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AE1E3E"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color w:val="000000"/>
        </w:rPr>
        <w:t xml:space="preserve">Name of Journal: </w:t>
      </w:r>
      <w:r w:rsidRPr="00BB0287">
        <w:rPr>
          <w:rFonts w:ascii="Book Antiqua" w:eastAsia="Book Antiqua" w:hAnsi="Book Antiqua" w:cs="Book Antiqua"/>
          <w:i/>
          <w:color w:val="000000"/>
        </w:rPr>
        <w:t>World Journal of Hepatology</w:t>
      </w:r>
    </w:p>
    <w:p w14:paraId="2BCB1C7F"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color w:val="000000"/>
        </w:rPr>
        <w:t xml:space="preserve">Manuscript NO: </w:t>
      </w:r>
      <w:r w:rsidRPr="00BB0287">
        <w:rPr>
          <w:rFonts w:ascii="Book Antiqua" w:eastAsia="Book Antiqua" w:hAnsi="Book Antiqua" w:cs="Book Antiqua"/>
          <w:color w:val="000000"/>
        </w:rPr>
        <w:t>68483</w:t>
      </w:r>
    </w:p>
    <w:p w14:paraId="2A110429"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color w:val="000000"/>
        </w:rPr>
        <w:t xml:space="preserve">Manuscript Type: </w:t>
      </w:r>
      <w:r w:rsidRPr="00BB0287">
        <w:rPr>
          <w:rFonts w:ascii="Book Antiqua" w:eastAsia="Book Antiqua" w:hAnsi="Book Antiqua" w:cs="Book Antiqua"/>
          <w:color w:val="000000"/>
        </w:rPr>
        <w:t>MINIREVIEWS</w:t>
      </w:r>
    </w:p>
    <w:p w14:paraId="69D9726E" w14:textId="77777777" w:rsidR="002F6DA0" w:rsidRPr="00EA3751" w:rsidRDefault="002F6DA0" w:rsidP="002F6DA0">
      <w:pPr>
        <w:spacing w:line="360" w:lineRule="auto"/>
        <w:jc w:val="both"/>
        <w:rPr>
          <w:rFonts w:ascii="Book Antiqua" w:hAnsi="Book Antiqua"/>
        </w:rPr>
      </w:pPr>
    </w:p>
    <w:p w14:paraId="5607E87C" w14:textId="538F9694"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color w:val="000000"/>
        </w:rPr>
        <w:t>Mitochondrial hepatopathy: Respiratory c</w:t>
      </w:r>
      <w:r w:rsidRPr="00A84DFD">
        <w:rPr>
          <w:rFonts w:ascii="Book Antiqua" w:eastAsia="Book Antiqua" w:hAnsi="Book Antiqua" w:cs="Book Antiqua"/>
          <w:b/>
          <w:color w:val="000000"/>
        </w:rPr>
        <w:t>hain disorders- ‘breathing in and out of the liver’</w:t>
      </w:r>
    </w:p>
    <w:p w14:paraId="086EC6ED" w14:textId="77777777" w:rsidR="002F6DA0" w:rsidRPr="00EA3751" w:rsidRDefault="002F6DA0" w:rsidP="002F6DA0">
      <w:pPr>
        <w:spacing w:line="360" w:lineRule="auto"/>
        <w:jc w:val="both"/>
        <w:rPr>
          <w:rFonts w:ascii="Book Antiqua" w:hAnsi="Book Antiqua"/>
        </w:rPr>
      </w:pPr>
    </w:p>
    <w:p w14:paraId="1CD21877"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 xml:space="preserve">Gopan A </w:t>
      </w:r>
      <w:r w:rsidRPr="00BB0287">
        <w:rPr>
          <w:rFonts w:ascii="Book Antiqua" w:eastAsia="Book Antiqua" w:hAnsi="Book Antiqua" w:cs="Book Antiqua"/>
          <w:i/>
          <w:iCs/>
          <w:color w:val="000000"/>
        </w:rPr>
        <w:t>et al.</w:t>
      </w:r>
      <w:r w:rsidRPr="00BB0287">
        <w:rPr>
          <w:rFonts w:ascii="Book Antiqua" w:eastAsia="Book Antiqua" w:hAnsi="Book Antiqua" w:cs="Book Antiqua"/>
          <w:color w:val="000000"/>
        </w:rPr>
        <w:t xml:space="preserve"> Mitochondrial </w:t>
      </w:r>
      <w:r w:rsidRPr="00A84DFD">
        <w:rPr>
          <w:rFonts w:ascii="Book Antiqua" w:eastAsia="Book Antiqua" w:hAnsi="Book Antiqua" w:cs="Book Antiqua"/>
          <w:color w:val="000000"/>
        </w:rPr>
        <w:t>hepatopathy: Respiratory chain disorders</w:t>
      </w:r>
    </w:p>
    <w:p w14:paraId="430140B5" w14:textId="77777777" w:rsidR="002F6DA0" w:rsidRPr="00EA3751" w:rsidRDefault="002F6DA0" w:rsidP="002F6DA0">
      <w:pPr>
        <w:spacing w:line="360" w:lineRule="auto"/>
        <w:jc w:val="both"/>
        <w:rPr>
          <w:rFonts w:ascii="Book Antiqua" w:hAnsi="Book Antiqua"/>
        </w:rPr>
      </w:pPr>
    </w:p>
    <w:p w14:paraId="221C316E"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Amrit Gopan, Moinak S Sarma</w:t>
      </w:r>
    </w:p>
    <w:p w14:paraId="2EA0FBFD" w14:textId="77777777" w:rsidR="002F6DA0" w:rsidRPr="00EA3751" w:rsidRDefault="002F6DA0" w:rsidP="002F6DA0">
      <w:pPr>
        <w:spacing w:line="360" w:lineRule="auto"/>
        <w:jc w:val="both"/>
        <w:rPr>
          <w:rFonts w:ascii="Book Antiqua" w:hAnsi="Book Antiqua"/>
        </w:rPr>
      </w:pPr>
    </w:p>
    <w:p w14:paraId="70EFE722"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olor w:val="000000"/>
        </w:rPr>
        <w:t>Amrit Gopan,</w:t>
      </w:r>
      <w:r w:rsidRPr="00BB0287">
        <w:rPr>
          <w:rFonts w:ascii="Book Antiqua" w:eastAsia="Book Antiqua" w:hAnsi="Book Antiqua" w:cs="Book Antiqua"/>
          <w:color w:val="000000"/>
        </w:rPr>
        <w:t xml:space="preserve"> Department of Gastroenterology, Seth G.S Medical College and K.E.M Hospital, Mumbai 400012, India</w:t>
      </w:r>
    </w:p>
    <w:p w14:paraId="3E82F578" w14:textId="77777777" w:rsidR="002F6DA0" w:rsidRPr="00EA3751" w:rsidRDefault="002F6DA0" w:rsidP="002F6DA0">
      <w:pPr>
        <w:spacing w:line="360" w:lineRule="auto"/>
        <w:jc w:val="both"/>
        <w:rPr>
          <w:rFonts w:ascii="Book Antiqua" w:hAnsi="Book Antiqua"/>
        </w:rPr>
      </w:pPr>
    </w:p>
    <w:p w14:paraId="410FC8A5"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olor w:val="000000"/>
        </w:rPr>
        <w:t>Moinak S Sarma,</w:t>
      </w:r>
      <w:r w:rsidRPr="00BB0287">
        <w:rPr>
          <w:rFonts w:ascii="Book Antiqua" w:eastAsia="Book Antiqua" w:hAnsi="Book Antiqua" w:cs="Book Antiqua"/>
          <w:color w:val="000000"/>
        </w:rPr>
        <w:t xml:space="preserve"> Department of Pediatric Gastroenterology, Sanjay Gandhi Postgraduate Institute of Medical Sciences, Lucknow 226014, India</w:t>
      </w:r>
    </w:p>
    <w:p w14:paraId="159149CC" w14:textId="77777777" w:rsidR="002F6DA0" w:rsidRPr="00EA3751" w:rsidRDefault="002F6DA0" w:rsidP="002F6DA0">
      <w:pPr>
        <w:spacing w:line="360" w:lineRule="auto"/>
        <w:jc w:val="both"/>
        <w:rPr>
          <w:rFonts w:ascii="Book Antiqua" w:hAnsi="Book Antiqua"/>
        </w:rPr>
      </w:pPr>
    </w:p>
    <w:p w14:paraId="01C8C126" w14:textId="6AB61A6A"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olor w:val="000000"/>
        </w:rPr>
        <w:t xml:space="preserve">Author contributions: </w:t>
      </w:r>
      <w:r w:rsidRPr="00BB0287">
        <w:rPr>
          <w:rFonts w:ascii="Book Antiqua" w:eastAsia="Book Antiqua" w:hAnsi="Book Antiqua" w:cs="Book Antiqua"/>
          <w:color w:val="000000"/>
        </w:rPr>
        <w:t xml:space="preserve">Gopan A conducted literature review, wrote the initial draft, </w:t>
      </w:r>
      <w:r w:rsidR="004453CA">
        <w:rPr>
          <w:rFonts w:ascii="Book Antiqua" w:eastAsia="Book Antiqua" w:hAnsi="Book Antiqua" w:cs="Book Antiqua"/>
          <w:color w:val="000000"/>
        </w:rPr>
        <w:t xml:space="preserve">and </w:t>
      </w:r>
      <w:r w:rsidRPr="00BB0287">
        <w:rPr>
          <w:rFonts w:ascii="Book Antiqua" w:eastAsia="Book Antiqua" w:hAnsi="Book Antiqua" w:cs="Book Antiqua"/>
          <w:color w:val="000000"/>
        </w:rPr>
        <w:t xml:space="preserve">designed figures and tables; Sarma MS conceptualized the study, framed the design of the paper, and did critical revisions in structuring the final manuscript; </w:t>
      </w:r>
      <w:r w:rsidR="004457B2">
        <w:rPr>
          <w:rFonts w:ascii="Book Antiqua" w:eastAsia="Book Antiqua" w:hAnsi="Book Antiqua" w:cs="Book Antiqua"/>
          <w:color w:val="000000"/>
        </w:rPr>
        <w:t>B</w:t>
      </w:r>
      <w:r w:rsidRPr="00BB0287">
        <w:rPr>
          <w:rFonts w:ascii="Book Antiqua" w:eastAsia="Book Antiqua" w:hAnsi="Book Antiqua" w:cs="Book Antiqua"/>
          <w:color w:val="000000"/>
        </w:rPr>
        <w:t>oth authors have read and approved the final document.</w:t>
      </w:r>
    </w:p>
    <w:p w14:paraId="0DA67E76" w14:textId="77777777" w:rsidR="002F6DA0" w:rsidRPr="00EA3751" w:rsidRDefault="002F6DA0" w:rsidP="002F6DA0">
      <w:pPr>
        <w:spacing w:line="360" w:lineRule="auto"/>
        <w:jc w:val="both"/>
        <w:rPr>
          <w:rFonts w:ascii="Book Antiqua" w:hAnsi="Book Antiqua"/>
        </w:rPr>
      </w:pPr>
    </w:p>
    <w:p w14:paraId="474E3C6D" w14:textId="4E5429E6"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olor w:val="000000"/>
        </w:rPr>
        <w:t xml:space="preserve">Corresponding author: Moinak S Sarma, </w:t>
      </w:r>
      <w:r w:rsidR="00521FC8">
        <w:rPr>
          <w:rFonts w:ascii="Book Antiqua" w:eastAsia="Book Antiqua" w:hAnsi="Book Antiqua" w:cs="Book Antiqua"/>
          <w:b/>
          <w:bCs/>
          <w:color w:val="000000"/>
        </w:rPr>
        <w:t>DM</w:t>
      </w:r>
      <w:r w:rsidRPr="00BB0287">
        <w:rPr>
          <w:rFonts w:ascii="Book Antiqua" w:eastAsia="Book Antiqua" w:hAnsi="Book Antiqua" w:cs="Book Antiqua"/>
          <w:b/>
          <w:bCs/>
          <w:color w:val="000000"/>
        </w:rPr>
        <w:t>, Associate Professor,</w:t>
      </w:r>
      <w:r w:rsidRPr="00BB0287">
        <w:rPr>
          <w:rFonts w:ascii="Book Antiqua" w:eastAsia="Book Antiqua" w:hAnsi="Book Antiqua" w:cs="Book Antiqua"/>
          <w:color w:val="000000"/>
        </w:rPr>
        <w:t xml:space="preserve"> Department of Pediatric Gastroenterology, Sanjay Gandhi Postgraduate Institute of Medical Sciences, Rae Bareilly Road, Lucknow 226014, India. </w:t>
      </w:r>
      <w:r w:rsidR="00977E82">
        <w:rPr>
          <w:rFonts w:ascii="Book Antiqua" w:eastAsia="Book Antiqua" w:hAnsi="Book Antiqua" w:cs="Book Antiqua"/>
          <w:color w:val="000000"/>
        </w:rPr>
        <w:t>moinaksen@gmail.com</w:t>
      </w:r>
    </w:p>
    <w:p w14:paraId="1F70FDFD" w14:textId="77777777" w:rsidR="002F6DA0" w:rsidRPr="00EA3751" w:rsidRDefault="002F6DA0" w:rsidP="002F6DA0">
      <w:pPr>
        <w:spacing w:line="360" w:lineRule="auto"/>
        <w:jc w:val="both"/>
        <w:rPr>
          <w:rFonts w:ascii="Book Antiqua" w:hAnsi="Book Antiqua"/>
        </w:rPr>
      </w:pPr>
    </w:p>
    <w:p w14:paraId="4CCC84F6"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olor w:val="000000"/>
        </w:rPr>
        <w:t xml:space="preserve">Received: </w:t>
      </w:r>
      <w:r w:rsidRPr="00BB0287">
        <w:rPr>
          <w:rFonts w:ascii="Book Antiqua" w:eastAsia="Book Antiqua" w:hAnsi="Book Antiqua" w:cs="Book Antiqua"/>
          <w:color w:val="000000"/>
        </w:rPr>
        <w:t>May 24, 2021</w:t>
      </w:r>
    </w:p>
    <w:p w14:paraId="5D15B818"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olor w:val="000000"/>
        </w:rPr>
        <w:t xml:space="preserve">Revised: </w:t>
      </w:r>
      <w:r w:rsidRPr="00BB0287">
        <w:rPr>
          <w:rFonts w:ascii="Book Antiqua" w:eastAsia="Book Antiqua" w:hAnsi="Book Antiqua" w:cs="Book Antiqua"/>
          <w:color w:val="000000"/>
        </w:rPr>
        <w:t>June 30, 2021</w:t>
      </w:r>
    </w:p>
    <w:p w14:paraId="25444BAF" w14:textId="1DA3F40D"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olor w:val="000000"/>
        </w:rPr>
        <w:t xml:space="preserve">Accepted: </w:t>
      </w:r>
      <w:bookmarkStart w:id="0" w:name="OLE_LINK15"/>
      <w:bookmarkStart w:id="1" w:name="OLE_LINK33"/>
      <w:bookmarkStart w:id="2" w:name="OLE_LINK48"/>
      <w:r w:rsidR="004E7E29">
        <w:rPr>
          <w:rFonts w:ascii="Book Antiqua" w:eastAsia="SimSun" w:hAnsi="Book Antiqua" w:hint="eastAsia"/>
          <w:color w:val="000000" w:themeColor="text1"/>
        </w:rPr>
        <w:t>Au</w:t>
      </w:r>
      <w:r w:rsidR="004E7E29">
        <w:rPr>
          <w:rFonts w:ascii="Book Antiqua" w:eastAsia="SimSun" w:hAnsi="Book Antiqua"/>
          <w:color w:val="000000" w:themeColor="text1"/>
        </w:rPr>
        <w:t>gust</w:t>
      </w:r>
      <w:r w:rsidR="004E7E29" w:rsidRPr="00F06907">
        <w:rPr>
          <w:rFonts w:ascii="Book Antiqua" w:eastAsia="SimSun" w:hAnsi="Book Antiqua"/>
          <w:color w:val="000000" w:themeColor="text1"/>
        </w:rPr>
        <w:t xml:space="preserve"> </w:t>
      </w:r>
      <w:r w:rsidR="004E7E29">
        <w:rPr>
          <w:rFonts w:ascii="Book Antiqua" w:eastAsia="SimSun" w:hAnsi="Book Antiqua"/>
          <w:color w:val="000000" w:themeColor="text1"/>
        </w:rPr>
        <w:t>18</w:t>
      </w:r>
      <w:r w:rsidR="004E7E29" w:rsidRPr="00F06907">
        <w:rPr>
          <w:rFonts w:ascii="Book Antiqua" w:eastAsia="SimSun" w:hAnsi="Book Antiqua"/>
          <w:color w:val="000000" w:themeColor="text1"/>
        </w:rPr>
        <w:t>, 2021</w:t>
      </w:r>
      <w:bookmarkEnd w:id="0"/>
      <w:bookmarkEnd w:id="1"/>
      <w:bookmarkEnd w:id="2"/>
    </w:p>
    <w:p w14:paraId="48183FAE"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olor w:val="000000"/>
        </w:rPr>
        <w:t xml:space="preserve">Published online: </w:t>
      </w:r>
    </w:p>
    <w:p w14:paraId="654FDE82" w14:textId="77777777" w:rsidR="002F6DA0" w:rsidRPr="00EA3751" w:rsidRDefault="002F6DA0" w:rsidP="002F6DA0">
      <w:pPr>
        <w:spacing w:line="360" w:lineRule="auto"/>
        <w:jc w:val="both"/>
        <w:rPr>
          <w:rFonts w:ascii="Book Antiqua" w:hAnsi="Book Antiqua"/>
        </w:rPr>
        <w:sectPr w:rsidR="002F6DA0" w:rsidRPr="00EA3751">
          <w:footerReference w:type="default" r:id="rId7"/>
          <w:pgSz w:w="12240" w:h="15840"/>
          <w:pgMar w:top="1440" w:right="1440" w:bottom="1440" w:left="1440" w:header="720" w:footer="720" w:gutter="0"/>
          <w:cols w:space="720"/>
          <w:docGrid w:linePitch="360"/>
        </w:sectPr>
      </w:pPr>
    </w:p>
    <w:p w14:paraId="44181B6F"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color w:val="000000"/>
        </w:rPr>
        <w:lastRenderedPageBreak/>
        <w:t>Abstract</w:t>
      </w:r>
    </w:p>
    <w:p w14:paraId="6BE154FA" w14:textId="274DC253"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Mitochondria, the powerhouse of a cell</w:t>
      </w:r>
      <w:r w:rsidR="004453CA">
        <w:rPr>
          <w:rFonts w:ascii="Book Antiqua" w:eastAsia="Book Antiqua" w:hAnsi="Book Antiqua" w:cs="Book Antiqua"/>
          <w:color w:val="000000"/>
        </w:rPr>
        <w:t>,</w:t>
      </w:r>
      <w:r w:rsidRPr="00BB0287">
        <w:rPr>
          <w:rFonts w:ascii="Book Antiqua" w:eastAsia="Book Antiqua" w:hAnsi="Book Antiqua" w:cs="Book Antiqua"/>
          <w:color w:val="000000"/>
        </w:rPr>
        <w:t xml:space="preserve"> are closely linked to the pathophysiology of various common as well as not so uncommon disorders of the liver and beyond. Evolution support</w:t>
      </w:r>
      <w:r w:rsidR="004453CA">
        <w:rPr>
          <w:rFonts w:ascii="Book Antiqua" w:eastAsia="Book Antiqua" w:hAnsi="Book Antiqua" w:cs="Book Antiqua"/>
          <w:color w:val="000000"/>
        </w:rPr>
        <w:t>s</w:t>
      </w:r>
      <w:r w:rsidRPr="00BB0287">
        <w:rPr>
          <w:rFonts w:ascii="Book Antiqua" w:eastAsia="Book Antiqua" w:hAnsi="Book Antiqua" w:cs="Book Antiqua"/>
          <w:color w:val="000000"/>
        </w:rPr>
        <w:t xml:space="preserve"> a prokaryotic descent,</w:t>
      </w:r>
      <w:r w:rsidR="004453CA">
        <w:rPr>
          <w:rFonts w:ascii="Book Antiqua" w:eastAsia="Book Antiqua" w:hAnsi="Book Antiqua" w:cs="Book Antiqua"/>
          <w:color w:val="000000"/>
        </w:rPr>
        <w:t xml:space="preserve"> and,</w:t>
      </w:r>
      <w:r w:rsidRPr="00BB0287">
        <w:rPr>
          <w:rFonts w:ascii="Book Antiqua" w:eastAsia="Book Antiqua" w:hAnsi="Book Antiqua" w:cs="Book Antiqua"/>
          <w:color w:val="000000"/>
        </w:rPr>
        <w:t xml:space="preserve"> unsurprisingly, the organelle is worthy of being labeled an organism in itself. Since highly metabolically active organs require a continuous feed of energy, any dysfunction in the structure and function of mitochondria can have variable impact</w:t>
      </w:r>
      <w:r w:rsidR="004453CA">
        <w:rPr>
          <w:rFonts w:ascii="Book Antiqua" w:eastAsia="Book Antiqua" w:hAnsi="Book Antiqua" w:cs="Book Antiqua"/>
          <w:color w:val="000000"/>
        </w:rPr>
        <w:t>,</w:t>
      </w:r>
      <w:r w:rsidRPr="00BB0287">
        <w:rPr>
          <w:rFonts w:ascii="Book Antiqua" w:eastAsia="Book Antiqua" w:hAnsi="Book Antiqua" w:cs="Book Antiqua"/>
          <w:color w:val="000000"/>
        </w:rPr>
        <w:t xml:space="preserve"> with the worse end of the spectrum producing catastrophic consequences with a multisystem predisposition. Though categorized a hepatopathy, mitochondrial </w:t>
      </w:r>
      <w:bookmarkStart w:id="3" w:name="_Hlk79506173"/>
      <w:r w:rsidRPr="00BB0287">
        <w:rPr>
          <w:rFonts w:ascii="Book Antiqua" w:eastAsia="Book Antiqua" w:hAnsi="Book Antiqua" w:cs="Book Antiqua"/>
          <w:color w:val="000000"/>
        </w:rPr>
        <w:t>respiratory chain defect</w:t>
      </w:r>
      <w:bookmarkEnd w:id="3"/>
      <w:r w:rsidRPr="00BB0287">
        <w:rPr>
          <w:rFonts w:ascii="Book Antiqua" w:eastAsia="Book Antiqua" w:hAnsi="Book Antiqua" w:cs="Book Antiqua"/>
          <w:color w:val="000000"/>
        </w:rPr>
        <w:t xml:space="preserve">s </w:t>
      </w:r>
      <w:r w:rsidRPr="00A84DFD">
        <w:rPr>
          <w:rFonts w:ascii="Book Antiqua" w:eastAsia="Book Antiqua" w:hAnsi="Book Antiqua" w:cs="Book Antiqua"/>
          <w:color w:val="000000"/>
        </w:rPr>
        <w:t>are not limited to the liver in time and space. The liver involvement is also variable in clinical presentation as well as in age o</w:t>
      </w:r>
      <w:r w:rsidRPr="00BB0287">
        <w:rPr>
          <w:rFonts w:ascii="Book Antiqua" w:eastAsia="Book Antiqua" w:hAnsi="Book Antiqua" w:cs="Book Antiqua"/>
          <w:color w:val="000000"/>
        </w:rPr>
        <w:t>f onset, from acute liver failure, cholestasis</w:t>
      </w:r>
      <w:r w:rsidR="004453CA">
        <w:rPr>
          <w:rFonts w:ascii="Book Antiqua" w:eastAsia="Book Antiqua" w:hAnsi="Book Antiqua" w:cs="Book Antiqua"/>
          <w:color w:val="000000"/>
        </w:rPr>
        <w:t>,</w:t>
      </w:r>
      <w:r w:rsidRPr="00BB0287">
        <w:rPr>
          <w:rFonts w:ascii="Book Antiqua" w:eastAsia="Book Antiqua" w:hAnsi="Book Antiqua" w:cs="Book Antiqua"/>
          <w:color w:val="000000"/>
        </w:rPr>
        <w:t xml:space="preserve"> or chronic liver disease. Other organs like eye, muscle, central and peripheral nervous system, gastrointestinal tract, hematological, endocrine</w:t>
      </w:r>
      <w:r w:rsidR="004453CA">
        <w:rPr>
          <w:rFonts w:ascii="Book Antiqua" w:eastAsia="Book Antiqua" w:hAnsi="Book Antiqua" w:cs="Book Antiqua"/>
          <w:color w:val="000000"/>
        </w:rPr>
        <w:t>,</w:t>
      </w:r>
      <w:r w:rsidRPr="00BB0287">
        <w:rPr>
          <w:rFonts w:ascii="Book Antiqua" w:eastAsia="Book Antiqua" w:hAnsi="Book Antiqua" w:cs="Book Antiqua"/>
          <w:color w:val="000000"/>
        </w:rPr>
        <w:t xml:space="preserve"> and renal systems are also variably involved. Diagnosis hinges on recognition of subtle clinical clues, screening metabolic investigations, evaluation of the extra-hepatic involvement, </w:t>
      </w:r>
      <w:r w:rsidR="004453CA">
        <w:rPr>
          <w:rFonts w:ascii="Book Antiqua" w:eastAsia="Book Antiqua" w:hAnsi="Book Antiqua" w:cs="Book Antiqua"/>
          <w:color w:val="000000"/>
        </w:rPr>
        <w:t xml:space="preserve">and </w:t>
      </w:r>
      <w:r w:rsidRPr="00BB0287">
        <w:rPr>
          <w:rFonts w:ascii="Book Antiqua" w:eastAsia="Book Antiqua" w:hAnsi="Book Antiqua" w:cs="Book Antiqua"/>
          <w:color w:val="000000"/>
        </w:rPr>
        <w:t xml:space="preserve">role of genetics and tissue diagnosis. Treatment is aimed at both circumventing the acute metabolic crisis and long term management including nutritional rehabilitation. This review lists and discusses the burden of mitochondrial </w:t>
      </w:r>
      <w:r w:rsidR="004453CA" w:rsidRPr="00BB0287">
        <w:rPr>
          <w:rFonts w:ascii="Book Antiqua" w:eastAsia="Book Antiqua" w:hAnsi="Book Antiqua" w:cs="Book Antiqua"/>
          <w:color w:val="000000"/>
        </w:rPr>
        <w:t>respiratory chain defects</w:t>
      </w:r>
      <w:r w:rsidRPr="00BB0287">
        <w:rPr>
          <w:rFonts w:ascii="Book Antiqua" w:eastAsia="Book Antiqua" w:hAnsi="Book Antiqua" w:cs="Book Antiqua"/>
          <w:color w:val="000000"/>
        </w:rPr>
        <w:t>, including various settings when to suspect, their evolution with time, including certain specific disorders, their tiered evaluation with diagnostic algorithms, management dilemmas, role of liver transplantation</w:t>
      </w:r>
      <w:r w:rsidR="004453CA">
        <w:rPr>
          <w:rFonts w:ascii="Book Antiqua" w:eastAsia="Book Antiqua" w:hAnsi="Book Antiqua" w:cs="Book Antiqua"/>
          <w:color w:val="000000"/>
        </w:rPr>
        <w:t>,</w:t>
      </w:r>
      <w:r w:rsidRPr="00BB0287">
        <w:rPr>
          <w:rFonts w:ascii="Book Antiqua" w:eastAsia="Book Antiqua" w:hAnsi="Book Antiqua" w:cs="Book Antiqua"/>
          <w:color w:val="000000"/>
        </w:rPr>
        <w:t xml:space="preserve"> and the future research tools.</w:t>
      </w:r>
    </w:p>
    <w:p w14:paraId="3E85EAFD" w14:textId="77777777" w:rsidR="002F6DA0" w:rsidRPr="00EA3751" w:rsidRDefault="002F6DA0" w:rsidP="002F6DA0">
      <w:pPr>
        <w:spacing w:line="360" w:lineRule="auto"/>
        <w:jc w:val="both"/>
        <w:rPr>
          <w:rFonts w:ascii="Book Antiqua" w:hAnsi="Book Antiqua"/>
        </w:rPr>
      </w:pPr>
    </w:p>
    <w:p w14:paraId="3294C29A"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olor w:val="000000"/>
        </w:rPr>
        <w:t xml:space="preserve">Key Words: </w:t>
      </w:r>
      <w:r w:rsidRPr="00BB0287">
        <w:rPr>
          <w:rFonts w:ascii="Book Antiqua" w:eastAsia="Book Antiqua" w:hAnsi="Book Antiqua" w:cs="Book Antiqua"/>
          <w:color w:val="000000"/>
        </w:rPr>
        <w:t>Mitochondrial hepatopathy; Respiratory chain defects; Maternal inheritance; Neonatal liver failure; DNA depletion syndrome; Pearson syndrome</w:t>
      </w:r>
    </w:p>
    <w:p w14:paraId="0FFA6DDB" w14:textId="77777777" w:rsidR="002F6DA0" w:rsidRPr="00EA3751" w:rsidRDefault="002F6DA0" w:rsidP="002F6DA0">
      <w:pPr>
        <w:spacing w:line="360" w:lineRule="auto"/>
        <w:jc w:val="both"/>
        <w:rPr>
          <w:rFonts w:ascii="Book Antiqua" w:hAnsi="Book Antiqua"/>
        </w:rPr>
      </w:pPr>
    </w:p>
    <w:p w14:paraId="15553138"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 xml:space="preserve">Gopan A, Sarma MS. Mitochondrial hepatopathy: Respiratory </w:t>
      </w:r>
      <w:r w:rsidRPr="00A84DFD">
        <w:rPr>
          <w:rFonts w:ascii="Book Antiqua" w:eastAsia="Book Antiqua" w:hAnsi="Book Antiqua" w:cs="Book Antiqua"/>
          <w:color w:val="000000"/>
        </w:rPr>
        <w:t xml:space="preserve">chain disorders- ‘breathing in and out of the liver’. </w:t>
      </w:r>
      <w:r w:rsidRPr="00A84DFD">
        <w:rPr>
          <w:rFonts w:ascii="Book Antiqua" w:eastAsia="Book Antiqua" w:hAnsi="Book Antiqua" w:cs="Book Antiqua"/>
          <w:i/>
          <w:iCs/>
          <w:color w:val="000000"/>
        </w:rPr>
        <w:t>World J Hepatol</w:t>
      </w:r>
      <w:r w:rsidRPr="00A84DFD">
        <w:rPr>
          <w:rFonts w:ascii="Book Antiqua" w:eastAsia="Book Antiqua" w:hAnsi="Book Antiqua" w:cs="Book Antiqua"/>
          <w:color w:val="000000"/>
        </w:rPr>
        <w:t xml:space="preserve"> 2021; In press</w:t>
      </w:r>
    </w:p>
    <w:p w14:paraId="004DEFD7" w14:textId="77777777" w:rsidR="002F6DA0" w:rsidRPr="00EA3751" w:rsidRDefault="002F6DA0" w:rsidP="002F6DA0">
      <w:pPr>
        <w:spacing w:line="360" w:lineRule="auto"/>
        <w:jc w:val="both"/>
        <w:rPr>
          <w:rFonts w:ascii="Book Antiqua" w:hAnsi="Book Antiqua"/>
        </w:rPr>
      </w:pPr>
    </w:p>
    <w:p w14:paraId="48F6AAF3" w14:textId="47D16549"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olor w:val="000000"/>
        </w:rPr>
        <w:t xml:space="preserve">Core Tip: </w:t>
      </w:r>
      <w:r w:rsidRPr="00BB0287">
        <w:rPr>
          <w:rFonts w:ascii="Book Antiqua" w:eastAsia="Book Antiqua" w:hAnsi="Book Antiqua" w:cs="Book Antiqua"/>
          <w:color w:val="000000"/>
        </w:rPr>
        <w:t xml:space="preserve">Liver disease with multi-system involvement should arouse the suspicion for mitochondrial respiratory chain hepatopathies. These disorders are predominantly </w:t>
      </w:r>
      <w:r w:rsidRPr="00BB0287">
        <w:rPr>
          <w:rFonts w:ascii="Book Antiqua" w:eastAsia="Book Antiqua" w:hAnsi="Book Antiqua" w:cs="Book Antiqua"/>
          <w:color w:val="000000"/>
        </w:rPr>
        <w:lastRenderedPageBreak/>
        <w:t>autosomal recessive with some having a maternal inheritance. Presence of lactic acidosis without hypoglycemia is an important clue. A tiered evaluation yields the most</w:t>
      </w:r>
      <w:r w:rsidR="004453CA">
        <w:rPr>
          <w:rFonts w:ascii="Book Antiqua" w:eastAsia="Book Antiqua" w:hAnsi="Book Antiqua" w:cs="Book Antiqua"/>
          <w:color w:val="000000"/>
        </w:rPr>
        <w:t xml:space="preserve"> </w:t>
      </w:r>
      <w:r w:rsidR="004453CA" w:rsidRPr="0062344D">
        <w:rPr>
          <w:rFonts w:ascii="Book Antiqua" w:eastAsia="Book Antiqua" w:hAnsi="Book Antiqua" w:cs="Book Antiqua"/>
          <w:color w:val="000000"/>
        </w:rPr>
        <w:t>data,</w:t>
      </w:r>
      <w:r w:rsidRPr="00BB0287">
        <w:rPr>
          <w:rFonts w:ascii="Book Antiqua" w:eastAsia="Book Antiqua" w:hAnsi="Book Antiqua" w:cs="Book Antiqua"/>
          <w:color w:val="000000"/>
        </w:rPr>
        <w:t xml:space="preserve"> with </w:t>
      </w:r>
      <w:r w:rsidR="004453CA">
        <w:rPr>
          <w:rFonts w:ascii="Book Antiqua" w:eastAsia="Book Antiqua" w:hAnsi="Book Antiqua" w:cs="Book Antiqua"/>
          <w:color w:val="000000"/>
        </w:rPr>
        <w:t xml:space="preserve">the </w:t>
      </w:r>
      <w:r w:rsidRPr="00BB0287">
        <w:rPr>
          <w:rFonts w:ascii="Book Antiqua" w:eastAsia="Book Antiqua" w:hAnsi="Book Antiqua" w:cs="Book Antiqua"/>
          <w:color w:val="000000"/>
        </w:rPr>
        <w:t>final step being a genetic and enzyme analysis from tissue of interest. Treatment is largely supportive with blood transfusions, correction of acidosis</w:t>
      </w:r>
      <w:r w:rsidR="004453CA">
        <w:rPr>
          <w:rFonts w:ascii="Book Antiqua" w:eastAsia="Book Antiqua" w:hAnsi="Book Antiqua" w:cs="Book Antiqua"/>
          <w:color w:val="000000"/>
        </w:rPr>
        <w:t xml:space="preserve"> and</w:t>
      </w:r>
      <w:r w:rsidRPr="00BB0287">
        <w:rPr>
          <w:rFonts w:ascii="Book Antiqua" w:eastAsia="Book Antiqua" w:hAnsi="Book Antiqua" w:cs="Book Antiqua"/>
          <w:color w:val="000000"/>
        </w:rPr>
        <w:t xml:space="preserve"> shock, providing cofactors and salvage therapies, with liver transplantation in a select group. A </w:t>
      </w:r>
      <w:r w:rsidR="004453CA">
        <w:rPr>
          <w:rFonts w:ascii="Book Antiqua" w:eastAsia="Book Antiqua" w:hAnsi="Book Antiqua" w:cs="Book Antiqua"/>
          <w:color w:val="000000"/>
        </w:rPr>
        <w:t>p</w:t>
      </w:r>
      <w:r w:rsidRPr="00BB0287">
        <w:rPr>
          <w:rFonts w:ascii="Book Antiqua" w:eastAsia="Book Antiqua" w:hAnsi="Book Antiqua" w:cs="Book Antiqua"/>
          <w:color w:val="000000"/>
        </w:rPr>
        <w:t>eriodic follow-up is mandatory for monitoring evolution of disease including “migration” to other systems.</w:t>
      </w:r>
    </w:p>
    <w:p w14:paraId="7566D302" w14:textId="07B36C63" w:rsidR="0039489E" w:rsidRDefault="0039489E">
      <w:pPr>
        <w:rPr>
          <w:rFonts w:ascii="Book Antiqua" w:eastAsia="Book Antiqua" w:hAnsi="Book Antiqua" w:cs="Book Antiqua"/>
          <w:b/>
          <w:caps/>
          <w:color w:val="000000"/>
        </w:rPr>
      </w:pPr>
      <w:r>
        <w:rPr>
          <w:rFonts w:ascii="Book Antiqua" w:eastAsia="Book Antiqua" w:hAnsi="Book Antiqua" w:cs="Book Antiqua"/>
          <w:b/>
          <w:caps/>
          <w:color w:val="000000"/>
        </w:rPr>
        <w:br w:type="page"/>
      </w:r>
    </w:p>
    <w:p w14:paraId="085EDFE6" w14:textId="04B9D9DC" w:rsidR="002F6DA0" w:rsidRPr="00BB0287" w:rsidRDefault="002F6DA0" w:rsidP="002F6DA0">
      <w:pPr>
        <w:spacing w:line="360" w:lineRule="auto"/>
        <w:jc w:val="both"/>
        <w:rPr>
          <w:rFonts w:ascii="Book Antiqua" w:eastAsia="Book Antiqua" w:hAnsi="Book Antiqua" w:cs="Book Antiqua"/>
          <w:b/>
          <w:caps/>
          <w:color w:val="000000"/>
          <w:u w:val="single"/>
        </w:rPr>
      </w:pPr>
      <w:r w:rsidRPr="00BB0287">
        <w:rPr>
          <w:rFonts w:ascii="Book Antiqua" w:eastAsia="Book Antiqua" w:hAnsi="Book Antiqua" w:cs="Book Antiqua"/>
          <w:b/>
          <w:caps/>
          <w:color w:val="000000"/>
          <w:u w:val="single"/>
        </w:rPr>
        <w:lastRenderedPageBreak/>
        <w:t>INTRODUCTION</w:t>
      </w:r>
    </w:p>
    <w:p w14:paraId="3AC02E8E" w14:textId="525AB015" w:rsidR="002F6DA0" w:rsidRPr="00BB0287"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color w:val="000000"/>
        </w:rPr>
        <w:t xml:space="preserve">Mitochondria are intracellular organelles, with a double lamellar covering outer membrane serving as a corset </w:t>
      </w:r>
      <w:r w:rsidR="004453CA">
        <w:rPr>
          <w:rFonts w:ascii="Book Antiqua" w:eastAsia="Book Antiqua" w:hAnsi="Book Antiqua" w:cs="Book Antiqua"/>
          <w:color w:val="000000"/>
        </w:rPr>
        <w:t>that</w:t>
      </w:r>
      <w:r w:rsidR="004453CA" w:rsidRPr="00BB0287">
        <w:rPr>
          <w:rFonts w:ascii="Book Antiqua" w:eastAsia="Book Antiqua" w:hAnsi="Book Antiqua" w:cs="Book Antiqua"/>
          <w:color w:val="000000"/>
        </w:rPr>
        <w:t xml:space="preserve"> </w:t>
      </w:r>
      <w:r w:rsidRPr="00BB0287">
        <w:rPr>
          <w:rFonts w:ascii="Book Antiqua" w:eastAsia="Book Antiqua" w:hAnsi="Book Antiqua" w:cs="Book Antiqua"/>
          <w:color w:val="000000"/>
        </w:rPr>
        <w:t>holds the highly convoluted inner membrane in place (Figure 1)</w:t>
      </w:r>
      <w:r w:rsidRPr="00EA3751">
        <w:rPr>
          <w:rFonts w:ascii="Book Antiqua" w:eastAsia="Book Antiqua" w:hAnsi="Book Antiqua" w:cs="Book Antiqua"/>
          <w:i/>
          <w:iCs/>
          <w:color w:val="000000"/>
        </w:rPr>
        <w:t>.</w:t>
      </w:r>
      <w:r w:rsidRPr="00EA3751">
        <w:rPr>
          <w:rFonts w:ascii="Book Antiqua" w:eastAsia="Book Antiqua" w:hAnsi="Book Antiqua" w:cs="Book Antiqua"/>
          <w:color w:val="000000"/>
        </w:rPr>
        <w:t xml:space="preserve"> </w:t>
      </w:r>
      <w:r w:rsidRPr="00BB0287">
        <w:rPr>
          <w:rFonts w:ascii="Book Antiqua" w:eastAsia="Book Antiqua" w:hAnsi="Book Antiqua" w:cs="Book Antiqua"/>
          <w:color w:val="000000"/>
        </w:rPr>
        <w:t xml:space="preserve">The inter-membrane space is the first of </w:t>
      </w:r>
      <w:r w:rsidR="004453CA">
        <w:rPr>
          <w:rFonts w:ascii="Book Antiqua" w:eastAsia="Book Antiqua" w:hAnsi="Book Antiqua" w:cs="Book Antiqua"/>
          <w:color w:val="000000"/>
        </w:rPr>
        <w:t>two</w:t>
      </w:r>
      <w:r w:rsidRPr="00BB0287">
        <w:rPr>
          <w:rFonts w:ascii="Book Antiqua" w:eastAsia="Book Antiqua" w:hAnsi="Book Antiqua" w:cs="Book Antiqua"/>
          <w:color w:val="000000"/>
        </w:rPr>
        <w:t xml:space="preserve"> liquid components within the mitochondria mainly participating in the exchange of lipids, proteins,</w:t>
      </w:r>
      <w:r w:rsidR="004453CA">
        <w:rPr>
          <w:rFonts w:ascii="Book Antiqua" w:eastAsia="Book Antiqua" w:hAnsi="Book Antiqua" w:cs="Book Antiqua"/>
          <w:color w:val="000000"/>
        </w:rPr>
        <w:t xml:space="preserve"> and</w:t>
      </w:r>
      <w:r w:rsidRPr="00BB0287">
        <w:rPr>
          <w:rFonts w:ascii="Book Antiqua" w:eastAsia="Book Antiqua" w:hAnsi="Book Antiqua" w:cs="Book Antiqua"/>
          <w:color w:val="000000"/>
        </w:rPr>
        <w:t xml:space="preserve"> metal ions and also signaling cascades</w:t>
      </w:r>
      <w:r w:rsidRPr="00EA3751">
        <w:rPr>
          <w:rFonts w:ascii="Book Antiqua" w:eastAsia="Book Antiqua" w:hAnsi="Book Antiqua" w:cs="Book Antiqua"/>
          <w:color w:val="000000"/>
          <w:vertAlign w:val="superscript"/>
        </w:rPr>
        <w:t>[1]</w:t>
      </w:r>
      <w:r w:rsidRPr="00BB0287">
        <w:rPr>
          <w:rFonts w:ascii="Book Antiqua" w:eastAsia="Book Antiqua" w:hAnsi="Book Antiqua" w:cs="Book Antiqua"/>
          <w:color w:val="000000"/>
        </w:rPr>
        <w:t>. The second space is the soluble matrix, lying within the inner membrane and the hub of various metabolically active processes, most notably the tricarboxylic acid cycle, fatty acid oxidation</w:t>
      </w:r>
      <w:r w:rsidR="004453CA">
        <w:rPr>
          <w:rFonts w:ascii="Book Antiqua" w:eastAsia="Book Antiqua" w:hAnsi="Book Antiqua" w:cs="Book Antiqua"/>
          <w:color w:val="000000"/>
        </w:rPr>
        <w:t>,</w:t>
      </w:r>
      <w:r w:rsidRPr="00BB0287">
        <w:rPr>
          <w:rFonts w:ascii="Book Antiqua" w:eastAsia="Book Antiqua" w:hAnsi="Book Antiqua" w:cs="Book Antiqua"/>
          <w:color w:val="000000"/>
        </w:rPr>
        <w:t xml:space="preserve"> and urea synthesis. The inner membrane is folded into multiple cristae, which are shelf like projections into the matrix. The number of cristae are reflective of a metabolically active state, with a more active tissue having numerous mitochondria </w:t>
      </w:r>
      <w:r w:rsidR="004453CA">
        <w:rPr>
          <w:rFonts w:ascii="Book Antiqua" w:eastAsia="Book Antiqua" w:hAnsi="Book Antiqua" w:cs="Book Antiqua"/>
          <w:color w:val="000000"/>
        </w:rPr>
        <w:t>with</w:t>
      </w:r>
      <w:r w:rsidRPr="00BB0287">
        <w:rPr>
          <w:rFonts w:ascii="Book Antiqua" w:eastAsia="Book Antiqua" w:hAnsi="Book Antiqua" w:cs="Book Antiqua"/>
          <w:color w:val="000000"/>
        </w:rPr>
        <w:t xml:space="preserve"> many cristae, an ideal comparison being striated muscle tissue against adipocytes. This inner membrane of the mitochondria houses the respiratory chain compris</w:t>
      </w:r>
      <w:r w:rsidR="007124C0">
        <w:rPr>
          <w:rFonts w:ascii="Book Antiqua" w:eastAsia="Book Antiqua" w:hAnsi="Book Antiqua" w:cs="Book Antiqua"/>
          <w:color w:val="000000"/>
        </w:rPr>
        <w:t>ed</w:t>
      </w:r>
      <w:r w:rsidRPr="00BB0287">
        <w:rPr>
          <w:rFonts w:ascii="Book Antiqua" w:eastAsia="Book Antiqua" w:hAnsi="Book Antiqua" w:cs="Book Antiqua"/>
          <w:color w:val="000000"/>
        </w:rPr>
        <w:t xml:space="preserve"> of electron carriers (complexes I, II, II</w:t>
      </w:r>
      <w:r w:rsidR="004453CA">
        <w:rPr>
          <w:rFonts w:ascii="Book Antiqua" w:eastAsia="Book Antiqua" w:hAnsi="Book Antiqua" w:cs="Book Antiqua"/>
          <w:color w:val="000000"/>
        </w:rPr>
        <w:t>,</w:t>
      </w:r>
      <w:r w:rsidRPr="00BB0287">
        <w:rPr>
          <w:rFonts w:ascii="Book Antiqua" w:eastAsia="Book Antiqua" w:hAnsi="Book Antiqua" w:cs="Book Antiqua"/>
          <w:color w:val="000000"/>
        </w:rPr>
        <w:t xml:space="preserve"> and IV, cytochrome c</w:t>
      </w:r>
      <w:r w:rsidR="004453CA">
        <w:rPr>
          <w:rFonts w:ascii="Book Antiqua" w:eastAsia="Book Antiqua" w:hAnsi="Book Antiqua" w:cs="Book Antiqua"/>
          <w:color w:val="000000"/>
        </w:rPr>
        <w:t>,</w:t>
      </w:r>
      <w:r w:rsidRPr="00BB0287">
        <w:rPr>
          <w:rFonts w:ascii="Book Antiqua" w:eastAsia="Book Antiqua" w:hAnsi="Book Antiqua" w:cs="Book Antiqua"/>
          <w:color w:val="000000"/>
        </w:rPr>
        <w:t xml:space="preserve"> coenzyme Q) and complex V</w:t>
      </w:r>
      <w:r w:rsidR="004453CA">
        <w:rPr>
          <w:rFonts w:ascii="Book Antiqua" w:eastAsia="Book Antiqua" w:hAnsi="Book Antiqua" w:cs="Book Antiqua"/>
          <w:color w:val="000000"/>
        </w:rPr>
        <w:t>,</w:t>
      </w:r>
      <w:r w:rsidRPr="00BB0287">
        <w:rPr>
          <w:rFonts w:ascii="Book Antiqua" w:eastAsia="Book Antiqua" w:hAnsi="Book Antiqua" w:cs="Book Antiqua"/>
          <w:color w:val="000000"/>
        </w:rPr>
        <w:t xml:space="preserve"> which is the hydrogen </w:t>
      </w:r>
      <w:r w:rsidRPr="00BB0287">
        <w:rPr>
          <w:rFonts w:ascii="Book Antiqua" w:hAnsi="Book Antiqua" w:cs="Segoe UI"/>
          <w:color w:val="212121"/>
          <w:shd w:val="clear" w:color="auto" w:fill="FFFFFF"/>
        </w:rPr>
        <w:t>adenosine triphosphatases</w:t>
      </w:r>
      <w:r w:rsidRPr="00BB0287">
        <w:rPr>
          <w:rFonts w:ascii="Book Antiqua" w:eastAsia="Book Antiqua" w:hAnsi="Book Antiqua" w:cs="Book Antiqua"/>
          <w:color w:val="000000"/>
        </w:rPr>
        <w:t xml:space="preserve"> complex (Figure 2). All metabolic processes within the matrix generate reducing equivalents in the form of electrons (carried as NADPH2)</w:t>
      </w:r>
      <w:r w:rsidR="007124C0">
        <w:rPr>
          <w:rFonts w:ascii="Book Antiqua" w:eastAsia="Book Antiqua" w:hAnsi="Book Antiqua" w:cs="Book Antiqua"/>
          <w:color w:val="000000"/>
        </w:rPr>
        <w:t>,</w:t>
      </w:r>
      <w:r w:rsidRPr="00BB0287">
        <w:rPr>
          <w:rFonts w:ascii="Book Antiqua" w:eastAsia="Book Antiqua" w:hAnsi="Book Antiqua" w:cs="Book Antiqua"/>
          <w:color w:val="000000"/>
        </w:rPr>
        <w:t xml:space="preserve"> which pass through these complexes, entering it at various points. While doing so, from one complex to another, it also results in proton (H</w:t>
      </w:r>
      <w:r w:rsidRPr="00EA3751">
        <w:rPr>
          <w:rFonts w:ascii="Book Antiqua" w:eastAsia="Book Antiqua" w:hAnsi="Book Antiqua" w:cs="Book Antiqua"/>
          <w:color w:val="000000"/>
          <w:vertAlign w:val="superscript"/>
        </w:rPr>
        <w:t>+</w:t>
      </w:r>
      <w:r w:rsidRPr="00BB0287">
        <w:rPr>
          <w:rFonts w:ascii="Book Antiqua" w:eastAsia="Book Antiqua" w:hAnsi="Book Antiqua" w:cs="Book Antiqua"/>
          <w:color w:val="000000"/>
        </w:rPr>
        <w:t xml:space="preserve">) flow from matrix to intermembrane space leading to its pooling up and a chemical gradient </w:t>
      </w:r>
      <w:r w:rsidR="00EC445F">
        <w:rPr>
          <w:rFonts w:ascii="Book Antiqua" w:eastAsia="Book Antiqua" w:hAnsi="Book Antiqua" w:cs="Book Antiqua"/>
          <w:color w:val="000000"/>
        </w:rPr>
        <w:t>that</w:t>
      </w:r>
      <w:r w:rsidR="00EC445F" w:rsidRPr="00BB0287">
        <w:rPr>
          <w:rFonts w:ascii="Book Antiqua" w:eastAsia="Book Antiqua" w:hAnsi="Book Antiqua" w:cs="Book Antiqua"/>
          <w:color w:val="000000"/>
        </w:rPr>
        <w:t xml:space="preserve"> </w:t>
      </w:r>
      <w:r w:rsidRPr="00BB0287">
        <w:rPr>
          <w:rFonts w:ascii="Book Antiqua" w:eastAsia="Book Antiqua" w:hAnsi="Book Antiqua" w:cs="Book Antiqua"/>
          <w:color w:val="000000"/>
        </w:rPr>
        <w:t xml:space="preserve">then flows down the potential </w:t>
      </w:r>
      <w:r w:rsidRPr="00BB0287">
        <w:rPr>
          <w:rFonts w:ascii="Book Antiqua" w:eastAsia="Book Antiqua" w:hAnsi="Book Antiqua" w:cs="Book Antiqua"/>
          <w:i/>
          <w:iCs/>
          <w:color w:val="000000"/>
        </w:rPr>
        <w:t>via</w:t>
      </w:r>
      <w:r w:rsidRPr="00BB0287">
        <w:rPr>
          <w:rFonts w:ascii="Book Antiqua" w:eastAsia="Book Antiqua" w:hAnsi="Book Antiqua" w:cs="Book Antiqua"/>
          <w:color w:val="000000"/>
        </w:rPr>
        <w:t xml:space="preserve"> the complex V, which utilizes the energy to generate </w:t>
      </w:r>
      <w:r w:rsidR="00EC445F">
        <w:rPr>
          <w:rFonts w:ascii="Book Antiqua" w:eastAsia="Book Antiqua" w:hAnsi="Book Antiqua" w:cs="Book Antiqua"/>
          <w:color w:val="000000"/>
        </w:rPr>
        <w:t>adenosine triphosphate</w:t>
      </w:r>
      <w:r w:rsidRPr="00BB0287">
        <w:rPr>
          <w:rFonts w:ascii="Book Antiqua" w:eastAsia="Book Antiqua" w:hAnsi="Book Antiqua" w:cs="Book Antiqua"/>
          <w:color w:val="000000"/>
        </w:rPr>
        <w:t xml:space="preserve"> from adenosine diphosphate, the ultimate objective of this intricately woven complex process called oxidative phosphorylation</w:t>
      </w:r>
      <w:r w:rsidRPr="00EA3751">
        <w:rPr>
          <w:rFonts w:ascii="Book Antiqua" w:eastAsia="Book Antiqua" w:hAnsi="Book Antiqua" w:cs="Book Antiqua"/>
          <w:color w:val="000000"/>
          <w:vertAlign w:val="superscript"/>
        </w:rPr>
        <w:t>[2]</w:t>
      </w:r>
      <w:r w:rsidRPr="00BB0287">
        <w:rPr>
          <w:rFonts w:ascii="Book Antiqua" w:eastAsia="Book Antiqua" w:hAnsi="Book Antiqua" w:cs="Book Antiqua"/>
          <w:color w:val="000000"/>
        </w:rPr>
        <w:t>.</w:t>
      </w:r>
    </w:p>
    <w:p w14:paraId="79C6D9AB" w14:textId="77777777" w:rsidR="002F6DA0" w:rsidRPr="00EA3751" w:rsidRDefault="002F6DA0" w:rsidP="002F6DA0">
      <w:pPr>
        <w:spacing w:line="360" w:lineRule="auto"/>
        <w:jc w:val="both"/>
        <w:rPr>
          <w:rFonts w:ascii="Book Antiqua" w:hAnsi="Book Antiqua"/>
        </w:rPr>
      </w:pPr>
    </w:p>
    <w:p w14:paraId="5C997E63" w14:textId="77777777" w:rsidR="002F6DA0" w:rsidRPr="00EA3751" w:rsidRDefault="002F6DA0" w:rsidP="002F6DA0">
      <w:pPr>
        <w:spacing w:line="360" w:lineRule="auto"/>
        <w:jc w:val="both"/>
        <w:rPr>
          <w:rFonts w:ascii="Book Antiqua" w:hAnsi="Book Antiqua"/>
          <w:u w:val="single"/>
        </w:rPr>
      </w:pPr>
      <w:r w:rsidRPr="00BB0287">
        <w:rPr>
          <w:rFonts w:ascii="Book Antiqua" w:eastAsia="Book Antiqua" w:hAnsi="Book Antiqua" w:cs="Book Antiqua"/>
          <w:b/>
          <w:bCs/>
          <w:color w:val="000000"/>
          <w:u w:val="single"/>
        </w:rPr>
        <w:t>MITOCHONDRIAL GENOME AND ITS IMPLICATIONS</w:t>
      </w:r>
    </w:p>
    <w:p w14:paraId="0134C7E1" w14:textId="655B8FE0" w:rsidR="00EC445F"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color w:val="000000"/>
        </w:rPr>
        <w:t>From the perspective of evolution, the classical endosymbiont theory proposes that mitochondria are actually prokaryotes within eukaryotic cells</w:t>
      </w:r>
      <w:r w:rsidR="00EC445F">
        <w:rPr>
          <w:rFonts w:ascii="Book Antiqua" w:eastAsia="Book Antiqua" w:hAnsi="Book Antiqua" w:cs="Book Antiqua"/>
          <w:color w:val="000000"/>
        </w:rPr>
        <w:t xml:space="preserve"> and</w:t>
      </w:r>
      <w:r w:rsidRPr="00BB0287">
        <w:rPr>
          <w:rFonts w:ascii="Book Antiqua" w:eastAsia="Book Antiqua" w:hAnsi="Book Antiqua" w:cs="Book Antiqua"/>
          <w:color w:val="000000"/>
        </w:rPr>
        <w:t xml:space="preserve"> hence have a genome of </w:t>
      </w:r>
      <w:r w:rsidR="00EC445F">
        <w:rPr>
          <w:rFonts w:ascii="Book Antiqua" w:eastAsia="Book Antiqua" w:hAnsi="Book Antiqua" w:cs="Book Antiqua"/>
          <w:color w:val="000000"/>
        </w:rPr>
        <w:t>their</w:t>
      </w:r>
      <w:r w:rsidRPr="00BB0287">
        <w:rPr>
          <w:rFonts w:ascii="Book Antiqua" w:eastAsia="Book Antiqua" w:hAnsi="Book Antiqua" w:cs="Book Antiqua"/>
          <w:color w:val="000000"/>
        </w:rPr>
        <w:t xml:space="preserve"> own</w:t>
      </w:r>
      <w:r w:rsidRPr="00BB0287">
        <w:rPr>
          <w:rFonts w:ascii="Book Antiqua" w:eastAsia="Book Antiqua" w:hAnsi="Book Antiqua" w:cs="Book Antiqua"/>
          <w:color w:val="000000"/>
          <w:vertAlign w:val="superscript"/>
        </w:rPr>
        <w:t>[3]</w:t>
      </w:r>
      <w:r w:rsidRPr="00BB0287">
        <w:rPr>
          <w:rFonts w:ascii="Book Antiqua" w:eastAsia="Book Antiqua" w:hAnsi="Book Antiqua" w:cs="Book Antiqua"/>
          <w:color w:val="000000"/>
        </w:rPr>
        <w:t>. Mitochondrial genome consists of a circular double stranded DNA made of 16569 base pairs organized to make up 37 genes. Of these</w:t>
      </w:r>
      <w:r w:rsidR="00EC445F">
        <w:rPr>
          <w:rFonts w:ascii="Book Antiqua" w:eastAsia="Book Antiqua" w:hAnsi="Book Antiqua" w:cs="Book Antiqua"/>
          <w:color w:val="000000"/>
        </w:rPr>
        <w:t>,</w:t>
      </w:r>
      <w:r w:rsidRPr="00BB0287">
        <w:rPr>
          <w:rFonts w:ascii="Book Antiqua" w:eastAsia="Book Antiqua" w:hAnsi="Book Antiqua" w:cs="Book Antiqua"/>
          <w:color w:val="000000"/>
        </w:rPr>
        <w:t xml:space="preserve"> 13 genes are exclusively for synthesis of proteins </w:t>
      </w:r>
      <w:r w:rsidR="00EC445F">
        <w:rPr>
          <w:rFonts w:ascii="Book Antiqua" w:eastAsia="Book Antiqua" w:hAnsi="Book Antiqua" w:cs="Book Antiqua"/>
          <w:color w:val="000000"/>
        </w:rPr>
        <w:t xml:space="preserve">that are </w:t>
      </w:r>
      <w:r w:rsidRPr="00BB0287">
        <w:rPr>
          <w:rFonts w:ascii="Book Antiqua" w:eastAsia="Book Antiqua" w:hAnsi="Book Antiqua" w:cs="Book Antiqua"/>
          <w:color w:val="000000"/>
        </w:rPr>
        <w:t xml:space="preserve">part of the respiratory chain. The other 24 genes are required for mitochondrial DNA (mtDNA) translation process (22 genes for an equal number of transfer RNA and </w:t>
      </w:r>
      <w:r w:rsidR="00EC445F">
        <w:rPr>
          <w:rFonts w:ascii="Book Antiqua" w:eastAsia="Book Antiqua" w:hAnsi="Book Antiqua" w:cs="Book Antiqua"/>
          <w:color w:val="000000"/>
        </w:rPr>
        <w:t>two</w:t>
      </w:r>
      <w:r w:rsidRPr="00BB0287">
        <w:rPr>
          <w:rFonts w:ascii="Book Antiqua" w:eastAsia="Book Antiqua" w:hAnsi="Book Antiqua" w:cs="Book Antiqua"/>
          <w:color w:val="000000"/>
        </w:rPr>
        <w:t xml:space="preserve"> for ribosomal RNA synthesis). There are </w:t>
      </w:r>
      <w:r w:rsidR="00EC445F">
        <w:rPr>
          <w:rFonts w:ascii="Book Antiqua" w:eastAsia="Book Antiqua" w:hAnsi="Book Antiqua" w:cs="Book Antiqua"/>
          <w:color w:val="000000"/>
        </w:rPr>
        <w:t>three</w:t>
      </w:r>
      <w:r w:rsidRPr="00BB0287">
        <w:rPr>
          <w:rFonts w:ascii="Book Antiqua" w:eastAsia="Book Antiqua" w:hAnsi="Book Antiqua" w:cs="Book Antiqua"/>
          <w:color w:val="000000"/>
        </w:rPr>
        <w:t xml:space="preserve"> major differences </w:t>
      </w:r>
      <w:r w:rsidRPr="00BB0287">
        <w:rPr>
          <w:rFonts w:ascii="Book Antiqua" w:eastAsia="Book Antiqua" w:hAnsi="Book Antiqua" w:cs="Book Antiqua"/>
          <w:color w:val="000000"/>
        </w:rPr>
        <w:lastRenderedPageBreak/>
        <w:t xml:space="preserve">between mitochondrial and </w:t>
      </w:r>
      <w:r w:rsidR="00EC445F">
        <w:rPr>
          <w:rFonts w:ascii="Book Antiqua" w:eastAsia="Book Antiqua" w:hAnsi="Book Antiqua" w:cs="Book Antiqua"/>
          <w:color w:val="000000"/>
        </w:rPr>
        <w:t>M</w:t>
      </w:r>
      <w:r w:rsidRPr="00BB0287">
        <w:rPr>
          <w:rFonts w:ascii="Book Antiqua" w:eastAsia="Book Antiqua" w:hAnsi="Book Antiqua" w:cs="Book Antiqua"/>
          <w:color w:val="000000"/>
        </w:rPr>
        <w:t>endelian inheritance: Maternal inheritance, heteroplasmy</w:t>
      </w:r>
      <w:r w:rsidR="0085150E">
        <w:rPr>
          <w:rFonts w:ascii="Book Antiqua" w:eastAsia="Book Antiqua" w:hAnsi="Book Antiqua" w:cs="Book Antiqua"/>
          <w:color w:val="000000"/>
        </w:rPr>
        <w:t xml:space="preserve"> and</w:t>
      </w:r>
      <w:r w:rsidRPr="00BB0287">
        <w:rPr>
          <w:rFonts w:ascii="Book Antiqua" w:eastAsia="Book Antiqua" w:hAnsi="Book Antiqua" w:cs="Book Antiqua"/>
          <w:color w:val="000000"/>
        </w:rPr>
        <w:t xml:space="preserve"> threshold effect, and mitotic segregation. Maternal inheritance in simple terms means that the mtDNA and its aberrations are transferred from mother (ovum) to its offspring (zygote)</w:t>
      </w:r>
      <w:r w:rsidR="00EC445F">
        <w:rPr>
          <w:rFonts w:ascii="Book Antiqua" w:eastAsia="Book Antiqua" w:hAnsi="Book Antiqua" w:cs="Book Antiqua"/>
          <w:color w:val="000000"/>
        </w:rPr>
        <w:t>,</w:t>
      </w:r>
      <w:r w:rsidRPr="00BB0287">
        <w:rPr>
          <w:rFonts w:ascii="Book Antiqua" w:eastAsia="Book Antiqua" w:hAnsi="Book Antiqua" w:cs="Book Antiqua"/>
          <w:color w:val="000000"/>
        </w:rPr>
        <w:t xml:space="preserve"> as there is hardly any mitochondria left in the sperm</w:t>
      </w:r>
      <w:r w:rsidR="00EC445F">
        <w:rPr>
          <w:rFonts w:ascii="Book Antiqua" w:eastAsia="Book Antiqua" w:hAnsi="Book Antiqua" w:cs="Book Antiqua"/>
          <w:color w:val="000000"/>
        </w:rPr>
        <w:t>,</w:t>
      </w:r>
      <w:r w:rsidRPr="00BB0287">
        <w:rPr>
          <w:rFonts w:ascii="Book Antiqua" w:eastAsia="Book Antiqua" w:hAnsi="Book Antiqua" w:cs="Book Antiqua"/>
          <w:color w:val="000000"/>
        </w:rPr>
        <w:t xml:space="preserve"> which concentrates itself to fill its entire cytoplasm with the energy dense nucleus. However, there are a few exceptions</w:t>
      </w:r>
      <w:r w:rsidR="00EC445F">
        <w:rPr>
          <w:rFonts w:ascii="Book Antiqua" w:eastAsia="Book Antiqua" w:hAnsi="Book Antiqua" w:cs="Book Antiqua"/>
          <w:color w:val="000000"/>
        </w:rPr>
        <w:t>,</w:t>
      </w:r>
      <w:r w:rsidRPr="00BB0287">
        <w:rPr>
          <w:rFonts w:ascii="Book Antiqua" w:eastAsia="Book Antiqua" w:hAnsi="Book Antiqua" w:cs="Book Antiqua"/>
          <w:color w:val="000000"/>
        </w:rPr>
        <w:t xml:space="preserve"> as reported in skeletal muscle defects linked to mitochondrial inheritance </w:t>
      </w:r>
      <w:r w:rsidR="00EC445F">
        <w:rPr>
          <w:rFonts w:ascii="Book Antiqua" w:eastAsia="Book Antiqua" w:hAnsi="Book Antiqua" w:cs="Book Antiqua"/>
          <w:color w:val="000000"/>
        </w:rPr>
        <w:t>that</w:t>
      </w:r>
      <w:r w:rsidR="00EC445F" w:rsidRPr="00BB0287">
        <w:rPr>
          <w:rFonts w:ascii="Book Antiqua" w:eastAsia="Book Antiqua" w:hAnsi="Book Antiqua" w:cs="Book Antiqua"/>
          <w:color w:val="000000"/>
        </w:rPr>
        <w:t xml:space="preserve"> </w:t>
      </w:r>
      <w:r w:rsidRPr="00BB0287">
        <w:rPr>
          <w:rFonts w:ascii="Book Antiqua" w:eastAsia="Book Antiqua" w:hAnsi="Book Antiqua" w:cs="Book Antiqua"/>
          <w:color w:val="000000"/>
        </w:rPr>
        <w:t>are transmitted by father to offspring</w:t>
      </w:r>
      <w:r w:rsidRPr="00EA3751">
        <w:rPr>
          <w:rFonts w:ascii="Book Antiqua" w:eastAsia="Book Antiqua" w:hAnsi="Book Antiqua" w:cs="Book Antiqua"/>
          <w:color w:val="000000"/>
          <w:vertAlign w:val="superscript"/>
        </w:rPr>
        <w:t>[4]</w:t>
      </w:r>
      <w:r w:rsidRPr="00BB0287">
        <w:rPr>
          <w:rFonts w:ascii="Book Antiqua" w:eastAsia="Book Antiqua" w:hAnsi="Book Antiqua" w:cs="Book Antiqua"/>
          <w:color w:val="000000"/>
        </w:rPr>
        <w:t xml:space="preserve">. It is essential to understand that all characteristics encoded by mtDNA are maternally inherited but all mitochondrial diseases are not maternally inherited. </w:t>
      </w:r>
    </w:p>
    <w:p w14:paraId="0792932E" w14:textId="554D7A22" w:rsidR="002F6DA0" w:rsidRPr="00EA3751" w:rsidRDefault="002F6DA0" w:rsidP="00621C7A">
      <w:pPr>
        <w:spacing w:line="360" w:lineRule="auto"/>
        <w:ind w:firstLine="420"/>
        <w:jc w:val="both"/>
        <w:rPr>
          <w:rFonts w:ascii="Book Antiqua" w:hAnsi="Book Antiqua"/>
        </w:rPr>
      </w:pPr>
      <w:r w:rsidRPr="00BB0287">
        <w:rPr>
          <w:rFonts w:ascii="Book Antiqua" w:eastAsia="Book Antiqua" w:hAnsi="Book Antiqua" w:cs="Book Antiqua"/>
          <w:color w:val="000000"/>
        </w:rPr>
        <w:t>Nuclear DNA</w:t>
      </w:r>
      <w:r w:rsidR="00973905">
        <w:rPr>
          <w:rFonts w:ascii="Book Antiqua" w:eastAsia="Book Antiqua" w:hAnsi="Book Antiqua" w:cs="Book Antiqua"/>
          <w:color w:val="000000"/>
        </w:rPr>
        <w:t xml:space="preserve"> (nuDNA)</w:t>
      </w:r>
      <w:r w:rsidRPr="00BB0287">
        <w:rPr>
          <w:rFonts w:ascii="Book Antiqua" w:eastAsia="Book Antiqua" w:hAnsi="Book Antiqua" w:cs="Book Antiqua"/>
          <w:color w:val="000000"/>
        </w:rPr>
        <w:t xml:space="preserve"> encodes most of the metabolic processes occurring in the mitochondria. </w:t>
      </w:r>
      <w:proofErr w:type="spellStart"/>
      <w:r w:rsidRPr="00BB0287">
        <w:rPr>
          <w:rFonts w:ascii="Book Antiqua" w:eastAsia="Book Antiqua" w:hAnsi="Book Antiqua" w:cs="Book Antiqua"/>
          <w:color w:val="000000"/>
        </w:rPr>
        <w:t>Nu</w:t>
      </w:r>
      <w:r w:rsidR="00973905">
        <w:rPr>
          <w:rFonts w:ascii="Book Antiqua" w:eastAsia="Book Antiqua" w:hAnsi="Book Antiqua" w:cs="Book Antiqua"/>
          <w:color w:val="000000"/>
        </w:rPr>
        <w:t>DNA</w:t>
      </w:r>
      <w:proofErr w:type="spellEnd"/>
      <w:r w:rsidRPr="00BB0287">
        <w:rPr>
          <w:rFonts w:ascii="Book Antiqua" w:eastAsia="Book Antiqua" w:hAnsi="Book Antiqua" w:cs="Book Antiqua"/>
          <w:color w:val="000000"/>
        </w:rPr>
        <w:t xml:space="preserve"> also encodes many enzymes and cofactors required for maintenance of mtDNA as well as approximately 70 respiratory chain subunits</w:t>
      </w:r>
      <w:r w:rsidRPr="00EA3751">
        <w:rPr>
          <w:rFonts w:ascii="Book Antiqua" w:eastAsia="Book Antiqua" w:hAnsi="Book Antiqua" w:cs="Book Antiqua"/>
          <w:color w:val="000000"/>
          <w:vertAlign w:val="superscript"/>
        </w:rPr>
        <w:t>[5]</w:t>
      </w:r>
      <w:r w:rsidRPr="00BB0287">
        <w:rPr>
          <w:rFonts w:ascii="Book Antiqua" w:eastAsia="Book Antiqua" w:hAnsi="Book Antiqua" w:cs="Book Antiqua"/>
          <w:color w:val="000000"/>
        </w:rPr>
        <w:t>. Figures 3 and 4 describe the way of inheritance and the mathematics of genetics in mitochondrial diseases. In normal persons</w:t>
      </w:r>
      <w:r w:rsidR="00EC445F">
        <w:rPr>
          <w:rFonts w:ascii="Book Antiqua" w:eastAsia="Book Antiqua" w:hAnsi="Book Antiqua" w:cs="Book Antiqua"/>
          <w:color w:val="000000"/>
        </w:rPr>
        <w:t>,</w:t>
      </w:r>
      <w:r w:rsidRPr="00BB0287">
        <w:rPr>
          <w:rFonts w:ascii="Book Antiqua" w:eastAsia="Book Antiqua" w:hAnsi="Book Antiqua" w:cs="Book Antiqua"/>
          <w:color w:val="000000"/>
        </w:rPr>
        <w:t xml:space="preserve"> all </w:t>
      </w:r>
      <w:proofErr w:type="spellStart"/>
      <w:r w:rsidRPr="00BB0287">
        <w:rPr>
          <w:rFonts w:ascii="Book Antiqua" w:eastAsia="Book Antiqua" w:hAnsi="Book Antiqua" w:cs="Book Antiqua"/>
          <w:color w:val="000000"/>
        </w:rPr>
        <w:t>m</w:t>
      </w:r>
      <w:r w:rsidR="00D566DF">
        <w:rPr>
          <w:rFonts w:ascii="Book Antiqua" w:eastAsia="Book Antiqua" w:hAnsi="Book Antiqua" w:cs="Book Antiqua"/>
          <w:color w:val="000000"/>
        </w:rPr>
        <w:t>t</w:t>
      </w:r>
      <w:r w:rsidRPr="00BB0287">
        <w:rPr>
          <w:rFonts w:ascii="Book Antiqua" w:eastAsia="Book Antiqua" w:hAnsi="Book Antiqua" w:cs="Book Antiqua"/>
          <w:color w:val="000000"/>
        </w:rPr>
        <w:t>DNA</w:t>
      </w:r>
      <w:proofErr w:type="spellEnd"/>
      <w:r w:rsidRPr="00BB0287">
        <w:rPr>
          <w:rFonts w:ascii="Book Antiqua" w:eastAsia="Book Antiqua" w:hAnsi="Book Antiqua" w:cs="Book Antiqua"/>
          <w:color w:val="000000"/>
        </w:rPr>
        <w:t xml:space="preserve"> are identical, a state known as homoplasmy. Presence of both mutated and non-mutated wild type mtDNA containing mitochondria together in a cell is cellular heteroplasmy</w:t>
      </w:r>
      <w:r w:rsidR="00EC445F">
        <w:rPr>
          <w:rFonts w:ascii="Book Antiqua" w:eastAsia="Book Antiqua" w:hAnsi="Book Antiqua" w:cs="Book Antiqua"/>
          <w:color w:val="000000"/>
        </w:rPr>
        <w:t>,</w:t>
      </w:r>
      <w:r w:rsidRPr="00BB0287">
        <w:rPr>
          <w:rFonts w:ascii="Book Antiqua" w:eastAsia="Book Antiqua" w:hAnsi="Book Antiqua" w:cs="Book Antiqua"/>
          <w:color w:val="000000"/>
        </w:rPr>
        <w:t xml:space="preserve"> while </w:t>
      </w:r>
      <w:r w:rsidR="00EC445F">
        <w:rPr>
          <w:rFonts w:ascii="Book Antiqua" w:eastAsia="Book Antiqua" w:hAnsi="Book Antiqua" w:cs="Book Antiqua"/>
          <w:color w:val="000000"/>
        </w:rPr>
        <w:t xml:space="preserve">having </w:t>
      </w:r>
      <w:r w:rsidRPr="00BB0287">
        <w:rPr>
          <w:rFonts w:ascii="Book Antiqua" w:eastAsia="Book Antiqua" w:hAnsi="Book Antiqua" w:cs="Book Antiqua"/>
          <w:color w:val="000000"/>
        </w:rPr>
        <w:t xml:space="preserve">2 types of mtDNA within a single mitochondrion is organellar heteroplasmy. A particular number of abnormal </w:t>
      </w:r>
      <w:proofErr w:type="spellStart"/>
      <w:r w:rsidRPr="00BB0287">
        <w:rPr>
          <w:rFonts w:ascii="Book Antiqua" w:eastAsia="Book Antiqua" w:hAnsi="Book Antiqua" w:cs="Book Antiqua"/>
          <w:color w:val="000000"/>
        </w:rPr>
        <w:t>mtDNA</w:t>
      </w:r>
      <w:proofErr w:type="spellEnd"/>
      <w:r w:rsidRPr="00BB0287">
        <w:rPr>
          <w:rFonts w:ascii="Book Antiqua" w:eastAsia="Book Antiqua" w:hAnsi="Book Antiqua" w:cs="Book Antiqua"/>
          <w:color w:val="000000"/>
        </w:rPr>
        <w:t xml:space="preserve"> burden should exist for disease phenotype to manifest, a phenomenon known as threshold effect. This effect is seen at different levels of mutated mtDNA in various organs, the lowest threshold (and hence maximum susceptibility) being in organs dependent highly on oxidative metabolism like brain, heart, skeletal muscle, retina,</w:t>
      </w:r>
      <w:r w:rsidR="00EC445F">
        <w:rPr>
          <w:rFonts w:ascii="Book Antiqua" w:eastAsia="Book Antiqua" w:hAnsi="Book Antiqua" w:cs="Book Antiqua"/>
          <w:color w:val="000000"/>
        </w:rPr>
        <w:t xml:space="preserve"> and</w:t>
      </w:r>
      <w:r w:rsidRPr="00BB0287">
        <w:rPr>
          <w:rFonts w:ascii="Book Antiqua" w:eastAsia="Book Antiqua" w:hAnsi="Book Antiqua" w:cs="Book Antiqua"/>
          <w:color w:val="000000"/>
        </w:rPr>
        <w:t xml:space="preserve"> endocrine organs. Another interesting phenomenon is “skewed heteroplasmy” where some organs selectively have a higher burden of abnormal mitochondria, exemplified by mitochondrial diabetes, cardiomyopathies</w:t>
      </w:r>
      <w:r w:rsidR="00EC445F">
        <w:rPr>
          <w:rFonts w:ascii="Book Antiqua" w:eastAsia="Book Antiqua" w:hAnsi="Book Antiqua" w:cs="Book Antiqua"/>
          <w:color w:val="000000"/>
        </w:rPr>
        <w:t>,</w:t>
      </w:r>
      <w:r w:rsidRPr="00BB0287">
        <w:rPr>
          <w:rFonts w:ascii="Book Antiqua" w:eastAsia="Book Antiqua" w:hAnsi="Book Antiqua" w:cs="Book Antiqua"/>
          <w:color w:val="000000"/>
        </w:rPr>
        <w:t xml:space="preserve"> and deafness</w:t>
      </w:r>
      <w:r w:rsidRPr="00EA3751">
        <w:rPr>
          <w:rFonts w:ascii="Book Antiqua" w:eastAsia="Book Antiqua" w:hAnsi="Book Antiqua" w:cs="Book Antiqua"/>
          <w:color w:val="000000"/>
          <w:vertAlign w:val="superscript"/>
        </w:rPr>
        <w:t>[6-8]</w:t>
      </w:r>
      <w:r w:rsidRPr="00BB0287">
        <w:rPr>
          <w:rFonts w:ascii="Book Antiqua" w:eastAsia="Book Antiqua" w:hAnsi="Book Antiqua" w:cs="Book Antiqua"/>
          <w:color w:val="000000"/>
        </w:rPr>
        <w:t xml:space="preserve">. Mitotic segregation effect refers to the random distribution of mitochondria at end of cell division, which can segregate mutated and non-mutated mtDNA in a variable manner into the </w:t>
      </w:r>
      <w:r w:rsidR="00EC445F">
        <w:rPr>
          <w:rFonts w:ascii="Book Antiqua" w:eastAsia="Book Antiqua" w:hAnsi="Book Antiqua" w:cs="Book Antiqua"/>
          <w:color w:val="000000"/>
        </w:rPr>
        <w:t>two</w:t>
      </w:r>
      <w:r w:rsidRPr="00BB0287">
        <w:rPr>
          <w:rFonts w:ascii="Book Antiqua" w:eastAsia="Book Antiqua" w:hAnsi="Book Antiqua" w:cs="Book Antiqua"/>
          <w:color w:val="000000"/>
        </w:rPr>
        <w:t xml:space="preserve"> daughter cells. This may result in a daughter cell phenotype </w:t>
      </w:r>
      <w:r w:rsidR="00EC445F">
        <w:rPr>
          <w:rFonts w:ascii="Book Antiqua" w:eastAsia="Book Antiqua" w:hAnsi="Book Antiqua" w:cs="Book Antiqua"/>
          <w:color w:val="000000"/>
        </w:rPr>
        <w:t>that</w:t>
      </w:r>
      <w:r w:rsidRPr="00BB0287">
        <w:rPr>
          <w:rFonts w:ascii="Book Antiqua" w:eastAsia="Book Antiqua" w:hAnsi="Book Antiqua" w:cs="Book Antiqua"/>
          <w:color w:val="000000"/>
        </w:rPr>
        <w:t xml:space="preserve"> is diseased (due to presence of more abnormal mitochondria)</w:t>
      </w:r>
      <w:r w:rsidR="00EC445F">
        <w:rPr>
          <w:rFonts w:ascii="Book Antiqua" w:eastAsia="Book Antiqua" w:hAnsi="Book Antiqua" w:cs="Book Antiqua"/>
          <w:color w:val="000000"/>
        </w:rPr>
        <w:t>,</w:t>
      </w:r>
      <w:r w:rsidRPr="00BB0287">
        <w:rPr>
          <w:rFonts w:ascii="Book Antiqua" w:eastAsia="Book Antiqua" w:hAnsi="Book Antiqua" w:cs="Book Antiqua"/>
          <w:color w:val="000000"/>
        </w:rPr>
        <w:t xml:space="preserve"> </w:t>
      </w:r>
      <w:r w:rsidRPr="00BB0287">
        <w:rPr>
          <w:rFonts w:ascii="Book Antiqua" w:eastAsia="Book Antiqua" w:hAnsi="Book Antiqua" w:cs="Book Antiqua"/>
          <w:i/>
          <w:iCs/>
          <w:color w:val="000000"/>
        </w:rPr>
        <w:t>i.e.</w:t>
      </w:r>
      <w:r w:rsidRPr="00BB0287">
        <w:rPr>
          <w:rFonts w:ascii="Book Antiqua" w:eastAsia="Book Antiqua" w:hAnsi="Book Antiqua" w:cs="Book Antiqua"/>
          <w:color w:val="000000"/>
        </w:rPr>
        <w:t xml:space="preserve"> more abnormal than the originator cell in the subsequent divisions. With age, abnormal cells may predominate</w:t>
      </w:r>
      <w:r w:rsidR="00EC445F">
        <w:rPr>
          <w:rFonts w:ascii="Book Antiqua" w:eastAsia="Book Antiqua" w:hAnsi="Book Antiqua" w:cs="Book Antiqua"/>
          <w:color w:val="000000"/>
        </w:rPr>
        <w:t>,</w:t>
      </w:r>
      <w:r w:rsidRPr="00BB0287">
        <w:rPr>
          <w:rFonts w:ascii="Book Antiqua" w:eastAsia="Book Antiqua" w:hAnsi="Book Antiqua" w:cs="Book Antiqua"/>
          <w:color w:val="000000"/>
        </w:rPr>
        <w:t xml:space="preserve"> explaining age related unmasking of diseases.</w:t>
      </w:r>
    </w:p>
    <w:p w14:paraId="1D24FED1" w14:textId="77777777" w:rsidR="002F6DA0" w:rsidRPr="00EA3751" w:rsidRDefault="002F6DA0" w:rsidP="002F6DA0">
      <w:pPr>
        <w:spacing w:line="360" w:lineRule="auto"/>
        <w:jc w:val="both"/>
        <w:rPr>
          <w:rFonts w:ascii="Book Antiqua" w:hAnsi="Book Antiqua"/>
        </w:rPr>
      </w:pPr>
    </w:p>
    <w:p w14:paraId="2F5046C2"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aps/>
          <w:color w:val="000000"/>
          <w:u w:val="single"/>
        </w:rPr>
        <w:t>THE PROBLEM STATEMENT: EPIDEMIOLOGY</w:t>
      </w:r>
    </w:p>
    <w:p w14:paraId="35B7481C" w14:textId="18535FB1"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 xml:space="preserve">Prevalence of respiratory chain defects is variable across geographical lines as well as across eras. A large study examining birth prevalence of mitochondrial </w:t>
      </w:r>
      <w:bookmarkStart w:id="4" w:name="_Hlk79573479"/>
      <w:r w:rsidRPr="00BB0287">
        <w:rPr>
          <w:rFonts w:ascii="Book Antiqua" w:eastAsia="Book Antiqua" w:hAnsi="Book Antiqua" w:cs="Book Antiqua"/>
          <w:color w:val="000000"/>
        </w:rPr>
        <w:t>respiratory chain disorders</w:t>
      </w:r>
      <w:bookmarkEnd w:id="4"/>
      <w:r w:rsidRPr="00BB0287">
        <w:rPr>
          <w:rFonts w:ascii="Book Antiqua" w:eastAsia="Book Antiqua" w:hAnsi="Book Antiqua" w:cs="Book Antiqua"/>
          <w:color w:val="000000"/>
        </w:rPr>
        <w:t xml:space="preserve"> (RCDs) up</w:t>
      </w:r>
      <w:r w:rsidRPr="00A84DFD">
        <w:rPr>
          <w:rFonts w:ascii="Book Antiqua" w:eastAsia="Book Antiqua" w:hAnsi="Book Antiqua" w:cs="Book Antiqua"/>
          <w:color w:val="000000"/>
        </w:rPr>
        <w:t xml:space="preserve"> to 16 years of age puts the figure at 5/100000 births</w:t>
      </w:r>
      <w:r w:rsidRPr="00A84DFD">
        <w:rPr>
          <w:rFonts w:ascii="Book Antiqua" w:eastAsia="Book Antiqua" w:hAnsi="Book Antiqua" w:cs="Book Antiqua"/>
          <w:color w:val="000000"/>
          <w:vertAlign w:val="superscript"/>
        </w:rPr>
        <w:t>[9]</w:t>
      </w:r>
      <w:r w:rsidRPr="00A84DFD">
        <w:rPr>
          <w:rFonts w:ascii="Book Antiqua" w:eastAsia="Book Antiqua" w:hAnsi="Book Antiqua" w:cs="Book Antiqua"/>
          <w:color w:val="000000"/>
        </w:rPr>
        <w:t>.This would mean that for every 20000 births in a particular time period, 1 child has the probability of getting affected by a respiratory chain defect of any type till he or she reaches the age of 16. The same study extrapolated the prevalence as 13.1/10</w:t>
      </w:r>
      <w:r w:rsidRPr="00BB0287">
        <w:rPr>
          <w:rFonts w:ascii="Book Antiqua" w:eastAsia="Book Antiqua" w:hAnsi="Book Antiqua" w:cs="Book Antiqua"/>
          <w:color w:val="000000"/>
        </w:rPr>
        <w:t xml:space="preserve">0000 births with onset at any age when seen together in the light of another study by Chinnery </w:t>
      </w:r>
      <w:r w:rsidRPr="00BB0287">
        <w:rPr>
          <w:rFonts w:ascii="Book Antiqua" w:eastAsia="Book Antiqua" w:hAnsi="Book Antiqua" w:cs="Book Antiqua"/>
          <w:i/>
          <w:iCs/>
          <w:color w:val="000000"/>
        </w:rPr>
        <w:t>et al</w:t>
      </w:r>
      <w:r w:rsidRPr="00EA3751">
        <w:rPr>
          <w:rFonts w:ascii="Book Antiqua" w:eastAsia="Book Antiqua" w:hAnsi="Book Antiqua" w:cs="Book Antiqua"/>
          <w:color w:val="000000"/>
          <w:vertAlign w:val="superscript"/>
        </w:rPr>
        <w:t>[10]</w:t>
      </w:r>
      <w:r w:rsidRPr="00BB0287">
        <w:rPr>
          <w:rFonts w:ascii="Book Antiqua" w:eastAsia="Book Antiqua" w:hAnsi="Book Antiqua" w:cs="Book Antiqua"/>
          <w:color w:val="000000"/>
        </w:rPr>
        <w:t>. According to the Swedish registry, in a population study identifying mitochondrial encephalomyopathies, 20% had liver involvement</w:t>
      </w:r>
      <w:r w:rsidRPr="00EA3751">
        <w:rPr>
          <w:rFonts w:ascii="Book Antiqua" w:eastAsia="Book Antiqua" w:hAnsi="Book Antiqua" w:cs="Book Antiqua"/>
          <w:color w:val="000000"/>
          <w:vertAlign w:val="superscript"/>
        </w:rPr>
        <w:t>[11]</w:t>
      </w:r>
      <w:r w:rsidRPr="00BB0287">
        <w:rPr>
          <w:rFonts w:ascii="Book Antiqua" w:eastAsia="Book Antiqua" w:hAnsi="Book Antiqua" w:cs="Book Antiqua"/>
          <w:color w:val="000000"/>
        </w:rPr>
        <w:t>. In a 5 year French study of 1041 children, 22 (10%) of the 234 patients with respiratory chain defects had hepatopathy</w:t>
      </w:r>
      <w:r w:rsidRPr="00EA3751">
        <w:rPr>
          <w:rFonts w:ascii="Book Antiqua" w:eastAsia="Book Antiqua" w:hAnsi="Book Antiqua" w:cs="Book Antiqua"/>
          <w:color w:val="000000"/>
          <w:vertAlign w:val="superscript"/>
        </w:rPr>
        <w:t>[12]</w:t>
      </w:r>
      <w:r w:rsidRPr="00BB0287">
        <w:rPr>
          <w:rFonts w:ascii="Book Antiqua" w:eastAsia="Book Antiqua" w:hAnsi="Book Antiqua" w:cs="Book Antiqua"/>
          <w:color w:val="000000"/>
        </w:rPr>
        <w:t>. We would</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however</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add a word of caution that these figures can be </w:t>
      </w:r>
      <w:r w:rsidR="005C2231">
        <w:rPr>
          <w:rFonts w:ascii="Book Antiqua" w:eastAsia="Book Antiqua" w:hAnsi="Book Antiqua" w:cs="Book Antiqua"/>
          <w:color w:val="000000"/>
        </w:rPr>
        <w:t xml:space="preserve">an </w:t>
      </w:r>
      <w:r w:rsidRPr="00BB0287">
        <w:rPr>
          <w:rFonts w:ascii="Book Antiqua" w:eastAsia="Book Antiqua" w:hAnsi="Book Antiqua" w:cs="Book Antiqua"/>
          <w:color w:val="000000"/>
        </w:rPr>
        <w:t>underrepresentation of true values in view of the heterogeneity of presentation and difficulty in diagnosis of mitochondrial respiratory chain defects.</w:t>
      </w:r>
    </w:p>
    <w:p w14:paraId="53562686" w14:textId="77777777" w:rsidR="002F6DA0" w:rsidRPr="00EA3751" w:rsidRDefault="002F6DA0" w:rsidP="002F6DA0">
      <w:pPr>
        <w:spacing w:line="360" w:lineRule="auto"/>
        <w:jc w:val="both"/>
        <w:rPr>
          <w:rFonts w:ascii="Book Antiqua" w:hAnsi="Book Antiqua"/>
        </w:rPr>
      </w:pPr>
    </w:p>
    <w:p w14:paraId="2B10C00B" w14:textId="5F2F7FD3"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aps/>
          <w:color w:val="000000"/>
          <w:u w:val="single"/>
        </w:rPr>
        <w:t xml:space="preserve">CLASSIFICATION OF MITOCHONDRIAL HEPATOPATHIES AND STATUS OF </w:t>
      </w:r>
      <w:r w:rsidRPr="00BB0287">
        <w:rPr>
          <w:rFonts w:ascii="Book Antiqua" w:eastAsia="Book Antiqua" w:hAnsi="Book Antiqua" w:cs="Book Antiqua"/>
          <w:b/>
          <w:bCs/>
          <w:color w:val="000000"/>
          <w:u w:val="single"/>
        </w:rPr>
        <w:t>RESPIRATORY CHAIN DISORDE</w:t>
      </w:r>
      <w:r w:rsidRPr="006A348F">
        <w:rPr>
          <w:rFonts w:ascii="Book Antiqua" w:eastAsia="Book Antiqua" w:hAnsi="Book Antiqua" w:cs="Book Antiqua"/>
          <w:b/>
          <w:color w:val="000000"/>
          <w:u w:val="single"/>
        </w:rPr>
        <w:t>R</w:t>
      </w:r>
      <w:r w:rsidR="0005400C" w:rsidRPr="006A348F">
        <w:rPr>
          <w:rFonts w:ascii="Book Antiqua" w:eastAsia="Book Antiqua" w:hAnsi="Book Antiqua" w:cs="Book Antiqua"/>
          <w:b/>
          <w:color w:val="000000"/>
          <w:u w:val="single"/>
        </w:rPr>
        <w:t>S</w:t>
      </w:r>
    </w:p>
    <w:p w14:paraId="3CA425E9"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Mitochondrial disorders are characterized by their variability in presentation and predilection for more than one organ system simultaneously or separated in time.</w:t>
      </w:r>
    </w:p>
    <w:p w14:paraId="004F332A" w14:textId="7BC61022" w:rsidR="002F6DA0" w:rsidRPr="00EA3751" w:rsidRDefault="002F6DA0" w:rsidP="002F6DA0">
      <w:pPr>
        <w:spacing w:line="360" w:lineRule="auto"/>
        <w:ind w:firstLineChars="100" w:firstLine="240"/>
        <w:jc w:val="both"/>
        <w:rPr>
          <w:rFonts w:ascii="Book Antiqua" w:hAnsi="Book Antiqua"/>
        </w:rPr>
      </w:pPr>
      <w:r w:rsidRPr="00BB0287">
        <w:rPr>
          <w:rFonts w:ascii="Book Antiqua" w:eastAsia="Book Antiqua" w:hAnsi="Book Antiqua" w:cs="Book Antiqua"/>
          <w:color w:val="000000"/>
        </w:rPr>
        <w:t xml:space="preserve">Sokol and Treem proposed classifying these disorders as primary and secondary depending on whether defect is inherently present in the mitochondria and leads to liver dysfunction or there is secondary involvement of mitochondria in </w:t>
      </w:r>
      <w:r w:rsidR="005C2231">
        <w:rPr>
          <w:rFonts w:ascii="Book Antiqua" w:eastAsia="Book Antiqua" w:hAnsi="Book Antiqua" w:cs="Book Antiqua"/>
          <w:color w:val="000000"/>
        </w:rPr>
        <w:t xml:space="preserve">the </w:t>
      </w:r>
      <w:r w:rsidRPr="00BB0287">
        <w:rPr>
          <w:rFonts w:ascii="Book Antiqua" w:eastAsia="Book Antiqua" w:hAnsi="Book Antiqua" w:cs="Book Antiqua"/>
          <w:color w:val="000000"/>
        </w:rPr>
        <w:t xml:space="preserve">form of injury or alteration in non-mitochondrial genetics. There are </w:t>
      </w:r>
      <w:r w:rsidR="005C2231">
        <w:rPr>
          <w:rFonts w:ascii="Book Antiqua" w:eastAsia="Book Antiqua" w:hAnsi="Book Antiqua" w:cs="Book Antiqua"/>
          <w:color w:val="000000"/>
        </w:rPr>
        <w:t>two</w:t>
      </w:r>
      <w:r w:rsidRPr="00BB0287">
        <w:rPr>
          <w:rFonts w:ascii="Book Antiqua" w:eastAsia="Book Antiqua" w:hAnsi="Book Antiqua" w:cs="Book Antiqua"/>
          <w:color w:val="000000"/>
        </w:rPr>
        <w:t xml:space="preserve"> broad types of mitochondrial hepatopathies, one which affect</w:t>
      </w:r>
      <w:r w:rsidR="005C2231">
        <w:rPr>
          <w:rFonts w:ascii="Book Antiqua" w:eastAsia="Book Antiqua" w:hAnsi="Book Antiqua" w:cs="Book Antiqua"/>
          <w:color w:val="000000"/>
        </w:rPr>
        <w:t>s</w:t>
      </w:r>
      <w:r w:rsidRPr="00BB0287">
        <w:rPr>
          <w:rFonts w:ascii="Book Antiqua" w:eastAsia="Book Antiqua" w:hAnsi="Book Antiqua" w:cs="Book Antiqua"/>
          <w:color w:val="000000"/>
        </w:rPr>
        <w:t xml:space="preserve"> the respiratory chain present on the inner mitochondrial membrane and the other </w:t>
      </w:r>
      <w:r w:rsidR="005C2231">
        <w:rPr>
          <w:rFonts w:ascii="Book Antiqua" w:eastAsia="Book Antiqua" w:hAnsi="Book Antiqua" w:cs="Book Antiqua"/>
          <w:color w:val="000000"/>
        </w:rPr>
        <w:t>includes</w:t>
      </w:r>
      <w:r w:rsidR="005C2231" w:rsidRPr="00BB0287">
        <w:rPr>
          <w:rFonts w:ascii="Book Antiqua" w:eastAsia="Book Antiqua" w:hAnsi="Book Antiqua" w:cs="Book Antiqua"/>
          <w:color w:val="000000"/>
        </w:rPr>
        <w:t xml:space="preserve"> </w:t>
      </w:r>
      <w:r w:rsidRPr="00BB0287">
        <w:rPr>
          <w:rFonts w:ascii="Book Antiqua" w:eastAsia="Book Antiqua" w:hAnsi="Book Antiqua" w:cs="Book Antiqua"/>
          <w:color w:val="000000"/>
        </w:rPr>
        <w:t>fatty acid oxidation defects</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which are related to the process within the mitochondrial matrix. The RCDs can also be divided into those arising due to defective mtDNA and those due to defect/mutation in </w:t>
      </w:r>
      <w:proofErr w:type="spellStart"/>
      <w:r w:rsidR="00973905">
        <w:rPr>
          <w:rFonts w:ascii="Book Antiqua" w:eastAsia="Book Antiqua" w:hAnsi="Book Antiqua" w:cs="Book Antiqua"/>
          <w:color w:val="000000"/>
        </w:rPr>
        <w:t>nu</w:t>
      </w:r>
      <w:r w:rsidRPr="00BB0287">
        <w:rPr>
          <w:rFonts w:ascii="Book Antiqua" w:eastAsia="Book Antiqua" w:hAnsi="Book Antiqua" w:cs="Book Antiqua"/>
          <w:color w:val="000000"/>
        </w:rPr>
        <w:t>DNA</w:t>
      </w:r>
      <w:proofErr w:type="spellEnd"/>
      <w:r w:rsidRPr="00BB0287">
        <w:rPr>
          <w:rFonts w:ascii="Book Antiqua" w:eastAsia="Book Antiqua" w:hAnsi="Book Antiqua" w:cs="Book Antiqua"/>
          <w:color w:val="000000"/>
        </w:rPr>
        <w:t xml:space="preserve">. Among the diseases affecting mtDNA, the affliction can be in </w:t>
      </w:r>
      <w:r w:rsidR="005C2231">
        <w:rPr>
          <w:rFonts w:ascii="Book Antiqua" w:eastAsia="Book Antiqua" w:hAnsi="Book Antiqua" w:cs="Book Antiqua"/>
          <w:color w:val="000000"/>
        </w:rPr>
        <w:t xml:space="preserve">the </w:t>
      </w:r>
      <w:r w:rsidRPr="00BB0287">
        <w:rPr>
          <w:rFonts w:ascii="Book Antiqua" w:eastAsia="Book Antiqua" w:hAnsi="Book Antiqua" w:cs="Book Antiqua"/>
          <w:color w:val="000000"/>
        </w:rPr>
        <w:t>form of either mutations or an overall depletion of quantity of mtDNA compared to nuDNA in a cell/tissue. Figure 5</w:t>
      </w:r>
      <w:r w:rsidRPr="00BB0287">
        <w:rPr>
          <w:rFonts w:ascii="Book Antiqua" w:eastAsia="Book Antiqua" w:hAnsi="Book Antiqua" w:cs="Book Antiqua"/>
          <w:b/>
          <w:bCs/>
          <w:i/>
          <w:iCs/>
          <w:color w:val="000000"/>
        </w:rPr>
        <w:t xml:space="preserve"> </w:t>
      </w:r>
      <w:r w:rsidRPr="00BB0287">
        <w:rPr>
          <w:rFonts w:ascii="Book Antiqua" w:eastAsia="Book Antiqua" w:hAnsi="Book Antiqua" w:cs="Book Antiqua"/>
          <w:color w:val="000000"/>
        </w:rPr>
        <w:lastRenderedPageBreak/>
        <w:t>shows a simplified way of classification of mitochondrial hepatopathies (MH)</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and a tabular representation of primary MH individual disorders is shown in </w:t>
      </w:r>
      <w:r>
        <w:rPr>
          <w:rFonts w:ascii="Book Antiqua" w:eastAsia="Book Antiqua" w:hAnsi="Book Antiqua" w:cs="Book Antiqua"/>
          <w:color w:val="000000"/>
        </w:rPr>
        <w:t>T</w:t>
      </w:r>
      <w:r w:rsidRPr="00BB0287">
        <w:rPr>
          <w:rFonts w:ascii="Book Antiqua" w:eastAsia="Book Antiqua" w:hAnsi="Book Antiqua" w:cs="Book Antiqua"/>
          <w:color w:val="000000"/>
        </w:rPr>
        <w:t>able 1</w:t>
      </w:r>
      <w:r w:rsidRPr="004E7E29">
        <w:rPr>
          <w:rFonts w:ascii="Book Antiqua" w:eastAsia="Book Antiqua" w:hAnsi="Book Antiqua" w:cs="Book Antiqua"/>
          <w:i/>
          <w:iCs/>
          <w:color w:val="000000"/>
        </w:rPr>
        <w:t>.</w:t>
      </w:r>
      <w:r w:rsidRPr="004E7E29">
        <w:rPr>
          <w:rFonts w:ascii="Book Antiqua" w:eastAsia="Book Antiqua" w:hAnsi="Book Antiqua" w:cs="Book Antiqua"/>
          <w:color w:val="000000"/>
        </w:rPr>
        <w:t xml:space="preserve"> </w:t>
      </w:r>
      <w:r w:rsidRPr="00BB0287">
        <w:rPr>
          <w:rFonts w:ascii="Book Antiqua" w:eastAsia="Book Antiqua" w:hAnsi="Book Antiqua" w:cs="Book Antiqua"/>
          <w:color w:val="000000"/>
        </w:rPr>
        <w:t xml:space="preserve">It is worthwhile to note that usually mitochondrial disorders with primary myopathic involvement have mutations in mtDNA, while those with primary hepatic involvement have mutations in </w:t>
      </w:r>
      <w:proofErr w:type="spellStart"/>
      <w:r w:rsidRPr="00BB0287">
        <w:rPr>
          <w:rFonts w:ascii="Book Antiqua" w:eastAsia="Book Antiqua" w:hAnsi="Book Antiqua" w:cs="Book Antiqua"/>
          <w:color w:val="000000"/>
        </w:rPr>
        <w:t>nuDNA</w:t>
      </w:r>
      <w:proofErr w:type="spellEnd"/>
      <w:r w:rsidRPr="00BB0287">
        <w:rPr>
          <w:rFonts w:ascii="Book Antiqua" w:eastAsia="Book Antiqua" w:hAnsi="Book Antiqua" w:cs="Book Antiqua"/>
          <w:color w:val="000000"/>
        </w:rPr>
        <w:t xml:space="preserve"> affecting mitochondrial processes, with some exceptions</w:t>
      </w:r>
      <w:r w:rsidRPr="00EA3751">
        <w:rPr>
          <w:rFonts w:ascii="Book Antiqua" w:eastAsia="Book Antiqua" w:hAnsi="Book Antiqua" w:cs="Book Antiqua"/>
          <w:color w:val="000000"/>
          <w:vertAlign w:val="superscript"/>
        </w:rPr>
        <w:t>[13]</w:t>
      </w:r>
      <w:r w:rsidRPr="00BB0287">
        <w:rPr>
          <w:rFonts w:ascii="Book Antiqua" w:eastAsia="Book Antiqua" w:hAnsi="Book Antiqua" w:cs="Book Antiqua"/>
          <w:color w:val="000000"/>
        </w:rPr>
        <w:t>. Since we are discussing respiratory chain disorders not confined to liver but to include the gastrointestinal tract, we will include one prototype non-hepatic RCD affecting the gastrointestinal (GI) tract</w:t>
      </w:r>
      <w:r w:rsidR="005C2231">
        <w:rPr>
          <w:rFonts w:ascii="Book Antiqua" w:eastAsia="Book Antiqua" w:hAnsi="Book Antiqua" w:cs="Book Antiqua"/>
          <w:color w:val="000000"/>
        </w:rPr>
        <w:t>, m</w:t>
      </w:r>
      <w:r w:rsidRPr="00BB0287">
        <w:rPr>
          <w:rFonts w:ascii="Book Antiqua" w:eastAsia="Book Antiqua" w:hAnsi="Book Antiqua" w:cs="Book Antiqua"/>
          <w:color w:val="000000"/>
        </w:rPr>
        <w:t xml:space="preserve">itochondrial </w:t>
      </w:r>
      <w:proofErr w:type="spellStart"/>
      <w:r w:rsidRPr="00BB0287">
        <w:rPr>
          <w:rFonts w:ascii="Book Antiqua" w:eastAsia="Book Antiqua" w:hAnsi="Book Antiqua" w:cs="Book Antiqua"/>
          <w:color w:val="000000"/>
        </w:rPr>
        <w:t>neurogastrointestinal</w:t>
      </w:r>
      <w:proofErr w:type="spellEnd"/>
      <w:r w:rsidRPr="00BB0287">
        <w:rPr>
          <w:rFonts w:ascii="Book Antiqua" w:eastAsia="Book Antiqua" w:hAnsi="Book Antiqua" w:cs="Book Antiqua"/>
          <w:color w:val="000000"/>
        </w:rPr>
        <w:t xml:space="preserve"> </w:t>
      </w:r>
      <w:proofErr w:type="spellStart"/>
      <w:r w:rsidRPr="00BB0287">
        <w:rPr>
          <w:rFonts w:ascii="Book Antiqua" w:eastAsia="Book Antiqua" w:hAnsi="Book Antiqua" w:cs="Book Antiqua"/>
          <w:color w:val="000000"/>
        </w:rPr>
        <w:t>encephalomyopathy</w:t>
      </w:r>
      <w:proofErr w:type="spellEnd"/>
      <w:r w:rsidRPr="00BB0287">
        <w:rPr>
          <w:rFonts w:ascii="Book Antiqua" w:eastAsia="Book Antiqua" w:hAnsi="Book Antiqua" w:cs="Book Antiqua"/>
          <w:color w:val="000000"/>
        </w:rPr>
        <w:t xml:space="preserve"> (MNGIE)</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in our review. This review does not cover non-RCD mitochondrial hepatopathies (</w:t>
      </w:r>
      <w:r w:rsidR="004453CA" w:rsidRPr="00BB0287">
        <w:rPr>
          <w:rFonts w:ascii="Book Antiqua" w:eastAsia="Book Antiqua" w:hAnsi="Book Antiqua" w:cs="Book Antiqua"/>
          <w:color w:val="000000"/>
        </w:rPr>
        <w:t xml:space="preserve">fatty acid oxidation </w:t>
      </w:r>
      <w:r w:rsidRPr="00BB0287">
        <w:rPr>
          <w:rFonts w:ascii="Book Antiqua" w:eastAsia="Book Antiqua" w:hAnsi="Book Antiqua" w:cs="Book Antiqua"/>
          <w:color w:val="000000"/>
        </w:rPr>
        <w:t>disorders and others) and GI manifestations of non-RCD, non-hepatic mitochondrial disorders.</w:t>
      </w:r>
    </w:p>
    <w:p w14:paraId="796A8BBA" w14:textId="77777777" w:rsidR="002F6DA0" w:rsidRPr="00EA3751" w:rsidRDefault="002F6DA0" w:rsidP="002F6DA0">
      <w:pPr>
        <w:spacing w:line="360" w:lineRule="auto"/>
        <w:jc w:val="both"/>
        <w:rPr>
          <w:rFonts w:ascii="Book Antiqua" w:hAnsi="Book Antiqua"/>
        </w:rPr>
      </w:pPr>
    </w:p>
    <w:p w14:paraId="077F44A1"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aps/>
          <w:color w:val="000000"/>
          <w:u w:val="single"/>
        </w:rPr>
        <w:t>CLINICAL PRESENTATION</w:t>
      </w:r>
    </w:p>
    <w:p w14:paraId="38787F20" w14:textId="0D2DA9B6" w:rsidR="002F6DA0" w:rsidRPr="00BB0287"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color w:val="000000"/>
        </w:rPr>
        <w:t>Mitochondrial disorders are often called mitochondrial multiorgan disorder syndrome (MIMODS) in view of their heterogenous presentation affecting the nervous system (central and peripheral), eyes, ears, endocrine system, kidneys, heart and blood vessels, bone marrow, lungs</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and also the intestinal tract, apart from affecting the liver (hepatopathy). The liver involvement is also variable in clinical presentation as well as in age of onset, from acute liver failure, cholestasis</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or</w:t>
      </w:r>
      <w:r w:rsidR="005B7F53">
        <w:rPr>
          <w:rFonts w:ascii="Book Antiqua" w:eastAsia="Book Antiqua" w:hAnsi="Book Antiqua" w:cs="Book Antiqua"/>
          <w:color w:val="000000"/>
        </w:rPr>
        <w:t xml:space="preserve"> as</w:t>
      </w:r>
      <w:r w:rsidRPr="00BB0287">
        <w:rPr>
          <w:rFonts w:ascii="Book Antiqua" w:eastAsia="Book Antiqua" w:hAnsi="Book Antiqua" w:cs="Book Antiqua"/>
          <w:color w:val="000000"/>
        </w:rPr>
        <w:t xml:space="preserve"> chronic liver disease. A graphical summary of all mitochondrial RCDs affecting the liver is represented in Figure 6</w:t>
      </w:r>
      <w:r w:rsidRPr="004E7E29">
        <w:rPr>
          <w:rFonts w:ascii="Book Antiqua" w:eastAsia="Book Antiqua" w:hAnsi="Book Antiqua" w:cs="Book Antiqua"/>
          <w:i/>
          <w:iCs/>
          <w:color w:val="000000"/>
        </w:rPr>
        <w:t>.</w:t>
      </w:r>
      <w:r w:rsidRPr="00BB0287">
        <w:rPr>
          <w:rFonts w:ascii="Book Antiqua" w:eastAsia="Book Antiqua" w:hAnsi="Book Antiqua" w:cs="Book Antiqua"/>
          <w:b/>
          <w:bCs/>
          <w:color w:val="000000"/>
        </w:rPr>
        <w:t xml:space="preserve"> </w:t>
      </w:r>
      <w:r w:rsidRPr="00BB0287">
        <w:rPr>
          <w:rFonts w:ascii="Book Antiqua" w:eastAsia="Book Antiqua" w:hAnsi="Book Antiqua" w:cs="Book Antiqua"/>
          <w:color w:val="000000"/>
        </w:rPr>
        <w:t xml:space="preserve">Each of the individual disorders </w:t>
      </w:r>
      <w:r w:rsidR="005C2231">
        <w:rPr>
          <w:rFonts w:ascii="Book Antiqua" w:eastAsia="Book Antiqua" w:hAnsi="Book Antiqua" w:cs="Book Antiqua"/>
          <w:color w:val="000000"/>
        </w:rPr>
        <w:t>is</w:t>
      </w:r>
      <w:r w:rsidRPr="00BB0287">
        <w:rPr>
          <w:rFonts w:ascii="Book Antiqua" w:eastAsia="Book Antiqua" w:hAnsi="Book Antiqua" w:cs="Book Antiqua"/>
          <w:color w:val="000000"/>
        </w:rPr>
        <w:t xml:space="preserve"> briefly discussed.</w:t>
      </w:r>
    </w:p>
    <w:p w14:paraId="01B1AFAB" w14:textId="77777777" w:rsidR="002F6DA0" w:rsidRPr="00EA3751" w:rsidRDefault="002F6DA0" w:rsidP="002F6DA0">
      <w:pPr>
        <w:spacing w:line="360" w:lineRule="auto"/>
        <w:jc w:val="both"/>
        <w:rPr>
          <w:rFonts w:ascii="Book Antiqua" w:hAnsi="Book Antiqua"/>
        </w:rPr>
      </w:pPr>
    </w:p>
    <w:p w14:paraId="18ACD9B6"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i/>
          <w:iCs/>
          <w:color w:val="000000"/>
        </w:rPr>
        <w:t>Neonatal liver f</w:t>
      </w:r>
      <w:r w:rsidRPr="00A84DFD">
        <w:rPr>
          <w:rFonts w:ascii="Book Antiqua" w:eastAsia="Book Antiqua" w:hAnsi="Book Antiqua" w:cs="Book Antiqua"/>
          <w:b/>
          <w:bCs/>
          <w:i/>
          <w:iCs/>
          <w:color w:val="000000"/>
        </w:rPr>
        <w:t>ailure</w:t>
      </w:r>
    </w:p>
    <w:p w14:paraId="3A28E380" w14:textId="351EF1E5"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Neonatal liver failure is a catastrophic event</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and there are few disorders </w:t>
      </w:r>
      <w:r w:rsidR="005C2231">
        <w:rPr>
          <w:rFonts w:ascii="Book Antiqua" w:eastAsia="Book Antiqua" w:hAnsi="Book Antiqua" w:cs="Book Antiqua"/>
          <w:color w:val="000000"/>
        </w:rPr>
        <w:t>that</w:t>
      </w:r>
      <w:r w:rsidRPr="00BB0287">
        <w:rPr>
          <w:rFonts w:ascii="Book Antiqua" w:eastAsia="Book Antiqua" w:hAnsi="Book Antiqua" w:cs="Book Antiqua"/>
          <w:color w:val="000000"/>
        </w:rPr>
        <w:t xml:space="preserve"> present in the </w:t>
      </w:r>
      <w:r w:rsidR="005C2231">
        <w:rPr>
          <w:rFonts w:ascii="Book Antiqua" w:eastAsia="Book Antiqua" w:hAnsi="Book Antiqua" w:cs="Book Antiqua"/>
          <w:color w:val="000000"/>
        </w:rPr>
        <w:t>first</w:t>
      </w:r>
      <w:r w:rsidRPr="00BB0287">
        <w:rPr>
          <w:rFonts w:ascii="Book Antiqua" w:eastAsia="Book Antiqua" w:hAnsi="Book Antiqua" w:cs="Book Antiqua"/>
          <w:color w:val="000000"/>
        </w:rPr>
        <w:t xml:space="preserve"> few months as liver failure. Neonatal acute liver failure (ALF) is distinct from pediatric and adult liver failures in that it can include causes </w:t>
      </w:r>
      <w:r w:rsidR="005C2231">
        <w:rPr>
          <w:rFonts w:ascii="Book Antiqua" w:eastAsia="Book Antiqua" w:hAnsi="Book Antiqua" w:cs="Book Antiqua"/>
          <w:color w:val="000000"/>
        </w:rPr>
        <w:t>that</w:t>
      </w:r>
      <w:r w:rsidR="005C2231" w:rsidRPr="00BB0287">
        <w:rPr>
          <w:rFonts w:ascii="Book Antiqua" w:eastAsia="Book Antiqua" w:hAnsi="Book Antiqua" w:cs="Book Antiqua"/>
          <w:color w:val="000000"/>
        </w:rPr>
        <w:t xml:space="preserve"> </w:t>
      </w:r>
      <w:r w:rsidRPr="00BB0287">
        <w:rPr>
          <w:rFonts w:ascii="Book Antiqua" w:eastAsia="Book Antiqua" w:hAnsi="Book Antiqua" w:cs="Book Antiqua"/>
          <w:color w:val="000000"/>
        </w:rPr>
        <w:t>have underlying cirrhosis. Also</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the cut-off for coagulopathy is proposed as an </w:t>
      </w:r>
      <w:r w:rsidR="005C2231">
        <w:rPr>
          <w:rFonts w:ascii="Book Antiqua" w:eastAsia="Book Antiqua" w:hAnsi="Book Antiqua" w:cs="Book Antiqua"/>
          <w:color w:val="000000"/>
        </w:rPr>
        <w:t>i</w:t>
      </w:r>
      <w:r w:rsidRPr="00BB0287">
        <w:rPr>
          <w:rFonts w:ascii="Book Antiqua" w:eastAsia="Book Antiqua" w:hAnsi="Book Antiqua" w:cs="Book Antiqua"/>
          <w:color w:val="000000"/>
        </w:rPr>
        <w:t>nternational normalized ratio (INR) of ≥ 3 for newborns</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as normal INR can be up</w:t>
      </w:r>
      <w:r w:rsidR="005C2231">
        <w:rPr>
          <w:rFonts w:ascii="Book Antiqua" w:eastAsia="Book Antiqua" w:hAnsi="Book Antiqua" w:cs="Book Antiqua"/>
          <w:color w:val="000000"/>
        </w:rPr>
        <w:t xml:space="preserve"> </w:t>
      </w:r>
      <w:r w:rsidRPr="00BB0287">
        <w:rPr>
          <w:rFonts w:ascii="Book Antiqua" w:eastAsia="Book Antiqua" w:hAnsi="Book Antiqua" w:cs="Book Antiqua"/>
          <w:color w:val="000000"/>
        </w:rPr>
        <w:t>to 2 in this age</w:t>
      </w:r>
      <w:r w:rsidRPr="00EA3751">
        <w:rPr>
          <w:rFonts w:ascii="Book Antiqua" w:eastAsia="Book Antiqua" w:hAnsi="Book Antiqua" w:cs="Book Antiqua"/>
          <w:color w:val="000000"/>
          <w:vertAlign w:val="superscript"/>
        </w:rPr>
        <w:t>[14]</w:t>
      </w:r>
      <w:r w:rsidRPr="00BB0287">
        <w:rPr>
          <w:rFonts w:ascii="Book Antiqua" w:eastAsia="Book Antiqua" w:hAnsi="Book Antiqua" w:cs="Book Antiqua"/>
          <w:color w:val="000000"/>
        </w:rPr>
        <w:t xml:space="preserve">. The </w:t>
      </w:r>
      <w:r w:rsidR="005C2231">
        <w:rPr>
          <w:rFonts w:ascii="Book Antiqua" w:eastAsia="Book Antiqua" w:hAnsi="Book Antiqua" w:cs="Book Antiqua"/>
          <w:color w:val="000000"/>
        </w:rPr>
        <w:t>four</w:t>
      </w:r>
      <w:r w:rsidRPr="00BB0287">
        <w:rPr>
          <w:rFonts w:ascii="Book Antiqua" w:eastAsia="Book Antiqua" w:hAnsi="Book Antiqua" w:cs="Book Antiqua"/>
          <w:color w:val="000000"/>
        </w:rPr>
        <w:t xml:space="preserve"> main causes of neonatal liver failure are: (1)</w:t>
      </w:r>
      <w:r w:rsidRPr="00EA3751">
        <w:rPr>
          <w:rFonts w:ascii="Book Antiqua" w:hAnsi="Book Antiqua"/>
          <w:lang w:eastAsia="zh-CN"/>
        </w:rPr>
        <w:t xml:space="preserve"> </w:t>
      </w:r>
      <w:r w:rsidRPr="00BB0287">
        <w:rPr>
          <w:rFonts w:ascii="Book Antiqua" w:eastAsia="Book Antiqua" w:hAnsi="Book Antiqua" w:cs="Book Antiqua"/>
          <w:color w:val="000000"/>
        </w:rPr>
        <w:t>Gestational alloimmune liver disease (neonatal h</w:t>
      </w:r>
      <w:r w:rsidRPr="00A84DFD">
        <w:rPr>
          <w:rFonts w:ascii="Book Antiqua" w:eastAsia="Book Antiqua" w:hAnsi="Book Antiqua" w:cs="Book Antiqua"/>
          <w:color w:val="000000"/>
        </w:rPr>
        <w:t>emochromatosis); (2)</w:t>
      </w:r>
      <w:r w:rsidRPr="00EA3751">
        <w:rPr>
          <w:rFonts w:ascii="Book Antiqua" w:hAnsi="Book Antiqua"/>
          <w:lang w:eastAsia="zh-CN"/>
        </w:rPr>
        <w:t xml:space="preserve"> </w:t>
      </w:r>
      <w:r w:rsidRPr="00BB0287">
        <w:rPr>
          <w:rFonts w:ascii="Book Antiqua" w:eastAsia="Book Antiqua" w:hAnsi="Book Antiqua" w:cs="Book Antiqua"/>
          <w:color w:val="000000"/>
        </w:rPr>
        <w:t>Viral infections (herpes simplex); (3)</w:t>
      </w:r>
      <w:r w:rsidRPr="00EA3751">
        <w:rPr>
          <w:rFonts w:ascii="Book Antiqua" w:hAnsi="Book Antiqua"/>
          <w:lang w:eastAsia="zh-CN"/>
        </w:rPr>
        <w:t xml:space="preserve"> </w:t>
      </w:r>
      <w:r w:rsidRPr="00BB0287">
        <w:rPr>
          <w:rFonts w:ascii="Book Antiqua" w:eastAsia="Book Antiqua" w:hAnsi="Book Antiqua" w:cs="Book Antiqua"/>
          <w:color w:val="000000"/>
        </w:rPr>
        <w:t xml:space="preserve">Hemophagocytic </w:t>
      </w:r>
      <w:proofErr w:type="spellStart"/>
      <w:r w:rsidRPr="00BB0287">
        <w:rPr>
          <w:rFonts w:ascii="Book Antiqua" w:eastAsia="Book Antiqua" w:hAnsi="Book Antiqua" w:cs="Book Antiqua"/>
          <w:color w:val="000000"/>
        </w:rPr>
        <w:lastRenderedPageBreak/>
        <w:t>lymphohistiocytosis</w:t>
      </w:r>
      <w:proofErr w:type="spellEnd"/>
      <w:r w:rsidRPr="00BB0287">
        <w:rPr>
          <w:rFonts w:ascii="Book Antiqua" w:eastAsia="Book Antiqua" w:hAnsi="Book Antiqua" w:cs="Book Antiqua"/>
          <w:color w:val="000000"/>
        </w:rPr>
        <w:t xml:space="preserve"> (primary-familial/secondary to infections); and (4) Mitochondrial hepatopathies (respiratory chain defects).</w:t>
      </w:r>
    </w:p>
    <w:p w14:paraId="4DAC81D0" w14:textId="2C8DDF7E" w:rsidR="002F6DA0" w:rsidRPr="00BB0287" w:rsidRDefault="002F6DA0" w:rsidP="002F6DA0">
      <w:pPr>
        <w:spacing w:line="360" w:lineRule="auto"/>
        <w:ind w:firstLineChars="100" w:firstLine="240"/>
        <w:jc w:val="both"/>
        <w:rPr>
          <w:rFonts w:ascii="Book Antiqua" w:eastAsia="Book Antiqua" w:hAnsi="Book Antiqua" w:cs="Book Antiqua"/>
          <w:color w:val="000000"/>
        </w:rPr>
      </w:pPr>
      <w:r w:rsidRPr="00BB0287">
        <w:rPr>
          <w:rFonts w:ascii="Book Antiqua" w:eastAsia="Book Antiqua" w:hAnsi="Book Antiqua" w:cs="Book Antiqua"/>
          <w:color w:val="000000"/>
        </w:rPr>
        <w:t>Apart from these, galactosemia, tyrosinemia</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and hereditary fructose intolerance can present as ALF in early infantile period and rarely in neonatal age</w:t>
      </w:r>
      <w:r w:rsidRPr="00BB0287">
        <w:rPr>
          <w:rFonts w:ascii="Book Antiqua" w:eastAsia="Book Antiqua" w:hAnsi="Book Antiqua" w:cs="Book Antiqua"/>
          <w:color w:val="000000"/>
          <w:vertAlign w:val="superscript"/>
        </w:rPr>
        <w:t>[15]</w:t>
      </w:r>
      <w:r w:rsidRPr="00BB0287">
        <w:rPr>
          <w:rFonts w:ascii="Book Antiqua" w:eastAsia="Book Antiqua" w:hAnsi="Book Antiqua" w:cs="Book Antiqua"/>
          <w:color w:val="000000"/>
        </w:rPr>
        <w:t>. The key here is to keep mitochondrial hepatopathy (RCD and non-RCD) as one of the differentials of acute liver failure in a newborn/early infantile period</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though it accounts for &lt; 5% in neonatal ALF series</w:t>
      </w:r>
      <w:r w:rsidRPr="00EA3751">
        <w:rPr>
          <w:rFonts w:ascii="Book Antiqua" w:eastAsia="Book Antiqua" w:hAnsi="Book Antiqua" w:cs="Book Antiqua"/>
          <w:color w:val="000000"/>
          <w:vertAlign w:val="superscript"/>
        </w:rPr>
        <w:t>[14]</w:t>
      </w:r>
      <w:r w:rsidRPr="00BB0287">
        <w:rPr>
          <w:rFonts w:ascii="Book Antiqua" w:eastAsia="Book Antiqua" w:hAnsi="Book Antiqua" w:cs="Book Antiqua"/>
          <w:color w:val="000000"/>
        </w:rPr>
        <w:t>. Multi-system involvement</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especially with neurological symptoms in form of lethargy, floppy tone, vomiting, poor suck, and seizures</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are diagnostic clues. Some patients are apparently normal until a viral illness or an unknown inciting event seems to trigger a downhill course either hepatic or neurological or both. Infants with mitochondrial hepatopathies are seen to have a low birth weight in up to 23%</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and associated intrauterine growth retardation is seen in 16%, likely due to insult beginning from intrauterine period</w:t>
      </w:r>
      <w:r w:rsidRPr="00EA3751">
        <w:rPr>
          <w:rFonts w:ascii="Book Antiqua" w:eastAsia="Book Antiqua" w:hAnsi="Book Antiqua" w:cs="Book Antiqua"/>
          <w:color w:val="000000"/>
          <w:vertAlign w:val="superscript"/>
        </w:rPr>
        <w:t>[16]</w:t>
      </w:r>
      <w:r w:rsidRPr="00BB0287">
        <w:rPr>
          <w:rFonts w:ascii="Book Antiqua" w:eastAsia="Book Antiqua" w:hAnsi="Book Antiqua" w:cs="Book Antiqua"/>
          <w:color w:val="000000"/>
        </w:rPr>
        <w:t>. Laboratory findings of metabolic acidosis, elevated lactate levels, high lactate</w:t>
      </w:r>
      <w:r w:rsidR="003245A9">
        <w:rPr>
          <w:rFonts w:ascii="Book Antiqua" w:eastAsia="Book Antiqua" w:hAnsi="Book Antiqua" w:cs="Book Antiqua"/>
          <w:color w:val="000000"/>
        </w:rPr>
        <w:t xml:space="preserve"> to </w:t>
      </w:r>
      <w:r w:rsidR="005C2231">
        <w:rPr>
          <w:rFonts w:ascii="Book Antiqua" w:eastAsia="Book Antiqua" w:hAnsi="Book Antiqua" w:cs="Book Antiqua"/>
          <w:color w:val="000000"/>
        </w:rPr>
        <w:t>p</w:t>
      </w:r>
      <w:r w:rsidRPr="00BB0287">
        <w:rPr>
          <w:rFonts w:ascii="Book Antiqua" w:eastAsia="Book Antiqua" w:hAnsi="Book Antiqua" w:cs="Book Antiqua"/>
          <w:color w:val="000000"/>
        </w:rPr>
        <w:t xml:space="preserve">yruvate ratio often more than 30 mol/mol, elevated ketone bodies </w:t>
      </w:r>
      <w:proofErr w:type="spellStart"/>
      <w:r w:rsidRPr="00BB0287">
        <w:rPr>
          <w:rFonts w:ascii="Book Antiqua" w:eastAsia="Book Antiqua" w:hAnsi="Book Antiqua" w:cs="Book Antiqua"/>
          <w:color w:val="000000"/>
        </w:rPr>
        <w:t>betahydroxybutyrate</w:t>
      </w:r>
      <w:proofErr w:type="spellEnd"/>
      <w:r w:rsidR="0011483B">
        <w:rPr>
          <w:rFonts w:ascii="Book Antiqua" w:eastAsia="Book Antiqua" w:hAnsi="Book Antiqua" w:cs="Book Antiqua"/>
          <w:color w:val="000000"/>
        </w:rPr>
        <w:t>,</w:t>
      </w:r>
      <w:r w:rsidRPr="00BB0287">
        <w:rPr>
          <w:rFonts w:ascii="Book Antiqua" w:eastAsia="Book Antiqua" w:hAnsi="Book Antiqua" w:cs="Book Antiqua"/>
          <w:color w:val="000000"/>
        </w:rPr>
        <w:t xml:space="preserve"> and </w:t>
      </w:r>
      <w:proofErr w:type="spellStart"/>
      <w:r w:rsidRPr="00BB0287">
        <w:rPr>
          <w:rFonts w:ascii="Book Antiqua" w:eastAsia="Book Antiqua" w:hAnsi="Book Antiqua" w:cs="Book Antiqua"/>
          <w:color w:val="000000"/>
        </w:rPr>
        <w:t>betahydroxybutyrate</w:t>
      </w:r>
      <w:proofErr w:type="spellEnd"/>
      <w:r w:rsidR="003245A9">
        <w:rPr>
          <w:rFonts w:ascii="Book Antiqua" w:eastAsia="Book Antiqua" w:hAnsi="Book Antiqua" w:cs="Book Antiqua"/>
          <w:color w:val="000000"/>
        </w:rPr>
        <w:t xml:space="preserve"> to</w:t>
      </w:r>
      <w:r w:rsidR="005C2231">
        <w:rPr>
          <w:rFonts w:ascii="Book Antiqua" w:eastAsia="Book Antiqua" w:hAnsi="Book Antiqua" w:cs="Book Antiqua"/>
          <w:color w:val="000000"/>
        </w:rPr>
        <w:t xml:space="preserve"> a</w:t>
      </w:r>
      <w:r w:rsidRPr="00BB0287">
        <w:rPr>
          <w:rFonts w:ascii="Book Antiqua" w:eastAsia="Book Antiqua" w:hAnsi="Book Antiqua" w:cs="Book Antiqua"/>
          <w:color w:val="000000"/>
        </w:rPr>
        <w:t>cetoacetate ratio &gt; 2 mol/mol are corroborative, but absence does not rule out the diagnosis. Liver biopsy findings may yield micro or macrovesicular steatosis</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which reflects impaired energy metabolism. Liver or muscle tissue respiratory chain analysis shows decreased levels of complexes I, III</w:t>
      </w:r>
      <w:r w:rsidR="005C2231">
        <w:rPr>
          <w:rFonts w:ascii="Book Antiqua" w:eastAsia="Book Antiqua" w:hAnsi="Book Antiqua" w:cs="Book Antiqua"/>
          <w:color w:val="000000"/>
        </w:rPr>
        <w:t>,</w:t>
      </w:r>
      <w:r w:rsidRPr="00BB0287">
        <w:rPr>
          <w:rFonts w:ascii="Book Antiqua" w:eastAsia="Book Antiqua" w:hAnsi="Book Antiqua" w:cs="Book Antiqua"/>
          <w:color w:val="000000"/>
        </w:rPr>
        <w:t xml:space="preserve"> or IV. Liver biopsy is often done post-mortem due to the inability to do so </w:t>
      </w:r>
      <w:r w:rsidR="00C63A2C">
        <w:rPr>
          <w:rFonts w:ascii="Book Antiqua" w:eastAsia="Book Antiqua" w:hAnsi="Book Antiqua" w:cs="Book Antiqua"/>
          <w:color w:val="000000"/>
        </w:rPr>
        <w:t xml:space="preserve">percutaneously </w:t>
      </w:r>
      <w:r w:rsidRPr="00BB0287">
        <w:rPr>
          <w:rFonts w:ascii="Book Antiqua" w:eastAsia="Book Antiqua" w:hAnsi="Book Antiqua" w:cs="Book Antiqua"/>
          <w:color w:val="000000"/>
        </w:rPr>
        <w:t>in view of coagulopathy. Treatment including liver transplant is discussed subsequently.</w:t>
      </w:r>
    </w:p>
    <w:p w14:paraId="6DFCDA02" w14:textId="77777777" w:rsidR="002F6DA0" w:rsidRPr="00EA3751" w:rsidRDefault="002F6DA0" w:rsidP="002F6DA0">
      <w:pPr>
        <w:spacing w:line="360" w:lineRule="auto"/>
        <w:ind w:firstLineChars="100" w:firstLine="240"/>
        <w:jc w:val="both"/>
        <w:rPr>
          <w:rFonts w:ascii="Book Antiqua" w:hAnsi="Book Antiqua"/>
        </w:rPr>
      </w:pPr>
    </w:p>
    <w:p w14:paraId="18446994" w14:textId="59C3A1C4"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i/>
          <w:iCs/>
          <w:color w:val="000000"/>
        </w:rPr>
        <w:t xml:space="preserve">Delayed onset liver disease: Alpers </w:t>
      </w:r>
      <w:proofErr w:type="spellStart"/>
      <w:r w:rsidR="00F37635">
        <w:rPr>
          <w:rFonts w:ascii="Book Antiqua" w:eastAsia="Book Antiqua" w:hAnsi="Book Antiqua" w:cs="Book Antiqua"/>
          <w:b/>
          <w:bCs/>
          <w:i/>
          <w:iCs/>
          <w:color w:val="000000"/>
        </w:rPr>
        <w:t>H</w:t>
      </w:r>
      <w:r w:rsidRPr="00A84DFD">
        <w:rPr>
          <w:rFonts w:ascii="Book Antiqua" w:eastAsia="Book Antiqua" w:hAnsi="Book Antiqua" w:cs="Book Antiqua"/>
          <w:b/>
          <w:bCs/>
          <w:i/>
          <w:iCs/>
          <w:color w:val="000000"/>
        </w:rPr>
        <w:t>uttenlocher</w:t>
      </w:r>
      <w:proofErr w:type="spellEnd"/>
      <w:r w:rsidRPr="00A84DFD">
        <w:rPr>
          <w:rFonts w:ascii="Book Antiqua" w:eastAsia="Book Antiqua" w:hAnsi="Book Antiqua" w:cs="Book Antiqua"/>
          <w:b/>
          <w:bCs/>
          <w:i/>
          <w:iCs/>
          <w:color w:val="000000"/>
        </w:rPr>
        <w:t xml:space="preserve"> syndrome </w:t>
      </w:r>
    </w:p>
    <w:p w14:paraId="13930725" w14:textId="058CFE9B"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This syndrome presents anywhere from 2 mo to 8 years of age, predominantly in late infancy to childhood</w:t>
      </w:r>
      <w:r w:rsidRPr="00BB0287">
        <w:rPr>
          <w:rFonts w:ascii="Book Antiqua" w:eastAsia="Book Antiqua" w:hAnsi="Book Antiqua" w:cs="Book Antiqua"/>
          <w:i/>
          <w:iCs/>
          <w:color w:val="000000"/>
        </w:rPr>
        <w:t xml:space="preserve"> </w:t>
      </w:r>
      <w:r w:rsidRPr="00BB0287">
        <w:rPr>
          <w:rFonts w:ascii="Book Antiqua" w:eastAsia="Book Antiqua" w:hAnsi="Book Antiqua" w:cs="Book Antiqua"/>
          <w:color w:val="000000"/>
        </w:rPr>
        <w:t>(</w:t>
      </w:r>
      <w:r>
        <w:rPr>
          <w:rFonts w:ascii="Book Antiqua" w:eastAsia="Book Antiqua" w:hAnsi="Book Antiqua" w:cs="Book Antiqua"/>
          <w:color w:val="000000"/>
        </w:rPr>
        <w:t>F</w:t>
      </w:r>
      <w:r w:rsidRPr="00BB0287">
        <w:rPr>
          <w:rFonts w:ascii="Book Antiqua" w:eastAsia="Book Antiqua" w:hAnsi="Book Antiqua" w:cs="Book Antiqua"/>
          <w:color w:val="000000"/>
        </w:rPr>
        <w:t>igure 7 graphical summary)</w:t>
      </w:r>
      <w:r w:rsidRPr="00BB0287">
        <w:rPr>
          <w:rFonts w:ascii="Book Antiqua" w:eastAsia="Book Antiqua" w:hAnsi="Book Antiqua" w:cs="Book Antiqua"/>
          <w:b/>
          <w:bCs/>
          <w:i/>
          <w:iCs/>
          <w:color w:val="000000"/>
        </w:rPr>
        <w:t>.</w:t>
      </w:r>
      <w:r w:rsidRPr="00A84DFD">
        <w:rPr>
          <w:rFonts w:ascii="Book Antiqua" w:eastAsia="Book Antiqua" w:hAnsi="Book Antiqua" w:cs="Book Antiqua"/>
          <w:color w:val="000000"/>
        </w:rPr>
        <w:t xml:space="preserve"> The diagnostic criteria include</w:t>
      </w:r>
      <w:r w:rsidRPr="00A84DFD">
        <w:rPr>
          <w:rFonts w:ascii="Book Antiqua" w:eastAsia="Book Antiqua" w:hAnsi="Book Antiqua" w:cs="Book Antiqua"/>
          <w:color w:val="000000"/>
          <w:vertAlign w:val="superscript"/>
        </w:rPr>
        <w:t>[17]</w:t>
      </w:r>
      <w:r w:rsidRPr="00A84DFD">
        <w:rPr>
          <w:rFonts w:ascii="Book Antiqua" w:eastAsia="Book Antiqua" w:hAnsi="Book Antiqua" w:cs="Book Antiqua"/>
          <w:color w:val="000000"/>
        </w:rPr>
        <w:t xml:space="preserve">: (1) Presence of refractory seizures including focal seizures; (2) </w:t>
      </w:r>
      <w:r w:rsidRPr="00BB0287">
        <w:rPr>
          <w:rFonts w:ascii="Book Antiqua" w:eastAsia="Book Antiqua" w:hAnsi="Book Antiqua" w:cs="Book Antiqua"/>
          <w:color w:val="000000"/>
        </w:rPr>
        <w:t xml:space="preserve">Infection triggered psychomotor regression </w:t>
      </w:r>
      <w:r w:rsidR="00AF77E9">
        <w:rPr>
          <w:rFonts w:ascii="Book Antiqua" w:eastAsia="Book Antiqua" w:hAnsi="Book Antiqua" w:cs="Book Antiqua"/>
          <w:color w:val="000000"/>
        </w:rPr>
        <w:t>that</w:t>
      </w:r>
      <w:r w:rsidR="00AF77E9" w:rsidRPr="00BB0287">
        <w:rPr>
          <w:rFonts w:ascii="Book Antiqua" w:eastAsia="Book Antiqua" w:hAnsi="Book Antiqua" w:cs="Book Antiqua"/>
          <w:color w:val="000000"/>
        </w:rPr>
        <w:t xml:space="preserve"> </w:t>
      </w:r>
      <w:r w:rsidRPr="00BB0287">
        <w:rPr>
          <w:rFonts w:ascii="Book Antiqua" w:eastAsia="Book Antiqua" w:hAnsi="Book Antiqua" w:cs="Book Antiqua"/>
          <w:color w:val="000000"/>
        </w:rPr>
        <w:t>is episodic in nature; and (3) Liver dysfunction with or without liver failure. Liver involvement is in the form of hepatomegaly, jaundice, coagulopathy</w:t>
      </w:r>
      <w:r w:rsidR="00AF77E9">
        <w:rPr>
          <w:rFonts w:ascii="Book Antiqua" w:eastAsia="Book Antiqua" w:hAnsi="Book Antiqua" w:cs="Book Antiqua"/>
          <w:color w:val="000000"/>
        </w:rPr>
        <w:t>,</w:t>
      </w:r>
      <w:r w:rsidRPr="00BB0287">
        <w:rPr>
          <w:rFonts w:ascii="Book Antiqua" w:eastAsia="Book Antiqua" w:hAnsi="Book Antiqua" w:cs="Book Antiqua"/>
          <w:color w:val="000000"/>
        </w:rPr>
        <w:t xml:space="preserve"> and episodes of hypoglycemia. Gastrointestinal involvement mainly due to the muscle impairment results in progressive feeding difficulty</w:t>
      </w:r>
      <w:r w:rsidR="00AF77E9">
        <w:rPr>
          <w:rFonts w:ascii="Book Antiqua" w:eastAsia="Book Antiqua" w:hAnsi="Book Antiqua" w:cs="Book Antiqua"/>
          <w:color w:val="000000"/>
        </w:rPr>
        <w:t xml:space="preserve"> and</w:t>
      </w:r>
      <w:r w:rsidRPr="00BB0287">
        <w:rPr>
          <w:rFonts w:ascii="Book Antiqua" w:eastAsia="Book Antiqua" w:hAnsi="Book Antiqua" w:cs="Book Antiqua"/>
          <w:color w:val="000000"/>
        </w:rPr>
        <w:t xml:space="preserve"> gastroesophageal </w:t>
      </w:r>
      <w:r w:rsidRPr="00BB0287">
        <w:rPr>
          <w:rFonts w:ascii="Book Antiqua" w:eastAsia="Book Antiqua" w:hAnsi="Book Antiqua" w:cs="Book Antiqua"/>
          <w:color w:val="000000"/>
        </w:rPr>
        <w:lastRenderedPageBreak/>
        <w:t>reflux, progressing to intractable vomiting. One series of 5 patients with Alpers Huttenlocher syndrome (AHS) showed mean age of liver disease presentation of 35 mo</w:t>
      </w:r>
      <w:r w:rsidR="00AF77E9">
        <w:rPr>
          <w:rFonts w:ascii="Book Antiqua" w:eastAsia="Book Antiqua" w:hAnsi="Book Antiqua" w:cs="Book Antiqua"/>
          <w:color w:val="000000"/>
        </w:rPr>
        <w:t>,</w:t>
      </w:r>
      <w:r w:rsidRPr="00BB0287">
        <w:rPr>
          <w:rFonts w:ascii="Book Antiqua" w:eastAsia="Book Antiqua" w:hAnsi="Book Antiqua" w:cs="Book Antiqua"/>
          <w:color w:val="000000"/>
        </w:rPr>
        <w:t xml:space="preserve"> and all died over a mean 4.6 wk</w:t>
      </w:r>
      <w:r w:rsidR="00AF77E9">
        <w:rPr>
          <w:rFonts w:ascii="Book Antiqua" w:eastAsia="Book Antiqua" w:hAnsi="Book Antiqua" w:cs="Book Antiqua"/>
          <w:color w:val="000000"/>
        </w:rPr>
        <w:t xml:space="preserve"> period</w:t>
      </w:r>
      <w:r w:rsidRPr="00BB0287">
        <w:rPr>
          <w:rFonts w:ascii="Book Antiqua" w:eastAsia="Book Antiqua" w:hAnsi="Book Antiqua" w:cs="Book Antiqua"/>
          <w:color w:val="000000"/>
        </w:rPr>
        <w:t>, due to progressive liver failure</w:t>
      </w:r>
      <w:r w:rsidRPr="00EA3751">
        <w:rPr>
          <w:rFonts w:ascii="Book Antiqua" w:eastAsia="Book Antiqua" w:hAnsi="Book Antiqua" w:cs="Book Antiqua"/>
          <w:color w:val="000000"/>
          <w:vertAlign w:val="superscript"/>
        </w:rPr>
        <w:t>[18]</w:t>
      </w:r>
      <w:r w:rsidRPr="00BB0287">
        <w:rPr>
          <w:rFonts w:ascii="Book Antiqua" w:eastAsia="Book Antiqua" w:hAnsi="Book Antiqua" w:cs="Book Antiqua"/>
          <w:color w:val="000000"/>
        </w:rPr>
        <w:t>. Autopsy findings across series show macrovesicular steatosis, massive hepatocyte dropout, proliferating bile ductular elements replacing hepatocytes</w:t>
      </w:r>
      <w:r w:rsidR="00AF77E9">
        <w:rPr>
          <w:rFonts w:ascii="Book Antiqua" w:eastAsia="Book Antiqua" w:hAnsi="Book Antiqua" w:cs="Book Antiqua"/>
          <w:color w:val="000000"/>
        </w:rPr>
        <w:t>,</w:t>
      </w:r>
      <w:r w:rsidRPr="00BB0287">
        <w:rPr>
          <w:rFonts w:ascii="Book Antiqua" w:eastAsia="Book Antiqua" w:hAnsi="Book Antiqua" w:cs="Book Antiqua"/>
          <w:color w:val="000000"/>
        </w:rPr>
        <w:t xml:space="preserve"> and often cirrhosis</w:t>
      </w:r>
      <w:r w:rsidRPr="00EA3751">
        <w:rPr>
          <w:rFonts w:ascii="Book Antiqua" w:eastAsia="Book Antiqua" w:hAnsi="Book Antiqua" w:cs="Book Antiqua"/>
          <w:color w:val="000000"/>
          <w:vertAlign w:val="superscript"/>
        </w:rPr>
        <w:t>[17,18]</w:t>
      </w:r>
      <w:r w:rsidRPr="00BB0287">
        <w:rPr>
          <w:rFonts w:ascii="Book Antiqua" w:eastAsia="Book Antiqua" w:hAnsi="Book Antiqua" w:cs="Book Antiqua"/>
          <w:color w:val="000000"/>
        </w:rPr>
        <w:t>. Valproate is known to precipitate liver failure in these patients when given for the frequently associated seizure disorder, which often demand</w:t>
      </w:r>
      <w:r w:rsidR="00AF77E9">
        <w:rPr>
          <w:rFonts w:ascii="Book Antiqua" w:eastAsia="Book Antiqua" w:hAnsi="Book Antiqua" w:cs="Book Antiqua"/>
          <w:color w:val="000000"/>
        </w:rPr>
        <w:t>s</w:t>
      </w:r>
      <w:r w:rsidRPr="00BB0287">
        <w:rPr>
          <w:rFonts w:ascii="Book Antiqua" w:eastAsia="Book Antiqua" w:hAnsi="Book Antiqua" w:cs="Book Antiqua"/>
          <w:color w:val="000000"/>
        </w:rPr>
        <w:t xml:space="preserve"> use of more than one anticonvulsant. This is possibly because of depletion of respiratory chain enzyme activity by the drug and inability to increase metabolic rate by the </w:t>
      </w:r>
      <w:r w:rsidR="00AF77E9" w:rsidRPr="00D40F3D">
        <w:rPr>
          <w:rFonts w:ascii="Book Antiqua" w:hAnsi="Book Antiqua"/>
          <w:color w:val="4D5156"/>
          <w:shd w:val="clear" w:color="auto" w:fill="FFFFFF"/>
        </w:rPr>
        <w:t>DNA polymerase subunit gamma</w:t>
      </w:r>
      <w:r w:rsidR="00AF77E9" w:rsidRPr="00BB0287">
        <w:rPr>
          <w:rFonts w:ascii="Book Antiqua" w:eastAsia="Book Antiqua" w:hAnsi="Book Antiqua" w:cs="Book Antiqua"/>
          <w:color w:val="000000"/>
        </w:rPr>
        <w:t xml:space="preserve"> </w:t>
      </w:r>
      <w:r w:rsidR="00AF77E9">
        <w:rPr>
          <w:rFonts w:ascii="Book Antiqua" w:eastAsia="Book Antiqua" w:hAnsi="Book Antiqua" w:cs="Book Antiqua"/>
          <w:color w:val="000000"/>
        </w:rPr>
        <w:t>(</w:t>
      </w:r>
      <w:r w:rsidRPr="00BB0287">
        <w:rPr>
          <w:rFonts w:ascii="Book Antiqua" w:eastAsia="Book Antiqua" w:hAnsi="Book Antiqua" w:cs="Book Antiqua"/>
          <w:color w:val="000000"/>
        </w:rPr>
        <w:t>POLG</w:t>
      </w:r>
      <w:r w:rsidR="00AF77E9">
        <w:rPr>
          <w:rFonts w:ascii="Book Antiqua" w:eastAsia="Book Antiqua" w:hAnsi="Book Antiqua" w:cs="Book Antiqua"/>
          <w:color w:val="000000"/>
        </w:rPr>
        <w:t>)</w:t>
      </w:r>
      <w:r w:rsidRPr="00BB0287">
        <w:rPr>
          <w:rFonts w:ascii="Book Antiqua" w:eastAsia="Book Antiqua" w:hAnsi="Book Antiqua" w:cs="Book Antiqua"/>
          <w:color w:val="000000"/>
        </w:rPr>
        <w:t xml:space="preserve"> deficient cells</w:t>
      </w:r>
      <w:r w:rsidRPr="00EA3751">
        <w:rPr>
          <w:rFonts w:ascii="Book Antiqua" w:eastAsia="Book Antiqua" w:hAnsi="Book Antiqua" w:cs="Book Antiqua"/>
          <w:color w:val="000000"/>
          <w:vertAlign w:val="superscript"/>
        </w:rPr>
        <w:t>[19]</w:t>
      </w:r>
      <w:r w:rsidRPr="00BB0287">
        <w:rPr>
          <w:rFonts w:ascii="Book Antiqua" w:eastAsia="Book Antiqua" w:hAnsi="Book Antiqua" w:cs="Book Antiqua"/>
          <w:color w:val="000000"/>
        </w:rPr>
        <w:t>. Valproate increases glycolysis</w:t>
      </w:r>
      <w:r w:rsidR="00AF77E9">
        <w:rPr>
          <w:rFonts w:ascii="Book Antiqua" w:eastAsia="Book Antiqua" w:hAnsi="Book Antiqua" w:cs="Book Antiqua"/>
          <w:color w:val="000000"/>
        </w:rPr>
        <w:t>,</w:t>
      </w:r>
      <w:r w:rsidRPr="00BB0287">
        <w:rPr>
          <w:rFonts w:ascii="Book Antiqua" w:eastAsia="Book Antiqua" w:hAnsi="Book Antiqua" w:cs="Book Antiqua"/>
          <w:color w:val="000000"/>
        </w:rPr>
        <w:t xml:space="preserve"> likely an indirect clue of impaired mitochondrial function as shown in yeast and mouse liver models</w:t>
      </w:r>
      <w:r w:rsidRPr="00EA3751">
        <w:rPr>
          <w:rFonts w:ascii="Book Antiqua" w:eastAsia="Book Antiqua" w:hAnsi="Book Antiqua" w:cs="Book Antiqua"/>
          <w:color w:val="000000"/>
          <w:vertAlign w:val="superscript"/>
        </w:rPr>
        <w:t>[20]</w:t>
      </w:r>
      <w:r w:rsidRPr="00BB0287">
        <w:rPr>
          <w:rFonts w:ascii="Book Antiqua" w:eastAsia="Book Antiqua" w:hAnsi="Book Antiqua" w:cs="Book Antiqua"/>
          <w:color w:val="000000"/>
        </w:rPr>
        <w:t>. POLG mutation subtype and zygosity influence outcome</w:t>
      </w:r>
      <w:r w:rsidR="00AF77E9">
        <w:rPr>
          <w:rFonts w:ascii="Book Antiqua" w:eastAsia="Book Antiqua" w:hAnsi="Book Antiqua" w:cs="Book Antiqua"/>
          <w:color w:val="000000"/>
        </w:rPr>
        <w:t>,</w:t>
      </w:r>
      <w:r w:rsidRPr="00BB0287">
        <w:rPr>
          <w:rFonts w:ascii="Book Antiqua" w:eastAsia="Book Antiqua" w:hAnsi="Book Antiqua" w:cs="Book Antiqua"/>
          <w:color w:val="000000"/>
        </w:rPr>
        <w:t xml:space="preserve"> with worst outcomes shown in compound heterozygous mutations for A467T and W748S</w:t>
      </w:r>
      <w:r w:rsidRPr="00EA3751">
        <w:rPr>
          <w:rFonts w:ascii="Book Antiqua" w:eastAsia="Book Antiqua" w:hAnsi="Book Antiqua" w:cs="Book Antiqua"/>
          <w:color w:val="000000"/>
          <w:vertAlign w:val="superscript"/>
        </w:rPr>
        <w:t>[21]</w:t>
      </w:r>
      <w:r w:rsidRPr="00BB0287">
        <w:rPr>
          <w:rFonts w:ascii="Book Antiqua" w:eastAsia="Book Antiqua" w:hAnsi="Book Antiqua" w:cs="Book Antiqua"/>
          <w:color w:val="000000"/>
        </w:rPr>
        <w:t xml:space="preserve">. </w:t>
      </w:r>
    </w:p>
    <w:p w14:paraId="0A85C8A6" w14:textId="142BBB3D" w:rsidR="002F6DA0" w:rsidRPr="00BB0287" w:rsidRDefault="002F6DA0" w:rsidP="002F6DA0">
      <w:pPr>
        <w:spacing w:line="360" w:lineRule="auto"/>
        <w:ind w:firstLineChars="100" w:firstLine="240"/>
        <w:jc w:val="both"/>
        <w:rPr>
          <w:rFonts w:ascii="Book Antiqua" w:eastAsia="Book Antiqua" w:hAnsi="Book Antiqua" w:cs="Book Antiqua"/>
          <w:color w:val="000000"/>
        </w:rPr>
      </w:pPr>
      <w:r w:rsidRPr="00BB0287">
        <w:rPr>
          <w:rFonts w:ascii="Book Antiqua" w:eastAsia="Book Antiqua" w:hAnsi="Book Antiqua" w:cs="Book Antiqua"/>
          <w:color w:val="000000"/>
        </w:rPr>
        <w:t>Liver failure management, addressing feeding issues often mandating percutaneous endoscopic gastrostomy tube insertion, seizure control</w:t>
      </w:r>
      <w:r w:rsidR="00AF77E9">
        <w:rPr>
          <w:rFonts w:ascii="Book Antiqua" w:eastAsia="Book Antiqua" w:hAnsi="Book Antiqua" w:cs="Book Antiqua"/>
          <w:color w:val="000000"/>
        </w:rPr>
        <w:t>,</w:t>
      </w:r>
      <w:r w:rsidRPr="00BB0287">
        <w:rPr>
          <w:rFonts w:ascii="Book Antiqua" w:eastAsia="Book Antiqua" w:hAnsi="Book Antiqua" w:cs="Book Antiqua"/>
          <w:color w:val="000000"/>
        </w:rPr>
        <w:t xml:space="preserve"> and use of respiratory aids like continuous positive airway pressure in view of progressive motor impairment are cornerstones of management. Liver transplantation is often contraindicated in view of the multisystem involvement. </w:t>
      </w:r>
    </w:p>
    <w:p w14:paraId="496F303E" w14:textId="77777777" w:rsidR="002F6DA0" w:rsidRPr="00EA3751" w:rsidRDefault="002F6DA0" w:rsidP="002F6DA0">
      <w:pPr>
        <w:spacing w:line="360" w:lineRule="auto"/>
        <w:ind w:firstLineChars="100" w:firstLine="240"/>
        <w:jc w:val="both"/>
        <w:rPr>
          <w:rFonts w:ascii="Book Antiqua" w:hAnsi="Book Antiqua"/>
        </w:rPr>
      </w:pPr>
    </w:p>
    <w:p w14:paraId="499A8D3E"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i/>
          <w:iCs/>
          <w:color w:val="000000"/>
        </w:rPr>
        <w:t>MtDNA deple</w:t>
      </w:r>
      <w:r w:rsidRPr="00A84DFD">
        <w:rPr>
          <w:rFonts w:ascii="Book Antiqua" w:eastAsia="Book Antiqua" w:hAnsi="Book Antiqua" w:cs="Book Antiqua"/>
          <w:b/>
          <w:bCs/>
          <w:i/>
          <w:iCs/>
          <w:color w:val="000000"/>
        </w:rPr>
        <w:t>tion syndrome</w:t>
      </w:r>
    </w:p>
    <w:p w14:paraId="492971BE" w14:textId="70932904"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 xml:space="preserve">DNA depletion is distinct from DNA deletion. MtDNA depletion refers to a state when a cell contains less than normal </w:t>
      </w:r>
      <w:proofErr w:type="spellStart"/>
      <w:r w:rsidRPr="00BB0287">
        <w:rPr>
          <w:rFonts w:ascii="Book Antiqua" w:eastAsia="Book Antiqua" w:hAnsi="Book Antiqua" w:cs="Book Antiqua"/>
          <w:color w:val="000000"/>
        </w:rPr>
        <w:t>mtDNA</w:t>
      </w:r>
      <w:proofErr w:type="spellEnd"/>
      <w:r w:rsidRPr="00BB0287">
        <w:rPr>
          <w:rFonts w:ascii="Book Antiqua" w:eastAsia="Book Antiqua" w:hAnsi="Book Antiqua" w:cs="Book Antiqua"/>
          <w:color w:val="000000"/>
        </w:rPr>
        <w:t xml:space="preserve"> per unit </w:t>
      </w:r>
      <w:proofErr w:type="spellStart"/>
      <w:r w:rsidRPr="00BB0287">
        <w:rPr>
          <w:rFonts w:ascii="Book Antiqua" w:eastAsia="Book Antiqua" w:hAnsi="Book Antiqua" w:cs="Book Antiqua"/>
          <w:color w:val="000000"/>
        </w:rPr>
        <w:t>nuDNA</w:t>
      </w:r>
      <w:proofErr w:type="spellEnd"/>
      <w:r w:rsidRPr="00BB0287">
        <w:rPr>
          <w:rFonts w:ascii="Book Antiqua" w:eastAsia="Book Antiqua" w:hAnsi="Book Antiqua" w:cs="Book Antiqua"/>
          <w:color w:val="000000"/>
        </w:rPr>
        <w:t>. Depletion diseases are much more severe and earlier in onset compared to deletion diseases</w:t>
      </w:r>
      <w:r w:rsidRPr="00EA3751">
        <w:rPr>
          <w:rFonts w:ascii="Book Antiqua" w:eastAsia="Book Antiqua" w:hAnsi="Book Antiqua" w:cs="Book Antiqua"/>
          <w:color w:val="000000"/>
          <w:vertAlign w:val="superscript"/>
        </w:rPr>
        <w:t>[22]</w:t>
      </w:r>
      <w:r w:rsidRPr="00BB0287">
        <w:rPr>
          <w:rFonts w:ascii="Book Antiqua" w:eastAsia="Book Antiqua" w:hAnsi="Book Antiqua" w:cs="Book Antiqua"/>
          <w:color w:val="000000"/>
        </w:rPr>
        <w:t xml:space="preserve">. </w:t>
      </w:r>
      <w:proofErr w:type="spellStart"/>
      <w:r w:rsidRPr="00BB0287">
        <w:rPr>
          <w:rFonts w:ascii="Book Antiqua" w:eastAsia="Book Antiqua" w:hAnsi="Book Antiqua" w:cs="Book Antiqua"/>
          <w:color w:val="000000"/>
        </w:rPr>
        <w:t>NuDNA</w:t>
      </w:r>
      <w:proofErr w:type="spellEnd"/>
      <w:r w:rsidRPr="00BB0287">
        <w:rPr>
          <w:rFonts w:ascii="Book Antiqua" w:eastAsia="Book Antiqua" w:hAnsi="Book Antiqua" w:cs="Book Antiqua"/>
          <w:color w:val="000000"/>
        </w:rPr>
        <w:t xml:space="preserve"> encode</w:t>
      </w:r>
      <w:r w:rsidR="00AF77E9">
        <w:rPr>
          <w:rFonts w:ascii="Book Antiqua" w:eastAsia="Book Antiqua" w:hAnsi="Book Antiqua" w:cs="Book Antiqua"/>
          <w:color w:val="000000"/>
        </w:rPr>
        <w:t>s</w:t>
      </w:r>
      <w:r w:rsidRPr="00BB0287">
        <w:rPr>
          <w:rFonts w:ascii="Book Antiqua" w:eastAsia="Book Antiqua" w:hAnsi="Book Antiqua" w:cs="Book Antiqua"/>
          <w:color w:val="000000"/>
        </w:rPr>
        <w:t xml:space="preserve"> for processes within the mitochondria including production and stability of </w:t>
      </w:r>
      <w:proofErr w:type="spellStart"/>
      <w:r w:rsidRPr="00BB0287">
        <w:rPr>
          <w:rFonts w:ascii="Book Antiqua" w:eastAsia="Book Antiqua" w:hAnsi="Book Antiqua" w:cs="Book Antiqua"/>
          <w:color w:val="000000"/>
        </w:rPr>
        <w:t>mtDNA</w:t>
      </w:r>
      <w:proofErr w:type="spellEnd"/>
      <w:r w:rsidRPr="00BB0287">
        <w:rPr>
          <w:rFonts w:ascii="Book Antiqua" w:eastAsia="Book Antiqua" w:hAnsi="Book Antiqua" w:cs="Book Antiqua"/>
          <w:color w:val="000000"/>
        </w:rPr>
        <w:t xml:space="preserve">. Mutations in nuDNA may result in low levels of or increased destruction of </w:t>
      </w:r>
      <w:r w:rsidR="00AF77E9">
        <w:rPr>
          <w:rFonts w:ascii="Book Antiqua" w:eastAsia="Book Antiqua" w:hAnsi="Book Antiqua" w:cs="Book Antiqua"/>
          <w:color w:val="000000"/>
        </w:rPr>
        <w:t>DNA</w:t>
      </w:r>
      <w:r w:rsidR="00AF77E9" w:rsidRPr="00BB0287">
        <w:rPr>
          <w:rFonts w:ascii="Book Antiqua" w:eastAsia="Book Antiqua" w:hAnsi="Book Antiqua" w:cs="Book Antiqua"/>
          <w:color w:val="000000"/>
        </w:rPr>
        <w:t xml:space="preserve"> </w:t>
      </w:r>
      <w:r w:rsidRPr="00BB0287">
        <w:rPr>
          <w:rFonts w:ascii="Book Antiqua" w:eastAsia="Book Antiqua" w:hAnsi="Book Antiqua" w:cs="Book Antiqua"/>
          <w:color w:val="000000"/>
        </w:rPr>
        <w:t>pool essential for mtDNA synthesis</w:t>
      </w:r>
      <w:r w:rsidRPr="00EA3751">
        <w:rPr>
          <w:rFonts w:ascii="Book Antiqua" w:eastAsia="Book Antiqua" w:hAnsi="Book Antiqua" w:cs="Book Antiqua"/>
          <w:color w:val="000000"/>
          <w:vertAlign w:val="superscript"/>
        </w:rPr>
        <w:t>[23]</w:t>
      </w:r>
      <w:r w:rsidRPr="00BB0287">
        <w:rPr>
          <w:rFonts w:ascii="Book Antiqua" w:eastAsia="Book Antiqua" w:hAnsi="Book Antiqua" w:cs="Book Antiqua"/>
          <w:color w:val="000000"/>
        </w:rPr>
        <w:t>, thereby reducing the concentration of mtDNA in the cell or tissue as a whole. The end result is suboptimal mitochondrial function. DGUOK mutations lead to predominant neuro-hepatopathy</w:t>
      </w:r>
      <w:r w:rsidR="00AF77E9">
        <w:rPr>
          <w:rFonts w:ascii="Book Antiqua" w:eastAsia="Book Antiqua" w:hAnsi="Book Antiqua" w:cs="Book Antiqua"/>
          <w:color w:val="000000"/>
        </w:rPr>
        <w:t>,</w:t>
      </w:r>
      <w:r w:rsidRPr="00BB0287">
        <w:rPr>
          <w:rFonts w:ascii="Book Antiqua" w:eastAsia="Book Antiqua" w:hAnsi="Book Antiqua" w:cs="Book Antiqua"/>
          <w:color w:val="000000"/>
        </w:rPr>
        <w:t xml:space="preserve"> while TK2 mutations lead to predominant myopathy</w:t>
      </w:r>
      <w:r w:rsidRPr="00EA3751">
        <w:rPr>
          <w:rFonts w:ascii="Book Antiqua" w:eastAsia="Book Antiqua" w:hAnsi="Book Antiqua" w:cs="Book Antiqua"/>
          <w:color w:val="000000"/>
          <w:vertAlign w:val="superscript"/>
        </w:rPr>
        <w:t>[23]</w:t>
      </w:r>
      <w:r w:rsidRPr="00BB0287">
        <w:rPr>
          <w:rFonts w:ascii="Book Antiqua" w:eastAsia="Book Antiqua" w:hAnsi="Book Antiqua" w:cs="Book Antiqua"/>
          <w:color w:val="000000"/>
        </w:rPr>
        <w:t>. As an illustration to above statements, TK2 induced depletions present early in</w:t>
      </w:r>
      <w:r w:rsidR="00D566DF">
        <w:rPr>
          <w:rFonts w:ascii="Book Antiqua" w:eastAsia="Book Antiqua" w:hAnsi="Book Antiqua" w:cs="Book Antiqua"/>
          <w:color w:val="000000"/>
        </w:rPr>
        <w:t xml:space="preserve"> the</w:t>
      </w:r>
      <w:r w:rsidRPr="00BB0287">
        <w:rPr>
          <w:rFonts w:ascii="Book Antiqua" w:eastAsia="Book Antiqua" w:hAnsi="Book Antiqua" w:cs="Book Antiqua"/>
          <w:color w:val="000000"/>
        </w:rPr>
        <w:t xml:space="preserve"> first few years with myopathy, feeding difficulty, </w:t>
      </w:r>
      <w:r w:rsidRPr="00BB0287">
        <w:rPr>
          <w:rFonts w:ascii="Book Antiqua" w:eastAsia="Book Antiqua" w:hAnsi="Book Antiqua" w:cs="Book Antiqua"/>
          <w:color w:val="000000"/>
        </w:rPr>
        <w:lastRenderedPageBreak/>
        <w:t>hypotonia</w:t>
      </w:r>
      <w:r w:rsidR="00D566DF">
        <w:rPr>
          <w:rFonts w:ascii="Book Antiqua" w:eastAsia="Book Antiqua" w:hAnsi="Book Antiqua" w:cs="Book Antiqua"/>
          <w:color w:val="000000"/>
        </w:rPr>
        <w:t>,</w:t>
      </w:r>
      <w:r w:rsidRPr="00BB0287">
        <w:rPr>
          <w:rFonts w:ascii="Book Antiqua" w:eastAsia="Book Antiqua" w:hAnsi="Book Antiqua" w:cs="Book Antiqua"/>
          <w:color w:val="000000"/>
        </w:rPr>
        <w:t xml:space="preserve"> and respiratory failure as a terminal event. However, multiple TK2 deletions present as proximal myopathy and chronic progressive external ophthalmoplegia later in life</w:t>
      </w:r>
      <w:r w:rsidRPr="00EA3751">
        <w:rPr>
          <w:rFonts w:ascii="Book Antiqua" w:eastAsia="Book Antiqua" w:hAnsi="Book Antiqua" w:cs="Book Antiqua"/>
          <w:color w:val="000000"/>
          <w:vertAlign w:val="superscript"/>
        </w:rPr>
        <w:t>[24]</w:t>
      </w:r>
      <w:r w:rsidRPr="00BB0287">
        <w:rPr>
          <w:rFonts w:ascii="Book Antiqua" w:eastAsia="Book Antiqua" w:hAnsi="Book Antiqua" w:cs="Book Antiqua"/>
          <w:color w:val="000000"/>
        </w:rPr>
        <w:t>. Two additional genes</w:t>
      </w:r>
      <w:r w:rsidR="00D566DF">
        <w:rPr>
          <w:rFonts w:ascii="Book Antiqua" w:eastAsia="Book Antiqua" w:hAnsi="Book Antiqua" w:cs="Book Antiqua"/>
          <w:color w:val="000000"/>
        </w:rPr>
        <w:t>,</w:t>
      </w:r>
      <w:r w:rsidRPr="00BB0287">
        <w:rPr>
          <w:rFonts w:ascii="Book Antiqua" w:eastAsia="Book Antiqua" w:hAnsi="Book Antiqua" w:cs="Book Antiqua"/>
          <w:color w:val="000000"/>
        </w:rPr>
        <w:t xml:space="preserve"> POLG coding for </w:t>
      </w:r>
      <w:proofErr w:type="spellStart"/>
      <w:r w:rsidRPr="00BB0287">
        <w:rPr>
          <w:rFonts w:ascii="Book Antiqua" w:eastAsia="Book Antiqua" w:hAnsi="Book Antiqua" w:cs="Book Antiqua"/>
          <w:color w:val="000000"/>
        </w:rPr>
        <w:t>m</w:t>
      </w:r>
      <w:r w:rsidR="00D566DF">
        <w:rPr>
          <w:rFonts w:ascii="Book Antiqua" w:eastAsia="Book Antiqua" w:hAnsi="Book Antiqua" w:cs="Book Antiqua"/>
          <w:color w:val="000000"/>
        </w:rPr>
        <w:t>t</w:t>
      </w:r>
      <w:r w:rsidRPr="00BB0287">
        <w:rPr>
          <w:rFonts w:ascii="Book Antiqua" w:eastAsia="Book Antiqua" w:hAnsi="Book Antiqua" w:cs="Book Antiqua"/>
          <w:color w:val="000000"/>
        </w:rPr>
        <w:t>DNA</w:t>
      </w:r>
      <w:proofErr w:type="spellEnd"/>
      <w:r w:rsidRPr="00BB0287">
        <w:rPr>
          <w:rFonts w:ascii="Book Antiqua" w:eastAsia="Book Antiqua" w:hAnsi="Book Antiqua" w:cs="Book Antiqua"/>
          <w:color w:val="000000"/>
        </w:rPr>
        <w:t xml:space="preserve"> polymerase and MPV17</w:t>
      </w:r>
      <w:r w:rsidR="00D566DF">
        <w:rPr>
          <w:rFonts w:ascii="Book Antiqua" w:eastAsia="Book Antiqua" w:hAnsi="Book Antiqua" w:cs="Book Antiqua"/>
          <w:color w:val="000000"/>
        </w:rPr>
        <w:t>,</w:t>
      </w:r>
      <w:r w:rsidRPr="00BB0287">
        <w:rPr>
          <w:rFonts w:ascii="Book Antiqua" w:eastAsia="Book Antiqua" w:hAnsi="Book Antiqua" w:cs="Book Antiqua"/>
          <w:color w:val="000000"/>
        </w:rPr>
        <w:t xml:space="preserve"> have been described in hepatocerebral form of MDS. POLG mutations in older children ha</w:t>
      </w:r>
      <w:r w:rsidR="00D566DF">
        <w:rPr>
          <w:rFonts w:ascii="Book Antiqua" w:eastAsia="Book Antiqua" w:hAnsi="Book Antiqua" w:cs="Book Antiqua"/>
          <w:color w:val="000000"/>
        </w:rPr>
        <w:t>ve</w:t>
      </w:r>
      <w:r w:rsidRPr="00BB0287">
        <w:rPr>
          <w:rFonts w:ascii="Book Antiqua" w:eastAsia="Book Antiqua" w:hAnsi="Book Antiqua" w:cs="Book Antiqua"/>
          <w:color w:val="000000"/>
        </w:rPr>
        <w:t xml:space="preserve"> been associated with AHS as already described. It should be understood that MDS and AHS both have mtDNA depletion</w:t>
      </w:r>
      <w:r w:rsidR="005D2AD9">
        <w:rPr>
          <w:rFonts w:ascii="Book Antiqua" w:eastAsia="Book Antiqua" w:hAnsi="Book Antiqua" w:cs="Book Antiqua"/>
          <w:color w:val="000000"/>
        </w:rPr>
        <w:t>.</w:t>
      </w:r>
      <w:r w:rsidRPr="00BB0287">
        <w:rPr>
          <w:rFonts w:ascii="Book Antiqua" w:eastAsia="Book Antiqua" w:hAnsi="Book Antiqua" w:cs="Book Antiqua"/>
          <w:color w:val="000000"/>
        </w:rPr>
        <w:t xml:space="preserve"> AHS got its name earlier and was later found to have its molecular basis as mtDNA depletion, and it characteristically refers to a comparatively delayed onset (&gt; 2 mo age), compared to MDS, which has its onset in the first few weeks of life. The other mutation in nuclear gene MPV17 leads to decreased synthesis of an unknown inner mitochondrial membrane protein </w:t>
      </w:r>
      <w:r w:rsidR="00D566DF">
        <w:rPr>
          <w:rFonts w:ascii="Book Antiqua" w:eastAsia="Book Antiqua" w:hAnsi="Book Antiqua" w:cs="Book Antiqua"/>
          <w:color w:val="000000"/>
        </w:rPr>
        <w:t>that</w:t>
      </w:r>
      <w:r w:rsidR="00D566DF" w:rsidRPr="00BB0287">
        <w:rPr>
          <w:rFonts w:ascii="Book Antiqua" w:eastAsia="Book Antiqua" w:hAnsi="Book Antiqua" w:cs="Book Antiqua"/>
          <w:color w:val="000000"/>
        </w:rPr>
        <w:t xml:space="preserve"> </w:t>
      </w:r>
      <w:r w:rsidRPr="00BB0287">
        <w:rPr>
          <w:rFonts w:ascii="Book Antiqua" w:eastAsia="Book Antiqua" w:hAnsi="Book Antiqua" w:cs="Book Antiqua"/>
          <w:color w:val="000000"/>
        </w:rPr>
        <w:t>possibly has a role in oxidative phosphorylation</w:t>
      </w:r>
      <w:r w:rsidR="00D566DF">
        <w:rPr>
          <w:rFonts w:ascii="Book Antiqua" w:eastAsia="Book Antiqua" w:hAnsi="Book Antiqua" w:cs="Book Antiqua"/>
          <w:color w:val="000000"/>
        </w:rPr>
        <w:t>,</w:t>
      </w:r>
      <w:r w:rsidRPr="00BB0287">
        <w:rPr>
          <w:rFonts w:ascii="Book Antiqua" w:eastAsia="Book Antiqua" w:hAnsi="Book Antiqua" w:cs="Book Antiqua"/>
          <w:color w:val="000000"/>
        </w:rPr>
        <w:t xml:space="preserve"> and knockout mice (-/-) have shown impaired oxidative phosphorylation and also </w:t>
      </w:r>
      <w:proofErr w:type="spellStart"/>
      <w:r w:rsidRPr="00BB0287">
        <w:rPr>
          <w:rFonts w:ascii="Book Antiqua" w:eastAsia="Book Antiqua" w:hAnsi="Book Antiqua" w:cs="Book Antiqua"/>
          <w:color w:val="000000"/>
        </w:rPr>
        <w:t>mtDNA</w:t>
      </w:r>
      <w:proofErr w:type="spellEnd"/>
      <w:r w:rsidRPr="00BB0287">
        <w:rPr>
          <w:rFonts w:ascii="Book Antiqua" w:eastAsia="Book Antiqua" w:hAnsi="Book Antiqua" w:cs="Book Antiqua"/>
          <w:color w:val="000000"/>
        </w:rPr>
        <w:t xml:space="preserve"> depletion</w:t>
      </w:r>
      <w:r w:rsidRPr="00EA3751">
        <w:rPr>
          <w:rFonts w:ascii="Book Antiqua" w:eastAsia="Book Antiqua" w:hAnsi="Book Antiqua" w:cs="Book Antiqua"/>
          <w:color w:val="000000"/>
          <w:vertAlign w:val="superscript"/>
        </w:rPr>
        <w:t>[25]</w:t>
      </w:r>
      <w:r w:rsidRPr="00BB0287">
        <w:rPr>
          <w:rFonts w:ascii="Book Antiqua" w:eastAsia="Book Antiqua" w:hAnsi="Book Antiqua" w:cs="Book Antiqua"/>
          <w:color w:val="000000"/>
        </w:rPr>
        <w:t>.</w:t>
      </w:r>
    </w:p>
    <w:p w14:paraId="55FD6748" w14:textId="13074B82" w:rsidR="002F6DA0" w:rsidRPr="00A84DFD" w:rsidRDefault="002F6DA0" w:rsidP="002F6DA0">
      <w:pPr>
        <w:spacing w:line="360" w:lineRule="auto"/>
        <w:ind w:firstLineChars="100" w:firstLine="240"/>
        <w:jc w:val="both"/>
        <w:rPr>
          <w:rFonts w:ascii="Book Antiqua" w:eastAsia="Book Antiqua" w:hAnsi="Book Antiqua" w:cs="Book Antiqua"/>
          <w:color w:val="000000"/>
        </w:rPr>
      </w:pPr>
      <w:r w:rsidRPr="00BB0287">
        <w:rPr>
          <w:rFonts w:ascii="Book Antiqua" w:eastAsia="Book Antiqua" w:hAnsi="Book Antiqua" w:cs="Book Antiqua"/>
          <w:color w:val="000000"/>
        </w:rPr>
        <w:t xml:space="preserve">Liver failure in infancy is the common presentation of the hepatopathic form. There is notably an overlap between the hepatopathic form of MDS and neonatal liver failure presentation of RCD. The difference exists in the fact that the former has </w:t>
      </w:r>
      <w:proofErr w:type="spellStart"/>
      <w:r w:rsidRPr="00BB0287">
        <w:rPr>
          <w:rFonts w:ascii="Book Antiqua" w:eastAsia="Book Antiqua" w:hAnsi="Book Antiqua" w:cs="Book Antiqua"/>
          <w:color w:val="000000"/>
        </w:rPr>
        <w:t>mtDNA</w:t>
      </w:r>
      <w:proofErr w:type="spellEnd"/>
      <w:r w:rsidRPr="00BB0287">
        <w:rPr>
          <w:rFonts w:ascii="Book Antiqua" w:eastAsia="Book Antiqua" w:hAnsi="Book Antiqua" w:cs="Book Antiqua"/>
          <w:color w:val="000000"/>
        </w:rPr>
        <w:t xml:space="preserve"> quantity </w:t>
      </w:r>
      <w:r w:rsidR="00D566DF">
        <w:rPr>
          <w:rFonts w:ascii="Book Antiqua" w:eastAsia="Book Antiqua" w:hAnsi="Book Antiqua" w:cs="Book Antiqua"/>
          <w:color w:val="000000"/>
        </w:rPr>
        <w:t>that</w:t>
      </w:r>
      <w:r w:rsidRPr="00BB0287">
        <w:rPr>
          <w:rFonts w:ascii="Book Antiqua" w:eastAsia="Book Antiqua" w:hAnsi="Book Antiqua" w:cs="Book Antiqua"/>
          <w:color w:val="000000"/>
        </w:rPr>
        <w:t xml:space="preserve"> is &lt;</w:t>
      </w:r>
      <w:r w:rsidRPr="00A84DFD">
        <w:rPr>
          <w:rFonts w:ascii="Book Antiqua" w:eastAsia="Book Antiqua" w:hAnsi="Book Antiqua" w:cs="Book Antiqua"/>
          <w:color w:val="000000"/>
        </w:rPr>
        <w:t xml:space="preserve"> 10% of nuDNA</w:t>
      </w:r>
      <w:r w:rsidR="00D566DF">
        <w:rPr>
          <w:rFonts w:ascii="Book Antiqua" w:eastAsia="Book Antiqua" w:hAnsi="Book Antiqua" w:cs="Book Antiqua"/>
          <w:color w:val="000000"/>
        </w:rPr>
        <w:t>,</w:t>
      </w:r>
      <w:r w:rsidRPr="00A84DFD">
        <w:rPr>
          <w:rFonts w:ascii="Book Antiqua" w:eastAsia="Book Antiqua" w:hAnsi="Book Antiqua" w:cs="Book Antiqua"/>
          <w:color w:val="000000"/>
        </w:rPr>
        <w:t xml:space="preserve"> and there is no sequence alteration in mtDNA.</w:t>
      </w:r>
    </w:p>
    <w:p w14:paraId="75700627" w14:textId="77777777" w:rsidR="002F6DA0" w:rsidRPr="00EA3751" w:rsidRDefault="002F6DA0" w:rsidP="002F6DA0">
      <w:pPr>
        <w:spacing w:line="360" w:lineRule="auto"/>
        <w:ind w:firstLineChars="100" w:firstLine="240"/>
        <w:jc w:val="both"/>
        <w:rPr>
          <w:rFonts w:ascii="Book Antiqua" w:hAnsi="Book Antiqua"/>
        </w:rPr>
      </w:pPr>
    </w:p>
    <w:p w14:paraId="65A8ED91"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i/>
          <w:iCs/>
          <w:color w:val="000000"/>
        </w:rPr>
        <w:t>Pearson syndrome</w:t>
      </w:r>
    </w:p>
    <w:p w14:paraId="1CAEC6FE" w14:textId="3B3729BB" w:rsidR="002F6DA0" w:rsidRPr="00BB0287"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color w:val="000000"/>
        </w:rPr>
        <w:t xml:space="preserve">Pearson syndrome is one among three mitochondrial diseases (Kearne Sayre syndrome and </w:t>
      </w:r>
      <w:r w:rsidR="00D566DF" w:rsidRPr="00BB0287">
        <w:rPr>
          <w:rFonts w:ascii="Book Antiqua" w:eastAsia="Book Antiqua" w:hAnsi="Book Antiqua" w:cs="Book Antiqua"/>
          <w:color w:val="000000"/>
        </w:rPr>
        <w:t xml:space="preserve">chronic progressive external ophthalmoplegia </w:t>
      </w:r>
      <w:r w:rsidRPr="00BB0287">
        <w:rPr>
          <w:rFonts w:ascii="Book Antiqua" w:eastAsia="Book Antiqua" w:hAnsi="Book Antiqua" w:cs="Book Antiqua"/>
          <w:color w:val="000000"/>
        </w:rPr>
        <w:t>being the other two) associated with a single large deletion in mtDNA</w:t>
      </w:r>
      <w:r w:rsidRPr="00A84DFD">
        <w:rPr>
          <w:rFonts w:ascii="Book Antiqua" w:eastAsia="Book Antiqua" w:hAnsi="Book Antiqua" w:cs="Book Antiqua"/>
          <w:color w:val="000000"/>
          <w:vertAlign w:val="superscript"/>
        </w:rPr>
        <w:t>[26]</w:t>
      </w:r>
      <w:r w:rsidRPr="00A84DFD">
        <w:rPr>
          <w:rFonts w:ascii="Book Antiqua" w:eastAsia="Book Antiqua" w:hAnsi="Book Antiqua" w:cs="Book Antiqua"/>
          <w:color w:val="000000"/>
        </w:rPr>
        <w:t>. This is a multi-systemic fatal disorder with involvement of exocrine pancreas, eyes, skin, hematological system, liver</w:t>
      </w:r>
      <w:r w:rsidR="00D566DF">
        <w:rPr>
          <w:rFonts w:ascii="Book Antiqua" w:eastAsia="Book Antiqua" w:hAnsi="Book Antiqua" w:cs="Book Antiqua"/>
          <w:color w:val="000000"/>
        </w:rPr>
        <w:t>,</w:t>
      </w:r>
      <w:r w:rsidRPr="00A84DFD">
        <w:rPr>
          <w:rFonts w:ascii="Book Antiqua" w:eastAsia="Book Antiqua" w:hAnsi="Book Antiqua" w:cs="Book Antiqua"/>
          <w:color w:val="000000"/>
        </w:rPr>
        <w:t xml:space="preserve"> and kidneys</w:t>
      </w:r>
      <w:r w:rsidRPr="00EA3751">
        <w:rPr>
          <w:rFonts w:ascii="Book Antiqua" w:eastAsia="Book Antiqua" w:hAnsi="Book Antiqua" w:cs="Book Antiqua"/>
          <w:color w:val="000000"/>
          <w:vertAlign w:val="superscript"/>
        </w:rPr>
        <w:t>[22]</w:t>
      </w:r>
      <w:r w:rsidRPr="00BB0287">
        <w:rPr>
          <w:rFonts w:ascii="Book Antiqua" w:eastAsia="Book Antiqua" w:hAnsi="Book Antiqua" w:cs="Book Antiqua"/>
          <w:color w:val="000000"/>
        </w:rPr>
        <w:t xml:space="preserve">. </w:t>
      </w:r>
      <w:proofErr w:type="spellStart"/>
      <w:r w:rsidRPr="00BB0287">
        <w:rPr>
          <w:rFonts w:ascii="Book Antiqua" w:eastAsia="Book Antiqua" w:hAnsi="Book Antiqua" w:cs="Book Antiqua"/>
          <w:color w:val="000000"/>
        </w:rPr>
        <w:t>MtDNA</w:t>
      </w:r>
      <w:proofErr w:type="spellEnd"/>
      <w:r w:rsidRPr="00BB0287">
        <w:rPr>
          <w:rFonts w:ascii="Book Antiqua" w:eastAsia="Book Antiqua" w:hAnsi="Book Antiqua" w:cs="Book Antiqua"/>
          <w:color w:val="000000"/>
        </w:rPr>
        <w:t xml:space="preserve"> rearrangements form the etiological basis</w:t>
      </w:r>
      <w:r w:rsidR="00D566DF">
        <w:rPr>
          <w:rFonts w:ascii="Book Antiqua" w:eastAsia="Book Antiqua" w:hAnsi="Book Antiqua" w:cs="Book Antiqua"/>
          <w:color w:val="000000"/>
        </w:rPr>
        <w:t>,</w:t>
      </w:r>
      <w:r w:rsidRPr="00BB0287">
        <w:rPr>
          <w:rFonts w:ascii="Book Antiqua" w:eastAsia="Book Antiqua" w:hAnsi="Book Antiqua" w:cs="Book Antiqua"/>
          <w:color w:val="000000"/>
        </w:rPr>
        <w:t xml:space="preserve"> and it is associated with large 4-5 </w:t>
      </w:r>
      <w:proofErr w:type="spellStart"/>
      <w:r w:rsidRPr="00BB0287">
        <w:rPr>
          <w:rFonts w:ascii="Book Antiqua" w:eastAsia="Book Antiqua" w:hAnsi="Book Antiqua" w:cs="Book Antiqua"/>
          <w:color w:val="000000"/>
        </w:rPr>
        <w:t>kbp</w:t>
      </w:r>
      <w:proofErr w:type="spellEnd"/>
      <w:r w:rsidRPr="00BB0287">
        <w:rPr>
          <w:rFonts w:ascii="Book Antiqua" w:eastAsia="Book Antiqua" w:hAnsi="Book Antiqua" w:cs="Book Antiqua"/>
          <w:color w:val="000000"/>
        </w:rPr>
        <w:t xml:space="preserve"> deletions in a large proportion of cases. All respiratory chain complexes can suffer a decreased synthesis, with complex I most severely affected. Refractory anemia with ring sideroblasts occurs in infancy with vacuolization in bone marrow of myeloid and erythroid precursors</w:t>
      </w:r>
      <w:r w:rsidRPr="00EA3751">
        <w:rPr>
          <w:rFonts w:ascii="Book Antiqua" w:eastAsia="Book Antiqua" w:hAnsi="Book Antiqua" w:cs="Book Antiqua"/>
          <w:color w:val="000000"/>
          <w:vertAlign w:val="superscript"/>
        </w:rPr>
        <w:t>[27]</w:t>
      </w:r>
      <w:r w:rsidRPr="00BB0287">
        <w:rPr>
          <w:rFonts w:ascii="Book Antiqua" w:eastAsia="Book Antiqua" w:hAnsi="Book Antiqua" w:cs="Book Antiqua"/>
          <w:color w:val="000000"/>
        </w:rPr>
        <w:t>. Elevated plasma alanine and fumaric acid levels are discriminating from other non-mitochondrial bone marrow failure syndromes</w:t>
      </w:r>
      <w:r w:rsidRPr="00EA3751">
        <w:rPr>
          <w:rFonts w:ascii="Book Antiqua" w:eastAsia="Book Antiqua" w:hAnsi="Book Antiqua" w:cs="Book Antiqua"/>
          <w:color w:val="000000"/>
          <w:vertAlign w:val="superscript"/>
        </w:rPr>
        <w:t>[28]</w:t>
      </w:r>
      <w:r w:rsidRPr="00BB0287">
        <w:rPr>
          <w:rFonts w:ascii="Book Antiqua" w:eastAsia="Book Antiqua" w:hAnsi="Book Antiqua" w:cs="Book Antiqua"/>
          <w:color w:val="000000"/>
        </w:rPr>
        <w:t>, though neither specific for P</w:t>
      </w:r>
      <w:r w:rsidR="00D566DF">
        <w:rPr>
          <w:rFonts w:ascii="Book Antiqua" w:eastAsia="Book Antiqua" w:hAnsi="Book Antiqua" w:cs="Book Antiqua"/>
          <w:color w:val="000000"/>
        </w:rPr>
        <w:t>earson syndrome</w:t>
      </w:r>
      <w:r w:rsidRPr="00BB0287">
        <w:rPr>
          <w:rFonts w:ascii="Book Antiqua" w:eastAsia="Book Antiqua" w:hAnsi="Book Antiqua" w:cs="Book Antiqua"/>
          <w:color w:val="000000"/>
        </w:rPr>
        <w:t xml:space="preserve"> nor distinguishing it from other mitochondrial disorders. Hematological manifestations may occur alone or in combination with renal </w:t>
      </w:r>
      <w:r w:rsidRPr="00BB0287">
        <w:rPr>
          <w:rFonts w:ascii="Book Antiqua" w:eastAsia="Book Antiqua" w:hAnsi="Book Antiqua" w:cs="Book Antiqua"/>
          <w:color w:val="000000"/>
        </w:rPr>
        <w:lastRenderedPageBreak/>
        <w:t>tubular dysfunction (</w:t>
      </w:r>
      <w:r w:rsidR="00D566DF">
        <w:rPr>
          <w:rFonts w:ascii="Book Antiqua" w:eastAsia="Book Antiqua" w:hAnsi="Book Antiqua" w:cs="Book Antiqua"/>
          <w:color w:val="000000"/>
        </w:rPr>
        <w:t>F</w:t>
      </w:r>
      <w:r w:rsidRPr="00BB0287">
        <w:rPr>
          <w:rFonts w:ascii="Book Antiqua" w:eastAsia="Book Antiqua" w:hAnsi="Book Antiqua" w:cs="Book Antiqua"/>
          <w:color w:val="000000"/>
        </w:rPr>
        <w:t>anconi syndrome) and hepatic failure. If the patient survives this phase of hematological symptoms, its intensity begins to decrease</w:t>
      </w:r>
      <w:r w:rsidRPr="00EA3751">
        <w:rPr>
          <w:rFonts w:ascii="Book Antiqua" w:eastAsia="Book Antiqua" w:hAnsi="Book Antiqua" w:cs="Book Antiqua"/>
          <w:color w:val="000000"/>
          <w:vertAlign w:val="superscript"/>
        </w:rPr>
        <w:t>[29]</w:t>
      </w:r>
      <w:r w:rsidR="00D566DF">
        <w:rPr>
          <w:rFonts w:ascii="Book Antiqua" w:eastAsia="Book Antiqua" w:hAnsi="Book Antiqua" w:cs="Book Antiqua"/>
          <w:color w:val="000000"/>
        </w:rPr>
        <w:t xml:space="preserve">, </w:t>
      </w:r>
      <w:r w:rsidRPr="00BB0287">
        <w:rPr>
          <w:rFonts w:ascii="Book Antiqua" w:eastAsia="Book Antiqua" w:hAnsi="Book Antiqua" w:cs="Book Antiqua"/>
          <w:color w:val="000000"/>
        </w:rPr>
        <w:t>and symptoms change from hematological to a phenotype of severe pancreatic insufficiency in late infancy to early childhood, during the same time which villous atrophy is found to appear. Eye involvement is in form of pigmentary retinopathy</w:t>
      </w:r>
      <w:r w:rsidR="00D566DF">
        <w:rPr>
          <w:rFonts w:ascii="Book Antiqua" w:eastAsia="Book Antiqua" w:hAnsi="Book Antiqua" w:cs="Book Antiqua"/>
          <w:color w:val="000000"/>
        </w:rPr>
        <w:t xml:space="preserve"> and</w:t>
      </w:r>
      <w:r w:rsidRPr="00BB0287">
        <w:rPr>
          <w:rFonts w:ascii="Book Antiqua" w:eastAsia="Book Antiqua" w:hAnsi="Book Antiqua" w:cs="Book Antiqua"/>
          <w:color w:val="000000"/>
        </w:rPr>
        <w:t xml:space="preserve"> external ophthalmoplegia and appears in early to late childhood. Liver involvement is in form of hepatomegaly with cirrhosis, cholestatic jaundice, elevated liver enzymes, and progressive liver failure leading to death in early childhood similar to what is seen in MDS</w:t>
      </w:r>
      <w:r w:rsidRPr="00EA3751">
        <w:rPr>
          <w:rFonts w:ascii="Book Antiqua" w:eastAsia="Book Antiqua" w:hAnsi="Book Antiqua" w:cs="Book Antiqua"/>
          <w:color w:val="000000"/>
          <w:vertAlign w:val="superscript"/>
        </w:rPr>
        <w:t>[30]</w:t>
      </w:r>
      <w:r w:rsidRPr="00BB0287">
        <w:rPr>
          <w:rFonts w:ascii="Book Antiqua" w:eastAsia="Book Antiqua" w:hAnsi="Book Antiqua" w:cs="Book Antiqua"/>
          <w:color w:val="000000"/>
        </w:rPr>
        <w:t>. Recent series have shown age of death ranging from 5 to 11 years</w:t>
      </w:r>
      <w:r w:rsidR="00D566DF">
        <w:rPr>
          <w:rFonts w:ascii="Book Antiqua" w:eastAsia="Book Antiqua" w:hAnsi="Book Antiqua" w:cs="Book Antiqua"/>
          <w:color w:val="000000"/>
        </w:rPr>
        <w:t>,</w:t>
      </w:r>
      <w:r w:rsidRPr="00BB0287">
        <w:rPr>
          <w:rFonts w:ascii="Book Antiqua" w:eastAsia="Book Antiqua" w:hAnsi="Book Antiqua" w:cs="Book Antiqua"/>
          <w:color w:val="000000"/>
        </w:rPr>
        <w:t xml:space="preserve"> and mortality is worse in Pearson syndrome compared to other single large mitochondrial deletions</w:t>
      </w:r>
      <w:r w:rsidRPr="00EA3751">
        <w:rPr>
          <w:rFonts w:ascii="Book Antiqua" w:eastAsia="Book Antiqua" w:hAnsi="Book Antiqua" w:cs="Book Antiqua"/>
          <w:color w:val="000000"/>
          <w:vertAlign w:val="superscript"/>
        </w:rPr>
        <w:t>[28,31]</w:t>
      </w:r>
      <w:r w:rsidRPr="00BB0287">
        <w:rPr>
          <w:rFonts w:ascii="Book Antiqua" w:eastAsia="Book Antiqua" w:hAnsi="Book Antiqua" w:cs="Book Antiqua"/>
          <w:color w:val="000000"/>
        </w:rPr>
        <w:t xml:space="preserve">. A graphical summary outlining the natural history is shown in </w:t>
      </w:r>
      <w:r>
        <w:rPr>
          <w:rFonts w:ascii="Book Antiqua" w:eastAsia="Book Antiqua" w:hAnsi="Book Antiqua" w:cs="Book Antiqua"/>
          <w:color w:val="000000"/>
        </w:rPr>
        <w:t>F</w:t>
      </w:r>
      <w:r w:rsidRPr="00BB0287">
        <w:rPr>
          <w:rFonts w:ascii="Book Antiqua" w:eastAsia="Book Antiqua" w:hAnsi="Book Antiqua" w:cs="Book Antiqua"/>
          <w:color w:val="000000"/>
        </w:rPr>
        <w:t>igure 8</w:t>
      </w:r>
      <w:r w:rsidRPr="004E7E29">
        <w:rPr>
          <w:rFonts w:ascii="Book Antiqua" w:eastAsia="Book Antiqua" w:hAnsi="Book Antiqua" w:cs="Book Antiqua"/>
          <w:i/>
          <w:iCs/>
          <w:color w:val="000000"/>
        </w:rPr>
        <w:t>.</w:t>
      </w:r>
      <w:r w:rsidRPr="00BB0287">
        <w:rPr>
          <w:rFonts w:ascii="Book Antiqua" w:eastAsia="Book Antiqua" w:hAnsi="Book Antiqua" w:cs="Book Antiqua"/>
          <w:b/>
          <w:bCs/>
          <w:i/>
          <w:iCs/>
          <w:color w:val="000000"/>
        </w:rPr>
        <w:t xml:space="preserve"> </w:t>
      </w:r>
      <w:r w:rsidRPr="00BB0287">
        <w:rPr>
          <w:rFonts w:ascii="Book Antiqua" w:eastAsia="Book Antiqua" w:hAnsi="Book Antiqua" w:cs="Book Antiqua"/>
          <w:color w:val="000000"/>
        </w:rPr>
        <w:t xml:space="preserve">Supportive therapy with packed red cell transfusions for anemia, granulocyte colony stimulated factor for neutropenia, and bicarbonate for metabolic acidosis forms the basis of care. </w:t>
      </w:r>
    </w:p>
    <w:p w14:paraId="7814C6A7" w14:textId="77777777" w:rsidR="002F6DA0" w:rsidRPr="00EA3751" w:rsidRDefault="002F6DA0" w:rsidP="002F6DA0">
      <w:pPr>
        <w:spacing w:line="360" w:lineRule="auto"/>
        <w:jc w:val="both"/>
        <w:rPr>
          <w:rFonts w:ascii="Book Antiqua" w:hAnsi="Book Antiqua"/>
        </w:rPr>
      </w:pPr>
    </w:p>
    <w:p w14:paraId="5015E057"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i/>
          <w:iCs/>
          <w:color w:val="000000"/>
        </w:rPr>
        <w:t>Navajo neurohepatopathy</w:t>
      </w:r>
    </w:p>
    <w:p w14:paraId="724C4431" w14:textId="56BAA83C" w:rsidR="002F6DA0" w:rsidRPr="00BB0287"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color w:val="000000"/>
        </w:rPr>
        <w:t>This is an autosomal recessive disease prevalent in southwestern United States. The genetic defect is a nuclear gene MPV17 (chromosome 2p24)</w:t>
      </w:r>
      <w:r w:rsidRPr="00A84DFD">
        <w:rPr>
          <w:rFonts w:ascii="Book Antiqua" w:eastAsia="Book Antiqua" w:hAnsi="Book Antiqua" w:cs="Book Antiqua"/>
          <w:color w:val="000000"/>
          <w:vertAlign w:val="superscript"/>
        </w:rPr>
        <w:t>[32]</w:t>
      </w:r>
      <w:r w:rsidRPr="00A84DFD">
        <w:rPr>
          <w:rFonts w:ascii="Book Antiqua" w:eastAsia="Book Antiqua" w:hAnsi="Book Antiqua" w:cs="Book Antiqua"/>
          <w:color w:val="000000"/>
        </w:rPr>
        <w:t>, whose product is located on the inner mitochondrial membrane and is responsible for mtDNA maintenance and regulation of oxidative phosphorylation. Hence</w:t>
      </w:r>
      <w:r w:rsidR="00D566DF">
        <w:rPr>
          <w:rFonts w:ascii="Book Antiqua" w:eastAsia="Book Antiqua" w:hAnsi="Book Antiqua" w:cs="Book Antiqua"/>
          <w:color w:val="000000"/>
        </w:rPr>
        <w:t>,</w:t>
      </w:r>
      <w:r w:rsidRPr="00A84DFD">
        <w:rPr>
          <w:rFonts w:ascii="Book Antiqua" w:eastAsia="Book Antiqua" w:hAnsi="Book Antiqua" w:cs="Book Antiqua"/>
          <w:color w:val="000000"/>
        </w:rPr>
        <w:t xml:space="preserve"> there is impaired pool of mtDNA and disrupted </w:t>
      </w:r>
      <w:r w:rsidR="00D566DF" w:rsidRPr="00BB0287">
        <w:rPr>
          <w:rFonts w:ascii="Book Antiqua" w:eastAsia="Book Antiqua" w:hAnsi="Book Antiqua" w:cs="Book Antiqua"/>
          <w:color w:val="000000"/>
        </w:rPr>
        <w:t>oxidative phosphorylation</w:t>
      </w:r>
      <w:r w:rsidRPr="00A84DFD">
        <w:rPr>
          <w:rFonts w:ascii="Book Antiqua" w:eastAsia="Book Antiqua" w:hAnsi="Book Antiqua" w:cs="Book Antiqua"/>
          <w:color w:val="000000"/>
        </w:rPr>
        <w:t>. While earlier only neurological manifestations were known and this entity was called Navajo neuropathy, liver manifestations in form of jaundice, failure to thrive</w:t>
      </w:r>
      <w:r w:rsidR="00D566DF">
        <w:rPr>
          <w:rFonts w:ascii="Book Antiqua" w:eastAsia="Book Antiqua" w:hAnsi="Book Antiqua" w:cs="Book Antiqua"/>
          <w:color w:val="000000"/>
        </w:rPr>
        <w:t>,</w:t>
      </w:r>
      <w:r w:rsidRPr="00A84DFD">
        <w:rPr>
          <w:rFonts w:ascii="Book Antiqua" w:eastAsia="Book Antiqua" w:hAnsi="Book Antiqua" w:cs="Book Antiqua"/>
          <w:color w:val="000000"/>
        </w:rPr>
        <w:t xml:space="preserve"> and liver failure were recognized to be part of the same disease spectrum prompting a change in name to Navajo neurohepatopathy</w:t>
      </w:r>
      <w:r w:rsidRPr="00A84DFD">
        <w:rPr>
          <w:rFonts w:ascii="Book Antiqua" w:eastAsia="Book Antiqua" w:hAnsi="Book Antiqua" w:cs="Book Antiqua"/>
          <w:color w:val="000000"/>
          <w:vertAlign w:val="superscript"/>
        </w:rPr>
        <w:t>[33]</w:t>
      </w:r>
      <w:r w:rsidRPr="00A84DFD">
        <w:rPr>
          <w:rFonts w:ascii="Book Antiqua" w:eastAsia="Book Antiqua" w:hAnsi="Book Antiqua" w:cs="Book Antiqua"/>
          <w:color w:val="000000"/>
        </w:rPr>
        <w:t xml:space="preserve">. Clinical features are outlined in </w:t>
      </w:r>
      <w:r>
        <w:rPr>
          <w:rFonts w:ascii="Book Antiqua" w:eastAsia="Book Antiqua" w:hAnsi="Book Antiqua" w:cs="Book Antiqua"/>
          <w:color w:val="000000"/>
        </w:rPr>
        <w:t>F</w:t>
      </w:r>
      <w:r w:rsidRPr="00BB0287">
        <w:rPr>
          <w:rFonts w:ascii="Book Antiqua" w:eastAsia="Book Antiqua" w:hAnsi="Book Antiqua" w:cs="Book Antiqua"/>
          <w:color w:val="000000"/>
        </w:rPr>
        <w:t>igure 9 graphical summary</w:t>
      </w:r>
      <w:r w:rsidRPr="00CD08B7">
        <w:rPr>
          <w:rFonts w:ascii="Book Antiqua" w:eastAsia="Book Antiqua" w:hAnsi="Book Antiqua" w:cs="Book Antiqua"/>
          <w:color w:val="000000"/>
        </w:rPr>
        <w:t>.</w:t>
      </w:r>
      <w:r w:rsidRPr="00BB0287">
        <w:rPr>
          <w:rFonts w:ascii="Book Antiqua" w:eastAsia="Book Antiqua" w:hAnsi="Book Antiqua" w:cs="Book Antiqua"/>
          <w:color w:val="000000"/>
        </w:rPr>
        <w:t xml:space="preserve"> All the three subtypes have occurred in same kindred</w:t>
      </w:r>
      <w:r w:rsidR="00D566DF">
        <w:rPr>
          <w:rFonts w:ascii="Book Antiqua" w:eastAsia="Book Antiqua" w:hAnsi="Book Antiqua" w:cs="Book Antiqua"/>
          <w:color w:val="000000"/>
        </w:rPr>
        <w:t>,</w:t>
      </w:r>
      <w:r w:rsidRPr="00BB0287">
        <w:rPr>
          <w:rFonts w:ascii="Book Antiqua" w:eastAsia="Book Antiqua" w:hAnsi="Book Antiqua" w:cs="Book Antiqua"/>
          <w:color w:val="000000"/>
        </w:rPr>
        <w:t xml:space="preserve"> underscoring the pattern of mitochondrial inheritance.</w:t>
      </w:r>
    </w:p>
    <w:p w14:paraId="72E0FCCA" w14:textId="77777777" w:rsidR="002F6DA0" w:rsidRPr="00EA3751" w:rsidRDefault="002F6DA0" w:rsidP="002F6DA0">
      <w:pPr>
        <w:spacing w:line="360" w:lineRule="auto"/>
        <w:jc w:val="both"/>
        <w:rPr>
          <w:rFonts w:ascii="Book Antiqua" w:hAnsi="Book Antiqua"/>
        </w:rPr>
      </w:pPr>
    </w:p>
    <w:p w14:paraId="3C4ECE4A"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i/>
          <w:iCs/>
          <w:color w:val="000000"/>
        </w:rPr>
        <w:t>Villous atrophy s</w:t>
      </w:r>
      <w:r w:rsidRPr="00A84DFD">
        <w:rPr>
          <w:rFonts w:ascii="Book Antiqua" w:eastAsia="Book Antiqua" w:hAnsi="Book Antiqua" w:cs="Book Antiqua"/>
          <w:b/>
          <w:bCs/>
          <w:i/>
          <w:iCs/>
          <w:color w:val="000000"/>
        </w:rPr>
        <w:t>yndrome</w:t>
      </w:r>
    </w:p>
    <w:p w14:paraId="364CBEEE" w14:textId="015C2C7E" w:rsidR="002F6DA0" w:rsidRPr="00BB0287"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color w:val="000000"/>
        </w:rPr>
        <w:t xml:space="preserve">This disorder was described in 1994 by Cormier-Daire </w:t>
      </w:r>
      <w:r w:rsidRPr="00BB0287">
        <w:rPr>
          <w:rFonts w:ascii="Book Antiqua" w:eastAsia="Book Antiqua" w:hAnsi="Book Antiqua" w:cs="Book Antiqua"/>
          <w:i/>
          <w:iCs/>
          <w:color w:val="000000"/>
        </w:rPr>
        <w:t>et al</w:t>
      </w:r>
      <w:r w:rsidRPr="00A84DFD">
        <w:rPr>
          <w:rFonts w:ascii="Book Antiqua" w:eastAsia="Book Antiqua" w:hAnsi="Book Antiqua" w:cs="Book Antiqua"/>
          <w:color w:val="000000"/>
          <w:vertAlign w:val="superscript"/>
        </w:rPr>
        <w:t>[34]</w:t>
      </w:r>
      <w:r w:rsidRPr="00A84DFD">
        <w:rPr>
          <w:rFonts w:ascii="Book Antiqua" w:eastAsia="Book Antiqua" w:hAnsi="Book Antiqua" w:cs="Book Antiqua"/>
          <w:color w:val="000000"/>
        </w:rPr>
        <w:t xml:space="preserve"> in 2 unrelated children presenting as chronic diarrhea in infancy with villous atrophy. The defect was identified </w:t>
      </w:r>
      <w:r w:rsidRPr="00A84DFD">
        <w:rPr>
          <w:rFonts w:ascii="Book Antiqua" w:eastAsia="Book Antiqua" w:hAnsi="Book Antiqua" w:cs="Book Antiqua"/>
          <w:color w:val="000000"/>
        </w:rPr>
        <w:lastRenderedPageBreak/>
        <w:t xml:space="preserve">as </w:t>
      </w:r>
      <w:proofErr w:type="spellStart"/>
      <w:r w:rsidRPr="00A84DFD">
        <w:rPr>
          <w:rFonts w:ascii="Book Antiqua" w:eastAsia="Book Antiqua" w:hAnsi="Book Antiqua" w:cs="Book Antiqua"/>
          <w:color w:val="000000"/>
        </w:rPr>
        <w:t>m</w:t>
      </w:r>
      <w:r w:rsidR="00D566DF">
        <w:rPr>
          <w:rFonts w:ascii="Book Antiqua" w:eastAsia="Book Antiqua" w:hAnsi="Book Antiqua" w:cs="Book Antiqua"/>
          <w:color w:val="000000"/>
        </w:rPr>
        <w:t>t</w:t>
      </w:r>
      <w:r w:rsidRPr="00A84DFD">
        <w:rPr>
          <w:rFonts w:ascii="Book Antiqua" w:eastAsia="Book Antiqua" w:hAnsi="Book Antiqua" w:cs="Book Antiqua"/>
          <w:color w:val="000000"/>
        </w:rPr>
        <w:t>DNA</w:t>
      </w:r>
      <w:proofErr w:type="spellEnd"/>
      <w:r w:rsidRPr="00A84DFD">
        <w:rPr>
          <w:rFonts w:ascii="Book Antiqua" w:eastAsia="Book Antiqua" w:hAnsi="Book Antiqua" w:cs="Book Antiqua"/>
          <w:color w:val="000000"/>
        </w:rPr>
        <w:t xml:space="preserve"> rearrangements in the form of deletion-duplications. Hepatomegaly and steatosis on biopsy with mildly deranged transaminases was the liver manifestation. Both children survived the diarrheal phase, which subsided by early childhood</w:t>
      </w:r>
      <w:r w:rsidR="00D566DF">
        <w:rPr>
          <w:rFonts w:ascii="Book Antiqua" w:eastAsia="Book Antiqua" w:hAnsi="Book Antiqua" w:cs="Book Antiqua"/>
          <w:color w:val="000000"/>
        </w:rPr>
        <w:t>,</w:t>
      </w:r>
      <w:r w:rsidRPr="00A84DFD">
        <w:rPr>
          <w:rFonts w:ascii="Book Antiqua" w:eastAsia="Book Antiqua" w:hAnsi="Book Antiqua" w:cs="Book Antiqua"/>
          <w:color w:val="000000"/>
        </w:rPr>
        <w:t xml:space="preserve"> including a reversal in histology (</w:t>
      </w:r>
      <w:r>
        <w:rPr>
          <w:rFonts w:ascii="Book Antiqua" w:eastAsia="Book Antiqua" w:hAnsi="Book Antiqua" w:cs="Book Antiqua"/>
          <w:color w:val="000000"/>
        </w:rPr>
        <w:t>F</w:t>
      </w:r>
      <w:r w:rsidRPr="00A84DFD">
        <w:rPr>
          <w:rFonts w:ascii="Book Antiqua" w:eastAsia="Book Antiqua" w:hAnsi="Book Antiqua" w:cs="Book Antiqua"/>
          <w:color w:val="000000"/>
        </w:rPr>
        <w:t>igure 10: Graphical summary).</w:t>
      </w:r>
      <w:r w:rsidRPr="00A84DFD">
        <w:rPr>
          <w:rFonts w:ascii="Book Antiqua" w:eastAsia="Book Antiqua" w:hAnsi="Book Antiqua" w:cs="Book Antiqua"/>
          <w:i/>
          <w:iCs/>
          <w:color w:val="000000"/>
        </w:rPr>
        <w:t xml:space="preserve"> </w:t>
      </w:r>
      <w:r w:rsidRPr="00A84DFD">
        <w:rPr>
          <w:rFonts w:ascii="Book Antiqua" w:eastAsia="Book Antiqua" w:hAnsi="Book Antiqua" w:cs="Book Antiqua"/>
          <w:color w:val="000000"/>
        </w:rPr>
        <w:t>However</w:t>
      </w:r>
      <w:r w:rsidR="00D566DF">
        <w:rPr>
          <w:rFonts w:ascii="Book Antiqua" w:eastAsia="Book Antiqua" w:hAnsi="Book Antiqua" w:cs="Book Antiqua"/>
          <w:color w:val="000000"/>
        </w:rPr>
        <w:t>,</w:t>
      </w:r>
      <w:r w:rsidRPr="00A84DFD">
        <w:rPr>
          <w:rFonts w:ascii="Book Antiqua" w:eastAsia="Book Antiqua" w:hAnsi="Book Antiqua" w:cs="Book Antiqua"/>
          <w:color w:val="000000"/>
        </w:rPr>
        <w:t xml:space="preserve"> the phenotype then changed to neuromuscular and ophthalmic involvement and death by </w:t>
      </w:r>
      <w:r w:rsidR="00D566DF">
        <w:rPr>
          <w:rFonts w:ascii="Book Antiqua" w:eastAsia="Book Antiqua" w:hAnsi="Book Antiqua" w:cs="Book Antiqua"/>
          <w:color w:val="000000"/>
        </w:rPr>
        <w:t xml:space="preserve">the </w:t>
      </w:r>
      <w:r w:rsidRPr="00A84DFD">
        <w:rPr>
          <w:rFonts w:ascii="Book Antiqua" w:eastAsia="Book Antiqua" w:hAnsi="Book Antiqua" w:cs="Book Antiqua"/>
          <w:color w:val="000000"/>
        </w:rPr>
        <w:t>end of first decade. Complex III defect was detected on muscle biopsy after the advent of neuromuscular symptoms and was normal in lymphocytes. Intravenous dextrose for resuscitation should not be used in high rates as it may lead to worsenin</w:t>
      </w:r>
      <w:r w:rsidRPr="00BB0287">
        <w:rPr>
          <w:rFonts w:ascii="Book Antiqua" w:eastAsia="Book Antiqua" w:hAnsi="Book Antiqua" w:cs="Book Antiqua"/>
          <w:color w:val="000000"/>
        </w:rPr>
        <w:t>g of metabolic acidosis.</w:t>
      </w:r>
    </w:p>
    <w:p w14:paraId="39458654" w14:textId="77777777" w:rsidR="002F6DA0" w:rsidRPr="00EA3751" w:rsidRDefault="002F6DA0" w:rsidP="002F6DA0">
      <w:pPr>
        <w:spacing w:line="360" w:lineRule="auto"/>
        <w:jc w:val="both"/>
        <w:rPr>
          <w:rFonts w:ascii="Book Antiqua" w:hAnsi="Book Antiqua"/>
        </w:rPr>
      </w:pPr>
    </w:p>
    <w:p w14:paraId="3B3F2480"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i/>
          <w:iCs/>
          <w:color w:val="000000"/>
        </w:rPr>
        <w:t>Mitochondrial neurogastrointestinal e</w:t>
      </w:r>
      <w:r w:rsidRPr="00A84DFD">
        <w:rPr>
          <w:rFonts w:ascii="Book Antiqua" w:eastAsia="Book Antiqua" w:hAnsi="Book Antiqua" w:cs="Book Antiqua"/>
          <w:b/>
          <w:bCs/>
          <w:i/>
          <w:iCs/>
          <w:color w:val="000000"/>
        </w:rPr>
        <w:t>ncephalomyopathy</w:t>
      </w:r>
    </w:p>
    <w:p w14:paraId="00681021" w14:textId="087570FB"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This entity is discussed purely as a prototype for GI (non-hepatic) manifestations of mitochondrial disorders, and also since it is a respiratory chain disorder, though not classically a “hepatopathy”</w:t>
      </w:r>
      <w:r w:rsidR="00652F92">
        <w:rPr>
          <w:rFonts w:ascii="Book Antiqua" w:eastAsia="Book Antiqua" w:hAnsi="Book Antiqua" w:cs="Book Antiqua"/>
          <w:color w:val="000000"/>
        </w:rPr>
        <w:t>,</w:t>
      </w:r>
      <w:r w:rsidRPr="00BB0287">
        <w:rPr>
          <w:rFonts w:ascii="Book Antiqua" w:eastAsia="Book Antiqua" w:hAnsi="Book Antiqua" w:cs="Book Antiqua"/>
          <w:color w:val="000000"/>
        </w:rPr>
        <w:t xml:space="preserve"> and additionally as it is rewarding to diagnose in view of available therapy</w:t>
      </w:r>
      <w:r w:rsidRPr="00BB0287">
        <w:rPr>
          <w:rFonts w:ascii="Book Antiqua" w:eastAsia="Book Antiqua" w:hAnsi="Book Antiqua" w:cs="Book Antiqua"/>
          <w:color w:val="000000"/>
          <w:vertAlign w:val="superscript"/>
        </w:rPr>
        <w:t>[35]</w:t>
      </w:r>
      <w:r w:rsidRPr="00BB0287">
        <w:rPr>
          <w:rFonts w:ascii="Book Antiqua" w:eastAsia="Book Antiqua" w:hAnsi="Book Antiqua" w:cs="Book Antiqua"/>
          <w:color w:val="000000"/>
        </w:rPr>
        <w:t>. It is to be understood that RCD and non RCD mitochondrial diseases can have some or the other GI manifestation (Table 2). MNGIE was earlier known as polyneuropathy, ophthalmoplegia, leukoencephalopathy and intestinal pseudo-obstruction, oculogastrointestinal encephalopathy syndrome</w:t>
      </w:r>
      <w:r w:rsidR="00652F92">
        <w:rPr>
          <w:rFonts w:ascii="Book Antiqua" w:eastAsia="Book Antiqua" w:hAnsi="Book Antiqua" w:cs="Book Antiqua"/>
          <w:color w:val="000000"/>
        </w:rPr>
        <w:t>,</w:t>
      </w:r>
      <w:r w:rsidRPr="00BB0287">
        <w:rPr>
          <w:rFonts w:ascii="Book Antiqua" w:eastAsia="Book Antiqua" w:hAnsi="Book Antiqua" w:cs="Book Antiqua"/>
          <w:color w:val="000000"/>
        </w:rPr>
        <w:t xml:space="preserve"> or oculogastrointestinal muscular distrophy</w:t>
      </w:r>
      <w:r w:rsidRPr="00EA3751">
        <w:rPr>
          <w:rFonts w:ascii="Book Antiqua" w:eastAsia="Book Antiqua" w:hAnsi="Book Antiqua" w:cs="Book Antiqua"/>
          <w:color w:val="000000"/>
          <w:vertAlign w:val="superscript"/>
        </w:rPr>
        <w:t>[36]</w:t>
      </w:r>
      <w:r w:rsidRPr="00BB0287">
        <w:rPr>
          <w:rFonts w:ascii="Book Antiqua" w:eastAsia="Book Antiqua" w:hAnsi="Book Antiqua" w:cs="Book Antiqua"/>
          <w:color w:val="000000"/>
        </w:rPr>
        <w:t xml:space="preserve">. The current nomenclature was given by Hirano </w:t>
      </w:r>
      <w:r w:rsidRPr="00BB0287">
        <w:rPr>
          <w:rFonts w:ascii="Book Antiqua" w:eastAsia="Book Antiqua" w:hAnsi="Book Antiqua" w:cs="Book Antiqua"/>
          <w:i/>
          <w:iCs/>
          <w:color w:val="000000"/>
        </w:rPr>
        <w:t>et al</w:t>
      </w:r>
      <w:r w:rsidRPr="00EA3751">
        <w:rPr>
          <w:rFonts w:ascii="Book Antiqua" w:eastAsia="Book Antiqua" w:hAnsi="Book Antiqua" w:cs="Book Antiqua"/>
          <w:color w:val="000000"/>
          <w:vertAlign w:val="superscript"/>
        </w:rPr>
        <w:t>[37]</w:t>
      </w:r>
      <w:r w:rsidRPr="00BB0287">
        <w:rPr>
          <w:rFonts w:ascii="Book Antiqua" w:eastAsia="Book Antiqua" w:hAnsi="Book Antiqua" w:cs="Book Antiqua"/>
          <w:color w:val="000000"/>
        </w:rPr>
        <w:t>.</w:t>
      </w:r>
    </w:p>
    <w:p w14:paraId="333F7C5C" w14:textId="48237ED1" w:rsidR="002F6DA0" w:rsidRPr="00EA3751" w:rsidRDefault="002F6DA0" w:rsidP="002F6DA0">
      <w:pPr>
        <w:spacing w:line="360" w:lineRule="auto"/>
        <w:ind w:firstLineChars="100" w:firstLine="240"/>
        <w:jc w:val="both"/>
        <w:rPr>
          <w:rFonts w:ascii="Book Antiqua" w:hAnsi="Book Antiqua"/>
        </w:rPr>
      </w:pPr>
      <w:r w:rsidRPr="00BB0287">
        <w:rPr>
          <w:rFonts w:ascii="Book Antiqua" w:eastAsia="Book Antiqua" w:hAnsi="Book Antiqua" w:cs="Book Antiqua"/>
          <w:color w:val="000000"/>
        </w:rPr>
        <w:t>MNGIE occurs due to mutation in a nuclear gene encoding TYMP, encoding thymidine phosphorylase, deficiency of which leads to toxic accumulation of pyrimidine nucleosides thymidine and deoxyuridine. This impairs mtDNA synthesis thereby leading to a mtDNA depletion state. Clinical symptoms of MNGIE usually begin between the first and fifth decades of life and before 20 years of age in approximately 60%. GI dysmotility is one of the most important features in form of dysphagia, gastroparesis, and pseudo-obstruction leading to consequences like small bowel bacterial overgrowth, nutritional deficiencies</w:t>
      </w:r>
      <w:r w:rsidR="00652F92">
        <w:rPr>
          <w:rFonts w:ascii="Book Antiqua" w:eastAsia="Book Antiqua" w:hAnsi="Book Antiqua" w:cs="Book Antiqua"/>
          <w:color w:val="000000"/>
        </w:rPr>
        <w:t>,</w:t>
      </w:r>
      <w:r w:rsidRPr="00BB0287">
        <w:rPr>
          <w:rFonts w:ascii="Book Antiqua" w:eastAsia="Book Antiqua" w:hAnsi="Book Antiqua" w:cs="Book Antiqua"/>
          <w:color w:val="000000"/>
        </w:rPr>
        <w:t xml:space="preserve"> and severe weight loss</w:t>
      </w:r>
      <w:r w:rsidRPr="00EA3751">
        <w:rPr>
          <w:rFonts w:ascii="Book Antiqua" w:eastAsia="Book Antiqua" w:hAnsi="Book Antiqua" w:cs="Book Antiqua"/>
          <w:color w:val="000000"/>
          <w:vertAlign w:val="superscript"/>
        </w:rPr>
        <w:t>[38]</w:t>
      </w:r>
      <w:r w:rsidRPr="00BB0287">
        <w:rPr>
          <w:rFonts w:ascii="Book Antiqua" w:eastAsia="Book Antiqua" w:hAnsi="Book Antiqua" w:cs="Book Antiqua"/>
          <w:color w:val="000000"/>
        </w:rPr>
        <w:t>. Hepatic steatosis, hepatomegaly, elevated transaminases</w:t>
      </w:r>
      <w:r w:rsidR="00652F92">
        <w:rPr>
          <w:rFonts w:ascii="Book Antiqua" w:eastAsia="Book Antiqua" w:hAnsi="Book Antiqua" w:cs="Book Antiqua"/>
          <w:color w:val="000000"/>
        </w:rPr>
        <w:t>,</w:t>
      </w:r>
      <w:r w:rsidRPr="00BB0287">
        <w:rPr>
          <w:rFonts w:ascii="Book Antiqua" w:eastAsia="Book Antiqua" w:hAnsi="Book Antiqua" w:cs="Book Antiqua"/>
          <w:color w:val="000000"/>
        </w:rPr>
        <w:t xml:space="preserve"> and cirrhosis have also been described</w:t>
      </w:r>
      <w:r w:rsidRPr="00EA3751">
        <w:rPr>
          <w:rFonts w:ascii="Book Antiqua" w:eastAsia="Book Antiqua" w:hAnsi="Book Antiqua" w:cs="Book Antiqua"/>
          <w:color w:val="000000"/>
          <w:vertAlign w:val="superscript"/>
        </w:rPr>
        <w:t>[38,39]</w:t>
      </w:r>
      <w:r w:rsidRPr="00BB0287">
        <w:rPr>
          <w:rFonts w:ascii="Book Antiqua" w:eastAsia="Book Antiqua" w:hAnsi="Book Antiqua" w:cs="Book Antiqua"/>
          <w:color w:val="000000"/>
        </w:rPr>
        <w:t>.</w:t>
      </w:r>
    </w:p>
    <w:p w14:paraId="25929C02" w14:textId="24CC114C" w:rsidR="002F6DA0" w:rsidRPr="00EA3751" w:rsidRDefault="002F6DA0" w:rsidP="002F6DA0">
      <w:pPr>
        <w:spacing w:line="360" w:lineRule="auto"/>
        <w:ind w:firstLineChars="100" w:firstLine="240"/>
        <w:jc w:val="both"/>
        <w:rPr>
          <w:rFonts w:ascii="Book Antiqua" w:hAnsi="Book Antiqua"/>
        </w:rPr>
      </w:pPr>
      <w:r w:rsidRPr="00BB0287">
        <w:rPr>
          <w:rFonts w:ascii="Book Antiqua" w:eastAsia="Book Antiqua" w:hAnsi="Book Antiqua" w:cs="Book Antiqua"/>
          <w:color w:val="000000"/>
        </w:rPr>
        <w:t>A diagnostic delay of about 5 to 10 years can occur in view of multisystem and complex clinical presentation</w:t>
      </w:r>
      <w:r w:rsidRPr="00BB0287">
        <w:rPr>
          <w:rFonts w:ascii="Book Antiqua" w:eastAsia="Book Antiqua" w:hAnsi="Book Antiqua" w:cs="Book Antiqua"/>
          <w:color w:val="000000"/>
          <w:vertAlign w:val="superscript"/>
        </w:rPr>
        <w:t>[40,41]</w:t>
      </w:r>
      <w:r w:rsidRPr="00BB0287">
        <w:rPr>
          <w:rFonts w:ascii="Book Antiqua" w:eastAsia="Book Antiqua" w:hAnsi="Book Antiqua" w:cs="Book Antiqua"/>
          <w:color w:val="000000"/>
        </w:rPr>
        <w:t xml:space="preserve">. Often there are unnecessary exploratory surgeries for the GI </w:t>
      </w:r>
      <w:r w:rsidRPr="00BB0287">
        <w:rPr>
          <w:rFonts w:ascii="Book Antiqua" w:eastAsia="Book Antiqua" w:hAnsi="Book Antiqua" w:cs="Book Antiqua"/>
          <w:color w:val="000000"/>
        </w:rPr>
        <w:lastRenderedPageBreak/>
        <w:t>symptoms before being diagnosed as pseudo-obstruction</w:t>
      </w:r>
      <w:r w:rsidRPr="00EA3751">
        <w:rPr>
          <w:rFonts w:ascii="Book Antiqua" w:eastAsia="Book Antiqua" w:hAnsi="Book Antiqua" w:cs="Book Antiqua"/>
          <w:color w:val="000000"/>
          <w:vertAlign w:val="superscript"/>
        </w:rPr>
        <w:t>[36]</w:t>
      </w:r>
      <w:r w:rsidRPr="00BB0287">
        <w:rPr>
          <w:rFonts w:ascii="Book Antiqua" w:eastAsia="Book Antiqua" w:hAnsi="Book Antiqua" w:cs="Book Antiqua"/>
          <w:color w:val="000000"/>
        </w:rPr>
        <w:t>. Neurological involvement is mainly in form of peripheral neuropathy (demyelination with or without axonal neuropathy)</w:t>
      </w:r>
      <w:r w:rsidRPr="00EA3751">
        <w:rPr>
          <w:rFonts w:ascii="Book Antiqua" w:eastAsia="Book Antiqua" w:hAnsi="Book Antiqua" w:cs="Book Antiqua"/>
          <w:color w:val="000000"/>
          <w:vertAlign w:val="superscript"/>
        </w:rPr>
        <w:t>[38]</w:t>
      </w:r>
      <w:r w:rsidRPr="00BB0287">
        <w:rPr>
          <w:rFonts w:ascii="Book Antiqua" w:eastAsia="Book Antiqua" w:hAnsi="Book Antiqua" w:cs="Book Antiqua"/>
          <w:color w:val="000000"/>
        </w:rPr>
        <w:t>, oculoparesis, with subtle central nervous system manifestations due to subcortical white matter involvement</w:t>
      </w:r>
      <w:r w:rsidR="00652F92">
        <w:rPr>
          <w:rFonts w:ascii="Book Antiqua" w:eastAsia="Book Antiqua" w:hAnsi="Book Antiqua" w:cs="Book Antiqua"/>
          <w:color w:val="000000"/>
        </w:rPr>
        <w:t>,</w:t>
      </w:r>
      <w:r w:rsidRPr="00BB0287">
        <w:rPr>
          <w:rFonts w:ascii="Book Antiqua" w:eastAsia="Book Antiqua" w:hAnsi="Book Antiqua" w:cs="Book Antiqua"/>
          <w:color w:val="000000"/>
        </w:rPr>
        <w:t xml:space="preserve"> and magnetic resonance i</w:t>
      </w:r>
      <w:r w:rsidR="00652F92">
        <w:rPr>
          <w:rFonts w:ascii="Book Antiqua" w:eastAsia="Book Antiqua" w:hAnsi="Book Antiqua" w:cs="Book Antiqua"/>
          <w:color w:val="000000"/>
        </w:rPr>
        <w:t>m</w:t>
      </w:r>
      <w:r w:rsidRPr="00BB0287">
        <w:rPr>
          <w:rFonts w:ascii="Book Antiqua" w:eastAsia="Book Antiqua" w:hAnsi="Book Antiqua" w:cs="Book Antiqua"/>
          <w:color w:val="000000"/>
        </w:rPr>
        <w:t>aging changes showing leukoencephalopathy. Muscle biopsies may show ragged red fibers due to proliferation of abnormal mitochondria. Current diagnostic methods employ testing for plasma thymidine and deoxyuridine levels (&gt; 3 μmol/L and &gt; 5 μmol/L, respectively)</w:t>
      </w:r>
      <w:r w:rsidRPr="00EA3751">
        <w:rPr>
          <w:rFonts w:ascii="Book Antiqua" w:eastAsia="Book Antiqua" w:hAnsi="Book Antiqua" w:cs="Book Antiqua"/>
          <w:color w:val="000000"/>
          <w:vertAlign w:val="superscript"/>
        </w:rPr>
        <w:t>[42]</w:t>
      </w:r>
      <w:r w:rsidRPr="00BB0287">
        <w:rPr>
          <w:rFonts w:ascii="Book Antiqua" w:eastAsia="Book Antiqua" w:hAnsi="Book Antiqua" w:cs="Book Antiqua"/>
          <w:color w:val="000000"/>
        </w:rPr>
        <w:t xml:space="preserve"> or elevated urinary concentrations</w:t>
      </w:r>
      <w:r w:rsidRPr="00EA3751">
        <w:rPr>
          <w:rFonts w:ascii="Book Antiqua" w:eastAsia="Book Antiqua" w:hAnsi="Book Antiqua" w:cs="Book Antiqua"/>
          <w:color w:val="000000"/>
          <w:vertAlign w:val="superscript"/>
        </w:rPr>
        <w:t>[43]</w:t>
      </w:r>
      <w:r w:rsidR="00652F92">
        <w:rPr>
          <w:rFonts w:ascii="Book Antiqua" w:eastAsia="Book Antiqua" w:hAnsi="Book Antiqua" w:cs="Book Antiqua"/>
          <w:color w:val="000000"/>
        </w:rPr>
        <w:t xml:space="preserve"> and</w:t>
      </w:r>
      <w:r w:rsidRPr="00BB0287">
        <w:rPr>
          <w:rFonts w:ascii="Book Antiqua" w:eastAsia="Book Antiqua" w:hAnsi="Book Antiqua" w:cs="Book Antiqua"/>
          <w:color w:val="000000"/>
        </w:rPr>
        <w:t xml:space="preserve"> thymidine phosphorylase activity in leucocytes (&lt; 10% of healthy controls)</w:t>
      </w:r>
      <w:r w:rsidRPr="00EA3751">
        <w:rPr>
          <w:rFonts w:ascii="Book Antiqua" w:eastAsia="Book Antiqua" w:hAnsi="Book Antiqua" w:cs="Book Antiqua"/>
          <w:color w:val="000000"/>
          <w:vertAlign w:val="superscript"/>
        </w:rPr>
        <w:t>[43]</w:t>
      </w:r>
      <w:r w:rsidRPr="00BB0287">
        <w:rPr>
          <w:rFonts w:ascii="Book Antiqua" w:eastAsia="Book Antiqua" w:hAnsi="Book Antiqua" w:cs="Book Antiqua"/>
          <w:color w:val="000000"/>
        </w:rPr>
        <w:t>. TYMP gene (</w:t>
      </w:r>
      <w:proofErr w:type="spellStart"/>
      <w:r w:rsidRPr="00BB0287">
        <w:rPr>
          <w:rFonts w:ascii="Book Antiqua" w:eastAsia="Book Antiqua" w:hAnsi="Book Antiqua" w:cs="Book Antiqua"/>
          <w:color w:val="000000"/>
        </w:rPr>
        <w:t>n</w:t>
      </w:r>
      <w:r w:rsidR="00973905">
        <w:rPr>
          <w:rFonts w:ascii="Book Antiqua" w:eastAsia="Book Antiqua" w:hAnsi="Book Antiqua" w:cs="Book Antiqua"/>
          <w:color w:val="000000"/>
        </w:rPr>
        <w:t>uD</w:t>
      </w:r>
      <w:r w:rsidRPr="00BB0287">
        <w:rPr>
          <w:rFonts w:ascii="Book Antiqua" w:eastAsia="Book Antiqua" w:hAnsi="Book Antiqua" w:cs="Book Antiqua"/>
          <w:color w:val="000000"/>
        </w:rPr>
        <w:t>NA</w:t>
      </w:r>
      <w:proofErr w:type="spellEnd"/>
      <w:r w:rsidRPr="00BB0287">
        <w:rPr>
          <w:rFonts w:ascii="Book Antiqua" w:eastAsia="Book Antiqua" w:hAnsi="Book Antiqua" w:cs="Book Antiqua"/>
          <w:color w:val="000000"/>
        </w:rPr>
        <w:t xml:space="preserve">) mutations and also consequent </w:t>
      </w:r>
      <w:proofErr w:type="spellStart"/>
      <w:r w:rsidRPr="00BB0287">
        <w:rPr>
          <w:rFonts w:ascii="Book Antiqua" w:eastAsia="Book Antiqua" w:hAnsi="Book Antiqua" w:cs="Book Antiqua"/>
          <w:color w:val="000000"/>
        </w:rPr>
        <w:t>mtDNA</w:t>
      </w:r>
      <w:proofErr w:type="spellEnd"/>
      <w:r w:rsidRPr="00BB0287">
        <w:rPr>
          <w:rFonts w:ascii="Book Antiqua" w:eastAsia="Book Antiqua" w:hAnsi="Book Antiqua" w:cs="Book Antiqua"/>
          <w:color w:val="000000"/>
        </w:rPr>
        <w:t xml:space="preserve"> abnormalities </w:t>
      </w:r>
      <w:r w:rsidR="00652F92">
        <w:rPr>
          <w:rFonts w:ascii="Book Antiqua" w:eastAsia="Book Antiqua" w:hAnsi="Book Antiqua" w:cs="Book Antiqua"/>
          <w:color w:val="000000"/>
        </w:rPr>
        <w:t>can be</w:t>
      </w:r>
      <w:r w:rsidR="00652F92" w:rsidRPr="00BB0287">
        <w:rPr>
          <w:rFonts w:ascii="Book Antiqua" w:eastAsia="Book Antiqua" w:hAnsi="Book Antiqua" w:cs="Book Antiqua"/>
          <w:color w:val="000000"/>
        </w:rPr>
        <w:t xml:space="preserve"> </w:t>
      </w:r>
      <w:r w:rsidRPr="00BB0287">
        <w:rPr>
          <w:rFonts w:ascii="Book Antiqua" w:eastAsia="Book Antiqua" w:hAnsi="Book Antiqua" w:cs="Book Antiqua"/>
          <w:color w:val="000000"/>
        </w:rPr>
        <w:t>identified on Sanger sequencing and Southern blot assays</w:t>
      </w:r>
      <w:r w:rsidRPr="00EA3751">
        <w:rPr>
          <w:rFonts w:ascii="Book Antiqua" w:eastAsia="Book Antiqua" w:hAnsi="Book Antiqua" w:cs="Book Antiqua"/>
          <w:color w:val="000000"/>
          <w:vertAlign w:val="superscript"/>
        </w:rPr>
        <w:t>[44]</w:t>
      </w:r>
      <w:r w:rsidRPr="00BB0287">
        <w:rPr>
          <w:rFonts w:ascii="Book Antiqua" w:eastAsia="Book Antiqua" w:hAnsi="Book Antiqua" w:cs="Book Antiqua"/>
          <w:color w:val="000000"/>
        </w:rPr>
        <w:t xml:space="preserve">. A graphical summary is as shown in </w:t>
      </w:r>
      <w:r>
        <w:rPr>
          <w:rFonts w:ascii="Book Antiqua" w:eastAsia="Book Antiqua" w:hAnsi="Book Antiqua" w:cs="Book Antiqua"/>
          <w:color w:val="000000"/>
        </w:rPr>
        <w:t>F</w:t>
      </w:r>
      <w:r w:rsidRPr="00BB0287">
        <w:rPr>
          <w:rFonts w:ascii="Book Antiqua" w:eastAsia="Book Antiqua" w:hAnsi="Book Antiqua" w:cs="Book Antiqua"/>
          <w:color w:val="000000"/>
        </w:rPr>
        <w:t>igure 11.</w:t>
      </w:r>
      <w:r w:rsidRPr="00BB0287">
        <w:rPr>
          <w:rFonts w:ascii="Book Antiqua" w:eastAsia="Book Antiqua" w:hAnsi="Book Antiqua" w:cs="Book Antiqua"/>
          <w:b/>
          <w:bCs/>
          <w:i/>
          <w:iCs/>
          <w:color w:val="000000"/>
        </w:rPr>
        <w:t xml:space="preserve"> </w:t>
      </w:r>
    </w:p>
    <w:p w14:paraId="0477BEA3" w14:textId="40B9E53B" w:rsidR="002F6DA0" w:rsidRPr="00EA3751" w:rsidRDefault="002F6DA0" w:rsidP="002F6DA0">
      <w:pPr>
        <w:spacing w:line="360" w:lineRule="auto"/>
        <w:ind w:firstLineChars="100" w:firstLine="240"/>
        <w:jc w:val="both"/>
        <w:rPr>
          <w:rFonts w:ascii="Book Antiqua" w:hAnsi="Book Antiqua"/>
        </w:rPr>
      </w:pPr>
      <w:r w:rsidRPr="00BB0287">
        <w:rPr>
          <w:rFonts w:ascii="Book Antiqua" w:eastAsia="Book Antiqua" w:hAnsi="Book Antiqua" w:cs="Book Antiqua"/>
          <w:color w:val="000000"/>
        </w:rPr>
        <w:t>Symptomatic management remains the cornerstone. Experimental therapies include hemodialysis and peritoneal dialysis</w:t>
      </w:r>
      <w:r w:rsidRPr="00BB0287">
        <w:rPr>
          <w:rFonts w:ascii="Book Antiqua" w:eastAsia="Book Antiqua" w:hAnsi="Book Antiqua" w:cs="Book Antiqua"/>
          <w:color w:val="000000"/>
          <w:vertAlign w:val="superscript"/>
        </w:rPr>
        <w:t>[43]</w:t>
      </w:r>
      <w:r w:rsidRPr="00BB0287">
        <w:rPr>
          <w:rFonts w:ascii="Book Antiqua" w:eastAsia="Book Antiqua" w:hAnsi="Book Antiqua" w:cs="Book Antiqua"/>
          <w:color w:val="000000"/>
        </w:rPr>
        <w:t>, platelet transfusions, hematopoietic stem cell transplant, enzyme replacement</w:t>
      </w:r>
      <w:r w:rsidR="00652F92">
        <w:rPr>
          <w:rFonts w:ascii="Book Antiqua" w:eastAsia="Book Antiqua" w:hAnsi="Book Antiqua" w:cs="Book Antiqua"/>
          <w:color w:val="000000"/>
        </w:rPr>
        <w:t>,</w:t>
      </w:r>
      <w:r w:rsidRPr="00BB0287">
        <w:rPr>
          <w:rFonts w:ascii="Book Antiqua" w:eastAsia="Book Antiqua" w:hAnsi="Book Antiqua" w:cs="Book Antiqua"/>
          <w:color w:val="000000"/>
        </w:rPr>
        <w:t xml:space="preserve"> and liver transplant</w:t>
      </w:r>
      <w:r w:rsidRPr="00BB0287">
        <w:rPr>
          <w:rFonts w:ascii="Book Antiqua" w:eastAsia="Book Antiqua" w:hAnsi="Book Antiqua" w:cs="Book Antiqua"/>
          <w:color w:val="000000"/>
          <w:vertAlign w:val="superscript"/>
        </w:rPr>
        <w:t>[45,46]</w:t>
      </w:r>
      <w:r w:rsidRPr="00A84DFD">
        <w:rPr>
          <w:rFonts w:ascii="Book Antiqua" w:eastAsia="Book Antiqua" w:hAnsi="Book Antiqua" w:cs="Book Antiqua"/>
          <w:color w:val="000000"/>
        </w:rPr>
        <w:t>. All above therapies concentrate on 2 aspects</w:t>
      </w:r>
      <w:r w:rsidRPr="00BB0287">
        <w:rPr>
          <w:rFonts w:ascii="Book Antiqua" w:eastAsia="Book Antiqua" w:hAnsi="Book Antiqua" w:cs="Book Antiqua"/>
          <w:color w:val="000000"/>
        </w:rPr>
        <w:t xml:space="preserve">: To reduce the toxic load of nucleosides and to replace the enzyme </w:t>
      </w:r>
      <w:r w:rsidR="00652F92" w:rsidRPr="00BB0287">
        <w:rPr>
          <w:rFonts w:ascii="Book Antiqua" w:eastAsia="Book Antiqua" w:hAnsi="Book Antiqua" w:cs="Book Antiqua"/>
          <w:color w:val="000000"/>
        </w:rPr>
        <w:t>thymidine phosphorylase</w:t>
      </w:r>
      <w:r w:rsidRPr="00BB0287">
        <w:rPr>
          <w:rFonts w:ascii="Book Antiqua" w:eastAsia="Book Antiqua" w:hAnsi="Book Antiqua" w:cs="Book Antiqua"/>
          <w:color w:val="000000"/>
        </w:rPr>
        <w:t>.</w:t>
      </w:r>
    </w:p>
    <w:p w14:paraId="00D938C1" w14:textId="77777777" w:rsidR="002F6DA0" w:rsidRPr="00EA3751" w:rsidRDefault="002F6DA0" w:rsidP="002F6DA0">
      <w:pPr>
        <w:spacing w:line="360" w:lineRule="auto"/>
        <w:jc w:val="both"/>
        <w:rPr>
          <w:rFonts w:ascii="Book Antiqua" w:hAnsi="Book Antiqua"/>
        </w:rPr>
      </w:pPr>
    </w:p>
    <w:p w14:paraId="2862E6CF"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aps/>
          <w:color w:val="000000"/>
          <w:u w:val="single"/>
        </w:rPr>
        <w:t>SETTINGS TO SUSPECT RCD AND DIAGNOSTIC EVALUATION</w:t>
      </w:r>
    </w:p>
    <w:p w14:paraId="753D4A7F"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The settings of when to suspect a mitochondrial hepatopathy are shown in Figure 12.</w:t>
      </w:r>
    </w:p>
    <w:p w14:paraId="4B5FD16D" w14:textId="3C4EB28B" w:rsidR="002F6DA0" w:rsidRPr="00EA3751" w:rsidRDefault="002F6DA0" w:rsidP="002F6DA0">
      <w:pPr>
        <w:spacing w:line="360" w:lineRule="auto"/>
        <w:ind w:firstLineChars="100" w:firstLine="240"/>
        <w:jc w:val="both"/>
        <w:rPr>
          <w:rFonts w:ascii="Book Antiqua" w:hAnsi="Book Antiqua"/>
        </w:rPr>
      </w:pPr>
      <w:r w:rsidRPr="00BB0287">
        <w:rPr>
          <w:rFonts w:ascii="Book Antiqua" w:eastAsia="Book Antiqua" w:hAnsi="Book Antiqua" w:cs="Book Antiqua"/>
          <w:color w:val="000000"/>
        </w:rPr>
        <w:t>Individual disorders discussed above and their graphical summaries outlined give specific information. The diagnostic evaluation of mitochondrial disorders follows once a clinical suspicion is raised</w:t>
      </w:r>
      <w:r w:rsidR="003B00D3">
        <w:rPr>
          <w:rFonts w:ascii="Book Antiqua" w:eastAsia="Book Antiqua" w:hAnsi="Book Antiqua" w:cs="Book Antiqua"/>
          <w:color w:val="000000"/>
        </w:rPr>
        <w:t>,</w:t>
      </w:r>
      <w:r w:rsidRPr="00BB0287">
        <w:rPr>
          <w:rFonts w:ascii="Book Antiqua" w:eastAsia="Book Antiqua" w:hAnsi="Book Antiqua" w:cs="Book Antiqua"/>
          <w:color w:val="000000"/>
        </w:rPr>
        <w:t xml:space="preserve"> and in this section we highlight general steps towards approaching to diagnose a mitochondrial RCD</w:t>
      </w:r>
      <w:r w:rsidRPr="00BB0287">
        <w:rPr>
          <w:rFonts w:ascii="Book Antiqua" w:eastAsia="Book Antiqua" w:hAnsi="Book Antiqua" w:cs="Book Antiqua"/>
          <w:color w:val="000000"/>
          <w:vertAlign w:val="superscript"/>
        </w:rPr>
        <w:t>[30]</w:t>
      </w:r>
      <w:r w:rsidRPr="00A84DFD">
        <w:rPr>
          <w:rFonts w:ascii="Book Antiqua" w:eastAsia="Book Antiqua" w:hAnsi="Book Antiqua" w:cs="Book Antiqua"/>
          <w:color w:val="000000"/>
        </w:rPr>
        <w:t>. Parallel evaluation of extra-hepatic</w:t>
      </w:r>
      <w:r w:rsidR="003B00D3">
        <w:rPr>
          <w:rFonts w:ascii="Book Antiqua" w:eastAsia="Book Antiqua" w:hAnsi="Book Antiqua" w:cs="Book Antiqua"/>
          <w:color w:val="000000"/>
        </w:rPr>
        <w:t xml:space="preserve"> and</w:t>
      </w:r>
      <w:r w:rsidRPr="00A84DFD">
        <w:rPr>
          <w:rFonts w:ascii="Book Antiqua" w:eastAsia="Book Antiqua" w:hAnsi="Book Antiqua" w:cs="Book Antiqua"/>
          <w:color w:val="000000"/>
        </w:rPr>
        <w:t xml:space="preserve"> extra-GI symptoms</w:t>
      </w:r>
      <w:r w:rsidR="003B00D3">
        <w:rPr>
          <w:rFonts w:ascii="Book Antiqua" w:eastAsia="Book Antiqua" w:hAnsi="Book Antiqua" w:cs="Book Antiqua"/>
          <w:color w:val="000000"/>
        </w:rPr>
        <w:t>,</w:t>
      </w:r>
      <w:r w:rsidRPr="00A84DFD">
        <w:rPr>
          <w:rFonts w:ascii="Book Antiqua" w:eastAsia="Book Antiqua" w:hAnsi="Book Antiqua" w:cs="Book Antiqua"/>
          <w:color w:val="000000"/>
        </w:rPr>
        <w:t xml:space="preserve"> if present, need to be carried out for “mapping” the disease and for aid in management and improving quality of life. Table 3 elucidates a stepwise evaluation algorithm</w:t>
      </w:r>
      <w:r w:rsidRPr="00EA3751">
        <w:rPr>
          <w:rFonts w:ascii="Book Antiqua" w:eastAsia="Book Antiqua" w:hAnsi="Book Antiqua" w:cs="Book Antiqua"/>
          <w:color w:val="000000"/>
          <w:vertAlign w:val="superscript"/>
        </w:rPr>
        <w:t>[30]</w:t>
      </w:r>
      <w:r w:rsidRPr="00BB0287">
        <w:rPr>
          <w:rFonts w:ascii="Book Antiqua" w:eastAsia="Book Antiqua" w:hAnsi="Book Antiqua" w:cs="Book Antiqua"/>
          <w:color w:val="000000"/>
        </w:rPr>
        <w:t>. Diagnostic steps proceed from non-invasive, easily available</w:t>
      </w:r>
      <w:r w:rsidR="003B00D3">
        <w:rPr>
          <w:rFonts w:ascii="Book Antiqua" w:eastAsia="Book Antiqua" w:hAnsi="Book Antiqua" w:cs="Book Antiqua"/>
          <w:color w:val="000000"/>
        </w:rPr>
        <w:t>,</w:t>
      </w:r>
      <w:r w:rsidRPr="00BB0287">
        <w:rPr>
          <w:rFonts w:ascii="Book Antiqua" w:eastAsia="Book Antiqua" w:hAnsi="Book Antiqua" w:cs="Book Antiqua"/>
          <w:color w:val="000000"/>
        </w:rPr>
        <w:t xml:space="preserve"> and less expensive investigations to more complex elaborate tests</w:t>
      </w:r>
      <w:r w:rsidR="003B00D3">
        <w:rPr>
          <w:rFonts w:ascii="Book Antiqua" w:eastAsia="Book Antiqua" w:hAnsi="Book Antiqua" w:cs="Book Antiqua"/>
          <w:color w:val="000000"/>
        </w:rPr>
        <w:t>,</w:t>
      </w:r>
      <w:r w:rsidRPr="00BB0287">
        <w:rPr>
          <w:rFonts w:ascii="Book Antiqua" w:eastAsia="Book Antiqua" w:hAnsi="Book Antiqua" w:cs="Book Antiqua"/>
          <w:color w:val="000000"/>
        </w:rPr>
        <w:t xml:space="preserve"> some of which are available in the research setting only. Level-1 entails workup for basic metabolic causes including checking for hypoglycemia and</w:t>
      </w:r>
      <w:r w:rsidR="003245A9">
        <w:rPr>
          <w:rFonts w:ascii="Book Antiqua" w:eastAsia="Book Antiqua" w:hAnsi="Book Antiqua" w:cs="Book Antiqua"/>
          <w:color w:val="000000"/>
        </w:rPr>
        <w:t>,</w:t>
      </w:r>
      <w:r w:rsidRPr="00BB0287">
        <w:rPr>
          <w:rFonts w:ascii="Book Antiqua" w:eastAsia="Book Antiqua" w:hAnsi="Book Antiqua" w:cs="Book Antiqua"/>
          <w:color w:val="000000"/>
        </w:rPr>
        <w:t xml:space="preserve"> if present</w:t>
      </w:r>
      <w:r w:rsidR="003245A9">
        <w:rPr>
          <w:rFonts w:ascii="Book Antiqua" w:eastAsia="Book Antiqua" w:hAnsi="Book Antiqua" w:cs="Book Antiqua"/>
          <w:color w:val="000000"/>
        </w:rPr>
        <w:t>,</w:t>
      </w:r>
      <w:r w:rsidRPr="00BB0287">
        <w:rPr>
          <w:rFonts w:ascii="Book Antiqua" w:eastAsia="Book Antiqua" w:hAnsi="Book Antiqua" w:cs="Book Antiqua"/>
          <w:color w:val="000000"/>
        </w:rPr>
        <w:t xml:space="preserve"> whether it is ketotic or non-ketotic. Fatty acid oxidation defects (but not RCDs) are known to have non-ketotic hypoglycemic </w:t>
      </w:r>
      <w:r w:rsidRPr="00BB0287">
        <w:rPr>
          <w:rFonts w:ascii="Book Antiqua" w:eastAsia="Book Antiqua" w:hAnsi="Book Antiqua" w:cs="Book Antiqua"/>
          <w:color w:val="000000"/>
        </w:rPr>
        <w:lastRenderedPageBreak/>
        <w:t>episodes. Lactate levels more than 2.1 mmol/L (mmol) are significant</w:t>
      </w:r>
      <w:r w:rsidR="003245A9">
        <w:rPr>
          <w:rFonts w:ascii="Book Antiqua" w:eastAsia="Book Antiqua" w:hAnsi="Book Antiqua" w:cs="Book Antiqua"/>
          <w:color w:val="000000"/>
        </w:rPr>
        <w:t>,</w:t>
      </w:r>
      <w:r w:rsidRPr="00BB0287">
        <w:rPr>
          <w:rFonts w:ascii="Book Antiqua" w:eastAsia="Book Antiqua" w:hAnsi="Book Antiqua" w:cs="Book Antiqua"/>
          <w:color w:val="000000"/>
        </w:rPr>
        <w:t xml:space="preserve"> and this may often not be observed when not in a metabolic crisis. Notably, lactate may not be elevated much in POLG1 mutations</w:t>
      </w:r>
      <w:r w:rsidRPr="00EA3751">
        <w:rPr>
          <w:rFonts w:ascii="Book Antiqua" w:eastAsia="Book Antiqua" w:hAnsi="Book Antiqua" w:cs="Book Antiqua"/>
          <w:color w:val="000000"/>
          <w:vertAlign w:val="superscript"/>
        </w:rPr>
        <w:t>[47]</w:t>
      </w:r>
      <w:r w:rsidRPr="00BB0287">
        <w:rPr>
          <w:rFonts w:ascii="Book Antiqua" w:eastAsia="Book Antiqua" w:hAnsi="Book Antiqua" w:cs="Book Antiqua"/>
          <w:color w:val="000000"/>
        </w:rPr>
        <w:t>. Normal lactate to pyruvate ratio is less than 20 mol/mol. However, the value often rises above 30 and is typical though not exclusive to RCDs and is discriminatory from pyruvate metabolism defects</w:t>
      </w:r>
      <w:r w:rsidRPr="00EA3751">
        <w:rPr>
          <w:rFonts w:ascii="Book Antiqua" w:eastAsia="Book Antiqua" w:hAnsi="Book Antiqua" w:cs="Book Antiqua"/>
          <w:color w:val="000000"/>
          <w:vertAlign w:val="superscript"/>
        </w:rPr>
        <w:t>[48]</w:t>
      </w:r>
      <w:r w:rsidRPr="00BB0287">
        <w:rPr>
          <w:rFonts w:ascii="Book Antiqua" w:eastAsia="Book Antiqua" w:hAnsi="Book Antiqua" w:cs="Book Antiqua"/>
          <w:color w:val="000000"/>
        </w:rPr>
        <w:t>. Similarly</w:t>
      </w:r>
      <w:r w:rsidR="003245A9">
        <w:rPr>
          <w:rFonts w:ascii="Book Antiqua" w:eastAsia="Book Antiqua" w:hAnsi="Book Antiqua" w:cs="Book Antiqua"/>
          <w:color w:val="000000"/>
        </w:rPr>
        <w:t>,</w:t>
      </w:r>
      <w:r w:rsidRPr="00BB0287">
        <w:rPr>
          <w:rFonts w:ascii="Book Antiqua" w:eastAsia="Book Antiqua" w:hAnsi="Book Antiqua" w:cs="Book Antiqua"/>
          <w:color w:val="000000"/>
        </w:rPr>
        <w:t xml:space="preserve"> 3-hydroxy butyrate</w:t>
      </w:r>
      <w:r w:rsidR="003245A9">
        <w:rPr>
          <w:rFonts w:ascii="Book Antiqua" w:eastAsia="Book Antiqua" w:hAnsi="Book Antiqua" w:cs="Book Antiqua"/>
          <w:color w:val="000000"/>
        </w:rPr>
        <w:t xml:space="preserve"> to a</w:t>
      </w:r>
      <w:r w:rsidRPr="00BB0287">
        <w:rPr>
          <w:rFonts w:ascii="Book Antiqua" w:eastAsia="Book Antiqua" w:hAnsi="Book Antiqua" w:cs="Book Antiqua"/>
          <w:color w:val="000000"/>
        </w:rPr>
        <w:t xml:space="preserve">cetoacetate ratio is normally less than 4, and values above this should arouse a suspicion of mitochondrial dysfunction. Urine organic acids like lactate, succinate, fumarate, malate, </w:t>
      </w:r>
      <w:r w:rsidR="003245A9">
        <w:rPr>
          <w:rFonts w:ascii="Book Antiqua" w:eastAsia="Book Antiqua" w:hAnsi="Book Antiqua" w:cs="Book Antiqua"/>
          <w:color w:val="000000"/>
        </w:rPr>
        <w:t xml:space="preserve">and </w:t>
      </w:r>
      <w:r w:rsidRPr="00BB0287">
        <w:rPr>
          <w:rFonts w:ascii="Book Antiqua" w:eastAsia="Book Antiqua" w:hAnsi="Book Antiqua" w:cs="Book Antiqua"/>
          <w:color w:val="000000"/>
        </w:rPr>
        <w:t>3-methyl-glutaconic are seen elevated in Pearson syndrome. Serum alanine elevation is also a clue</w:t>
      </w:r>
      <w:r w:rsidR="003245A9">
        <w:rPr>
          <w:rFonts w:ascii="Book Antiqua" w:eastAsia="Book Antiqua" w:hAnsi="Book Antiqua" w:cs="Book Antiqua"/>
          <w:color w:val="000000"/>
        </w:rPr>
        <w:t>;</w:t>
      </w:r>
      <w:r w:rsidRPr="00BB0287">
        <w:rPr>
          <w:rFonts w:ascii="Book Antiqua" w:eastAsia="Book Antiqua" w:hAnsi="Book Antiqua" w:cs="Book Antiqua"/>
          <w:color w:val="000000"/>
        </w:rPr>
        <w:t xml:space="preserve"> however</w:t>
      </w:r>
      <w:r w:rsidR="003245A9">
        <w:rPr>
          <w:rFonts w:ascii="Book Antiqua" w:eastAsia="Book Antiqua" w:hAnsi="Book Antiqua" w:cs="Book Antiqua"/>
          <w:color w:val="000000"/>
        </w:rPr>
        <w:t>,</w:t>
      </w:r>
      <w:r w:rsidRPr="00BB0287">
        <w:rPr>
          <w:rFonts w:ascii="Book Antiqua" w:eastAsia="Book Antiqua" w:hAnsi="Book Antiqua" w:cs="Book Antiqua"/>
          <w:color w:val="000000"/>
        </w:rPr>
        <w:t xml:space="preserve"> it is often more elevated in pyruvate dehydrogenase deficiency than in RCDs</w:t>
      </w:r>
      <w:r w:rsidRPr="00EA3751">
        <w:rPr>
          <w:rFonts w:ascii="Book Antiqua" w:eastAsia="Book Antiqua" w:hAnsi="Book Antiqua" w:cs="Book Antiqua"/>
          <w:color w:val="000000"/>
          <w:vertAlign w:val="superscript"/>
        </w:rPr>
        <w:t>[48]</w:t>
      </w:r>
      <w:r w:rsidRPr="00BB0287">
        <w:rPr>
          <w:rFonts w:ascii="Book Antiqua" w:eastAsia="Book Antiqua" w:hAnsi="Book Antiqua" w:cs="Book Antiqua"/>
          <w:color w:val="000000"/>
        </w:rPr>
        <w:t xml:space="preserve">. Creatine kinase elevation and concomitant low levels of phosphocreatine in brain and muscle tissue </w:t>
      </w:r>
      <w:r w:rsidR="003245A9">
        <w:rPr>
          <w:rFonts w:ascii="Book Antiqua" w:eastAsia="Book Antiqua" w:hAnsi="Book Antiqua" w:cs="Book Antiqua"/>
          <w:color w:val="000000"/>
        </w:rPr>
        <w:t>are</w:t>
      </w:r>
      <w:r w:rsidRPr="00BB0287">
        <w:rPr>
          <w:rFonts w:ascii="Book Antiqua" w:eastAsia="Book Antiqua" w:hAnsi="Book Antiqua" w:cs="Book Antiqua"/>
          <w:color w:val="000000"/>
        </w:rPr>
        <w:t xml:space="preserve"> seen in RCDs</w:t>
      </w:r>
      <w:r w:rsidRPr="00EA3751">
        <w:rPr>
          <w:rFonts w:ascii="Book Antiqua" w:eastAsia="Book Antiqua" w:hAnsi="Book Antiqua" w:cs="Book Antiqua"/>
          <w:color w:val="000000"/>
          <w:vertAlign w:val="superscript"/>
        </w:rPr>
        <w:t>[49]</w:t>
      </w:r>
      <w:r w:rsidRPr="00BB0287">
        <w:rPr>
          <w:rFonts w:ascii="Book Antiqua" w:eastAsia="Book Antiqua" w:hAnsi="Book Antiqua" w:cs="Book Antiqua"/>
          <w:color w:val="000000"/>
        </w:rPr>
        <w:t>. Branched chain amino acid</w:t>
      </w:r>
      <w:r w:rsidR="003245A9">
        <w:rPr>
          <w:rFonts w:ascii="Book Antiqua" w:eastAsia="Book Antiqua" w:hAnsi="Book Antiqua" w:cs="Book Antiqua"/>
          <w:color w:val="000000"/>
        </w:rPr>
        <w:t xml:space="preserve"> to g</w:t>
      </w:r>
      <w:r w:rsidRPr="00BB0287">
        <w:rPr>
          <w:rFonts w:ascii="Book Antiqua" w:eastAsia="Book Antiqua" w:hAnsi="Book Antiqua" w:cs="Book Antiqua"/>
          <w:color w:val="000000"/>
        </w:rPr>
        <w:t>lutamine ratios were highest in RCDs and lowest in pyruvate dehydrogenase deficiency compared to controls, according to one study</w:t>
      </w:r>
      <w:r w:rsidRPr="00EA3751">
        <w:rPr>
          <w:rFonts w:ascii="Book Antiqua" w:eastAsia="Book Antiqua" w:hAnsi="Book Antiqua" w:cs="Book Antiqua"/>
          <w:color w:val="000000"/>
          <w:vertAlign w:val="superscript"/>
        </w:rPr>
        <w:t>[48]</w:t>
      </w:r>
      <w:r w:rsidRPr="00BB0287">
        <w:rPr>
          <w:rFonts w:ascii="Book Antiqua" w:eastAsia="Book Antiqua" w:hAnsi="Book Antiqua" w:cs="Book Antiqua"/>
          <w:color w:val="000000"/>
        </w:rPr>
        <w:t>.</w:t>
      </w:r>
    </w:p>
    <w:p w14:paraId="35F21864" w14:textId="77777777" w:rsidR="002F6DA0" w:rsidRPr="00BB0287" w:rsidRDefault="002F6DA0" w:rsidP="002F6DA0">
      <w:pPr>
        <w:spacing w:line="360" w:lineRule="auto"/>
        <w:ind w:firstLineChars="100" w:firstLine="240"/>
        <w:jc w:val="both"/>
        <w:rPr>
          <w:rFonts w:ascii="Book Antiqua" w:eastAsia="Book Antiqua" w:hAnsi="Book Antiqua" w:cs="Book Antiqua"/>
          <w:color w:val="000000"/>
        </w:rPr>
      </w:pPr>
      <w:r w:rsidRPr="00BB0287">
        <w:rPr>
          <w:rFonts w:ascii="Book Antiqua" w:eastAsia="Book Antiqua" w:hAnsi="Book Antiqua" w:cs="Book Antiqua"/>
          <w:color w:val="000000"/>
        </w:rPr>
        <w:t>Table 4 helps differentiate the common metabolic disorders encountered in the pediatric patient and how to filter out RCD.</w:t>
      </w:r>
    </w:p>
    <w:p w14:paraId="239E8D58" w14:textId="77777777" w:rsidR="002F6DA0" w:rsidRPr="00EA3751" w:rsidRDefault="002F6DA0" w:rsidP="002F6DA0">
      <w:pPr>
        <w:spacing w:line="360" w:lineRule="auto"/>
        <w:ind w:firstLineChars="100" w:firstLine="240"/>
        <w:jc w:val="both"/>
        <w:rPr>
          <w:rFonts w:ascii="Book Antiqua" w:hAnsi="Book Antiqua"/>
        </w:rPr>
      </w:pPr>
    </w:p>
    <w:p w14:paraId="14A13AB8"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i/>
          <w:iCs/>
          <w:color w:val="000000"/>
        </w:rPr>
        <w:t>Role of genetic testing</w:t>
      </w:r>
    </w:p>
    <w:p w14:paraId="08565ED8" w14:textId="0B96B615"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Genetic studies are confirmatory but have a high turnaround time of 4-6 wk. They may not also be available freely at all centers or in resource poor settings. Timely referral to tertiary care centers for management is advisable. A major limitation is selection of the gene panel testing for the phenotypic presentation. In products of consanguineous union and multiple affected siblings, genetic evaluation is better guided</w:t>
      </w:r>
      <w:r w:rsidR="00973905">
        <w:rPr>
          <w:rFonts w:ascii="Book Antiqua" w:eastAsia="Book Antiqua" w:hAnsi="Book Antiqua" w:cs="Book Antiqua"/>
          <w:color w:val="000000"/>
        </w:rPr>
        <w:t>,</w:t>
      </w:r>
      <w:r w:rsidRPr="00BB0287">
        <w:rPr>
          <w:rFonts w:ascii="Book Antiqua" w:eastAsia="Book Antiqua" w:hAnsi="Book Antiqua" w:cs="Book Antiqua"/>
          <w:color w:val="000000"/>
        </w:rPr>
        <w:t xml:space="preserve"> and it is possible to identify the index patient’s chromosomal region containing the abnormality by linkage analysis. Targeted gene analysis is performed if the phenotype matches the previous cases in a family and there is an already identified mutation responsible for the clinical features in those particular kindred. Whole exome analysis for nuDNA and mtDNA is preferred otherwise as an alternative step in case there are no previously affected siblings or if the phenotype does not classically match previously described entities</w:t>
      </w:r>
      <w:r w:rsidRPr="00EA3751">
        <w:rPr>
          <w:rFonts w:ascii="Book Antiqua" w:eastAsia="Book Antiqua" w:hAnsi="Book Antiqua" w:cs="Book Antiqua"/>
          <w:color w:val="000000"/>
          <w:vertAlign w:val="superscript"/>
        </w:rPr>
        <w:t>[50]</w:t>
      </w:r>
      <w:r w:rsidRPr="00BB0287">
        <w:rPr>
          <w:rFonts w:ascii="Book Antiqua" w:eastAsia="Book Antiqua" w:hAnsi="Book Antiqua" w:cs="Book Antiqua"/>
          <w:color w:val="000000"/>
        </w:rPr>
        <w:t>. Targeted analysis</w:t>
      </w:r>
      <w:r w:rsidRPr="00BB0287">
        <w:rPr>
          <w:rFonts w:ascii="Book Antiqua" w:eastAsia="Book Antiqua" w:hAnsi="Book Antiqua" w:cs="Book Antiqua"/>
          <w:b/>
          <w:bCs/>
          <w:color w:val="000000"/>
        </w:rPr>
        <w:t xml:space="preserve"> </w:t>
      </w:r>
      <w:r w:rsidRPr="00BB0287">
        <w:rPr>
          <w:rFonts w:ascii="Book Antiqua" w:eastAsia="Book Antiqua" w:hAnsi="Book Antiqua" w:cs="Book Antiqua"/>
          <w:color w:val="000000"/>
        </w:rPr>
        <w:t>can be performed using Sanger method of few genes</w:t>
      </w:r>
      <w:r w:rsidR="00973905">
        <w:rPr>
          <w:rFonts w:ascii="Book Antiqua" w:eastAsia="Book Antiqua" w:hAnsi="Book Antiqua" w:cs="Book Antiqua"/>
          <w:color w:val="000000"/>
        </w:rPr>
        <w:t>,</w:t>
      </w:r>
      <w:r w:rsidRPr="00BB0287">
        <w:rPr>
          <w:rFonts w:ascii="Book Antiqua" w:eastAsia="Book Antiqua" w:hAnsi="Book Antiqua" w:cs="Book Antiqua"/>
          <w:color w:val="000000"/>
        </w:rPr>
        <w:t xml:space="preserve"> while whole exome sequencing refers to a massive parallel sequencing technique of multiple genes or the </w:t>
      </w:r>
      <w:r w:rsidRPr="00BB0287">
        <w:rPr>
          <w:rFonts w:ascii="Book Antiqua" w:eastAsia="Book Antiqua" w:hAnsi="Book Antiqua" w:cs="Book Antiqua"/>
          <w:color w:val="000000"/>
        </w:rPr>
        <w:lastRenderedPageBreak/>
        <w:t>entire exome using next generation sequencing</w:t>
      </w:r>
      <w:r w:rsidRPr="00EA3751">
        <w:rPr>
          <w:rFonts w:ascii="Book Antiqua" w:eastAsia="Book Antiqua" w:hAnsi="Book Antiqua" w:cs="Book Antiqua"/>
          <w:color w:val="000000"/>
          <w:vertAlign w:val="superscript"/>
        </w:rPr>
        <w:t>[51]</w:t>
      </w:r>
      <w:r w:rsidRPr="00BB0287">
        <w:rPr>
          <w:rFonts w:ascii="Book Antiqua" w:eastAsia="Book Antiqua" w:hAnsi="Book Antiqua" w:cs="Book Antiqua"/>
          <w:color w:val="000000"/>
        </w:rPr>
        <w:t>. Another</w:t>
      </w:r>
      <w:r w:rsidRPr="00BB0287">
        <w:rPr>
          <w:rFonts w:ascii="Book Antiqua" w:eastAsia="Book Antiqua" w:hAnsi="Book Antiqua" w:cs="Book Antiqua"/>
          <w:b/>
          <w:bCs/>
          <w:color w:val="000000"/>
        </w:rPr>
        <w:t xml:space="preserve"> </w:t>
      </w:r>
      <w:r w:rsidRPr="00BB0287">
        <w:rPr>
          <w:rFonts w:ascii="Book Antiqua" w:eastAsia="Book Antiqua" w:hAnsi="Book Antiqua" w:cs="Book Antiqua"/>
          <w:color w:val="000000"/>
        </w:rPr>
        <w:t>method to short-list genes for analysis is to study the expression profiles of RNA or specific proteins or polypeptides levels encoded by the gene(s) of interest</w:t>
      </w:r>
      <w:r w:rsidR="00973905">
        <w:rPr>
          <w:rFonts w:ascii="Book Antiqua" w:eastAsia="Book Antiqua" w:hAnsi="Book Antiqua" w:cs="Book Antiqua"/>
          <w:color w:val="000000"/>
        </w:rPr>
        <w:t>,</w:t>
      </w:r>
      <w:r w:rsidRPr="00BB0287">
        <w:rPr>
          <w:rFonts w:ascii="Book Antiqua" w:eastAsia="Book Antiqua" w:hAnsi="Book Antiqua" w:cs="Book Antiqua"/>
          <w:color w:val="000000"/>
        </w:rPr>
        <w:t xml:space="preserve"> especially after a biochemical diagnosis is made. As an example, complex I deficiency can be caused by any of the multiple mtDNA and nuDNA responsible for each of its subunits. To identify a particular gene (of the multiple encoding ones) responsible for causing overall complex I deficiency in an index patient, analyzing the distribution or expression of proteins or RNA and its deviation from healthy controls or known standards can help pinpoint which gene may be defective. Once a specific change is identified, either in RNA expression</w:t>
      </w:r>
      <w:r w:rsidR="00973905">
        <w:rPr>
          <w:rFonts w:ascii="Book Antiqua" w:eastAsia="Book Antiqua" w:hAnsi="Book Antiqua" w:cs="Book Antiqua"/>
          <w:color w:val="000000"/>
        </w:rPr>
        <w:t>,</w:t>
      </w:r>
      <w:r w:rsidRPr="00BB0287">
        <w:rPr>
          <w:rFonts w:ascii="Book Antiqua" w:eastAsia="Book Antiqua" w:hAnsi="Book Antiqua" w:cs="Book Antiqua"/>
          <w:color w:val="000000"/>
        </w:rPr>
        <w:t xml:space="preserve"> which can be detected by microarray assays, or in enzyme levels or stress protein expression</w:t>
      </w:r>
      <w:r w:rsidR="00973905">
        <w:rPr>
          <w:rFonts w:ascii="Book Antiqua" w:eastAsia="Book Antiqua" w:hAnsi="Book Antiqua" w:cs="Book Antiqua"/>
          <w:color w:val="000000"/>
        </w:rPr>
        <w:t>,</w:t>
      </w:r>
      <w:r w:rsidRPr="00BB0287">
        <w:rPr>
          <w:rFonts w:ascii="Book Antiqua" w:eastAsia="Book Antiqua" w:hAnsi="Book Antiqua" w:cs="Book Antiqua"/>
          <w:color w:val="000000"/>
        </w:rPr>
        <w:t xml:space="preserve"> which can be identified by immunoblotting using an antibody panel, indirectly “reverse identification” of the causative gene(s) is facilitated</w:t>
      </w:r>
      <w:r w:rsidRPr="00EA3751">
        <w:rPr>
          <w:rFonts w:ascii="Book Antiqua" w:eastAsia="Book Antiqua" w:hAnsi="Book Antiqua" w:cs="Book Antiqua"/>
          <w:color w:val="000000"/>
          <w:vertAlign w:val="superscript"/>
        </w:rPr>
        <w:t>[52]</w:t>
      </w:r>
      <w:r w:rsidRPr="00BB0287">
        <w:rPr>
          <w:rFonts w:ascii="Book Antiqua" w:eastAsia="Book Antiqua" w:hAnsi="Book Antiqua" w:cs="Book Antiqua"/>
          <w:color w:val="000000"/>
        </w:rPr>
        <w:t>. This of course is only possible when, with time, all genes encoding each subunit of large proteins are identified so that such indirect, simpler</w:t>
      </w:r>
      <w:r w:rsidR="00973905">
        <w:rPr>
          <w:rFonts w:ascii="Book Antiqua" w:eastAsia="Book Antiqua" w:hAnsi="Book Antiqua" w:cs="Book Antiqua"/>
          <w:color w:val="000000"/>
        </w:rPr>
        <w:t>,</w:t>
      </w:r>
      <w:r w:rsidRPr="00BB0287">
        <w:rPr>
          <w:rFonts w:ascii="Book Antiqua" w:eastAsia="Book Antiqua" w:hAnsi="Book Antiqua" w:cs="Book Antiqua"/>
          <w:color w:val="000000"/>
        </w:rPr>
        <w:t xml:space="preserve"> and time saving methods may be employed. Table</w:t>
      </w:r>
      <w:r>
        <w:rPr>
          <w:rFonts w:ascii="Book Antiqua" w:eastAsia="Book Antiqua" w:hAnsi="Book Antiqua" w:cs="Book Antiqua"/>
          <w:color w:val="000000"/>
        </w:rPr>
        <w:t>s</w:t>
      </w:r>
      <w:r w:rsidRPr="00A84DFD">
        <w:rPr>
          <w:rFonts w:ascii="Book Antiqua" w:eastAsia="Book Antiqua" w:hAnsi="Book Antiqua" w:cs="Book Antiqua"/>
          <w:color w:val="000000"/>
        </w:rPr>
        <w:t xml:space="preserve"> 1 and </w:t>
      </w:r>
      <w:r w:rsidRPr="00BB0287">
        <w:rPr>
          <w:rFonts w:ascii="Book Antiqua" w:eastAsia="Book Antiqua" w:hAnsi="Book Antiqua" w:cs="Book Antiqua"/>
          <w:color w:val="000000"/>
        </w:rPr>
        <w:t>3 list genes implicated in mitochondrial RCDs. Figure 13</w:t>
      </w:r>
      <w:r w:rsidRPr="00BB0287">
        <w:rPr>
          <w:rFonts w:ascii="Book Antiqua" w:eastAsia="Book Antiqua" w:hAnsi="Book Antiqua" w:cs="Book Antiqua"/>
          <w:b/>
          <w:bCs/>
          <w:color w:val="000000"/>
        </w:rPr>
        <w:t xml:space="preserve"> </w:t>
      </w:r>
      <w:r w:rsidRPr="00BB0287">
        <w:rPr>
          <w:rFonts w:ascii="Book Antiqua" w:eastAsia="Book Antiqua" w:hAnsi="Book Antiqua" w:cs="Book Antiqua"/>
          <w:color w:val="000000"/>
        </w:rPr>
        <w:t>suggests a two-step strategy of genetic evaluation in mitochondrial RCDs and also a few phenotypes for which specific genes should be tested.</w:t>
      </w:r>
    </w:p>
    <w:p w14:paraId="74812835" w14:textId="43137582" w:rsidR="002F6DA0" w:rsidRPr="00EA3751" w:rsidRDefault="002F6DA0" w:rsidP="002F6DA0">
      <w:pPr>
        <w:spacing w:line="360" w:lineRule="auto"/>
        <w:ind w:firstLineChars="100" w:firstLine="240"/>
        <w:jc w:val="both"/>
        <w:rPr>
          <w:rFonts w:ascii="Book Antiqua" w:hAnsi="Book Antiqua"/>
        </w:rPr>
      </w:pPr>
      <w:r w:rsidRPr="00BB0287">
        <w:rPr>
          <w:rFonts w:ascii="Book Antiqua" w:eastAsia="Book Antiqua" w:hAnsi="Book Antiqua" w:cs="Book Antiqua"/>
          <w:color w:val="000000"/>
        </w:rPr>
        <w:t xml:space="preserve">It is pertinent to note that mitochondrial hepatopathies, unlike other metabolic disorders, require analysis of mtDNA in addition to </w:t>
      </w:r>
      <w:proofErr w:type="spellStart"/>
      <w:r w:rsidRPr="00BB0287">
        <w:rPr>
          <w:rFonts w:ascii="Book Antiqua" w:eastAsia="Book Antiqua" w:hAnsi="Book Antiqua" w:cs="Book Antiqua"/>
          <w:color w:val="000000"/>
        </w:rPr>
        <w:t>nuDNA</w:t>
      </w:r>
      <w:proofErr w:type="spellEnd"/>
      <w:r w:rsidRPr="00BB0287">
        <w:rPr>
          <w:rFonts w:ascii="Book Antiqua" w:eastAsia="Book Antiqua" w:hAnsi="Book Antiqua" w:cs="Book Antiqua"/>
          <w:color w:val="000000"/>
        </w:rPr>
        <w:t xml:space="preserve"> defects. Hence</w:t>
      </w:r>
      <w:r w:rsidR="00973905">
        <w:rPr>
          <w:rFonts w:ascii="Book Antiqua" w:eastAsia="Book Antiqua" w:hAnsi="Book Antiqua" w:cs="Book Antiqua"/>
          <w:color w:val="000000"/>
        </w:rPr>
        <w:t>,</w:t>
      </w:r>
      <w:r w:rsidRPr="00BB0287">
        <w:rPr>
          <w:rFonts w:ascii="Book Antiqua" w:eastAsia="Book Antiqua" w:hAnsi="Book Antiqua" w:cs="Book Antiqua"/>
          <w:color w:val="000000"/>
        </w:rPr>
        <w:t xml:space="preserve"> when screening genetics do not yield the diagnosis and the next step of whole exome sequencing is being undertaken, it is essential to specify to the testing lab</w:t>
      </w:r>
      <w:r w:rsidR="00973905">
        <w:rPr>
          <w:rFonts w:ascii="Book Antiqua" w:eastAsia="Book Antiqua" w:hAnsi="Book Antiqua" w:cs="Book Antiqua"/>
          <w:color w:val="000000"/>
        </w:rPr>
        <w:t xml:space="preserve"> that</w:t>
      </w:r>
      <w:r w:rsidRPr="00BB0287">
        <w:rPr>
          <w:rFonts w:ascii="Book Antiqua" w:eastAsia="Book Antiqua" w:hAnsi="Book Antiqua" w:cs="Book Antiqua"/>
          <w:color w:val="000000"/>
        </w:rPr>
        <w:t xml:space="preserve"> </w:t>
      </w:r>
      <w:proofErr w:type="spellStart"/>
      <w:r w:rsidRPr="00BB0287">
        <w:rPr>
          <w:rFonts w:ascii="Book Antiqua" w:eastAsia="Book Antiqua" w:hAnsi="Book Antiqua" w:cs="Book Antiqua"/>
          <w:color w:val="000000"/>
        </w:rPr>
        <w:t>mtDNA</w:t>
      </w:r>
      <w:proofErr w:type="spellEnd"/>
      <w:r w:rsidRPr="00BB0287">
        <w:rPr>
          <w:rFonts w:ascii="Book Antiqua" w:eastAsia="Book Antiqua" w:hAnsi="Book Antiqua" w:cs="Book Antiqua"/>
          <w:color w:val="000000"/>
        </w:rPr>
        <w:t xml:space="preserve"> analysis be included in addition to the wide gamut of nuDNA being tested. While for </w:t>
      </w:r>
      <w:proofErr w:type="spellStart"/>
      <w:r w:rsidRPr="00BB0287">
        <w:rPr>
          <w:rFonts w:ascii="Book Antiqua" w:eastAsia="Book Antiqua" w:hAnsi="Book Antiqua" w:cs="Book Antiqua"/>
          <w:color w:val="000000"/>
        </w:rPr>
        <w:t>nuDNA</w:t>
      </w:r>
      <w:proofErr w:type="spellEnd"/>
      <w:r w:rsidRPr="00BB0287">
        <w:rPr>
          <w:rFonts w:ascii="Book Antiqua" w:eastAsia="Book Antiqua" w:hAnsi="Book Antiqua" w:cs="Book Antiqua"/>
          <w:color w:val="000000"/>
        </w:rPr>
        <w:t xml:space="preserve"> analysis, the tissue of interest may not be specific and whole blood sample may serve the purpose, for mtDNA molecular analysis, specific tissues (liver, muscle) may be required, mainly because of the phenomenon of heteroplasmy. </w:t>
      </w:r>
    </w:p>
    <w:p w14:paraId="19F06BBF" w14:textId="5129E761" w:rsidR="002F6DA0" w:rsidRPr="00EA3751" w:rsidRDefault="002F6DA0" w:rsidP="002F6DA0">
      <w:pPr>
        <w:spacing w:line="360" w:lineRule="auto"/>
        <w:ind w:firstLineChars="100" w:firstLine="240"/>
        <w:jc w:val="both"/>
        <w:rPr>
          <w:rFonts w:ascii="Book Antiqua" w:hAnsi="Book Antiqua"/>
        </w:rPr>
      </w:pPr>
      <w:r w:rsidRPr="00BB0287">
        <w:rPr>
          <w:rFonts w:ascii="Book Antiqua" w:eastAsia="Book Antiqua" w:hAnsi="Book Antiqua" w:cs="Book Antiqua"/>
          <w:color w:val="000000"/>
        </w:rPr>
        <w:t>MtDNA depletions are diagnosed by first isolating the DNA of the tissue biopsied, which is then subjected to electrophoresis and blotting followed by hybridization with probes specific for mtDNA and nuDNA both. The relative levels of autoradiographic signals emitted post hybridization are detected for mtDNA and nuDNA</w:t>
      </w:r>
      <w:r w:rsidR="00973905">
        <w:rPr>
          <w:rFonts w:ascii="Book Antiqua" w:eastAsia="Book Antiqua" w:hAnsi="Book Antiqua" w:cs="Book Antiqua"/>
          <w:color w:val="000000"/>
        </w:rPr>
        <w:t>,</w:t>
      </w:r>
      <w:r w:rsidRPr="00BB0287">
        <w:rPr>
          <w:rFonts w:ascii="Book Antiqua" w:eastAsia="Book Antiqua" w:hAnsi="Book Antiqua" w:cs="Book Antiqua"/>
          <w:color w:val="000000"/>
        </w:rPr>
        <w:t xml:space="preserve"> and this helps in diagnosing mtDNA depletions. MtDNA deletions and point mutations on the other hand can be detected by single strand conformational polymorphisms</w:t>
      </w:r>
      <w:r w:rsidRPr="00BB0287">
        <w:rPr>
          <w:rFonts w:ascii="Book Antiqua" w:eastAsia="Book Antiqua" w:hAnsi="Book Antiqua" w:cs="Book Antiqua"/>
          <w:color w:val="000000"/>
          <w:vertAlign w:val="superscript"/>
        </w:rPr>
        <w:t>[53,54]</w:t>
      </w:r>
      <w:r w:rsidRPr="00BB0287">
        <w:rPr>
          <w:rFonts w:ascii="Book Antiqua" w:eastAsia="Book Antiqua" w:hAnsi="Book Antiqua" w:cs="Book Antiqua"/>
          <w:color w:val="000000"/>
        </w:rPr>
        <w:t>.</w:t>
      </w:r>
    </w:p>
    <w:p w14:paraId="376246D8" w14:textId="16E00729" w:rsidR="002F6DA0" w:rsidRPr="00A84DFD" w:rsidRDefault="002F6DA0" w:rsidP="002F6DA0">
      <w:pPr>
        <w:spacing w:line="360" w:lineRule="auto"/>
        <w:ind w:firstLineChars="100" w:firstLine="240"/>
        <w:jc w:val="both"/>
        <w:rPr>
          <w:rFonts w:ascii="Book Antiqua" w:eastAsia="Book Antiqua" w:hAnsi="Book Antiqua" w:cs="Book Antiqua"/>
          <w:color w:val="000000"/>
        </w:rPr>
      </w:pPr>
      <w:r w:rsidRPr="00BB0287">
        <w:rPr>
          <w:rFonts w:ascii="Book Antiqua" w:eastAsia="Book Antiqua" w:hAnsi="Book Antiqua" w:cs="Book Antiqua"/>
          <w:color w:val="000000"/>
        </w:rPr>
        <w:lastRenderedPageBreak/>
        <w:t>Next generation sequencing by parallel exome sequencing undertaken with blood or any tissue is limited by its inability to detect mutations in the non-exonic region, like untranslated regions or intronic splice sites. It is also not adept in diagnosing trinucleotide repeat sequences, complex genetic inheritance like synergistic contribution of nuDNA and mtDNA to cause a particular disease, and epigenetic effects</w:t>
      </w:r>
      <w:r w:rsidRPr="00BB0287">
        <w:rPr>
          <w:rFonts w:ascii="Book Antiqua" w:eastAsia="Book Antiqua" w:hAnsi="Book Antiqua" w:cs="Book Antiqua"/>
          <w:color w:val="000000"/>
          <w:vertAlign w:val="superscript"/>
        </w:rPr>
        <w:t>[51]</w:t>
      </w:r>
      <w:r w:rsidRPr="00BB0287">
        <w:rPr>
          <w:rFonts w:ascii="Book Antiqua" w:eastAsia="Book Antiqua" w:hAnsi="Book Antiqua" w:cs="Book Antiqua"/>
          <w:color w:val="000000"/>
        </w:rPr>
        <w:t>.</w:t>
      </w:r>
    </w:p>
    <w:p w14:paraId="504498BF" w14:textId="77777777" w:rsidR="002F6DA0" w:rsidRPr="00EA3751" w:rsidRDefault="002F6DA0" w:rsidP="002F6DA0">
      <w:pPr>
        <w:spacing w:line="360" w:lineRule="auto"/>
        <w:ind w:firstLineChars="100" w:firstLine="240"/>
        <w:jc w:val="both"/>
        <w:rPr>
          <w:rFonts w:ascii="Book Antiqua" w:hAnsi="Book Antiqua"/>
        </w:rPr>
      </w:pPr>
    </w:p>
    <w:p w14:paraId="72A4ADC7"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i/>
          <w:iCs/>
          <w:color w:val="000000"/>
        </w:rPr>
        <w:t>Role of tissue biopsies</w:t>
      </w:r>
    </w:p>
    <w:p w14:paraId="32AB95B1" w14:textId="2D514452"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Tissue biopsies are important despite having readily evident biochemical abnormalities</w:t>
      </w:r>
      <w:r w:rsidR="00973905">
        <w:rPr>
          <w:rFonts w:ascii="Book Antiqua" w:eastAsia="Book Antiqua" w:hAnsi="Book Antiqua" w:cs="Book Antiqua"/>
          <w:color w:val="000000"/>
        </w:rPr>
        <w:t>;</w:t>
      </w:r>
      <w:r w:rsidRPr="00BB0287">
        <w:rPr>
          <w:rFonts w:ascii="Book Antiqua" w:eastAsia="Book Antiqua" w:hAnsi="Book Antiqua" w:cs="Book Antiqua"/>
          <w:color w:val="000000"/>
        </w:rPr>
        <w:t xml:space="preserve"> only one</w:t>
      </w:r>
      <w:r w:rsidR="00973905">
        <w:rPr>
          <w:rFonts w:ascii="Book Antiqua" w:eastAsia="Book Antiqua" w:hAnsi="Book Antiqua" w:cs="Book Antiqua"/>
          <w:color w:val="000000"/>
        </w:rPr>
        <w:t>-</w:t>
      </w:r>
      <w:r w:rsidRPr="00BB0287">
        <w:rPr>
          <w:rFonts w:ascii="Book Antiqua" w:eastAsia="Book Antiqua" w:hAnsi="Book Antiqua" w:cs="Book Antiqua"/>
          <w:color w:val="000000"/>
        </w:rPr>
        <w:t xml:space="preserve">third to </w:t>
      </w:r>
      <w:r w:rsidR="00973905">
        <w:rPr>
          <w:rFonts w:ascii="Book Antiqua" w:eastAsia="Book Antiqua" w:hAnsi="Book Antiqua" w:cs="Book Antiqua"/>
          <w:color w:val="000000"/>
        </w:rPr>
        <w:t>one-</w:t>
      </w:r>
      <w:r w:rsidRPr="00BB0287">
        <w:rPr>
          <w:rFonts w:ascii="Book Antiqua" w:eastAsia="Book Antiqua" w:hAnsi="Book Antiqua" w:cs="Book Antiqua"/>
          <w:color w:val="000000"/>
        </w:rPr>
        <w:t>half of mitochondrial disorders have identifiable mutations despite extensive exome sequencing of known genetic defects</w:t>
      </w:r>
      <w:r w:rsidRPr="00BB0287">
        <w:rPr>
          <w:rFonts w:ascii="Book Antiqua" w:eastAsia="Book Antiqua" w:hAnsi="Book Antiqua" w:cs="Book Antiqua"/>
          <w:color w:val="000000"/>
          <w:vertAlign w:val="superscript"/>
        </w:rPr>
        <w:t>[51,55]</w:t>
      </w:r>
      <w:r w:rsidRPr="00BB0287">
        <w:rPr>
          <w:rFonts w:ascii="Book Antiqua" w:eastAsia="Book Antiqua" w:hAnsi="Book Antiqua" w:cs="Book Antiqua"/>
          <w:color w:val="000000"/>
        </w:rPr>
        <w:t xml:space="preserve">. That is to say, all genes related to mitochondrial disorders have not yet been identified. Biopsies from </w:t>
      </w:r>
      <w:r w:rsidR="00362EC5">
        <w:rPr>
          <w:rFonts w:ascii="Book Antiqua" w:eastAsia="Book Antiqua" w:hAnsi="Book Antiqua" w:cs="Book Antiqua"/>
          <w:color w:val="000000"/>
        </w:rPr>
        <w:t xml:space="preserve">the </w:t>
      </w:r>
      <w:r w:rsidRPr="00BB0287">
        <w:rPr>
          <w:rFonts w:ascii="Book Antiqua" w:eastAsia="Book Antiqua" w:hAnsi="Book Antiqua" w:cs="Book Antiqua"/>
          <w:color w:val="000000"/>
        </w:rPr>
        <w:t xml:space="preserve">most involved site </w:t>
      </w:r>
      <w:r w:rsidR="00362EC5">
        <w:rPr>
          <w:rFonts w:ascii="Book Antiqua" w:eastAsia="Book Antiqua" w:hAnsi="Book Antiqua" w:cs="Book Antiqua"/>
          <w:color w:val="000000"/>
        </w:rPr>
        <w:t>are</w:t>
      </w:r>
      <w:r w:rsidRPr="00BB0287">
        <w:rPr>
          <w:rFonts w:ascii="Book Antiqua" w:eastAsia="Book Antiqua" w:hAnsi="Book Antiqua" w:cs="Book Antiqua"/>
          <w:color w:val="000000"/>
        </w:rPr>
        <w:t xml:space="preserve"> more likely to yield </w:t>
      </w:r>
      <w:r w:rsidR="008C7A50">
        <w:rPr>
          <w:rFonts w:ascii="Book Antiqua" w:eastAsia="Book Antiqua" w:hAnsi="Book Antiqua" w:cs="Book Antiqua"/>
          <w:color w:val="000000"/>
        </w:rPr>
        <w:t>the</w:t>
      </w:r>
      <w:r w:rsidR="008C7A50" w:rsidRPr="00BB0287">
        <w:rPr>
          <w:rFonts w:ascii="Book Antiqua" w:eastAsia="Book Antiqua" w:hAnsi="Book Antiqua" w:cs="Book Antiqua"/>
          <w:color w:val="000000"/>
        </w:rPr>
        <w:t xml:space="preserve"> </w:t>
      </w:r>
      <w:r w:rsidRPr="00BB0287">
        <w:rPr>
          <w:rFonts w:ascii="Book Antiqua" w:eastAsia="Book Antiqua" w:hAnsi="Book Antiqua" w:cs="Book Antiqua"/>
          <w:color w:val="000000"/>
        </w:rPr>
        <w:t>diagnosis</w:t>
      </w:r>
      <w:r w:rsidRPr="00EA3751">
        <w:rPr>
          <w:rFonts w:ascii="Book Antiqua" w:eastAsia="Book Antiqua" w:hAnsi="Book Antiqua" w:cs="Book Antiqua"/>
          <w:color w:val="000000"/>
          <w:vertAlign w:val="superscript"/>
        </w:rPr>
        <w:t>[56]</w:t>
      </w:r>
      <w:r w:rsidRPr="00BB0287">
        <w:rPr>
          <w:rFonts w:ascii="Book Antiqua" w:eastAsia="Book Antiqua" w:hAnsi="Book Antiqua" w:cs="Book Antiqua"/>
          <w:color w:val="000000"/>
        </w:rPr>
        <w:t xml:space="preserve">. Respiratory chain enzymes can be analyzed and activity quantified on tissue biopsy specimens. Quantitative Southern blot analysis or real-time quantitative </w:t>
      </w:r>
      <w:r w:rsidR="00362EC5">
        <w:rPr>
          <w:rFonts w:ascii="Book Antiqua" w:eastAsia="Book Antiqua" w:hAnsi="Book Antiqua" w:cs="Book Antiqua"/>
          <w:color w:val="000000"/>
        </w:rPr>
        <w:t>polymerase chain reaction</w:t>
      </w:r>
      <w:r w:rsidRPr="00BB0287">
        <w:rPr>
          <w:rFonts w:ascii="Book Antiqua" w:eastAsia="Book Antiqua" w:hAnsi="Book Antiqua" w:cs="Book Antiqua"/>
          <w:color w:val="000000"/>
        </w:rPr>
        <w:t xml:space="preserve"> to detect </w:t>
      </w:r>
      <w:proofErr w:type="spellStart"/>
      <w:r w:rsidRPr="00BB0287">
        <w:rPr>
          <w:rFonts w:ascii="Book Antiqua" w:eastAsia="Book Antiqua" w:hAnsi="Book Antiqua" w:cs="Book Antiqua"/>
          <w:color w:val="000000"/>
        </w:rPr>
        <w:t>mtDNA</w:t>
      </w:r>
      <w:proofErr w:type="spellEnd"/>
      <w:r w:rsidRPr="00BB0287">
        <w:rPr>
          <w:rFonts w:ascii="Book Antiqua" w:eastAsia="Book Antiqua" w:hAnsi="Book Antiqua" w:cs="Book Antiqua"/>
          <w:color w:val="000000"/>
        </w:rPr>
        <w:t xml:space="preserve"> depletion can be done in liver biopsy specimens. </w:t>
      </w:r>
      <w:r w:rsidR="00362EC5">
        <w:rPr>
          <w:rFonts w:ascii="Book Antiqua" w:eastAsia="Book Antiqua" w:hAnsi="Book Antiqua" w:cs="Book Antiqua"/>
          <w:color w:val="000000"/>
        </w:rPr>
        <w:t>S</w:t>
      </w:r>
      <w:r w:rsidRPr="00BB0287">
        <w:rPr>
          <w:rFonts w:ascii="Book Antiqua" w:eastAsia="Book Antiqua" w:hAnsi="Book Antiqua" w:cs="Book Antiqua"/>
          <w:color w:val="000000"/>
        </w:rPr>
        <w:t xml:space="preserve">kin biopsy </w:t>
      </w:r>
      <w:r w:rsidR="00362EC5">
        <w:rPr>
          <w:rFonts w:ascii="Book Antiqua" w:eastAsia="Book Antiqua" w:hAnsi="Book Antiqua" w:cs="Book Antiqua"/>
          <w:color w:val="000000"/>
        </w:rPr>
        <w:t xml:space="preserve">for </w:t>
      </w:r>
      <w:r w:rsidRPr="00BB0287">
        <w:rPr>
          <w:rFonts w:ascii="Book Antiqua" w:eastAsia="Book Antiqua" w:hAnsi="Book Antiqua" w:cs="Book Antiqua"/>
          <w:color w:val="000000"/>
        </w:rPr>
        <w:t>culture</w:t>
      </w:r>
      <w:r w:rsidR="00362EC5">
        <w:rPr>
          <w:rFonts w:ascii="Book Antiqua" w:eastAsia="Book Antiqua" w:hAnsi="Book Antiqua" w:cs="Book Antiqua"/>
          <w:color w:val="000000"/>
        </w:rPr>
        <w:t>d</w:t>
      </w:r>
      <w:r w:rsidRPr="00BB0287">
        <w:rPr>
          <w:rFonts w:ascii="Book Antiqua" w:eastAsia="Book Antiqua" w:hAnsi="Book Antiqua" w:cs="Book Antiqua"/>
          <w:color w:val="000000"/>
        </w:rPr>
        <w:t xml:space="preserve"> skin fibroblasts can be stored indefinitely and retrieved for re-culture once newer diagnostic modalities are available. It is simpler to perform and less invasive compared to muscle biopsy. However, the downside is that not all diseases are detectable on skin fibroblast analysis</w:t>
      </w:r>
      <w:r w:rsidRPr="00EA3751">
        <w:rPr>
          <w:rFonts w:ascii="Book Antiqua" w:eastAsia="Book Antiqua" w:hAnsi="Book Antiqua" w:cs="Book Antiqua"/>
          <w:color w:val="000000"/>
          <w:vertAlign w:val="superscript"/>
        </w:rPr>
        <w:t>[47]</w:t>
      </w:r>
      <w:r w:rsidRPr="00BB0287">
        <w:rPr>
          <w:rFonts w:ascii="Book Antiqua" w:eastAsia="Book Antiqua" w:hAnsi="Book Antiqua" w:cs="Book Antiqua"/>
          <w:color w:val="000000"/>
        </w:rPr>
        <w:t>.</w:t>
      </w:r>
    </w:p>
    <w:p w14:paraId="7B9A7E70" w14:textId="32BDFB59" w:rsidR="002F6DA0" w:rsidRPr="00EA3751" w:rsidRDefault="002F6DA0" w:rsidP="002F6DA0">
      <w:pPr>
        <w:spacing w:line="360" w:lineRule="auto"/>
        <w:ind w:firstLineChars="100" w:firstLine="240"/>
        <w:jc w:val="both"/>
        <w:rPr>
          <w:rFonts w:ascii="Book Antiqua" w:hAnsi="Book Antiqua"/>
        </w:rPr>
      </w:pPr>
      <w:r w:rsidRPr="00BB0287">
        <w:rPr>
          <w:rFonts w:ascii="Book Antiqua" w:eastAsia="Book Antiqua" w:hAnsi="Book Antiqua" w:cs="Book Antiqua"/>
          <w:color w:val="000000"/>
        </w:rPr>
        <w:t>How to select which tissue to test is an important question that the clinician must be aware. Most mitochondrial disorders involve the muscle</w:t>
      </w:r>
      <w:r w:rsidR="00362EC5">
        <w:rPr>
          <w:rFonts w:ascii="Book Antiqua" w:eastAsia="Book Antiqua" w:hAnsi="Book Antiqua" w:cs="Book Antiqua"/>
          <w:color w:val="000000"/>
        </w:rPr>
        <w:t>,</w:t>
      </w:r>
      <w:r w:rsidRPr="00BB0287">
        <w:rPr>
          <w:rFonts w:ascii="Book Antiqua" w:eastAsia="Book Antiqua" w:hAnsi="Book Antiqua" w:cs="Book Antiqua"/>
          <w:color w:val="000000"/>
        </w:rPr>
        <w:t xml:space="preserve"> and hence muscle is one of the most useful sites for analysis of enzymes, metabolites</w:t>
      </w:r>
      <w:r w:rsidR="00362EC5">
        <w:rPr>
          <w:rFonts w:ascii="Book Antiqua" w:eastAsia="Book Antiqua" w:hAnsi="Book Antiqua" w:cs="Book Antiqua"/>
          <w:color w:val="000000"/>
        </w:rPr>
        <w:t>,</w:t>
      </w:r>
      <w:r w:rsidRPr="00BB0287">
        <w:rPr>
          <w:rFonts w:ascii="Book Antiqua" w:eastAsia="Book Antiqua" w:hAnsi="Book Antiqua" w:cs="Book Antiqua"/>
          <w:color w:val="000000"/>
        </w:rPr>
        <w:t xml:space="preserve"> and even molecular DNA studies. While earlier 1-5 g of muscle tissue was required for respiratory chain enzyme assays, now even 100-200 mg of skeletal muscle tissue (usually quadriceps or soleus) is sufficient especially in young children, which then yields a mitochondrial enriched fraction of 400-500 μg of protein, enough to characterize the </w:t>
      </w:r>
      <w:r w:rsidR="00362EC5">
        <w:rPr>
          <w:rFonts w:ascii="Book Antiqua" w:eastAsia="Book Antiqua" w:hAnsi="Book Antiqua" w:cs="Book Antiqua"/>
          <w:color w:val="000000"/>
        </w:rPr>
        <w:t>respiratory chain</w:t>
      </w:r>
      <w:r w:rsidRPr="00BB0287">
        <w:rPr>
          <w:rFonts w:ascii="Book Antiqua" w:eastAsia="Book Antiqua" w:hAnsi="Book Antiqua" w:cs="Book Antiqua"/>
          <w:color w:val="000000"/>
        </w:rPr>
        <w:t xml:space="preserve"> enzyme deficiencies</w:t>
      </w:r>
      <w:r w:rsidRPr="00EA3751">
        <w:rPr>
          <w:rFonts w:ascii="Book Antiqua" w:eastAsia="Book Antiqua" w:hAnsi="Book Antiqua" w:cs="Book Antiqua"/>
          <w:color w:val="000000"/>
          <w:vertAlign w:val="superscript"/>
        </w:rPr>
        <w:t>[57]</w:t>
      </w:r>
      <w:r w:rsidRPr="00BB0287">
        <w:rPr>
          <w:rFonts w:ascii="Book Antiqua" w:eastAsia="Book Antiqua" w:hAnsi="Book Antiqua" w:cs="Book Antiqua"/>
          <w:color w:val="000000"/>
        </w:rPr>
        <w:t>. Muscle biopsies may be analyzed either as frozen or fresh samples. Samples once collected should be snap frozen immediately bedside or in the procedure room at -80 °C till analysis of mitochondrial enzymes</w:t>
      </w:r>
      <w:r w:rsidRPr="00EA3751">
        <w:rPr>
          <w:rFonts w:ascii="Book Antiqua" w:eastAsia="Book Antiqua" w:hAnsi="Book Antiqua" w:cs="Book Antiqua"/>
          <w:color w:val="000000"/>
          <w:vertAlign w:val="superscript"/>
        </w:rPr>
        <w:t>[53]</w:t>
      </w:r>
      <w:r w:rsidRPr="00BB0287">
        <w:rPr>
          <w:rFonts w:ascii="Book Antiqua" w:eastAsia="Book Antiqua" w:hAnsi="Book Antiqua" w:cs="Book Antiqua"/>
          <w:color w:val="000000"/>
        </w:rPr>
        <w:t>. Fresh muscle samples should not be frozen and transported in cool buffer solution</w:t>
      </w:r>
      <w:r w:rsidR="00362EC5">
        <w:rPr>
          <w:rFonts w:ascii="Book Antiqua" w:eastAsia="Book Antiqua" w:hAnsi="Book Antiqua" w:cs="Book Antiqua"/>
          <w:color w:val="000000"/>
        </w:rPr>
        <w:t>, which</w:t>
      </w:r>
      <w:r w:rsidRPr="00BB0287">
        <w:rPr>
          <w:rFonts w:ascii="Book Antiqua" w:eastAsia="Book Antiqua" w:hAnsi="Book Antiqua" w:cs="Book Antiqua"/>
          <w:color w:val="000000"/>
        </w:rPr>
        <w:t xml:space="preserve"> offers the advantage of analysis of the entire </w:t>
      </w:r>
      <w:r w:rsidRPr="00BB0287">
        <w:rPr>
          <w:rFonts w:ascii="Book Antiqua" w:eastAsia="Book Antiqua" w:hAnsi="Book Antiqua" w:cs="Book Antiqua"/>
          <w:color w:val="000000"/>
        </w:rPr>
        <w:lastRenderedPageBreak/>
        <w:t>mitochondrial energy generation system in addition to mitochondrial enzymes being studied in frozen samples</w:t>
      </w:r>
      <w:r w:rsidRPr="00EA3751">
        <w:rPr>
          <w:rFonts w:ascii="Book Antiqua" w:eastAsia="Book Antiqua" w:hAnsi="Book Antiqua" w:cs="Book Antiqua"/>
          <w:color w:val="000000"/>
          <w:vertAlign w:val="superscript"/>
        </w:rPr>
        <w:t>[58]</w:t>
      </w:r>
      <w:r w:rsidRPr="00BB0287">
        <w:rPr>
          <w:rFonts w:ascii="Book Antiqua" w:eastAsia="Book Antiqua" w:hAnsi="Book Antiqua" w:cs="Book Antiqua"/>
          <w:color w:val="000000"/>
        </w:rPr>
        <w:t>.</w:t>
      </w:r>
    </w:p>
    <w:p w14:paraId="70F19867" w14:textId="52A19712" w:rsidR="002F6DA0" w:rsidRPr="00EA3751" w:rsidRDefault="002F6DA0" w:rsidP="002F6DA0">
      <w:pPr>
        <w:spacing w:line="360" w:lineRule="auto"/>
        <w:ind w:firstLineChars="100" w:firstLine="240"/>
        <w:jc w:val="both"/>
        <w:rPr>
          <w:rFonts w:ascii="Book Antiqua" w:hAnsi="Book Antiqua"/>
        </w:rPr>
      </w:pPr>
      <w:r w:rsidRPr="00BB0287">
        <w:rPr>
          <w:rFonts w:ascii="Book Antiqua" w:eastAsia="Book Antiqua" w:hAnsi="Book Antiqua" w:cs="Book Antiqua"/>
          <w:color w:val="000000"/>
        </w:rPr>
        <w:t xml:space="preserve">Those diseases </w:t>
      </w:r>
      <w:r w:rsidR="00362EC5">
        <w:rPr>
          <w:rFonts w:ascii="Book Antiqua" w:eastAsia="Book Antiqua" w:hAnsi="Book Antiqua" w:cs="Book Antiqua"/>
          <w:color w:val="000000"/>
        </w:rPr>
        <w:t>that</w:t>
      </w:r>
      <w:r w:rsidR="00362EC5" w:rsidRPr="00BB0287">
        <w:rPr>
          <w:rFonts w:ascii="Book Antiqua" w:eastAsia="Book Antiqua" w:hAnsi="Book Antiqua" w:cs="Book Antiqua"/>
          <w:color w:val="000000"/>
        </w:rPr>
        <w:t xml:space="preserve"> </w:t>
      </w:r>
      <w:r w:rsidRPr="00BB0287">
        <w:rPr>
          <w:rFonts w:ascii="Book Antiqua" w:eastAsia="Book Antiqua" w:hAnsi="Book Antiqua" w:cs="Book Antiqua"/>
          <w:color w:val="000000"/>
        </w:rPr>
        <w:t>have primary liver involvement and no apparent muscle involvement, especially the ones with liver failure phenotype, liver tissue of up to 10 m</w:t>
      </w:r>
      <w:r w:rsidR="00362EC5">
        <w:rPr>
          <w:rFonts w:ascii="Book Antiqua" w:eastAsia="Book Antiqua" w:hAnsi="Book Antiqua" w:cs="Book Antiqua"/>
          <w:color w:val="000000"/>
        </w:rPr>
        <w:t>g</w:t>
      </w:r>
      <w:r w:rsidRPr="00BB0287">
        <w:rPr>
          <w:rFonts w:ascii="Book Antiqua" w:eastAsia="Book Antiqua" w:hAnsi="Book Antiqua" w:cs="Book Antiqua"/>
          <w:color w:val="000000"/>
        </w:rPr>
        <w:t xml:space="preserve"> can be more yielding than muscle. Cardiac tissue requirement, when indicated, is even less, about 1-2 mg, obtained by endomyocardial biopsy</w:t>
      </w:r>
      <w:r w:rsidRPr="00EA3751">
        <w:rPr>
          <w:rFonts w:ascii="Book Antiqua" w:eastAsia="Book Antiqua" w:hAnsi="Book Antiqua" w:cs="Book Antiqua"/>
          <w:color w:val="000000"/>
          <w:vertAlign w:val="superscript"/>
        </w:rPr>
        <w:t>[53]</w:t>
      </w:r>
      <w:r w:rsidRPr="00BB0287">
        <w:rPr>
          <w:rFonts w:ascii="Book Antiqua" w:eastAsia="Book Antiqua" w:hAnsi="Book Antiqua" w:cs="Book Antiqua"/>
          <w:color w:val="000000"/>
        </w:rPr>
        <w:t>. These invasive techniques may be gradually substituted by molecular DNA techniques done on whole blood and cater to only research purpose over time as cost and availability of next generation sequencing is eased.</w:t>
      </w:r>
    </w:p>
    <w:p w14:paraId="7F70A239" w14:textId="77777777" w:rsidR="002F6DA0" w:rsidRPr="00EA3751" w:rsidRDefault="002F6DA0" w:rsidP="002F6DA0">
      <w:pPr>
        <w:spacing w:line="360" w:lineRule="auto"/>
        <w:jc w:val="both"/>
        <w:rPr>
          <w:rFonts w:ascii="Book Antiqua" w:hAnsi="Book Antiqua"/>
        </w:rPr>
      </w:pPr>
    </w:p>
    <w:p w14:paraId="1F0C59D3" w14:textId="75631040"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aps/>
          <w:color w:val="000000"/>
          <w:u w:val="single"/>
        </w:rPr>
        <w:t>MANAGEMENT OF MITOCHONDRIAL respiratory chain defect</w:t>
      </w:r>
      <w:r w:rsidR="004B417D">
        <w:rPr>
          <w:rFonts w:ascii="Book Antiqua" w:eastAsia="Book Antiqua" w:hAnsi="Book Antiqua" w:cs="Book Antiqua"/>
          <w:b/>
          <w:bCs/>
          <w:caps/>
          <w:color w:val="000000"/>
          <w:u w:val="single"/>
        </w:rPr>
        <w:t>S</w:t>
      </w:r>
    </w:p>
    <w:p w14:paraId="37DEA388" w14:textId="1C2D7D09" w:rsidR="002F6DA0" w:rsidRPr="00BB0287"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color w:val="000000"/>
        </w:rPr>
        <w:t xml:space="preserve">There are </w:t>
      </w:r>
      <w:r w:rsidR="00362EC5">
        <w:rPr>
          <w:rFonts w:ascii="Book Antiqua" w:eastAsia="Book Antiqua" w:hAnsi="Book Antiqua" w:cs="Book Antiqua"/>
          <w:color w:val="000000"/>
        </w:rPr>
        <w:t>three</w:t>
      </w:r>
      <w:r w:rsidRPr="00BB0287">
        <w:rPr>
          <w:rFonts w:ascii="Book Antiqua" w:eastAsia="Book Antiqua" w:hAnsi="Book Antiqua" w:cs="Book Antiqua"/>
          <w:color w:val="000000"/>
        </w:rPr>
        <w:t xml:space="preserve"> aspects to management: Firstly</w:t>
      </w:r>
      <w:r w:rsidR="00362EC5">
        <w:rPr>
          <w:rFonts w:ascii="Book Antiqua" w:eastAsia="Book Antiqua" w:hAnsi="Book Antiqua" w:cs="Book Antiqua"/>
          <w:color w:val="000000"/>
        </w:rPr>
        <w:t>,</w:t>
      </w:r>
      <w:r w:rsidRPr="00BB0287">
        <w:rPr>
          <w:rFonts w:ascii="Book Antiqua" w:eastAsia="Book Antiqua" w:hAnsi="Book Antiqua" w:cs="Book Antiqua"/>
          <w:color w:val="000000"/>
        </w:rPr>
        <w:t xml:space="preserve"> acute management of crisis, second is general management of children with metabolic liver disease</w:t>
      </w:r>
      <w:r w:rsidR="00362EC5">
        <w:rPr>
          <w:rFonts w:ascii="Book Antiqua" w:eastAsia="Book Antiqua" w:hAnsi="Book Antiqua" w:cs="Book Antiqua"/>
          <w:color w:val="000000"/>
        </w:rPr>
        <w:t>,</w:t>
      </w:r>
      <w:r w:rsidRPr="00BB0287">
        <w:rPr>
          <w:rFonts w:ascii="Book Antiqua" w:eastAsia="Book Antiqua" w:hAnsi="Book Antiqua" w:cs="Book Antiqua"/>
          <w:color w:val="000000"/>
        </w:rPr>
        <w:t xml:space="preserve"> followed by specific treatment if available including the role of liver transplant. An additional important component relates to parental counseling and to bust myths and avoid patients to resort to non-scientific therapies and refraining from standard of care.</w:t>
      </w:r>
    </w:p>
    <w:p w14:paraId="733474DD" w14:textId="77777777" w:rsidR="002F6DA0" w:rsidRPr="00EA3751" w:rsidRDefault="002F6DA0" w:rsidP="002F6DA0">
      <w:pPr>
        <w:spacing w:line="360" w:lineRule="auto"/>
        <w:jc w:val="both"/>
        <w:rPr>
          <w:rFonts w:ascii="Book Antiqua" w:hAnsi="Book Antiqua"/>
        </w:rPr>
      </w:pPr>
      <w:r w:rsidRPr="00A84DFD">
        <w:rPr>
          <w:rFonts w:ascii="Book Antiqua" w:eastAsia="Book Antiqua" w:hAnsi="Book Antiqua" w:cs="Book Antiqua"/>
          <w:color w:val="000000"/>
        </w:rPr>
        <w:t xml:space="preserve"> </w:t>
      </w:r>
    </w:p>
    <w:p w14:paraId="3E744808"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i/>
          <w:iCs/>
          <w:color w:val="000000"/>
        </w:rPr>
        <w:t>Acute crisis m</w:t>
      </w:r>
      <w:r w:rsidRPr="00A84DFD">
        <w:rPr>
          <w:rFonts w:ascii="Book Antiqua" w:eastAsia="Book Antiqua" w:hAnsi="Book Antiqua" w:cs="Book Antiqua"/>
          <w:b/>
          <w:bCs/>
          <w:i/>
          <w:iCs/>
          <w:color w:val="000000"/>
        </w:rPr>
        <w:t>anagement</w:t>
      </w:r>
    </w:p>
    <w:p w14:paraId="0DFC3D97" w14:textId="549706DC"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Treatment of acute liver failure and progressive liver disease remains unsatisfactory. The aim of therapy is mainly mitigating, postponing</w:t>
      </w:r>
      <w:r w:rsidR="00362EC5">
        <w:rPr>
          <w:rFonts w:ascii="Book Antiqua" w:eastAsia="Book Antiqua" w:hAnsi="Book Antiqua" w:cs="Book Antiqua"/>
          <w:color w:val="000000"/>
        </w:rPr>
        <w:t>,</w:t>
      </w:r>
      <w:r w:rsidRPr="00BB0287">
        <w:rPr>
          <w:rFonts w:ascii="Book Antiqua" w:eastAsia="Book Antiqua" w:hAnsi="Book Antiqua" w:cs="Book Antiqua"/>
          <w:color w:val="000000"/>
        </w:rPr>
        <w:t xml:space="preserve"> or circumventing damage to the respiratory chain. The basic steps and precautions are outlined as in Table 5. Bicarbonate infusions when used for a longer time may itself worsen cerebral function. An alternative is dichloroacetate</w:t>
      </w:r>
      <w:r w:rsidR="00362EC5">
        <w:rPr>
          <w:rFonts w:ascii="Book Antiqua" w:eastAsia="Book Antiqua" w:hAnsi="Book Antiqua" w:cs="Book Antiqua"/>
          <w:color w:val="000000"/>
        </w:rPr>
        <w:t>,</w:t>
      </w:r>
      <w:r w:rsidRPr="00BB0287">
        <w:rPr>
          <w:rFonts w:ascii="Book Antiqua" w:eastAsia="Book Antiqua" w:hAnsi="Book Antiqua" w:cs="Book Antiqua"/>
          <w:color w:val="000000"/>
        </w:rPr>
        <w:t xml:space="preserve"> which inhibits pyruvate dehydrogenase kinase, hence favoring persistent levels of active pyruvate dehydrogenase and hence preventing pyruvate accumulation and pyruvate to lactate conversion.</w:t>
      </w:r>
    </w:p>
    <w:p w14:paraId="20D385CD" w14:textId="77777777" w:rsidR="002F6DA0" w:rsidRPr="00BB0287" w:rsidRDefault="002F6DA0" w:rsidP="002F6DA0">
      <w:pPr>
        <w:spacing w:line="360" w:lineRule="auto"/>
        <w:ind w:firstLineChars="100" w:firstLine="240"/>
        <w:jc w:val="both"/>
        <w:rPr>
          <w:rFonts w:ascii="Book Antiqua" w:eastAsia="Book Antiqua" w:hAnsi="Book Antiqua" w:cs="Book Antiqua"/>
          <w:color w:val="000000"/>
        </w:rPr>
      </w:pPr>
      <w:r w:rsidRPr="00BB0287">
        <w:rPr>
          <w:rFonts w:ascii="Book Antiqua" w:eastAsia="Book Antiqua" w:hAnsi="Book Antiqua" w:cs="Book Antiqua"/>
          <w:color w:val="000000"/>
        </w:rPr>
        <w:t>Other supportive therapy is to give packed red cell and platelet transfusions for anemia and thrombocytopenia and pancreatic enzyme replacement in case of insufficiency.</w:t>
      </w:r>
    </w:p>
    <w:p w14:paraId="6DC0C8EF" w14:textId="77777777" w:rsidR="002F6DA0" w:rsidRPr="00EA3751" w:rsidRDefault="002F6DA0" w:rsidP="002F6DA0">
      <w:pPr>
        <w:spacing w:line="360" w:lineRule="auto"/>
        <w:ind w:firstLineChars="100" w:firstLine="240"/>
        <w:jc w:val="both"/>
        <w:rPr>
          <w:rFonts w:ascii="Book Antiqua" w:hAnsi="Book Antiqua"/>
        </w:rPr>
      </w:pPr>
    </w:p>
    <w:p w14:paraId="17E97343"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i/>
          <w:iCs/>
          <w:color w:val="000000"/>
        </w:rPr>
        <w:t>General considerations for managing a child with mitochondrial hepatopathy</w:t>
      </w:r>
    </w:p>
    <w:p w14:paraId="71F77D52" w14:textId="38370D45" w:rsidR="002F6DA0" w:rsidRPr="00BB0287"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color w:val="000000"/>
        </w:rPr>
        <w:lastRenderedPageBreak/>
        <w:t>Once the acute crisis is settled, it is important to improve the nutrition of the child as malnutrition itself can lead to secondary mitochondrial dysfunction</w:t>
      </w:r>
      <w:r w:rsidRPr="00BB0287">
        <w:rPr>
          <w:rFonts w:ascii="Book Antiqua" w:eastAsia="Book Antiqua" w:hAnsi="Book Antiqua" w:cs="Book Antiqua"/>
          <w:color w:val="000000"/>
          <w:vertAlign w:val="superscript"/>
        </w:rPr>
        <w:t>[59]</w:t>
      </w:r>
      <w:r w:rsidRPr="00BB0287">
        <w:rPr>
          <w:rFonts w:ascii="Book Antiqua" w:eastAsia="Book Antiqua" w:hAnsi="Book Antiqua" w:cs="Book Antiqua"/>
          <w:color w:val="000000"/>
        </w:rPr>
        <w:t>. These children often have increased caloric needs and an inability to maintain it owing to either repeated sickness bouts or a general anorexia associated with liver disorders. The issues of swallowing difficulties, impaired gut motility</w:t>
      </w:r>
      <w:r w:rsidR="007A0D22">
        <w:rPr>
          <w:rFonts w:ascii="Book Antiqua" w:eastAsia="Book Antiqua" w:hAnsi="Book Antiqua" w:cs="Book Antiqua"/>
          <w:color w:val="000000"/>
        </w:rPr>
        <w:t>,</w:t>
      </w:r>
      <w:r w:rsidRPr="00BB0287">
        <w:rPr>
          <w:rFonts w:ascii="Book Antiqua" w:eastAsia="Book Antiqua" w:hAnsi="Book Antiqua" w:cs="Book Antiqua"/>
          <w:color w:val="000000"/>
        </w:rPr>
        <w:t xml:space="preserve"> and gastro-esophageal reflux need to be addressed often to the extent of placement of feeding tubes (orogastric or nasogastric), percutaneous endoscopic feeding gastrostomy</w:t>
      </w:r>
      <w:r w:rsidR="007A0D22">
        <w:rPr>
          <w:rFonts w:ascii="Book Antiqua" w:eastAsia="Book Antiqua" w:hAnsi="Book Antiqua" w:cs="Book Antiqua"/>
          <w:color w:val="000000"/>
        </w:rPr>
        <w:t>,</w:t>
      </w:r>
      <w:r w:rsidRPr="00BB0287">
        <w:rPr>
          <w:rFonts w:ascii="Book Antiqua" w:eastAsia="Book Antiqua" w:hAnsi="Book Antiqua" w:cs="Book Antiqua"/>
          <w:color w:val="000000"/>
        </w:rPr>
        <w:t xml:space="preserve"> or using parenteral nutrition therapy. Nutritional improvement has led to improved quality of life and </w:t>
      </w:r>
      <w:r w:rsidR="007A0D22">
        <w:rPr>
          <w:rFonts w:ascii="Book Antiqua" w:eastAsia="Book Antiqua" w:hAnsi="Book Antiqua" w:cs="Book Antiqua"/>
          <w:color w:val="000000"/>
        </w:rPr>
        <w:t xml:space="preserve">an </w:t>
      </w:r>
      <w:r w:rsidRPr="00BB0287">
        <w:rPr>
          <w:rFonts w:ascii="Book Antiqua" w:eastAsia="Book Antiqua" w:hAnsi="Book Antiqua" w:cs="Book Antiqua"/>
          <w:color w:val="000000"/>
        </w:rPr>
        <w:t>increase in developmental quotients in these children</w:t>
      </w:r>
      <w:r w:rsidRPr="00EA3751">
        <w:rPr>
          <w:rFonts w:ascii="Book Antiqua" w:eastAsia="Book Antiqua" w:hAnsi="Book Antiqua" w:cs="Book Antiqua"/>
          <w:color w:val="000000"/>
          <w:vertAlign w:val="superscript"/>
        </w:rPr>
        <w:t>[60]</w:t>
      </w:r>
      <w:r w:rsidRPr="00BB0287">
        <w:rPr>
          <w:rFonts w:ascii="Book Antiqua" w:eastAsia="Book Antiqua" w:hAnsi="Book Antiqua" w:cs="Book Antiqua"/>
          <w:color w:val="000000"/>
        </w:rPr>
        <w:t>. Ketogenic diet may be useful in some mitochondrial disorders but may worsen fatty acid oxidation defects and should be avoided in them. Exercise helps in reducing the burden of abnormal mitochondria</w:t>
      </w:r>
      <w:r w:rsidRPr="00EA3751">
        <w:rPr>
          <w:rFonts w:ascii="Book Antiqua" w:eastAsia="Book Antiqua" w:hAnsi="Book Antiqua" w:cs="Book Antiqua"/>
          <w:color w:val="000000"/>
          <w:vertAlign w:val="superscript"/>
        </w:rPr>
        <w:t>[61]</w:t>
      </w:r>
      <w:r w:rsidRPr="00BB0287">
        <w:rPr>
          <w:rFonts w:ascii="Book Antiqua" w:eastAsia="Book Antiqua" w:hAnsi="Book Antiqua" w:cs="Book Antiqua"/>
          <w:color w:val="000000"/>
        </w:rPr>
        <w:t>. It is useful to do so regularly, under supervision in a graded manner</w:t>
      </w:r>
      <w:r w:rsidR="007A0D22">
        <w:rPr>
          <w:rFonts w:ascii="Book Antiqua" w:eastAsia="Book Antiqua" w:hAnsi="Book Antiqua" w:cs="Book Antiqua"/>
          <w:color w:val="000000"/>
        </w:rPr>
        <w:t>,</w:t>
      </w:r>
      <w:r w:rsidRPr="00BB0287">
        <w:rPr>
          <w:rFonts w:ascii="Book Antiqua" w:eastAsia="Book Antiqua" w:hAnsi="Book Antiqua" w:cs="Book Antiqua"/>
          <w:color w:val="000000"/>
        </w:rPr>
        <w:t xml:space="preserve"> and to have a meal prior to exercise</w:t>
      </w:r>
      <w:r w:rsidRPr="00EA3751">
        <w:rPr>
          <w:rFonts w:ascii="Book Antiqua" w:eastAsia="Book Antiqua" w:hAnsi="Book Antiqua" w:cs="Book Antiqua"/>
          <w:color w:val="000000"/>
          <w:vertAlign w:val="superscript"/>
        </w:rPr>
        <w:t>[62]</w:t>
      </w:r>
      <w:r w:rsidRPr="00BB0287">
        <w:rPr>
          <w:rFonts w:ascii="Book Antiqua" w:eastAsia="Book Antiqua" w:hAnsi="Book Antiqua" w:cs="Book Antiqua"/>
          <w:color w:val="000000"/>
        </w:rPr>
        <w:t>.</w:t>
      </w:r>
    </w:p>
    <w:p w14:paraId="3E8FA488" w14:textId="77777777" w:rsidR="002F6DA0" w:rsidRPr="00EA3751" w:rsidRDefault="002F6DA0" w:rsidP="002F6DA0">
      <w:pPr>
        <w:spacing w:line="360" w:lineRule="auto"/>
        <w:jc w:val="both"/>
        <w:rPr>
          <w:rFonts w:ascii="Book Antiqua" w:hAnsi="Book Antiqua"/>
        </w:rPr>
      </w:pPr>
    </w:p>
    <w:p w14:paraId="27A7C50F"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i/>
          <w:iCs/>
          <w:color w:val="000000"/>
        </w:rPr>
        <w:t xml:space="preserve">Pharmacotherapy </w:t>
      </w:r>
    </w:p>
    <w:p w14:paraId="6A3F8725" w14:textId="1B474E9F" w:rsidR="002F6DA0" w:rsidRPr="00BB0287"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color w:val="000000"/>
        </w:rPr>
        <w:t>A combination of drugs is often empirically administered to suspected mitochondrial disorders and comprises: Coenzyme Q, carnitine, thiamine</w:t>
      </w:r>
      <w:r w:rsidRPr="00A84DFD">
        <w:rPr>
          <w:rFonts w:ascii="Book Antiqua" w:eastAsia="Book Antiqua" w:hAnsi="Book Antiqua" w:cs="Book Antiqua"/>
          <w:color w:val="000000"/>
        </w:rPr>
        <w:t>, riboflavin, vitamins C and E,</w:t>
      </w:r>
      <w:r w:rsidR="007A0D22">
        <w:rPr>
          <w:rFonts w:ascii="Book Antiqua" w:eastAsia="Book Antiqua" w:hAnsi="Book Antiqua" w:cs="Book Antiqua"/>
          <w:color w:val="000000"/>
        </w:rPr>
        <w:t xml:space="preserve"> and</w:t>
      </w:r>
      <w:r w:rsidRPr="00A84DFD">
        <w:rPr>
          <w:rFonts w:ascii="Book Antiqua" w:eastAsia="Book Antiqua" w:hAnsi="Book Antiqua" w:cs="Book Antiqua"/>
          <w:color w:val="000000"/>
        </w:rPr>
        <w:t xml:space="preserve"> </w:t>
      </w:r>
      <w:r w:rsidRPr="00BB0287">
        <w:rPr>
          <w:rFonts w:ascii="Book Antiqua" w:eastAsia="Book Antiqua" w:hAnsi="Book Antiqua" w:cs="Book Antiqua"/>
          <w:color w:val="000000"/>
        </w:rPr>
        <w:t>creatine. Of all, Co</w:t>
      </w:r>
      <w:r w:rsidR="007A0D22">
        <w:rPr>
          <w:rFonts w:ascii="Book Antiqua" w:eastAsia="Book Antiqua" w:hAnsi="Book Antiqua" w:cs="Book Antiqua"/>
          <w:color w:val="000000"/>
        </w:rPr>
        <w:t xml:space="preserve">enzyme </w:t>
      </w:r>
      <w:r w:rsidRPr="00BB0287">
        <w:rPr>
          <w:rFonts w:ascii="Book Antiqua" w:eastAsia="Book Antiqua" w:hAnsi="Book Antiqua" w:cs="Book Antiqua"/>
          <w:color w:val="000000"/>
        </w:rPr>
        <w:t>Q shows promise and along with B vitamins remains the most common combination as part of cocktail therapy</w:t>
      </w:r>
      <w:r w:rsidRPr="00EA3751">
        <w:rPr>
          <w:rFonts w:ascii="Book Antiqua" w:eastAsia="Book Antiqua" w:hAnsi="Book Antiqua" w:cs="Book Antiqua"/>
          <w:color w:val="000000"/>
          <w:vertAlign w:val="superscript"/>
        </w:rPr>
        <w:t>[63]</w:t>
      </w:r>
      <w:r w:rsidRPr="00BB0287">
        <w:rPr>
          <w:rFonts w:ascii="Book Antiqua" w:eastAsia="Book Antiqua" w:hAnsi="Book Antiqua" w:cs="Book Antiqua"/>
          <w:color w:val="000000"/>
        </w:rPr>
        <w:t>. The various drugs and their pediatric dosages are outlined in Table 6</w:t>
      </w:r>
      <w:r w:rsidRPr="00EA3751">
        <w:rPr>
          <w:rFonts w:ascii="Book Antiqua" w:eastAsia="Book Antiqua" w:hAnsi="Book Antiqua" w:cs="Book Antiqua"/>
          <w:color w:val="000000"/>
          <w:vertAlign w:val="superscript"/>
        </w:rPr>
        <w:t>[13,63</w:t>
      </w:r>
      <w:r w:rsidRPr="00EA3751">
        <w:rPr>
          <w:rFonts w:ascii="Book Antiqua" w:eastAsia="Book Antiqua" w:hAnsi="Book Antiqua" w:cs="Book Antiqua"/>
          <w:b/>
          <w:bCs/>
          <w:i/>
          <w:iCs/>
          <w:color w:val="000000"/>
          <w:vertAlign w:val="superscript"/>
        </w:rPr>
        <w:t>,</w:t>
      </w:r>
      <w:r w:rsidRPr="00EA3751">
        <w:rPr>
          <w:rFonts w:ascii="Book Antiqua" w:eastAsia="Book Antiqua" w:hAnsi="Book Antiqua" w:cs="Book Antiqua"/>
          <w:color w:val="000000"/>
          <w:vertAlign w:val="superscript"/>
        </w:rPr>
        <w:t>64]</w:t>
      </w:r>
      <w:r w:rsidRPr="00BB0287">
        <w:rPr>
          <w:rFonts w:ascii="Book Antiqua" w:eastAsia="Book Antiqua" w:hAnsi="Book Antiqua" w:cs="Book Antiqua"/>
          <w:color w:val="000000"/>
        </w:rPr>
        <w:t>.</w:t>
      </w:r>
    </w:p>
    <w:p w14:paraId="22308736" w14:textId="77777777" w:rsidR="002F6DA0" w:rsidRPr="00EA3751" w:rsidRDefault="002F6DA0" w:rsidP="002F6DA0">
      <w:pPr>
        <w:spacing w:line="360" w:lineRule="auto"/>
        <w:jc w:val="both"/>
        <w:rPr>
          <w:rFonts w:ascii="Book Antiqua" w:hAnsi="Book Antiqua"/>
        </w:rPr>
      </w:pPr>
    </w:p>
    <w:p w14:paraId="3ABFE441"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i/>
          <w:iCs/>
          <w:color w:val="000000"/>
        </w:rPr>
        <w:t>Role of organ t</w:t>
      </w:r>
      <w:r w:rsidRPr="00A84DFD">
        <w:rPr>
          <w:rFonts w:ascii="Book Antiqua" w:eastAsia="Book Antiqua" w:hAnsi="Book Antiqua" w:cs="Book Antiqua"/>
          <w:b/>
          <w:bCs/>
          <w:i/>
          <w:iCs/>
          <w:color w:val="000000"/>
        </w:rPr>
        <w:t>ransplant</w:t>
      </w:r>
    </w:p>
    <w:p w14:paraId="6EA46FF2" w14:textId="7EA9DF6F"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Multisystem involvement in mitochondrial hepatopathies often precludes performing a liver transplant. However, in hepatocerebral form of DGUOK defects when detected in infancy without neurological involvement, liver transplant has shown to be effective. Those with neurological involvement do not benefit from liver transplant</w:t>
      </w:r>
      <w:r w:rsidRPr="00EA3751">
        <w:rPr>
          <w:rFonts w:ascii="Book Antiqua" w:eastAsia="Book Antiqua" w:hAnsi="Book Antiqua" w:cs="Book Antiqua"/>
          <w:color w:val="000000"/>
          <w:vertAlign w:val="superscript"/>
        </w:rPr>
        <w:t>[65]</w:t>
      </w:r>
      <w:r w:rsidRPr="00BB0287">
        <w:rPr>
          <w:rFonts w:ascii="Book Antiqua" w:eastAsia="Book Antiqua" w:hAnsi="Book Antiqua" w:cs="Book Antiqua"/>
          <w:color w:val="000000"/>
        </w:rPr>
        <w:t>. Overall post</w:t>
      </w:r>
      <w:r w:rsidR="005F7FAF">
        <w:rPr>
          <w:rFonts w:ascii="Book Antiqua" w:eastAsia="Book Antiqua" w:hAnsi="Book Antiqua" w:cs="Book Antiqua"/>
          <w:color w:val="000000"/>
        </w:rPr>
        <w:t>-</w:t>
      </w:r>
      <w:r w:rsidRPr="00BB0287">
        <w:rPr>
          <w:rFonts w:ascii="Book Antiqua" w:eastAsia="Book Antiqua" w:hAnsi="Book Antiqua" w:cs="Book Antiqua"/>
          <w:color w:val="000000"/>
        </w:rPr>
        <w:t xml:space="preserve">transplant survival is less with RCDs than non-RCDs. Sokal </w:t>
      </w:r>
      <w:r w:rsidRPr="00BB0287">
        <w:rPr>
          <w:rFonts w:ascii="Book Antiqua" w:eastAsia="Book Antiqua" w:hAnsi="Book Antiqua" w:cs="Book Antiqua"/>
          <w:i/>
          <w:iCs/>
          <w:color w:val="000000"/>
        </w:rPr>
        <w:t>et al</w:t>
      </w:r>
      <w:r w:rsidRPr="00EA3751">
        <w:rPr>
          <w:rFonts w:ascii="Book Antiqua" w:eastAsia="Book Antiqua" w:hAnsi="Book Antiqua" w:cs="Book Antiqua"/>
          <w:color w:val="000000"/>
          <w:vertAlign w:val="superscript"/>
        </w:rPr>
        <w:t>[66]</w:t>
      </w:r>
      <w:r w:rsidRPr="00BB0287">
        <w:rPr>
          <w:rFonts w:ascii="Book Antiqua" w:eastAsia="Book Antiqua" w:hAnsi="Book Antiqua" w:cs="Book Antiqua"/>
          <w:color w:val="000000"/>
        </w:rPr>
        <w:t xml:space="preserve"> reported 8 cases with a survival of 50% post transplantation for RCDs. In an elaborate compilation of 40 cases with mitochondrial RCDs across various centers at different time points, it was noted that 22 (55%) patients died within 24 mo post-transplant</w:t>
      </w:r>
      <w:r w:rsidRPr="00EA3751">
        <w:rPr>
          <w:rFonts w:ascii="Book Antiqua" w:eastAsia="Book Antiqua" w:hAnsi="Book Antiqua" w:cs="Book Antiqua"/>
          <w:color w:val="000000"/>
          <w:vertAlign w:val="superscript"/>
        </w:rPr>
        <w:t>[67]</w:t>
      </w:r>
      <w:r w:rsidRPr="00BB0287">
        <w:rPr>
          <w:rFonts w:ascii="Book Antiqua" w:eastAsia="Book Antiqua" w:hAnsi="Book Antiqua" w:cs="Book Antiqua"/>
          <w:color w:val="000000"/>
        </w:rPr>
        <w:t xml:space="preserve">. Early postoperative </w:t>
      </w:r>
      <w:r w:rsidRPr="00BB0287">
        <w:rPr>
          <w:rFonts w:ascii="Book Antiqua" w:eastAsia="Book Antiqua" w:hAnsi="Book Antiqua" w:cs="Book Antiqua"/>
          <w:color w:val="000000"/>
        </w:rPr>
        <w:lastRenderedPageBreak/>
        <w:t>multi-organ failure</w:t>
      </w:r>
      <w:r w:rsidR="005F7FAF">
        <w:rPr>
          <w:rFonts w:ascii="Book Antiqua" w:eastAsia="Book Antiqua" w:hAnsi="Book Antiqua" w:cs="Book Antiqua"/>
          <w:color w:val="000000"/>
        </w:rPr>
        <w:t xml:space="preserve"> and</w:t>
      </w:r>
      <w:r w:rsidRPr="00BB0287">
        <w:rPr>
          <w:rFonts w:ascii="Book Antiqua" w:eastAsia="Book Antiqua" w:hAnsi="Book Antiqua" w:cs="Book Antiqua"/>
          <w:color w:val="000000"/>
        </w:rPr>
        <w:t xml:space="preserve"> neuro-degeneration followed by respiratory complications and severe pulmonary hypertension were the cause of death in these patients. The same group recognized that those diagnosed pre-transplant had a higher survival (58%) than those recognized to have RCD after transplant (29%). Thus</w:t>
      </w:r>
      <w:r w:rsidR="005F7FAF">
        <w:rPr>
          <w:rFonts w:ascii="Book Antiqua" w:eastAsia="Book Antiqua" w:hAnsi="Book Antiqua" w:cs="Book Antiqua"/>
          <w:color w:val="000000"/>
        </w:rPr>
        <w:t>,</w:t>
      </w:r>
      <w:r w:rsidRPr="00BB0287">
        <w:rPr>
          <w:rFonts w:ascii="Book Antiqua" w:eastAsia="Book Antiqua" w:hAnsi="Book Antiqua" w:cs="Book Antiqua"/>
          <w:color w:val="000000"/>
        </w:rPr>
        <w:t xml:space="preserve"> the emphasis is on early recognition of the diagnosis and a thorough evaluation for extra-hepatic manifestations, adding investigations like magnetic resonance imaging of the brain and echocardiography.</w:t>
      </w:r>
    </w:p>
    <w:p w14:paraId="35678B0E" w14:textId="77777777" w:rsidR="002F6DA0" w:rsidRPr="00BB0287" w:rsidRDefault="002F6DA0" w:rsidP="002F6DA0">
      <w:pPr>
        <w:spacing w:line="360" w:lineRule="auto"/>
        <w:ind w:firstLineChars="100" w:firstLine="240"/>
        <w:jc w:val="both"/>
        <w:rPr>
          <w:rFonts w:ascii="Book Antiqua" w:eastAsia="Book Antiqua" w:hAnsi="Book Antiqua" w:cs="Book Antiqua"/>
          <w:color w:val="000000"/>
        </w:rPr>
      </w:pPr>
      <w:r w:rsidRPr="00BB0287">
        <w:rPr>
          <w:rFonts w:ascii="Book Antiqua" w:eastAsia="Book Antiqua" w:hAnsi="Book Antiqua" w:cs="Book Antiqua"/>
          <w:color w:val="000000"/>
        </w:rPr>
        <w:t>MNGIE stands out as the single mitochondrial disorder for which replacement of the missing enzyme thymidine phosphorylase by stem cell transplantation can be curative and lead to improvement in long term outcomes. While earlier enzyme levels were artificially increased using repeated platelet transfusions</w:t>
      </w:r>
      <w:r w:rsidRPr="00BB0287">
        <w:rPr>
          <w:rFonts w:ascii="Book Antiqua" w:eastAsia="Book Antiqua" w:hAnsi="Book Antiqua" w:cs="Book Antiqua"/>
          <w:color w:val="000000"/>
          <w:vertAlign w:val="superscript"/>
        </w:rPr>
        <w:t>[40]</w:t>
      </w:r>
      <w:r w:rsidRPr="00BB0287">
        <w:rPr>
          <w:rFonts w:ascii="Book Antiqua" w:eastAsia="Book Antiqua" w:hAnsi="Book Antiqua" w:cs="Book Antiqua"/>
          <w:color w:val="000000"/>
        </w:rPr>
        <w:t>, stem cell transplant has come up as a definitive modality</w:t>
      </w:r>
      <w:r w:rsidRPr="00EA3751">
        <w:rPr>
          <w:rFonts w:ascii="Book Antiqua" w:eastAsia="Book Antiqua" w:hAnsi="Book Antiqua" w:cs="Book Antiqua"/>
          <w:color w:val="000000"/>
          <w:vertAlign w:val="superscript"/>
        </w:rPr>
        <w:t>[68,69]</w:t>
      </w:r>
      <w:r w:rsidRPr="00BB0287">
        <w:rPr>
          <w:rFonts w:ascii="Book Antiqua" w:eastAsia="Book Antiqua" w:hAnsi="Book Antiqua" w:cs="Book Antiqua"/>
          <w:color w:val="000000"/>
        </w:rPr>
        <w:t>.</w:t>
      </w:r>
    </w:p>
    <w:p w14:paraId="604E608A" w14:textId="77777777" w:rsidR="002F6DA0" w:rsidRPr="00EA3751" w:rsidRDefault="002F6DA0" w:rsidP="002F6DA0">
      <w:pPr>
        <w:spacing w:line="360" w:lineRule="auto"/>
        <w:ind w:firstLineChars="100" w:firstLine="240"/>
        <w:jc w:val="both"/>
        <w:rPr>
          <w:rFonts w:ascii="Book Antiqua" w:hAnsi="Book Antiqua"/>
        </w:rPr>
      </w:pPr>
    </w:p>
    <w:p w14:paraId="39DA80C6"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i/>
          <w:iCs/>
          <w:color w:val="000000"/>
        </w:rPr>
        <w:t>Myths in mitochondrial disorders</w:t>
      </w:r>
    </w:p>
    <w:p w14:paraId="0E8B0253" w14:textId="55ED9318"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Immunizations are not contraindicated in children with mitochondrial diseases. This is to be emphasized because of certain misconceptions that immunization may lead to autism in children with mitochondrial diseases for which there is no evidence</w:t>
      </w:r>
      <w:r w:rsidRPr="00BB0287">
        <w:rPr>
          <w:rFonts w:ascii="Book Antiqua" w:eastAsia="Book Antiqua" w:hAnsi="Book Antiqua" w:cs="Book Antiqua"/>
          <w:color w:val="000000"/>
          <w:vertAlign w:val="superscript"/>
        </w:rPr>
        <w:t>[64]</w:t>
      </w:r>
      <w:r w:rsidRPr="00BB0287">
        <w:rPr>
          <w:rFonts w:ascii="Book Antiqua" w:eastAsia="Book Antiqua" w:hAnsi="Book Antiqua" w:cs="Book Antiqua"/>
          <w:color w:val="000000"/>
        </w:rPr>
        <w:t xml:space="preserve">. The other important aspect </w:t>
      </w:r>
      <w:r w:rsidR="005F7FAF">
        <w:rPr>
          <w:rFonts w:ascii="Book Antiqua" w:eastAsia="Book Antiqua" w:hAnsi="Book Antiqua" w:cs="Book Antiqua"/>
          <w:color w:val="000000"/>
        </w:rPr>
        <w:t>that</w:t>
      </w:r>
      <w:r w:rsidRPr="00BB0287">
        <w:rPr>
          <w:rFonts w:ascii="Book Antiqua" w:eastAsia="Book Antiqua" w:hAnsi="Book Antiqua" w:cs="Book Antiqua"/>
          <w:color w:val="000000"/>
        </w:rPr>
        <w:t xml:space="preserve"> needs to be clarified is that there is no role of hyperbaric therapy in treatment of MH and in fact may lead to oxygen toxicity. Vagus nerve stimulation may not be very helpful in controlling refractory seizures in children with MH</w:t>
      </w:r>
      <w:r w:rsidRPr="00EA3751">
        <w:rPr>
          <w:rFonts w:ascii="Book Antiqua" w:eastAsia="Book Antiqua" w:hAnsi="Book Antiqua" w:cs="Book Antiqua"/>
          <w:color w:val="000000"/>
          <w:vertAlign w:val="superscript"/>
        </w:rPr>
        <w:t>[63]</w:t>
      </w:r>
      <w:r w:rsidRPr="00BB0287">
        <w:rPr>
          <w:rFonts w:ascii="Book Antiqua" w:eastAsia="Book Antiqua" w:hAnsi="Book Antiqua" w:cs="Book Antiqua"/>
          <w:color w:val="000000"/>
        </w:rPr>
        <w:t>.</w:t>
      </w:r>
    </w:p>
    <w:p w14:paraId="05E4EE31" w14:textId="77777777" w:rsidR="002F6DA0" w:rsidRPr="00EA3751" w:rsidRDefault="002F6DA0" w:rsidP="002F6DA0">
      <w:pPr>
        <w:spacing w:line="360" w:lineRule="auto"/>
        <w:jc w:val="both"/>
        <w:rPr>
          <w:rFonts w:ascii="Book Antiqua" w:hAnsi="Book Antiqua"/>
        </w:rPr>
      </w:pPr>
    </w:p>
    <w:p w14:paraId="3A927E94"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caps/>
          <w:color w:val="000000"/>
          <w:u w:val="single"/>
        </w:rPr>
        <w:t>CONCLUSION</w:t>
      </w:r>
    </w:p>
    <w:p w14:paraId="210ED71F" w14:textId="32594740" w:rsidR="002F6DA0" w:rsidRPr="00BB0287"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color w:val="000000"/>
        </w:rPr>
        <w:t>In a nutshell: (1)</w:t>
      </w:r>
      <w:r w:rsidRPr="00EA3751">
        <w:rPr>
          <w:rFonts w:ascii="Book Antiqua" w:hAnsi="Book Antiqua"/>
          <w:lang w:eastAsia="zh-CN"/>
        </w:rPr>
        <w:t xml:space="preserve"> </w:t>
      </w:r>
      <w:r w:rsidRPr="00BB0287">
        <w:rPr>
          <w:rFonts w:ascii="Book Antiqua" w:eastAsia="Book Antiqua" w:hAnsi="Book Antiqua" w:cs="Book Antiqua"/>
          <w:color w:val="000000"/>
        </w:rPr>
        <w:t>Liver along with other system involvement may not be just sepsis – think of mitochondrial respiratory chain hepatopathy; (2)</w:t>
      </w:r>
      <w:r w:rsidRPr="00EA3751">
        <w:rPr>
          <w:rFonts w:ascii="Book Antiqua" w:hAnsi="Book Antiqua"/>
          <w:lang w:eastAsia="zh-CN"/>
        </w:rPr>
        <w:t xml:space="preserve"> </w:t>
      </w:r>
      <w:r w:rsidRPr="00BB0287">
        <w:rPr>
          <w:rFonts w:ascii="Book Antiqua" w:eastAsia="Book Antiqua" w:hAnsi="Book Antiqua" w:cs="Book Antiqua"/>
          <w:color w:val="000000"/>
        </w:rPr>
        <w:t>Lactic acidosis without hypoglycemia is an important clue</w:t>
      </w:r>
      <w:r w:rsidR="005F7FAF">
        <w:rPr>
          <w:rFonts w:ascii="Book Antiqua" w:eastAsia="Book Antiqua" w:hAnsi="Book Antiqua" w:cs="Book Antiqua"/>
          <w:color w:val="000000"/>
        </w:rPr>
        <w:t>, a</w:t>
      </w:r>
      <w:r w:rsidRPr="00BB0287">
        <w:rPr>
          <w:rFonts w:ascii="Book Antiqua" w:eastAsia="Book Antiqua" w:hAnsi="Book Antiqua" w:cs="Book Antiqua"/>
          <w:color w:val="000000"/>
        </w:rPr>
        <w:t>void ringer lactate and drugs causing hepatopathy; (3)</w:t>
      </w:r>
      <w:r w:rsidRPr="00EA3751">
        <w:rPr>
          <w:rFonts w:ascii="Book Antiqua" w:hAnsi="Book Antiqua"/>
          <w:lang w:eastAsia="zh-CN"/>
        </w:rPr>
        <w:t xml:space="preserve"> </w:t>
      </w:r>
      <w:r w:rsidRPr="00BB0287">
        <w:rPr>
          <w:rFonts w:ascii="Book Antiqua" w:eastAsia="Book Antiqua" w:hAnsi="Book Antiqua" w:cs="Book Antiqua"/>
          <w:color w:val="000000"/>
        </w:rPr>
        <w:t xml:space="preserve">Evaluation should be done in a tiered manner – genetic evaluation and enzyme analysis from tissue of interest; (4) Treatment is largely supportive with transfusions, correction of acidosis, shock, </w:t>
      </w:r>
      <w:r w:rsidR="005F7FAF">
        <w:rPr>
          <w:rFonts w:ascii="Book Antiqua" w:eastAsia="Book Antiqua" w:hAnsi="Book Antiqua" w:cs="Book Antiqua"/>
          <w:color w:val="000000"/>
        </w:rPr>
        <w:t xml:space="preserve">and </w:t>
      </w:r>
      <w:r w:rsidRPr="00BB0287">
        <w:rPr>
          <w:rFonts w:ascii="Book Antiqua" w:eastAsia="Book Antiqua" w:hAnsi="Book Antiqua" w:cs="Book Antiqua"/>
          <w:color w:val="000000"/>
        </w:rPr>
        <w:t>providing cofactors/salvage therapies; (5)</w:t>
      </w:r>
      <w:r w:rsidRPr="00EA3751">
        <w:rPr>
          <w:rFonts w:ascii="Book Antiqua" w:hAnsi="Book Antiqua"/>
          <w:lang w:eastAsia="zh-CN"/>
        </w:rPr>
        <w:t xml:space="preserve"> </w:t>
      </w:r>
      <w:r w:rsidRPr="00BB0287">
        <w:rPr>
          <w:rFonts w:ascii="Book Antiqua" w:eastAsia="Book Antiqua" w:hAnsi="Book Antiqua" w:cs="Book Antiqua"/>
          <w:color w:val="000000"/>
        </w:rPr>
        <w:t>Liver transplantation needs to be considered in only a select group</w:t>
      </w:r>
      <w:r w:rsidR="005F7FAF">
        <w:rPr>
          <w:rFonts w:ascii="Book Antiqua" w:eastAsia="Book Antiqua" w:hAnsi="Book Antiqua" w:cs="Book Antiqua"/>
          <w:color w:val="000000"/>
        </w:rPr>
        <w:t xml:space="preserve"> and</w:t>
      </w:r>
      <w:r w:rsidRPr="00BB0287">
        <w:rPr>
          <w:rFonts w:ascii="Book Antiqua" w:eastAsia="Book Antiqua" w:hAnsi="Book Antiqua" w:cs="Book Antiqua"/>
          <w:color w:val="000000"/>
        </w:rPr>
        <w:t xml:space="preserve"> may worsen disease </w:t>
      </w:r>
      <w:r w:rsidRPr="00BB0287">
        <w:rPr>
          <w:rFonts w:ascii="Book Antiqua" w:eastAsia="Book Antiqua" w:hAnsi="Book Antiqua" w:cs="Book Antiqua"/>
          <w:color w:val="000000"/>
        </w:rPr>
        <w:lastRenderedPageBreak/>
        <w:t>despite adequate precautions; and (6)</w:t>
      </w:r>
      <w:r w:rsidRPr="00EA3751">
        <w:rPr>
          <w:rFonts w:ascii="Book Antiqua" w:hAnsi="Book Antiqua"/>
          <w:lang w:eastAsia="zh-CN"/>
        </w:rPr>
        <w:t xml:space="preserve"> </w:t>
      </w:r>
      <w:r w:rsidRPr="00BB0287">
        <w:rPr>
          <w:rFonts w:ascii="Book Antiqua" w:eastAsia="Book Antiqua" w:hAnsi="Book Antiqua" w:cs="Book Antiqua"/>
          <w:color w:val="000000"/>
        </w:rPr>
        <w:t>Periodic follow-up is mandatory for monitoring evolution of disease including “migration” to other organ systems.</w:t>
      </w:r>
    </w:p>
    <w:p w14:paraId="515F948E" w14:textId="77777777" w:rsidR="002F6DA0" w:rsidRPr="00EA3751" w:rsidRDefault="002F6DA0" w:rsidP="002F6DA0">
      <w:pPr>
        <w:spacing w:line="360" w:lineRule="auto"/>
        <w:jc w:val="both"/>
        <w:rPr>
          <w:rFonts w:ascii="Book Antiqua" w:hAnsi="Book Antiqua"/>
        </w:rPr>
      </w:pPr>
    </w:p>
    <w:p w14:paraId="5AD2F2B0"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color w:val="000000"/>
        </w:rPr>
        <w:t>REFERENCES</w:t>
      </w:r>
      <w:bookmarkStart w:id="5" w:name="_Hlk79482466"/>
    </w:p>
    <w:p w14:paraId="69B52160" w14:textId="77777777" w:rsidR="002F6DA0" w:rsidRPr="00BB0287" w:rsidRDefault="002F6DA0" w:rsidP="002F6DA0">
      <w:pPr>
        <w:spacing w:line="360" w:lineRule="auto"/>
        <w:jc w:val="both"/>
        <w:rPr>
          <w:rFonts w:ascii="Book Antiqua" w:hAnsi="Book Antiqua"/>
        </w:rPr>
      </w:pPr>
      <w:bookmarkStart w:id="6" w:name="OLE_LINK1"/>
      <w:r w:rsidRPr="00BB0287">
        <w:rPr>
          <w:rFonts w:ascii="Book Antiqua" w:hAnsi="Book Antiqua"/>
        </w:rPr>
        <w:t xml:space="preserve">1 </w:t>
      </w:r>
      <w:r w:rsidRPr="00BB0287">
        <w:rPr>
          <w:rFonts w:ascii="Book Antiqua" w:hAnsi="Book Antiqua"/>
          <w:b/>
          <w:bCs/>
        </w:rPr>
        <w:t>Herrmann JM</w:t>
      </w:r>
      <w:r w:rsidRPr="00BB0287">
        <w:rPr>
          <w:rFonts w:ascii="Book Antiqua" w:hAnsi="Book Antiqua"/>
        </w:rPr>
        <w:t xml:space="preserve">, Riemer J. The intermembrane space of mitochondria. </w:t>
      </w:r>
      <w:r w:rsidRPr="00BB0287">
        <w:rPr>
          <w:rFonts w:ascii="Book Antiqua" w:hAnsi="Book Antiqua"/>
          <w:i/>
          <w:iCs/>
        </w:rPr>
        <w:t>Antioxid Redox Signal</w:t>
      </w:r>
      <w:r w:rsidRPr="00BB0287">
        <w:rPr>
          <w:rFonts w:ascii="Book Antiqua" w:hAnsi="Book Antiqua"/>
        </w:rPr>
        <w:t xml:space="preserve"> 2010; </w:t>
      </w:r>
      <w:r w:rsidRPr="00BB0287">
        <w:rPr>
          <w:rFonts w:ascii="Book Antiqua" w:hAnsi="Book Antiqua"/>
          <w:b/>
          <w:bCs/>
        </w:rPr>
        <w:t>13</w:t>
      </w:r>
      <w:r w:rsidRPr="00BB0287">
        <w:rPr>
          <w:rFonts w:ascii="Book Antiqua" w:hAnsi="Book Antiqua"/>
        </w:rPr>
        <w:t>: 1341-1358 [PMID: 20367280 DOI: 10.1089/ars.2009.3063]</w:t>
      </w:r>
    </w:p>
    <w:p w14:paraId="64CE5F1A"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2 </w:t>
      </w:r>
      <w:r w:rsidRPr="00BB0287">
        <w:rPr>
          <w:rFonts w:ascii="Book Antiqua" w:hAnsi="Book Antiqua"/>
          <w:b/>
          <w:bCs/>
        </w:rPr>
        <w:t>Lee WS</w:t>
      </w:r>
      <w:r w:rsidRPr="00BB0287">
        <w:rPr>
          <w:rFonts w:ascii="Book Antiqua" w:hAnsi="Book Antiqua"/>
        </w:rPr>
        <w:t xml:space="preserve">, Sokol RJ. Mitochondrial hepatopathies: advances in genetics and pathogenesis. </w:t>
      </w:r>
      <w:r w:rsidRPr="00BB0287">
        <w:rPr>
          <w:rFonts w:ascii="Book Antiqua" w:hAnsi="Book Antiqua"/>
          <w:i/>
          <w:iCs/>
        </w:rPr>
        <w:t>Hepatology</w:t>
      </w:r>
      <w:r w:rsidRPr="00BB0287">
        <w:rPr>
          <w:rFonts w:ascii="Book Antiqua" w:hAnsi="Book Antiqua"/>
        </w:rPr>
        <w:t xml:space="preserve"> 2007; </w:t>
      </w:r>
      <w:r w:rsidRPr="00BB0287">
        <w:rPr>
          <w:rFonts w:ascii="Book Antiqua" w:hAnsi="Book Antiqua"/>
          <w:b/>
          <w:bCs/>
        </w:rPr>
        <w:t>45</w:t>
      </w:r>
      <w:r w:rsidRPr="00BB0287">
        <w:rPr>
          <w:rFonts w:ascii="Book Antiqua" w:hAnsi="Book Antiqua"/>
        </w:rPr>
        <w:t>: 1555-1565 [PMID: 17538929 DOI: 10.1002/hep.21710]</w:t>
      </w:r>
    </w:p>
    <w:p w14:paraId="5C23529E"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3 </w:t>
      </w:r>
      <w:r w:rsidRPr="00BB0287">
        <w:rPr>
          <w:rFonts w:ascii="Book Antiqua" w:hAnsi="Book Antiqua"/>
          <w:b/>
          <w:bCs/>
        </w:rPr>
        <w:t>Gray MW</w:t>
      </w:r>
      <w:r w:rsidRPr="00BB0287">
        <w:rPr>
          <w:rFonts w:ascii="Book Antiqua" w:hAnsi="Book Antiqua"/>
        </w:rPr>
        <w:t xml:space="preserve">. Mitochondrial evolution. </w:t>
      </w:r>
      <w:r w:rsidRPr="00BB0287">
        <w:rPr>
          <w:rFonts w:ascii="Book Antiqua" w:hAnsi="Book Antiqua"/>
          <w:i/>
          <w:iCs/>
        </w:rPr>
        <w:t xml:space="preserve">Cold Spring </w:t>
      </w:r>
      <w:proofErr w:type="spellStart"/>
      <w:r w:rsidRPr="00BB0287">
        <w:rPr>
          <w:rFonts w:ascii="Book Antiqua" w:hAnsi="Book Antiqua"/>
          <w:i/>
          <w:iCs/>
        </w:rPr>
        <w:t>Harb</w:t>
      </w:r>
      <w:proofErr w:type="spellEnd"/>
      <w:r w:rsidRPr="00BB0287">
        <w:rPr>
          <w:rFonts w:ascii="Book Antiqua" w:hAnsi="Book Antiqua"/>
          <w:i/>
          <w:iCs/>
        </w:rPr>
        <w:t xml:space="preserve"> </w:t>
      </w:r>
      <w:proofErr w:type="spellStart"/>
      <w:r w:rsidRPr="00BB0287">
        <w:rPr>
          <w:rFonts w:ascii="Book Antiqua" w:hAnsi="Book Antiqua"/>
          <w:i/>
          <w:iCs/>
        </w:rPr>
        <w:t>Perspect</w:t>
      </w:r>
      <w:proofErr w:type="spellEnd"/>
      <w:r w:rsidRPr="00BB0287">
        <w:rPr>
          <w:rFonts w:ascii="Book Antiqua" w:hAnsi="Book Antiqua"/>
          <w:i/>
          <w:iCs/>
        </w:rPr>
        <w:t xml:space="preserve"> Biol</w:t>
      </w:r>
      <w:r w:rsidRPr="00BB0287">
        <w:rPr>
          <w:rFonts w:ascii="Book Antiqua" w:hAnsi="Book Antiqua"/>
        </w:rPr>
        <w:t xml:space="preserve"> 2012; </w:t>
      </w:r>
      <w:r w:rsidRPr="00BB0287">
        <w:rPr>
          <w:rFonts w:ascii="Book Antiqua" w:hAnsi="Book Antiqua"/>
          <w:b/>
          <w:bCs/>
        </w:rPr>
        <w:t>4</w:t>
      </w:r>
      <w:r w:rsidRPr="00BB0287">
        <w:rPr>
          <w:rFonts w:ascii="Book Antiqua" w:hAnsi="Book Antiqua"/>
        </w:rPr>
        <w:t>: a011403 [PMID: 22952398 DOI: 10.1101/cshperspect.a011403]</w:t>
      </w:r>
    </w:p>
    <w:p w14:paraId="52255FFF"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4 </w:t>
      </w:r>
      <w:r w:rsidRPr="00BB0287">
        <w:rPr>
          <w:rFonts w:ascii="Book Antiqua" w:hAnsi="Book Antiqua"/>
          <w:b/>
          <w:bCs/>
        </w:rPr>
        <w:t>Schwartz M</w:t>
      </w:r>
      <w:r w:rsidRPr="00BB0287">
        <w:rPr>
          <w:rFonts w:ascii="Book Antiqua" w:hAnsi="Book Antiqua"/>
        </w:rPr>
        <w:t xml:space="preserve">, </w:t>
      </w:r>
      <w:proofErr w:type="spellStart"/>
      <w:r w:rsidRPr="00BB0287">
        <w:rPr>
          <w:rFonts w:ascii="Book Antiqua" w:hAnsi="Book Antiqua"/>
        </w:rPr>
        <w:t>Vissing</w:t>
      </w:r>
      <w:proofErr w:type="spellEnd"/>
      <w:r w:rsidRPr="00BB0287">
        <w:rPr>
          <w:rFonts w:ascii="Book Antiqua" w:hAnsi="Book Antiqua"/>
        </w:rPr>
        <w:t xml:space="preserve"> J. Paternal inheritance of mitochondrial DNA. </w:t>
      </w:r>
      <w:r w:rsidRPr="00BB0287">
        <w:rPr>
          <w:rFonts w:ascii="Book Antiqua" w:hAnsi="Book Antiqua"/>
          <w:i/>
          <w:iCs/>
        </w:rPr>
        <w:t xml:space="preserve">N </w:t>
      </w:r>
      <w:proofErr w:type="spellStart"/>
      <w:r w:rsidRPr="00BB0287">
        <w:rPr>
          <w:rFonts w:ascii="Book Antiqua" w:hAnsi="Book Antiqua"/>
          <w:i/>
          <w:iCs/>
        </w:rPr>
        <w:t>Engl</w:t>
      </w:r>
      <w:proofErr w:type="spellEnd"/>
      <w:r w:rsidRPr="00BB0287">
        <w:rPr>
          <w:rFonts w:ascii="Book Antiqua" w:hAnsi="Book Antiqua"/>
          <w:i/>
          <w:iCs/>
        </w:rPr>
        <w:t xml:space="preserve"> J Med</w:t>
      </w:r>
      <w:r w:rsidRPr="00BB0287">
        <w:rPr>
          <w:rFonts w:ascii="Book Antiqua" w:hAnsi="Book Antiqua"/>
        </w:rPr>
        <w:t xml:space="preserve"> 2002; </w:t>
      </w:r>
      <w:r w:rsidRPr="00BB0287">
        <w:rPr>
          <w:rFonts w:ascii="Book Antiqua" w:hAnsi="Book Antiqua"/>
          <w:b/>
          <w:bCs/>
        </w:rPr>
        <w:t>347</w:t>
      </w:r>
      <w:r w:rsidRPr="00BB0287">
        <w:rPr>
          <w:rFonts w:ascii="Book Antiqua" w:hAnsi="Book Antiqua"/>
        </w:rPr>
        <w:t>: 576-580 [PMID: 12192017 DOI: 10.1056/NEJMoa020350]</w:t>
      </w:r>
    </w:p>
    <w:p w14:paraId="7EE0A95A"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5 </w:t>
      </w:r>
      <w:r w:rsidRPr="00BB0287">
        <w:rPr>
          <w:rFonts w:ascii="Book Antiqua" w:hAnsi="Book Antiqua"/>
          <w:b/>
          <w:bCs/>
        </w:rPr>
        <w:t>Di Mauro S,</w:t>
      </w:r>
      <w:r w:rsidRPr="00BB0287">
        <w:rPr>
          <w:rFonts w:ascii="Book Antiqua" w:hAnsi="Book Antiqua"/>
        </w:rPr>
        <w:t xml:space="preserve"> Schon EA. Mitochondrial Respiratory-Chain Diseases. </w:t>
      </w:r>
      <w:r w:rsidRPr="00BB0287">
        <w:rPr>
          <w:rFonts w:ascii="Book Antiqua" w:hAnsi="Book Antiqua"/>
          <w:i/>
          <w:iCs/>
        </w:rPr>
        <w:t xml:space="preserve">N </w:t>
      </w:r>
      <w:proofErr w:type="spellStart"/>
      <w:r w:rsidRPr="00BB0287">
        <w:rPr>
          <w:rFonts w:ascii="Book Antiqua" w:hAnsi="Book Antiqua"/>
          <w:i/>
          <w:iCs/>
        </w:rPr>
        <w:t>Engl</w:t>
      </w:r>
      <w:proofErr w:type="spellEnd"/>
      <w:r w:rsidRPr="00BB0287">
        <w:rPr>
          <w:rFonts w:ascii="Book Antiqua" w:hAnsi="Book Antiqua"/>
          <w:i/>
          <w:iCs/>
        </w:rPr>
        <w:t xml:space="preserve"> J Med</w:t>
      </w:r>
      <w:r w:rsidRPr="00BB0287">
        <w:rPr>
          <w:rFonts w:ascii="Book Antiqua" w:hAnsi="Book Antiqua"/>
        </w:rPr>
        <w:t xml:space="preserve"> 2003; </w:t>
      </w:r>
      <w:r w:rsidRPr="00BB0287">
        <w:rPr>
          <w:rFonts w:ascii="Book Antiqua" w:hAnsi="Book Antiqua"/>
          <w:b/>
          <w:bCs/>
        </w:rPr>
        <w:t>348</w:t>
      </w:r>
      <w:r w:rsidRPr="00BB0287">
        <w:rPr>
          <w:rFonts w:ascii="Book Antiqua" w:hAnsi="Book Antiqua"/>
        </w:rPr>
        <w:t>: 2656-2668 [DOI: 10.1056/NEJMra022567]</w:t>
      </w:r>
    </w:p>
    <w:p w14:paraId="0BCDDB3C"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6 </w:t>
      </w:r>
      <w:proofErr w:type="spellStart"/>
      <w:r w:rsidRPr="00BB0287">
        <w:rPr>
          <w:rFonts w:ascii="Book Antiqua" w:hAnsi="Book Antiqua"/>
          <w:b/>
          <w:bCs/>
        </w:rPr>
        <w:t>Kadowaki</w:t>
      </w:r>
      <w:proofErr w:type="spellEnd"/>
      <w:r w:rsidRPr="00BB0287">
        <w:rPr>
          <w:rFonts w:ascii="Book Antiqua" w:hAnsi="Book Antiqua"/>
          <w:b/>
          <w:bCs/>
        </w:rPr>
        <w:t xml:space="preserve"> T</w:t>
      </w:r>
      <w:r w:rsidRPr="00BB0287">
        <w:rPr>
          <w:rFonts w:ascii="Book Antiqua" w:hAnsi="Book Antiqua"/>
        </w:rPr>
        <w:t xml:space="preserve">, </w:t>
      </w:r>
      <w:proofErr w:type="spellStart"/>
      <w:r w:rsidRPr="00BB0287">
        <w:rPr>
          <w:rFonts w:ascii="Book Antiqua" w:hAnsi="Book Antiqua"/>
        </w:rPr>
        <w:t>Kadowaki</w:t>
      </w:r>
      <w:proofErr w:type="spellEnd"/>
      <w:r w:rsidRPr="00BB0287">
        <w:rPr>
          <w:rFonts w:ascii="Book Antiqua" w:hAnsi="Book Antiqua"/>
        </w:rPr>
        <w:t xml:space="preserve"> H, Mori Y, </w:t>
      </w:r>
      <w:proofErr w:type="spellStart"/>
      <w:r w:rsidRPr="00BB0287">
        <w:rPr>
          <w:rFonts w:ascii="Book Antiqua" w:hAnsi="Book Antiqua"/>
        </w:rPr>
        <w:t>Tobe</w:t>
      </w:r>
      <w:proofErr w:type="spellEnd"/>
      <w:r w:rsidRPr="00BB0287">
        <w:rPr>
          <w:rFonts w:ascii="Book Antiqua" w:hAnsi="Book Antiqua"/>
        </w:rPr>
        <w:t xml:space="preserve"> K, </w:t>
      </w:r>
      <w:proofErr w:type="spellStart"/>
      <w:r w:rsidRPr="00BB0287">
        <w:rPr>
          <w:rFonts w:ascii="Book Antiqua" w:hAnsi="Book Antiqua"/>
        </w:rPr>
        <w:t>Sakuta</w:t>
      </w:r>
      <w:proofErr w:type="spellEnd"/>
      <w:r w:rsidRPr="00BB0287">
        <w:rPr>
          <w:rFonts w:ascii="Book Antiqua" w:hAnsi="Book Antiqua"/>
        </w:rPr>
        <w:t xml:space="preserve"> R, Suzuki Y, Tanabe Y, Sakura H, </w:t>
      </w:r>
      <w:proofErr w:type="spellStart"/>
      <w:r w:rsidRPr="00BB0287">
        <w:rPr>
          <w:rFonts w:ascii="Book Antiqua" w:hAnsi="Book Antiqua"/>
        </w:rPr>
        <w:t>Awata</w:t>
      </w:r>
      <w:proofErr w:type="spellEnd"/>
      <w:r w:rsidRPr="00BB0287">
        <w:rPr>
          <w:rFonts w:ascii="Book Antiqua" w:hAnsi="Book Antiqua"/>
        </w:rPr>
        <w:t xml:space="preserve"> T, </w:t>
      </w:r>
      <w:proofErr w:type="spellStart"/>
      <w:r w:rsidRPr="00BB0287">
        <w:rPr>
          <w:rFonts w:ascii="Book Antiqua" w:hAnsi="Book Antiqua"/>
        </w:rPr>
        <w:t>Goto</w:t>
      </w:r>
      <w:proofErr w:type="spellEnd"/>
      <w:r w:rsidRPr="00BB0287">
        <w:rPr>
          <w:rFonts w:ascii="Book Antiqua" w:hAnsi="Book Antiqua"/>
        </w:rPr>
        <w:t xml:space="preserve"> Y. A subtype of diabetes mellitus associated with a mutation of mitochondrial DNA. </w:t>
      </w:r>
      <w:r w:rsidRPr="00BB0287">
        <w:rPr>
          <w:rFonts w:ascii="Book Antiqua" w:hAnsi="Book Antiqua"/>
          <w:i/>
          <w:iCs/>
        </w:rPr>
        <w:t xml:space="preserve">N </w:t>
      </w:r>
      <w:proofErr w:type="spellStart"/>
      <w:r w:rsidRPr="00BB0287">
        <w:rPr>
          <w:rFonts w:ascii="Book Antiqua" w:hAnsi="Book Antiqua"/>
          <w:i/>
          <w:iCs/>
        </w:rPr>
        <w:t>Engl</w:t>
      </w:r>
      <w:proofErr w:type="spellEnd"/>
      <w:r w:rsidRPr="00BB0287">
        <w:rPr>
          <w:rFonts w:ascii="Book Antiqua" w:hAnsi="Book Antiqua"/>
          <w:i/>
          <w:iCs/>
        </w:rPr>
        <w:t xml:space="preserve"> J Med</w:t>
      </w:r>
      <w:r w:rsidRPr="00BB0287">
        <w:rPr>
          <w:rFonts w:ascii="Book Antiqua" w:hAnsi="Book Antiqua"/>
        </w:rPr>
        <w:t xml:space="preserve"> 1994; </w:t>
      </w:r>
      <w:r w:rsidRPr="00BB0287">
        <w:rPr>
          <w:rFonts w:ascii="Book Antiqua" w:hAnsi="Book Antiqua"/>
          <w:b/>
          <w:bCs/>
        </w:rPr>
        <w:t>330</w:t>
      </w:r>
      <w:r w:rsidRPr="00BB0287">
        <w:rPr>
          <w:rFonts w:ascii="Book Antiqua" w:hAnsi="Book Antiqua"/>
        </w:rPr>
        <w:t>: 962-968 [PMID: 8121460 DOI: 10.1056/NEJM199404073301403]</w:t>
      </w:r>
    </w:p>
    <w:p w14:paraId="736031E2"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7 </w:t>
      </w:r>
      <w:r w:rsidRPr="00BB0287">
        <w:rPr>
          <w:rFonts w:ascii="Book Antiqua" w:hAnsi="Book Antiqua"/>
          <w:b/>
          <w:bCs/>
        </w:rPr>
        <w:t>Meyers DE</w:t>
      </w:r>
      <w:r w:rsidRPr="00BB0287">
        <w:rPr>
          <w:rFonts w:ascii="Book Antiqua" w:hAnsi="Book Antiqua"/>
        </w:rPr>
        <w:t xml:space="preserve">, Basha HI, Koenig MK. Mitochondrial cardiomyopathy: pathophysiology, diagnosis, and management. </w:t>
      </w:r>
      <w:proofErr w:type="spellStart"/>
      <w:r w:rsidRPr="00BB0287">
        <w:rPr>
          <w:rFonts w:ascii="Book Antiqua" w:hAnsi="Book Antiqua"/>
          <w:i/>
          <w:iCs/>
        </w:rPr>
        <w:t>Tex</w:t>
      </w:r>
      <w:proofErr w:type="spellEnd"/>
      <w:r w:rsidRPr="00BB0287">
        <w:rPr>
          <w:rFonts w:ascii="Book Antiqua" w:hAnsi="Book Antiqua"/>
          <w:i/>
          <w:iCs/>
        </w:rPr>
        <w:t xml:space="preserve"> Heart Inst J</w:t>
      </w:r>
      <w:r w:rsidRPr="00BB0287">
        <w:rPr>
          <w:rFonts w:ascii="Book Antiqua" w:hAnsi="Book Antiqua"/>
        </w:rPr>
        <w:t xml:space="preserve"> 2013; </w:t>
      </w:r>
      <w:r w:rsidRPr="00BB0287">
        <w:rPr>
          <w:rFonts w:ascii="Book Antiqua" w:hAnsi="Book Antiqua"/>
          <w:b/>
          <w:bCs/>
        </w:rPr>
        <w:t>40</w:t>
      </w:r>
      <w:r w:rsidRPr="00BB0287">
        <w:rPr>
          <w:rFonts w:ascii="Book Antiqua" w:hAnsi="Book Antiqua"/>
        </w:rPr>
        <w:t>: 385-394 [PMID: 24082366]</w:t>
      </w:r>
    </w:p>
    <w:p w14:paraId="4C66A7EF"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8 </w:t>
      </w:r>
      <w:proofErr w:type="spellStart"/>
      <w:r w:rsidRPr="00BB0287">
        <w:rPr>
          <w:rFonts w:ascii="Book Antiqua" w:hAnsi="Book Antiqua"/>
          <w:b/>
          <w:bCs/>
        </w:rPr>
        <w:t>Fischel-Ghodsian</w:t>
      </w:r>
      <w:proofErr w:type="spellEnd"/>
      <w:r w:rsidRPr="00BB0287">
        <w:rPr>
          <w:rFonts w:ascii="Book Antiqua" w:hAnsi="Book Antiqua"/>
          <w:b/>
          <w:bCs/>
        </w:rPr>
        <w:t xml:space="preserve"> N</w:t>
      </w:r>
      <w:r w:rsidRPr="00BB0287">
        <w:rPr>
          <w:rFonts w:ascii="Book Antiqua" w:hAnsi="Book Antiqua"/>
        </w:rPr>
        <w:t xml:space="preserve">. Mitochondrial mutations and hearing loss: paradigm for mitochondrial genetics. </w:t>
      </w:r>
      <w:r w:rsidRPr="00BB0287">
        <w:rPr>
          <w:rFonts w:ascii="Book Antiqua" w:hAnsi="Book Antiqua"/>
          <w:i/>
          <w:iCs/>
        </w:rPr>
        <w:t>Am J Hum Genet</w:t>
      </w:r>
      <w:r w:rsidRPr="00BB0287">
        <w:rPr>
          <w:rFonts w:ascii="Book Antiqua" w:hAnsi="Book Antiqua"/>
        </w:rPr>
        <w:t xml:space="preserve"> 1998; </w:t>
      </w:r>
      <w:r w:rsidRPr="00BB0287">
        <w:rPr>
          <w:rFonts w:ascii="Book Antiqua" w:hAnsi="Book Antiqua"/>
          <w:b/>
          <w:bCs/>
        </w:rPr>
        <w:t>62</w:t>
      </w:r>
      <w:r w:rsidRPr="00BB0287">
        <w:rPr>
          <w:rFonts w:ascii="Book Antiqua" w:hAnsi="Book Antiqua"/>
        </w:rPr>
        <w:t>: 15-19 [PMID: 9443888 DOI: 10.1086/301695]</w:t>
      </w:r>
    </w:p>
    <w:p w14:paraId="194546FB"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9 </w:t>
      </w:r>
      <w:proofErr w:type="spellStart"/>
      <w:r w:rsidRPr="00BB0287">
        <w:rPr>
          <w:rFonts w:ascii="Book Antiqua" w:hAnsi="Book Antiqua"/>
          <w:b/>
          <w:bCs/>
        </w:rPr>
        <w:t>Skladal</w:t>
      </w:r>
      <w:proofErr w:type="spellEnd"/>
      <w:r w:rsidRPr="00BB0287">
        <w:rPr>
          <w:rFonts w:ascii="Book Antiqua" w:hAnsi="Book Antiqua"/>
          <w:b/>
          <w:bCs/>
        </w:rPr>
        <w:t xml:space="preserve"> D</w:t>
      </w:r>
      <w:r w:rsidRPr="00BB0287">
        <w:rPr>
          <w:rFonts w:ascii="Book Antiqua" w:hAnsi="Book Antiqua"/>
        </w:rPr>
        <w:t xml:space="preserve">, Halliday J, Thorburn DR. Minimum birth prevalence of mitochondrial respiratory chain disorders in children. </w:t>
      </w:r>
      <w:r w:rsidRPr="00BB0287">
        <w:rPr>
          <w:rFonts w:ascii="Book Antiqua" w:hAnsi="Book Antiqua"/>
          <w:i/>
          <w:iCs/>
        </w:rPr>
        <w:t>Brain</w:t>
      </w:r>
      <w:r w:rsidRPr="00BB0287">
        <w:rPr>
          <w:rFonts w:ascii="Book Antiqua" w:hAnsi="Book Antiqua"/>
        </w:rPr>
        <w:t xml:space="preserve"> 2003; </w:t>
      </w:r>
      <w:r w:rsidRPr="00BB0287">
        <w:rPr>
          <w:rFonts w:ascii="Book Antiqua" w:hAnsi="Book Antiqua"/>
          <w:b/>
          <w:bCs/>
        </w:rPr>
        <w:t>126</w:t>
      </w:r>
      <w:r w:rsidRPr="00BB0287">
        <w:rPr>
          <w:rFonts w:ascii="Book Antiqua" w:hAnsi="Book Antiqua"/>
        </w:rPr>
        <w:t>: 1905-1912 [PMID: 12805096 DOI: 10.1093/brain/awg170]</w:t>
      </w:r>
    </w:p>
    <w:p w14:paraId="11C0C5C8"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10 </w:t>
      </w:r>
      <w:r w:rsidRPr="00BB0287">
        <w:rPr>
          <w:rFonts w:ascii="Book Antiqua" w:hAnsi="Book Antiqua"/>
          <w:b/>
          <w:bCs/>
        </w:rPr>
        <w:t>Chinnery PF</w:t>
      </w:r>
      <w:r w:rsidRPr="00BB0287">
        <w:rPr>
          <w:rFonts w:ascii="Book Antiqua" w:hAnsi="Book Antiqua"/>
        </w:rPr>
        <w:t>, Johnson MA, Wardell TM, Singh-</w:t>
      </w:r>
      <w:proofErr w:type="spellStart"/>
      <w:r w:rsidRPr="00BB0287">
        <w:rPr>
          <w:rFonts w:ascii="Book Antiqua" w:hAnsi="Book Antiqua"/>
        </w:rPr>
        <w:t>Kler</w:t>
      </w:r>
      <w:proofErr w:type="spellEnd"/>
      <w:r w:rsidRPr="00BB0287">
        <w:rPr>
          <w:rFonts w:ascii="Book Antiqua" w:hAnsi="Book Antiqua"/>
        </w:rPr>
        <w:t xml:space="preserve"> R, Hayes C, Brown DT, Taylor RW, </w:t>
      </w:r>
      <w:proofErr w:type="spellStart"/>
      <w:r w:rsidRPr="00BB0287">
        <w:rPr>
          <w:rFonts w:ascii="Book Antiqua" w:hAnsi="Book Antiqua"/>
        </w:rPr>
        <w:t>Bindoff</w:t>
      </w:r>
      <w:proofErr w:type="spellEnd"/>
      <w:r w:rsidRPr="00BB0287">
        <w:rPr>
          <w:rFonts w:ascii="Book Antiqua" w:hAnsi="Book Antiqua"/>
        </w:rPr>
        <w:t xml:space="preserve"> LA, Turnbull DM. The epidemiology of pathogenic mitochondrial DNA mutations. </w:t>
      </w:r>
      <w:r w:rsidRPr="00BB0287">
        <w:rPr>
          <w:rFonts w:ascii="Book Antiqua" w:hAnsi="Book Antiqua"/>
          <w:i/>
          <w:iCs/>
        </w:rPr>
        <w:t>Ann Neurol</w:t>
      </w:r>
      <w:r w:rsidRPr="00BB0287">
        <w:rPr>
          <w:rFonts w:ascii="Book Antiqua" w:hAnsi="Book Antiqua"/>
        </w:rPr>
        <w:t xml:space="preserve"> 2000; </w:t>
      </w:r>
      <w:r w:rsidRPr="00BB0287">
        <w:rPr>
          <w:rFonts w:ascii="Book Antiqua" w:hAnsi="Book Antiqua"/>
          <w:b/>
          <w:bCs/>
        </w:rPr>
        <w:t>48</w:t>
      </w:r>
      <w:r w:rsidRPr="00BB0287">
        <w:rPr>
          <w:rFonts w:ascii="Book Antiqua" w:hAnsi="Book Antiqua"/>
        </w:rPr>
        <w:t>: 188-193 [PMID: 10939569]</w:t>
      </w:r>
    </w:p>
    <w:p w14:paraId="2B703EC8" w14:textId="77777777" w:rsidR="002F6DA0" w:rsidRPr="00BB0287" w:rsidRDefault="002F6DA0" w:rsidP="002F6DA0">
      <w:pPr>
        <w:spacing w:line="360" w:lineRule="auto"/>
        <w:jc w:val="both"/>
        <w:rPr>
          <w:rFonts w:ascii="Book Antiqua" w:hAnsi="Book Antiqua"/>
        </w:rPr>
      </w:pPr>
      <w:r w:rsidRPr="00BB0287">
        <w:rPr>
          <w:rFonts w:ascii="Book Antiqua" w:hAnsi="Book Antiqua"/>
        </w:rPr>
        <w:lastRenderedPageBreak/>
        <w:t xml:space="preserve">11 </w:t>
      </w:r>
      <w:r w:rsidRPr="00BB0287">
        <w:rPr>
          <w:rFonts w:ascii="Book Antiqua" w:hAnsi="Book Antiqua"/>
          <w:b/>
          <w:bCs/>
        </w:rPr>
        <w:t>Darin N</w:t>
      </w:r>
      <w:r w:rsidRPr="00BB0287">
        <w:rPr>
          <w:rFonts w:ascii="Book Antiqua" w:hAnsi="Book Antiqua"/>
        </w:rPr>
        <w:t xml:space="preserve">, </w:t>
      </w:r>
      <w:proofErr w:type="spellStart"/>
      <w:r w:rsidRPr="00BB0287">
        <w:rPr>
          <w:rFonts w:ascii="Book Antiqua" w:hAnsi="Book Antiqua"/>
        </w:rPr>
        <w:t>Oldfors</w:t>
      </w:r>
      <w:proofErr w:type="spellEnd"/>
      <w:r w:rsidRPr="00BB0287">
        <w:rPr>
          <w:rFonts w:ascii="Book Antiqua" w:hAnsi="Book Antiqua"/>
        </w:rPr>
        <w:t xml:space="preserve"> A, </w:t>
      </w:r>
      <w:proofErr w:type="spellStart"/>
      <w:r w:rsidRPr="00BB0287">
        <w:rPr>
          <w:rFonts w:ascii="Book Antiqua" w:hAnsi="Book Antiqua"/>
        </w:rPr>
        <w:t>Moslemi</w:t>
      </w:r>
      <w:proofErr w:type="spellEnd"/>
      <w:r w:rsidRPr="00BB0287">
        <w:rPr>
          <w:rFonts w:ascii="Book Antiqua" w:hAnsi="Book Antiqua"/>
        </w:rPr>
        <w:t xml:space="preserve"> AR, </w:t>
      </w:r>
      <w:proofErr w:type="spellStart"/>
      <w:r w:rsidRPr="00BB0287">
        <w:rPr>
          <w:rFonts w:ascii="Book Antiqua" w:hAnsi="Book Antiqua"/>
        </w:rPr>
        <w:t>Holme</w:t>
      </w:r>
      <w:proofErr w:type="spellEnd"/>
      <w:r w:rsidRPr="00BB0287">
        <w:rPr>
          <w:rFonts w:ascii="Book Antiqua" w:hAnsi="Book Antiqua"/>
        </w:rPr>
        <w:t xml:space="preserve"> E, </w:t>
      </w:r>
      <w:proofErr w:type="spellStart"/>
      <w:r w:rsidRPr="00BB0287">
        <w:rPr>
          <w:rFonts w:ascii="Book Antiqua" w:hAnsi="Book Antiqua"/>
        </w:rPr>
        <w:t>Tulinius</w:t>
      </w:r>
      <w:proofErr w:type="spellEnd"/>
      <w:r w:rsidRPr="00BB0287">
        <w:rPr>
          <w:rFonts w:ascii="Book Antiqua" w:hAnsi="Book Antiqua"/>
        </w:rPr>
        <w:t xml:space="preserve"> M. The incidence of mitochondrial encephalomyopathies in childhood: clinical features and morphological, biochemical, and DNA abnormalities. </w:t>
      </w:r>
      <w:r w:rsidRPr="00BB0287">
        <w:rPr>
          <w:rFonts w:ascii="Book Antiqua" w:hAnsi="Book Antiqua"/>
          <w:i/>
          <w:iCs/>
        </w:rPr>
        <w:t>Ann Neurol</w:t>
      </w:r>
      <w:r w:rsidRPr="00BB0287">
        <w:rPr>
          <w:rFonts w:ascii="Book Antiqua" w:hAnsi="Book Antiqua"/>
        </w:rPr>
        <w:t xml:space="preserve"> 2001; </w:t>
      </w:r>
      <w:r w:rsidRPr="00BB0287">
        <w:rPr>
          <w:rFonts w:ascii="Book Antiqua" w:hAnsi="Book Antiqua"/>
          <w:b/>
          <w:bCs/>
        </w:rPr>
        <w:t>49</w:t>
      </w:r>
      <w:r w:rsidRPr="00BB0287">
        <w:rPr>
          <w:rFonts w:ascii="Book Antiqua" w:hAnsi="Book Antiqua"/>
        </w:rPr>
        <w:t>: 377-383 [PMID: 11261513 DOI: 10.1002/ana.75]</w:t>
      </w:r>
    </w:p>
    <w:p w14:paraId="0C25502F"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12 </w:t>
      </w:r>
      <w:r w:rsidRPr="00BB0287">
        <w:rPr>
          <w:rFonts w:ascii="Book Antiqua" w:hAnsi="Book Antiqua"/>
          <w:b/>
          <w:bCs/>
        </w:rPr>
        <w:t>Cormier-Daire V</w:t>
      </w:r>
      <w:r w:rsidRPr="00BB0287">
        <w:rPr>
          <w:rFonts w:ascii="Book Antiqua" w:hAnsi="Book Antiqua"/>
        </w:rPr>
        <w:t xml:space="preserve">, Chretien D, Rustin P, </w:t>
      </w:r>
      <w:proofErr w:type="spellStart"/>
      <w:r w:rsidRPr="00BB0287">
        <w:rPr>
          <w:rFonts w:ascii="Book Antiqua" w:hAnsi="Book Antiqua"/>
        </w:rPr>
        <w:t>Rötig</w:t>
      </w:r>
      <w:proofErr w:type="spellEnd"/>
      <w:r w:rsidRPr="00BB0287">
        <w:rPr>
          <w:rFonts w:ascii="Book Antiqua" w:hAnsi="Book Antiqua"/>
        </w:rPr>
        <w:t xml:space="preserve"> A, </w:t>
      </w:r>
      <w:proofErr w:type="spellStart"/>
      <w:r w:rsidRPr="00BB0287">
        <w:rPr>
          <w:rFonts w:ascii="Book Antiqua" w:hAnsi="Book Antiqua"/>
        </w:rPr>
        <w:t>Dubuisson</w:t>
      </w:r>
      <w:proofErr w:type="spellEnd"/>
      <w:r w:rsidRPr="00BB0287">
        <w:rPr>
          <w:rFonts w:ascii="Book Antiqua" w:hAnsi="Book Antiqua"/>
        </w:rPr>
        <w:t xml:space="preserve"> C, </w:t>
      </w:r>
      <w:proofErr w:type="spellStart"/>
      <w:r w:rsidRPr="00BB0287">
        <w:rPr>
          <w:rFonts w:ascii="Book Antiqua" w:hAnsi="Book Antiqua"/>
        </w:rPr>
        <w:t>Jacquemin</w:t>
      </w:r>
      <w:proofErr w:type="spellEnd"/>
      <w:r w:rsidRPr="00BB0287">
        <w:rPr>
          <w:rFonts w:ascii="Book Antiqua" w:hAnsi="Book Antiqua"/>
        </w:rPr>
        <w:t xml:space="preserve"> E, </w:t>
      </w:r>
      <w:proofErr w:type="spellStart"/>
      <w:r w:rsidRPr="00BB0287">
        <w:rPr>
          <w:rFonts w:ascii="Book Antiqua" w:hAnsi="Book Antiqua"/>
        </w:rPr>
        <w:t>Hadchouel</w:t>
      </w:r>
      <w:proofErr w:type="spellEnd"/>
      <w:r w:rsidRPr="00BB0287">
        <w:rPr>
          <w:rFonts w:ascii="Book Antiqua" w:hAnsi="Book Antiqua"/>
        </w:rPr>
        <w:t xml:space="preserve"> M, Bernard O, </w:t>
      </w:r>
      <w:proofErr w:type="spellStart"/>
      <w:r w:rsidRPr="00BB0287">
        <w:rPr>
          <w:rFonts w:ascii="Book Antiqua" w:hAnsi="Book Antiqua"/>
        </w:rPr>
        <w:t>Munnich</w:t>
      </w:r>
      <w:proofErr w:type="spellEnd"/>
      <w:r w:rsidRPr="00BB0287">
        <w:rPr>
          <w:rFonts w:ascii="Book Antiqua" w:hAnsi="Book Antiqua"/>
        </w:rPr>
        <w:t xml:space="preserve"> A. Neonatal and delayed-onset liver involvement in disorders of oxidative phosphorylation. </w:t>
      </w:r>
      <w:r w:rsidRPr="00BB0287">
        <w:rPr>
          <w:rFonts w:ascii="Book Antiqua" w:hAnsi="Book Antiqua"/>
          <w:i/>
          <w:iCs/>
        </w:rPr>
        <w:t xml:space="preserve">J </w:t>
      </w:r>
      <w:proofErr w:type="spellStart"/>
      <w:r w:rsidRPr="00BB0287">
        <w:rPr>
          <w:rFonts w:ascii="Book Antiqua" w:hAnsi="Book Antiqua"/>
          <w:i/>
          <w:iCs/>
        </w:rPr>
        <w:t>Pediatr</w:t>
      </w:r>
      <w:proofErr w:type="spellEnd"/>
      <w:r w:rsidRPr="00BB0287">
        <w:rPr>
          <w:rFonts w:ascii="Book Antiqua" w:hAnsi="Book Antiqua"/>
        </w:rPr>
        <w:t xml:space="preserve"> 1997; </w:t>
      </w:r>
      <w:r w:rsidRPr="00BB0287">
        <w:rPr>
          <w:rFonts w:ascii="Book Antiqua" w:hAnsi="Book Antiqua"/>
          <w:b/>
          <w:bCs/>
        </w:rPr>
        <w:t>130</w:t>
      </w:r>
      <w:r w:rsidRPr="00BB0287">
        <w:rPr>
          <w:rFonts w:ascii="Book Antiqua" w:hAnsi="Book Antiqua"/>
        </w:rPr>
        <w:t>: 817-822 [PMID: 9152294 DOI: 10.1016/s0022-3476(97)80027-3]</w:t>
      </w:r>
    </w:p>
    <w:p w14:paraId="0E81C02B"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13 </w:t>
      </w:r>
      <w:r w:rsidRPr="00BB0287">
        <w:rPr>
          <w:rFonts w:ascii="Book Antiqua" w:hAnsi="Book Antiqua"/>
          <w:b/>
          <w:bCs/>
        </w:rPr>
        <w:t>Lee WS</w:t>
      </w:r>
      <w:r w:rsidRPr="00BB0287">
        <w:rPr>
          <w:rFonts w:ascii="Book Antiqua" w:hAnsi="Book Antiqua"/>
        </w:rPr>
        <w:t xml:space="preserve">, Sokol RJ. Liver disease in mitochondrial disorders. </w:t>
      </w:r>
      <w:r w:rsidRPr="00BB0287">
        <w:rPr>
          <w:rFonts w:ascii="Book Antiqua" w:hAnsi="Book Antiqua"/>
          <w:i/>
          <w:iCs/>
        </w:rPr>
        <w:t>Semin Liver Dis</w:t>
      </w:r>
      <w:r w:rsidRPr="00BB0287">
        <w:rPr>
          <w:rFonts w:ascii="Book Antiqua" w:hAnsi="Book Antiqua"/>
        </w:rPr>
        <w:t xml:space="preserve"> 2007; </w:t>
      </w:r>
      <w:r w:rsidRPr="00BB0287">
        <w:rPr>
          <w:rFonts w:ascii="Book Antiqua" w:hAnsi="Book Antiqua"/>
          <w:b/>
          <w:bCs/>
        </w:rPr>
        <w:t>27</w:t>
      </w:r>
      <w:r w:rsidRPr="00BB0287">
        <w:rPr>
          <w:rFonts w:ascii="Book Antiqua" w:hAnsi="Book Antiqua"/>
        </w:rPr>
        <w:t>: 259-273 [PMID: 17682973 DOI: 10.1055/s-2007-985071]</w:t>
      </w:r>
    </w:p>
    <w:p w14:paraId="22B5E1BA"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14 </w:t>
      </w:r>
      <w:r w:rsidRPr="00BB0287">
        <w:rPr>
          <w:rFonts w:ascii="Book Antiqua" w:hAnsi="Book Antiqua"/>
          <w:b/>
          <w:bCs/>
        </w:rPr>
        <w:t>Taylor SA</w:t>
      </w:r>
      <w:r w:rsidRPr="00BB0287">
        <w:rPr>
          <w:rFonts w:ascii="Book Antiqua" w:hAnsi="Book Antiqua"/>
        </w:rPr>
        <w:t xml:space="preserve">, </w:t>
      </w:r>
      <w:proofErr w:type="spellStart"/>
      <w:r w:rsidRPr="00BB0287">
        <w:rPr>
          <w:rFonts w:ascii="Book Antiqua" w:hAnsi="Book Antiqua"/>
        </w:rPr>
        <w:t>Whitington</w:t>
      </w:r>
      <w:proofErr w:type="spellEnd"/>
      <w:r w:rsidRPr="00BB0287">
        <w:rPr>
          <w:rFonts w:ascii="Book Antiqua" w:hAnsi="Book Antiqua"/>
        </w:rPr>
        <w:t xml:space="preserve"> PF. Neonatal acute liver failure. </w:t>
      </w:r>
      <w:r w:rsidRPr="00BB0287">
        <w:rPr>
          <w:rFonts w:ascii="Book Antiqua" w:hAnsi="Book Antiqua"/>
          <w:i/>
          <w:iCs/>
        </w:rPr>
        <w:t xml:space="preserve">Liver </w:t>
      </w:r>
      <w:proofErr w:type="spellStart"/>
      <w:r w:rsidRPr="00BB0287">
        <w:rPr>
          <w:rFonts w:ascii="Book Antiqua" w:hAnsi="Book Antiqua"/>
          <w:i/>
          <w:iCs/>
        </w:rPr>
        <w:t>Transpl</w:t>
      </w:r>
      <w:proofErr w:type="spellEnd"/>
      <w:r w:rsidRPr="00BB0287">
        <w:rPr>
          <w:rFonts w:ascii="Book Antiqua" w:hAnsi="Book Antiqua"/>
        </w:rPr>
        <w:t xml:space="preserve"> 2016; </w:t>
      </w:r>
      <w:r w:rsidRPr="00BB0287">
        <w:rPr>
          <w:rFonts w:ascii="Book Antiqua" w:hAnsi="Book Antiqua"/>
          <w:b/>
          <w:bCs/>
        </w:rPr>
        <w:t>22</w:t>
      </w:r>
      <w:r w:rsidRPr="00BB0287">
        <w:rPr>
          <w:rFonts w:ascii="Book Antiqua" w:hAnsi="Book Antiqua"/>
        </w:rPr>
        <w:t>: 677-685 [PMID: 26946058 DOI: 10.1002/lt.24433]</w:t>
      </w:r>
    </w:p>
    <w:p w14:paraId="36A16793"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15 </w:t>
      </w:r>
      <w:r w:rsidRPr="00BB0287">
        <w:rPr>
          <w:rFonts w:ascii="Book Antiqua" w:hAnsi="Book Antiqua"/>
          <w:b/>
          <w:bCs/>
        </w:rPr>
        <w:t>Durand P</w:t>
      </w:r>
      <w:r w:rsidRPr="00BB0287">
        <w:rPr>
          <w:rFonts w:ascii="Book Antiqua" w:hAnsi="Book Antiqua"/>
        </w:rPr>
        <w:t xml:space="preserve">, </w:t>
      </w:r>
      <w:proofErr w:type="spellStart"/>
      <w:r w:rsidRPr="00BB0287">
        <w:rPr>
          <w:rFonts w:ascii="Book Antiqua" w:hAnsi="Book Antiqua"/>
        </w:rPr>
        <w:t>Debray</w:t>
      </w:r>
      <w:proofErr w:type="spellEnd"/>
      <w:r w:rsidRPr="00BB0287">
        <w:rPr>
          <w:rFonts w:ascii="Book Antiqua" w:hAnsi="Book Antiqua"/>
        </w:rPr>
        <w:t xml:space="preserve"> D, Mandel R, </w:t>
      </w:r>
      <w:proofErr w:type="spellStart"/>
      <w:r w:rsidRPr="00BB0287">
        <w:rPr>
          <w:rFonts w:ascii="Book Antiqua" w:hAnsi="Book Antiqua"/>
        </w:rPr>
        <w:t>Baujard</w:t>
      </w:r>
      <w:proofErr w:type="spellEnd"/>
      <w:r w:rsidRPr="00BB0287">
        <w:rPr>
          <w:rFonts w:ascii="Book Antiqua" w:hAnsi="Book Antiqua"/>
        </w:rPr>
        <w:t xml:space="preserve"> C, </w:t>
      </w:r>
      <w:proofErr w:type="spellStart"/>
      <w:r w:rsidRPr="00BB0287">
        <w:rPr>
          <w:rFonts w:ascii="Book Antiqua" w:hAnsi="Book Antiqua"/>
        </w:rPr>
        <w:t>Branchereau</w:t>
      </w:r>
      <w:proofErr w:type="spellEnd"/>
      <w:r w:rsidRPr="00BB0287">
        <w:rPr>
          <w:rFonts w:ascii="Book Antiqua" w:hAnsi="Book Antiqua"/>
        </w:rPr>
        <w:t xml:space="preserve"> S, Gauthier F, </w:t>
      </w:r>
      <w:proofErr w:type="spellStart"/>
      <w:r w:rsidRPr="00BB0287">
        <w:rPr>
          <w:rFonts w:ascii="Book Antiqua" w:hAnsi="Book Antiqua"/>
        </w:rPr>
        <w:t>Jacquemin</w:t>
      </w:r>
      <w:proofErr w:type="spellEnd"/>
      <w:r w:rsidRPr="00BB0287">
        <w:rPr>
          <w:rFonts w:ascii="Book Antiqua" w:hAnsi="Book Antiqua"/>
        </w:rPr>
        <w:t xml:space="preserve"> E, </w:t>
      </w:r>
      <w:proofErr w:type="spellStart"/>
      <w:r w:rsidRPr="00BB0287">
        <w:rPr>
          <w:rFonts w:ascii="Book Antiqua" w:hAnsi="Book Antiqua"/>
        </w:rPr>
        <w:t>Devictor</w:t>
      </w:r>
      <w:proofErr w:type="spellEnd"/>
      <w:r w:rsidRPr="00BB0287">
        <w:rPr>
          <w:rFonts w:ascii="Book Antiqua" w:hAnsi="Book Antiqua"/>
        </w:rPr>
        <w:t xml:space="preserve"> D. Acute liver failure in infancy: a 14-year experience of a pediatric liver transplantation center. </w:t>
      </w:r>
      <w:r w:rsidRPr="00BB0287">
        <w:rPr>
          <w:rFonts w:ascii="Book Antiqua" w:hAnsi="Book Antiqua"/>
          <w:i/>
          <w:iCs/>
        </w:rPr>
        <w:t xml:space="preserve">J </w:t>
      </w:r>
      <w:proofErr w:type="spellStart"/>
      <w:r w:rsidRPr="00BB0287">
        <w:rPr>
          <w:rFonts w:ascii="Book Antiqua" w:hAnsi="Book Antiqua"/>
          <w:i/>
          <w:iCs/>
        </w:rPr>
        <w:t>Pediatr</w:t>
      </w:r>
      <w:proofErr w:type="spellEnd"/>
      <w:r w:rsidRPr="00BB0287">
        <w:rPr>
          <w:rFonts w:ascii="Book Antiqua" w:hAnsi="Book Antiqua"/>
        </w:rPr>
        <w:t xml:space="preserve"> 2001; </w:t>
      </w:r>
      <w:r w:rsidRPr="00BB0287">
        <w:rPr>
          <w:rFonts w:ascii="Book Antiqua" w:hAnsi="Book Antiqua"/>
          <w:b/>
          <w:bCs/>
        </w:rPr>
        <w:t>139</w:t>
      </w:r>
      <w:r w:rsidRPr="00BB0287">
        <w:rPr>
          <w:rFonts w:ascii="Book Antiqua" w:hAnsi="Book Antiqua"/>
        </w:rPr>
        <w:t>: 871-876 [PMID: 11743517 DOI: 10.1067/mpd.2001.119989]</w:t>
      </w:r>
    </w:p>
    <w:p w14:paraId="690F456C"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16 </w:t>
      </w:r>
      <w:r w:rsidRPr="00BB0287">
        <w:rPr>
          <w:rFonts w:ascii="Book Antiqua" w:hAnsi="Book Antiqua"/>
          <w:b/>
          <w:bCs/>
        </w:rPr>
        <w:t>von Kleist-</w:t>
      </w:r>
      <w:proofErr w:type="spellStart"/>
      <w:r w:rsidRPr="00BB0287">
        <w:rPr>
          <w:rFonts w:ascii="Book Antiqua" w:hAnsi="Book Antiqua"/>
          <w:b/>
          <w:bCs/>
        </w:rPr>
        <w:t>Retzow</w:t>
      </w:r>
      <w:proofErr w:type="spellEnd"/>
      <w:r w:rsidRPr="00BB0287">
        <w:rPr>
          <w:rFonts w:ascii="Book Antiqua" w:hAnsi="Book Antiqua"/>
          <w:b/>
          <w:bCs/>
        </w:rPr>
        <w:t xml:space="preserve"> JC</w:t>
      </w:r>
      <w:r w:rsidRPr="00BB0287">
        <w:rPr>
          <w:rFonts w:ascii="Book Antiqua" w:hAnsi="Book Antiqua"/>
        </w:rPr>
        <w:t>, Cormier-</w:t>
      </w:r>
      <w:proofErr w:type="spellStart"/>
      <w:r w:rsidRPr="00BB0287">
        <w:rPr>
          <w:rFonts w:ascii="Book Antiqua" w:hAnsi="Book Antiqua"/>
        </w:rPr>
        <w:t>Daire</w:t>
      </w:r>
      <w:proofErr w:type="spellEnd"/>
      <w:r w:rsidRPr="00BB0287">
        <w:rPr>
          <w:rFonts w:ascii="Book Antiqua" w:hAnsi="Book Antiqua"/>
        </w:rPr>
        <w:t xml:space="preserve"> V, </w:t>
      </w:r>
      <w:proofErr w:type="spellStart"/>
      <w:r w:rsidRPr="00BB0287">
        <w:rPr>
          <w:rFonts w:ascii="Book Antiqua" w:hAnsi="Book Antiqua"/>
        </w:rPr>
        <w:t>Viot</w:t>
      </w:r>
      <w:proofErr w:type="spellEnd"/>
      <w:r w:rsidRPr="00BB0287">
        <w:rPr>
          <w:rFonts w:ascii="Book Antiqua" w:hAnsi="Book Antiqua"/>
        </w:rPr>
        <w:t xml:space="preserve"> G, Goldenberg A, </w:t>
      </w:r>
      <w:proofErr w:type="spellStart"/>
      <w:r w:rsidRPr="00BB0287">
        <w:rPr>
          <w:rFonts w:ascii="Book Antiqua" w:hAnsi="Book Antiqua"/>
        </w:rPr>
        <w:t>Mardach</w:t>
      </w:r>
      <w:proofErr w:type="spellEnd"/>
      <w:r w:rsidRPr="00BB0287">
        <w:rPr>
          <w:rFonts w:ascii="Book Antiqua" w:hAnsi="Book Antiqua"/>
        </w:rPr>
        <w:t xml:space="preserve"> B, </w:t>
      </w:r>
      <w:proofErr w:type="spellStart"/>
      <w:r w:rsidRPr="00BB0287">
        <w:rPr>
          <w:rFonts w:ascii="Book Antiqua" w:hAnsi="Book Antiqua"/>
        </w:rPr>
        <w:t>Amiel</w:t>
      </w:r>
      <w:proofErr w:type="spellEnd"/>
      <w:r w:rsidRPr="00BB0287">
        <w:rPr>
          <w:rFonts w:ascii="Book Antiqua" w:hAnsi="Book Antiqua"/>
        </w:rPr>
        <w:t xml:space="preserve"> J, Saada P, Dumez Y, Brunelle F, </w:t>
      </w:r>
      <w:proofErr w:type="spellStart"/>
      <w:r w:rsidRPr="00BB0287">
        <w:rPr>
          <w:rFonts w:ascii="Book Antiqua" w:hAnsi="Book Antiqua"/>
        </w:rPr>
        <w:t>Saudubray</w:t>
      </w:r>
      <w:proofErr w:type="spellEnd"/>
      <w:r w:rsidRPr="00BB0287">
        <w:rPr>
          <w:rFonts w:ascii="Book Antiqua" w:hAnsi="Book Antiqua"/>
        </w:rPr>
        <w:t xml:space="preserve"> JM, Chrétien D, </w:t>
      </w:r>
      <w:proofErr w:type="spellStart"/>
      <w:r w:rsidRPr="00BB0287">
        <w:rPr>
          <w:rFonts w:ascii="Book Antiqua" w:hAnsi="Book Antiqua"/>
        </w:rPr>
        <w:t>Rötig</w:t>
      </w:r>
      <w:proofErr w:type="spellEnd"/>
      <w:r w:rsidRPr="00BB0287">
        <w:rPr>
          <w:rFonts w:ascii="Book Antiqua" w:hAnsi="Book Antiqua"/>
        </w:rPr>
        <w:t xml:space="preserve"> A, Rustin P, </w:t>
      </w:r>
      <w:proofErr w:type="spellStart"/>
      <w:r w:rsidRPr="00BB0287">
        <w:rPr>
          <w:rFonts w:ascii="Book Antiqua" w:hAnsi="Book Antiqua"/>
        </w:rPr>
        <w:t>Munnich</w:t>
      </w:r>
      <w:proofErr w:type="spellEnd"/>
      <w:r w:rsidRPr="00BB0287">
        <w:rPr>
          <w:rFonts w:ascii="Book Antiqua" w:hAnsi="Book Antiqua"/>
        </w:rPr>
        <w:t xml:space="preserve"> A, De </w:t>
      </w:r>
      <w:proofErr w:type="spellStart"/>
      <w:r w:rsidRPr="00BB0287">
        <w:rPr>
          <w:rFonts w:ascii="Book Antiqua" w:hAnsi="Book Antiqua"/>
        </w:rPr>
        <w:t>Lonlay</w:t>
      </w:r>
      <w:proofErr w:type="spellEnd"/>
      <w:r w:rsidRPr="00BB0287">
        <w:rPr>
          <w:rFonts w:ascii="Book Antiqua" w:hAnsi="Book Antiqua"/>
        </w:rPr>
        <w:t xml:space="preserve"> P. Antenatal manifestations of mitochondrial respiratory chain deficiency. </w:t>
      </w:r>
      <w:r w:rsidRPr="00BB0287">
        <w:rPr>
          <w:rFonts w:ascii="Book Antiqua" w:hAnsi="Book Antiqua"/>
          <w:i/>
          <w:iCs/>
        </w:rPr>
        <w:t xml:space="preserve">J </w:t>
      </w:r>
      <w:proofErr w:type="spellStart"/>
      <w:r w:rsidRPr="00BB0287">
        <w:rPr>
          <w:rFonts w:ascii="Book Antiqua" w:hAnsi="Book Antiqua"/>
          <w:i/>
          <w:iCs/>
        </w:rPr>
        <w:t>Pediatr</w:t>
      </w:r>
      <w:proofErr w:type="spellEnd"/>
      <w:r w:rsidRPr="00BB0287">
        <w:rPr>
          <w:rFonts w:ascii="Book Antiqua" w:hAnsi="Book Antiqua"/>
        </w:rPr>
        <w:t xml:space="preserve"> 2003; </w:t>
      </w:r>
      <w:r w:rsidRPr="00BB0287">
        <w:rPr>
          <w:rFonts w:ascii="Book Antiqua" w:hAnsi="Book Antiqua"/>
          <w:b/>
          <w:bCs/>
        </w:rPr>
        <w:t>143</w:t>
      </w:r>
      <w:r w:rsidRPr="00BB0287">
        <w:rPr>
          <w:rFonts w:ascii="Book Antiqua" w:hAnsi="Book Antiqua"/>
        </w:rPr>
        <w:t>: 208-212 [PMID: 12970634 DOI: 10.1067/S0022-3476(03)00130-6]</w:t>
      </w:r>
    </w:p>
    <w:p w14:paraId="09E723F8"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17 </w:t>
      </w:r>
      <w:r w:rsidRPr="00BB0287">
        <w:rPr>
          <w:rFonts w:ascii="Book Antiqua" w:hAnsi="Book Antiqua"/>
          <w:b/>
          <w:bCs/>
        </w:rPr>
        <w:t>Harding BN</w:t>
      </w:r>
      <w:r w:rsidRPr="00BB0287">
        <w:rPr>
          <w:rFonts w:ascii="Book Antiqua" w:hAnsi="Book Antiqua"/>
        </w:rPr>
        <w:t xml:space="preserve">. Progressive neuronal degeneration of childhood with liver disease (Alpers-Huttenlocher syndrome): a personal review. </w:t>
      </w:r>
      <w:r w:rsidRPr="00BB0287">
        <w:rPr>
          <w:rFonts w:ascii="Book Antiqua" w:hAnsi="Book Antiqua"/>
          <w:i/>
          <w:iCs/>
        </w:rPr>
        <w:t>J Child Neurol</w:t>
      </w:r>
      <w:r w:rsidRPr="00BB0287">
        <w:rPr>
          <w:rFonts w:ascii="Book Antiqua" w:hAnsi="Book Antiqua"/>
        </w:rPr>
        <w:t xml:space="preserve"> 1990; </w:t>
      </w:r>
      <w:r w:rsidRPr="00BB0287">
        <w:rPr>
          <w:rFonts w:ascii="Book Antiqua" w:hAnsi="Book Antiqua"/>
          <w:b/>
          <w:bCs/>
        </w:rPr>
        <w:t>5</w:t>
      </w:r>
      <w:r w:rsidRPr="00BB0287">
        <w:rPr>
          <w:rFonts w:ascii="Book Antiqua" w:hAnsi="Book Antiqua"/>
        </w:rPr>
        <w:t>: 273-287 [PMID: 2246481 DOI: 10.1177/088307389000500402]</w:t>
      </w:r>
    </w:p>
    <w:p w14:paraId="035B8B82"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18 </w:t>
      </w:r>
      <w:proofErr w:type="spellStart"/>
      <w:r w:rsidRPr="00BB0287">
        <w:rPr>
          <w:rFonts w:ascii="Book Antiqua" w:hAnsi="Book Antiqua"/>
          <w:b/>
          <w:bCs/>
        </w:rPr>
        <w:t>Narkewicz</w:t>
      </w:r>
      <w:proofErr w:type="spellEnd"/>
      <w:r w:rsidRPr="00BB0287">
        <w:rPr>
          <w:rFonts w:ascii="Book Antiqua" w:hAnsi="Book Antiqua"/>
          <w:b/>
          <w:bCs/>
        </w:rPr>
        <w:t xml:space="preserve"> MR</w:t>
      </w:r>
      <w:r w:rsidRPr="00BB0287">
        <w:rPr>
          <w:rFonts w:ascii="Book Antiqua" w:hAnsi="Book Antiqua"/>
        </w:rPr>
        <w:t xml:space="preserve">, Sokol RJ, Beckwith B, </w:t>
      </w:r>
      <w:proofErr w:type="spellStart"/>
      <w:r w:rsidRPr="00BB0287">
        <w:rPr>
          <w:rFonts w:ascii="Book Antiqua" w:hAnsi="Book Antiqua"/>
        </w:rPr>
        <w:t>Sondheimer</w:t>
      </w:r>
      <w:proofErr w:type="spellEnd"/>
      <w:r w:rsidRPr="00BB0287">
        <w:rPr>
          <w:rFonts w:ascii="Book Antiqua" w:hAnsi="Book Antiqua"/>
        </w:rPr>
        <w:t xml:space="preserve"> J, Silverman A. Liver involvement in Alpers disease. </w:t>
      </w:r>
      <w:r w:rsidRPr="00BB0287">
        <w:rPr>
          <w:rFonts w:ascii="Book Antiqua" w:hAnsi="Book Antiqua"/>
          <w:i/>
          <w:iCs/>
        </w:rPr>
        <w:t xml:space="preserve">J </w:t>
      </w:r>
      <w:proofErr w:type="spellStart"/>
      <w:r w:rsidRPr="00BB0287">
        <w:rPr>
          <w:rFonts w:ascii="Book Antiqua" w:hAnsi="Book Antiqua"/>
          <w:i/>
          <w:iCs/>
        </w:rPr>
        <w:t>Pediatr</w:t>
      </w:r>
      <w:proofErr w:type="spellEnd"/>
      <w:r w:rsidRPr="00BB0287">
        <w:rPr>
          <w:rFonts w:ascii="Book Antiqua" w:hAnsi="Book Antiqua"/>
        </w:rPr>
        <w:t xml:space="preserve"> 1991; </w:t>
      </w:r>
      <w:r w:rsidRPr="00BB0287">
        <w:rPr>
          <w:rFonts w:ascii="Book Antiqua" w:hAnsi="Book Antiqua"/>
          <w:b/>
          <w:bCs/>
        </w:rPr>
        <w:t>119</w:t>
      </w:r>
      <w:r w:rsidRPr="00BB0287">
        <w:rPr>
          <w:rFonts w:ascii="Book Antiqua" w:hAnsi="Book Antiqua"/>
        </w:rPr>
        <w:t>: 260-267 [PMID: 1861211 DOI: 10.1016/s0022-3476(05)80736-x]</w:t>
      </w:r>
    </w:p>
    <w:p w14:paraId="6A03A65B"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19 </w:t>
      </w:r>
      <w:proofErr w:type="spellStart"/>
      <w:r w:rsidRPr="00BB0287">
        <w:rPr>
          <w:rFonts w:ascii="Book Antiqua" w:hAnsi="Book Antiqua"/>
          <w:b/>
          <w:bCs/>
        </w:rPr>
        <w:t>Sitarz</w:t>
      </w:r>
      <w:proofErr w:type="spellEnd"/>
      <w:r w:rsidRPr="00BB0287">
        <w:rPr>
          <w:rFonts w:ascii="Book Antiqua" w:hAnsi="Book Antiqua"/>
          <w:b/>
          <w:bCs/>
        </w:rPr>
        <w:t xml:space="preserve"> KS</w:t>
      </w:r>
      <w:r w:rsidRPr="00BB0287">
        <w:rPr>
          <w:rFonts w:ascii="Book Antiqua" w:hAnsi="Book Antiqua"/>
        </w:rPr>
        <w:t xml:space="preserve">, Elliott HR, </w:t>
      </w:r>
      <w:proofErr w:type="spellStart"/>
      <w:r w:rsidRPr="00BB0287">
        <w:rPr>
          <w:rFonts w:ascii="Book Antiqua" w:hAnsi="Book Antiqua"/>
        </w:rPr>
        <w:t>Karaman</w:t>
      </w:r>
      <w:proofErr w:type="spellEnd"/>
      <w:r w:rsidRPr="00BB0287">
        <w:rPr>
          <w:rFonts w:ascii="Book Antiqua" w:hAnsi="Book Antiqua"/>
        </w:rPr>
        <w:t xml:space="preserve"> BS, </w:t>
      </w:r>
      <w:proofErr w:type="spellStart"/>
      <w:r w:rsidRPr="00BB0287">
        <w:rPr>
          <w:rFonts w:ascii="Book Antiqua" w:hAnsi="Book Antiqua"/>
        </w:rPr>
        <w:t>Relton</w:t>
      </w:r>
      <w:proofErr w:type="spellEnd"/>
      <w:r w:rsidRPr="00BB0287">
        <w:rPr>
          <w:rFonts w:ascii="Book Antiqua" w:hAnsi="Book Antiqua"/>
        </w:rPr>
        <w:t xml:space="preserve"> C, Chinnery PF, Horvath R. Valproic acid triggers increased mitochondrial biogenesis in POLG-deficient fibroblasts. </w:t>
      </w:r>
      <w:r w:rsidRPr="00BB0287">
        <w:rPr>
          <w:rFonts w:ascii="Book Antiqua" w:hAnsi="Book Antiqua"/>
          <w:i/>
          <w:iCs/>
        </w:rPr>
        <w:t xml:space="preserve">Mol Genet </w:t>
      </w:r>
      <w:proofErr w:type="spellStart"/>
      <w:r w:rsidRPr="00BB0287">
        <w:rPr>
          <w:rFonts w:ascii="Book Antiqua" w:hAnsi="Book Antiqua"/>
          <w:i/>
          <w:iCs/>
        </w:rPr>
        <w:t>Metab</w:t>
      </w:r>
      <w:proofErr w:type="spellEnd"/>
      <w:r w:rsidRPr="00BB0287">
        <w:rPr>
          <w:rFonts w:ascii="Book Antiqua" w:hAnsi="Book Antiqua"/>
        </w:rPr>
        <w:t xml:space="preserve"> 2014; </w:t>
      </w:r>
      <w:r w:rsidRPr="00BB0287">
        <w:rPr>
          <w:rFonts w:ascii="Book Antiqua" w:hAnsi="Book Antiqua"/>
          <w:b/>
          <w:bCs/>
        </w:rPr>
        <w:t>112</w:t>
      </w:r>
      <w:r w:rsidRPr="00BB0287">
        <w:rPr>
          <w:rFonts w:ascii="Book Antiqua" w:hAnsi="Book Antiqua"/>
        </w:rPr>
        <w:t>: 57-63 [PMID: 24725338 DOI: 10.1016/j.ymgme.2014.03.006]</w:t>
      </w:r>
    </w:p>
    <w:p w14:paraId="2911F0BD" w14:textId="77777777" w:rsidR="002F6DA0" w:rsidRPr="00BB0287" w:rsidRDefault="002F6DA0" w:rsidP="002F6DA0">
      <w:pPr>
        <w:spacing w:line="360" w:lineRule="auto"/>
        <w:jc w:val="both"/>
        <w:rPr>
          <w:rFonts w:ascii="Book Antiqua" w:hAnsi="Book Antiqua"/>
        </w:rPr>
      </w:pPr>
      <w:r w:rsidRPr="00BB0287">
        <w:rPr>
          <w:rFonts w:ascii="Book Antiqua" w:hAnsi="Book Antiqua"/>
        </w:rPr>
        <w:lastRenderedPageBreak/>
        <w:t xml:space="preserve">20 </w:t>
      </w:r>
      <w:proofErr w:type="spellStart"/>
      <w:r w:rsidRPr="00BB0287">
        <w:rPr>
          <w:rFonts w:ascii="Book Antiqua" w:hAnsi="Book Antiqua"/>
          <w:b/>
          <w:bCs/>
        </w:rPr>
        <w:t>Salsaa</w:t>
      </w:r>
      <w:proofErr w:type="spellEnd"/>
      <w:r w:rsidRPr="00BB0287">
        <w:rPr>
          <w:rFonts w:ascii="Book Antiqua" w:hAnsi="Book Antiqua"/>
          <w:b/>
          <w:bCs/>
        </w:rPr>
        <w:t xml:space="preserve"> M</w:t>
      </w:r>
      <w:r w:rsidRPr="00BB0287">
        <w:rPr>
          <w:rFonts w:ascii="Book Antiqua" w:hAnsi="Book Antiqua"/>
        </w:rPr>
        <w:t xml:space="preserve">, Pereira B, Liu J, Yu W, Jadhav S, </w:t>
      </w:r>
      <w:proofErr w:type="spellStart"/>
      <w:r w:rsidRPr="00BB0287">
        <w:rPr>
          <w:rFonts w:ascii="Book Antiqua" w:hAnsi="Book Antiqua"/>
        </w:rPr>
        <w:t>Hüttemann</w:t>
      </w:r>
      <w:proofErr w:type="spellEnd"/>
      <w:r w:rsidRPr="00BB0287">
        <w:rPr>
          <w:rFonts w:ascii="Book Antiqua" w:hAnsi="Book Antiqua"/>
        </w:rPr>
        <w:t xml:space="preserve"> M, Greenberg ML. Valproate inhibits mitochondrial bioenergetics and increases glycolysis in Saccharomyces cerevisiae. </w:t>
      </w:r>
      <w:r w:rsidRPr="00BB0287">
        <w:rPr>
          <w:rFonts w:ascii="Book Antiqua" w:hAnsi="Book Antiqua"/>
          <w:i/>
          <w:iCs/>
        </w:rPr>
        <w:t>Sci Rep</w:t>
      </w:r>
      <w:r w:rsidRPr="00BB0287">
        <w:rPr>
          <w:rFonts w:ascii="Book Antiqua" w:hAnsi="Book Antiqua"/>
        </w:rPr>
        <w:t xml:space="preserve"> 2020; </w:t>
      </w:r>
      <w:r w:rsidRPr="00BB0287">
        <w:rPr>
          <w:rFonts w:ascii="Book Antiqua" w:hAnsi="Book Antiqua"/>
          <w:b/>
          <w:bCs/>
        </w:rPr>
        <w:t>10</w:t>
      </w:r>
      <w:r w:rsidRPr="00BB0287">
        <w:rPr>
          <w:rFonts w:ascii="Book Antiqua" w:hAnsi="Book Antiqua"/>
        </w:rPr>
        <w:t>: 11785 [PMID: 32678210 DOI: 10.1038/s41598-020-68725-5]</w:t>
      </w:r>
    </w:p>
    <w:p w14:paraId="304D49EB"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21 </w:t>
      </w:r>
      <w:proofErr w:type="spellStart"/>
      <w:r w:rsidRPr="00BB0287">
        <w:rPr>
          <w:rFonts w:ascii="Book Antiqua" w:hAnsi="Book Antiqua"/>
          <w:b/>
          <w:bCs/>
        </w:rPr>
        <w:t>Tzoulis</w:t>
      </w:r>
      <w:proofErr w:type="spellEnd"/>
      <w:r w:rsidRPr="00BB0287">
        <w:rPr>
          <w:rFonts w:ascii="Book Antiqua" w:hAnsi="Book Antiqua"/>
          <w:b/>
          <w:bCs/>
        </w:rPr>
        <w:t xml:space="preserve"> C</w:t>
      </w:r>
      <w:r w:rsidRPr="00BB0287">
        <w:rPr>
          <w:rFonts w:ascii="Book Antiqua" w:hAnsi="Book Antiqua"/>
        </w:rPr>
        <w:t xml:space="preserve">, </w:t>
      </w:r>
      <w:proofErr w:type="spellStart"/>
      <w:r w:rsidRPr="00BB0287">
        <w:rPr>
          <w:rFonts w:ascii="Book Antiqua" w:hAnsi="Book Antiqua"/>
        </w:rPr>
        <w:t>Engelsen</w:t>
      </w:r>
      <w:proofErr w:type="spellEnd"/>
      <w:r w:rsidRPr="00BB0287">
        <w:rPr>
          <w:rFonts w:ascii="Book Antiqua" w:hAnsi="Book Antiqua"/>
        </w:rPr>
        <w:t xml:space="preserve"> BA, </w:t>
      </w:r>
      <w:proofErr w:type="spellStart"/>
      <w:r w:rsidRPr="00BB0287">
        <w:rPr>
          <w:rFonts w:ascii="Book Antiqua" w:hAnsi="Book Antiqua"/>
        </w:rPr>
        <w:t>Telstad</w:t>
      </w:r>
      <w:proofErr w:type="spellEnd"/>
      <w:r w:rsidRPr="00BB0287">
        <w:rPr>
          <w:rFonts w:ascii="Book Antiqua" w:hAnsi="Book Antiqua"/>
        </w:rPr>
        <w:t xml:space="preserve"> W, </w:t>
      </w:r>
      <w:proofErr w:type="spellStart"/>
      <w:r w:rsidRPr="00BB0287">
        <w:rPr>
          <w:rFonts w:ascii="Book Antiqua" w:hAnsi="Book Antiqua"/>
        </w:rPr>
        <w:t>Aasly</w:t>
      </w:r>
      <w:proofErr w:type="spellEnd"/>
      <w:r w:rsidRPr="00BB0287">
        <w:rPr>
          <w:rFonts w:ascii="Book Antiqua" w:hAnsi="Book Antiqua"/>
        </w:rPr>
        <w:t xml:space="preserve"> J, </w:t>
      </w:r>
      <w:proofErr w:type="spellStart"/>
      <w:r w:rsidRPr="00BB0287">
        <w:rPr>
          <w:rFonts w:ascii="Book Antiqua" w:hAnsi="Book Antiqua"/>
        </w:rPr>
        <w:t>Zeviani</w:t>
      </w:r>
      <w:proofErr w:type="spellEnd"/>
      <w:r w:rsidRPr="00BB0287">
        <w:rPr>
          <w:rFonts w:ascii="Book Antiqua" w:hAnsi="Book Antiqua"/>
        </w:rPr>
        <w:t xml:space="preserve"> M, </w:t>
      </w:r>
      <w:proofErr w:type="spellStart"/>
      <w:r w:rsidRPr="00BB0287">
        <w:rPr>
          <w:rFonts w:ascii="Book Antiqua" w:hAnsi="Book Antiqua"/>
        </w:rPr>
        <w:t>Winterthun</w:t>
      </w:r>
      <w:proofErr w:type="spellEnd"/>
      <w:r w:rsidRPr="00BB0287">
        <w:rPr>
          <w:rFonts w:ascii="Book Antiqua" w:hAnsi="Book Antiqua"/>
        </w:rPr>
        <w:t xml:space="preserve"> S, Ferrari G, Aarseth JH, </w:t>
      </w:r>
      <w:proofErr w:type="spellStart"/>
      <w:r w:rsidRPr="00BB0287">
        <w:rPr>
          <w:rFonts w:ascii="Book Antiqua" w:hAnsi="Book Antiqua"/>
        </w:rPr>
        <w:t>Bindoff</w:t>
      </w:r>
      <w:proofErr w:type="spellEnd"/>
      <w:r w:rsidRPr="00BB0287">
        <w:rPr>
          <w:rFonts w:ascii="Book Antiqua" w:hAnsi="Book Antiqua"/>
        </w:rPr>
        <w:t xml:space="preserve"> LA. The spectrum of clinical disease caused by the A467T and W748S POLG mutations: a study of 26 cases. </w:t>
      </w:r>
      <w:r w:rsidRPr="00BB0287">
        <w:rPr>
          <w:rFonts w:ascii="Book Antiqua" w:hAnsi="Book Antiqua"/>
          <w:i/>
          <w:iCs/>
        </w:rPr>
        <w:t>Brain</w:t>
      </w:r>
      <w:r w:rsidRPr="00BB0287">
        <w:rPr>
          <w:rFonts w:ascii="Book Antiqua" w:hAnsi="Book Antiqua"/>
        </w:rPr>
        <w:t xml:space="preserve"> 2006; </w:t>
      </w:r>
      <w:r w:rsidRPr="00BB0287">
        <w:rPr>
          <w:rFonts w:ascii="Book Antiqua" w:hAnsi="Book Antiqua"/>
          <w:b/>
          <w:bCs/>
        </w:rPr>
        <w:t>129</w:t>
      </w:r>
      <w:r w:rsidRPr="00BB0287">
        <w:rPr>
          <w:rFonts w:ascii="Book Antiqua" w:hAnsi="Book Antiqua"/>
        </w:rPr>
        <w:t>: 1685-1692 [PMID: 16638794 DOI: 10.1093/brain/awl097]</w:t>
      </w:r>
    </w:p>
    <w:p w14:paraId="20198C3F"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22 </w:t>
      </w:r>
      <w:proofErr w:type="spellStart"/>
      <w:r w:rsidRPr="00BB0287">
        <w:rPr>
          <w:rFonts w:ascii="Book Antiqua" w:hAnsi="Book Antiqua"/>
          <w:b/>
          <w:bCs/>
        </w:rPr>
        <w:t>Rötig</w:t>
      </w:r>
      <w:proofErr w:type="spellEnd"/>
      <w:r w:rsidRPr="00BB0287">
        <w:rPr>
          <w:rFonts w:ascii="Book Antiqua" w:hAnsi="Book Antiqua"/>
          <w:b/>
          <w:bCs/>
        </w:rPr>
        <w:t xml:space="preserve"> A</w:t>
      </w:r>
      <w:r w:rsidRPr="00BB0287">
        <w:rPr>
          <w:rFonts w:ascii="Book Antiqua" w:hAnsi="Book Antiqua"/>
        </w:rPr>
        <w:t xml:space="preserve">, Cormier V, Blanche S, </w:t>
      </w:r>
      <w:proofErr w:type="spellStart"/>
      <w:r w:rsidRPr="00BB0287">
        <w:rPr>
          <w:rFonts w:ascii="Book Antiqua" w:hAnsi="Book Antiqua"/>
        </w:rPr>
        <w:t>Bonnefont</w:t>
      </w:r>
      <w:proofErr w:type="spellEnd"/>
      <w:r w:rsidRPr="00BB0287">
        <w:rPr>
          <w:rFonts w:ascii="Book Antiqua" w:hAnsi="Book Antiqua"/>
        </w:rPr>
        <w:t xml:space="preserve"> JP, </w:t>
      </w:r>
      <w:proofErr w:type="spellStart"/>
      <w:r w:rsidRPr="00BB0287">
        <w:rPr>
          <w:rFonts w:ascii="Book Antiqua" w:hAnsi="Book Antiqua"/>
        </w:rPr>
        <w:t>Ledeist</w:t>
      </w:r>
      <w:proofErr w:type="spellEnd"/>
      <w:r w:rsidRPr="00BB0287">
        <w:rPr>
          <w:rFonts w:ascii="Book Antiqua" w:hAnsi="Book Antiqua"/>
        </w:rPr>
        <w:t xml:space="preserve"> F, Romero N, Schmitz J, Rustin P, Fischer A, </w:t>
      </w:r>
      <w:proofErr w:type="spellStart"/>
      <w:r w:rsidRPr="00BB0287">
        <w:rPr>
          <w:rFonts w:ascii="Book Antiqua" w:hAnsi="Book Antiqua"/>
        </w:rPr>
        <w:t>Saudubray</w:t>
      </w:r>
      <w:proofErr w:type="spellEnd"/>
      <w:r w:rsidRPr="00BB0287">
        <w:rPr>
          <w:rFonts w:ascii="Book Antiqua" w:hAnsi="Book Antiqua"/>
        </w:rPr>
        <w:t xml:space="preserve"> JM. Pearson's marrow-pancreas syndrome. A multisystem mitochondrial disorder in infancy. </w:t>
      </w:r>
      <w:r w:rsidRPr="00BB0287">
        <w:rPr>
          <w:rFonts w:ascii="Book Antiqua" w:hAnsi="Book Antiqua"/>
          <w:i/>
          <w:iCs/>
        </w:rPr>
        <w:t>J Clin Invest</w:t>
      </w:r>
      <w:r w:rsidRPr="00BB0287">
        <w:rPr>
          <w:rFonts w:ascii="Book Antiqua" w:hAnsi="Book Antiqua"/>
        </w:rPr>
        <w:t xml:space="preserve"> 1990; </w:t>
      </w:r>
      <w:r w:rsidRPr="00BB0287">
        <w:rPr>
          <w:rFonts w:ascii="Book Antiqua" w:hAnsi="Book Antiqua"/>
          <w:b/>
          <w:bCs/>
        </w:rPr>
        <w:t>86</w:t>
      </w:r>
      <w:r w:rsidRPr="00BB0287">
        <w:rPr>
          <w:rFonts w:ascii="Book Antiqua" w:hAnsi="Book Antiqua"/>
        </w:rPr>
        <w:t>: 1601-1608 [PMID: 2243133 DOI: 10.1172/JCI114881]</w:t>
      </w:r>
    </w:p>
    <w:p w14:paraId="0F26187E"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23 </w:t>
      </w:r>
      <w:r w:rsidRPr="00BB0287">
        <w:rPr>
          <w:rFonts w:ascii="Book Antiqua" w:hAnsi="Book Antiqua"/>
          <w:b/>
          <w:bCs/>
        </w:rPr>
        <w:t>Mandel H</w:t>
      </w:r>
      <w:r w:rsidRPr="00BB0287">
        <w:rPr>
          <w:rFonts w:ascii="Book Antiqua" w:hAnsi="Book Antiqua"/>
        </w:rPr>
        <w:t xml:space="preserve">, </w:t>
      </w:r>
      <w:proofErr w:type="spellStart"/>
      <w:r w:rsidRPr="00BB0287">
        <w:rPr>
          <w:rFonts w:ascii="Book Antiqua" w:hAnsi="Book Antiqua"/>
        </w:rPr>
        <w:t>Szargel</w:t>
      </w:r>
      <w:proofErr w:type="spellEnd"/>
      <w:r w:rsidRPr="00BB0287">
        <w:rPr>
          <w:rFonts w:ascii="Book Antiqua" w:hAnsi="Book Antiqua"/>
        </w:rPr>
        <w:t xml:space="preserve"> R, </w:t>
      </w:r>
      <w:proofErr w:type="spellStart"/>
      <w:r w:rsidRPr="00BB0287">
        <w:rPr>
          <w:rFonts w:ascii="Book Antiqua" w:hAnsi="Book Antiqua"/>
        </w:rPr>
        <w:t>Labay</w:t>
      </w:r>
      <w:proofErr w:type="spellEnd"/>
      <w:r w:rsidRPr="00BB0287">
        <w:rPr>
          <w:rFonts w:ascii="Book Antiqua" w:hAnsi="Book Antiqua"/>
        </w:rPr>
        <w:t xml:space="preserve"> V, </w:t>
      </w:r>
      <w:proofErr w:type="spellStart"/>
      <w:r w:rsidRPr="00BB0287">
        <w:rPr>
          <w:rFonts w:ascii="Book Antiqua" w:hAnsi="Book Antiqua"/>
        </w:rPr>
        <w:t>Elpeleg</w:t>
      </w:r>
      <w:proofErr w:type="spellEnd"/>
      <w:r w:rsidRPr="00BB0287">
        <w:rPr>
          <w:rFonts w:ascii="Book Antiqua" w:hAnsi="Book Antiqua"/>
        </w:rPr>
        <w:t xml:space="preserve"> O, </w:t>
      </w:r>
      <w:proofErr w:type="spellStart"/>
      <w:r w:rsidRPr="00BB0287">
        <w:rPr>
          <w:rFonts w:ascii="Book Antiqua" w:hAnsi="Book Antiqua"/>
        </w:rPr>
        <w:t>Saada</w:t>
      </w:r>
      <w:proofErr w:type="spellEnd"/>
      <w:r w:rsidRPr="00BB0287">
        <w:rPr>
          <w:rFonts w:ascii="Book Antiqua" w:hAnsi="Book Antiqua"/>
        </w:rPr>
        <w:t xml:space="preserve"> A, </w:t>
      </w:r>
      <w:proofErr w:type="spellStart"/>
      <w:r w:rsidRPr="00BB0287">
        <w:rPr>
          <w:rFonts w:ascii="Book Antiqua" w:hAnsi="Book Antiqua"/>
        </w:rPr>
        <w:t>Shalata</w:t>
      </w:r>
      <w:proofErr w:type="spellEnd"/>
      <w:r w:rsidRPr="00BB0287">
        <w:rPr>
          <w:rFonts w:ascii="Book Antiqua" w:hAnsi="Book Antiqua"/>
        </w:rPr>
        <w:t xml:space="preserve"> A, </w:t>
      </w:r>
      <w:proofErr w:type="spellStart"/>
      <w:r w:rsidRPr="00BB0287">
        <w:rPr>
          <w:rFonts w:ascii="Book Antiqua" w:hAnsi="Book Antiqua"/>
        </w:rPr>
        <w:t>Anbinder</w:t>
      </w:r>
      <w:proofErr w:type="spellEnd"/>
      <w:r w:rsidRPr="00BB0287">
        <w:rPr>
          <w:rFonts w:ascii="Book Antiqua" w:hAnsi="Book Antiqua"/>
        </w:rPr>
        <w:t xml:space="preserve"> Y, Berkowitz D, Hartman C, Barak M, Eriksson S, Cohen N. The deoxyguanosine kinase gene is mutated in individuals with depleted hepatocerebral mitochondrial DNA. </w:t>
      </w:r>
      <w:r w:rsidRPr="00BB0287">
        <w:rPr>
          <w:rFonts w:ascii="Book Antiqua" w:hAnsi="Book Antiqua"/>
          <w:i/>
          <w:iCs/>
        </w:rPr>
        <w:t>Nat Genet</w:t>
      </w:r>
      <w:r w:rsidRPr="00BB0287">
        <w:rPr>
          <w:rFonts w:ascii="Book Antiqua" w:hAnsi="Book Antiqua"/>
        </w:rPr>
        <w:t xml:space="preserve"> 2001; </w:t>
      </w:r>
      <w:r w:rsidRPr="00BB0287">
        <w:rPr>
          <w:rFonts w:ascii="Book Antiqua" w:hAnsi="Book Antiqua"/>
          <w:b/>
          <w:bCs/>
        </w:rPr>
        <w:t>29</w:t>
      </w:r>
      <w:r w:rsidRPr="00BB0287">
        <w:rPr>
          <w:rFonts w:ascii="Book Antiqua" w:hAnsi="Book Antiqua"/>
        </w:rPr>
        <w:t>: 337-341 [PMID: 11687800 DOI: 10.1038/ng746]</w:t>
      </w:r>
    </w:p>
    <w:p w14:paraId="438657D0"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24 </w:t>
      </w:r>
      <w:proofErr w:type="spellStart"/>
      <w:r w:rsidRPr="00BB0287">
        <w:rPr>
          <w:rFonts w:ascii="Book Antiqua" w:hAnsi="Book Antiqua"/>
          <w:b/>
          <w:bCs/>
        </w:rPr>
        <w:t>Tyynismaa</w:t>
      </w:r>
      <w:proofErr w:type="spellEnd"/>
      <w:r w:rsidRPr="00BB0287">
        <w:rPr>
          <w:rFonts w:ascii="Book Antiqua" w:hAnsi="Book Antiqua"/>
          <w:b/>
          <w:bCs/>
        </w:rPr>
        <w:t xml:space="preserve"> H</w:t>
      </w:r>
      <w:r w:rsidRPr="00BB0287">
        <w:rPr>
          <w:rFonts w:ascii="Book Antiqua" w:hAnsi="Book Antiqua"/>
        </w:rPr>
        <w:t xml:space="preserve">, Sun R, </w:t>
      </w:r>
      <w:proofErr w:type="spellStart"/>
      <w:r w:rsidRPr="00BB0287">
        <w:rPr>
          <w:rFonts w:ascii="Book Antiqua" w:hAnsi="Book Antiqua"/>
        </w:rPr>
        <w:t>Ahola-Erkkilä</w:t>
      </w:r>
      <w:proofErr w:type="spellEnd"/>
      <w:r w:rsidRPr="00BB0287">
        <w:rPr>
          <w:rFonts w:ascii="Book Antiqua" w:hAnsi="Book Antiqua"/>
        </w:rPr>
        <w:t xml:space="preserve"> S, </w:t>
      </w:r>
      <w:proofErr w:type="spellStart"/>
      <w:r w:rsidRPr="00BB0287">
        <w:rPr>
          <w:rFonts w:ascii="Book Antiqua" w:hAnsi="Book Antiqua"/>
        </w:rPr>
        <w:t>Almusa</w:t>
      </w:r>
      <w:proofErr w:type="spellEnd"/>
      <w:r w:rsidRPr="00BB0287">
        <w:rPr>
          <w:rFonts w:ascii="Book Antiqua" w:hAnsi="Book Antiqua"/>
        </w:rPr>
        <w:t xml:space="preserve"> H, </w:t>
      </w:r>
      <w:proofErr w:type="spellStart"/>
      <w:r w:rsidRPr="00BB0287">
        <w:rPr>
          <w:rFonts w:ascii="Book Antiqua" w:hAnsi="Book Antiqua"/>
        </w:rPr>
        <w:t>Pöyhönen</w:t>
      </w:r>
      <w:proofErr w:type="spellEnd"/>
      <w:r w:rsidRPr="00BB0287">
        <w:rPr>
          <w:rFonts w:ascii="Book Antiqua" w:hAnsi="Book Antiqua"/>
        </w:rPr>
        <w:t xml:space="preserve"> R, </w:t>
      </w:r>
      <w:proofErr w:type="spellStart"/>
      <w:r w:rsidRPr="00BB0287">
        <w:rPr>
          <w:rFonts w:ascii="Book Antiqua" w:hAnsi="Book Antiqua"/>
        </w:rPr>
        <w:t>Korpela</w:t>
      </w:r>
      <w:proofErr w:type="spellEnd"/>
      <w:r w:rsidRPr="00BB0287">
        <w:rPr>
          <w:rFonts w:ascii="Book Antiqua" w:hAnsi="Book Antiqua"/>
        </w:rPr>
        <w:t xml:space="preserve"> M, </w:t>
      </w:r>
      <w:proofErr w:type="spellStart"/>
      <w:r w:rsidRPr="00BB0287">
        <w:rPr>
          <w:rFonts w:ascii="Book Antiqua" w:hAnsi="Book Antiqua"/>
        </w:rPr>
        <w:t>Honkaniemi</w:t>
      </w:r>
      <w:proofErr w:type="spellEnd"/>
      <w:r w:rsidRPr="00BB0287">
        <w:rPr>
          <w:rFonts w:ascii="Book Antiqua" w:hAnsi="Book Antiqua"/>
        </w:rPr>
        <w:t xml:space="preserve"> J, </w:t>
      </w:r>
      <w:proofErr w:type="spellStart"/>
      <w:r w:rsidRPr="00BB0287">
        <w:rPr>
          <w:rFonts w:ascii="Book Antiqua" w:hAnsi="Book Antiqua"/>
        </w:rPr>
        <w:t>Isohanni</w:t>
      </w:r>
      <w:proofErr w:type="spellEnd"/>
      <w:r w:rsidRPr="00BB0287">
        <w:rPr>
          <w:rFonts w:ascii="Book Antiqua" w:hAnsi="Book Antiqua"/>
        </w:rPr>
        <w:t xml:space="preserve"> P, </w:t>
      </w:r>
      <w:proofErr w:type="spellStart"/>
      <w:r w:rsidRPr="00BB0287">
        <w:rPr>
          <w:rFonts w:ascii="Book Antiqua" w:hAnsi="Book Antiqua"/>
        </w:rPr>
        <w:t>Paetau</w:t>
      </w:r>
      <w:proofErr w:type="spellEnd"/>
      <w:r w:rsidRPr="00BB0287">
        <w:rPr>
          <w:rFonts w:ascii="Book Antiqua" w:hAnsi="Book Antiqua"/>
        </w:rPr>
        <w:t xml:space="preserve"> A, Wang L, </w:t>
      </w:r>
      <w:proofErr w:type="spellStart"/>
      <w:r w:rsidRPr="00BB0287">
        <w:rPr>
          <w:rFonts w:ascii="Book Antiqua" w:hAnsi="Book Antiqua"/>
        </w:rPr>
        <w:t>Suomalainen</w:t>
      </w:r>
      <w:proofErr w:type="spellEnd"/>
      <w:r w:rsidRPr="00BB0287">
        <w:rPr>
          <w:rFonts w:ascii="Book Antiqua" w:hAnsi="Book Antiqua"/>
        </w:rPr>
        <w:t xml:space="preserve"> A. Thymidine kinase 2 mutations in autosomal recessive progressive external ophthalmoplegia with multiple mitochondrial DNA deletions. </w:t>
      </w:r>
      <w:r w:rsidRPr="00BB0287">
        <w:rPr>
          <w:rFonts w:ascii="Book Antiqua" w:hAnsi="Book Antiqua"/>
          <w:i/>
          <w:iCs/>
        </w:rPr>
        <w:t>Hum Mol Genet</w:t>
      </w:r>
      <w:r w:rsidRPr="00BB0287">
        <w:rPr>
          <w:rFonts w:ascii="Book Antiqua" w:hAnsi="Book Antiqua"/>
        </w:rPr>
        <w:t xml:space="preserve"> 2012; </w:t>
      </w:r>
      <w:r w:rsidRPr="00BB0287">
        <w:rPr>
          <w:rFonts w:ascii="Book Antiqua" w:hAnsi="Book Antiqua"/>
          <w:b/>
          <w:bCs/>
        </w:rPr>
        <w:t>21</w:t>
      </w:r>
      <w:r w:rsidRPr="00BB0287">
        <w:rPr>
          <w:rFonts w:ascii="Book Antiqua" w:hAnsi="Book Antiqua"/>
        </w:rPr>
        <w:t>: 66-75 [PMID: 21937588 DOI: 10.1093/</w:t>
      </w:r>
      <w:proofErr w:type="spellStart"/>
      <w:r w:rsidRPr="00BB0287">
        <w:rPr>
          <w:rFonts w:ascii="Book Antiqua" w:hAnsi="Book Antiqua"/>
        </w:rPr>
        <w:t>hmg</w:t>
      </w:r>
      <w:proofErr w:type="spellEnd"/>
      <w:r w:rsidRPr="00BB0287">
        <w:rPr>
          <w:rFonts w:ascii="Book Antiqua" w:hAnsi="Book Antiqua"/>
        </w:rPr>
        <w:t>/ddr438]</w:t>
      </w:r>
    </w:p>
    <w:p w14:paraId="13E3AFB1"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25 </w:t>
      </w:r>
      <w:r w:rsidRPr="00BB0287">
        <w:rPr>
          <w:rFonts w:ascii="Book Antiqua" w:hAnsi="Book Antiqua"/>
          <w:b/>
          <w:bCs/>
        </w:rPr>
        <w:t>Spinazzola A</w:t>
      </w:r>
      <w:r w:rsidRPr="00BB0287">
        <w:rPr>
          <w:rFonts w:ascii="Book Antiqua" w:hAnsi="Book Antiqua"/>
        </w:rPr>
        <w:t>, Viscomi C, Fernandez-</w:t>
      </w:r>
      <w:proofErr w:type="spellStart"/>
      <w:r w:rsidRPr="00BB0287">
        <w:rPr>
          <w:rFonts w:ascii="Book Antiqua" w:hAnsi="Book Antiqua"/>
        </w:rPr>
        <w:t>Vizarra</w:t>
      </w:r>
      <w:proofErr w:type="spellEnd"/>
      <w:r w:rsidRPr="00BB0287">
        <w:rPr>
          <w:rFonts w:ascii="Book Antiqua" w:hAnsi="Book Antiqua"/>
        </w:rPr>
        <w:t xml:space="preserve"> E, Carrara F, </w:t>
      </w:r>
      <w:proofErr w:type="spellStart"/>
      <w:r w:rsidRPr="00BB0287">
        <w:rPr>
          <w:rFonts w:ascii="Book Antiqua" w:hAnsi="Book Antiqua"/>
        </w:rPr>
        <w:t>D'Adamo</w:t>
      </w:r>
      <w:proofErr w:type="spellEnd"/>
      <w:r w:rsidRPr="00BB0287">
        <w:rPr>
          <w:rFonts w:ascii="Book Antiqua" w:hAnsi="Book Antiqua"/>
        </w:rPr>
        <w:t xml:space="preserve"> P, Calvo S, </w:t>
      </w:r>
      <w:proofErr w:type="spellStart"/>
      <w:r w:rsidRPr="00BB0287">
        <w:rPr>
          <w:rFonts w:ascii="Book Antiqua" w:hAnsi="Book Antiqua"/>
        </w:rPr>
        <w:t>Marsano</w:t>
      </w:r>
      <w:proofErr w:type="spellEnd"/>
      <w:r w:rsidRPr="00BB0287">
        <w:rPr>
          <w:rFonts w:ascii="Book Antiqua" w:hAnsi="Book Antiqua"/>
        </w:rPr>
        <w:t xml:space="preserve"> RM, Donnini C, </w:t>
      </w:r>
      <w:proofErr w:type="spellStart"/>
      <w:r w:rsidRPr="00BB0287">
        <w:rPr>
          <w:rFonts w:ascii="Book Antiqua" w:hAnsi="Book Antiqua"/>
        </w:rPr>
        <w:t>Weiher</w:t>
      </w:r>
      <w:proofErr w:type="spellEnd"/>
      <w:r w:rsidRPr="00BB0287">
        <w:rPr>
          <w:rFonts w:ascii="Book Antiqua" w:hAnsi="Book Antiqua"/>
        </w:rPr>
        <w:t xml:space="preserve"> H, </w:t>
      </w:r>
      <w:proofErr w:type="spellStart"/>
      <w:r w:rsidRPr="00BB0287">
        <w:rPr>
          <w:rFonts w:ascii="Book Antiqua" w:hAnsi="Book Antiqua"/>
        </w:rPr>
        <w:t>Strisciuglio</w:t>
      </w:r>
      <w:proofErr w:type="spellEnd"/>
      <w:r w:rsidRPr="00BB0287">
        <w:rPr>
          <w:rFonts w:ascii="Book Antiqua" w:hAnsi="Book Antiqua"/>
        </w:rPr>
        <w:t xml:space="preserve"> P, </w:t>
      </w:r>
      <w:proofErr w:type="spellStart"/>
      <w:r w:rsidRPr="00BB0287">
        <w:rPr>
          <w:rFonts w:ascii="Book Antiqua" w:hAnsi="Book Antiqua"/>
        </w:rPr>
        <w:t>Parini</w:t>
      </w:r>
      <w:proofErr w:type="spellEnd"/>
      <w:r w:rsidRPr="00BB0287">
        <w:rPr>
          <w:rFonts w:ascii="Book Antiqua" w:hAnsi="Book Antiqua"/>
        </w:rPr>
        <w:t xml:space="preserve"> R, </w:t>
      </w:r>
      <w:proofErr w:type="spellStart"/>
      <w:r w:rsidRPr="00BB0287">
        <w:rPr>
          <w:rFonts w:ascii="Book Antiqua" w:hAnsi="Book Antiqua"/>
        </w:rPr>
        <w:t>Sarzi</w:t>
      </w:r>
      <w:proofErr w:type="spellEnd"/>
      <w:r w:rsidRPr="00BB0287">
        <w:rPr>
          <w:rFonts w:ascii="Book Antiqua" w:hAnsi="Book Antiqua"/>
        </w:rPr>
        <w:t xml:space="preserve"> E, Chan A, DiMauro S, </w:t>
      </w:r>
      <w:proofErr w:type="spellStart"/>
      <w:r w:rsidRPr="00BB0287">
        <w:rPr>
          <w:rFonts w:ascii="Book Antiqua" w:hAnsi="Book Antiqua"/>
        </w:rPr>
        <w:t>Rötig</w:t>
      </w:r>
      <w:proofErr w:type="spellEnd"/>
      <w:r w:rsidRPr="00BB0287">
        <w:rPr>
          <w:rFonts w:ascii="Book Antiqua" w:hAnsi="Book Antiqua"/>
        </w:rPr>
        <w:t xml:space="preserve"> A, Gasparini P, Ferrero I, </w:t>
      </w:r>
      <w:proofErr w:type="spellStart"/>
      <w:r w:rsidRPr="00BB0287">
        <w:rPr>
          <w:rFonts w:ascii="Book Antiqua" w:hAnsi="Book Antiqua"/>
        </w:rPr>
        <w:t>Mootha</w:t>
      </w:r>
      <w:proofErr w:type="spellEnd"/>
      <w:r w:rsidRPr="00BB0287">
        <w:rPr>
          <w:rFonts w:ascii="Book Antiqua" w:hAnsi="Book Antiqua"/>
        </w:rPr>
        <w:t xml:space="preserve"> VK, </w:t>
      </w:r>
      <w:proofErr w:type="spellStart"/>
      <w:r w:rsidRPr="00BB0287">
        <w:rPr>
          <w:rFonts w:ascii="Book Antiqua" w:hAnsi="Book Antiqua"/>
        </w:rPr>
        <w:t>Tiranti</w:t>
      </w:r>
      <w:proofErr w:type="spellEnd"/>
      <w:r w:rsidRPr="00BB0287">
        <w:rPr>
          <w:rFonts w:ascii="Book Antiqua" w:hAnsi="Book Antiqua"/>
        </w:rPr>
        <w:t xml:space="preserve"> V, </w:t>
      </w:r>
      <w:proofErr w:type="spellStart"/>
      <w:r w:rsidRPr="00BB0287">
        <w:rPr>
          <w:rFonts w:ascii="Book Antiqua" w:hAnsi="Book Antiqua"/>
        </w:rPr>
        <w:t>Zeviani</w:t>
      </w:r>
      <w:proofErr w:type="spellEnd"/>
      <w:r w:rsidRPr="00BB0287">
        <w:rPr>
          <w:rFonts w:ascii="Book Antiqua" w:hAnsi="Book Antiqua"/>
        </w:rPr>
        <w:t xml:space="preserve"> M. MPV17 encodes an inner mitochondrial membrane protein and is mutated in infantile hepatic mitochondrial DNA depletion. </w:t>
      </w:r>
      <w:r w:rsidRPr="00BB0287">
        <w:rPr>
          <w:rFonts w:ascii="Book Antiqua" w:hAnsi="Book Antiqua"/>
          <w:i/>
          <w:iCs/>
        </w:rPr>
        <w:t>Nat Genet</w:t>
      </w:r>
      <w:r w:rsidRPr="00BB0287">
        <w:rPr>
          <w:rFonts w:ascii="Book Antiqua" w:hAnsi="Book Antiqua"/>
        </w:rPr>
        <w:t xml:space="preserve"> 2006; </w:t>
      </w:r>
      <w:r w:rsidRPr="00BB0287">
        <w:rPr>
          <w:rFonts w:ascii="Book Antiqua" w:hAnsi="Book Antiqua"/>
          <w:b/>
          <w:bCs/>
        </w:rPr>
        <w:t>38</w:t>
      </w:r>
      <w:r w:rsidRPr="00BB0287">
        <w:rPr>
          <w:rFonts w:ascii="Book Antiqua" w:hAnsi="Book Antiqua"/>
        </w:rPr>
        <w:t>: 570-575 [PMID: 16582910 DOI: 10.1038/ng1765]</w:t>
      </w:r>
    </w:p>
    <w:p w14:paraId="20D7C6B6"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26 </w:t>
      </w:r>
      <w:proofErr w:type="spellStart"/>
      <w:r w:rsidRPr="00BB0287">
        <w:rPr>
          <w:rFonts w:ascii="Book Antiqua" w:hAnsi="Book Antiqua"/>
          <w:b/>
          <w:bCs/>
        </w:rPr>
        <w:t>Saneto</w:t>
      </w:r>
      <w:proofErr w:type="spellEnd"/>
      <w:r w:rsidRPr="00BB0287">
        <w:rPr>
          <w:rFonts w:ascii="Book Antiqua" w:hAnsi="Book Antiqua"/>
          <w:b/>
          <w:bCs/>
        </w:rPr>
        <w:t xml:space="preserve"> RP</w:t>
      </w:r>
      <w:r w:rsidRPr="00BB0287">
        <w:rPr>
          <w:rFonts w:ascii="Book Antiqua" w:hAnsi="Book Antiqua"/>
        </w:rPr>
        <w:t xml:space="preserve">. Mitochondrial diseases: expanding the diagnosis in the era of genetic testing. </w:t>
      </w:r>
      <w:r w:rsidRPr="00BB0287">
        <w:rPr>
          <w:rFonts w:ascii="Book Antiqua" w:hAnsi="Book Antiqua"/>
          <w:i/>
          <w:iCs/>
        </w:rPr>
        <w:t xml:space="preserve">J </w:t>
      </w:r>
      <w:proofErr w:type="spellStart"/>
      <w:r w:rsidRPr="00BB0287">
        <w:rPr>
          <w:rFonts w:ascii="Book Antiqua" w:hAnsi="Book Antiqua"/>
          <w:i/>
          <w:iCs/>
        </w:rPr>
        <w:t>Transl</w:t>
      </w:r>
      <w:proofErr w:type="spellEnd"/>
      <w:r w:rsidRPr="00BB0287">
        <w:rPr>
          <w:rFonts w:ascii="Book Antiqua" w:hAnsi="Book Antiqua"/>
          <w:i/>
          <w:iCs/>
        </w:rPr>
        <w:t xml:space="preserve"> Genet </w:t>
      </w:r>
      <w:proofErr w:type="spellStart"/>
      <w:r w:rsidRPr="00BB0287">
        <w:rPr>
          <w:rFonts w:ascii="Book Antiqua" w:hAnsi="Book Antiqua"/>
          <w:i/>
          <w:iCs/>
        </w:rPr>
        <w:t>Genom</w:t>
      </w:r>
      <w:proofErr w:type="spellEnd"/>
      <w:r w:rsidRPr="00BB0287">
        <w:rPr>
          <w:rFonts w:ascii="Book Antiqua" w:hAnsi="Book Antiqua"/>
        </w:rPr>
        <w:t xml:space="preserve"> 2020; </w:t>
      </w:r>
      <w:r w:rsidRPr="00BB0287">
        <w:rPr>
          <w:rFonts w:ascii="Book Antiqua" w:hAnsi="Book Antiqua"/>
          <w:b/>
          <w:bCs/>
        </w:rPr>
        <w:t>4</w:t>
      </w:r>
      <w:r w:rsidRPr="00BB0287">
        <w:rPr>
          <w:rFonts w:ascii="Book Antiqua" w:hAnsi="Book Antiqua"/>
        </w:rPr>
        <w:t>: 384-428 [PMID: 33426505 DOI: 10.20517/jtgg.2020.40]</w:t>
      </w:r>
    </w:p>
    <w:p w14:paraId="3004DD3B" w14:textId="43D3B735" w:rsidR="006A348F" w:rsidRDefault="002F6DA0" w:rsidP="002F6DA0">
      <w:pPr>
        <w:spacing w:line="360" w:lineRule="auto"/>
        <w:jc w:val="both"/>
        <w:rPr>
          <w:rFonts w:ascii="Book Antiqua" w:hAnsi="Book Antiqua"/>
        </w:rPr>
      </w:pPr>
      <w:r w:rsidRPr="0062344D">
        <w:rPr>
          <w:rFonts w:ascii="Book Antiqua" w:hAnsi="Book Antiqua"/>
        </w:rPr>
        <w:t xml:space="preserve">27 </w:t>
      </w:r>
      <w:proofErr w:type="spellStart"/>
      <w:r w:rsidRPr="0062344D">
        <w:rPr>
          <w:rFonts w:ascii="Book Antiqua" w:hAnsi="Book Antiqua"/>
          <w:b/>
          <w:bCs/>
        </w:rPr>
        <w:t>Dror</w:t>
      </w:r>
      <w:proofErr w:type="spellEnd"/>
      <w:r w:rsidRPr="0062344D">
        <w:rPr>
          <w:rFonts w:ascii="Book Antiqua" w:hAnsi="Book Antiqua"/>
          <w:b/>
          <w:bCs/>
        </w:rPr>
        <w:t xml:space="preserve"> Y. </w:t>
      </w:r>
      <w:r w:rsidRPr="0062344D">
        <w:rPr>
          <w:rFonts w:ascii="Book Antiqua" w:hAnsi="Book Antiqua"/>
        </w:rPr>
        <w:t xml:space="preserve">Inherited Bone Marrow Failure Syndromes. In: Hoffman R, Benz Jr E, Silberstein L, Weitz J, Heslop H, Anastasi J, Salama M, </w:t>
      </w:r>
      <w:proofErr w:type="spellStart"/>
      <w:r w:rsidRPr="0062344D">
        <w:rPr>
          <w:rFonts w:ascii="Book Antiqua" w:hAnsi="Book Antiqua"/>
        </w:rPr>
        <w:t>Abutalib</w:t>
      </w:r>
      <w:proofErr w:type="spellEnd"/>
      <w:r w:rsidRPr="0062344D">
        <w:rPr>
          <w:rFonts w:ascii="Book Antiqua" w:hAnsi="Book Antiqua"/>
        </w:rPr>
        <w:t xml:space="preserve"> SA, editors. Hematology: </w:t>
      </w:r>
      <w:r w:rsidRPr="0062344D">
        <w:rPr>
          <w:rFonts w:ascii="Book Antiqua" w:hAnsi="Book Antiqua"/>
        </w:rPr>
        <w:lastRenderedPageBreak/>
        <w:t>Basic Principles and Practice. Elsevier Science, 2017: 350-393</w:t>
      </w:r>
      <w:r w:rsidR="00B41AFD" w:rsidRPr="0062344D">
        <w:rPr>
          <w:rFonts w:ascii="Book Antiqua" w:hAnsi="Book Antiqua"/>
        </w:rPr>
        <w:t xml:space="preserve"> [DOI: 10.1016/B978-0-323-35762-3.00029-9]</w:t>
      </w:r>
      <w:r w:rsidR="00EE29D6">
        <w:rPr>
          <w:rFonts w:ascii="Book Antiqua" w:hAnsi="Book Antiqua"/>
        </w:rPr>
        <w:t xml:space="preserve"> </w:t>
      </w:r>
    </w:p>
    <w:p w14:paraId="38A4BEFA"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28 </w:t>
      </w:r>
      <w:r w:rsidRPr="00BB0287">
        <w:rPr>
          <w:rFonts w:ascii="Book Antiqua" w:hAnsi="Book Antiqua"/>
          <w:b/>
          <w:bCs/>
        </w:rPr>
        <w:t>Broomfield A</w:t>
      </w:r>
      <w:r w:rsidRPr="00BB0287">
        <w:rPr>
          <w:rFonts w:ascii="Book Antiqua" w:hAnsi="Book Antiqua"/>
        </w:rPr>
        <w:t xml:space="preserve">, Sweeney MG, Woodward CE, </w:t>
      </w:r>
      <w:proofErr w:type="spellStart"/>
      <w:r w:rsidRPr="00BB0287">
        <w:rPr>
          <w:rFonts w:ascii="Book Antiqua" w:hAnsi="Book Antiqua"/>
        </w:rPr>
        <w:t>Fratter</w:t>
      </w:r>
      <w:proofErr w:type="spellEnd"/>
      <w:r w:rsidRPr="00BB0287">
        <w:rPr>
          <w:rFonts w:ascii="Book Antiqua" w:hAnsi="Book Antiqua"/>
        </w:rPr>
        <w:t xml:space="preserve"> C, Morris AM, Leonard JV, </w:t>
      </w:r>
      <w:proofErr w:type="spellStart"/>
      <w:r w:rsidRPr="00BB0287">
        <w:rPr>
          <w:rFonts w:ascii="Book Antiqua" w:hAnsi="Book Antiqua"/>
        </w:rPr>
        <w:t>Abulhoul</w:t>
      </w:r>
      <w:proofErr w:type="spellEnd"/>
      <w:r w:rsidRPr="00BB0287">
        <w:rPr>
          <w:rFonts w:ascii="Book Antiqua" w:hAnsi="Book Antiqua"/>
        </w:rPr>
        <w:t xml:space="preserve"> L, Grunewald S, Clayton PT, Hanna MG, Poulton J, Rahman S. Paediatric single mitochondrial DNA deletion disorders: an overlapping spectrum of disease. </w:t>
      </w:r>
      <w:r w:rsidRPr="00BB0287">
        <w:rPr>
          <w:rFonts w:ascii="Book Antiqua" w:hAnsi="Book Antiqua"/>
          <w:i/>
          <w:iCs/>
        </w:rPr>
        <w:t xml:space="preserve">J Inherit </w:t>
      </w:r>
      <w:proofErr w:type="spellStart"/>
      <w:r w:rsidRPr="00BB0287">
        <w:rPr>
          <w:rFonts w:ascii="Book Antiqua" w:hAnsi="Book Antiqua"/>
          <w:i/>
          <w:iCs/>
        </w:rPr>
        <w:t>Metab</w:t>
      </w:r>
      <w:proofErr w:type="spellEnd"/>
      <w:r w:rsidRPr="00BB0287">
        <w:rPr>
          <w:rFonts w:ascii="Book Antiqua" w:hAnsi="Book Antiqua"/>
          <w:i/>
          <w:iCs/>
        </w:rPr>
        <w:t xml:space="preserve"> Dis</w:t>
      </w:r>
      <w:r w:rsidRPr="00BB0287">
        <w:rPr>
          <w:rFonts w:ascii="Book Antiqua" w:hAnsi="Book Antiqua"/>
        </w:rPr>
        <w:t xml:space="preserve"> 2015; </w:t>
      </w:r>
      <w:r w:rsidRPr="00BB0287">
        <w:rPr>
          <w:rFonts w:ascii="Book Antiqua" w:hAnsi="Book Antiqua"/>
          <w:b/>
          <w:bCs/>
        </w:rPr>
        <w:t>38</w:t>
      </w:r>
      <w:r w:rsidRPr="00BB0287">
        <w:rPr>
          <w:rFonts w:ascii="Book Antiqua" w:hAnsi="Book Antiqua"/>
        </w:rPr>
        <w:t>: 445-457 [PMID: 25352051 DOI: 10.1007/s10545-014-9778-4]</w:t>
      </w:r>
    </w:p>
    <w:p w14:paraId="233F5311"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29 </w:t>
      </w:r>
      <w:proofErr w:type="spellStart"/>
      <w:r w:rsidRPr="00BB0287">
        <w:rPr>
          <w:rFonts w:ascii="Book Antiqua" w:hAnsi="Book Antiqua"/>
          <w:b/>
          <w:bCs/>
        </w:rPr>
        <w:t>Muraki</w:t>
      </w:r>
      <w:proofErr w:type="spellEnd"/>
      <w:r w:rsidRPr="00BB0287">
        <w:rPr>
          <w:rFonts w:ascii="Book Antiqua" w:hAnsi="Book Antiqua"/>
          <w:b/>
          <w:bCs/>
        </w:rPr>
        <w:t xml:space="preserve"> K</w:t>
      </w:r>
      <w:r w:rsidRPr="00BB0287">
        <w:rPr>
          <w:rFonts w:ascii="Book Antiqua" w:hAnsi="Book Antiqua"/>
        </w:rPr>
        <w:t xml:space="preserve">, Nishimura S, </w:t>
      </w:r>
      <w:proofErr w:type="spellStart"/>
      <w:r w:rsidRPr="00BB0287">
        <w:rPr>
          <w:rFonts w:ascii="Book Antiqua" w:hAnsi="Book Antiqua"/>
        </w:rPr>
        <w:t>Goto</w:t>
      </w:r>
      <w:proofErr w:type="spellEnd"/>
      <w:r w:rsidRPr="00BB0287">
        <w:rPr>
          <w:rFonts w:ascii="Book Antiqua" w:hAnsi="Book Antiqua"/>
        </w:rPr>
        <w:t xml:space="preserve"> Y, Nonaka I, Sakura N, Ueda K. The association between </w:t>
      </w:r>
      <w:proofErr w:type="spellStart"/>
      <w:r w:rsidRPr="00BB0287">
        <w:rPr>
          <w:rFonts w:ascii="Book Antiqua" w:hAnsi="Book Antiqua"/>
        </w:rPr>
        <w:t>haematological</w:t>
      </w:r>
      <w:proofErr w:type="spellEnd"/>
      <w:r w:rsidRPr="00BB0287">
        <w:rPr>
          <w:rFonts w:ascii="Book Antiqua" w:hAnsi="Book Antiqua"/>
        </w:rPr>
        <w:t xml:space="preserve"> manifestation and </w:t>
      </w:r>
      <w:proofErr w:type="spellStart"/>
      <w:r w:rsidRPr="00BB0287">
        <w:rPr>
          <w:rFonts w:ascii="Book Antiqua" w:hAnsi="Book Antiqua"/>
        </w:rPr>
        <w:t>mtDNA</w:t>
      </w:r>
      <w:proofErr w:type="spellEnd"/>
      <w:r w:rsidRPr="00BB0287">
        <w:rPr>
          <w:rFonts w:ascii="Book Antiqua" w:hAnsi="Book Antiqua"/>
        </w:rPr>
        <w:t xml:space="preserve"> deletions in Pearson syndrome. </w:t>
      </w:r>
      <w:r w:rsidRPr="00BB0287">
        <w:rPr>
          <w:rFonts w:ascii="Book Antiqua" w:hAnsi="Book Antiqua"/>
          <w:i/>
          <w:iCs/>
        </w:rPr>
        <w:t xml:space="preserve">J Inherit </w:t>
      </w:r>
      <w:proofErr w:type="spellStart"/>
      <w:r w:rsidRPr="00BB0287">
        <w:rPr>
          <w:rFonts w:ascii="Book Antiqua" w:hAnsi="Book Antiqua"/>
          <w:i/>
          <w:iCs/>
        </w:rPr>
        <w:t>Metab</w:t>
      </w:r>
      <w:proofErr w:type="spellEnd"/>
      <w:r w:rsidRPr="00BB0287">
        <w:rPr>
          <w:rFonts w:ascii="Book Antiqua" w:hAnsi="Book Antiqua"/>
          <w:i/>
          <w:iCs/>
        </w:rPr>
        <w:t xml:space="preserve"> Dis</w:t>
      </w:r>
      <w:r w:rsidRPr="00BB0287">
        <w:rPr>
          <w:rFonts w:ascii="Book Antiqua" w:hAnsi="Book Antiqua"/>
        </w:rPr>
        <w:t xml:space="preserve"> 1997; </w:t>
      </w:r>
      <w:r w:rsidRPr="00BB0287">
        <w:rPr>
          <w:rFonts w:ascii="Book Antiqua" w:hAnsi="Book Antiqua"/>
          <w:b/>
          <w:bCs/>
        </w:rPr>
        <w:t>20</w:t>
      </w:r>
      <w:r w:rsidRPr="00BB0287">
        <w:rPr>
          <w:rFonts w:ascii="Book Antiqua" w:hAnsi="Book Antiqua"/>
        </w:rPr>
        <w:t>: 697-703 [PMID: 9323565 DOI: 10.1023/a:1005378527077]</w:t>
      </w:r>
    </w:p>
    <w:p w14:paraId="4F626946"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30 </w:t>
      </w:r>
      <w:proofErr w:type="spellStart"/>
      <w:r w:rsidRPr="00BB0287">
        <w:rPr>
          <w:rFonts w:ascii="Book Antiqua" w:hAnsi="Book Antiqua"/>
          <w:b/>
          <w:bCs/>
        </w:rPr>
        <w:t>Molleston</w:t>
      </w:r>
      <w:proofErr w:type="spellEnd"/>
      <w:r w:rsidRPr="00BB0287">
        <w:rPr>
          <w:rFonts w:ascii="Book Antiqua" w:hAnsi="Book Antiqua"/>
          <w:b/>
          <w:bCs/>
        </w:rPr>
        <w:t xml:space="preserve"> JP</w:t>
      </w:r>
      <w:r w:rsidRPr="00BB0287">
        <w:rPr>
          <w:rFonts w:ascii="Book Antiqua" w:hAnsi="Book Antiqua"/>
        </w:rPr>
        <w:t xml:space="preserve">, Sokol RJ, </w:t>
      </w:r>
      <w:proofErr w:type="spellStart"/>
      <w:r w:rsidRPr="00BB0287">
        <w:rPr>
          <w:rFonts w:ascii="Book Antiqua" w:hAnsi="Book Antiqua"/>
        </w:rPr>
        <w:t>Karnsakul</w:t>
      </w:r>
      <w:proofErr w:type="spellEnd"/>
      <w:r w:rsidRPr="00BB0287">
        <w:rPr>
          <w:rFonts w:ascii="Book Antiqua" w:hAnsi="Book Antiqua"/>
        </w:rPr>
        <w:t xml:space="preserve"> W, </w:t>
      </w:r>
      <w:proofErr w:type="spellStart"/>
      <w:r w:rsidRPr="00BB0287">
        <w:rPr>
          <w:rFonts w:ascii="Book Antiqua" w:hAnsi="Book Antiqua"/>
        </w:rPr>
        <w:t>Miethke</w:t>
      </w:r>
      <w:proofErr w:type="spellEnd"/>
      <w:r w:rsidRPr="00BB0287">
        <w:rPr>
          <w:rFonts w:ascii="Book Antiqua" w:hAnsi="Book Antiqua"/>
        </w:rPr>
        <w:t xml:space="preserve"> A, </w:t>
      </w:r>
      <w:proofErr w:type="spellStart"/>
      <w:r w:rsidRPr="00BB0287">
        <w:rPr>
          <w:rFonts w:ascii="Book Antiqua" w:hAnsi="Book Antiqua"/>
        </w:rPr>
        <w:t>Horslen</w:t>
      </w:r>
      <w:proofErr w:type="spellEnd"/>
      <w:r w:rsidRPr="00BB0287">
        <w:rPr>
          <w:rFonts w:ascii="Book Antiqua" w:hAnsi="Book Antiqua"/>
        </w:rPr>
        <w:t xml:space="preserve"> S, Magee JC, Romero R, Squires RH, Van Hove JL; Childhood Liver Disease Research Education Network (</w:t>
      </w:r>
      <w:proofErr w:type="spellStart"/>
      <w:r w:rsidRPr="00BB0287">
        <w:rPr>
          <w:rFonts w:ascii="Book Antiqua" w:hAnsi="Book Antiqua"/>
        </w:rPr>
        <w:t>ChiLDREN</w:t>
      </w:r>
      <w:proofErr w:type="spellEnd"/>
      <w:r w:rsidRPr="00BB0287">
        <w:rPr>
          <w:rFonts w:ascii="Book Antiqua" w:hAnsi="Book Antiqua"/>
        </w:rPr>
        <w:t xml:space="preserve">). Evaluation of the child with suspected mitochondrial liver disease. </w:t>
      </w:r>
      <w:r w:rsidRPr="00BB0287">
        <w:rPr>
          <w:rFonts w:ascii="Book Antiqua" w:hAnsi="Book Antiqua"/>
          <w:i/>
          <w:iCs/>
        </w:rPr>
        <w:t xml:space="preserve">J </w:t>
      </w:r>
      <w:proofErr w:type="spellStart"/>
      <w:r w:rsidRPr="00BB0287">
        <w:rPr>
          <w:rFonts w:ascii="Book Antiqua" w:hAnsi="Book Antiqua"/>
          <w:i/>
          <w:iCs/>
        </w:rPr>
        <w:t>Pediatr</w:t>
      </w:r>
      <w:proofErr w:type="spellEnd"/>
      <w:r w:rsidRPr="00BB0287">
        <w:rPr>
          <w:rFonts w:ascii="Book Antiqua" w:hAnsi="Book Antiqua"/>
          <w:i/>
          <w:iCs/>
        </w:rPr>
        <w:t xml:space="preserve"> Gastroenterol </w:t>
      </w:r>
      <w:proofErr w:type="spellStart"/>
      <w:r w:rsidRPr="00BB0287">
        <w:rPr>
          <w:rFonts w:ascii="Book Antiqua" w:hAnsi="Book Antiqua"/>
          <w:i/>
          <w:iCs/>
        </w:rPr>
        <w:t>Nutr</w:t>
      </w:r>
      <w:proofErr w:type="spellEnd"/>
      <w:r w:rsidRPr="00BB0287">
        <w:rPr>
          <w:rFonts w:ascii="Book Antiqua" w:hAnsi="Book Antiqua"/>
        </w:rPr>
        <w:t xml:space="preserve"> 2013; </w:t>
      </w:r>
      <w:r w:rsidRPr="00BB0287">
        <w:rPr>
          <w:rFonts w:ascii="Book Antiqua" w:hAnsi="Book Antiqua"/>
          <w:b/>
          <w:bCs/>
        </w:rPr>
        <w:t>57</w:t>
      </w:r>
      <w:r w:rsidRPr="00BB0287">
        <w:rPr>
          <w:rFonts w:ascii="Book Antiqua" w:hAnsi="Book Antiqua"/>
        </w:rPr>
        <w:t>: 269-276 [PMID: 23783016 DOI: 10.1097/MPG.0b013e31829ef67a]</w:t>
      </w:r>
    </w:p>
    <w:p w14:paraId="0D6D81D1"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31 </w:t>
      </w:r>
      <w:proofErr w:type="spellStart"/>
      <w:r w:rsidRPr="00BB0287">
        <w:rPr>
          <w:rFonts w:ascii="Book Antiqua" w:hAnsi="Book Antiqua"/>
          <w:b/>
          <w:bCs/>
        </w:rPr>
        <w:t>Farruggia</w:t>
      </w:r>
      <w:proofErr w:type="spellEnd"/>
      <w:r w:rsidRPr="00BB0287">
        <w:rPr>
          <w:rFonts w:ascii="Book Antiqua" w:hAnsi="Book Antiqua"/>
          <w:b/>
          <w:bCs/>
        </w:rPr>
        <w:t xml:space="preserve"> P</w:t>
      </w:r>
      <w:r w:rsidRPr="00BB0287">
        <w:rPr>
          <w:rFonts w:ascii="Book Antiqua" w:hAnsi="Book Antiqua"/>
        </w:rPr>
        <w:t xml:space="preserve">, Di </w:t>
      </w:r>
      <w:proofErr w:type="spellStart"/>
      <w:r w:rsidRPr="00BB0287">
        <w:rPr>
          <w:rFonts w:ascii="Book Antiqua" w:hAnsi="Book Antiqua"/>
        </w:rPr>
        <w:t>Cataldo</w:t>
      </w:r>
      <w:proofErr w:type="spellEnd"/>
      <w:r w:rsidRPr="00BB0287">
        <w:rPr>
          <w:rFonts w:ascii="Book Antiqua" w:hAnsi="Book Antiqua"/>
        </w:rPr>
        <w:t xml:space="preserve"> A, Pinto RM, </w:t>
      </w:r>
      <w:proofErr w:type="spellStart"/>
      <w:r w:rsidRPr="00BB0287">
        <w:rPr>
          <w:rFonts w:ascii="Book Antiqua" w:hAnsi="Book Antiqua"/>
        </w:rPr>
        <w:t>Palmisani</w:t>
      </w:r>
      <w:proofErr w:type="spellEnd"/>
      <w:r w:rsidRPr="00BB0287">
        <w:rPr>
          <w:rFonts w:ascii="Book Antiqua" w:hAnsi="Book Antiqua"/>
        </w:rPr>
        <w:t xml:space="preserve"> E, Macaluso A, </w:t>
      </w:r>
      <w:proofErr w:type="spellStart"/>
      <w:r w:rsidRPr="00BB0287">
        <w:rPr>
          <w:rFonts w:ascii="Book Antiqua" w:hAnsi="Book Antiqua"/>
        </w:rPr>
        <w:t>Valvo</w:t>
      </w:r>
      <w:proofErr w:type="spellEnd"/>
      <w:r w:rsidRPr="00BB0287">
        <w:rPr>
          <w:rFonts w:ascii="Book Antiqua" w:hAnsi="Book Antiqua"/>
        </w:rPr>
        <w:t xml:space="preserve"> LL, </w:t>
      </w:r>
      <w:proofErr w:type="spellStart"/>
      <w:r w:rsidRPr="00BB0287">
        <w:rPr>
          <w:rFonts w:ascii="Book Antiqua" w:hAnsi="Book Antiqua"/>
        </w:rPr>
        <w:t>Cantarini</w:t>
      </w:r>
      <w:proofErr w:type="spellEnd"/>
      <w:r w:rsidRPr="00BB0287">
        <w:rPr>
          <w:rFonts w:ascii="Book Antiqua" w:hAnsi="Book Antiqua"/>
        </w:rPr>
        <w:t xml:space="preserve"> ME, </w:t>
      </w:r>
      <w:proofErr w:type="spellStart"/>
      <w:r w:rsidRPr="00BB0287">
        <w:rPr>
          <w:rFonts w:ascii="Book Antiqua" w:hAnsi="Book Antiqua"/>
        </w:rPr>
        <w:t>Tornesello</w:t>
      </w:r>
      <w:proofErr w:type="spellEnd"/>
      <w:r w:rsidRPr="00BB0287">
        <w:rPr>
          <w:rFonts w:ascii="Book Antiqua" w:hAnsi="Book Antiqua"/>
        </w:rPr>
        <w:t xml:space="preserve"> A, </w:t>
      </w:r>
      <w:proofErr w:type="spellStart"/>
      <w:r w:rsidRPr="00BB0287">
        <w:rPr>
          <w:rFonts w:ascii="Book Antiqua" w:hAnsi="Book Antiqua"/>
        </w:rPr>
        <w:t>Corti</w:t>
      </w:r>
      <w:proofErr w:type="spellEnd"/>
      <w:r w:rsidRPr="00BB0287">
        <w:rPr>
          <w:rFonts w:ascii="Book Antiqua" w:hAnsi="Book Antiqua"/>
        </w:rPr>
        <w:t xml:space="preserve"> P, </w:t>
      </w:r>
      <w:proofErr w:type="spellStart"/>
      <w:r w:rsidRPr="00BB0287">
        <w:rPr>
          <w:rFonts w:ascii="Book Antiqua" w:hAnsi="Book Antiqua"/>
        </w:rPr>
        <w:t>Fioredda</w:t>
      </w:r>
      <w:proofErr w:type="spellEnd"/>
      <w:r w:rsidRPr="00BB0287">
        <w:rPr>
          <w:rFonts w:ascii="Book Antiqua" w:hAnsi="Book Antiqua"/>
        </w:rPr>
        <w:t xml:space="preserve"> F, </w:t>
      </w:r>
      <w:proofErr w:type="spellStart"/>
      <w:r w:rsidRPr="00BB0287">
        <w:rPr>
          <w:rFonts w:ascii="Book Antiqua" w:hAnsi="Book Antiqua"/>
        </w:rPr>
        <w:t>Varotto</w:t>
      </w:r>
      <w:proofErr w:type="spellEnd"/>
      <w:r w:rsidRPr="00BB0287">
        <w:rPr>
          <w:rFonts w:ascii="Book Antiqua" w:hAnsi="Book Antiqua"/>
        </w:rPr>
        <w:t xml:space="preserve"> S, </w:t>
      </w:r>
      <w:proofErr w:type="spellStart"/>
      <w:r w:rsidRPr="00BB0287">
        <w:rPr>
          <w:rFonts w:ascii="Book Antiqua" w:hAnsi="Book Antiqua"/>
        </w:rPr>
        <w:t>Martire</w:t>
      </w:r>
      <w:proofErr w:type="spellEnd"/>
      <w:r w:rsidRPr="00BB0287">
        <w:rPr>
          <w:rFonts w:ascii="Book Antiqua" w:hAnsi="Book Antiqua"/>
        </w:rPr>
        <w:t xml:space="preserve"> B, Moroni I, Puccio G, Russo G, Dufour C, </w:t>
      </w:r>
      <w:proofErr w:type="spellStart"/>
      <w:r w:rsidRPr="00BB0287">
        <w:rPr>
          <w:rFonts w:ascii="Book Antiqua" w:hAnsi="Book Antiqua"/>
        </w:rPr>
        <w:t>Pillon</w:t>
      </w:r>
      <w:proofErr w:type="spellEnd"/>
      <w:r w:rsidRPr="00BB0287">
        <w:rPr>
          <w:rFonts w:ascii="Book Antiqua" w:hAnsi="Book Antiqua"/>
        </w:rPr>
        <w:t xml:space="preserve"> M. Pearson Syndrome: A Retrospective Cohort Study from the Marrow Failure Study Group of A.I.E.O.P. (</w:t>
      </w:r>
      <w:proofErr w:type="spellStart"/>
      <w:r w:rsidRPr="00BB0287">
        <w:rPr>
          <w:rFonts w:ascii="Book Antiqua" w:hAnsi="Book Antiqua"/>
        </w:rPr>
        <w:t>Associazione</w:t>
      </w:r>
      <w:proofErr w:type="spellEnd"/>
      <w:r w:rsidRPr="00BB0287">
        <w:rPr>
          <w:rFonts w:ascii="Book Antiqua" w:hAnsi="Book Antiqua"/>
        </w:rPr>
        <w:t xml:space="preserve"> </w:t>
      </w:r>
      <w:proofErr w:type="spellStart"/>
      <w:r w:rsidRPr="00BB0287">
        <w:rPr>
          <w:rFonts w:ascii="Book Antiqua" w:hAnsi="Book Antiqua"/>
        </w:rPr>
        <w:t>Italiana</w:t>
      </w:r>
      <w:proofErr w:type="spellEnd"/>
      <w:r w:rsidRPr="00BB0287">
        <w:rPr>
          <w:rFonts w:ascii="Book Antiqua" w:hAnsi="Book Antiqua"/>
        </w:rPr>
        <w:t xml:space="preserve"> </w:t>
      </w:r>
      <w:proofErr w:type="spellStart"/>
      <w:r w:rsidRPr="00BB0287">
        <w:rPr>
          <w:rFonts w:ascii="Book Antiqua" w:hAnsi="Book Antiqua"/>
        </w:rPr>
        <w:t>Emato-Oncologia</w:t>
      </w:r>
      <w:proofErr w:type="spellEnd"/>
      <w:r w:rsidRPr="00BB0287">
        <w:rPr>
          <w:rFonts w:ascii="Book Antiqua" w:hAnsi="Book Antiqua"/>
        </w:rPr>
        <w:t xml:space="preserve"> </w:t>
      </w:r>
      <w:proofErr w:type="spellStart"/>
      <w:r w:rsidRPr="00BB0287">
        <w:rPr>
          <w:rFonts w:ascii="Book Antiqua" w:hAnsi="Book Antiqua"/>
        </w:rPr>
        <w:t>Pediatrica</w:t>
      </w:r>
      <w:proofErr w:type="spellEnd"/>
      <w:r w:rsidRPr="00BB0287">
        <w:rPr>
          <w:rFonts w:ascii="Book Antiqua" w:hAnsi="Book Antiqua"/>
        </w:rPr>
        <w:t xml:space="preserve">). </w:t>
      </w:r>
      <w:r w:rsidRPr="00BB0287">
        <w:rPr>
          <w:rFonts w:ascii="Book Antiqua" w:hAnsi="Book Antiqua"/>
          <w:i/>
          <w:iCs/>
        </w:rPr>
        <w:t>JIMD Rep</w:t>
      </w:r>
      <w:r w:rsidRPr="00BB0287">
        <w:rPr>
          <w:rFonts w:ascii="Book Antiqua" w:hAnsi="Book Antiqua"/>
        </w:rPr>
        <w:t xml:space="preserve"> 2016; </w:t>
      </w:r>
      <w:r w:rsidRPr="00BB0287">
        <w:rPr>
          <w:rFonts w:ascii="Book Antiqua" w:hAnsi="Book Antiqua"/>
          <w:b/>
          <w:bCs/>
        </w:rPr>
        <w:t>26</w:t>
      </w:r>
      <w:r w:rsidRPr="00BB0287">
        <w:rPr>
          <w:rFonts w:ascii="Book Antiqua" w:hAnsi="Book Antiqua"/>
        </w:rPr>
        <w:t>: 37-43 [PMID: 26238250 DOI: 10.1007/8904_2015_470]</w:t>
      </w:r>
    </w:p>
    <w:p w14:paraId="3D19EB2B"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32 </w:t>
      </w:r>
      <w:proofErr w:type="spellStart"/>
      <w:r w:rsidRPr="00BB0287">
        <w:rPr>
          <w:rFonts w:ascii="Book Antiqua" w:hAnsi="Book Antiqua"/>
          <w:b/>
          <w:bCs/>
        </w:rPr>
        <w:t>Karadimas</w:t>
      </w:r>
      <w:proofErr w:type="spellEnd"/>
      <w:r w:rsidRPr="00BB0287">
        <w:rPr>
          <w:rFonts w:ascii="Book Antiqua" w:hAnsi="Book Antiqua"/>
          <w:b/>
          <w:bCs/>
        </w:rPr>
        <w:t xml:space="preserve"> CL</w:t>
      </w:r>
      <w:r w:rsidRPr="00BB0287">
        <w:rPr>
          <w:rFonts w:ascii="Book Antiqua" w:hAnsi="Book Antiqua"/>
        </w:rPr>
        <w:t xml:space="preserve">, Vu TH, </w:t>
      </w:r>
      <w:proofErr w:type="spellStart"/>
      <w:r w:rsidRPr="00BB0287">
        <w:rPr>
          <w:rFonts w:ascii="Book Antiqua" w:hAnsi="Book Antiqua"/>
        </w:rPr>
        <w:t>Holve</w:t>
      </w:r>
      <w:proofErr w:type="spellEnd"/>
      <w:r w:rsidRPr="00BB0287">
        <w:rPr>
          <w:rFonts w:ascii="Book Antiqua" w:hAnsi="Book Antiqua"/>
        </w:rPr>
        <w:t xml:space="preserve"> SA, </w:t>
      </w:r>
      <w:proofErr w:type="spellStart"/>
      <w:r w:rsidRPr="00BB0287">
        <w:rPr>
          <w:rFonts w:ascii="Book Antiqua" w:hAnsi="Book Antiqua"/>
        </w:rPr>
        <w:t>Chronopoulou</w:t>
      </w:r>
      <w:proofErr w:type="spellEnd"/>
      <w:r w:rsidRPr="00BB0287">
        <w:rPr>
          <w:rFonts w:ascii="Book Antiqua" w:hAnsi="Book Antiqua"/>
        </w:rPr>
        <w:t xml:space="preserve"> P, </w:t>
      </w:r>
      <w:proofErr w:type="spellStart"/>
      <w:r w:rsidRPr="00BB0287">
        <w:rPr>
          <w:rFonts w:ascii="Book Antiqua" w:hAnsi="Book Antiqua"/>
        </w:rPr>
        <w:t>Quinzii</w:t>
      </w:r>
      <w:proofErr w:type="spellEnd"/>
      <w:r w:rsidRPr="00BB0287">
        <w:rPr>
          <w:rFonts w:ascii="Book Antiqua" w:hAnsi="Book Antiqua"/>
        </w:rPr>
        <w:t xml:space="preserve"> C, Johnsen SD, </w:t>
      </w:r>
      <w:proofErr w:type="spellStart"/>
      <w:r w:rsidRPr="00BB0287">
        <w:rPr>
          <w:rFonts w:ascii="Book Antiqua" w:hAnsi="Book Antiqua"/>
        </w:rPr>
        <w:t>Kurth</w:t>
      </w:r>
      <w:proofErr w:type="spellEnd"/>
      <w:r w:rsidRPr="00BB0287">
        <w:rPr>
          <w:rFonts w:ascii="Book Antiqua" w:hAnsi="Book Antiqua"/>
        </w:rPr>
        <w:t xml:space="preserve"> J, Eggers E, </w:t>
      </w:r>
      <w:proofErr w:type="spellStart"/>
      <w:r w:rsidRPr="00BB0287">
        <w:rPr>
          <w:rFonts w:ascii="Book Antiqua" w:hAnsi="Book Antiqua"/>
        </w:rPr>
        <w:t>Palenzuela</w:t>
      </w:r>
      <w:proofErr w:type="spellEnd"/>
      <w:r w:rsidRPr="00BB0287">
        <w:rPr>
          <w:rFonts w:ascii="Book Antiqua" w:hAnsi="Book Antiqua"/>
        </w:rPr>
        <w:t xml:space="preserve"> L, </w:t>
      </w:r>
      <w:proofErr w:type="spellStart"/>
      <w:r w:rsidRPr="00BB0287">
        <w:rPr>
          <w:rFonts w:ascii="Book Antiqua" w:hAnsi="Book Antiqua"/>
        </w:rPr>
        <w:t>Tanji</w:t>
      </w:r>
      <w:proofErr w:type="spellEnd"/>
      <w:r w:rsidRPr="00BB0287">
        <w:rPr>
          <w:rFonts w:ascii="Book Antiqua" w:hAnsi="Book Antiqua"/>
        </w:rPr>
        <w:t xml:space="preserve"> K, Bonilla E, De Vivo DC, DiMauro S, Hirano M. Navajo neurohepatopathy is caused by a mutation in the MPV17 gene. </w:t>
      </w:r>
      <w:r w:rsidRPr="00BB0287">
        <w:rPr>
          <w:rFonts w:ascii="Book Antiqua" w:hAnsi="Book Antiqua"/>
          <w:i/>
          <w:iCs/>
        </w:rPr>
        <w:t>Am J Hum Genet</w:t>
      </w:r>
      <w:r w:rsidRPr="00BB0287">
        <w:rPr>
          <w:rFonts w:ascii="Book Antiqua" w:hAnsi="Book Antiqua"/>
        </w:rPr>
        <w:t xml:space="preserve"> 2006; </w:t>
      </w:r>
      <w:r w:rsidRPr="00BB0287">
        <w:rPr>
          <w:rFonts w:ascii="Book Antiqua" w:hAnsi="Book Antiqua"/>
          <w:b/>
          <w:bCs/>
        </w:rPr>
        <w:t>79</w:t>
      </w:r>
      <w:r w:rsidRPr="00BB0287">
        <w:rPr>
          <w:rFonts w:ascii="Book Antiqua" w:hAnsi="Book Antiqua"/>
        </w:rPr>
        <w:t>: 544-548 [PMID: 16909392 DOI: 10.1086/506913]</w:t>
      </w:r>
    </w:p>
    <w:p w14:paraId="265FABF6"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33 </w:t>
      </w:r>
      <w:proofErr w:type="spellStart"/>
      <w:r w:rsidRPr="00BB0287">
        <w:rPr>
          <w:rFonts w:ascii="Book Antiqua" w:hAnsi="Book Antiqua"/>
          <w:b/>
          <w:bCs/>
        </w:rPr>
        <w:t>Holve</w:t>
      </w:r>
      <w:proofErr w:type="spellEnd"/>
      <w:r w:rsidRPr="00BB0287">
        <w:rPr>
          <w:rFonts w:ascii="Book Antiqua" w:hAnsi="Book Antiqua"/>
          <w:b/>
          <w:bCs/>
        </w:rPr>
        <w:t xml:space="preserve"> S</w:t>
      </w:r>
      <w:r w:rsidRPr="00BB0287">
        <w:rPr>
          <w:rFonts w:ascii="Book Antiqua" w:hAnsi="Book Antiqua"/>
        </w:rPr>
        <w:t xml:space="preserve">, Hu D, </w:t>
      </w:r>
      <w:proofErr w:type="spellStart"/>
      <w:r w:rsidRPr="00BB0287">
        <w:rPr>
          <w:rFonts w:ascii="Book Antiqua" w:hAnsi="Book Antiqua"/>
        </w:rPr>
        <w:t>Shub</w:t>
      </w:r>
      <w:proofErr w:type="spellEnd"/>
      <w:r w:rsidRPr="00BB0287">
        <w:rPr>
          <w:rFonts w:ascii="Book Antiqua" w:hAnsi="Book Antiqua"/>
        </w:rPr>
        <w:t xml:space="preserve"> M, Tyson RW, Sokol RJ. Liver disease in Navajo neuropathy. </w:t>
      </w:r>
      <w:r w:rsidRPr="00BB0287">
        <w:rPr>
          <w:rFonts w:ascii="Book Antiqua" w:hAnsi="Book Antiqua"/>
          <w:i/>
          <w:iCs/>
        </w:rPr>
        <w:t xml:space="preserve">J </w:t>
      </w:r>
      <w:proofErr w:type="spellStart"/>
      <w:r w:rsidRPr="00BB0287">
        <w:rPr>
          <w:rFonts w:ascii="Book Antiqua" w:hAnsi="Book Antiqua"/>
          <w:i/>
          <w:iCs/>
        </w:rPr>
        <w:t>Pediatr</w:t>
      </w:r>
      <w:proofErr w:type="spellEnd"/>
      <w:r w:rsidRPr="00BB0287">
        <w:rPr>
          <w:rFonts w:ascii="Book Antiqua" w:hAnsi="Book Antiqua"/>
        </w:rPr>
        <w:t xml:space="preserve"> 1999; </w:t>
      </w:r>
      <w:r w:rsidRPr="00BB0287">
        <w:rPr>
          <w:rFonts w:ascii="Book Antiqua" w:hAnsi="Book Antiqua"/>
          <w:b/>
          <w:bCs/>
        </w:rPr>
        <w:t>135</w:t>
      </w:r>
      <w:r w:rsidRPr="00BB0287">
        <w:rPr>
          <w:rFonts w:ascii="Book Antiqua" w:hAnsi="Book Antiqua"/>
        </w:rPr>
        <w:t>: 482-493 [PMID: 10518083 DOI: 10.1016/s0022-3476(99)70172-1]</w:t>
      </w:r>
    </w:p>
    <w:p w14:paraId="3F54BFF4"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34 </w:t>
      </w:r>
      <w:r w:rsidRPr="00BB0287">
        <w:rPr>
          <w:rFonts w:ascii="Book Antiqua" w:hAnsi="Book Antiqua"/>
          <w:b/>
          <w:bCs/>
        </w:rPr>
        <w:t>Cormier-</w:t>
      </w:r>
      <w:proofErr w:type="spellStart"/>
      <w:r w:rsidRPr="00BB0287">
        <w:rPr>
          <w:rFonts w:ascii="Book Antiqua" w:hAnsi="Book Antiqua"/>
          <w:b/>
          <w:bCs/>
        </w:rPr>
        <w:t>Daire</w:t>
      </w:r>
      <w:proofErr w:type="spellEnd"/>
      <w:r w:rsidRPr="00BB0287">
        <w:rPr>
          <w:rFonts w:ascii="Book Antiqua" w:hAnsi="Book Antiqua"/>
          <w:b/>
          <w:bCs/>
        </w:rPr>
        <w:t xml:space="preserve"> V</w:t>
      </w:r>
      <w:r w:rsidRPr="00BB0287">
        <w:rPr>
          <w:rFonts w:ascii="Book Antiqua" w:hAnsi="Book Antiqua"/>
        </w:rPr>
        <w:t xml:space="preserve">, </w:t>
      </w:r>
      <w:proofErr w:type="spellStart"/>
      <w:r w:rsidRPr="00BB0287">
        <w:rPr>
          <w:rFonts w:ascii="Book Antiqua" w:hAnsi="Book Antiqua"/>
        </w:rPr>
        <w:t>Bonnefont</w:t>
      </w:r>
      <w:proofErr w:type="spellEnd"/>
      <w:r w:rsidRPr="00BB0287">
        <w:rPr>
          <w:rFonts w:ascii="Book Antiqua" w:hAnsi="Book Antiqua"/>
        </w:rPr>
        <w:t xml:space="preserve"> JP, Rustin P, </w:t>
      </w:r>
      <w:proofErr w:type="spellStart"/>
      <w:r w:rsidRPr="00BB0287">
        <w:rPr>
          <w:rFonts w:ascii="Book Antiqua" w:hAnsi="Book Antiqua"/>
        </w:rPr>
        <w:t>Maurage</w:t>
      </w:r>
      <w:proofErr w:type="spellEnd"/>
      <w:r w:rsidRPr="00BB0287">
        <w:rPr>
          <w:rFonts w:ascii="Book Antiqua" w:hAnsi="Book Antiqua"/>
        </w:rPr>
        <w:t xml:space="preserve"> C, Ogler H, Schmitz J, </w:t>
      </w:r>
      <w:proofErr w:type="spellStart"/>
      <w:r w:rsidRPr="00BB0287">
        <w:rPr>
          <w:rFonts w:ascii="Book Antiqua" w:hAnsi="Book Antiqua"/>
        </w:rPr>
        <w:t>Ricour</w:t>
      </w:r>
      <w:proofErr w:type="spellEnd"/>
      <w:r w:rsidRPr="00BB0287">
        <w:rPr>
          <w:rFonts w:ascii="Book Antiqua" w:hAnsi="Book Antiqua"/>
        </w:rPr>
        <w:t xml:space="preserve"> C, </w:t>
      </w:r>
      <w:proofErr w:type="spellStart"/>
      <w:r w:rsidRPr="00BB0287">
        <w:rPr>
          <w:rFonts w:ascii="Book Antiqua" w:hAnsi="Book Antiqua"/>
        </w:rPr>
        <w:t>Saudubray</w:t>
      </w:r>
      <w:proofErr w:type="spellEnd"/>
      <w:r w:rsidRPr="00BB0287">
        <w:rPr>
          <w:rFonts w:ascii="Book Antiqua" w:hAnsi="Book Antiqua"/>
        </w:rPr>
        <w:t xml:space="preserve"> JM, </w:t>
      </w:r>
      <w:proofErr w:type="spellStart"/>
      <w:r w:rsidRPr="00BB0287">
        <w:rPr>
          <w:rFonts w:ascii="Book Antiqua" w:hAnsi="Book Antiqua"/>
        </w:rPr>
        <w:t>Munnich</w:t>
      </w:r>
      <w:proofErr w:type="spellEnd"/>
      <w:r w:rsidRPr="00BB0287">
        <w:rPr>
          <w:rFonts w:ascii="Book Antiqua" w:hAnsi="Book Antiqua"/>
        </w:rPr>
        <w:t xml:space="preserve"> A, </w:t>
      </w:r>
      <w:proofErr w:type="spellStart"/>
      <w:r w:rsidRPr="00BB0287">
        <w:rPr>
          <w:rFonts w:ascii="Book Antiqua" w:hAnsi="Book Antiqua"/>
        </w:rPr>
        <w:t>Rötig</w:t>
      </w:r>
      <w:proofErr w:type="spellEnd"/>
      <w:r w:rsidRPr="00BB0287">
        <w:rPr>
          <w:rFonts w:ascii="Book Antiqua" w:hAnsi="Book Antiqua"/>
        </w:rPr>
        <w:t xml:space="preserve"> A. Mitochondrial DNA rearrangements with onset as chronic diarrhea with villous atrophy. </w:t>
      </w:r>
      <w:r w:rsidRPr="00BB0287">
        <w:rPr>
          <w:rFonts w:ascii="Book Antiqua" w:hAnsi="Book Antiqua"/>
          <w:i/>
          <w:iCs/>
        </w:rPr>
        <w:t xml:space="preserve">J </w:t>
      </w:r>
      <w:proofErr w:type="spellStart"/>
      <w:r w:rsidRPr="00BB0287">
        <w:rPr>
          <w:rFonts w:ascii="Book Antiqua" w:hAnsi="Book Antiqua"/>
          <w:i/>
          <w:iCs/>
        </w:rPr>
        <w:t>Pediatr</w:t>
      </w:r>
      <w:proofErr w:type="spellEnd"/>
      <w:r w:rsidRPr="00BB0287">
        <w:rPr>
          <w:rFonts w:ascii="Book Antiqua" w:hAnsi="Book Antiqua"/>
        </w:rPr>
        <w:t xml:space="preserve"> 1994; </w:t>
      </w:r>
      <w:r w:rsidRPr="00BB0287">
        <w:rPr>
          <w:rFonts w:ascii="Book Antiqua" w:hAnsi="Book Antiqua"/>
          <w:b/>
          <w:bCs/>
        </w:rPr>
        <w:t>124</w:t>
      </w:r>
      <w:r w:rsidRPr="00BB0287">
        <w:rPr>
          <w:rFonts w:ascii="Book Antiqua" w:hAnsi="Book Antiqua"/>
        </w:rPr>
        <w:t>: 63-70 [PMID: 8283377 DOI: 10.1016/s0022-3476(94)70255-1]</w:t>
      </w:r>
    </w:p>
    <w:p w14:paraId="3154C756" w14:textId="77777777" w:rsidR="002F6DA0" w:rsidRPr="00BB0287" w:rsidRDefault="002F6DA0" w:rsidP="002F6DA0">
      <w:pPr>
        <w:spacing w:line="360" w:lineRule="auto"/>
        <w:jc w:val="both"/>
        <w:rPr>
          <w:rFonts w:ascii="Book Antiqua" w:hAnsi="Book Antiqua"/>
        </w:rPr>
      </w:pPr>
      <w:r w:rsidRPr="00BB0287">
        <w:rPr>
          <w:rFonts w:ascii="Book Antiqua" w:hAnsi="Book Antiqua"/>
        </w:rPr>
        <w:lastRenderedPageBreak/>
        <w:t xml:space="preserve">35 </w:t>
      </w:r>
      <w:r w:rsidRPr="00BB0287">
        <w:rPr>
          <w:rFonts w:ascii="Book Antiqua" w:hAnsi="Book Antiqua"/>
          <w:b/>
          <w:bCs/>
        </w:rPr>
        <w:t>Finsterer J</w:t>
      </w:r>
      <w:r w:rsidRPr="00BB0287">
        <w:rPr>
          <w:rFonts w:ascii="Book Antiqua" w:hAnsi="Book Antiqua"/>
        </w:rPr>
        <w:t xml:space="preserve">, Frank M. Gastrointestinal manifestations of mitochondrial disorders: a systematic review. </w:t>
      </w:r>
      <w:proofErr w:type="spellStart"/>
      <w:r w:rsidRPr="00BB0287">
        <w:rPr>
          <w:rFonts w:ascii="Book Antiqua" w:hAnsi="Book Antiqua"/>
          <w:i/>
          <w:iCs/>
        </w:rPr>
        <w:t>Therap</w:t>
      </w:r>
      <w:proofErr w:type="spellEnd"/>
      <w:r w:rsidRPr="00BB0287">
        <w:rPr>
          <w:rFonts w:ascii="Book Antiqua" w:hAnsi="Book Antiqua"/>
          <w:i/>
          <w:iCs/>
        </w:rPr>
        <w:t xml:space="preserve"> Adv Gastroenterol</w:t>
      </w:r>
      <w:r w:rsidRPr="00BB0287">
        <w:rPr>
          <w:rFonts w:ascii="Book Antiqua" w:hAnsi="Book Antiqua"/>
        </w:rPr>
        <w:t xml:space="preserve"> 2017; </w:t>
      </w:r>
      <w:r w:rsidRPr="00BB0287">
        <w:rPr>
          <w:rFonts w:ascii="Book Antiqua" w:hAnsi="Book Antiqua"/>
          <w:b/>
          <w:bCs/>
        </w:rPr>
        <w:t>10</w:t>
      </w:r>
      <w:r w:rsidRPr="00BB0287">
        <w:rPr>
          <w:rFonts w:ascii="Book Antiqua" w:hAnsi="Book Antiqua"/>
        </w:rPr>
        <w:t>: 142-154 [PMID: 28286566 DOI: 10.1177/1756283X16666806]</w:t>
      </w:r>
    </w:p>
    <w:p w14:paraId="1C7003F6"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36 </w:t>
      </w:r>
      <w:proofErr w:type="spellStart"/>
      <w:r w:rsidRPr="00BB0287">
        <w:rPr>
          <w:rFonts w:ascii="Book Antiqua" w:hAnsi="Book Antiqua"/>
          <w:b/>
          <w:bCs/>
        </w:rPr>
        <w:t>Pacitti</w:t>
      </w:r>
      <w:proofErr w:type="spellEnd"/>
      <w:r w:rsidRPr="00BB0287">
        <w:rPr>
          <w:rFonts w:ascii="Book Antiqua" w:hAnsi="Book Antiqua"/>
          <w:b/>
          <w:bCs/>
        </w:rPr>
        <w:t xml:space="preserve"> D</w:t>
      </w:r>
      <w:r w:rsidRPr="00BB0287">
        <w:rPr>
          <w:rFonts w:ascii="Book Antiqua" w:hAnsi="Book Antiqua"/>
        </w:rPr>
        <w:t xml:space="preserve">, </w:t>
      </w:r>
      <w:proofErr w:type="spellStart"/>
      <w:r w:rsidRPr="00BB0287">
        <w:rPr>
          <w:rFonts w:ascii="Book Antiqua" w:hAnsi="Book Antiqua"/>
        </w:rPr>
        <w:t>Levene</w:t>
      </w:r>
      <w:proofErr w:type="spellEnd"/>
      <w:r w:rsidRPr="00BB0287">
        <w:rPr>
          <w:rFonts w:ascii="Book Antiqua" w:hAnsi="Book Antiqua"/>
        </w:rPr>
        <w:t xml:space="preserve"> M, </w:t>
      </w:r>
      <w:proofErr w:type="spellStart"/>
      <w:r w:rsidRPr="00BB0287">
        <w:rPr>
          <w:rFonts w:ascii="Book Antiqua" w:hAnsi="Book Antiqua"/>
        </w:rPr>
        <w:t>Garone</w:t>
      </w:r>
      <w:proofErr w:type="spellEnd"/>
      <w:r w:rsidRPr="00BB0287">
        <w:rPr>
          <w:rFonts w:ascii="Book Antiqua" w:hAnsi="Book Antiqua"/>
        </w:rPr>
        <w:t xml:space="preserve"> C, </w:t>
      </w:r>
      <w:proofErr w:type="spellStart"/>
      <w:r w:rsidRPr="00BB0287">
        <w:rPr>
          <w:rFonts w:ascii="Book Antiqua" w:hAnsi="Book Antiqua"/>
        </w:rPr>
        <w:t>Nirmalananthan</w:t>
      </w:r>
      <w:proofErr w:type="spellEnd"/>
      <w:r w:rsidRPr="00BB0287">
        <w:rPr>
          <w:rFonts w:ascii="Book Antiqua" w:hAnsi="Book Antiqua"/>
        </w:rPr>
        <w:t xml:space="preserve"> N, </w:t>
      </w:r>
      <w:proofErr w:type="spellStart"/>
      <w:r w:rsidRPr="00BB0287">
        <w:rPr>
          <w:rFonts w:ascii="Book Antiqua" w:hAnsi="Book Antiqua"/>
        </w:rPr>
        <w:t>Bax</w:t>
      </w:r>
      <w:proofErr w:type="spellEnd"/>
      <w:r w:rsidRPr="00BB0287">
        <w:rPr>
          <w:rFonts w:ascii="Book Antiqua" w:hAnsi="Book Antiqua"/>
        </w:rPr>
        <w:t xml:space="preserve"> BE. Mitochondrial Neurogastrointestinal Encephalomyopathy: Into the Fourth Decade, What We Have Learned So Far. </w:t>
      </w:r>
      <w:r w:rsidRPr="00BB0287">
        <w:rPr>
          <w:rFonts w:ascii="Book Antiqua" w:hAnsi="Book Antiqua"/>
          <w:i/>
          <w:iCs/>
        </w:rPr>
        <w:t>Front Genet</w:t>
      </w:r>
      <w:r w:rsidRPr="00BB0287">
        <w:rPr>
          <w:rFonts w:ascii="Book Antiqua" w:hAnsi="Book Antiqua"/>
        </w:rPr>
        <w:t xml:space="preserve"> 2018; </w:t>
      </w:r>
      <w:r w:rsidRPr="00BB0287">
        <w:rPr>
          <w:rFonts w:ascii="Book Antiqua" w:hAnsi="Book Antiqua"/>
          <w:b/>
          <w:bCs/>
        </w:rPr>
        <w:t>9</w:t>
      </w:r>
      <w:r w:rsidRPr="00BB0287">
        <w:rPr>
          <w:rFonts w:ascii="Book Antiqua" w:hAnsi="Book Antiqua"/>
        </w:rPr>
        <w:t>: 669 [PMID: 30627136 DOI: 10.3389/fgene.2018.00669]</w:t>
      </w:r>
    </w:p>
    <w:p w14:paraId="1054C66B"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37 </w:t>
      </w:r>
      <w:r w:rsidRPr="00BB0287">
        <w:rPr>
          <w:rFonts w:ascii="Book Antiqua" w:hAnsi="Book Antiqua"/>
          <w:b/>
          <w:bCs/>
        </w:rPr>
        <w:t>Hirano M</w:t>
      </w:r>
      <w:r w:rsidRPr="00BB0287">
        <w:rPr>
          <w:rFonts w:ascii="Book Antiqua" w:hAnsi="Book Antiqua"/>
        </w:rPr>
        <w:t xml:space="preserve">, Silvestri G, Blake DM, </w:t>
      </w:r>
      <w:proofErr w:type="spellStart"/>
      <w:r w:rsidRPr="00BB0287">
        <w:rPr>
          <w:rFonts w:ascii="Book Antiqua" w:hAnsi="Book Antiqua"/>
        </w:rPr>
        <w:t>Lombes</w:t>
      </w:r>
      <w:proofErr w:type="spellEnd"/>
      <w:r w:rsidRPr="00BB0287">
        <w:rPr>
          <w:rFonts w:ascii="Book Antiqua" w:hAnsi="Book Antiqua"/>
        </w:rPr>
        <w:t xml:space="preserve"> A, </w:t>
      </w:r>
      <w:proofErr w:type="spellStart"/>
      <w:r w:rsidRPr="00BB0287">
        <w:rPr>
          <w:rFonts w:ascii="Book Antiqua" w:hAnsi="Book Antiqua"/>
        </w:rPr>
        <w:t>Minetti</w:t>
      </w:r>
      <w:proofErr w:type="spellEnd"/>
      <w:r w:rsidRPr="00BB0287">
        <w:rPr>
          <w:rFonts w:ascii="Book Antiqua" w:hAnsi="Book Antiqua"/>
        </w:rPr>
        <w:t xml:space="preserve"> C, Bonilla E, Hays AP, Lovelace RE, Butler I, </w:t>
      </w:r>
      <w:proofErr w:type="spellStart"/>
      <w:r w:rsidRPr="00BB0287">
        <w:rPr>
          <w:rFonts w:ascii="Book Antiqua" w:hAnsi="Book Antiqua"/>
        </w:rPr>
        <w:t>Bertorini</w:t>
      </w:r>
      <w:proofErr w:type="spellEnd"/>
      <w:r w:rsidRPr="00BB0287">
        <w:rPr>
          <w:rFonts w:ascii="Book Antiqua" w:hAnsi="Book Antiqua"/>
        </w:rPr>
        <w:t xml:space="preserve"> TE. Mitochondrial neurogastrointestinal encephalomyopathy (MNGIE): clinical, biochemical, and genetic features of an autosomal recessive mitochondrial disorder. </w:t>
      </w:r>
      <w:r w:rsidRPr="00BB0287">
        <w:rPr>
          <w:rFonts w:ascii="Book Antiqua" w:hAnsi="Book Antiqua"/>
          <w:i/>
          <w:iCs/>
        </w:rPr>
        <w:t>Neurology</w:t>
      </w:r>
      <w:r w:rsidRPr="00BB0287">
        <w:rPr>
          <w:rFonts w:ascii="Book Antiqua" w:hAnsi="Book Antiqua"/>
        </w:rPr>
        <w:t xml:space="preserve"> 1994; </w:t>
      </w:r>
      <w:r w:rsidRPr="00BB0287">
        <w:rPr>
          <w:rFonts w:ascii="Book Antiqua" w:hAnsi="Book Antiqua"/>
          <w:b/>
          <w:bCs/>
        </w:rPr>
        <w:t>44</w:t>
      </w:r>
      <w:r w:rsidRPr="00BB0287">
        <w:rPr>
          <w:rFonts w:ascii="Book Antiqua" w:hAnsi="Book Antiqua"/>
        </w:rPr>
        <w:t>: 721-727 [PMID: 8164833 DOI: 10.1212/wnl.44.4.721]</w:t>
      </w:r>
    </w:p>
    <w:p w14:paraId="1F4CA661"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38 </w:t>
      </w:r>
      <w:proofErr w:type="spellStart"/>
      <w:r w:rsidRPr="00BB0287">
        <w:rPr>
          <w:rFonts w:ascii="Book Antiqua" w:hAnsi="Book Antiqua"/>
          <w:b/>
          <w:bCs/>
        </w:rPr>
        <w:t>Garone</w:t>
      </w:r>
      <w:proofErr w:type="spellEnd"/>
      <w:r w:rsidRPr="00BB0287">
        <w:rPr>
          <w:rFonts w:ascii="Book Antiqua" w:hAnsi="Book Antiqua"/>
          <w:b/>
          <w:bCs/>
        </w:rPr>
        <w:t xml:space="preserve"> C</w:t>
      </w:r>
      <w:r w:rsidRPr="00BB0287">
        <w:rPr>
          <w:rFonts w:ascii="Book Antiqua" w:hAnsi="Book Antiqua"/>
        </w:rPr>
        <w:t xml:space="preserve">, Tadesse S, Hirano M. Clinical and genetic spectrum of mitochondrial neurogastrointestinal encephalomyopathy. </w:t>
      </w:r>
      <w:r w:rsidRPr="00BB0287">
        <w:rPr>
          <w:rFonts w:ascii="Book Antiqua" w:hAnsi="Book Antiqua"/>
          <w:i/>
          <w:iCs/>
        </w:rPr>
        <w:t>Brain</w:t>
      </w:r>
      <w:r w:rsidRPr="00BB0287">
        <w:rPr>
          <w:rFonts w:ascii="Book Antiqua" w:hAnsi="Book Antiqua"/>
        </w:rPr>
        <w:t xml:space="preserve"> 2011; </w:t>
      </w:r>
      <w:r w:rsidRPr="00BB0287">
        <w:rPr>
          <w:rFonts w:ascii="Book Antiqua" w:hAnsi="Book Antiqua"/>
          <w:b/>
          <w:bCs/>
        </w:rPr>
        <w:t>134</w:t>
      </w:r>
      <w:r w:rsidRPr="00BB0287">
        <w:rPr>
          <w:rFonts w:ascii="Book Antiqua" w:hAnsi="Book Antiqua"/>
        </w:rPr>
        <w:t>: 3326-3332 [PMID: 21933806 DOI: 10.1093/brain/awr245]</w:t>
      </w:r>
    </w:p>
    <w:p w14:paraId="5A9790DB"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39 </w:t>
      </w:r>
      <w:proofErr w:type="spellStart"/>
      <w:r w:rsidRPr="00BB0287">
        <w:rPr>
          <w:rFonts w:ascii="Book Antiqua" w:hAnsi="Book Antiqua"/>
          <w:b/>
          <w:bCs/>
        </w:rPr>
        <w:t>Finkenstedt</w:t>
      </w:r>
      <w:proofErr w:type="spellEnd"/>
      <w:r w:rsidRPr="00BB0287">
        <w:rPr>
          <w:rFonts w:ascii="Book Antiqua" w:hAnsi="Book Antiqua"/>
          <w:b/>
          <w:bCs/>
        </w:rPr>
        <w:t xml:space="preserve"> A</w:t>
      </w:r>
      <w:r w:rsidRPr="00BB0287">
        <w:rPr>
          <w:rFonts w:ascii="Book Antiqua" w:hAnsi="Book Antiqua"/>
        </w:rPr>
        <w:t xml:space="preserve">, </w:t>
      </w:r>
      <w:proofErr w:type="spellStart"/>
      <w:r w:rsidRPr="00BB0287">
        <w:rPr>
          <w:rFonts w:ascii="Book Antiqua" w:hAnsi="Book Antiqua"/>
        </w:rPr>
        <w:t>Schranz</w:t>
      </w:r>
      <w:proofErr w:type="spellEnd"/>
      <w:r w:rsidRPr="00BB0287">
        <w:rPr>
          <w:rFonts w:ascii="Book Antiqua" w:hAnsi="Book Antiqua"/>
        </w:rPr>
        <w:t xml:space="preserve"> M, </w:t>
      </w:r>
      <w:proofErr w:type="spellStart"/>
      <w:r w:rsidRPr="00BB0287">
        <w:rPr>
          <w:rFonts w:ascii="Book Antiqua" w:hAnsi="Book Antiqua"/>
        </w:rPr>
        <w:t>Bösch</w:t>
      </w:r>
      <w:proofErr w:type="spellEnd"/>
      <w:r w:rsidRPr="00BB0287">
        <w:rPr>
          <w:rFonts w:ascii="Book Antiqua" w:hAnsi="Book Antiqua"/>
        </w:rPr>
        <w:t xml:space="preserve"> S, </w:t>
      </w:r>
      <w:proofErr w:type="spellStart"/>
      <w:r w:rsidRPr="00BB0287">
        <w:rPr>
          <w:rFonts w:ascii="Book Antiqua" w:hAnsi="Book Antiqua"/>
        </w:rPr>
        <w:t>Karall</w:t>
      </w:r>
      <w:proofErr w:type="spellEnd"/>
      <w:r w:rsidRPr="00BB0287">
        <w:rPr>
          <w:rFonts w:ascii="Book Antiqua" w:hAnsi="Book Antiqua"/>
        </w:rPr>
        <w:t xml:space="preserve"> D, </w:t>
      </w:r>
      <w:proofErr w:type="spellStart"/>
      <w:r w:rsidRPr="00BB0287">
        <w:rPr>
          <w:rFonts w:ascii="Book Antiqua" w:hAnsi="Book Antiqua"/>
        </w:rPr>
        <w:t>Bürgi</w:t>
      </w:r>
      <w:proofErr w:type="spellEnd"/>
      <w:r w:rsidRPr="00BB0287">
        <w:rPr>
          <w:rFonts w:ascii="Book Antiqua" w:hAnsi="Book Antiqua"/>
        </w:rPr>
        <w:t xml:space="preserve"> SS, </w:t>
      </w:r>
      <w:proofErr w:type="spellStart"/>
      <w:r w:rsidRPr="00BB0287">
        <w:rPr>
          <w:rFonts w:ascii="Book Antiqua" w:hAnsi="Book Antiqua"/>
        </w:rPr>
        <w:t>Ensinger</w:t>
      </w:r>
      <w:proofErr w:type="spellEnd"/>
      <w:r w:rsidRPr="00BB0287">
        <w:rPr>
          <w:rFonts w:ascii="Book Antiqua" w:hAnsi="Book Antiqua"/>
        </w:rPr>
        <w:t xml:space="preserve"> C, </w:t>
      </w:r>
      <w:proofErr w:type="spellStart"/>
      <w:r w:rsidRPr="00BB0287">
        <w:rPr>
          <w:rFonts w:ascii="Book Antiqua" w:hAnsi="Book Antiqua"/>
        </w:rPr>
        <w:t>Drach</w:t>
      </w:r>
      <w:proofErr w:type="spellEnd"/>
      <w:r w:rsidRPr="00BB0287">
        <w:rPr>
          <w:rFonts w:ascii="Book Antiqua" w:hAnsi="Book Antiqua"/>
        </w:rPr>
        <w:t xml:space="preserve"> M, Mayr JA, </w:t>
      </w:r>
      <w:proofErr w:type="spellStart"/>
      <w:r w:rsidRPr="00BB0287">
        <w:rPr>
          <w:rFonts w:ascii="Book Antiqua" w:hAnsi="Book Antiqua"/>
        </w:rPr>
        <w:t>Janecke</w:t>
      </w:r>
      <w:proofErr w:type="spellEnd"/>
      <w:r w:rsidRPr="00BB0287">
        <w:rPr>
          <w:rFonts w:ascii="Book Antiqua" w:hAnsi="Book Antiqua"/>
        </w:rPr>
        <w:t xml:space="preserve"> AR, Vogel W, Nachbaur D, Zoller H. MNGIE Syndrome: Liver Cirrhosis Should Be Ruled Out Prior to Bone Marrow Transplantation. </w:t>
      </w:r>
      <w:r w:rsidRPr="00BB0287">
        <w:rPr>
          <w:rFonts w:ascii="Book Antiqua" w:hAnsi="Book Antiqua"/>
          <w:i/>
          <w:iCs/>
        </w:rPr>
        <w:t>JIMD Rep</w:t>
      </w:r>
      <w:r w:rsidRPr="00BB0287">
        <w:rPr>
          <w:rFonts w:ascii="Book Antiqua" w:hAnsi="Book Antiqua"/>
        </w:rPr>
        <w:t xml:space="preserve"> 2013; </w:t>
      </w:r>
      <w:r w:rsidRPr="00BB0287">
        <w:rPr>
          <w:rFonts w:ascii="Book Antiqua" w:hAnsi="Book Antiqua"/>
          <w:b/>
          <w:bCs/>
        </w:rPr>
        <w:t>10</w:t>
      </w:r>
      <w:r w:rsidRPr="00BB0287">
        <w:rPr>
          <w:rFonts w:ascii="Book Antiqua" w:hAnsi="Book Antiqua"/>
        </w:rPr>
        <w:t>: 41-44 [PMID: 23430799 DOI: 10.1007/8904_2012_199]</w:t>
      </w:r>
    </w:p>
    <w:p w14:paraId="039D158D"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40 </w:t>
      </w:r>
      <w:r w:rsidRPr="00BB0287">
        <w:rPr>
          <w:rFonts w:ascii="Book Antiqua" w:hAnsi="Book Antiqua"/>
          <w:b/>
          <w:bCs/>
        </w:rPr>
        <w:t>Lara MC</w:t>
      </w:r>
      <w:r w:rsidRPr="00BB0287">
        <w:rPr>
          <w:rFonts w:ascii="Book Antiqua" w:hAnsi="Book Antiqua"/>
        </w:rPr>
        <w:t xml:space="preserve">, Weiss B, Illa I, </w:t>
      </w:r>
      <w:proofErr w:type="spellStart"/>
      <w:r w:rsidRPr="00BB0287">
        <w:rPr>
          <w:rFonts w:ascii="Book Antiqua" w:hAnsi="Book Antiqua"/>
        </w:rPr>
        <w:t>Madoz</w:t>
      </w:r>
      <w:proofErr w:type="spellEnd"/>
      <w:r w:rsidRPr="00BB0287">
        <w:rPr>
          <w:rFonts w:ascii="Book Antiqua" w:hAnsi="Book Antiqua"/>
        </w:rPr>
        <w:t xml:space="preserve"> P, </w:t>
      </w:r>
      <w:proofErr w:type="spellStart"/>
      <w:r w:rsidRPr="00BB0287">
        <w:rPr>
          <w:rFonts w:ascii="Book Antiqua" w:hAnsi="Book Antiqua"/>
        </w:rPr>
        <w:t>Massuet</w:t>
      </w:r>
      <w:proofErr w:type="spellEnd"/>
      <w:r w:rsidRPr="00BB0287">
        <w:rPr>
          <w:rFonts w:ascii="Book Antiqua" w:hAnsi="Book Antiqua"/>
        </w:rPr>
        <w:t xml:space="preserve"> L, Andreu AL, Valentino ML, </w:t>
      </w:r>
      <w:proofErr w:type="spellStart"/>
      <w:r w:rsidRPr="00BB0287">
        <w:rPr>
          <w:rFonts w:ascii="Book Antiqua" w:hAnsi="Book Antiqua"/>
        </w:rPr>
        <w:t>Anikster</w:t>
      </w:r>
      <w:proofErr w:type="spellEnd"/>
      <w:r w:rsidRPr="00BB0287">
        <w:rPr>
          <w:rFonts w:ascii="Book Antiqua" w:hAnsi="Book Antiqua"/>
        </w:rPr>
        <w:t xml:space="preserve"> Y, Hirano M, Martí R. Infusion of platelets transiently reduces nucleoside overload in MNGIE. </w:t>
      </w:r>
      <w:r w:rsidRPr="00BB0287">
        <w:rPr>
          <w:rFonts w:ascii="Book Antiqua" w:hAnsi="Book Antiqua"/>
          <w:i/>
          <w:iCs/>
        </w:rPr>
        <w:t>Neurology</w:t>
      </w:r>
      <w:r w:rsidRPr="00BB0287">
        <w:rPr>
          <w:rFonts w:ascii="Book Antiqua" w:hAnsi="Book Antiqua"/>
        </w:rPr>
        <w:t xml:space="preserve"> 2006; </w:t>
      </w:r>
      <w:r w:rsidRPr="00BB0287">
        <w:rPr>
          <w:rFonts w:ascii="Book Antiqua" w:hAnsi="Book Antiqua"/>
          <w:b/>
          <w:bCs/>
        </w:rPr>
        <w:t>67</w:t>
      </w:r>
      <w:r w:rsidRPr="00BB0287">
        <w:rPr>
          <w:rFonts w:ascii="Book Antiqua" w:hAnsi="Book Antiqua"/>
        </w:rPr>
        <w:t>: 1461-1463 [PMID: 16971699 DOI: 10.1212/01.wnl.0000239824.95411.52]</w:t>
      </w:r>
    </w:p>
    <w:p w14:paraId="3C507C98"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41 </w:t>
      </w:r>
      <w:proofErr w:type="spellStart"/>
      <w:r w:rsidRPr="00BB0287">
        <w:rPr>
          <w:rFonts w:ascii="Book Antiqua" w:hAnsi="Book Antiqua"/>
          <w:b/>
          <w:bCs/>
        </w:rPr>
        <w:t>Taanman</w:t>
      </w:r>
      <w:proofErr w:type="spellEnd"/>
      <w:r w:rsidRPr="00BB0287">
        <w:rPr>
          <w:rFonts w:ascii="Book Antiqua" w:hAnsi="Book Antiqua"/>
          <w:b/>
          <w:bCs/>
        </w:rPr>
        <w:t xml:space="preserve"> JW</w:t>
      </w:r>
      <w:r w:rsidRPr="00BB0287">
        <w:rPr>
          <w:rFonts w:ascii="Book Antiqua" w:hAnsi="Book Antiqua"/>
        </w:rPr>
        <w:t xml:space="preserve">, </w:t>
      </w:r>
      <w:proofErr w:type="spellStart"/>
      <w:r w:rsidRPr="00BB0287">
        <w:rPr>
          <w:rFonts w:ascii="Book Antiqua" w:hAnsi="Book Antiqua"/>
        </w:rPr>
        <w:t>Daras</w:t>
      </w:r>
      <w:proofErr w:type="spellEnd"/>
      <w:r w:rsidRPr="00BB0287">
        <w:rPr>
          <w:rFonts w:ascii="Book Antiqua" w:hAnsi="Book Antiqua"/>
        </w:rPr>
        <w:t xml:space="preserve"> M, Albrecht J, Davie CA, Mallam EA, Muddle JR, Weatherall M, Warner TT, </w:t>
      </w:r>
      <w:proofErr w:type="spellStart"/>
      <w:r w:rsidRPr="00BB0287">
        <w:rPr>
          <w:rFonts w:ascii="Book Antiqua" w:hAnsi="Book Antiqua"/>
        </w:rPr>
        <w:t>Schapira</w:t>
      </w:r>
      <w:proofErr w:type="spellEnd"/>
      <w:r w:rsidRPr="00BB0287">
        <w:rPr>
          <w:rFonts w:ascii="Book Antiqua" w:hAnsi="Book Antiqua"/>
        </w:rPr>
        <w:t xml:space="preserve"> AH, Ginsberg L. Characterization of a novel TYMP splice site mutation associated with mitochondrial neurogastrointestinal encephalomyopathy (MNGIE). </w:t>
      </w:r>
      <w:proofErr w:type="spellStart"/>
      <w:r w:rsidRPr="00BB0287">
        <w:rPr>
          <w:rFonts w:ascii="Book Antiqua" w:hAnsi="Book Antiqua"/>
          <w:i/>
          <w:iCs/>
        </w:rPr>
        <w:t>Neuromuscul</w:t>
      </w:r>
      <w:proofErr w:type="spellEnd"/>
      <w:r w:rsidRPr="00BB0287">
        <w:rPr>
          <w:rFonts w:ascii="Book Antiqua" w:hAnsi="Book Antiqua"/>
          <w:i/>
          <w:iCs/>
        </w:rPr>
        <w:t xml:space="preserve"> </w:t>
      </w:r>
      <w:proofErr w:type="spellStart"/>
      <w:r w:rsidRPr="00BB0287">
        <w:rPr>
          <w:rFonts w:ascii="Book Antiqua" w:hAnsi="Book Antiqua"/>
          <w:i/>
          <w:iCs/>
        </w:rPr>
        <w:t>Disord</w:t>
      </w:r>
      <w:proofErr w:type="spellEnd"/>
      <w:r w:rsidRPr="00BB0287">
        <w:rPr>
          <w:rFonts w:ascii="Book Antiqua" w:hAnsi="Book Antiqua"/>
        </w:rPr>
        <w:t xml:space="preserve"> 2009; </w:t>
      </w:r>
      <w:r w:rsidRPr="00BB0287">
        <w:rPr>
          <w:rFonts w:ascii="Book Antiqua" w:hAnsi="Book Antiqua"/>
          <w:b/>
          <w:bCs/>
        </w:rPr>
        <w:t>19</w:t>
      </w:r>
      <w:r w:rsidRPr="00BB0287">
        <w:rPr>
          <w:rFonts w:ascii="Book Antiqua" w:hAnsi="Book Antiqua"/>
        </w:rPr>
        <w:t>: 151-154 [PMID: 19056268 DOI: 10.1016/j.nmd.2008.11.002]</w:t>
      </w:r>
    </w:p>
    <w:p w14:paraId="76C899CC"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42 </w:t>
      </w:r>
      <w:r w:rsidRPr="00BB0287">
        <w:rPr>
          <w:rFonts w:ascii="Book Antiqua" w:hAnsi="Book Antiqua"/>
          <w:b/>
          <w:bCs/>
        </w:rPr>
        <w:t>Martí R</w:t>
      </w:r>
      <w:r w:rsidRPr="00BB0287">
        <w:rPr>
          <w:rFonts w:ascii="Book Antiqua" w:hAnsi="Book Antiqua"/>
        </w:rPr>
        <w:t xml:space="preserve">, </w:t>
      </w:r>
      <w:proofErr w:type="spellStart"/>
      <w:r w:rsidRPr="00BB0287">
        <w:rPr>
          <w:rFonts w:ascii="Book Antiqua" w:hAnsi="Book Antiqua"/>
        </w:rPr>
        <w:t>Nishigaki</w:t>
      </w:r>
      <w:proofErr w:type="spellEnd"/>
      <w:r w:rsidRPr="00BB0287">
        <w:rPr>
          <w:rFonts w:ascii="Book Antiqua" w:hAnsi="Book Antiqua"/>
        </w:rPr>
        <w:t xml:space="preserve"> Y, Hirano M. Elevated plasma deoxyuridine in patients with thymidine phosphorylase deficiency. </w:t>
      </w:r>
      <w:proofErr w:type="spellStart"/>
      <w:r w:rsidRPr="00BB0287">
        <w:rPr>
          <w:rFonts w:ascii="Book Antiqua" w:hAnsi="Book Antiqua"/>
          <w:i/>
          <w:iCs/>
        </w:rPr>
        <w:t>Biochem</w:t>
      </w:r>
      <w:proofErr w:type="spellEnd"/>
      <w:r w:rsidRPr="00BB0287">
        <w:rPr>
          <w:rFonts w:ascii="Book Antiqua" w:hAnsi="Book Antiqua"/>
          <w:i/>
          <w:iCs/>
        </w:rPr>
        <w:t xml:space="preserve"> </w:t>
      </w:r>
      <w:proofErr w:type="spellStart"/>
      <w:r w:rsidRPr="00BB0287">
        <w:rPr>
          <w:rFonts w:ascii="Book Antiqua" w:hAnsi="Book Antiqua"/>
          <w:i/>
          <w:iCs/>
        </w:rPr>
        <w:t>Biophys</w:t>
      </w:r>
      <w:proofErr w:type="spellEnd"/>
      <w:r w:rsidRPr="00BB0287">
        <w:rPr>
          <w:rFonts w:ascii="Book Antiqua" w:hAnsi="Book Antiqua"/>
          <w:i/>
          <w:iCs/>
        </w:rPr>
        <w:t xml:space="preserve"> Res </w:t>
      </w:r>
      <w:proofErr w:type="spellStart"/>
      <w:r w:rsidRPr="00BB0287">
        <w:rPr>
          <w:rFonts w:ascii="Book Antiqua" w:hAnsi="Book Antiqua"/>
          <w:i/>
          <w:iCs/>
        </w:rPr>
        <w:t>Commun</w:t>
      </w:r>
      <w:proofErr w:type="spellEnd"/>
      <w:r w:rsidRPr="00BB0287">
        <w:rPr>
          <w:rFonts w:ascii="Book Antiqua" w:hAnsi="Book Antiqua"/>
        </w:rPr>
        <w:t xml:space="preserve"> 2003; </w:t>
      </w:r>
      <w:r w:rsidRPr="00BB0287">
        <w:rPr>
          <w:rFonts w:ascii="Book Antiqua" w:hAnsi="Book Antiqua"/>
          <w:b/>
          <w:bCs/>
        </w:rPr>
        <w:t>303</w:t>
      </w:r>
      <w:r w:rsidRPr="00BB0287">
        <w:rPr>
          <w:rFonts w:ascii="Book Antiqua" w:hAnsi="Book Antiqua"/>
        </w:rPr>
        <w:t>: 14-18 [PMID: 12646159 DOI: 10.1016/s0006-291x(03)00294-8]</w:t>
      </w:r>
    </w:p>
    <w:p w14:paraId="08C12B5D" w14:textId="77777777" w:rsidR="002F6DA0" w:rsidRPr="00BB0287" w:rsidRDefault="002F6DA0" w:rsidP="002F6DA0">
      <w:pPr>
        <w:spacing w:line="360" w:lineRule="auto"/>
        <w:jc w:val="both"/>
        <w:rPr>
          <w:rFonts w:ascii="Book Antiqua" w:hAnsi="Book Antiqua"/>
        </w:rPr>
      </w:pPr>
      <w:r w:rsidRPr="00BB0287">
        <w:rPr>
          <w:rFonts w:ascii="Book Antiqua" w:hAnsi="Book Antiqua"/>
        </w:rPr>
        <w:lastRenderedPageBreak/>
        <w:t xml:space="preserve">43 </w:t>
      </w:r>
      <w:r w:rsidRPr="00BB0287">
        <w:rPr>
          <w:rFonts w:ascii="Book Antiqua" w:hAnsi="Book Antiqua"/>
          <w:b/>
          <w:bCs/>
        </w:rPr>
        <w:t>Spinazzola A</w:t>
      </w:r>
      <w:r w:rsidRPr="00BB0287">
        <w:rPr>
          <w:rFonts w:ascii="Book Antiqua" w:hAnsi="Book Antiqua"/>
        </w:rPr>
        <w:t xml:space="preserve">, Marti R, Nishino I, Andreu AL, </w:t>
      </w:r>
      <w:proofErr w:type="spellStart"/>
      <w:r w:rsidRPr="00BB0287">
        <w:rPr>
          <w:rFonts w:ascii="Book Antiqua" w:hAnsi="Book Antiqua"/>
        </w:rPr>
        <w:t>Naini</w:t>
      </w:r>
      <w:proofErr w:type="spellEnd"/>
      <w:r w:rsidRPr="00BB0287">
        <w:rPr>
          <w:rFonts w:ascii="Book Antiqua" w:hAnsi="Book Antiqua"/>
        </w:rPr>
        <w:t xml:space="preserve"> A, Tadesse S, Pela I, </w:t>
      </w:r>
      <w:proofErr w:type="spellStart"/>
      <w:r w:rsidRPr="00BB0287">
        <w:rPr>
          <w:rFonts w:ascii="Book Antiqua" w:hAnsi="Book Antiqua"/>
        </w:rPr>
        <w:t>Zammarchi</w:t>
      </w:r>
      <w:proofErr w:type="spellEnd"/>
      <w:r w:rsidRPr="00BB0287">
        <w:rPr>
          <w:rFonts w:ascii="Book Antiqua" w:hAnsi="Book Antiqua"/>
        </w:rPr>
        <w:t xml:space="preserve"> E, </w:t>
      </w:r>
      <w:proofErr w:type="spellStart"/>
      <w:r w:rsidRPr="00BB0287">
        <w:rPr>
          <w:rFonts w:ascii="Book Antiqua" w:hAnsi="Book Antiqua"/>
        </w:rPr>
        <w:t>Donati</w:t>
      </w:r>
      <w:proofErr w:type="spellEnd"/>
      <w:r w:rsidRPr="00BB0287">
        <w:rPr>
          <w:rFonts w:ascii="Book Antiqua" w:hAnsi="Book Antiqua"/>
        </w:rPr>
        <w:t xml:space="preserve"> MA, Oliver JA, Hirano M. Altered thymidine metabolism due to defects of thymidine phosphorylase. </w:t>
      </w:r>
      <w:r w:rsidRPr="00BB0287">
        <w:rPr>
          <w:rFonts w:ascii="Book Antiqua" w:hAnsi="Book Antiqua"/>
          <w:i/>
          <w:iCs/>
        </w:rPr>
        <w:t>J Biol Chem</w:t>
      </w:r>
      <w:r w:rsidRPr="00BB0287">
        <w:rPr>
          <w:rFonts w:ascii="Book Antiqua" w:hAnsi="Book Antiqua"/>
        </w:rPr>
        <w:t xml:space="preserve"> 2002; </w:t>
      </w:r>
      <w:r w:rsidRPr="00BB0287">
        <w:rPr>
          <w:rFonts w:ascii="Book Antiqua" w:hAnsi="Book Antiqua"/>
          <w:b/>
          <w:bCs/>
        </w:rPr>
        <w:t>277</w:t>
      </w:r>
      <w:r w:rsidRPr="00BB0287">
        <w:rPr>
          <w:rFonts w:ascii="Book Antiqua" w:hAnsi="Book Antiqua"/>
        </w:rPr>
        <w:t>: 4128-4133 [PMID: 11733540 DOI: 10.1074/jbc.M111028200]</w:t>
      </w:r>
    </w:p>
    <w:p w14:paraId="75A932D3"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44 </w:t>
      </w:r>
      <w:r w:rsidRPr="00BB0287">
        <w:rPr>
          <w:rFonts w:ascii="Book Antiqua" w:hAnsi="Book Antiqua"/>
          <w:b/>
          <w:bCs/>
        </w:rPr>
        <w:t>Nishino I</w:t>
      </w:r>
      <w:r w:rsidRPr="00BB0287">
        <w:rPr>
          <w:rFonts w:ascii="Book Antiqua" w:hAnsi="Book Antiqua"/>
        </w:rPr>
        <w:t xml:space="preserve">, Spinazzola A, Hirano M. MNGIE: from nuclear DNA to mitochondrial DNA. </w:t>
      </w:r>
      <w:proofErr w:type="spellStart"/>
      <w:r w:rsidRPr="00BB0287">
        <w:rPr>
          <w:rFonts w:ascii="Book Antiqua" w:hAnsi="Book Antiqua"/>
          <w:i/>
          <w:iCs/>
        </w:rPr>
        <w:t>Neuromuscul</w:t>
      </w:r>
      <w:proofErr w:type="spellEnd"/>
      <w:r w:rsidRPr="00BB0287">
        <w:rPr>
          <w:rFonts w:ascii="Book Antiqua" w:hAnsi="Book Antiqua"/>
          <w:i/>
          <w:iCs/>
        </w:rPr>
        <w:t xml:space="preserve"> </w:t>
      </w:r>
      <w:proofErr w:type="spellStart"/>
      <w:r w:rsidRPr="00BB0287">
        <w:rPr>
          <w:rFonts w:ascii="Book Antiqua" w:hAnsi="Book Antiqua"/>
          <w:i/>
          <w:iCs/>
        </w:rPr>
        <w:t>Disord</w:t>
      </w:r>
      <w:proofErr w:type="spellEnd"/>
      <w:r w:rsidRPr="00BB0287">
        <w:rPr>
          <w:rFonts w:ascii="Book Antiqua" w:hAnsi="Book Antiqua"/>
        </w:rPr>
        <w:t xml:space="preserve"> 2001; </w:t>
      </w:r>
      <w:r w:rsidRPr="00BB0287">
        <w:rPr>
          <w:rFonts w:ascii="Book Antiqua" w:hAnsi="Book Antiqua"/>
          <w:b/>
          <w:bCs/>
        </w:rPr>
        <w:t>11</w:t>
      </w:r>
      <w:r w:rsidRPr="00BB0287">
        <w:rPr>
          <w:rFonts w:ascii="Book Antiqua" w:hAnsi="Book Antiqua"/>
        </w:rPr>
        <w:t>: 7-10 [PMID: 11166160 DOI: 10.1016/s0960-8966(00)00159-0]</w:t>
      </w:r>
    </w:p>
    <w:p w14:paraId="770FB0A6"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45 </w:t>
      </w:r>
      <w:r w:rsidRPr="00BB0287">
        <w:rPr>
          <w:rFonts w:ascii="Book Antiqua" w:hAnsi="Book Antiqua"/>
          <w:b/>
          <w:bCs/>
        </w:rPr>
        <w:t>De Giorgio R</w:t>
      </w:r>
      <w:r w:rsidRPr="00BB0287">
        <w:rPr>
          <w:rFonts w:ascii="Book Antiqua" w:hAnsi="Book Antiqua"/>
        </w:rPr>
        <w:t xml:space="preserve">, </w:t>
      </w:r>
      <w:proofErr w:type="spellStart"/>
      <w:r w:rsidRPr="00BB0287">
        <w:rPr>
          <w:rFonts w:ascii="Book Antiqua" w:hAnsi="Book Antiqua"/>
        </w:rPr>
        <w:t>Pironi</w:t>
      </w:r>
      <w:proofErr w:type="spellEnd"/>
      <w:r w:rsidRPr="00BB0287">
        <w:rPr>
          <w:rFonts w:ascii="Book Antiqua" w:hAnsi="Book Antiqua"/>
        </w:rPr>
        <w:t xml:space="preserve"> L, Rinaldi R, </w:t>
      </w:r>
      <w:proofErr w:type="spellStart"/>
      <w:r w:rsidRPr="00BB0287">
        <w:rPr>
          <w:rFonts w:ascii="Book Antiqua" w:hAnsi="Book Antiqua"/>
        </w:rPr>
        <w:t>Boschetti</w:t>
      </w:r>
      <w:proofErr w:type="spellEnd"/>
      <w:r w:rsidRPr="00BB0287">
        <w:rPr>
          <w:rFonts w:ascii="Book Antiqua" w:hAnsi="Book Antiqua"/>
        </w:rPr>
        <w:t xml:space="preserve"> E, </w:t>
      </w:r>
      <w:proofErr w:type="spellStart"/>
      <w:r w:rsidRPr="00BB0287">
        <w:rPr>
          <w:rFonts w:ascii="Book Antiqua" w:hAnsi="Book Antiqua"/>
        </w:rPr>
        <w:t>Caporali</w:t>
      </w:r>
      <w:proofErr w:type="spellEnd"/>
      <w:r w:rsidRPr="00BB0287">
        <w:rPr>
          <w:rFonts w:ascii="Book Antiqua" w:hAnsi="Book Antiqua"/>
        </w:rPr>
        <w:t xml:space="preserve"> L, </w:t>
      </w:r>
      <w:proofErr w:type="spellStart"/>
      <w:r w:rsidRPr="00BB0287">
        <w:rPr>
          <w:rFonts w:ascii="Book Antiqua" w:hAnsi="Book Antiqua"/>
        </w:rPr>
        <w:t>Capristo</w:t>
      </w:r>
      <w:proofErr w:type="spellEnd"/>
      <w:r w:rsidRPr="00BB0287">
        <w:rPr>
          <w:rFonts w:ascii="Book Antiqua" w:hAnsi="Book Antiqua"/>
        </w:rPr>
        <w:t xml:space="preserve"> M, </w:t>
      </w:r>
      <w:proofErr w:type="spellStart"/>
      <w:r w:rsidRPr="00BB0287">
        <w:rPr>
          <w:rFonts w:ascii="Book Antiqua" w:hAnsi="Book Antiqua"/>
        </w:rPr>
        <w:t>Casali</w:t>
      </w:r>
      <w:proofErr w:type="spellEnd"/>
      <w:r w:rsidRPr="00BB0287">
        <w:rPr>
          <w:rFonts w:ascii="Book Antiqua" w:hAnsi="Book Antiqua"/>
        </w:rPr>
        <w:t xml:space="preserve"> C, </w:t>
      </w:r>
      <w:proofErr w:type="spellStart"/>
      <w:r w:rsidRPr="00BB0287">
        <w:rPr>
          <w:rFonts w:ascii="Book Antiqua" w:hAnsi="Book Antiqua"/>
        </w:rPr>
        <w:t>Cenacchi</w:t>
      </w:r>
      <w:proofErr w:type="spellEnd"/>
      <w:r w:rsidRPr="00BB0287">
        <w:rPr>
          <w:rFonts w:ascii="Book Antiqua" w:hAnsi="Book Antiqua"/>
        </w:rPr>
        <w:t xml:space="preserve"> G, Contin M, D'Angelo R, </w:t>
      </w:r>
      <w:proofErr w:type="spellStart"/>
      <w:r w:rsidRPr="00BB0287">
        <w:rPr>
          <w:rFonts w:ascii="Book Antiqua" w:hAnsi="Book Antiqua"/>
        </w:rPr>
        <w:t>D'Errico</w:t>
      </w:r>
      <w:proofErr w:type="spellEnd"/>
      <w:r w:rsidRPr="00BB0287">
        <w:rPr>
          <w:rFonts w:ascii="Book Antiqua" w:hAnsi="Book Antiqua"/>
        </w:rPr>
        <w:t xml:space="preserve"> A, </w:t>
      </w:r>
      <w:proofErr w:type="spellStart"/>
      <w:r w:rsidRPr="00BB0287">
        <w:rPr>
          <w:rFonts w:ascii="Book Antiqua" w:hAnsi="Book Antiqua"/>
        </w:rPr>
        <w:t>Gramegna</w:t>
      </w:r>
      <w:proofErr w:type="spellEnd"/>
      <w:r w:rsidRPr="00BB0287">
        <w:rPr>
          <w:rFonts w:ascii="Book Antiqua" w:hAnsi="Book Antiqua"/>
        </w:rPr>
        <w:t xml:space="preserve"> LL, Lodi R, </w:t>
      </w:r>
      <w:proofErr w:type="spellStart"/>
      <w:r w:rsidRPr="00BB0287">
        <w:rPr>
          <w:rFonts w:ascii="Book Antiqua" w:hAnsi="Book Antiqua"/>
        </w:rPr>
        <w:t>Maresca</w:t>
      </w:r>
      <w:proofErr w:type="spellEnd"/>
      <w:r w:rsidRPr="00BB0287">
        <w:rPr>
          <w:rFonts w:ascii="Book Antiqua" w:hAnsi="Book Antiqua"/>
        </w:rPr>
        <w:t xml:space="preserve"> A, Mohamed S, Morelli MC, Papa V, </w:t>
      </w:r>
      <w:proofErr w:type="spellStart"/>
      <w:r w:rsidRPr="00BB0287">
        <w:rPr>
          <w:rFonts w:ascii="Book Antiqua" w:hAnsi="Book Antiqua"/>
        </w:rPr>
        <w:t>Tonon</w:t>
      </w:r>
      <w:proofErr w:type="spellEnd"/>
      <w:r w:rsidRPr="00BB0287">
        <w:rPr>
          <w:rFonts w:ascii="Book Antiqua" w:hAnsi="Book Antiqua"/>
        </w:rPr>
        <w:t xml:space="preserve"> C, </w:t>
      </w:r>
      <w:proofErr w:type="spellStart"/>
      <w:r w:rsidRPr="00BB0287">
        <w:rPr>
          <w:rFonts w:ascii="Book Antiqua" w:hAnsi="Book Antiqua"/>
        </w:rPr>
        <w:t>Tugnoli</w:t>
      </w:r>
      <w:proofErr w:type="spellEnd"/>
      <w:r w:rsidRPr="00BB0287">
        <w:rPr>
          <w:rFonts w:ascii="Book Antiqua" w:hAnsi="Book Antiqua"/>
        </w:rPr>
        <w:t xml:space="preserve"> V, </w:t>
      </w:r>
      <w:proofErr w:type="spellStart"/>
      <w:r w:rsidRPr="00BB0287">
        <w:rPr>
          <w:rFonts w:ascii="Book Antiqua" w:hAnsi="Book Antiqua"/>
        </w:rPr>
        <w:t>Carelli</w:t>
      </w:r>
      <w:proofErr w:type="spellEnd"/>
      <w:r w:rsidRPr="00BB0287">
        <w:rPr>
          <w:rFonts w:ascii="Book Antiqua" w:hAnsi="Book Antiqua"/>
        </w:rPr>
        <w:t xml:space="preserve"> V, D'Alessandro R, Pinna AD. Liver transplantation for mitochondrial neurogastrointestinal encephalomyopathy. </w:t>
      </w:r>
      <w:r w:rsidRPr="00BB0287">
        <w:rPr>
          <w:rFonts w:ascii="Book Antiqua" w:hAnsi="Book Antiqua"/>
          <w:i/>
          <w:iCs/>
        </w:rPr>
        <w:t>Ann Neurol</w:t>
      </w:r>
      <w:r w:rsidRPr="00BB0287">
        <w:rPr>
          <w:rFonts w:ascii="Book Antiqua" w:hAnsi="Book Antiqua"/>
        </w:rPr>
        <w:t xml:space="preserve"> 2016; </w:t>
      </w:r>
      <w:r w:rsidRPr="00BB0287">
        <w:rPr>
          <w:rFonts w:ascii="Book Antiqua" w:hAnsi="Book Antiqua"/>
          <w:b/>
          <w:bCs/>
        </w:rPr>
        <w:t>80</w:t>
      </w:r>
      <w:r w:rsidRPr="00BB0287">
        <w:rPr>
          <w:rFonts w:ascii="Book Antiqua" w:hAnsi="Book Antiqua"/>
        </w:rPr>
        <w:t>: 448-455 [PMID: 27421916 DOI: 10.1002/ana.24724]</w:t>
      </w:r>
    </w:p>
    <w:p w14:paraId="2FF8D501"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46 </w:t>
      </w:r>
      <w:r w:rsidRPr="00BB0287">
        <w:rPr>
          <w:rFonts w:ascii="Book Antiqua" w:hAnsi="Book Antiqua"/>
          <w:b/>
          <w:bCs/>
        </w:rPr>
        <w:t>D'Angelo R</w:t>
      </w:r>
      <w:r w:rsidRPr="00BB0287">
        <w:rPr>
          <w:rFonts w:ascii="Book Antiqua" w:hAnsi="Book Antiqua"/>
        </w:rPr>
        <w:t xml:space="preserve">, Rinaldi R, </w:t>
      </w:r>
      <w:proofErr w:type="spellStart"/>
      <w:r w:rsidRPr="00BB0287">
        <w:rPr>
          <w:rFonts w:ascii="Book Antiqua" w:hAnsi="Book Antiqua"/>
        </w:rPr>
        <w:t>Pironi</w:t>
      </w:r>
      <w:proofErr w:type="spellEnd"/>
      <w:r w:rsidRPr="00BB0287">
        <w:rPr>
          <w:rFonts w:ascii="Book Antiqua" w:hAnsi="Book Antiqua"/>
        </w:rPr>
        <w:t xml:space="preserve"> L, Dotti MT, Pinna AD, </w:t>
      </w:r>
      <w:proofErr w:type="spellStart"/>
      <w:r w:rsidRPr="00BB0287">
        <w:rPr>
          <w:rFonts w:ascii="Book Antiqua" w:hAnsi="Book Antiqua"/>
        </w:rPr>
        <w:t>Boschetti</w:t>
      </w:r>
      <w:proofErr w:type="spellEnd"/>
      <w:r w:rsidRPr="00BB0287">
        <w:rPr>
          <w:rFonts w:ascii="Book Antiqua" w:hAnsi="Book Antiqua"/>
        </w:rPr>
        <w:t xml:space="preserve"> E, </w:t>
      </w:r>
      <w:proofErr w:type="spellStart"/>
      <w:r w:rsidRPr="00BB0287">
        <w:rPr>
          <w:rFonts w:ascii="Book Antiqua" w:hAnsi="Book Antiqua"/>
        </w:rPr>
        <w:t>Capristo</w:t>
      </w:r>
      <w:proofErr w:type="spellEnd"/>
      <w:r w:rsidRPr="00BB0287">
        <w:rPr>
          <w:rFonts w:ascii="Book Antiqua" w:hAnsi="Book Antiqua"/>
        </w:rPr>
        <w:t xml:space="preserve"> M, Mohamed S, Contin M, </w:t>
      </w:r>
      <w:proofErr w:type="spellStart"/>
      <w:r w:rsidRPr="00BB0287">
        <w:rPr>
          <w:rFonts w:ascii="Book Antiqua" w:hAnsi="Book Antiqua"/>
        </w:rPr>
        <w:t>Caporali</w:t>
      </w:r>
      <w:proofErr w:type="spellEnd"/>
      <w:r w:rsidRPr="00BB0287">
        <w:rPr>
          <w:rFonts w:ascii="Book Antiqua" w:hAnsi="Book Antiqua"/>
        </w:rPr>
        <w:t xml:space="preserve"> L, </w:t>
      </w:r>
      <w:proofErr w:type="spellStart"/>
      <w:r w:rsidRPr="00BB0287">
        <w:rPr>
          <w:rFonts w:ascii="Book Antiqua" w:hAnsi="Book Antiqua"/>
        </w:rPr>
        <w:t>Carelli</w:t>
      </w:r>
      <w:proofErr w:type="spellEnd"/>
      <w:r w:rsidRPr="00BB0287">
        <w:rPr>
          <w:rFonts w:ascii="Book Antiqua" w:hAnsi="Book Antiqua"/>
        </w:rPr>
        <w:t xml:space="preserve"> V, De Giorgio R. Liver transplant reverses biochemical imbalance in mitochondrial neurogastrointestinal encephalomyopathy. </w:t>
      </w:r>
      <w:r w:rsidRPr="00BB0287">
        <w:rPr>
          <w:rFonts w:ascii="Book Antiqua" w:hAnsi="Book Antiqua"/>
          <w:i/>
          <w:iCs/>
        </w:rPr>
        <w:t>Mitochondrion</w:t>
      </w:r>
      <w:r w:rsidRPr="00BB0287">
        <w:rPr>
          <w:rFonts w:ascii="Book Antiqua" w:hAnsi="Book Antiqua"/>
        </w:rPr>
        <w:t xml:space="preserve"> 2017; </w:t>
      </w:r>
      <w:r w:rsidRPr="00BB0287">
        <w:rPr>
          <w:rFonts w:ascii="Book Antiqua" w:hAnsi="Book Antiqua"/>
          <w:b/>
          <w:bCs/>
        </w:rPr>
        <w:t>34</w:t>
      </w:r>
      <w:r w:rsidRPr="00BB0287">
        <w:rPr>
          <w:rFonts w:ascii="Book Antiqua" w:hAnsi="Book Antiqua"/>
        </w:rPr>
        <w:t>: 101-102 [PMID: 28263873 DOI: 10.1016/j.mito.2017.02.006]</w:t>
      </w:r>
    </w:p>
    <w:p w14:paraId="78105536"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47 </w:t>
      </w:r>
      <w:r w:rsidRPr="00BB0287">
        <w:rPr>
          <w:rFonts w:ascii="Book Antiqua" w:hAnsi="Book Antiqua"/>
          <w:b/>
          <w:bCs/>
        </w:rPr>
        <w:t>Mitochondrial Medicine Society's Committee on Diagnosis.</w:t>
      </w:r>
      <w:r w:rsidRPr="00BB0287">
        <w:rPr>
          <w:rFonts w:ascii="Book Antiqua" w:hAnsi="Book Antiqua"/>
        </w:rPr>
        <w:t xml:space="preserve">, Haas RH, Parikh S, Falk MJ, </w:t>
      </w:r>
      <w:proofErr w:type="spellStart"/>
      <w:r w:rsidRPr="00BB0287">
        <w:rPr>
          <w:rFonts w:ascii="Book Antiqua" w:hAnsi="Book Antiqua"/>
        </w:rPr>
        <w:t>Saneto</w:t>
      </w:r>
      <w:proofErr w:type="spellEnd"/>
      <w:r w:rsidRPr="00BB0287">
        <w:rPr>
          <w:rFonts w:ascii="Book Antiqua" w:hAnsi="Book Antiqua"/>
        </w:rPr>
        <w:t xml:space="preserve"> RP, Wolf NI, Darin N, Wong LJ, Cohen BH, </w:t>
      </w:r>
      <w:proofErr w:type="spellStart"/>
      <w:r w:rsidRPr="00BB0287">
        <w:rPr>
          <w:rFonts w:ascii="Book Antiqua" w:hAnsi="Book Antiqua"/>
        </w:rPr>
        <w:t>Naviaux</w:t>
      </w:r>
      <w:proofErr w:type="spellEnd"/>
      <w:r w:rsidRPr="00BB0287">
        <w:rPr>
          <w:rFonts w:ascii="Book Antiqua" w:hAnsi="Book Antiqua"/>
        </w:rPr>
        <w:t xml:space="preserve"> RK. The in-depth evaluation of suspected mitochondrial disease. </w:t>
      </w:r>
      <w:r w:rsidRPr="00BB0287">
        <w:rPr>
          <w:rFonts w:ascii="Book Antiqua" w:hAnsi="Book Antiqua"/>
          <w:i/>
          <w:iCs/>
        </w:rPr>
        <w:t xml:space="preserve">Mol Genet </w:t>
      </w:r>
      <w:proofErr w:type="spellStart"/>
      <w:r w:rsidRPr="00BB0287">
        <w:rPr>
          <w:rFonts w:ascii="Book Antiqua" w:hAnsi="Book Antiqua"/>
          <w:i/>
          <w:iCs/>
        </w:rPr>
        <w:t>Metab</w:t>
      </w:r>
      <w:proofErr w:type="spellEnd"/>
      <w:r w:rsidRPr="00BB0287">
        <w:rPr>
          <w:rFonts w:ascii="Book Antiqua" w:hAnsi="Book Antiqua"/>
        </w:rPr>
        <w:t xml:space="preserve"> 2008; </w:t>
      </w:r>
      <w:r w:rsidRPr="00BB0287">
        <w:rPr>
          <w:rFonts w:ascii="Book Antiqua" w:hAnsi="Book Antiqua"/>
          <w:b/>
          <w:bCs/>
        </w:rPr>
        <w:t>94</w:t>
      </w:r>
      <w:r w:rsidRPr="00BB0287">
        <w:rPr>
          <w:rFonts w:ascii="Book Antiqua" w:hAnsi="Book Antiqua"/>
        </w:rPr>
        <w:t>: 16-37 [PMID: 18243024 DOI: 10.1016/j.ymgme.2007.11.018]</w:t>
      </w:r>
    </w:p>
    <w:p w14:paraId="25A1EE42"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48 </w:t>
      </w:r>
      <w:r w:rsidRPr="00BB0287">
        <w:rPr>
          <w:rFonts w:ascii="Book Antiqua" w:hAnsi="Book Antiqua"/>
          <w:b/>
          <w:bCs/>
        </w:rPr>
        <w:t>Clarke C</w:t>
      </w:r>
      <w:r w:rsidRPr="00BB0287">
        <w:rPr>
          <w:rFonts w:ascii="Book Antiqua" w:hAnsi="Book Antiqua"/>
        </w:rPr>
        <w:t xml:space="preserve">, Xiao R, Place E, Zhang Z, </w:t>
      </w:r>
      <w:proofErr w:type="spellStart"/>
      <w:r w:rsidRPr="00BB0287">
        <w:rPr>
          <w:rFonts w:ascii="Book Antiqua" w:hAnsi="Book Antiqua"/>
        </w:rPr>
        <w:t>Sondheimer</w:t>
      </w:r>
      <w:proofErr w:type="spellEnd"/>
      <w:r w:rsidRPr="00BB0287">
        <w:rPr>
          <w:rFonts w:ascii="Book Antiqua" w:hAnsi="Book Antiqua"/>
        </w:rPr>
        <w:t xml:space="preserve"> N, Bennett M, </w:t>
      </w:r>
      <w:proofErr w:type="spellStart"/>
      <w:r w:rsidRPr="00BB0287">
        <w:rPr>
          <w:rFonts w:ascii="Book Antiqua" w:hAnsi="Book Antiqua"/>
        </w:rPr>
        <w:t>Yudkoff</w:t>
      </w:r>
      <w:proofErr w:type="spellEnd"/>
      <w:r w:rsidRPr="00BB0287">
        <w:rPr>
          <w:rFonts w:ascii="Book Antiqua" w:hAnsi="Book Antiqua"/>
        </w:rPr>
        <w:t xml:space="preserve"> M, Falk MJ. Mitochondrial respiratory chain disease discrimination by retrospective cohort analysis of blood metabolites. </w:t>
      </w:r>
      <w:r w:rsidRPr="00BB0287">
        <w:rPr>
          <w:rFonts w:ascii="Book Antiqua" w:hAnsi="Book Antiqua"/>
          <w:i/>
          <w:iCs/>
        </w:rPr>
        <w:t xml:space="preserve">Mol Genet </w:t>
      </w:r>
      <w:proofErr w:type="spellStart"/>
      <w:r w:rsidRPr="00BB0287">
        <w:rPr>
          <w:rFonts w:ascii="Book Antiqua" w:hAnsi="Book Antiqua"/>
          <w:i/>
          <w:iCs/>
        </w:rPr>
        <w:t>Metab</w:t>
      </w:r>
      <w:proofErr w:type="spellEnd"/>
      <w:r w:rsidRPr="00BB0287">
        <w:rPr>
          <w:rFonts w:ascii="Book Antiqua" w:hAnsi="Book Antiqua"/>
        </w:rPr>
        <w:t xml:space="preserve"> 2013; </w:t>
      </w:r>
      <w:r w:rsidRPr="00BB0287">
        <w:rPr>
          <w:rFonts w:ascii="Book Antiqua" w:hAnsi="Book Antiqua"/>
          <w:b/>
          <w:bCs/>
        </w:rPr>
        <w:t>110</w:t>
      </w:r>
      <w:r w:rsidRPr="00BB0287">
        <w:rPr>
          <w:rFonts w:ascii="Book Antiqua" w:hAnsi="Book Antiqua"/>
        </w:rPr>
        <w:t>: 145-152 [PMID: 23920046 DOI: 10.1016/j.ymgme.2013.07.011]</w:t>
      </w:r>
    </w:p>
    <w:p w14:paraId="503E1458"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49 </w:t>
      </w:r>
      <w:proofErr w:type="spellStart"/>
      <w:r w:rsidRPr="00BB0287">
        <w:rPr>
          <w:rFonts w:ascii="Book Antiqua" w:hAnsi="Book Antiqua"/>
          <w:b/>
          <w:bCs/>
        </w:rPr>
        <w:t>Atkuri</w:t>
      </w:r>
      <w:proofErr w:type="spellEnd"/>
      <w:r w:rsidRPr="00BB0287">
        <w:rPr>
          <w:rFonts w:ascii="Book Antiqua" w:hAnsi="Book Antiqua"/>
          <w:b/>
          <w:bCs/>
        </w:rPr>
        <w:t xml:space="preserve"> KR</w:t>
      </w:r>
      <w:r w:rsidRPr="00BB0287">
        <w:rPr>
          <w:rFonts w:ascii="Book Antiqua" w:hAnsi="Book Antiqua"/>
        </w:rPr>
        <w:t xml:space="preserve">, Cowan TM, Kwan T, Ng A, Herzenberg LA, Herzenberg LA, Enns GM. Inherited disorders affecting mitochondrial function are associated with glutathione deficiency and </w:t>
      </w:r>
      <w:proofErr w:type="spellStart"/>
      <w:r w:rsidRPr="00BB0287">
        <w:rPr>
          <w:rFonts w:ascii="Book Antiqua" w:hAnsi="Book Antiqua"/>
        </w:rPr>
        <w:t>hypocitrullinemia</w:t>
      </w:r>
      <w:proofErr w:type="spellEnd"/>
      <w:r w:rsidRPr="00BB0287">
        <w:rPr>
          <w:rFonts w:ascii="Book Antiqua" w:hAnsi="Book Antiqua"/>
        </w:rPr>
        <w:t xml:space="preserve">. </w:t>
      </w:r>
      <w:r w:rsidRPr="00BB0287">
        <w:rPr>
          <w:rFonts w:ascii="Book Antiqua" w:hAnsi="Book Antiqua"/>
          <w:i/>
          <w:iCs/>
        </w:rPr>
        <w:t xml:space="preserve">Proc Natl </w:t>
      </w:r>
      <w:proofErr w:type="spellStart"/>
      <w:r w:rsidRPr="00BB0287">
        <w:rPr>
          <w:rFonts w:ascii="Book Antiqua" w:hAnsi="Book Antiqua"/>
          <w:i/>
          <w:iCs/>
        </w:rPr>
        <w:t>Acad</w:t>
      </w:r>
      <w:proofErr w:type="spellEnd"/>
      <w:r w:rsidRPr="00BB0287">
        <w:rPr>
          <w:rFonts w:ascii="Book Antiqua" w:hAnsi="Book Antiqua"/>
          <w:i/>
          <w:iCs/>
        </w:rPr>
        <w:t xml:space="preserve"> Sci U S A</w:t>
      </w:r>
      <w:r w:rsidRPr="00BB0287">
        <w:rPr>
          <w:rFonts w:ascii="Book Antiqua" w:hAnsi="Book Antiqua"/>
        </w:rPr>
        <w:t xml:space="preserve"> 2009; </w:t>
      </w:r>
      <w:r w:rsidRPr="00BB0287">
        <w:rPr>
          <w:rFonts w:ascii="Book Antiqua" w:hAnsi="Book Antiqua"/>
          <w:b/>
          <w:bCs/>
        </w:rPr>
        <w:t>106</w:t>
      </w:r>
      <w:r w:rsidRPr="00BB0287">
        <w:rPr>
          <w:rFonts w:ascii="Book Antiqua" w:hAnsi="Book Antiqua"/>
        </w:rPr>
        <w:t>: 3941-3945 [PMID: 19223582 DOI: 10.1073/pnas.0813409106]</w:t>
      </w:r>
    </w:p>
    <w:p w14:paraId="789F60E9"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50 </w:t>
      </w:r>
      <w:r w:rsidRPr="00BB0287">
        <w:rPr>
          <w:rFonts w:ascii="Book Antiqua" w:hAnsi="Book Antiqua"/>
          <w:b/>
          <w:bCs/>
        </w:rPr>
        <w:t>ACMG Board of Directors.</w:t>
      </w:r>
      <w:r w:rsidRPr="00BB0287">
        <w:rPr>
          <w:rFonts w:ascii="Book Antiqua" w:hAnsi="Book Antiqua"/>
        </w:rPr>
        <w:t xml:space="preserve"> Points to consider in the clinical application of genomic sequencing. </w:t>
      </w:r>
      <w:r w:rsidRPr="00BB0287">
        <w:rPr>
          <w:rFonts w:ascii="Book Antiqua" w:hAnsi="Book Antiqua"/>
          <w:i/>
          <w:iCs/>
        </w:rPr>
        <w:t>Genet Med</w:t>
      </w:r>
      <w:r w:rsidRPr="00BB0287">
        <w:rPr>
          <w:rFonts w:ascii="Book Antiqua" w:hAnsi="Book Antiqua"/>
        </w:rPr>
        <w:t xml:space="preserve"> 2012; </w:t>
      </w:r>
      <w:r w:rsidRPr="00BB0287">
        <w:rPr>
          <w:rFonts w:ascii="Book Antiqua" w:hAnsi="Book Antiqua"/>
          <w:b/>
          <w:bCs/>
        </w:rPr>
        <w:t>14</w:t>
      </w:r>
      <w:r w:rsidRPr="00BB0287">
        <w:rPr>
          <w:rFonts w:ascii="Book Antiqua" w:hAnsi="Book Antiqua"/>
        </w:rPr>
        <w:t>: 759-761 [PMID: 22863877 DOI: 10.1038/gim.2012.74]</w:t>
      </w:r>
    </w:p>
    <w:p w14:paraId="1555CEE5" w14:textId="77777777" w:rsidR="002F6DA0" w:rsidRPr="00BB0287" w:rsidRDefault="002F6DA0" w:rsidP="002F6DA0">
      <w:pPr>
        <w:spacing w:line="360" w:lineRule="auto"/>
        <w:jc w:val="both"/>
        <w:rPr>
          <w:rFonts w:ascii="Book Antiqua" w:hAnsi="Book Antiqua"/>
        </w:rPr>
      </w:pPr>
      <w:r w:rsidRPr="00BB0287">
        <w:rPr>
          <w:rFonts w:ascii="Book Antiqua" w:hAnsi="Book Antiqua"/>
        </w:rPr>
        <w:lastRenderedPageBreak/>
        <w:t xml:space="preserve">51 </w:t>
      </w:r>
      <w:r w:rsidRPr="00BB0287">
        <w:rPr>
          <w:rFonts w:ascii="Book Antiqua" w:hAnsi="Book Antiqua"/>
          <w:b/>
          <w:bCs/>
        </w:rPr>
        <w:t>McCormick E</w:t>
      </w:r>
      <w:r w:rsidRPr="00BB0287">
        <w:rPr>
          <w:rFonts w:ascii="Book Antiqua" w:hAnsi="Book Antiqua"/>
        </w:rPr>
        <w:t xml:space="preserve">, Place E, Falk MJ. Molecular genetic testing for mitochondrial disease: from one generation to the next. </w:t>
      </w:r>
      <w:r w:rsidRPr="00BB0287">
        <w:rPr>
          <w:rFonts w:ascii="Book Antiqua" w:hAnsi="Book Antiqua"/>
          <w:i/>
          <w:iCs/>
        </w:rPr>
        <w:t>Neurotherapeutics</w:t>
      </w:r>
      <w:r w:rsidRPr="00BB0287">
        <w:rPr>
          <w:rFonts w:ascii="Book Antiqua" w:hAnsi="Book Antiqua"/>
        </w:rPr>
        <w:t xml:space="preserve"> 2013; </w:t>
      </w:r>
      <w:r w:rsidRPr="00BB0287">
        <w:rPr>
          <w:rFonts w:ascii="Book Antiqua" w:hAnsi="Book Antiqua"/>
          <w:b/>
          <w:bCs/>
        </w:rPr>
        <w:t>10</w:t>
      </w:r>
      <w:r w:rsidRPr="00BB0287">
        <w:rPr>
          <w:rFonts w:ascii="Book Antiqua" w:hAnsi="Book Antiqua"/>
        </w:rPr>
        <w:t>: 251-261 [PMID: 23269497 DOI: 10.1007/s13311-012-0174-1]</w:t>
      </w:r>
    </w:p>
    <w:p w14:paraId="17EEF199"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52 </w:t>
      </w:r>
      <w:r w:rsidRPr="00BB0287">
        <w:rPr>
          <w:rFonts w:ascii="Book Antiqua" w:hAnsi="Book Antiqua"/>
          <w:b/>
          <w:bCs/>
        </w:rPr>
        <w:t>Thorburn DR</w:t>
      </w:r>
      <w:r w:rsidRPr="00BB0287">
        <w:rPr>
          <w:rFonts w:ascii="Book Antiqua" w:hAnsi="Book Antiqua"/>
        </w:rPr>
        <w:t xml:space="preserve">, </w:t>
      </w:r>
      <w:proofErr w:type="spellStart"/>
      <w:r w:rsidRPr="00BB0287">
        <w:rPr>
          <w:rFonts w:ascii="Book Antiqua" w:hAnsi="Book Antiqua"/>
        </w:rPr>
        <w:t>Sugiana</w:t>
      </w:r>
      <w:proofErr w:type="spellEnd"/>
      <w:r w:rsidRPr="00BB0287">
        <w:rPr>
          <w:rFonts w:ascii="Book Antiqua" w:hAnsi="Book Antiqua"/>
        </w:rPr>
        <w:t xml:space="preserve"> C, </w:t>
      </w:r>
      <w:proofErr w:type="spellStart"/>
      <w:r w:rsidRPr="00BB0287">
        <w:rPr>
          <w:rFonts w:ascii="Book Antiqua" w:hAnsi="Book Antiqua"/>
        </w:rPr>
        <w:t>Salemi</w:t>
      </w:r>
      <w:proofErr w:type="spellEnd"/>
      <w:r w:rsidRPr="00BB0287">
        <w:rPr>
          <w:rFonts w:ascii="Book Antiqua" w:hAnsi="Book Antiqua"/>
        </w:rPr>
        <w:t xml:space="preserve"> R, Kirby DM, </w:t>
      </w:r>
      <w:proofErr w:type="spellStart"/>
      <w:r w:rsidRPr="00BB0287">
        <w:rPr>
          <w:rFonts w:ascii="Book Antiqua" w:hAnsi="Book Antiqua"/>
        </w:rPr>
        <w:t>Worgan</w:t>
      </w:r>
      <w:proofErr w:type="spellEnd"/>
      <w:r w:rsidRPr="00BB0287">
        <w:rPr>
          <w:rFonts w:ascii="Book Antiqua" w:hAnsi="Book Antiqua"/>
        </w:rPr>
        <w:t xml:space="preserve"> L, </w:t>
      </w:r>
      <w:proofErr w:type="spellStart"/>
      <w:r w:rsidRPr="00BB0287">
        <w:rPr>
          <w:rFonts w:ascii="Book Antiqua" w:hAnsi="Book Antiqua"/>
        </w:rPr>
        <w:t>Ohtake</w:t>
      </w:r>
      <w:proofErr w:type="spellEnd"/>
      <w:r w:rsidRPr="00BB0287">
        <w:rPr>
          <w:rFonts w:ascii="Book Antiqua" w:hAnsi="Book Antiqua"/>
        </w:rPr>
        <w:t xml:space="preserve"> A, Ryan MT. Biochemical and molecular diagnosis of mitochondrial respiratory chain disorders. </w:t>
      </w:r>
      <w:proofErr w:type="spellStart"/>
      <w:r w:rsidRPr="00BB0287">
        <w:rPr>
          <w:rFonts w:ascii="Book Antiqua" w:hAnsi="Book Antiqua"/>
          <w:i/>
          <w:iCs/>
        </w:rPr>
        <w:t>Biochim</w:t>
      </w:r>
      <w:proofErr w:type="spellEnd"/>
      <w:r w:rsidRPr="00BB0287">
        <w:rPr>
          <w:rFonts w:ascii="Book Antiqua" w:hAnsi="Book Antiqua"/>
          <w:i/>
          <w:iCs/>
        </w:rPr>
        <w:t xml:space="preserve"> </w:t>
      </w:r>
      <w:proofErr w:type="spellStart"/>
      <w:r w:rsidRPr="00BB0287">
        <w:rPr>
          <w:rFonts w:ascii="Book Antiqua" w:hAnsi="Book Antiqua"/>
          <w:i/>
          <w:iCs/>
        </w:rPr>
        <w:t>Biophys</w:t>
      </w:r>
      <w:proofErr w:type="spellEnd"/>
      <w:r w:rsidRPr="00BB0287">
        <w:rPr>
          <w:rFonts w:ascii="Book Antiqua" w:hAnsi="Book Antiqua"/>
          <w:i/>
          <w:iCs/>
        </w:rPr>
        <w:t xml:space="preserve"> Acta</w:t>
      </w:r>
      <w:r w:rsidRPr="00BB0287">
        <w:rPr>
          <w:rFonts w:ascii="Book Antiqua" w:hAnsi="Book Antiqua"/>
        </w:rPr>
        <w:t xml:space="preserve"> 2004; </w:t>
      </w:r>
      <w:r w:rsidRPr="00BB0287">
        <w:rPr>
          <w:rFonts w:ascii="Book Antiqua" w:hAnsi="Book Antiqua"/>
          <w:b/>
          <w:bCs/>
        </w:rPr>
        <w:t>1659</w:t>
      </w:r>
      <w:r w:rsidRPr="00BB0287">
        <w:rPr>
          <w:rFonts w:ascii="Book Antiqua" w:hAnsi="Book Antiqua"/>
        </w:rPr>
        <w:t>: 121-128 [PMID: 15576043 DOI: 10.1016/j.bbabio.2004.08.006]</w:t>
      </w:r>
    </w:p>
    <w:p w14:paraId="44B73C38"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53 </w:t>
      </w:r>
      <w:r w:rsidRPr="00BB0287">
        <w:rPr>
          <w:rFonts w:ascii="Book Antiqua" w:hAnsi="Book Antiqua"/>
          <w:b/>
          <w:bCs/>
        </w:rPr>
        <w:t>Rustin P</w:t>
      </w:r>
      <w:r w:rsidRPr="00BB0287">
        <w:rPr>
          <w:rFonts w:ascii="Book Antiqua" w:hAnsi="Book Antiqua"/>
        </w:rPr>
        <w:t xml:space="preserve">, Chretien D, </w:t>
      </w:r>
      <w:proofErr w:type="spellStart"/>
      <w:r w:rsidRPr="00BB0287">
        <w:rPr>
          <w:rFonts w:ascii="Book Antiqua" w:hAnsi="Book Antiqua"/>
        </w:rPr>
        <w:t>Bourgeron</w:t>
      </w:r>
      <w:proofErr w:type="spellEnd"/>
      <w:r w:rsidRPr="00BB0287">
        <w:rPr>
          <w:rFonts w:ascii="Book Antiqua" w:hAnsi="Book Antiqua"/>
        </w:rPr>
        <w:t xml:space="preserve"> T, Gérard B, </w:t>
      </w:r>
      <w:proofErr w:type="spellStart"/>
      <w:r w:rsidRPr="00BB0287">
        <w:rPr>
          <w:rFonts w:ascii="Book Antiqua" w:hAnsi="Book Antiqua"/>
        </w:rPr>
        <w:t>Rötig</w:t>
      </w:r>
      <w:proofErr w:type="spellEnd"/>
      <w:r w:rsidRPr="00BB0287">
        <w:rPr>
          <w:rFonts w:ascii="Book Antiqua" w:hAnsi="Book Antiqua"/>
        </w:rPr>
        <w:t xml:space="preserve"> A, </w:t>
      </w:r>
      <w:proofErr w:type="spellStart"/>
      <w:r w:rsidRPr="00BB0287">
        <w:rPr>
          <w:rFonts w:ascii="Book Antiqua" w:hAnsi="Book Antiqua"/>
        </w:rPr>
        <w:t>Saudubray</w:t>
      </w:r>
      <w:proofErr w:type="spellEnd"/>
      <w:r w:rsidRPr="00BB0287">
        <w:rPr>
          <w:rFonts w:ascii="Book Antiqua" w:hAnsi="Book Antiqua"/>
        </w:rPr>
        <w:t xml:space="preserve"> JM, </w:t>
      </w:r>
      <w:proofErr w:type="spellStart"/>
      <w:r w:rsidRPr="00BB0287">
        <w:rPr>
          <w:rFonts w:ascii="Book Antiqua" w:hAnsi="Book Antiqua"/>
        </w:rPr>
        <w:t>Munnich</w:t>
      </w:r>
      <w:proofErr w:type="spellEnd"/>
      <w:r w:rsidRPr="00BB0287">
        <w:rPr>
          <w:rFonts w:ascii="Book Antiqua" w:hAnsi="Book Antiqua"/>
        </w:rPr>
        <w:t xml:space="preserve"> A. Biochemical and molecular investigations in respiratory chain deficiencies. </w:t>
      </w:r>
      <w:r w:rsidRPr="00BB0287">
        <w:rPr>
          <w:rFonts w:ascii="Book Antiqua" w:hAnsi="Book Antiqua"/>
          <w:i/>
          <w:iCs/>
        </w:rPr>
        <w:t xml:space="preserve">Clin </w:t>
      </w:r>
      <w:proofErr w:type="spellStart"/>
      <w:r w:rsidRPr="00BB0287">
        <w:rPr>
          <w:rFonts w:ascii="Book Antiqua" w:hAnsi="Book Antiqua"/>
          <w:i/>
          <w:iCs/>
        </w:rPr>
        <w:t>Chim</w:t>
      </w:r>
      <w:proofErr w:type="spellEnd"/>
      <w:r w:rsidRPr="00BB0287">
        <w:rPr>
          <w:rFonts w:ascii="Book Antiqua" w:hAnsi="Book Antiqua"/>
          <w:i/>
          <w:iCs/>
        </w:rPr>
        <w:t xml:space="preserve"> Acta</w:t>
      </w:r>
      <w:r w:rsidRPr="00BB0287">
        <w:rPr>
          <w:rFonts w:ascii="Book Antiqua" w:hAnsi="Book Antiqua"/>
        </w:rPr>
        <w:t xml:space="preserve"> 1994; </w:t>
      </w:r>
      <w:r w:rsidRPr="00BB0287">
        <w:rPr>
          <w:rFonts w:ascii="Book Antiqua" w:hAnsi="Book Antiqua"/>
          <w:b/>
          <w:bCs/>
        </w:rPr>
        <w:t>228</w:t>
      </w:r>
      <w:r w:rsidRPr="00BB0287">
        <w:rPr>
          <w:rFonts w:ascii="Book Antiqua" w:hAnsi="Book Antiqua"/>
        </w:rPr>
        <w:t>: 35-51 [PMID: 7955428 DOI: 10.1016/0009-8981(94)90055-8]</w:t>
      </w:r>
    </w:p>
    <w:p w14:paraId="448E0EAE"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54 </w:t>
      </w:r>
      <w:proofErr w:type="spellStart"/>
      <w:r w:rsidRPr="00BB0287">
        <w:rPr>
          <w:rFonts w:ascii="Book Antiqua" w:hAnsi="Book Antiqua"/>
          <w:b/>
          <w:bCs/>
        </w:rPr>
        <w:t>Munnich</w:t>
      </w:r>
      <w:proofErr w:type="spellEnd"/>
      <w:r w:rsidRPr="00BB0287">
        <w:rPr>
          <w:rFonts w:ascii="Book Antiqua" w:hAnsi="Book Antiqua"/>
          <w:b/>
          <w:bCs/>
        </w:rPr>
        <w:t xml:space="preserve"> A</w:t>
      </w:r>
      <w:r w:rsidRPr="00BB0287">
        <w:rPr>
          <w:rFonts w:ascii="Book Antiqua" w:hAnsi="Book Antiqua"/>
        </w:rPr>
        <w:t xml:space="preserve">, </w:t>
      </w:r>
      <w:proofErr w:type="spellStart"/>
      <w:r w:rsidRPr="00BB0287">
        <w:rPr>
          <w:rFonts w:ascii="Book Antiqua" w:hAnsi="Book Antiqua"/>
        </w:rPr>
        <w:t>Rötig</w:t>
      </w:r>
      <w:proofErr w:type="spellEnd"/>
      <w:r w:rsidRPr="00BB0287">
        <w:rPr>
          <w:rFonts w:ascii="Book Antiqua" w:hAnsi="Book Antiqua"/>
        </w:rPr>
        <w:t xml:space="preserve"> A, Chretien D, </w:t>
      </w:r>
      <w:proofErr w:type="spellStart"/>
      <w:r w:rsidRPr="00BB0287">
        <w:rPr>
          <w:rFonts w:ascii="Book Antiqua" w:hAnsi="Book Antiqua"/>
        </w:rPr>
        <w:t>Saudubray</w:t>
      </w:r>
      <w:proofErr w:type="spellEnd"/>
      <w:r w:rsidRPr="00BB0287">
        <w:rPr>
          <w:rFonts w:ascii="Book Antiqua" w:hAnsi="Book Antiqua"/>
        </w:rPr>
        <w:t xml:space="preserve"> JM, Cormier V, Rustin P. Clinical presentations and laboratory investigations in respiratory chain deficiency. </w:t>
      </w:r>
      <w:r w:rsidRPr="00BB0287">
        <w:rPr>
          <w:rFonts w:ascii="Book Antiqua" w:hAnsi="Book Antiqua"/>
          <w:i/>
          <w:iCs/>
        </w:rPr>
        <w:t xml:space="preserve">Eur J </w:t>
      </w:r>
      <w:proofErr w:type="spellStart"/>
      <w:r w:rsidRPr="00BB0287">
        <w:rPr>
          <w:rFonts w:ascii="Book Antiqua" w:hAnsi="Book Antiqua"/>
          <w:i/>
          <w:iCs/>
        </w:rPr>
        <w:t>Pediatr</w:t>
      </w:r>
      <w:proofErr w:type="spellEnd"/>
      <w:r w:rsidRPr="00BB0287">
        <w:rPr>
          <w:rFonts w:ascii="Book Antiqua" w:hAnsi="Book Antiqua"/>
        </w:rPr>
        <w:t xml:space="preserve"> 1996; </w:t>
      </w:r>
      <w:r w:rsidRPr="00BB0287">
        <w:rPr>
          <w:rFonts w:ascii="Book Antiqua" w:hAnsi="Book Antiqua"/>
          <w:b/>
          <w:bCs/>
        </w:rPr>
        <w:t>155</w:t>
      </w:r>
      <w:r w:rsidRPr="00BB0287">
        <w:rPr>
          <w:rFonts w:ascii="Book Antiqua" w:hAnsi="Book Antiqua"/>
        </w:rPr>
        <w:t>: 262-274 [PMID: 8777918 DOI: 10.1007/BF02002711]</w:t>
      </w:r>
    </w:p>
    <w:p w14:paraId="18D5F6FD"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55 </w:t>
      </w:r>
      <w:r w:rsidRPr="00BB0287">
        <w:rPr>
          <w:rFonts w:ascii="Book Antiqua" w:hAnsi="Book Antiqua"/>
          <w:b/>
          <w:bCs/>
        </w:rPr>
        <w:t>Calvo SE</w:t>
      </w:r>
      <w:r w:rsidRPr="00BB0287">
        <w:rPr>
          <w:rFonts w:ascii="Book Antiqua" w:hAnsi="Book Antiqua"/>
        </w:rPr>
        <w:t xml:space="preserve">, Compton AG, Hershman SG, Lim SC, Lieber DS, Tucker EJ, Laskowski A, </w:t>
      </w:r>
      <w:proofErr w:type="spellStart"/>
      <w:r w:rsidRPr="00BB0287">
        <w:rPr>
          <w:rFonts w:ascii="Book Antiqua" w:hAnsi="Book Antiqua"/>
        </w:rPr>
        <w:t>Garone</w:t>
      </w:r>
      <w:proofErr w:type="spellEnd"/>
      <w:r w:rsidRPr="00BB0287">
        <w:rPr>
          <w:rFonts w:ascii="Book Antiqua" w:hAnsi="Book Antiqua"/>
        </w:rPr>
        <w:t xml:space="preserve"> C, Liu S, Jaffe DB, Christodoulou J, Fletcher JM, Bruno DL, Goldblatt J, </w:t>
      </w:r>
      <w:proofErr w:type="spellStart"/>
      <w:r w:rsidRPr="00BB0287">
        <w:rPr>
          <w:rFonts w:ascii="Book Antiqua" w:hAnsi="Book Antiqua"/>
        </w:rPr>
        <w:t>Dimauro</w:t>
      </w:r>
      <w:proofErr w:type="spellEnd"/>
      <w:r w:rsidRPr="00BB0287">
        <w:rPr>
          <w:rFonts w:ascii="Book Antiqua" w:hAnsi="Book Antiqua"/>
        </w:rPr>
        <w:t xml:space="preserve"> S, Thorburn DR, </w:t>
      </w:r>
      <w:proofErr w:type="spellStart"/>
      <w:r w:rsidRPr="00BB0287">
        <w:rPr>
          <w:rFonts w:ascii="Book Antiqua" w:hAnsi="Book Antiqua"/>
        </w:rPr>
        <w:t>Mootha</w:t>
      </w:r>
      <w:proofErr w:type="spellEnd"/>
      <w:r w:rsidRPr="00BB0287">
        <w:rPr>
          <w:rFonts w:ascii="Book Antiqua" w:hAnsi="Book Antiqua"/>
        </w:rPr>
        <w:t xml:space="preserve"> VK. Molecular diagnosis of infantile mitochondrial disease with targeted next-generation sequencing. </w:t>
      </w:r>
      <w:r w:rsidRPr="00BB0287">
        <w:rPr>
          <w:rFonts w:ascii="Book Antiqua" w:hAnsi="Book Antiqua"/>
          <w:i/>
          <w:iCs/>
        </w:rPr>
        <w:t xml:space="preserve">Sci </w:t>
      </w:r>
      <w:proofErr w:type="spellStart"/>
      <w:r w:rsidRPr="00BB0287">
        <w:rPr>
          <w:rFonts w:ascii="Book Antiqua" w:hAnsi="Book Antiqua"/>
          <w:i/>
          <w:iCs/>
        </w:rPr>
        <w:t>Transl</w:t>
      </w:r>
      <w:proofErr w:type="spellEnd"/>
      <w:r w:rsidRPr="00BB0287">
        <w:rPr>
          <w:rFonts w:ascii="Book Antiqua" w:hAnsi="Book Antiqua"/>
          <w:i/>
          <w:iCs/>
        </w:rPr>
        <w:t xml:space="preserve"> Med</w:t>
      </w:r>
      <w:r w:rsidRPr="00BB0287">
        <w:rPr>
          <w:rFonts w:ascii="Book Antiqua" w:hAnsi="Book Antiqua"/>
        </w:rPr>
        <w:t xml:space="preserve"> 2012; </w:t>
      </w:r>
      <w:r w:rsidRPr="00BB0287">
        <w:rPr>
          <w:rFonts w:ascii="Book Antiqua" w:hAnsi="Book Antiqua"/>
          <w:b/>
          <w:bCs/>
        </w:rPr>
        <w:t>4</w:t>
      </w:r>
      <w:r w:rsidRPr="00BB0287">
        <w:rPr>
          <w:rFonts w:ascii="Book Antiqua" w:hAnsi="Book Antiqua"/>
        </w:rPr>
        <w:t>: 118ra10 [PMID: 22277967 DOI: 10.1126/scitranslmed.3003310]</w:t>
      </w:r>
    </w:p>
    <w:p w14:paraId="63711037"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56 </w:t>
      </w:r>
      <w:proofErr w:type="spellStart"/>
      <w:r w:rsidRPr="00BB0287">
        <w:rPr>
          <w:rFonts w:ascii="Book Antiqua" w:hAnsi="Book Antiqua"/>
          <w:b/>
          <w:bCs/>
        </w:rPr>
        <w:t>Munnich</w:t>
      </w:r>
      <w:proofErr w:type="spellEnd"/>
      <w:r w:rsidRPr="00BB0287">
        <w:rPr>
          <w:rFonts w:ascii="Book Antiqua" w:hAnsi="Book Antiqua"/>
          <w:b/>
          <w:bCs/>
        </w:rPr>
        <w:t xml:space="preserve"> A</w:t>
      </w:r>
      <w:r w:rsidRPr="00BB0287">
        <w:rPr>
          <w:rFonts w:ascii="Book Antiqua" w:hAnsi="Book Antiqua"/>
        </w:rPr>
        <w:t xml:space="preserve">, Rustin P. Clinical spectrum and diagnosis of mitochondrial disorders. </w:t>
      </w:r>
      <w:r w:rsidRPr="00BB0287">
        <w:rPr>
          <w:rFonts w:ascii="Book Antiqua" w:hAnsi="Book Antiqua"/>
          <w:i/>
          <w:iCs/>
        </w:rPr>
        <w:t>Am J Med Genet</w:t>
      </w:r>
      <w:r w:rsidRPr="00BB0287">
        <w:rPr>
          <w:rFonts w:ascii="Book Antiqua" w:hAnsi="Book Antiqua"/>
        </w:rPr>
        <w:t xml:space="preserve"> 2001; </w:t>
      </w:r>
      <w:r w:rsidRPr="00BB0287">
        <w:rPr>
          <w:rFonts w:ascii="Book Antiqua" w:hAnsi="Book Antiqua"/>
          <w:b/>
          <w:bCs/>
        </w:rPr>
        <w:t>106</w:t>
      </w:r>
      <w:r w:rsidRPr="00BB0287">
        <w:rPr>
          <w:rFonts w:ascii="Book Antiqua" w:hAnsi="Book Antiqua"/>
        </w:rPr>
        <w:t>: 4-17 [PMID: 11579420 DOI: 10.1002/ajmg.1391]</w:t>
      </w:r>
    </w:p>
    <w:p w14:paraId="0387F2B0"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57 </w:t>
      </w:r>
      <w:r w:rsidRPr="00BB0287">
        <w:rPr>
          <w:rFonts w:ascii="Book Antiqua" w:hAnsi="Book Antiqua"/>
          <w:b/>
          <w:bCs/>
        </w:rPr>
        <w:t>Janssen AJ</w:t>
      </w:r>
      <w:r w:rsidRPr="00BB0287">
        <w:rPr>
          <w:rFonts w:ascii="Book Antiqua" w:hAnsi="Book Antiqua"/>
        </w:rPr>
        <w:t xml:space="preserve">, </w:t>
      </w:r>
      <w:proofErr w:type="spellStart"/>
      <w:r w:rsidRPr="00BB0287">
        <w:rPr>
          <w:rFonts w:ascii="Book Antiqua" w:hAnsi="Book Antiqua"/>
        </w:rPr>
        <w:t>Smeitink</w:t>
      </w:r>
      <w:proofErr w:type="spellEnd"/>
      <w:r w:rsidRPr="00BB0287">
        <w:rPr>
          <w:rFonts w:ascii="Book Antiqua" w:hAnsi="Book Antiqua"/>
        </w:rPr>
        <w:t xml:space="preserve"> JA, van den Heuvel LP. Some practical aspects of providing a diagnostic service for respiratory chain defects. </w:t>
      </w:r>
      <w:r w:rsidRPr="00BB0287">
        <w:rPr>
          <w:rFonts w:ascii="Book Antiqua" w:hAnsi="Book Antiqua"/>
          <w:i/>
          <w:iCs/>
        </w:rPr>
        <w:t xml:space="preserve">Ann Clin </w:t>
      </w:r>
      <w:proofErr w:type="spellStart"/>
      <w:r w:rsidRPr="00BB0287">
        <w:rPr>
          <w:rFonts w:ascii="Book Antiqua" w:hAnsi="Book Antiqua"/>
          <w:i/>
          <w:iCs/>
        </w:rPr>
        <w:t>Biochem</w:t>
      </w:r>
      <w:proofErr w:type="spellEnd"/>
      <w:r w:rsidRPr="00BB0287">
        <w:rPr>
          <w:rFonts w:ascii="Book Antiqua" w:hAnsi="Book Antiqua"/>
        </w:rPr>
        <w:t xml:space="preserve"> 2003; </w:t>
      </w:r>
      <w:r w:rsidRPr="00BB0287">
        <w:rPr>
          <w:rFonts w:ascii="Book Antiqua" w:hAnsi="Book Antiqua"/>
          <w:b/>
          <w:bCs/>
        </w:rPr>
        <w:t>40</w:t>
      </w:r>
      <w:r w:rsidRPr="00BB0287">
        <w:rPr>
          <w:rFonts w:ascii="Book Antiqua" w:hAnsi="Book Antiqua"/>
        </w:rPr>
        <w:t>: 3-8 [PMID: 12542905 DOI: 10.1258/000456303321016114]</w:t>
      </w:r>
    </w:p>
    <w:p w14:paraId="11760236"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58 </w:t>
      </w:r>
      <w:r w:rsidRPr="00BB0287">
        <w:rPr>
          <w:rFonts w:ascii="Book Antiqua" w:hAnsi="Book Antiqua"/>
          <w:b/>
          <w:bCs/>
        </w:rPr>
        <w:t>Lian C</w:t>
      </w:r>
      <w:r w:rsidRPr="00BB0287">
        <w:rPr>
          <w:rFonts w:ascii="Book Antiqua" w:hAnsi="Book Antiqua"/>
        </w:rPr>
        <w:t xml:space="preserve">, Cao S, Zeng W, Li Y, Su J, Li J, Zhao S, Wu L, Tao J, Zhou J, Chen X, Peng C. RJT-101, a novel </w:t>
      </w:r>
      <w:proofErr w:type="spellStart"/>
      <w:r w:rsidRPr="00BB0287">
        <w:rPr>
          <w:rFonts w:ascii="Book Antiqua" w:hAnsi="Book Antiqua"/>
        </w:rPr>
        <w:t>camptothecin</w:t>
      </w:r>
      <w:proofErr w:type="spellEnd"/>
      <w:r w:rsidRPr="00BB0287">
        <w:rPr>
          <w:rFonts w:ascii="Book Antiqua" w:hAnsi="Book Antiqua"/>
        </w:rPr>
        <w:t xml:space="preserve"> derivative, is highly effective in the treatment of melanoma through DNA damage by targeting topoisomerase 1. </w:t>
      </w:r>
      <w:proofErr w:type="spellStart"/>
      <w:r w:rsidRPr="00BB0287">
        <w:rPr>
          <w:rFonts w:ascii="Book Antiqua" w:hAnsi="Book Antiqua"/>
          <w:i/>
          <w:iCs/>
        </w:rPr>
        <w:t>Biochem</w:t>
      </w:r>
      <w:proofErr w:type="spellEnd"/>
      <w:r w:rsidRPr="00BB0287">
        <w:rPr>
          <w:rFonts w:ascii="Book Antiqua" w:hAnsi="Book Antiqua"/>
          <w:i/>
          <w:iCs/>
        </w:rPr>
        <w:t xml:space="preserve"> </w:t>
      </w:r>
      <w:proofErr w:type="spellStart"/>
      <w:r w:rsidRPr="00BB0287">
        <w:rPr>
          <w:rFonts w:ascii="Book Antiqua" w:hAnsi="Book Antiqua"/>
          <w:i/>
          <w:iCs/>
        </w:rPr>
        <w:t>Pharmacol</w:t>
      </w:r>
      <w:proofErr w:type="spellEnd"/>
      <w:r w:rsidRPr="00BB0287">
        <w:rPr>
          <w:rFonts w:ascii="Book Antiqua" w:hAnsi="Book Antiqua"/>
        </w:rPr>
        <w:t xml:space="preserve"> 2020; </w:t>
      </w:r>
      <w:r w:rsidRPr="00BB0287">
        <w:rPr>
          <w:rFonts w:ascii="Book Antiqua" w:hAnsi="Book Antiqua"/>
          <w:b/>
          <w:bCs/>
        </w:rPr>
        <w:t>171</w:t>
      </w:r>
      <w:r w:rsidRPr="00BB0287">
        <w:rPr>
          <w:rFonts w:ascii="Book Antiqua" w:hAnsi="Book Antiqua"/>
        </w:rPr>
        <w:t>: 113716 [PMID: 31751535 DOI: 10.1016/j.bcp.2019.113716]</w:t>
      </w:r>
    </w:p>
    <w:p w14:paraId="773F94E6"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59 </w:t>
      </w:r>
      <w:r w:rsidRPr="00BB0287">
        <w:rPr>
          <w:rFonts w:ascii="Book Antiqua" w:hAnsi="Book Antiqua"/>
          <w:b/>
          <w:bCs/>
        </w:rPr>
        <w:t>Wortmann SB</w:t>
      </w:r>
      <w:r w:rsidRPr="00BB0287">
        <w:rPr>
          <w:rFonts w:ascii="Book Antiqua" w:hAnsi="Book Antiqua"/>
        </w:rPr>
        <w:t xml:space="preserve">, </w:t>
      </w:r>
      <w:proofErr w:type="spellStart"/>
      <w:r w:rsidRPr="00BB0287">
        <w:rPr>
          <w:rFonts w:ascii="Book Antiqua" w:hAnsi="Book Antiqua"/>
        </w:rPr>
        <w:t>Zweers</w:t>
      </w:r>
      <w:proofErr w:type="spellEnd"/>
      <w:r w:rsidRPr="00BB0287">
        <w:rPr>
          <w:rFonts w:ascii="Book Antiqua" w:hAnsi="Book Antiqua"/>
        </w:rPr>
        <w:t xml:space="preserve">-van Essen H, </w:t>
      </w:r>
      <w:proofErr w:type="spellStart"/>
      <w:r w:rsidRPr="00BB0287">
        <w:rPr>
          <w:rFonts w:ascii="Book Antiqua" w:hAnsi="Book Antiqua"/>
        </w:rPr>
        <w:t>Rodenburg</w:t>
      </w:r>
      <w:proofErr w:type="spellEnd"/>
      <w:r w:rsidRPr="00BB0287">
        <w:rPr>
          <w:rFonts w:ascii="Book Antiqua" w:hAnsi="Book Antiqua"/>
        </w:rPr>
        <w:t xml:space="preserve"> RJ, van den Heuvel LP, de Vries MC, Rasmussen-Conrad E, </w:t>
      </w:r>
      <w:proofErr w:type="spellStart"/>
      <w:r w:rsidRPr="00BB0287">
        <w:rPr>
          <w:rFonts w:ascii="Book Antiqua" w:hAnsi="Book Antiqua"/>
        </w:rPr>
        <w:t>Smeitink</w:t>
      </w:r>
      <w:proofErr w:type="spellEnd"/>
      <w:r w:rsidRPr="00BB0287">
        <w:rPr>
          <w:rFonts w:ascii="Book Antiqua" w:hAnsi="Book Antiqua"/>
        </w:rPr>
        <w:t xml:space="preserve"> JA, Morava E. Mitochondrial energy production </w:t>
      </w:r>
      <w:r w:rsidRPr="00BB0287">
        <w:rPr>
          <w:rFonts w:ascii="Book Antiqua" w:hAnsi="Book Antiqua"/>
        </w:rPr>
        <w:lastRenderedPageBreak/>
        <w:t xml:space="preserve">correlates with the age-related BMI. </w:t>
      </w:r>
      <w:proofErr w:type="spellStart"/>
      <w:r w:rsidRPr="00BB0287">
        <w:rPr>
          <w:rFonts w:ascii="Book Antiqua" w:hAnsi="Book Antiqua"/>
          <w:i/>
          <w:iCs/>
        </w:rPr>
        <w:t>Pediatr</w:t>
      </w:r>
      <w:proofErr w:type="spellEnd"/>
      <w:r w:rsidRPr="00BB0287">
        <w:rPr>
          <w:rFonts w:ascii="Book Antiqua" w:hAnsi="Book Antiqua"/>
          <w:i/>
          <w:iCs/>
        </w:rPr>
        <w:t xml:space="preserve"> Res</w:t>
      </w:r>
      <w:r w:rsidRPr="00BB0287">
        <w:rPr>
          <w:rFonts w:ascii="Book Antiqua" w:hAnsi="Book Antiqua"/>
        </w:rPr>
        <w:t xml:space="preserve"> 2009; </w:t>
      </w:r>
      <w:r w:rsidRPr="00BB0287">
        <w:rPr>
          <w:rFonts w:ascii="Book Antiqua" w:hAnsi="Book Antiqua"/>
          <w:b/>
          <w:bCs/>
        </w:rPr>
        <w:t>65</w:t>
      </w:r>
      <w:r w:rsidRPr="00BB0287">
        <w:rPr>
          <w:rFonts w:ascii="Book Antiqua" w:hAnsi="Book Antiqua"/>
        </w:rPr>
        <w:t>: 103-108 [PMID: 19096353 DOI: 10.1203/PDR.0b013e31818d1c8a]</w:t>
      </w:r>
    </w:p>
    <w:p w14:paraId="5D40401A"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60 </w:t>
      </w:r>
      <w:r w:rsidRPr="00BB0287">
        <w:rPr>
          <w:rFonts w:ascii="Book Antiqua" w:hAnsi="Book Antiqua"/>
          <w:b/>
          <w:bCs/>
        </w:rPr>
        <w:t>Choi HS</w:t>
      </w:r>
      <w:r w:rsidRPr="00BB0287">
        <w:rPr>
          <w:rFonts w:ascii="Book Antiqua" w:hAnsi="Book Antiqua"/>
        </w:rPr>
        <w:t xml:space="preserve">, Lee YM. Enteral Tube Feeding in Paediatric Mitochondrial Diseases. </w:t>
      </w:r>
      <w:r w:rsidRPr="00BB0287">
        <w:rPr>
          <w:rFonts w:ascii="Book Antiqua" w:hAnsi="Book Antiqua"/>
          <w:i/>
          <w:iCs/>
        </w:rPr>
        <w:t>Sci Rep</w:t>
      </w:r>
      <w:r w:rsidRPr="00BB0287">
        <w:rPr>
          <w:rFonts w:ascii="Book Antiqua" w:hAnsi="Book Antiqua"/>
        </w:rPr>
        <w:t xml:space="preserve"> 2017; </w:t>
      </w:r>
      <w:r w:rsidRPr="00BB0287">
        <w:rPr>
          <w:rFonts w:ascii="Book Antiqua" w:hAnsi="Book Antiqua"/>
          <w:b/>
          <w:bCs/>
        </w:rPr>
        <w:t>7</w:t>
      </w:r>
      <w:r w:rsidRPr="00BB0287">
        <w:rPr>
          <w:rFonts w:ascii="Book Antiqua" w:hAnsi="Book Antiqua"/>
        </w:rPr>
        <w:t>: 16909 [PMID: 29203845 DOI: 10.1038/s41598-017-17256-7]</w:t>
      </w:r>
    </w:p>
    <w:p w14:paraId="04E80BBA"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61 </w:t>
      </w:r>
      <w:r w:rsidRPr="00BB0287">
        <w:rPr>
          <w:rFonts w:ascii="Book Antiqua" w:hAnsi="Book Antiqua"/>
          <w:b/>
          <w:bCs/>
        </w:rPr>
        <w:t>Tarnopolsky MA</w:t>
      </w:r>
      <w:r w:rsidRPr="00BB0287">
        <w:rPr>
          <w:rFonts w:ascii="Book Antiqua" w:hAnsi="Book Antiqua"/>
        </w:rPr>
        <w:t xml:space="preserve">. Mitochondrial DNA shifting in older adults following resistance exercise training. </w:t>
      </w:r>
      <w:r w:rsidRPr="00BB0287">
        <w:rPr>
          <w:rFonts w:ascii="Book Antiqua" w:hAnsi="Book Antiqua"/>
          <w:i/>
          <w:iCs/>
        </w:rPr>
        <w:t xml:space="preserve">Appl </w:t>
      </w:r>
      <w:proofErr w:type="spellStart"/>
      <w:r w:rsidRPr="00BB0287">
        <w:rPr>
          <w:rFonts w:ascii="Book Antiqua" w:hAnsi="Book Antiqua"/>
          <w:i/>
          <w:iCs/>
        </w:rPr>
        <w:t>Physiol</w:t>
      </w:r>
      <w:proofErr w:type="spellEnd"/>
      <w:r w:rsidRPr="00BB0287">
        <w:rPr>
          <w:rFonts w:ascii="Book Antiqua" w:hAnsi="Book Antiqua"/>
          <w:i/>
          <w:iCs/>
        </w:rPr>
        <w:t xml:space="preserve"> </w:t>
      </w:r>
      <w:proofErr w:type="spellStart"/>
      <w:r w:rsidRPr="00BB0287">
        <w:rPr>
          <w:rFonts w:ascii="Book Antiqua" w:hAnsi="Book Antiqua"/>
          <w:i/>
          <w:iCs/>
        </w:rPr>
        <w:t>Nutr</w:t>
      </w:r>
      <w:proofErr w:type="spellEnd"/>
      <w:r w:rsidRPr="00BB0287">
        <w:rPr>
          <w:rFonts w:ascii="Book Antiqua" w:hAnsi="Book Antiqua"/>
          <w:i/>
          <w:iCs/>
        </w:rPr>
        <w:t xml:space="preserve"> </w:t>
      </w:r>
      <w:proofErr w:type="spellStart"/>
      <w:r w:rsidRPr="00BB0287">
        <w:rPr>
          <w:rFonts w:ascii="Book Antiqua" w:hAnsi="Book Antiqua"/>
          <w:i/>
          <w:iCs/>
        </w:rPr>
        <w:t>Metab</w:t>
      </w:r>
      <w:proofErr w:type="spellEnd"/>
      <w:r w:rsidRPr="00BB0287">
        <w:rPr>
          <w:rFonts w:ascii="Book Antiqua" w:hAnsi="Book Antiqua"/>
        </w:rPr>
        <w:t xml:space="preserve"> 2009; </w:t>
      </w:r>
      <w:r w:rsidRPr="00BB0287">
        <w:rPr>
          <w:rFonts w:ascii="Book Antiqua" w:hAnsi="Book Antiqua"/>
          <w:b/>
          <w:bCs/>
        </w:rPr>
        <w:t>34</w:t>
      </w:r>
      <w:r w:rsidRPr="00BB0287">
        <w:rPr>
          <w:rFonts w:ascii="Book Antiqua" w:hAnsi="Book Antiqua"/>
        </w:rPr>
        <w:t>: 348-354 [PMID: 19448697 DOI: 10.1139/H09-022]</w:t>
      </w:r>
    </w:p>
    <w:p w14:paraId="55168FB9"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62 </w:t>
      </w:r>
      <w:r w:rsidRPr="00BB0287">
        <w:rPr>
          <w:rFonts w:ascii="Book Antiqua" w:hAnsi="Book Antiqua"/>
          <w:b/>
          <w:bCs/>
        </w:rPr>
        <w:t>Jeppesen TD</w:t>
      </w:r>
      <w:r w:rsidRPr="00BB0287">
        <w:rPr>
          <w:rFonts w:ascii="Book Antiqua" w:hAnsi="Book Antiqua"/>
        </w:rPr>
        <w:t xml:space="preserve">, Schwartz M, Olsen DB, </w:t>
      </w:r>
      <w:proofErr w:type="spellStart"/>
      <w:r w:rsidRPr="00BB0287">
        <w:rPr>
          <w:rFonts w:ascii="Book Antiqua" w:hAnsi="Book Antiqua"/>
        </w:rPr>
        <w:t>Wibrand</w:t>
      </w:r>
      <w:proofErr w:type="spellEnd"/>
      <w:r w:rsidRPr="00BB0287">
        <w:rPr>
          <w:rFonts w:ascii="Book Antiqua" w:hAnsi="Book Antiqua"/>
        </w:rPr>
        <w:t xml:space="preserve"> F, </w:t>
      </w:r>
      <w:proofErr w:type="spellStart"/>
      <w:r w:rsidRPr="00BB0287">
        <w:rPr>
          <w:rFonts w:ascii="Book Antiqua" w:hAnsi="Book Antiqua"/>
        </w:rPr>
        <w:t>Krag</w:t>
      </w:r>
      <w:proofErr w:type="spellEnd"/>
      <w:r w:rsidRPr="00BB0287">
        <w:rPr>
          <w:rFonts w:ascii="Book Antiqua" w:hAnsi="Book Antiqua"/>
        </w:rPr>
        <w:t xml:space="preserve"> T, </w:t>
      </w:r>
      <w:proofErr w:type="spellStart"/>
      <w:r w:rsidRPr="00BB0287">
        <w:rPr>
          <w:rFonts w:ascii="Book Antiqua" w:hAnsi="Book Antiqua"/>
        </w:rPr>
        <w:t>Dunø</w:t>
      </w:r>
      <w:proofErr w:type="spellEnd"/>
      <w:r w:rsidRPr="00BB0287">
        <w:rPr>
          <w:rFonts w:ascii="Book Antiqua" w:hAnsi="Book Antiqua"/>
        </w:rPr>
        <w:t xml:space="preserve"> M, </w:t>
      </w:r>
      <w:proofErr w:type="spellStart"/>
      <w:r w:rsidRPr="00BB0287">
        <w:rPr>
          <w:rFonts w:ascii="Book Antiqua" w:hAnsi="Book Antiqua"/>
        </w:rPr>
        <w:t>Hauerslev</w:t>
      </w:r>
      <w:proofErr w:type="spellEnd"/>
      <w:r w:rsidRPr="00BB0287">
        <w:rPr>
          <w:rFonts w:ascii="Book Antiqua" w:hAnsi="Book Antiqua"/>
        </w:rPr>
        <w:t xml:space="preserve"> S, </w:t>
      </w:r>
      <w:proofErr w:type="spellStart"/>
      <w:r w:rsidRPr="00BB0287">
        <w:rPr>
          <w:rFonts w:ascii="Book Antiqua" w:hAnsi="Book Antiqua"/>
        </w:rPr>
        <w:t>Vissing</w:t>
      </w:r>
      <w:proofErr w:type="spellEnd"/>
      <w:r w:rsidRPr="00BB0287">
        <w:rPr>
          <w:rFonts w:ascii="Book Antiqua" w:hAnsi="Book Antiqua"/>
        </w:rPr>
        <w:t xml:space="preserve"> J. Aerobic training is safe and improves exercise capacity in patients with mitochondrial myopathy. </w:t>
      </w:r>
      <w:r w:rsidRPr="00BB0287">
        <w:rPr>
          <w:rFonts w:ascii="Book Antiqua" w:hAnsi="Book Antiqua"/>
          <w:i/>
          <w:iCs/>
        </w:rPr>
        <w:t>Brain</w:t>
      </w:r>
      <w:r w:rsidRPr="00BB0287">
        <w:rPr>
          <w:rFonts w:ascii="Book Antiqua" w:hAnsi="Book Antiqua"/>
        </w:rPr>
        <w:t xml:space="preserve"> 2006; </w:t>
      </w:r>
      <w:r w:rsidRPr="00BB0287">
        <w:rPr>
          <w:rFonts w:ascii="Book Antiqua" w:hAnsi="Book Antiqua"/>
          <w:b/>
          <w:bCs/>
        </w:rPr>
        <w:t>129</w:t>
      </w:r>
      <w:r w:rsidRPr="00BB0287">
        <w:rPr>
          <w:rFonts w:ascii="Book Antiqua" w:hAnsi="Book Antiqua"/>
        </w:rPr>
        <w:t>: 3402-3412 [PMID: 16815877 DOI: 10.1093/brain/awl149]</w:t>
      </w:r>
    </w:p>
    <w:p w14:paraId="5D948C0A"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63 </w:t>
      </w:r>
      <w:r w:rsidRPr="00BB0287">
        <w:rPr>
          <w:rFonts w:ascii="Book Antiqua" w:hAnsi="Book Antiqua"/>
          <w:b/>
          <w:bCs/>
        </w:rPr>
        <w:t>Parikh S</w:t>
      </w:r>
      <w:r w:rsidRPr="00BB0287">
        <w:rPr>
          <w:rFonts w:ascii="Book Antiqua" w:hAnsi="Book Antiqua"/>
        </w:rPr>
        <w:t xml:space="preserve">, </w:t>
      </w:r>
      <w:proofErr w:type="spellStart"/>
      <w:r w:rsidRPr="00BB0287">
        <w:rPr>
          <w:rFonts w:ascii="Book Antiqua" w:hAnsi="Book Antiqua"/>
        </w:rPr>
        <w:t>Saneto</w:t>
      </w:r>
      <w:proofErr w:type="spellEnd"/>
      <w:r w:rsidRPr="00BB0287">
        <w:rPr>
          <w:rFonts w:ascii="Book Antiqua" w:hAnsi="Book Antiqua"/>
        </w:rPr>
        <w:t xml:space="preserve"> R, Falk MJ, Anselm I, Cohen BH, Haas R, Medicine Society TM. A modern approach to the treatment of mitochondrial disease. </w:t>
      </w:r>
      <w:proofErr w:type="spellStart"/>
      <w:r w:rsidRPr="00BB0287">
        <w:rPr>
          <w:rFonts w:ascii="Book Antiqua" w:hAnsi="Book Antiqua"/>
          <w:i/>
          <w:iCs/>
        </w:rPr>
        <w:t>Curr</w:t>
      </w:r>
      <w:proofErr w:type="spellEnd"/>
      <w:r w:rsidRPr="00BB0287">
        <w:rPr>
          <w:rFonts w:ascii="Book Antiqua" w:hAnsi="Book Antiqua"/>
          <w:i/>
          <w:iCs/>
        </w:rPr>
        <w:t xml:space="preserve"> Treat Options Neurol</w:t>
      </w:r>
      <w:r w:rsidRPr="00BB0287">
        <w:rPr>
          <w:rFonts w:ascii="Book Antiqua" w:hAnsi="Book Antiqua"/>
        </w:rPr>
        <w:t xml:space="preserve"> 2009; </w:t>
      </w:r>
      <w:r w:rsidRPr="00BB0287">
        <w:rPr>
          <w:rFonts w:ascii="Book Antiqua" w:hAnsi="Book Antiqua"/>
          <w:b/>
          <w:bCs/>
        </w:rPr>
        <w:t>11</w:t>
      </w:r>
      <w:r w:rsidRPr="00BB0287">
        <w:rPr>
          <w:rFonts w:ascii="Book Antiqua" w:hAnsi="Book Antiqua"/>
        </w:rPr>
        <w:t>: 414-430 [PMID: 19891905 DOI: 10.1007/s11940-009-0046-0]</w:t>
      </w:r>
    </w:p>
    <w:p w14:paraId="26CD41B0"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64 </w:t>
      </w:r>
      <w:proofErr w:type="spellStart"/>
      <w:r w:rsidRPr="00BB0287">
        <w:rPr>
          <w:rFonts w:ascii="Book Antiqua" w:hAnsi="Book Antiqua"/>
          <w:b/>
          <w:bCs/>
        </w:rPr>
        <w:t>Dimauro</w:t>
      </w:r>
      <w:proofErr w:type="spellEnd"/>
      <w:r w:rsidRPr="00BB0287">
        <w:rPr>
          <w:rFonts w:ascii="Book Antiqua" w:hAnsi="Book Antiqua"/>
          <w:b/>
          <w:bCs/>
        </w:rPr>
        <w:t xml:space="preserve"> S</w:t>
      </w:r>
      <w:r w:rsidRPr="00BB0287">
        <w:rPr>
          <w:rFonts w:ascii="Book Antiqua" w:hAnsi="Book Antiqua"/>
        </w:rPr>
        <w:t xml:space="preserve">, Rustin P. A critical approach to the therapy of mitochondrial respiratory chain and oxidative phosphorylation diseases. </w:t>
      </w:r>
      <w:proofErr w:type="spellStart"/>
      <w:r w:rsidRPr="00BB0287">
        <w:rPr>
          <w:rFonts w:ascii="Book Antiqua" w:hAnsi="Book Antiqua"/>
          <w:i/>
          <w:iCs/>
        </w:rPr>
        <w:t>Biochim</w:t>
      </w:r>
      <w:proofErr w:type="spellEnd"/>
      <w:r w:rsidRPr="00BB0287">
        <w:rPr>
          <w:rFonts w:ascii="Book Antiqua" w:hAnsi="Book Antiqua"/>
          <w:i/>
          <w:iCs/>
        </w:rPr>
        <w:t xml:space="preserve"> </w:t>
      </w:r>
      <w:proofErr w:type="spellStart"/>
      <w:r w:rsidRPr="00BB0287">
        <w:rPr>
          <w:rFonts w:ascii="Book Antiqua" w:hAnsi="Book Antiqua"/>
          <w:i/>
          <w:iCs/>
        </w:rPr>
        <w:t>Biophys</w:t>
      </w:r>
      <w:proofErr w:type="spellEnd"/>
      <w:r w:rsidRPr="00BB0287">
        <w:rPr>
          <w:rFonts w:ascii="Book Antiqua" w:hAnsi="Book Antiqua"/>
          <w:i/>
          <w:iCs/>
        </w:rPr>
        <w:t xml:space="preserve"> Acta</w:t>
      </w:r>
      <w:r w:rsidRPr="00BB0287">
        <w:rPr>
          <w:rFonts w:ascii="Book Antiqua" w:hAnsi="Book Antiqua"/>
        </w:rPr>
        <w:t xml:space="preserve"> 2009; </w:t>
      </w:r>
      <w:r w:rsidRPr="00BB0287">
        <w:rPr>
          <w:rFonts w:ascii="Book Antiqua" w:hAnsi="Book Antiqua"/>
          <w:b/>
          <w:bCs/>
        </w:rPr>
        <w:t>1792</w:t>
      </w:r>
      <w:r w:rsidRPr="00BB0287">
        <w:rPr>
          <w:rFonts w:ascii="Book Antiqua" w:hAnsi="Book Antiqua"/>
        </w:rPr>
        <w:t>: 1159-1167 [PMID: 19026744 DOI: 10.1016/j.bbadis.2008.10.015]</w:t>
      </w:r>
    </w:p>
    <w:p w14:paraId="2B5DBF8D"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65 </w:t>
      </w:r>
      <w:r w:rsidRPr="00BB0287">
        <w:rPr>
          <w:rFonts w:ascii="Book Antiqua" w:hAnsi="Book Antiqua"/>
          <w:b/>
          <w:bCs/>
        </w:rPr>
        <w:t>Dimmock DP</w:t>
      </w:r>
      <w:r w:rsidRPr="00BB0287">
        <w:rPr>
          <w:rFonts w:ascii="Book Antiqua" w:hAnsi="Book Antiqua"/>
        </w:rPr>
        <w:t xml:space="preserve">, Dunn JK, Feigenbaum A, Rupar A, Horvath R, </w:t>
      </w:r>
      <w:proofErr w:type="spellStart"/>
      <w:r w:rsidRPr="00BB0287">
        <w:rPr>
          <w:rFonts w:ascii="Book Antiqua" w:hAnsi="Book Antiqua"/>
        </w:rPr>
        <w:t>Freisinger</w:t>
      </w:r>
      <w:proofErr w:type="spellEnd"/>
      <w:r w:rsidRPr="00BB0287">
        <w:rPr>
          <w:rFonts w:ascii="Book Antiqua" w:hAnsi="Book Antiqua"/>
        </w:rPr>
        <w:t xml:space="preserve"> P, Mousson de </w:t>
      </w:r>
      <w:proofErr w:type="spellStart"/>
      <w:r w:rsidRPr="00BB0287">
        <w:rPr>
          <w:rFonts w:ascii="Book Antiqua" w:hAnsi="Book Antiqua"/>
        </w:rPr>
        <w:t>Camaret</w:t>
      </w:r>
      <w:proofErr w:type="spellEnd"/>
      <w:r w:rsidRPr="00BB0287">
        <w:rPr>
          <w:rFonts w:ascii="Book Antiqua" w:hAnsi="Book Antiqua"/>
        </w:rPr>
        <w:t xml:space="preserve"> B, Wong LJ, Scaglia F. Abnormal neurological features predict poor survival and should preclude liver transplantation in patients with deoxyguanosine kinase deficiency. </w:t>
      </w:r>
      <w:r w:rsidRPr="00BB0287">
        <w:rPr>
          <w:rFonts w:ascii="Book Antiqua" w:hAnsi="Book Antiqua"/>
          <w:i/>
          <w:iCs/>
        </w:rPr>
        <w:t xml:space="preserve">Liver </w:t>
      </w:r>
      <w:proofErr w:type="spellStart"/>
      <w:r w:rsidRPr="00BB0287">
        <w:rPr>
          <w:rFonts w:ascii="Book Antiqua" w:hAnsi="Book Antiqua"/>
          <w:i/>
          <w:iCs/>
        </w:rPr>
        <w:t>Transpl</w:t>
      </w:r>
      <w:proofErr w:type="spellEnd"/>
      <w:r w:rsidRPr="00BB0287">
        <w:rPr>
          <w:rFonts w:ascii="Book Antiqua" w:hAnsi="Book Antiqua"/>
        </w:rPr>
        <w:t xml:space="preserve"> 2008; </w:t>
      </w:r>
      <w:r w:rsidRPr="00BB0287">
        <w:rPr>
          <w:rFonts w:ascii="Book Antiqua" w:hAnsi="Book Antiqua"/>
          <w:b/>
          <w:bCs/>
        </w:rPr>
        <w:t>14</w:t>
      </w:r>
      <w:r w:rsidRPr="00BB0287">
        <w:rPr>
          <w:rFonts w:ascii="Book Antiqua" w:hAnsi="Book Antiqua"/>
        </w:rPr>
        <w:t>: 1480-1485 [PMID: 18825706 DOI: 10.1002/lt.21556]</w:t>
      </w:r>
    </w:p>
    <w:p w14:paraId="468A4A0E"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66 </w:t>
      </w:r>
      <w:r w:rsidRPr="00BB0287">
        <w:rPr>
          <w:rFonts w:ascii="Book Antiqua" w:hAnsi="Book Antiqua"/>
          <w:b/>
          <w:bCs/>
        </w:rPr>
        <w:t>Sokal EM</w:t>
      </w:r>
      <w:r w:rsidRPr="00BB0287">
        <w:rPr>
          <w:rFonts w:ascii="Book Antiqua" w:hAnsi="Book Antiqua"/>
        </w:rPr>
        <w:t xml:space="preserve">, Sokol R, Cormier V, </w:t>
      </w:r>
      <w:proofErr w:type="spellStart"/>
      <w:r w:rsidRPr="00BB0287">
        <w:rPr>
          <w:rFonts w:ascii="Book Antiqua" w:hAnsi="Book Antiqua"/>
        </w:rPr>
        <w:t>Lacaille</w:t>
      </w:r>
      <w:proofErr w:type="spellEnd"/>
      <w:r w:rsidRPr="00BB0287">
        <w:rPr>
          <w:rFonts w:ascii="Book Antiqua" w:hAnsi="Book Antiqua"/>
        </w:rPr>
        <w:t xml:space="preserve"> F, McKiernan P, Van </w:t>
      </w:r>
      <w:proofErr w:type="spellStart"/>
      <w:r w:rsidRPr="00BB0287">
        <w:rPr>
          <w:rFonts w:ascii="Book Antiqua" w:hAnsi="Book Antiqua"/>
        </w:rPr>
        <w:t>Spronsen</w:t>
      </w:r>
      <w:proofErr w:type="spellEnd"/>
      <w:r w:rsidRPr="00BB0287">
        <w:rPr>
          <w:rFonts w:ascii="Book Antiqua" w:hAnsi="Book Antiqua"/>
        </w:rPr>
        <w:t xml:space="preserve"> FJ, Bernard O, </w:t>
      </w:r>
      <w:proofErr w:type="spellStart"/>
      <w:r w:rsidRPr="00BB0287">
        <w:rPr>
          <w:rFonts w:ascii="Book Antiqua" w:hAnsi="Book Antiqua"/>
        </w:rPr>
        <w:t>Saudubray</w:t>
      </w:r>
      <w:proofErr w:type="spellEnd"/>
      <w:r w:rsidRPr="00BB0287">
        <w:rPr>
          <w:rFonts w:ascii="Book Antiqua" w:hAnsi="Book Antiqua"/>
        </w:rPr>
        <w:t xml:space="preserve"> JM. Liver transplantation in mitochondrial respiratory chain disorders. </w:t>
      </w:r>
      <w:r w:rsidRPr="00BB0287">
        <w:rPr>
          <w:rFonts w:ascii="Book Antiqua" w:hAnsi="Book Antiqua"/>
          <w:i/>
          <w:iCs/>
        </w:rPr>
        <w:t xml:space="preserve">Eur J </w:t>
      </w:r>
      <w:proofErr w:type="spellStart"/>
      <w:r w:rsidRPr="00BB0287">
        <w:rPr>
          <w:rFonts w:ascii="Book Antiqua" w:hAnsi="Book Antiqua"/>
          <w:i/>
          <w:iCs/>
        </w:rPr>
        <w:t>Pediatr</w:t>
      </w:r>
      <w:proofErr w:type="spellEnd"/>
      <w:r w:rsidRPr="00BB0287">
        <w:rPr>
          <w:rFonts w:ascii="Book Antiqua" w:hAnsi="Book Antiqua"/>
        </w:rPr>
        <w:t xml:space="preserve"> 1999; </w:t>
      </w:r>
      <w:r w:rsidRPr="00BB0287">
        <w:rPr>
          <w:rFonts w:ascii="Book Antiqua" w:hAnsi="Book Antiqua"/>
          <w:b/>
          <w:bCs/>
        </w:rPr>
        <w:t xml:space="preserve">158 </w:t>
      </w:r>
      <w:r w:rsidRPr="00BB0287">
        <w:rPr>
          <w:rFonts w:ascii="Book Antiqua" w:hAnsi="Book Antiqua"/>
        </w:rPr>
        <w:t>Suppl 2: S81-S84 [PMID: 10603105 DOI: 10.1007/pl00014328]</w:t>
      </w:r>
    </w:p>
    <w:p w14:paraId="4247E004"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67 </w:t>
      </w:r>
      <w:r w:rsidRPr="00BB0287">
        <w:rPr>
          <w:rFonts w:ascii="Book Antiqua" w:hAnsi="Book Antiqua"/>
          <w:b/>
          <w:bCs/>
        </w:rPr>
        <w:t xml:space="preserve">De </w:t>
      </w:r>
      <w:proofErr w:type="spellStart"/>
      <w:r w:rsidRPr="00BB0287">
        <w:rPr>
          <w:rFonts w:ascii="Book Antiqua" w:hAnsi="Book Antiqua"/>
          <w:b/>
          <w:bCs/>
        </w:rPr>
        <w:t>Greef</w:t>
      </w:r>
      <w:proofErr w:type="spellEnd"/>
      <w:r w:rsidRPr="00BB0287">
        <w:rPr>
          <w:rFonts w:ascii="Book Antiqua" w:hAnsi="Book Antiqua"/>
          <w:b/>
          <w:bCs/>
        </w:rPr>
        <w:t xml:space="preserve"> E</w:t>
      </w:r>
      <w:r w:rsidRPr="00BB0287">
        <w:rPr>
          <w:rFonts w:ascii="Book Antiqua" w:hAnsi="Book Antiqua"/>
        </w:rPr>
        <w:t xml:space="preserve">, Christodoulou J, Alexander IE, Shun A, O'Loughlin EV, Thorburn DR, Jermyn V, </w:t>
      </w:r>
      <w:proofErr w:type="spellStart"/>
      <w:r w:rsidRPr="00BB0287">
        <w:rPr>
          <w:rFonts w:ascii="Book Antiqua" w:hAnsi="Book Antiqua"/>
        </w:rPr>
        <w:t>Stormon</w:t>
      </w:r>
      <w:proofErr w:type="spellEnd"/>
      <w:r w:rsidRPr="00BB0287">
        <w:rPr>
          <w:rFonts w:ascii="Book Antiqua" w:hAnsi="Book Antiqua"/>
        </w:rPr>
        <w:t xml:space="preserve"> MO. Mitochondrial respiratory chain hepatopathies: role of liver transplantation. A case series of five patients. </w:t>
      </w:r>
      <w:r w:rsidRPr="00BB0287">
        <w:rPr>
          <w:rFonts w:ascii="Book Antiqua" w:hAnsi="Book Antiqua"/>
          <w:i/>
          <w:iCs/>
        </w:rPr>
        <w:t>JIMD Rep</w:t>
      </w:r>
      <w:r w:rsidRPr="00BB0287">
        <w:rPr>
          <w:rFonts w:ascii="Book Antiqua" w:hAnsi="Book Antiqua"/>
        </w:rPr>
        <w:t xml:space="preserve"> 2012; </w:t>
      </w:r>
      <w:r w:rsidRPr="00BB0287">
        <w:rPr>
          <w:rFonts w:ascii="Book Antiqua" w:hAnsi="Book Antiqua"/>
          <w:b/>
          <w:bCs/>
        </w:rPr>
        <w:t>4</w:t>
      </w:r>
      <w:r w:rsidRPr="00BB0287">
        <w:rPr>
          <w:rFonts w:ascii="Book Antiqua" w:hAnsi="Book Antiqua"/>
        </w:rPr>
        <w:t>: 5-11 [PMID: 23430890 DOI: 10.1007/8904_2011_29]</w:t>
      </w:r>
    </w:p>
    <w:p w14:paraId="5A69C6A1"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68 </w:t>
      </w:r>
      <w:r w:rsidRPr="00BB0287">
        <w:rPr>
          <w:rFonts w:ascii="Book Antiqua" w:hAnsi="Book Antiqua"/>
          <w:b/>
          <w:bCs/>
        </w:rPr>
        <w:t>Hirano M</w:t>
      </w:r>
      <w:r w:rsidRPr="00BB0287">
        <w:rPr>
          <w:rFonts w:ascii="Book Antiqua" w:hAnsi="Book Antiqua"/>
        </w:rPr>
        <w:t xml:space="preserve">, Martí R, </w:t>
      </w:r>
      <w:proofErr w:type="spellStart"/>
      <w:r w:rsidRPr="00BB0287">
        <w:rPr>
          <w:rFonts w:ascii="Book Antiqua" w:hAnsi="Book Antiqua"/>
        </w:rPr>
        <w:t>Casali</w:t>
      </w:r>
      <w:proofErr w:type="spellEnd"/>
      <w:r w:rsidRPr="00BB0287">
        <w:rPr>
          <w:rFonts w:ascii="Book Antiqua" w:hAnsi="Book Antiqua"/>
        </w:rPr>
        <w:t xml:space="preserve"> C, Tadesse S, </w:t>
      </w:r>
      <w:proofErr w:type="spellStart"/>
      <w:r w:rsidRPr="00BB0287">
        <w:rPr>
          <w:rFonts w:ascii="Book Antiqua" w:hAnsi="Book Antiqua"/>
        </w:rPr>
        <w:t>Uldrick</w:t>
      </w:r>
      <w:proofErr w:type="spellEnd"/>
      <w:r w:rsidRPr="00BB0287">
        <w:rPr>
          <w:rFonts w:ascii="Book Antiqua" w:hAnsi="Book Antiqua"/>
        </w:rPr>
        <w:t xml:space="preserve"> T, Fine B, Escolar DM, Valentino ML, Nishino I, </w:t>
      </w:r>
      <w:proofErr w:type="spellStart"/>
      <w:r w:rsidRPr="00BB0287">
        <w:rPr>
          <w:rFonts w:ascii="Book Antiqua" w:hAnsi="Book Antiqua"/>
        </w:rPr>
        <w:t>Hesdorffer</w:t>
      </w:r>
      <w:proofErr w:type="spellEnd"/>
      <w:r w:rsidRPr="00BB0287">
        <w:rPr>
          <w:rFonts w:ascii="Book Antiqua" w:hAnsi="Book Antiqua"/>
        </w:rPr>
        <w:t xml:space="preserve"> C, Schwartz J, Hawks RG, Martone DL, Cairo MS, DiMauro S, </w:t>
      </w:r>
      <w:proofErr w:type="spellStart"/>
      <w:r w:rsidRPr="00BB0287">
        <w:rPr>
          <w:rFonts w:ascii="Book Antiqua" w:hAnsi="Book Antiqua"/>
        </w:rPr>
        <w:lastRenderedPageBreak/>
        <w:t>Stanzani</w:t>
      </w:r>
      <w:proofErr w:type="spellEnd"/>
      <w:r w:rsidRPr="00BB0287">
        <w:rPr>
          <w:rFonts w:ascii="Book Antiqua" w:hAnsi="Book Antiqua"/>
        </w:rPr>
        <w:t xml:space="preserve"> M, Garvin JH Jr, Savage DG. Allogeneic stem cell transplantation corrects biochemical derangements in MNGIE. </w:t>
      </w:r>
      <w:r w:rsidRPr="00BB0287">
        <w:rPr>
          <w:rFonts w:ascii="Book Antiqua" w:hAnsi="Book Antiqua"/>
          <w:i/>
          <w:iCs/>
        </w:rPr>
        <w:t>Neurology</w:t>
      </w:r>
      <w:r w:rsidRPr="00BB0287">
        <w:rPr>
          <w:rFonts w:ascii="Book Antiqua" w:hAnsi="Book Antiqua"/>
        </w:rPr>
        <w:t xml:space="preserve"> 2006; </w:t>
      </w:r>
      <w:r w:rsidRPr="00BB0287">
        <w:rPr>
          <w:rFonts w:ascii="Book Antiqua" w:hAnsi="Book Antiqua"/>
          <w:b/>
          <w:bCs/>
        </w:rPr>
        <w:t>67</w:t>
      </w:r>
      <w:r w:rsidRPr="00BB0287">
        <w:rPr>
          <w:rFonts w:ascii="Book Antiqua" w:hAnsi="Book Antiqua"/>
        </w:rPr>
        <w:t>: 1458-1460 [PMID: 16971696 DOI: 10.1212/01.wnl.0000240853.97716.24]</w:t>
      </w:r>
    </w:p>
    <w:p w14:paraId="26F5EBC7" w14:textId="77777777" w:rsidR="002F6DA0" w:rsidRPr="00BB0287" w:rsidRDefault="002F6DA0" w:rsidP="002F6DA0">
      <w:pPr>
        <w:spacing w:line="360" w:lineRule="auto"/>
        <w:jc w:val="both"/>
        <w:rPr>
          <w:rFonts w:ascii="Book Antiqua" w:hAnsi="Book Antiqua"/>
        </w:rPr>
      </w:pPr>
      <w:r w:rsidRPr="00BB0287">
        <w:rPr>
          <w:rFonts w:ascii="Book Antiqua" w:hAnsi="Book Antiqua"/>
        </w:rPr>
        <w:t xml:space="preserve">69 </w:t>
      </w:r>
      <w:r w:rsidRPr="00BB0287">
        <w:rPr>
          <w:rFonts w:ascii="Book Antiqua" w:hAnsi="Book Antiqua"/>
          <w:b/>
          <w:bCs/>
        </w:rPr>
        <w:t>Rahman S</w:t>
      </w:r>
      <w:r w:rsidRPr="00BB0287">
        <w:rPr>
          <w:rFonts w:ascii="Book Antiqua" w:hAnsi="Book Antiqua"/>
        </w:rPr>
        <w:t xml:space="preserve">, Hargreaves IP. Allogeneic stem cell transplantation corrects biochemical derangements in MNGIE. </w:t>
      </w:r>
      <w:r w:rsidRPr="00BB0287">
        <w:rPr>
          <w:rFonts w:ascii="Book Antiqua" w:hAnsi="Book Antiqua"/>
          <w:i/>
          <w:iCs/>
        </w:rPr>
        <w:t>Neurology</w:t>
      </w:r>
      <w:r w:rsidRPr="00BB0287">
        <w:rPr>
          <w:rFonts w:ascii="Book Antiqua" w:hAnsi="Book Antiqua"/>
        </w:rPr>
        <w:t xml:space="preserve"> 2007; </w:t>
      </w:r>
      <w:r w:rsidRPr="00BB0287">
        <w:rPr>
          <w:rFonts w:ascii="Book Antiqua" w:hAnsi="Book Antiqua"/>
          <w:b/>
          <w:bCs/>
        </w:rPr>
        <w:t>68</w:t>
      </w:r>
      <w:r w:rsidRPr="00BB0287">
        <w:rPr>
          <w:rFonts w:ascii="Book Antiqua" w:hAnsi="Book Antiqua"/>
        </w:rPr>
        <w:t>: 1872; author reply 1872; discussion 1872-1872; author reply 1872; discussion 1873 [PMID: 17515557 DOI: 10.1212/01.wnl.0000265356.98295.be]</w:t>
      </w:r>
    </w:p>
    <w:bookmarkEnd w:id="6"/>
    <w:p w14:paraId="4362EA3D" w14:textId="77777777" w:rsidR="002F6DA0" w:rsidRPr="00454366" w:rsidRDefault="002F6DA0" w:rsidP="002F6DA0">
      <w:pPr>
        <w:spacing w:line="360" w:lineRule="auto"/>
        <w:jc w:val="both"/>
        <w:rPr>
          <w:rFonts w:ascii="Book Antiqua" w:hAnsi="Book Antiqua"/>
        </w:rPr>
        <w:sectPr w:rsidR="002F6DA0" w:rsidRPr="00454366">
          <w:pgSz w:w="12240" w:h="15840"/>
          <w:pgMar w:top="1440" w:right="1440" w:bottom="1440" w:left="1440" w:header="720" w:footer="720" w:gutter="0"/>
          <w:cols w:space="720"/>
          <w:docGrid w:linePitch="360"/>
        </w:sectPr>
      </w:pPr>
    </w:p>
    <w:p w14:paraId="44C101CC"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color w:val="000000"/>
        </w:rPr>
        <w:lastRenderedPageBreak/>
        <w:t>Footnotes</w:t>
      </w:r>
    </w:p>
    <w:p w14:paraId="3B6ECE92"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olor w:val="000000"/>
        </w:rPr>
        <w:t xml:space="preserve">Conflict-of-interest statement: </w:t>
      </w:r>
      <w:r w:rsidRPr="00BB0287">
        <w:rPr>
          <w:rFonts w:ascii="Book Antiqua" w:eastAsia="Book Antiqua" w:hAnsi="Book Antiqua" w:cs="Book Antiqua"/>
          <w:color w:val="000000"/>
        </w:rPr>
        <w:t>Gopan A and Sarma MS declare no conflict of interest related to this publication.</w:t>
      </w:r>
    </w:p>
    <w:p w14:paraId="24F77A40" w14:textId="77777777" w:rsidR="002F6DA0" w:rsidRPr="00EA3751" w:rsidRDefault="002F6DA0" w:rsidP="002F6DA0">
      <w:pPr>
        <w:spacing w:line="360" w:lineRule="auto"/>
        <w:jc w:val="both"/>
        <w:rPr>
          <w:rFonts w:ascii="Book Antiqua" w:hAnsi="Book Antiqua"/>
        </w:rPr>
      </w:pPr>
    </w:p>
    <w:p w14:paraId="4519C077"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bCs/>
          <w:color w:val="000000"/>
        </w:rPr>
        <w:t xml:space="preserve">Open-Access: </w:t>
      </w:r>
      <w:r w:rsidRPr="00BB0287">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07F97F8F" w14:textId="77777777" w:rsidR="002F6DA0" w:rsidRPr="00EA3751" w:rsidRDefault="002F6DA0" w:rsidP="002F6DA0">
      <w:pPr>
        <w:spacing w:line="360" w:lineRule="auto"/>
        <w:jc w:val="both"/>
        <w:rPr>
          <w:rFonts w:ascii="Book Antiqua" w:hAnsi="Book Antiqua"/>
        </w:rPr>
      </w:pPr>
    </w:p>
    <w:p w14:paraId="099F3AC3"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color w:val="000000"/>
        </w:rPr>
        <w:t xml:space="preserve">Manuscript source: </w:t>
      </w:r>
      <w:r w:rsidRPr="00BB0287">
        <w:rPr>
          <w:rFonts w:ascii="Book Antiqua" w:eastAsia="Book Antiqua" w:hAnsi="Book Antiqua" w:cs="Book Antiqua"/>
          <w:color w:val="000000"/>
        </w:rPr>
        <w:t>Invited manuscript</w:t>
      </w:r>
    </w:p>
    <w:p w14:paraId="3C9E0BF4" w14:textId="77777777" w:rsidR="002F6DA0" w:rsidRPr="00EA3751" w:rsidRDefault="002F6DA0" w:rsidP="002F6DA0">
      <w:pPr>
        <w:spacing w:line="360" w:lineRule="auto"/>
        <w:jc w:val="both"/>
        <w:rPr>
          <w:rFonts w:ascii="Book Antiqua" w:hAnsi="Book Antiqua"/>
        </w:rPr>
      </w:pPr>
    </w:p>
    <w:p w14:paraId="163D6390"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color w:val="000000"/>
        </w:rPr>
        <w:t xml:space="preserve">Peer-review started: </w:t>
      </w:r>
      <w:r w:rsidRPr="00BB0287">
        <w:rPr>
          <w:rFonts w:ascii="Book Antiqua" w:eastAsia="Book Antiqua" w:hAnsi="Book Antiqua" w:cs="Book Antiqua"/>
          <w:color w:val="000000"/>
        </w:rPr>
        <w:t>May 24, 2021</w:t>
      </w:r>
    </w:p>
    <w:p w14:paraId="4C214F92"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color w:val="000000"/>
        </w:rPr>
        <w:t xml:space="preserve">First decision: </w:t>
      </w:r>
      <w:r w:rsidRPr="00BB0287">
        <w:rPr>
          <w:rFonts w:ascii="Book Antiqua" w:eastAsia="Book Antiqua" w:hAnsi="Book Antiqua" w:cs="Book Antiqua"/>
          <w:color w:val="000000"/>
        </w:rPr>
        <w:t>June 15, 2021</w:t>
      </w:r>
    </w:p>
    <w:p w14:paraId="34F68016"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color w:val="000000"/>
        </w:rPr>
        <w:t xml:space="preserve">Article in press: </w:t>
      </w:r>
    </w:p>
    <w:p w14:paraId="6F9CA2FB" w14:textId="77777777" w:rsidR="002F6DA0" w:rsidRPr="00EA3751" w:rsidRDefault="002F6DA0" w:rsidP="002F6DA0">
      <w:pPr>
        <w:spacing w:line="360" w:lineRule="auto"/>
        <w:jc w:val="both"/>
        <w:rPr>
          <w:rFonts w:ascii="Book Antiqua" w:hAnsi="Book Antiqua"/>
        </w:rPr>
      </w:pPr>
    </w:p>
    <w:p w14:paraId="672572F7"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color w:val="000000"/>
        </w:rPr>
        <w:t xml:space="preserve">Specialty type: </w:t>
      </w:r>
      <w:r w:rsidRPr="00BB0287">
        <w:rPr>
          <w:rFonts w:ascii="Book Antiqua" w:eastAsia="Book Antiqua" w:hAnsi="Book Antiqua" w:cs="Book Antiqua"/>
          <w:color w:val="000000"/>
        </w:rPr>
        <w:t>Gastroenterology and hepatology</w:t>
      </w:r>
    </w:p>
    <w:p w14:paraId="22B84A45"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color w:val="000000"/>
        </w:rPr>
        <w:t xml:space="preserve">Country/Territory of origin: </w:t>
      </w:r>
      <w:r w:rsidRPr="00BB0287">
        <w:rPr>
          <w:rFonts w:ascii="Book Antiqua" w:eastAsia="Book Antiqua" w:hAnsi="Book Antiqua" w:cs="Book Antiqua"/>
          <w:color w:val="000000"/>
        </w:rPr>
        <w:t>India</w:t>
      </w:r>
    </w:p>
    <w:p w14:paraId="1305F90F"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b/>
          <w:color w:val="000000"/>
        </w:rPr>
        <w:t>Peer-review report’s scientific quality classification</w:t>
      </w:r>
    </w:p>
    <w:p w14:paraId="67306C92"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Grade A (Excellent): A</w:t>
      </w:r>
    </w:p>
    <w:p w14:paraId="47C1F8C0"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Grade B (Very good): 0</w:t>
      </w:r>
    </w:p>
    <w:p w14:paraId="7770C42D"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Grade C (Good): C</w:t>
      </w:r>
    </w:p>
    <w:p w14:paraId="3C22D7CD"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Grade D (Fair): 0</w:t>
      </w:r>
    </w:p>
    <w:p w14:paraId="1FBDAB37" w14:textId="77777777" w:rsidR="002F6DA0" w:rsidRPr="00EA3751" w:rsidRDefault="002F6DA0" w:rsidP="002F6DA0">
      <w:pPr>
        <w:spacing w:line="360" w:lineRule="auto"/>
        <w:jc w:val="both"/>
        <w:rPr>
          <w:rFonts w:ascii="Book Antiqua" w:hAnsi="Book Antiqua"/>
        </w:rPr>
      </w:pPr>
      <w:r w:rsidRPr="00BB0287">
        <w:rPr>
          <w:rFonts w:ascii="Book Antiqua" w:eastAsia="Book Antiqua" w:hAnsi="Book Antiqua" w:cs="Book Antiqua"/>
          <w:color w:val="000000"/>
        </w:rPr>
        <w:t>Grade E (Poor): 0</w:t>
      </w:r>
    </w:p>
    <w:bookmarkEnd w:id="5"/>
    <w:p w14:paraId="4A5E2B5B" w14:textId="77777777" w:rsidR="002F6DA0" w:rsidRPr="00EA3751" w:rsidRDefault="002F6DA0" w:rsidP="002F6DA0">
      <w:pPr>
        <w:spacing w:line="360" w:lineRule="auto"/>
        <w:jc w:val="both"/>
        <w:rPr>
          <w:rFonts w:ascii="Book Antiqua" w:hAnsi="Book Antiqua"/>
        </w:rPr>
      </w:pPr>
    </w:p>
    <w:p w14:paraId="19B21BC0" w14:textId="2A64E93B" w:rsidR="002F6DA0" w:rsidRPr="00454366" w:rsidRDefault="002F6DA0" w:rsidP="002F6DA0">
      <w:pPr>
        <w:spacing w:line="360" w:lineRule="auto"/>
        <w:jc w:val="both"/>
        <w:rPr>
          <w:rFonts w:ascii="Book Antiqua" w:hAnsi="Book Antiqua"/>
        </w:rPr>
        <w:sectPr w:rsidR="002F6DA0" w:rsidRPr="00454366">
          <w:pgSz w:w="12240" w:h="15840"/>
          <w:pgMar w:top="1440" w:right="1440" w:bottom="1440" w:left="1440" w:header="720" w:footer="720" w:gutter="0"/>
          <w:cols w:space="720"/>
          <w:docGrid w:linePitch="360"/>
        </w:sectPr>
      </w:pPr>
      <w:r w:rsidRPr="00BB0287">
        <w:rPr>
          <w:rFonts w:ascii="Book Antiqua" w:eastAsia="Book Antiqua" w:hAnsi="Book Antiqua" w:cs="Book Antiqua"/>
          <w:b/>
          <w:color w:val="000000"/>
        </w:rPr>
        <w:t xml:space="preserve">P-Reviewer: </w:t>
      </w:r>
      <w:r w:rsidRPr="00BB0287">
        <w:rPr>
          <w:rFonts w:ascii="Book Antiqua" w:eastAsia="Book Antiqua" w:hAnsi="Book Antiqua" w:cs="Book Antiqua"/>
          <w:color w:val="000000"/>
        </w:rPr>
        <w:t>El-Karaksy H, Xia JK</w:t>
      </w:r>
      <w:r w:rsidRPr="00BB0287">
        <w:rPr>
          <w:rFonts w:ascii="Book Antiqua" w:eastAsia="Book Antiqua" w:hAnsi="Book Antiqua" w:cs="Book Antiqua"/>
          <w:b/>
          <w:color w:val="000000"/>
        </w:rPr>
        <w:t xml:space="preserve"> S-Editor: </w:t>
      </w:r>
      <w:r w:rsidRPr="00BB0287">
        <w:rPr>
          <w:rFonts w:ascii="Book Antiqua" w:eastAsia="Book Antiqua" w:hAnsi="Book Antiqua" w:cs="Book Antiqua"/>
          <w:bCs/>
          <w:color w:val="000000"/>
        </w:rPr>
        <w:t>Yan JP</w:t>
      </w:r>
      <w:r w:rsidRPr="00BB0287">
        <w:rPr>
          <w:rFonts w:ascii="Book Antiqua" w:eastAsia="Book Antiqua" w:hAnsi="Book Antiqua" w:cs="Book Antiqua"/>
          <w:b/>
          <w:color w:val="000000"/>
        </w:rPr>
        <w:t xml:space="preserve"> </w:t>
      </w:r>
      <w:r w:rsidRPr="00A84DFD">
        <w:rPr>
          <w:rFonts w:ascii="Book Antiqua" w:eastAsia="Book Antiqua" w:hAnsi="Book Antiqua" w:cs="Book Antiqua"/>
          <w:b/>
          <w:color w:val="000000"/>
        </w:rPr>
        <w:t xml:space="preserve">L-Editor: </w:t>
      </w:r>
      <w:r w:rsidR="00E67023">
        <w:rPr>
          <w:rFonts w:ascii="Book Antiqua" w:eastAsia="Book Antiqua" w:hAnsi="Book Antiqua" w:cs="Book Antiqua"/>
          <w:bCs/>
          <w:color w:val="000000"/>
        </w:rPr>
        <w:t xml:space="preserve">Filipodia </w:t>
      </w:r>
      <w:r w:rsidRPr="00A84DFD">
        <w:rPr>
          <w:rFonts w:ascii="Book Antiqua" w:eastAsia="Book Antiqua" w:hAnsi="Book Antiqua" w:cs="Book Antiqua"/>
          <w:b/>
          <w:color w:val="000000"/>
        </w:rPr>
        <w:t xml:space="preserve">P-Editor: </w:t>
      </w:r>
    </w:p>
    <w:p w14:paraId="60DF587C" w14:textId="77777777" w:rsidR="002F6DA0" w:rsidRPr="00BB0287" w:rsidRDefault="002F6DA0" w:rsidP="002F6DA0">
      <w:pPr>
        <w:spacing w:line="360" w:lineRule="auto"/>
        <w:jc w:val="both"/>
        <w:rPr>
          <w:rFonts w:ascii="Book Antiqua" w:eastAsia="Book Antiqua" w:hAnsi="Book Antiqua" w:cs="Book Antiqua"/>
          <w:b/>
          <w:color w:val="000000"/>
        </w:rPr>
      </w:pPr>
      <w:r w:rsidRPr="00BB0287">
        <w:rPr>
          <w:rFonts w:ascii="Book Antiqua" w:eastAsia="Book Antiqua" w:hAnsi="Book Antiqua" w:cs="Book Antiqua"/>
          <w:b/>
          <w:color w:val="000000"/>
        </w:rPr>
        <w:lastRenderedPageBreak/>
        <w:t>Figure Legends</w:t>
      </w:r>
    </w:p>
    <w:p w14:paraId="73526EAD" w14:textId="77777777" w:rsidR="002F6DA0" w:rsidRPr="00EA3751" w:rsidRDefault="002F6DA0" w:rsidP="002F6DA0">
      <w:pPr>
        <w:spacing w:line="360" w:lineRule="auto"/>
        <w:jc w:val="both"/>
        <w:rPr>
          <w:rFonts w:ascii="Book Antiqua" w:hAnsi="Book Antiqua"/>
        </w:rPr>
      </w:pPr>
      <w:r w:rsidRPr="00EA3751">
        <w:rPr>
          <w:rFonts w:ascii="Book Antiqua" w:hAnsi="Book Antiqua"/>
          <w:noProof/>
        </w:rPr>
        <w:drawing>
          <wp:inline distT="0" distB="0" distL="0" distR="0" wp14:anchorId="4257AD2D" wp14:editId="389B74A2">
            <wp:extent cx="4473328" cy="2171888"/>
            <wp:effectExtent l="0" t="0" r="381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473328" cy="2171888"/>
                    </a:xfrm>
                    <a:prstGeom prst="rect">
                      <a:avLst/>
                    </a:prstGeom>
                  </pic:spPr>
                </pic:pic>
              </a:graphicData>
            </a:graphic>
          </wp:inline>
        </w:drawing>
      </w:r>
    </w:p>
    <w:p w14:paraId="3C6CD6B0" w14:textId="77777777" w:rsidR="002F6DA0" w:rsidRPr="00BB0287"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b/>
          <w:bCs/>
          <w:color w:val="000000"/>
        </w:rPr>
        <w:t>Figure 1</w:t>
      </w:r>
      <w:r w:rsidRPr="00BB0287">
        <w:rPr>
          <w:rFonts w:ascii="Book Antiqua" w:eastAsia="Book Antiqua" w:hAnsi="Book Antiqua" w:cs="Book Antiqua"/>
          <w:color w:val="000000"/>
        </w:rPr>
        <w:t xml:space="preserve"> </w:t>
      </w:r>
      <w:r w:rsidRPr="00BB0287">
        <w:rPr>
          <w:rFonts w:ascii="Book Antiqua" w:eastAsia="Book Antiqua" w:hAnsi="Book Antiqua" w:cs="Book Antiqua"/>
          <w:b/>
          <w:bCs/>
          <w:color w:val="000000"/>
        </w:rPr>
        <w:t>Diagrammatic representation of structure of mitochondria.</w:t>
      </w:r>
      <w:r w:rsidRPr="00EA3751">
        <w:rPr>
          <w:rFonts w:ascii="Book Antiqua" w:hAnsi="Book Antiqua"/>
          <w:lang w:eastAsia="zh-CN"/>
        </w:rPr>
        <w:t xml:space="preserve"> </w:t>
      </w:r>
      <w:r w:rsidRPr="00BB0287">
        <w:rPr>
          <w:rFonts w:ascii="Book Antiqua" w:eastAsia="Book Antiqua" w:hAnsi="Book Antiqua" w:cs="Book Antiqua"/>
          <w:color w:val="000000"/>
        </w:rPr>
        <w:t>mtDNA: Mitochondrial DNA.</w:t>
      </w:r>
    </w:p>
    <w:p w14:paraId="3674F0E2" w14:textId="77777777" w:rsidR="002F6DA0" w:rsidRPr="00EA3751" w:rsidRDefault="002F6DA0" w:rsidP="002F6DA0">
      <w:pPr>
        <w:spacing w:line="360" w:lineRule="auto"/>
        <w:jc w:val="both"/>
        <w:rPr>
          <w:rFonts w:ascii="Book Antiqua" w:hAnsi="Book Antiqua"/>
        </w:rPr>
      </w:pPr>
    </w:p>
    <w:p w14:paraId="3F49EADD" w14:textId="77777777" w:rsidR="002F6DA0" w:rsidRPr="00EA3751" w:rsidRDefault="002F6DA0" w:rsidP="002F6DA0">
      <w:pPr>
        <w:spacing w:line="360" w:lineRule="auto"/>
        <w:jc w:val="both"/>
        <w:rPr>
          <w:rFonts w:ascii="Book Antiqua" w:hAnsi="Book Antiqua"/>
        </w:rPr>
        <w:sectPr w:rsidR="002F6DA0" w:rsidRPr="00EA3751">
          <w:pgSz w:w="12240" w:h="15840"/>
          <w:pgMar w:top="1440" w:right="1440" w:bottom="1440" w:left="1440" w:header="720" w:footer="720" w:gutter="0"/>
          <w:cols w:space="720"/>
          <w:docGrid w:linePitch="360"/>
        </w:sectPr>
      </w:pPr>
    </w:p>
    <w:p w14:paraId="11C3F52F" w14:textId="77777777" w:rsidR="002F6DA0" w:rsidRPr="00EA3751" w:rsidRDefault="002F6DA0" w:rsidP="002F6DA0">
      <w:pPr>
        <w:spacing w:line="360" w:lineRule="auto"/>
        <w:jc w:val="both"/>
        <w:rPr>
          <w:rFonts w:ascii="Book Antiqua" w:hAnsi="Book Antiqua"/>
        </w:rPr>
      </w:pPr>
    </w:p>
    <w:p w14:paraId="25A1B7D6" w14:textId="77777777" w:rsidR="002F6DA0" w:rsidRPr="00EA3751" w:rsidRDefault="002F6DA0" w:rsidP="002F6DA0">
      <w:pPr>
        <w:spacing w:line="360" w:lineRule="auto"/>
        <w:jc w:val="both"/>
        <w:rPr>
          <w:rFonts w:ascii="Book Antiqua" w:hAnsi="Book Antiqua"/>
        </w:rPr>
      </w:pPr>
      <w:r>
        <w:rPr>
          <w:noProof/>
        </w:rPr>
        <w:drawing>
          <wp:inline distT="0" distB="0" distL="0" distR="0" wp14:anchorId="3ED64A29" wp14:editId="3DE7E288">
            <wp:extent cx="5943600" cy="3464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3464560"/>
                    </a:xfrm>
                    <a:prstGeom prst="rect">
                      <a:avLst/>
                    </a:prstGeom>
                  </pic:spPr>
                </pic:pic>
              </a:graphicData>
            </a:graphic>
          </wp:inline>
        </w:drawing>
      </w:r>
    </w:p>
    <w:p w14:paraId="48164337" w14:textId="38EACF3A" w:rsidR="002F6DA0" w:rsidRPr="00BB0287" w:rsidRDefault="002F6DA0" w:rsidP="002F6DA0">
      <w:pPr>
        <w:spacing w:line="360" w:lineRule="auto"/>
        <w:jc w:val="both"/>
        <w:rPr>
          <w:rFonts w:ascii="Book Antiqua" w:hAnsi="Book Antiqua"/>
          <w:b/>
          <w:bCs/>
        </w:rPr>
      </w:pPr>
      <w:r w:rsidRPr="00BB0287">
        <w:rPr>
          <w:rFonts w:ascii="Book Antiqua" w:eastAsia="Book Antiqua" w:hAnsi="Book Antiqua" w:cs="Book Antiqua"/>
          <w:b/>
          <w:bCs/>
          <w:color w:val="000000"/>
        </w:rPr>
        <w:t xml:space="preserve">Figure 2 The electron transport </w:t>
      </w:r>
      <w:r w:rsidRPr="00A84DFD">
        <w:rPr>
          <w:rFonts w:ascii="Book Antiqua" w:eastAsia="Book Antiqua" w:hAnsi="Book Antiqua" w:cs="Book Antiqua"/>
          <w:b/>
          <w:bCs/>
          <w:color w:val="000000"/>
        </w:rPr>
        <w:t>chain formed by the respiratory chain complexes and process of o</w:t>
      </w:r>
      <w:r w:rsidRPr="00BB0287">
        <w:rPr>
          <w:rFonts w:ascii="Book Antiqua" w:eastAsia="Book Antiqua" w:hAnsi="Book Antiqua" w:cs="Book Antiqua"/>
          <w:b/>
          <w:bCs/>
          <w:color w:val="000000"/>
        </w:rPr>
        <w:t>xidative phosphorylation.</w:t>
      </w:r>
      <w:r w:rsidRPr="00EA3751">
        <w:rPr>
          <w:rFonts w:ascii="Book Antiqua" w:hAnsi="Book Antiqua"/>
          <w:b/>
          <w:bCs/>
          <w:lang w:eastAsia="zh-CN"/>
        </w:rPr>
        <w:t xml:space="preserve"> </w:t>
      </w:r>
      <w:r w:rsidR="00075CFC" w:rsidRPr="00BB0287">
        <w:rPr>
          <w:rFonts w:ascii="Book Antiqua" w:eastAsia="Book Antiqua" w:hAnsi="Book Antiqua" w:cs="Book Antiqua"/>
          <w:color w:val="000000"/>
        </w:rPr>
        <w:t>ADP:</w:t>
      </w:r>
      <w:r w:rsidR="00075CFC" w:rsidRPr="00BB0287">
        <w:rPr>
          <w:rFonts w:ascii="Book Antiqua" w:eastAsia="SimSun" w:hAnsi="Book Antiqua" w:cs="SimSun"/>
          <w:color w:val="000000"/>
          <w:lang w:eastAsia="zh-CN"/>
        </w:rPr>
        <w:t xml:space="preserve"> </w:t>
      </w:r>
      <w:r w:rsidR="00075CFC" w:rsidRPr="00BB0287">
        <w:rPr>
          <w:rFonts w:ascii="Book Antiqua" w:eastAsia="Book Antiqua" w:hAnsi="Book Antiqua" w:cs="Book Antiqua"/>
          <w:color w:val="000000"/>
        </w:rPr>
        <w:t>Adenosine diphosphate; ATP:</w:t>
      </w:r>
      <w:r w:rsidR="00075CFC" w:rsidRPr="00BB0287">
        <w:rPr>
          <w:rFonts w:ascii="Book Antiqua" w:eastAsia="SimSun" w:hAnsi="Book Antiqua" w:cs="SimSun"/>
          <w:color w:val="000000"/>
          <w:lang w:eastAsia="zh-CN"/>
        </w:rPr>
        <w:t xml:space="preserve"> </w:t>
      </w:r>
      <w:r w:rsidR="00075CFC" w:rsidRPr="00BB0287">
        <w:rPr>
          <w:rFonts w:ascii="Book Antiqua" w:eastAsia="Book Antiqua" w:hAnsi="Book Antiqua" w:cs="Book Antiqua"/>
          <w:color w:val="000000"/>
        </w:rPr>
        <w:t xml:space="preserve">Adenosine triphosphate; </w:t>
      </w:r>
      <w:r w:rsidRPr="00BB0287">
        <w:rPr>
          <w:rFonts w:ascii="Book Antiqua" w:eastAsia="Book Antiqua" w:hAnsi="Book Antiqua" w:cs="Book Antiqua"/>
          <w:color w:val="000000"/>
        </w:rPr>
        <w:t xml:space="preserve">CoQ: Coenzyme Q; Cyt c: Cytochrome c; </w:t>
      </w:r>
      <w:r w:rsidR="00075CFC" w:rsidRPr="00BB0287">
        <w:rPr>
          <w:rFonts w:ascii="Book Antiqua" w:eastAsia="Book Antiqua" w:hAnsi="Book Antiqua" w:cs="Book Antiqua"/>
          <w:color w:val="000000"/>
        </w:rPr>
        <w:t>FAD: Flavin adenine dinucleotide; FADH2: Reduced form of FAD</w:t>
      </w:r>
      <w:r w:rsidR="00075CFC">
        <w:rPr>
          <w:rFonts w:ascii="Book Antiqua" w:eastAsia="Book Antiqua" w:hAnsi="Book Antiqua" w:cs="Book Antiqua"/>
          <w:color w:val="000000"/>
        </w:rPr>
        <w:t>;</w:t>
      </w:r>
      <w:r w:rsidR="00075CFC" w:rsidRPr="00BB0287" w:rsidDel="00075CFC">
        <w:rPr>
          <w:rFonts w:ascii="Book Antiqua" w:eastAsia="Book Antiqua" w:hAnsi="Book Antiqua" w:cs="Book Antiqua"/>
          <w:color w:val="000000"/>
        </w:rPr>
        <w:t xml:space="preserve"> </w:t>
      </w:r>
      <w:r w:rsidRPr="00BB0287">
        <w:rPr>
          <w:rFonts w:ascii="Book Antiqua" w:eastAsia="Book Antiqua" w:hAnsi="Book Antiqua" w:cs="Book Antiqua"/>
          <w:color w:val="000000"/>
        </w:rPr>
        <w:t>NAD: Nicotinamide adenine dinucleotide; NADH</w:t>
      </w:r>
      <w:r w:rsidRPr="00BB0287">
        <w:rPr>
          <w:rFonts w:ascii="Book Antiqua" w:eastAsia="SimSun" w:hAnsi="Book Antiqua" w:cs="SimSun"/>
          <w:color w:val="000000"/>
          <w:lang w:eastAsia="zh-CN"/>
        </w:rPr>
        <w:t>:</w:t>
      </w:r>
      <w:r w:rsidRPr="00BB0287">
        <w:rPr>
          <w:rFonts w:ascii="Book Antiqua" w:eastAsia="Book Antiqua" w:hAnsi="Book Antiqua" w:cs="Book Antiqua"/>
          <w:color w:val="000000"/>
        </w:rPr>
        <w:t xml:space="preserve"> Reduced form of NAD.</w:t>
      </w:r>
    </w:p>
    <w:p w14:paraId="191D70D8" w14:textId="77777777" w:rsidR="002F6DA0" w:rsidRDefault="002F6DA0" w:rsidP="002F6DA0">
      <w:pPr>
        <w:spacing w:line="360" w:lineRule="auto"/>
        <w:jc w:val="both"/>
        <w:rPr>
          <w:rFonts w:ascii="Book Antiqua" w:eastAsia="Book Antiqua" w:hAnsi="Book Antiqua" w:cs="Book Antiqua"/>
          <w:b/>
          <w:bCs/>
          <w:color w:val="000000"/>
        </w:rPr>
      </w:pPr>
    </w:p>
    <w:p w14:paraId="197EDC79" w14:textId="77777777" w:rsidR="002F6DA0" w:rsidRPr="00BB0287" w:rsidRDefault="002F6DA0" w:rsidP="002F6DA0">
      <w:pPr>
        <w:spacing w:line="360" w:lineRule="auto"/>
        <w:jc w:val="both"/>
        <w:rPr>
          <w:rFonts w:ascii="Book Antiqua" w:eastAsia="Book Antiqua" w:hAnsi="Book Antiqua" w:cs="Book Antiqua"/>
          <w:b/>
          <w:bCs/>
          <w:color w:val="000000"/>
        </w:rPr>
      </w:pPr>
      <w:r>
        <w:rPr>
          <w:rFonts w:ascii="Book Antiqua" w:eastAsia="Book Antiqua" w:hAnsi="Book Antiqua" w:cs="Book Antiqua"/>
          <w:b/>
          <w:bCs/>
          <w:color w:val="000000"/>
        </w:rPr>
        <w:br w:type="page"/>
      </w:r>
    </w:p>
    <w:p w14:paraId="32DCC4CE" w14:textId="77777777" w:rsidR="002F6DA0" w:rsidRPr="00BB0287" w:rsidRDefault="002F6DA0" w:rsidP="002F6DA0">
      <w:pPr>
        <w:spacing w:line="360" w:lineRule="auto"/>
        <w:jc w:val="both"/>
        <w:rPr>
          <w:rFonts w:ascii="Book Antiqua" w:eastAsia="Book Antiqua" w:hAnsi="Book Antiqua" w:cs="Book Antiqua"/>
          <w:b/>
          <w:bCs/>
          <w:color w:val="000000"/>
        </w:rPr>
      </w:pPr>
      <w:r>
        <w:rPr>
          <w:noProof/>
        </w:rPr>
        <w:lastRenderedPageBreak/>
        <w:drawing>
          <wp:inline distT="0" distB="0" distL="0" distR="0" wp14:anchorId="03EA5ADE" wp14:editId="50ACB9DC">
            <wp:extent cx="5943600" cy="3773805"/>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3773805"/>
                    </a:xfrm>
                    <a:prstGeom prst="rect">
                      <a:avLst/>
                    </a:prstGeom>
                  </pic:spPr>
                </pic:pic>
              </a:graphicData>
            </a:graphic>
          </wp:inline>
        </w:drawing>
      </w:r>
    </w:p>
    <w:p w14:paraId="5A76EB2D" w14:textId="77777777" w:rsidR="002F6DA0"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b/>
          <w:bCs/>
          <w:color w:val="000000"/>
        </w:rPr>
        <w:t>Figure 3</w:t>
      </w:r>
      <w:r w:rsidRPr="00BB0287">
        <w:rPr>
          <w:rFonts w:ascii="Book Antiqua" w:eastAsia="Book Antiqua" w:hAnsi="Book Antiqua" w:cs="Book Antiqua"/>
          <w:color w:val="000000"/>
        </w:rPr>
        <w:t xml:space="preserve"> </w:t>
      </w:r>
      <w:r w:rsidRPr="00BB0287">
        <w:rPr>
          <w:rFonts w:ascii="Book Antiqua" w:eastAsia="Book Antiqua" w:hAnsi="Book Antiqua" w:cs="Book Antiqua"/>
          <w:b/>
          <w:bCs/>
          <w:color w:val="000000"/>
        </w:rPr>
        <w:t>Various modes of inheritance of mitochondrial disease</w:t>
      </w:r>
      <w:r w:rsidRPr="007D5F46">
        <w:rPr>
          <w:rFonts w:ascii="Book Antiqua" w:hAnsi="Book Antiqua"/>
          <w:b/>
          <w:bCs/>
          <w:lang w:eastAsia="zh-CN"/>
        </w:rPr>
        <w:t>.</w:t>
      </w:r>
      <w:r w:rsidRPr="00EA3751">
        <w:rPr>
          <w:rFonts w:ascii="Book Antiqua" w:hAnsi="Book Antiqua"/>
          <w:lang w:eastAsia="zh-CN"/>
        </w:rPr>
        <w:t xml:space="preserve"> </w:t>
      </w:r>
      <w:r w:rsidRPr="00BB0287">
        <w:rPr>
          <w:rFonts w:ascii="Book Antiqua" w:eastAsia="Book Antiqua" w:hAnsi="Book Antiqua" w:cs="Book Antiqua"/>
          <w:color w:val="000000"/>
        </w:rPr>
        <w:t>mtDNA: Mitochondrial DNA</w:t>
      </w:r>
      <w:r w:rsidRPr="00A84DFD">
        <w:rPr>
          <w:rFonts w:ascii="Book Antiqua" w:eastAsia="Book Antiqua" w:hAnsi="Book Antiqua" w:cs="Book Antiqua"/>
          <w:color w:val="000000"/>
        </w:rPr>
        <w:t>.</w:t>
      </w:r>
    </w:p>
    <w:p w14:paraId="1F28FD1C" w14:textId="77777777" w:rsidR="002F6DA0" w:rsidRPr="00EA3751" w:rsidRDefault="002F6DA0" w:rsidP="002F6DA0">
      <w:pPr>
        <w:spacing w:line="360" w:lineRule="auto"/>
        <w:jc w:val="both"/>
        <w:rPr>
          <w:rFonts w:ascii="Book Antiqua" w:hAnsi="Book Antiqua"/>
        </w:rPr>
      </w:pPr>
      <w:r>
        <w:rPr>
          <w:rFonts w:ascii="Book Antiqua" w:eastAsia="Book Antiqua" w:hAnsi="Book Antiqua" w:cs="Book Antiqua"/>
          <w:color w:val="000000"/>
        </w:rPr>
        <w:br w:type="page"/>
      </w:r>
    </w:p>
    <w:p w14:paraId="0282D3E6" w14:textId="4E495C79" w:rsidR="002F6DA0" w:rsidRPr="00EA3751" w:rsidRDefault="004E7E29" w:rsidP="002F6DA0">
      <w:pPr>
        <w:spacing w:line="360" w:lineRule="auto"/>
        <w:jc w:val="both"/>
        <w:rPr>
          <w:rFonts w:ascii="Book Antiqua" w:hAnsi="Book Antiqua"/>
        </w:rPr>
      </w:pPr>
      <w:r>
        <w:rPr>
          <w:noProof/>
        </w:rPr>
        <w:lastRenderedPageBreak/>
        <w:drawing>
          <wp:inline distT="0" distB="0" distL="0" distR="0" wp14:anchorId="2D18C947" wp14:editId="4D0EDD37">
            <wp:extent cx="5943600" cy="4417695"/>
            <wp:effectExtent l="0" t="0" r="0" b="190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417695"/>
                    </a:xfrm>
                    <a:prstGeom prst="rect">
                      <a:avLst/>
                    </a:prstGeom>
                    <a:noFill/>
                    <a:ln>
                      <a:noFill/>
                    </a:ln>
                  </pic:spPr>
                </pic:pic>
              </a:graphicData>
            </a:graphic>
          </wp:inline>
        </w:drawing>
      </w:r>
    </w:p>
    <w:p w14:paraId="7007BEEC" w14:textId="20D3C3A3" w:rsidR="002F6DA0"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b/>
          <w:bCs/>
          <w:color w:val="000000"/>
        </w:rPr>
        <w:t>Figure 4</w:t>
      </w:r>
      <w:r w:rsidRPr="00BB0287">
        <w:rPr>
          <w:rFonts w:ascii="Book Antiqua" w:eastAsia="Book Antiqua" w:hAnsi="Book Antiqua" w:cs="Book Antiqua"/>
          <w:color w:val="000000"/>
        </w:rPr>
        <w:t xml:space="preserve"> </w:t>
      </w:r>
      <w:r w:rsidRPr="00BB0287">
        <w:rPr>
          <w:rFonts w:ascii="Book Antiqua" w:eastAsia="Book Antiqua" w:hAnsi="Book Antiqua" w:cs="Book Antiqua"/>
          <w:b/>
          <w:bCs/>
          <w:color w:val="000000"/>
        </w:rPr>
        <w:t>Comparison of mitochondrial and nuclear DNA influence in genetics of mitochondria.</w:t>
      </w:r>
      <w:r w:rsidRPr="00EA3751">
        <w:rPr>
          <w:rFonts w:ascii="Book Antiqua" w:hAnsi="Book Antiqua"/>
          <w:b/>
          <w:bCs/>
          <w:lang w:eastAsia="zh-CN"/>
        </w:rPr>
        <w:t xml:space="preserve"> </w:t>
      </w:r>
      <w:proofErr w:type="spellStart"/>
      <w:r w:rsidR="005953C3" w:rsidRPr="00BB0287">
        <w:rPr>
          <w:rFonts w:ascii="Book Antiqua" w:eastAsia="Book Antiqua" w:hAnsi="Book Antiqua" w:cs="Book Antiqua"/>
          <w:color w:val="000000"/>
        </w:rPr>
        <w:t>mtDNA</w:t>
      </w:r>
      <w:proofErr w:type="spellEnd"/>
      <w:r w:rsidR="005953C3" w:rsidRPr="00BB0287">
        <w:rPr>
          <w:rFonts w:ascii="Book Antiqua" w:eastAsia="Book Antiqua" w:hAnsi="Book Antiqua" w:cs="Book Antiqua"/>
          <w:color w:val="000000"/>
        </w:rPr>
        <w:t>: Mitochondrial DNA</w:t>
      </w:r>
      <w:r w:rsidR="005953C3">
        <w:rPr>
          <w:rFonts w:ascii="Book Antiqua" w:eastAsia="Book Antiqua" w:hAnsi="Book Antiqua" w:cs="Book Antiqua"/>
          <w:color w:val="000000"/>
        </w:rPr>
        <w:t>;</w:t>
      </w:r>
      <w:r w:rsidR="005953C3" w:rsidRPr="00BB0287" w:rsidDel="005953C3">
        <w:rPr>
          <w:rFonts w:ascii="Book Antiqua" w:eastAsia="Book Antiqua" w:hAnsi="Book Antiqua" w:cs="Book Antiqua"/>
          <w:color w:val="000000"/>
        </w:rPr>
        <w:t xml:space="preserve"> </w:t>
      </w:r>
      <w:r w:rsidRPr="00BB0287">
        <w:rPr>
          <w:rFonts w:ascii="Book Antiqua" w:eastAsia="Book Antiqua" w:hAnsi="Book Antiqua" w:cs="Book Antiqua"/>
          <w:color w:val="000000"/>
        </w:rPr>
        <w:t>rRNA</w:t>
      </w:r>
      <w:r w:rsidRPr="00A84DFD">
        <w:rPr>
          <w:rFonts w:ascii="Book Antiqua" w:eastAsia="Book Antiqua" w:hAnsi="Book Antiqua" w:cs="Book Antiqua"/>
          <w:color w:val="000000"/>
        </w:rPr>
        <w:t>: R</w:t>
      </w:r>
      <w:r w:rsidRPr="00BB0287">
        <w:rPr>
          <w:rFonts w:ascii="Book Antiqua" w:eastAsia="Book Antiqua" w:hAnsi="Book Antiqua" w:cs="Book Antiqua"/>
          <w:color w:val="000000"/>
        </w:rPr>
        <w:t>ibosomal RNA</w:t>
      </w:r>
      <w:r>
        <w:rPr>
          <w:rFonts w:ascii="Book Antiqua" w:eastAsia="Book Antiqua" w:hAnsi="Book Antiqua" w:cs="Book Antiqua"/>
          <w:color w:val="000000"/>
        </w:rPr>
        <w:t xml:space="preserve">; </w:t>
      </w:r>
      <w:r w:rsidR="005953C3" w:rsidRPr="00BB0287">
        <w:rPr>
          <w:rFonts w:ascii="Book Antiqua" w:eastAsia="Book Antiqua" w:hAnsi="Book Antiqua" w:cs="Book Antiqua"/>
          <w:color w:val="000000"/>
        </w:rPr>
        <w:t>tRNA: Transfer RNA</w:t>
      </w:r>
      <w:r w:rsidRPr="00A84DFD">
        <w:rPr>
          <w:rFonts w:ascii="Book Antiqua" w:eastAsia="Book Antiqua" w:hAnsi="Book Antiqua" w:cs="Book Antiqua"/>
          <w:color w:val="000000"/>
        </w:rPr>
        <w:t>.</w:t>
      </w:r>
    </w:p>
    <w:p w14:paraId="74344F8E" w14:textId="77777777" w:rsidR="002F6DA0" w:rsidRDefault="002F6DA0" w:rsidP="002F6DA0">
      <w:pPr>
        <w:spacing w:line="360" w:lineRule="auto"/>
        <w:jc w:val="both"/>
        <w:rPr>
          <w:rFonts w:ascii="Book Antiqua" w:eastAsia="Book Antiqua" w:hAnsi="Book Antiqua" w:cs="Book Antiqua"/>
          <w:color w:val="000000"/>
        </w:rPr>
      </w:pPr>
    </w:p>
    <w:p w14:paraId="15DCFA0B" w14:textId="77777777" w:rsidR="002F6DA0" w:rsidRPr="00BB0287" w:rsidRDefault="002F6DA0" w:rsidP="002F6DA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59712A6C" w14:textId="77777777" w:rsidR="002F6DA0" w:rsidRPr="00D94FA6" w:rsidRDefault="002F6DA0" w:rsidP="002F6DA0">
      <w:pPr>
        <w:spacing w:line="360" w:lineRule="auto"/>
        <w:jc w:val="both"/>
        <w:rPr>
          <w:rFonts w:ascii="Book Antiqua" w:hAnsi="Book Antiqua"/>
          <w:b/>
          <w:bCs/>
        </w:rPr>
      </w:pPr>
      <w:r>
        <w:rPr>
          <w:noProof/>
        </w:rPr>
        <w:lastRenderedPageBreak/>
        <w:drawing>
          <wp:inline distT="0" distB="0" distL="0" distR="0" wp14:anchorId="3B6F58CF" wp14:editId="39AEBE50">
            <wp:extent cx="5943600" cy="4247515"/>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247515"/>
                    </a:xfrm>
                    <a:prstGeom prst="rect">
                      <a:avLst/>
                    </a:prstGeom>
                  </pic:spPr>
                </pic:pic>
              </a:graphicData>
            </a:graphic>
          </wp:inline>
        </w:drawing>
      </w:r>
    </w:p>
    <w:p w14:paraId="61353968" w14:textId="18060BCA" w:rsidR="002F6DA0"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b/>
          <w:bCs/>
          <w:color w:val="000000"/>
        </w:rPr>
        <w:t>Figure 5</w:t>
      </w:r>
      <w:r w:rsidRPr="00BB0287">
        <w:rPr>
          <w:rFonts w:ascii="Book Antiqua" w:eastAsia="Book Antiqua" w:hAnsi="Book Antiqua" w:cs="Book Antiqua"/>
          <w:color w:val="000000"/>
        </w:rPr>
        <w:t xml:space="preserve"> </w:t>
      </w:r>
      <w:r w:rsidRPr="00BB0287">
        <w:rPr>
          <w:rFonts w:ascii="Book Antiqua" w:eastAsia="Book Antiqua" w:hAnsi="Book Antiqua" w:cs="Book Antiqua"/>
          <w:b/>
          <w:bCs/>
          <w:color w:val="000000"/>
        </w:rPr>
        <w:t>Simplified way of classification of mitochondrial hepatopathies based on location of defect.</w:t>
      </w:r>
      <w:r w:rsidRPr="00BB0287">
        <w:rPr>
          <w:rFonts w:ascii="Book Antiqua" w:eastAsia="Book Antiqua" w:hAnsi="Book Antiqua" w:cs="Book Antiqua"/>
          <w:color w:val="000000"/>
        </w:rPr>
        <w:t xml:space="preserve"> IMS</w:t>
      </w:r>
      <w:r w:rsidRPr="00A84DFD">
        <w:rPr>
          <w:rFonts w:ascii="Book Antiqua" w:eastAsia="Book Antiqua" w:hAnsi="Book Antiqua" w:cs="Book Antiqua"/>
          <w:color w:val="000000"/>
        </w:rPr>
        <w:t xml:space="preserve">: Intermembrane space; </w:t>
      </w:r>
      <w:proofErr w:type="spellStart"/>
      <w:r w:rsidRPr="00A84DFD">
        <w:rPr>
          <w:rFonts w:ascii="Book Antiqua" w:eastAsia="Book Antiqua" w:hAnsi="Book Antiqua" w:cs="Book Antiqua"/>
          <w:color w:val="000000"/>
        </w:rPr>
        <w:t>mtDNA</w:t>
      </w:r>
      <w:proofErr w:type="spellEnd"/>
      <w:r w:rsidRPr="00BB0287">
        <w:rPr>
          <w:rFonts w:ascii="Book Antiqua" w:eastAsia="Book Antiqua" w:hAnsi="Book Antiqua" w:cs="Book Antiqua"/>
          <w:color w:val="000000"/>
        </w:rPr>
        <w:t>: Mitochondrial DNA</w:t>
      </w:r>
      <w:r w:rsidR="00D56350">
        <w:rPr>
          <w:rFonts w:ascii="Book Antiqua" w:eastAsia="Book Antiqua" w:hAnsi="Book Antiqua" w:cs="Book Antiqua"/>
          <w:color w:val="000000"/>
        </w:rPr>
        <w:t>;</w:t>
      </w:r>
      <w:r w:rsidR="00D56350" w:rsidRPr="00D56350">
        <w:rPr>
          <w:rFonts w:ascii="Book Antiqua" w:eastAsia="Book Antiqua" w:hAnsi="Book Antiqua" w:cs="Book Antiqua"/>
          <w:color w:val="000000"/>
        </w:rPr>
        <w:t xml:space="preserve"> </w:t>
      </w:r>
      <w:r w:rsidR="00D56350" w:rsidRPr="00BB0287">
        <w:rPr>
          <w:rFonts w:ascii="Book Antiqua" w:eastAsia="Book Antiqua" w:hAnsi="Book Antiqua" w:cs="Book Antiqua"/>
          <w:color w:val="000000"/>
        </w:rPr>
        <w:t>PEP: Phosphoenolpyruvate</w:t>
      </w:r>
      <w:r w:rsidR="00D56350">
        <w:rPr>
          <w:rFonts w:ascii="Book Antiqua" w:eastAsia="Book Antiqua" w:hAnsi="Book Antiqua" w:cs="Book Antiqua"/>
          <w:color w:val="000000"/>
        </w:rPr>
        <w:t>.</w:t>
      </w:r>
    </w:p>
    <w:p w14:paraId="51E83A20" w14:textId="77777777" w:rsidR="002F6DA0" w:rsidRDefault="002F6DA0" w:rsidP="002F6DA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550AB451" w14:textId="77777777" w:rsidR="002F6DA0" w:rsidRPr="00D94FA6" w:rsidRDefault="002F6DA0" w:rsidP="002F6DA0">
      <w:pPr>
        <w:spacing w:line="360" w:lineRule="auto"/>
        <w:jc w:val="both"/>
        <w:rPr>
          <w:rFonts w:ascii="Book Antiqua" w:hAnsi="Book Antiqua"/>
          <w:b/>
          <w:bCs/>
        </w:rPr>
      </w:pPr>
      <w:r>
        <w:rPr>
          <w:noProof/>
        </w:rPr>
        <w:lastRenderedPageBreak/>
        <w:drawing>
          <wp:inline distT="0" distB="0" distL="0" distR="0" wp14:anchorId="7FC7D6FB" wp14:editId="308F45CF">
            <wp:extent cx="5943600" cy="442722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4427220"/>
                    </a:xfrm>
                    <a:prstGeom prst="rect">
                      <a:avLst/>
                    </a:prstGeom>
                  </pic:spPr>
                </pic:pic>
              </a:graphicData>
            </a:graphic>
          </wp:inline>
        </w:drawing>
      </w:r>
    </w:p>
    <w:p w14:paraId="16B46756" w14:textId="43B44EB3" w:rsidR="002F6DA0"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b/>
          <w:bCs/>
          <w:color w:val="000000"/>
        </w:rPr>
        <w:t>Figure 6</w:t>
      </w:r>
      <w:r w:rsidRPr="00BB0287">
        <w:rPr>
          <w:rFonts w:ascii="Book Antiqua" w:eastAsia="Book Antiqua" w:hAnsi="Book Antiqua" w:cs="Book Antiqua"/>
          <w:color w:val="000000"/>
        </w:rPr>
        <w:t xml:space="preserve"> </w:t>
      </w:r>
      <w:r w:rsidRPr="00BB0287">
        <w:rPr>
          <w:rFonts w:ascii="Book Antiqua" w:eastAsia="Book Antiqua" w:hAnsi="Book Antiqua" w:cs="Book Antiqua"/>
          <w:b/>
          <w:bCs/>
          <w:color w:val="000000"/>
        </w:rPr>
        <w:t>Graphical summary of various respiratory chain disorders involving liver on a timeline with key features.</w:t>
      </w:r>
      <w:r w:rsidRPr="00D94FA6">
        <w:rPr>
          <w:rFonts w:ascii="Book Antiqua" w:hAnsi="Book Antiqua"/>
          <w:b/>
          <w:bCs/>
          <w:lang w:eastAsia="zh-CN"/>
        </w:rPr>
        <w:t xml:space="preserve"> </w:t>
      </w:r>
      <w:r w:rsidR="00D16422" w:rsidRPr="00BB0287">
        <w:rPr>
          <w:rFonts w:ascii="Book Antiqua" w:eastAsia="Book Antiqua" w:hAnsi="Book Antiqua" w:cs="Book Antiqua"/>
          <w:color w:val="000000"/>
        </w:rPr>
        <w:t xml:space="preserve">CNS: Central nervous system; </w:t>
      </w:r>
      <w:r w:rsidRPr="00BB0287">
        <w:rPr>
          <w:rFonts w:ascii="Book Antiqua" w:eastAsia="Book Antiqua" w:hAnsi="Book Antiqua" w:cs="Book Antiqua"/>
          <w:color w:val="000000"/>
        </w:rPr>
        <w:t xml:space="preserve">IDDM: Insulin </w:t>
      </w:r>
      <w:r w:rsidR="00405C69" w:rsidRPr="00BB0287">
        <w:rPr>
          <w:rFonts w:ascii="Book Antiqua" w:eastAsia="Book Antiqua" w:hAnsi="Book Antiqua" w:cs="Book Antiqua"/>
          <w:color w:val="000000"/>
        </w:rPr>
        <w:t>dependent</w:t>
      </w:r>
      <w:r w:rsidRPr="00BB0287">
        <w:rPr>
          <w:rFonts w:ascii="Book Antiqua" w:eastAsia="Book Antiqua" w:hAnsi="Book Antiqua" w:cs="Book Antiqua"/>
          <w:color w:val="000000"/>
        </w:rPr>
        <w:t xml:space="preserve"> diabetes mellitus; </w:t>
      </w:r>
      <w:proofErr w:type="spellStart"/>
      <w:r w:rsidR="00D16422" w:rsidRPr="00A84DFD">
        <w:rPr>
          <w:rFonts w:ascii="Book Antiqua" w:eastAsia="Book Antiqua" w:hAnsi="Book Antiqua" w:cs="Book Antiqua"/>
          <w:color w:val="000000"/>
        </w:rPr>
        <w:t>mtDNA</w:t>
      </w:r>
      <w:proofErr w:type="spellEnd"/>
      <w:r w:rsidR="00D16422" w:rsidRPr="00A84DFD">
        <w:rPr>
          <w:rFonts w:ascii="Book Antiqua" w:eastAsia="Book Antiqua" w:hAnsi="Book Antiqua" w:cs="Book Antiqua"/>
          <w:color w:val="000000"/>
        </w:rPr>
        <w:t>:</w:t>
      </w:r>
      <w:r w:rsidR="00D16422">
        <w:rPr>
          <w:rFonts w:ascii="Book Antiqua" w:eastAsia="Book Antiqua" w:hAnsi="Book Antiqua" w:cs="Book Antiqua"/>
          <w:color w:val="000000"/>
        </w:rPr>
        <w:t xml:space="preserve"> </w:t>
      </w:r>
      <w:r w:rsidR="00D16422" w:rsidRPr="00BB0287">
        <w:rPr>
          <w:rFonts w:ascii="Book Antiqua" w:eastAsia="Book Antiqua" w:hAnsi="Book Antiqua" w:cs="Book Antiqua"/>
          <w:color w:val="000000"/>
        </w:rPr>
        <w:t>Mitochondrial DNA</w:t>
      </w:r>
      <w:r w:rsidR="00D16422">
        <w:rPr>
          <w:rFonts w:ascii="Book Antiqua" w:eastAsia="Book Antiqua" w:hAnsi="Book Antiqua" w:cs="Book Antiqua"/>
          <w:color w:val="000000"/>
        </w:rPr>
        <w:t>;</w:t>
      </w:r>
      <w:r w:rsidR="00D16422" w:rsidRPr="00BB0287" w:rsidDel="00D16422">
        <w:rPr>
          <w:rFonts w:ascii="Book Antiqua" w:eastAsia="Book Antiqua" w:hAnsi="Book Antiqua" w:cs="Book Antiqua"/>
          <w:color w:val="000000"/>
        </w:rPr>
        <w:t xml:space="preserve"> </w:t>
      </w:r>
      <w:r w:rsidRPr="00BB0287">
        <w:rPr>
          <w:rFonts w:ascii="Book Antiqua" w:eastAsia="Book Antiqua" w:hAnsi="Book Antiqua" w:cs="Book Antiqua"/>
          <w:color w:val="000000"/>
        </w:rPr>
        <w:t>PNS: Peripheral nervous system</w:t>
      </w:r>
      <w:r w:rsidRPr="00A84DFD">
        <w:rPr>
          <w:rFonts w:ascii="Book Antiqua" w:eastAsia="Book Antiqua" w:hAnsi="Book Antiqua" w:cs="Book Antiqua"/>
          <w:color w:val="000000"/>
        </w:rPr>
        <w:t xml:space="preserve">. </w:t>
      </w:r>
    </w:p>
    <w:p w14:paraId="21ED14E7" w14:textId="77777777" w:rsidR="002F6DA0" w:rsidRPr="00D94FA6" w:rsidRDefault="002F6DA0" w:rsidP="002F6DA0">
      <w:pPr>
        <w:spacing w:line="360" w:lineRule="auto"/>
        <w:jc w:val="both"/>
        <w:rPr>
          <w:rFonts w:ascii="Book Antiqua" w:hAnsi="Book Antiqua"/>
          <w:b/>
          <w:bCs/>
        </w:rPr>
      </w:pPr>
      <w:r>
        <w:rPr>
          <w:rFonts w:ascii="Book Antiqua" w:eastAsia="Book Antiqua" w:hAnsi="Book Antiqua" w:cs="Book Antiqua"/>
          <w:color w:val="000000"/>
        </w:rPr>
        <w:br w:type="page"/>
      </w:r>
      <w:r w:rsidRPr="00D94FA6">
        <w:rPr>
          <w:noProof/>
        </w:rPr>
        <w:lastRenderedPageBreak/>
        <w:t xml:space="preserve"> </w:t>
      </w:r>
      <w:r>
        <w:rPr>
          <w:noProof/>
        </w:rPr>
        <w:drawing>
          <wp:inline distT="0" distB="0" distL="0" distR="0" wp14:anchorId="0375DBF6" wp14:editId="5B8423F6">
            <wp:extent cx="5943600" cy="4237990"/>
            <wp:effectExtent l="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43600" cy="4237990"/>
                    </a:xfrm>
                    <a:prstGeom prst="rect">
                      <a:avLst/>
                    </a:prstGeom>
                  </pic:spPr>
                </pic:pic>
              </a:graphicData>
            </a:graphic>
          </wp:inline>
        </w:drawing>
      </w:r>
    </w:p>
    <w:p w14:paraId="1F47A069" w14:textId="5F6AC11A" w:rsidR="002F6DA0"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b/>
          <w:bCs/>
          <w:color w:val="000000"/>
        </w:rPr>
        <w:t>Figure 7</w:t>
      </w:r>
      <w:r w:rsidRPr="00BB0287">
        <w:rPr>
          <w:rFonts w:ascii="Book Antiqua" w:eastAsia="Book Antiqua" w:hAnsi="Book Antiqua" w:cs="Book Antiqua"/>
          <w:color w:val="000000"/>
        </w:rPr>
        <w:t xml:space="preserve"> </w:t>
      </w:r>
      <w:r w:rsidRPr="00BB0287">
        <w:rPr>
          <w:rFonts w:ascii="Book Antiqua" w:eastAsia="Book Antiqua" w:hAnsi="Book Antiqua" w:cs="Book Antiqua"/>
          <w:b/>
          <w:bCs/>
          <w:color w:val="000000"/>
        </w:rPr>
        <w:t>Graphical summary</w:t>
      </w:r>
      <w:r w:rsidRPr="00BB0287">
        <w:rPr>
          <w:rFonts w:ascii="Book Antiqua" w:eastAsia="Book Antiqua" w:hAnsi="Book Antiqua" w:cs="Book Antiqua"/>
          <w:color w:val="000000"/>
        </w:rPr>
        <w:t xml:space="preserve"> </w:t>
      </w:r>
      <w:r w:rsidRPr="00BB0287">
        <w:rPr>
          <w:rFonts w:ascii="Book Antiqua" w:eastAsia="Book Antiqua" w:hAnsi="Book Antiqua" w:cs="Book Antiqua"/>
          <w:b/>
          <w:bCs/>
          <w:color w:val="000000"/>
        </w:rPr>
        <w:t>of Alpers Huttenlocher syndrome and its natural history.</w:t>
      </w:r>
      <w:r w:rsidRPr="00D94FA6">
        <w:rPr>
          <w:rFonts w:ascii="Book Antiqua" w:hAnsi="Book Antiqua"/>
          <w:b/>
          <w:bCs/>
          <w:lang w:eastAsia="zh-CN"/>
        </w:rPr>
        <w:t xml:space="preserve"> </w:t>
      </w:r>
      <w:r w:rsidR="00D6266D" w:rsidRPr="00BB0287">
        <w:rPr>
          <w:rFonts w:ascii="Book Antiqua" w:eastAsia="Book Antiqua" w:hAnsi="Book Antiqua" w:cs="Book Antiqua"/>
          <w:color w:val="000000"/>
        </w:rPr>
        <w:t xml:space="preserve">BiPAP: Bilevel positive airway pressure; C/I: Contraindicated; </w:t>
      </w:r>
      <w:r w:rsidRPr="00BB0287">
        <w:rPr>
          <w:rFonts w:ascii="Book Antiqua" w:eastAsia="Book Antiqua" w:hAnsi="Book Antiqua" w:cs="Book Antiqua"/>
          <w:color w:val="000000"/>
        </w:rPr>
        <w:t xml:space="preserve">CPAP: Continuous positive airway pressure; </w:t>
      </w:r>
      <w:r w:rsidR="005F7FAF">
        <w:rPr>
          <w:rFonts w:ascii="Book Antiqua" w:eastAsia="Book Antiqua" w:hAnsi="Book Antiqua" w:cs="Book Antiqua"/>
          <w:color w:val="000000"/>
        </w:rPr>
        <w:t>F</w:t>
      </w:r>
      <w:r w:rsidR="007D5F46">
        <w:rPr>
          <w:rFonts w:ascii="Book Antiqua" w:eastAsia="Book Antiqua" w:hAnsi="Book Antiqua" w:cs="Book Antiqua"/>
          <w:color w:val="000000"/>
        </w:rPr>
        <w:t>T</w:t>
      </w:r>
      <w:r w:rsidR="005F7FAF">
        <w:rPr>
          <w:rFonts w:ascii="Book Antiqua" w:eastAsia="Book Antiqua" w:hAnsi="Book Antiqua" w:cs="Book Antiqua"/>
          <w:color w:val="000000"/>
        </w:rPr>
        <w:t xml:space="preserve">T: Failure to thrive; </w:t>
      </w:r>
      <w:r w:rsidR="00D6266D" w:rsidRPr="00BB0287">
        <w:rPr>
          <w:rFonts w:ascii="Book Antiqua" w:eastAsia="Book Antiqua" w:hAnsi="Book Antiqua" w:cs="Book Antiqua"/>
          <w:color w:val="000000"/>
        </w:rPr>
        <w:t>LTx: Liver transplantation</w:t>
      </w:r>
      <w:r w:rsidR="00D6266D">
        <w:rPr>
          <w:rFonts w:ascii="Book Antiqua" w:eastAsia="Book Antiqua" w:hAnsi="Book Antiqua" w:cs="Book Antiqua"/>
          <w:color w:val="000000"/>
        </w:rPr>
        <w:t>;</w:t>
      </w:r>
      <w:r w:rsidR="00D6266D" w:rsidRPr="00A84DFD">
        <w:rPr>
          <w:rFonts w:ascii="Book Antiqua" w:eastAsia="Book Antiqua" w:hAnsi="Book Antiqua" w:cs="Book Antiqua"/>
          <w:color w:val="000000"/>
        </w:rPr>
        <w:t xml:space="preserve"> Mx: </w:t>
      </w:r>
      <w:r w:rsidR="00D6266D" w:rsidRPr="00BB0287">
        <w:rPr>
          <w:rFonts w:ascii="Book Antiqua" w:eastAsia="Book Antiqua" w:hAnsi="Book Antiqua" w:cs="Book Antiqua"/>
          <w:color w:val="000000"/>
        </w:rPr>
        <w:t xml:space="preserve">Management; </w:t>
      </w:r>
      <w:r w:rsidRPr="00BB0287">
        <w:rPr>
          <w:rFonts w:ascii="Book Antiqua" w:eastAsia="Book Antiqua" w:hAnsi="Book Antiqua" w:cs="Book Antiqua"/>
          <w:color w:val="000000"/>
        </w:rPr>
        <w:t>PEG: Percutaneous endoscopic gastrostomy; Vx</w:t>
      </w:r>
      <w:r w:rsidRPr="00A84DFD">
        <w:rPr>
          <w:rFonts w:ascii="Book Antiqua" w:eastAsia="Book Antiqua" w:hAnsi="Book Antiqua" w:cs="Book Antiqua"/>
          <w:color w:val="000000"/>
        </w:rPr>
        <w:t>: Vomiting</w:t>
      </w:r>
      <w:r w:rsidRPr="00BB0287">
        <w:rPr>
          <w:rFonts w:ascii="Book Antiqua" w:eastAsia="Book Antiqua" w:hAnsi="Book Antiqua" w:cs="Book Antiqua"/>
          <w:color w:val="000000"/>
        </w:rPr>
        <w:t>.</w:t>
      </w:r>
    </w:p>
    <w:p w14:paraId="19E1A25B" w14:textId="77777777" w:rsidR="002F6DA0" w:rsidRPr="00BB0287" w:rsidRDefault="002F6DA0" w:rsidP="002F6DA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001E381B" w14:textId="77777777" w:rsidR="002F6DA0" w:rsidRPr="00D94FA6" w:rsidRDefault="002F6DA0" w:rsidP="002F6DA0">
      <w:pPr>
        <w:spacing w:line="360" w:lineRule="auto"/>
        <w:jc w:val="both"/>
        <w:rPr>
          <w:rFonts w:ascii="Book Antiqua" w:hAnsi="Book Antiqua"/>
          <w:b/>
          <w:bCs/>
        </w:rPr>
      </w:pPr>
      <w:r>
        <w:rPr>
          <w:noProof/>
        </w:rPr>
        <w:lastRenderedPageBreak/>
        <w:drawing>
          <wp:inline distT="0" distB="0" distL="0" distR="0" wp14:anchorId="77648C06" wp14:editId="675CC574">
            <wp:extent cx="5943600" cy="4135755"/>
            <wp:effectExtent l="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43600" cy="4135755"/>
                    </a:xfrm>
                    <a:prstGeom prst="rect">
                      <a:avLst/>
                    </a:prstGeom>
                  </pic:spPr>
                </pic:pic>
              </a:graphicData>
            </a:graphic>
          </wp:inline>
        </w:drawing>
      </w:r>
    </w:p>
    <w:p w14:paraId="225B1C62" w14:textId="04723B2B" w:rsidR="002F6DA0"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b/>
          <w:bCs/>
          <w:color w:val="000000"/>
        </w:rPr>
        <w:t>Figure 8</w:t>
      </w:r>
      <w:r w:rsidRPr="00BB0287">
        <w:rPr>
          <w:rFonts w:ascii="Book Antiqua" w:eastAsia="Book Antiqua" w:hAnsi="Book Antiqua" w:cs="Book Antiqua"/>
          <w:color w:val="000000"/>
        </w:rPr>
        <w:t xml:space="preserve"> </w:t>
      </w:r>
      <w:r w:rsidRPr="00BB0287">
        <w:rPr>
          <w:rFonts w:ascii="Book Antiqua" w:eastAsia="Book Antiqua" w:hAnsi="Book Antiqua" w:cs="Book Antiqua"/>
          <w:b/>
          <w:bCs/>
          <w:color w:val="000000"/>
        </w:rPr>
        <w:t>Graphical summary of Pearson marrow pancreas syndrome and its natural history</w:t>
      </w:r>
      <w:r w:rsidRPr="00D94FA6">
        <w:rPr>
          <w:rFonts w:ascii="Book Antiqua" w:hAnsi="Book Antiqua"/>
          <w:b/>
          <w:bCs/>
          <w:lang w:eastAsia="zh-CN"/>
        </w:rPr>
        <w:t xml:space="preserve">. </w:t>
      </w:r>
      <w:r w:rsidR="008C0FB4" w:rsidRPr="00BB0287">
        <w:rPr>
          <w:rFonts w:ascii="Book Antiqua" w:eastAsia="Book Antiqua" w:hAnsi="Book Antiqua" w:cs="Book Antiqua"/>
          <w:color w:val="000000"/>
        </w:rPr>
        <w:t>GCSF: Granulocyte colony stimulation factor</w:t>
      </w:r>
      <w:r w:rsidR="008C0FB4">
        <w:rPr>
          <w:rFonts w:ascii="Book Antiqua" w:eastAsia="Book Antiqua" w:hAnsi="Book Antiqua" w:cs="Book Antiqua"/>
          <w:color w:val="000000"/>
        </w:rPr>
        <w:t>;</w:t>
      </w:r>
      <w:r w:rsidR="008C0FB4" w:rsidRPr="00BB0287" w:rsidDel="008C0FB4">
        <w:rPr>
          <w:rFonts w:ascii="Book Antiqua" w:eastAsia="Book Antiqua" w:hAnsi="Book Antiqua" w:cs="Book Antiqua"/>
          <w:color w:val="000000"/>
        </w:rPr>
        <w:t xml:space="preserve"> </w:t>
      </w:r>
      <w:proofErr w:type="spellStart"/>
      <w:r w:rsidRPr="00BB0287">
        <w:rPr>
          <w:rFonts w:ascii="Book Antiqua" w:eastAsia="Book Antiqua" w:hAnsi="Book Antiqua" w:cs="Book Antiqua"/>
          <w:color w:val="000000"/>
        </w:rPr>
        <w:t>insuff</w:t>
      </w:r>
      <w:proofErr w:type="spellEnd"/>
      <w:r w:rsidRPr="00BB0287">
        <w:rPr>
          <w:rFonts w:ascii="Book Antiqua" w:eastAsia="Book Antiqua" w:hAnsi="Book Antiqua" w:cs="Book Antiqua"/>
          <w:color w:val="000000"/>
        </w:rPr>
        <w:t xml:space="preserve">: Insufficiency; KSS: Kearns Sayre syndrome; </w:t>
      </w:r>
      <w:r w:rsidR="008C0FB4" w:rsidRPr="00BB0287">
        <w:rPr>
          <w:rFonts w:ascii="Book Antiqua" w:eastAsia="Book Antiqua" w:hAnsi="Book Antiqua" w:cs="Book Antiqua"/>
          <w:color w:val="000000"/>
        </w:rPr>
        <w:t xml:space="preserve">Pancr: Pancreatic; </w:t>
      </w:r>
      <w:r w:rsidR="008C0FB4" w:rsidRPr="00A84DFD">
        <w:rPr>
          <w:rFonts w:ascii="Book Antiqua" w:eastAsia="Book Antiqua" w:hAnsi="Book Antiqua" w:cs="Book Antiqua"/>
          <w:color w:val="000000"/>
        </w:rPr>
        <w:t>Plt:</w:t>
      </w:r>
      <w:r w:rsidR="008C0FB4" w:rsidRPr="00BB0287">
        <w:rPr>
          <w:rFonts w:ascii="Book Antiqua" w:eastAsia="Book Antiqua" w:hAnsi="Book Antiqua" w:cs="Book Antiqua"/>
          <w:color w:val="000000"/>
        </w:rPr>
        <w:t xml:space="preserve"> Platelets; </w:t>
      </w:r>
      <w:r w:rsidRPr="00BB0287">
        <w:rPr>
          <w:rFonts w:ascii="Book Antiqua" w:eastAsia="Book Antiqua" w:hAnsi="Book Antiqua" w:cs="Book Antiqua"/>
          <w:color w:val="000000"/>
        </w:rPr>
        <w:t>PRBC</w:t>
      </w:r>
      <w:r w:rsidRPr="00A84DFD">
        <w:rPr>
          <w:rFonts w:ascii="Book Antiqua" w:eastAsia="Book Antiqua" w:hAnsi="Book Antiqua" w:cs="Book Antiqua"/>
          <w:color w:val="000000"/>
        </w:rPr>
        <w:t>: Packed red blood cells</w:t>
      </w:r>
      <w:r w:rsidRPr="00BB0287">
        <w:rPr>
          <w:rFonts w:ascii="Book Antiqua" w:eastAsia="Book Antiqua" w:hAnsi="Book Antiqua" w:cs="Book Antiqua"/>
          <w:color w:val="000000"/>
        </w:rPr>
        <w:t>.</w:t>
      </w:r>
    </w:p>
    <w:p w14:paraId="1C5C9467" w14:textId="77777777" w:rsidR="002F6DA0" w:rsidRPr="00BB0287" w:rsidRDefault="002F6DA0" w:rsidP="002F6DA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26B5E925" w14:textId="77777777" w:rsidR="002F6DA0" w:rsidRPr="00D94FA6" w:rsidRDefault="002F6DA0" w:rsidP="002F6DA0">
      <w:pPr>
        <w:spacing w:line="360" w:lineRule="auto"/>
        <w:jc w:val="both"/>
        <w:rPr>
          <w:rFonts w:ascii="Book Antiqua" w:hAnsi="Book Antiqua"/>
          <w:b/>
          <w:bCs/>
        </w:rPr>
      </w:pPr>
      <w:r>
        <w:rPr>
          <w:noProof/>
        </w:rPr>
        <w:lastRenderedPageBreak/>
        <w:drawing>
          <wp:inline distT="0" distB="0" distL="0" distR="0" wp14:anchorId="6D0FD5F8" wp14:editId="13907B57">
            <wp:extent cx="5943600" cy="4384675"/>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3600" cy="4384675"/>
                    </a:xfrm>
                    <a:prstGeom prst="rect">
                      <a:avLst/>
                    </a:prstGeom>
                  </pic:spPr>
                </pic:pic>
              </a:graphicData>
            </a:graphic>
          </wp:inline>
        </w:drawing>
      </w:r>
    </w:p>
    <w:p w14:paraId="2BBDECFC" w14:textId="2D549B5E" w:rsidR="002F6DA0"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b/>
          <w:bCs/>
          <w:color w:val="000000"/>
        </w:rPr>
        <w:t>Figure 9 Graphical summary of Navajo neurohepatopathy.</w:t>
      </w:r>
      <w:r w:rsidRPr="00D94FA6">
        <w:rPr>
          <w:rFonts w:ascii="Book Antiqua" w:hAnsi="Book Antiqua"/>
          <w:b/>
          <w:bCs/>
          <w:lang w:eastAsia="zh-CN"/>
        </w:rPr>
        <w:t xml:space="preserve"> </w:t>
      </w:r>
      <w:r w:rsidR="003A2109" w:rsidRPr="00BB0287">
        <w:rPr>
          <w:rFonts w:ascii="Book Antiqua" w:eastAsia="Book Antiqua" w:hAnsi="Book Antiqua" w:cs="Book Antiqua"/>
          <w:color w:val="000000"/>
        </w:rPr>
        <w:t>Bx: Biopsy</w:t>
      </w:r>
      <w:r w:rsidR="003A2109">
        <w:rPr>
          <w:rFonts w:ascii="Book Antiqua" w:eastAsia="Book Antiqua" w:hAnsi="Book Antiqua" w:cs="Book Antiqua"/>
          <w:color w:val="000000"/>
        </w:rPr>
        <w:t>;</w:t>
      </w:r>
      <w:r w:rsidR="003A2109" w:rsidRPr="00BB0287">
        <w:rPr>
          <w:rFonts w:ascii="Book Antiqua" w:eastAsia="Book Antiqua" w:hAnsi="Book Antiqua" w:cs="Book Antiqua"/>
          <w:color w:val="000000"/>
        </w:rPr>
        <w:t xml:space="preserve"> </w:t>
      </w:r>
      <w:r w:rsidRPr="00BB0287">
        <w:rPr>
          <w:rFonts w:ascii="Book Antiqua" w:eastAsia="Book Antiqua" w:hAnsi="Book Antiqua" w:cs="Book Antiqua"/>
          <w:color w:val="000000"/>
        </w:rPr>
        <w:t>FTT: Failure to thrive.</w:t>
      </w:r>
    </w:p>
    <w:p w14:paraId="30395065" w14:textId="77777777" w:rsidR="002F6DA0" w:rsidRPr="00BB0287" w:rsidRDefault="002F6DA0" w:rsidP="002F6DA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21CE0C28" w14:textId="77777777" w:rsidR="002F6DA0" w:rsidRPr="00D94FA6" w:rsidRDefault="002F6DA0" w:rsidP="002F6DA0">
      <w:pPr>
        <w:spacing w:line="360" w:lineRule="auto"/>
        <w:jc w:val="both"/>
        <w:rPr>
          <w:rFonts w:ascii="Book Antiqua" w:hAnsi="Book Antiqua"/>
          <w:b/>
          <w:bCs/>
        </w:rPr>
      </w:pPr>
      <w:r>
        <w:rPr>
          <w:noProof/>
        </w:rPr>
        <w:lastRenderedPageBreak/>
        <w:drawing>
          <wp:inline distT="0" distB="0" distL="0" distR="0" wp14:anchorId="28D86FFB" wp14:editId="124CAC94">
            <wp:extent cx="5943600" cy="3772535"/>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3600" cy="3772535"/>
                    </a:xfrm>
                    <a:prstGeom prst="rect">
                      <a:avLst/>
                    </a:prstGeom>
                  </pic:spPr>
                </pic:pic>
              </a:graphicData>
            </a:graphic>
          </wp:inline>
        </w:drawing>
      </w:r>
    </w:p>
    <w:p w14:paraId="78B52FB9" w14:textId="22E868E6" w:rsidR="002F6DA0"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b/>
          <w:bCs/>
          <w:color w:val="000000"/>
        </w:rPr>
        <w:t>Figure 10 Graphical summary of villous atrophy syndrome and its natural history.</w:t>
      </w:r>
      <w:r w:rsidRPr="00D94FA6">
        <w:rPr>
          <w:rFonts w:ascii="Book Antiqua" w:hAnsi="Book Antiqua"/>
          <w:lang w:eastAsia="zh-CN"/>
        </w:rPr>
        <w:t xml:space="preserve"> </w:t>
      </w:r>
      <w:r w:rsidR="003A2109" w:rsidRPr="00BB0287">
        <w:rPr>
          <w:rFonts w:ascii="Book Antiqua" w:eastAsia="Book Antiqua" w:hAnsi="Book Antiqua" w:cs="Book Antiqua"/>
          <w:color w:val="000000"/>
        </w:rPr>
        <w:t>HPE: Histopathological examination</w:t>
      </w:r>
      <w:r w:rsidR="003A2109">
        <w:rPr>
          <w:rFonts w:ascii="Book Antiqua" w:eastAsia="Book Antiqua" w:hAnsi="Book Antiqua" w:cs="Book Antiqua"/>
          <w:color w:val="000000"/>
        </w:rPr>
        <w:t>;</w:t>
      </w:r>
      <w:r w:rsidR="003A2109" w:rsidRPr="00BB0287" w:rsidDel="003A2109">
        <w:rPr>
          <w:rFonts w:ascii="Book Antiqua" w:eastAsia="Book Antiqua" w:hAnsi="Book Antiqua" w:cs="Book Antiqua"/>
          <w:color w:val="000000"/>
        </w:rPr>
        <w:t xml:space="preserve"> </w:t>
      </w:r>
      <w:r w:rsidRPr="00BB0287">
        <w:rPr>
          <w:rFonts w:ascii="Book Antiqua" w:eastAsia="Book Antiqua" w:hAnsi="Book Antiqua" w:cs="Book Antiqua"/>
          <w:color w:val="000000"/>
        </w:rPr>
        <w:t xml:space="preserve">SNHL: Sensorineural hearing loss; </w:t>
      </w:r>
      <w:r w:rsidR="003A2109" w:rsidRPr="00BB0287">
        <w:rPr>
          <w:rFonts w:ascii="Book Antiqua" w:eastAsia="Book Antiqua" w:hAnsi="Book Antiqua" w:cs="Book Antiqua"/>
          <w:color w:val="000000"/>
        </w:rPr>
        <w:t>Vx: Vomiting</w:t>
      </w:r>
      <w:r w:rsidRPr="00A84DFD">
        <w:rPr>
          <w:rFonts w:ascii="Book Antiqua" w:eastAsia="Book Antiqua" w:hAnsi="Book Antiqua" w:cs="Book Antiqua"/>
          <w:color w:val="000000"/>
        </w:rPr>
        <w:t>.</w:t>
      </w:r>
    </w:p>
    <w:p w14:paraId="59F4BA33" w14:textId="77777777" w:rsidR="002F6DA0" w:rsidRPr="00D94FA6" w:rsidRDefault="002F6DA0" w:rsidP="002F6DA0">
      <w:pPr>
        <w:spacing w:line="360" w:lineRule="auto"/>
        <w:jc w:val="both"/>
        <w:rPr>
          <w:rFonts w:ascii="Book Antiqua" w:hAnsi="Book Antiqua"/>
        </w:rPr>
      </w:pPr>
      <w:r>
        <w:rPr>
          <w:rFonts w:ascii="Book Antiqua" w:eastAsia="Book Antiqua" w:hAnsi="Book Antiqua" w:cs="Book Antiqua"/>
          <w:color w:val="000000"/>
        </w:rPr>
        <w:br w:type="page"/>
      </w:r>
      <w:r>
        <w:rPr>
          <w:noProof/>
        </w:rPr>
        <w:lastRenderedPageBreak/>
        <w:drawing>
          <wp:inline distT="0" distB="0" distL="0" distR="0" wp14:anchorId="22856CAE" wp14:editId="73A70A8D">
            <wp:extent cx="5943600" cy="439420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3600" cy="4394200"/>
                    </a:xfrm>
                    <a:prstGeom prst="rect">
                      <a:avLst/>
                    </a:prstGeom>
                  </pic:spPr>
                </pic:pic>
              </a:graphicData>
            </a:graphic>
          </wp:inline>
        </w:drawing>
      </w:r>
    </w:p>
    <w:p w14:paraId="1C98293F" w14:textId="6228C612" w:rsidR="002F6DA0"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b/>
          <w:bCs/>
          <w:color w:val="000000"/>
        </w:rPr>
        <w:t>Figure 11 Graphical summary of mitochondrial neurogastrointestinal encephalomyopathy.</w:t>
      </w:r>
      <w:r w:rsidRPr="00D94FA6">
        <w:rPr>
          <w:rFonts w:ascii="Book Antiqua" w:hAnsi="Book Antiqua"/>
          <w:b/>
          <w:bCs/>
          <w:lang w:eastAsia="zh-CN"/>
        </w:rPr>
        <w:t xml:space="preserve"> </w:t>
      </w:r>
      <w:r w:rsidR="003A2109" w:rsidRPr="00BB0287">
        <w:rPr>
          <w:rFonts w:ascii="Book Antiqua" w:eastAsia="Book Antiqua" w:hAnsi="Book Antiqua" w:cs="Book Antiqua"/>
          <w:color w:val="000000"/>
        </w:rPr>
        <w:t>BMT: Bone marrow transplantation</w:t>
      </w:r>
      <w:r w:rsidR="003A2109">
        <w:rPr>
          <w:rFonts w:ascii="Book Antiqua" w:eastAsia="Book Antiqua" w:hAnsi="Book Antiqua" w:cs="Book Antiqua"/>
          <w:color w:val="000000"/>
        </w:rPr>
        <w:t>;</w:t>
      </w:r>
      <w:r w:rsidR="003A2109" w:rsidRPr="00BB0287">
        <w:rPr>
          <w:rFonts w:ascii="Book Antiqua" w:eastAsia="Book Antiqua" w:hAnsi="Book Antiqua" w:cs="Book Antiqua"/>
          <w:color w:val="000000"/>
        </w:rPr>
        <w:t xml:space="preserve"> dThd</w:t>
      </w:r>
      <w:r w:rsidR="003A2109" w:rsidRPr="00A84DFD">
        <w:rPr>
          <w:rFonts w:ascii="Book Antiqua" w:eastAsia="Book Antiqua" w:hAnsi="Book Antiqua" w:cs="Book Antiqua"/>
          <w:color w:val="000000"/>
        </w:rPr>
        <w:t xml:space="preserve">: </w:t>
      </w:r>
      <w:r w:rsidR="003A2109" w:rsidRPr="00BB0287">
        <w:rPr>
          <w:rFonts w:ascii="Book Antiqua" w:eastAsia="Book Antiqua" w:hAnsi="Book Antiqua" w:cs="Book Antiqua"/>
          <w:color w:val="000000"/>
        </w:rPr>
        <w:t>Thymidine;</w:t>
      </w:r>
      <w:r w:rsidR="003A2109">
        <w:rPr>
          <w:rFonts w:ascii="Book Antiqua" w:eastAsia="Book Antiqua" w:hAnsi="Book Antiqua" w:cs="Book Antiqua"/>
          <w:color w:val="000000"/>
        </w:rPr>
        <w:t xml:space="preserve"> </w:t>
      </w:r>
      <w:r w:rsidR="003A2109" w:rsidRPr="00BB0287">
        <w:rPr>
          <w:rFonts w:ascii="Book Antiqua" w:eastAsia="Book Antiqua" w:hAnsi="Book Antiqua" w:cs="Book Antiqua"/>
          <w:color w:val="000000"/>
        </w:rPr>
        <w:t xml:space="preserve">dUrd: Deoxy uridine levels; </w:t>
      </w:r>
      <w:r w:rsidRPr="00BB0287">
        <w:rPr>
          <w:rFonts w:ascii="Book Antiqua" w:eastAsia="Book Antiqua" w:hAnsi="Book Antiqua" w:cs="Book Antiqua"/>
          <w:color w:val="000000"/>
        </w:rPr>
        <w:t xml:space="preserve">MRI: Magnetic resonance </w:t>
      </w:r>
      <w:r w:rsidR="00C12A7C" w:rsidRPr="00BB0287">
        <w:rPr>
          <w:rFonts w:ascii="Book Antiqua" w:eastAsia="Book Antiqua" w:hAnsi="Book Antiqua" w:cs="Book Antiqua"/>
          <w:color w:val="000000"/>
        </w:rPr>
        <w:t>imaging</w:t>
      </w:r>
      <w:r w:rsidRPr="00BB0287">
        <w:rPr>
          <w:rFonts w:ascii="Book Antiqua" w:eastAsia="Book Antiqua" w:hAnsi="Book Antiqua" w:cs="Book Antiqua"/>
          <w:color w:val="000000"/>
        </w:rPr>
        <w:t>; TP: Thymidine phosphorylase.</w:t>
      </w:r>
    </w:p>
    <w:p w14:paraId="14730CE3" w14:textId="77777777" w:rsidR="002F6DA0" w:rsidRPr="00BB0287" w:rsidRDefault="002F6DA0" w:rsidP="002F6DA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p>
    <w:p w14:paraId="1CC22062" w14:textId="77777777" w:rsidR="002F6DA0" w:rsidRPr="00D94FA6" w:rsidRDefault="002F6DA0" w:rsidP="002F6DA0">
      <w:pPr>
        <w:spacing w:line="360" w:lineRule="auto"/>
        <w:jc w:val="both"/>
        <w:rPr>
          <w:rFonts w:ascii="Book Antiqua" w:hAnsi="Book Antiqua"/>
          <w:b/>
          <w:bCs/>
        </w:rPr>
      </w:pPr>
      <w:r>
        <w:rPr>
          <w:noProof/>
        </w:rPr>
        <w:lastRenderedPageBreak/>
        <w:drawing>
          <wp:inline distT="0" distB="0" distL="0" distR="0" wp14:anchorId="6A4CBE07" wp14:editId="1D2307A9">
            <wp:extent cx="5943600" cy="435229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3600" cy="4352290"/>
                    </a:xfrm>
                    <a:prstGeom prst="rect">
                      <a:avLst/>
                    </a:prstGeom>
                  </pic:spPr>
                </pic:pic>
              </a:graphicData>
            </a:graphic>
          </wp:inline>
        </w:drawing>
      </w:r>
    </w:p>
    <w:p w14:paraId="5E6100C1" w14:textId="51439DAB" w:rsidR="002F6DA0"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b/>
          <w:bCs/>
          <w:color w:val="000000"/>
        </w:rPr>
        <w:t>Figure 12</w:t>
      </w:r>
      <w:r w:rsidRPr="00BB0287">
        <w:rPr>
          <w:rFonts w:ascii="Book Antiqua" w:eastAsia="Book Antiqua" w:hAnsi="Book Antiqua" w:cs="Book Antiqua"/>
          <w:color w:val="000000"/>
        </w:rPr>
        <w:t xml:space="preserve"> </w:t>
      </w:r>
      <w:r w:rsidRPr="00BB0287">
        <w:rPr>
          <w:rFonts w:ascii="Book Antiqua" w:eastAsia="Book Antiqua" w:hAnsi="Book Antiqua" w:cs="Book Antiqua"/>
          <w:b/>
          <w:bCs/>
          <w:color w:val="000000"/>
        </w:rPr>
        <w:t>Scenarios when to suspect mitochondrial hepatopathy.</w:t>
      </w:r>
      <w:r w:rsidRPr="00D94FA6">
        <w:rPr>
          <w:rFonts w:ascii="Book Antiqua" w:hAnsi="Book Antiqua"/>
          <w:lang w:eastAsia="zh-CN"/>
        </w:rPr>
        <w:t xml:space="preserve"> </w:t>
      </w:r>
      <w:r w:rsidR="003A2109" w:rsidRPr="00BB0287">
        <w:rPr>
          <w:rFonts w:ascii="Book Antiqua" w:eastAsia="Book Antiqua" w:hAnsi="Book Antiqua" w:cs="Book Antiqua"/>
          <w:color w:val="000000"/>
        </w:rPr>
        <w:t>Bx: Biopsy</w:t>
      </w:r>
      <w:r w:rsidR="003A2109">
        <w:rPr>
          <w:rFonts w:ascii="Book Antiqua" w:eastAsia="Book Antiqua" w:hAnsi="Book Antiqua" w:cs="Book Antiqua"/>
          <w:color w:val="000000"/>
        </w:rPr>
        <w:t>;</w:t>
      </w:r>
      <w:r w:rsidR="003A2109" w:rsidRPr="00BB0287">
        <w:rPr>
          <w:rFonts w:ascii="Book Antiqua" w:eastAsia="Book Antiqua" w:hAnsi="Book Antiqua" w:cs="Book Antiqua"/>
          <w:color w:val="000000"/>
        </w:rPr>
        <w:t xml:space="preserve"> </w:t>
      </w:r>
      <w:r w:rsidRPr="00BB0287">
        <w:rPr>
          <w:rFonts w:ascii="Book Antiqua" w:eastAsia="Book Antiqua" w:hAnsi="Book Antiqua" w:cs="Book Antiqua"/>
          <w:color w:val="000000"/>
        </w:rPr>
        <w:t>CNS: Central nervous system.</w:t>
      </w:r>
    </w:p>
    <w:p w14:paraId="4A66CBF2" w14:textId="77777777" w:rsidR="002F6DA0" w:rsidRPr="00D94FA6" w:rsidRDefault="002F6DA0" w:rsidP="002F6DA0">
      <w:pPr>
        <w:spacing w:line="360" w:lineRule="auto"/>
        <w:jc w:val="both"/>
        <w:rPr>
          <w:rFonts w:ascii="Book Antiqua" w:hAnsi="Book Antiqua"/>
        </w:rPr>
      </w:pPr>
      <w:r>
        <w:rPr>
          <w:rFonts w:ascii="Book Antiqua" w:eastAsia="Book Antiqua" w:hAnsi="Book Antiqua" w:cs="Book Antiqua"/>
          <w:color w:val="000000"/>
        </w:rPr>
        <w:br w:type="page"/>
      </w:r>
      <w:r>
        <w:rPr>
          <w:noProof/>
        </w:rPr>
        <w:lastRenderedPageBreak/>
        <w:drawing>
          <wp:inline distT="0" distB="0" distL="0" distR="0" wp14:anchorId="63E98E32" wp14:editId="12011006">
            <wp:extent cx="5943600" cy="4455795"/>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4455795"/>
                    </a:xfrm>
                    <a:prstGeom prst="rect">
                      <a:avLst/>
                    </a:prstGeom>
                  </pic:spPr>
                </pic:pic>
              </a:graphicData>
            </a:graphic>
          </wp:inline>
        </w:drawing>
      </w:r>
    </w:p>
    <w:p w14:paraId="64AAE8F7" w14:textId="77777777" w:rsidR="002F6DA0" w:rsidRPr="00A84DFD" w:rsidRDefault="002F6DA0" w:rsidP="002F6DA0">
      <w:pPr>
        <w:spacing w:line="360" w:lineRule="auto"/>
        <w:jc w:val="both"/>
        <w:rPr>
          <w:rFonts w:ascii="Book Antiqua" w:eastAsia="Book Antiqua" w:hAnsi="Book Antiqua" w:cs="Book Antiqua"/>
          <w:color w:val="000000"/>
        </w:rPr>
      </w:pPr>
      <w:r w:rsidRPr="00BB0287">
        <w:rPr>
          <w:rFonts w:ascii="Book Antiqua" w:eastAsia="Book Antiqua" w:hAnsi="Book Antiqua" w:cs="Book Antiqua"/>
          <w:b/>
          <w:bCs/>
          <w:color w:val="000000"/>
        </w:rPr>
        <w:t>Figure 13</w:t>
      </w:r>
      <w:r w:rsidRPr="00BB0287">
        <w:rPr>
          <w:rFonts w:ascii="Book Antiqua" w:eastAsia="Book Antiqua" w:hAnsi="Book Antiqua" w:cs="Book Antiqua"/>
          <w:color w:val="000000"/>
        </w:rPr>
        <w:t xml:space="preserve"> </w:t>
      </w:r>
      <w:r w:rsidRPr="00BB0287">
        <w:rPr>
          <w:rFonts w:ascii="Book Antiqua" w:eastAsia="Book Antiqua" w:hAnsi="Book Antiqua" w:cs="Book Antiqua"/>
          <w:b/>
          <w:bCs/>
          <w:color w:val="000000"/>
        </w:rPr>
        <w:t xml:space="preserve">Step-wise strategy of genetic evaluation in mitochondrial respiratory chain defects. </w:t>
      </w:r>
      <w:r w:rsidRPr="00BB0287">
        <w:rPr>
          <w:rFonts w:ascii="Book Antiqua" w:eastAsia="Book Antiqua" w:hAnsi="Book Antiqua" w:cs="Book Antiqua"/>
          <w:color w:val="000000"/>
        </w:rPr>
        <w:t>MRCD: Mitochondrial respiratory chain disorders; ALF: Acute liver failure; MMA: Methylmalonic acid</w:t>
      </w:r>
      <w:r w:rsidRPr="00A84DFD">
        <w:rPr>
          <w:rFonts w:ascii="Book Antiqua" w:eastAsia="Book Antiqua" w:hAnsi="Book Antiqua" w:cs="Book Antiqua"/>
          <w:color w:val="000000"/>
        </w:rPr>
        <w:t>.</w:t>
      </w:r>
    </w:p>
    <w:p w14:paraId="0BB834B5" w14:textId="77777777" w:rsidR="002F6DA0" w:rsidRDefault="002F6DA0" w:rsidP="002F6DA0">
      <w:pPr>
        <w:spacing w:line="360" w:lineRule="auto"/>
        <w:jc w:val="both"/>
        <w:rPr>
          <w:rFonts w:ascii="Book Antiqua" w:hAnsi="Book Antiqua" w:cs="Arial"/>
          <w:b/>
          <w:bCs/>
        </w:rPr>
      </w:pPr>
      <w:r w:rsidRPr="00A84DFD">
        <w:rPr>
          <w:rFonts w:ascii="Book Antiqua" w:eastAsia="Book Antiqua" w:hAnsi="Book Antiqua" w:cs="Book Antiqua"/>
          <w:color w:val="000000"/>
        </w:rPr>
        <w:br w:type="page"/>
      </w:r>
      <w:r w:rsidRPr="00A84DFD">
        <w:rPr>
          <w:rFonts w:ascii="Book Antiqua" w:hAnsi="Book Antiqua" w:cs="Arial"/>
          <w:b/>
        </w:rPr>
        <w:lastRenderedPageBreak/>
        <w:t>Table 1</w:t>
      </w:r>
      <w:r w:rsidRPr="00BB0287">
        <w:rPr>
          <w:rFonts w:ascii="Book Antiqua" w:hAnsi="Book Antiqua" w:cs="Arial"/>
        </w:rPr>
        <w:t xml:space="preserve"> </w:t>
      </w:r>
      <w:r w:rsidRPr="00BB0287">
        <w:rPr>
          <w:rFonts w:ascii="Book Antiqua" w:hAnsi="Book Antiqua" w:cs="Arial"/>
          <w:b/>
          <w:bCs/>
        </w:rPr>
        <w:t>Various mitochondrial primary respiratory chain disorders</w:t>
      </w:r>
    </w:p>
    <w:tbl>
      <w:tblPr>
        <w:tblStyle w:val="TableGrid1"/>
        <w:tblW w:w="11007" w:type="dxa"/>
        <w:tblInd w:w="-5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65"/>
        <w:gridCol w:w="2557"/>
        <w:gridCol w:w="1238"/>
        <w:gridCol w:w="2647"/>
      </w:tblGrid>
      <w:tr w:rsidR="002F6DA0" w:rsidRPr="00862359" w14:paraId="2E5AC045" w14:textId="77777777" w:rsidTr="00D324FC">
        <w:trPr>
          <w:trHeight w:val="792"/>
        </w:trPr>
        <w:tc>
          <w:tcPr>
            <w:tcW w:w="4565" w:type="dxa"/>
            <w:tcBorders>
              <w:top w:val="single" w:sz="4" w:space="0" w:color="auto"/>
              <w:bottom w:val="single" w:sz="4" w:space="0" w:color="auto"/>
            </w:tcBorders>
            <w:hideMark/>
          </w:tcPr>
          <w:p w14:paraId="34CAC997" w14:textId="77777777" w:rsidR="002F6DA0" w:rsidRPr="00862359" w:rsidRDefault="002F6DA0" w:rsidP="00D324FC">
            <w:pPr>
              <w:spacing w:line="360" w:lineRule="auto"/>
              <w:rPr>
                <w:rFonts w:ascii="Book Antiqua" w:eastAsia="DengXian" w:hAnsi="Book Antiqua" w:cs="SimSun"/>
                <w:b/>
                <w:bCs/>
                <w:color w:val="000000"/>
              </w:rPr>
            </w:pPr>
            <w:r w:rsidRPr="00862359">
              <w:rPr>
                <w:rFonts w:ascii="Book Antiqua" w:eastAsia="DengXian" w:hAnsi="Book Antiqua" w:cs="SimSun"/>
                <w:b/>
                <w:bCs/>
                <w:color w:val="000000"/>
              </w:rPr>
              <w:t>Disorder</w:t>
            </w:r>
          </w:p>
        </w:tc>
        <w:tc>
          <w:tcPr>
            <w:tcW w:w="2557" w:type="dxa"/>
            <w:tcBorders>
              <w:top w:val="single" w:sz="4" w:space="0" w:color="auto"/>
              <w:bottom w:val="single" w:sz="4" w:space="0" w:color="auto"/>
            </w:tcBorders>
            <w:hideMark/>
          </w:tcPr>
          <w:p w14:paraId="62A4646B" w14:textId="77777777" w:rsidR="002F6DA0" w:rsidRPr="00862359" w:rsidRDefault="002F6DA0" w:rsidP="00D324FC">
            <w:pPr>
              <w:spacing w:line="360" w:lineRule="auto"/>
              <w:rPr>
                <w:rFonts w:ascii="Book Antiqua" w:eastAsia="DengXian" w:hAnsi="Book Antiqua" w:cs="SimSun"/>
                <w:b/>
                <w:bCs/>
                <w:color w:val="000000"/>
              </w:rPr>
            </w:pPr>
            <w:r w:rsidRPr="00862359">
              <w:rPr>
                <w:rFonts w:ascii="Book Antiqua" w:eastAsia="DengXian" w:hAnsi="Book Antiqua" w:cs="SimSun"/>
                <w:b/>
                <w:bCs/>
                <w:color w:val="000000"/>
              </w:rPr>
              <w:t>Mutation/defective gene</w:t>
            </w:r>
          </w:p>
        </w:tc>
        <w:tc>
          <w:tcPr>
            <w:tcW w:w="1238" w:type="dxa"/>
            <w:tcBorders>
              <w:top w:val="single" w:sz="4" w:space="0" w:color="auto"/>
              <w:bottom w:val="single" w:sz="4" w:space="0" w:color="auto"/>
            </w:tcBorders>
            <w:hideMark/>
          </w:tcPr>
          <w:p w14:paraId="57AD5069" w14:textId="77777777" w:rsidR="002F6DA0" w:rsidRPr="00862359" w:rsidRDefault="002F6DA0" w:rsidP="00D324FC">
            <w:pPr>
              <w:spacing w:line="360" w:lineRule="auto"/>
              <w:rPr>
                <w:rFonts w:ascii="Book Antiqua" w:eastAsia="DengXian" w:hAnsi="Book Antiqua" w:cs="SimSun"/>
                <w:b/>
                <w:bCs/>
                <w:color w:val="000000"/>
              </w:rPr>
            </w:pPr>
            <w:r w:rsidRPr="00862359">
              <w:rPr>
                <w:rFonts w:ascii="Book Antiqua" w:eastAsia="DengXian" w:hAnsi="Book Antiqua" w:cs="SimSun"/>
                <w:b/>
                <w:bCs/>
                <w:color w:val="000000"/>
              </w:rPr>
              <w:t>Location of defect</w:t>
            </w:r>
          </w:p>
        </w:tc>
        <w:tc>
          <w:tcPr>
            <w:tcW w:w="2647" w:type="dxa"/>
            <w:tcBorders>
              <w:top w:val="single" w:sz="4" w:space="0" w:color="auto"/>
              <w:bottom w:val="single" w:sz="4" w:space="0" w:color="auto"/>
            </w:tcBorders>
            <w:hideMark/>
          </w:tcPr>
          <w:p w14:paraId="2EF2A96E" w14:textId="77777777" w:rsidR="002F6DA0" w:rsidRPr="00862359" w:rsidRDefault="002F6DA0" w:rsidP="00D324FC">
            <w:pPr>
              <w:spacing w:line="360" w:lineRule="auto"/>
              <w:rPr>
                <w:rFonts w:ascii="Book Antiqua" w:eastAsia="DengXian" w:hAnsi="Book Antiqua" w:cs="SimSun"/>
                <w:b/>
                <w:bCs/>
                <w:color w:val="000000"/>
              </w:rPr>
            </w:pPr>
            <w:r w:rsidRPr="00862359">
              <w:rPr>
                <w:rFonts w:ascii="Book Antiqua" w:eastAsia="DengXian" w:hAnsi="Book Antiqua" w:cs="SimSun"/>
                <w:b/>
                <w:bCs/>
                <w:color w:val="000000"/>
              </w:rPr>
              <w:t>Affected proteins/consequence</w:t>
            </w:r>
          </w:p>
        </w:tc>
      </w:tr>
      <w:tr w:rsidR="002F6DA0" w:rsidRPr="00862359" w14:paraId="120884F7" w14:textId="77777777" w:rsidTr="00D324FC">
        <w:trPr>
          <w:trHeight w:val="3625"/>
        </w:trPr>
        <w:tc>
          <w:tcPr>
            <w:tcW w:w="4565" w:type="dxa"/>
            <w:tcBorders>
              <w:top w:val="single" w:sz="4" w:space="0" w:color="auto"/>
            </w:tcBorders>
            <w:hideMark/>
          </w:tcPr>
          <w:p w14:paraId="6A8EF2B4" w14:textId="4302EC9D"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Neonatal liver failure: (1) Complex I deficiency; (2) Complex III deficiency; (3) Complex IV deficiency; and (4) Multiple complex deficiencies</w:t>
            </w:r>
          </w:p>
        </w:tc>
        <w:tc>
          <w:tcPr>
            <w:tcW w:w="2557" w:type="dxa"/>
            <w:tcBorders>
              <w:top w:val="single" w:sz="4" w:space="0" w:color="auto"/>
            </w:tcBorders>
            <w:hideMark/>
          </w:tcPr>
          <w:p w14:paraId="0901C2DA" w14:textId="3ABB4889"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ACAD9</w:t>
            </w:r>
            <w:r w:rsidR="004E7E29">
              <w:rPr>
                <w:rFonts w:ascii="Book Antiqua" w:eastAsia="DengXian" w:hAnsi="Book Antiqua" w:cs="SimSun" w:hint="eastAsia"/>
                <w:color w:val="000000"/>
                <w:lang w:eastAsia="zh-CN"/>
              </w:rPr>
              <w:t>;</w:t>
            </w:r>
            <w:r w:rsidR="004E7E29">
              <w:rPr>
                <w:rFonts w:ascii="Book Antiqua" w:eastAsia="DengXian" w:hAnsi="Book Antiqua" w:cs="SimSun"/>
                <w:color w:val="000000"/>
                <w:lang w:eastAsia="zh-CN"/>
              </w:rPr>
              <w:t xml:space="preserve"> </w:t>
            </w:r>
            <w:r w:rsidRPr="00862359">
              <w:rPr>
                <w:rFonts w:ascii="Book Antiqua" w:eastAsia="DengXian" w:hAnsi="Book Antiqua" w:cs="SimSun"/>
                <w:color w:val="000000"/>
              </w:rPr>
              <w:t>BCS1L</w:t>
            </w:r>
            <w:r w:rsidR="004E7E29">
              <w:rPr>
                <w:rFonts w:ascii="Book Antiqua" w:eastAsia="DengXian" w:hAnsi="Book Antiqua" w:cs="SimSun"/>
                <w:color w:val="000000"/>
              </w:rPr>
              <w:t xml:space="preserve">; </w:t>
            </w:r>
            <w:r w:rsidRPr="00862359">
              <w:rPr>
                <w:rFonts w:ascii="Book Antiqua" w:eastAsia="DengXian" w:hAnsi="Book Antiqua" w:cs="SimSun"/>
                <w:color w:val="000000"/>
              </w:rPr>
              <w:t>SCO1</w:t>
            </w:r>
          </w:p>
        </w:tc>
        <w:tc>
          <w:tcPr>
            <w:tcW w:w="1238" w:type="dxa"/>
            <w:tcBorders>
              <w:top w:val="single" w:sz="4" w:space="0" w:color="auto"/>
            </w:tcBorders>
            <w:hideMark/>
          </w:tcPr>
          <w:p w14:paraId="239CE868" w14:textId="02936638"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nuDNA</w:t>
            </w:r>
          </w:p>
        </w:tc>
        <w:tc>
          <w:tcPr>
            <w:tcW w:w="2647" w:type="dxa"/>
            <w:tcBorders>
              <w:top w:val="single" w:sz="4" w:space="0" w:color="auto"/>
            </w:tcBorders>
            <w:hideMark/>
          </w:tcPr>
          <w:p w14:paraId="558CB4FF"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Respective complexes deficiency as per name</w:t>
            </w:r>
          </w:p>
        </w:tc>
      </w:tr>
      <w:tr w:rsidR="002F6DA0" w:rsidRPr="00862359" w14:paraId="0FCD4B43" w14:textId="77777777" w:rsidTr="00D324FC">
        <w:trPr>
          <w:trHeight w:val="1415"/>
        </w:trPr>
        <w:tc>
          <w:tcPr>
            <w:tcW w:w="4565" w:type="dxa"/>
            <w:hideMark/>
          </w:tcPr>
          <w:p w14:paraId="6BE1A18A"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Delayed onset liver failure: Alper’s Huttenlocher syndrome</w:t>
            </w:r>
          </w:p>
        </w:tc>
        <w:tc>
          <w:tcPr>
            <w:tcW w:w="2557" w:type="dxa"/>
            <w:hideMark/>
          </w:tcPr>
          <w:p w14:paraId="49FF129C"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POLG mutation</w:t>
            </w:r>
          </w:p>
        </w:tc>
        <w:tc>
          <w:tcPr>
            <w:tcW w:w="1238" w:type="dxa"/>
            <w:hideMark/>
          </w:tcPr>
          <w:p w14:paraId="5979BEAA"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nuDNA</w:t>
            </w:r>
          </w:p>
        </w:tc>
        <w:tc>
          <w:tcPr>
            <w:tcW w:w="2647" w:type="dxa"/>
            <w:hideMark/>
          </w:tcPr>
          <w:p w14:paraId="2E94715A"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Defective mtDNA polymerase; mtDNA depletion</w:t>
            </w:r>
          </w:p>
        </w:tc>
      </w:tr>
      <w:tr w:rsidR="002F6DA0" w:rsidRPr="00862359" w14:paraId="224B0927" w14:textId="77777777" w:rsidTr="00D324FC">
        <w:trPr>
          <w:trHeight w:val="1574"/>
        </w:trPr>
        <w:tc>
          <w:tcPr>
            <w:tcW w:w="4565" w:type="dxa"/>
            <w:hideMark/>
          </w:tcPr>
          <w:p w14:paraId="51CCFA58"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MtDNA depletion syndrome</w:t>
            </w:r>
          </w:p>
        </w:tc>
        <w:tc>
          <w:tcPr>
            <w:tcW w:w="2557" w:type="dxa"/>
            <w:hideMark/>
          </w:tcPr>
          <w:p w14:paraId="3FACD3DE"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 xml:space="preserve">DGUOK; TK-2; MPV 17; POLG </w:t>
            </w:r>
          </w:p>
        </w:tc>
        <w:tc>
          <w:tcPr>
            <w:tcW w:w="1238" w:type="dxa"/>
            <w:hideMark/>
          </w:tcPr>
          <w:p w14:paraId="6448B394" w14:textId="70B1A5F8" w:rsidR="002F6DA0" w:rsidRPr="00862359" w:rsidRDefault="00FB33CF" w:rsidP="00FB33CF">
            <w:pPr>
              <w:spacing w:line="360" w:lineRule="auto"/>
              <w:rPr>
                <w:rFonts w:ascii="Book Antiqua" w:eastAsia="DengXian" w:hAnsi="Book Antiqua" w:cs="SimSun"/>
                <w:color w:val="000000"/>
              </w:rPr>
            </w:pPr>
            <w:r>
              <w:rPr>
                <w:rFonts w:ascii="Book Antiqua" w:eastAsia="DengXian" w:hAnsi="Book Antiqua" w:cs="SimSun"/>
                <w:color w:val="000000"/>
              </w:rPr>
              <w:t xml:space="preserve">All </w:t>
            </w:r>
            <w:r w:rsidR="002F6DA0" w:rsidRPr="00862359">
              <w:rPr>
                <w:rFonts w:ascii="Book Antiqua" w:eastAsia="DengXian" w:hAnsi="Book Antiqua" w:cs="SimSun"/>
                <w:color w:val="000000"/>
              </w:rPr>
              <w:t>nuDNA</w:t>
            </w:r>
          </w:p>
        </w:tc>
        <w:tc>
          <w:tcPr>
            <w:tcW w:w="2647" w:type="dxa"/>
            <w:hideMark/>
          </w:tcPr>
          <w:p w14:paraId="541E1CFD"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Decreased deoxyribonucleotide concentrations within mitochondria</w:t>
            </w:r>
          </w:p>
        </w:tc>
      </w:tr>
      <w:tr w:rsidR="002F6DA0" w:rsidRPr="00862359" w14:paraId="38B7830A" w14:textId="77777777" w:rsidTr="00D324FC">
        <w:trPr>
          <w:trHeight w:val="1415"/>
        </w:trPr>
        <w:tc>
          <w:tcPr>
            <w:tcW w:w="4565" w:type="dxa"/>
            <w:hideMark/>
          </w:tcPr>
          <w:p w14:paraId="33AADE95"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Mitochondrial neuro-gastrointestinal encephalomyelopathy</w:t>
            </w:r>
          </w:p>
        </w:tc>
        <w:tc>
          <w:tcPr>
            <w:tcW w:w="2557" w:type="dxa"/>
            <w:hideMark/>
          </w:tcPr>
          <w:p w14:paraId="3D29C38F"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 xml:space="preserve">TYMP </w:t>
            </w:r>
          </w:p>
        </w:tc>
        <w:tc>
          <w:tcPr>
            <w:tcW w:w="1238" w:type="dxa"/>
            <w:hideMark/>
          </w:tcPr>
          <w:p w14:paraId="06401F18"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nuDNA</w:t>
            </w:r>
          </w:p>
        </w:tc>
        <w:tc>
          <w:tcPr>
            <w:tcW w:w="2647" w:type="dxa"/>
            <w:hideMark/>
          </w:tcPr>
          <w:p w14:paraId="64F57C89"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 xml:space="preserve">Markedly low levels of thymidine phosphorylase activity </w:t>
            </w:r>
          </w:p>
        </w:tc>
      </w:tr>
      <w:tr w:rsidR="002F6DA0" w:rsidRPr="00862359" w14:paraId="00382790" w14:textId="77777777" w:rsidTr="00D324FC">
        <w:trPr>
          <w:trHeight w:val="1258"/>
        </w:trPr>
        <w:tc>
          <w:tcPr>
            <w:tcW w:w="4565" w:type="dxa"/>
            <w:hideMark/>
          </w:tcPr>
          <w:p w14:paraId="732AE65B"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Pearson marrow pancreas syndrome</w:t>
            </w:r>
          </w:p>
        </w:tc>
        <w:tc>
          <w:tcPr>
            <w:tcW w:w="2557" w:type="dxa"/>
            <w:hideMark/>
          </w:tcPr>
          <w:p w14:paraId="4FD41516"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4000-5000 bp deletions in mtDNA; tRNA gene of mtDNA</w:t>
            </w:r>
          </w:p>
        </w:tc>
        <w:tc>
          <w:tcPr>
            <w:tcW w:w="1238" w:type="dxa"/>
            <w:hideMark/>
          </w:tcPr>
          <w:p w14:paraId="1639D9B7" w14:textId="06AFE666" w:rsidR="002F6DA0" w:rsidRPr="00862359" w:rsidRDefault="00FB33CF" w:rsidP="00D324FC">
            <w:pPr>
              <w:spacing w:line="360" w:lineRule="auto"/>
              <w:rPr>
                <w:rFonts w:ascii="Book Antiqua" w:eastAsia="DengXian" w:hAnsi="Book Antiqua" w:cs="SimSun"/>
                <w:color w:val="000000"/>
              </w:rPr>
            </w:pPr>
            <w:r>
              <w:rPr>
                <w:rFonts w:ascii="Book Antiqua" w:eastAsia="DengXian" w:hAnsi="Book Antiqua" w:cs="SimSun"/>
                <w:color w:val="000000"/>
              </w:rPr>
              <w:t xml:space="preserve">Both </w:t>
            </w:r>
            <w:r w:rsidR="002F6DA0" w:rsidRPr="00862359">
              <w:rPr>
                <w:rFonts w:ascii="Book Antiqua" w:eastAsia="DengXian" w:hAnsi="Book Antiqua" w:cs="SimSun"/>
                <w:color w:val="000000"/>
              </w:rPr>
              <w:t>mtDNA</w:t>
            </w:r>
          </w:p>
        </w:tc>
        <w:tc>
          <w:tcPr>
            <w:tcW w:w="2647" w:type="dxa"/>
            <w:hideMark/>
          </w:tcPr>
          <w:p w14:paraId="44620A76"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 xml:space="preserve">Complex I, IV, V </w:t>
            </w:r>
          </w:p>
        </w:tc>
      </w:tr>
      <w:tr w:rsidR="002F6DA0" w:rsidRPr="00862359" w14:paraId="0C1AE99A" w14:textId="77777777" w:rsidTr="00D324FC">
        <w:trPr>
          <w:trHeight w:val="627"/>
        </w:trPr>
        <w:tc>
          <w:tcPr>
            <w:tcW w:w="4565" w:type="dxa"/>
            <w:hideMark/>
          </w:tcPr>
          <w:p w14:paraId="055278DD"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Navajo neurohepatopathy</w:t>
            </w:r>
          </w:p>
        </w:tc>
        <w:tc>
          <w:tcPr>
            <w:tcW w:w="2557" w:type="dxa"/>
            <w:hideMark/>
          </w:tcPr>
          <w:p w14:paraId="47F35695"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MPV 17 mutations</w:t>
            </w:r>
          </w:p>
        </w:tc>
        <w:tc>
          <w:tcPr>
            <w:tcW w:w="1238" w:type="dxa"/>
            <w:hideMark/>
          </w:tcPr>
          <w:p w14:paraId="5D4D5EFD"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nuDNA</w:t>
            </w:r>
          </w:p>
        </w:tc>
        <w:tc>
          <w:tcPr>
            <w:tcW w:w="2647" w:type="dxa"/>
            <w:hideMark/>
          </w:tcPr>
          <w:p w14:paraId="7C420731" w14:textId="7B23DC4C"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 xml:space="preserve">mtDNA depletion </w:t>
            </w:r>
          </w:p>
        </w:tc>
      </w:tr>
      <w:tr w:rsidR="002F6DA0" w:rsidRPr="00862359" w14:paraId="22FA63B8" w14:textId="77777777" w:rsidTr="00D324FC">
        <w:trPr>
          <w:trHeight w:val="1264"/>
        </w:trPr>
        <w:tc>
          <w:tcPr>
            <w:tcW w:w="4565" w:type="dxa"/>
            <w:tcBorders>
              <w:bottom w:val="single" w:sz="4" w:space="0" w:color="auto"/>
            </w:tcBorders>
            <w:hideMark/>
          </w:tcPr>
          <w:p w14:paraId="7F8063BA"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lastRenderedPageBreak/>
              <w:t>Villous atrophy with hepatic involvement</w:t>
            </w:r>
          </w:p>
        </w:tc>
        <w:tc>
          <w:tcPr>
            <w:tcW w:w="2557" w:type="dxa"/>
            <w:tcBorders>
              <w:bottom w:val="single" w:sz="4" w:space="0" w:color="auto"/>
            </w:tcBorders>
            <w:hideMark/>
          </w:tcPr>
          <w:p w14:paraId="7B7ECBE8"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Rearrangement defect/deletion-duplications in mtDNA</w:t>
            </w:r>
          </w:p>
        </w:tc>
        <w:tc>
          <w:tcPr>
            <w:tcW w:w="1238" w:type="dxa"/>
            <w:tcBorders>
              <w:bottom w:val="single" w:sz="4" w:space="0" w:color="auto"/>
            </w:tcBorders>
            <w:hideMark/>
          </w:tcPr>
          <w:p w14:paraId="4A616E81"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mtDNA</w:t>
            </w:r>
          </w:p>
        </w:tc>
        <w:tc>
          <w:tcPr>
            <w:tcW w:w="2647" w:type="dxa"/>
            <w:tcBorders>
              <w:bottom w:val="single" w:sz="4" w:space="0" w:color="auto"/>
            </w:tcBorders>
            <w:hideMark/>
          </w:tcPr>
          <w:p w14:paraId="16D92202" w14:textId="77777777" w:rsidR="002F6DA0" w:rsidRPr="00862359" w:rsidRDefault="002F6DA0" w:rsidP="00D324FC">
            <w:pPr>
              <w:spacing w:line="360" w:lineRule="auto"/>
              <w:rPr>
                <w:rFonts w:ascii="Book Antiqua" w:eastAsia="DengXian" w:hAnsi="Book Antiqua" w:cs="SimSun"/>
                <w:color w:val="000000"/>
              </w:rPr>
            </w:pPr>
            <w:r w:rsidRPr="00862359">
              <w:rPr>
                <w:rFonts w:ascii="Book Antiqua" w:eastAsia="DengXian" w:hAnsi="Book Antiqua" w:cs="SimSun"/>
                <w:color w:val="000000"/>
              </w:rPr>
              <w:t>Complex III deficiency</w:t>
            </w:r>
          </w:p>
        </w:tc>
      </w:tr>
    </w:tbl>
    <w:p w14:paraId="7AD05E23" w14:textId="77777777" w:rsidR="002F6DA0" w:rsidRDefault="002F6DA0" w:rsidP="002F6DA0">
      <w:pPr>
        <w:spacing w:line="360" w:lineRule="auto"/>
        <w:jc w:val="both"/>
        <w:rPr>
          <w:rFonts w:ascii="Book Antiqua" w:hAnsi="Book Antiqua" w:cs="Arial"/>
        </w:rPr>
      </w:pPr>
      <w:r w:rsidRPr="00BB0287">
        <w:rPr>
          <w:rFonts w:ascii="Book Antiqua" w:hAnsi="Book Antiqua" w:cs="Arial"/>
        </w:rPr>
        <w:t>nuDNA: Nuclear DNA; mtDNA: Mitochondrial DNA</w:t>
      </w:r>
      <w:r>
        <w:rPr>
          <w:rFonts w:ascii="Book Antiqua" w:hAnsi="Book Antiqua" w:cs="Arial"/>
        </w:rPr>
        <w:t>.</w:t>
      </w:r>
    </w:p>
    <w:p w14:paraId="26B84BD1" w14:textId="77777777" w:rsidR="002F6DA0" w:rsidRPr="00D653E6" w:rsidRDefault="002F6DA0" w:rsidP="002F6DA0">
      <w:pPr>
        <w:spacing w:line="360" w:lineRule="auto"/>
        <w:jc w:val="both"/>
        <w:rPr>
          <w:rFonts w:ascii="Book Antiqua" w:hAnsi="Book Antiqua" w:cs="Arial"/>
        </w:rPr>
      </w:pPr>
      <w:r>
        <w:rPr>
          <w:rFonts w:ascii="Book Antiqua" w:hAnsi="Book Antiqua" w:cs="Arial"/>
        </w:rPr>
        <w:br w:type="page"/>
      </w:r>
      <w:r w:rsidRPr="00D653E6">
        <w:rPr>
          <w:rFonts w:ascii="Book Antiqua" w:hAnsi="Book Antiqua" w:cs="Arial"/>
          <w:b/>
        </w:rPr>
        <w:lastRenderedPageBreak/>
        <w:t>Table 2</w:t>
      </w:r>
      <w:r w:rsidRPr="00D653E6">
        <w:rPr>
          <w:rFonts w:ascii="Book Antiqua" w:hAnsi="Book Antiqua" w:cs="Arial"/>
        </w:rPr>
        <w:t xml:space="preserve"> </w:t>
      </w:r>
      <w:r w:rsidRPr="00E179F5">
        <w:rPr>
          <w:rFonts w:ascii="Book Antiqua" w:hAnsi="Book Antiqua" w:cs="Arial"/>
          <w:b/>
          <w:bCs/>
        </w:rPr>
        <w:t>Gastrointestinal manifestations of mitochondrial respiratory chain defects</w:t>
      </w:r>
    </w:p>
    <w:tbl>
      <w:tblPr>
        <w:tblStyle w:val="TableGrid1"/>
        <w:tblW w:w="977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8"/>
        <w:gridCol w:w="4888"/>
      </w:tblGrid>
      <w:tr w:rsidR="002F6DA0" w:rsidRPr="00D653E6" w14:paraId="0772D844" w14:textId="77777777" w:rsidTr="00D324FC">
        <w:trPr>
          <w:trHeight w:val="676"/>
        </w:trPr>
        <w:tc>
          <w:tcPr>
            <w:tcW w:w="4888" w:type="dxa"/>
            <w:tcBorders>
              <w:top w:val="single" w:sz="4" w:space="0" w:color="auto"/>
              <w:bottom w:val="single" w:sz="4" w:space="0" w:color="auto"/>
            </w:tcBorders>
          </w:tcPr>
          <w:p w14:paraId="0741685F" w14:textId="77777777" w:rsidR="002F6DA0" w:rsidRPr="00D653E6" w:rsidRDefault="002F6DA0" w:rsidP="00F94DF4">
            <w:pPr>
              <w:ind w:firstLineChars="700" w:firstLine="1680"/>
              <w:jc w:val="both"/>
              <w:rPr>
                <w:rFonts w:ascii="Book Antiqua" w:hAnsi="Book Antiqua" w:cs="Arial"/>
                <w:b/>
              </w:rPr>
            </w:pPr>
            <w:r w:rsidRPr="00D653E6">
              <w:rPr>
                <w:rFonts w:ascii="Book Antiqua" w:hAnsi="Book Antiqua" w:cs="Arial"/>
                <w:b/>
              </w:rPr>
              <w:t>Site</w:t>
            </w:r>
          </w:p>
        </w:tc>
        <w:tc>
          <w:tcPr>
            <w:tcW w:w="4888" w:type="dxa"/>
            <w:tcBorders>
              <w:top w:val="single" w:sz="4" w:space="0" w:color="auto"/>
              <w:bottom w:val="single" w:sz="4" w:space="0" w:color="auto"/>
            </w:tcBorders>
          </w:tcPr>
          <w:p w14:paraId="734DB703" w14:textId="77777777" w:rsidR="002F6DA0" w:rsidRPr="00D653E6" w:rsidRDefault="002F6DA0" w:rsidP="00F94DF4">
            <w:pPr>
              <w:ind w:firstLineChars="450" w:firstLine="1080"/>
              <w:jc w:val="both"/>
              <w:rPr>
                <w:rFonts w:ascii="Book Antiqua" w:hAnsi="Book Antiqua" w:cs="Arial"/>
                <w:b/>
              </w:rPr>
            </w:pPr>
            <w:r w:rsidRPr="00D653E6">
              <w:rPr>
                <w:rFonts w:ascii="Book Antiqua" w:hAnsi="Book Antiqua" w:cs="Arial"/>
                <w:b/>
              </w:rPr>
              <w:t>Manifestation</w:t>
            </w:r>
          </w:p>
        </w:tc>
      </w:tr>
      <w:tr w:rsidR="002F6DA0" w:rsidRPr="00D653E6" w14:paraId="0CEBA551" w14:textId="77777777" w:rsidTr="00D324FC">
        <w:trPr>
          <w:trHeight w:val="701"/>
        </w:trPr>
        <w:tc>
          <w:tcPr>
            <w:tcW w:w="4888" w:type="dxa"/>
            <w:tcBorders>
              <w:top w:val="single" w:sz="4" w:space="0" w:color="auto"/>
            </w:tcBorders>
          </w:tcPr>
          <w:p w14:paraId="5BDF6B03" w14:textId="77777777" w:rsidR="002F6DA0" w:rsidRPr="00D653E6" w:rsidRDefault="002F6DA0" w:rsidP="00D324FC">
            <w:pPr>
              <w:spacing w:line="360" w:lineRule="auto"/>
              <w:ind w:left="720"/>
              <w:contextualSpacing/>
              <w:jc w:val="both"/>
              <w:rPr>
                <w:rFonts w:ascii="Book Antiqua" w:hAnsi="Book Antiqua" w:cs="Arial"/>
              </w:rPr>
            </w:pPr>
            <w:r w:rsidRPr="00D653E6">
              <w:rPr>
                <w:rFonts w:ascii="Book Antiqua" w:hAnsi="Book Antiqua" w:cs="Arial"/>
              </w:rPr>
              <w:t xml:space="preserve">Oral </w:t>
            </w:r>
            <w:r>
              <w:rPr>
                <w:rFonts w:ascii="Book Antiqua" w:hAnsi="Book Antiqua" w:cs="Arial"/>
              </w:rPr>
              <w:t>c</w:t>
            </w:r>
            <w:r w:rsidRPr="00D653E6">
              <w:rPr>
                <w:rFonts w:ascii="Book Antiqua" w:hAnsi="Book Antiqua" w:cs="Arial"/>
              </w:rPr>
              <w:t xml:space="preserve">avity and </w:t>
            </w:r>
            <w:r>
              <w:rPr>
                <w:rFonts w:ascii="Book Antiqua" w:hAnsi="Book Antiqua" w:cs="Arial"/>
              </w:rPr>
              <w:t>e</w:t>
            </w:r>
            <w:r w:rsidRPr="00D653E6">
              <w:rPr>
                <w:rFonts w:ascii="Book Antiqua" w:hAnsi="Book Antiqua" w:cs="Arial"/>
              </w:rPr>
              <w:t>sophagus</w:t>
            </w:r>
          </w:p>
        </w:tc>
        <w:tc>
          <w:tcPr>
            <w:tcW w:w="4888" w:type="dxa"/>
            <w:tcBorders>
              <w:top w:val="single" w:sz="4" w:space="0" w:color="auto"/>
            </w:tcBorders>
          </w:tcPr>
          <w:p w14:paraId="507E00A5" w14:textId="63CE1B4B" w:rsidR="002F6DA0" w:rsidRPr="00D653E6" w:rsidRDefault="002F6DA0" w:rsidP="004E7E29">
            <w:pPr>
              <w:spacing w:line="360" w:lineRule="auto"/>
              <w:ind w:left="720"/>
              <w:contextualSpacing/>
              <w:jc w:val="both"/>
              <w:rPr>
                <w:rFonts w:ascii="Book Antiqua" w:hAnsi="Book Antiqua" w:cs="Arial"/>
              </w:rPr>
            </w:pPr>
            <w:r w:rsidRPr="00D653E6">
              <w:rPr>
                <w:rFonts w:ascii="Book Antiqua" w:hAnsi="Book Antiqua" w:cs="Arial"/>
              </w:rPr>
              <w:t>Sicca syndrome</w:t>
            </w:r>
            <w:r w:rsidR="004E7E29">
              <w:rPr>
                <w:rFonts w:ascii="Book Antiqua" w:hAnsi="Book Antiqua" w:cs="Arial"/>
              </w:rPr>
              <w:t xml:space="preserve">; </w:t>
            </w:r>
            <w:r w:rsidRPr="00D653E6">
              <w:rPr>
                <w:rFonts w:ascii="Book Antiqua" w:hAnsi="Book Antiqua" w:cs="Arial"/>
              </w:rPr>
              <w:t xml:space="preserve">Dry </w:t>
            </w:r>
            <w:r>
              <w:rPr>
                <w:rFonts w:ascii="Book Antiqua" w:hAnsi="Book Antiqua" w:cs="Arial"/>
              </w:rPr>
              <w:t>m</w:t>
            </w:r>
            <w:r w:rsidRPr="00D653E6">
              <w:rPr>
                <w:rFonts w:ascii="Book Antiqua" w:hAnsi="Book Antiqua" w:cs="Arial"/>
              </w:rPr>
              <w:t>outh</w:t>
            </w:r>
            <w:r w:rsidR="004E7E29">
              <w:rPr>
                <w:rFonts w:ascii="Book Antiqua" w:hAnsi="Book Antiqua" w:cs="Arial" w:hint="eastAsia"/>
                <w:lang w:eastAsia="zh-CN"/>
              </w:rPr>
              <w:t>;</w:t>
            </w:r>
            <w:r w:rsidR="004E7E29">
              <w:rPr>
                <w:rFonts w:ascii="Book Antiqua" w:hAnsi="Book Antiqua" w:cs="Arial"/>
                <w:lang w:eastAsia="zh-CN"/>
              </w:rPr>
              <w:t xml:space="preserve"> </w:t>
            </w:r>
            <w:r w:rsidRPr="00D653E6">
              <w:rPr>
                <w:rFonts w:ascii="Book Antiqua" w:hAnsi="Book Antiqua" w:cs="Arial"/>
              </w:rPr>
              <w:t>Dysphagia</w:t>
            </w:r>
          </w:p>
        </w:tc>
      </w:tr>
      <w:tr w:rsidR="002F6DA0" w:rsidRPr="00D653E6" w14:paraId="3B63CD45" w14:textId="77777777" w:rsidTr="00D324FC">
        <w:trPr>
          <w:trHeight w:val="701"/>
        </w:trPr>
        <w:tc>
          <w:tcPr>
            <w:tcW w:w="4888" w:type="dxa"/>
          </w:tcPr>
          <w:p w14:paraId="4731D311" w14:textId="77777777" w:rsidR="002F6DA0" w:rsidRPr="00D653E6" w:rsidRDefault="002F6DA0" w:rsidP="00D324FC">
            <w:pPr>
              <w:spacing w:line="360" w:lineRule="auto"/>
              <w:ind w:left="720"/>
              <w:contextualSpacing/>
              <w:jc w:val="both"/>
              <w:rPr>
                <w:rFonts w:ascii="Book Antiqua" w:hAnsi="Book Antiqua" w:cs="Arial"/>
              </w:rPr>
            </w:pPr>
            <w:r w:rsidRPr="00D653E6">
              <w:rPr>
                <w:rFonts w:ascii="Book Antiqua" w:hAnsi="Book Antiqua" w:cs="Arial"/>
              </w:rPr>
              <w:t xml:space="preserve">Stomach </w:t>
            </w:r>
          </w:p>
        </w:tc>
        <w:tc>
          <w:tcPr>
            <w:tcW w:w="4888" w:type="dxa"/>
          </w:tcPr>
          <w:p w14:paraId="21224954" w14:textId="4B627F7E" w:rsidR="002F6DA0" w:rsidRPr="00D653E6" w:rsidRDefault="002F6DA0" w:rsidP="004E7E29">
            <w:pPr>
              <w:spacing w:line="360" w:lineRule="auto"/>
              <w:ind w:left="720"/>
              <w:contextualSpacing/>
              <w:jc w:val="both"/>
              <w:rPr>
                <w:rFonts w:ascii="Book Antiqua" w:hAnsi="Book Antiqua" w:cs="Arial"/>
              </w:rPr>
            </w:pPr>
            <w:r w:rsidRPr="00D653E6">
              <w:rPr>
                <w:rFonts w:ascii="Book Antiqua" w:hAnsi="Book Antiqua" w:cs="Arial"/>
              </w:rPr>
              <w:t>Vomiting</w:t>
            </w:r>
            <w:r w:rsidR="004E7E29">
              <w:rPr>
                <w:rFonts w:ascii="Book Antiqua" w:hAnsi="Book Antiqua" w:cs="Arial" w:hint="eastAsia"/>
                <w:lang w:eastAsia="zh-CN"/>
              </w:rPr>
              <w:t>;</w:t>
            </w:r>
            <w:r w:rsidR="004E7E29">
              <w:rPr>
                <w:rFonts w:ascii="Book Antiqua" w:hAnsi="Book Antiqua" w:cs="Arial"/>
                <w:lang w:eastAsia="zh-CN"/>
              </w:rPr>
              <w:t xml:space="preserve"> </w:t>
            </w:r>
            <w:r w:rsidRPr="00D653E6">
              <w:rPr>
                <w:rFonts w:ascii="Book Antiqua" w:hAnsi="Book Antiqua" w:cs="Arial"/>
              </w:rPr>
              <w:t>Reflux</w:t>
            </w:r>
            <w:r w:rsidR="004E7E29">
              <w:rPr>
                <w:rFonts w:ascii="Book Antiqua" w:hAnsi="Book Antiqua" w:cs="Arial" w:hint="eastAsia"/>
                <w:lang w:eastAsia="zh-CN"/>
              </w:rPr>
              <w:t>;</w:t>
            </w:r>
            <w:r w:rsidR="004E7E29">
              <w:rPr>
                <w:rFonts w:ascii="Book Antiqua" w:hAnsi="Book Antiqua" w:cs="Arial"/>
                <w:lang w:eastAsia="zh-CN"/>
              </w:rPr>
              <w:t xml:space="preserve"> </w:t>
            </w:r>
            <w:r w:rsidRPr="00D653E6">
              <w:rPr>
                <w:rFonts w:ascii="Book Antiqua" w:hAnsi="Book Antiqua" w:cs="Arial"/>
              </w:rPr>
              <w:t>Pseudo-obstruction</w:t>
            </w:r>
          </w:p>
        </w:tc>
      </w:tr>
      <w:tr w:rsidR="002F6DA0" w:rsidRPr="00D653E6" w14:paraId="7A71FBE6" w14:textId="77777777" w:rsidTr="00D324FC">
        <w:trPr>
          <w:trHeight w:val="676"/>
        </w:trPr>
        <w:tc>
          <w:tcPr>
            <w:tcW w:w="4888" w:type="dxa"/>
          </w:tcPr>
          <w:p w14:paraId="7EC69AEB" w14:textId="77777777" w:rsidR="002F6DA0" w:rsidRPr="00D653E6" w:rsidRDefault="002F6DA0" w:rsidP="00D324FC">
            <w:pPr>
              <w:spacing w:line="360" w:lineRule="auto"/>
              <w:ind w:left="720"/>
              <w:contextualSpacing/>
              <w:jc w:val="both"/>
              <w:rPr>
                <w:rFonts w:ascii="Book Antiqua" w:hAnsi="Book Antiqua" w:cs="Arial"/>
              </w:rPr>
            </w:pPr>
            <w:r w:rsidRPr="00D653E6">
              <w:rPr>
                <w:rFonts w:ascii="Book Antiqua" w:hAnsi="Book Antiqua" w:cs="Arial"/>
              </w:rPr>
              <w:t xml:space="preserve">Small bowel and </w:t>
            </w:r>
            <w:r>
              <w:rPr>
                <w:rFonts w:ascii="Book Antiqua" w:hAnsi="Book Antiqua" w:cs="Arial"/>
              </w:rPr>
              <w:t>l</w:t>
            </w:r>
            <w:r w:rsidRPr="00D653E6">
              <w:rPr>
                <w:rFonts w:ascii="Book Antiqua" w:hAnsi="Book Antiqua" w:cs="Arial"/>
              </w:rPr>
              <w:t>arge bowel</w:t>
            </w:r>
          </w:p>
        </w:tc>
        <w:tc>
          <w:tcPr>
            <w:tcW w:w="4888" w:type="dxa"/>
          </w:tcPr>
          <w:p w14:paraId="2EC5EF16" w14:textId="34BDCE5B" w:rsidR="002F6DA0" w:rsidRPr="00D653E6" w:rsidRDefault="002F6DA0" w:rsidP="004E7E29">
            <w:pPr>
              <w:spacing w:line="360" w:lineRule="auto"/>
              <w:ind w:left="720"/>
              <w:contextualSpacing/>
              <w:jc w:val="both"/>
              <w:rPr>
                <w:rFonts w:ascii="Book Antiqua" w:hAnsi="Book Antiqua" w:cs="Arial"/>
              </w:rPr>
            </w:pPr>
            <w:r w:rsidRPr="00D653E6">
              <w:rPr>
                <w:rFonts w:ascii="Book Antiqua" w:hAnsi="Book Antiqua" w:cs="Arial"/>
              </w:rPr>
              <w:t>Pseudo-obstruction</w:t>
            </w:r>
            <w:r w:rsidR="004E7E29">
              <w:rPr>
                <w:rFonts w:ascii="Book Antiqua" w:hAnsi="Book Antiqua" w:cs="Arial" w:hint="eastAsia"/>
                <w:lang w:eastAsia="zh-CN"/>
              </w:rPr>
              <w:t>;</w:t>
            </w:r>
            <w:r w:rsidR="004E7E29">
              <w:rPr>
                <w:rFonts w:ascii="Book Antiqua" w:hAnsi="Book Antiqua" w:cs="Arial"/>
                <w:lang w:eastAsia="zh-CN"/>
              </w:rPr>
              <w:t xml:space="preserve"> </w:t>
            </w:r>
            <w:r w:rsidRPr="00D653E6">
              <w:rPr>
                <w:rFonts w:ascii="Book Antiqua" w:hAnsi="Book Antiqua" w:cs="Arial"/>
              </w:rPr>
              <w:t>Diarrhea</w:t>
            </w:r>
            <w:r w:rsidR="004E7E29">
              <w:rPr>
                <w:rFonts w:ascii="Book Antiqua" w:hAnsi="Book Antiqua" w:cs="Arial" w:hint="eastAsia"/>
                <w:lang w:eastAsia="zh-CN"/>
              </w:rPr>
              <w:t>;</w:t>
            </w:r>
            <w:r w:rsidR="004E7E29">
              <w:rPr>
                <w:rFonts w:ascii="Book Antiqua" w:hAnsi="Book Antiqua" w:cs="Arial"/>
                <w:lang w:eastAsia="zh-CN"/>
              </w:rPr>
              <w:t xml:space="preserve"> </w:t>
            </w:r>
            <w:r w:rsidRPr="00D653E6">
              <w:rPr>
                <w:rFonts w:ascii="Book Antiqua" w:hAnsi="Book Antiqua" w:cs="Arial"/>
              </w:rPr>
              <w:t>Megacolon</w:t>
            </w:r>
            <w:r w:rsidR="004E7E29">
              <w:rPr>
                <w:rFonts w:ascii="Book Antiqua" w:hAnsi="Book Antiqua" w:cs="Arial" w:hint="eastAsia"/>
                <w:lang w:eastAsia="zh-CN"/>
              </w:rPr>
              <w:t>;</w:t>
            </w:r>
            <w:r w:rsidR="004E7E29">
              <w:rPr>
                <w:rFonts w:ascii="Book Antiqua" w:hAnsi="Book Antiqua" w:cs="Arial"/>
                <w:lang w:eastAsia="zh-CN"/>
              </w:rPr>
              <w:t xml:space="preserve"> </w:t>
            </w:r>
            <w:r w:rsidRPr="00D653E6">
              <w:rPr>
                <w:rFonts w:ascii="Book Antiqua" w:hAnsi="Book Antiqua" w:cs="Arial"/>
              </w:rPr>
              <w:t>Constipation</w:t>
            </w:r>
          </w:p>
        </w:tc>
      </w:tr>
      <w:tr w:rsidR="002F6DA0" w:rsidRPr="00D653E6" w14:paraId="40813DDC" w14:textId="77777777" w:rsidTr="00D324FC">
        <w:trPr>
          <w:trHeight w:val="701"/>
        </w:trPr>
        <w:tc>
          <w:tcPr>
            <w:tcW w:w="4888" w:type="dxa"/>
            <w:tcBorders>
              <w:bottom w:val="single" w:sz="4" w:space="0" w:color="auto"/>
            </w:tcBorders>
          </w:tcPr>
          <w:p w14:paraId="01D9AFC1" w14:textId="77777777" w:rsidR="002F6DA0" w:rsidRPr="00D653E6" w:rsidRDefault="002F6DA0" w:rsidP="00D324FC">
            <w:pPr>
              <w:spacing w:line="360" w:lineRule="auto"/>
              <w:ind w:left="720"/>
              <w:contextualSpacing/>
              <w:jc w:val="both"/>
              <w:rPr>
                <w:rFonts w:ascii="Book Antiqua" w:hAnsi="Book Antiqua" w:cs="Arial"/>
              </w:rPr>
            </w:pPr>
            <w:r w:rsidRPr="00D653E6">
              <w:rPr>
                <w:rFonts w:ascii="Book Antiqua" w:hAnsi="Book Antiqua" w:cs="Arial"/>
              </w:rPr>
              <w:t>Extra-luminal/</w:t>
            </w:r>
            <w:r>
              <w:rPr>
                <w:rFonts w:ascii="Book Antiqua" w:hAnsi="Book Antiqua" w:cs="Arial"/>
              </w:rPr>
              <w:t>m</w:t>
            </w:r>
            <w:r w:rsidRPr="00D653E6">
              <w:rPr>
                <w:rFonts w:ascii="Book Antiqua" w:hAnsi="Book Antiqua" w:cs="Arial"/>
              </w:rPr>
              <w:t>iscellaneous</w:t>
            </w:r>
          </w:p>
        </w:tc>
        <w:tc>
          <w:tcPr>
            <w:tcW w:w="4888" w:type="dxa"/>
            <w:tcBorders>
              <w:bottom w:val="single" w:sz="4" w:space="0" w:color="auto"/>
            </w:tcBorders>
          </w:tcPr>
          <w:p w14:paraId="6DA7269D" w14:textId="642E523A" w:rsidR="002F6DA0" w:rsidRPr="00D653E6" w:rsidRDefault="002F6DA0" w:rsidP="004E7E29">
            <w:pPr>
              <w:spacing w:line="360" w:lineRule="auto"/>
              <w:ind w:left="720"/>
              <w:contextualSpacing/>
              <w:jc w:val="both"/>
              <w:rPr>
                <w:rFonts w:ascii="Book Antiqua" w:hAnsi="Book Antiqua" w:cs="Arial"/>
              </w:rPr>
            </w:pPr>
            <w:r w:rsidRPr="00D653E6">
              <w:rPr>
                <w:rFonts w:ascii="Book Antiqua" w:hAnsi="Book Antiqua" w:cs="Arial"/>
              </w:rPr>
              <w:t>Poor appetite</w:t>
            </w:r>
            <w:r w:rsidR="004E7E29">
              <w:rPr>
                <w:rFonts w:ascii="Book Antiqua" w:hAnsi="Book Antiqua" w:cs="Arial" w:hint="eastAsia"/>
                <w:lang w:eastAsia="zh-CN"/>
              </w:rPr>
              <w:t>;</w:t>
            </w:r>
            <w:r w:rsidR="004E7E29">
              <w:rPr>
                <w:rFonts w:ascii="Book Antiqua" w:hAnsi="Book Antiqua" w:cs="Arial"/>
                <w:lang w:eastAsia="zh-CN"/>
              </w:rPr>
              <w:t xml:space="preserve"> </w:t>
            </w:r>
            <w:r w:rsidRPr="00D653E6">
              <w:rPr>
                <w:rFonts w:ascii="Book Antiqua" w:hAnsi="Book Antiqua" w:cs="Arial"/>
              </w:rPr>
              <w:t>Pancreatitis</w:t>
            </w:r>
            <w:r w:rsidR="004E7E29">
              <w:rPr>
                <w:rFonts w:ascii="Book Antiqua" w:hAnsi="Book Antiqua" w:cs="Arial" w:hint="eastAsia"/>
                <w:lang w:eastAsia="zh-CN"/>
              </w:rPr>
              <w:t>;</w:t>
            </w:r>
            <w:r w:rsidR="004E7E29">
              <w:rPr>
                <w:rFonts w:ascii="Book Antiqua" w:hAnsi="Book Antiqua" w:cs="Arial"/>
                <w:lang w:eastAsia="zh-CN"/>
              </w:rPr>
              <w:t xml:space="preserve"> </w:t>
            </w:r>
            <w:r w:rsidRPr="00D653E6">
              <w:rPr>
                <w:rFonts w:ascii="Book Antiqua" w:hAnsi="Book Antiqua" w:cs="Arial"/>
              </w:rPr>
              <w:t>Pancreatic cysts</w:t>
            </w:r>
          </w:p>
        </w:tc>
      </w:tr>
    </w:tbl>
    <w:p w14:paraId="392EFF42" w14:textId="77777777" w:rsidR="002F6DA0" w:rsidRDefault="002F6DA0" w:rsidP="002F6DA0">
      <w:pPr>
        <w:spacing w:line="360" w:lineRule="auto"/>
        <w:jc w:val="both"/>
        <w:rPr>
          <w:rFonts w:ascii="Book Antiqua" w:hAnsi="Book Antiqua" w:cs="Arial"/>
        </w:rPr>
      </w:pPr>
    </w:p>
    <w:p w14:paraId="5B0354C0" w14:textId="77777777" w:rsidR="002F6DA0" w:rsidRPr="008628DB" w:rsidRDefault="002F6DA0" w:rsidP="002F6DA0">
      <w:pPr>
        <w:spacing w:line="360" w:lineRule="auto"/>
        <w:jc w:val="both"/>
        <w:rPr>
          <w:rFonts w:ascii="Book Antiqua" w:hAnsi="Book Antiqua" w:cs="Arial"/>
          <w:b/>
          <w:bCs/>
        </w:rPr>
      </w:pPr>
      <w:r>
        <w:rPr>
          <w:rFonts w:ascii="Book Antiqua" w:hAnsi="Book Antiqua" w:cs="Arial"/>
        </w:rPr>
        <w:br w:type="page"/>
      </w:r>
      <w:r w:rsidRPr="00D653E6">
        <w:rPr>
          <w:rFonts w:ascii="Book Antiqua" w:hAnsi="Book Antiqua" w:cs="Arial"/>
          <w:b/>
        </w:rPr>
        <w:lastRenderedPageBreak/>
        <w:t>Table 3</w:t>
      </w:r>
      <w:r>
        <w:rPr>
          <w:rFonts w:ascii="Book Antiqua" w:hAnsi="Book Antiqua" w:cs="Arial"/>
          <w:b/>
        </w:rPr>
        <w:t xml:space="preserve"> </w:t>
      </w:r>
      <w:r w:rsidRPr="008628DB">
        <w:rPr>
          <w:rFonts w:ascii="Book Antiqua" w:hAnsi="Book Antiqua" w:cs="Arial"/>
          <w:b/>
          <w:bCs/>
        </w:rPr>
        <w:t xml:space="preserve">Stepwise evaluation of </w:t>
      </w:r>
      <w:r>
        <w:rPr>
          <w:rFonts w:ascii="Book Antiqua" w:hAnsi="Book Antiqua" w:cs="Arial"/>
          <w:b/>
          <w:bCs/>
        </w:rPr>
        <w:t>m</w:t>
      </w:r>
      <w:r w:rsidRPr="008628DB">
        <w:rPr>
          <w:rFonts w:ascii="Book Antiqua" w:hAnsi="Book Antiqua" w:cs="Arial"/>
          <w:b/>
          <w:bCs/>
        </w:rPr>
        <w:t xml:space="preserve">itochondrial </w:t>
      </w:r>
      <w:r>
        <w:rPr>
          <w:rFonts w:ascii="Book Antiqua" w:hAnsi="Book Antiqua" w:cs="Arial"/>
          <w:b/>
          <w:bCs/>
        </w:rPr>
        <w:t>h</w:t>
      </w:r>
      <w:r w:rsidRPr="008628DB">
        <w:rPr>
          <w:rFonts w:ascii="Book Antiqua" w:hAnsi="Book Antiqua" w:cs="Arial"/>
          <w:b/>
          <w:bCs/>
        </w:rPr>
        <w:t>epatopathies (</w:t>
      </w:r>
      <w:r w:rsidRPr="008628DB">
        <w:rPr>
          <w:rFonts w:ascii="Book Antiqua" w:eastAsia="Book Antiqua" w:hAnsi="Book Antiqua" w:cs="Book Antiqua"/>
          <w:b/>
          <w:bCs/>
          <w:color w:val="000000"/>
        </w:rPr>
        <w:t>respiratory chain disorder</w:t>
      </w:r>
      <w:r w:rsidRPr="008628DB">
        <w:rPr>
          <w:rFonts w:ascii="Book Antiqua" w:hAnsi="Book Antiqua" w:cs="Arial"/>
          <w:b/>
          <w:bCs/>
        </w:rPr>
        <w:t>/non-</w:t>
      </w:r>
      <w:r w:rsidRPr="008628DB">
        <w:rPr>
          <w:rFonts w:ascii="Book Antiqua" w:eastAsia="Book Antiqua" w:hAnsi="Book Antiqua" w:cs="Book Antiqua"/>
          <w:b/>
          <w:bCs/>
          <w:color w:val="000000"/>
        </w:rPr>
        <w:t xml:space="preserve"> respiratory chain disorders</w:t>
      </w:r>
      <w:r w:rsidRPr="008628DB">
        <w:rPr>
          <w:rFonts w:ascii="Book Antiqua" w:hAnsi="Book Antiqua" w:cs="Arial"/>
          <w:b/>
          <w:bCs/>
        </w:rPr>
        <w:t>)</w:t>
      </w:r>
    </w:p>
    <w:tbl>
      <w:tblPr>
        <w:tblStyle w:val="TableGrid1"/>
        <w:tblW w:w="11387" w:type="dxa"/>
        <w:tblInd w:w="-702"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6"/>
        <w:gridCol w:w="4146"/>
        <w:gridCol w:w="5945"/>
      </w:tblGrid>
      <w:tr w:rsidR="002F6DA0" w:rsidRPr="00D653E6" w14:paraId="3982FDEB" w14:textId="77777777" w:rsidTr="003A2109">
        <w:trPr>
          <w:trHeight w:val="530"/>
        </w:trPr>
        <w:tc>
          <w:tcPr>
            <w:tcW w:w="1296" w:type="dxa"/>
            <w:tcBorders>
              <w:top w:val="single" w:sz="4" w:space="0" w:color="auto"/>
              <w:bottom w:val="single" w:sz="4" w:space="0" w:color="auto"/>
            </w:tcBorders>
          </w:tcPr>
          <w:p w14:paraId="29D7386C" w14:textId="77777777" w:rsidR="002F6DA0" w:rsidRPr="008628DB" w:rsidRDefault="002F6DA0" w:rsidP="00D324FC">
            <w:pPr>
              <w:spacing w:line="360" w:lineRule="auto"/>
              <w:jc w:val="both"/>
              <w:rPr>
                <w:rFonts w:ascii="Book Antiqua" w:hAnsi="Book Antiqua" w:cs="Arial"/>
                <w:b/>
              </w:rPr>
            </w:pPr>
            <w:r w:rsidRPr="008628DB">
              <w:rPr>
                <w:rFonts w:ascii="Book Antiqua" w:hAnsi="Book Antiqua" w:cs="Arial"/>
                <w:b/>
              </w:rPr>
              <w:t>Steps</w:t>
            </w:r>
          </w:p>
        </w:tc>
        <w:tc>
          <w:tcPr>
            <w:tcW w:w="4146" w:type="dxa"/>
            <w:tcBorders>
              <w:top w:val="single" w:sz="4" w:space="0" w:color="auto"/>
              <w:bottom w:val="single" w:sz="4" w:space="0" w:color="auto"/>
            </w:tcBorders>
          </w:tcPr>
          <w:p w14:paraId="409C4593" w14:textId="77777777" w:rsidR="002F6DA0" w:rsidRPr="008628DB" w:rsidRDefault="002F6DA0" w:rsidP="00D324FC">
            <w:pPr>
              <w:spacing w:line="360" w:lineRule="auto"/>
              <w:jc w:val="both"/>
              <w:rPr>
                <w:rFonts w:ascii="Book Antiqua" w:hAnsi="Book Antiqua" w:cs="Arial"/>
                <w:b/>
              </w:rPr>
            </w:pPr>
            <w:r w:rsidRPr="008628DB">
              <w:rPr>
                <w:rFonts w:ascii="Book Antiqua" w:hAnsi="Book Antiqua" w:cs="Arial"/>
                <w:b/>
              </w:rPr>
              <w:t>Description</w:t>
            </w:r>
          </w:p>
        </w:tc>
        <w:tc>
          <w:tcPr>
            <w:tcW w:w="5945" w:type="dxa"/>
            <w:tcBorders>
              <w:top w:val="single" w:sz="4" w:space="0" w:color="auto"/>
              <w:bottom w:val="single" w:sz="4" w:space="0" w:color="auto"/>
            </w:tcBorders>
          </w:tcPr>
          <w:p w14:paraId="4625F709" w14:textId="77777777" w:rsidR="002F6DA0" w:rsidRPr="008628DB" w:rsidRDefault="002F6DA0" w:rsidP="00D324FC">
            <w:pPr>
              <w:spacing w:line="360" w:lineRule="auto"/>
              <w:jc w:val="both"/>
              <w:rPr>
                <w:rFonts w:ascii="Book Antiqua" w:hAnsi="Book Antiqua" w:cs="Arial"/>
                <w:b/>
              </w:rPr>
            </w:pPr>
            <w:r w:rsidRPr="008628DB">
              <w:rPr>
                <w:rFonts w:ascii="Book Antiqua" w:hAnsi="Book Antiqua" w:cs="Arial"/>
                <w:b/>
              </w:rPr>
              <w:t>Additional action</w:t>
            </w:r>
          </w:p>
        </w:tc>
      </w:tr>
      <w:tr w:rsidR="002F6DA0" w:rsidRPr="00D653E6" w14:paraId="2A177A6B" w14:textId="77777777" w:rsidTr="003A2109">
        <w:trPr>
          <w:trHeight w:val="5171"/>
        </w:trPr>
        <w:tc>
          <w:tcPr>
            <w:tcW w:w="1296" w:type="dxa"/>
            <w:tcBorders>
              <w:top w:val="single" w:sz="4" w:space="0" w:color="auto"/>
              <w:bottom w:val="nil"/>
            </w:tcBorders>
          </w:tcPr>
          <w:p w14:paraId="7153FE8E" w14:textId="77777777" w:rsidR="002F6DA0" w:rsidRPr="00813921" w:rsidRDefault="002F6DA0" w:rsidP="00D324FC">
            <w:pPr>
              <w:spacing w:line="360" w:lineRule="auto"/>
              <w:jc w:val="both"/>
              <w:rPr>
                <w:rFonts w:ascii="Book Antiqua" w:hAnsi="Book Antiqua" w:cs="Arial"/>
                <w:b/>
                <w:iCs/>
              </w:rPr>
            </w:pPr>
            <w:r w:rsidRPr="008628DB">
              <w:rPr>
                <w:rFonts w:ascii="Book Antiqua" w:hAnsi="Book Antiqua" w:cs="Arial"/>
                <w:b/>
              </w:rPr>
              <w:t>Level-1</w:t>
            </w:r>
            <w:r>
              <w:rPr>
                <w:rFonts w:ascii="Book Antiqua" w:hAnsi="Book Antiqua" w:cs="Arial"/>
                <w:b/>
                <w:iCs/>
              </w:rPr>
              <w:t xml:space="preserve"> (b</w:t>
            </w:r>
            <w:r w:rsidRPr="00813921">
              <w:rPr>
                <w:rFonts w:ascii="Book Antiqua" w:hAnsi="Book Antiqua" w:cs="Arial"/>
                <w:b/>
                <w:iCs/>
              </w:rPr>
              <w:t xml:space="preserve">ody </w:t>
            </w:r>
            <w:r>
              <w:rPr>
                <w:rFonts w:ascii="Book Antiqua" w:hAnsi="Book Antiqua" w:cs="Arial"/>
                <w:b/>
                <w:iCs/>
              </w:rPr>
              <w:t>f</w:t>
            </w:r>
            <w:r w:rsidRPr="00813921">
              <w:rPr>
                <w:rFonts w:ascii="Book Antiqua" w:hAnsi="Book Antiqua" w:cs="Arial"/>
                <w:b/>
                <w:iCs/>
              </w:rPr>
              <w:t>luids</w:t>
            </w:r>
            <w:r>
              <w:rPr>
                <w:rFonts w:ascii="Book Antiqua" w:hAnsi="Book Antiqua" w:cs="Arial"/>
                <w:b/>
                <w:iCs/>
              </w:rPr>
              <w:t>)</w:t>
            </w:r>
          </w:p>
        </w:tc>
        <w:tc>
          <w:tcPr>
            <w:tcW w:w="4146" w:type="dxa"/>
            <w:tcBorders>
              <w:top w:val="single" w:sz="4" w:space="0" w:color="auto"/>
              <w:bottom w:val="nil"/>
            </w:tcBorders>
          </w:tcPr>
          <w:p w14:paraId="3E5973CA" w14:textId="57A26EBF" w:rsidR="002F6DA0" w:rsidRPr="008628DB" w:rsidRDefault="002F6DA0" w:rsidP="00D324FC">
            <w:pPr>
              <w:spacing w:after="200" w:line="360" w:lineRule="auto"/>
              <w:jc w:val="both"/>
              <w:rPr>
                <w:rFonts w:ascii="Book Antiqua" w:hAnsi="Book Antiqua" w:cs="Arial"/>
              </w:rPr>
            </w:pPr>
            <w:r w:rsidRPr="008628DB">
              <w:rPr>
                <w:rFonts w:ascii="Book Antiqua" w:hAnsi="Book Antiqua" w:cs="Arial"/>
                <w:b/>
              </w:rPr>
              <w:t>Basic:</w:t>
            </w:r>
            <w:r w:rsidRPr="008628DB">
              <w:rPr>
                <w:rFonts w:ascii="Book Antiqua" w:hAnsi="Book Antiqua" w:cs="Arial"/>
              </w:rPr>
              <w:t xml:space="preserve"> CBC, INR, AFP, CPK, NH3, </w:t>
            </w:r>
            <w:r>
              <w:rPr>
                <w:rFonts w:ascii="Book Antiqua" w:hAnsi="Book Antiqua" w:cs="Arial"/>
              </w:rPr>
              <w:t>s</w:t>
            </w:r>
            <w:r w:rsidRPr="008628DB">
              <w:rPr>
                <w:rFonts w:ascii="Book Antiqua" w:hAnsi="Book Antiqua" w:cs="Arial"/>
              </w:rPr>
              <w:t xml:space="preserve">ugars, </w:t>
            </w:r>
            <w:r>
              <w:rPr>
                <w:rFonts w:ascii="Book Antiqua" w:hAnsi="Book Antiqua" w:cs="Arial"/>
              </w:rPr>
              <w:t>p</w:t>
            </w:r>
            <w:r w:rsidRPr="008628DB">
              <w:rPr>
                <w:rFonts w:ascii="Book Antiqua" w:hAnsi="Book Antiqua" w:cs="Arial"/>
              </w:rPr>
              <w:t>hosphorous, urine ketones</w:t>
            </w:r>
            <w:r>
              <w:rPr>
                <w:rFonts w:ascii="Book Antiqua" w:hAnsi="Book Antiqua" w:cs="Arial"/>
              </w:rPr>
              <w:t>.</w:t>
            </w:r>
            <w:r>
              <w:rPr>
                <w:rFonts w:ascii="Book Antiqua" w:hAnsi="Book Antiqua" w:cs="Arial"/>
                <w:b/>
              </w:rPr>
              <w:t xml:space="preserve"> </w:t>
            </w:r>
            <w:r w:rsidRPr="008628DB">
              <w:rPr>
                <w:rFonts w:ascii="Book Antiqua" w:hAnsi="Book Antiqua" w:cs="Arial"/>
                <w:b/>
              </w:rPr>
              <w:t>Advanced:</w:t>
            </w:r>
            <w:r>
              <w:rPr>
                <w:rFonts w:ascii="Book Antiqua" w:hAnsi="Book Antiqua" w:cs="Arial"/>
              </w:rPr>
              <w:t xml:space="preserve"> </w:t>
            </w:r>
            <w:r w:rsidRPr="008628DB">
              <w:rPr>
                <w:rFonts w:ascii="Book Antiqua" w:hAnsi="Book Antiqua" w:cs="Arial"/>
              </w:rPr>
              <w:t>Lactate</w:t>
            </w:r>
            <w:r>
              <w:rPr>
                <w:rFonts w:ascii="Book Antiqua" w:hAnsi="Book Antiqua" w:cs="Arial"/>
              </w:rPr>
              <w:t>:</w:t>
            </w:r>
            <w:r w:rsidRPr="008628DB">
              <w:rPr>
                <w:rFonts w:ascii="Book Antiqua" w:hAnsi="Book Antiqua" w:cs="Arial"/>
              </w:rPr>
              <w:t xml:space="preserve"> Pyruvate (1 h post feeds)</w:t>
            </w:r>
            <w:r>
              <w:rPr>
                <w:rFonts w:ascii="Book Antiqua" w:hAnsi="Book Antiqua" w:cs="Arial"/>
              </w:rPr>
              <w:t xml:space="preserve">; </w:t>
            </w:r>
            <w:r w:rsidRPr="008628DB">
              <w:rPr>
                <w:rFonts w:ascii="Book Antiqua" w:hAnsi="Book Antiqua" w:cs="Arial"/>
              </w:rPr>
              <w:t>Ketone Body ratio, 3OH-butyrate</w:t>
            </w:r>
            <w:r>
              <w:rPr>
                <w:rFonts w:ascii="Book Antiqua" w:hAnsi="Book Antiqua" w:cs="Arial"/>
              </w:rPr>
              <w:t>:</w:t>
            </w:r>
            <w:r w:rsidRPr="008628DB">
              <w:rPr>
                <w:rFonts w:ascii="Book Antiqua" w:hAnsi="Book Antiqua" w:cs="Arial"/>
              </w:rPr>
              <w:t xml:space="preserve"> Acetoacetate</w:t>
            </w:r>
            <w:r>
              <w:rPr>
                <w:rFonts w:ascii="Book Antiqua" w:hAnsi="Book Antiqua" w:cs="Arial"/>
              </w:rPr>
              <w:t xml:space="preserve">; </w:t>
            </w:r>
            <w:r w:rsidRPr="008628DB">
              <w:rPr>
                <w:rFonts w:ascii="Book Antiqua" w:hAnsi="Book Antiqua" w:cs="Arial"/>
              </w:rPr>
              <w:t xml:space="preserve">Serum </w:t>
            </w:r>
            <w:r>
              <w:rPr>
                <w:rFonts w:ascii="Book Antiqua" w:hAnsi="Book Antiqua" w:cs="Arial"/>
              </w:rPr>
              <w:t>a</w:t>
            </w:r>
            <w:r w:rsidRPr="008628DB">
              <w:rPr>
                <w:rFonts w:ascii="Book Antiqua" w:hAnsi="Book Antiqua" w:cs="Arial"/>
              </w:rPr>
              <w:t xml:space="preserve">cylcarnitine </w:t>
            </w:r>
            <w:r>
              <w:rPr>
                <w:rFonts w:ascii="Book Antiqua" w:hAnsi="Book Antiqua" w:cs="Arial"/>
              </w:rPr>
              <w:t>p</w:t>
            </w:r>
            <w:r w:rsidRPr="008628DB">
              <w:rPr>
                <w:rFonts w:ascii="Book Antiqua" w:hAnsi="Book Antiqua" w:cs="Arial"/>
              </w:rPr>
              <w:t>rofile</w:t>
            </w:r>
            <w:r>
              <w:rPr>
                <w:rFonts w:ascii="Book Antiqua" w:hAnsi="Book Antiqua" w:cs="Arial"/>
              </w:rPr>
              <w:t xml:space="preserve">; </w:t>
            </w:r>
            <w:r w:rsidRPr="008628DB">
              <w:rPr>
                <w:rFonts w:ascii="Book Antiqua" w:hAnsi="Book Antiqua" w:cs="Arial"/>
              </w:rPr>
              <w:t xml:space="preserve">Urine </w:t>
            </w:r>
            <w:r>
              <w:rPr>
                <w:rFonts w:ascii="Book Antiqua" w:hAnsi="Book Antiqua" w:cs="Arial"/>
              </w:rPr>
              <w:t>o</w:t>
            </w:r>
            <w:r w:rsidRPr="008628DB">
              <w:rPr>
                <w:rFonts w:ascii="Book Antiqua" w:hAnsi="Book Antiqua" w:cs="Arial"/>
              </w:rPr>
              <w:t>rganic acid</w:t>
            </w:r>
            <w:r w:rsidR="005B71C3">
              <w:rPr>
                <w:rFonts w:ascii="Book Antiqua" w:hAnsi="Book Antiqua" w:cs="Arial"/>
              </w:rPr>
              <w:t>o</w:t>
            </w:r>
            <w:r w:rsidRPr="008628DB">
              <w:rPr>
                <w:rFonts w:ascii="Book Antiqua" w:hAnsi="Book Antiqua" w:cs="Arial"/>
              </w:rPr>
              <w:t>gram</w:t>
            </w:r>
            <w:r>
              <w:rPr>
                <w:rFonts w:ascii="Book Antiqua" w:hAnsi="Book Antiqua" w:cs="Arial"/>
              </w:rPr>
              <w:t xml:space="preserve">; </w:t>
            </w:r>
            <w:r w:rsidRPr="008628DB">
              <w:rPr>
                <w:rFonts w:ascii="Book Antiqua" w:hAnsi="Book Antiqua" w:cs="Arial"/>
              </w:rPr>
              <w:t xml:space="preserve">Serum </w:t>
            </w:r>
            <w:r>
              <w:rPr>
                <w:rFonts w:ascii="Book Antiqua" w:hAnsi="Book Antiqua" w:cs="Arial"/>
              </w:rPr>
              <w:t>a</w:t>
            </w:r>
            <w:r w:rsidRPr="008628DB">
              <w:rPr>
                <w:rFonts w:ascii="Book Antiqua" w:hAnsi="Book Antiqua" w:cs="Arial"/>
              </w:rPr>
              <w:t>minoacid</w:t>
            </w:r>
            <w:r w:rsidR="005B71C3">
              <w:rPr>
                <w:rFonts w:ascii="Book Antiqua" w:hAnsi="Book Antiqua" w:cs="Arial"/>
              </w:rPr>
              <w:t>o</w:t>
            </w:r>
            <w:r w:rsidRPr="008628DB">
              <w:rPr>
                <w:rFonts w:ascii="Book Antiqua" w:hAnsi="Book Antiqua" w:cs="Arial"/>
              </w:rPr>
              <w:t>gram</w:t>
            </w:r>
            <w:r>
              <w:rPr>
                <w:rFonts w:ascii="Book Antiqua" w:hAnsi="Book Antiqua" w:cs="Arial"/>
              </w:rPr>
              <w:t xml:space="preserve">; </w:t>
            </w:r>
            <w:r w:rsidRPr="008628DB">
              <w:rPr>
                <w:rFonts w:ascii="Book Antiqua" w:hAnsi="Book Antiqua" w:cs="Arial"/>
              </w:rPr>
              <w:t>3 Methyl Glutaconic acid in serum/urine</w:t>
            </w:r>
            <w:r>
              <w:rPr>
                <w:rFonts w:ascii="Book Antiqua" w:hAnsi="Book Antiqua" w:cs="Arial"/>
              </w:rPr>
              <w:t xml:space="preserve">; </w:t>
            </w:r>
            <w:r w:rsidRPr="008628DB">
              <w:rPr>
                <w:rFonts w:ascii="Book Antiqua" w:hAnsi="Book Antiqua" w:cs="Arial"/>
              </w:rPr>
              <w:t xml:space="preserve">CSF </w:t>
            </w:r>
            <w:r>
              <w:rPr>
                <w:rFonts w:ascii="Book Antiqua" w:hAnsi="Book Antiqua" w:cs="Arial"/>
              </w:rPr>
              <w:t>l</w:t>
            </w:r>
            <w:r w:rsidRPr="008628DB">
              <w:rPr>
                <w:rFonts w:ascii="Book Antiqua" w:hAnsi="Book Antiqua" w:cs="Arial"/>
              </w:rPr>
              <w:t>actate</w:t>
            </w:r>
            <w:r>
              <w:rPr>
                <w:rFonts w:ascii="Book Antiqua" w:hAnsi="Book Antiqua" w:cs="Arial"/>
              </w:rPr>
              <w:t>:</w:t>
            </w:r>
            <w:r w:rsidRPr="008628DB">
              <w:rPr>
                <w:rFonts w:ascii="Book Antiqua" w:hAnsi="Book Antiqua" w:cs="Arial"/>
              </w:rPr>
              <w:t xml:space="preserve"> Pyruvate, </w:t>
            </w:r>
            <w:r w:rsidR="00DA4797">
              <w:rPr>
                <w:rFonts w:ascii="Book Antiqua" w:hAnsi="Book Antiqua" w:cs="Arial"/>
              </w:rPr>
              <w:t xml:space="preserve">CSF </w:t>
            </w:r>
            <w:r w:rsidRPr="008628DB">
              <w:rPr>
                <w:rFonts w:ascii="Book Antiqua" w:hAnsi="Book Antiqua" w:cs="Arial"/>
              </w:rPr>
              <w:t>alanine, protein</w:t>
            </w:r>
            <w:r>
              <w:rPr>
                <w:rFonts w:ascii="Book Antiqua" w:hAnsi="Book Antiqua" w:cs="Arial"/>
              </w:rPr>
              <w:t xml:space="preserve">; </w:t>
            </w:r>
            <w:r w:rsidRPr="008628DB">
              <w:rPr>
                <w:rFonts w:ascii="Book Antiqua" w:hAnsi="Book Antiqua" w:cs="Arial"/>
              </w:rPr>
              <w:t xml:space="preserve">Plasma </w:t>
            </w:r>
            <w:r>
              <w:rPr>
                <w:rFonts w:ascii="Book Antiqua" w:hAnsi="Book Antiqua" w:cs="Arial"/>
              </w:rPr>
              <w:t>t</w:t>
            </w:r>
            <w:r w:rsidRPr="008628DB">
              <w:rPr>
                <w:rFonts w:ascii="Book Antiqua" w:hAnsi="Book Antiqua" w:cs="Arial"/>
              </w:rPr>
              <w:t>hymidine (MNGIE)</w:t>
            </w:r>
            <w:r>
              <w:rPr>
                <w:rFonts w:ascii="Book Antiqua" w:hAnsi="Book Antiqua" w:cs="Arial"/>
              </w:rPr>
              <w:t xml:space="preserve">; </w:t>
            </w:r>
            <w:r w:rsidRPr="008628DB">
              <w:rPr>
                <w:rFonts w:ascii="Book Antiqua" w:hAnsi="Book Antiqua" w:cs="Arial"/>
              </w:rPr>
              <w:t>Leucocyte CoQ levels</w:t>
            </w:r>
          </w:p>
        </w:tc>
        <w:tc>
          <w:tcPr>
            <w:tcW w:w="5945" w:type="dxa"/>
            <w:tcBorders>
              <w:top w:val="single" w:sz="4" w:space="0" w:color="auto"/>
              <w:bottom w:val="nil"/>
            </w:tcBorders>
          </w:tcPr>
          <w:p w14:paraId="08BBDCEF" w14:textId="77777777" w:rsidR="002F6DA0" w:rsidRPr="008628DB" w:rsidRDefault="002F6DA0" w:rsidP="00D324FC">
            <w:pPr>
              <w:spacing w:line="360" w:lineRule="auto"/>
              <w:jc w:val="both"/>
              <w:rPr>
                <w:rFonts w:ascii="Book Antiqua" w:hAnsi="Book Antiqua" w:cs="Arial"/>
              </w:rPr>
            </w:pPr>
            <w:r w:rsidRPr="008628DB">
              <w:rPr>
                <w:rFonts w:ascii="Book Antiqua" w:hAnsi="Book Antiqua" w:cs="Arial"/>
                <w:b/>
              </w:rPr>
              <w:t xml:space="preserve">Parallel </w:t>
            </w:r>
            <w:r>
              <w:rPr>
                <w:rFonts w:ascii="Book Antiqua" w:hAnsi="Book Antiqua" w:cs="Arial"/>
                <w:b/>
              </w:rPr>
              <w:t>l</w:t>
            </w:r>
            <w:r w:rsidRPr="008628DB">
              <w:rPr>
                <w:rFonts w:ascii="Book Antiqua" w:hAnsi="Book Antiqua" w:cs="Arial"/>
                <w:b/>
              </w:rPr>
              <w:t>evel-1</w:t>
            </w:r>
            <w:r>
              <w:rPr>
                <w:rFonts w:ascii="Book Antiqua" w:hAnsi="Book Antiqua" w:cs="Arial"/>
                <w:b/>
              </w:rPr>
              <w:t xml:space="preserve">: </w:t>
            </w:r>
            <w:r w:rsidRPr="008628DB">
              <w:rPr>
                <w:rFonts w:ascii="Book Antiqua" w:hAnsi="Book Antiqua" w:cs="Arial"/>
              </w:rPr>
              <w:t>Evaluate other</w:t>
            </w:r>
            <w:r w:rsidRPr="008628DB">
              <w:rPr>
                <w:rFonts w:ascii="Book Antiqua" w:hAnsi="Book Antiqua" w:cs="Arial"/>
                <w:bCs/>
                <w:iCs/>
              </w:rPr>
              <w:t xml:space="preserve"> involved systems</w:t>
            </w:r>
            <w:r>
              <w:rPr>
                <w:rFonts w:ascii="Book Antiqua" w:hAnsi="Book Antiqua" w:cs="Arial"/>
                <w:bCs/>
                <w:iCs/>
              </w:rPr>
              <w:t>:</w:t>
            </w:r>
            <w:r>
              <w:rPr>
                <w:rFonts w:ascii="Book Antiqua" w:hAnsi="Book Antiqua" w:cs="Arial"/>
              </w:rPr>
              <w:t xml:space="preserve"> </w:t>
            </w:r>
            <w:r w:rsidRPr="008628DB">
              <w:rPr>
                <w:rFonts w:ascii="Book Antiqua" w:hAnsi="Book Antiqua" w:cs="Arial"/>
              </w:rPr>
              <w:t>CNS: MRI/MR-Spectroscopy, EEG</w:t>
            </w:r>
            <w:r>
              <w:rPr>
                <w:rFonts w:ascii="Book Antiqua" w:hAnsi="Book Antiqua" w:cs="Arial"/>
              </w:rPr>
              <w:t xml:space="preserve">; </w:t>
            </w:r>
            <w:r w:rsidRPr="008628DB">
              <w:rPr>
                <w:rFonts w:ascii="Book Antiqua" w:hAnsi="Book Antiqua" w:cs="Arial"/>
              </w:rPr>
              <w:t>Eye:</w:t>
            </w:r>
            <w:r>
              <w:rPr>
                <w:rFonts w:ascii="Book Antiqua" w:hAnsi="Book Antiqua" w:cs="Arial"/>
              </w:rPr>
              <w:t xml:space="preserve"> </w:t>
            </w:r>
            <w:r w:rsidRPr="008628DB">
              <w:rPr>
                <w:rFonts w:ascii="Book Antiqua" w:hAnsi="Book Antiqua" w:cs="Arial"/>
              </w:rPr>
              <w:t>Fundus evaluation, clinical evaluation for ophthalmoplegias</w:t>
            </w:r>
            <w:r>
              <w:rPr>
                <w:rFonts w:ascii="Book Antiqua" w:hAnsi="Book Antiqua" w:cs="Arial"/>
              </w:rPr>
              <w:t xml:space="preserve">; </w:t>
            </w:r>
            <w:r w:rsidRPr="008628DB">
              <w:rPr>
                <w:rFonts w:ascii="Book Antiqua" w:hAnsi="Book Antiqua" w:cs="Arial"/>
              </w:rPr>
              <w:t>Hearing screen</w:t>
            </w:r>
            <w:r>
              <w:rPr>
                <w:rFonts w:ascii="Book Antiqua" w:hAnsi="Book Antiqua" w:cs="Arial"/>
              </w:rPr>
              <w:t xml:space="preserve">; </w:t>
            </w:r>
            <w:r w:rsidRPr="008628DB">
              <w:rPr>
                <w:rFonts w:ascii="Book Antiqua" w:hAnsi="Book Antiqua" w:cs="Arial"/>
              </w:rPr>
              <w:t>Heart</w:t>
            </w:r>
            <w:r>
              <w:rPr>
                <w:rFonts w:ascii="Book Antiqua" w:hAnsi="Book Antiqua" w:cs="Arial"/>
              </w:rPr>
              <w:t xml:space="preserve">: </w:t>
            </w:r>
            <w:r w:rsidRPr="008628DB">
              <w:rPr>
                <w:rFonts w:ascii="Book Antiqua" w:hAnsi="Book Antiqua" w:cs="Arial"/>
              </w:rPr>
              <w:t>2D-Echo, ECG</w:t>
            </w:r>
            <w:r>
              <w:rPr>
                <w:rFonts w:ascii="Book Antiqua" w:hAnsi="Book Antiqua" w:cs="Arial"/>
              </w:rPr>
              <w:t xml:space="preserve">; </w:t>
            </w:r>
            <w:r w:rsidRPr="008628DB">
              <w:rPr>
                <w:rFonts w:ascii="Book Antiqua" w:hAnsi="Book Antiqua" w:cs="Arial"/>
              </w:rPr>
              <w:t>Renal: urine electrolytes, proteins, amino acids</w:t>
            </w:r>
            <w:r>
              <w:rPr>
                <w:rFonts w:ascii="Book Antiqua" w:hAnsi="Book Antiqua" w:cs="Arial"/>
              </w:rPr>
              <w:t xml:space="preserve">; </w:t>
            </w:r>
            <w:r w:rsidRPr="008628DB">
              <w:rPr>
                <w:rFonts w:ascii="Book Antiqua" w:hAnsi="Book Antiqua" w:cs="Arial"/>
              </w:rPr>
              <w:t xml:space="preserve">Muscle: Muscle </w:t>
            </w:r>
            <w:r>
              <w:rPr>
                <w:rFonts w:ascii="Book Antiqua" w:hAnsi="Book Antiqua" w:cs="Arial"/>
              </w:rPr>
              <w:t>b</w:t>
            </w:r>
            <w:r w:rsidRPr="008628DB">
              <w:rPr>
                <w:rFonts w:ascii="Book Antiqua" w:hAnsi="Book Antiqua" w:cs="Arial"/>
              </w:rPr>
              <w:t xml:space="preserve">iopsy </w:t>
            </w:r>
            <w:r w:rsidRPr="008628DB">
              <w:rPr>
                <w:rFonts w:ascii="Book Antiqua" w:hAnsi="Book Antiqua" w:cs="Arial"/>
                <w:iCs/>
              </w:rPr>
              <w:t xml:space="preserve">(Level-1 in case of primary muscle involvement, </w:t>
            </w:r>
            <w:r>
              <w:rPr>
                <w:rFonts w:ascii="Book Antiqua" w:hAnsi="Book Antiqua" w:cs="Arial"/>
                <w:iCs/>
              </w:rPr>
              <w:t>l</w:t>
            </w:r>
            <w:r w:rsidRPr="008628DB">
              <w:rPr>
                <w:rFonts w:ascii="Book Antiqua" w:hAnsi="Book Antiqua" w:cs="Arial"/>
                <w:iCs/>
              </w:rPr>
              <w:t>evel-3 otherwise)</w:t>
            </w:r>
            <w:r>
              <w:rPr>
                <w:rFonts w:ascii="Book Antiqua" w:hAnsi="Book Antiqua" w:cs="Arial"/>
                <w:iCs/>
              </w:rPr>
              <w:t>;</w:t>
            </w:r>
            <w:r>
              <w:rPr>
                <w:rFonts w:ascii="Book Antiqua" w:hAnsi="Book Antiqua" w:cs="Arial"/>
              </w:rPr>
              <w:t xml:space="preserve"> </w:t>
            </w:r>
            <w:r w:rsidRPr="008628DB">
              <w:rPr>
                <w:rFonts w:ascii="Book Antiqua" w:hAnsi="Book Antiqua" w:cs="Arial"/>
              </w:rPr>
              <w:t xml:space="preserve">Endocrine: HbA1c, 8 AM </w:t>
            </w:r>
            <w:r>
              <w:rPr>
                <w:rFonts w:ascii="Book Antiqua" w:hAnsi="Book Antiqua" w:cs="Arial"/>
              </w:rPr>
              <w:t>c</w:t>
            </w:r>
            <w:r w:rsidRPr="008628DB">
              <w:rPr>
                <w:rFonts w:ascii="Book Antiqua" w:hAnsi="Book Antiqua" w:cs="Arial"/>
              </w:rPr>
              <w:t>ortisol</w:t>
            </w:r>
            <w:r>
              <w:rPr>
                <w:rFonts w:ascii="Book Antiqua" w:hAnsi="Book Antiqua" w:cs="Arial"/>
              </w:rPr>
              <w:t xml:space="preserve">; </w:t>
            </w:r>
            <w:r w:rsidRPr="008628DB">
              <w:rPr>
                <w:rFonts w:ascii="Book Antiqua" w:hAnsi="Book Antiqua" w:cs="Arial"/>
              </w:rPr>
              <w:t>Pancreas: Fecal elastase</w:t>
            </w:r>
          </w:p>
        </w:tc>
      </w:tr>
      <w:tr w:rsidR="002F6DA0" w:rsidRPr="00D653E6" w14:paraId="52978B60" w14:textId="77777777" w:rsidTr="003A2109">
        <w:trPr>
          <w:trHeight w:val="1329"/>
        </w:trPr>
        <w:tc>
          <w:tcPr>
            <w:tcW w:w="1296" w:type="dxa"/>
            <w:tcBorders>
              <w:top w:val="nil"/>
              <w:bottom w:val="nil"/>
            </w:tcBorders>
          </w:tcPr>
          <w:p w14:paraId="61C01A2F" w14:textId="77777777" w:rsidR="002F6DA0" w:rsidRPr="00813921" w:rsidRDefault="002F6DA0" w:rsidP="00D324FC">
            <w:pPr>
              <w:spacing w:line="360" w:lineRule="auto"/>
              <w:jc w:val="both"/>
              <w:rPr>
                <w:rFonts w:ascii="Book Antiqua" w:hAnsi="Book Antiqua" w:cs="Arial"/>
                <w:b/>
                <w:iCs/>
              </w:rPr>
            </w:pPr>
            <w:r w:rsidRPr="008628DB">
              <w:rPr>
                <w:rFonts w:ascii="Book Antiqua" w:hAnsi="Book Antiqua" w:cs="Arial"/>
                <w:b/>
              </w:rPr>
              <w:t>Level-2</w:t>
            </w:r>
            <w:r>
              <w:rPr>
                <w:rFonts w:ascii="Book Antiqua" w:hAnsi="Book Antiqua" w:cs="Arial"/>
                <w:b/>
                <w:iCs/>
              </w:rPr>
              <w:t xml:space="preserve"> (g</w:t>
            </w:r>
            <w:r w:rsidRPr="00813921">
              <w:rPr>
                <w:rFonts w:ascii="Book Antiqua" w:hAnsi="Book Antiqua" w:cs="Arial"/>
                <w:b/>
                <w:iCs/>
              </w:rPr>
              <w:t>enetics</w:t>
            </w:r>
            <w:r>
              <w:rPr>
                <w:rFonts w:ascii="Book Antiqua" w:hAnsi="Book Antiqua" w:cs="Arial"/>
                <w:b/>
                <w:iCs/>
              </w:rPr>
              <w:t>)</w:t>
            </w:r>
          </w:p>
        </w:tc>
        <w:tc>
          <w:tcPr>
            <w:tcW w:w="4146" w:type="dxa"/>
            <w:tcBorders>
              <w:top w:val="nil"/>
              <w:bottom w:val="nil"/>
            </w:tcBorders>
          </w:tcPr>
          <w:p w14:paraId="21B96993" w14:textId="77777777" w:rsidR="002F6DA0" w:rsidRPr="00D55D71" w:rsidRDefault="002F6DA0" w:rsidP="00D324FC">
            <w:pPr>
              <w:spacing w:after="200" w:line="360" w:lineRule="auto"/>
              <w:jc w:val="both"/>
              <w:rPr>
                <w:rFonts w:ascii="Book Antiqua" w:hAnsi="Book Antiqua" w:cs="Arial"/>
                <w:b/>
              </w:rPr>
            </w:pPr>
            <w:r w:rsidRPr="008628DB">
              <w:rPr>
                <w:rFonts w:ascii="Book Antiqua" w:hAnsi="Book Antiqua" w:cs="Arial"/>
                <w:b/>
              </w:rPr>
              <w:t xml:space="preserve">Common </w:t>
            </w:r>
            <w:r>
              <w:rPr>
                <w:rFonts w:ascii="Book Antiqua" w:hAnsi="Book Antiqua" w:cs="Arial"/>
                <w:b/>
              </w:rPr>
              <w:t>g</w:t>
            </w:r>
            <w:r w:rsidRPr="008628DB">
              <w:rPr>
                <w:rFonts w:ascii="Book Antiqua" w:hAnsi="Book Antiqua" w:cs="Arial"/>
                <w:b/>
              </w:rPr>
              <w:t xml:space="preserve">enes </w:t>
            </w:r>
            <w:r>
              <w:rPr>
                <w:rFonts w:ascii="Book Antiqua" w:hAnsi="Book Antiqua" w:cs="Arial"/>
                <w:b/>
              </w:rPr>
              <w:t>g</w:t>
            </w:r>
            <w:r w:rsidRPr="008628DB">
              <w:rPr>
                <w:rFonts w:ascii="Book Antiqua" w:hAnsi="Book Antiqua" w:cs="Arial"/>
                <w:b/>
              </w:rPr>
              <w:t xml:space="preserve">enotyping: </w:t>
            </w:r>
            <w:r w:rsidRPr="008628DB">
              <w:rPr>
                <w:rFonts w:ascii="Book Antiqua" w:hAnsi="Book Antiqua" w:cs="Arial"/>
                <w:i/>
              </w:rPr>
              <w:t>POLG-1</w:t>
            </w:r>
            <w:r>
              <w:rPr>
                <w:rFonts w:ascii="Book Antiqua" w:hAnsi="Book Antiqua" w:cs="Arial"/>
                <w:iCs/>
              </w:rPr>
              <w:t xml:space="preserve">; </w:t>
            </w:r>
            <w:r w:rsidRPr="008628DB">
              <w:rPr>
                <w:rFonts w:ascii="Book Antiqua" w:hAnsi="Book Antiqua" w:cs="Arial"/>
                <w:i/>
              </w:rPr>
              <w:t>DGUOK</w:t>
            </w:r>
            <w:r>
              <w:rPr>
                <w:rFonts w:ascii="Book Antiqua" w:hAnsi="Book Antiqua" w:cs="Arial"/>
                <w:iCs/>
              </w:rPr>
              <w:t xml:space="preserve">; </w:t>
            </w:r>
            <w:r w:rsidRPr="008628DB">
              <w:rPr>
                <w:rFonts w:ascii="Book Antiqua" w:hAnsi="Book Antiqua" w:cs="Arial"/>
                <w:i/>
              </w:rPr>
              <w:t>MPV-17</w:t>
            </w:r>
            <w:r>
              <w:rPr>
                <w:rFonts w:ascii="Book Antiqua" w:hAnsi="Book Antiqua" w:cs="Arial"/>
                <w:iCs/>
              </w:rPr>
              <w:t>;</w:t>
            </w:r>
            <w:r>
              <w:rPr>
                <w:rFonts w:ascii="Book Antiqua" w:hAnsi="Book Antiqua" w:cs="Arial" w:hint="eastAsia"/>
                <w:iCs/>
                <w:lang w:eastAsia="zh-CN"/>
              </w:rPr>
              <w:t xml:space="preserve"> </w:t>
            </w:r>
            <w:r w:rsidRPr="008628DB">
              <w:rPr>
                <w:rFonts w:ascii="Book Antiqua" w:hAnsi="Book Antiqua" w:cs="Arial"/>
                <w:i/>
              </w:rPr>
              <w:t>SUCLG-1</w:t>
            </w:r>
            <w:r>
              <w:rPr>
                <w:rFonts w:ascii="Book Antiqua" w:hAnsi="Book Antiqua" w:cs="Arial"/>
                <w:iCs/>
              </w:rPr>
              <w:t>;</w:t>
            </w:r>
            <w:r>
              <w:rPr>
                <w:rFonts w:ascii="Book Antiqua" w:hAnsi="Book Antiqua" w:cs="Arial" w:hint="eastAsia"/>
                <w:iCs/>
                <w:lang w:eastAsia="zh-CN"/>
              </w:rPr>
              <w:t xml:space="preserve"> </w:t>
            </w:r>
            <w:r w:rsidRPr="008628DB">
              <w:rPr>
                <w:rFonts w:ascii="Book Antiqua" w:hAnsi="Book Antiqua" w:cs="Arial"/>
                <w:i/>
              </w:rPr>
              <w:t>TRMU</w:t>
            </w:r>
            <w:r>
              <w:rPr>
                <w:rFonts w:ascii="Book Antiqua" w:hAnsi="Book Antiqua" w:cs="Arial"/>
                <w:i/>
              </w:rPr>
              <w:t>;</w:t>
            </w:r>
            <w:r>
              <w:rPr>
                <w:rFonts w:ascii="Book Antiqua" w:hAnsi="Book Antiqua" w:cs="Arial" w:hint="eastAsia"/>
                <w:i/>
                <w:lang w:eastAsia="zh-CN"/>
              </w:rPr>
              <w:t xml:space="preserve"> </w:t>
            </w:r>
            <w:r w:rsidRPr="008628DB">
              <w:rPr>
                <w:rFonts w:ascii="Book Antiqua" w:hAnsi="Book Antiqua" w:cs="Arial"/>
                <w:i/>
              </w:rPr>
              <w:t>C10ORF2/Twinkle</w:t>
            </w:r>
            <w:r>
              <w:rPr>
                <w:rFonts w:ascii="Book Antiqua" w:hAnsi="Book Antiqua" w:cs="Arial"/>
                <w:iCs/>
              </w:rPr>
              <w:t>;</w:t>
            </w:r>
            <w:r>
              <w:rPr>
                <w:rFonts w:ascii="Book Antiqua" w:hAnsi="Book Antiqua" w:cs="Arial" w:hint="eastAsia"/>
                <w:iCs/>
                <w:lang w:eastAsia="zh-CN"/>
              </w:rPr>
              <w:t xml:space="preserve"> </w:t>
            </w:r>
            <w:r w:rsidRPr="008628DB">
              <w:rPr>
                <w:rFonts w:ascii="Book Antiqua" w:hAnsi="Book Antiqua" w:cs="Arial"/>
                <w:i/>
              </w:rPr>
              <w:t>CPT-1</w:t>
            </w:r>
            <w:r w:rsidRPr="008628DB">
              <w:rPr>
                <w:rFonts w:ascii="Book Antiqua" w:hAnsi="Book Antiqua" w:cs="Arial" w:hint="eastAsia"/>
                <w:iCs/>
                <w:lang w:eastAsia="zh-CN"/>
              </w:rPr>
              <w:t>;</w:t>
            </w:r>
            <w:r>
              <w:rPr>
                <w:rFonts w:ascii="Book Antiqua" w:hAnsi="Book Antiqua" w:cs="Arial"/>
                <w:i/>
                <w:lang w:eastAsia="zh-CN"/>
              </w:rPr>
              <w:t xml:space="preserve"> </w:t>
            </w:r>
            <w:r w:rsidRPr="008628DB">
              <w:rPr>
                <w:rFonts w:ascii="Book Antiqua" w:hAnsi="Book Antiqua" w:cs="Arial"/>
                <w:i/>
              </w:rPr>
              <w:t xml:space="preserve">mtDNA </w:t>
            </w:r>
            <w:r w:rsidRPr="00813921">
              <w:rPr>
                <w:rFonts w:ascii="Book Antiqua" w:hAnsi="Book Antiqua" w:cs="Arial"/>
                <w:iCs/>
              </w:rPr>
              <w:t>point mutations</w:t>
            </w:r>
          </w:p>
        </w:tc>
        <w:tc>
          <w:tcPr>
            <w:tcW w:w="5945" w:type="dxa"/>
            <w:tcBorders>
              <w:top w:val="nil"/>
              <w:bottom w:val="nil"/>
            </w:tcBorders>
          </w:tcPr>
          <w:p w14:paraId="6113E07A" w14:textId="77777777" w:rsidR="002F6DA0" w:rsidRPr="00D55D71" w:rsidRDefault="002F6DA0" w:rsidP="00D324FC">
            <w:pPr>
              <w:spacing w:line="360" w:lineRule="auto"/>
              <w:jc w:val="both"/>
              <w:rPr>
                <w:rFonts w:ascii="Book Antiqua" w:hAnsi="Book Antiqua" w:cs="Arial"/>
                <w:b/>
              </w:rPr>
            </w:pPr>
            <w:r w:rsidRPr="008628DB">
              <w:rPr>
                <w:rFonts w:ascii="Book Antiqua" w:hAnsi="Book Antiqua" w:cs="Arial"/>
                <w:b/>
              </w:rPr>
              <w:t xml:space="preserve">Alternative </w:t>
            </w:r>
            <w:r>
              <w:rPr>
                <w:rFonts w:ascii="Book Antiqua" w:hAnsi="Book Antiqua" w:cs="Arial"/>
                <w:b/>
              </w:rPr>
              <w:t>l</w:t>
            </w:r>
            <w:r w:rsidRPr="008628DB">
              <w:rPr>
                <w:rFonts w:ascii="Book Antiqua" w:hAnsi="Book Antiqua" w:cs="Arial"/>
                <w:b/>
              </w:rPr>
              <w:t>evel-2:</w:t>
            </w:r>
            <w:r>
              <w:rPr>
                <w:rFonts w:ascii="Book Antiqua" w:hAnsi="Book Antiqua" w:cs="Arial"/>
                <w:b/>
              </w:rPr>
              <w:t xml:space="preserve"> </w:t>
            </w:r>
            <w:r w:rsidRPr="008628DB">
              <w:rPr>
                <w:rFonts w:ascii="Book Antiqua" w:hAnsi="Book Antiqua" w:cs="Arial"/>
              </w:rPr>
              <w:t xml:space="preserve">Next </w:t>
            </w:r>
            <w:r>
              <w:rPr>
                <w:rFonts w:ascii="Book Antiqua" w:hAnsi="Book Antiqua" w:cs="Arial"/>
              </w:rPr>
              <w:t>g</w:t>
            </w:r>
            <w:r w:rsidRPr="008628DB">
              <w:rPr>
                <w:rFonts w:ascii="Book Antiqua" w:hAnsi="Book Antiqua" w:cs="Arial"/>
              </w:rPr>
              <w:t xml:space="preserve">eneration </w:t>
            </w:r>
            <w:r>
              <w:rPr>
                <w:rFonts w:ascii="Book Antiqua" w:hAnsi="Book Antiqua" w:cs="Arial"/>
              </w:rPr>
              <w:t>s</w:t>
            </w:r>
            <w:r w:rsidRPr="008628DB">
              <w:rPr>
                <w:rFonts w:ascii="Book Antiqua" w:hAnsi="Book Antiqua" w:cs="Arial"/>
              </w:rPr>
              <w:t>equencing/</w:t>
            </w:r>
            <w:r>
              <w:rPr>
                <w:rFonts w:ascii="Book Antiqua" w:hAnsi="Book Antiqua" w:cs="Arial"/>
              </w:rPr>
              <w:t>c</w:t>
            </w:r>
            <w:r w:rsidRPr="008628DB">
              <w:rPr>
                <w:rFonts w:ascii="Book Antiqua" w:hAnsi="Book Antiqua" w:cs="Arial"/>
              </w:rPr>
              <w:t xml:space="preserve">linical </w:t>
            </w:r>
            <w:r>
              <w:rPr>
                <w:rFonts w:ascii="Book Antiqua" w:hAnsi="Book Antiqua" w:cs="Arial"/>
              </w:rPr>
              <w:t>e</w:t>
            </w:r>
            <w:r w:rsidRPr="008628DB">
              <w:rPr>
                <w:rFonts w:ascii="Book Antiqua" w:hAnsi="Book Antiqua" w:cs="Arial"/>
              </w:rPr>
              <w:t xml:space="preserve">xome </w:t>
            </w:r>
            <w:r>
              <w:rPr>
                <w:rFonts w:ascii="Book Antiqua" w:hAnsi="Book Antiqua" w:cs="Arial"/>
              </w:rPr>
              <w:t>s</w:t>
            </w:r>
            <w:r w:rsidRPr="008628DB">
              <w:rPr>
                <w:rFonts w:ascii="Book Antiqua" w:hAnsi="Book Antiqua" w:cs="Arial"/>
              </w:rPr>
              <w:t xml:space="preserve">equencing for simultaneous evaluation of all mitochondrial DNA and nuclear DNA </w:t>
            </w:r>
          </w:p>
        </w:tc>
      </w:tr>
      <w:tr w:rsidR="002F6DA0" w:rsidRPr="00D653E6" w14:paraId="644B8BA1" w14:textId="77777777" w:rsidTr="003A2109">
        <w:trPr>
          <w:trHeight w:hRule="exact" w:val="5103"/>
        </w:trPr>
        <w:tc>
          <w:tcPr>
            <w:tcW w:w="1296" w:type="dxa"/>
            <w:tcBorders>
              <w:top w:val="nil"/>
            </w:tcBorders>
          </w:tcPr>
          <w:p w14:paraId="1ACAC0A9" w14:textId="77777777" w:rsidR="002F6DA0" w:rsidRPr="00813921" w:rsidRDefault="002F6DA0" w:rsidP="00D324FC">
            <w:pPr>
              <w:spacing w:line="360" w:lineRule="auto"/>
              <w:jc w:val="both"/>
              <w:rPr>
                <w:rFonts w:ascii="Book Antiqua" w:hAnsi="Book Antiqua" w:cs="Arial"/>
                <w:b/>
                <w:iCs/>
              </w:rPr>
            </w:pPr>
            <w:r w:rsidRPr="008628DB">
              <w:rPr>
                <w:rFonts w:ascii="Book Antiqua" w:hAnsi="Book Antiqua" w:cs="Arial"/>
                <w:b/>
              </w:rPr>
              <w:lastRenderedPageBreak/>
              <w:t>Level-3</w:t>
            </w:r>
            <w:r>
              <w:rPr>
                <w:rFonts w:ascii="Book Antiqua" w:hAnsi="Book Antiqua" w:cs="Arial"/>
                <w:b/>
                <w:iCs/>
              </w:rPr>
              <w:t xml:space="preserve"> (i</w:t>
            </w:r>
            <w:r w:rsidRPr="00813921">
              <w:rPr>
                <w:rFonts w:ascii="Book Antiqua" w:hAnsi="Book Antiqua" w:cs="Arial"/>
                <w:b/>
                <w:iCs/>
              </w:rPr>
              <w:t>nvasive</w:t>
            </w:r>
            <w:r>
              <w:rPr>
                <w:rFonts w:ascii="Book Antiqua" w:hAnsi="Book Antiqua" w:cs="Arial"/>
                <w:b/>
                <w:iCs/>
              </w:rPr>
              <w:t>)</w:t>
            </w:r>
          </w:p>
        </w:tc>
        <w:tc>
          <w:tcPr>
            <w:tcW w:w="4146" w:type="dxa"/>
            <w:tcBorders>
              <w:top w:val="nil"/>
            </w:tcBorders>
          </w:tcPr>
          <w:p w14:paraId="6F4DE49D" w14:textId="77777777" w:rsidR="002F6DA0" w:rsidRPr="008628DB" w:rsidRDefault="002F6DA0" w:rsidP="00D324FC">
            <w:pPr>
              <w:spacing w:line="360" w:lineRule="auto"/>
              <w:jc w:val="both"/>
              <w:rPr>
                <w:rFonts w:ascii="Book Antiqua" w:hAnsi="Book Antiqua" w:cs="Arial"/>
              </w:rPr>
            </w:pPr>
            <w:r w:rsidRPr="008628DB">
              <w:rPr>
                <w:rFonts w:ascii="Book Antiqua" w:hAnsi="Book Antiqua" w:cs="Arial"/>
                <w:b/>
              </w:rPr>
              <w:t xml:space="preserve">Tissue diagnosis: </w:t>
            </w:r>
            <w:r>
              <w:rPr>
                <w:rFonts w:ascii="Book Antiqua" w:hAnsi="Book Antiqua" w:cs="Arial"/>
              </w:rPr>
              <w:t xml:space="preserve">(1) </w:t>
            </w:r>
            <w:r w:rsidRPr="008628DB">
              <w:rPr>
                <w:rFonts w:ascii="Book Antiqua" w:hAnsi="Book Antiqua" w:cs="Arial"/>
              </w:rPr>
              <w:t xml:space="preserve">Liver </w:t>
            </w:r>
            <w:r>
              <w:rPr>
                <w:rFonts w:ascii="Book Antiqua" w:hAnsi="Book Antiqua" w:cs="Arial"/>
              </w:rPr>
              <w:t>b</w:t>
            </w:r>
            <w:r w:rsidRPr="008628DB">
              <w:rPr>
                <w:rFonts w:ascii="Book Antiqua" w:hAnsi="Book Antiqua" w:cs="Arial"/>
              </w:rPr>
              <w:t>iopsy</w:t>
            </w:r>
            <w:r>
              <w:rPr>
                <w:rFonts w:ascii="Book Antiqua" w:hAnsi="Book Antiqua" w:cs="Arial"/>
              </w:rPr>
              <w:t xml:space="preserve">: </w:t>
            </w:r>
            <w:r w:rsidRPr="008628DB">
              <w:rPr>
                <w:rFonts w:ascii="Book Antiqua" w:hAnsi="Book Antiqua" w:cs="Arial"/>
              </w:rPr>
              <w:t xml:space="preserve">Light </w:t>
            </w:r>
            <w:r>
              <w:rPr>
                <w:rFonts w:ascii="Book Antiqua" w:hAnsi="Book Antiqua" w:cs="Arial"/>
              </w:rPr>
              <w:t>m</w:t>
            </w:r>
            <w:r w:rsidRPr="008628DB">
              <w:rPr>
                <w:rFonts w:ascii="Book Antiqua" w:hAnsi="Book Antiqua" w:cs="Arial"/>
              </w:rPr>
              <w:t>icroscopy including oil red O stain for steatosis</w:t>
            </w:r>
            <w:r>
              <w:rPr>
                <w:rFonts w:ascii="Book Antiqua" w:hAnsi="Book Antiqua" w:cs="Arial"/>
              </w:rPr>
              <w:t xml:space="preserve">; </w:t>
            </w:r>
            <w:r w:rsidRPr="008628DB">
              <w:rPr>
                <w:rFonts w:ascii="Book Antiqua" w:hAnsi="Book Antiqua" w:cs="Arial"/>
              </w:rPr>
              <w:t xml:space="preserve">Electron </w:t>
            </w:r>
            <w:r>
              <w:rPr>
                <w:rFonts w:ascii="Book Antiqua" w:hAnsi="Book Antiqua" w:cs="Arial"/>
              </w:rPr>
              <w:t>m</w:t>
            </w:r>
            <w:r w:rsidRPr="008628DB">
              <w:rPr>
                <w:rFonts w:ascii="Book Antiqua" w:hAnsi="Book Antiqua" w:cs="Arial"/>
              </w:rPr>
              <w:t>icroscopy for structural mitochondrial alterations</w:t>
            </w:r>
            <w:r>
              <w:rPr>
                <w:rFonts w:ascii="Book Antiqua" w:hAnsi="Book Antiqua" w:cs="Arial"/>
              </w:rPr>
              <w:t xml:space="preserve">; </w:t>
            </w:r>
            <w:r w:rsidRPr="008628DB">
              <w:rPr>
                <w:rFonts w:ascii="Book Antiqua" w:hAnsi="Book Antiqua" w:cs="Arial"/>
              </w:rPr>
              <w:t xml:space="preserve">Frozen tissue analysis for </w:t>
            </w:r>
            <w:r>
              <w:rPr>
                <w:rFonts w:ascii="Book Antiqua" w:hAnsi="Book Antiqua" w:cs="Arial"/>
              </w:rPr>
              <w:t>r</w:t>
            </w:r>
            <w:r w:rsidRPr="008628DB">
              <w:rPr>
                <w:rFonts w:ascii="Book Antiqua" w:hAnsi="Book Antiqua" w:cs="Arial"/>
              </w:rPr>
              <w:t>espiratory chain enzymes, DNA quantification</w:t>
            </w:r>
            <w:r>
              <w:rPr>
                <w:rFonts w:ascii="Book Antiqua" w:hAnsi="Book Antiqua" w:cs="Arial"/>
              </w:rPr>
              <w:t xml:space="preserve">. (2) </w:t>
            </w:r>
            <w:r w:rsidRPr="008628DB">
              <w:rPr>
                <w:rFonts w:ascii="Book Antiqua" w:hAnsi="Book Antiqua" w:cs="Arial"/>
              </w:rPr>
              <w:t xml:space="preserve">Muscle </w:t>
            </w:r>
            <w:r>
              <w:rPr>
                <w:rFonts w:ascii="Book Antiqua" w:hAnsi="Book Antiqua" w:cs="Arial"/>
              </w:rPr>
              <w:t>b</w:t>
            </w:r>
            <w:r w:rsidRPr="008628DB">
              <w:rPr>
                <w:rFonts w:ascii="Book Antiqua" w:hAnsi="Book Antiqua" w:cs="Arial"/>
              </w:rPr>
              <w:t>iopsy</w:t>
            </w:r>
            <w:r>
              <w:rPr>
                <w:rFonts w:ascii="Book Antiqua" w:hAnsi="Book Antiqua" w:cs="Arial"/>
              </w:rPr>
              <w:t xml:space="preserve">: </w:t>
            </w:r>
            <w:r w:rsidRPr="008628DB">
              <w:rPr>
                <w:rFonts w:ascii="Book Antiqua" w:hAnsi="Book Antiqua" w:cs="Arial"/>
              </w:rPr>
              <w:t>Frozen tissue analysis as above</w:t>
            </w:r>
            <w:r>
              <w:rPr>
                <w:rFonts w:ascii="Book Antiqua" w:hAnsi="Book Antiqua" w:cs="Arial"/>
              </w:rPr>
              <w:t>; B</w:t>
            </w:r>
            <w:r w:rsidRPr="008628DB">
              <w:rPr>
                <w:rFonts w:ascii="Book Antiqua" w:hAnsi="Book Antiqua" w:cs="Arial"/>
              </w:rPr>
              <w:t xml:space="preserve">lue native </w:t>
            </w:r>
            <w:r>
              <w:rPr>
                <w:rFonts w:ascii="Book Antiqua" w:hAnsi="Book Antiqua" w:cs="Arial"/>
              </w:rPr>
              <w:t>p</w:t>
            </w:r>
            <w:r w:rsidRPr="008628DB">
              <w:rPr>
                <w:rFonts w:ascii="Book Antiqua" w:hAnsi="Book Antiqua" w:cs="Arial"/>
              </w:rPr>
              <w:t>age analysis</w:t>
            </w:r>
            <w:r>
              <w:rPr>
                <w:rFonts w:ascii="Book Antiqua" w:hAnsi="Book Antiqua" w:cs="Arial"/>
              </w:rPr>
              <w:t xml:space="preserve">. (3) </w:t>
            </w:r>
            <w:r w:rsidRPr="008628DB">
              <w:rPr>
                <w:rFonts w:ascii="Book Antiqua" w:hAnsi="Book Antiqua" w:cs="Arial"/>
              </w:rPr>
              <w:t xml:space="preserve">Skin </w:t>
            </w:r>
            <w:r>
              <w:rPr>
                <w:rFonts w:ascii="Book Antiqua" w:hAnsi="Book Antiqua" w:cs="Arial"/>
              </w:rPr>
              <w:t>b</w:t>
            </w:r>
            <w:r w:rsidRPr="008628DB">
              <w:rPr>
                <w:rFonts w:ascii="Book Antiqua" w:hAnsi="Book Antiqua" w:cs="Arial"/>
              </w:rPr>
              <w:t>iopsy</w:t>
            </w:r>
            <w:r>
              <w:rPr>
                <w:rFonts w:ascii="Book Antiqua" w:hAnsi="Book Antiqua" w:cs="Arial"/>
              </w:rPr>
              <w:t xml:space="preserve">: </w:t>
            </w:r>
            <w:r w:rsidRPr="008628DB">
              <w:rPr>
                <w:rFonts w:ascii="Book Antiqua" w:hAnsi="Book Antiqua" w:cs="Arial"/>
              </w:rPr>
              <w:t>Same as muscle biopsy</w:t>
            </w:r>
          </w:p>
        </w:tc>
        <w:tc>
          <w:tcPr>
            <w:tcW w:w="5945" w:type="dxa"/>
            <w:tcBorders>
              <w:top w:val="nil"/>
            </w:tcBorders>
          </w:tcPr>
          <w:p w14:paraId="1A485758" w14:textId="77777777" w:rsidR="002F6DA0" w:rsidRPr="008628DB" w:rsidRDefault="002F6DA0" w:rsidP="00D324FC">
            <w:pPr>
              <w:spacing w:line="360" w:lineRule="auto"/>
              <w:jc w:val="both"/>
              <w:rPr>
                <w:rFonts w:ascii="Book Antiqua" w:hAnsi="Book Antiqua" w:cs="Arial"/>
              </w:rPr>
            </w:pPr>
            <w:r w:rsidRPr="008628DB">
              <w:rPr>
                <w:rFonts w:ascii="Book Antiqua" w:hAnsi="Book Antiqua" w:cs="Arial"/>
                <w:b/>
              </w:rPr>
              <w:t xml:space="preserve">Key points to note during </w:t>
            </w:r>
            <w:r>
              <w:rPr>
                <w:rFonts w:ascii="Book Antiqua" w:hAnsi="Book Antiqua" w:cs="Arial"/>
                <w:b/>
              </w:rPr>
              <w:t>l</w:t>
            </w:r>
            <w:r w:rsidRPr="008628DB">
              <w:rPr>
                <w:rFonts w:ascii="Book Antiqua" w:hAnsi="Book Antiqua" w:cs="Arial"/>
                <w:b/>
              </w:rPr>
              <w:t xml:space="preserve">evel-3 evaluation: </w:t>
            </w:r>
            <w:r w:rsidRPr="00D55D71">
              <w:rPr>
                <w:rFonts w:ascii="Book Antiqua" w:hAnsi="Book Antiqua" w:cs="Arial"/>
              </w:rPr>
              <w:t>Biopsy specimens for electron microscopy need to be preserved in glutaraldehyde and not formalin;</w:t>
            </w:r>
            <w:r>
              <w:rPr>
                <w:rFonts w:ascii="Book Antiqua" w:hAnsi="Book Antiqua" w:cs="Arial"/>
              </w:rPr>
              <w:t xml:space="preserve"> </w:t>
            </w:r>
            <w:r w:rsidRPr="008628DB">
              <w:rPr>
                <w:rFonts w:ascii="Book Antiqua" w:hAnsi="Book Antiqua" w:cs="Arial"/>
              </w:rPr>
              <w:t xml:space="preserve">It is possible that one invasive test may not give a clue and one has to proceed for an additional invasive test. This is usually because of </w:t>
            </w:r>
            <w:r>
              <w:rPr>
                <w:rFonts w:ascii="Book Antiqua" w:hAnsi="Book Antiqua" w:cs="Arial"/>
              </w:rPr>
              <w:t>h</w:t>
            </w:r>
            <w:r w:rsidRPr="008628DB">
              <w:rPr>
                <w:rFonts w:ascii="Book Antiqua" w:hAnsi="Book Antiqua" w:cs="Arial"/>
              </w:rPr>
              <w:t>eteroplasmy. Often liver biopsy molecular analysis provides a final definitive answer</w:t>
            </w:r>
            <w:r>
              <w:rPr>
                <w:rFonts w:ascii="Book Antiqua" w:hAnsi="Book Antiqua" w:cs="Arial"/>
              </w:rPr>
              <w:t>;</w:t>
            </w:r>
            <w:r w:rsidRPr="008628DB">
              <w:rPr>
                <w:rFonts w:ascii="Book Antiqua" w:hAnsi="Book Antiqua" w:cs="Arial"/>
              </w:rPr>
              <w:t xml:space="preserve"> Combination of </w:t>
            </w:r>
            <w:r>
              <w:rPr>
                <w:rFonts w:ascii="Book Antiqua" w:hAnsi="Book Antiqua" w:cs="Arial"/>
              </w:rPr>
              <w:t>l</w:t>
            </w:r>
            <w:r w:rsidRPr="008628DB">
              <w:rPr>
                <w:rFonts w:ascii="Book Antiqua" w:hAnsi="Book Antiqua" w:cs="Arial"/>
              </w:rPr>
              <w:t>evel-1, level-2 and level-3 studies are sometimes needed to provide comprehensive management and for prognostication</w:t>
            </w:r>
          </w:p>
        </w:tc>
      </w:tr>
    </w:tbl>
    <w:p w14:paraId="41389653" w14:textId="7FBE49BA" w:rsidR="002F6DA0" w:rsidRDefault="003A2109" w:rsidP="002F6DA0">
      <w:pPr>
        <w:spacing w:line="360" w:lineRule="auto"/>
        <w:jc w:val="both"/>
        <w:rPr>
          <w:rFonts w:ascii="Book Antiqua" w:hAnsi="Book Antiqua" w:cs="Arial"/>
        </w:rPr>
      </w:pPr>
      <w:r w:rsidRPr="00D653E6">
        <w:rPr>
          <w:rFonts w:ascii="Book Antiqua" w:hAnsi="Book Antiqua" w:cs="Arial"/>
        </w:rPr>
        <w:t xml:space="preserve">2D Echo: </w:t>
      </w:r>
      <w:r>
        <w:rPr>
          <w:rFonts w:ascii="Book Antiqua" w:hAnsi="Book Antiqua" w:cs="Arial"/>
        </w:rPr>
        <w:t>Two-d</w:t>
      </w:r>
      <w:r w:rsidRPr="00D653E6">
        <w:rPr>
          <w:rFonts w:ascii="Book Antiqua" w:hAnsi="Book Antiqua" w:cs="Arial"/>
        </w:rPr>
        <w:t xml:space="preserve">imensional </w:t>
      </w:r>
      <w:r>
        <w:rPr>
          <w:rFonts w:ascii="Book Antiqua" w:hAnsi="Book Antiqua" w:cs="Arial"/>
        </w:rPr>
        <w:t>e</w:t>
      </w:r>
      <w:r w:rsidRPr="00D653E6">
        <w:rPr>
          <w:rFonts w:ascii="Book Antiqua" w:hAnsi="Book Antiqua" w:cs="Arial"/>
        </w:rPr>
        <w:t>chocardiography</w:t>
      </w:r>
      <w:r>
        <w:rPr>
          <w:rFonts w:ascii="Book Antiqua" w:hAnsi="Book Antiqua" w:cs="Arial"/>
        </w:rPr>
        <w:t>;</w:t>
      </w:r>
      <w:r w:rsidRPr="00D653E6">
        <w:rPr>
          <w:rFonts w:ascii="Book Antiqua" w:hAnsi="Book Antiqua" w:cs="Arial"/>
        </w:rPr>
        <w:t xml:space="preserve"> AFP: Alpha-fetoprotein; </w:t>
      </w:r>
      <w:r w:rsidR="002F6DA0" w:rsidRPr="00D653E6">
        <w:rPr>
          <w:rFonts w:ascii="Book Antiqua" w:hAnsi="Book Antiqua" w:cs="Arial"/>
        </w:rPr>
        <w:t xml:space="preserve">CBC: Complete blood count; </w:t>
      </w:r>
      <w:r w:rsidRPr="00BB0287">
        <w:rPr>
          <w:rFonts w:ascii="Book Antiqua" w:eastAsia="Book Antiqua" w:hAnsi="Book Antiqua" w:cs="Book Antiqua"/>
          <w:color w:val="000000"/>
        </w:rPr>
        <w:t>CNS: Central nervous system</w:t>
      </w:r>
      <w:r>
        <w:rPr>
          <w:rFonts w:ascii="Book Antiqua" w:eastAsia="Book Antiqua" w:hAnsi="Book Antiqua" w:cs="Book Antiqua"/>
          <w:color w:val="000000"/>
        </w:rPr>
        <w:t>;</w:t>
      </w:r>
      <w:r w:rsidRPr="00D653E6">
        <w:rPr>
          <w:rFonts w:ascii="Book Antiqua" w:hAnsi="Book Antiqua" w:cs="Arial"/>
        </w:rPr>
        <w:t xml:space="preserve"> CoQ: Coenzyme Q; CPK: Creatine phosphokinase; CSF: Cerebrospinal fluid; EEG: Electroencephalogram; </w:t>
      </w:r>
      <w:r>
        <w:rPr>
          <w:rFonts w:ascii="Book Antiqua" w:hAnsi="Book Antiqua" w:cs="Arial"/>
        </w:rPr>
        <w:t>HbA1c: Glycosylated h</w:t>
      </w:r>
      <w:r w:rsidRPr="00D653E6">
        <w:rPr>
          <w:rFonts w:ascii="Book Antiqua" w:hAnsi="Book Antiqua" w:cs="Arial"/>
        </w:rPr>
        <w:t>emoglobin</w:t>
      </w:r>
      <w:r>
        <w:rPr>
          <w:rFonts w:ascii="Book Antiqua" w:hAnsi="Book Antiqua" w:cs="Arial"/>
        </w:rPr>
        <w:t xml:space="preserve">; </w:t>
      </w:r>
      <w:r w:rsidR="002F6DA0" w:rsidRPr="00D653E6">
        <w:rPr>
          <w:rFonts w:ascii="Book Antiqua" w:hAnsi="Book Antiqua" w:cs="Arial"/>
        </w:rPr>
        <w:t>INR: International normalized ratio</w:t>
      </w:r>
      <w:r>
        <w:rPr>
          <w:rFonts w:ascii="Book Antiqua" w:hAnsi="Book Antiqua" w:cs="Arial"/>
        </w:rPr>
        <w:t xml:space="preserve">; </w:t>
      </w:r>
      <w:r w:rsidR="002F6DA0" w:rsidRPr="00D653E6">
        <w:rPr>
          <w:rFonts w:ascii="Book Antiqua" w:hAnsi="Book Antiqua" w:cs="Arial"/>
        </w:rPr>
        <w:t xml:space="preserve">MRI: Magnetic resonance imaging; </w:t>
      </w:r>
      <w:r w:rsidRPr="00D653E6">
        <w:rPr>
          <w:rFonts w:ascii="Book Antiqua" w:hAnsi="Book Antiqua" w:cs="Arial"/>
        </w:rPr>
        <w:t>NH3: Serum ammonia levels;</w:t>
      </w:r>
      <w:r>
        <w:rPr>
          <w:rFonts w:ascii="Book Antiqua" w:hAnsi="Book Antiqua" w:cs="Arial"/>
        </w:rPr>
        <w:t xml:space="preserve"> POLG: </w:t>
      </w:r>
      <w:r w:rsidRPr="00094A5A">
        <w:rPr>
          <w:rFonts w:ascii="Book Antiqua" w:hAnsi="Book Antiqua"/>
          <w:color w:val="4D5156"/>
          <w:shd w:val="clear" w:color="auto" w:fill="FFFFFF"/>
        </w:rPr>
        <w:t>DNA polymerase subunit gamma</w:t>
      </w:r>
      <w:r>
        <w:rPr>
          <w:rFonts w:ascii="Book Antiqua" w:hAnsi="Book Antiqua"/>
          <w:color w:val="4D5156"/>
          <w:shd w:val="clear" w:color="auto" w:fill="FFFFFF"/>
        </w:rPr>
        <w:t>;</w:t>
      </w:r>
      <w:r w:rsidRPr="00D653E6" w:rsidDel="003A2109">
        <w:rPr>
          <w:rFonts w:ascii="Book Antiqua" w:hAnsi="Book Antiqua" w:cs="Arial"/>
        </w:rPr>
        <w:t xml:space="preserve"> </w:t>
      </w:r>
      <w:r w:rsidR="002F6DA0" w:rsidRPr="00D653E6">
        <w:rPr>
          <w:rFonts w:ascii="Book Antiqua" w:hAnsi="Book Antiqua" w:cs="Arial"/>
        </w:rPr>
        <w:t>RCD: Respiratory chain disorders</w:t>
      </w:r>
      <w:r w:rsidR="002F6DA0">
        <w:rPr>
          <w:rFonts w:ascii="Book Antiqua" w:hAnsi="Book Antiqua" w:cs="Arial"/>
        </w:rPr>
        <w:t>.</w:t>
      </w:r>
    </w:p>
    <w:p w14:paraId="32EBCB24" w14:textId="77777777" w:rsidR="002F6DA0" w:rsidRPr="00CF7117" w:rsidRDefault="002F6DA0" w:rsidP="002F6DA0">
      <w:pPr>
        <w:spacing w:line="360" w:lineRule="auto"/>
        <w:jc w:val="both"/>
        <w:rPr>
          <w:rFonts w:ascii="Book Antiqua" w:hAnsi="Book Antiqua" w:cs="Arial"/>
          <w:b/>
          <w:bCs/>
        </w:rPr>
      </w:pPr>
      <w:r>
        <w:rPr>
          <w:rFonts w:ascii="Book Antiqua" w:hAnsi="Book Antiqua" w:cs="Arial"/>
        </w:rPr>
        <w:br w:type="page"/>
      </w:r>
      <w:r w:rsidRPr="00D653E6">
        <w:rPr>
          <w:rFonts w:ascii="Book Antiqua" w:hAnsi="Book Antiqua" w:cs="Arial"/>
          <w:b/>
        </w:rPr>
        <w:lastRenderedPageBreak/>
        <w:t>Table 4</w:t>
      </w:r>
      <w:r>
        <w:rPr>
          <w:rFonts w:ascii="Book Antiqua" w:hAnsi="Book Antiqua" w:cs="Arial"/>
          <w:b/>
        </w:rPr>
        <w:t xml:space="preserve"> </w:t>
      </w:r>
      <w:r w:rsidRPr="00CF7117">
        <w:rPr>
          <w:rFonts w:ascii="Book Antiqua" w:hAnsi="Book Antiqua" w:cs="Arial"/>
          <w:b/>
          <w:bCs/>
        </w:rPr>
        <w:t>Biochemical differentiation between various metabolic hepatopathies (</w:t>
      </w:r>
      <w:r w:rsidRPr="00CF7117">
        <w:rPr>
          <w:rFonts w:ascii="Book Antiqua" w:eastAsia="Book Antiqua" w:hAnsi="Book Antiqua" w:cs="Book Antiqua"/>
          <w:b/>
          <w:bCs/>
          <w:color w:val="000000"/>
        </w:rPr>
        <w:t>respiratory chain disorder</w:t>
      </w:r>
      <w:r w:rsidRPr="00CF7117">
        <w:rPr>
          <w:rFonts w:ascii="Book Antiqua" w:hAnsi="Book Antiqua" w:cs="Arial"/>
          <w:b/>
          <w:bCs/>
        </w:rPr>
        <w:t xml:space="preserve"> </w:t>
      </w:r>
      <w:r w:rsidRPr="00CF7117">
        <w:rPr>
          <w:rFonts w:ascii="Book Antiqua" w:hAnsi="Book Antiqua" w:cs="Arial"/>
          <w:b/>
          <w:bCs/>
          <w:i/>
          <w:iCs/>
        </w:rPr>
        <w:t>vs</w:t>
      </w:r>
      <w:r w:rsidRPr="00CF7117">
        <w:rPr>
          <w:rFonts w:ascii="Book Antiqua" w:hAnsi="Book Antiqua" w:cs="Arial"/>
          <w:b/>
          <w:bCs/>
        </w:rPr>
        <w:t xml:space="preserve"> non </w:t>
      </w:r>
      <w:r w:rsidRPr="00CF7117">
        <w:rPr>
          <w:rFonts w:ascii="Book Antiqua" w:eastAsia="Book Antiqua" w:hAnsi="Book Antiqua" w:cs="Book Antiqua"/>
          <w:b/>
          <w:bCs/>
          <w:color w:val="000000"/>
        </w:rPr>
        <w:t>respiratory chain disorder</w:t>
      </w:r>
      <w:r w:rsidRPr="00CF7117">
        <w:rPr>
          <w:rFonts w:ascii="Book Antiqua" w:hAnsi="Book Antiqua" w:cs="Arial"/>
          <w:b/>
          <w:bCs/>
        </w:rPr>
        <w:t xml:space="preserve"> comparison)</w:t>
      </w:r>
    </w:p>
    <w:tbl>
      <w:tblPr>
        <w:tblStyle w:val="TableGrid"/>
        <w:tblW w:w="106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27"/>
        <w:gridCol w:w="1737"/>
        <w:gridCol w:w="1930"/>
        <w:gridCol w:w="2284"/>
        <w:gridCol w:w="1395"/>
        <w:gridCol w:w="1716"/>
      </w:tblGrid>
      <w:tr w:rsidR="002F6DA0" w:rsidRPr="00D653E6" w14:paraId="47915616" w14:textId="77777777" w:rsidTr="00D324FC">
        <w:trPr>
          <w:trHeight w:val="889"/>
        </w:trPr>
        <w:tc>
          <w:tcPr>
            <w:tcW w:w="1627" w:type="dxa"/>
            <w:tcBorders>
              <w:top w:val="single" w:sz="4" w:space="0" w:color="auto"/>
              <w:bottom w:val="single" w:sz="4" w:space="0" w:color="auto"/>
            </w:tcBorders>
          </w:tcPr>
          <w:p w14:paraId="1ADCE784" w14:textId="77777777" w:rsidR="002F6DA0" w:rsidRPr="00D653E6" w:rsidRDefault="002F6DA0" w:rsidP="00D324FC">
            <w:pPr>
              <w:spacing w:line="360" w:lineRule="auto"/>
              <w:jc w:val="both"/>
              <w:rPr>
                <w:rFonts w:ascii="Book Antiqua" w:hAnsi="Book Antiqua" w:cs="Arial"/>
              </w:rPr>
            </w:pPr>
          </w:p>
        </w:tc>
        <w:tc>
          <w:tcPr>
            <w:tcW w:w="1737" w:type="dxa"/>
            <w:tcBorders>
              <w:top w:val="single" w:sz="4" w:space="0" w:color="auto"/>
              <w:bottom w:val="single" w:sz="4" w:space="0" w:color="auto"/>
            </w:tcBorders>
          </w:tcPr>
          <w:p w14:paraId="27AA78B7" w14:textId="77777777" w:rsidR="002F6DA0" w:rsidRPr="003A65A7" w:rsidRDefault="002F6DA0" w:rsidP="00D324FC">
            <w:pPr>
              <w:spacing w:line="360" w:lineRule="auto"/>
              <w:jc w:val="both"/>
              <w:rPr>
                <w:rFonts w:ascii="Book Antiqua" w:hAnsi="Book Antiqua" w:cs="Arial"/>
                <w:b/>
                <w:bCs/>
                <w:szCs w:val="22"/>
              </w:rPr>
            </w:pPr>
            <w:r w:rsidRPr="003A65A7">
              <w:rPr>
                <w:rFonts w:ascii="Book Antiqua" w:hAnsi="Book Antiqua" w:cs="Arial"/>
                <w:b/>
                <w:bCs/>
                <w:szCs w:val="22"/>
              </w:rPr>
              <w:t>Acidosis</w:t>
            </w:r>
          </w:p>
        </w:tc>
        <w:tc>
          <w:tcPr>
            <w:tcW w:w="1930" w:type="dxa"/>
            <w:tcBorders>
              <w:top w:val="single" w:sz="4" w:space="0" w:color="auto"/>
              <w:bottom w:val="single" w:sz="4" w:space="0" w:color="auto"/>
            </w:tcBorders>
          </w:tcPr>
          <w:p w14:paraId="51E5BC14" w14:textId="77777777" w:rsidR="002F6DA0" w:rsidRPr="003A65A7" w:rsidRDefault="002F6DA0" w:rsidP="00D324FC">
            <w:pPr>
              <w:spacing w:line="360" w:lineRule="auto"/>
              <w:jc w:val="both"/>
              <w:rPr>
                <w:rFonts w:ascii="Book Antiqua" w:hAnsi="Book Antiqua" w:cs="Arial"/>
                <w:b/>
                <w:bCs/>
                <w:szCs w:val="22"/>
              </w:rPr>
            </w:pPr>
            <w:r w:rsidRPr="003A65A7">
              <w:rPr>
                <w:rFonts w:ascii="Book Antiqua" w:hAnsi="Book Antiqua" w:cs="Arial"/>
                <w:b/>
                <w:bCs/>
                <w:szCs w:val="22"/>
              </w:rPr>
              <w:t>Urine ketones</w:t>
            </w:r>
          </w:p>
        </w:tc>
        <w:tc>
          <w:tcPr>
            <w:tcW w:w="2284" w:type="dxa"/>
            <w:tcBorders>
              <w:top w:val="single" w:sz="4" w:space="0" w:color="auto"/>
              <w:bottom w:val="single" w:sz="4" w:space="0" w:color="auto"/>
            </w:tcBorders>
          </w:tcPr>
          <w:p w14:paraId="756D1C8F" w14:textId="77777777" w:rsidR="002F6DA0" w:rsidRPr="003A65A7" w:rsidRDefault="002F6DA0" w:rsidP="00D324FC">
            <w:pPr>
              <w:spacing w:line="360" w:lineRule="auto"/>
              <w:jc w:val="both"/>
              <w:rPr>
                <w:rFonts w:ascii="Book Antiqua" w:hAnsi="Book Antiqua" w:cs="Arial"/>
                <w:b/>
                <w:bCs/>
                <w:szCs w:val="22"/>
              </w:rPr>
            </w:pPr>
            <w:r w:rsidRPr="003A65A7">
              <w:rPr>
                <w:rFonts w:ascii="Book Antiqua" w:hAnsi="Book Antiqua" w:cs="Arial"/>
                <w:b/>
                <w:bCs/>
                <w:szCs w:val="22"/>
              </w:rPr>
              <w:t>Blood sugar</w:t>
            </w:r>
          </w:p>
        </w:tc>
        <w:tc>
          <w:tcPr>
            <w:tcW w:w="1395" w:type="dxa"/>
            <w:tcBorders>
              <w:top w:val="single" w:sz="4" w:space="0" w:color="auto"/>
              <w:bottom w:val="single" w:sz="4" w:space="0" w:color="auto"/>
            </w:tcBorders>
          </w:tcPr>
          <w:p w14:paraId="75ED9D38" w14:textId="77777777" w:rsidR="002F6DA0" w:rsidRPr="003A65A7" w:rsidRDefault="002F6DA0" w:rsidP="00D324FC">
            <w:pPr>
              <w:spacing w:line="360" w:lineRule="auto"/>
              <w:jc w:val="both"/>
              <w:rPr>
                <w:rFonts w:ascii="Book Antiqua" w:hAnsi="Book Antiqua" w:cs="Arial"/>
                <w:b/>
                <w:bCs/>
                <w:szCs w:val="22"/>
              </w:rPr>
            </w:pPr>
            <w:r w:rsidRPr="003A65A7">
              <w:rPr>
                <w:rFonts w:ascii="Book Antiqua" w:hAnsi="Book Antiqua" w:cs="Arial"/>
                <w:b/>
                <w:bCs/>
                <w:szCs w:val="22"/>
              </w:rPr>
              <w:t xml:space="preserve">Serum lactate </w:t>
            </w:r>
          </w:p>
        </w:tc>
        <w:tc>
          <w:tcPr>
            <w:tcW w:w="1716" w:type="dxa"/>
            <w:tcBorders>
              <w:top w:val="single" w:sz="4" w:space="0" w:color="auto"/>
              <w:bottom w:val="single" w:sz="4" w:space="0" w:color="auto"/>
            </w:tcBorders>
          </w:tcPr>
          <w:p w14:paraId="37B5768A" w14:textId="77777777" w:rsidR="002F6DA0" w:rsidRPr="003A65A7" w:rsidRDefault="002F6DA0" w:rsidP="00D324FC">
            <w:pPr>
              <w:spacing w:line="360" w:lineRule="auto"/>
              <w:jc w:val="both"/>
              <w:rPr>
                <w:rFonts w:ascii="Book Antiqua" w:hAnsi="Book Antiqua" w:cs="Arial"/>
                <w:b/>
                <w:bCs/>
                <w:szCs w:val="22"/>
              </w:rPr>
            </w:pPr>
            <w:r w:rsidRPr="003A65A7">
              <w:rPr>
                <w:rFonts w:ascii="Book Antiqua" w:hAnsi="Book Antiqua" w:cs="Arial"/>
                <w:b/>
                <w:bCs/>
                <w:szCs w:val="22"/>
              </w:rPr>
              <w:t>Serum ammonia</w:t>
            </w:r>
          </w:p>
        </w:tc>
      </w:tr>
      <w:tr w:rsidR="002F6DA0" w:rsidRPr="00D653E6" w14:paraId="4BDA2E35" w14:textId="77777777" w:rsidTr="00D324FC">
        <w:trPr>
          <w:trHeight w:val="889"/>
        </w:trPr>
        <w:tc>
          <w:tcPr>
            <w:tcW w:w="1627" w:type="dxa"/>
            <w:tcBorders>
              <w:top w:val="single" w:sz="4" w:space="0" w:color="auto"/>
            </w:tcBorders>
          </w:tcPr>
          <w:p w14:paraId="2DA06E8C"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RCD</w:t>
            </w:r>
          </w:p>
        </w:tc>
        <w:tc>
          <w:tcPr>
            <w:tcW w:w="1737" w:type="dxa"/>
            <w:tcBorders>
              <w:top w:val="single" w:sz="4" w:space="0" w:color="auto"/>
            </w:tcBorders>
          </w:tcPr>
          <w:p w14:paraId="7EBDC18E"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w:t>
            </w:r>
          </w:p>
        </w:tc>
        <w:tc>
          <w:tcPr>
            <w:tcW w:w="1930" w:type="dxa"/>
            <w:tcBorders>
              <w:top w:val="single" w:sz="4" w:space="0" w:color="auto"/>
            </w:tcBorders>
          </w:tcPr>
          <w:p w14:paraId="50B7567A"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w:t>
            </w:r>
          </w:p>
        </w:tc>
        <w:tc>
          <w:tcPr>
            <w:tcW w:w="2284" w:type="dxa"/>
            <w:tcBorders>
              <w:top w:val="single" w:sz="4" w:space="0" w:color="auto"/>
            </w:tcBorders>
          </w:tcPr>
          <w:p w14:paraId="247D63C2"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Normal</w:t>
            </w:r>
          </w:p>
        </w:tc>
        <w:tc>
          <w:tcPr>
            <w:tcW w:w="1395" w:type="dxa"/>
            <w:tcBorders>
              <w:top w:val="single" w:sz="4" w:space="0" w:color="auto"/>
            </w:tcBorders>
          </w:tcPr>
          <w:p w14:paraId="7968D05B"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 xml:space="preserve">++++ </w:t>
            </w:r>
          </w:p>
        </w:tc>
        <w:tc>
          <w:tcPr>
            <w:tcW w:w="1716" w:type="dxa"/>
            <w:tcBorders>
              <w:top w:val="single" w:sz="4" w:space="0" w:color="auto"/>
            </w:tcBorders>
          </w:tcPr>
          <w:p w14:paraId="450E2CD1"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w:t>
            </w:r>
          </w:p>
        </w:tc>
      </w:tr>
      <w:tr w:rsidR="002F6DA0" w:rsidRPr="00D653E6" w14:paraId="68F7A446" w14:textId="77777777" w:rsidTr="00D324FC">
        <w:trPr>
          <w:trHeight w:val="848"/>
        </w:trPr>
        <w:tc>
          <w:tcPr>
            <w:tcW w:w="1627" w:type="dxa"/>
          </w:tcPr>
          <w:p w14:paraId="0C2B90C2"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FAOD</w:t>
            </w:r>
          </w:p>
        </w:tc>
        <w:tc>
          <w:tcPr>
            <w:tcW w:w="1737" w:type="dxa"/>
          </w:tcPr>
          <w:p w14:paraId="7E5D0C5C"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w:t>
            </w:r>
          </w:p>
        </w:tc>
        <w:tc>
          <w:tcPr>
            <w:tcW w:w="1930" w:type="dxa"/>
          </w:tcPr>
          <w:p w14:paraId="52B013DE"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Nil</w:t>
            </w:r>
            <w:r>
              <w:rPr>
                <w:rFonts w:ascii="Book Antiqua" w:hAnsi="Book Antiqua" w:cs="Arial"/>
              </w:rPr>
              <w:t xml:space="preserve"> (</w:t>
            </w:r>
            <w:r w:rsidRPr="00CF7117">
              <w:rPr>
                <w:rFonts w:ascii="Book Antiqua" w:hAnsi="Book Antiqua" w:cs="Arial"/>
                <w:szCs w:val="22"/>
              </w:rPr>
              <w:t>non-ketotic</w:t>
            </w:r>
            <w:r>
              <w:rPr>
                <w:rFonts w:ascii="Book Antiqua" w:hAnsi="Book Antiqua" w:cs="Arial"/>
              </w:rPr>
              <w:t>)</w:t>
            </w:r>
          </w:p>
        </w:tc>
        <w:tc>
          <w:tcPr>
            <w:tcW w:w="2284" w:type="dxa"/>
          </w:tcPr>
          <w:p w14:paraId="47F6FB99"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Low</w:t>
            </w:r>
            <w:r>
              <w:rPr>
                <w:rFonts w:ascii="Book Antiqua" w:hAnsi="Book Antiqua" w:cs="Arial"/>
                <w:szCs w:val="22"/>
              </w:rPr>
              <w:t xml:space="preserve"> </w:t>
            </w:r>
            <w:r w:rsidRPr="00CF7117">
              <w:rPr>
                <w:rFonts w:ascii="Book Antiqua" w:hAnsi="Book Antiqua" w:cs="Arial"/>
                <w:szCs w:val="22"/>
              </w:rPr>
              <w:t>(hypoglycemia)</w:t>
            </w:r>
          </w:p>
        </w:tc>
        <w:tc>
          <w:tcPr>
            <w:tcW w:w="1395" w:type="dxa"/>
          </w:tcPr>
          <w:p w14:paraId="691EEF27"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w:t>
            </w:r>
          </w:p>
        </w:tc>
        <w:tc>
          <w:tcPr>
            <w:tcW w:w="1716" w:type="dxa"/>
          </w:tcPr>
          <w:p w14:paraId="62C98B73"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w:t>
            </w:r>
          </w:p>
        </w:tc>
      </w:tr>
      <w:tr w:rsidR="002F6DA0" w:rsidRPr="00D653E6" w14:paraId="4F29FC08" w14:textId="77777777" w:rsidTr="00D324FC">
        <w:trPr>
          <w:trHeight w:val="889"/>
        </w:trPr>
        <w:tc>
          <w:tcPr>
            <w:tcW w:w="1627" w:type="dxa"/>
          </w:tcPr>
          <w:p w14:paraId="7F66080A"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OA</w:t>
            </w:r>
          </w:p>
        </w:tc>
        <w:tc>
          <w:tcPr>
            <w:tcW w:w="1737" w:type="dxa"/>
          </w:tcPr>
          <w:p w14:paraId="084F5615"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 (persistent)</w:t>
            </w:r>
          </w:p>
        </w:tc>
        <w:tc>
          <w:tcPr>
            <w:tcW w:w="1930" w:type="dxa"/>
          </w:tcPr>
          <w:p w14:paraId="66A60D36"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w:t>
            </w:r>
          </w:p>
        </w:tc>
        <w:tc>
          <w:tcPr>
            <w:tcW w:w="2284" w:type="dxa"/>
          </w:tcPr>
          <w:p w14:paraId="0B55C98E"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Low/</w:t>
            </w:r>
            <w:r>
              <w:rPr>
                <w:rFonts w:ascii="Book Antiqua" w:hAnsi="Book Antiqua" w:cs="Arial"/>
                <w:szCs w:val="22"/>
              </w:rPr>
              <w:t>n</w:t>
            </w:r>
            <w:r w:rsidRPr="00CF7117">
              <w:rPr>
                <w:rFonts w:ascii="Book Antiqua" w:hAnsi="Book Antiqua" w:cs="Arial"/>
                <w:szCs w:val="22"/>
              </w:rPr>
              <w:t>ormal/</w:t>
            </w:r>
            <w:r>
              <w:rPr>
                <w:rFonts w:ascii="Book Antiqua" w:hAnsi="Book Antiqua" w:cs="Arial"/>
                <w:szCs w:val="22"/>
              </w:rPr>
              <w:t>h</w:t>
            </w:r>
            <w:r w:rsidRPr="00CF7117">
              <w:rPr>
                <w:rFonts w:ascii="Book Antiqua" w:hAnsi="Book Antiqua" w:cs="Arial"/>
                <w:szCs w:val="22"/>
              </w:rPr>
              <w:t>igh</w:t>
            </w:r>
          </w:p>
        </w:tc>
        <w:tc>
          <w:tcPr>
            <w:tcW w:w="1395" w:type="dxa"/>
          </w:tcPr>
          <w:p w14:paraId="75220681"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Normal</w:t>
            </w:r>
          </w:p>
        </w:tc>
        <w:tc>
          <w:tcPr>
            <w:tcW w:w="1716" w:type="dxa"/>
          </w:tcPr>
          <w:p w14:paraId="35606C5D"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w:t>
            </w:r>
          </w:p>
        </w:tc>
      </w:tr>
      <w:tr w:rsidR="002F6DA0" w:rsidRPr="00D653E6" w14:paraId="38488D60" w14:textId="77777777" w:rsidTr="00D324FC">
        <w:trPr>
          <w:trHeight w:val="929"/>
        </w:trPr>
        <w:tc>
          <w:tcPr>
            <w:tcW w:w="1627" w:type="dxa"/>
            <w:tcBorders>
              <w:bottom w:val="single" w:sz="4" w:space="0" w:color="auto"/>
            </w:tcBorders>
          </w:tcPr>
          <w:p w14:paraId="18B6AD5A"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UCD</w:t>
            </w:r>
          </w:p>
        </w:tc>
        <w:tc>
          <w:tcPr>
            <w:tcW w:w="1737" w:type="dxa"/>
            <w:tcBorders>
              <w:bottom w:val="single" w:sz="4" w:space="0" w:color="auto"/>
            </w:tcBorders>
          </w:tcPr>
          <w:p w14:paraId="3325257F" w14:textId="77777777" w:rsidR="002F6DA0" w:rsidRPr="00CF7117" w:rsidRDefault="002F6DA0" w:rsidP="00D324FC">
            <w:pPr>
              <w:spacing w:line="360" w:lineRule="auto"/>
              <w:rPr>
                <w:rFonts w:ascii="Book Antiqua" w:hAnsi="Book Antiqua" w:cs="Arial"/>
                <w:szCs w:val="22"/>
              </w:rPr>
            </w:pPr>
            <w:r w:rsidRPr="00CF7117">
              <w:rPr>
                <w:rFonts w:ascii="Book Antiqua" w:hAnsi="Book Antiqua" w:cs="Arial"/>
                <w:szCs w:val="22"/>
              </w:rPr>
              <w:t>Normal</w:t>
            </w:r>
          </w:p>
        </w:tc>
        <w:tc>
          <w:tcPr>
            <w:tcW w:w="1930" w:type="dxa"/>
            <w:tcBorders>
              <w:bottom w:val="single" w:sz="4" w:space="0" w:color="auto"/>
            </w:tcBorders>
          </w:tcPr>
          <w:p w14:paraId="331C3DC6" w14:textId="5FA3C0FE"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Normal</w:t>
            </w:r>
          </w:p>
        </w:tc>
        <w:tc>
          <w:tcPr>
            <w:tcW w:w="2284" w:type="dxa"/>
            <w:tcBorders>
              <w:bottom w:val="single" w:sz="4" w:space="0" w:color="auto"/>
            </w:tcBorders>
          </w:tcPr>
          <w:p w14:paraId="5D7A9717"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Normal</w:t>
            </w:r>
          </w:p>
        </w:tc>
        <w:tc>
          <w:tcPr>
            <w:tcW w:w="1395" w:type="dxa"/>
            <w:tcBorders>
              <w:bottom w:val="single" w:sz="4" w:space="0" w:color="auto"/>
            </w:tcBorders>
          </w:tcPr>
          <w:p w14:paraId="4303361B"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 xml:space="preserve">Normal </w:t>
            </w:r>
          </w:p>
        </w:tc>
        <w:tc>
          <w:tcPr>
            <w:tcW w:w="1716" w:type="dxa"/>
            <w:tcBorders>
              <w:bottom w:val="single" w:sz="4" w:space="0" w:color="auto"/>
            </w:tcBorders>
          </w:tcPr>
          <w:p w14:paraId="6D3F8119" w14:textId="77777777" w:rsidR="002F6DA0" w:rsidRPr="00CF7117" w:rsidRDefault="002F6DA0" w:rsidP="00D324FC">
            <w:pPr>
              <w:spacing w:line="360" w:lineRule="auto"/>
              <w:jc w:val="both"/>
              <w:rPr>
                <w:rFonts w:ascii="Book Antiqua" w:hAnsi="Book Antiqua" w:cs="Arial"/>
                <w:szCs w:val="22"/>
              </w:rPr>
            </w:pPr>
            <w:r w:rsidRPr="00CF7117">
              <w:rPr>
                <w:rFonts w:ascii="Book Antiqua" w:hAnsi="Book Antiqua" w:cs="Arial"/>
                <w:szCs w:val="22"/>
              </w:rPr>
              <w:t>++++</w:t>
            </w:r>
          </w:p>
        </w:tc>
      </w:tr>
    </w:tbl>
    <w:p w14:paraId="526467ED" w14:textId="3034013B" w:rsidR="002F6DA0" w:rsidRDefault="002F6DA0" w:rsidP="002F6DA0">
      <w:pPr>
        <w:spacing w:line="360" w:lineRule="auto"/>
        <w:jc w:val="both"/>
        <w:rPr>
          <w:rFonts w:ascii="Book Antiqua" w:hAnsi="Book Antiqua" w:cs="Arial"/>
        </w:rPr>
      </w:pPr>
      <w:r>
        <w:rPr>
          <w:rFonts w:ascii="Book Antiqua" w:hAnsi="Book Antiqua" w:cs="Arial"/>
        </w:rPr>
        <w:t xml:space="preserve">FAOD: Fatty acid oxidation defects; OA: Organic acidemias; </w:t>
      </w:r>
      <w:r w:rsidR="00134E0E" w:rsidRPr="00D653E6">
        <w:rPr>
          <w:rFonts w:ascii="Book Antiqua" w:hAnsi="Book Antiqua" w:cs="Arial"/>
        </w:rPr>
        <w:t>RCD</w:t>
      </w:r>
      <w:r w:rsidR="00134E0E">
        <w:rPr>
          <w:rFonts w:ascii="Book Antiqua" w:hAnsi="Book Antiqua" w:cs="Arial"/>
        </w:rPr>
        <w:t xml:space="preserve">: </w:t>
      </w:r>
      <w:r w:rsidR="00134E0E" w:rsidRPr="00D653E6">
        <w:rPr>
          <w:rFonts w:ascii="Book Antiqua" w:hAnsi="Book Antiqua" w:cs="Arial"/>
        </w:rPr>
        <w:t>Re</w:t>
      </w:r>
      <w:r w:rsidR="00134E0E">
        <w:rPr>
          <w:rFonts w:ascii="Book Antiqua" w:hAnsi="Book Antiqua" w:cs="Arial"/>
        </w:rPr>
        <w:t xml:space="preserve">spiratory chain defects; </w:t>
      </w:r>
      <w:r>
        <w:rPr>
          <w:rFonts w:ascii="Book Antiqua" w:hAnsi="Book Antiqua" w:cs="Arial"/>
        </w:rPr>
        <w:t>UCD: Urea c</w:t>
      </w:r>
      <w:r w:rsidRPr="00D653E6">
        <w:rPr>
          <w:rFonts w:ascii="Book Antiqua" w:hAnsi="Book Antiqua" w:cs="Arial"/>
        </w:rPr>
        <w:t>ycle defects</w:t>
      </w:r>
      <w:r>
        <w:rPr>
          <w:rFonts w:ascii="Book Antiqua" w:hAnsi="Book Antiqua" w:cs="Arial"/>
        </w:rPr>
        <w:t>.</w:t>
      </w:r>
    </w:p>
    <w:p w14:paraId="70F3D6F2" w14:textId="77777777" w:rsidR="002F6DA0" w:rsidRDefault="002F6DA0" w:rsidP="002F6DA0">
      <w:pPr>
        <w:spacing w:line="360" w:lineRule="auto"/>
        <w:jc w:val="both"/>
        <w:rPr>
          <w:rFonts w:ascii="Book Antiqua" w:hAnsi="Book Antiqua" w:cs="Arial"/>
          <w:b/>
          <w:bCs/>
        </w:rPr>
      </w:pPr>
      <w:r>
        <w:rPr>
          <w:rFonts w:ascii="Book Antiqua" w:hAnsi="Book Antiqua" w:cs="Arial"/>
        </w:rPr>
        <w:br w:type="page"/>
      </w:r>
      <w:r w:rsidRPr="00D653E6">
        <w:rPr>
          <w:rFonts w:ascii="Book Antiqua" w:hAnsi="Book Antiqua" w:cs="Arial"/>
          <w:b/>
        </w:rPr>
        <w:lastRenderedPageBreak/>
        <w:t>Table 5</w:t>
      </w:r>
      <w:r w:rsidRPr="00D653E6">
        <w:rPr>
          <w:rFonts w:ascii="Book Antiqua" w:hAnsi="Book Antiqua" w:cs="Arial"/>
        </w:rPr>
        <w:t xml:space="preserve"> </w:t>
      </w:r>
      <w:r w:rsidRPr="003A65A7">
        <w:rPr>
          <w:rFonts w:ascii="Book Antiqua" w:hAnsi="Book Antiqua" w:cs="Arial"/>
          <w:b/>
          <w:bCs/>
        </w:rPr>
        <w:t>Management during evaluation in acute phase</w:t>
      </w:r>
    </w:p>
    <w:tbl>
      <w:tblPr>
        <w:tblW w:w="14975" w:type="dxa"/>
        <w:tblInd w:w="-405" w:type="dxa"/>
        <w:tblLook w:val="04A0" w:firstRow="1" w:lastRow="0" w:firstColumn="1" w:lastColumn="0" w:noHBand="0" w:noVBand="1"/>
      </w:tblPr>
      <w:tblGrid>
        <w:gridCol w:w="8836"/>
        <w:gridCol w:w="235"/>
        <w:gridCol w:w="236"/>
        <w:gridCol w:w="235"/>
        <w:gridCol w:w="236"/>
        <w:gridCol w:w="235"/>
        <w:gridCol w:w="236"/>
        <w:gridCol w:w="4726"/>
      </w:tblGrid>
      <w:tr w:rsidR="002F6DA0" w:rsidRPr="003A65A7" w14:paraId="2915DAF1" w14:textId="77777777" w:rsidTr="00D324FC">
        <w:trPr>
          <w:gridAfter w:val="1"/>
          <w:wAfter w:w="4726" w:type="dxa"/>
          <w:trHeight w:val="437"/>
        </w:trPr>
        <w:tc>
          <w:tcPr>
            <w:tcW w:w="10249" w:type="dxa"/>
            <w:gridSpan w:val="7"/>
            <w:tcBorders>
              <w:top w:val="single" w:sz="4" w:space="0" w:color="auto"/>
              <w:left w:val="nil"/>
              <w:bottom w:val="single" w:sz="4" w:space="0" w:color="auto"/>
              <w:right w:val="nil"/>
            </w:tcBorders>
            <w:shd w:val="clear" w:color="auto" w:fill="auto"/>
            <w:noWrap/>
            <w:vAlign w:val="center"/>
            <w:hideMark/>
          </w:tcPr>
          <w:p w14:paraId="5589F8AD" w14:textId="77777777" w:rsidR="002F6DA0" w:rsidRPr="003A65A7" w:rsidRDefault="002F6DA0" w:rsidP="00D324FC">
            <w:pPr>
              <w:spacing w:line="360" w:lineRule="auto"/>
              <w:rPr>
                <w:rFonts w:ascii="Book Antiqua" w:eastAsia="DengXian" w:hAnsi="Book Antiqua" w:cs="Arial"/>
                <w:b/>
                <w:bCs/>
                <w:color w:val="000000"/>
                <w:lang w:eastAsia="zh-CN"/>
              </w:rPr>
            </w:pPr>
            <w:r w:rsidRPr="003A65A7">
              <w:rPr>
                <w:rFonts w:ascii="Book Antiqua" w:eastAsia="DengXian" w:hAnsi="Book Antiqua" w:cs="Arial"/>
                <w:b/>
                <w:bCs/>
                <w:color w:val="000000"/>
                <w:lang w:eastAsia="zh-CN"/>
              </w:rPr>
              <w:t>Following thumb rules while attending to a patient with suspected mitochondrial disorder</w:t>
            </w:r>
          </w:p>
        </w:tc>
      </w:tr>
      <w:tr w:rsidR="002F6DA0" w:rsidRPr="003A65A7" w14:paraId="5763FBB0" w14:textId="77777777" w:rsidTr="00D324FC">
        <w:trPr>
          <w:gridAfter w:val="1"/>
          <w:wAfter w:w="4726" w:type="dxa"/>
          <w:trHeight w:val="420"/>
        </w:trPr>
        <w:tc>
          <w:tcPr>
            <w:tcW w:w="9071" w:type="dxa"/>
            <w:gridSpan w:val="2"/>
            <w:tcBorders>
              <w:top w:val="single" w:sz="4" w:space="0" w:color="auto"/>
              <w:left w:val="nil"/>
              <w:bottom w:val="nil"/>
              <w:right w:val="nil"/>
            </w:tcBorders>
            <w:shd w:val="clear" w:color="auto" w:fill="auto"/>
            <w:noWrap/>
            <w:vAlign w:val="center"/>
            <w:hideMark/>
          </w:tcPr>
          <w:p w14:paraId="467D1E13" w14:textId="77777777" w:rsidR="002F6DA0" w:rsidRPr="003A65A7" w:rsidRDefault="002F6DA0" w:rsidP="00D324FC">
            <w:pPr>
              <w:spacing w:line="360" w:lineRule="auto"/>
              <w:ind w:firstLineChars="200" w:firstLine="480"/>
              <w:rPr>
                <w:rFonts w:ascii="Book Antiqua" w:eastAsia="DengXian" w:hAnsi="Book Antiqua" w:cs="Arial"/>
                <w:color w:val="000000"/>
                <w:lang w:eastAsia="zh-CN"/>
              </w:rPr>
            </w:pPr>
            <w:r w:rsidRPr="003A65A7">
              <w:rPr>
                <w:rFonts w:ascii="Book Antiqua" w:eastAsia="DengXian" w:hAnsi="Book Antiqua" w:cs="Arial"/>
                <w:color w:val="000000"/>
                <w:lang w:eastAsia="zh-CN"/>
              </w:rPr>
              <w:t>Monitor closely for hypoglycemia and acidosis</w:t>
            </w:r>
          </w:p>
        </w:tc>
        <w:tc>
          <w:tcPr>
            <w:tcW w:w="236" w:type="dxa"/>
            <w:tcBorders>
              <w:top w:val="single" w:sz="4" w:space="0" w:color="auto"/>
              <w:left w:val="nil"/>
              <w:bottom w:val="nil"/>
              <w:right w:val="nil"/>
            </w:tcBorders>
            <w:shd w:val="clear" w:color="auto" w:fill="auto"/>
            <w:noWrap/>
            <w:vAlign w:val="bottom"/>
            <w:hideMark/>
          </w:tcPr>
          <w:p w14:paraId="48F7A687" w14:textId="77777777" w:rsidR="002F6DA0" w:rsidRPr="003A65A7" w:rsidRDefault="002F6DA0" w:rsidP="00D324FC">
            <w:pPr>
              <w:spacing w:line="360" w:lineRule="auto"/>
              <w:ind w:firstLineChars="200" w:firstLine="480"/>
              <w:rPr>
                <w:rFonts w:ascii="Book Antiqua" w:eastAsia="DengXian" w:hAnsi="Book Antiqua" w:cs="Arial"/>
                <w:color w:val="000000"/>
                <w:lang w:eastAsia="zh-CN"/>
              </w:rPr>
            </w:pPr>
          </w:p>
        </w:tc>
        <w:tc>
          <w:tcPr>
            <w:tcW w:w="235" w:type="dxa"/>
            <w:tcBorders>
              <w:top w:val="single" w:sz="4" w:space="0" w:color="auto"/>
              <w:left w:val="nil"/>
              <w:bottom w:val="nil"/>
              <w:right w:val="nil"/>
            </w:tcBorders>
            <w:shd w:val="clear" w:color="auto" w:fill="auto"/>
            <w:noWrap/>
            <w:vAlign w:val="bottom"/>
            <w:hideMark/>
          </w:tcPr>
          <w:p w14:paraId="5FBC6AE6" w14:textId="77777777" w:rsidR="002F6DA0" w:rsidRPr="003A65A7" w:rsidRDefault="002F6DA0" w:rsidP="00D324FC">
            <w:pPr>
              <w:spacing w:line="360" w:lineRule="auto"/>
              <w:rPr>
                <w:rFonts w:eastAsia="Times New Roman"/>
                <w:sz w:val="20"/>
                <w:szCs w:val="20"/>
                <w:lang w:eastAsia="zh-CN"/>
              </w:rPr>
            </w:pPr>
          </w:p>
        </w:tc>
        <w:tc>
          <w:tcPr>
            <w:tcW w:w="236" w:type="dxa"/>
            <w:tcBorders>
              <w:top w:val="single" w:sz="4" w:space="0" w:color="auto"/>
              <w:left w:val="nil"/>
              <w:bottom w:val="nil"/>
              <w:right w:val="nil"/>
            </w:tcBorders>
            <w:shd w:val="clear" w:color="auto" w:fill="auto"/>
            <w:noWrap/>
            <w:vAlign w:val="bottom"/>
            <w:hideMark/>
          </w:tcPr>
          <w:p w14:paraId="5A5DDBEF" w14:textId="77777777" w:rsidR="002F6DA0" w:rsidRPr="003A65A7" w:rsidRDefault="002F6DA0" w:rsidP="00D324FC">
            <w:pPr>
              <w:spacing w:line="360" w:lineRule="auto"/>
              <w:rPr>
                <w:rFonts w:eastAsia="Times New Roman"/>
                <w:sz w:val="20"/>
                <w:szCs w:val="20"/>
                <w:lang w:eastAsia="zh-CN"/>
              </w:rPr>
            </w:pPr>
          </w:p>
        </w:tc>
        <w:tc>
          <w:tcPr>
            <w:tcW w:w="235" w:type="dxa"/>
            <w:tcBorders>
              <w:top w:val="single" w:sz="4" w:space="0" w:color="auto"/>
              <w:left w:val="nil"/>
              <w:bottom w:val="nil"/>
              <w:right w:val="nil"/>
            </w:tcBorders>
            <w:shd w:val="clear" w:color="auto" w:fill="auto"/>
            <w:noWrap/>
            <w:vAlign w:val="bottom"/>
            <w:hideMark/>
          </w:tcPr>
          <w:p w14:paraId="5DCB4C9E" w14:textId="77777777" w:rsidR="002F6DA0" w:rsidRPr="003A65A7" w:rsidRDefault="002F6DA0" w:rsidP="00D324FC">
            <w:pPr>
              <w:spacing w:line="360" w:lineRule="auto"/>
              <w:rPr>
                <w:rFonts w:eastAsia="Times New Roman"/>
                <w:sz w:val="20"/>
                <w:szCs w:val="20"/>
                <w:lang w:eastAsia="zh-CN"/>
              </w:rPr>
            </w:pPr>
          </w:p>
        </w:tc>
        <w:tc>
          <w:tcPr>
            <w:tcW w:w="236" w:type="dxa"/>
            <w:tcBorders>
              <w:top w:val="single" w:sz="4" w:space="0" w:color="auto"/>
              <w:left w:val="nil"/>
              <w:bottom w:val="nil"/>
              <w:right w:val="nil"/>
            </w:tcBorders>
            <w:shd w:val="clear" w:color="auto" w:fill="auto"/>
            <w:noWrap/>
            <w:vAlign w:val="bottom"/>
            <w:hideMark/>
          </w:tcPr>
          <w:p w14:paraId="5B473FB5" w14:textId="77777777" w:rsidR="002F6DA0" w:rsidRPr="003A65A7" w:rsidRDefault="002F6DA0" w:rsidP="00D324FC">
            <w:pPr>
              <w:spacing w:line="360" w:lineRule="auto"/>
              <w:rPr>
                <w:rFonts w:eastAsia="Times New Roman"/>
                <w:sz w:val="20"/>
                <w:szCs w:val="20"/>
                <w:lang w:eastAsia="zh-CN"/>
              </w:rPr>
            </w:pPr>
          </w:p>
        </w:tc>
      </w:tr>
      <w:tr w:rsidR="002F6DA0" w:rsidRPr="003A65A7" w14:paraId="0459B101" w14:textId="77777777" w:rsidTr="00D324FC">
        <w:trPr>
          <w:gridAfter w:val="1"/>
          <w:wAfter w:w="4726" w:type="dxa"/>
          <w:trHeight w:val="420"/>
        </w:trPr>
        <w:tc>
          <w:tcPr>
            <w:tcW w:w="9778" w:type="dxa"/>
            <w:gridSpan w:val="5"/>
            <w:tcBorders>
              <w:top w:val="nil"/>
              <w:left w:val="nil"/>
              <w:bottom w:val="nil"/>
              <w:right w:val="nil"/>
            </w:tcBorders>
            <w:shd w:val="clear" w:color="auto" w:fill="auto"/>
            <w:noWrap/>
            <w:vAlign w:val="center"/>
            <w:hideMark/>
          </w:tcPr>
          <w:p w14:paraId="31BB6F39" w14:textId="77777777" w:rsidR="002F6DA0" w:rsidRPr="003A65A7" w:rsidRDefault="002F6DA0" w:rsidP="00D324FC">
            <w:pPr>
              <w:spacing w:line="360" w:lineRule="auto"/>
              <w:ind w:firstLineChars="200" w:firstLine="480"/>
              <w:rPr>
                <w:rFonts w:ascii="Book Antiqua" w:eastAsia="DengXian" w:hAnsi="Book Antiqua" w:cs="Arial"/>
                <w:color w:val="000000"/>
                <w:lang w:eastAsia="zh-CN"/>
              </w:rPr>
            </w:pPr>
            <w:r w:rsidRPr="003A65A7">
              <w:rPr>
                <w:rFonts w:ascii="Book Antiqua" w:eastAsia="DengXian" w:hAnsi="Book Antiqua" w:cs="Arial"/>
                <w:color w:val="000000"/>
                <w:lang w:eastAsia="zh-CN"/>
              </w:rPr>
              <w:t>Avoid lactated ringer’s solution for fluid administration: Worsens acidosis</w:t>
            </w:r>
          </w:p>
        </w:tc>
        <w:tc>
          <w:tcPr>
            <w:tcW w:w="235" w:type="dxa"/>
            <w:tcBorders>
              <w:top w:val="nil"/>
              <w:left w:val="nil"/>
              <w:bottom w:val="nil"/>
              <w:right w:val="nil"/>
            </w:tcBorders>
            <w:shd w:val="clear" w:color="auto" w:fill="auto"/>
            <w:noWrap/>
            <w:vAlign w:val="bottom"/>
            <w:hideMark/>
          </w:tcPr>
          <w:p w14:paraId="7EA6A0D7" w14:textId="77777777" w:rsidR="002F6DA0" w:rsidRPr="003A65A7" w:rsidRDefault="002F6DA0" w:rsidP="00D324FC">
            <w:pPr>
              <w:spacing w:line="360" w:lineRule="auto"/>
              <w:ind w:firstLineChars="200" w:firstLine="480"/>
              <w:rPr>
                <w:rFonts w:ascii="Arial" w:eastAsia="DengXian" w:hAnsi="Arial" w:cs="Arial"/>
                <w:color w:val="000000"/>
                <w:lang w:eastAsia="zh-CN"/>
              </w:rPr>
            </w:pPr>
          </w:p>
        </w:tc>
        <w:tc>
          <w:tcPr>
            <w:tcW w:w="236" w:type="dxa"/>
            <w:tcBorders>
              <w:top w:val="nil"/>
              <w:left w:val="nil"/>
              <w:bottom w:val="nil"/>
              <w:right w:val="nil"/>
            </w:tcBorders>
            <w:shd w:val="clear" w:color="auto" w:fill="auto"/>
            <w:noWrap/>
            <w:vAlign w:val="bottom"/>
            <w:hideMark/>
          </w:tcPr>
          <w:p w14:paraId="59754EB7" w14:textId="77777777" w:rsidR="002F6DA0" w:rsidRPr="003A65A7" w:rsidRDefault="002F6DA0" w:rsidP="00D324FC">
            <w:pPr>
              <w:spacing w:line="360" w:lineRule="auto"/>
              <w:rPr>
                <w:rFonts w:eastAsia="Times New Roman"/>
                <w:sz w:val="20"/>
                <w:szCs w:val="20"/>
                <w:lang w:eastAsia="zh-CN"/>
              </w:rPr>
            </w:pPr>
          </w:p>
        </w:tc>
      </w:tr>
      <w:tr w:rsidR="002F6DA0" w:rsidRPr="003A65A7" w14:paraId="1B0E9448" w14:textId="77777777" w:rsidTr="00D324FC">
        <w:trPr>
          <w:gridAfter w:val="1"/>
          <w:wAfter w:w="4726" w:type="dxa"/>
          <w:trHeight w:val="488"/>
        </w:trPr>
        <w:tc>
          <w:tcPr>
            <w:tcW w:w="9071" w:type="dxa"/>
            <w:gridSpan w:val="2"/>
            <w:tcBorders>
              <w:top w:val="nil"/>
              <w:left w:val="nil"/>
              <w:bottom w:val="nil"/>
              <w:right w:val="nil"/>
            </w:tcBorders>
            <w:shd w:val="clear" w:color="auto" w:fill="auto"/>
            <w:noWrap/>
            <w:vAlign w:val="center"/>
            <w:hideMark/>
          </w:tcPr>
          <w:p w14:paraId="7FE823C3" w14:textId="77777777" w:rsidR="002F6DA0" w:rsidRPr="003A65A7" w:rsidRDefault="002F6DA0" w:rsidP="00D324FC">
            <w:pPr>
              <w:spacing w:line="360" w:lineRule="auto"/>
              <w:ind w:firstLineChars="200" w:firstLine="480"/>
              <w:rPr>
                <w:rFonts w:ascii="Book Antiqua" w:eastAsia="DengXian" w:hAnsi="Book Antiqua" w:cs="Arial"/>
                <w:color w:val="000000"/>
                <w:lang w:eastAsia="zh-CN"/>
              </w:rPr>
            </w:pPr>
            <w:r w:rsidRPr="003A65A7">
              <w:rPr>
                <w:rFonts w:ascii="Book Antiqua" w:eastAsia="DengXian" w:hAnsi="Book Antiqua" w:cs="Arial"/>
                <w:color w:val="000000"/>
                <w:lang w:eastAsia="zh-CN"/>
              </w:rPr>
              <w:t>Bicarbonate infusions as 1st line of defense</w:t>
            </w:r>
          </w:p>
        </w:tc>
        <w:tc>
          <w:tcPr>
            <w:tcW w:w="236" w:type="dxa"/>
            <w:tcBorders>
              <w:top w:val="nil"/>
              <w:left w:val="nil"/>
              <w:bottom w:val="nil"/>
              <w:right w:val="nil"/>
            </w:tcBorders>
            <w:shd w:val="clear" w:color="auto" w:fill="auto"/>
            <w:noWrap/>
            <w:vAlign w:val="bottom"/>
            <w:hideMark/>
          </w:tcPr>
          <w:p w14:paraId="07B0FD15" w14:textId="77777777" w:rsidR="002F6DA0" w:rsidRPr="003A65A7" w:rsidRDefault="002F6DA0" w:rsidP="00D324FC">
            <w:pPr>
              <w:spacing w:line="360" w:lineRule="auto"/>
              <w:ind w:firstLineChars="200" w:firstLine="480"/>
              <w:rPr>
                <w:rFonts w:ascii="Book Antiqua" w:eastAsia="DengXian" w:hAnsi="Book Antiqua" w:cs="Arial"/>
                <w:color w:val="000000"/>
                <w:lang w:eastAsia="zh-CN"/>
              </w:rPr>
            </w:pPr>
          </w:p>
        </w:tc>
        <w:tc>
          <w:tcPr>
            <w:tcW w:w="235" w:type="dxa"/>
            <w:tcBorders>
              <w:top w:val="nil"/>
              <w:left w:val="nil"/>
              <w:bottom w:val="nil"/>
              <w:right w:val="nil"/>
            </w:tcBorders>
            <w:shd w:val="clear" w:color="auto" w:fill="auto"/>
            <w:noWrap/>
            <w:vAlign w:val="bottom"/>
            <w:hideMark/>
          </w:tcPr>
          <w:p w14:paraId="2BE9D13E" w14:textId="77777777" w:rsidR="002F6DA0" w:rsidRPr="003A65A7" w:rsidRDefault="002F6DA0" w:rsidP="00D324FC">
            <w:pPr>
              <w:spacing w:line="360" w:lineRule="auto"/>
              <w:rPr>
                <w:rFonts w:eastAsia="Times New Roman"/>
                <w:sz w:val="20"/>
                <w:szCs w:val="20"/>
                <w:lang w:eastAsia="zh-CN"/>
              </w:rPr>
            </w:pPr>
          </w:p>
        </w:tc>
        <w:tc>
          <w:tcPr>
            <w:tcW w:w="236" w:type="dxa"/>
            <w:tcBorders>
              <w:top w:val="nil"/>
              <w:left w:val="nil"/>
              <w:bottom w:val="nil"/>
              <w:right w:val="nil"/>
            </w:tcBorders>
            <w:shd w:val="clear" w:color="auto" w:fill="auto"/>
            <w:noWrap/>
            <w:vAlign w:val="bottom"/>
            <w:hideMark/>
          </w:tcPr>
          <w:p w14:paraId="440CFD5B" w14:textId="77777777" w:rsidR="002F6DA0" w:rsidRPr="003A65A7" w:rsidRDefault="002F6DA0" w:rsidP="00D324FC">
            <w:pPr>
              <w:spacing w:line="360" w:lineRule="auto"/>
              <w:rPr>
                <w:rFonts w:eastAsia="Times New Roman"/>
                <w:sz w:val="20"/>
                <w:szCs w:val="20"/>
                <w:lang w:eastAsia="zh-CN"/>
              </w:rPr>
            </w:pPr>
          </w:p>
        </w:tc>
        <w:tc>
          <w:tcPr>
            <w:tcW w:w="235" w:type="dxa"/>
            <w:tcBorders>
              <w:top w:val="nil"/>
              <w:left w:val="nil"/>
              <w:bottom w:val="nil"/>
              <w:right w:val="nil"/>
            </w:tcBorders>
            <w:shd w:val="clear" w:color="auto" w:fill="auto"/>
            <w:noWrap/>
            <w:vAlign w:val="bottom"/>
            <w:hideMark/>
          </w:tcPr>
          <w:p w14:paraId="416070FD" w14:textId="77777777" w:rsidR="002F6DA0" w:rsidRPr="003A65A7" w:rsidRDefault="002F6DA0" w:rsidP="00D324FC">
            <w:pPr>
              <w:spacing w:line="360" w:lineRule="auto"/>
              <w:rPr>
                <w:rFonts w:eastAsia="Times New Roman"/>
                <w:sz w:val="20"/>
                <w:szCs w:val="20"/>
                <w:lang w:eastAsia="zh-CN"/>
              </w:rPr>
            </w:pPr>
          </w:p>
        </w:tc>
        <w:tc>
          <w:tcPr>
            <w:tcW w:w="236" w:type="dxa"/>
            <w:tcBorders>
              <w:top w:val="nil"/>
              <w:left w:val="nil"/>
              <w:bottom w:val="nil"/>
              <w:right w:val="nil"/>
            </w:tcBorders>
            <w:shd w:val="clear" w:color="auto" w:fill="auto"/>
            <w:noWrap/>
            <w:vAlign w:val="bottom"/>
            <w:hideMark/>
          </w:tcPr>
          <w:p w14:paraId="2BDB6716" w14:textId="77777777" w:rsidR="002F6DA0" w:rsidRPr="003A65A7" w:rsidRDefault="002F6DA0" w:rsidP="00D324FC">
            <w:pPr>
              <w:spacing w:line="360" w:lineRule="auto"/>
              <w:rPr>
                <w:rFonts w:eastAsia="Times New Roman"/>
                <w:sz w:val="20"/>
                <w:szCs w:val="20"/>
                <w:lang w:eastAsia="zh-CN"/>
              </w:rPr>
            </w:pPr>
          </w:p>
        </w:tc>
      </w:tr>
      <w:tr w:rsidR="002F6DA0" w:rsidRPr="003A65A7" w14:paraId="4225DD15" w14:textId="77777777" w:rsidTr="00D324FC">
        <w:trPr>
          <w:gridAfter w:val="1"/>
          <w:wAfter w:w="4726" w:type="dxa"/>
          <w:trHeight w:val="420"/>
        </w:trPr>
        <w:tc>
          <w:tcPr>
            <w:tcW w:w="8836" w:type="dxa"/>
            <w:tcBorders>
              <w:top w:val="nil"/>
              <w:left w:val="nil"/>
              <w:bottom w:val="nil"/>
              <w:right w:val="nil"/>
            </w:tcBorders>
            <w:shd w:val="clear" w:color="auto" w:fill="auto"/>
            <w:noWrap/>
            <w:vAlign w:val="center"/>
            <w:hideMark/>
          </w:tcPr>
          <w:p w14:paraId="195B471B" w14:textId="77777777" w:rsidR="002F6DA0" w:rsidRPr="003A65A7" w:rsidRDefault="002F6DA0" w:rsidP="00D324FC">
            <w:pPr>
              <w:spacing w:line="360" w:lineRule="auto"/>
              <w:ind w:firstLineChars="200" w:firstLine="480"/>
              <w:rPr>
                <w:rFonts w:ascii="Book Antiqua" w:eastAsia="DengXian" w:hAnsi="Book Antiqua" w:cs="Arial"/>
                <w:color w:val="000000"/>
                <w:lang w:eastAsia="zh-CN"/>
              </w:rPr>
            </w:pPr>
            <w:r w:rsidRPr="003A65A7">
              <w:rPr>
                <w:rFonts w:ascii="Book Antiqua" w:eastAsia="DengXian" w:hAnsi="Book Antiqua" w:cs="Arial"/>
                <w:color w:val="000000"/>
                <w:lang w:eastAsia="zh-CN"/>
              </w:rPr>
              <w:t>Avoid propofol for sedation/anesthesia</w:t>
            </w:r>
          </w:p>
        </w:tc>
        <w:tc>
          <w:tcPr>
            <w:tcW w:w="235" w:type="dxa"/>
            <w:tcBorders>
              <w:top w:val="nil"/>
              <w:left w:val="nil"/>
              <w:bottom w:val="nil"/>
              <w:right w:val="nil"/>
            </w:tcBorders>
            <w:shd w:val="clear" w:color="auto" w:fill="auto"/>
            <w:noWrap/>
            <w:vAlign w:val="bottom"/>
            <w:hideMark/>
          </w:tcPr>
          <w:p w14:paraId="5DC38C15" w14:textId="77777777" w:rsidR="002F6DA0" w:rsidRPr="003A65A7" w:rsidRDefault="002F6DA0" w:rsidP="00D324FC">
            <w:pPr>
              <w:spacing w:line="360" w:lineRule="auto"/>
              <w:ind w:firstLineChars="200" w:firstLine="480"/>
              <w:rPr>
                <w:rFonts w:ascii="Book Antiqua" w:eastAsia="DengXian" w:hAnsi="Book Antiqua" w:cs="Arial"/>
                <w:color w:val="000000"/>
                <w:lang w:eastAsia="zh-CN"/>
              </w:rPr>
            </w:pPr>
          </w:p>
        </w:tc>
        <w:tc>
          <w:tcPr>
            <w:tcW w:w="236" w:type="dxa"/>
            <w:tcBorders>
              <w:top w:val="nil"/>
              <w:left w:val="nil"/>
              <w:bottom w:val="nil"/>
              <w:right w:val="nil"/>
            </w:tcBorders>
            <w:shd w:val="clear" w:color="auto" w:fill="auto"/>
            <w:noWrap/>
            <w:vAlign w:val="bottom"/>
            <w:hideMark/>
          </w:tcPr>
          <w:p w14:paraId="31E1E117" w14:textId="77777777" w:rsidR="002F6DA0" w:rsidRPr="003A65A7" w:rsidRDefault="002F6DA0" w:rsidP="00D324FC">
            <w:pPr>
              <w:spacing w:line="360" w:lineRule="auto"/>
              <w:rPr>
                <w:rFonts w:ascii="Book Antiqua" w:eastAsia="Times New Roman" w:hAnsi="Book Antiqua"/>
                <w:sz w:val="20"/>
                <w:szCs w:val="20"/>
                <w:lang w:eastAsia="zh-CN"/>
              </w:rPr>
            </w:pPr>
          </w:p>
        </w:tc>
        <w:tc>
          <w:tcPr>
            <w:tcW w:w="235" w:type="dxa"/>
            <w:tcBorders>
              <w:top w:val="nil"/>
              <w:left w:val="nil"/>
              <w:bottom w:val="nil"/>
              <w:right w:val="nil"/>
            </w:tcBorders>
            <w:shd w:val="clear" w:color="auto" w:fill="auto"/>
            <w:noWrap/>
            <w:vAlign w:val="bottom"/>
            <w:hideMark/>
          </w:tcPr>
          <w:p w14:paraId="4184F291" w14:textId="77777777" w:rsidR="002F6DA0" w:rsidRPr="003A65A7" w:rsidRDefault="002F6DA0" w:rsidP="00D324FC">
            <w:pPr>
              <w:spacing w:line="360" w:lineRule="auto"/>
              <w:rPr>
                <w:rFonts w:eastAsia="Times New Roman"/>
                <w:sz w:val="20"/>
                <w:szCs w:val="20"/>
                <w:lang w:eastAsia="zh-CN"/>
              </w:rPr>
            </w:pPr>
          </w:p>
        </w:tc>
        <w:tc>
          <w:tcPr>
            <w:tcW w:w="236" w:type="dxa"/>
            <w:tcBorders>
              <w:top w:val="nil"/>
              <w:left w:val="nil"/>
              <w:bottom w:val="nil"/>
              <w:right w:val="nil"/>
            </w:tcBorders>
            <w:shd w:val="clear" w:color="auto" w:fill="auto"/>
            <w:noWrap/>
            <w:vAlign w:val="bottom"/>
            <w:hideMark/>
          </w:tcPr>
          <w:p w14:paraId="245A7BE5" w14:textId="77777777" w:rsidR="002F6DA0" w:rsidRPr="003A65A7" w:rsidRDefault="002F6DA0" w:rsidP="00D324FC">
            <w:pPr>
              <w:spacing w:line="360" w:lineRule="auto"/>
              <w:rPr>
                <w:rFonts w:eastAsia="Times New Roman"/>
                <w:sz w:val="20"/>
                <w:szCs w:val="20"/>
                <w:lang w:eastAsia="zh-CN"/>
              </w:rPr>
            </w:pPr>
          </w:p>
        </w:tc>
        <w:tc>
          <w:tcPr>
            <w:tcW w:w="235" w:type="dxa"/>
            <w:tcBorders>
              <w:top w:val="nil"/>
              <w:left w:val="nil"/>
              <w:bottom w:val="nil"/>
              <w:right w:val="nil"/>
            </w:tcBorders>
            <w:shd w:val="clear" w:color="auto" w:fill="auto"/>
            <w:noWrap/>
            <w:vAlign w:val="bottom"/>
            <w:hideMark/>
          </w:tcPr>
          <w:p w14:paraId="3E4FC427" w14:textId="77777777" w:rsidR="002F6DA0" w:rsidRPr="003A65A7" w:rsidRDefault="002F6DA0" w:rsidP="00D324FC">
            <w:pPr>
              <w:spacing w:line="360" w:lineRule="auto"/>
              <w:rPr>
                <w:rFonts w:eastAsia="Times New Roman"/>
                <w:sz w:val="20"/>
                <w:szCs w:val="20"/>
                <w:lang w:eastAsia="zh-CN"/>
              </w:rPr>
            </w:pPr>
          </w:p>
        </w:tc>
        <w:tc>
          <w:tcPr>
            <w:tcW w:w="236" w:type="dxa"/>
            <w:tcBorders>
              <w:top w:val="nil"/>
              <w:left w:val="nil"/>
              <w:bottom w:val="nil"/>
              <w:right w:val="nil"/>
            </w:tcBorders>
            <w:shd w:val="clear" w:color="auto" w:fill="auto"/>
            <w:noWrap/>
            <w:vAlign w:val="bottom"/>
            <w:hideMark/>
          </w:tcPr>
          <w:p w14:paraId="1524DC58" w14:textId="77777777" w:rsidR="002F6DA0" w:rsidRPr="003A65A7" w:rsidRDefault="002F6DA0" w:rsidP="00D324FC">
            <w:pPr>
              <w:spacing w:line="360" w:lineRule="auto"/>
              <w:rPr>
                <w:rFonts w:eastAsia="Times New Roman"/>
                <w:sz w:val="20"/>
                <w:szCs w:val="20"/>
                <w:lang w:eastAsia="zh-CN"/>
              </w:rPr>
            </w:pPr>
          </w:p>
        </w:tc>
      </w:tr>
      <w:tr w:rsidR="002F6DA0" w:rsidRPr="003A65A7" w14:paraId="790B867D" w14:textId="77777777" w:rsidTr="00D324FC">
        <w:trPr>
          <w:gridAfter w:val="1"/>
          <w:wAfter w:w="4726" w:type="dxa"/>
          <w:trHeight w:val="437"/>
        </w:trPr>
        <w:tc>
          <w:tcPr>
            <w:tcW w:w="9307" w:type="dxa"/>
            <w:gridSpan w:val="3"/>
            <w:tcBorders>
              <w:top w:val="nil"/>
              <w:left w:val="nil"/>
              <w:bottom w:val="nil"/>
              <w:right w:val="nil"/>
            </w:tcBorders>
            <w:shd w:val="clear" w:color="auto" w:fill="auto"/>
            <w:noWrap/>
            <w:vAlign w:val="center"/>
            <w:hideMark/>
          </w:tcPr>
          <w:p w14:paraId="419F428C" w14:textId="77777777" w:rsidR="002F6DA0" w:rsidRPr="003A65A7" w:rsidRDefault="002F6DA0" w:rsidP="00D324FC">
            <w:pPr>
              <w:spacing w:line="360" w:lineRule="auto"/>
              <w:ind w:firstLineChars="200" w:firstLine="480"/>
              <w:rPr>
                <w:rFonts w:ascii="Book Antiqua" w:eastAsia="DengXian" w:hAnsi="Book Antiqua" w:cs="Arial"/>
                <w:color w:val="000000"/>
                <w:lang w:eastAsia="zh-CN"/>
              </w:rPr>
            </w:pPr>
            <w:r w:rsidRPr="003A65A7">
              <w:rPr>
                <w:rFonts w:ascii="Book Antiqua" w:eastAsia="DengXian" w:hAnsi="Book Antiqua" w:cs="Arial"/>
                <w:color w:val="000000"/>
                <w:lang w:eastAsia="zh-CN"/>
              </w:rPr>
              <w:t>Avoid fasting &gt; 12 h; avoid</w:t>
            </w:r>
            <w:r w:rsidRPr="003A65A7">
              <w:rPr>
                <w:rFonts w:ascii="Book Antiqua" w:eastAsia="DengXian" w:hAnsi="Book Antiqua" w:cs="Arial"/>
                <w:b/>
                <w:bCs/>
                <w:i/>
                <w:iCs/>
                <w:color w:val="000000"/>
                <w:lang w:eastAsia="zh-CN"/>
              </w:rPr>
              <w:t xml:space="preserve"> </w:t>
            </w:r>
            <w:r w:rsidRPr="003A65A7">
              <w:rPr>
                <w:rFonts w:ascii="Book Antiqua" w:eastAsia="DengXian" w:hAnsi="Book Antiqua" w:cs="Arial"/>
                <w:color w:val="000000"/>
                <w:lang w:eastAsia="zh-CN"/>
              </w:rPr>
              <w:t>high</w:t>
            </w:r>
            <w:r>
              <w:rPr>
                <w:rFonts w:ascii="Book Antiqua" w:eastAsia="DengXian" w:hAnsi="Book Antiqua" w:cs="Arial"/>
                <w:color w:val="000000"/>
                <w:lang w:eastAsia="zh-CN"/>
              </w:rPr>
              <w:t xml:space="preserve"> </w:t>
            </w:r>
            <w:r w:rsidRPr="003A65A7">
              <w:rPr>
                <w:rFonts w:ascii="Book Antiqua" w:eastAsia="DengXian" w:hAnsi="Book Antiqua" w:cs="Arial"/>
                <w:color w:val="000000"/>
                <w:lang w:eastAsia="zh-CN"/>
              </w:rPr>
              <w:t>rate glucose only infusions</w:t>
            </w:r>
          </w:p>
        </w:tc>
        <w:tc>
          <w:tcPr>
            <w:tcW w:w="235" w:type="dxa"/>
            <w:tcBorders>
              <w:top w:val="nil"/>
              <w:left w:val="nil"/>
              <w:bottom w:val="nil"/>
              <w:right w:val="nil"/>
            </w:tcBorders>
            <w:shd w:val="clear" w:color="auto" w:fill="auto"/>
            <w:noWrap/>
            <w:vAlign w:val="bottom"/>
            <w:hideMark/>
          </w:tcPr>
          <w:p w14:paraId="15C8DF7C" w14:textId="77777777" w:rsidR="002F6DA0" w:rsidRPr="003A65A7" w:rsidRDefault="002F6DA0" w:rsidP="00D324FC">
            <w:pPr>
              <w:spacing w:line="360" w:lineRule="auto"/>
              <w:ind w:firstLineChars="200" w:firstLine="480"/>
              <w:rPr>
                <w:rFonts w:ascii="Arial" w:eastAsia="DengXian" w:hAnsi="Arial" w:cs="Arial"/>
                <w:color w:val="000000"/>
                <w:lang w:eastAsia="zh-CN"/>
              </w:rPr>
            </w:pPr>
          </w:p>
        </w:tc>
        <w:tc>
          <w:tcPr>
            <w:tcW w:w="236" w:type="dxa"/>
            <w:tcBorders>
              <w:top w:val="nil"/>
              <w:left w:val="nil"/>
              <w:bottom w:val="nil"/>
              <w:right w:val="nil"/>
            </w:tcBorders>
            <w:shd w:val="clear" w:color="auto" w:fill="auto"/>
            <w:noWrap/>
            <w:vAlign w:val="bottom"/>
            <w:hideMark/>
          </w:tcPr>
          <w:p w14:paraId="56325DBB" w14:textId="77777777" w:rsidR="002F6DA0" w:rsidRPr="003A65A7" w:rsidRDefault="002F6DA0" w:rsidP="00D324FC">
            <w:pPr>
              <w:spacing w:line="360" w:lineRule="auto"/>
              <w:rPr>
                <w:rFonts w:eastAsia="Times New Roman"/>
                <w:sz w:val="20"/>
                <w:szCs w:val="20"/>
                <w:lang w:eastAsia="zh-CN"/>
              </w:rPr>
            </w:pPr>
          </w:p>
        </w:tc>
        <w:tc>
          <w:tcPr>
            <w:tcW w:w="235" w:type="dxa"/>
            <w:tcBorders>
              <w:top w:val="nil"/>
              <w:left w:val="nil"/>
              <w:bottom w:val="nil"/>
              <w:right w:val="nil"/>
            </w:tcBorders>
            <w:shd w:val="clear" w:color="auto" w:fill="auto"/>
            <w:noWrap/>
            <w:vAlign w:val="bottom"/>
            <w:hideMark/>
          </w:tcPr>
          <w:p w14:paraId="6542A5EC" w14:textId="77777777" w:rsidR="002F6DA0" w:rsidRPr="003A65A7" w:rsidRDefault="002F6DA0" w:rsidP="00D324FC">
            <w:pPr>
              <w:spacing w:line="360" w:lineRule="auto"/>
              <w:rPr>
                <w:rFonts w:eastAsia="Times New Roman"/>
                <w:sz w:val="20"/>
                <w:szCs w:val="20"/>
                <w:lang w:eastAsia="zh-CN"/>
              </w:rPr>
            </w:pPr>
          </w:p>
        </w:tc>
        <w:tc>
          <w:tcPr>
            <w:tcW w:w="236" w:type="dxa"/>
            <w:tcBorders>
              <w:top w:val="nil"/>
              <w:left w:val="nil"/>
              <w:bottom w:val="nil"/>
              <w:right w:val="nil"/>
            </w:tcBorders>
            <w:shd w:val="clear" w:color="auto" w:fill="auto"/>
            <w:noWrap/>
            <w:vAlign w:val="bottom"/>
            <w:hideMark/>
          </w:tcPr>
          <w:p w14:paraId="48E44A84" w14:textId="77777777" w:rsidR="002F6DA0" w:rsidRPr="003A65A7" w:rsidRDefault="002F6DA0" w:rsidP="00D324FC">
            <w:pPr>
              <w:spacing w:line="360" w:lineRule="auto"/>
              <w:rPr>
                <w:rFonts w:eastAsia="Times New Roman"/>
                <w:sz w:val="20"/>
                <w:szCs w:val="20"/>
                <w:lang w:eastAsia="zh-CN"/>
              </w:rPr>
            </w:pPr>
          </w:p>
        </w:tc>
      </w:tr>
      <w:tr w:rsidR="002F6DA0" w:rsidRPr="003A65A7" w14:paraId="4D6F6D9B" w14:textId="77777777" w:rsidTr="00D324FC">
        <w:trPr>
          <w:trHeight w:val="420"/>
        </w:trPr>
        <w:tc>
          <w:tcPr>
            <w:tcW w:w="14975" w:type="dxa"/>
            <w:gridSpan w:val="8"/>
            <w:tcBorders>
              <w:top w:val="nil"/>
              <w:left w:val="nil"/>
              <w:bottom w:val="nil"/>
              <w:right w:val="nil"/>
            </w:tcBorders>
            <w:shd w:val="clear" w:color="auto" w:fill="auto"/>
            <w:noWrap/>
            <w:vAlign w:val="center"/>
            <w:hideMark/>
          </w:tcPr>
          <w:p w14:paraId="4A334FC3" w14:textId="77777777" w:rsidR="002F6DA0" w:rsidRPr="003A65A7" w:rsidRDefault="002F6DA0" w:rsidP="00D324FC">
            <w:pPr>
              <w:spacing w:line="360" w:lineRule="auto"/>
              <w:ind w:firstLineChars="200" w:firstLine="480"/>
              <w:rPr>
                <w:rFonts w:ascii="Book Antiqua" w:eastAsia="DengXian" w:hAnsi="Book Antiqua" w:cs="Arial"/>
                <w:color w:val="000000"/>
                <w:lang w:eastAsia="zh-CN"/>
              </w:rPr>
            </w:pPr>
            <w:r w:rsidRPr="003A65A7">
              <w:rPr>
                <w:rFonts w:ascii="Book Antiqua" w:eastAsia="DengXian" w:hAnsi="Book Antiqua" w:cs="Arial"/>
                <w:color w:val="000000"/>
                <w:lang w:eastAsia="zh-CN"/>
              </w:rPr>
              <w:t>Avoid drugs that are toxic to mitochondria: Chloramphenicol, valproate, aminoglycosides,</w:t>
            </w:r>
          </w:p>
          <w:p w14:paraId="2D87CA7A" w14:textId="77777777" w:rsidR="002F6DA0" w:rsidRPr="003A65A7" w:rsidRDefault="002F6DA0" w:rsidP="00D324FC">
            <w:pPr>
              <w:spacing w:line="360" w:lineRule="auto"/>
              <w:ind w:firstLineChars="200" w:firstLine="480"/>
              <w:rPr>
                <w:rFonts w:ascii="Book Antiqua" w:eastAsia="DengXian" w:hAnsi="Book Antiqua" w:cs="Arial"/>
                <w:color w:val="000000"/>
                <w:lang w:eastAsia="zh-CN"/>
              </w:rPr>
            </w:pPr>
            <w:r w:rsidRPr="003A65A7">
              <w:rPr>
                <w:rFonts w:ascii="Book Antiqua" w:eastAsia="DengXian" w:hAnsi="Book Antiqua" w:cs="Arial"/>
                <w:color w:val="000000"/>
                <w:lang w:eastAsia="zh-CN"/>
              </w:rPr>
              <w:t xml:space="preserve"> phenytoin, carbamazapine, phenobarbital, statins, linezolid</w:t>
            </w:r>
          </w:p>
        </w:tc>
      </w:tr>
      <w:tr w:rsidR="002F6DA0" w:rsidRPr="003A65A7" w14:paraId="7505117F" w14:textId="77777777" w:rsidTr="00D324FC">
        <w:trPr>
          <w:gridAfter w:val="1"/>
          <w:wAfter w:w="4726" w:type="dxa"/>
          <w:trHeight w:val="420"/>
        </w:trPr>
        <w:tc>
          <w:tcPr>
            <w:tcW w:w="9307" w:type="dxa"/>
            <w:gridSpan w:val="3"/>
            <w:tcBorders>
              <w:top w:val="nil"/>
              <w:left w:val="nil"/>
              <w:bottom w:val="single" w:sz="4" w:space="0" w:color="auto"/>
              <w:right w:val="nil"/>
            </w:tcBorders>
            <w:shd w:val="clear" w:color="auto" w:fill="auto"/>
            <w:noWrap/>
            <w:vAlign w:val="center"/>
            <w:hideMark/>
          </w:tcPr>
          <w:p w14:paraId="46CCB17E" w14:textId="77777777" w:rsidR="002F6DA0" w:rsidRPr="003A65A7" w:rsidRDefault="002F6DA0" w:rsidP="00D324FC">
            <w:pPr>
              <w:spacing w:line="360" w:lineRule="auto"/>
              <w:ind w:firstLineChars="200" w:firstLine="480"/>
              <w:rPr>
                <w:rFonts w:ascii="Book Antiqua" w:eastAsia="DengXian" w:hAnsi="Book Antiqua" w:cs="Arial"/>
                <w:color w:val="000000"/>
                <w:lang w:eastAsia="zh-CN"/>
              </w:rPr>
            </w:pPr>
            <w:r w:rsidRPr="003A65A7">
              <w:rPr>
                <w:rFonts w:ascii="Book Antiqua" w:eastAsia="DengXian" w:hAnsi="Book Antiqua" w:cs="Arial"/>
                <w:color w:val="000000"/>
                <w:lang w:eastAsia="zh-CN"/>
              </w:rPr>
              <w:t>Avoid drugs precipitating hepatopathy/liver dysfunction</w:t>
            </w:r>
          </w:p>
        </w:tc>
        <w:tc>
          <w:tcPr>
            <w:tcW w:w="235" w:type="dxa"/>
            <w:tcBorders>
              <w:top w:val="nil"/>
              <w:left w:val="nil"/>
              <w:bottom w:val="single" w:sz="4" w:space="0" w:color="auto"/>
              <w:right w:val="nil"/>
            </w:tcBorders>
            <w:shd w:val="clear" w:color="auto" w:fill="auto"/>
            <w:noWrap/>
            <w:vAlign w:val="bottom"/>
            <w:hideMark/>
          </w:tcPr>
          <w:p w14:paraId="35C214FA" w14:textId="77777777" w:rsidR="002F6DA0" w:rsidRPr="003A65A7" w:rsidRDefault="002F6DA0" w:rsidP="00D324FC">
            <w:pPr>
              <w:spacing w:line="360" w:lineRule="auto"/>
              <w:ind w:firstLineChars="200" w:firstLine="480"/>
              <w:rPr>
                <w:rFonts w:ascii="Arial" w:eastAsia="DengXian" w:hAnsi="Arial" w:cs="Arial"/>
                <w:color w:val="000000"/>
                <w:lang w:eastAsia="zh-CN"/>
              </w:rPr>
            </w:pPr>
          </w:p>
        </w:tc>
        <w:tc>
          <w:tcPr>
            <w:tcW w:w="236" w:type="dxa"/>
            <w:tcBorders>
              <w:top w:val="nil"/>
              <w:left w:val="nil"/>
              <w:bottom w:val="single" w:sz="4" w:space="0" w:color="auto"/>
              <w:right w:val="nil"/>
            </w:tcBorders>
            <w:shd w:val="clear" w:color="auto" w:fill="auto"/>
            <w:noWrap/>
            <w:vAlign w:val="bottom"/>
            <w:hideMark/>
          </w:tcPr>
          <w:p w14:paraId="71AB8B5E" w14:textId="77777777" w:rsidR="002F6DA0" w:rsidRPr="003A65A7" w:rsidRDefault="002F6DA0" w:rsidP="00D324FC">
            <w:pPr>
              <w:spacing w:line="360" w:lineRule="auto"/>
              <w:rPr>
                <w:rFonts w:eastAsia="Times New Roman"/>
                <w:sz w:val="20"/>
                <w:szCs w:val="20"/>
                <w:lang w:eastAsia="zh-CN"/>
              </w:rPr>
            </w:pPr>
          </w:p>
        </w:tc>
        <w:tc>
          <w:tcPr>
            <w:tcW w:w="235" w:type="dxa"/>
            <w:tcBorders>
              <w:top w:val="nil"/>
              <w:left w:val="nil"/>
              <w:bottom w:val="single" w:sz="4" w:space="0" w:color="auto"/>
              <w:right w:val="nil"/>
            </w:tcBorders>
            <w:shd w:val="clear" w:color="auto" w:fill="auto"/>
            <w:noWrap/>
            <w:vAlign w:val="bottom"/>
            <w:hideMark/>
          </w:tcPr>
          <w:p w14:paraId="5D0E791A" w14:textId="77777777" w:rsidR="002F6DA0" w:rsidRPr="003A65A7" w:rsidRDefault="002F6DA0" w:rsidP="00D324FC">
            <w:pPr>
              <w:spacing w:line="360" w:lineRule="auto"/>
              <w:rPr>
                <w:rFonts w:eastAsia="Times New Roman"/>
                <w:sz w:val="20"/>
                <w:szCs w:val="20"/>
                <w:lang w:eastAsia="zh-CN"/>
              </w:rPr>
            </w:pPr>
          </w:p>
        </w:tc>
        <w:tc>
          <w:tcPr>
            <w:tcW w:w="236" w:type="dxa"/>
            <w:tcBorders>
              <w:top w:val="nil"/>
              <w:left w:val="nil"/>
              <w:bottom w:val="single" w:sz="4" w:space="0" w:color="auto"/>
              <w:right w:val="nil"/>
            </w:tcBorders>
            <w:shd w:val="clear" w:color="auto" w:fill="auto"/>
            <w:noWrap/>
            <w:vAlign w:val="bottom"/>
            <w:hideMark/>
          </w:tcPr>
          <w:p w14:paraId="0F48C047" w14:textId="77777777" w:rsidR="002F6DA0" w:rsidRPr="003A65A7" w:rsidRDefault="002F6DA0" w:rsidP="00D324FC">
            <w:pPr>
              <w:spacing w:line="360" w:lineRule="auto"/>
              <w:rPr>
                <w:rFonts w:eastAsia="Times New Roman"/>
                <w:sz w:val="20"/>
                <w:szCs w:val="20"/>
                <w:lang w:eastAsia="zh-CN"/>
              </w:rPr>
            </w:pPr>
          </w:p>
        </w:tc>
      </w:tr>
    </w:tbl>
    <w:p w14:paraId="5E7D2DB2" w14:textId="77777777" w:rsidR="002F6DA0" w:rsidRDefault="002F6DA0" w:rsidP="002F6DA0">
      <w:pPr>
        <w:spacing w:line="360" w:lineRule="auto"/>
        <w:jc w:val="both"/>
        <w:rPr>
          <w:rFonts w:ascii="Book Antiqua" w:hAnsi="Book Antiqua" w:cs="Arial"/>
        </w:rPr>
      </w:pPr>
    </w:p>
    <w:p w14:paraId="034EE98C" w14:textId="77777777" w:rsidR="002F6DA0" w:rsidRPr="00D653E6" w:rsidRDefault="002F6DA0" w:rsidP="002F6DA0">
      <w:pPr>
        <w:spacing w:line="360" w:lineRule="auto"/>
        <w:jc w:val="both"/>
        <w:rPr>
          <w:rFonts w:ascii="Book Antiqua" w:hAnsi="Book Antiqua" w:cs="Arial"/>
        </w:rPr>
      </w:pPr>
      <w:r>
        <w:rPr>
          <w:rFonts w:ascii="Book Antiqua" w:hAnsi="Book Antiqua" w:cs="Arial"/>
        </w:rPr>
        <w:br w:type="page"/>
      </w:r>
      <w:r w:rsidRPr="00D653E6">
        <w:rPr>
          <w:rFonts w:ascii="Book Antiqua" w:hAnsi="Book Antiqua" w:cs="Arial"/>
          <w:b/>
        </w:rPr>
        <w:lastRenderedPageBreak/>
        <w:t>Table 6</w:t>
      </w:r>
      <w:r w:rsidRPr="00D653E6">
        <w:rPr>
          <w:rFonts w:ascii="Book Antiqua" w:hAnsi="Book Antiqua" w:cs="Arial"/>
        </w:rPr>
        <w:t xml:space="preserve"> </w:t>
      </w:r>
      <w:r w:rsidRPr="00E54E5E">
        <w:rPr>
          <w:rFonts w:ascii="Book Antiqua" w:hAnsi="Book Antiqua" w:cs="Arial"/>
          <w:b/>
          <w:bCs/>
        </w:rPr>
        <w:t>Pharmacotherapy used for mitochondrial diseases</w:t>
      </w:r>
    </w:p>
    <w:tbl>
      <w:tblPr>
        <w:tblStyle w:val="TableGrid1"/>
        <w:tblW w:w="1048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59"/>
        <w:gridCol w:w="3220"/>
        <w:gridCol w:w="4204"/>
      </w:tblGrid>
      <w:tr w:rsidR="002F6DA0" w:rsidRPr="00D653E6" w14:paraId="53E885C8" w14:textId="77777777" w:rsidTr="00D324FC">
        <w:trPr>
          <w:trHeight w:val="515"/>
        </w:trPr>
        <w:tc>
          <w:tcPr>
            <w:tcW w:w="3059" w:type="dxa"/>
            <w:tcBorders>
              <w:top w:val="single" w:sz="4" w:space="0" w:color="auto"/>
              <w:bottom w:val="single" w:sz="4" w:space="0" w:color="auto"/>
            </w:tcBorders>
          </w:tcPr>
          <w:p w14:paraId="05625836" w14:textId="77777777" w:rsidR="002F6DA0" w:rsidRPr="00D653E6" w:rsidRDefault="002F6DA0" w:rsidP="00D324FC">
            <w:pPr>
              <w:spacing w:line="360" w:lineRule="auto"/>
              <w:jc w:val="both"/>
              <w:rPr>
                <w:rFonts w:ascii="Book Antiqua" w:hAnsi="Book Antiqua" w:cs="Arial"/>
                <w:b/>
              </w:rPr>
            </w:pPr>
            <w:r w:rsidRPr="00D653E6">
              <w:rPr>
                <w:rFonts w:ascii="Book Antiqua" w:hAnsi="Book Antiqua" w:cs="Arial"/>
                <w:b/>
              </w:rPr>
              <w:t>D</w:t>
            </w:r>
            <w:r>
              <w:rPr>
                <w:rFonts w:ascii="Book Antiqua" w:hAnsi="Book Antiqua" w:cs="Arial"/>
                <w:b/>
              </w:rPr>
              <w:t>rug</w:t>
            </w:r>
          </w:p>
        </w:tc>
        <w:tc>
          <w:tcPr>
            <w:tcW w:w="3220" w:type="dxa"/>
            <w:tcBorders>
              <w:top w:val="single" w:sz="4" w:space="0" w:color="auto"/>
              <w:bottom w:val="single" w:sz="4" w:space="0" w:color="auto"/>
            </w:tcBorders>
          </w:tcPr>
          <w:p w14:paraId="28DEB383" w14:textId="77777777" w:rsidR="002F6DA0" w:rsidRPr="00D653E6" w:rsidRDefault="002F6DA0" w:rsidP="00D324FC">
            <w:pPr>
              <w:spacing w:line="360" w:lineRule="auto"/>
              <w:jc w:val="both"/>
              <w:rPr>
                <w:rFonts w:ascii="Book Antiqua" w:hAnsi="Book Antiqua" w:cs="Arial"/>
                <w:b/>
              </w:rPr>
            </w:pPr>
            <w:r w:rsidRPr="00D653E6">
              <w:rPr>
                <w:rFonts w:ascii="Book Antiqua" w:hAnsi="Book Antiqua" w:cs="Arial"/>
                <w:b/>
              </w:rPr>
              <w:t>Pediatric dose</w:t>
            </w:r>
          </w:p>
        </w:tc>
        <w:tc>
          <w:tcPr>
            <w:tcW w:w="4204" w:type="dxa"/>
            <w:tcBorders>
              <w:top w:val="single" w:sz="4" w:space="0" w:color="auto"/>
              <w:bottom w:val="single" w:sz="4" w:space="0" w:color="auto"/>
            </w:tcBorders>
          </w:tcPr>
          <w:p w14:paraId="0299734A" w14:textId="77777777" w:rsidR="002F6DA0" w:rsidRPr="00D653E6" w:rsidRDefault="002F6DA0" w:rsidP="00D324FC">
            <w:pPr>
              <w:spacing w:line="360" w:lineRule="auto"/>
              <w:jc w:val="both"/>
              <w:rPr>
                <w:rFonts w:ascii="Book Antiqua" w:hAnsi="Book Antiqua" w:cs="Arial"/>
                <w:b/>
              </w:rPr>
            </w:pPr>
            <w:r w:rsidRPr="00D653E6">
              <w:rPr>
                <w:rFonts w:ascii="Book Antiqua" w:hAnsi="Book Antiqua" w:cs="Arial"/>
                <w:b/>
              </w:rPr>
              <w:t>Remark</w:t>
            </w:r>
          </w:p>
        </w:tc>
      </w:tr>
      <w:tr w:rsidR="002F6DA0" w:rsidRPr="00D653E6" w14:paraId="346ACBC9" w14:textId="77777777" w:rsidTr="00D324FC">
        <w:trPr>
          <w:trHeight w:val="785"/>
        </w:trPr>
        <w:tc>
          <w:tcPr>
            <w:tcW w:w="3059" w:type="dxa"/>
            <w:tcBorders>
              <w:top w:val="single" w:sz="4" w:space="0" w:color="auto"/>
            </w:tcBorders>
          </w:tcPr>
          <w:p w14:paraId="1A612C14" w14:textId="3C49C0A0" w:rsidR="002F6DA0" w:rsidRPr="00C136D6" w:rsidRDefault="002F6DA0" w:rsidP="00D324FC">
            <w:pPr>
              <w:spacing w:line="360" w:lineRule="auto"/>
              <w:contextualSpacing/>
              <w:jc w:val="both"/>
              <w:rPr>
                <w:rFonts w:ascii="Book Antiqua" w:hAnsi="Book Antiqua" w:cs="Arial"/>
              </w:rPr>
            </w:pPr>
            <w:r w:rsidRPr="00C136D6">
              <w:rPr>
                <w:rFonts w:ascii="Book Antiqua" w:hAnsi="Book Antiqua" w:cs="Arial"/>
              </w:rPr>
              <w:t>Coenzyme Q: (1) Ubiquinol form; (2) Ubiquinone form</w:t>
            </w:r>
          </w:p>
        </w:tc>
        <w:tc>
          <w:tcPr>
            <w:tcW w:w="3220" w:type="dxa"/>
            <w:tcBorders>
              <w:top w:val="single" w:sz="4" w:space="0" w:color="auto"/>
            </w:tcBorders>
          </w:tcPr>
          <w:p w14:paraId="1CE4C8F8" w14:textId="77777777" w:rsidR="002F6DA0" w:rsidRPr="00D653E6" w:rsidRDefault="002F6DA0" w:rsidP="00D324FC">
            <w:pPr>
              <w:spacing w:line="360" w:lineRule="auto"/>
              <w:jc w:val="both"/>
              <w:rPr>
                <w:rFonts w:ascii="Book Antiqua" w:hAnsi="Book Antiqua" w:cs="Arial"/>
              </w:rPr>
            </w:pPr>
            <w:r w:rsidRPr="00D653E6">
              <w:rPr>
                <w:rFonts w:ascii="Book Antiqua" w:hAnsi="Book Antiqua" w:cs="Arial"/>
              </w:rPr>
              <w:t>2-8 mg/kg/d in BD dosing</w:t>
            </w:r>
            <w:r>
              <w:rPr>
                <w:rFonts w:ascii="Book Antiqua" w:hAnsi="Book Antiqua" w:cs="Arial"/>
              </w:rPr>
              <w:t xml:space="preserve">; </w:t>
            </w:r>
            <w:r w:rsidRPr="00D653E6">
              <w:rPr>
                <w:rFonts w:ascii="Book Antiqua" w:hAnsi="Book Antiqua" w:cs="Arial"/>
              </w:rPr>
              <w:t>10-30 mg/kg/d BD dosing</w:t>
            </w:r>
          </w:p>
        </w:tc>
        <w:tc>
          <w:tcPr>
            <w:tcW w:w="4204" w:type="dxa"/>
            <w:tcBorders>
              <w:top w:val="single" w:sz="4" w:space="0" w:color="auto"/>
            </w:tcBorders>
          </w:tcPr>
          <w:p w14:paraId="0FFE936F" w14:textId="77777777" w:rsidR="002F6DA0" w:rsidRPr="00D653E6" w:rsidRDefault="002F6DA0" w:rsidP="00D324FC">
            <w:pPr>
              <w:spacing w:line="360" w:lineRule="auto"/>
              <w:contextualSpacing/>
              <w:jc w:val="both"/>
              <w:rPr>
                <w:rFonts w:ascii="Book Antiqua" w:hAnsi="Book Antiqua" w:cs="Arial"/>
              </w:rPr>
            </w:pPr>
            <w:r w:rsidRPr="00D653E6">
              <w:rPr>
                <w:rFonts w:ascii="Book Antiqua" w:hAnsi="Book Antiqua" w:cs="Arial"/>
              </w:rPr>
              <w:t>Preferably had after meals</w:t>
            </w:r>
            <w:r>
              <w:rPr>
                <w:rFonts w:ascii="Book Antiqua" w:hAnsi="Book Antiqua" w:cs="Arial"/>
              </w:rPr>
              <w:t xml:space="preserve">; </w:t>
            </w:r>
            <w:r w:rsidRPr="00D653E6">
              <w:rPr>
                <w:rFonts w:ascii="Book Antiqua" w:hAnsi="Book Antiqua" w:cs="Arial"/>
              </w:rPr>
              <w:t>Most effective and most used therapy</w:t>
            </w:r>
            <w:r>
              <w:rPr>
                <w:rFonts w:ascii="Book Antiqua" w:hAnsi="Book Antiqua" w:cs="Arial"/>
              </w:rPr>
              <w:t xml:space="preserve">; </w:t>
            </w:r>
            <w:r w:rsidRPr="00D653E6">
              <w:rPr>
                <w:rFonts w:ascii="Book Antiqua" w:hAnsi="Book Antiqua" w:cs="Arial"/>
              </w:rPr>
              <w:t>Free radical scavenger</w:t>
            </w:r>
            <w:r>
              <w:rPr>
                <w:rFonts w:ascii="Book Antiqua" w:hAnsi="Book Antiqua" w:cs="Arial"/>
              </w:rPr>
              <w:t xml:space="preserve">; </w:t>
            </w:r>
            <w:r w:rsidRPr="00D653E6">
              <w:rPr>
                <w:rFonts w:ascii="Book Antiqua" w:hAnsi="Book Antiqua" w:cs="Arial"/>
              </w:rPr>
              <w:t>Bypasses complex I</w:t>
            </w:r>
          </w:p>
        </w:tc>
      </w:tr>
      <w:tr w:rsidR="002F6DA0" w:rsidRPr="00D653E6" w14:paraId="43373C7F" w14:textId="77777777" w:rsidTr="00D324FC">
        <w:trPr>
          <w:trHeight w:val="816"/>
        </w:trPr>
        <w:tc>
          <w:tcPr>
            <w:tcW w:w="3059" w:type="dxa"/>
          </w:tcPr>
          <w:p w14:paraId="0018BC49" w14:textId="77777777" w:rsidR="002F6DA0" w:rsidRPr="00C136D6" w:rsidRDefault="002F6DA0" w:rsidP="00D324FC">
            <w:pPr>
              <w:spacing w:line="360" w:lineRule="auto"/>
              <w:contextualSpacing/>
              <w:jc w:val="both"/>
              <w:rPr>
                <w:rFonts w:ascii="Book Antiqua" w:hAnsi="Book Antiqua" w:cs="Arial"/>
              </w:rPr>
            </w:pPr>
            <w:r w:rsidRPr="00C136D6">
              <w:rPr>
                <w:rFonts w:ascii="Book Antiqua" w:hAnsi="Book Antiqua" w:cs="Arial"/>
              </w:rPr>
              <w:t>Idebenone</w:t>
            </w:r>
          </w:p>
        </w:tc>
        <w:tc>
          <w:tcPr>
            <w:tcW w:w="3220" w:type="dxa"/>
          </w:tcPr>
          <w:p w14:paraId="4FFBDCF6" w14:textId="77777777" w:rsidR="002F6DA0" w:rsidRPr="00D653E6" w:rsidRDefault="002F6DA0" w:rsidP="00D324FC">
            <w:pPr>
              <w:spacing w:line="360" w:lineRule="auto"/>
              <w:jc w:val="both"/>
              <w:rPr>
                <w:rFonts w:ascii="Book Antiqua" w:hAnsi="Book Antiqua" w:cs="Arial"/>
              </w:rPr>
            </w:pPr>
            <w:r w:rsidRPr="00D653E6">
              <w:rPr>
                <w:rFonts w:ascii="Book Antiqua" w:hAnsi="Book Antiqua" w:cs="Arial"/>
              </w:rPr>
              <w:t>5 mg/kg/d</w:t>
            </w:r>
          </w:p>
        </w:tc>
        <w:tc>
          <w:tcPr>
            <w:tcW w:w="4204" w:type="dxa"/>
          </w:tcPr>
          <w:p w14:paraId="0C58BC2A" w14:textId="77777777" w:rsidR="002F6DA0" w:rsidRPr="00D653E6" w:rsidRDefault="002F6DA0" w:rsidP="00D324FC">
            <w:pPr>
              <w:spacing w:line="360" w:lineRule="auto"/>
              <w:contextualSpacing/>
              <w:jc w:val="both"/>
              <w:rPr>
                <w:rFonts w:ascii="Book Antiqua" w:hAnsi="Book Antiqua" w:cs="Arial"/>
              </w:rPr>
            </w:pPr>
            <w:r w:rsidRPr="00D653E6">
              <w:rPr>
                <w:rFonts w:ascii="Book Antiqua" w:hAnsi="Book Antiqua" w:cs="Arial"/>
              </w:rPr>
              <w:t>Synthetic form of CoQ</w:t>
            </w:r>
            <w:r>
              <w:rPr>
                <w:rFonts w:ascii="Book Antiqua" w:hAnsi="Book Antiqua" w:cs="Arial"/>
              </w:rPr>
              <w:t xml:space="preserve">; </w:t>
            </w:r>
            <w:r w:rsidRPr="00D653E6">
              <w:rPr>
                <w:rFonts w:ascii="Book Antiqua" w:hAnsi="Book Antiqua" w:cs="Arial"/>
              </w:rPr>
              <w:t>Penetrates blood-brain barrier</w:t>
            </w:r>
          </w:p>
        </w:tc>
      </w:tr>
      <w:tr w:rsidR="002F6DA0" w:rsidRPr="00D653E6" w14:paraId="29AA1E13" w14:textId="77777777" w:rsidTr="00D324FC">
        <w:trPr>
          <w:trHeight w:val="785"/>
        </w:trPr>
        <w:tc>
          <w:tcPr>
            <w:tcW w:w="3059" w:type="dxa"/>
          </w:tcPr>
          <w:p w14:paraId="3918B88B" w14:textId="77777777" w:rsidR="002F6DA0" w:rsidRPr="00C136D6" w:rsidRDefault="002F6DA0" w:rsidP="00D324FC">
            <w:pPr>
              <w:spacing w:line="360" w:lineRule="auto"/>
              <w:contextualSpacing/>
              <w:jc w:val="both"/>
              <w:rPr>
                <w:rFonts w:ascii="Book Antiqua" w:hAnsi="Book Antiqua" w:cs="Arial"/>
              </w:rPr>
            </w:pPr>
            <w:r w:rsidRPr="00C136D6">
              <w:rPr>
                <w:rFonts w:ascii="Book Antiqua" w:hAnsi="Book Antiqua" w:cs="Arial"/>
              </w:rPr>
              <w:t>L-</w:t>
            </w:r>
            <w:r w:rsidRPr="00813921">
              <w:rPr>
                <w:rFonts w:ascii="Book Antiqua" w:hAnsi="Book Antiqua" w:cs="Arial"/>
              </w:rPr>
              <w:t>c</w:t>
            </w:r>
            <w:r w:rsidRPr="00C136D6">
              <w:rPr>
                <w:rFonts w:ascii="Book Antiqua" w:hAnsi="Book Antiqua" w:cs="Arial"/>
              </w:rPr>
              <w:t>arnitine</w:t>
            </w:r>
          </w:p>
        </w:tc>
        <w:tc>
          <w:tcPr>
            <w:tcW w:w="3220" w:type="dxa"/>
          </w:tcPr>
          <w:p w14:paraId="046C6F43" w14:textId="562000B6" w:rsidR="002F6DA0" w:rsidRPr="00D653E6" w:rsidRDefault="002F6DA0" w:rsidP="00D324FC">
            <w:pPr>
              <w:spacing w:line="360" w:lineRule="auto"/>
              <w:jc w:val="both"/>
              <w:rPr>
                <w:rFonts w:ascii="Book Antiqua" w:hAnsi="Book Antiqua" w:cs="Arial"/>
              </w:rPr>
            </w:pPr>
            <w:r w:rsidRPr="00D653E6">
              <w:rPr>
                <w:rFonts w:ascii="Book Antiqua" w:hAnsi="Book Antiqua" w:cs="Arial"/>
              </w:rPr>
              <w:t xml:space="preserve">10-100 mg/kg/d </w:t>
            </w:r>
            <w:r w:rsidR="005F7FAF">
              <w:rPr>
                <w:rFonts w:ascii="Book Antiqua" w:hAnsi="Book Antiqua" w:cs="Arial"/>
              </w:rPr>
              <w:t>IV</w:t>
            </w:r>
            <w:r w:rsidRPr="00D653E6">
              <w:rPr>
                <w:rFonts w:ascii="Book Antiqua" w:hAnsi="Book Antiqua" w:cs="Arial"/>
              </w:rPr>
              <w:t xml:space="preserve"> or oral divided 3 times/d</w:t>
            </w:r>
          </w:p>
        </w:tc>
        <w:tc>
          <w:tcPr>
            <w:tcW w:w="4204" w:type="dxa"/>
          </w:tcPr>
          <w:p w14:paraId="4EF50ABF" w14:textId="77777777" w:rsidR="002F6DA0" w:rsidRPr="00D653E6" w:rsidRDefault="002F6DA0" w:rsidP="00D324FC">
            <w:pPr>
              <w:spacing w:line="360" w:lineRule="auto"/>
              <w:contextualSpacing/>
              <w:jc w:val="both"/>
              <w:rPr>
                <w:rFonts w:ascii="Book Antiqua" w:hAnsi="Book Antiqua" w:cs="Arial"/>
              </w:rPr>
            </w:pPr>
            <w:r w:rsidRPr="00E54E5E">
              <w:rPr>
                <w:rFonts w:ascii="Book Antiqua" w:hAnsi="Book Antiqua" w:cs="Arial"/>
                <w:bCs/>
                <w:iCs/>
              </w:rPr>
              <w:t>Avoid</w:t>
            </w:r>
            <w:r w:rsidRPr="00E54E5E">
              <w:rPr>
                <w:rFonts w:ascii="Book Antiqua" w:hAnsi="Book Antiqua" w:cs="Arial"/>
                <w:iCs/>
              </w:rPr>
              <w:t xml:space="preserve"> </w:t>
            </w:r>
            <w:r w:rsidRPr="00D653E6">
              <w:rPr>
                <w:rFonts w:ascii="Book Antiqua" w:hAnsi="Book Antiqua" w:cs="Arial"/>
              </w:rPr>
              <w:t xml:space="preserve">in long chain FAO-Ds: </w:t>
            </w:r>
            <w:r>
              <w:rPr>
                <w:rFonts w:ascii="Book Antiqua" w:hAnsi="Book Antiqua" w:cs="Arial"/>
              </w:rPr>
              <w:t>M</w:t>
            </w:r>
            <w:r w:rsidRPr="00D653E6">
              <w:rPr>
                <w:rFonts w:ascii="Book Antiqua" w:hAnsi="Book Antiqua" w:cs="Arial"/>
              </w:rPr>
              <w:t>ay lead to cardiac arrhythmias</w:t>
            </w:r>
          </w:p>
        </w:tc>
      </w:tr>
      <w:tr w:rsidR="002F6DA0" w:rsidRPr="00D653E6" w14:paraId="054BB705" w14:textId="77777777" w:rsidTr="00D324FC">
        <w:trPr>
          <w:trHeight w:val="816"/>
        </w:trPr>
        <w:tc>
          <w:tcPr>
            <w:tcW w:w="3059" w:type="dxa"/>
          </w:tcPr>
          <w:p w14:paraId="7E508CD3" w14:textId="77777777" w:rsidR="002F6DA0" w:rsidRPr="00C136D6" w:rsidRDefault="002F6DA0" w:rsidP="00D324FC">
            <w:pPr>
              <w:spacing w:line="360" w:lineRule="auto"/>
              <w:contextualSpacing/>
              <w:jc w:val="both"/>
              <w:rPr>
                <w:rFonts w:ascii="Book Antiqua" w:hAnsi="Book Antiqua" w:cs="Arial"/>
              </w:rPr>
            </w:pPr>
            <w:r w:rsidRPr="00C136D6">
              <w:rPr>
                <w:rFonts w:ascii="Book Antiqua" w:hAnsi="Book Antiqua" w:cs="Arial"/>
              </w:rPr>
              <w:t>Creatine</w:t>
            </w:r>
          </w:p>
        </w:tc>
        <w:tc>
          <w:tcPr>
            <w:tcW w:w="3220" w:type="dxa"/>
          </w:tcPr>
          <w:p w14:paraId="73377741" w14:textId="77777777" w:rsidR="002F6DA0" w:rsidRPr="00D653E6" w:rsidRDefault="002F6DA0" w:rsidP="00D324FC">
            <w:pPr>
              <w:spacing w:line="360" w:lineRule="auto"/>
              <w:jc w:val="both"/>
              <w:rPr>
                <w:rFonts w:ascii="Book Antiqua" w:hAnsi="Book Antiqua" w:cs="Arial"/>
              </w:rPr>
            </w:pPr>
            <w:r w:rsidRPr="00D653E6">
              <w:rPr>
                <w:rFonts w:ascii="Book Antiqua" w:hAnsi="Book Antiqua" w:cs="Arial"/>
              </w:rPr>
              <w:t>0.1</w:t>
            </w:r>
            <w:r>
              <w:rPr>
                <w:rFonts w:ascii="Book Antiqua" w:hAnsi="Book Antiqua" w:cs="Arial"/>
              </w:rPr>
              <w:t xml:space="preserve"> </w:t>
            </w:r>
            <w:r w:rsidRPr="00D653E6">
              <w:rPr>
                <w:rFonts w:ascii="Book Antiqua" w:hAnsi="Book Antiqua" w:cs="Arial"/>
              </w:rPr>
              <w:t>g/kg PO, OD</w:t>
            </w:r>
          </w:p>
        </w:tc>
        <w:tc>
          <w:tcPr>
            <w:tcW w:w="4204" w:type="dxa"/>
          </w:tcPr>
          <w:p w14:paraId="31E6FB84" w14:textId="77777777" w:rsidR="002F6DA0" w:rsidRPr="00D653E6" w:rsidRDefault="002F6DA0" w:rsidP="00D324FC">
            <w:pPr>
              <w:spacing w:line="360" w:lineRule="auto"/>
              <w:contextualSpacing/>
              <w:jc w:val="both"/>
              <w:rPr>
                <w:rFonts w:ascii="Book Antiqua" w:hAnsi="Book Antiqua" w:cs="Arial"/>
              </w:rPr>
            </w:pPr>
            <w:r w:rsidRPr="00D653E6">
              <w:rPr>
                <w:rFonts w:ascii="Book Antiqua" w:hAnsi="Book Antiqua" w:cs="Arial"/>
              </w:rPr>
              <w:t>Used for repletion of muscle phosphocreatine levels</w:t>
            </w:r>
          </w:p>
        </w:tc>
      </w:tr>
      <w:tr w:rsidR="002F6DA0" w:rsidRPr="00D653E6" w14:paraId="12FA0A7F" w14:textId="77777777" w:rsidTr="00D324FC">
        <w:trPr>
          <w:trHeight w:val="816"/>
        </w:trPr>
        <w:tc>
          <w:tcPr>
            <w:tcW w:w="3059" w:type="dxa"/>
          </w:tcPr>
          <w:p w14:paraId="44B8F9E8" w14:textId="77777777" w:rsidR="002F6DA0" w:rsidRPr="00C136D6" w:rsidRDefault="002F6DA0" w:rsidP="00D324FC">
            <w:pPr>
              <w:spacing w:line="360" w:lineRule="auto"/>
              <w:contextualSpacing/>
              <w:jc w:val="both"/>
              <w:rPr>
                <w:rFonts w:ascii="Book Antiqua" w:hAnsi="Book Antiqua" w:cs="Arial"/>
              </w:rPr>
            </w:pPr>
            <w:r w:rsidRPr="00C136D6">
              <w:rPr>
                <w:rFonts w:ascii="Book Antiqua" w:hAnsi="Book Antiqua" w:cs="Arial"/>
              </w:rPr>
              <w:t>L-arginine</w:t>
            </w:r>
          </w:p>
        </w:tc>
        <w:tc>
          <w:tcPr>
            <w:tcW w:w="3220" w:type="dxa"/>
          </w:tcPr>
          <w:p w14:paraId="075810E0" w14:textId="77777777" w:rsidR="002F6DA0" w:rsidRPr="00D653E6" w:rsidRDefault="002F6DA0" w:rsidP="00D324FC">
            <w:pPr>
              <w:spacing w:line="360" w:lineRule="auto"/>
              <w:jc w:val="both"/>
              <w:rPr>
                <w:rFonts w:ascii="Book Antiqua" w:hAnsi="Book Antiqua" w:cs="Arial"/>
              </w:rPr>
            </w:pPr>
            <w:r w:rsidRPr="00D653E6">
              <w:rPr>
                <w:rFonts w:ascii="Book Antiqua" w:hAnsi="Book Antiqua" w:cs="Arial"/>
              </w:rPr>
              <w:t>500 mg/kg IV per day for 1</w:t>
            </w:r>
            <w:r>
              <w:rPr>
                <w:rFonts w:ascii="Book Antiqua" w:hAnsi="Book Antiqua" w:cs="Arial"/>
              </w:rPr>
              <w:t>-</w:t>
            </w:r>
            <w:r w:rsidRPr="00D653E6">
              <w:rPr>
                <w:rFonts w:ascii="Book Antiqua" w:hAnsi="Book Antiqua" w:cs="Arial"/>
              </w:rPr>
              <w:t>3 d followed by 150</w:t>
            </w:r>
            <w:r>
              <w:rPr>
                <w:rFonts w:ascii="Book Antiqua" w:hAnsi="Book Antiqua" w:cs="Arial"/>
              </w:rPr>
              <w:t>-</w:t>
            </w:r>
            <w:r w:rsidRPr="00D653E6">
              <w:rPr>
                <w:rFonts w:ascii="Book Antiqua" w:hAnsi="Book Antiqua" w:cs="Arial"/>
              </w:rPr>
              <w:t>300 mg/kg oral daily</w:t>
            </w:r>
            <w:r>
              <w:rPr>
                <w:rFonts w:ascii="Book Antiqua" w:hAnsi="Book Antiqua" w:cs="Arial"/>
              </w:rPr>
              <w:t xml:space="preserve"> i</w:t>
            </w:r>
            <w:r w:rsidRPr="00D653E6">
              <w:rPr>
                <w:rFonts w:ascii="Book Antiqua" w:hAnsi="Book Antiqua" w:cs="Arial"/>
              </w:rPr>
              <w:t>n BD dosing</w:t>
            </w:r>
          </w:p>
        </w:tc>
        <w:tc>
          <w:tcPr>
            <w:tcW w:w="4204" w:type="dxa"/>
          </w:tcPr>
          <w:p w14:paraId="588C21D0" w14:textId="77777777" w:rsidR="002F6DA0" w:rsidRPr="00D653E6" w:rsidRDefault="002F6DA0" w:rsidP="00D324FC">
            <w:pPr>
              <w:spacing w:line="360" w:lineRule="auto"/>
              <w:contextualSpacing/>
              <w:jc w:val="both"/>
              <w:rPr>
                <w:rFonts w:ascii="Book Antiqua" w:hAnsi="Book Antiqua" w:cs="Arial"/>
              </w:rPr>
            </w:pPr>
            <w:r w:rsidRPr="00D653E6">
              <w:rPr>
                <w:rFonts w:ascii="Book Antiqua" w:hAnsi="Book Antiqua" w:cs="Arial"/>
              </w:rPr>
              <w:t>Used for acute stroke</w:t>
            </w:r>
            <w:r>
              <w:rPr>
                <w:rFonts w:ascii="Book Antiqua" w:hAnsi="Book Antiqua" w:cs="Arial"/>
              </w:rPr>
              <w:t xml:space="preserve">; </w:t>
            </w:r>
            <w:r w:rsidRPr="00D653E6">
              <w:rPr>
                <w:rFonts w:ascii="Book Antiqua" w:hAnsi="Book Antiqua" w:cs="Arial"/>
              </w:rPr>
              <w:t>Watch for hypotension while infusion</w:t>
            </w:r>
            <w:r>
              <w:rPr>
                <w:rFonts w:ascii="Book Antiqua" w:hAnsi="Book Antiqua" w:cs="Arial"/>
              </w:rPr>
              <w:t xml:space="preserve">; </w:t>
            </w:r>
            <w:r w:rsidRPr="00D653E6">
              <w:rPr>
                <w:rFonts w:ascii="Book Antiqua" w:hAnsi="Book Antiqua" w:cs="Arial"/>
              </w:rPr>
              <w:t>Evidence is anecdotal</w:t>
            </w:r>
          </w:p>
        </w:tc>
      </w:tr>
      <w:tr w:rsidR="002F6DA0" w:rsidRPr="00D653E6" w14:paraId="29A291A4" w14:textId="77777777" w:rsidTr="00D324FC">
        <w:trPr>
          <w:trHeight w:val="785"/>
        </w:trPr>
        <w:tc>
          <w:tcPr>
            <w:tcW w:w="3059" w:type="dxa"/>
          </w:tcPr>
          <w:p w14:paraId="1D716D20" w14:textId="77777777" w:rsidR="002F6DA0" w:rsidRPr="00C136D6" w:rsidRDefault="002F6DA0" w:rsidP="00D324FC">
            <w:pPr>
              <w:spacing w:line="360" w:lineRule="auto"/>
              <w:contextualSpacing/>
              <w:jc w:val="both"/>
              <w:rPr>
                <w:rFonts w:ascii="Book Antiqua" w:hAnsi="Book Antiqua" w:cs="Arial"/>
              </w:rPr>
            </w:pPr>
            <w:r w:rsidRPr="00C136D6">
              <w:rPr>
                <w:rFonts w:ascii="Book Antiqua" w:hAnsi="Book Antiqua" w:cs="Arial"/>
              </w:rPr>
              <w:t>Thiamine</w:t>
            </w:r>
          </w:p>
        </w:tc>
        <w:tc>
          <w:tcPr>
            <w:tcW w:w="3220" w:type="dxa"/>
          </w:tcPr>
          <w:p w14:paraId="237426F0" w14:textId="77777777" w:rsidR="002F6DA0" w:rsidRPr="00D653E6" w:rsidRDefault="002F6DA0" w:rsidP="00D324FC">
            <w:pPr>
              <w:spacing w:line="360" w:lineRule="auto"/>
              <w:jc w:val="both"/>
              <w:rPr>
                <w:rFonts w:ascii="Book Antiqua" w:hAnsi="Book Antiqua" w:cs="Arial"/>
              </w:rPr>
            </w:pPr>
            <w:r w:rsidRPr="00D653E6">
              <w:rPr>
                <w:rFonts w:ascii="Book Antiqua" w:hAnsi="Book Antiqua" w:cs="Arial"/>
              </w:rPr>
              <w:t>100 mg/d</w:t>
            </w:r>
          </w:p>
        </w:tc>
        <w:tc>
          <w:tcPr>
            <w:tcW w:w="4204" w:type="dxa"/>
          </w:tcPr>
          <w:p w14:paraId="3A069583" w14:textId="77777777" w:rsidR="002F6DA0" w:rsidRPr="00D653E6" w:rsidRDefault="002F6DA0" w:rsidP="00D324FC">
            <w:pPr>
              <w:spacing w:line="360" w:lineRule="auto"/>
              <w:contextualSpacing/>
              <w:jc w:val="both"/>
              <w:rPr>
                <w:rFonts w:ascii="Book Antiqua" w:hAnsi="Book Antiqua" w:cs="Arial"/>
              </w:rPr>
            </w:pPr>
            <w:r w:rsidRPr="00D653E6">
              <w:rPr>
                <w:rFonts w:ascii="Book Antiqua" w:hAnsi="Book Antiqua" w:cs="Arial"/>
              </w:rPr>
              <w:t>Cofactor of PDH; useful for thiamine responsive PDH deficiency</w:t>
            </w:r>
            <w:r>
              <w:rPr>
                <w:rFonts w:ascii="Book Antiqua" w:hAnsi="Book Antiqua" w:cs="Arial"/>
              </w:rPr>
              <w:t>;</w:t>
            </w:r>
            <w:r w:rsidRPr="00D653E6">
              <w:rPr>
                <w:rFonts w:ascii="Book Antiqua" w:hAnsi="Book Antiqua" w:cs="Arial"/>
              </w:rPr>
              <w:t xml:space="preserve"> Helpful in </w:t>
            </w:r>
            <w:r>
              <w:rPr>
                <w:rFonts w:ascii="Book Antiqua" w:hAnsi="Book Antiqua" w:cs="Arial"/>
              </w:rPr>
              <w:t>l</w:t>
            </w:r>
            <w:r w:rsidRPr="00D653E6">
              <w:rPr>
                <w:rFonts w:ascii="Book Antiqua" w:hAnsi="Book Antiqua" w:cs="Arial"/>
              </w:rPr>
              <w:t>eigh disease</w:t>
            </w:r>
          </w:p>
        </w:tc>
      </w:tr>
      <w:tr w:rsidR="002F6DA0" w:rsidRPr="00D653E6" w14:paraId="654D215D" w14:textId="77777777" w:rsidTr="00D324FC">
        <w:trPr>
          <w:trHeight w:val="816"/>
        </w:trPr>
        <w:tc>
          <w:tcPr>
            <w:tcW w:w="3059" w:type="dxa"/>
          </w:tcPr>
          <w:p w14:paraId="5CBA0C41" w14:textId="77777777" w:rsidR="002F6DA0" w:rsidRPr="00C136D6" w:rsidRDefault="002F6DA0" w:rsidP="00D324FC">
            <w:pPr>
              <w:spacing w:line="360" w:lineRule="auto"/>
              <w:contextualSpacing/>
              <w:jc w:val="both"/>
              <w:rPr>
                <w:rFonts w:ascii="Book Antiqua" w:hAnsi="Book Antiqua" w:cs="Arial"/>
              </w:rPr>
            </w:pPr>
            <w:r w:rsidRPr="00C136D6">
              <w:rPr>
                <w:rFonts w:ascii="Book Antiqua" w:hAnsi="Book Antiqua" w:cs="Arial"/>
              </w:rPr>
              <w:t>Riboflavin</w:t>
            </w:r>
          </w:p>
        </w:tc>
        <w:tc>
          <w:tcPr>
            <w:tcW w:w="3220" w:type="dxa"/>
          </w:tcPr>
          <w:p w14:paraId="687504FC" w14:textId="77777777" w:rsidR="002F6DA0" w:rsidRPr="00D653E6" w:rsidRDefault="002F6DA0" w:rsidP="00D324FC">
            <w:pPr>
              <w:spacing w:line="360" w:lineRule="auto"/>
              <w:jc w:val="both"/>
              <w:rPr>
                <w:rFonts w:ascii="Book Antiqua" w:hAnsi="Book Antiqua" w:cs="Arial"/>
              </w:rPr>
            </w:pPr>
            <w:r w:rsidRPr="00D653E6">
              <w:rPr>
                <w:rFonts w:ascii="Book Antiqua" w:hAnsi="Book Antiqua" w:cs="Arial"/>
              </w:rPr>
              <w:t>50-400 mg/d</w:t>
            </w:r>
          </w:p>
        </w:tc>
        <w:tc>
          <w:tcPr>
            <w:tcW w:w="4204" w:type="dxa"/>
          </w:tcPr>
          <w:p w14:paraId="6C4D1C8C" w14:textId="77777777" w:rsidR="002F6DA0" w:rsidRPr="00D653E6" w:rsidRDefault="002F6DA0" w:rsidP="00D324FC">
            <w:pPr>
              <w:spacing w:line="360" w:lineRule="auto"/>
              <w:contextualSpacing/>
              <w:jc w:val="both"/>
              <w:rPr>
                <w:rFonts w:ascii="Book Antiqua" w:hAnsi="Book Antiqua" w:cs="Arial"/>
              </w:rPr>
            </w:pPr>
            <w:r w:rsidRPr="00D653E6">
              <w:rPr>
                <w:rFonts w:ascii="Book Antiqua" w:hAnsi="Book Antiqua" w:cs="Arial"/>
              </w:rPr>
              <w:t>Give at night time before sleep</w:t>
            </w:r>
            <w:r>
              <w:rPr>
                <w:rFonts w:ascii="Book Antiqua" w:hAnsi="Book Antiqua" w:cs="Arial"/>
              </w:rPr>
              <w:t xml:space="preserve">; </w:t>
            </w:r>
            <w:r w:rsidRPr="00D653E6">
              <w:rPr>
                <w:rFonts w:ascii="Book Antiqua" w:hAnsi="Book Antiqua" w:cs="Arial"/>
              </w:rPr>
              <w:t>Shown to be useful in ACAD9 mutations</w:t>
            </w:r>
            <w:r>
              <w:rPr>
                <w:rFonts w:ascii="Book Antiqua" w:hAnsi="Book Antiqua" w:cs="Arial"/>
              </w:rPr>
              <w:t xml:space="preserve">; </w:t>
            </w:r>
            <w:r w:rsidRPr="00D653E6">
              <w:rPr>
                <w:rFonts w:ascii="Book Antiqua" w:hAnsi="Book Antiqua" w:cs="Arial"/>
              </w:rPr>
              <w:t>Flavin precursor for complex I &amp; II</w:t>
            </w:r>
          </w:p>
        </w:tc>
      </w:tr>
      <w:tr w:rsidR="002F6DA0" w:rsidRPr="00D653E6" w14:paraId="549502EB" w14:textId="77777777" w:rsidTr="00D324FC">
        <w:trPr>
          <w:trHeight w:val="816"/>
        </w:trPr>
        <w:tc>
          <w:tcPr>
            <w:tcW w:w="3059" w:type="dxa"/>
          </w:tcPr>
          <w:p w14:paraId="5B05EC63" w14:textId="77777777" w:rsidR="002F6DA0" w:rsidRPr="00C136D6" w:rsidRDefault="002F6DA0" w:rsidP="00D324FC">
            <w:pPr>
              <w:spacing w:line="360" w:lineRule="auto"/>
              <w:contextualSpacing/>
              <w:jc w:val="both"/>
              <w:rPr>
                <w:rFonts w:ascii="Book Antiqua" w:hAnsi="Book Antiqua" w:cs="Arial"/>
              </w:rPr>
            </w:pPr>
            <w:r w:rsidRPr="00C136D6">
              <w:rPr>
                <w:rFonts w:ascii="Book Antiqua" w:hAnsi="Book Antiqua" w:cs="Arial"/>
              </w:rPr>
              <w:t>Vitamin C</w:t>
            </w:r>
          </w:p>
        </w:tc>
        <w:tc>
          <w:tcPr>
            <w:tcW w:w="3220" w:type="dxa"/>
          </w:tcPr>
          <w:p w14:paraId="0D4A789F" w14:textId="77777777" w:rsidR="002F6DA0" w:rsidRPr="00D653E6" w:rsidRDefault="002F6DA0" w:rsidP="00D324FC">
            <w:pPr>
              <w:spacing w:line="360" w:lineRule="auto"/>
              <w:jc w:val="both"/>
              <w:rPr>
                <w:rFonts w:ascii="Book Antiqua" w:hAnsi="Book Antiqua" w:cs="Arial"/>
              </w:rPr>
            </w:pPr>
            <w:r w:rsidRPr="00D653E6">
              <w:rPr>
                <w:rFonts w:ascii="Book Antiqua" w:hAnsi="Book Antiqua" w:cs="Arial"/>
              </w:rPr>
              <w:t>5 mg/kg/d OD</w:t>
            </w:r>
          </w:p>
        </w:tc>
        <w:tc>
          <w:tcPr>
            <w:tcW w:w="4204" w:type="dxa"/>
          </w:tcPr>
          <w:p w14:paraId="7D021964" w14:textId="29FCF266" w:rsidR="002F6DA0" w:rsidRPr="00D653E6" w:rsidRDefault="002F6DA0" w:rsidP="00D324FC">
            <w:pPr>
              <w:spacing w:line="360" w:lineRule="auto"/>
              <w:contextualSpacing/>
              <w:jc w:val="both"/>
              <w:rPr>
                <w:rFonts w:ascii="Book Antiqua" w:hAnsi="Book Antiqua" w:cs="Arial"/>
              </w:rPr>
            </w:pPr>
            <w:r w:rsidRPr="00D653E6">
              <w:rPr>
                <w:rFonts w:ascii="Book Antiqua" w:hAnsi="Book Antiqua" w:cs="Arial"/>
              </w:rPr>
              <w:t>Ant</w:t>
            </w:r>
            <w:r w:rsidR="005F7FAF">
              <w:rPr>
                <w:rFonts w:ascii="Book Antiqua" w:hAnsi="Book Antiqua" w:cs="Arial"/>
              </w:rPr>
              <w:t>i</w:t>
            </w:r>
            <w:r w:rsidRPr="00D653E6">
              <w:rPr>
                <w:rFonts w:ascii="Book Antiqua" w:hAnsi="Book Antiqua" w:cs="Arial"/>
              </w:rPr>
              <w:t>oxidant</w:t>
            </w:r>
            <w:r>
              <w:rPr>
                <w:rFonts w:ascii="Book Antiqua" w:hAnsi="Book Antiqua" w:cs="Arial"/>
              </w:rPr>
              <w:t xml:space="preserve">; </w:t>
            </w:r>
            <w:r w:rsidRPr="00D653E6">
              <w:rPr>
                <w:rFonts w:ascii="Book Antiqua" w:hAnsi="Book Antiqua" w:cs="Arial"/>
              </w:rPr>
              <w:t>Artificial electron acceptor</w:t>
            </w:r>
          </w:p>
        </w:tc>
      </w:tr>
      <w:tr w:rsidR="002F6DA0" w:rsidRPr="00D653E6" w14:paraId="4D54ECF0" w14:textId="77777777" w:rsidTr="00D324FC">
        <w:trPr>
          <w:trHeight w:val="816"/>
        </w:trPr>
        <w:tc>
          <w:tcPr>
            <w:tcW w:w="3059" w:type="dxa"/>
          </w:tcPr>
          <w:p w14:paraId="739DD94B" w14:textId="77777777" w:rsidR="002F6DA0" w:rsidRPr="00C136D6" w:rsidRDefault="002F6DA0" w:rsidP="00D324FC">
            <w:pPr>
              <w:spacing w:line="360" w:lineRule="auto"/>
              <w:contextualSpacing/>
              <w:jc w:val="both"/>
              <w:rPr>
                <w:rFonts w:ascii="Book Antiqua" w:hAnsi="Book Antiqua" w:cs="Arial"/>
              </w:rPr>
            </w:pPr>
            <w:r w:rsidRPr="00C136D6">
              <w:rPr>
                <w:rFonts w:ascii="Book Antiqua" w:hAnsi="Book Antiqua" w:cs="Arial"/>
              </w:rPr>
              <w:t>Vitamin E</w:t>
            </w:r>
          </w:p>
        </w:tc>
        <w:tc>
          <w:tcPr>
            <w:tcW w:w="3220" w:type="dxa"/>
          </w:tcPr>
          <w:p w14:paraId="42BFBBDE" w14:textId="746F8161" w:rsidR="002F6DA0" w:rsidRPr="004E7E29" w:rsidRDefault="002F6DA0" w:rsidP="00D324FC">
            <w:pPr>
              <w:spacing w:line="360" w:lineRule="auto"/>
              <w:jc w:val="both"/>
              <w:rPr>
                <w:rFonts w:ascii="Book Antiqua" w:hAnsi="Book Antiqua" w:cs="Arial"/>
              </w:rPr>
            </w:pPr>
            <w:r w:rsidRPr="00D653E6">
              <w:rPr>
                <w:rFonts w:ascii="Book Antiqua" w:hAnsi="Book Antiqua" w:cs="Arial"/>
              </w:rPr>
              <w:t xml:space="preserve">Variable dosing, </w:t>
            </w:r>
            <w:r w:rsidRPr="00E54E5E">
              <w:rPr>
                <w:rFonts w:ascii="Book Antiqua" w:hAnsi="Book Antiqua" w:cs="Arial"/>
                <w:bCs/>
              </w:rPr>
              <w:t>up</w:t>
            </w:r>
            <w:r>
              <w:rPr>
                <w:rFonts w:ascii="Book Antiqua" w:hAnsi="Book Antiqua" w:cs="Arial"/>
                <w:bCs/>
              </w:rPr>
              <w:t xml:space="preserve"> </w:t>
            </w:r>
            <w:r w:rsidRPr="00E54E5E">
              <w:rPr>
                <w:rFonts w:ascii="Book Antiqua" w:hAnsi="Book Antiqua" w:cs="Arial"/>
                <w:bCs/>
              </w:rPr>
              <w:t>to</w:t>
            </w:r>
            <w:r w:rsidRPr="00D653E6">
              <w:rPr>
                <w:rFonts w:ascii="Book Antiqua" w:hAnsi="Book Antiqua" w:cs="Arial"/>
              </w:rPr>
              <w:t xml:space="preserve"> 25 IU/kg/d OD </w:t>
            </w:r>
            <w:r w:rsidRPr="00E54E5E">
              <w:rPr>
                <w:rFonts w:ascii="Book Antiqua" w:hAnsi="Book Antiqua" w:cs="Arial"/>
                <w:bCs/>
                <w:iCs/>
              </w:rPr>
              <w:t>(avoid</w:t>
            </w:r>
            <w:r>
              <w:rPr>
                <w:rFonts w:ascii="Book Antiqua" w:hAnsi="Book Antiqua" w:cs="Arial"/>
                <w:bCs/>
                <w:iCs/>
              </w:rPr>
              <w:t xml:space="preserve"> </w:t>
            </w:r>
            <w:r w:rsidRPr="00E54E5E">
              <w:rPr>
                <w:rFonts w:ascii="Book Antiqua" w:hAnsi="Book Antiqua" w:cs="Arial"/>
                <w:bCs/>
                <w:iCs/>
              </w:rPr>
              <w:t>&gt; 400 IU/d)</w:t>
            </w:r>
          </w:p>
        </w:tc>
        <w:tc>
          <w:tcPr>
            <w:tcW w:w="4204" w:type="dxa"/>
          </w:tcPr>
          <w:p w14:paraId="50970984" w14:textId="77777777" w:rsidR="002F6DA0" w:rsidRPr="00D653E6" w:rsidRDefault="002F6DA0" w:rsidP="00D324FC">
            <w:pPr>
              <w:spacing w:line="360" w:lineRule="auto"/>
              <w:contextualSpacing/>
              <w:jc w:val="both"/>
              <w:rPr>
                <w:rFonts w:ascii="Book Antiqua" w:hAnsi="Book Antiqua" w:cs="Arial"/>
              </w:rPr>
            </w:pPr>
            <w:r w:rsidRPr="00D653E6">
              <w:rPr>
                <w:rFonts w:ascii="Book Antiqua" w:hAnsi="Book Antiqua" w:cs="Arial"/>
              </w:rPr>
              <w:t>Absorption better when taken with meals</w:t>
            </w:r>
          </w:p>
        </w:tc>
      </w:tr>
      <w:tr w:rsidR="002F6DA0" w:rsidRPr="00D653E6" w14:paraId="51E563AF" w14:textId="77777777" w:rsidTr="00D324FC">
        <w:trPr>
          <w:trHeight w:val="816"/>
        </w:trPr>
        <w:tc>
          <w:tcPr>
            <w:tcW w:w="3059" w:type="dxa"/>
            <w:tcBorders>
              <w:bottom w:val="single" w:sz="4" w:space="0" w:color="auto"/>
            </w:tcBorders>
          </w:tcPr>
          <w:p w14:paraId="4E1280D0" w14:textId="77777777" w:rsidR="002F6DA0" w:rsidRPr="00C136D6" w:rsidRDefault="002F6DA0" w:rsidP="00D324FC">
            <w:pPr>
              <w:spacing w:line="360" w:lineRule="auto"/>
              <w:contextualSpacing/>
              <w:jc w:val="both"/>
              <w:rPr>
                <w:rFonts w:ascii="Book Antiqua" w:hAnsi="Book Antiqua" w:cs="Arial"/>
              </w:rPr>
            </w:pPr>
            <w:r w:rsidRPr="00C136D6">
              <w:rPr>
                <w:rFonts w:ascii="Book Antiqua" w:hAnsi="Book Antiqua" w:cs="Arial"/>
              </w:rPr>
              <w:t>Dichloroacetate</w:t>
            </w:r>
          </w:p>
        </w:tc>
        <w:tc>
          <w:tcPr>
            <w:tcW w:w="3220" w:type="dxa"/>
            <w:tcBorders>
              <w:bottom w:val="single" w:sz="4" w:space="0" w:color="auto"/>
            </w:tcBorders>
          </w:tcPr>
          <w:p w14:paraId="36E48C4C" w14:textId="77777777" w:rsidR="002F6DA0" w:rsidRPr="00D653E6" w:rsidRDefault="002F6DA0" w:rsidP="00D324FC">
            <w:pPr>
              <w:spacing w:line="360" w:lineRule="auto"/>
              <w:jc w:val="both"/>
              <w:rPr>
                <w:rFonts w:ascii="Book Antiqua" w:hAnsi="Book Antiqua" w:cs="Arial"/>
              </w:rPr>
            </w:pPr>
            <w:r w:rsidRPr="00D653E6">
              <w:rPr>
                <w:rFonts w:ascii="Book Antiqua" w:hAnsi="Book Antiqua" w:cs="Arial"/>
              </w:rPr>
              <w:t>25-50 mg/kg/d</w:t>
            </w:r>
          </w:p>
        </w:tc>
        <w:tc>
          <w:tcPr>
            <w:tcW w:w="4204" w:type="dxa"/>
            <w:tcBorders>
              <w:bottom w:val="single" w:sz="4" w:space="0" w:color="auto"/>
            </w:tcBorders>
          </w:tcPr>
          <w:p w14:paraId="78E70630" w14:textId="77777777" w:rsidR="002F6DA0" w:rsidRPr="00D653E6" w:rsidRDefault="002F6DA0" w:rsidP="00D324FC">
            <w:pPr>
              <w:spacing w:line="360" w:lineRule="auto"/>
              <w:contextualSpacing/>
              <w:jc w:val="both"/>
              <w:rPr>
                <w:rFonts w:ascii="Book Antiqua" w:hAnsi="Book Antiqua" w:cs="Arial"/>
              </w:rPr>
            </w:pPr>
            <w:r w:rsidRPr="00D653E6">
              <w:rPr>
                <w:rFonts w:ascii="Book Antiqua" w:hAnsi="Book Antiqua" w:cs="Arial"/>
              </w:rPr>
              <w:t>Improves lactic acidosis</w:t>
            </w:r>
          </w:p>
        </w:tc>
      </w:tr>
    </w:tbl>
    <w:p w14:paraId="682E2157" w14:textId="2245DA0F" w:rsidR="002F6DA0" w:rsidRPr="00FA476F" w:rsidRDefault="002F6DA0" w:rsidP="002F6DA0">
      <w:pPr>
        <w:spacing w:line="360" w:lineRule="auto"/>
        <w:jc w:val="both"/>
        <w:rPr>
          <w:rFonts w:ascii="Book Antiqua" w:hAnsi="Book Antiqua"/>
          <w:b/>
          <w:bCs/>
        </w:rPr>
      </w:pPr>
      <w:r w:rsidRPr="00E54E5E">
        <w:rPr>
          <w:rFonts w:ascii="Book Antiqua" w:hAnsi="Book Antiqua" w:cs="Arial"/>
          <w:iCs/>
        </w:rPr>
        <w:lastRenderedPageBreak/>
        <w:t>BD: Twice daily</w:t>
      </w:r>
      <w:r>
        <w:rPr>
          <w:rFonts w:ascii="Book Antiqua" w:hAnsi="Book Antiqua" w:cs="Arial"/>
          <w:iCs/>
        </w:rPr>
        <w:t>;</w:t>
      </w:r>
      <w:r w:rsidRPr="00E54E5E">
        <w:rPr>
          <w:rFonts w:ascii="Book Antiqua" w:hAnsi="Book Antiqua" w:cs="Arial"/>
          <w:iCs/>
        </w:rPr>
        <w:t xml:space="preserve"> </w:t>
      </w:r>
      <w:proofErr w:type="spellStart"/>
      <w:r w:rsidR="00134E0E" w:rsidRPr="00E54E5E">
        <w:rPr>
          <w:rFonts w:ascii="Book Antiqua" w:hAnsi="Book Antiqua" w:cs="Arial"/>
          <w:iCs/>
        </w:rPr>
        <w:t>CoQ</w:t>
      </w:r>
      <w:proofErr w:type="spellEnd"/>
      <w:r w:rsidR="00134E0E" w:rsidRPr="00E54E5E">
        <w:rPr>
          <w:rFonts w:ascii="Book Antiqua" w:hAnsi="Book Antiqua" w:cs="Arial"/>
          <w:iCs/>
        </w:rPr>
        <w:t>: Coenzyme Q</w:t>
      </w:r>
      <w:r w:rsidR="00134E0E">
        <w:rPr>
          <w:rFonts w:ascii="Book Antiqua" w:hAnsi="Book Antiqua" w:cs="Arial"/>
          <w:iCs/>
        </w:rPr>
        <w:t xml:space="preserve">; </w:t>
      </w:r>
      <w:r w:rsidRPr="00E54E5E">
        <w:rPr>
          <w:rFonts w:ascii="Book Antiqua" w:hAnsi="Book Antiqua" w:cs="Arial"/>
          <w:iCs/>
        </w:rPr>
        <w:t>FAO-D</w:t>
      </w:r>
      <w:r>
        <w:rPr>
          <w:rFonts w:ascii="Book Antiqua" w:hAnsi="Book Antiqua" w:cs="Arial"/>
          <w:iCs/>
        </w:rPr>
        <w:t>:</w:t>
      </w:r>
      <w:r w:rsidRPr="00E54E5E">
        <w:rPr>
          <w:rFonts w:ascii="Book Antiqua" w:hAnsi="Book Antiqua" w:cs="Arial"/>
          <w:iCs/>
        </w:rPr>
        <w:t xml:space="preserve"> Fatty acid oxidation defects; </w:t>
      </w:r>
      <w:r w:rsidR="00134E0E">
        <w:rPr>
          <w:rFonts w:ascii="Book Antiqua" w:hAnsi="Book Antiqua" w:cs="Arial"/>
          <w:iCs/>
        </w:rPr>
        <w:t>IV: Intravenous;</w:t>
      </w:r>
      <w:r w:rsidR="00134E0E" w:rsidRPr="00E54E5E">
        <w:rPr>
          <w:rFonts w:ascii="Book Antiqua" w:hAnsi="Book Antiqua" w:cs="Arial"/>
          <w:iCs/>
        </w:rPr>
        <w:t xml:space="preserve"> </w:t>
      </w:r>
      <w:r w:rsidRPr="00E54E5E">
        <w:rPr>
          <w:rFonts w:ascii="Book Antiqua" w:hAnsi="Book Antiqua" w:cs="Arial"/>
          <w:iCs/>
        </w:rPr>
        <w:t>PDH</w:t>
      </w:r>
      <w:r>
        <w:rPr>
          <w:rFonts w:ascii="Book Antiqua" w:hAnsi="Book Antiqua" w:cs="Arial"/>
          <w:iCs/>
        </w:rPr>
        <w:t xml:space="preserve">: </w:t>
      </w:r>
      <w:r w:rsidRPr="00E54E5E">
        <w:rPr>
          <w:rFonts w:ascii="Book Antiqua" w:hAnsi="Book Antiqua" w:cs="Arial"/>
          <w:iCs/>
        </w:rPr>
        <w:t xml:space="preserve">Pyruvate dehydrogenase; </w:t>
      </w:r>
      <w:r w:rsidR="00134E0E" w:rsidRPr="00E54E5E">
        <w:rPr>
          <w:rFonts w:ascii="Book Antiqua" w:hAnsi="Book Antiqua" w:cs="Arial"/>
          <w:iCs/>
        </w:rPr>
        <w:t>PO: Per oral; OD: Once daily</w:t>
      </w:r>
      <w:r>
        <w:rPr>
          <w:rFonts w:ascii="Book Antiqua" w:hAnsi="Book Antiqua" w:cs="Arial"/>
          <w:iCs/>
        </w:rPr>
        <w:t>.</w:t>
      </w:r>
    </w:p>
    <w:p w14:paraId="4CC1EE9B" w14:textId="77777777" w:rsidR="000938FC" w:rsidRDefault="000938FC"/>
    <w:sectPr w:rsidR="000938FC">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C48A23" w14:textId="77777777" w:rsidR="00FC3988" w:rsidRDefault="00FC3988">
      <w:r>
        <w:separator/>
      </w:r>
    </w:p>
  </w:endnote>
  <w:endnote w:type="continuationSeparator" w:id="0">
    <w:p w14:paraId="1D7476E6" w14:textId="77777777" w:rsidR="00FC3988" w:rsidRDefault="00FC39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604020202020204"/>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Book Antiqua" w:hAnsi="Book Antiqua"/>
      </w:rPr>
      <w:id w:val="1473647437"/>
      <w:docPartObj>
        <w:docPartGallery w:val="Page Numbers (Bottom of Page)"/>
        <w:docPartUnique/>
      </w:docPartObj>
    </w:sdtPr>
    <w:sdtEndPr>
      <w:rPr>
        <w:noProof/>
      </w:rPr>
    </w:sdtEndPr>
    <w:sdtContent>
      <w:p w14:paraId="50E4F305" w14:textId="6A651637" w:rsidR="00D324FC" w:rsidRDefault="00D324FC" w:rsidP="00024F5F">
        <w:pPr>
          <w:pStyle w:val="Footer"/>
          <w:jc w:val="right"/>
        </w:pPr>
        <w:r w:rsidRPr="004453CA">
          <w:rPr>
            <w:rFonts w:ascii="Book Antiqua" w:hAnsi="Book Antiqua"/>
          </w:rPr>
          <w:fldChar w:fldCharType="begin"/>
        </w:r>
        <w:r w:rsidRPr="004453CA">
          <w:rPr>
            <w:rFonts w:ascii="Book Antiqua" w:hAnsi="Book Antiqua"/>
            <w:sz w:val="24"/>
            <w:szCs w:val="24"/>
          </w:rPr>
          <w:instrText xml:space="preserve"> PAGE   \* MERGEFORMAT </w:instrText>
        </w:r>
        <w:r w:rsidRPr="004453CA">
          <w:rPr>
            <w:rFonts w:ascii="Book Antiqua" w:hAnsi="Book Antiqua"/>
          </w:rPr>
          <w:fldChar w:fldCharType="separate"/>
        </w:r>
        <w:r w:rsidR="0062344D">
          <w:rPr>
            <w:rFonts w:ascii="Book Antiqua" w:hAnsi="Book Antiqua"/>
            <w:noProof/>
            <w:sz w:val="24"/>
            <w:szCs w:val="24"/>
          </w:rPr>
          <w:t>26</w:t>
        </w:r>
        <w:r w:rsidRPr="004453CA">
          <w:rPr>
            <w:rFonts w:ascii="Book Antiqua" w:hAnsi="Book Antiqua"/>
            <w:noProof/>
          </w:rPr>
          <w:fldChar w:fldCharType="end"/>
        </w:r>
        <w:r w:rsidRPr="004453CA">
          <w:rPr>
            <w:rFonts w:ascii="Book Antiqua" w:hAnsi="Book Antiqua"/>
            <w:noProof/>
            <w:sz w:val="24"/>
            <w:szCs w:val="24"/>
          </w:rPr>
          <w:t xml:space="preserve"> / </w:t>
        </w:r>
        <w:r w:rsidR="008F4708">
          <w:rPr>
            <w:rFonts w:ascii="Book Antiqua" w:hAnsi="Book Antiqua"/>
            <w:noProof/>
            <w:sz w:val="24"/>
            <w:szCs w:val="24"/>
          </w:rPr>
          <w:t>51</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49EE00" w14:textId="77777777" w:rsidR="00FC3988" w:rsidRDefault="00FC3988">
      <w:r>
        <w:separator/>
      </w:r>
    </w:p>
  </w:footnote>
  <w:footnote w:type="continuationSeparator" w:id="0">
    <w:p w14:paraId="1BFD63B1" w14:textId="77777777" w:rsidR="00FC3988" w:rsidRDefault="00FC398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FEB538B"/>
    <w:multiLevelType w:val="hybridMultilevel"/>
    <w:tmpl w:val="99E690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AF84997"/>
    <w:multiLevelType w:val="hybridMultilevel"/>
    <w:tmpl w:val="C290B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E14B4A"/>
    <w:multiLevelType w:val="hybridMultilevel"/>
    <w:tmpl w:val="26E6A6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4C42998"/>
    <w:multiLevelType w:val="hybridMultilevel"/>
    <w:tmpl w:val="8D5A34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A07766A"/>
    <w:multiLevelType w:val="hybridMultilevel"/>
    <w:tmpl w:val="2A4279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6B6784"/>
    <w:multiLevelType w:val="hybridMultilevel"/>
    <w:tmpl w:val="F4BA1D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4E835D8"/>
    <w:multiLevelType w:val="hybridMultilevel"/>
    <w:tmpl w:val="8BE44278"/>
    <w:lvl w:ilvl="0" w:tplc="3A50786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5"/>
  </w:num>
  <w:num w:numId="2">
    <w:abstractNumId w:val="6"/>
  </w:num>
  <w:num w:numId="3">
    <w:abstractNumId w:val="4"/>
  </w:num>
  <w:num w:numId="4">
    <w:abstractNumId w:val="2"/>
  </w:num>
  <w:num w:numId="5">
    <w:abstractNumId w:val="1"/>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2"/>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6DA0"/>
    <w:rsid w:val="0001421D"/>
    <w:rsid w:val="00024F5F"/>
    <w:rsid w:val="0005400C"/>
    <w:rsid w:val="00062797"/>
    <w:rsid w:val="00075CFC"/>
    <w:rsid w:val="000938FC"/>
    <w:rsid w:val="001062C5"/>
    <w:rsid w:val="0011483B"/>
    <w:rsid w:val="0012616C"/>
    <w:rsid w:val="00134E0E"/>
    <w:rsid w:val="0022767F"/>
    <w:rsid w:val="002C4C58"/>
    <w:rsid w:val="002F6DA0"/>
    <w:rsid w:val="0031755E"/>
    <w:rsid w:val="003245A9"/>
    <w:rsid w:val="00341362"/>
    <w:rsid w:val="00341F3A"/>
    <w:rsid w:val="00343A05"/>
    <w:rsid w:val="00362EC5"/>
    <w:rsid w:val="0039489E"/>
    <w:rsid w:val="003A2109"/>
    <w:rsid w:val="003B00D3"/>
    <w:rsid w:val="00405C69"/>
    <w:rsid w:val="00416511"/>
    <w:rsid w:val="004405F2"/>
    <w:rsid w:val="004453CA"/>
    <w:rsid w:val="004457B2"/>
    <w:rsid w:val="004B417D"/>
    <w:rsid w:val="004E7E29"/>
    <w:rsid w:val="004F498C"/>
    <w:rsid w:val="00506DD4"/>
    <w:rsid w:val="00521FC8"/>
    <w:rsid w:val="005953C3"/>
    <w:rsid w:val="00597999"/>
    <w:rsid w:val="005B71C3"/>
    <w:rsid w:val="005B7F53"/>
    <w:rsid w:val="005C2231"/>
    <w:rsid w:val="005D2AD9"/>
    <w:rsid w:val="005F07F5"/>
    <w:rsid w:val="005F7FAF"/>
    <w:rsid w:val="00601FE8"/>
    <w:rsid w:val="00621C7A"/>
    <w:rsid w:val="0062344D"/>
    <w:rsid w:val="00647248"/>
    <w:rsid w:val="00652F92"/>
    <w:rsid w:val="00653D4B"/>
    <w:rsid w:val="006A348F"/>
    <w:rsid w:val="006F3D31"/>
    <w:rsid w:val="007124C0"/>
    <w:rsid w:val="00715457"/>
    <w:rsid w:val="00773EF4"/>
    <w:rsid w:val="007A0D22"/>
    <w:rsid w:val="007A2312"/>
    <w:rsid w:val="007D5F46"/>
    <w:rsid w:val="0085150E"/>
    <w:rsid w:val="00872F3B"/>
    <w:rsid w:val="008B28DE"/>
    <w:rsid w:val="008C0FB4"/>
    <w:rsid w:val="008C232F"/>
    <w:rsid w:val="008C7A50"/>
    <w:rsid w:val="008F4708"/>
    <w:rsid w:val="00901217"/>
    <w:rsid w:val="00906798"/>
    <w:rsid w:val="00906989"/>
    <w:rsid w:val="00910897"/>
    <w:rsid w:val="009112D5"/>
    <w:rsid w:val="00914716"/>
    <w:rsid w:val="00925102"/>
    <w:rsid w:val="00973905"/>
    <w:rsid w:val="00977E82"/>
    <w:rsid w:val="00994A22"/>
    <w:rsid w:val="009A1DBE"/>
    <w:rsid w:val="009A64AE"/>
    <w:rsid w:val="009D59BF"/>
    <w:rsid w:val="009E67AD"/>
    <w:rsid w:val="00AF77E9"/>
    <w:rsid w:val="00B41AFD"/>
    <w:rsid w:val="00B92E5E"/>
    <w:rsid w:val="00BE3475"/>
    <w:rsid w:val="00BE47F4"/>
    <w:rsid w:val="00C03059"/>
    <w:rsid w:val="00C12A7C"/>
    <w:rsid w:val="00C34001"/>
    <w:rsid w:val="00C63A2C"/>
    <w:rsid w:val="00CB6331"/>
    <w:rsid w:val="00CD08B7"/>
    <w:rsid w:val="00D16422"/>
    <w:rsid w:val="00D324FC"/>
    <w:rsid w:val="00D40F3D"/>
    <w:rsid w:val="00D45467"/>
    <w:rsid w:val="00D56350"/>
    <w:rsid w:val="00D566DF"/>
    <w:rsid w:val="00D6266D"/>
    <w:rsid w:val="00DA4797"/>
    <w:rsid w:val="00DA732A"/>
    <w:rsid w:val="00DB6FF6"/>
    <w:rsid w:val="00DC11B8"/>
    <w:rsid w:val="00DE5EC4"/>
    <w:rsid w:val="00E32799"/>
    <w:rsid w:val="00E67023"/>
    <w:rsid w:val="00EA43FB"/>
    <w:rsid w:val="00EC445F"/>
    <w:rsid w:val="00EE29D6"/>
    <w:rsid w:val="00F37635"/>
    <w:rsid w:val="00F94DF4"/>
    <w:rsid w:val="00FB33CF"/>
    <w:rsid w:val="00FC2E28"/>
    <w:rsid w:val="00FC39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FDF7F0"/>
  <w15:docId w15:val="{2E7AB73C-1BFB-D44B-914C-9ACE49653C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6DA0"/>
    <w:rPr>
      <w:rFonts w:ascii="Times New Roman" w:hAnsi="Times New Roman" w:cs="Times New Roman"/>
      <w:kern w:val="0"/>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2F6DA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2F6DA0"/>
    <w:rPr>
      <w:rFonts w:ascii="Times New Roman" w:hAnsi="Times New Roman" w:cs="Times New Roman"/>
      <w:kern w:val="0"/>
      <w:sz w:val="18"/>
      <w:szCs w:val="18"/>
      <w:lang w:eastAsia="en-US"/>
    </w:rPr>
  </w:style>
  <w:style w:type="paragraph" w:styleId="Footer">
    <w:name w:val="footer"/>
    <w:basedOn w:val="Normal"/>
    <w:link w:val="FooterChar"/>
    <w:uiPriority w:val="99"/>
    <w:unhideWhenUsed/>
    <w:rsid w:val="002F6DA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2F6DA0"/>
    <w:rPr>
      <w:rFonts w:ascii="Times New Roman" w:hAnsi="Times New Roman" w:cs="Times New Roman"/>
      <w:kern w:val="0"/>
      <w:sz w:val="18"/>
      <w:szCs w:val="18"/>
      <w:lang w:eastAsia="en-US"/>
    </w:rPr>
  </w:style>
  <w:style w:type="table" w:customStyle="1" w:styleId="TableGrid1">
    <w:name w:val="Table Grid1"/>
    <w:basedOn w:val="TableNormal"/>
    <w:next w:val="TableGrid"/>
    <w:uiPriority w:val="59"/>
    <w:qFormat/>
    <w:rsid w:val="002F6DA0"/>
    <w:rPr>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
    <w:name w:val="Table Grid"/>
    <w:basedOn w:val="TableNormal"/>
    <w:uiPriority w:val="59"/>
    <w:rsid w:val="002F6DA0"/>
    <w:rPr>
      <w:rFonts w:ascii="Times New Roman" w:hAnsi="Times New Roman" w:cs="Times New Roman"/>
      <w:kern w:val="0"/>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2F6DA0"/>
    <w:rPr>
      <w:rFonts w:ascii="Times New Roman" w:hAnsi="Times New Roman" w:cs="Times New Roman"/>
      <w:kern w:val="0"/>
      <w:sz w:val="24"/>
      <w:szCs w:val="24"/>
      <w:lang w:eastAsia="en-US"/>
    </w:rPr>
  </w:style>
  <w:style w:type="paragraph" w:styleId="BalloonText">
    <w:name w:val="Balloon Text"/>
    <w:basedOn w:val="Normal"/>
    <w:link w:val="BalloonTextChar"/>
    <w:uiPriority w:val="99"/>
    <w:semiHidden/>
    <w:unhideWhenUsed/>
    <w:rsid w:val="00521FC8"/>
    <w:rPr>
      <w:rFonts w:ascii="Tahoma" w:hAnsi="Tahoma" w:cs="Tahoma"/>
      <w:sz w:val="16"/>
      <w:szCs w:val="16"/>
    </w:rPr>
  </w:style>
  <w:style w:type="character" w:customStyle="1" w:styleId="BalloonTextChar">
    <w:name w:val="Balloon Text Char"/>
    <w:basedOn w:val="DefaultParagraphFont"/>
    <w:link w:val="BalloonText"/>
    <w:uiPriority w:val="99"/>
    <w:semiHidden/>
    <w:rsid w:val="00521FC8"/>
    <w:rPr>
      <w:rFonts w:ascii="Tahoma" w:hAnsi="Tahoma" w:cs="Tahoma"/>
      <w:kern w:val="0"/>
      <w:sz w:val="16"/>
      <w:szCs w:val="16"/>
      <w:lang w:eastAsia="en-US"/>
    </w:rPr>
  </w:style>
  <w:style w:type="character" w:styleId="Hyperlink">
    <w:name w:val="Hyperlink"/>
    <w:basedOn w:val="DefaultParagraphFont"/>
    <w:uiPriority w:val="99"/>
    <w:unhideWhenUsed/>
    <w:rsid w:val="00977E82"/>
    <w:rPr>
      <w:color w:val="0563C1" w:themeColor="hyperlink"/>
      <w:u w:val="single"/>
    </w:rPr>
  </w:style>
  <w:style w:type="character" w:styleId="CommentReference">
    <w:name w:val="annotation reference"/>
    <w:basedOn w:val="DefaultParagraphFont"/>
    <w:uiPriority w:val="99"/>
    <w:semiHidden/>
    <w:unhideWhenUsed/>
    <w:rsid w:val="00F94DF4"/>
    <w:rPr>
      <w:sz w:val="16"/>
      <w:szCs w:val="16"/>
    </w:rPr>
  </w:style>
  <w:style w:type="paragraph" w:styleId="CommentText">
    <w:name w:val="annotation text"/>
    <w:basedOn w:val="Normal"/>
    <w:link w:val="CommentTextChar"/>
    <w:uiPriority w:val="99"/>
    <w:semiHidden/>
    <w:unhideWhenUsed/>
    <w:rsid w:val="00F94DF4"/>
    <w:rPr>
      <w:sz w:val="20"/>
      <w:szCs w:val="20"/>
    </w:rPr>
  </w:style>
  <w:style w:type="character" w:customStyle="1" w:styleId="CommentTextChar">
    <w:name w:val="Comment Text Char"/>
    <w:basedOn w:val="DefaultParagraphFont"/>
    <w:link w:val="CommentText"/>
    <w:uiPriority w:val="99"/>
    <w:semiHidden/>
    <w:rsid w:val="00F94DF4"/>
    <w:rPr>
      <w:rFonts w:ascii="Times New Roman" w:hAnsi="Times New Roman" w:cs="Times New Roman"/>
      <w:kern w:val="0"/>
      <w:sz w:val="20"/>
      <w:szCs w:val="20"/>
      <w:lang w:eastAsia="en-US"/>
    </w:rPr>
  </w:style>
  <w:style w:type="paragraph" w:styleId="CommentSubject">
    <w:name w:val="annotation subject"/>
    <w:basedOn w:val="CommentText"/>
    <w:next w:val="CommentText"/>
    <w:link w:val="CommentSubjectChar"/>
    <w:uiPriority w:val="99"/>
    <w:semiHidden/>
    <w:unhideWhenUsed/>
    <w:rsid w:val="00F94DF4"/>
    <w:rPr>
      <w:b/>
      <w:bCs/>
    </w:rPr>
  </w:style>
  <w:style w:type="character" w:customStyle="1" w:styleId="CommentSubjectChar">
    <w:name w:val="Comment Subject Char"/>
    <w:basedOn w:val="CommentTextChar"/>
    <w:link w:val="CommentSubject"/>
    <w:uiPriority w:val="99"/>
    <w:semiHidden/>
    <w:rsid w:val="00F94DF4"/>
    <w:rPr>
      <w:rFonts w:ascii="Times New Roman" w:hAnsi="Times New Roman" w:cs="Times New Roman"/>
      <w:b/>
      <w:bCs/>
      <w:kern w:val="0"/>
      <w:sz w:val="20"/>
      <w:szCs w:val="20"/>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51</Pages>
  <Words>10130</Words>
  <Characters>57743</Characters>
  <Application>Microsoft Office Word</Application>
  <DocSecurity>0</DocSecurity>
  <Lines>481</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jingjie Wang</dc:creator>
  <cp:keywords/>
  <dc:description/>
  <cp:lastModifiedBy>Filipodia</cp:lastModifiedBy>
  <cp:revision>4</cp:revision>
  <dcterms:created xsi:type="dcterms:W3CDTF">2021-08-28T02:05:00Z</dcterms:created>
  <dcterms:modified xsi:type="dcterms:W3CDTF">2021-08-30T22:51:00Z</dcterms:modified>
</cp:coreProperties>
</file>