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52AD3"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Name of Journal: </w:t>
      </w:r>
      <w:r w:rsidRPr="00295729">
        <w:rPr>
          <w:rFonts w:ascii="Book Antiqua" w:eastAsia="Book Antiqua" w:hAnsi="Book Antiqua" w:cs="Book Antiqua"/>
          <w:i/>
          <w:color w:val="000000"/>
        </w:rPr>
        <w:t>World Journal of Clinical Cases</w:t>
      </w:r>
    </w:p>
    <w:p w14:paraId="33B89FAB"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Manuscript NO: </w:t>
      </w:r>
      <w:r w:rsidRPr="00295729">
        <w:rPr>
          <w:rFonts w:ascii="Book Antiqua" w:eastAsia="Book Antiqua" w:hAnsi="Book Antiqua" w:cs="Book Antiqua"/>
          <w:color w:val="000000"/>
        </w:rPr>
        <w:t>68506</w:t>
      </w:r>
    </w:p>
    <w:p w14:paraId="4CD233BE"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Manuscript Type: </w:t>
      </w:r>
      <w:r w:rsidRPr="00295729">
        <w:rPr>
          <w:rFonts w:ascii="Book Antiqua" w:eastAsia="Book Antiqua" w:hAnsi="Book Antiqua" w:cs="Book Antiqua"/>
          <w:color w:val="000000"/>
        </w:rPr>
        <w:t>CASE REPORT</w:t>
      </w:r>
    </w:p>
    <w:p w14:paraId="3717EAF2" w14:textId="77777777" w:rsidR="00A77B3E" w:rsidRPr="00295729" w:rsidRDefault="00A77B3E" w:rsidP="00295729">
      <w:pPr>
        <w:adjustRightInd w:val="0"/>
        <w:snapToGrid w:val="0"/>
        <w:spacing w:line="360" w:lineRule="auto"/>
        <w:jc w:val="both"/>
        <w:rPr>
          <w:rFonts w:ascii="Book Antiqua" w:hAnsi="Book Antiqua"/>
        </w:rPr>
      </w:pPr>
    </w:p>
    <w:p w14:paraId="2B9D2779" w14:textId="04D78D21"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i/>
          <w:iCs/>
          <w:color w:val="000000"/>
        </w:rPr>
        <w:t xml:space="preserve">Pneumocystis jirovecii </w:t>
      </w:r>
      <w:r w:rsidRPr="00295729">
        <w:rPr>
          <w:rFonts w:ascii="Book Antiqua" w:eastAsia="Book Antiqua" w:hAnsi="Book Antiqua" w:cs="Book Antiqua"/>
          <w:b/>
          <w:bCs/>
          <w:color w:val="000000"/>
        </w:rPr>
        <w:t xml:space="preserve">and </w:t>
      </w:r>
      <w:r w:rsidRPr="00295729">
        <w:rPr>
          <w:rFonts w:ascii="Book Antiqua" w:eastAsia="Book Antiqua" w:hAnsi="Book Antiqua" w:cs="Book Antiqua"/>
          <w:b/>
          <w:bCs/>
          <w:i/>
          <w:iCs/>
          <w:color w:val="000000"/>
        </w:rPr>
        <w:t xml:space="preserve">Legionella pneumophila </w:t>
      </w:r>
      <w:r w:rsidR="0048250D">
        <w:rPr>
          <w:rFonts w:ascii="Book Antiqua" w:eastAsia="Book Antiqua" w:hAnsi="Book Antiqua" w:cs="Book Antiqua"/>
          <w:b/>
          <w:bCs/>
          <w:color w:val="000000"/>
        </w:rPr>
        <w:t>c</w:t>
      </w:r>
      <w:r w:rsidRPr="00295729">
        <w:rPr>
          <w:rFonts w:ascii="Book Antiqua" w:eastAsia="Book Antiqua" w:hAnsi="Book Antiqua" w:cs="Book Antiqua"/>
          <w:b/>
          <w:bCs/>
          <w:color w:val="000000"/>
        </w:rPr>
        <w:t xml:space="preserve">oinfection in a patient with </w:t>
      </w:r>
      <w:r w:rsidR="0048250D">
        <w:rPr>
          <w:rFonts w:ascii="Book Antiqua" w:eastAsia="Book Antiqua" w:hAnsi="Book Antiqua" w:cs="Book Antiqua"/>
          <w:b/>
          <w:bCs/>
          <w:color w:val="000000"/>
          <w:shd w:val="clear" w:color="auto" w:fill="FFFFFF"/>
        </w:rPr>
        <w:t>d</w:t>
      </w:r>
      <w:r w:rsidRPr="00295729">
        <w:rPr>
          <w:rFonts w:ascii="Book Antiqua" w:eastAsia="Book Antiqua" w:hAnsi="Book Antiqua" w:cs="Book Antiqua"/>
          <w:b/>
          <w:bCs/>
          <w:color w:val="000000"/>
          <w:shd w:val="clear" w:color="auto" w:fill="FFFFFF"/>
        </w:rPr>
        <w:t>iffuse large B-cell lymphoma</w:t>
      </w:r>
      <w:r w:rsidRPr="00295729">
        <w:rPr>
          <w:rFonts w:ascii="Book Antiqua" w:eastAsia="Book Antiqua" w:hAnsi="Book Antiqua" w:cs="Book Antiqua"/>
          <w:b/>
          <w:bCs/>
          <w:color w:val="000000"/>
        </w:rPr>
        <w:t>: A case report</w:t>
      </w:r>
    </w:p>
    <w:p w14:paraId="47001377" w14:textId="77777777" w:rsidR="00A77B3E" w:rsidRPr="00295729" w:rsidRDefault="00A77B3E" w:rsidP="00295729">
      <w:pPr>
        <w:adjustRightInd w:val="0"/>
        <w:snapToGrid w:val="0"/>
        <w:spacing w:line="360" w:lineRule="auto"/>
        <w:jc w:val="both"/>
        <w:rPr>
          <w:rFonts w:ascii="Book Antiqua" w:hAnsi="Book Antiqua"/>
        </w:rPr>
      </w:pPr>
    </w:p>
    <w:p w14:paraId="68F79325" w14:textId="2A32F8F6" w:rsidR="00A77B3E" w:rsidRPr="00295729" w:rsidRDefault="00507896"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Wu WH</w:t>
      </w:r>
      <w:r w:rsidRPr="00295729">
        <w:rPr>
          <w:rFonts w:ascii="Book Antiqua" w:eastAsia="Book Antiqua" w:hAnsi="Book Antiqua" w:cs="Book Antiqua"/>
          <w:i/>
          <w:iCs/>
          <w:color w:val="000000"/>
        </w:rPr>
        <w:t xml:space="preserve"> et al. </w:t>
      </w:r>
      <w:r w:rsidR="005B5ECB" w:rsidRPr="00295729">
        <w:rPr>
          <w:rFonts w:ascii="Book Antiqua" w:eastAsia="Book Antiqua" w:hAnsi="Book Antiqua" w:cs="Book Antiqua"/>
          <w:i/>
          <w:iCs/>
          <w:color w:val="000000"/>
        </w:rPr>
        <w:t xml:space="preserve">P. jirovecii </w:t>
      </w:r>
      <w:r w:rsidR="005B5ECB" w:rsidRPr="00295729">
        <w:rPr>
          <w:rFonts w:ascii="Book Antiqua" w:eastAsia="Book Antiqua" w:hAnsi="Book Antiqua" w:cs="Book Antiqua"/>
          <w:color w:val="000000"/>
        </w:rPr>
        <w:t xml:space="preserve">and </w:t>
      </w:r>
      <w:r w:rsidR="005B5ECB" w:rsidRPr="00295729">
        <w:rPr>
          <w:rFonts w:ascii="Book Antiqua" w:eastAsia="Book Antiqua" w:hAnsi="Book Antiqua" w:cs="Book Antiqua"/>
          <w:i/>
          <w:iCs/>
          <w:color w:val="000000"/>
        </w:rPr>
        <w:t xml:space="preserve">L. pneumophila </w:t>
      </w:r>
      <w:r w:rsidR="005B5ECB" w:rsidRPr="00295729">
        <w:rPr>
          <w:rFonts w:ascii="Book Antiqua" w:eastAsia="Book Antiqua" w:hAnsi="Book Antiqua" w:cs="Book Antiqua"/>
          <w:color w:val="000000"/>
        </w:rPr>
        <w:t>coinfection</w:t>
      </w:r>
    </w:p>
    <w:p w14:paraId="7CD4E740" w14:textId="77777777" w:rsidR="00A77B3E" w:rsidRPr="00295729" w:rsidRDefault="00A77B3E" w:rsidP="00295729">
      <w:pPr>
        <w:adjustRightInd w:val="0"/>
        <w:snapToGrid w:val="0"/>
        <w:spacing w:line="360" w:lineRule="auto"/>
        <w:jc w:val="both"/>
        <w:rPr>
          <w:rFonts w:ascii="Book Antiqua" w:hAnsi="Book Antiqua"/>
        </w:rPr>
      </w:pPr>
    </w:p>
    <w:p w14:paraId="0EB8894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Wen-Hao Wu, Tian-Chen Hui, Qing-Qing Wu, Cheng-An Xu, Zhe-Wen Zhou, Shou-Hao Wang, Wei Zheng, Qiao-Qiao Yin, Xi Li, Hong-Ying Pan</w:t>
      </w:r>
    </w:p>
    <w:p w14:paraId="58770231" w14:textId="77777777" w:rsidR="00A77B3E" w:rsidRPr="00295729" w:rsidRDefault="00A77B3E" w:rsidP="00295729">
      <w:pPr>
        <w:adjustRightInd w:val="0"/>
        <w:snapToGrid w:val="0"/>
        <w:spacing w:line="360" w:lineRule="auto"/>
        <w:jc w:val="both"/>
        <w:rPr>
          <w:rFonts w:ascii="Book Antiqua" w:hAnsi="Book Antiqua"/>
        </w:rPr>
      </w:pPr>
    </w:p>
    <w:p w14:paraId="689C01BE"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Wen-Hao Wu, </w:t>
      </w:r>
      <w:r w:rsidRPr="00295729">
        <w:rPr>
          <w:rFonts w:ascii="Book Antiqua" w:eastAsia="Book Antiqua" w:hAnsi="Book Antiqua" w:cs="Book Antiqua"/>
          <w:color w:val="000000"/>
        </w:rPr>
        <w:t>Medical College, Qingdao University, Qingdao 266071, Shandong Province, China</w:t>
      </w:r>
    </w:p>
    <w:p w14:paraId="43FBBE19" w14:textId="77777777" w:rsidR="00A77B3E" w:rsidRPr="00295729" w:rsidRDefault="00A77B3E" w:rsidP="00295729">
      <w:pPr>
        <w:adjustRightInd w:val="0"/>
        <w:snapToGrid w:val="0"/>
        <w:spacing w:line="360" w:lineRule="auto"/>
        <w:jc w:val="both"/>
        <w:rPr>
          <w:rFonts w:ascii="Book Antiqua" w:hAnsi="Book Antiqua"/>
        </w:rPr>
      </w:pPr>
    </w:p>
    <w:p w14:paraId="2BB8AA63"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Tian-Chen Hui, Qing-Qing Wu, Cheng-An Xu, Zhe-Wen Zhou, Shou-Hao Wang, Wei Zheng, Qiao-Qiao Yin, Hong-Ying Pan, </w:t>
      </w:r>
      <w:r w:rsidRPr="00295729">
        <w:rPr>
          <w:rFonts w:ascii="Book Antiqua" w:eastAsia="Book Antiqua" w:hAnsi="Book Antiqua" w:cs="Book Antiqua"/>
          <w:color w:val="000000"/>
        </w:rPr>
        <w:t>Department of Infectious Diseases, Zhejiang Provincial People’s Hospital, Hangzhou 310014, Zhejiang Province, China</w:t>
      </w:r>
    </w:p>
    <w:p w14:paraId="666D619E" w14:textId="77777777" w:rsidR="00A77B3E" w:rsidRPr="00295729" w:rsidRDefault="00A77B3E" w:rsidP="00295729">
      <w:pPr>
        <w:adjustRightInd w:val="0"/>
        <w:snapToGrid w:val="0"/>
        <w:spacing w:line="360" w:lineRule="auto"/>
        <w:jc w:val="both"/>
        <w:rPr>
          <w:rFonts w:ascii="Book Antiqua" w:hAnsi="Book Antiqua"/>
        </w:rPr>
      </w:pPr>
    </w:p>
    <w:p w14:paraId="0D46D972"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Xi Li, </w:t>
      </w:r>
      <w:r w:rsidRPr="00295729">
        <w:rPr>
          <w:rFonts w:ascii="Book Antiqua" w:eastAsia="Book Antiqua" w:hAnsi="Book Antiqua" w:cs="Book Antiqua"/>
          <w:color w:val="000000"/>
        </w:rPr>
        <w:t>Centre of Laboratory Medicine, Zhejiang Provincial People’s Hospital, Hangzhou 310014, Zhejiang Province, China</w:t>
      </w:r>
    </w:p>
    <w:p w14:paraId="7210A53B" w14:textId="77777777" w:rsidR="00A77B3E" w:rsidRPr="00295729" w:rsidRDefault="00A77B3E" w:rsidP="00295729">
      <w:pPr>
        <w:adjustRightInd w:val="0"/>
        <w:snapToGrid w:val="0"/>
        <w:spacing w:line="360" w:lineRule="auto"/>
        <w:jc w:val="both"/>
        <w:rPr>
          <w:rFonts w:ascii="Book Antiqua" w:hAnsi="Book Antiqua"/>
        </w:rPr>
      </w:pPr>
    </w:p>
    <w:p w14:paraId="039FB8D4" w14:textId="1E39F999"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Author contributions: </w:t>
      </w:r>
      <w:r w:rsidRPr="00295729">
        <w:rPr>
          <w:rFonts w:ascii="Book Antiqua" w:eastAsia="Book Antiqua" w:hAnsi="Book Antiqua" w:cs="Book Antiqua"/>
          <w:color w:val="000000"/>
          <w:shd w:val="clear" w:color="auto" w:fill="FFFFFF"/>
        </w:rPr>
        <w:t>Li X</w:t>
      </w:r>
      <w:r w:rsidRPr="00295729">
        <w:rPr>
          <w:rFonts w:ascii="Book Antiqua" w:eastAsia="Book Antiqua" w:hAnsi="Book Antiqua" w:cs="Book Antiqua"/>
          <w:color w:val="000000"/>
        </w:rPr>
        <w:t xml:space="preserve"> and</w:t>
      </w:r>
      <w:r w:rsidRPr="00295729">
        <w:rPr>
          <w:rFonts w:ascii="Book Antiqua" w:eastAsia="Book Antiqua" w:hAnsi="Book Antiqua" w:cs="Book Antiqua"/>
          <w:color w:val="000000"/>
          <w:shd w:val="clear" w:color="auto" w:fill="FFFFFF"/>
        </w:rPr>
        <w:t xml:space="preserve"> Pan HY designed the research study; Wu WH, Hui TC, </w:t>
      </w:r>
      <w:r w:rsidRPr="00295729">
        <w:rPr>
          <w:rFonts w:ascii="Book Antiqua" w:eastAsia="Book Antiqua" w:hAnsi="Book Antiqua" w:cs="Book Antiqua"/>
          <w:color w:val="000000"/>
        </w:rPr>
        <w:t xml:space="preserve">and </w:t>
      </w:r>
      <w:r w:rsidRPr="00295729">
        <w:rPr>
          <w:rFonts w:ascii="Book Antiqua" w:eastAsia="Book Antiqua" w:hAnsi="Book Antiqua" w:cs="Book Antiqua"/>
          <w:color w:val="000000"/>
          <w:shd w:val="clear" w:color="auto" w:fill="FFFFFF"/>
        </w:rPr>
        <w:t xml:space="preserve">Wu QQ performed the research; Xu CA, Zhou ZW, </w:t>
      </w:r>
      <w:r w:rsidRPr="00295729">
        <w:rPr>
          <w:rFonts w:ascii="Book Antiqua" w:eastAsia="Book Antiqua" w:hAnsi="Book Antiqua" w:cs="Book Antiqua"/>
          <w:color w:val="000000"/>
        </w:rPr>
        <w:t xml:space="preserve">and </w:t>
      </w:r>
      <w:r w:rsidRPr="00295729">
        <w:rPr>
          <w:rFonts w:ascii="Book Antiqua" w:eastAsia="Book Antiqua" w:hAnsi="Book Antiqua" w:cs="Book Antiqua"/>
          <w:color w:val="000000"/>
          <w:shd w:val="clear" w:color="auto" w:fill="FFFFFF"/>
        </w:rPr>
        <w:t>Wang SH contributed new reagents and analytic tools; Yin QQ analysed the data</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and Wu WH wrote the manuscript</w:t>
      </w:r>
      <w:r w:rsidR="0048250D">
        <w:rPr>
          <w:rFonts w:ascii="Book Antiqua" w:eastAsia="Book Antiqua" w:hAnsi="Book Antiqua" w:cs="Book Antiqua"/>
          <w:color w:val="000000"/>
        </w:rPr>
        <w:t xml:space="preserve">; </w:t>
      </w:r>
      <w:r w:rsidR="0048250D">
        <w:rPr>
          <w:rFonts w:ascii="Book Antiqua" w:eastAsia="Book Antiqua" w:hAnsi="Book Antiqua" w:cs="Book Antiqua"/>
          <w:color w:val="000000"/>
          <w:shd w:val="clear" w:color="auto" w:fill="FFFFFF"/>
        </w:rPr>
        <w:t>a</w:t>
      </w:r>
      <w:r w:rsidRPr="00295729">
        <w:rPr>
          <w:rFonts w:ascii="Book Antiqua" w:eastAsia="Book Antiqua" w:hAnsi="Book Antiqua" w:cs="Book Antiqua"/>
          <w:color w:val="000000"/>
          <w:shd w:val="clear" w:color="auto" w:fill="FFFFFF"/>
        </w:rPr>
        <w:t xml:space="preserve">ll authors have read and </w:t>
      </w:r>
      <w:r w:rsidRPr="00295729">
        <w:rPr>
          <w:rFonts w:ascii="Book Antiqua" w:eastAsia="Book Antiqua" w:hAnsi="Book Antiqua" w:cs="Book Antiqua"/>
          <w:color w:val="000000"/>
        </w:rPr>
        <w:t>approved</w:t>
      </w:r>
      <w:r w:rsidRPr="00295729">
        <w:rPr>
          <w:rFonts w:ascii="Book Antiqua" w:eastAsia="Book Antiqua" w:hAnsi="Book Antiqua" w:cs="Book Antiqua"/>
          <w:color w:val="000000"/>
          <w:shd w:val="clear" w:color="auto" w:fill="FFFFFF"/>
        </w:rPr>
        <w:t xml:space="preserve"> the final manuscript.</w:t>
      </w:r>
    </w:p>
    <w:p w14:paraId="2182622D" w14:textId="77777777" w:rsidR="00A77B3E" w:rsidRPr="00295729" w:rsidRDefault="00A77B3E" w:rsidP="00295729">
      <w:pPr>
        <w:adjustRightInd w:val="0"/>
        <w:snapToGrid w:val="0"/>
        <w:spacing w:line="360" w:lineRule="auto"/>
        <w:jc w:val="both"/>
        <w:rPr>
          <w:rFonts w:ascii="Book Antiqua" w:hAnsi="Book Antiqua"/>
        </w:rPr>
      </w:pPr>
    </w:p>
    <w:p w14:paraId="21FD24ED"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lastRenderedPageBreak/>
        <w:t xml:space="preserve">Corresponding author: Hong-Ying Pan, MD, Chief Doctor, </w:t>
      </w:r>
      <w:r w:rsidRPr="00295729">
        <w:rPr>
          <w:rFonts w:ascii="Book Antiqua" w:eastAsia="Book Antiqua" w:hAnsi="Book Antiqua" w:cs="Book Antiqua"/>
          <w:color w:val="000000"/>
        </w:rPr>
        <w:t>Department of Infectious Diseases, Zhejiang Provincial People’s Hospital, No. 158 Shangtang Road, Hangzhou 310014, Zhejiang Province, China. hypanzjsrmyy@126.com</w:t>
      </w:r>
    </w:p>
    <w:p w14:paraId="077E6401" w14:textId="77777777" w:rsidR="00A77B3E" w:rsidRPr="00295729" w:rsidRDefault="00A77B3E" w:rsidP="00295729">
      <w:pPr>
        <w:adjustRightInd w:val="0"/>
        <w:snapToGrid w:val="0"/>
        <w:spacing w:line="360" w:lineRule="auto"/>
        <w:jc w:val="both"/>
        <w:rPr>
          <w:rFonts w:ascii="Book Antiqua" w:hAnsi="Book Antiqua"/>
        </w:rPr>
      </w:pPr>
    </w:p>
    <w:p w14:paraId="16CF2DEB"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Received: </w:t>
      </w:r>
      <w:r w:rsidRPr="00295729">
        <w:rPr>
          <w:rFonts w:ascii="Book Antiqua" w:eastAsia="Book Antiqua" w:hAnsi="Book Antiqua" w:cs="Book Antiqua"/>
          <w:color w:val="000000"/>
        </w:rPr>
        <w:t>May 25, 2021</w:t>
      </w:r>
    </w:p>
    <w:p w14:paraId="252142A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Revised: </w:t>
      </w:r>
      <w:r w:rsidRPr="00295729">
        <w:rPr>
          <w:rFonts w:ascii="Book Antiqua" w:eastAsia="Book Antiqua" w:hAnsi="Book Antiqua" w:cs="Book Antiqua"/>
          <w:color w:val="000000"/>
        </w:rPr>
        <w:t>July 1, 2021</w:t>
      </w:r>
    </w:p>
    <w:p w14:paraId="0806AF94" w14:textId="59AA0848"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Accepted: </w:t>
      </w:r>
      <w:bookmarkStart w:id="0" w:name="OLE_LINK15"/>
      <w:bookmarkStart w:id="1" w:name="OLE_LINK33"/>
      <w:bookmarkStart w:id="2" w:name="OLE_LINK48"/>
      <w:r w:rsidR="0048250D">
        <w:rPr>
          <w:rFonts w:ascii="Book Antiqua" w:eastAsia="宋体" w:hAnsi="Book Antiqua" w:hint="eastAsia"/>
          <w:color w:val="000000" w:themeColor="text1"/>
        </w:rPr>
        <w:t>Au</w:t>
      </w:r>
      <w:r w:rsidR="0048250D">
        <w:rPr>
          <w:rFonts w:ascii="Book Antiqua" w:eastAsia="宋体" w:hAnsi="Book Antiqua"/>
          <w:color w:val="000000" w:themeColor="text1"/>
        </w:rPr>
        <w:t>gust</w:t>
      </w:r>
      <w:r w:rsidR="0048250D" w:rsidRPr="00F06907">
        <w:rPr>
          <w:rFonts w:ascii="Book Antiqua" w:eastAsia="宋体" w:hAnsi="Book Antiqua"/>
          <w:color w:val="000000" w:themeColor="text1"/>
        </w:rPr>
        <w:t xml:space="preserve"> </w:t>
      </w:r>
      <w:r w:rsidR="0048250D">
        <w:rPr>
          <w:rFonts w:ascii="Book Antiqua" w:eastAsia="宋体" w:hAnsi="Book Antiqua"/>
          <w:color w:val="000000" w:themeColor="text1"/>
        </w:rPr>
        <w:t>10</w:t>
      </w:r>
      <w:r w:rsidR="0048250D" w:rsidRPr="00F06907">
        <w:rPr>
          <w:rFonts w:ascii="Book Antiqua" w:eastAsia="宋体" w:hAnsi="Book Antiqua"/>
          <w:color w:val="000000" w:themeColor="text1"/>
        </w:rPr>
        <w:t>, 2021</w:t>
      </w:r>
      <w:bookmarkEnd w:id="0"/>
      <w:bookmarkEnd w:id="1"/>
      <w:bookmarkEnd w:id="2"/>
    </w:p>
    <w:p w14:paraId="038A6902"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Published online: </w:t>
      </w:r>
    </w:p>
    <w:p w14:paraId="6FEB1397" w14:textId="77777777" w:rsidR="00A77B3E" w:rsidRPr="00295729" w:rsidRDefault="00A77B3E" w:rsidP="00295729">
      <w:pPr>
        <w:adjustRightInd w:val="0"/>
        <w:snapToGrid w:val="0"/>
        <w:spacing w:line="360" w:lineRule="auto"/>
        <w:jc w:val="both"/>
        <w:rPr>
          <w:rFonts w:ascii="Book Antiqua" w:hAnsi="Book Antiqua"/>
        </w:rPr>
        <w:sectPr w:rsidR="00A77B3E" w:rsidRPr="00295729">
          <w:footerReference w:type="default" r:id="rId6"/>
          <w:pgSz w:w="12240" w:h="15840"/>
          <w:pgMar w:top="1440" w:right="1440" w:bottom="1440" w:left="1440" w:header="720" w:footer="720" w:gutter="0"/>
          <w:cols w:space="720"/>
          <w:docGrid w:linePitch="360"/>
        </w:sectPr>
      </w:pPr>
    </w:p>
    <w:p w14:paraId="285B8BF5"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lastRenderedPageBreak/>
        <w:t>Abstract</w:t>
      </w:r>
    </w:p>
    <w:p w14:paraId="5B14F278"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BACKGROUND</w:t>
      </w:r>
    </w:p>
    <w:p w14:paraId="4DA6D5D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Diffuse large B-cell lymphoma (DLBCL) is a common non</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Hodgkin's lymphoma. R-CHOP is a protocol for long</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term chemotherapy for DLBCL patients. Long</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term chemotherapy can lead to low immunity and increase the risk of opportunistic </w:t>
      </w:r>
      <w:r w:rsidRPr="00295729">
        <w:rPr>
          <w:rFonts w:ascii="Book Antiqua" w:eastAsia="Book Antiqua" w:hAnsi="Book Antiqua" w:cs="Book Antiqua"/>
          <w:color w:val="000000"/>
        </w:rPr>
        <w:t>pathogen</w:t>
      </w:r>
      <w:r w:rsidRPr="00295729">
        <w:rPr>
          <w:rFonts w:ascii="Book Antiqua" w:eastAsia="Book Antiqua" w:hAnsi="Book Antiqua" w:cs="Book Antiqua"/>
          <w:color w:val="000000"/>
          <w:shd w:val="clear" w:color="auto" w:fill="FFFFFF"/>
        </w:rPr>
        <w:t xml:space="preserve"> infections in immunocompromised patients.</w:t>
      </w:r>
    </w:p>
    <w:p w14:paraId="14665055" w14:textId="77777777" w:rsidR="00A77B3E" w:rsidRPr="00295729" w:rsidRDefault="00A77B3E" w:rsidP="00295729">
      <w:pPr>
        <w:adjustRightInd w:val="0"/>
        <w:snapToGrid w:val="0"/>
        <w:spacing w:line="360" w:lineRule="auto"/>
        <w:jc w:val="both"/>
        <w:rPr>
          <w:rFonts w:ascii="Book Antiqua" w:hAnsi="Book Antiqua"/>
        </w:rPr>
      </w:pPr>
    </w:p>
    <w:p w14:paraId="34247B5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CASE SUMMARY</w:t>
      </w:r>
    </w:p>
    <w:p w14:paraId="769C5D6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 xml:space="preserve">We </w:t>
      </w:r>
      <w:r w:rsidRPr="00295729">
        <w:rPr>
          <w:rFonts w:ascii="Book Antiqua" w:eastAsia="Book Antiqua" w:hAnsi="Book Antiqua" w:cs="Book Antiqua"/>
          <w:color w:val="000000"/>
        </w:rPr>
        <w:t>report</w:t>
      </w:r>
      <w:r w:rsidRPr="00295729">
        <w:rPr>
          <w:rFonts w:ascii="Book Antiqua" w:eastAsia="Book Antiqua" w:hAnsi="Book Antiqua" w:cs="Book Antiqua"/>
          <w:color w:val="000000"/>
          <w:shd w:val="clear" w:color="auto" w:fill="FFFFFF"/>
        </w:rPr>
        <w:t xml:space="preserve"> a case </w:t>
      </w:r>
      <w:r w:rsidRPr="00295729">
        <w:rPr>
          <w:rFonts w:ascii="Book Antiqua" w:eastAsia="Book Antiqua" w:hAnsi="Book Antiqua" w:cs="Book Antiqua"/>
          <w:color w:val="000000"/>
        </w:rPr>
        <w:t xml:space="preserve">of </w:t>
      </w:r>
      <w:r w:rsidRPr="00295729">
        <w:rPr>
          <w:rFonts w:ascii="Book Antiqua" w:eastAsia="Book Antiqua" w:hAnsi="Book Antiqua" w:cs="Book Antiqua"/>
          <w:color w:val="000000"/>
          <w:shd w:val="clear" w:color="auto" w:fill="FFFFFF"/>
        </w:rPr>
        <w:t xml:space="preserve">coinfection </w:t>
      </w:r>
      <w:r w:rsidRPr="00295729">
        <w:rPr>
          <w:rFonts w:ascii="Book Antiqua" w:eastAsia="Book Antiqua" w:hAnsi="Book Antiqua" w:cs="Book Antiqua"/>
          <w:color w:val="000000"/>
        </w:rPr>
        <w:t>with</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Pneumocystis jirovecii</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Legionella pneumophila</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in a patient with DLBCL. The patient was a 40-year-old female who was diagnosed with DLBCL and </w:t>
      </w:r>
      <w:r w:rsidRPr="00295729">
        <w:rPr>
          <w:rFonts w:ascii="Book Antiqua" w:eastAsia="Book Antiqua" w:hAnsi="Book Antiqua" w:cs="Book Antiqua"/>
          <w:color w:val="000000"/>
        </w:rPr>
        <w:t>was admitted due to</w:t>
      </w:r>
      <w:r w:rsidRPr="00295729">
        <w:rPr>
          <w:rFonts w:ascii="Book Antiqua" w:eastAsia="Book Antiqua" w:hAnsi="Book Antiqua" w:cs="Book Antiqua"/>
          <w:b/>
          <w:bCs/>
          <w:color w:val="000000"/>
        </w:rPr>
        <w:t xml:space="preserve"> </w:t>
      </w:r>
      <w:r w:rsidRPr="00295729">
        <w:rPr>
          <w:rFonts w:ascii="Book Antiqua" w:eastAsia="Book Antiqua" w:hAnsi="Book Antiqua" w:cs="Book Antiqua"/>
          <w:color w:val="000000"/>
          <w:shd w:val="clear" w:color="auto" w:fill="FFFFFF"/>
        </w:rPr>
        <w:t xml:space="preserve">pulmonary infection. </w:t>
      </w:r>
      <w:r w:rsidRPr="00295729">
        <w:rPr>
          <w:rFonts w:ascii="Book Antiqua" w:eastAsia="Book Antiqua" w:hAnsi="Book Antiqua" w:cs="Book Antiqua"/>
          <w:i/>
          <w:iCs/>
          <w:color w:val="000000"/>
          <w:shd w:val="clear" w:color="auto" w:fill="FFFFFF"/>
        </w:rPr>
        <w:t xml:space="preserve">P. jirovecii </w:t>
      </w:r>
      <w:r w:rsidRPr="00295729">
        <w:rPr>
          <w:rFonts w:ascii="Book Antiqua" w:eastAsia="Book Antiqua" w:hAnsi="Book Antiqua" w:cs="Book Antiqua"/>
          <w:color w:val="000000"/>
          <w:shd w:val="clear" w:color="auto" w:fill="FFFFFF"/>
        </w:rPr>
        <w:t>and</w:t>
      </w:r>
      <w:r w:rsidRPr="00295729">
        <w:rPr>
          <w:rFonts w:ascii="Book Antiqua" w:eastAsia="Book Antiqua" w:hAnsi="Book Antiqua" w:cs="Book Antiqua"/>
          <w:i/>
          <w:iCs/>
          <w:color w:val="000000"/>
          <w:shd w:val="clear" w:color="auto" w:fill="FFFFFF"/>
        </w:rPr>
        <w:t xml:space="preserve"> L. pneumophila</w:t>
      </w:r>
      <w:r w:rsidRPr="00295729">
        <w:rPr>
          <w:rFonts w:ascii="Book Antiqua" w:eastAsia="Book Antiqua" w:hAnsi="Book Antiqua" w:cs="Book Antiqua"/>
          <w:color w:val="000000"/>
          <w:shd w:val="clear" w:color="auto" w:fill="FFFFFF"/>
        </w:rPr>
        <w:t xml:space="preserve"> were detected in her bronchoalveolar lavage fluid by hexamine silver staining, isothermal amplification and metagenomic sequencing.</w:t>
      </w:r>
    </w:p>
    <w:p w14:paraId="67B7CCA6" w14:textId="77777777" w:rsidR="00A77B3E" w:rsidRPr="00295729" w:rsidRDefault="00A77B3E" w:rsidP="00295729">
      <w:pPr>
        <w:adjustRightInd w:val="0"/>
        <w:snapToGrid w:val="0"/>
        <w:spacing w:line="360" w:lineRule="auto"/>
        <w:jc w:val="both"/>
        <w:rPr>
          <w:rFonts w:ascii="Book Antiqua" w:hAnsi="Book Antiqua"/>
        </w:rPr>
      </w:pPr>
    </w:p>
    <w:p w14:paraId="1132D7F2"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CONCLUSION</w:t>
      </w:r>
    </w:p>
    <w:p w14:paraId="66931802"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To the best of our knowledge</w:t>
      </w:r>
      <w:r w:rsidRPr="00295729">
        <w:rPr>
          <w:rFonts w:ascii="Book Antiqua" w:eastAsia="Book Antiqua" w:hAnsi="Book Antiqua" w:cs="Book Antiqua"/>
          <w:color w:val="000000"/>
          <w:shd w:val="clear" w:color="auto" w:fill="FFFFFF"/>
        </w:rPr>
        <w:t xml:space="preserve">, this is the first case of </w:t>
      </w:r>
      <w:r w:rsidRPr="00295729">
        <w:rPr>
          <w:rFonts w:ascii="Book Antiqua" w:eastAsia="Book Antiqua" w:hAnsi="Book Antiqua" w:cs="Book Antiqua"/>
          <w:i/>
          <w:iCs/>
          <w:color w:val="000000"/>
          <w:shd w:val="clear" w:color="auto" w:fill="FFFFFF"/>
        </w:rPr>
        <w:t xml:space="preserve">P. jirovecii </w:t>
      </w:r>
      <w:r w:rsidRPr="00295729">
        <w:rPr>
          <w:rFonts w:ascii="Book Antiqua" w:eastAsia="Book Antiqua" w:hAnsi="Book Antiqua" w:cs="Book Antiqua"/>
          <w:color w:val="000000"/>
          <w:shd w:val="clear" w:color="auto" w:fill="FFFFFF"/>
        </w:rPr>
        <w:t xml:space="preserve">and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coinfection found in a DLBCL patient. Clinicians should be aware of the risk of complicated infection in patients undergoing long-term chemotherapy.</w:t>
      </w:r>
    </w:p>
    <w:p w14:paraId="340CEE4D" w14:textId="77777777" w:rsidR="00A77B3E" w:rsidRPr="00295729" w:rsidRDefault="00A77B3E" w:rsidP="00295729">
      <w:pPr>
        <w:adjustRightInd w:val="0"/>
        <w:snapToGrid w:val="0"/>
        <w:spacing w:line="360" w:lineRule="auto"/>
        <w:jc w:val="both"/>
        <w:rPr>
          <w:rFonts w:ascii="Book Antiqua" w:hAnsi="Book Antiqua"/>
        </w:rPr>
      </w:pPr>
    </w:p>
    <w:p w14:paraId="6F1ED730"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Key Words: </w:t>
      </w:r>
      <w:r w:rsidRPr="00295729">
        <w:rPr>
          <w:rFonts w:ascii="Book Antiqua" w:eastAsia="Book Antiqua" w:hAnsi="Book Antiqua" w:cs="Book Antiqua"/>
          <w:i/>
          <w:iCs/>
          <w:color w:val="000000"/>
        </w:rPr>
        <w:t>Legionella pneumophila</w:t>
      </w:r>
      <w:r w:rsidRPr="00295729">
        <w:rPr>
          <w:rFonts w:ascii="Book Antiqua" w:eastAsia="Book Antiqua" w:hAnsi="Book Antiqua" w:cs="Book Antiqua"/>
          <w:color w:val="000000"/>
        </w:rPr>
        <w:t xml:space="preserve">; </w:t>
      </w:r>
      <w:r w:rsidRPr="00295729">
        <w:rPr>
          <w:rFonts w:ascii="Book Antiqua" w:eastAsia="Book Antiqua" w:hAnsi="Book Antiqua" w:cs="Book Antiqua"/>
          <w:i/>
          <w:iCs/>
          <w:color w:val="000000"/>
        </w:rPr>
        <w:t>Pneumocystis jirovecii</w:t>
      </w:r>
      <w:r w:rsidRPr="00295729">
        <w:rPr>
          <w:rFonts w:ascii="Book Antiqua" w:eastAsia="Book Antiqua" w:hAnsi="Book Antiqua" w:cs="Book Antiqua"/>
          <w:color w:val="000000"/>
        </w:rPr>
        <w:t>; Next-generation sequencing; Diffuse large B-cell lymphoma; Case report</w:t>
      </w:r>
    </w:p>
    <w:p w14:paraId="0D3236C4" w14:textId="77777777" w:rsidR="00A77B3E" w:rsidRPr="00295729" w:rsidRDefault="00A77B3E" w:rsidP="00295729">
      <w:pPr>
        <w:adjustRightInd w:val="0"/>
        <w:snapToGrid w:val="0"/>
        <w:spacing w:line="360" w:lineRule="auto"/>
        <w:jc w:val="both"/>
        <w:rPr>
          <w:rFonts w:ascii="Book Antiqua" w:hAnsi="Book Antiqua"/>
        </w:rPr>
      </w:pPr>
    </w:p>
    <w:p w14:paraId="5A6BA716" w14:textId="3CA898E7" w:rsidR="00A77B3E" w:rsidRPr="00295729" w:rsidRDefault="005B5ECB" w:rsidP="00295729">
      <w:pPr>
        <w:adjustRightInd w:val="0"/>
        <w:snapToGrid w:val="0"/>
        <w:spacing w:line="360" w:lineRule="auto"/>
        <w:jc w:val="both"/>
        <w:rPr>
          <w:rFonts w:ascii="Book Antiqua" w:hAnsi="Book Antiqua"/>
        </w:rPr>
      </w:pPr>
      <w:bookmarkStart w:id="3" w:name="OLE_LINK4"/>
      <w:r w:rsidRPr="00295729">
        <w:rPr>
          <w:rFonts w:ascii="Book Antiqua" w:eastAsia="Book Antiqua" w:hAnsi="Book Antiqua" w:cs="Book Antiqua"/>
          <w:color w:val="000000"/>
        </w:rPr>
        <w:t xml:space="preserve">Wu WH, Hui TC, Wu QQ, Xu CA, Zhou ZW, Wang SH, Zheng W, Yin QQ, Li X, Pan HY. </w:t>
      </w:r>
      <w:r w:rsidRPr="0048250D">
        <w:rPr>
          <w:rFonts w:ascii="Book Antiqua" w:eastAsia="Book Antiqua" w:hAnsi="Book Antiqua" w:cs="Book Antiqua"/>
          <w:i/>
          <w:iCs/>
          <w:color w:val="000000"/>
        </w:rPr>
        <w:t>Pneumocystis jirovecii</w:t>
      </w:r>
      <w:r w:rsidRPr="00295729">
        <w:rPr>
          <w:rFonts w:ascii="Book Antiqua" w:eastAsia="Book Antiqua" w:hAnsi="Book Antiqua" w:cs="Book Antiqua"/>
          <w:color w:val="000000"/>
        </w:rPr>
        <w:t xml:space="preserve"> and </w:t>
      </w:r>
      <w:r w:rsidRPr="0048250D">
        <w:rPr>
          <w:rFonts w:ascii="Book Antiqua" w:eastAsia="Book Antiqua" w:hAnsi="Book Antiqua" w:cs="Book Antiqua"/>
          <w:i/>
          <w:iCs/>
          <w:color w:val="000000"/>
        </w:rPr>
        <w:t>Legionella pneumophila</w:t>
      </w:r>
      <w:r w:rsidRPr="00295729">
        <w:rPr>
          <w:rFonts w:ascii="Book Antiqua" w:eastAsia="Book Antiqua" w:hAnsi="Book Antiqua" w:cs="Book Antiqua"/>
          <w:color w:val="000000"/>
        </w:rPr>
        <w:t xml:space="preserve"> </w:t>
      </w:r>
      <w:r w:rsidR="0048250D">
        <w:rPr>
          <w:rFonts w:ascii="Book Antiqua" w:eastAsia="Book Antiqua" w:hAnsi="Book Antiqua" w:cs="Book Antiqua"/>
          <w:color w:val="000000"/>
        </w:rPr>
        <w:t>c</w:t>
      </w:r>
      <w:r w:rsidRPr="00295729">
        <w:rPr>
          <w:rFonts w:ascii="Book Antiqua" w:eastAsia="Book Antiqua" w:hAnsi="Book Antiqua" w:cs="Book Antiqua"/>
          <w:color w:val="000000"/>
        </w:rPr>
        <w:t xml:space="preserve">oinfection in a patient with </w:t>
      </w:r>
      <w:r w:rsidR="0048250D">
        <w:rPr>
          <w:rFonts w:ascii="Book Antiqua" w:eastAsia="Book Antiqua" w:hAnsi="Book Antiqua" w:cs="Book Antiqua"/>
          <w:color w:val="000000"/>
        </w:rPr>
        <w:t>d</w:t>
      </w:r>
      <w:r w:rsidRPr="00295729">
        <w:rPr>
          <w:rFonts w:ascii="Book Antiqua" w:eastAsia="Book Antiqua" w:hAnsi="Book Antiqua" w:cs="Book Antiqua"/>
          <w:color w:val="000000"/>
        </w:rPr>
        <w:t xml:space="preserve">iffuse large B-cell lymphoma: A case report. </w:t>
      </w:r>
      <w:r w:rsidRPr="00295729">
        <w:rPr>
          <w:rFonts w:ascii="Book Antiqua" w:eastAsia="Book Antiqua" w:hAnsi="Book Antiqua" w:cs="Book Antiqua"/>
          <w:i/>
          <w:iCs/>
          <w:color w:val="000000"/>
        </w:rPr>
        <w:t>World J Clin Cases</w:t>
      </w:r>
      <w:r w:rsidRPr="00295729">
        <w:rPr>
          <w:rFonts w:ascii="Book Antiqua" w:eastAsia="Book Antiqua" w:hAnsi="Book Antiqua" w:cs="Book Antiqua"/>
          <w:color w:val="000000"/>
        </w:rPr>
        <w:t xml:space="preserve"> 2021; In press</w:t>
      </w:r>
    </w:p>
    <w:bookmarkEnd w:id="3"/>
    <w:p w14:paraId="6EF5E56F" w14:textId="77777777" w:rsidR="00A77B3E" w:rsidRPr="00295729" w:rsidRDefault="00A77B3E" w:rsidP="00295729">
      <w:pPr>
        <w:adjustRightInd w:val="0"/>
        <w:snapToGrid w:val="0"/>
        <w:spacing w:line="360" w:lineRule="auto"/>
        <w:jc w:val="both"/>
        <w:rPr>
          <w:rFonts w:ascii="Book Antiqua" w:hAnsi="Book Antiqua"/>
        </w:rPr>
      </w:pPr>
    </w:p>
    <w:p w14:paraId="6A6FC97C"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Core Tip: </w:t>
      </w:r>
      <w:r w:rsidRPr="00295729">
        <w:rPr>
          <w:rFonts w:ascii="Book Antiqua" w:eastAsia="Book Antiqua" w:hAnsi="Book Antiqua" w:cs="Book Antiqua"/>
          <w:color w:val="000000"/>
        </w:rPr>
        <w:t>Coinfection of Pneumocystis and Legionella is very rare. This is the first case of such infection in a patient with diffuse large B cell lymphoma. This case is significate for the detection of pathogens and the diagnosis and treatment of related diseases.</w:t>
      </w:r>
    </w:p>
    <w:p w14:paraId="5D91851E" w14:textId="77777777" w:rsidR="00A77B3E" w:rsidRPr="00295729" w:rsidRDefault="00A77B3E" w:rsidP="00295729">
      <w:pPr>
        <w:adjustRightInd w:val="0"/>
        <w:snapToGrid w:val="0"/>
        <w:spacing w:line="360" w:lineRule="auto"/>
        <w:jc w:val="both"/>
        <w:rPr>
          <w:rFonts w:ascii="Book Antiqua" w:hAnsi="Book Antiqua"/>
        </w:rPr>
      </w:pPr>
    </w:p>
    <w:p w14:paraId="32ACBF65"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INTRODUCTION</w:t>
      </w:r>
    </w:p>
    <w:p w14:paraId="283743F5"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Diffuse large B-cell lymphoma (DLBCL) is a common type of non-Hodgkin's lymphoma. R-CHOP is a protocol for long</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term chemotherapy for DLBCL patients</w:t>
      </w:r>
      <w:r w:rsidRPr="00295729">
        <w:rPr>
          <w:rFonts w:ascii="Book Antiqua" w:eastAsia="Book Antiqua" w:hAnsi="Book Antiqua" w:cs="Book Antiqua"/>
          <w:color w:val="000000"/>
          <w:shd w:val="clear" w:color="auto" w:fill="FFFFFF"/>
          <w:vertAlign w:val="superscript"/>
        </w:rPr>
        <w:t>[</w:t>
      </w:r>
      <w:r w:rsidRPr="00295729">
        <w:rPr>
          <w:rFonts w:ascii="Book Antiqua" w:eastAsia="Book Antiqua" w:hAnsi="Book Antiqua" w:cs="Book Antiqua"/>
          <w:color w:val="000000"/>
          <w:vertAlign w:val="superscript"/>
        </w:rPr>
        <w:t>1]</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vertAlign w:val="superscript"/>
        </w:rPr>
        <w:t xml:space="preserve"> </w:t>
      </w:r>
      <w:r w:rsidRPr="00295729">
        <w:rPr>
          <w:rFonts w:ascii="Book Antiqua" w:eastAsia="Book Antiqua" w:hAnsi="Book Antiqua" w:cs="Book Antiqua"/>
          <w:color w:val="000000"/>
          <w:shd w:val="clear" w:color="auto" w:fill="FFFFFF"/>
        </w:rPr>
        <w:t>The common complications of R-CHOP include febrile neutropenia, neutropenia, thrombocytopenia, cardiotoxicity, peripheral neuropathy and so on. Long</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term chemotherapy can also reduce the immunity of patients</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which </w:t>
      </w:r>
      <w:r w:rsidRPr="00295729">
        <w:rPr>
          <w:rFonts w:ascii="Book Antiqua" w:eastAsia="Book Antiqua" w:hAnsi="Book Antiqua" w:cs="Book Antiqua"/>
          <w:color w:val="000000"/>
        </w:rPr>
        <w:t>increases</w:t>
      </w:r>
      <w:r w:rsidRPr="00295729">
        <w:rPr>
          <w:rFonts w:ascii="Book Antiqua" w:eastAsia="Book Antiqua" w:hAnsi="Book Antiqua" w:cs="Book Antiqua"/>
          <w:color w:val="000000"/>
          <w:shd w:val="clear" w:color="auto" w:fill="FFFFFF"/>
        </w:rPr>
        <w:t xml:space="preserve"> the possibility of the development of complex infections that are difficult to treat</w:t>
      </w:r>
      <w:r w:rsidRPr="00295729">
        <w:rPr>
          <w:rFonts w:ascii="Book Antiqua" w:eastAsia="Book Antiqua" w:hAnsi="Book Antiqua" w:cs="Book Antiqua"/>
          <w:color w:val="000000"/>
          <w:shd w:val="clear" w:color="auto" w:fill="FFFFFF"/>
          <w:vertAlign w:val="superscript"/>
        </w:rPr>
        <w:t>[</w:t>
      </w:r>
      <w:r w:rsidRPr="00295729">
        <w:rPr>
          <w:rFonts w:ascii="Book Antiqua" w:eastAsia="Book Antiqua" w:hAnsi="Book Antiqua" w:cs="Book Antiqua"/>
          <w:color w:val="000000"/>
          <w:vertAlign w:val="superscript"/>
        </w:rPr>
        <w:t>2]</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A variety of </w:t>
      </w:r>
      <w:r w:rsidRPr="00295729">
        <w:rPr>
          <w:rFonts w:ascii="Book Antiqua" w:eastAsia="Book Antiqua" w:hAnsi="Book Antiqua" w:cs="Book Antiqua"/>
          <w:color w:val="000000"/>
        </w:rPr>
        <w:t xml:space="preserve">pathogenic microorganisms, such as bacteria, fungi and viruses, may cause infection in these patients. </w:t>
      </w:r>
      <w:r w:rsidRPr="00295729">
        <w:rPr>
          <w:rFonts w:ascii="Book Antiqua" w:eastAsia="Book Antiqua" w:hAnsi="Book Antiqua" w:cs="Book Antiqua"/>
          <w:color w:val="000000"/>
          <w:shd w:val="clear" w:color="auto" w:fill="FFFFFF"/>
        </w:rPr>
        <w:t xml:space="preserve">Immunocompromised populations are susceptible to </w:t>
      </w: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infection, but </w:t>
      </w: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and </w:t>
      </w: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 xml:space="preserve"> coinfection in a patient is extremely rare. </w:t>
      </w:r>
      <w:r w:rsidRPr="00295729">
        <w:rPr>
          <w:rFonts w:ascii="Book Antiqua" w:eastAsia="Book Antiqua" w:hAnsi="Book Antiqua" w:cs="Book Antiqua"/>
          <w:color w:val="000000"/>
        </w:rPr>
        <w:t>To date</w:t>
      </w:r>
      <w:r w:rsidRPr="00295729">
        <w:rPr>
          <w:rFonts w:ascii="Book Antiqua" w:eastAsia="Book Antiqua" w:hAnsi="Book Antiqua" w:cs="Book Antiqua"/>
          <w:color w:val="000000"/>
          <w:shd w:val="clear" w:color="auto" w:fill="FFFFFF"/>
        </w:rPr>
        <w:t xml:space="preserve">, only two studies have reported coinfection caused by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 xml:space="preserve"> in </w:t>
      </w:r>
      <w:r w:rsidRPr="00295729">
        <w:rPr>
          <w:rFonts w:ascii="Book Antiqua" w:eastAsia="Book Antiqua" w:hAnsi="Book Antiqua" w:cs="Book Antiqua"/>
          <w:color w:val="000000"/>
        </w:rPr>
        <w:t>patients</w:t>
      </w:r>
      <w:r w:rsidRPr="00295729">
        <w:rPr>
          <w:rFonts w:ascii="Book Antiqua" w:eastAsia="Book Antiqua" w:hAnsi="Book Antiqua" w:cs="Book Antiqua"/>
          <w:color w:val="000000"/>
          <w:shd w:val="clear" w:color="auto" w:fill="FFFFFF"/>
        </w:rPr>
        <w:t xml:space="preserve">. Concurrent infection with </w:t>
      </w: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and </w:t>
      </w:r>
      <w:r w:rsidRPr="00295729">
        <w:rPr>
          <w:rFonts w:ascii="Book Antiqua" w:eastAsia="Book Antiqua" w:hAnsi="Book Antiqua" w:cs="Book Antiqua"/>
          <w:i/>
          <w:iCs/>
          <w:color w:val="000000"/>
          <w:shd w:val="clear" w:color="auto" w:fill="FFFFFF"/>
        </w:rPr>
        <w:t xml:space="preserve">Legionella </w:t>
      </w:r>
      <w:r w:rsidRPr="00295729">
        <w:rPr>
          <w:rFonts w:ascii="Book Antiqua" w:eastAsia="Book Antiqua" w:hAnsi="Book Antiqua" w:cs="Book Antiqua"/>
          <w:color w:val="000000"/>
          <w:shd w:val="clear" w:color="auto" w:fill="FFFFFF"/>
        </w:rPr>
        <w:t xml:space="preserve">was reported in a patient with adult T cell </w:t>
      </w:r>
      <w:r w:rsidRPr="00295729">
        <w:rPr>
          <w:rFonts w:ascii="Book Antiqua" w:eastAsia="Book Antiqua" w:hAnsi="Book Antiqua" w:cs="Book Antiqua"/>
          <w:color w:val="000000"/>
        </w:rPr>
        <w:t>leukaemia</w:t>
      </w:r>
      <w:r w:rsidRPr="00295729">
        <w:rPr>
          <w:rFonts w:ascii="Book Antiqua" w:eastAsia="Book Antiqua" w:hAnsi="Book Antiqua" w:cs="Book Antiqua"/>
          <w:color w:val="000000"/>
          <w:shd w:val="clear" w:color="auto" w:fill="FFFFFF"/>
        </w:rPr>
        <w:t xml:space="preserve"> in Japan</w:t>
      </w:r>
      <w:r w:rsidRPr="00295729">
        <w:rPr>
          <w:rFonts w:ascii="Book Antiqua" w:eastAsia="Book Antiqua" w:hAnsi="Book Antiqua" w:cs="Book Antiqua"/>
          <w:color w:val="000000"/>
          <w:shd w:val="clear" w:color="auto" w:fill="FFFFFF"/>
          <w:vertAlign w:val="superscript"/>
        </w:rPr>
        <w:t>[</w:t>
      </w:r>
      <w:r w:rsidRPr="00295729">
        <w:rPr>
          <w:rFonts w:ascii="Book Antiqua" w:eastAsia="Book Antiqua" w:hAnsi="Book Antiqua" w:cs="Book Antiqua"/>
          <w:color w:val="000000"/>
          <w:vertAlign w:val="superscript"/>
        </w:rPr>
        <w:t>3]</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and </w:t>
      </w:r>
      <w:r w:rsidRPr="00295729">
        <w:rPr>
          <w:rFonts w:ascii="Book Antiqua" w:eastAsia="Book Antiqua" w:hAnsi="Book Antiqua" w:cs="Book Antiqua"/>
          <w:i/>
          <w:iCs/>
          <w:color w:val="000000"/>
          <w:shd w:val="clear" w:color="auto" w:fill="FFFFFF"/>
        </w:rPr>
        <w:t xml:space="preserve">Legionella </w:t>
      </w:r>
      <w:r w:rsidRPr="00295729">
        <w:rPr>
          <w:rFonts w:ascii="Book Antiqua" w:eastAsia="Book Antiqua" w:hAnsi="Book Antiqua" w:cs="Book Antiqua"/>
          <w:color w:val="000000"/>
          <w:shd w:val="clear" w:color="auto" w:fill="FFFFFF"/>
        </w:rPr>
        <w:t>coinfection was also reported in an infant with infantile spasms in Israel</w:t>
      </w:r>
      <w:r w:rsidRPr="00295729">
        <w:rPr>
          <w:rFonts w:ascii="Book Antiqua" w:eastAsia="Book Antiqua" w:hAnsi="Book Antiqua" w:cs="Book Antiqua"/>
          <w:color w:val="000000"/>
          <w:shd w:val="clear" w:color="auto" w:fill="FFFFFF"/>
          <w:vertAlign w:val="superscript"/>
        </w:rPr>
        <w:t>[</w:t>
      </w:r>
      <w:r w:rsidRPr="00295729">
        <w:rPr>
          <w:rFonts w:ascii="Book Antiqua" w:eastAsia="Book Antiqua" w:hAnsi="Book Antiqua" w:cs="Book Antiqua"/>
          <w:color w:val="000000"/>
          <w:vertAlign w:val="superscript"/>
        </w:rPr>
        <w:t>4]</w:t>
      </w:r>
      <w:r w:rsidRPr="00295729">
        <w:rPr>
          <w:rFonts w:ascii="Book Antiqua" w:eastAsia="Book Antiqua" w:hAnsi="Book Antiqua" w:cs="Book Antiqua"/>
          <w:color w:val="000000"/>
        </w:rPr>
        <w:t xml:space="preserve">. </w:t>
      </w:r>
      <w:r w:rsidRPr="00295729">
        <w:rPr>
          <w:rFonts w:ascii="Book Antiqua" w:eastAsia="Book Antiqua" w:hAnsi="Book Antiqua" w:cs="Book Antiqua"/>
          <w:color w:val="000000"/>
          <w:shd w:val="clear" w:color="auto" w:fill="FFFFFF"/>
        </w:rPr>
        <w:t>It is a major challenge for clinicians to correctly diagnose and treat diseases caused by coinfection with these two pathogens. Here</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we </w:t>
      </w:r>
      <w:r w:rsidRPr="00295729">
        <w:rPr>
          <w:rFonts w:ascii="Book Antiqua" w:eastAsia="Book Antiqua" w:hAnsi="Book Antiqua" w:cs="Book Antiqua"/>
          <w:color w:val="000000"/>
        </w:rPr>
        <w:t>report for the first time</w:t>
      </w:r>
      <w:r w:rsidRPr="00295729">
        <w:rPr>
          <w:rFonts w:ascii="Book Antiqua" w:eastAsia="Book Antiqua" w:hAnsi="Book Antiqua" w:cs="Book Antiqua"/>
          <w:color w:val="000000"/>
          <w:shd w:val="clear" w:color="auto" w:fill="FFFFFF"/>
        </w:rPr>
        <w:t xml:space="preserve"> a case of severe pneumonia </w:t>
      </w:r>
      <w:r w:rsidRPr="00295729">
        <w:rPr>
          <w:rFonts w:ascii="Book Antiqua" w:eastAsia="Book Antiqua" w:hAnsi="Book Antiqua" w:cs="Book Antiqua"/>
          <w:color w:val="000000"/>
        </w:rPr>
        <w:t>caused by</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 xml:space="preserve">Pneumocystis jirovecii </w:t>
      </w:r>
      <w:r w:rsidRPr="00295729">
        <w:rPr>
          <w:rFonts w:ascii="Book Antiqua" w:eastAsia="Book Antiqua" w:hAnsi="Book Antiqua" w:cs="Book Antiqua"/>
          <w:color w:val="000000"/>
          <w:shd w:val="clear" w:color="auto" w:fill="FFFFFF"/>
        </w:rPr>
        <w:t>(</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Legionella pneumophila</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coinfection in a patient with DLBCL.</w:t>
      </w:r>
    </w:p>
    <w:p w14:paraId="6B36E5AB" w14:textId="77777777" w:rsidR="00A77B3E" w:rsidRPr="00295729" w:rsidRDefault="00A77B3E" w:rsidP="00295729">
      <w:pPr>
        <w:adjustRightInd w:val="0"/>
        <w:snapToGrid w:val="0"/>
        <w:spacing w:line="360" w:lineRule="auto"/>
        <w:jc w:val="both"/>
        <w:rPr>
          <w:rFonts w:ascii="Book Antiqua" w:hAnsi="Book Antiqua"/>
        </w:rPr>
      </w:pPr>
    </w:p>
    <w:p w14:paraId="3415BEE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CASE PRESENTATION</w:t>
      </w:r>
    </w:p>
    <w:p w14:paraId="41490EB7"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t>Chief complaints</w:t>
      </w:r>
    </w:p>
    <w:p w14:paraId="2AC64CD0"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The patient was a 40</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year-old female who presented with high fever six </w:t>
      </w:r>
      <w:r w:rsidRPr="00295729">
        <w:rPr>
          <w:rFonts w:ascii="Book Antiqua" w:eastAsia="Book Antiqua" w:hAnsi="Book Antiqua" w:cs="Book Antiqua"/>
          <w:color w:val="000000"/>
        </w:rPr>
        <w:t>months prior to admission</w:t>
      </w:r>
      <w:r w:rsidRPr="00295729">
        <w:rPr>
          <w:rFonts w:ascii="Book Antiqua" w:eastAsia="Book Antiqua" w:hAnsi="Book Antiqua" w:cs="Book Antiqua"/>
          <w:color w:val="000000"/>
          <w:shd w:val="clear" w:color="auto" w:fill="FFFFFF"/>
        </w:rPr>
        <w:t>.</w:t>
      </w:r>
    </w:p>
    <w:p w14:paraId="147D823C" w14:textId="77777777" w:rsidR="00A77B3E" w:rsidRPr="00295729" w:rsidRDefault="00A77B3E" w:rsidP="00295729">
      <w:pPr>
        <w:adjustRightInd w:val="0"/>
        <w:snapToGrid w:val="0"/>
        <w:spacing w:line="360" w:lineRule="auto"/>
        <w:jc w:val="both"/>
        <w:rPr>
          <w:rFonts w:ascii="Book Antiqua" w:hAnsi="Book Antiqua"/>
        </w:rPr>
      </w:pPr>
    </w:p>
    <w:p w14:paraId="2DF9F3E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t>History of present illness</w:t>
      </w:r>
    </w:p>
    <w:p w14:paraId="690E3F3A"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Her medical history was notable for DLBCL. After two</w:t>
      </w:r>
      <w:r w:rsidRPr="00295729">
        <w:rPr>
          <w:rFonts w:ascii="Book Antiqua" w:eastAsia="Book Antiqua" w:hAnsi="Book Antiqua" w:cs="Book Antiqua"/>
          <w:color w:val="000000"/>
        </w:rPr>
        <w:t xml:space="preserve"> </w:t>
      </w:r>
      <w:r w:rsidRPr="00295729">
        <w:rPr>
          <w:rFonts w:ascii="Book Antiqua" w:eastAsia="Book Antiqua" w:hAnsi="Book Antiqua" w:cs="Book Antiqua"/>
          <w:color w:val="000000"/>
          <w:shd w:val="clear" w:color="auto" w:fill="FFFFFF"/>
        </w:rPr>
        <w:t xml:space="preserve">R-CHOP </w:t>
      </w:r>
      <w:r w:rsidRPr="00295729">
        <w:rPr>
          <w:rFonts w:ascii="Book Antiqua" w:eastAsia="Book Antiqua" w:hAnsi="Book Antiqua" w:cs="Book Antiqua"/>
          <w:color w:val="000000"/>
        </w:rPr>
        <w:t>treatments</w:t>
      </w:r>
      <w:r w:rsidRPr="00295729">
        <w:rPr>
          <w:rFonts w:ascii="Book Antiqua" w:eastAsia="Book Antiqua" w:hAnsi="Book Antiqua" w:cs="Book Antiqua"/>
          <w:color w:val="000000"/>
          <w:shd w:val="clear" w:color="auto" w:fill="FFFFFF"/>
        </w:rPr>
        <w:t>, the patient still had symptoms of fever.</w:t>
      </w:r>
    </w:p>
    <w:p w14:paraId="629C8642" w14:textId="77777777" w:rsidR="00A77B3E" w:rsidRPr="00295729" w:rsidRDefault="00A77B3E" w:rsidP="00295729">
      <w:pPr>
        <w:adjustRightInd w:val="0"/>
        <w:snapToGrid w:val="0"/>
        <w:spacing w:line="360" w:lineRule="auto"/>
        <w:jc w:val="both"/>
        <w:rPr>
          <w:rFonts w:ascii="Book Antiqua" w:hAnsi="Book Antiqua"/>
        </w:rPr>
      </w:pPr>
    </w:p>
    <w:p w14:paraId="29D78B4A"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lastRenderedPageBreak/>
        <w:t>History of past illness</w:t>
      </w:r>
    </w:p>
    <w:p w14:paraId="4D074C48"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 xml:space="preserve">The patient was diagnosed with DLBCL in </w:t>
      </w:r>
      <w:r w:rsidRPr="00295729">
        <w:rPr>
          <w:rFonts w:ascii="Book Antiqua" w:eastAsia="Book Antiqua" w:hAnsi="Book Antiqua" w:cs="Book Antiqua"/>
          <w:color w:val="000000"/>
        </w:rPr>
        <w:t xml:space="preserve">a </w:t>
      </w:r>
      <w:r w:rsidRPr="00295729">
        <w:rPr>
          <w:rFonts w:ascii="Book Antiqua" w:eastAsia="Book Antiqua" w:hAnsi="Book Antiqua" w:cs="Book Antiqua"/>
          <w:color w:val="000000"/>
          <w:shd w:val="clear" w:color="auto" w:fill="FFFFFF"/>
        </w:rPr>
        <w:t>local hospital two months before admission.</w:t>
      </w:r>
    </w:p>
    <w:p w14:paraId="2C063B0D" w14:textId="77777777" w:rsidR="00A77B3E" w:rsidRPr="00295729" w:rsidRDefault="00A77B3E" w:rsidP="00295729">
      <w:pPr>
        <w:adjustRightInd w:val="0"/>
        <w:snapToGrid w:val="0"/>
        <w:spacing w:line="360" w:lineRule="auto"/>
        <w:jc w:val="both"/>
        <w:rPr>
          <w:rFonts w:ascii="Book Antiqua" w:hAnsi="Book Antiqua"/>
        </w:rPr>
      </w:pPr>
    </w:p>
    <w:p w14:paraId="061433D9"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t>Personal and family history</w:t>
      </w:r>
    </w:p>
    <w:p w14:paraId="5015C24E" w14:textId="31292199"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She was treated with</w:t>
      </w:r>
      <w:r w:rsidRPr="00295729">
        <w:rPr>
          <w:rFonts w:ascii="Book Antiqua" w:eastAsia="Book Antiqua" w:hAnsi="Book Antiqua" w:cs="Book Antiqua"/>
          <w:color w:val="000000"/>
        </w:rPr>
        <w:t xml:space="preserve"> the</w:t>
      </w:r>
      <w:r w:rsidRPr="00295729">
        <w:rPr>
          <w:rFonts w:ascii="Book Antiqua" w:eastAsia="Book Antiqua" w:hAnsi="Book Antiqua" w:cs="Book Antiqua"/>
          <w:color w:val="000000"/>
          <w:shd w:val="clear" w:color="auto" w:fill="FFFFFF"/>
        </w:rPr>
        <w:t xml:space="preserve"> R-CHOP regimen (rituximab </w:t>
      </w:r>
      <w:r w:rsidRPr="00295729">
        <w:rPr>
          <w:rFonts w:ascii="Book Antiqua" w:eastAsia="Book Antiqua" w:hAnsi="Book Antiqua" w:cs="Book Antiqua"/>
          <w:color w:val="000000"/>
        </w:rPr>
        <w:t>600 mg day 0 +, cyclophosphamide 1.1 g</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color w:val="000000"/>
        </w:rPr>
        <w:t>day</w:t>
      </w:r>
      <w:r w:rsidRPr="00295729">
        <w:rPr>
          <w:rFonts w:ascii="Book Antiqua" w:eastAsia="Book Antiqua" w:hAnsi="Book Antiqua" w:cs="Book Antiqua"/>
          <w:color w:val="000000"/>
          <w:shd w:val="clear" w:color="auto" w:fill="FFFFFF"/>
        </w:rPr>
        <w:t xml:space="preserve"> 1 +, doxorubicin </w:t>
      </w:r>
      <w:r w:rsidRPr="00295729">
        <w:rPr>
          <w:rFonts w:ascii="Book Antiqua" w:eastAsia="Book Antiqua" w:hAnsi="Book Antiqua" w:cs="Book Antiqua"/>
          <w:color w:val="000000"/>
        </w:rPr>
        <w:t>40 mg</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color w:val="000000"/>
        </w:rPr>
        <w:t>day</w:t>
      </w:r>
      <w:r w:rsidRPr="00295729">
        <w:rPr>
          <w:rFonts w:ascii="Book Antiqua" w:eastAsia="Book Antiqua" w:hAnsi="Book Antiqua" w:cs="Book Antiqua"/>
          <w:color w:val="000000"/>
          <w:shd w:val="clear" w:color="auto" w:fill="FFFFFF"/>
        </w:rPr>
        <w:t xml:space="preserve"> 1 +,</w:t>
      </w:r>
      <w:r w:rsidRPr="00295729">
        <w:rPr>
          <w:rFonts w:ascii="Book Antiqua" w:eastAsia="Book Antiqua" w:hAnsi="Book Antiqua" w:cs="Book Antiqua"/>
          <w:color w:val="000000"/>
        </w:rPr>
        <w:t xml:space="preserve"> vincristine 4 mg</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color w:val="000000"/>
        </w:rPr>
        <w:t>day</w:t>
      </w:r>
      <w:r w:rsidRPr="00295729">
        <w:rPr>
          <w:rFonts w:ascii="Book Antiqua" w:eastAsia="Book Antiqua" w:hAnsi="Book Antiqua" w:cs="Book Antiqua"/>
          <w:color w:val="000000"/>
          <w:shd w:val="clear" w:color="auto" w:fill="FFFFFF"/>
        </w:rPr>
        <w:t xml:space="preserve"> 1+ and prednisone </w:t>
      </w:r>
      <w:r w:rsidRPr="00295729">
        <w:rPr>
          <w:rFonts w:ascii="Book Antiqua" w:eastAsia="Book Antiqua" w:hAnsi="Book Antiqua" w:cs="Book Antiqua"/>
          <w:color w:val="000000"/>
        </w:rPr>
        <w:t>100 mg</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color w:val="000000"/>
        </w:rPr>
        <w:t>day</w:t>
      </w:r>
      <w:r w:rsidR="0048250D">
        <w:rPr>
          <w:rFonts w:ascii="Book Antiqua" w:eastAsia="Book Antiqua" w:hAnsi="Book Antiqua" w:cs="Book Antiqua"/>
          <w:color w:val="000000"/>
        </w:rPr>
        <w:t>s</w:t>
      </w:r>
      <w:r w:rsidRPr="00295729">
        <w:rPr>
          <w:rFonts w:ascii="Book Antiqua" w:eastAsia="Book Antiqua" w:hAnsi="Book Antiqua" w:cs="Book Antiqua"/>
          <w:color w:val="000000"/>
          <w:shd w:val="clear" w:color="auto" w:fill="FFFFFF"/>
        </w:rPr>
        <w:t xml:space="preserve"> 1-5) for two cycles.</w:t>
      </w:r>
    </w:p>
    <w:p w14:paraId="6DCC0632" w14:textId="77777777" w:rsidR="00A77B3E" w:rsidRPr="00295729" w:rsidRDefault="00A77B3E" w:rsidP="00295729">
      <w:pPr>
        <w:adjustRightInd w:val="0"/>
        <w:snapToGrid w:val="0"/>
        <w:spacing w:line="360" w:lineRule="auto"/>
        <w:jc w:val="both"/>
        <w:rPr>
          <w:rFonts w:ascii="Book Antiqua" w:hAnsi="Book Antiqua"/>
        </w:rPr>
      </w:pPr>
    </w:p>
    <w:p w14:paraId="4716A087"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t>Physical examination</w:t>
      </w:r>
    </w:p>
    <w:p w14:paraId="4A193854" w14:textId="11FABB35"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The body temperature was 37.8</w:t>
      </w:r>
      <w:r w:rsidR="0048250D">
        <w:rPr>
          <w:rFonts w:ascii="Book Antiqua" w:eastAsia="Book Antiqua" w:hAnsi="Book Antiqua" w:cs="Book Antiqua"/>
          <w:color w:val="000000"/>
          <w:shd w:val="clear" w:color="auto" w:fill="FFFFFF"/>
        </w:rPr>
        <w:t xml:space="preserve"> </w:t>
      </w:r>
      <w:r w:rsidRPr="00295729">
        <w:rPr>
          <w:rFonts w:ascii="宋体" w:eastAsia="宋体" w:hAnsi="宋体" w:cs="宋体" w:hint="eastAsia"/>
          <w:color w:val="000000"/>
          <w:shd w:val="clear" w:color="auto" w:fill="FFFFFF"/>
        </w:rPr>
        <w:t>℃</w:t>
      </w:r>
      <w:r w:rsidRPr="00295729">
        <w:rPr>
          <w:rFonts w:ascii="Book Antiqua" w:eastAsia="Book Antiqua" w:hAnsi="Book Antiqua" w:cs="Book Antiqua"/>
          <w:color w:val="000000"/>
          <w:shd w:val="clear" w:color="auto" w:fill="FFFFFF"/>
        </w:rPr>
        <w:t>, the blood pressure</w:t>
      </w:r>
      <w:r w:rsidRPr="00295729">
        <w:rPr>
          <w:rFonts w:ascii="Book Antiqua" w:eastAsia="Book Antiqua" w:hAnsi="Book Antiqua" w:cs="Book Antiqua"/>
          <w:color w:val="000000"/>
        </w:rPr>
        <w:t xml:space="preserve"> was 162/104 mmHg</w:t>
      </w:r>
      <w:r w:rsidRPr="00295729">
        <w:rPr>
          <w:rFonts w:ascii="Book Antiqua" w:eastAsia="Book Antiqua" w:hAnsi="Book Antiqua" w:cs="Book Antiqua"/>
          <w:color w:val="000000"/>
          <w:shd w:val="clear" w:color="auto" w:fill="FFFFFF"/>
        </w:rPr>
        <w:t xml:space="preserve">, the pulse was regular at </w:t>
      </w:r>
      <w:r w:rsidRPr="00295729">
        <w:rPr>
          <w:rFonts w:ascii="Book Antiqua" w:eastAsia="Book Antiqua" w:hAnsi="Book Antiqua" w:cs="Book Antiqua"/>
          <w:color w:val="000000"/>
        </w:rPr>
        <w:t>147 beats per minute (bpm)</w:t>
      </w:r>
      <w:r w:rsidRPr="00295729">
        <w:rPr>
          <w:rFonts w:ascii="Book Antiqua" w:eastAsia="Book Antiqua" w:hAnsi="Book Antiqua" w:cs="Book Antiqua"/>
          <w:color w:val="000000"/>
          <w:shd w:val="clear" w:color="auto" w:fill="FFFFFF"/>
        </w:rPr>
        <w:t xml:space="preserve">, and the respiratory rate </w:t>
      </w:r>
      <w:r w:rsidRPr="00295729">
        <w:rPr>
          <w:rFonts w:ascii="Book Antiqua" w:eastAsia="Book Antiqua" w:hAnsi="Book Antiqua" w:cs="Book Antiqua"/>
          <w:color w:val="000000"/>
        </w:rPr>
        <w:t xml:space="preserve">was </w:t>
      </w:r>
      <w:r w:rsidRPr="00295729">
        <w:rPr>
          <w:rFonts w:ascii="Book Antiqua" w:eastAsia="Book Antiqua" w:hAnsi="Book Antiqua" w:cs="Book Antiqua"/>
          <w:color w:val="000000"/>
          <w:shd w:val="clear" w:color="auto" w:fill="FFFFFF"/>
        </w:rPr>
        <w:t>28 breaths/min. The patient had shortness of breath, and moist rales could be heard in both lungs.</w:t>
      </w:r>
    </w:p>
    <w:p w14:paraId="4492CDD3" w14:textId="77777777" w:rsidR="00A77B3E" w:rsidRPr="00295729" w:rsidRDefault="00A77B3E" w:rsidP="00295729">
      <w:pPr>
        <w:adjustRightInd w:val="0"/>
        <w:snapToGrid w:val="0"/>
        <w:spacing w:line="360" w:lineRule="auto"/>
        <w:jc w:val="both"/>
        <w:rPr>
          <w:rFonts w:ascii="Book Antiqua" w:hAnsi="Book Antiqua"/>
        </w:rPr>
      </w:pPr>
    </w:p>
    <w:p w14:paraId="4EEEF34A"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t>Laboratory examinations</w:t>
      </w:r>
    </w:p>
    <w:p w14:paraId="3FF83D57"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Laboratory tests showed a white blood cell count of 7.17 × 10</w:t>
      </w:r>
      <w:r w:rsidRPr="00295729">
        <w:rPr>
          <w:rFonts w:ascii="Book Antiqua" w:eastAsia="Book Antiqua" w:hAnsi="Book Antiqua" w:cs="Book Antiqua"/>
          <w:color w:val="000000"/>
          <w:shd w:val="clear" w:color="auto" w:fill="FFFFFF"/>
          <w:vertAlign w:val="superscript"/>
        </w:rPr>
        <w:t>9</w:t>
      </w:r>
      <w:r w:rsidRPr="00295729">
        <w:rPr>
          <w:rFonts w:ascii="Book Antiqua" w:eastAsia="Book Antiqua" w:hAnsi="Book Antiqua" w:cs="Book Antiqua"/>
          <w:color w:val="000000"/>
          <w:shd w:val="clear" w:color="auto" w:fill="FFFFFF"/>
        </w:rPr>
        <w:t>/L, red blood cell count of 2.86 × 10</w:t>
      </w:r>
      <w:r w:rsidRPr="00295729">
        <w:rPr>
          <w:rFonts w:ascii="Book Antiqua" w:eastAsia="Book Antiqua" w:hAnsi="Book Antiqua" w:cs="Book Antiqua"/>
          <w:color w:val="000000"/>
          <w:shd w:val="clear" w:color="auto" w:fill="FFFFFF"/>
          <w:vertAlign w:val="superscript"/>
        </w:rPr>
        <w:t>12</w:t>
      </w:r>
      <w:r w:rsidRPr="00295729">
        <w:rPr>
          <w:rFonts w:ascii="Book Antiqua" w:eastAsia="Book Antiqua" w:hAnsi="Book Antiqua" w:cs="Book Antiqua"/>
          <w:color w:val="000000"/>
          <w:shd w:val="clear" w:color="auto" w:fill="FFFFFF"/>
        </w:rPr>
        <w:t xml:space="preserve">/L, </w:t>
      </w:r>
      <w:r w:rsidRPr="00295729">
        <w:rPr>
          <w:rFonts w:ascii="Book Antiqua" w:eastAsia="Book Antiqua" w:hAnsi="Book Antiqua" w:cs="Book Antiqua"/>
          <w:color w:val="000000"/>
        </w:rPr>
        <w:t>haemoglobin</w:t>
      </w:r>
      <w:r w:rsidRPr="00295729">
        <w:rPr>
          <w:rFonts w:ascii="Book Antiqua" w:eastAsia="Book Antiqua" w:hAnsi="Book Antiqua" w:cs="Book Antiqua"/>
          <w:color w:val="000000"/>
          <w:shd w:val="clear" w:color="auto" w:fill="FFFFFF"/>
        </w:rPr>
        <w:t xml:space="preserve"> level of 95 g/L, platelet count of 403 × 10</w:t>
      </w:r>
      <w:r w:rsidRPr="00295729">
        <w:rPr>
          <w:rFonts w:ascii="Book Antiqua" w:eastAsia="Book Antiqua" w:hAnsi="Book Antiqua" w:cs="Book Antiqua"/>
          <w:color w:val="000000"/>
          <w:shd w:val="clear" w:color="auto" w:fill="FFFFFF"/>
          <w:vertAlign w:val="superscript"/>
        </w:rPr>
        <w:t>9</w:t>
      </w:r>
      <w:r w:rsidRPr="00295729">
        <w:rPr>
          <w:rFonts w:ascii="Book Antiqua" w:eastAsia="Book Antiqua" w:hAnsi="Book Antiqua" w:cs="Book Antiqua"/>
          <w:color w:val="000000"/>
          <w:shd w:val="clear" w:color="auto" w:fill="FFFFFF"/>
        </w:rPr>
        <w:t>/L, and C-reactive protein (CRP) level of 277.6 mg/L. Bone marrow cytology showed that the proliferation of nucleated cells in the bone marrow was obviously active, and the proportion of granulocyte red cells was inverted. Lymphoid malignant tumour cells accounted for 22.5% of the total cells. Bone marrow immunohistochemistry showed that the patient was CD20 (+) and TDT (-).</w:t>
      </w:r>
    </w:p>
    <w:p w14:paraId="31561C2E" w14:textId="77777777" w:rsidR="00A77B3E" w:rsidRPr="00295729" w:rsidRDefault="005B5ECB" w:rsidP="00295729">
      <w:pPr>
        <w:adjustRightInd w:val="0"/>
        <w:snapToGrid w:val="0"/>
        <w:spacing w:line="360" w:lineRule="auto"/>
        <w:ind w:firstLine="480"/>
        <w:jc w:val="both"/>
        <w:rPr>
          <w:rFonts w:ascii="Book Antiqua" w:hAnsi="Book Antiqua"/>
        </w:rPr>
      </w:pPr>
      <w:r w:rsidRPr="00295729">
        <w:rPr>
          <w:rFonts w:ascii="Book Antiqua" w:eastAsia="Book Antiqua" w:hAnsi="Book Antiqua" w:cs="Book Antiqua"/>
          <w:color w:val="000000"/>
          <w:shd w:val="clear" w:color="auto" w:fill="FFFFFF"/>
        </w:rPr>
        <w:t>After anti-infective treatment, the body temperature was 36.</w:t>
      </w:r>
      <w:r w:rsidRPr="00295729">
        <w:rPr>
          <w:rFonts w:ascii="Book Antiqua" w:eastAsia="Book Antiqua" w:hAnsi="Book Antiqua" w:cs="Book Antiqua"/>
          <w:color w:val="000000"/>
        </w:rPr>
        <w:t>5 °C</w:t>
      </w:r>
      <w:r w:rsidRPr="00295729">
        <w:rPr>
          <w:rFonts w:ascii="Book Antiqua" w:eastAsia="Book Antiqua" w:hAnsi="Book Antiqua" w:cs="Book Antiqua"/>
          <w:color w:val="000000"/>
          <w:shd w:val="clear" w:color="auto" w:fill="FFFFFF"/>
        </w:rPr>
        <w:t>, oxygen saturation was 91.3%, white blood cell count was 12.32 × 10</w:t>
      </w:r>
      <w:r w:rsidRPr="00295729">
        <w:rPr>
          <w:rFonts w:ascii="Book Antiqua" w:eastAsia="Book Antiqua" w:hAnsi="Book Antiqua" w:cs="Book Antiqua"/>
          <w:color w:val="000000"/>
          <w:shd w:val="clear" w:color="auto" w:fill="FFFFFF"/>
          <w:vertAlign w:val="superscript"/>
        </w:rPr>
        <w:t>9</w:t>
      </w:r>
      <w:r w:rsidRPr="00295729">
        <w:rPr>
          <w:rFonts w:ascii="Book Antiqua" w:eastAsia="Book Antiqua" w:hAnsi="Book Antiqua" w:cs="Book Antiqua"/>
          <w:color w:val="000000"/>
          <w:shd w:val="clear" w:color="auto" w:fill="FFFFFF"/>
        </w:rPr>
        <w:t>/L, lymphocyte classification was 1.0%, monocyte classification was 1.0%, neutrophil classification was 97.0% and CRP level was 79.0 mg/L.</w:t>
      </w:r>
    </w:p>
    <w:p w14:paraId="4F83E7ED" w14:textId="77777777" w:rsidR="00A77B3E" w:rsidRPr="00295729" w:rsidRDefault="005B5ECB" w:rsidP="0048250D">
      <w:pPr>
        <w:adjustRightInd w:val="0"/>
        <w:snapToGrid w:val="0"/>
        <w:spacing w:line="360" w:lineRule="auto"/>
        <w:ind w:firstLineChars="200" w:firstLine="480"/>
        <w:jc w:val="both"/>
        <w:rPr>
          <w:rFonts w:ascii="Book Antiqua" w:hAnsi="Book Antiqua"/>
        </w:rPr>
      </w:pPr>
      <w:r w:rsidRPr="00295729">
        <w:rPr>
          <w:rFonts w:ascii="Book Antiqua" w:eastAsia="Book Antiqua" w:hAnsi="Book Antiqua" w:cs="Book Antiqua"/>
          <w:color w:val="000000"/>
          <w:shd w:val="clear" w:color="auto" w:fill="FFFFFF"/>
        </w:rPr>
        <w:t>For comparison, the normal values are as follows: the white blood cell count is 4.0-10.0 × 10</w:t>
      </w:r>
      <w:r w:rsidRPr="00295729">
        <w:rPr>
          <w:rFonts w:ascii="Book Antiqua" w:eastAsia="Book Antiqua" w:hAnsi="Book Antiqua" w:cs="Book Antiqua"/>
          <w:color w:val="000000"/>
          <w:shd w:val="clear" w:color="auto" w:fill="FFFFFF"/>
          <w:vertAlign w:val="superscript"/>
        </w:rPr>
        <w:t>9</w:t>
      </w:r>
      <w:r w:rsidRPr="00295729">
        <w:rPr>
          <w:rFonts w:ascii="Book Antiqua" w:eastAsia="Book Antiqua" w:hAnsi="Book Antiqua" w:cs="Book Antiqua"/>
          <w:color w:val="000000"/>
          <w:shd w:val="clear" w:color="auto" w:fill="FFFFFF"/>
        </w:rPr>
        <w:t>/L, red blood cell count is 3.5-5.0 × 10</w:t>
      </w:r>
      <w:r w:rsidRPr="00295729">
        <w:rPr>
          <w:rFonts w:ascii="Book Antiqua" w:eastAsia="Book Antiqua" w:hAnsi="Book Antiqua" w:cs="Book Antiqua"/>
          <w:color w:val="000000"/>
          <w:shd w:val="clear" w:color="auto" w:fill="FFFFFF"/>
          <w:vertAlign w:val="superscript"/>
        </w:rPr>
        <w:t>12</w:t>
      </w:r>
      <w:r w:rsidRPr="00295729">
        <w:rPr>
          <w:rFonts w:ascii="Book Antiqua" w:eastAsia="Book Antiqua" w:hAnsi="Book Antiqua" w:cs="Book Antiqua"/>
          <w:color w:val="000000"/>
          <w:shd w:val="clear" w:color="auto" w:fill="FFFFFF"/>
        </w:rPr>
        <w:t xml:space="preserve">/L, haemoglobin level is 110 g/L, </w:t>
      </w:r>
      <w:r w:rsidRPr="00295729">
        <w:rPr>
          <w:rFonts w:ascii="Book Antiqua" w:eastAsia="Book Antiqua" w:hAnsi="Book Antiqua" w:cs="Book Antiqua"/>
          <w:color w:val="000000"/>
          <w:shd w:val="clear" w:color="auto" w:fill="FFFFFF"/>
        </w:rPr>
        <w:lastRenderedPageBreak/>
        <w:t>platelet count is 100-300 × 10</w:t>
      </w:r>
      <w:r w:rsidRPr="00295729">
        <w:rPr>
          <w:rFonts w:ascii="Book Antiqua" w:eastAsia="Book Antiqua" w:hAnsi="Book Antiqua" w:cs="Book Antiqua"/>
          <w:color w:val="000000"/>
          <w:shd w:val="clear" w:color="auto" w:fill="FFFFFF"/>
          <w:vertAlign w:val="superscript"/>
        </w:rPr>
        <w:t>9</w:t>
      </w:r>
      <w:r w:rsidRPr="00295729">
        <w:rPr>
          <w:rFonts w:ascii="Book Antiqua" w:eastAsia="Book Antiqua" w:hAnsi="Book Antiqua" w:cs="Book Antiqua"/>
          <w:color w:val="000000"/>
          <w:shd w:val="clear" w:color="auto" w:fill="FFFFFF"/>
        </w:rPr>
        <w:t>/L, CRP level is 0-10 mg/L, lymphocyte classification is 20%-30%, monocyte classification is 3%-8% and neutrophil classification is 50%-70%.</w:t>
      </w:r>
    </w:p>
    <w:p w14:paraId="1265596D" w14:textId="77777777" w:rsidR="00A77B3E" w:rsidRPr="00295729" w:rsidRDefault="00A77B3E" w:rsidP="00295729">
      <w:pPr>
        <w:adjustRightInd w:val="0"/>
        <w:snapToGrid w:val="0"/>
        <w:spacing w:line="360" w:lineRule="auto"/>
        <w:jc w:val="both"/>
        <w:rPr>
          <w:rFonts w:ascii="Book Antiqua" w:hAnsi="Book Antiqua"/>
        </w:rPr>
      </w:pPr>
    </w:p>
    <w:p w14:paraId="55245468"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i/>
          <w:color w:val="000000"/>
        </w:rPr>
        <w:t>Imaging examinations</w:t>
      </w:r>
    </w:p>
    <w:p w14:paraId="6DC70141"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Chest computed tomography (CT) indicated multiple consolidation shadows and plaques in both lungs, and pulmonary oedema with inflammation was considered (Figure 1). After anti-infective treatment, chest CT showed that the consolidation of the lung disappeared slightly (Figure 2).</w:t>
      </w:r>
    </w:p>
    <w:p w14:paraId="068814E6" w14:textId="77777777" w:rsidR="00A77B3E" w:rsidRPr="00295729" w:rsidRDefault="00A77B3E" w:rsidP="00295729">
      <w:pPr>
        <w:adjustRightInd w:val="0"/>
        <w:snapToGrid w:val="0"/>
        <w:spacing w:line="360" w:lineRule="auto"/>
        <w:jc w:val="both"/>
        <w:rPr>
          <w:rFonts w:ascii="Book Antiqua" w:hAnsi="Book Antiqua"/>
        </w:rPr>
      </w:pPr>
    </w:p>
    <w:p w14:paraId="2D967FD1"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i/>
          <w:iCs/>
          <w:color w:val="000000"/>
          <w:shd w:val="clear" w:color="auto" w:fill="FFFFFF"/>
        </w:rPr>
        <w:t>Microbiology examinations</w:t>
      </w:r>
    </w:p>
    <w:p w14:paraId="01B23A9D"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was found in the patient's bronchoalveolar lavage fluid by hexamine silver staining (Figure 3). The patient's bronchoalveolar lavage fluid was sent to a third-party medical laboratory for next-generation sequencing because the present laboratory does not routinely carry out the molecular detection of pathogens. Sequence results showed that another pathogen,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was also present in the patient’s bronchoalveolar lavage fluid. The previous diagnosis of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infection was also verified (Table 1). To verify the results of metagenome sequencing, </w:t>
      </w: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 xml:space="preserve"> culture and isothermal chip amplification were used to identify </w:t>
      </w:r>
      <w:r w:rsidRPr="00295729">
        <w:rPr>
          <w:rFonts w:ascii="Book Antiqua" w:eastAsia="Book Antiqua" w:hAnsi="Book Antiqua" w:cs="Book Antiqua"/>
          <w:i/>
          <w:iCs/>
          <w:color w:val="000000"/>
          <w:shd w:val="clear" w:color="auto" w:fill="FFFFFF"/>
        </w:rPr>
        <w:t xml:space="preserve">Legionella </w:t>
      </w:r>
      <w:r w:rsidRPr="00295729">
        <w:rPr>
          <w:rFonts w:ascii="Book Antiqua" w:eastAsia="Book Antiqua" w:hAnsi="Book Antiqua" w:cs="Book Antiqua"/>
          <w:color w:val="000000"/>
          <w:shd w:val="clear" w:color="auto" w:fill="FFFFFF"/>
        </w:rPr>
        <w:t xml:space="preserve">and </w:t>
      </w: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(Figure 4). After four days of bacterial culture,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grew on BCYE medium and was identified by the MALDI-TOF MS system (Figure 5).</w:t>
      </w:r>
    </w:p>
    <w:p w14:paraId="2D7F49AA" w14:textId="77777777" w:rsidR="00A77B3E" w:rsidRPr="00295729" w:rsidRDefault="00A77B3E" w:rsidP="00295729">
      <w:pPr>
        <w:adjustRightInd w:val="0"/>
        <w:snapToGrid w:val="0"/>
        <w:spacing w:line="360" w:lineRule="auto"/>
        <w:jc w:val="both"/>
        <w:rPr>
          <w:rFonts w:ascii="Book Antiqua" w:hAnsi="Book Antiqua"/>
        </w:rPr>
      </w:pPr>
    </w:p>
    <w:p w14:paraId="0739D42F"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FINAL DIAGNOSIS</w:t>
      </w:r>
    </w:p>
    <w:p w14:paraId="508DB5E3"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coinfection with DLBCL.</w:t>
      </w:r>
    </w:p>
    <w:p w14:paraId="6787A2C0" w14:textId="77777777" w:rsidR="00A77B3E" w:rsidRPr="00295729" w:rsidRDefault="00A77B3E" w:rsidP="00295729">
      <w:pPr>
        <w:adjustRightInd w:val="0"/>
        <w:snapToGrid w:val="0"/>
        <w:spacing w:line="360" w:lineRule="auto"/>
        <w:jc w:val="both"/>
        <w:rPr>
          <w:rFonts w:ascii="Book Antiqua" w:hAnsi="Book Antiqua"/>
        </w:rPr>
      </w:pPr>
    </w:p>
    <w:p w14:paraId="597B7F0F"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TREATMENT</w:t>
      </w:r>
    </w:p>
    <w:p w14:paraId="71C63E15"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 xml:space="preserve">The patient was given imipenem 1 g q6h+, tigecycline 100 mg q12h+, and carprofen 5 mg qd for empirical anti-infective therapy. After the pathogens were identified as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intravenous injection of 100 mL of levofloxacin was added to the treatment regimen</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and compound sulfamethoxazole tablets </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0.96 g q6h</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were </w:t>
      </w:r>
      <w:r w:rsidRPr="00295729">
        <w:rPr>
          <w:rFonts w:ascii="Book Antiqua" w:eastAsia="Book Antiqua" w:hAnsi="Book Antiqua" w:cs="Book Antiqua"/>
          <w:color w:val="000000"/>
          <w:shd w:val="clear" w:color="auto" w:fill="FFFFFF"/>
        </w:rPr>
        <w:lastRenderedPageBreak/>
        <w:t>given orally. Since the patient's blood oxygen saturation fluctuated between 40% and 90%, she was given an endotracheal intubation ventilator to assist in breathing.</w:t>
      </w:r>
    </w:p>
    <w:p w14:paraId="5D48B173" w14:textId="77777777" w:rsidR="00A77B3E" w:rsidRPr="00295729" w:rsidRDefault="00A77B3E" w:rsidP="00295729">
      <w:pPr>
        <w:adjustRightInd w:val="0"/>
        <w:snapToGrid w:val="0"/>
        <w:spacing w:line="360" w:lineRule="auto"/>
        <w:jc w:val="both"/>
        <w:rPr>
          <w:rFonts w:ascii="Book Antiqua" w:hAnsi="Book Antiqua"/>
        </w:rPr>
      </w:pPr>
    </w:p>
    <w:p w14:paraId="48CC7280"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OUTCOME AND FOLLOW-UP</w:t>
      </w:r>
    </w:p>
    <w:p w14:paraId="66517DA7"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The patient’s condition improved after anti-infective treatment. However, the patient developed septic shock, considered to be a result of poor health status. B-ultrasound showed that her pancreas was enlarged with echo changes, which was considered drug-induced pancreatitis caused by long-term immunosuppression and the use of large</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dose antibiotics. After one month </w:t>
      </w:r>
      <w:r w:rsidRPr="00295729">
        <w:rPr>
          <w:rFonts w:ascii="Book Antiqua" w:eastAsia="Book Antiqua" w:hAnsi="Book Antiqua" w:cs="Book Antiqua"/>
          <w:color w:val="000000"/>
        </w:rPr>
        <w:t xml:space="preserve">of </w:t>
      </w:r>
      <w:r w:rsidRPr="00295729">
        <w:rPr>
          <w:rFonts w:ascii="Book Antiqua" w:eastAsia="Book Antiqua" w:hAnsi="Book Antiqua" w:cs="Book Antiqua"/>
          <w:color w:val="000000"/>
          <w:shd w:val="clear" w:color="auto" w:fill="FFFFFF"/>
        </w:rPr>
        <w:t xml:space="preserve">treatment in </w:t>
      </w:r>
      <w:r w:rsidRPr="00295729">
        <w:rPr>
          <w:rFonts w:ascii="Book Antiqua" w:eastAsia="Book Antiqua" w:hAnsi="Book Antiqua" w:cs="Book Antiqua"/>
          <w:color w:val="000000"/>
        </w:rPr>
        <w:t xml:space="preserve">the </w:t>
      </w:r>
      <w:r w:rsidRPr="00295729">
        <w:rPr>
          <w:rFonts w:ascii="Book Antiqua" w:eastAsia="Book Antiqua" w:hAnsi="Book Antiqua" w:cs="Book Antiqua"/>
          <w:color w:val="000000"/>
          <w:shd w:val="clear" w:color="auto" w:fill="FFFFFF"/>
        </w:rPr>
        <w:t>intensive care unit, the patient finally died.</w:t>
      </w:r>
    </w:p>
    <w:p w14:paraId="5F4E51BF" w14:textId="77777777" w:rsidR="00A77B3E" w:rsidRPr="00295729" w:rsidRDefault="00A77B3E" w:rsidP="00295729">
      <w:pPr>
        <w:adjustRightInd w:val="0"/>
        <w:snapToGrid w:val="0"/>
        <w:spacing w:line="360" w:lineRule="auto"/>
        <w:jc w:val="both"/>
        <w:rPr>
          <w:rFonts w:ascii="Book Antiqua" w:hAnsi="Book Antiqua"/>
        </w:rPr>
      </w:pPr>
    </w:p>
    <w:p w14:paraId="5AA303AC"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DISCUSSION</w:t>
      </w:r>
    </w:p>
    <w:p w14:paraId="3AD0BDEB"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 xml:space="preserve">In this case, the patient suffered from diffuse large B-cell lymphoma. During long-term chemotherapy, the patient's immunity declined seriously, resulting in a complex infection. Through traditional staining and culture techniques combined with molecular diagnostic techniques, the pathogens responsible for the infection were finally identified as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w:t>
      </w:r>
    </w:p>
    <w:p w14:paraId="7512B171" w14:textId="77777777" w:rsidR="00A77B3E" w:rsidRPr="00295729" w:rsidRDefault="005B5ECB" w:rsidP="00295729">
      <w:pPr>
        <w:adjustRightInd w:val="0"/>
        <w:snapToGrid w:val="0"/>
        <w:spacing w:line="360" w:lineRule="auto"/>
        <w:ind w:firstLine="480"/>
        <w:jc w:val="both"/>
        <w:rPr>
          <w:rFonts w:ascii="Book Antiqua" w:hAnsi="Book Antiqua"/>
        </w:rPr>
      </w:pP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is a relatively primitive fungus in </w:t>
      </w:r>
      <w:r w:rsidRPr="00295729">
        <w:rPr>
          <w:rFonts w:ascii="Book Antiqua" w:eastAsia="Book Antiqua" w:hAnsi="Book Antiqua" w:cs="Book Antiqua"/>
          <w:i/>
          <w:iCs/>
          <w:color w:val="000000"/>
          <w:shd w:val="clear" w:color="auto" w:fill="FFFFFF"/>
        </w:rPr>
        <w:t>Ascomycota</w:t>
      </w:r>
      <w:r w:rsidRPr="00295729">
        <w:rPr>
          <w:rFonts w:ascii="Book Antiqua" w:eastAsia="Book Antiqua" w:hAnsi="Book Antiqua" w:cs="Book Antiqua"/>
          <w:color w:val="000000"/>
          <w:shd w:val="clear" w:color="auto" w:fill="FFFFFF"/>
        </w:rPr>
        <w:t xml:space="preserve">. </w:t>
      </w:r>
      <w:r w:rsidRPr="00295729">
        <w:rPr>
          <w:rFonts w:ascii="Book Antiqua" w:eastAsia="Book Antiqua" w:hAnsi="Book Antiqua" w:cs="Book Antiqua"/>
          <w:i/>
          <w:iCs/>
          <w:color w:val="000000"/>
          <w:shd w:val="clear" w:color="auto" w:fill="FFFFFF"/>
        </w:rPr>
        <w:t>Pneumocystidomycetes</w:t>
      </w:r>
      <w:r w:rsidRPr="00295729">
        <w:rPr>
          <w:rFonts w:ascii="Book Antiqua" w:eastAsia="Book Antiqua" w:hAnsi="Book Antiqua" w:cs="Book Antiqua"/>
          <w:color w:val="000000"/>
          <w:shd w:val="clear" w:color="auto" w:fill="FFFFFF"/>
        </w:rPr>
        <w:t xml:space="preserve"> has only one order, one family and one genus. First discovered in the early 20</w:t>
      </w:r>
      <w:r w:rsidRPr="00295729">
        <w:rPr>
          <w:rFonts w:ascii="Book Antiqua" w:eastAsia="Book Antiqua" w:hAnsi="Book Antiqua" w:cs="Book Antiqua"/>
          <w:color w:val="000000"/>
          <w:shd w:val="clear" w:color="auto" w:fill="FFFFFF"/>
          <w:vertAlign w:val="superscript"/>
        </w:rPr>
        <w:t>th</w:t>
      </w:r>
      <w:r w:rsidRPr="00295729">
        <w:rPr>
          <w:rFonts w:ascii="Book Antiqua" w:eastAsia="Book Antiqua" w:hAnsi="Book Antiqua" w:cs="Book Antiqua"/>
          <w:color w:val="000000"/>
          <w:shd w:val="clear" w:color="auto" w:fill="FFFFFF"/>
        </w:rPr>
        <w:t xml:space="preserve"> century,</w:t>
      </w:r>
      <w:r w:rsidRPr="00295729">
        <w:rPr>
          <w:rFonts w:ascii="Book Antiqua" w:eastAsia="Book Antiqua" w:hAnsi="Book Antiqua" w:cs="Book Antiqua"/>
          <w:i/>
          <w:iCs/>
          <w:color w:val="000000"/>
          <w:shd w:val="clear" w:color="auto" w:fill="FFFFFF"/>
        </w:rPr>
        <w:t xml:space="preserve"> Pneumocystis</w:t>
      </w:r>
      <w:r w:rsidRPr="00295729">
        <w:rPr>
          <w:rFonts w:ascii="Book Antiqua" w:eastAsia="Book Antiqua" w:hAnsi="Book Antiqua" w:cs="Book Antiqua"/>
          <w:color w:val="000000"/>
          <w:shd w:val="clear" w:color="auto" w:fill="FFFFFF"/>
        </w:rPr>
        <w:t xml:space="preserve"> lives in the lungs of humans and mammals. The first species identified was </w:t>
      </w:r>
      <w:r w:rsidRPr="00295729">
        <w:rPr>
          <w:rFonts w:ascii="Book Antiqua" w:eastAsia="Book Antiqua" w:hAnsi="Book Antiqua" w:cs="Book Antiqua"/>
          <w:i/>
          <w:iCs/>
          <w:color w:val="000000"/>
          <w:shd w:val="clear" w:color="auto" w:fill="FFFFFF"/>
        </w:rPr>
        <w:t>P. caterinii</w:t>
      </w:r>
      <w:r w:rsidRPr="00295729">
        <w:rPr>
          <w:rFonts w:ascii="Book Antiqua" w:eastAsia="Book Antiqua" w:hAnsi="Book Antiqua" w:cs="Book Antiqua"/>
          <w:color w:val="000000"/>
          <w:shd w:val="clear" w:color="auto" w:fill="FFFFFF"/>
        </w:rPr>
        <w:t xml:space="preserve">, thought to be a protozoan found in the lungs of mice. It was later found that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which resides in human lungs, could cause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pneumonia in humans.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rPr>
        <w:t xml:space="preserve"> pneumonia is the most common disease in people with AIDS and in those with weakened immune systems</w:t>
      </w:r>
      <w:r w:rsidRPr="00295729">
        <w:rPr>
          <w:rFonts w:ascii="Book Antiqua" w:eastAsia="Book Antiqua" w:hAnsi="Book Antiqua" w:cs="Book Antiqua"/>
          <w:color w:val="000000"/>
          <w:vertAlign w:val="superscript"/>
        </w:rPr>
        <w:t>[5]</w:t>
      </w:r>
      <w:r w:rsidRPr="00295729">
        <w:rPr>
          <w:rFonts w:ascii="Book Antiqua" w:eastAsia="Book Antiqua" w:hAnsi="Book Antiqua" w:cs="Book Antiqua"/>
          <w:color w:val="000000"/>
        </w:rPr>
        <w:t xml:space="preserve">. Bronchoalveolar lavage fluid smear microscopy is the gold standard for the diagnosis of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pneumonia. At present, empirical medicine has a great influence on the detection of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by hexamine silver staining. It is easy for </w:t>
      </w:r>
      <w:r w:rsidRPr="00295729">
        <w:rPr>
          <w:rFonts w:ascii="Book Antiqua" w:eastAsia="Book Antiqua" w:hAnsi="Book Antiqua" w:cs="Book Antiqua"/>
          <w:i/>
          <w:iCs/>
          <w:color w:val="000000"/>
          <w:shd w:val="clear" w:color="auto" w:fill="FFFFFF"/>
        </w:rPr>
        <w:t xml:space="preserve">Pneumocystis </w:t>
      </w:r>
      <w:r w:rsidRPr="00295729">
        <w:rPr>
          <w:rFonts w:ascii="Book Antiqua" w:eastAsia="Book Antiqua" w:hAnsi="Book Antiqua" w:cs="Book Antiqua"/>
          <w:color w:val="000000"/>
          <w:shd w:val="clear" w:color="auto" w:fill="FFFFFF"/>
        </w:rPr>
        <w:t xml:space="preserve">to be missed during detection in clinical laboratories after empirical therapy. In the present study, we found very few cases of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by microscopy after empirical treatment was performed. </w:t>
      </w:r>
      <w:r w:rsidRPr="00295729">
        <w:rPr>
          <w:rFonts w:ascii="Book Antiqua" w:eastAsia="Book Antiqua" w:hAnsi="Book Antiqua" w:cs="Book Antiqua"/>
          <w:color w:val="000000"/>
          <w:shd w:val="clear" w:color="auto" w:fill="FFFFFF"/>
        </w:rPr>
        <w:lastRenderedPageBreak/>
        <w:t xml:space="preserve">Compared with microscopy, molecular detection is a more efficient method for the diagnosis of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pneumonia. We further confirmed the presence of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in this patient by next-generation sequencing and isothermal chip amplification.</w:t>
      </w:r>
    </w:p>
    <w:p w14:paraId="692E2A6B" w14:textId="77777777" w:rsidR="00A77B3E" w:rsidRPr="00295729" w:rsidRDefault="005B5ECB" w:rsidP="00295729">
      <w:pPr>
        <w:adjustRightInd w:val="0"/>
        <w:snapToGrid w:val="0"/>
        <w:spacing w:line="360" w:lineRule="auto"/>
        <w:ind w:firstLine="480"/>
        <w:jc w:val="both"/>
        <w:rPr>
          <w:rFonts w:ascii="Book Antiqua" w:hAnsi="Book Antiqua"/>
        </w:rPr>
      </w:pP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 xml:space="preserve"> is a genus of gram-negative bacteria, and the most common and most virulent species in this genus is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which was first discovered in 1976. </w:t>
      </w:r>
      <w:r w:rsidRPr="00295729">
        <w:rPr>
          <w:rFonts w:ascii="Book Antiqua" w:eastAsia="Book Antiqua" w:hAnsi="Book Antiqua" w:cs="Book Antiqua"/>
          <w:i/>
          <w:iCs/>
          <w:color w:val="000000"/>
          <w:shd w:val="clear" w:color="auto" w:fill="FFFFFF"/>
        </w:rPr>
        <w:t xml:space="preserve">Legionella spp. </w:t>
      </w:r>
      <w:r w:rsidRPr="00295729">
        <w:rPr>
          <w:rFonts w:ascii="Book Antiqua" w:eastAsia="Book Antiqua" w:hAnsi="Book Antiqua" w:cs="Book Antiqua"/>
          <w:color w:val="000000"/>
          <w:shd w:val="clear" w:color="auto" w:fill="FFFFFF"/>
        </w:rPr>
        <w:t>are mainly found in sewage and in the soil</w:t>
      </w:r>
      <w:r w:rsidRPr="00295729">
        <w:rPr>
          <w:rFonts w:ascii="Book Antiqua" w:eastAsia="Book Antiqua" w:hAnsi="Book Antiqua" w:cs="Book Antiqua"/>
          <w:i/>
          <w:iCs/>
          <w:color w:val="000000"/>
          <w:shd w:val="clear" w:color="auto" w:fill="FFFFFF"/>
        </w:rPr>
        <w:t>. Legionella</w:t>
      </w:r>
      <w:r w:rsidRPr="00295729">
        <w:rPr>
          <w:rFonts w:ascii="Book Antiqua" w:eastAsia="Book Antiqua" w:hAnsi="Book Antiqua" w:cs="Book Antiqua"/>
          <w:color w:val="000000"/>
          <w:shd w:val="clear" w:color="auto" w:fill="FFFFFF"/>
        </w:rPr>
        <w:t xml:space="preserve"> spreads through the air and can lead to severe lung infections accompanied by systemic damage. Approximately 5%-15% of patients with severe pneumonia have an</w:t>
      </w:r>
      <w:r w:rsidRPr="00295729">
        <w:rPr>
          <w:rFonts w:ascii="Book Antiqua" w:eastAsia="Book Antiqua" w:hAnsi="Book Antiqua" w:cs="Book Antiqua"/>
          <w:i/>
          <w:iCs/>
          <w:color w:val="000000"/>
          <w:shd w:val="clear" w:color="auto" w:fill="FFFFFF"/>
        </w:rPr>
        <w:t xml:space="preserve"> L. pneumophila</w:t>
      </w:r>
      <w:r w:rsidRPr="00295729">
        <w:rPr>
          <w:rFonts w:ascii="Book Antiqua" w:eastAsia="Book Antiqua" w:hAnsi="Book Antiqua" w:cs="Book Antiqua"/>
          <w:color w:val="000000"/>
        </w:rPr>
        <w:t xml:space="preserve"> infection</w:t>
      </w:r>
      <w:r w:rsidRPr="00295729">
        <w:rPr>
          <w:rFonts w:ascii="Book Antiqua" w:eastAsia="Book Antiqua" w:hAnsi="Book Antiqua" w:cs="Book Antiqua"/>
          <w:color w:val="000000"/>
          <w:vertAlign w:val="superscript"/>
        </w:rPr>
        <w:t>[6]</w:t>
      </w:r>
      <w:r w:rsidRPr="00295729">
        <w:rPr>
          <w:rFonts w:ascii="Book Antiqua" w:eastAsia="Book Antiqua" w:hAnsi="Book Antiqua" w:cs="Book Antiqua"/>
          <w:color w:val="000000"/>
        </w:rPr>
        <w:t xml:space="preserve">. Bacterial culture, urinary antigen detection and targeted PCR are common methods for </w:t>
      </w: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 xml:space="preserve"> detection. In China, the use of </w:t>
      </w:r>
      <w:r w:rsidRPr="00295729">
        <w:rPr>
          <w:rFonts w:ascii="Book Antiqua" w:eastAsia="Book Antiqua" w:hAnsi="Book Antiqua" w:cs="Book Antiqua"/>
          <w:i/>
          <w:iCs/>
          <w:color w:val="000000"/>
          <w:shd w:val="clear" w:color="auto" w:fill="FFFFFF"/>
        </w:rPr>
        <w:t xml:space="preserve">Legionella </w:t>
      </w:r>
      <w:r w:rsidRPr="00295729">
        <w:rPr>
          <w:rFonts w:ascii="Book Antiqua" w:eastAsia="Book Antiqua" w:hAnsi="Book Antiqua" w:cs="Book Antiqua"/>
          <w:color w:val="000000"/>
          <w:shd w:val="clear" w:color="auto" w:fill="FFFFFF"/>
        </w:rPr>
        <w:t xml:space="preserve">urinary antigen is limited, while targeted PCR is not available in most hospital laboratories. Bacterial culture, although effective, requires at least 72 h of culture time and may delay the treatment of critically ill patients. In this case, the presence of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was confirmed by hexamine silver staining. However, after anti-infection treatment, the patient still had lung symptoms. To further exclude other pathogenic bacterial infections, next-generation sequencing was performed. Notably, the results of next-generation sequencing confirmed coinfection caused by </w:t>
      </w:r>
      <w:r w:rsidRPr="00295729">
        <w:rPr>
          <w:rFonts w:ascii="Book Antiqua" w:eastAsia="Book Antiqua" w:hAnsi="Book Antiqua" w:cs="Book Antiqua"/>
          <w:i/>
          <w:iCs/>
          <w:color w:val="000000"/>
          <w:shd w:val="clear" w:color="auto" w:fill="FFFFFF"/>
        </w:rPr>
        <w:t>Pneumocystis</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Legionella</w:t>
      </w:r>
      <w:r w:rsidRPr="00295729">
        <w:rPr>
          <w:rFonts w:ascii="Book Antiqua" w:eastAsia="Book Antiqua" w:hAnsi="Book Antiqua" w:cs="Book Antiqua"/>
          <w:color w:val="000000"/>
          <w:shd w:val="clear" w:color="auto" w:fill="FFFFFF"/>
        </w:rPr>
        <w:t>.</w:t>
      </w:r>
    </w:p>
    <w:p w14:paraId="2B1E3A24" w14:textId="77777777" w:rsidR="00A77B3E" w:rsidRPr="00295729" w:rsidRDefault="005B5ECB" w:rsidP="00295729">
      <w:pPr>
        <w:adjustRightInd w:val="0"/>
        <w:snapToGrid w:val="0"/>
        <w:spacing w:line="360" w:lineRule="auto"/>
        <w:ind w:firstLine="480"/>
        <w:jc w:val="both"/>
        <w:rPr>
          <w:rFonts w:ascii="Book Antiqua" w:hAnsi="Book Antiqua"/>
        </w:rPr>
      </w:pPr>
      <w:r w:rsidRPr="00295729">
        <w:rPr>
          <w:rFonts w:ascii="Book Antiqua" w:eastAsia="Book Antiqua" w:hAnsi="Book Antiqua" w:cs="Book Antiqua"/>
          <w:color w:val="000000"/>
        </w:rPr>
        <w:t>Sanger sequencing is considered to be a first-generation gene sequencing technology. A series of sequencing technologies developed since 2004 are known as next-generation sequencing technologies</w:t>
      </w:r>
      <w:r w:rsidRPr="00295729">
        <w:rPr>
          <w:rFonts w:ascii="Book Antiqua" w:eastAsia="Book Antiqua" w:hAnsi="Book Antiqua" w:cs="Book Antiqua"/>
          <w:color w:val="000000"/>
          <w:vertAlign w:val="superscript"/>
        </w:rPr>
        <w:t>[7]</w:t>
      </w:r>
      <w:r w:rsidRPr="00295729">
        <w:rPr>
          <w:rFonts w:ascii="Book Antiqua" w:eastAsia="Book Antiqua" w:hAnsi="Book Antiqua" w:cs="Book Antiqua"/>
          <w:color w:val="000000"/>
        </w:rPr>
        <w:t>. Next-generation sequencing can quickly provide a large amount of gene sequence data, which can be used to quickly sequence the whole genome, enabling broad identification of known and unexpected pathogens or even the discovery of new organisms</w:t>
      </w:r>
      <w:r w:rsidRPr="00295729">
        <w:rPr>
          <w:rFonts w:ascii="Book Antiqua" w:eastAsia="Book Antiqua" w:hAnsi="Book Antiqua" w:cs="Book Antiqua"/>
          <w:color w:val="000000"/>
          <w:vertAlign w:val="superscript"/>
        </w:rPr>
        <w:t>[8]</w:t>
      </w:r>
      <w:r w:rsidRPr="00295729">
        <w:rPr>
          <w:rFonts w:ascii="Book Antiqua" w:eastAsia="Book Antiqua" w:hAnsi="Book Antiqua" w:cs="Book Antiqua"/>
          <w:color w:val="000000"/>
        </w:rPr>
        <w:t xml:space="preserve">. Due to the lack of a unified standard, next-generation sequencing has not yet become a clinically recommended diagnostic technique. However, we can still use this method to aid disease prevention and diagnosis. Next-generation sequencing has played an important role in the early detection and prevention of infectious diseases. In 2011, there was an outbreak of haemorrhagic intestinal infection in Europe. Through genome sequencing, the pathogen was identified as </w:t>
      </w:r>
      <w:r w:rsidRPr="00295729">
        <w:rPr>
          <w:rFonts w:ascii="Book Antiqua" w:eastAsia="Book Antiqua" w:hAnsi="Book Antiqua" w:cs="Book Antiqua"/>
          <w:i/>
          <w:iCs/>
          <w:color w:val="000000"/>
          <w:shd w:val="clear" w:color="auto" w:fill="FFFFFF"/>
        </w:rPr>
        <w:t>Escherichia coli</w:t>
      </w:r>
      <w:r w:rsidRPr="00295729">
        <w:rPr>
          <w:rFonts w:ascii="Book Antiqua" w:eastAsia="Book Antiqua" w:hAnsi="Book Antiqua" w:cs="Book Antiqua"/>
          <w:color w:val="000000"/>
        </w:rPr>
        <w:t xml:space="preserve"> O104:H4, and its pathogenesis and transmission </w:t>
      </w:r>
      <w:r w:rsidRPr="00295729">
        <w:rPr>
          <w:rFonts w:ascii="Book Antiqua" w:eastAsia="Book Antiqua" w:hAnsi="Book Antiqua" w:cs="Book Antiqua"/>
          <w:color w:val="000000"/>
        </w:rPr>
        <w:lastRenderedPageBreak/>
        <w:t>mechanisms were deduced through sequence analysis, which provided an important basis for clinical diagnosis and treatment</w:t>
      </w:r>
      <w:r w:rsidRPr="00295729">
        <w:rPr>
          <w:rFonts w:ascii="Book Antiqua" w:eastAsia="Book Antiqua" w:hAnsi="Book Antiqua" w:cs="Book Antiqua"/>
          <w:color w:val="000000"/>
          <w:vertAlign w:val="superscript"/>
        </w:rPr>
        <w:t>[9]</w:t>
      </w:r>
      <w:r w:rsidRPr="00295729">
        <w:rPr>
          <w:rFonts w:ascii="Book Antiqua" w:eastAsia="Book Antiqua" w:hAnsi="Book Antiqua" w:cs="Book Antiqua"/>
          <w:color w:val="000000"/>
        </w:rPr>
        <w:t xml:space="preserve">. In this case, we used metagenomic next-generation sequencing (mNGS) to detect pathogens. The sequencing platform was Illumina NextSeq 550, and the sequencing strategy was SE75. mNGS is a technology that does not rely on microbial culture, directly extracts nucleic acids from clinical samples for pathogen detection, and can provide results within 36 h. The Illumina NextSeq 500 sequencing platform uses the SE75 sequencing strategy and can provide 400 M high-quality reads within 11 h. A total of 13832533 DNA sequences (13.8 M reads, each 75 bp in length) were obtained, and 37984 sequences were obtained after removing the sequences derived from humans. The pathogenic microorganism database is a nonpublic database organized by the laboratory. The results showed that </w:t>
      </w:r>
      <w:r w:rsidRPr="00295729">
        <w:rPr>
          <w:rFonts w:ascii="Book Antiqua" w:eastAsia="Book Antiqua" w:hAnsi="Book Antiqua" w:cs="Book Antiqua"/>
          <w:color w:val="000000"/>
          <w:shd w:val="clear" w:color="auto" w:fill="FFFFFF"/>
        </w:rPr>
        <w:t>the number of sequences from</w:t>
      </w:r>
      <w:r w:rsidRPr="00295729">
        <w:rPr>
          <w:rFonts w:ascii="Book Antiqua" w:eastAsia="Book Antiqua" w:hAnsi="Book Antiqua" w:cs="Book Antiqua"/>
          <w:i/>
          <w:iCs/>
          <w:color w:val="000000"/>
          <w:shd w:val="clear" w:color="auto" w:fill="FFFFFF"/>
        </w:rPr>
        <w:t xml:space="preserve"> P. jirovecii</w:t>
      </w:r>
      <w:r w:rsidRPr="00295729">
        <w:rPr>
          <w:rFonts w:ascii="Book Antiqua" w:eastAsia="Book Antiqua" w:hAnsi="Book Antiqua" w:cs="Book Antiqua"/>
          <w:color w:val="000000"/>
          <w:shd w:val="clear" w:color="auto" w:fill="FFFFFF"/>
        </w:rPr>
        <w:t xml:space="preserve"> was 4758</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and the relative abundance was 99.69%. The number of sequences from </w:t>
      </w:r>
      <w:r w:rsidRPr="00295729">
        <w:rPr>
          <w:rFonts w:ascii="Book Antiqua" w:eastAsia="Book Antiqua" w:hAnsi="Book Antiqua" w:cs="Book Antiqua"/>
          <w:i/>
          <w:iCs/>
          <w:color w:val="000000"/>
          <w:shd w:val="clear" w:color="auto" w:fill="FFFFFF"/>
        </w:rPr>
        <w:t xml:space="preserve">L. pneumophila </w:t>
      </w:r>
      <w:r w:rsidRPr="00295729">
        <w:rPr>
          <w:rFonts w:ascii="Book Antiqua" w:eastAsia="Book Antiqua" w:hAnsi="Book Antiqua" w:cs="Book Antiqua"/>
          <w:color w:val="000000"/>
          <w:shd w:val="clear" w:color="auto" w:fill="FFFFFF"/>
        </w:rPr>
        <w:t>was 363</w:t>
      </w:r>
      <w:r w:rsidRPr="00295729">
        <w:rPr>
          <w:rFonts w:ascii="Book Antiqua" w:eastAsia="Book Antiqua" w:hAnsi="Book Antiqua" w:cs="Book Antiqua"/>
          <w:color w:val="000000"/>
        </w:rPr>
        <w:t>,</w:t>
      </w:r>
      <w:r w:rsidRPr="00295729">
        <w:rPr>
          <w:rFonts w:ascii="Book Antiqua" w:eastAsia="Book Antiqua" w:hAnsi="Book Antiqua" w:cs="Book Antiqua"/>
          <w:color w:val="000000"/>
          <w:shd w:val="clear" w:color="auto" w:fill="FFFFFF"/>
        </w:rPr>
        <w:t xml:space="preserve"> and the relative abundance was 64.82%.</w:t>
      </w:r>
    </w:p>
    <w:p w14:paraId="41A946CD" w14:textId="77777777" w:rsidR="00A77B3E" w:rsidRPr="00295729" w:rsidRDefault="00A77B3E" w:rsidP="00295729">
      <w:pPr>
        <w:adjustRightInd w:val="0"/>
        <w:snapToGrid w:val="0"/>
        <w:spacing w:line="360" w:lineRule="auto"/>
        <w:ind w:firstLine="480"/>
        <w:jc w:val="both"/>
        <w:rPr>
          <w:rFonts w:ascii="Book Antiqua" w:hAnsi="Book Antiqua"/>
        </w:rPr>
      </w:pPr>
    </w:p>
    <w:p w14:paraId="160E0A81"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aps/>
          <w:color w:val="000000"/>
          <w:u w:val="single"/>
        </w:rPr>
        <w:t>CONCLUSION</w:t>
      </w:r>
    </w:p>
    <w:p w14:paraId="33B5BD2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shd w:val="clear" w:color="auto" w:fill="FFFFFF"/>
        </w:rPr>
        <w:t xml:space="preserve">Our case is notable for several reasons. First, this is the first case report of </w:t>
      </w:r>
      <w:r w:rsidRPr="00295729">
        <w:rPr>
          <w:rFonts w:ascii="Book Antiqua" w:eastAsia="Book Antiqua" w:hAnsi="Book Antiqua" w:cs="Book Antiqua"/>
          <w:i/>
          <w:iCs/>
          <w:color w:val="000000"/>
          <w:shd w:val="clear" w:color="auto" w:fill="FFFFFF"/>
        </w:rPr>
        <w:t>P. jirovecii</w:t>
      </w:r>
      <w:r w:rsidRPr="00295729">
        <w:rPr>
          <w:rFonts w:ascii="Book Antiqua" w:eastAsia="Book Antiqua" w:hAnsi="Book Antiqua" w:cs="Book Antiqua"/>
          <w:color w:val="000000"/>
          <w:shd w:val="clear" w:color="auto" w:fill="FFFFFF"/>
        </w:rPr>
        <w:t xml:space="preserve"> and </w:t>
      </w:r>
      <w:r w:rsidRPr="00295729">
        <w:rPr>
          <w:rFonts w:ascii="Book Antiqua" w:eastAsia="Book Antiqua" w:hAnsi="Book Antiqua" w:cs="Book Antiqua"/>
          <w:i/>
          <w:iCs/>
          <w:color w:val="000000"/>
          <w:shd w:val="clear" w:color="auto" w:fill="FFFFFF"/>
        </w:rPr>
        <w:t>L. pneumophila</w:t>
      </w:r>
      <w:r w:rsidRPr="00295729">
        <w:rPr>
          <w:rFonts w:ascii="Book Antiqua" w:eastAsia="Book Antiqua" w:hAnsi="Book Antiqua" w:cs="Book Antiqua"/>
          <w:color w:val="000000"/>
          <w:shd w:val="clear" w:color="auto" w:fill="FFFFFF"/>
        </w:rPr>
        <w:t xml:space="preserve"> coinfection in a DLBCL patient. Second, this case reminds us to be aware of the possibility of mixed infection in immunosuppressed patients. Finally, next-generation sequencing has an important role in the diagnosis and treatment of mixed infections in immunodeficient patients. When the commonly used test methods cannot identify the causative pathogen of infections, next-generation sequencing can help clinicians save the lives of critically ill patients in a timely manner.</w:t>
      </w:r>
    </w:p>
    <w:p w14:paraId="5E261CD1" w14:textId="77777777" w:rsidR="00A77B3E" w:rsidRPr="00295729" w:rsidRDefault="00A77B3E" w:rsidP="00295729">
      <w:pPr>
        <w:adjustRightInd w:val="0"/>
        <w:snapToGrid w:val="0"/>
        <w:spacing w:line="360" w:lineRule="auto"/>
        <w:jc w:val="both"/>
        <w:rPr>
          <w:rFonts w:ascii="Book Antiqua" w:hAnsi="Book Antiqua"/>
        </w:rPr>
      </w:pPr>
    </w:p>
    <w:p w14:paraId="772C58BC"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REFERENCES</w:t>
      </w:r>
    </w:p>
    <w:p w14:paraId="7B552A31" w14:textId="77777777" w:rsidR="00A77B3E" w:rsidRPr="00295729" w:rsidRDefault="005B5ECB" w:rsidP="00295729">
      <w:pPr>
        <w:adjustRightInd w:val="0"/>
        <w:snapToGrid w:val="0"/>
        <w:spacing w:line="360" w:lineRule="auto"/>
        <w:jc w:val="both"/>
        <w:rPr>
          <w:rFonts w:ascii="Book Antiqua" w:hAnsi="Book Antiqua"/>
        </w:rPr>
      </w:pPr>
      <w:bookmarkStart w:id="4" w:name="OLE_LINK5"/>
      <w:r w:rsidRPr="00295729">
        <w:rPr>
          <w:rFonts w:ascii="Book Antiqua" w:eastAsia="Book Antiqua" w:hAnsi="Book Antiqua" w:cs="Book Antiqua"/>
          <w:color w:val="000000"/>
        </w:rPr>
        <w:t xml:space="preserve">1 </w:t>
      </w:r>
      <w:r w:rsidRPr="00295729">
        <w:rPr>
          <w:rFonts w:ascii="Book Antiqua" w:eastAsia="Book Antiqua" w:hAnsi="Book Antiqua" w:cs="Book Antiqua"/>
          <w:b/>
          <w:bCs/>
          <w:color w:val="000000"/>
        </w:rPr>
        <w:t>Rutherford SC</w:t>
      </w:r>
      <w:r w:rsidRPr="00295729">
        <w:rPr>
          <w:rFonts w:ascii="Book Antiqua" w:eastAsia="Book Antiqua" w:hAnsi="Book Antiqua" w:cs="Book Antiqua"/>
          <w:color w:val="000000"/>
        </w:rPr>
        <w:t xml:space="preserve">, Leonard JP. DLBCL Cell of Origin: What Role Should It Play in Care Today? </w:t>
      </w:r>
      <w:r w:rsidRPr="00295729">
        <w:rPr>
          <w:rFonts w:ascii="Book Antiqua" w:eastAsia="Book Antiqua" w:hAnsi="Book Antiqua" w:cs="Book Antiqua"/>
          <w:i/>
          <w:iCs/>
          <w:color w:val="000000"/>
        </w:rPr>
        <w:t>Oncology (Williston Park)</w:t>
      </w:r>
      <w:r w:rsidRPr="00295729">
        <w:rPr>
          <w:rFonts w:ascii="Book Antiqua" w:eastAsia="Book Antiqua" w:hAnsi="Book Antiqua" w:cs="Book Antiqua"/>
          <w:color w:val="000000"/>
        </w:rPr>
        <w:t xml:space="preserve"> 2018; </w:t>
      </w:r>
      <w:r w:rsidRPr="00295729">
        <w:rPr>
          <w:rFonts w:ascii="Book Antiqua" w:eastAsia="Book Antiqua" w:hAnsi="Book Antiqua" w:cs="Book Antiqua"/>
          <w:b/>
          <w:bCs/>
          <w:color w:val="000000"/>
        </w:rPr>
        <w:t>32</w:t>
      </w:r>
      <w:r w:rsidRPr="00295729">
        <w:rPr>
          <w:rFonts w:ascii="Book Antiqua" w:eastAsia="Book Antiqua" w:hAnsi="Book Antiqua" w:cs="Book Antiqua"/>
          <w:color w:val="000000"/>
        </w:rPr>
        <w:t>: 445-449 [PMID: 30248164]</w:t>
      </w:r>
    </w:p>
    <w:p w14:paraId="0D408A6C"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2 </w:t>
      </w:r>
      <w:r w:rsidRPr="00295729">
        <w:rPr>
          <w:rFonts w:ascii="Book Antiqua" w:eastAsia="Book Antiqua" w:hAnsi="Book Antiqua" w:cs="Book Antiqua"/>
          <w:b/>
          <w:bCs/>
          <w:color w:val="000000"/>
        </w:rPr>
        <w:t>Jose Sandoval Sus,</w:t>
      </w:r>
      <w:r w:rsidRPr="00295729">
        <w:rPr>
          <w:rFonts w:ascii="Book Antiqua" w:eastAsia="Book Antiqua" w:hAnsi="Book Antiqua" w:cs="Book Antiqua"/>
          <w:color w:val="000000"/>
        </w:rPr>
        <w:t xml:space="preserve"> Samir Dalia,Rahul Mhaskar,Aniket Auseker, Julio Chavez, Lubomir Sokol. Intensified 14-Day Rituximab, Cyclophosphamide, Doxorubicin, </w:t>
      </w:r>
      <w:r w:rsidRPr="00295729">
        <w:rPr>
          <w:rFonts w:ascii="Book Antiqua" w:eastAsia="Book Antiqua" w:hAnsi="Book Antiqua" w:cs="Book Antiqua"/>
          <w:color w:val="000000"/>
        </w:rPr>
        <w:lastRenderedPageBreak/>
        <w:t xml:space="preserve">Vincristine and Prednisone (RCHOP14) Compared to R-CHOP (RCHOP21) in Patients with Newly Diagnosed Diffuse Large B Cell Lymphoma (DLBCL): A Systematic Review and Meta-Analysis of Randomized Controlled Trials (RCT). </w:t>
      </w:r>
      <w:r w:rsidRPr="00295729">
        <w:rPr>
          <w:rFonts w:ascii="Book Antiqua" w:eastAsia="Book Antiqua" w:hAnsi="Book Antiqua" w:cs="Book Antiqua"/>
          <w:i/>
          <w:iCs/>
          <w:color w:val="000000"/>
        </w:rPr>
        <w:t>Clin Lymphoma Myeloma Leuk</w:t>
      </w:r>
      <w:r w:rsidRPr="00295729">
        <w:rPr>
          <w:rFonts w:ascii="Book Antiqua" w:eastAsia="Book Antiqua" w:hAnsi="Book Antiqua" w:cs="Book Antiqua"/>
          <w:color w:val="000000"/>
        </w:rPr>
        <w:t xml:space="preserve"> 2018; </w:t>
      </w:r>
      <w:r w:rsidRPr="00295729">
        <w:rPr>
          <w:rFonts w:ascii="Book Antiqua" w:eastAsia="Book Antiqua" w:hAnsi="Book Antiqua" w:cs="Book Antiqua"/>
          <w:b/>
          <w:bCs/>
          <w:color w:val="000000"/>
        </w:rPr>
        <w:t>18</w:t>
      </w:r>
      <w:r w:rsidRPr="00295729">
        <w:rPr>
          <w:rFonts w:ascii="Book Antiqua" w:eastAsia="Book Antiqua" w:hAnsi="Book Antiqua" w:cs="Book Antiqua"/>
          <w:color w:val="000000"/>
        </w:rPr>
        <w:t>: S276-S277 [DOI: 10.1093/annonc/mdy286.007]</w:t>
      </w:r>
    </w:p>
    <w:p w14:paraId="000B050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3 </w:t>
      </w:r>
      <w:r w:rsidRPr="00295729">
        <w:rPr>
          <w:rFonts w:ascii="Book Antiqua" w:eastAsia="Book Antiqua" w:hAnsi="Book Antiqua" w:cs="Book Antiqua"/>
          <w:b/>
          <w:bCs/>
          <w:color w:val="000000"/>
        </w:rPr>
        <w:t>Arakaki N</w:t>
      </w:r>
      <w:r w:rsidRPr="00295729">
        <w:rPr>
          <w:rFonts w:ascii="Book Antiqua" w:eastAsia="Book Antiqua" w:hAnsi="Book Antiqua" w:cs="Book Antiqua"/>
          <w:color w:val="000000"/>
        </w:rPr>
        <w:t xml:space="preserve">, Higa F, Tateyama M, Yamazato Y, Yara S, Ishimine T, Toyama M, Miyara T, Koide M, Saito A. Concurrent infection with Legionella pneumophila and Pneumocystis carinii in a patient with adult T cell leukemia. </w:t>
      </w:r>
      <w:r w:rsidRPr="00295729">
        <w:rPr>
          <w:rFonts w:ascii="Book Antiqua" w:eastAsia="Book Antiqua" w:hAnsi="Book Antiqua" w:cs="Book Antiqua"/>
          <w:i/>
          <w:iCs/>
          <w:color w:val="000000"/>
        </w:rPr>
        <w:t>Intern Med</w:t>
      </w:r>
      <w:r w:rsidRPr="00295729">
        <w:rPr>
          <w:rFonts w:ascii="Book Antiqua" w:eastAsia="Book Antiqua" w:hAnsi="Book Antiqua" w:cs="Book Antiqua"/>
          <w:color w:val="000000"/>
        </w:rPr>
        <w:t xml:space="preserve"> 1999; </w:t>
      </w:r>
      <w:r w:rsidRPr="00295729">
        <w:rPr>
          <w:rFonts w:ascii="Book Antiqua" w:eastAsia="Book Antiqua" w:hAnsi="Book Antiqua" w:cs="Book Antiqua"/>
          <w:b/>
          <w:bCs/>
          <w:color w:val="000000"/>
        </w:rPr>
        <w:t>38</w:t>
      </w:r>
      <w:r w:rsidRPr="00295729">
        <w:rPr>
          <w:rFonts w:ascii="Book Antiqua" w:eastAsia="Book Antiqua" w:hAnsi="Book Antiqua" w:cs="Book Antiqua"/>
          <w:color w:val="000000"/>
        </w:rPr>
        <w:t>: 160-163 [PMID: 10225673 DOI: 10.2169/internalmedicine.38.160]</w:t>
      </w:r>
    </w:p>
    <w:p w14:paraId="41CC0B4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4 </w:t>
      </w:r>
      <w:r w:rsidRPr="00295729">
        <w:rPr>
          <w:rFonts w:ascii="Book Antiqua" w:eastAsia="Book Antiqua" w:hAnsi="Book Antiqua" w:cs="Book Antiqua"/>
          <w:b/>
          <w:bCs/>
          <w:color w:val="000000"/>
        </w:rPr>
        <w:t>Musallam N</w:t>
      </w:r>
      <w:r w:rsidRPr="00295729">
        <w:rPr>
          <w:rFonts w:ascii="Book Antiqua" w:eastAsia="Book Antiqua" w:hAnsi="Book Antiqua" w:cs="Book Antiqua"/>
          <w:color w:val="000000"/>
        </w:rPr>
        <w:t xml:space="preserve">, Bamberger E, Srugo I, Dabbah H, Glikman D, Zonis Z, Kessel A, Genizi J. Legionella pneumophila and Pneumocystis jirovecii coinfection in an infant treated with adrenocorticotropic hormone for infantile spasm: case report and literature review. </w:t>
      </w:r>
      <w:r w:rsidRPr="00295729">
        <w:rPr>
          <w:rFonts w:ascii="Book Antiqua" w:eastAsia="Book Antiqua" w:hAnsi="Book Antiqua" w:cs="Book Antiqua"/>
          <w:i/>
          <w:iCs/>
          <w:color w:val="000000"/>
        </w:rPr>
        <w:t>J Child Neurol</w:t>
      </w:r>
      <w:r w:rsidRPr="00295729">
        <w:rPr>
          <w:rFonts w:ascii="Book Antiqua" w:eastAsia="Book Antiqua" w:hAnsi="Book Antiqua" w:cs="Book Antiqua"/>
          <w:color w:val="000000"/>
        </w:rPr>
        <w:t xml:space="preserve"> 2014; </w:t>
      </w:r>
      <w:r w:rsidRPr="00295729">
        <w:rPr>
          <w:rFonts w:ascii="Book Antiqua" w:eastAsia="Book Antiqua" w:hAnsi="Book Antiqua" w:cs="Book Antiqua"/>
          <w:b/>
          <w:bCs/>
          <w:color w:val="000000"/>
        </w:rPr>
        <w:t>29</w:t>
      </w:r>
      <w:r w:rsidRPr="00295729">
        <w:rPr>
          <w:rFonts w:ascii="Book Antiqua" w:eastAsia="Book Antiqua" w:hAnsi="Book Antiqua" w:cs="Book Antiqua"/>
          <w:color w:val="000000"/>
        </w:rPr>
        <w:t>: 240-242 [PMID: 24309244 DOI: 10.1177/0883073813511148]</w:t>
      </w:r>
    </w:p>
    <w:p w14:paraId="4BD94556"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5 </w:t>
      </w:r>
      <w:r w:rsidRPr="00295729">
        <w:rPr>
          <w:rFonts w:ascii="Book Antiqua" w:eastAsia="Book Antiqua" w:hAnsi="Book Antiqua" w:cs="Book Antiqua"/>
          <w:b/>
          <w:bCs/>
          <w:color w:val="000000"/>
        </w:rPr>
        <w:t>Gilroy SA</w:t>
      </w:r>
      <w:r w:rsidRPr="00295729">
        <w:rPr>
          <w:rFonts w:ascii="Book Antiqua" w:eastAsia="Book Antiqua" w:hAnsi="Book Antiqua" w:cs="Book Antiqua"/>
          <w:color w:val="000000"/>
        </w:rPr>
        <w:t xml:space="preserve">, Bennett NJ. Pneumocystis pneumonia. </w:t>
      </w:r>
      <w:r w:rsidRPr="00295729">
        <w:rPr>
          <w:rFonts w:ascii="Book Antiqua" w:eastAsia="Book Antiqua" w:hAnsi="Book Antiqua" w:cs="Book Antiqua"/>
          <w:i/>
          <w:iCs/>
          <w:color w:val="000000"/>
        </w:rPr>
        <w:t>Semin Respir Crit Care Med</w:t>
      </w:r>
      <w:r w:rsidRPr="00295729">
        <w:rPr>
          <w:rFonts w:ascii="Book Antiqua" w:eastAsia="Book Antiqua" w:hAnsi="Book Antiqua" w:cs="Book Antiqua"/>
          <w:color w:val="000000"/>
        </w:rPr>
        <w:t xml:space="preserve"> 2011; </w:t>
      </w:r>
      <w:r w:rsidRPr="00295729">
        <w:rPr>
          <w:rFonts w:ascii="Book Antiqua" w:eastAsia="Book Antiqua" w:hAnsi="Book Antiqua" w:cs="Book Antiqua"/>
          <w:b/>
          <w:bCs/>
          <w:color w:val="000000"/>
        </w:rPr>
        <w:t>32</w:t>
      </w:r>
      <w:r w:rsidRPr="00295729">
        <w:rPr>
          <w:rFonts w:ascii="Book Antiqua" w:eastAsia="Book Antiqua" w:hAnsi="Book Antiqua" w:cs="Book Antiqua"/>
          <w:color w:val="000000"/>
        </w:rPr>
        <w:t>: 775-782 [PMID: 22167405 DOI: 10.1055/s-0031-1295725]</w:t>
      </w:r>
    </w:p>
    <w:p w14:paraId="6945D19A"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6 </w:t>
      </w:r>
      <w:r w:rsidRPr="00295729">
        <w:rPr>
          <w:rFonts w:ascii="Book Antiqua" w:eastAsia="Book Antiqua" w:hAnsi="Book Antiqua" w:cs="Book Antiqua"/>
          <w:b/>
          <w:bCs/>
          <w:color w:val="000000"/>
        </w:rPr>
        <w:t>Abu Khweek A</w:t>
      </w:r>
      <w:r w:rsidRPr="00295729">
        <w:rPr>
          <w:rFonts w:ascii="Book Antiqua" w:eastAsia="Book Antiqua" w:hAnsi="Book Antiqua" w:cs="Book Antiqua"/>
          <w:color w:val="000000"/>
        </w:rPr>
        <w:t xml:space="preserve">, Amer AO. Factors Mediating Environmental Biofilm Formation by </w:t>
      </w:r>
      <w:r w:rsidRPr="00295729">
        <w:rPr>
          <w:rFonts w:ascii="Book Antiqua" w:eastAsia="Book Antiqua" w:hAnsi="Book Antiqua" w:cs="Book Antiqua"/>
          <w:i/>
          <w:iCs/>
          <w:color w:val="000000"/>
        </w:rPr>
        <w:t>Legionella pneumophila</w:t>
      </w:r>
      <w:r w:rsidRPr="00295729">
        <w:rPr>
          <w:rFonts w:ascii="Book Antiqua" w:eastAsia="Book Antiqua" w:hAnsi="Book Antiqua" w:cs="Book Antiqua"/>
          <w:color w:val="000000"/>
        </w:rPr>
        <w:t xml:space="preserve">. </w:t>
      </w:r>
      <w:r w:rsidRPr="00295729">
        <w:rPr>
          <w:rFonts w:ascii="Book Antiqua" w:eastAsia="Book Antiqua" w:hAnsi="Book Antiqua" w:cs="Book Antiqua"/>
          <w:i/>
          <w:iCs/>
          <w:color w:val="000000"/>
        </w:rPr>
        <w:t>Front Cell Infect Microbiol</w:t>
      </w:r>
      <w:r w:rsidRPr="00295729">
        <w:rPr>
          <w:rFonts w:ascii="Book Antiqua" w:eastAsia="Book Antiqua" w:hAnsi="Book Antiqua" w:cs="Book Antiqua"/>
          <w:color w:val="000000"/>
        </w:rPr>
        <w:t xml:space="preserve"> 2018; </w:t>
      </w:r>
      <w:r w:rsidRPr="00295729">
        <w:rPr>
          <w:rFonts w:ascii="Book Antiqua" w:eastAsia="Book Antiqua" w:hAnsi="Book Antiqua" w:cs="Book Antiqua"/>
          <w:b/>
          <w:bCs/>
          <w:color w:val="000000"/>
        </w:rPr>
        <w:t>8</w:t>
      </w:r>
      <w:r w:rsidRPr="00295729">
        <w:rPr>
          <w:rFonts w:ascii="Book Antiqua" w:eastAsia="Book Antiqua" w:hAnsi="Book Antiqua" w:cs="Book Antiqua"/>
          <w:color w:val="000000"/>
        </w:rPr>
        <w:t>: 38 [PMID: 29535972 DOI: 10.3389/fcimb.2018.00038]</w:t>
      </w:r>
    </w:p>
    <w:p w14:paraId="3686E739"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7 </w:t>
      </w:r>
      <w:r w:rsidRPr="00295729">
        <w:rPr>
          <w:rFonts w:ascii="Book Antiqua" w:eastAsia="Book Antiqua" w:hAnsi="Book Antiqua" w:cs="Book Antiqua"/>
          <w:b/>
          <w:bCs/>
          <w:color w:val="000000"/>
        </w:rPr>
        <w:t>Metzker ML</w:t>
      </w:r>
      <w:r w:rsidRPr="00295729">
        <w:rPr>
          <w:rFonts w:ascii="Book Antiqua" w:eastAsia="Book Antiqua" w:hAnsi="Book Antiqua" w:cs="Book Antiqua"/>
          <w:color w:val="000000"/>
        </w:rPr>
        <w:t xml:space="preserve">. Sequencing technologies - the next generation. </w:t>
      </w:r>
      <w:r w:rsidRPr="00295729">
        <w:rPr>
          <w:rFonts w:ascii="Book Antiqua" w:eastAsia="Book Antiqua" w:hAnsi="Book Antiqua" w:cs="Book Antiqua"/>
          <w:i/>
          <w:iCs/>
          <w:color w:val="000000"/>
        </w:rPr>
        <w:t>Nat Rev Genet</w:t>
      </w:r>
      <w:r w:rsidRPr="00295729">
        <w:rPr>
          <w:rFonts w:ascii="Book Antiqua" w:eastAsia="Book Antiqua" w:hAnsi="Book Antiqua" w:cs="Book Antiqua"/>
          <w:color w:val="000000"/>
        </w:rPr>
        <w:t xml:space="preserve"> 2010; </w:t>
      </w:r>
      <w:r w:rsidRPr="00295729">
        <w:rPr>
          <w:rFonts w:ascii="Book Antiqua" w:eastAsia="Book Antiqua" w:hAnsi="Book Antiqua" w:cs="Book Antiqua"/>
          <w:b/>
          <w:bCs/>
          <w:color w:val="000000"/>
        </w:rPr>
        <w:t>11</w:t>
      </w:r>
      <w:r w:rsidRPr="00295729">
        <w:rPr>
          <w:rFonts w:ascii="Book Antiqua" w:eastAsia="Book Antiqua" w:hAnsi="Book Antiqua" w:cs="Book Antiqua"/>
          <w:color w:val="000000"/>
        </w:rPr>
        <w:t>: 31-46 [PMID: 19997069 DOI: 10.1038/nrg2626]</w:t>
      </w:r>
    </w:p>
    <w:p w14:paraId="70614D38"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8 </w:t>
      </w:r>
      <w:r w:rsidRPr="00295729">
        <w:rPr>
          <w:rFonts w:ascii="Book Antiqua" w:eastAsia="Book Antiqua" w:hAnsi="Book Antiqua" w:cs="Book Antiqua"/>
          <w:b/>
          <w:bCs/>
          <w:color w:val="000000"/>
        </w:rPr>
        <w:t>Chiu CY</w:t>
      </w:r>
      <w:r w:rsidRPr="00295729">
        <w:rPr>
          <w:rFonts w:ascii="Book Antiqua" w:eastAsia="Book Antiqua" w:hAnsi="Book Antiqua" w:cs="Book Antiqua"/>
          <w:color w:val="000000"/>
        </w:rPr>
        <w:t xml:space="preserve">. Viral pathogen discovery. </w:t>
      </w:r>
      <w:r w:rsidRPr="00295729">
        <w:rPr>
          <w:rFonts w:ascii="Book Antiqua" w:eastAsia="Book Antiqua" w:hAnsi="Book Antiqua" w:cs="Book Antiqua"/>
          <w:i/>
          <w:iCs/>
          <w:color w:val="000000"/>
        </w:rPr>
        <w:t>Curr Opin Microbiol</w:t>
      </w:r>
      <w:r w:rsidRPr="00295729">
        <w:rPr>
          <w:rFonts w:ascii="Book Antiqua" w:eastAsia="Book Antiqua" w:hAnsi="Book Antiqua" w:cs="Book Antiqua"/>
          <w:color w:val="000000"/>
        </w:rPr>
        <w:t xml:space="preserve"> 2013; </w:t>
      </w:r>
      <w:r w:rsidRPr="00295729">
        <w:rPr>
          <w:rFonts w:ascii="Book Antiqua" w:eastAsia="Book Antiqua" w:hAnsi="Book Antiqua" w:cs="Book Antiqua"/>
          <w:b/>
          <w:bCs/>
          <w:color w:val="000000"/>
        </w:rPr>
        <w:t>16</w:t>
      </w:r>
      <w:r w:rsidRPr="00295729">
        <w:rPr>
          <w:rFonts w:ascii="Book Antiqua" w:eastAsia="Book Antiqua" w:hAnsi="Book Antiqua" w:cs="Book Antiqua"/>
          <w:color w:val="000000"/>
        </w:rPr>
        <w:t>: 468-478 [PMID: 23725672 DOI: 10.1016/j.mib.2013.05.001]</w:t>
      </w:r>
    </w:p>
    <w:p w14:paraId="5FDC638A"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 xml:space="preserve">9 </w:t>
      </w:r>
      <w:r w:rsidRPr="00295729">
        <w:rPr>
          <w:rFonts w:ascii="Book Antiqua" w:eastAsia="Book Antiqua" w:hAnsi="Book Antiqua" w:cs="Book Antiqua"/>
          <w:b/>
          <w:bCs/>
          <w:color w:val="000000"/>
        </w:rPr>
        <w:t>Rohde H</w:t>
      </w:r>
      <w:r w:rsidRPr="00295729">
        <w:rPr>
          <w:rFonts w:ascii="Book Antiqua" w:eastAsia="Book Antiqua" w:hAnsi="Book Antiqua" w:cs="Book Antiqua"/>
          <w:color w:val="000000"/>
        </w:rPr>
        <w:t xml:space="preserve">, Qin J, Cui Y, Li D, Loman NJ, Hentschke M, Chen W, Pu F, Peng Y, Li J, Xi F, Li S, Li Y, Zhang Z, Yang X, Zhao M, Wang P, Guan Y, Cen Z, Zhao X, Christner M, Kobbe R, Loos S, Oh J, Yang L, Danchin A, Gao GF, Song Y, Li Y, Yang H, Wang J, Xu J, Pallen MJ, Wang J, Aepfelbacher M, Yang R; E. coli O104:H4 Genome Analysis Crowd-Sourcing Consortium. Open-source genomic analysis of Shiga-toxin-producing E. coli O104:H4. </w:t>
      </w:r>
      <w:r w:rsidRPr="00295729">
        <w:rPr>
          <w:rFonts w:ascii="Book Antiqua" w:eastAsia="Book Antiqua" w:hAnsi="Book Antiqua" w:cs="Book Antiqua"/>
          <w:i/>
          <w:iCs/>
          <w:color w:val="000000"/>
        </w:rPr>
        <w:t>N Engl J Med</w:t>
      </w:r>
      <w:r w:rsidRPr="00295729">
        <w:rPr>
          <w:rFonts w:ascii="Book Antiqua" w:eastAsia="Book Antiqua" w:hAnsi="Book Antiqua" w:cs="Book Antiqua"/>
          <w:color w:val="000000"/>
        </w:rPr>
        <w:t xml:space="preserve"> 2011; </w:t>
      </w:r>
      <w:r w:rsidRPr="00295729">
        <w:rPr>
          <w:rFonts w:ascii="Book Antiqua" w:eastAsia="Book Antiqua" w:hAnsi="Book Antiqua" w:cs="Book Antiqua"/>
          <w:b/>
          <w:bCs/>
          <w:color w:val="000000"/>
        </w:rPr>
        <w:t>365</w:t>
      </w:r>
      <w:r w:rsidRPr="00295729">
        <w:rPr>
          <w:rFonts w:ascii="Book Antiqua" w:eastAsia="Book Antiqua" w:hAnsi="Book Antiqua" w:cs="Book Antiqua"/>
          <w:color w:val="000000"/>
        </w:rPr>
        <w:t>: 718-724 [PMID: 21793736 DOI: 10.1056/NEJMoa1107643]</w:t>
      </w:r>
    </w:p>
    <w:bookmarkEnd w:id="4"/>
    <w:p w14:paraId="24E38B43" w14:textId="77777777" w:rsidR="00A77B3E" w:rsidRPr="00295729" w:rsidRDefault="00A77B3E" w:rsidP="00295729">
      <w:pPr>
        <w:adjustRightInd w:val="0"/>
        <w:snapToGrid w:val="0"/>
        <w:spacing w:line="360" w:lineRule="auto"/>
        <w:jc w:val="both"/>
        <w:rPr>
          <w:rFonts w:ascii="Book Antiqua" w:hAnsi="Book Antiqua"/>
        </w:rPr>
        <w:sectPr w:rsidR="00A77B3E" w:rsidRPr="00295729" w:rsidSect="00E14EAE">
          <w:pgSz w:w="12240" w:h="15840"/>
          <w:pgMar w:top="1440" w:right="1440" w:bottom="1440" w:left="1440" w:header="720" w:footer="720" w:gutter="0"/>
          <w:cols w:space="720"/>
          <w:docGrid w:linePitch="360"/>
        </w:sectPr>
      </w:pPr>
    </w:p>
    <w:p w14:paraId="486252EB"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lastRenderedPageBreak/>
        <w:t>Footnotes</w:t>
      </w:r>
    </w:p>
    <w:p w14:paraId="7F13E971"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Informed consent statement: </w:t>
      </w:r>
      <w:r w:rsidRPr="00295729">
        <w:rPr>
          <w:rFonts w:ascii="Book Antiqua" w:eastAsia="Book Antiqua" w:hAnsi="Book Antiqua" w:cs="Book Antiqua"/>
          <w:color w:val="000000"/>
        </w:rPr>
        <w:t>The patient‘s husband signed an informed consent form. This study has been reviewed and approved by the Research Ethics Committee of Zhejiang Provincial People’s Hospital (ref#2021QT165).</w:t>
      </w:r>
    </w:p>
    <w:p w14:paraId="39EF9FB8" w14:textId="77777777" w:rsidR="00A77B3E" w:rsidRPr="00295729" w:rsidRDefault="00A77B3E" w:rsidP="00295729">
      <w:pPr>
        <w:adjustRightInd w:val="0"/>
        <w:snapToGrid w:val="0"/>
        <w:spacing w:line="360" w:lineRule="auto"/>
        <w:jc w:val="both"/>
        <w:rPr>
          <w:rFonts w:ascii="Book Antiqua" w:hAnsi="Book Antiqua"/>
        </w:rPr>
      </w:pPr>
    </w:p>
    <w:p w14:paraId="38CF1F80"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Conflict-of-interest statement: </w:t>
      </w:r>
      <w:r w:rsidRPr="00295729">
        <w:rPr>
          <w:rFonts w:ascii="Book Antiqua" w:eastAsia="Book Antiqua" w:hAnsi="Book Antiqua" w:cs="Book Antiqua"/>
          <w:color w:val="000000"/>
          <w:shd w:val="clear" w:color="auto" w:fill="FFFFFF"/>
        </w:rPr>
        <w:t>The authors declare that they have no conflict of interest.</w:t>
      </w:r>
    </w:p>
    <w:p w14:paraId="7CF83A2D" w14:textId="77777777" w:rsidR="00A77B3E" w:rsidRPr="00295729" w:rsidRDefault="00A77B3E" w:rsidP="00295729">
      <w:pPr>
        <w:adjustRightInd w:val="0"/>
        <w:snapToGrid w:val="0"/>
        <w:spacing w:line="360" w:lineRule="auto"/>
        <w:jc w:val="both"/>
        <w:rPr>
          <w:rFonts w:ascii="Book Antiqua" w:hAnsi="Book Antiqua"/>
        </w:rPr>
      </w:pPr>
    </w:p>
    <w:p w14:paraId="59DCD7E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CARE Checklist (2016) statement: </w:t>
      </w:r>
      <w:r w:rsidRPr="00295729">
        <w:rPr>
          <w:rFonts w:ascii="Book Antiqua" w:eastAsia="Book Antiqua" w:hAnsi="Book Antiqua" w:cs="Book Antiqua"/>
          <w:color w:val="000000"/>
        </w:rPr>
        <w:t>The authors have read the CARE Checklist (2016), and the manuscript was prepared and revised according to the CARE Checklist (2016).</w:t>
      </w:r>
    </w:p>
    <w:p w14:paraId="0853364D" w14:textId="77777777" w:rsidR="00A77B3E" w:rsidRPr="00295729" w:rsidRDefault="00A77B3E" w:rsidP="00295729">
      <w:pPr>
        <w:adjustRightInd w:val="0"/>
        <w:snapToGrid w:val="0"/>
        <w:spacing w:line="360" w:lineRule="auto"/>
        <w:jc w:val="both"/>
        <w:rPr>
          <w:rFonts w:ascii="Book Antiqua" w:hAnsi="Book Antiqua"/>
        </w:rPr>
      </w:pPr>
    </w:p>
    <w:p w14:paraId="7B56CDBC"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bCs/>
          <w:color w:val="000000"/>
        </w:rPr>
        <w:t xml:space="preserve">Open-Access: </w:t>
      </w:r>
      <w:r w:rsidRPr="0029572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1F941E" w14:textId="77777777" w:rsidR="00A77B3E" w:rsidRPr="00295729" w:rsidRDefault="00A77B3E" w:rsidP="00295729">
      <w:pPr>
        <w:adjustRightInd w:val="0"/>
        <w:snapToGrid w:val="0"/>
        <w:spacing w:line="360" w:lineRule="auto"/>
        <w:jc w:val="both"/>
        <w:rPr>
          <w:rFonts w:ascii="Book Antiqua" w:hAnsi="Book Antiqua"/>
        </w:rPr>
      </w:pPr>
    </w:p>
    <w:p w14:paraId="72820F3F" w14:textId="16AE57DC"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Manuscript source: </w:t>
      </w:r>
      <w:r w:rsidRPr="00295729">
        <w:rPr>
          <w:rFonts w:ascii="Book Antiqua" w:eastAsia="Book Antiqua" w:hAnsi="Book Antiqua" w:cs="Book Antiqua"/>
          <w:color w:val="000000"/>
        </w:rPr>
        <w:t>Unsol</w:t>
      </w:r>
      <w:r w:rsidR="00B66813" w:rsidRPr="00295729">
        <w:rPr>
          <w:rFonts w:ascii="Book Antiqua" w:eastAsia="Book Antiqua" w:hAnsi="Book Antiqua" w:cs="Book Antiqua"/>
          <w:color w:val="000000"/>
        </w:rPr>
        <w:t>icited manus</w:t>
      </w:r>
      <w:r w:rsidRPr="00295729">
        <w:rPr>
          <w:rFonts w:ascii="Book Antiqua" w:eastAsia="Book Antiqua" w:hAnsi="Book Antiqua" w:cs="Book Antiqua"/>
          <w:color w:val="000000"/>
        </w:rPr>
        <w:t>cript</w:t>
      </w:r>
    </w:p>
    <w:p w14:paraId="028FE79D" w14:textId="77777777" w:rsidR="00A77B3E" w:rsidRPr="00295729" w:rsidRDefault="00A77B3E" w:rsidP="00295729">
      <w:pPr>
        <w:adjustRightInd w:val="0"/>
        <w:snapToGrid w:val="0"/>
        <w:spacing w:line="360" w:lineRule="auto"/>
        <w:jc w:val="both"/>
        <w:rPr>
          <w:rFonts w:ascii="Book Antiqua" w:hAnsi="Book Antiqua"/>
        </w:rPr>
      </w:pPr>
    </w:p>
    <w:p w14:paraId="65B53219"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Peer-review started: </w:t>
      </w:r>
      <w:r w:rsidRPr="00295729">
        <w:rPr>
          <w:rFonts w:ascii="Book Antiqua" w:eastAsia="Book Antiqua" w:hAnsi="Book Antiqua" w:cs="Book Antiqua"/>
          <w:color w:val="000000"/>
        </w:rPr>
        <w:t>May 25, 2021</w:t>
      </w:r>
    </w:p>
    <w:p w14:paraId="734FCE89"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First decision: </w:t>
      </w:r>
      <w:r w:rsidRPr="00295729">
        <w:rPr>
          <w:rFonts w:ascii="Book Antiqua" w:eastAsia="Book Antiqua" w:hAnsi="Book Antiqua" w:cs="Book Antiqua"/>
          <w:color w:val="000000"/>
        </w:rPr>
        <w:t>June 25, 2021</w:t>
      </w:r>
    </w:p>
    <w:p w14:paraId="57B34C5D"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Article in press: </w:t>
      </w:r>
    </w:p>
    <w:p w14:paraId="14856986" w14:textId="77777777" w:rsidR="00A77B3E" w:rsidRPr="00295729" w:rsidRDefault="00A77B3E" w:rsidP="00295729">
      <w:pPr>
        <w:adjustRightInd w:val="0"/>
        <w:snapToGrid w:val="0"/>
        <w:spacing w:line="360" w:lineRule="auto"/>
        <w:jc w:val="both"/>
        <w:rPr>
          <w:rFonts w:ascii="Book Antiqua" w:hAnsi="Book Antiqua"/>
        </w:rPr>
      </w:pPr>
    </w:p>
    <w:p w14:paraId="5D2DF612" w14:textId="2F32B43D"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Specialty type: </w:t>
      </w:r>
      <w:r w:rsidRPr="00295729">
        <w:rPr>
          <w:rFonts w:ascii="Book Antiqua" w:eastAsia="Book Antiqua" w:hAnsi="Book Antiqua" w:cs="Book Antiqua"/>
          <w:color w:val="000000"/>
        </w:rPr>
        <w:t>Infect</w:t>
      </w:r>
      <w:r w:rsidR="00B66813" w:rsidRPr="00295729">
        <w:rPr>
          <w:rFonts w:ascii="Book Antiqua" w:eastAsia="Book Antiqua" w:hAnsi="Book Antiqua" w:cs="Book Antiqua"/>
          <w:color w:val="000000"/>
        </w:rPr>
        <w:t>ious dis</w:t>
      </w:r>
      <w:r w:rsidRPr="00295729">
        <w:rPr>
          <w:rFonts w:ascii="Book Antiqua" w:eastAsia="Book Antiqua" w:hAnsi="Book Antiqua" w:cs="Book Antiqua"/>
          <w:color w:val="000000"/>
        </w:rPr>
        <w:t>eases</w:t>
      </w:r>
    </w:p>
    <w:p w14:paraId="4745F9D0"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 xml:space="preserve">Country/Territory of origin: </w:t>
      </w:r>
      <w:r w:rsidRPr="00295729">
        <w:rPr>
          <w:rFonts w:ascii="Book Antiqua" w:eastAsia="Book Antiqua" w:hAnsi="Book Antiqua" w:cs="Book Antiqua"/>
          <w:color w:val="000000"/>
        </w:rPr>
        <w:t>China</w:t>
      </w:r>
    </w:p>
    <w:p w14:paraId="628D824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t>Peer-review report’s scientific quality classification</w:t>
      </w:r>
    </w:p>
    <w:p w14:paraId="69CB6582"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Grade A (Excellent): 0</w:t>
      </w:r>
    </w:p>
    <w:p w14:paraId="3B022144"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Grade B (Very good): 0</w:t>
      </w:r>
    </w:p>
    <w:p w14:paraId="5BC2FCE7"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lastRenderedPageBreak/>
        <w:t>Grade C (Good): C, C</w:t>
      </w:r>
    </w:p>
    <w:p w14:paraId="626D0388"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Grade D (Fair): 0</w:t>
      </w:r>
    </w:p>
    <w:p w14:paraId="0B2D5B8A"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color w:val="000000"/>
        </w:rPr>
        <w:t>Grade E (Poor): 0</w:t>
      </w:r>
    </w:p>
    <w:p w14:paraId="661D7C85" w14:textId="77777777" w:rsidR="00A77B3E" w:rsidRPr="00295729" w:rsidRDefault="00A77B3E" w:rsidP="00295729">
      <w:pPr>
        <w:adjustRightInd w:val="0"/>
        <w:snapToGrid w:val="0"/>
        <w:spacing w:line="360" w:lineRule="auto"/>
        <w:jc w:val="both"/>
        <w:rPr>
          <w:rFonts w:ascii="Book Antiqua" w:hAnsi="Book Antiqua"/>
        </w:rPr>
      </w:pPr>
    </w:p>
    <w:p w14:paraId="143EEDC9" w14:textId="77777777" w:rsidR="00A77B3E" w:rsidRPr="00295729" w:rsidRDefault="005B5ECB" w:rsidP="00295729">
      <w:pPr>
        <w:adjustRightInd w:val="0"/>
        <w:snapToGrid w:val="0"/>
        <w:spacing w:line="360" w:lineRule="auto"/>
        <w:jc w:val="both"/>
        <w:rPr>
          <w:rFonts w:ascii="Book Antiqua" w:hAnsi="Book Antiqua"/>
        </w:rPr>
        <w:sectPr w:rsidR="00A77B3E" w:rsidRPr="00295729">
          <w:pgSz w:w="12240" w:h="15840"/>
          <w:pgMar w:top="1440" w:right="1440" w:bottom="1440" w:left="1440" w:header="720" w:footer="720" w:gutter="0"/>
          <w:cols w:space="720"/>
          <w:docGrid w:linePitch="360"/>
        </w:sectPr>
      </w:pPr>
      <w:r w:rsidRPr="00295729">
        <w:rPr>
          <w:rFonts w:ascii="Book Antiqua" w:eastAsia="Book Antiqua" w:hAnsi="Book Antiqua" w:cs="Book Antiqua"/>
          <w:b/>
          <w:color w:val="000000"/>
        </w:rPr>
        <w:t xml:space="preserve">P-Reviewer: </w:t>
      </w:r>
      <w:r w:rsidRPr="00295729">
        <w:rPr>
          <w:rFonts w:ascii="Book Antiqua" w:eastAsia="Book Antiqua" w:hAnsi="Book Antiqua" w:cs="Book Antiqua"/>
          <w:color w:val="000000"/>
        </w:rPr>
        <w:t>Beraldo RF, Zhang X</w:t>
      </w:r>
      <w:r w:rsidRPr="00295729">
        <w:rPr>
          <w:rFonts w:ascii="Book Antiqua" w:eastAsia="Book Antiqua" w:hAnsi="Book Antiqua" w:cs="Book Antiqua"/>
          <w:b/>
          <w:color w:val="000000"/>
        </w:rPr>
        <w:t xml:space="preserve"> S-Editor: </w:t>
      </w:r>
      <w:r w:rsidRPr="00295729">
        <w:rPr>
          <w:rFonts w:ascii="Book Antiqua" w:eastAsia="Book Antiqua" w:hAnsi="Book Antiqua" w:cs="Book Antiqua"/>
          <w:color w:val="000000"/>
        </w:rPr>
        <w:t>Liu M</w:t>
      </w:r>
      <w:r w:rsidRPr="00295729">
        <w:rPr>
          <w:rFonts w:ascii="Book Antiqua" w:eastAsia="Book Antiqua" w:hAnsi="Book Antiqua" w:cs="Book Antiqua"/>
          <w:b/>
          <w:color w:val="000000"/>
        </w:rPr>
        <w:t xml:space="preserve"> L-Editor:  P-Editor: </w:t>
      </w:r>
    </w:p>
    <w:p w14:paraId="4D34E7F9" w14:textId="77777777" w:rsidR="00A77B3E" w:rsidRPr="00295729" w:rsidRDefault="005B5ECB" w:rsidP="00295729">
      <w:pPr>
        <w:adjustRightInd w:val="0"/>
        <w:snapToGrid w:val="0"/>
        <w:spacing w:line="360" w:lineRule="auto"/>
        <w:jc w:val="both"/>
        <w:rPr>
          <w:rFonts w:ascii="Book Antiqua" w:hAnsi="Book Antiqua"/>
        </w:rPr>
      </w:pPr>
      <w:r w:rsidRPr="00295729">
        <w:rPr>
          <w:rFonts w:ascii="Book Antiqua" w:eastAsia="Book Antiqua" w:hAnsi="Book Antiqua" w:cs="Book Antiqua"/>
          <w:b/>
          <w:color w:val="000000"/>
        </w:rPr>
        <w:lastRenderedPageBreak/>
        <w:t>Figure Legends</w:t>
      </w:r>
    </w:p>
    <w:p w14:paraId="01B41EE4" w14:textId="3294AF3F" w:rsidR="00A77B3E" w:rsidRPr="00295729" w:rsidRDefault="00B66813" w:rsidP="00295729">
      <w:pPr>
        <w:adjustRightInd w:val="0"/>
        <w:snapToGrid w:val="0"/>
        <w:spacing w:line="360" w:lineRule="auto"/>
        <w:jc w:val="both"/>
        <w:rPr>
          <w:rFonts w:ascii="Book Antiqua" w:hAnsi="Book Antiqua"/>
        </w:rPr>
      </w:pPr>
      <w:r w:rsidRPr="00295729">
        <w:rPr>
          <w:rFonts w:ascii="Book Antiqua" w:hAnsi="Book Antiqua"/>
          <w:noProof/>
        </w:rPr>
        <w:drawing>
          <wp:inline distT="0" distB="0" distL="0" distR="0" wp14:anchorId="20ECD6F9" wp14:editId="40D114BF">
            <wp:extent cx="2989658" cy="4573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647" cy="4575418"/>
                    </a:xfrm>
                    <a:prstGeom prst="rect">
                      <a:avLst/>
                    </a:prstGeom>
                    <a:noFill/>
                  </pic:spPr>
                </pic:pic>
              </a:graphicData>
            </a:graphic>
          </wp:inline>
        </w:drawing>
      </w:r>
    </w:p>
    <w:p w14:paraId="7A72E376" w14:textId="0C70F488" w:rsidR="00B66813" w:rsidRPr="00295729" w:rsidRDefault="00B66813" w:rsidP="00295729">
      <w:pPr>
        <w:adjustRightInd w:val="0"/>
        <w:snapToGrid w:val="0"/>
        <w:spacing w:line="360" w:lineRule="auto"/>
        <w:jc w:val="both"/>
        <w:rPr>
          <w:rFonts w:ascii="Book Antiqua" w:hAnsi="Book Antiqua"/>
          <w:b/>
          <w:bCs/>
        </w:rPr>
      </w:pPr>
      <w:r w:rsidRPr="00295729">
        <w:rPr>
          <w:rFonts w:ascii="Book Antiqua" w:hAnsi="Book Antiqua"/>
          <w:b/>
          <w:bCs/>
        </w:rPr>
        <w:t xml:space="preserve">Figure 1 Chest </w:t>
      </w:r>
      <w:r w:rsidRPr="0048250D">
        <w:rPr>
          <w:rFonts w:ascii="Book Antiqua" w:hAnsi="Book Antiqua"/>
          <w:b/>
          <w:bCs/>
          <w:color w:val="000000"/>
        </w:rPr>
        <w:t>computed tomography</w:t>
      </w:r>
      <w:r w:rsidRPr="00295729">
        <w:rPr>
          <w:rFonts w:ascii="Book Antiqua" w:hAnsi="Book Antiqua"/>
          <w:b/>
          <w:bCs/>
        </w:rPr>
        <w:t xml:space="preserve"> indicated multiple consolidation shadows and plaques in both lungs, and pulmonary edema with inflammation was considered.</w:t>
      </w:r>
    </w:p>
    <w:p w14:paraId="7869C329" w14:textId="77777777" w:rsidR="00B66813" w:rsidRPr="00295729" w:rsidRDefault="00B66813" w:rsidP="00295729">
      <w:pPr>
        <w:adjustRightInd w:val="0"/>
        <w:snapToGrid w:val="0"/>
        <w:spacing w:line="360" w:lineRule="auto"/>
        <w:jc w:val="both"/>
        <w:rPr>
          <w:rFonts w:ascii="Book Antiqua" w:hAnsi="Book Antiqua"/>
        </w:rPr>
      </w:pPr>
      <w:r w:rsidRPr="00295729">
        <w:rPr>
          <w:rFonts w:ascii="Book Antiqua" w:hAnsi="Book Antiqua"/>
          <w:b/>
          <w:bCs/>
        </w:rPr>
        <w:br w:type="page"/>
      </w:r>
    </w:p>
    <w:p w14:paraId="003FCB9F" w14:textId="388B53C6" w:rsidR="00B66813" w:rsidRPr="00295729" w:rsidRDefault="00B66813" w:rsidP="00295729">
      <w:pPr>
        <w:adjustRightInd w:val="0"/>
        <w:snapToGrid w:val="0"/>
        <w:spacing w:line="360" w:lineRule="auto"/>
        <w:jc w:val="both"/>
        <w:rPr>
          <w:rFonts w:ascii="Book Antiqua" w:hAnsi="Book Antiqua"/>
          <w:noProof/>
        </w:rPr>
      </w:pPr>
      <w:r w:rsidRPr="00295729">
        <w:rPr>
          <w:rFonts w:ascii="Book Antiqua" w:hAnsi="Book Antiqua"/>
          <w:noProof/>
        </w:rPr>
        <w:drawing>
          <wp:inline distT="0" distB="0" distL="0" distR="0" wp14:anchorId="168DEA4A" wp14:editId="5325B9B3">
            <wp:extent cx="1798320" cy="29102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387" cy="2910334"/>
                    </a:xfrm>
                    <a:prstGeom prst="rect">
                      <a:avLst/>
                    </a:prstGeom>
                    <a:noFill/>
                  </pic:spPr>
                </pic:pic>
              </a:graphicData>
            </a:graphic>
          </wp:inline>
        </w:drawing>
      </w:r>
    </w:p>
    <w:p w14:paraId="60FBE420" w14:textId="19A84ACA" w:rsidR="00B66813" w:rsidRPr="00295729" w:rsidRDefault="00B66813" w:rsidP="00295729">
      <w:pPr>
        <w:adjustRightInd w:val="0"/>
        <w:snapToGrid w:val="0"/>
        <w:spacing w:line="360" w:lineRule="auto"/>
        <w:jc w:val="both"/>
        <w:rPr>
          <w:rFonts w:ascii="Book Antiqua" w:hAnsi="Book Antiqua"/>
          <w:b/>
          <w:bCs/>
        </w:rPr>
      </w:pPr>
      <w:r w:rsidRPr="00295729">
        <w:rPr>
          <w:rFonts w:ascii="Book Antiqua" w:hAnsi="Book Antiqua"/>
          <w:b/>
          <w:bCs/>
        </w:rPr>
        <w:t>Figure 2 After anti-infection treatment, the consolidation of the lung disappeared slightly.</w:t>
      </w:r>
    </w:p>
    <w:p w14:paraId="04F72DE5" w14:textId="139463E5" w:rsidR="00B66813" w:rsidRPr="00295729" w:rsidRDefault="00B66813" w:rsidP="00295729">
      <w:pPr>
        <w:adjustRightInd w:val="0"/>
        <w:snapToGrid w:val="0"/>
        <w:spacing w:line="360" w:lineRule="auto"/>
        <w:jc w:val="both"/>
        <w:rPr>
          <w:rFonts w:ascii="Book Antiqua" w:hAnsi="Book Antiqua"/>
          <w:b/>
          <w:bCs/>
        </w:rPr>
      </w:pPr>
      <w:r w:rsidRPr="00295729">
        <w:rPr>
          <w:rFonts w:ascii="Book Antiqua" w:hAnsi="Book Antiqua"/>
          <w:b/>
          <w:bCs/>
        </w:rPr>
        <w:br w:type="page"/>
      </w:r>
      <w:r w:rsidRPr="00295729">
        <w:rPr>
          <w:rFonts w:ascii="Book Antiqua" w:hAnsi="Book Antiqua"/>
          <w:b/>
          <w:bCs/>
          <w:noProof/>
        </w:rPr>
        <w:lastRenderedPageBreak/>
        <w:drawing>
          <wp:inline distT="0" distB="0" distL="0" distR="0" wp14:anchorId="3EC8F706" wp14:editId="3EB968D0">
            <wp:extent cx="4591891" cy="4351338"/>
            <wp:effectExtent l="0" t="0" r="0" b="0"/>
            <wp:docPr id="4" name="内容占位符 3">
              <a:extLst xmlns:a="http://schemas.openxmlformats.org/drawingml/2006/main">
                <a:ext uri="{FF2B5EF4-FFF2-40B4-BE49-F238E27FC236}">
                  <a16:creationId xmlns:a16="http://schemas.microsoft.com/office/drawing/2014/main" id="{0A2E92FB-4559-4B5F-9B31-660FE8934F6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a16="http://schemas.microsoft.com/office/drawing/2014/main" id="{0A2E92FB-4559-4B5F-9B31-660FE8934F6F}"/>
                        </a:ext>
                      </a:extLst>
                    </pic:cNvPr>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891" cy="4351338"/>
                    </a:xfrm>
                    <a:prstGeom prst="rect">
                      <a:avLst/>
                    </a:prstGeom>
                    <a:noFill/>
                    <a:ln>
                      <a:noFill/>
                    </a:ln>
                  </pic:spPr>
                </pic:pic>
              </a:graphicData>
            </a:graphic>
          </wp:inline>
        </w:drawing>
      </w:r>
    </w:p>
    <w:p w14:paraId="13804CA1" w14:textId="720BB2B1" w:rsidR="00B66813" w:rsidRPr="00295729" w:rsidRDefault="00B66813" w:rsidP="00295729">
      <w:pPr>
        <w:adjustRightInd w:val="0"/>
        <w:snapToGrid w:val="0"/>
        <w:spacing w:line="360" w:lineRule="auto"/>
        <w:jc w:val="both"/>
        <w:rPr>
          <w:rFonts w:ascii="Book Antiqua" w:hAnsi="Book Antiqua"/>
          <w:b/>
          <w:bCs/>
        </w:rPr>
      </w:pPr>
      <w:r w:rsidRPr="00295729">
        <w:rPr>
          <w:rFonts w:ascii="Book Antiqua" w:hAnsi="Book Antiqua"/>
          <w:b/>
          <w:bCs/>
        </w:rPr>
        <w:t>Figure 3</w:t>
      </w:r>
      <w:r w:rsidRPr="00295729">
        <w:rPr>
          <w:rFonts w:ascii="Book Antiqua" w:hAnsi="Book Antiqua"/>
          <w:b/>
          <w:bCs/>
          <w:i/>
          <w:iCs/>
        </w:rPr>
        <w:t xml:space="preserve"> Pneumocystis</w:t>
      </w:r>
      <w:r w:rsidRPr="00295729">
        <w:rPr>
          <w:rFonts w:ascii="Book Antiqua" w:hAnsi="Book Antiqua"/>
          <w:b/>
          <w:bCs/>
        </w:rPr>
        <w:t xml:space="preserve"> was found in the patient's bronchoalveolar lavage fluid by hexamine silver staining.</w:t>
      </w:r>
    </w:p>
    <w:p w14:paraId="2A3C9ACF" w14:textId="77777777" w:rsidR="00B66813" w:rsidRPr="00295729" w:rsidRDefault="00B66813" w:rsidP="00295729">
      <w:pPr>
        <w:adjustRightInd w:val="0"/>
        <w:snapToGrid w:val="0"/>
        <w:spacing w:line="360" w:lineRule="auto"/>
        <w:jc w:val="both"/>
        <w:rPr>
          <w:rFonts w:ascii="Book Antiqua" w:hAnsi="Book Antiqua"/>
          <w:b/>
          <w:bCs/>
        </w:rPr>
      </w:pPr>
      <w:r w:rsidRPr="00295729">
        <w:rPr>
          <w:rFonts w:ascii="Book Antiqua" w:hAnsi="Book Antiqua"/>
          <w:b/>
          <w:bCs/>
        </w:rPr>
        <w:br w:type="page"/>
      </w:r>
    </w:p>
    <w:p w14:paraId="11D784D2" w14:textId="152AA65A" w:rsidR="00B66813" w:rsidRPr="00295729" w:rsidRDefault="00B66813" w:rsidP="00295729">
      <w:pPr>
        <w:adjustRightInd w:val="0"/>
        <w:snapToGrid w:val="0"/>
        <w:spacing w:line="360" w:lineRule="auto"/>
        <w:jc w:val="both"/>
        <w:rPr>
          <w:rFonts w:ascii="Book Antiqua" w:hAnsi="Book Antiqua"/>
          <w:noProof/>
        </w:rPr>
      </w:pPr>
      <w:r w:rsidRPr="00295729">
        <w:rPr>
          <w:rFonts w:ascii="Book Antiqua" w:hAnsi="Book Antiqua"/>
          <w:noProof/>
        </w:rPr>
        <w:drawing>
          <wp:inline distT="0" distB="0" distL="0" distR="0" wp14:anchorId="4D808A15" wp14:editId="717FDB7F">
            <wp:extent cx="5976620" cy="22654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4019" cy="2268249"/>
                    </a:xfrm>
                    <a:prstGeom prst="rect">
                      <a:avLst/>
                    </a:prstGeom>
                    <a:noFill/>
                  </pic:spPr>
                </pic:pic>
              </a:graphicData>
            </a:graphic>
          </wp:inline>
        </w:drawing>
      </w:r>
    </w:p>
    <w:p w14:paraId="203C8B96" w14:textId="733EC003" w:rsidR="00B66813" w:rsidRPr="00295729" w:rsidRDefault="00B66813" w:rsidP="00295729">
      <w:pPr>
        <w:adjustRightInd w:val="0"/>
        <w:snapToGrid w:val="0"/>
        <w:spacing w:line="360" w:lineRule="auto"/>
        <w:jc w:val="both"/>
        <w:rPr>
          <w:rFonts w:ascii="Book Antiqua" w:hAnsi="Book Antiqua"/>
          <w:b/>
          <w:bCs/>
          <w:lang w:eastAsia="zh-CN"/>
        </w:rPr>
      </w:pPr>
      <w:r w:rsidRPr="00295729">
        <w:rPr>
          <w:rFonts w:ascii="Book Antiqua" w:hAnsi="Book Antiqua"/>
          <w:b/>
          <w:bCs/>
        </w:rPr>
        <w:t xml:space="preserve">Figure 4 Isothermal chip amplification were used to verify </w:t>
      </w:r>
      <w:r w:rsidRPr="00295729">
        <w:rPr>
          <w:rFonts w:ascii="Book Antiqua" w:hAnsi="Book Antiqua"/>
          <w:b/>
          <w:bCs/>
          <w:i/>
          <w:iCs/>
        </w:rPr>
        <w:t xml:space="preserve">Legionella </w:t>
      </w:r>
      <w:r w:rsidRPr="00295729">
        <w:rPr>
          <w:rFonts w:ascii="Book Antiqua" w:hAnsi="Book Antiqua"/>
          <w:b/>
          <w:bCs/>
        </w:rPr>
        <w:t xml:space="preserve">and </w:t>
      </w:r>
      <w:r w:rsidRPr="00295729">
        <w:rPr>
          <w:rFonts w:ascii="Book Antiqua" w:hAnsi="Book Antiqua"/>
          <w:b/>
          <w:bCs/>
          <w:i/>
          <w:iCs/>
        </w:rPr>
        <w:t>Pneumocystis</w:t>
      </w:r>
      <w:r w:rsidRPr="00295729">
        <w:rPr>
          <w:rFonts w:ascii="Book Antiqua" w:hAnsi="Book Antiqua"/>
          <w:b/>
          <w:bCs/>
          <w:lang w:eastAsia="zh-CN"/>
        </w:rPr>
        <w:t>.</w:t>
      </w:r>
    </w:p>
    <w:p w14:paraId="70FE9FA0" w14:textId="066AA2A5" w:rsidR="00B66813" w:rsidRPr="00295729" w:rsidRDefault="00B66813" w:rsidP="00295729">
      <w:pPr>
        <w:adjustRightInd w:val="0"/>
        <w:snapToGrid w:val="0"/>
        <w:spacing w:line="360" w:lineRule="auto"/>
        <w:jc w:val="both"/>
        <w:rPr>
          <w:rFonts w:ascii="Book Antiqua" w:hAnsi="Book Antiqua"/>
          <w:lang w:eastAsia="zh-CN"/>
        </w:rPr>
      </w:pPr>
      <w:r w:rsidRPr="00295729">
        <w:rPr>
          <w:rFonts w:ascii="Book Antiqua" w:hAnsi="Book Antiqua"/>
          <w:lang w:eastAsia="zh-CN"/>
        </w:rPr>
        <w:br w:type="page"/>
      </w:r>
      <w:r w:rsidRPr="00295729">
        <w:rPr>
          <w:rFonts w:ascii="Book Antiqua" w:hAnsi="Book Antiqua"/>
          <w:noProof/>
          <w:lang w:eastAsia="zh-CN"/>
        </w:rPr>
        <w:lastRenderedPageBreak/>
        <w:drawing>
          <wp:inline distT="0" distB="0" distL="0" distR="0" wp14:anchorId="3CB3509E" wp14:editId="167AF736">
            <wp:extent cx="2849245" cy="3996611"/>
            <wp:effectExtent l="571500" t="0" r="560705" b="0"/>
            <wp:docPr id="5" name="图片 4" descr="2">
              <a:extLst xmlns:a="http://schemas.openxmlformats.org/drawingml/2006/main">
                <a:ext uri="{FF2B5EF4-FFF2-40B4-BE49-F238E27FC236}">
                  <a16:creationId xmlns:a16="http://schemas.microsoft.com/office/drawing/2014/main" id="{24B43921-CCC0-4B19-A29F-8E593F0BC232}"/>
                </a:ext>
              </a:extLst>
            </wp:docPr>
            <wp:cNvGraphicFramePr/>
            <a:graphic xmlns:a="http://schemas.openxmlformats.org/drawingml/2006/main">
              <a:graphicData uri="http://schemas.openxmlformats.org/drawingml/2006/picture">
                <pic:pic xmlns:pic="http://schemas.openxmlformats.org/drawingml/2006/picture">
                  <pic:nvPicPr>
                    <pic:cNvPr id="5" name="图片 4" descr="2">
                      <a:extLst>
                        <a:ext uri="{FF2B5EF4-FFF2-40B4-BE49-F238E27FC236}">
                          <a16:creationId xmlns:a16="http://schemas.microsoft.com/office/drawing/2014/main" id="{24B43921-CCC0-4B19-A29F-8E593F0BC232}"/>
                        </a:ext>
                      </a:extLst>
                    </pic:cNvPr>
                    <pic:cNvPicPr/>
                  </pic:nvPicPr>
                  <pic:blipFill>
                    <a:blip r:embed="rId11"/>
                    <a:stretch>
                      <a:fillRect/>
                    </a:stretch>
                  </pic:blipFill>
                  <pic:spPr>
                    <a:xfrm rot="5400000">
                      <a:off x="0" y="0"/>
                      <a:ext cx="2860353" cy="4012192"/>
                    </a:xfrm>
                    <a:prstGeom prst="rect">
                      <a:avLst/>
                    </a:prstGeom>
                    <a:noFill/>
                    <a:ln w="9525">
                      <a:noFill/>
                    </a:ln>
                  </pic:spPr>
                </pic:pic>
              </a:graphicData>
            </a:graphic>
          </wp:inline>
        </w:drawing>
      </w:r>
    </w:p>
    <w:p w14:paraId="43EE471E" w14:textId="51879B70" w:rsidR="00B66813" w:rsidRPr="00295729" w:rsidRDefault="00B66813" w:rsidP="00295729">
      <w:pPr>
        <w:adjustRightInd w:val="0"/>
        <w:snapToGrid w:val="0"/>
        <w:spacing w:line="360" w:lineRule="auto"/>
        <w:jc w:val="both"/>
        <w:rPr>
          <w:rFonts w:ascii="Book Antiqua" w:hAnsi="Book Antiqua"/>
          <w:lang w:eastAsia="zh-CN"/>
        </w:rPr>
      </w:pPr>
    </w:p>
    <w:p w14:paraId="6CB89904" w14:textId="7004ECFC" w:rsidR="00B66813" w:rsidRPr="00295729" w:rsidRDefault="00B66813" w:rsidP="00295729">
      <w:pPr>
        <w:adjustRightInd w:val="0"/>
        <w:snapToGrid w:val="0"/>
        <w:spacing w:line="360" w:lineRule="auto"/>
        <w:jc w:val="both"/>
        <w:rPr>
          <w:rFonts w:ascii="Book Antiqua" w:hAnsi="Book Antiqua"/>
          <w:b/>
          <w:bCs/>
          <w:lang w:eastAsia="zh-CN"/>
        </w:rPr>
      </w:pPr>
      <w:r w:rsidRPr="00295729">
        <w:rPr>
          <w:rFonts w:ascii="Book Antiqua" w:hAnsi="Book Antiqua"/>
          <w:b/>
          <w:bCs/>
          <w:lang w:eastAsia="zh-CN"/>
        </w:rPr>
        <w:t xml:space="preserve">Figure 5 </w:t>
      </w:r>
      <w:r w:rsidRPr="00295729">
        <w:rPr>
          <w:rFonts w:ascii="Book Antiqua" w:hAnsi="Book Antiqua"/>
          <w:b/>
          <w:bCs/>
          <w:i/>
          <w:iCs/>
          <w:lang w:eastAsia="zh-CN"/>
        </w:rPr>
        <w:t>Legionella</w:t>
      </w:r>
      <w:r w:rsidRPr="00295729">
        <w:rPr>
          <w:rFonts w:ascii="Book Antiqua" w:hAnsi="Book Antiqua"/>
          <w:b/>
          <w:bCs/>
          <w:lang w:eastAsia="zh-CN"/>
        </w:rPr>
        <w:t xml:space="preserve"> colonies on BCYE medium.</w:t>
      </w:r>
    </w:p>
    <w:p w14:paraId="5EB8ED53" w14:textId="7067697D" w:rsidR="003A3885" w:rsidRPr="00295729" w:rsidRDefault="003A3885" w:rsidP="00295729">
      <w:pPr>
        <w:adjustRightInd w:val="0"/>
        <w:snapToGrid w:val="0"/>
        <w:spacing w:line="360" w:lineRule="auto"/>
        <w:jc w:val="both"/>
        <w:rPr>
          <w:rFonts w:ascii="Book Antiqua" w:eastAsia="等线" w:hAnsi="Book Antiqua"/>
          <w:b/>
          <w:bCs/>
          <w:kern w:val="2"/>
        </w:rPr>
      </w:pPr>
      <w:r w:rsidRPr="00295729">
        <w:rPr>
          <w:rFonts w:ascii="Book Antiqua" w:hAnsi="Book Antiqua"/>
          <w:lang w:eastAsia="zh-CN"/>
        </w:rPr>
        <w:br w:type="page"/>
      </w:r>
      <w:r w:rsidRPr="00295729">
        <w:rPr>
          <w:rFonts w:ascii="Book Antiqua" w:hAnsi="Book Antiqua"/>
          <w:b/>
          <w:bCs/>
        </w:rPr>
        <w:lastRenderedPageBreak/>
        <w:t xml:space="preserve">Table 1 Results of next-generation sequencing: </w:t>
      </w:r>
      <w:r w:rsidRPr="00295729">
        <w:rPr>
          <w:rFonts w:ascii="Book Antiqua" w:hAnsi="Book Antiqua"/>
          <w:b/>
          <w:bCs/>
          <w:i/>
          <w:iCs/>
          <w:color w:val="000000"/>
        </w:rPr>
        <w:t>Pneumocystis jirovecii</w:t>
      </w:r>
      <w:r w:rsidRPr="00295729">
        <w:rPr>
          <w:rFonts w:ascii="Book Antiqua" w:hAnsi="Book Antiqua"/>
          <w:b/>
          <w:bCs/>
        </w:rPr>
        <w:t xml:space="preserve"> and </w:t>
      </w:r>
      <w:r w:rsidRPr="00295729">
        <w:rPr>
          <w:rFonts w:ascii="Book Antiqua" w:hAnsi="Book Antiqua"/>
          <w:b/>
          <w:bCs/>
          <w:i/>
          <w:iCs/>
          <w:color w:val="000000"/>
        </w:rPr>
        <w:t>Legionella pneumophila</w:t>
      </w:r>
      <w:r w:rsidRPr="00295729">
        <w:rPr>
          <w:rFonts w:ascii="Book Antiqua" w:hAnsi="Book Antiqua"/>
          <w:b/>
          <w:bCs/>
        </w:rPr>
        <w:t xml:space="preserve"> were detected from patient’ bronchoalveolar lavage fluid</w:t>
      </w:r>
    </w:p>
    <w:tbl>
      <w:tblPr>
        <w:tblW w:w="0" w:type="auto"/>
        <w:tblLook w:val="04A0" w:firstRow="1" w:lastRow="0" w:firstColumn="1" w:lastColumn="0" w:noHBand="0" w:noVBand="1"/>
      </w:tblPr>
      <w:tblGrid>
        <w:gridCol w:w="2442"/>
        <w:gridCol w:w="1280"/>
        <w:gridCol w:w="1080"/>
        <w:gridCol w:w="222"/>
        <w:gridCol w:w="1321"/>
        <w:gridCol w:w="2835"/>
      </w:tblGrid>
      <w:tr w:rsidR="003A3885" w:rsidRPr="00295729" w14:paraId="042D2FA2" w14:textId="77777777" w:rsidTr="003A3885">
        <w:tc>
          <w:tcPr>
            <w:tcW w:w="0" w:type="auto"/>
            <w:tcBorders>
              <w:top w:val="single" w:sz="4" w:space="0" w:color="auto"/>
              <w:left w:val="nil"/>
              <w:bottom w:val="single" w:sz="4" w:space="0" w:color="auto"/>
              <w:right w:val="nil"/>
            </w:tcBorders>
            <w:noWrap/>
            <w:hideMark/>
          </w:tcPr>
          <w:p w14:paraId="77757FFC" w14:textId="73C8F58A" w:rsidR="003A3885" w:rsidRPr="00295729" w:rsidRDefault="003A3885" w:rsidP="00295729">
            <w:pPr>
              <w:adjustRightInd w:val="0"/>
              <w:snapToGrid w:val="0"/>
              <w:spacing w:line="360" w:lineRule="auto"/>
              <w:jc w:val="both"/>
              <w:rPr>
                <w:rFonts w:ascii="Book Antiqua" w:hAnsi="Book Antiqua"/>
                <w:b/>
                <w:bCs/>
                <w:color w:val="000000"/>
              </w:rPr>
            </w:pPr>
            <w:r w:rsidRPr="00295729">
              <w:rPr>
                <w:rFonts w:ascii="Book Antiqua" w:hAnsi="Book Antiqua"/>
                <w:b/>
                <w:bCs/>
                <w:color w:val="000000"/>
              </w:rPr>
              <w:t xml:space="preserve">Types of </w:t>
            </w:r>
            <w:r w:rsidR="0048250D">
              <w:rPr>
                <w:rFonts w:ascii="Book Antiqua" w:hAnsi="Book Antiqua"/>
                <w:b/>
                <w:bCs/>
                <w:color w:val="000000"/>
              </w:rPr>
              <w:t>p</w:t>
            </w:r>
            <w:r w:rsidRPr="00295729">
              <w:rPr>
                <w:rFonts w:ascii="Book Antiqua" w:hAnsi="Book Antiqua"/>
                <w:b/>
                <w:bCs/>
                <w:color w:val="000000"/>
              </w:rPr>
              <w:t>athogens</w:t>
            </w:r>
          </w:p>
        </w:tc>
        <w:tc>
          <w:tcPr>
            <w:tcW w:w="1239" w:type="dxa"/>
            <w:tcBorders>
              <w:top w:val="single" w:sz="4" w:space="0" w:color="auto"/>
              <w:left w:val="nil"/>
              <w:bottom w:val="single" w:sz="4" w:space="0" w:color="auto"/>
              <w:right w:val="nil"/>
            </w:tcBorders>
            <w:noWrap/>
          </w:tcPr>
          <w:p w14:paraId="71BBE9E5" w14:textId="77777777" w:rsidR="003A3885" w:rsidRPr="00295729" w:rsidRDefault="003A3885" w:rsidP="00295729">
            <w:pPr>
              <w:adjustRightInd w:val="0"/>
              <w:snapToGrid w:val="0"/>
              <w:spacing w:line="360" w:lineRule="auto"/>
              <w:jc w:val="both"/>
              <w:rPr>
                <w:rFonts w:ascii="Book Antiqua" w:hAnsi="Book Antiqua"/>
                <w:b/>
                <w:bCs/>
                <w:color w:val="000000"/>
              </w:rPr>
            </w:pPr>
          </w:p>
        </w:tc>
        <w:tc>
          <w:tcPr>
            <w:tcW w:w="2623" w:type="dxa"/>
            <w:gridSpan w:val="3"/>
            <w:tcBorders>
              <w:top w:val="single" w:sz="4" w:space="0" w:color="auto"/>
              <w:left w:val="nil"/>
              <w:bottom w:val="single" w:sz="4" w:space="0" w:color="auto"/>
              <w:right w:val="nil"/>
            </w:tcBorders>
            <w:noWrap/>
            <w:hideMark/>
          </w:tcPr>
          <w:p w14:paraId="5108E010" w14:textId="0349D0A8" w:rsidR="003A3885" w:rsidRPr="00295729" w:rsidRDefault="003A3885" w:rsidP="00295729">
            <w:pPr>
              <w:adjustRightInd w:val="0"/>
              <w:snapToGrid w:val="0"/>
              <w:spacing w:line="360" w:lineRule="auto"/>
              <w:jc w:val="both"/>
              <w:rPr>
                <w:rFonts w:ascii="Book Antiqua" w:hAnsi="Book Antiqua"/>
                <w:b/>
                <w:bCs/>
                <w:color w:val="000000"/>
              </w:rPr>
            </w:pPr>
            <w:r w:rsidRPr="00295729">
              <w:rPr>
                <w:rFonts w:ascii="Book Antiqua" w:hAnsi="Book Antiqua"/>
                <w:b/>
                <w:bCs/>
                <w:color w:val="000000"/>
              </w:rPr>
              <w:t xml:space="preserve">Number of </w:t>
            </w:r>
            <w:r w:rsidR="0048250D">
              <w:rPr>
                <w:rFonts w:ascii="Book Antiqua" w:hAnsi="Book Antiqua"/>
                <w:b/>
                <w:bCs/>
                <w:color w:val="000000"/>
              </w:rPr>
              <w:t>s</w:t>
            </w:r>
            <w:r w:rsidRPr="00295729">
              <w:rPr>
                <w:rFonts w:ascii="Book Antiqua" w:hAnsi="Book Antiqua"/>
                <w:b/>
                <w:bCs/>
                <w:color w:val="000000"/>
              </w:rPr>
              <w:t>equences</w:t>
            </w:r>
          </w:p>
        </w:tc>
        <w:tc>
          <w:tcPr>
            <w:tcW w:w="2835" w:type="dxa"/>
            <w:tcBorders>
              <w:top w:val="single" w:sz="4" w:space="0" w:color="auto"/>
              <w:left w:val="nil"/>
              <w:bottom w:val="single" w:sz="4" w:space="0" w:color="auto"/>
              <w:right w:val="nil"/>
            </w:tcBorders>
            <w:noWrap/>
            <w:hideMark/>
          </w:tcPr>
          <w:p w14:paraId="5C88B8FA" w14:textId="58D16A1A" w:rsidR="003A3885" w:rsidRPr="00295729" w:rsidRDefault="003A3885" w:rsidP="00295729">
            <w:pPr>
              <w:adjustRightInd w:val="0"/>
              <w:snapToGrid w:val="0"/>
              <w:spacing w:line="360" w:lineRule="auto"/>
              <w:jc w:val="both"/>
              <w:rPr>
                <w:rFonts w:ascii="Book Antiqua" w:hAnsi="Book Antiqua"/>
                <w:b/>
                <w:bCs/>
                <w:color w:val="000000"/>
              </w:rPr>
            </w:pPr>
            <w:r w:rsidRPr="00295729">
              <w:rPr>
                <w:rFonts w:ascii="Book Antiqua" w:hAnsi="Book Antiqua"/>
                <w:b/>
                <w:bCs/>
                <w:color w:val="000000"/>
              </w:rPr>
              <w:t>Relative abundance</w:t>
            </w:r>
          </w:p>
        </w:tc>
      </w:tr>
      <w:tr w:rsidR="003A3885" w:rsidRPr="00295729" w14:paraId="4B627C1E" w14:textId="77777777" w:rsidTr="003A3885">
        <w:tc>
          <w:tcPr>
            <w:tcW w:w="3722" w:type="dxa"/>
            <w:gridSpan w:val="2"/>
            <w:tcBorders>
              <w:top w:val="single" w:sz="4" w:space="0" w:color="auto"/>
              <w:left w:val="nil"/>
              <w:bottom w:val="nil"/>
              <w:right w:val="nil"/>
            </w:tcBorders>
            <w:noWrap/>
            <w:hideMark/>
          </w:tcPr>
          <w:p w14:paraId="5489010A" w14:textId="14C51A30" w:rsidR="003A3885" w:rsidRPr="00295729" w:rsidRDefault="003A3885" w:rsidP="00295729">
            <w:pPr>
              <w:adjustRightInd w:val="0"/>
              <w:snapToGrid w:val="0"/>
              <w:spacing w:line="360" w:lineRule="auto"/>
              <w:ind w:firstLineChars="200" w:firstLine="480"/>
              <w:jc w:val="both"/>
              <w:rPr>
                <w:rFonts w:ascii="Book Antiqua" w:hAnsi="Book Antiqua"/>
                <w:i/>
                <w:iCs/>
                <w:color w:val="000000"/>
              </w:rPr>
            </w:pPr>
            <w:bookmarkStart w:id="5" w:name="_Hlk67212334"/>
            <w:r w:rsidRPr="00295729">
              <w:rPr>
                <w:rFonts w:ascii="Book Antiqua" w:hAnsi="Book Antiqua"/>
                <w:i/>
                <w:iCs/>
                <w:color w:val="000000"/>
              </w:rPr>
              <w:t>Legionella pneumophila</w:t>
            </w:r>
            <w:bookmarkEnd w:id="5"/>
          </w:p>
        </w:tc>
        <w:tc>
          <w:tcPr>
            <w:tcW w:w="1079" w:type="dxa"/>
            <w:tcBorders>
              <w:top w:val="single" w:sz="4" w:space="0" w:color="auto"/>
              <w:left w:val="nil"/>
              <w:bottom w:val="nil"/>
              <w:right w:val="nil"/>
            </w:tcBorders>
            <w:noWrap/>
            <w:hideMark/>
          </w:tcPr>
          <w:p w14:paraId="26F9B666" w14:textId="77777777" w:rsidR="003A3885" w:rsidRPr="00295729" w:rsidRDefault="003A3885" w:rsidP="00295729">
            <w:pPr>
              <w:adjustRightInd w:val="0"/>
              <w:snapToGrid w:val="0"/>
              <w:spacing w:line="360" w:lineRule="auto"/>
              <w:jc w:val="both"/>
              <w:rPr>
                <w:rFonts w:ascii="Book Antiqua" w:hAnsi="Book Antiqua"/>
                <w:color w:val="000000"/>
              </w:rPr>
            </w:pPr>
            <w:r w:rsidRPr="00295729">
              <w:rPr>
                <w:rFonts w:ascii="Book Antiqua" w:hAnsi="Book Antiqua"/>
                <w:color w:val="000000"/>
              </w:rPr>
              <w:t>363</w:t>
            </w:r>
          </w:p>
        </w:tc>
        <w:tc>
          <w:tcPr>
            <w:tcW w:w="0" w:type="auto"/>
            <w:tcBorders>
              <w:top w:val="single" w:sz="4" w:space="0" w:color="auto"/>
              <w:left w:val="nil"/>
              <w:bottom w:val="nil"/>
              <w:right w:val="nil"/>
            </w:tcBorders>
            <w:noWrap/>
          </w:tcPr>
          <w:p w14:paraId="54D731C2" w14:textId="77777777" w:rsidR="003A3885" w:rsidRPr="00295729" w:rsidRDefault="003A3885" w:rsidP="00295729">
            <w:pPr>
              <w:adjustRightInd w:val="0"/>
              <w:snapToGrid w:val="0"/>
              <w:spacing w:line="360" w:lineRule="auto"/>
              <w:jc w:val="both"/>
              <w:rPr>
                <w:rFonts w:ascii="Book Antiqua" w:hAnsi="Book Antiqua"/>
                <w:color w:val="000000"/>
              </w:rPr>
            </w:pPr>
          </w:p>
        </w:tc>
        <w:tc>
          <w:tcPr>
            <w:tcW w:w="1320" w:type="dxa"/>
            <w:tcBorders>
              <w:top w:val="single" w:sz="4" w:space="0" w:color="auto"/>
              <w:left w:val="nil"/>
              <w:bottom w:val="nil"/>
              <w:right w:val="nil"/>
            </w:tcBorders>
            <w:noWrap/>
          </w:tcPr>
          <w:p w14:paraId="5E9CBCFC" w14:textId="77777777" w:rsidR="003A3885" w:rsidRPr="00295729" w:rsidRDefault="003A3885" w:rsidP="00295729">
            <w:pPr>
              <w:adjustRightInd w:val="0"/>
              <w:snapToGrid w:val="0"/>
              <w:spacing w:line="360" w:lineRule="auto"/>
              <w:jc w:val="both"/>
              <w:rPr>
                <w:rFonts w:ascii="Book Antiqua" w:hAnsi="Book Antiqua"/>
              </w:rPr>
            </w:pPr>
          </w:p>
        </w:tc>
        <w:tc>
          <w:tcPr>
            <w:tcW w:w="2835" w:type="dxa"/>
            <w:tcBorders>
              <w:top w:val="single" w:sz="4" w:space="0" w:color="auto"/>
              <w:left w:val="nil"/>
              <w:bottom w:val="nil"/>
              <w:right w:val="nil"/>
            </w:tcBorders>
            <w:noWrap/>
            <w:hideMark/>
          </w:tcPr>
          <w:p w14:paraId="3E0B03C3" w14:textId="77777777" w:rsidR="003A3885" w:rsidRPr="00295729" w:rsidRDefault="003A3885" w:rsidP="00295729">
            <w:pPr>
              <w:adjustRightInd w:val="0"/>
              <w:snapToGrid w:val="0"/>
              <w:spacing w:line="360" w:lineRule="auto"/>
              <w:jc w:val="both"/>
              <w:rPr>
                <w:rFonts w:ascii="Book Antiqua" w:hAnsi="Book Antiqua"/>
                <w:color w:val="000000"/>
              </w:rPr>
            </w:pPr>
            <w:r w:rsidRPr="00295729">
              <w:rPr>
                <w:rFonts w:ascii="Book Antiqua" w:hAnsi="Book Antiqua"/>
                <w:color w:val="000000"/>
              </w:rPr>
              <w:t>64.82%</w:t>
            </w:r>
          </w:p>
        </w:tc>
      </w:tr>
      <w:tr w:rsidR="003A3885" w:rsidRPr="00295729" w14:paraId="655D9981" w14:textId="77777777" w:rsidTr="003A3885">
        <w:tc>
          <w:tcPr>
            <w:tcW w:w="3722" w:type="dxa"/>
            <w:gridSpan w:val="2"/>
            <w:tcBorders>
              <w:top w:val="nil"/>
              <w:left w:val="nil"/>
              <w:bottom w:val="single" w:sz="4" w:space="0" w:color="auto"/>
              <w:right w:val="nil"/>
            </w:tcBorders>
            <w:noWrap/>
            <w:hideMark/>
          </w:tcPr>
          <w:p w14:paraId="1C4069E9" w14:textId="7E87F53F" w:rsidR="003A3885" w:rsidRPr="00295729" w:rsidRDefault="003A3885" w:rsidP="00295729">
            <w:pPr>
              <w:adjustRightInd w:val="0"/>
              <w:snapToGrid w:val="0"/>
              <w:spacing w:line="360" w:lineRule="auto"/>
              <w:ind w:firstLineChars="200" w:firstLine="480"/>
              <w:jc w:val="both"/>
              <w:rPr>
                <w:rFonts w:ascii="Book Antiqua" w:hAnsi="Book Antiqua"/>
                <w:i/>
                <w:iCs/>
                <w:color w:val="000000"/>
              </w:rPr>
            </w:pPr>
            <w:bookmarkStart w:id="6" w:name="_Hlk67212324"/>
            <w:r w:rsidRPr="00295729">
              <w:rPr>
                <w:rFonts w:ascii="Book Antiqua" w:hAnsi="Book Antiqua"/>
                <w:i/>
                <w:iCs/>
                <w:color w:val="000000"/>
              </w:rPr>
              <w:t>Pneumocystis jirovecii</w:t>
            </w:r>
            <w:bookmarkEnd w:id="6"/>
          </w:p>
        </w:tc>
        <w:tc>
          <w:tcPr>
            <w:tcW w:w="1079" w:type="dxa"/>
            <w:tcBorders>
              <w:top w:val="nil"/>
              <w:left w:val="nil"/>
              <w:bottom w:val="single" w:sz="4" w:space="0" w:color="auto"/>
              <w:right w:val="nil"/>
            </w:tcBorders>
            <w:noWrap/>
            <w:hideMark/>
          </w:tcPr>
          <w:p w14:paraId="6E2BCF68" w14:textId="77777777" w:rsidR="003A3885" w:rsidRPr="00295729" w:rsidRDefault="003A3885" w:rsidP="00295729">
            <w:pPr>
              <w:adjustRightInd w:val="0"/>
              <w:snapToGrid w:val="0"/>
              <w:spacing w:line="360" w:lineRule="auto"/>
              <w:jc w:val="both"/>
              <w:rPr>
                <w:rFonts w:ascii="Book Antiqua" w:hAnsi="Book Antiqua"/>
                <w:color w:val="000000"/>
              </w:rPr>
            </w:pPr>
            <w:r w:rsidRPr="00295729">
              <w:rPr>
                <w:rFonts w:ascii="Book Antiqua" w:hAnsi="Book Antiqua"/>
                <w:color w:val="000000"/>
              </w:rPr>
              <w:t>4758</w:t>
            </w:r>
          </w:p>
        </w:tc>
        <w:tc>
          <w:tcPr>
            <w:tcW w:w="0" w:type="auto"/>
            <w:tcBorders>
              <w:top w:val="nil"/>
              <w:left w:val="nil"/>
              <w:bottom w:val="single" w:sz="4" w:space="0" w:color="auto"/>
              <w:right w:val="nil"/>
            </w:tcBorders>
            <w:noWrap/>
          </w:tcPr>
          <w:p w14:paraId="21C0B8BA" w14:textId="77777777" w:rsidR="003A3885" w:rsidRPr="00295729" w:rsidRDefault="003A3885" w:rsidP="00295729">
            <w:pPr>
              <w:adjustRightInd w:val="0"/>
              <w:snapToGrid w:val="0"/>
              <w:spacing w:line="360" w:lineRule="auto"/>
              <w:jc w:val="both"/>
              <w:rPr>
                <w:rFonts w:ascii="Book Antiqua" w:hAnsi="Book Antiqua"/>
                <w:color w:val="000000"/>
              </w:rPr>
            </w:pPr>
          </w:p>
        </w:tc>
        <w:tc>
          <w:tcPr>
            <w:tcW w:w="1320" w:type="dxa"/>
            <w:tcBorders>
              <w:top w:val="nil"/>
              <w:left w:val="nil"/>
              <w:bottom w:val="single" w:sz="4" w:space="0" w:color="auto"/>
              <w:right w:val="nil"/>
            </w:tcBorders>
            <w:noWrap/>
          </w:tcPr>
          <w:p w14:paraId="797B796E" w14:textId="77777777" w:rsidR="003A3885" w:rsidRPr="00295729" w:rsidRDefault="003A3885" w:rsidP="00295729">
            <w:pPr>
              <w:adjustRightInd w:val="0"/>
              <w:snapToGrid w:val="0"/>
              <w:spacing w:line="360" w:lineRule="auto"/>
              <w:jc w:val="both"/>
              <w:rPr>
                <w:rFonts w:ascii="Book Antiqua" w:hAnsi="Book Antiqua"/>
              </w:rPr>
            </w:pPr>
          </w:p>
        </w:tc>
        <w:tc>
          <w:tcPr>
            <w:tcW w:w="2835" w:type="dxa"/>
            <w:tcBorders>
              <w:top w:val="nil"/>
              <w:left w:val="nil"/>
              <w:bottom w:val="single" w:sz="4" w:space="0" w:color="auto"/>
              <w:right w:val="nil"/>
            </w:tcBorders>
            <w:noWrap/>
            <w:hideMark/>
          </w:tcPr>
          <w:p w14:paraId="10EE6434" w14:textId="77777777" w:rsidR="003A3885" w:rsidRPr="00295729" w:rsidRDefault="003A3885" w:rsidP="00295729">
            <w:pPr>
              <w:adjustRightInd w:val="0"/>
              <w:snapToGrid w:val="0"/>
              <w:spacing w:line="360" w:lineRule="auto"/>
              <w:jc w:val="both"/>
              <w:rPr>
                <w:rFonts w:ascii="Book Antiqua" w:hAnsi="Book Antiqua"/>
                <w:color w:val="000000"/>
              </w:rPr>
            </w:pPr>
            <w:r w:rsidRPr="00295729">
              <w:rPr>
                <w:rFonts w:ascii="Book Antiqua" w:hAnsi="Book Antiqua"/>
                <w:color w:val="000000"/>
              </w:rPr>
              <w:t>99.69%</w:t>
            </w:r>
          </w:p>
        </w:tc>
      </w:tr>
    </w:tbl>
    <w:p w14:paraId="5A62F113" w14:textId="45BF80B1" w:rsidR="00B66813" w:rsidRPr="00295729" w:rsidRDefault="00B66813" w:rsidP="00295729">
      <w:pPr>
        <w:adjustRightInd w:val="0"/>
        <w:snapToGrid w:val="0"/>
        <w:spacing w:line="360" w:lineRule="auto"/>
        <w:jc w:val="both"/>
        <w:rPr>
          <w:rFonts w:ascii="Book Antiqua" w:hAnsi="Book Antiqua"/>
          <w:lang w:eastAsia="zh-CN"/>
        </w:rPr>
      </w:pPr>
    </w:p>
    <w:sectPr w:rsidR="00B66813" w:rsidRPr="002957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6EFA" w14:textId="77777777" w:rsidR="00792B2A" w:rsidRDefault="00792B2A" w:rsidP="00B66813">
      <w:r>
        <w:separator/>
      </w:r>
    </w:p>
  </w:endnote>
  <w:endnote w:type="continuationSeparator" w:id="0">
    <w:p w14:paraId="59DF89F6" w14:textId="77777777" w:rsidR="00792B2A" w:rsidRDefault="00792B2A" w:rsidP="00B6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119645"/>
      <w:docPartObj>
        <w:docPartGallery w:val="Page Numbers (Bottom of Page)"/>
        <w:docPartUnique/>
      </w:docPartObj>
    </w:sdtPr>
    <w:sdtEndPr/>
    <w:sdtContent>
      <w:sdt>
        <w:sdtPr>
          <w:id w:val="-1705238520"/>
          <w:docPartObj>
            <w:docPartGallery w:val="Page Numbers (Top of Page)"/>
            <w:docPartUnique/>
          </w:docPartObj>
        </w:sdtPr>
        <w:sdtEndPr/>
        <w:sdtContent>
          <w:p w14:paraId="62411049" w14:textId="19AEC0F1" w:rsidR="00E14EAE" w:rsidRDefault="00E14EAE" w:rsidP="00E14EAE">
            <w:pPr>
              <w:pStyle w:val="a5"/>
              <w:jc w:val="right"/>
            </w:pPr>
            <w:r w:rsidRPr="00E14EAE">
              <w:rPr>
                <w:rFonts w:ascii="Book Antiqua" w:hAnsi="Book Antiqua"/>
                <w:sz w:val="24"/>
                <w:szCs w:val="24"/>
                <w:lang w:val="zh-CN" w:eastAsia="zh-CN"/>
              </w:rPr>
              <w:t xml:space="preserve"> </w:t>
            </w:r>
            <w:r w:rsidRPr="00E14EAE">
              <w:rPr>
                <w:rFonts w:ascii="Book Antiqua" w:hAnsi="Book Antiqua"/>
                <w:b/>
                <w:bCs/>
                <w:sz w:val="24"/>
                <w:szCs w:val="24"/>
              </w:rPr>
              <w:fldChar w:fldCharType="begin"/>
            </w:r>
            <w:r w:rsidRPr="00E14EAE">
              <w:rPr>
                <w:rFonts w:ascii="Book Antiqua" w:hAnsi="Book Antiqua"/>
                <w:b/>
                <w:bCs/>
                <w:sz w:val="24"/>
                <w:szCs w:val="24"/>
              </w:rPr>
              <w:instrText>PAGE</w:instrText>
            </w:r>
            <w:r w:rsidRPr="00E14EAE">
              <w:rPr>
                <w:rFonts w:ascii="Book Antiqua" w:hAnsi="Book Antiqua"/>
                <w:b/>
                <w:bCs/>
                <w:sz w:val="24"/>
                <w:szCs w:val="24"/>
              </w:rPr>
              <w:fldChar w:fldCharType="separate"/>
            </w:r>
            <w:r w:rsidRPr="00E14EAE">
              <w:rPr>
                <w:rFonts w:ascii="Book Antiqua" w:hAnsi="Book Antiqua"/>
                <w:b/>
                <w:bCs/>
                <w:sz w:val="24"/>
                <w:szCs w:val="24"/>
                <w:lang w:val="zh-CN" w:eastAsia="zh-CN"/>
              </w:rPr>
              <w:t>2</w:t>
            </w:r>
            <w:r w:rsidRPr="00E14EAE">
              <w:rPr>
                <w:rFonts w:ascii="Book Antiqua" w:hAnsi="Book Antiqua"/>
                <w:b/>
                <w:bCs/>
                <w:sz w:val="24"/>
                <w:szCs w:val="24"/>
              </w:rPr>
              <w:fldChar w:fldCharType="end"/>
            </w:r>
            <w:r w:rsidRPr="00E14EAE">
              <w:rPr>
                <w:rFonts w:ascii="Book Antiqua" w:hAnsi="Book Antiqua"/>
                <w:sz w:val="24"/>
                <w:szCs w:val="24"/>
                <w:lang w:val="zh-CN" w:eastAsia="zh-CN"/>
              </w:rPr>
              <w:t xml:space="preserve"> / </w:t>
            </w:r>
            <w:r w:rsidRPr="00E14EAE">
              <w:rPr>
                <w:rFonts w:ascii="Book Antiqua" w:hAnsi="Book Antiqua"/>
                <w:b/>
                <w:bCs/>
                <w:sz w:val="24"/>
                <w:szCs w:val="24"/>
              </w:rPr>
              <w:fldChar w:fldCharType="begin"/>
            </w:r>
            <w:r w:rsidRPr="00E14EAE">
              <w:rPr>
                <w:rFonts w:ascii="Book Antiqua" w:hAnsi="Book Antiqua"/>
                <w:b/>
                <w:bCs/>
                <w:sz w:val="24"/>
                <w:szCs w:val="24"/>
              </w:rPr>
              <w:instrText>NUMPAGES</w:instrText>
            </w:r>
            <w:r w:rsidRPr="00E14EAE">
              <w:rPr>
                <w:rFonts w:ascii="Book Antiqua" w:hAnsi="Book Antiqua"/>
                <w:b/>
                <w:bCs/>
                <w:sz w:val="24"/>
                <w:szCs w:val="24"/>
              </w:rPr>
              <w:fldChar w:fldCharType="separate"/>
            </w:r>
            <w:r w:rsidRPr="00E14EAE">
              <w:rPr>
                <w:rFonts w:ascii="Book Antiqua" w:hAnsi="Book Antiqua"/>
                <w:b/>
                <w:bCs/>
                <w:sz w:val="24"/>
                <w:szCs w:val="24"/>
                <w:lang w:val="zh-CN" w:eastAsia="zh-CN"/>
              </w:rPr>
              <w:t>2</w:t>
            </w:r>
            <w:r w:rsidRPr="00E14EAE">
              <w:rPr>
                <w:rFonts w:ascii="Book Antiqua" w:hAnsi="Book Antiqua"/>
                <w:b/>
                <w:bCs/>
                <w:sz w:val="24"/>
                <w:szCs w:val="24"/>
              </w:rPr>
              <w:fldChar w:fldCharType="end"/>
            </w:r>
          </w:p>
        </w:sdtContent>
      </w:sdt>
    </w:sdtContent>
  </w:sdt>
  <w:p w14:paraId="529A8D15" w14:textId="77777777" w:rsidR="005B5ECB" w:rsidRDefault="005B5EC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5E884" w14:textId="77777777" w:rsidR="00792B2A" w:rsidRDefault="00792B2A" w:rsidP="00B66813">
      <w:r>
        <w:separator/>
      </w:r>
    </w:p>
  </w:footnote>
  <w:footnote w:type="continuationSeparator" w:id="0">
    <w:p w14:paraId="2CC6C336" w14:textId="77777777" w:rsidR="00792B2A" w:rsidRDefault="00792B2A" w:rsidP="00B668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95729"/>
    <w:rsid w:val="002A1EA0"/>
    <w:rsid w:val="003A3885"/>
    <w:rsid w:val="0048250D"/>
    <w:rsid w:val="00507896"/>
    <w:rsid w:val="005B5ECB"/>
    <w:rsid w:val="00792B2A"/>
    <w:rsid w:val="00A11F99"/>
    <w:rsid w:val="00A77B3E"/>
    <w:rsid w:val="00B47CD9"/>
    <w:rsid w:val="00B66813"/>
    <w:rsid w:val="00CA2A55"/>
    <w:rsid w:val="00E14EAE"/>
    <w:rsid w:val="00F07A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A07E2"/>
  <w15:docId w15:val="{3ACAB2E5-3A3F-4581-8082-AE10CFC70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668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66813"/>
    <w:rPr>
      <w:sz w:val="18"/>
      <w:szCs w:val="18"/>
    </w:rPr>
  </w:style>
  <w:style w:type="paragraph" w:styleId="a5">
    <w:name w:val="footer"/>
    <w:basedOn w:val="a"/>
    <w:link w:val="a6"/>
    <w:uiPriority w:val="99"/>
    <w:unhideWhenUsed/>
    <w:rsid w:val="00B66813"/>
    <w:pPr>
      <w:tabs>
        <w:tab w:val="center" w:pos="4153"/>
        <w:tab w:val="right" w:pos="8306"/>
      </w:tabs>
      <w:snapToGrid w:val="0"/>
    </w:pPr>
    <w:rPr>
      <w:sz w:val="18"/>
      <w:szCs w:val="18"/>
    </w:rPr>
  </w:style>
  <w:style w:type="character" w:customStyle="1" w:styleId="a6">
    <w:name w:val="页脚 字符"/>
    <w:basedOn w:val="a0"/>
    <w:link w:val="a5"/>
    <w:uiPriority w:val="99"/>
    <w:rsid w:val="00B66813"/>
    <w:rPr>
      <w:sz w:val="18"/>
      <w:szCs w:val="18"/>
    </w:rPr>
  </w:style>
  <w:style w:type="character" w:styleId="a7">
    <w:name w:val="line number"/>
    <w:basedOn w:val="a0"/>
    <w:semiHidden/>
    <w:unhideWhenUsed/>
    <w:rsid w:val="00F07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53036">
      <w:bodyDiv w:val="1"/>
      <w:marLeft w:val="0"/>
      <w:marRight w:val="0"/>
      <w:marTop w:val="0"/>
      <w:marBottom w:val="0"/>
      <w:divBdr>
        <w:top w:val="none" w:sz="0" w:space="0" w:color="auto"/>
        <w:left w:val="none" w:sz="0" w:space="0" w:color="auto"/>
        <w:bottom w:val="none" w:sz="0" w:space="0" w:color="auto"/>
        <w:right w:val="none" w:sz="0" w:space="0" w:color="auto"/>
      </w:divBdr>
    </w:div>
    <w:div w:id="537595919">
      <w:bodyDiv w:val="1"/>
      <w:marLeft w:val="0"/>
      <w:marRight w:val="0"/>
      <w:marTop w:val="0"/>
      <w:marBottom w:val="0"/>
      <w:divBdr>
        <w:top w:val="none" w:sz="0" w:space="0" w:color="auto"/>
        <w:left w:val="none" w:sz="0" w:space="0" w:color="auto"/>
        <w:bottom w:val="none" w:sz="0" w:space="0" w:color="auto"/>
        <w:right w:val="none" w:sz="0" w:space="0" w:color="auto"/>
      </w:divBdr>
    </w:div>
    <w:div w:id="961031908">
      <w:bodyDiv w:val="1"/>
      <w:marLeft w:val="0"/>
      <w:marRight w:val="0"/>
      <w:marTop w:val="0"/>
      <w:marBottom w:val="0"/>
      <w:divBdr>
        <w:top w:val="none" w:sz="0" w:space="0" w:color="auto"/>
        <w:left w:val="none" w:sz="0" w:space="0" w:color="auto"/>
        <w:bottom w:val="none" w:sz="0" w:space="0" w:color="auto"/>
        <w:right w:val="none" w:sz="0" w:space="0" w:color="auto"/>
      </w:divBdr>
    </w:div>
    <w:div w:id="1083531834">
      <w:bodyDiv w:val="1"/>
      <w:marLeft w:val="0"/>
      <w:marRight w:val="0"/>
      <w:marTop w:val="0"/>
      <w:marBottom w:val="0"/>
      <w:divBdr>
        <w:top w:val="none" w:sz="0" w:space="0" w:color="auto"/>
        <w:left w:val="none" w:sz="0" w:space="0" w:color="auto"/>
        <w:bottom w:val="none" w:sz="0" w:space="0" w:color="auto"/>
        <w:right w:val="none" w:sz="0" w:space="0" w:color="auto"/>
      </w:divBdr>
    </w:div>
    <w:div w:id="1763798770">
      <w:bodyDiv w:val="1"/>
      <w:marLeft w:val="0"/>
      <w:marRight w:val="0"/>
      <w:marTop w:val="0"/>
      <w:marBottom w:val="0"/>
      <w:divBdr>
        <w:top w:val="none" w:sz="0" w:space="0" w:color="auto"/>
        <w:left w:val="none" w:sz="0" w:space="0" w:color="auto"/>
        <w:bottom w:val="none" w:sz="0" w:space="0" w:color="auto"/>
        <w:right w:val="none" w:sz="0" w:space="0" w:color="auto"/>
      </w:divBdr>
    </w:div>
    <w:div w:id="2115590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TotalTime>
  <Pages>18</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8</cp:revision>
  <dcterms:created xsi:type="dcterms:W3CDTF">2021-08-05T11:23:00Z</dcterms:created>
  <dcterms:modified xsi:type="dcterms:W3CDTF">2021-08-10T05:25:00Z</dcterms:modified>
</cp:coreProperties>
</file>