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06DC" w14:textId="77777777" w:rsidR="00CB02AC" w:rsidRDefault="007769DF">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59B20FA5" w14:textId="77777777" w:rsidR="00CB02AC" w:rsidRDefault="007769DF">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68570</w:t>
      </w:r>
    </w:p>
    <w:p w14:paraId="1F0F1219" w14:textId="77777777" w:rsidR="00CB02AC" w:rsidRDefault="007769DF">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03604CD" w14:textId="77777777" w:rsidR="00CB02AC" w:rsidRDefault="00CB02AC">
      <w:pPr>
        <w:spacing w:line="360" w:lineRule="auto"/>
        <w:jc w:val="both"/>
        <w:rPr>
          <w:rFonts w:ascii="Book Antiqua" w:hAnsi="Book Antiqua"/>
        </w:rPr>
      </w:pPr>
    </w:p>
    <w:p w14:paraId="5362FD65" w14:textId="77777777" w:rsidR="00CB02AC" w:rsidRDefault="007769DF">
      <w:pPr>
        <w:spacing w:line="360" w:lineRule="auto"/>
        <w:jc w:val="both"/>
        <w:rPr>
          <w:rFonts w:ascii="Book Antiqua" w:hAnsi="Book Antiqua"/>
        </w:rPr>
      </w:pPr>
      <w:r>
        <w:rPr>
          <w:rFonts w:ascii="Book Antiqua" w:eastAsia="Book Antiqua" w:hAnsi="Book Antiqua" w:cs="Book Antiqua"/>
          <w:b/>
          <w:color w:val="000000"/>
        </w:rPr>
        <w:t>Is surgery the best treatment for elderly gastric cancer patients?</w:t>
      </w:r>
    </w:p>
    <w:p w14:paraId="179FEC20" w14:textId="77777777" w:rsidR="00CB02AC" w:rsidRDefault="00CB02AC">
      <w:pPr>
        <w:spacing w:line="360" w:lineRule="auto"/>
        <w:jc w:val="both"/>
        <w:rPr>
          <w:rFonts w:ascii="Book Antiqua" w:hAnsi="Book Antiqua"/>
        </w:rPr>
      </w:pPr>
    </w:p>
    <w:p w14:paraId="6D3258B2" w14:textId="77777777" w:rsidR="00CB02AC" w:rsidRDefault="007769DF">
      <w:pPr>
        <w:spacing w:line="360" w:lineRule="auto"/>
        <w:jc w:val="both"/>
        <w:rPr>
          <w:rFonts w:ascii="Book Antiqua" w:hAnsi="Book Antiqua"/>
        </w:rPr>
      </w:pPr>
      <w:r>
        <w:rPr>
          <w:rFonts w:ascii="Book Antiqua" w:eastAsia="Book Antiqua" w:hAnsi="Book Antiqua" w:cs="Book Antiqua"/>
          <w:color w:val="000000"/>
        </w:rPr>
        <w:t xml:space="preserve">Kawaguchi Y </w:t>
      </w:r>
      <w:r>
        <w:rPr>
          <w:rFonts w:ascii="Book Antiqua" w:eastAsia="Book Antiqua" w:hAnsi="Book Antiqua" w:cs="Book Antiqua"/>
          <w:i/>
          <w:iCs/>
          <w:color w:val="000000"/>
        </w:rPr>
        <w:t>et al</w:t>
      </w:r>
      <w:r>
        <w:rPr>
          <w:rFonts w:ascii="Book Antiqua" w:eastAsia="Book Antiqua" w:hAnsi="Book Antiqua" w:cs="Book Antiqua"/>
          <w:color w:val="000000"/>
        </w:rPr>
        <w:t>. Treatment for elderly gastric cancer patients</w:t>
      </w:r>
    </w:p>
    <w:p w14:paraId="3F819309" w14:textId="77777777" w:rsidR="00CB02AC" w:rsidRDefault="00CB02AC">
      <w:pPr>
        <w:spacing w:line="360" w:lineRule="auto"/>
        <w:jc w:val="both"/>
        <w:rPr>
          <w:rFonts w:ascii="Book Antiqua" w:hAnsi="Book Antiqua"/>
        </w:rPr>
      </w:pPr>
    </w:p>
    <w:p w14:paraId="68F2892C" w14:textId="77777777" w:rsidR="00CB02AC" w:rsidRDefault="007769DF">
      <w:pPr>
        <w:spacing w:line="360" w:lineRule="auto"/>
        <w:jc w:val="both"/>
        <w:rPr>
          <w:rFonts w:ascii="Book Antiqua" w:hAnsi="Book Antiqua"/>
        </w:rPr>
      </w:pPr>
      <w:r>
        <w:rPr>
          <w:rFonts w:ascii="Book Antiqua" w:eastAsia="Book Antiqua" w:hAnsi="Book Antiqua" w:cs="Book Antiqua"/>
          <w:color w:val="000000"/>
        </w:rPr>
        <w:t xml:space="preserve">Yoshihiko Kawaguchi, </w:t>
      </w:r>
      <w:proofErr w:type="spellStart"/>
      <w:r>
        <w:rPr>
          <w:rFonts w:ascii="Book Antiqua" w:eastAsia="Book Antiqua" w:hAnsi="Book Antiqua" w:cs="Book Antiqua"/>
          <w:color w:val="000000"/>
        </w:rPr>
        <w:t>Hidenori</w:t>
      </w:r>
      <w:proofErr w:type="spellEnd"/>
      <w:r>
        <w:rPr>
          <w:rFonts w:ascii="Book Antiqua" w:eastAsia="Book Antiqua" w:hAnsi="Book Antiqua" w:cs="Book Antiqua"/>
          <w:color w:val="000000"/>
        </w:rPr>
        <w:t xml:space="preserve"> Akaike, </w:t>
      </w:r>
      <w:proofErr w:type="spellStart"/>
      <w:r>
        <w:rPr>
          <w:rFonts w:ascii="Book Antiqua" w:eastAsia="Book Antiqua" w:hAnsi="Book Antiqua" w:cs="Book Antiqua"/>
          <w:color w:val="000000"/>
        </w:rPr>
        <w:t>Katsutoshi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Shoda</w:t>
      </w:r>
      <w:proofErr w:type="spellEnd"/>
      <w:r>
        <w:rPr>
          <w:rFonts w:ascii="Book Antiqua" w:eastAsia="Book Antiqua" w:hAnsi="Book Antiqua" w:cs="Book Antiqua"/>
          <w:color w:val="000000"/>
        </w:rPr>
        <w:t xml:space="preserve">, Shinji </w:t>
      </w:r>
      <w:proofErr w:type="spellStart"/>
      <w:r>
        <w:rPr>
          <w:rFonts w:ascii="Book Antiqua" w:eastAsia="Book Antiqua" w:hAnsi="Book Antiqua" w:cs="Book Antiqua"/>
          <w:color w:val="000000"/>
        </w:rPr>
        <w:t>Furuya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Naohiro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Hosomura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Hidetake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Amemiya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Hiromichi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Kawaida</w:t>
      </w:r>
      <w:proofErr w:type="spellEnd"/>
      <w:r>
        <w:rPr>
          <w:rFonts w:ascii="Book Antiqua" w:eastAsia="Book Antiqua" w:hAnsi="Book Antiqua" w:cs="Book Antiqua"/>
          <w:color w:val="000000"/>
        </w:rPr>
        <w:t xml:space="preserve">, Hiroshi </w:t>
      </w:r>
      <w:proofErr w:type="spellStart"/>
      <w:r>
        <w:rPr>
          <w:rFonts w:ascii="Book Antiqua" w:eastAsia="Book Antiqua" w:hAnsi="Book Antiqua" w:cs="Book Antiqua"/>
          <w:color w:val="000000"/>
        </w:rPr>
        <w:t>Kono</w:t>
      </w:r>
      <w:proofErr w:type="spellEnd"/>
      <w:r>
        <w:rPr>
          <w:rFonts w:ascii="Book Antiqua" w:eastAsia="Book Antiqua" w:hAnsi="Book Antiqua" w:cs="Book Antiqua"/>
          <w:color w:val="000000"/>
        </w:rPr>
        <w:t>, Daisuke Ichikawa</w:t>
      </w:r>
    </w:p>
    <w:p w14:paraId="3B855312" w14:textId="77777777" w:rsidR="00CB02AC" w:rsidRDefault="00CB02AC">
      <w:pPr>
        <w:spacing w:line="360" w:lineRule="auto"/>
        <w:jc w:val="both"/>
        <w:rPr>
          <w:rFonts w:ascii="Book Antiqua" w:hAnsi="Book Antiqua"/>
        </w:rPr>
      </w:pPr>
    </w:p>
    <w:p w14:paraId="04D0BD93" w14:textId="77777777" w:rsidR="00CB02AC" w:rsidRDefault="007769DF">
      <w:pPr>
        <w:spacing w:line="360" w:lineRule="auto"/>
        <w:jc w:val="both"/>
        <w:rPr>
          <w:rFonts w:ascii="Book Antiqua" w:hAnsi="Book Antiqua"/>
        </w:rPr>
      </w:pPr>
      <w:r>
        <w:rPr>
          <w:rFonts w:ascii="Book Antiqua" w:eastAsia="Book Antiqua" w:hAnsi="Book Antiqua" w:cs="Book Antiqua"/>
          <w:b/>
          <w:bCs/>
          <w:color w:val="000000"/>
        </w:rPr>
        <w:t xml:space="preserve">Yoshihiko Kawaguchi, </w:t>
      </w:r>
      <w:proofErr w:type="spellStart"/>
      <w:r>
        <w:rPr>
          <w:rFonts w:ascii="Book Antiqua" w:eastAsia="Book Antiqua" w:hAnsi="Book Antiqua" w:cs="Book Antiqua"/>
          <w:b/>
          <w:bCs/>
          <w:color w:val="000000"/>
        </w:rPr>
        <w:t>Hidenori</w:t>
      </w:r>
      <w:proofErr w:type="spellEnd"/>
      <w:r>
        <w:rPr>
          <w:rFonts w:ascii="Book Antiqua" w:eastAsia="Book Antiqua" w:hAnsi="Book Antiqua" w:cs="Book Antiqua"/>
          <w:b/>
          <w:bCs/>
          <w:color w:val="000000"/>
        </w:rPr>
        <w:t xml:space="preserve"> Akaike, </w:t>
      </w:r>
      <w:proofErr w:type="spellStart"/>
      <w:r>
        <w:rPr>
          <w:rFonts w:ascii="Book Antiqua" w:eastAsia="Book Antiqua" w:hAnsi="Book Antiqua" w:cs="Book Antiqua"/>
          <w:b/>
          <w:bCs/>
          <w:color w:val="000000"/>
        </w:rPr>
        <w:t>Katsutoshi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Shoda</w:t>
      </w:r>
      <w:proofErr w:type="spellEnd"/>
      <w:r>
        <w:rPr>
          <w:rFonts w:ascii="Book Antiqua" w:eastAsia="Book Antiqua" w:hAnsi="Book Antiqua" w:cs="Book Antiqua"/>
          <w:b/>
          <w:bCs/>
          <w:color w:val="000000"/>
        </w:rPr>
        <w:t xml:space="preserve">, Shinji </w:t>
      </w:r>
      <w:proofErr w:type="spellStart"/>
      <w:r>
        <w:rPr>
          <w:rFonts w:ascii="Book Antiqua" w:eastAsia="Book Antiqua" w:hAnsi="Book Antiqua" w:cs="Book Antiqua"/>
          <w:b/>
          <w:bCs/>
          <w:color w:val="000000"/>
        </w:rPr>
        <w:t>Furuya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Naohiro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Hosomura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Hidetake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Amemiya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Hiromichi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Kawaida</w:t>
      </w:r>
      <w:proofErr w:type="spellEnd"/>
      <w:r>
        <w:rPr>
          <w:rFonts w:ascii="Book Antiqua" w:eastAsia="Book Antiqua" w:hAnsi="Book Antiqua" w:cs="Book Antiqua"/>
          <w:b/>
          <w:bCs/>
          <w:color w:val="000000"/>
        </w:rPr>
        <w:t xml:space="preserve">, Hiroshi </w:t>
      </w:r>
      <w:proofErr w:type="spellStart"/>
      <w:r>
        <w:rPr>
          <w:rFonts w:ascii="Book Antiqua" w:eastAsia="Book Antiqua" w:hAnsi="Book Antiqua" w:cs="Book Antiqua"/>
          <w:b/>
          <w:bCs/>
          <w:color w:val="000000"/>
        </w:rPr>
        <w:t>Kono</w:t>
      </w:r>
      <w:proofErr w:type="spellEnd"/>
      <w:r>
        <w:rPr>
          <w:rFonts w:ascii="Book Antiqua" w:eastAsia="Book Antiqua" w:hAnsi="Book Antiqua" w:cs="Book Antiqua"/>
          <w:b/>
          <w:bCs/>
          <w:color w:val="000000"/>
        </w:rPr>
        <w:t xml:space="preserve">, Daisuke Ichikawa, </w:t>
      </w:r>
      <w:r>
        <w:rPr>
          <w:rFonts w:ascii="Book Antiqua" w:eastAsia="Book Antiqua" w:hAnsi="Book Antiqua" w:cs="Book Antiqua"/>
          <w:color w:val="000000"/>
        </w:rPr>
        <w:t>First Department of Surgery, Faculty of Medicine, University of Yamanashi, Yamanashi 409-3898, Japan</w:t>
      </w:r>
    </w:p>
    <w:p w14:paraId="57055052" w14:textId="77777777" w:rsidR="00CB02AC" w:rsidRDefault="00CB02AC">
      <w:pPr>
        <w:spacing w:line="360" w:lineRule="auto"/>
        <w:jc w:val="both"/>
        <w:rPr>
          <w:rFonts w:ascii="Book Antiqua" w:hAnsi="Book Antiqua"/>
        </w:rPr>
      </w:pPr>
    </w:p>
    <w:p w14:paraId="01E7422B" w14:textId="77777777" w:rsidR="00CB02AC" w:rsidRDefault="007769DF">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Kawaguchi Y performed the majority of the writing, prepared the table; A</w:t>
      </w:r>
      <w:r>
        <w:rPr>
          <w:rFonts w:ascii="Book Antiqua" w:eastAsia="Book Antiqua" w:hAnsi="Book Antiqua" w:cs="Book Antiqua"/>
          <w:color w:val="000000"/>
        </w:rPr>
        <w:t xml:space="preserve">kaike H and </w:t>
      </w:r>
      <w:proofErr w:type="spellStart"/>
      <w:r>
        <w:rPr>
          <w:rFonts w:ascii="Book Antiqua" w:eastAsia="Book Antiqua" w:hAnsi="Book Antiqua" w:cs="Book Antiqua"/>
          <w:color w:val="000000"/>
        </w:rPr>
        <w:t>Shoda</w:t>
      </w:r>
      <w:proofErr w:type="spellEnd"/>
      <w:r>
        <w:rPr>
          <w:rFonts w:ascii="Book Antiqua" w:eastAsia="Book Antiqua" w:hAnsi="Book Antiqua" w:cs="Book Antiqua"/>
          <w:color w:val="000000"/>
        </w:rPr>
        <w:t xml:space="preserve"> K edited and revised the article for important intellectual content; and all authors critically reviewed and approved the final manuscript.</w:t>
      </w:r>
    </w:p>
    <w:p w14:paraId="1FE22013" w14:textId="77777777" w:rsidR="00CB02AC" w:rsidRDefault="00CB02AC">
      <w:pPr>
        <w:spacing w:line="360" w:lineRule="auto"/>
        <w:jc w:val="both"/>
        <w:rPr>
          <w:rFonts w:ascii="Book Antiqua" w:hAnsi="Book Antiqua"/>
        </w:rPr>
      </w:pPr>
    </w:p>
    <w:p w14:paraId="40F53213" w14:textId="77777777" w:rsidR="00CB02AC" w:rsidRDefault="007769DF">
      <w:pPr>
        <w:spacing w:line="360" w:lineRule="auto"/>
        <w:jc w:val="both"/>
        <w:rPr>
          <w:rFonts w:ascii="Book Antiqua" w:hAnsi="Book Antiqua"/>
        </w:rPr>
      </w:pPr>
      <w:r>
        <w:rPr>
          <w:rFonts w:ascii="Book Antiqua" w:eastAsia="Book Antiqua" w:hAnsi="Book Antiqua" w:cs="Book Antiqua"/>
          <w:b/>
          <w:bCs/>
          <w:color w:val="000000"/>
        </w:rPr>
        <w:t xml:space="preserve">Corresponding author: Yoshihiko Kawaguchi, MD, PhD, Doctor, </w:t>
      </w:r>
      <w:r>
        <w:rPr>
          <w:rFonts w:ascii="Book Antiqua" w:eastAsia="Book Antiqua" w:hAnsi="Book Antiqua" w:cs="Book Antiqua"/>
          <w:color w:val="000000"/>
        </w:rPr>
        <w:t xml:space="preserve">First Department of Surgery, Faculty </w:t>
      </w:r>
      <w:r>
        <w:rPr>
          <w:rFonts w:ascii="Book Antiqua" w:eastAsia="Book Antiqua" w:hAnsi="Book Antiqua" w:cs="Book Antiqua"/>
          <w:color w:val="000000"/>
        </w:rPr>
        <w:t xml:space="preserve">of Medicine, University of Yamanashi, 1110 </w:t>
      </w:r>
      <w:proofErr w:type="spellStart"/>
      <w:r>
        <w:rPr>
          <w:rFonts w:ascii="Book Antiqua" w:eastAsia="Book Antiqua" w:hAnsi="Book Antiqua" w:cs="Book Antiqua"/>
          <w:color w:val="000000"/>
        </w:rPr>
        <w:t>Shimokato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chuou-shi</w:t>
      </w:r>
      <w:proofErr w:type="spellEnd"/>
      <w:r>
        <w:rPr>
          <w:rFonts w:ascii="Book Antiqua" w:eastAsia="Book Antiqua" w:hAnsi="Book Antiqua" w:cs="Book Antiqua"/>
          <w:color w:val="000000"/>
        </w:rPr>
        <w:t>, Yamanashi 409-3898, Japan. ykawa@yamanashi.ac.jp</w:t>
      </w:r>
    </w:p>
    <w:p w14:paraId="198EE416" w14:textId="77777777" w:rsidR="00CB02AC" w:rsidRDefault="00CB02AC">
      <w:pPr>
        <w:spacing w:line="360" w:lineRule="auto"/>
        <w:jc w:val="both"/>
        <w:rPr>
          <w:rFonts w:ascii="Book Antiqua" w:hAnsi="Book Antiqua"/>
        </w:rPr>
      </w:pPr>
    </w:p>
    <w:p w14:paraId="19D0EA06" w14:textId="77777777" w:rsidR="00CB02AC" w:rsidRDefault="007769DF">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26, 2021</w:t>
      </w:r>
    </w:p>
    <w:p w14:paraId="7EAEAD56" w14:textId="77777777" w:rsidR="00CB02AC" w:rsidRDefault="007769DF">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27, 2021</w:t>
      </w:r>
    </w:p>
    <w:p w14:paraId="0E3CAF30" w14:textId="77777777" w:rsidR="00CB02AC" w:rsidRDefault="007769DF">
      <w:pPr>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0" w:name="OLE_LINK15"/>
      <w:bookmarkStart w:id="1" w:name="OLE_LINK48"/>
      <w:bookmarkStart w:id="2" w:name="OLE_LINK33"/>
      <w:r>
        <w:rPr>
          <w:rFonts w:ascii="Book Antiqua" w:eastAsia="宋体" w:hAnsi="Book Antiqua" w:hint="eastAsia"/>
          <w:color w:val="000000" w:themeColor="text1"/>
        </w:rPr>
        <w:t>Au</w:t>
      </w:r>
      <w:r>
        <w:rPr>
          <w:rFonts w:ascii="Book Antiqua" w:eastAsia="宋体" w:hAnsi="Book Antiqua"/>
          <w:color w:val="000000" w:themeColor="text1"/>
        </w:rPr>
        <w:t>gust 25, 2021</w:t>
      </w:r>
      <w:bookmarkEnd w:id="0"/>
      <w:bookmarkEnd w:id="1"/>
      <w:bookmarkEnd w:id="2"/>
    </w:p>
    <w:p w14:paraId="49196A20" w14:textId="77777777" w:rsidR="00CB02AC" w:rsidRDefault="007769DF">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hint="eastAsia"/>
          <w:color w:val="000000" w:themeColor="text1"/>
        </w:rPr>
        <w:t>November</w:t>
      </w:r>
      <w:r>
        <w:rPr>
          <w:rFonts w:ascii="Book Antiqua" w:eastAsia="Book Antiqua" w:hAnsi="Book Antiqua" w:cs="Book Antiqua"/>
          <w:color w:val="000000" w:themeColor="text1"/>
        </w:rPr>
        <w:t xml:space="preserve"> 27, 2021</w:t>
      </w:r>
      <w:r>
        <w:rPr>
          <w:rFonts w:ascii="Book Antiqua" w:eastAsia="Book Antiqua" w:hAnsi="Book Antiqua" w:cs="Book Antiqua"/>
          <w:b/>
          <w:bCs/>
          <w:color w:val="000000"/>
        </w:rPr>
        <w:t xml:space="preserve"> </w:t>
      </w:r>
    </w:p>
    <w:p w14:paraId="6F093579" w14:textId="77777777" w:rsidR="00CB02AC" w:rsidRDefault="00CB02AC">
      <w:pPr>
        <w:spacing w:line="360" w:lineRule="auto"/>
        <w:jc w:val="both"/>
        <w:rPr>
          <w:rFonts w:ascii="Book Antiqua" w:hAnsi="Book Antiqua"/>
        </w:rPr>
        <w:sectPr w:rsidR="00CB02AC">
          <w:footerReference w:type="default" r:id="rId7"/>
          <w:pgSz w:w="12240" w:h="15840"/>
          <w:pgMar w:top="1440" w:right="1440" w:bottom="1440" w:left="1440" w:header="720" w:footer="720" w:gutter="0"/>
          <w:cols w:space="720"/>
          <w:docGrid w:linePitch="360"/>
        </w:sectPr>
      </w:pPr>
    </w:p>
    <w:p w14:paraId="4F5559B8" w14:textId="77777777" w:rsidR="00CB02AC" w:rsidRDefault="007769DF">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85FBDF0" w14:textId="77777777" w:rsidR="00CB02AC" w:rsidRDefault="007769DF">
      <w:pPr>
        <w:spacing w:line="360" w:lineRule="auto"/>
        <w:jc w:val="both"/>
        <w:rPr>
          <w:rFonts w:ascii="Book Antiqua" w:hAnsi="Book Antiqua"/>
        </w:rPr>
      </w:pPr>
      <w:r>
        <w:rPr>
          <w:rFonts w:ascii="Book Antiqua" w:eastAsia="Book Antiqua" w:hAnsi="Book Antiqua" w:cs="Book Antiqua"/>
          <w:color w:val="000000"/>
        </w:rPr>
        <w:t>As the elderly population increases, the number of patients with gastric cancer has also been increasing. Elderly people have various preoperative problems such</w:t>
      </w:r>
      <w:r>
        <w:rPr>
          <w:rFonts w:ascii="Book Antiqua" w:eastAsia="Book Antiqua" w:hAnsi="Book Antiqua" w:cs="Book Antiqua"/>
          <w:color w:val="000000"/>
        </w:rPr>
        <w:t xml:space="preserve"> as malnutrition, high frequency of comorbidities, decreased performance status, and dementia. Furthermore, when surgery is performed, high postoperative complication rates and death from other diseases are also concerns. The goal of surgery in the elderly</w:t>
      </w:r>
      <w:r>
        <w:rPr>
          <w:rFonts w:ascii="Book Antiqua" w:eastAsia="Book Antiqua" w:hAnsi="Book Antiqua" w:cs="Book Antiqua"/>
          <w:color w:val="000000"/>
        </w:rPr>
        <w:t xml:space="preserve"> is that short-term outcomes are comparable to those in nonelderly, and long-term outcomes reach life expectancy. Perioperative problems in the elderly include: (1) Poor perioperative nutritional status; (2) Postoperative pneumonia; and (3) Psychological p</w:t>
      </w:r>
      <w:r>
        <w:rPr>
          <w:rFonts w:ascii="Book Antiqua" w:eastAsia="Book Antiqua" w:hAnsi="Book Antiqua" w:cs="Book Antiqua"/>
          <w:color w:val="000000"/>
        </w:rPr>
        <w:t>roblems (dementia and postoperative delirium). Malnutrition in the elderly has been reported to be associated with increased postoperative complications and dementia, pointing out the importance of nutritional management. In addition, multidisciplinary tea</w:t>
      </w:r>
      <w:r>
        <w:rPr>
          <w:rFonts w:ascii="Book Antiqua" w:eastAsia="Book Antiqua" w:hAnsi="Book Antiqua" w:cs="Book Antiqua"/>
          <w:color w:val="000000"/>
        </w:rPr>
        <w:t>m efforts, including perioperative respiratory rehabilitation, preoperative oral care, and early postoperative mobilization programs, are effective in preventing postoperative pneumonia. Furthermore, there are many reports on the usefulness of laparoscopic</w:t>
      </w:r>
      <w:r>
        <w:rPr>
          <w:rFonts w:ascii="Book Antiqua" w:eastAsia="Book Antiqua" w:hAnsi="Book Antiqua" w:cs="Book Antiqua"/>
          <w:color w:val="000000"/>
        </w:rPr>
        <w:t xml:space="preserve"> surgery for the elderly, and we considered that minimally invasive surgery would be the optimal treatment after assessing preoperative risk.</w:t>
      </w:r>
    </w:p>
    <w:p w14:paraId="2C066EB7" w14:textId="77777777" w:rsidR="00CB02AC" w:rsidRDefault="00CB02AC">
      <w:pPr>
        <w:spacing w:line="360" w:lineRule="auto"/>
        <w:jc w:val="both"/>
        <w:rPr>
          <w:rFonts w:ascii="Book Antiqua" w:hAnsi="Book Antiqua"/>
        </w:rPr>
      </w:pPr>
    </w:p>
    <w:p w14:paraId="0DD223BF" w14:textId="77777777" w:rsidR="00CB02AC" w:rsidRDefault="007769DF">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Elderly; Gastric cancer; Surgery; Laparoscopy; Gastrectomy; Dementia</w:t>
      </w:r>
    </w:p>
    <w:p w14:paraId="51B211E1" w14:textId="77777777" w:rsidR="00CB02AC" w:rsidRDefault="00CB02AC">
      <w:pPr>
        <w:spacing w:line="360" w:lineRule="auto"/>
        <w:jc w:val="both"/>
        <w:rPr>
          <w:rFonts w:ascii="Book Antiqua" w:eastAsia="Book Antiqua" w:hAnsi="Book Antiqua" w:cs="Book Antiqua"/>
          <w:b/>
          <w:color w:val="000000"/>
        </w:rPr>
      </w:pPr>
      <w:bookmarkStart w:id="3" w:name="_Hlk85998069"/>
      <w:bookmarkStart w:id="4" w:name="_Hlk86002763"/>
      <w:bookmarkStart w:id="5" w:name="_Hlk85998883"/>
    </w:p>
    <w:p w14:paraId="3764C71F" w14:textId="77777777" w:rsidR="00CB02AC" w:rsidRDefault="007769DF">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bookmarkEnd w:id="3"/>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Published b</w:t>
      </w:r>
      <w:r>
        <w:rPr>
          <w:rFonts w:ascii="Book Antiqua" w:eastAsia="Book Antiqua" w:hAnsi="Book Antiqua" w:cs="Book Antiqua"/>
          <w:color w:val="000000"/>
        </w:rPr>
        <w:t xml:space="preserve">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bookmarkEnd w:id="4"/>
    </w:p>
    <w:bookmarkEnd w:id="5"/>
    <w:p w14:paraId="3037B6B2" w14:textId="77777777" w:rsidR="00CB02AC" w:rsidRDefault="00CB02AC">
      <w:pPr>
        <w:spacing w:line="360" w:lineRule="auto"/>
        <w:jc w:val="both"/>
        <w:rPr>
          <w:rFonts w:ascii="Book Antiqua" w:hAnsi="Book Antiqua"/>
        </w:rPr>
      </w:pPr>
    </w:p>
    <w:p w14:paraId="64689A9C" w14:textId="4445E3E3" w:rsidR="00CB02AC" w:rsidRDefault="007769DF">
      <w:pPr>
        <w:snapToGrid w:val="0"/>
        <w:spacing w:line="360" w:lineRule="auto"/>
        <w:jc w:val="both"/>
        <w:rPr>
          <w:rFonts w:ascii="Book Antiqua" w:eastAsia="宋体" w:hAnsi="Book Antiqua" w:cs="Book Antiqua"/>
          <w:color w:val="000000" w:themeColor="text1"/>
          <w:lang w:eastAsia="zh-CN"/>
        </w:rPr>
      </w:pPr>
      <w:bookmarkStart w:id="6" w:name="_Hlk86002783"/>
      <w:r>
        <w:rPr>
          <w:rFonts w:ascii="Book Antiqua" w:hAnsi="Book Antiqua" w:cs="Book Antiqua" w:hint="eastAsia"/>
          <w:b/>
          <w:color w:val="000000"/>
          <w:lang w:eastAsia="zh-CN"/>
        </w:rPr>
        <w:t>Citation:</w:t>
      </w:r>
      <w:bookmarkEnd w:id="6"/>
      <w:r w:rsidR="00E768A8">
        <w:rPr>
          <w:rFonts w:ascii="Book Antiqua" w:hAnsi="Book Antiqua" w:cs="Book Antiqua"/>
          <w:b/>
          <w:color w:val="000000"/>
          <w:lang w:eastAsia="zh-CN"/>
        </w:rPr>
        <w:t xml:space="preserve"> </w:t>
      </w:r>
      <w:r>
        <w:rPr>
          <w:rFonts w:ascii="Book Antiqua" w:eastAsia="Book Antiqua" w:hAnsi="Book Antiqua" w:cs="Book Antiqua"/>
          <w:color w:val="000000"/>
        </w:rPr>
        <w:t xml:space="preserve">Kawaguchi Y, Akaike H, </w:t>
      </w:r>
      <w:proofErr w:type="spellStart"/>
      <w:r>
        <w:rPr>
          <w:rFonts w:ascii="Book Antiqua" w:eastAsia="Book Antiqua" w:hAnsi="Book Antiqua" w:cs="Book Antiqua"/>
          <w:color w:val="000000"/>
        </w:rPr>
        <w:t>Shoda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Furuya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Hosomura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Amemiya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Kawaida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Kono</w:t>
      </w:r>
      <w:proofErr w:type="spellEnd"/>
      <w:r>
        <w:rPr>
          <w:rFonts w:ascii="Book Antiqua" w:eastAsia="Book Antiqua" w:hAnsi="Book Antiqua" w:cs="Book Antiqua"/>
          <w:color w:val="000000"/>
        </w:rPr>
        <w:t xml:space="preserve"> H, Ichikawa D. Is surgery the best treatment for elderly gastric cancer patients?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w:t>
      </w:r>
      <w:r>
        <w:rPr>
          <w:rFonts w:ascii="Book Antiqua" w:eastAsia="Book Antiqua" w:hAnsi="Book Antiqua" w:cs="Book Antiqua"/>
          <w:color w:val="000000" w:themeColor="text1"/>
        </w:rPr>
        <w:t xml:space="preserve">13(11): </w:t>
      </w:r>
      <w:r>
        <w:rPr>
          <w:rFonts w:ascii="Book Antiqua" w:eastAsia="宋体" w:hAnsi="Book Antiqua" w:cs="Book Antiqua" w:hint="eastAsia"/>
          <w:color w:val="000000" w:themeColor="text1"/>
          <w:lang w:eastAsia="zh-CN"/>
        </w:rPr>
        <w:t>1351</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1360</w:t>
      </w:r>
    </w:p>
    <w:p w14:paraId="1C004B9C" w14:textId="77777777" w:rsidR="00CB02AC" w:rsidRDefault="007769DF">
      <w:pPr>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URL:</w:t>
      </w:r>
      <w:r>
        <w:rPr>
          <w:rFonts w:ascii="Book Antiqua" w:eastAsia="Book Antiqua" w:hAnsi="Book Antiqua" w:cs="Book Antiqua"/>
          <w:color w:val="000000" w:themeColor="text1"/>
        </w:rPr>
        <w:t xml:space="preserve"> https://www.wjgnet.com/1948-9366/full/</w:t>
      </w:r>
      <w:r>
        <w:rPr>
          <w:rFonts w:ascii="Book Antiqua" w:eastAsia="Book Antiqua" w:hAnsi="Book Antiqua" w:cs="Book Antiqua"/>
          <w:color w:val="000000" w:themeColor="text1"/>
        </w:rPr>
        <w:t>v13/i11/</w:t>
      </w:r>
      <w:r>
        <w:rPr>
          <w:rFonts w:ascii="Book Antiqua" w:eastAsia="宋体" w:hAnsi="Book Antiqua" w:cs="Book Antiqua" w:hint="eastAsia"/>
          <w:color w:val="000000" w:themeColor="text1"/>
          <w:lang w:eastAsia="zh-CN"/>
        </w:rPr>
        <w:t>1351</w:t>
      </w:r>
      <w:r>
        <w:rPr>
          <w:rFonts w:ascii="Book Antiqua" w:eastAsia="Book Antiqua" w:hAnsi="Book Antiqua" w:cs="Book Antiqua"/>
          <w:color w:val="000000" w:themeColor="text1"/>
        </w:rPr>
        <w:t xml:space="preserve">.htm  </w:t>
      </w:r>
    </w:p>
    <w:p w14:paraId="52615997" w14:textId="77777777" w:rsidR="00CB02AC" w:rsidRDefault="007769DF">
      <w:pPr>
        <w:spacing w:line="360" w:lineRule="auto"/>
        <w:jc w:val="both"/>
        <w:rPr>
          <w:rFonts w:ascii="Book Antiqua" w:eastAsia="宋体" w:hAnsi="Book Antiqua"/>
          <w:lang w:eastAsia="zh-CN"/>
        </w:rPr>
      </w:pPr>
      <w:r>
        <w:rPr>
          <w:rFonts w:ascii="Book Antiqua" w:eastAsia="Book Antiqua" w:hAnsi="Book Antiqua" w:cs="Book Antiqua"/>
          <w:b/>
          <w:bCs/>
          <w:color w:val="000000" w:themeColor="text1"/>
        </w:rPr>
        <w:t xml:space="preserve">DOI: </w:t>
      </w:r>
      <w:r>
        <w:rPr>
          <w:rFonts w:ascii="Book Antiqua" w:eastAsia="Book Antiqua" w:hAnsi="Book Antiqua" w:cs="Book Antiqua"/>
          <w:color w:val="000000" w:themeColor="text1"/>
        </w:rPr>
        <w:t>https://dx.doi.org/10.4240/wjgs.v13.i11.</w:t>
      </w:r>
      <w:r>
        <w:rPr>
          <w:rFonts w:ascii="Book Antiqua" w:eastAsia="宋体" w:hAnsi="Book Antiqua" w:cs="Book Antiqua" w:hint="eastAsia"/>
          <w:color w:val="000000" w:themeColor="text1"/>
          <w:lang w:eastAsia="zh-CN"/>
        </w:rPr>
        <w:t>1351</w:t>
      </w:r>
    </w:p>
    <w:p w14:paraId="7BB6DF5A" w14:textId="77777777" w:rsidR="00CB02AC" w:rsidRDefault="00CB02AC">
      <w:pPr>
        <w:spacing w:line="360" w:lineRule="auto"/>
        <w:jc w:val="both"/>
        <w:rPr>
          <w:rFonts w:ascii="Book Antiqua" w:hAnsi="Book Antiqua"/>
        </w:rPr>
      </w:pPr>
    </w:p>
    <w:p w14:paraId="31A3764F" w14:textId="77777777" w:rsidR="00CB02AC" w:rsidRDefault="007769D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The definition of elderly varies from 75 to 85 years of age and over. Therefore, we classified individuals into ages 75, 80, and 85 years and over. In addition, long-term funct</w:t>
      </w:r>
      <w:r>
        <w:rPr>
          <w:rFonts w:ascii="Book Antiqua" w:eastAsia="Book Antiqua" w:hAnsi="Book Antiqua" w:cs="Book Antiqua"/>
          <w:color w:val="000000"/>
        </w:rPr>
        <w:t xml:space="preserve">ional performance in the elderly should consider not only prognosis but also life expectancy. Perioperative problems were discussed separately for preoperative, intraoperative, and postoperative procedures. Regarding surgery, based on the latest findings, </w:t>
      </w:r>
      <w:r>
        <w:rPr>
          <w:rFonts w:ascii="Book Antiqua" w:eastAsia="Book Antiqua" w:hAnsi="Book Antiqua" w:cs="Book Antiqua"/>
          <w:color w:val="000000"/>
        </w:rPr>
        <w:t>we discussed surgical indications compared with best supportive care, laparoscopic surgery, total gastrectomy, and the extent of lymph node dissection.</w:t>
      </w:r>
    </w:p>
    <w:p w14:paraId="66FE7CDA" w14:textId="77777777" w:rsidR="00CB02AC" w:rsidRDefault="007769DF">
      <w:pPr>
        <w:spacing w:line="360" w:lineRule="auto"/>
        <w:jc w:val="both"/>
        <w:rPr>
          <w:rFonts w:ascii="Book Antiqua" w:hAnsi="Book Antiqua"/>
        </w:rPr>
      </w:pPr>
      <w:r>
        <w:rPr>
          <w:rFonts w:ascii="Book Antiqua" w:eastAsia="Book Antiqua" w:hAnsi="Book Antiqua" w:cs="Book Antiqua"/>
          <w:color w:val="000000"/>
        </w:rPr>
        <w:br w:type="page"/>
      </w:r>
      <w:r>
        <w:rPr>
          <w:rFonts w:ascii="Book Antiqua" w:eastAsia="Book Antiqua" w:hAnsi="Book Antiqua" w:cs="Book Antiqua"/>
          <w:b/>
          <w:caps/>
          <w:color w:val="000000"/>
          <w:u w:val="single"/>
        </w:rPr>
        <w:lastRenderedPageBreak/>
        <w:t>INTRODUCTION</w:t>
      </w:r>
    </w:p>
    <w:p w14:paraId="4C08B453" w14:textId="77777777" w:rsidR="00CB02AC" w:rsidRDefault="007769DF">
      <w:pPr>
        <w:spacing w:line="360" w:lineRule="auto"/>
        <w:jc w:val="both"/>
        <w:rPr>
          <w:rFonts w:ascii="Book Antiqua" w:hAnsi="Book Antiqua"/>
        </w:rPr>
      </w:pPr>
      <w:r>
        <w:rPr>
          <w:rFonts w:ascii="Book Antiqua" w:eastAsia="Book Antiqua" w:hAnsi="Book Antiqua" w:cs="Book Antiqua"/>
          <w:color w:val="000000"/>
        </w:rPr>
        <w:t xml:space="preserve">Although gastric cancer (GC) has declined over the past </w:t>
      </w:r>
      <w:proofErr w:type="gramStart"/>
      <w:r>
        <w:rPr>
          <w:rFonts w:ascii="Book Antiqua" w:eastAsia="Book Antiqua" w:hAnsi="Book Antiqua" w:cs="Book Antiqua"/>
          <w:color w:val="000000"/>
        </w:rPr>
        <w:t>decades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it is still one of </w:t>
      </w:r>
      <w:r>
        <w:rPr>
          <w:rFonts w:ascii="Book Antiqua" w:eastAsia="Book Antiqua" w:hAnsi="Book Antiqua" w:cs="Book Antiqua"/>
          <w:color w:val="000000"/>
        </w:rPr>
        <w:t xml:space="preserve">the most common cancers worldwide. It is the fifth leading cancer and the third leading cause of cancer-related death </w:t>
      </w:r>
      <w:proofErr w:type="gramStart"/>
      <w:r>
        <w:rPr>
          <w:rFonts w:ascii="Book Antiqua" w:eastAsia="Book Antiqua" w:hAnsi="Book Antiqua" w:cs="Book Antiqua"/>
          <w:color w:val="000000"/>
        </w:rPr>
        <w:t>globally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Surgery is the main treatment for GC, and chemotherapy and radiation therapy are adjuvants. Gastric carcinogenesis is a multi</w:t>
      </w:r>
      <w:r>
        <w:rPr>
          <w:rFonts w:ascii="Book Antiqua" w:eastAsia="Book Antiqua" w:hAnsi="Book Antiqua" w:cs="Book Antiqua"/>
          <w:color w:val="000000"/>
        </w:rPr>
        <w:t xml:space="preserve">factor and multistep process characterized by a complex interplay between the host and environmental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Although there are many reports of an association between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GC, recent reports show that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might be more a commensal and an opportunistic pathogen than a confirmed </w:t>
      </w:r>
      <w:proofErr w:type="gramStart"/>
      <w:r>
        <w:rPr>
          <w:rFonts w:ascii="Book Antiqua" w:eastAsia="Book Antiqua" w:hAnsi="Book Antiqua" w:cs="Book Antiqua"/>
          <w:color w:val="000000"/>
        </w:rPr>
        <w:t>pathogen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In addition, gut microbiota dysbiosis and chronic inflammation play a greater role in the initiation and progress of GC than in the presence of </w:t>
      </w:r>
      <w:r>
        <w:rPr>
          <w:rFonts w:ascii="Book Antiqua" w:eastAsia="Book Antiqua" w:hAnsi="Book Antiqua" w:cs="Book Antiqua"/>
          <w:i/>
          <w:iCs/>
          <w:color w:val="000000"/>
        </w:rPr>
        <w:t xml:space="preserve">H. </w:t>
      </w:r>
      <w:proofErr w:type="gramStart"/>
      <w:r>
        <w:rPr>
          <w:rFonts w:ascii="Book Antiqua" w:eastAsia="Book Antiqua" w:hAnsi="Book Antiqua" w:cs="Book Antiqua"/>
          <w:i/>
          <w:iCs/>
          <w:color w:val="000000"/>
        </w:rPr>
        <w:t>pylori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GC due to </w:t>
      </w:r>
      <w:r>
        <w:rPr>
          <w:rFonts w:ascii="Book Antiqua" w:eastAsia="Book Antiqua" w:hAnsi="Book Antiqua" w:cs="Book Antiqua"/>
          <w:i/>
          <w:iCs/>
          <w:color w:val="000000"/>
        </w:rPr>
        <w:t>H.</w:t>
      </w:r>
      <w:r>
        <w:rPr>
          <w:rFonts w:ascii="Book Antiqua" w:eastAsia="Book Antiqua" w:hAnsi="Book Antiqua" w:cs="Book Antiqua"/>
          <w:i/>
          <w:iCs/>
          <w:color w:val="000000"/>
        </w:rPr>
        <w:t xml:space="preserve"> pylori</w:t>
      </w:r>
      <w:r>
        <w:rPr>
          <w:rFonts w:ascii="Book Antiqua" w:eastAsia="Book Antiqua" w:hAnsi="Book Antiqua" w:cs="Book Antiqua"/>
          <w:color w:val="000000"/>
        </w:rPr>
        <w:t xml:space="preserve"> infection is recognized as </w:t>
      </w:r>
      <w:proofErr w:type="spellStart"/>
      <w:r>
        <w:rPr>
          <w:rFonts w:ascii="Book Antiqua" w:eastAsia="Book Antiqua" w:hAnsi="Book Antiqua" w:cs="Book Antiqua"/>
          <w:color w:val="000000"/>
        </w:rPr>
        <w:t>noncardia</w:t>
      </w:r>
      <w:proofErr w:type="spellEnd"/>
      <w:r>
        <w:rPr>
          <w:rFonts w:ascii="Book Antiqua" w:eastAsia="Book Antiqua" w:hAnsi="Book Antiqua" w:cs="Book Antiqua"/>
          <w:color w:val="000000"/>
        </w:rPr>
        <w:t xml:space="preserve"> GC, and a decrease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contributes to a decrease in </w:t>
      </w:r>
      <w:proofErr w:type="spellStart"/>
      <w:r>
        <w:rPr>
          <w:rFonts w:ascii="Book Antiqua" w:eastAsia="Book Antiqua" w:hAnsi="Book Antiqua" w:cs="Book Antiqua"/>
          <w:color w:val="000000"/>
        </w:rPr>
        <w:t>noncardia</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On the other hand, cardia GC caused by obesity and gastroesophageal reflux disease has </w:t>
      </w:r>
      <w:proofErr w:type="gramStart"/>
      <w:r>
        <w:rPr>
          <w:rFonts w:ascii="Book Antiqua" w:eastAsia="Book Antiqua" w:hAnsi="Book Antiqua" w:cs="Book Antiqua"/>
          <w:color w:val="000000"/>
        </w:rPr>
        <w:t>increased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04FABB08" w14:textId="77777777" w:rsidR="00CB02AC" w:rsidRDefault="007769DF">
      <w:pPr>
        <w:spacing w:line="360" w:lineRule="auto"/>
        <w:ind w:firstLineChars="100" w:firstLine="240"/>
        <w:jc w:val="both"/>
        <w:rPr>
          <w:rFonts w:ascii="Book Antiqua" w:hAnsi="Book Antiqua"/>
        </w:rPr>
      </w:pPr>
      <w:r>
        <w:rPr>
          <w:rFonts w:ascii="Book Antiqua" w:eastAsia="Book Antiqua" w:hAnsi="Book Antiqua" w:cs="Book Antiqua"/>
          <w:color w:val="000000"/>
        </w:rPr>
        <w:t>Life expectancy has in</w:t>
      </w:r>
      <w:r>
        <w:rPr>
          <w:rFonts w:ascii="Book Antiqua" w:eastAsia="Book Antiqua" w:hAnsi="Book Antiqua" w:cs="Book Antiqua"/>
          <w:color w:val="000000"/>
        </w:rPr>
        <w:t>creased globally. According to the 2020 World Health Statistics released by the World Health Organization, Japan has the highest life expectancy, 84.2 years, followed by Switzerland, with a life expectancy of 83.3 years. Twenty-eight countries have an aver</w:t>
      </w:r>
      <w:r>
        <w:rPr>
          <w:rFonts w:ascii="Book Antiqua" w:eastAsia="Book Antiqua" w:hAnsi="Book Antiqua" w:cs="Book Antiqua"/>
          <w:color w:val="000000"/>
        </w:rPr>
        <w:t xml:space="preserve">age life expectancy of over 80 years. Many European countries are ranked high, and Asia, Singapore, and South Korea, in addition to Japan, are also ranked </w:t>
      </w:r>
      <w:proofErr w:type="gramStart"/>
      <w:r>
        <w:rPr>
          <w:rFonts w:ascii="Book Antiqua" w:eastAsia="Book Antiqua" w:hAnsi="Book Antiqua" w:cs="Book Antiqua"/>
          <w:color w:val="000000"/>
        </w:rPr>
        <w:t>high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As a result, the prevalence of elderly patients with GC increases significantly as the popul</w:t>
      </w:r>
      <w:r>
        <w:rPr>
          <w:rFonts w:ascii="Book Antiqua" w:eastAsia="Book Antiqua" w:hAnsi="Book Antiqua" w:cs="Book Antiqua"/>
          <w:color w:val="000000"/>
        </w:rPr>
        <w:t xml:space="preserve">ation </w:t>
      </w:r>
      <w:proofErr w:type="gramStart"/>
      <w:r>
        <w:rPr>
          <w:rFonts w:ascii="Book Antiqua" w:eastAsia="Book Antiqua" w:hAnsi="Book Antiqua" w:cs="Book Antiqua"/>
          <w:color w:val="000000"/>
        </w:rPr>
        <w:t>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21E5E472" w14:textId="77777777" w:rsidR="00CB02AC" w:rsidRDefault="007769DF">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However, GC treatment in the elderly faces several challenges, such as increased underlying </w:t>
      </w:r>
      <w:proofErr w:type="gramStart"/>
      <w:r>
        <w:rPr>
          <w:rFonts w:ascii="Book Antiqua" w:eastAsia="Book Antiqua" w:hAnsi="Book Antiqua" w:cs="Book Antiqua"/>
          <w:color w:val="000000"/>
        </w:rPr>
        <w:t>comorbidities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low organ function, low immune function, and decreased willingness for treatment. Other problems that arise when surgery is perfor</w:t>
      </w:r>
      <w:r>
        <w:rPr>
          <w:rFonts w:ascii="Book Antiqua" w:eastAsia="Book Antiqua" w:hAnsi="Book Antiqua" w:cs="Book Antiqua"/>
          <w:color w:val="000000"/>
        </w:rPr>
        <w:t xml:space="preserve">med are high postoperative complication rates and death from other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In addition, weight loss after gastrectomy significantly worsens quality of life and adversely affects the long-term prognosis of elderly patients with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Herein, we cons</w:t>
      </w:r>
      <w:r>
        <w:rPr>
          <w:rFonts w:ascii="Book Antiqua" w:eastAsia="Book Antiqua" w:hAnsi="Book Antiqua" w:cs="Book Antiqua"/>
          <w:color w:val="000000"/>
        </w:rPr>
        <w:t>ider the problems encountered in GC treatment in the elderly.</w:t>
      </w:r>
    </w:p>
    <w:p w14:paraId="0B79A848" w14:textId="77777777" w:rsidR="00CB02AC" w:rsidRDefault="00CB02AC">
      <w:pPr>
        <w:spacing w:line="360" w:lineRule="auto"/>
        <w:jc w:val="both"/>
        <w:rPr>
          <w:rFonts w:ascii="Book Antiqua" w:hAnsi="Book Antiqua"/>
        </w:rPr>
      </w:pPr>
    </w:p>
    <w:p w14:paraId="553994D7" w14:textId="77777777" w:rsidR="00CB02AC" w:rsidRDefault="007769DF">
      <w:pPr>
        <w:spacing w:line="360" w:lineRule="auto"/>
        <w:jc w:val="both"/>
        <w:rPr>
          <w:rFonts w:ascii="Book Antiqua" w:hAnsi="Book Antiqua"/>
        </w:rPr>
      </w:pPr>
      <w:r>
        <w:rPr>
          <w:rFonts w:ascii="Book Antiqua" w:eastAsia="Book Antiqua" w:hAnsi="Book Antiqua" w:cs="Book Antiqua"/>
          <w:b/>
          <w:bCs/>
          <w:caps/>
          <w:color w:val="000000"/>
          <w:u w:val="single"/>
        </w:rPr>
        <w:lastRenderedPageBreak/>
        <w:t>Overview of surgical treatments in elderly patients with GC</w:t>
      </w:r>
    </w:p>
    <w:p w14:paraId="1D0FEF46" w14:textId="77777777" w:rsidR="00CB02AC" w:rsidRDefault="007769DF">
      <w:pPr>
        <w:spacing w:line="360" w:lineRule="auto"/>
        <w:jc w:val="both"/>
        <w:rPr>
          <w:rFonts w:ascii="Book Antiqua" w:hAnsi="Book Antiqua"/>
        </w:rPr>
      </w:pPr>
      <w:r>
        <w:rPr>
          <w:rFonts w:ascii="Book Antiqua" w:eastAsia="Book Antiqua" w:hAnsi="Book Antiqua" w:cs="Book Antiqua"/>
          <w:color w:val="000000"/>
        </w:rPr>
        <w:t xml:space="preserve">Regarding the evaluation of surgical outcomes, short-term outcomes include postoperative complications and hospital </w:t>
      </w:r>
      <w:r>
        <w:rPr>
          <w:rFonts w:ascii="Book Antiqua" w:eastAsia="Book Antiqua" w:hAnsi="Book Antiqua" w:cs="Book Antiqua"/>
          <w:color w:val="000000"/>
        </w:rPr>
        <w:t>mortality, whereas long-term outcomes include prognosis. The goal of surgical treatment in the elderly is short-term outcomes comparable to the nonelderly and long-term outcomes that reach life expectancy.</w:t>
      </w:r>
    </w:p>
    <w:p w14:paraId="075B0AE1" w14:textId="77777777" w:rsidR="00CB02AC" w:rsidRDefault="007769DF">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Many studies of surgery for elderly patients with </w:t>
      </w:r>
      <w:r>
        <w:rPr>
          <w:rFonts w:ascii="Book Antiqua" w:eastAsia="Book Antiqua" w:hAnsi="Book Antiqua" w:cs="Book Antiqua"/>
          <w:color w:val="000000"/>
        </w:rPr>
        <w:t xml:space="preserve">GC have been reported. Preoperative characteristics of the elderly include decreased nutritional status, high frequency of </w:t>
      </w:r>
      <w:proofErr w:type="gramStart"/>
      <w:r>
        <w:rPr>
          <w:rFonts w:ascii="Book Antiqua" w:eastAsia="Book Antiqua" w:hAnsi="Book Antiqua" w:cs="Book Antiqua"/>
          <w:color w:val="000000"/>
        </w:rPr>
        <w:t>comorbidities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and high frequency of dementia</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In general, the incidence of complications increases with </w:t>
      </w:r>
      <w:proofErr w:type="gramStart"/>
      <w:r>
        <w:rPr>
          <w:rFonts w:ascii="Book Antiqua" w:eastAsia="Book Antiqua" w:hAnsi="Book Antiqua" w:cs="Book Antiqua"/>
          <w:color w:val="000000"/>
        </w:rPr>
        <w: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10,13]</w:t>
      </w:r>
      <w:r>
        <w:rPr>
          <w:rFonts w:ascii="Book Antiqua" w:eastAsia="Book Antiqua" w:hAnsi="Book Antiqua" w:cs="Book Antiqua"/>
          <w:color w:val="000000"/>
        </w:rPr>
        <w:t>. However,</w:t>
      </w:r>
      <w:r>
        <w:rPr>
          <w:rFonts w:ascii="Book Antiqua" w:eastAsia="Book Antiqua" w:hAnsi="Book Antiqua" w:cs="Book Antiqua"/>
          <w:color w:val="000000"/>
        </w:rPr>
        <w:t xml:space="preserve"> the definition of elderly varies from 75 to 85 years and over.</w:t>
      </w:r>
    </w:p>
    <w:p w14:paraId="4ABD00ED" w14:textId="77777777" w:rsidR="00CB02AC" w:rsidRDefault="007769DF">
      <w:pPr>
        <w:spacing w:line="360" w:lineRule="auto"/>
        <w:ind w:firstLineChars="100" w:firstLine="240"/>
        <w:jc w:val="both"/>
        <w:rPr>
          <w:rFonts w:ascii="Book Antiqua" w:hAnsi="Book Antiqua"/>
        </w:rPr>
      </w:pPr>
      <w:r>
        <w:rPr>
          <w:rFonts w:ascii="Book Antiqua" w:eastAsia="Book Antiqua" w:hAnsi="Book Antiqua" w:cs="Book Antiqua"/>
          <w:color w:val="000000"/>
        </w:rPr>
        <w:t>In studies divided by 75 and 80 years, some reports stated no difference in the postoperative complication rate even though the elderly had many comorbidities and a high American Society of An</w:t>
      </w:r>
      <w:r>
        <w:rPr>
          <w:rFonts w:ascii="Book Antiqua" w:eastAsia="Book Antiqua" w:hAnsi="Book Antiqua" w:cs="Book Antiqua"/>
          <w:color w:val="000000"/>
        </w:rPr>
        <w:t xml:space="preserve">esthesiologists (ASA) physical </w:t>
      </w:r>
      <w:proofErr w:type="gramStart"/>
      <w:r>
        <w:rPr>
          <w:rFonts w:ascii="Book Antiqua" w:eastAsia="Book Antiqua" w:hAnsi="Book Antiqua" w:cs="Book Antiqua"/>
          <w:color w:val="000000"/>
        </w:rPr>
        <w:t>status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15-17]</w:t>
      </w:r>
      <w:r>
        <w:rPr>
          <w:rFonts w:ascii="Book Antiqua" w:eastAsia="Book Antiqua" w:hAnsi="Book Antiqua" w:cs="Book Antiqua"/>
          <w:color w:val="000000"/>
        </w:rPr>
        <w:t xml:space="preserve">. However, several reports suggest that mortality due to </w:t>
      </w:r>
      <w:proofErr w:type="gramStart"/>
      <w:r>
        <w:rPr>
          <w:rFonts w:ascii="Book Antiqua" w:eastAsia="Book Antiqua" w:hAnsi="Book Antiqua" w:cs="Book Antiqua"/>
          <w:color w:val="000000"/>
        </w:rPr>
        <w:t>surgical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13,18,19]</w:t>
      </w:r>
      <w:r>
        <w:rPr>
          <w:rFonts w:ascii="Book Antiqua" w:eastAsia="Book Antiqua" w:hAnsi="Book Antiqua" w:cs="Book Antiqua"/>
          <w:color w:val="000000"/>
        </w:rPr>
        <w:t xml:space="preserve"> and severe complications</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was higher in the elderly (Table 1).</w:t>
      </w:r>
    </w:p>
    <w:p w14:paraId="4FD95DDC" w14:textId="77777777" w:rsidR="00CB02AC" w:rsidRDefault="007769DF">
      <w:pPr>
        <w:spacing w:line="360" w:lineRule="auto"/>
        <w:ind w:firstLineChars="100" w:firstLine="240"/>
        <w:jc w:val="both"/>
        <w:rPr>
          <w:rFonts w:ascii="Book Antiqua" w:hAnsi="Book Antiqua"/>
        </w:rPr>
      </w:pPr>
      <w:r>
        <w:rPr>
          <w:rFonts w:ascii="Book Antiqua" w:eastAsia="Book Antiqua" w:hAnsi="Book Antiqua" w:cs="Book Antiqua"/>
          <w:color w:val="000000"/>
        </w:rPr>
        <w:t>On the other hand, in a report defining the elderly as individuals age</w:t>
      </w:r>
      <w:r>
        <w:rPr>
          <w:rFonts w:ascii="Book Antiqua" w:eastAsia="Book Antiqua" w:hAnsi="Book Antiqua" w:cs="Book Antiqua"/>
          <w:color w:val="000000"/>
        </w:rPr>
        <w:t xml:space="preserve">d 85 years and over, there was no difference in the complication rate related to surgery. Still, the incidence of </w:t>
      </w:r>
      <w:proofErr w:type="gramStart"/>
      <w:r>
        <w:rPr>
          <w:rFonts w:ascii="Book Antiqua" w:eastAsia="Book Antiqua" w:hAnsi="Book Antiqua" w:cs="Book Antiqua"/>
          <w:color w:val="000000"/>
        </w:rPr>
        <w:t>pneumonia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and delirium</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was high. However, there are limits to the interpretation of these results, such as the same ASA physical status and performance status in the control group and the </w:t>
      </w:r>
      <w:proofErr w:type="gramStart"/>
      <w:r>
        <w:rPr>
          <w:rFonts w:ascii="Book Antiqua" w:eastAsia="Book Antiqua" w:hAnsi="Book Antiqua" w:cs="Book Antiqua"/>
          <w:color w:val="000000"/>
        </w:rPr>
        <w:t>elderly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and a low rate of total gastrectomy</w:t>
      </w:r>
      <w:r>
        <w:rPr>
          <w:rFonts w:ascii="Book Antiqua" w:eastAsia="Book Antiqua" w:hAnsi="Book Antiqua" w:cs="Book Antiqua"/>
          <w:color w:val="000000"/>
          <w:vertAlign w:val="superscript"/>
        </w:rPr>
        <w:t xml:space="preserve">[22] </w:t>
      </w:r>
      <w:r>
        <w:rPr>
          <w:rFonts w:ascii="Book Antiqua" w:eastAsia="Book Antiqua" w:hAnsi="Book Antiqua" w:cs="Book Antiqua"/>
          <w:color w:val="000000"/>
        </w:rPr>
        <w:t>(Table 1).</w:t>
      </w:r>
    </w:p>
    <w:p w14:paraId="60F2B1FD" w14:textId="77777777" w:rsidR="00CB02AC" w:rsidRDefault="007769DF">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Several </w:t>
      </w:r>
      <w:proofErr w:type="gramStart"/>
      <w:r>
        <w:rPr>
          <w:rFonts w:ascii="Book Antiqua" w:eastAsia="Book Antiqua" w:hAnsi="Book Antiqua" w:cs="Book Antiqua"/>
          <w:color w:val="000000"/>
        </w:rPr>
        <w:t>reports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10,13]</w:t>
      </w:r>
      <w:r>
        <w:rPr>
          <w:rFonts w:ascii="Book Antiqua" w:eastAsia="Book Antiqua" w:hAnsi="Book Antiqua" w:cs="Book Antiqua"/>
          <w:color w:val="000000"/>
        </w:rPr>
        <w:t xml:space="preserve"> have</w:t>
      </w:r>
      <w:r>
        <w:rPr>
          <w:rFonts w:ascii="Book Antiqua" w:eastAsia="Book Antiqua" w:hAnsi="Book Antiqua" w:cs="Book Antiqua"/>
          <w:color w:val="000000"/>
        </w:rPr>
        <w:t xml:space="preserve"> shown that the 5-year overall survival as a long-term outcome is lower with older age; however, cancer-related survival was not significantly different. This finding means that elderly individuals often die from other </w:t>
      </w:r>
      <w:proofErr w:type="gramStart"/>
      <w:r>
        <w:rPr>
          <w:rFonts w:ascii="Book Antiqua" w:eastAsia="Book Antiqua" w:hAnsi="Book Antiqua" w:cs="Book Antiqua"/>
          <w:color w:val="000000"/>
        </w:rPr>
        <w:t>illnesses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23,24]</w:t>
      </w:r>
      <w:r>
        <w:rPr>
          <w:rFonts w:ascii="Book Antiqua" w:eastAsia="Book Antiqua" w:hAnsi="Book Antiqua" w:cs="Book Antiqua"/>
          <w:color w:val="000000"/>
        </w:rPr>
        <w:t>. Some reports reveal</w:t>
      </w:r>
      <w:r>
        <w:rPr>
          <w:rFonts w:ascii="Book Antiqua" w:eastAsia="Book Antiqua" w:hAnsi="Book Antiqua" w:cs="Book Antiqua"/>
          <w:color w:val="000000"/>
        </w:rPr>
        <w:t xml:space="preserve">ed that a low preoperative prognostic nutritional index (PNI) or </w:t>
      </w:r>
      <w:proofErr w:type="gramStart"/>
      <w:r>
        <w:rPr>
          <w:rFonts w:ascii="Book Antiqua" w:eastAsia="Book Antiqua" w:hAnsi="Book Antiqua" w:cs="Book Antiqua"/>
          <w:color w:val="000000"/>
        </w:rPr>
        <w:t>sarcopenia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and multiple comorbidities</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were significant risk factors for death from other diseases. Hashimoto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revealed that the causes of death from other diseases in the el</w:t>
      </w:r>
      <w:r>
        <w:rPr>
          <w:rFonts w:ascii="Book Antiqua" w:eastAsia="Book Antiqua" w:hAnsi="Book Antiqua" w:cs="Book Antiqua"/>
          <w:color w:val="000000"/>
        </w:rPr>
        <w:t>derly group were other malignancies (22%), pneumonia (18%), cardiovascular disease (10%), cerebrovascular disease (10%), and malnutrition (8%).</w:t>
      </w:r>
    </w:p>
    <w:p w14:paraId="59A3146B" w14:textId="77777777" w:rsidR="00CB02AC" w:rsidRDefault="007769DF">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 xml:space="preserve">Two studies compared life expectancy and long-term outcomes. Life expectancy varies from country to country and </w:t>
      </w:r>
      <w:r>
        <w:rPr>
          <w:rFonts w:ascii="Book Antiqua" w:eastAsia="Book Antiqua" w:hAnsi="Book Antiqua" w:cs="Book Antiqua"/>
          <w:color w:val="000000"/>
        </w:rPr>
        <w:t>should be considered individually for each country.</w:t>
      </w:r>
    </w:p>
    <w:p w14:paraId="60534115" w14:textId="77777777" w:rsidR="00CB02AC" w:rsidRDefault="007769DF">
      <w:pPr>
        <w:spacing w:line="360" w:lineRule="auto"/>
        <w:ind w:firstLineChars="100" w:firstLine="240"/>
        <w:jc w:val="both"/>
        <w:rPr>
          <w:rFonts w:ascii="Book Antiqua" w:hAnsi="Book Antiqua"/>
        </w:rPr>
      </w:pPr>
      <w:r>
        <w:rPr>
          <w:rFonts w:ascii="Book Antiqua" w:eastAsia="Book Antiqua" w:hAnsi="Book Antiqua" w:cs="Book Antiqua"/>
          <w:color w:val="000000"/>
        </w:rPr>
        <w:t>The first study is from Japan, in which postoperative life expectancy of late-elderly patients (</w:t>
      </w:r>
      <w:r>
        <w:rPr>
          <w:rFonts w:ascii="Book Antiqua" w:eastAsia="宋体" w:hAnsi="Book Antiqua" w:cs="宋体"/>
          <w:color w:val="000000"/>
        </w:rPr>
        <w:t>≥</w:t>
      </w:r>
      <w:r>
        <w:rPr>
          <w:rFonts w:ascii="Book Antiqua" w:eastAsia="宋体" w:hAnsi="Book Antiqua" w:cs="宋体"/>
          <w:color w:val="000000"/>
          <w:lang w:eastAsia="zh-CN"/>
        </w:rPr>
        <w:t xml:space="preserve"> </w:t>
      </w:r>
      <w:r>
        <w:rPr>
          <w:rFonts w:ascii="Book Antiqua" w:eastAsia="Book Antiqua" w:hAnsi="Book Antiqua" w:cs="Book Antiqua"/>
          <w:color w:val="000000"/>
        </w:rPr>
        <w:t>80 years) was assessed by analyzing patient survival, except for cancer recurrence-related death. As a res</w:t>
      </w:r>
      <w:r>
        <w:rPr>
          <w:rFonts w:ascii="Book Antiqua" w:eastAsia="Book Antiqua" w:hAnsi="Book Antiqua" w:cs="Book Antiqua"/>
          <w:color w:val="000000"/>
        </w:rPr>
        <w:t xml:space="preserve">ult, the median estimated life expectancy was equivalent to the life expectancy in the demographic data presented by the Japanese Ministry of Health, Labor, and </w:t>
      </w:r>
      <w:proofErr w:type="gramStart"/>
      <w:r>
        <w:rPr>
          <w:rFonts w:ascii="Book Antiqua" w:eastAsia="Book Antiqua" w:hAnsi="Book Antiqua" w:cs="Book Antiqua"/>
          <w:color w:val="000000"/>
        </w:rPr>
        <w:t>Welfare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74F4B843" w14:textId="77777777" w:rsidR="00CB02AC" w:rsidRDefault="007769DF">
      <w:pPr>
        <w:spacing w:line="360" w:lineRule="auto"/>
        <w:ind w:firstLineChars="100" w:firstLine="240"/>
        <w:jc w:val="both"/>
        <w:rPr>
          <w:rFonts w:ascii="Book Antiqua" w:hAnsi="Book Antiqua"/>
        </w:rPr>
      </w:pPr>
      <w:r>
        <w:rPr>
          <w:rFonts w:ascii="Book Antiqua" w:eastAsia="Book Antiqua" w:hAnsi="Book Antiqua" w:cs="Book Antiqua"/>
          <w:color w:val="000000"/>
        </w:rPr>
        <w:t>The second study was from South Korea. The postoperative life expectancy of late-e</w:t>
      </w:r>
      <w:r>
        <w:rPr>
          <w:rFonts w:ascii="Book Antiqua" w:eastAsia="Book Antiqua" w:hAnsi="Book Antiqua" w:cs="Book Antiqua"/>
          <w:color w:val="000000"/>
        </w:rPr>
        <w:t>lderly patients (</w:t>
      </w:r>
      <w:r>
        <w:rPr>
          <w:rFonts w:ascii="Book Antiqua" w:eastAsia="宋体" w:hAnsi="Book Antiqua" w:cs="宋体"/>
          <w:color w:val="000000"/>
        </w:rPr>
        <w:t>≥</w:t>
      </w:r>
      <w:r>
        <w:rPr>
          <w:rFonts w:ascii="Book Antiqua" w:eastAsia="宋体" w:hAnsi="Book Antiqua" w:cs="宋体"/>
          <w:color w:val="000000"/>
          <w:lang w:eastAsia="zh-CN"/>
        </w:rPr>
        <w:t xml:space="preserve"> </w:t>
      </w:r>
      <w:r>
        <w:rPr>
          <w:rFonts w:ascii="Book Antiqua" w:eastAsia="Book Antiqua" w:hAnsi="Book Antiqua" w:cs="Book Antiqua"/>
          <w:color w:val="000000"/>
        </w:rPr>
        <w:t xml:space="preserve">80 years) after eliminating death from recurrence was comparable to the corresponding aged general population after eliminating death from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6B4DE949" w14:textId="77777777" w:rsidR="00CB02AC" w:rsidRDefault="007769DF">
      <w:pPr>
        <w:spacing w:line="360" w:lineRule="auto"/>
        <w:ind w:firstLineChars="100" w:firstLine="240"/>
        <w:jc w:val="both"/>
        <w:rPr>
          <w:rFonts w:ascii="Book Antiqua" w:hAnsi="Book Antiqua"/>
        </w:rPr>
      </w:pPr>
      <w:r>
        <w:rPr>
          <w:rFonts w:ascii="Book Antiqua" w:eastAsia="Book Antiqua" w:hAnsi="Book Antiqua" w:cs="Book Antiqua"/>
          <w:color w:val="000000"/>
        </w:rPr>
        <w:t>Treatment goals in these studies were achieved because survival from surgery was equivalen</w:t>
      </w:r>
      <w:r>
        <w:rPr>
          <w:rFonts w:ascii="Book Antiqua" w:eastAsia="Book Antiqua" w:hAnsi="Book Antiqua" w:cs="Book Antiqua"/>
          <w:color w:val="000000"/>
        </w:rPr>
        <w:t>t to life expectancy.</w:t>
      </w:r>
    </w:p>
    <w:p w14:paraId="26FB749B" w14:textId="77777777" w:rsidR="00CB02AC" w:rsidRDefault="00CB02AC">
      <w:pPr>
        <w:spacing w:line="360" w:lineRule="auto"/>
        <w:jc w:val="both"/>
        <w:rPr>
          <w:rFonts w:ascii="Book Antiqua" w:hAnsi="Book Antiqua"/>
        </w:rPr>
      </w:pPr>
    </w:p>
    <w:p w14:paraId="17B5251E" w14:textId="77777777" w:rsidR="00CB02AC" w:rsidRDefault="007769DF">
      <w:pPr>
        <w:spacing w:line="360" w:lineRule="auto"/>
        <w:jc w:val="both"/>
        <w:rPr>
          <w:rFonts w:ascii="Book Antiqua" w:hAnsi="Book Antiqua"/>
        </w:rPr>
      </w:pPr>
      <w:r>
        <w:rPr>
          <w:rFonts w:ascii="Book Antiqua" w:eastAsia="Book Antiqua" w:hAnsi="Book Antiqua" w:cs="Book Antiqua"/>
          <w:b/>
          <w:bCs/>
          <w:caps/>
          <w:color w:val="000000"/>
          <w:u w:val="single"/>
        </w:rPr>
        <w:t>Critical problems in the perioperative care for elderly patients</w:t>
      </w:r>
    </w:p>
    <w:p w14:paraId="1B5DBC54" w14:textId="77777777" w:rsidR="00CB02AC" w:rsidRDefault="007769DF">
      <w:pPr>
        <w:spacing w:line="360" w:lineRule="auto"/>
        <w:jc w:val="both"/>
        <w:rPr>
          <w:rFonts w:ascii="Book Antiqua" w:hAnsi="Book Antiqua"/>
          <w:b/>
          <w:bCs/>
        </w:rPr>
      </w:pPr>
      <w:r>
        <w:rPr>
          <w:rFonts w:ascii="Book Antiqua" w:eastAsia="Book Antiqua" w:hAnsi="Book Antiqua" w:cs="Book Antiqua"/>
          <w:b/>
          <w:bCs/>
          <w:i/>
          <w:iCs/>
          <w:color w:val="000000"/>
        </w:rPr>
        <w:t>Nutritional status during the perioperative period</w:t>
      </w:r>
    </w:p>
    <w:p w14:paraId="760EA07A" w14:textId="77777777" w:rsidR="00CB02AC" w:rsidRDefault="007769DF">
      <w:pPr>
        <w:spacing w:line="360" w:lineRule="auto"/>
        <w:jc w:val="both"/>
        <w:rPr>
          <w:rFonts w:ascii="Book Antiqua" w:hAnsi="Book Antiqua"/>
        </w:rPr>
      </w:pPr>
      <w:r>
        <w:rPr>
          <w:rFonts w:ascii="Book Antiqua" w:eastAsia="Book Antiqua" w:hAnsi="Book Antiqua" w:cs="Book Antiqua"/>
          <w:color w:val="000000"/>
        </w:rPr>
        <w:t>Elderly patients with GC are often poorly nourished. Therefore, the nutritional status before surgery in elderly pati</w:t>
      </w:r>
      <w:r>
        <w:rPr>
          <w:rFonts w:ascii="Book Antiqua" w:eastAsia="Book Antiqua" w:hAnsi="Book Antiqua" w:cs="Book Antiqua"/>
          <w:color w:val="000000"/>
        </w:rPr>
        <w:t>ents is important for surgical risk assessment. Body mass index (BMI), the PNI, controlling nutritional status (CONUT), serum albumin, skeletal muscle mass, and the geriatric nutritional risk index (GNRI) have been reported as nutritional parameters. Among</w:t>
      </w:r>
      <w:r>
        <w:rPr>
          <w:rFonts w:ascii="Book Antiqua" w:eastAsia="Book Antiqua" w:hAnsi="Book Antiqua" w:cs="Book Antiqua"/>
          <w:color w:val="000000"/>
        </w:rPr>
        <w:t xml:space="preserve"> these, GNRI is reported as useful for predicting postoperative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The CONUT score is reported as useful for predicting postoperative procedure-unrelated infectious morbidity and prognosis in elderly patients with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2A2F70D7" w14:textId="77777777" w:rsidR="00CB02AC" w:rsidRDefault="007769DF">
      <w:pPr>
        <w:spacing w:line="360" w:lineRule="auto"/>
        <w:ind w:firstLineChars="100" w:firstLine="240"/>
        <w:jc w:val="both"/>
        <w:rPr>
          <w:rFonts w:ascii="Book Antiqua" w:hAnsi="Book Antiqua"/>
        </w:rPr>
      </w:pPr>
      <w:r>
        <w:rPr>
          <w:rFonts w:ascii="Book Antiqua" w:eastAsia="Book Antiqua" w:hAnsi="Book Antiqua" w:cs="Book Antiqua"/>
          <w:color w:val="000000"/>
        </w:rPr>
        <w:t>Furthermore, malnu</w:t>
      </w:r>
      <w:r>
        <w:rPr>
          <w:rFonts w:ascii="Book Antiqua" w:eastAsia="Book Antiqua" w:hAnsi="Book Antiqua" w:cs="Book Antiqua"/>
          <w:color w:val="000000"/>
        </w:rPr>
        <w:t xml:space="preserve">trition in the elderly is associated with weakness, sarcopenia, and frailty. Preoperative sarcopenia has been reported as a risk factor for severe postoperative complications in elderly patients undergoing </w:t>
      </w:r>
      <w:proofErr w:type="gramStart"/>
      <w:r>
        <w:rPr>
          <w:rFonts w:ascii="Book Antiqua" w:eastAsia="Book Antiqua" w:hAnsi="Book Antiqua" w:cs="Book Antiqua"/>
          <w:color w:val="000000"/>
        </w:rPr>
        <w:t>gastrectomy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Preoperative exercise and nutriti</w:t>
      </w:r>
      <w:r>
        <w:rPr>
          <w:rFonts w:ascii="Book Antiqua" w:eastAsia="Book Antiqua" w:hAnsi="Book Antiqua" w:cs="Book Antiqua"/>
          <w:color w:val="000000"/>
        </w:rPr>
        <w:t xml:space="preserve">onal support programs have recently been actively </w:t>
      </w:r>
      <w:proofErr w:type="gramStart"/>
      <w:r>
        <w:rPr>
          <w:rFonts w:ascii="Book Antiqua" w:eastAsia="Book Antiqua" w:hAnsi="Book Antiqua" w:cs="Book Antiqua"/>
          <w:color w:val="000000"/>
        </w:rPr>
        <w:lastRenderedPageBreak/>
        <w:t>attempted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Nutritional </w:t>
      </w:r>
      <w:proofErr w:type="gramStart"/>
      <w:r>
        <w:rPr>
          <w:rFonts w:ascii="Book Antiqua" w:eastAsia="Book Antiqua" w:hAnsi="Book Antiqua" w:cs="Book Antiqua"/>
          <w:color w:val="000000"/>
        </w:rPr>
        <w:t>support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and social and financial support are also needed in patients with muscle loss after gastrectomy</w:t>
      </w:r>
      <w:r>
        <w:rPr>
          <w:rFonts w:ascii="Book Antiqua" w:eastAsia="Book Antiqua" w:hAnsi="Book Antiqua" w:cs="Book Antiqua"/>
          <w:color w:val="000000"/>
          <w:vertAlign w:val="superscript"/>
        </w:rPr>
        <w:t>[31]</w:t>
      </w:r>
      <w:r>
        <w:rPr>
          <w:rFonts w:ascii="Book Antiqua" w:eastAsia="Book Antiqua" w:hAnsi="Book Antiqua" w:cs="Book Antiqua"/>
          <w:color w:val="000000"/>
        </w:rPr>
        <w:t>.</w:t>
      </w:r>
    </w:p>
    <w:p w14:paraId="7908C025" w14:textId="77777777" w:rsidR="00CB02AC" w:rsidRDefault="00CB02AC">
      <w:pPr>
        <w:spacing w:line="360" w:lineRule="auto"/>
        <w:jc w:val="both"/>
        <w:rPr>
          <w:rFonts w:ascii="Book Antiqua" w:hAnsi="Book Antiqua"/>
        </w:rPr>
      </w:pPr>
    </w:p>
    <w:p w14:paraId="5FC035B0" w14:textId="77777777" w:rsidR="00CB02AC" w:rsidRDefault="007769DF">
      <w:pPr>
        <w:spacing w:line="360" w:lineRule="auto"/>
        <w:jc w:val="both"/>
        <w:rPr>
          <w:rFonts w:ascii="Book Antiqua" w:hAnsi="Book Antiqua"/>
          <w:b/>
          <w:bCs/>
        </w:rPr>
      </w:pPr>
      <w:r>
        <w:rPr>
          <w:rFonts w:ascii="Book Antiqua" w:eastAsia="Book Antiqua" w:hAnsi="Book Antiqua" w:cs="Book Antiqua"/>
          <w:b/>
          <w:bCs/>
          <w:i/>
          <w:iCs/>
          <w:color w:val="000000"/>
        </w:rPr>
        <w:t>Postoperative pneumonia</w:t>
      </w:r>
    </w:p>
    <w:p w14:paraId="6BD890A7" w14:textId="77777777" w:rsidR="00CB02AC" w:rsidRDefault="007769DF">
      <w:pPr>
        <w:spacing w:line="360" w:lineRule="auto"/>
        <w:jc w:val="both"/>
        <w:rPr>
          <w:rFonts w:ascii="Book Antiqua" w:hAnsi="Book Antiqua"/>
        </w:rPr>
      </w:pPr>
      <w:r>
        <w:rPr>
          <w:rFonts w:ascii="Book Antiqua" w:eastAsia="Book Antiqua" w:hAnsi="Book Antiqua" w:cs="Book Antiqua"/>
          <w:color w:val="000000"/>
        </w:rPr>
        <w:t xml:space="preserve">Postoperative pneumonia is one of the most frequent complications in the elderly and can be </w:t>
      </w:r>
      <w:proofErr w:type="gramStart"/>
      <w:r>
        <w:rPr>
          <w:rFonts w:ascii="Book Antiqua" w:eastAsia="Book Antiqua" w:hAnsi="Book Antiqua" w:cs="Book Antiqua"/>
          <w:color w:val="000000"/>
        </w:rPr>
        <w:t>fatal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The causes reported are sw</w:t>
      </w:r>
      <w:r>
        <w:rPr>
          <w:rFonts w:ascii="Book Antiqua" w:eastAsia="Book Antiqua" w:hAnsi="Book Antiqua" w:cs="Book Antiqua"/>
          <w:color w:val="000000"/>
        </w:rPr>
        <w:t xml:space="preserve">allowing dysfunction due to age-related anatomical and physiological changes, lower respiratory function, and poor </w:t>
      </w:r>
      <w:proofErr w:type="gramStart"/>
      <w:r>
        <w:rPr>
          <w:rFonts w:ascii="Book Antiqua" w:eastAsia="Book Antiqua" w:hAnsi="Book Antiqua" w:cs="Book Antiqua"/>
          <w:color w:val="000000"/>
        </w:rPr>
        <w:t>immunocompetence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6E325033" w14:textId="77777777" w:rsidR="00CB02AC" w:rsidRDefault="007769DF">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Age and preoperative albumin levels, hypertension, male gender, D2 </w:t>
      </w:r>
      <w:proofErr w:type="gramStart"/>
      <w:r>
        <w:rPr>
          <w:rFonts w:ascii="Book Antiqua" w:eastAsia="Book Antiqua" w:hAnsi="Book Antiqua" w:cs="Book Antiqua"/>
          <w:color w:val="000000"/>
        </w:rPr>
        <w:t>dissection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34,35]</w:t>
      </w:r>
      <w:r>
        <w:rPr>
          <w:rFonts w:ascii="Book Antiqua" w:eastAsia="Book Antiqua" w:hAnsi="Book Antiqua" w:cs="Book Antiqua"/>
          <w:color w:val="000000"/>
        </w:rPr>
        <w:t>, impaired postoperative respirator</w:t>
      </w:r>
      <w:r>
        <w:rPr>
          <w:rFonts w:ascii="Book Antiqua" w:eastAsia="Book Antiqua" w:hAnsi="Book Antiqua" w:cs="Book Antiqua"/>
          <w:color w:val="000000"/>
        </w:rPr>
        <w:t>y function, diabetes mellitus, and blood transfusion</w:t>
      </w:r>
      <w:r>
        <w:rPr>
          <w:rFonts w:ascii="Book Antiqua" w:eastAsia="Book Antiqua" w:hAnsi="Book Antiqua" w:cs="Book Antiqua"/>
          <w:color w:val="000000"/>
          <w:vertAlign w:val="superscript"/>
        </w:rPr>
        <w:t xml:space="preserve">[36] </w:t>
      </w:r>
      <w:r>
        <w:rPr>
          <w:rFonts w:ascii="Book Antiqua" w:eastAsia="Book Antiqua" w:hAnsi="Book Antiqua" w:cs="Book Antiqua"/>
          <w:color w:val="000000"/>
        </w:rPr>
        <w:t xml:space="preserve">have been reported as risk factors for pneumonia. Postoperative pneumonia is associated with reduced long-term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37,38]</w:t>
      </w:r>
      <w:r>
        <w:rPr>
          <w:rFonts w:ascii="Book Antiqua" w:eastAsia="Book Antiqua" w:hAnsi="Book Antiqua" w:cs="Book Antiqua"/>
          <w:color w:val="000000"/>
        </w:rPr>
        <w:t>. Recent multidisciplinary team efforts, including perioperative respirat</w:t>
      </w:r>
      <w:r>
        <w:rPr>
          <w:rFonts w:ascii="Book Antiqua" w:eastAsia="Book Antiqua" w:hAnsi="Book Antiqua" w:cs="Book Antiqua"/>
          <w:color w:val="000000"/>
        </w:rPr>
        <w:t xml:space="preserve">ory rehabilitation, preoperative oral care, and early postoperative mobilization programs, have generally been reported effective in preventing postoperative </w:t>
      </w:r>
      <w:proofErr w:type="gramStart"/>
      <w:r>
        <w:rPr>
          <w:rFonts w:ascii="Book Antiqua" w:eastAsia="Book Antiqua" w:hAnsi="Book Antiqua" w:cs="Book Antiqua"/>
          <w:color w:val="000000"/>
        </w:rPr>
        <w:t>pneumonia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33,39,40]</w:t>
      </w:r>
      <w:r>
        <w:rPr>
          <w:rFonts w:ascii="Book Antiqua" w:eastAsia="Book Antiqua" w:hAnsi="Book Antiqua" w:cs="Book Antiqua"/>
          <w:color w:val="000000"/>
        </w:rPr>
        <w:t>.</w:t>
      </w:r>
    </w:p>
    <w:p w14:paraId="1B3BA659" w14:textId="77777777" w:rsidR="00CB02AC" w:rsidRDefault="00CB02AC">
      <w:pPr>
        <w:spacing w:line="360" w:lineRule="auto"/>
        <w:jc w:val="both"/>
        <w:rPr>
          <w:rFonts w:ascii="Book Antiqua" w:hAnsi="Book Antiqua"/>
        </w:rPr>
      </w:pPr>
    </w:p>
    <w:p w14:paraId="5A695482" w14:textId="77777777" w:rsidR="00CB02AC" w:rsidRDefault="007769DF">
      <w:pPr>
        <w:spacing w:line="360" w:lineRule="auto"/>
        <w:jc w:val="both"/>
        <w:rPr>
          <w:rFonts w:ascii="Book Antiqua" w:hAnsi="Book Antiqua"/>
          <w:b/>
          <w:bCs/>
        </w:rPr>
      </w:pPr>
      <w:r>
        <w:rPr>
          <w:rFonts w:ascii="Book Antiqua" w:eastAsia="Book Antiqua" w:hAnsi="Book Antiqua" w:cs="Book Antiqua"/>
          <w:b/>
          <w:bCs/>
          <w:i/>
          <w:iCs/>
          <w:color w:val="000000"/>
        </w:rPr>
        <w:t>Psychological problems</w:t>
      </w:r>
    </w:p>
    <w:p w14:paraId="15DBF790" w14:textId="77777777" w:rsidR="00CB02AC" w:rsidRDefault="007769DF">
      <w:pPr>
        <w:spacing w:line="360" w:lineRule="auto"/>
        <w:jc w:val="both"/>
        <w:rPr>
          <w:rFonts w:ascii="Book Antiqua" w:hAnsi="Book Antiqua"/>
        </w:rPr>
      </w:pPr>
      <w:r>
        <w:rPr>
          <w:rFonts w:ascii="Book Antiqua" w:eastAsia="Book Antiqua" w:hAnsi="Book Antiqua" w:cs="Book Antiqua"/>
          <w:color w:val="000000"/>
        </w:rPr>
        <w:t>Dementia is increasing due to the aging population. M</w:t>
      </w:r>
      <w:r>
        <w:rPr>
          <w:rFonts w:ascii="Book Antiqua" w:eastAsia="Book Antiqua" w:hAnsi="Book Antiqua" w:cs="Book Antiqua"/>
          <w:color w:val="000000"/>
        </w:rPr>
        <w:t xml:space="preserve">alnutrition in the elderly has been reported to be associated with </w:t>
      </w:r>
      <w:proofErr w:type="gramStart"/>
      <w:r>
        <w:rPr>
          <w:rFonts w:ascii="Book Antiqua" w:eastAsia="Book Antiqua" w:hAnsi="Book Antiqua" w:cs="Book Antiqua"/>
          <w:color w:val="000000"/>
        </w:rPr>
        <w:t>dementia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The degree of dementia varies from mild to severe, and it is necessary to consider the surgical indication. In addition, patients with GC after gastrectomy, especially after t</w:t>
      </w:r>
      <w:r>
        <w:rPr>
          <w:rFonts w:ascii="Book Antiqua" w:eastAsia="Book Antiqua" w:hAnsi="Book Antiqua" w:cs="Book Antiqua"/>
          <w:color w:val="000000"/>
        </w:rPr>
        <w:t xml:space="preserve">otal gastrectomy, show an increased risk of Alzheimer’s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Therefore, those who received continual vitamin B12 supplementation after a total gastrectomy were less likely than controls to develop Alzheimer’s.</w:t>
      </w:r>
    </w:p>
    <w:p w14:paraId="32B51E37" w14:textId="77777777" w:rsidR="00CB02AC" w:rsidRDefault="007769DF">
      <w:pPr>
        <w:spacing w:line="360" w:lineRule="auto"/>
        <w:ind w:firstLineChars="100" w:firstLine="240"/>
        <w:jc w:val="both"/>
        <w:rPr>
          <w:rFonts w:ascii="Book Antiqua" w:hAnsi="Book Antiqua"/>
        </w:rPr>
      </w:pPr>
      <w:r>
        <w:rPr>
          <w:rFonts w:ascii="Book Antiqua" w:eastAsia="Book Antiqua" w:hAnsi="Book Antiqua" w:cs="Book Antiqua"/>
          <w:color w:val="000000"/>
        </w:rPr>
        <w:t>Likewise, postoperative delirium is co</w:t>
      </w:r>
      <w:r>
        <w:rPr>
          <w:rFonts w:ascii="Book Antiqua" w:eastAsia="Book Antiqua" w:hAnsi="Book Antiqua" w:cs="Book Antiqua"/>
          <w:color w:val="000000"/>
        </w:rPr>
        <w:t xml:space="preserve">mmon in the </w:t>
      </w:r>
      <w:proofErr w:type="gramStart"/>
      <w:r>
        <w:rPr>
          <w:rFonts w:ascii="Book Antiqua" w:eastAsia="Book Antiqua" w:hAnsi="Book Antiqua" w:cs="Book Antiqua"/>
          <w:color w:val="000000"/>
        </w:rPr>
        <w:t>elderly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Shim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reported a significant decrease in delirium symptom severity (DSS) over three postoperative days. Age and anesthesia time were positively associated with the initial DSS level, and medication history for memory compl</w:t>
      </w:r>
      <w:r>
        <w:rPr>
          <w:rFonts w:ascii="Book Antiqua" w:eastAsia="Book Antiqua" w:hAnsi="Book Antiqua" w:cs="Book Antiqua"/>
          <w:color w:val="000000"/>
        </w:rPr>
        <w:t xml:space="preserve">aints was related to a slower recovery from </w:t>
      </w:r>
      <w:r>
        <w:rPr>
          <w:rFonts w:ascii="Book Antiqua" w:eastAsia="Book Antiqua" w:hAnsi="Book Antiqua" w:cs="Book Antiqua"/>
          <w:color w:val="000000"/>
        </w:rPr>
        <w:lastRenderedPageBreak/>
        <w:t>delirium symptoms. While propofol as an anesthetic agent was associated with a lower initial DSS, it predicted slower recovery from DSS.</w:t>
      </w:r>
    </w:p>
    <w:p w14:paraId="6954E1B8" w14:textId="77777777" w:rsidR="00CB02AC" w:rsidRDefault="007769DF">
      <w:pPr>
        <w:spacing w:line="360" w:lineRule="auto"/>
        <w:ind w:firstLineChars="100" w:firstLine="240"/>
        <w:jc w:val="both"/>
        <w:rPr>
          <w:rFonts w:ascii="Book Antiqua" w:hAnsi="Book Antiqua"/>
        </w:rPr>
      </w:pPr>
      <w:r>
        <w:rPr>
          <w:rFonts w:ascii="Book Antiqua" w:eastAsia="Book Antiqua" w:hAnsi="Book Antiqua" w:cs="Book Antiqua"/>
          <w:color w:val="000000"/>
        </w:rPr>
        <w:t>Risk factors for subsyndromal delirium have also been reported in the elder</w:t>
      </w:r>
      <w:r>
        <w:rPr>
          <w:rFonts w:ascii="Book Antiqua" w:eastAsia="Book Antiqua" w:hAnsi="Book Antiqua" w:cs="Book Antiqua"/>
          <w:color w:val="000000"/>
        </w:rPr>
        <w:t xml:space="preserve">ly and poorly </w:t>
      </w:r>
      <w:proofErr w:type="gramStart"/>
      <w:r>
        <w:rPr>
          <w:rFonts w:ascii="Book Antiqua" w:eastAsia="Book Antiqua" w:hAnsi="Book Antiqua" w:cs="Book Antiqua"/>
          <w:color w:val="000000"/>
        </w:rPr>
        <w:t>educated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Multivariate analysis revealed that male gender, age </w:t>
      </w:r>
      <w:r>
        <w:rPr>
          <w:rFonts w:ascii="Book Antiqua" w:eastAsia="宋体" w:hAnsi="Book Antiqua" w:cs="宋体"/>
          <w:color w:val="000000"/>
        </w:rPr>
        <w:t>≥</w:t>
      </w:r>
      <w:r>
        <w:rPr>
          <w:rFonts w:ascii="Book Antiqua" w:eastAsia="Book Antiqua" w:hAnsi="Book Antiqua" w:cs="Book Antiqua"/>
          <w:color w:val="000000"/>
        </w:rPr>
        <w:t xml:space="preserve"> 75 years, a history of cerebrovascular disease, and frequent use of sleeping pills were independent predictive factors for postoperative </w:t>
      </w:r>
      <w:proofErr w:type="gramStart"/>
      <w:r>
        <w:rPr>
          <w:rFonts w:ascii="Book Antiqua" w:eastAsia="Book Antiqua" w:hAnsi="Book Antiqua" w:cs="Book Antiqua"/>
          <w:color w:val="000000"/>
        </w:rPr>
        <w:t>delirium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Therefore, artificial </w:t>
      </w:r>
      <w:r>
        <w:rPr>
          <w:rFonts w:ascii="Book Antiqua" w:eastAsia="Book Antiqua" w:hAnsi="Book Antiqua" w:cs="Book Antiqua"/>
          <w:color w:val="000000"/>
        </w:rPr>
        <w:t xml:space="preserve">control of the sleep–wake cycle by drug therapy is effective for postoperative </w:t>
      </w:r>
      <w:proofErr w:type="gramStart"/>
      <w:r>
        <w:rPr>
          <w:rFonts w:ascii="Book Antiqua" w:eastAsia="Book Antiqua" w:hAnsi="Book Antiqua" w:cs="Book Antiqua"/>
          <w:color w:val="000000"/>
        </w:rPr>
        <w:t>delirium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78644374" w14:textId="77777777" w:rsidR="00CB02AC" w:rsidRDefault="00CB02AC">
      <w:pPr>
        <w:spacing w:line="360" w:lineRule="auto"/>
        <w:jc w:val="both"/>
        <w:rPr>
          <w:rFonts w:ascii="Book Antiqua" w:hAnsi="Book Antiqua"/>
        </w:rPr>
      </w:pPr>
    </w:p>
    <w:p w14:paraId="397CC3C2" w14:textId="77777777" w:rsidR="00CB02AC" w:rsidRDefault="007769DF">
      <w:pPr>
        <w:spacing w:line="360" w:lineRule="auto"/>
        <w:jc w:val="both"/>
        <w:rPr>
          <w:rFonts w:ascii="Book Antiqua" w:hAnsi="Book Antiqua"/>
        </w:rPr>
      </w:pPr>
      <w:r>
        <w:rPr>
          <w:rFonts w:ascii="Book Antiqua" w:eastAsia="Book Antiqua" w:hAnsi="Book Antiqua" w:cs="Book Antiqua"/>
          <w:b/>
          <w:bCs/>
          <w:caps/>
          <w:color w:val="000000"/>
          <w:u w:val="single"/>
        </w:rPr>
        <w:t>Treatment-related aspects</w:t>
      </w:r>
    </w:p>
    <w:p w14:paraId="026EC4D1" w14:textId="77777777" w:rsidR="00CB02AC" w:rsidRDefault="007769DF">
      <w:pPr>
        <w:spacing w:line="360" w:lineRule="auto"/>
        <w:jc w:val="both"/>
        <w:rPr>
          <w:rFonts w:ascii="Book Antiqua" w:hAnsi="Book Antiqua"/>
          <w:b/>
          <w:bCs/>
        </w:rPr>
      </w:pPr>
      <w:r>
        <w:rPr>
          <w:rFonts w:ascii="Book Antiqua" w:eastAsia="Book Antiqua" w:hAnsi="Book Antiqua" w:cs="Book Antiqua"/>
          <w:b/>
          <w:bCs/>
          <w:i/>
          <w:iCs/>
          <w:color w:val="000000"/>
        </w:rPr>
        <w:t>Laparoscopic surgery</w:t>
      </w:r>
    </w:p>
    <w:p w14:paraId="6E814982" w14:textId="77777777" w:rsidR="00CB02AC" w:rsidRDefault="007769DF">
      <w:pPr>
        <w:spacing w:line="360" w:lineRule="auto"/>
        <w:jc w:val="both"/>
        <w:rPr>
          <w:rFonts w:ascii="Book Antiqua" w:hAnsi="Book Antiqua"/>
        </w:rPr>
      </w:pPr>
      <w:r>
        <w:rPr>
          <w:rFonts w:ascii="Book Antiqua" w:eastAsia="Book Antiqua" w:hAnsi="Book Antiqua" w:cs="Book Antiqua"/>
          <w:color w:val="000000"/>
        </w:rPr>
        <w:t xml:space="preserve">The use of laparoscopic gastrectomy (LG) has become widespread. It is a surgical option for GC that is </w:t>
      </w:r>
      <w:r>
        <w:rPr>
          <w:rFonts w:ascii="Book Antiqua" w:eastAsia="Book Antiqua" w:hAnsi="Book Antiqua" w:cs="Book Antiqua"/>
          <w:color w:val="000000"/>
        </w:rPr>
        <w:t xml:space="preserve">minimally invasive. Some multicenter randomized clinical trials have demonstrated that LG can provide similar short- and long-term results to open surgery patients with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47,48]</w:t>
      </w:r>
      <w:r>
        <w:rPr>
          <w:rFonts w:ascii="Book Antiqua" w:eastAsia="Book Antiqua" w:hAnsi="Book Antiqua" w:cs="Book Antiqua"/>
          <w:color w:val="000000"/>
        </w:rPr>
        <w:t>. However, the age criteria of these clinical trials were 80 years or younger;</w:t>
      </w:r>
      <w:r>
        <w:rPr>
          <w:rFonts w:ascii="Book Antiqua" w:eastAsia="Book Antiqua" w:hAnsi="Book Antiqua" w:cs="Book Antiqua"/>
          <w:color w:val="000000"/>
        </w:rPr>
        <w:t xml:space="preserve"> therefore, the safety and feasibility of laparoscopic procedures were not fully evaluated in elderly patients.</w:t>
      </w:r>
    </w:p>
    <w:p w14:paraId="70EDFA49" w14:textId="77777777" w:rsidR="00CB02AC" w:rsidRDefault="007769DF">
      <w:pPr>
        <w:spacing w:line="360" w:lineRule="auto"/>
        <w:ind w:firstLineChars="100" w:firstLine="240"/>
        <w:jc w:val="both"/>
        <w:rPr>
          <w:rFonts w:ascii="Book Antiqua" w:hAnsi="Book Antiqua"/>
        </w:rPr>
      </w:pPr>
      <w:r>
        <w:rPr>
          <w:rFonts w:ascii="Book Antiqua" w:eastAsia="Book Antiqua" w:hAnsi="Book Antiqua" w:cs="Book Antiqua"/>
          <w:color w:val="000000"/>
        </w:rPr>
        <w:t>Several studies of laparoscopic surgery for the elderly over 80 years of age have reported no difference in postoperative complications in the e</w:t>
      </w:r>
      <w:r>
        <w:rPr>
          <w:rFonts w:ascii="Book Antiqua" w:eastAsia="Book Antiqua" w:hAnsi="Book Antiqua" w:cs="Book Antiqua"/>
          <w:color w:val="000000"/>
        </w:rPr>
        <w:t xml:space="preserve">lderly despite a high prevalence of cardiovascular disease, decreased respiratory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and a higher ASA physical score and PS</w:t>
      </w:r>
      <w:r>
        <w:rPr>
          <w:rFonts w:ascii="Book Antiqua" w:eastAsia="Book Antiqua" w:hAnsi="Book Antiqua" w:cs="Book Antiqua"/>
          <w:color w:val="000000"/>
          <w:vertAlign w:val="superscript"/>
        </w:rPr>
        <w:t>[50,51]</w:t>
      </w:r>
      <w:r>
        <w:rPr>
          <w:rFonts w:ascii="Book Antiqua" w:eastAsia="Book Antiqua" w:hAnsi="Book Antiqua" w:cs="Book Antiqua"/>
          <w:color w:val="000000"/>
        </w:rPr>
        <w:t>.</w:t>
      </w:r>
    </w:p>
    <w:p w14:paraId="74A7AF3D" w14:textId="77777777" w:rsidR="00CB02AC" w:rsidRDefault="007769DF">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Yoshida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compared the elderly to the nonelderly, and there were significant differences between the two </w:t>
      </w:r>
      <w:r>
        <w:rPr>
          <w:rFonts w:ascii="Book Antiqua" w:eastAsia="Book Antiqua" w:hAnsi="Book Antiqua" w:cs="Book Antiqua"/>
          <w:color w:val="000000"/>
        </w:rPr>
        <w:t>groups in preoperative respiratory and renal function, hemoglobin, and nutritional indicators. However, the only significant differences in postoperative complications were pneumonia and delirium. There were no significant differences in surgery-related co</w:t>
      </w:r>
      <w:r>
        <w:rPr>
          <w:rFonts w:ascii="Book Antiqua" w:eastAsia="Book Antiqua" w:hAnsi="Book Antiqua" w:cs="Book Antiqua"/>
          <w:color w:val="000000"/>
        </w:rPr>
        <w:t>mplications. On the other hand, some reports have demonstrated the advantages of LG rather than open gastrectomy (OG).</w:t>
      </w:r>
    </w:p>
    <w:p w14:paraId="5FFAA694" w14:textId="77777777" w:rsidR="00CB02AC" w:rsidRDefault="007769DF">
      <w:pPr>
        <w:spacing w:line="360" w:lineRule="auto"/>
        <w:ind w:firstLineChars="100" w:firstLine="240"/>
        <w:jc w:val="both"/>
        <w:rPr>
          <w:rFonts w:ascii="Book Antiqua" w:hAnsi="Book Antiqua"/>
        </w:rPr>
      </w:pPr>
      <w:r>
        <w:rPr>
          <w:rFonts w:ascii="Book Antiqua" w:eastAsia="Book Antiqua" w:hAnsi="Book Antiqua" w:cs="Book Antiqua"/>
          <w:color w:val="000000"/>
        </w:rPr>
        <w:t>Using propensity score matching analysis, the incidence of postoperative complications grade ≥ 2 in the OG subgroup was significantly hig</w:t>
      </w:r>
      <w:r>
        <w:rPr>
          <w:rFonts w:ascii="Book Antiqua" w:eastAsia="Book Antiqua" w:hAnsi="Book Antiqua" w:cs="Book Antiqua"/>
          <w:color w:val="000000"/>
        </w:rPr>
        <w:t xml:space="preserve">her than in the LG </w:t>
      </w:r>
      <w:proofErr w:type="gramStart"/>
      <w:r>
        <w:rPr>
          <w:rFonts w:ascii="Book Antiqua" w:eastAsia="Book Antiqua" w:hAnsi="Book Antiqua" w:cs="Book Antiqua"/>
          <w:color w:val="000000"/>
        </w:rPr>
        <w:t>subgroup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Another large-scale propensity score analysis also demonstrated that LG </w:t>
      </w:r>
      <w:r>
        <w:rPr>
          <w:rFonts w:ascii="Book Antiqua" w:eastAsia="Book Antiqua" w:hAnsi="Book Antiqua" w:cs="Book Antiqua"/>
          <w:color w:val="000000"/>
        </w:rPr>
        <w:lastRenderedPageBreak/>
        <w:t>might reduce in-hospital mortality and reduce the incidence of postoperative complications in patients with an ASA ≥ 3</w:t>
      </w:r>
      <w:r>
        <w:rPr>
          <w:rFonts w:ascii="Book Antiqua" w:eastAsia="Book Antiqua" w:hAnsi="Book Antiqua" w:cs="Book Antiqua"/>
          <w:color w:val="000000"/>
          <w:vertAlign w:val="superscript"/>
        </w:rPr>
        <w:t>[54]</w:t>
      </w:r>
      <w:r>
        <w:rPr>
          <w:rFonts w:ascii="Book Antiqua" w:eastAsia="Book Antiqua" w:hAnsi="Book Antiqua" w:cs="Book Antiqua"/>
          <w:color w:val="000000"/>
        </w:rPr>
        <w:t>.</w:t>
      </w:r>
    </w:p>
    <w:p w14:paraId="2DD55981" w14:textId="77777777" w:rsidR="00CB02AC" w:rsidRDefault="007769DF">
      <w:pPr>
        <w:spacing w:line="360" w:lineRule="auto"/>
        <w:ind w:firstLineChars="100" w:firstLine="240"/>
        <w:jc w:val="both"/>
        <w:rPr>
          <w:rFonts w:ascii="Book Antiqua" w:hAnsi="Book Antiqua"/>
        </w:rPr>
      </w:pPr>
      <w:r>
        <w:rPr>
          <w:rFonts w:ascii="Book Antiqua" w:eastAsia="Book Antiqua" w:hAnsi="Book Antiqua" w:cs="Book Antiqua"/>
          <w:color w:val="000000"/>
        </w:rPr>
        <w:t>In a nationwide Japanese pr</w:t>
      </w:r>
      <w:r>
        <w:rPr>
          <w:rFonts w:ascii="Book Antiqua" w:eastAsia="Book Antiqua" w:hAnsi="Book Antiqua" w:cs="Book Antiqua"/>
          <w:color w:val="000000"/>
        </w:rPr>
        <w:t xml:space="preserve">ospective cohort study, postoperative complications and mortality were significantly higher in OG than in LG. In addition, LG shortened the length of postoperative hospital </w:t>
      </w:r>
      <w:proofErr w:type="gramStart"/>
      <w:r>
        <w:rPr>
          <w:rFonts w:ascii="Book Antiqua" w:eastAsia="Book Antiqua" w:hAnsi="Book Antiqua" w:cs="Book Antiqua"/>
          <w:color w:val="000000"/>
        </w:rPr>
        <w:t>stay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w:t>
      </w:r>
    </w:p>
    <w:p w14:paraId="6CD76641" w14:textId="77777777" w:rsidR="00CB02AC" w:rsidRDefault="00CB02AC">
      <w:pPr>
        <w:spacing w:line="360" w:lineRule="auto"/>
        <w:jc w:val="both"/>
        <w:rPr>
          <w:rFonts w:ascii="Book Antiqua" w:hAnsi="Book Antiqua"/>
        </w:rPr>
      </w:pPr>
    </w:p>
    <w:p w14:paraId="1E7AB4E4" w14:textId="77777777" w:rsidR="00CB02AC" w:rsidRDefault="007769DF">
      <w:pPr>
        <w:spacing w:line="360" w:lineRule="auto"/>
        <w:jc w:val="both"/>
        <w:rPr>
          <w:rFonts w:ascii="Book Antiqua" w:hAnsi="Book Antiqua"/>
          <w:b/>
          <w:bCs/>
        </w:rPr>
      </w:pPr>
      <w:r>
        <w:rPr>
          <w:rFonts w:ascii="Book Antiqua" w:eastAsia="Book Antiqua" w:hAnsi="Book Antiqua" w:cs="Book Antiqua"/>
          <w:b/>
          <w:bCs/>
          <w:i/>
          <w:iCs/>
          <w:color w:val="000000"/>
        </w:rPr>
        <w:t>Adjuvant chemotherapy</w:t>
      </w:r>
    </w:p>
    <w:p w14:paraId="647A4A3F" w14:textId="77777777" w:rsidR="00CB02AC" w:rsidRDefault="007769DF">
      <w:pPr>
        <w:spacing w:line="360" w:lineRule="auto"/>
        <w:jc w:val="both"/>
        <w:rPr>
          <w:rFonts w:ascii="Book Antiqua" w:hAnsi="Book Antiqua"/>
        </w:rPr>
      </w:pPr>
      <w:r>
        <w:rPr>
          <w:rFonts w:ascii="Book Antiqua" w:eastAsia="Book Antiqua" w:hAnsi="Book Antiqua" w:cs="Book Antiqua"/>
          <w:color w:val="000000"/>
        </w:rPr>
        <w:t xml:space="preserve">The usefulness of adjuvant chemotherapy for Stage </w:t>
      </w:r>
      <w:r>
        <w:rPr>
          <w:rFonts w:ascii="Book Antiqua" w:eastAsia="Book Antiqua" w:hAnsi="Book Antiqua" w:cs="Book Antiqua"/>
          <w:color w:val="000000"/>
        </w:rPr>
        <w:t xml:space="preserve">II and III GC has been reported in </w:t>
      </w:r>
      <w:proofErr w:type="gramStart"/>
      <w:r>
        <w:rPr>
          <w:rFonts w:ascii="Book Antiqua" w:eastAsia="Book Antiqua" w:hAnsi="Book Antiqua" w:cs="Book Antiqua"/>
          <w:color w:val="000000"/>
        </w:rPr>
        <w:t>Japan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56-58]</w:t>
      </w:r>
      <w:r>
        <w:rPr>
          <w:rFonts w:ascii="Book Antiqua" w:eastAsia="Book Antiqua" w:hAnsi="Book Antiqua" w:cs="Book Antiqua"/>
          <w:color w:val="000000"/>
        </w:rPr>
        <w:t xml:space="preserve"> and South Korea</w:t>
      </w:r>
      <w:r>
        <w:rPr>
          <w:rFonts w:ascii="Book Antiqua" w:eastAsia="Book Antiqua" w:hAnsi="Book Antiqua" w:cs="Book Antiqua"/>
          <w:color w:val="000000"/>
          <w:vertAlign w:val="superscript"/>
        </w:rPr>
        <w:t>[59]</w:t>
      </w:r>
      <w:r>
        <w:rPr>
          <w:rFonts w:ascii="Book Antiqua" w:eastAsia="Book Antiqua" w:hAnsi="Book Antiqua" w:cs="Book Antiqua"/>
          <w:color w:val="000000"/>
        </w:rPr>
        <w:t>, and it has become a standard treatment. However, since most of the clinical trials in Japan are conducted in patients aged 80 years or younger, the usefulness of adjuvant chemotherapy can</w:t>
      </w:r>
      <w:r>
        <w:rPr>
          <w:rFonts w:ascii="Book Antiqua" w:eastAsia="Book Antiqua" w:hAnsi="Book Antiqua" w:cs="Book Antiqua"/>
          <w:color w:val="000000"/>
        </w:rPr>
        <w:t xml:space="preserve">not be directly applied to elderly adults aged 80 years or older. Therefore, in Japan, a phase III study is currently underway to define the prognosis of adjuvant chemotherapy for stage II/III patients aged 80 years or older who have undergone </w:t>
      </w:r>
      <w:proofErr w:type="gramStart"/>
      <w:r>
        <w:rPr>
          <w:rFonts w:ascii="Book Antiqua" w:eastAsia="Book Antiqua" w:hAnsi="Book Antiqua" w:cs="Book Antiqua"/>
          <w:color w:val="000000"/>
        </w:rPr>
        <w:t>gastrectomy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On the other hand, in South Korea, surgery alone and adjuvant chemotherapy were examined in elderly patients with GC aged 75 years or older. There was no significant difference in the overall 5-year survival rate between the two </w:t>
      </w:r>
      <w:proofErr w:type="gramStart"/>
      <w:r>
        <w:rPr>
          <w:rFonts w:ascii="Book Antiqua" w:eastAsia="Book Antiqua" w:hAnsi="Book Antiqua" w:cs="Book Antiqua"/>
          <w:color w:val="000000"/>
        </w:rPr>
        <w:t>groups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w:t>
      </w:r>
    </w:p>
    <w:p w14:paraId="427F2E4D" w14:textId="77777777" w:rsidR="00CB02AC" w:rsidRDefault="007769DF">
      <w:pPr>
        <w:spacing w:line="360" w:lineRule="auto"/>
        <w:ind w:firstLineChars="100" w:firstLine="240"/>
        <w:jc w:val="both"/>
        <w:rPr>
          <w:rFonts w:ascii="Book Antiqua" w:hAnsi="Book Antiqua"/>
        </w:rPr>
      </w:pPr>
      <w:r>
        <w:rPr>
          <w:rFonts w:ascii="Book Antiqua" w:eastAsia="Book Antiqua" w:hAnsi="Book Antiqua" w:cs="Book Antiqua"/>
          <w:color w:val="000000"/>
        </w:rPr>
        <w:t>Elderly ad</w:t>
      </w:r>
      <w:r>
        <w:rPr>
          <w:rFonts w:ascii="Book Antiqua" w:eastAsia="Book Antiqua" w:hAnsi="Book Antiqua" w:cs="Book Antiqua"/>
          <w:color w:val="000000"/>
        </w:rPr>
        <w:t xml:space="preserve">ults have reduced physical fitness and organ function, especially renal function; therefore, it is necessary to consider the individual patient’s condition before adding adjuvant </w:t>
      </w:r>
      <w:proofErr w:type="gramStart"/>
      <w:r>
        <w:rPr>
          <w:rFonts w:ascii="Book Antiqua" w:eastAsia="Book Antiqua" w:hAnsi="Book Antiqua" w:cs="Book Antiqua"/>
          <w:color w:val="000000"/>
        </w:rPr>
        <w:t>chemotherapy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w:t>
      </w:r>
    </w:p>
    <w:p w14:paraId="24200A87" w14:textId="77777777" w:rsidR="00CB02AC" w:rsidRDefault="00CB02AC">
      <w:pPr>
        <w:spacing w:line="360" w:lineRule="auto"/>
        <w:jc w:val="both"/>
        <w:rPr>
          <w:rFonts w:ascii="Book Antiqua" w:hAnsi="Book Antiqua"/>
        </w:rPr>
      </w:pPr>
    </w:p>
    <w:p w14:paraId="7C40AC9D" w14:textId="77777777" w:rsidR="00CB02AC" w:rsidRDefault="007769DF">
      <w:pPr>
        <w:spacing w:line="360" w:lineRule="auto"/>
        <w:jc w:val="both"/>
        <w:rPr>
          <w:rFonts w:ascii="Book Antiqua" w:hAnsi="Book Antiqua"/>
        </w:rPr>
      </w:pPr>
      <w:r>
        <w:rPr>
          <w:rFonts w:ascii="Book Antiqua" w:eastAsia="Book Antiqua" w:hAnsi="Book Antiqua" w:cs="Book Antiqua"/>
          <w:b/>
          <w:bCs/>
          <w:caps/>
          <w:color w:val="000000"/>
          <w:u w:val="single"/>
        </w:rPr>
        <w:t>Optimal surgical treatment for elderly GC</w:t>
      </w:r>
    </w:p>
    <w:p w14:paraId="582AFF7D" w14:textId="77777777" w:rsidR="00CB02AC" w:rsidRDefault="007769DF">
      <w:pPr>
        <w:spacing w:line="360" w:lineRule="auto"/>
        <w:jc w:val="both"/>
        <w:rPr>
          <w:rFonts w:ascii="Book Antiqua" w:hAnsi="Book Antiqua"/>
        </w:rPr>
      </w:pPr>
      <w:r>
        <w:rPr>
          <w:rFonts w:ascii="Book Antiqua" w:eastAsia="Book Antiqua" w:hAnsi="Book Antiqua" w:cs="Book Antiqua"/>
          <w:color w:val="000000"/>
        </w:rPr>
        <w:t>Male gender, low</w:t>
      </w:r>
      <w:r>
        <w:rPr>
          <w:rFonts w:ascii="Book Antiqua" w:eastAsia="Book Antiqua" w:hAnsi="Book Antiqua" w:cs="Book Antiqua"/>
          <w:color w:val="000000"/>
        </w:rPr>
        <w:t xml:space="preserve"> BMI, poor PS, low serum albumin levels, and advanced tumor stage were reported as predictors of overall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In a report comparing supportive care and surgery in patients aged 85 and older, distal gastrectomy resulted in significantly better long</w:t>
      </w:r>
      <w:r>
        <w:rPr>
          <w:rFonts w:ascii="Book Antiqua" w:eastAsia="Book Antiqua" w:hAnsi="Book Antiqua" w:cs="Book Antiqua"/>
          <w:color w:val="000000"/>
        </w:rPr>
        <w:t xml:space="preserve">-term survival in women, but not in </w:t>
      </w:r>
      <w:proofErr w:type="gramStart"/>
      <w:r>
        <w:rPr>
          <w:rFonts w:ascii="Book Antiqua" w:eastAsia="Book Antiqua" w:hAnsi="Book Antiqua" w:cs="Book Antiqua"/>
          <w:color w:val="000000"/>
        </w:rPr>
        <w:t>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In addition, it has been reported that surgery contributes to a better prognosis than supportive care for patients with early or low-risk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In clinical practice, in elderly patients with GC, it is very imp</w:t>
      </w:r>
      <w:r>
        <w:rPr>
          <w:rFonts w:ascii="Book Antiqua" w:eastAsia="Book Antiqua" w:hAnsi="Book Antiqua" w:cs="Book Antiqua"/>
          <w:color w:val="000000"/>
        </w:rPr>
        <w:t xml:space="preserve">ortant to correctly evaluate the patients’ organ reserve functions and mental </w:t>
      </w:r>
      <w:r>
        <w:rPr>
          <w:rFonts w:ascii="Book Antiqua" w:eastAsia="Book Antiqua" w:hAnsi="Book Antiqua" w:cs="Book Antiqua"/>
          <w:color w:val="000000"/>
        </w:rPr>
        <w:lastRenderedPageBreak/>
        <w:t xml:space="preserve">status to select and provide appropriate treatment options to each patient according to these assessments. Also, the indications for surgery of elderly patients over 85 years of </w:t>
      </w:r>
      <w:r>
        <w:rPr>
          <w:rFonts w:ascii="Book Antiqua" w:eastAsia="Book Antiqua" w:hAnsi="Book Antiqua" w:cs="Book Antiqua"/>
          <w:color w:val="000000"/>
        </w:rPr>
        <w:t>age should be carefully considered based on the prognosis.</w:t>
      </w:r>
    </w:p>
    <w:p w14:paraId="04985361" w14:textId="77777777" w:rsidR="00CB02AC" w:rsidRDefault="00CB02AC">
      <w:pPr>
        <w:spacing w:line="360" w:lineRule="auto"/>
        <w:jc w:val="both"/>
        <w:rPr>
          <w:rFonts w:ascii="Book Antiqua" w:hAnsi="Book Antiqua"/>
        </w:rPr>
      </w:pPr>
    </w:p>
    <w:p w14:paraId="62C3521B" w14:textId="77777777" w:rsidR="00CB02AC" w:rsidRDefault="007769DF">
      <w:pPr>
        <w:spacing w:line="360" w:lineRule="auto"/>
        <w:jc w:val="both"/>
        <w:rPr>
          <w:rFonts w:ascii="Book Antiqua" w:hAnsi="Book Antiqua"/>
          <w:b/>
          <w:bCs/>
        </w:rPr>
      </w:pPr>
      <w:r>
        <w:rPr>
          <w:rFonts w:ascii="Book Antiqua" w:eastAsia="Book Antiqua" w:hAnsi="Book Antiqua" w:cs="Book Antiqua"/>
          <w:b/>
          <w:bCs/>
          <w:i/>
          <w:iCs/>
          <w:color w:val="000000"/>
        </w:rPr>
        <w:t>Extent of gastrectomy</w:t>
      </w:r>
    </w:p>
    <w:p w14:paraId="7A31B38A" w14:textId="77777777" w:rsidR="00CB02AC" w:rsidRDefault="007769DF">
      <w:pPr>
        <w:spacing w:line="360" w:lineRule="auto"/>
        <w:jc w:val="both"/>
        <w:rPr>
          <w:rFonts w:ascii="Book Antiqua" w:hAnsi="Book Antiqua"/>
        </w:rPr>
      </w:pPr>
      <w:r>
        <w:rPr>
          <w:rFonts w:ascii="Book Antiqua" w:eastAsia="Book Antiqua" w:hAnsi="Book Antiqua" w:cs="Book Antiqua"/>
          <w:color w:val="000000"/>
        </w:rPr>
        <w:t xml:space="preserve">We have reported that total gastrectomy is a risk factor for postoperative </w:t>
      </w:r>
      <w:proofErr w:type="gramStart"/>
      <w:r>
        <w:rPr>
          <w:rFonts w:ascii="Book Antiqua" w:eastAsia="Book Antiqua" w:hAnsi="Book Antiqua" w:cs="Book Antiqua"/>
          <w:color w:val="000000"/>
        </w:rPr>
        <w:t>pneumonia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However, in this study, the rate of laparotomy was relatively high. Abdominal breath</w:t>
      </w:r>
      <w:r>
        <w:rPr>
          <w:rFonts w:ascii="Book Antiqua" w:eastAsia="Book Antiqua" w:hAnsi="Book Antiqua" w:cs="Book Antiqua"/>
          <w:color w:val="000000"/>
        </w:rPr>
        <w:t>ing could be impaired due to incision pain and impairment of the abdominal rectus muscle in laparotomy cases, which might increase pulmonary complications.</w:t>
      </w:r>
    </w:p>
    <w:p w14:paraId="5FC1BE40" w14:textId="77777777" w:rsidR="00CB02AC" w:rsidRDefault="007769DF">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On the other hand, in recent years, several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53,65,66]</w:t>
      </w:r>
      <w:r>
        <w:rPr>
          <w:rFonts w:ascii="Book Antiqua" w:eastAsia="Book Antiqua" w:hAnsi="Book Antiqua" w:cs="Book Antiqua"/>
          <w:color w:val="000000"/>
        </w:rPr>
        <w:t xml:space="preserve"> of laparoscopic total gastrectomy (LTG) in patients with GC have reported favorable short- and long-term outcomes compared with open surgery. However, LTG is more difficult due to technology than laparoscopic distal gastrectomy, reconstruction is complica</w:t>
      </w:r>
      <w:r>
        <w:rPr>
          <w:rFonts w:ascii="Book Antiqua" w:eastAsia="Book Antiqua" w:hAnsi="Book Antiqua" w:cs="Book Antiqua"/>
          <w:color w:val="000000"/>
        </w:rPr>
        <w:t xml:space="preserve">ted, and it has been reported that the complication rate is high in the real </w:t>
      </w:r>
      <w:proofErr w:type="gramStart"/>
      <w:r>
        <w:rPr>
          <w:rFonts w:ascii="Book Antiqua" w:eastAsia="Book Antiqua" w:hAnsi="Book Antiqua" w:cs="Book Antiqua"/>
          <w:color w:val="000000"/>
        </w:rPr>
        <w:t>world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It has been reported that LTG does not increase complications even in the </w:t>
      </w:r>
      <w:proofErr w:type="gramStart"/>
      <w:r>
        <w:rPr>
          <w:rFonts w:ascii="Book Antiqua" w:eastAsia="Book Antiqua" w:hAnsi="Book Antiqua" w:cs="Book Antiqua"/>
          <w:color w:val="000000"/>
        </w:rPr>
        <w:t>elderly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however, LTG has been reported to have anastomotic leakage</w:t>
      </w:r>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and complications</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Only well-trained laparoscopic teams should perform LTG. Recent reports have shown that laparoscopic subtotal </w:t>
      </w:r>
      <w:proofErr w:type="gramStart"/>
      <w:r>
        <w:rPr>
          <w:rFonts w:ascii="Book Antiqua" w:eastAsia="Book Antiqua" w:hAnsi="Book Antiqua" w:cs="Book Antiqua"/>
          <w:color w:val="000000"/>
        </w:rPr>
        <w:t>gastrectomy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which leaves a very small residual stomach, has better short-term outcomes and nutritional status than LTG and laparoscopic </w:t>
      </w:r>
      <w:r>
        <w:rPr>
          <w:rFonts w:ascii="Book Antiqua" w:eastAsia="Book Antiqua" w:hAnsi="Book Antiqua" w:cs="Book Antiqua"/>
          <w:color w:val="000000"/>
        </w:rPr>
        <w:t>proximal gastrectomy, suggesting that it may be possible in elderly adults</w:t>
      </w:r>
      <w:r>
        <w:rPr>
          <w:rFonts w:ascii="Book Antiqua" w:eastAsia="Book Antiqua" w:hAnsi="Book Antiqua" w:cs="Book Antiqua"/>
          <w:color w:val="000000"/>
          <w:vertAlign w:val="superscript"/>
        </w:rPr>
        <w:t>[72]</w:t>
      </w:r>
      <w:r>
        <w:rPr>
          <w:rFonts w:ascii="Book Antiqua" w:eastAsia="Book Antiqua" w:hAnsi="Book Antiqua" w:cs="Book Antiqua"/>
          <w:color w:val="000000"/>
        </w:rPr>
        <w:t>.</w:t>
      </w:r>
    </w:p>
    <w:p w14:paraId="26AC86AD" w14:textId="77777777" w:rsidR="00CB02AC" w:rsidRDefault="00CB02AC">
      <w:pPr>
        <w:spacing w:line="360" w:lineRule="auto"/>
        <w:jc w:val="both"/>
        <w:rPr>
          <w:rFonts w:ascii="Book Antiqua" w:hAnsi="Book Antiqua"/>
        </w:rPr>
      </w:pPr>
    </w:p>
    <w:p w14:paraId="43B76421" w14:textId="77777777" w:rsidR="00CB02AC" w:rsidRDefault="007769DF">
      <w:pPr>
        <w:spacing w:line="360" w:lineRule="auto"/>
        <w:jc w:val="both"/>
        <w:rPr>
          <w:rFonts w:ascii="Book Antiqua" w:hAnsi="Book Antiqua"/>
          <w:b/>
          <w:bCs/>
        </w:rPr>
      </w:pPr>
      <w:r>
        <w:rPr>
          <w:rFonts w:ascii="Book Antiqua" w:eastAsia="Book Antiqua" w:hAnsi="Book Antiqua" w:cs="Book Antiqua"/>
          <w:b/>
          <w:bCs/>
          <w:i/>
          <w:iCs/>
          <w:color w:val="000000"/>
        </w:rPr>
        <w:t>The extent of lymph node dissection</w:t>
      </w:r>
    </w:p>
    <w:p w14:paraId="6D891230" w14:textId="77777777" w:rsidR="00CB02AC" w:rsidRDefault="007769DF">
      <w:pPr>
        <w:spacing w:line="360" w:lineRule="auto"/>
        <w:jc w:val="both"/>
        <w:rPr>
          <w:rFonts w:ascii="Book Antiqua" w:hAnsi="Book Antiqua"/>
        </w:rPr>
      </w:pPr>
      <w:r>
        <w:rPr>
          <w:rFonts w:ascii="Book Antiqua" w:eastAsia="Book Antiqua" w:hAnsi="Book Antiqua" w:cs="Book Antiqua"/>
          <w:color w:val="000000"/>
        </w:rPr>
        <w:t>Standard treatment strategies for Japanese patients with GC, especially the extent of lymph node dissection, have been established in the J</w:t>
      </w:r>
      <w:r>
        <w:rPr>
          <w:rFonts w:ascii="Book Antiqua" w:eastAsia="Book Antiqua" w:hAnsi="Book Antiqua" w:cs="Book Antiqua"/>
          <w:color w:val="000000"/>
        </w:rPr>
        <w:t xml:space="preserve">apanese Gastric Cancer Treatment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However, these guidelines are not standardized for elderly patients with GC, and standard treatments can be highly invasive.</w:t>
      </w:r>
    </w:p>
    <w:p w14:paraId="3E8BB13A" w14:textId="77777777" w:rsidR="00CB02AC" w:rsidRDefault="007769DF">
      <w:pPr>
        <w:spacing w:line="360" w:lineRule="auto"/>
        <w:ind w:firstLineChars="100" w:firstLine="240"/>
        <w:jc w:val="both"/>
        <w:rPr>
          <w:rFonts w:ascii="Book Antiqua" w:hAnsi="Book Antiqua"/>
        </w:rPr>
      </w:pPr>
      <w:r>
        <w:rPr>
          <w:rFonts w:ascii="Book Antiqua" w:eastAsia="Book Antiqua" w:hAnsi="Book Antiqua" w:cs="Book Antiqua"/>
          <w:color w:val="000000"/>
        </w:rPr>
        <w:t>Several studies have reported the extent of reduced dissection in the elderly, and</w:t>
      </w:r>
      <w:r>
        <w:rPr>
          <w:rFonts w:ascii="Book Antiqua" w:eastAsia="Book Antiqua" w:hAnsi="Book Antiqua" w:cs="Book Antiqua"/>
          <w:color w:val="000000"/>
        </w:rPr>
        <w:t xml:space="preserve"> no difference was found between the incidence of complications and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or disease-specific mortality</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after 80 years of age.</w:t>
      </w:r>
    </w:p>
    <w:p w14:paraId="101AC63B" w14:textId="77777777" w:rsidR="00CB02AC" w:rsidRDefault="007769DF">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In studies on elderly patients who are over 85 years of age, there was no association between limited lymph node diss</w:t>
      </w:r>
      <w:r>
        <w:rPr>
          <w:rFonts w:ascii="Book Antiqua" w:eastAsia="Book Antiqua" w:hAnsi="Book Antiqua" w:cs="Book Antiqua"/>
          <w:color w:val="000000"/>
        </w:rPr>
        <w:t xml:space="preserve">ection and comorbidities, except for cerebrovascular events. Gastrectomy with radical lymph node dissection appears to be an effective treatment for patients with Stage II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On the other hand, D2 dissection has been reported as a risk factor for post</w:t>
      </w:r>
      <w:r>
        <w:rPr>
          <w:rFonts w:ascii="Book Antiqua" w:eastAsia="Book Antiqua" w:hAnsi="Book Antiqua" w:cs="Book Antiqua"/>
          <w:color w:val="000000"/>
        </w:rPr>
        <w:t xml:space="preserve">operative </w:t>
      </w:r>
      <w:proofErr w:type="gramStart"/>
      <w:r>
        <w:rPr>
          <w:rFonts w:ascii="Book Antiqua" w:eastAsia="Book Antiqua" w:hAnsi="Book Antiqua" w:cs="Book Antiqua"/>
          <w:color w:val="000000"/>
        </w:rPr>
        <w:t>pneumonia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34,35]</w:t>
      </w:r>
      <w:r>
        <w:rPr>
          <w:rFonts w:ascii="Book Antiqua" w:eastAsia="Book Antiqua" w:hAnsi="Book Antiqua" w:cs="Book Antiqua"/>
          <w:color w:val="000000"/>
        </w:rPr>
        <w:t xml:space="preserve">. Studies using the </w:t>
      </w:r>
      <w:proofErr w:type="spellStart"/>
      <w:r>
        <w:rPr>
          <w:rFonts w:ascii="Book Antiqua" w:eastAsia="Book Antiqua" w:hAnsi="Book Antiqua" w:cs="Book Antiqua"/>
          <w:color w:val="000000"/>
        </w:rPr>
        <w:t>Charson</w:t>
      </w:r>
      <w:proofErr w:type="spellEnd"/>
      <w:r>
        <w:rPr>
          <w:rFonts w:ascii="Book Antiqua" w:eastAsia="Book Antiqua" w:hAnsi="Book Antiqua" w:cs="Book Antiqua"/>
          <w:color w:val="000000"/>
        </w:rPr>
        <w:t xml:space="preserve"> complications score reported a high incidence of postoperative complications and no significant improvement in overall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 From these studies, the extent of dissection is still controversial.</w:t>
      </w:r>
    </w:p>
    <w:p w14:paraId="6E3375D6" w14:textId="77777777" w:rsidR="00CB02AC" w:rsidRDefault="00CB02AC">
      <w:pPr>
        <w:spacing w:line="360" w:lineRule="auto"/>
        <w:jc w:val="both"/>
        <w:rPr>
          <w:rFonts w:ascii="Book Antiqua" w:hAnsi="Book Antiqua"/>
        </w:rPr>
      </w:pPr>
    </w:p>
    <w:p w14:paraId="473C799E" w14:textId="77777777" w:rsidR="00CB02AC" w:rsidRDefault="007769DF">
      <w:pPr>
        <w:spacing w:line="360" w:lineRule="auto"/>
        <w:jc w:val="both"/>
        <w:rPr>
          <w:rFonts w:ascii="Book Antiqua" w:hAnsi="Book Antiqua"/>
          <w:b/>
          <w:bCs/>
        </w:rPr>
      </w:pPr>
      <w:r>
        <w:rPr>
          <w:rFonts w:ascii="Book Antiqua" w:eastAsia="Book Antiqua" w:hAnsi="Book Antiqua" w:cs="Book Antiqua"/>
          <w:b/>
          <w:bCs/>
          <w:i/>
          <w:iCs/>
          <w:color w:val="000000"/>
        </w:rPr>
        <w:t>Preoperative prediction of various complications</w:t>
      </w:r>
    </w:p>
    <w:p w14:paraId="76128B5F" w14:textId="77777777" w:rsidR="00CB02AC" w:rsidRDefault="007769DF">
      <w:pPr>
        <w:spacing w:line="360" w:lineRule="auto"/>
        <w:jc w:val="both"/>
        <w:rPr>
          <w:rFonts w:ascii="Book Antiqua" w:hAnsi="Book Antiqua"/>
        </w:rPr>
      </w:pPr>
      <w:r>
        <w:rPr>
          <w:rFonts w:ascii="Book Antiqua" w:eastAsia="Book Antiqua" w:hAnsi="Book Antiqua" w:cs="Book Antiqua"/>
          <w:color w:val="000000"/>
        </w:rPr>
        <w:t xml:space="preserve">Preoperative risk predictions for developing complications have been reported, with male gender, combined </w:t>
      </w:r>
      <w:proofErr w:type="gramStart"/>
      <w:r>
        <w:rPr>
          <w:rFonts w:ascii="Book Antiqua" w:eastAsia="Book Antiqua" w:hAnsi="Book Antiqua" w:cs="Book Antiqua"/>
          <w:color w:val="000000"/>
        </w:rPr>
        <w:t>resection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 preoperative albumin, PNI, and Hiroshima POSSUM</w:t>
      </w:r>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being risk factors.</w:t>
      </w:r>
    </w:p>
    <w:p w14:paraId="4079A7B5" w14:textId="77777777" w:rsidR="00CB02AC" w:rsidRDefault="007769DF">
      <w:pPr>
        <w:spacing w:line="360" w:lineRule="auto"/>
        <w:ind w:firstLineChars="100" w:firstLine="240"/>
        <w:jc w:val="both"/>
        <w:rPr>
          <w:rFonts w:ascii="Book Antiqua" w:hAnsi="Book Antiqua"/>
        </w:rPr>
      </w:pPr>
      <w:r>
        <w:rPr>
          <w:rFonts w:ascii="Book Antiqua" w:eastAsia="Book Antiqua" w:hAnsi="Book Antiqua" w:cs="Book Antiqua"/>
          <w:color w:val="000000"/>
        </w:rPr>
        <w:t>Japan has a n</w:t>
      </w:r>
      <w:r>
        <w:rPr>
          <w:rFonts w:ascii="Book Antiqua" w:eastAsia="Book Antiqua" w:hAnsi="Book Antiqua" w:cs="Book Antiqua"/>
          <w:color w:val="000000"/>
        </w:rPr>
        <w:t xml:space="preserve">ationwide database called the National Clinical Database, which can calculate risks, such as postoperative 30-d mortality, surgery-related mortality, suture failure rate, and the pneumonia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78,79]</w:t>
      </w:r>
      <w:r>
        <w:rPr>
          <w:rFonts w:ascii="Book Antiqua" w:eastAsia="Book Antiqua" w:hAnsi="Book Antiqua" w:cs="Book Antiqua"/>
          <w:color w:val="000000"/>
        </w:rPr>
        <w:t>. Reliable predictive models must be useful in treatment</w:t>
      </w:r>
      <w:r>
        <w:rPr>
          <w:rFonts w:ascii="Book Antiqua" w:eastAsia="Book Antiqua" w:hAnsi="Book Antiqua" w:cs="Book Antiqua"/>
          <w:color w:val="000000"/>
        </w:rPr>
        <w:t xml:space="preserve"> strategy decision-making in elderly patients with GC.</w:t>
      </w:r>
    </w:p>
    <w:p w14:paraId="1623AFAF" w14:textId="77777777" w:rsidR="00CB02AC" w:rsidRDefault="00CB02AC">
      <w:pPr>
        <w:spacing w:line="360" w:lineRule="auto"/>
        <w:jc w:val="both"/>
        <w:rPr>
          <w:rFonts w:ascii="Book Antiqua" w:hAnsi="Book Antiqua"/>
        </w:rPr>
      </w:pPr>
    </w:p>
    <w:p w14:paraId="721799BF" w14:textId="77777777" w:rsidR="00CB02AC" w:rsidRDefault="007769DF">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E72380A" w14:textId="77777777" w:rsidR="00CB02AC" w:rsidRDefault="007769DF">
      <w:pPr>
        <w:spacing w:line="360" w:lineRule="auto"/>
        <w:jc w:val="both"/>
        <w:rPr>
          <w:rFonts w:ascii="Book Antiqua" w:hAnsi="Book Antiqua"/>
        </w:rPr>
      </w:pPr>
      <w:r>
        <w:rPr>
          <w:rFonts w:ascii="Book Antiqua" w:eastAsia="Book Antiqua" w:hAnsi="Book Antiqua" w:cs="Book Antiqua"/>
          <w:color w:val="000000"/>
        </w:rPr>
        <w:t xml:space="preserve">There are specific problems in the elderly, such as preoperative malnutrition, dementia, postoperative pneumonia, and delirium. However, in recent years, it has been shown that the </w:t>
      </w:r>
      <w:r>
        <w:rPr>
          <w:rFonts w:ascii="Book Antiqua" w:eastAsia="Book Antiqua" w:hAnsi="Book Antiqua" w:cs="Book Antiqua"/>
          <w:color w:val="000000"/>
        </w:rPr>
        <w:t>minimal invasiveness of laparoscopic surgery is as useful or better than open surgery. Pre- and postoperative nutritional support are also important. It is necessary to use these and some risk predictions regarding surgical indications.</w:t>
      </w:r>
    </w:p>
    <w:p w14:paraId="4EDC90A7" w14:textId="77777777" w:rsidR="00CB02AC" w:rsidRDefault="00CB02AC">
      <w:pPr>
        <w:spacing w:line="360" w:lineRule="auto"/>
        <w:jc w:val="both"/>
        <w:rPr>
          <w:rFonts w:ascii="Book Antiqua" w:hAnsi="Book Antiqua"/>
        </w:rPr>
      </w:pPr>
    </w:p>
    <w:p w14:paraId="7EA63945" w14:textId="77777777" w:rsidR="00CB02AC" w:rsidRDefault="007769DF">
      <w:pPr>
        <w:spacing w:line="360" w:lineRule="auto"/>
        <w:jc w:val="both"/>
        <w:rPr>
          <w:rFonts w:ascii="Book Antiqua" w:hAnsi="Book Antiqua"/>
        </w:rPr>
      </w:pPr>
      <w:r>
        <w:rPr>
          <w:rFonts w:ascii="Book Antiqua" w:eastAsia="Book Antiqua" w:hAnsi="Book Antiqua" w:cs="Book Antiqua"/>
          <w:b/>
          <w:color w:val="000000"/>
        </w:rPr>
        <w:t>REFERENCES</w:t>
      </w:r>
    </w:p>
    <w:p w14:paraId="49F00DC4" w14:textId="77777777" w:rsidR="00CB02AC" w:rsidRDefault="007769DF">
      <w:pPr>
        <w:spacing w:line="360" w:lineRule="auto"/>
        <w:jc w:val="both"/>
        <w:rPr>
          <w:rFonts w:ascii="Book Antiqua" w:hAnsi="Book Antiqua"/>
        </w:rPr>
      </w:pPr>
      <w:bookmarkStart w:id="7" w:name="OLE_LINK8"/>
      <w:r>
        <w:rPr>
          <w:rFonts w:ascii="Book Antiqua" w:hAnsi="Book Antiqua"/>
        </w:rPr>
        <w:t xml:space="preserve">1 </w:t>
      </w:r>
      <w:r>
        <w:rPr>
          <w:rFonts w:ascii="Book Antiqua" w:hAnsi="Book Antiqua"/>
          <w:b/>
          <w:bCs/>
        </w:rPr>
        <w:t>Zhu A</w:t>
      </w:r>
      <w:r>
        <w:rPr>
          <w:rFonts w:ascii="Book Antiqua" w:hAnsi="Book Antiqua"/>
          <w:b/>
          <w:bCs/>
        </w:rPr>
        <w:t>L</w:t>
      </w:r>
      <w:r>
        <w:rPr>
          <w:rFonts w:ascii="Book Antiqua" w:hAnsi="Book Antiqua"/>
        </w:rPr>
        <w:t xml:space="preserve">, Sonnenberg A. Is gastric cancer again rising? </w:t>
      </w:r>
      <w:r>
        <w:rPr>
          <w:rFonts w:ascii="Book Antiqua" w:hAnsi="Book Antiqua"/>
          <w:i/>
          <w:iCs/>
        </w:rPr>
        <w:t>J Clin Gastroenterol</w:t>
      </w:r>
      <w:r>
        <w:rPr>
          <w:rFonts w:ascii="Book Antiqua" w:hAnsi="Book Antiqua"/>
        </w:rPr>
        <w:t xml:space="preserve"> 2012; </w:t>
      </w:r>
      <w:r>
        <w:rPr>
          <w:rFonts w:ascii="Book Antiqua" w:hAnsi="Book Antiqua"/>
          <w:b/>
          <w:bCs/>
        </w:rPr>
        <w:t>46</w:t>
      </w:r>
      <w:r>
        <w:rPr>
          <w:rFonts w:ascii="Book Antiqua" w:hAnsi="Book Antiqua"/>
        </w:rPr>
        <w:t>: 804-806 [PMID: 22914346 DOI: 10.1097/MCG.0b013e3182604254]</w:t>
      </w:r>
    </w:p>
    <w:p w14:paraId="194D023B" w14:textId="77777777" w:rsidR="00CB02AC" w:rsidRDefault="007769DF">
      <w:pPr>
        <w:spacing w:line="360" w:lineRule="auto"/>
        <w:jc w:val="both"/>
        <w:rPr>
          <w:rFonts w:ascii="Book Antiqua" w:hAnsi="Book Antiqua"/>
        </w:rPr>
      </w:pPr>
      <w:r>
        <w:rPr>
          <w:rFonts w:ascii="Book Antiqua" w:hAnsi="Book Antiqua"/>
        </w:rPr>
        <w:lastRenderedPageBreak/>
        <w:t xml:space="preserve">2 </w:t>
      </w:r>
      <w:r>
        <w:rPr>
          <w:rFonts w:ascii="Book Antiqua" w:hAnsi="Book Antiqua"/>
          <w:b/>
          <w:bCs/>
        </w:rPr>
        <w:t>Bray F</w:t>
      </w:r>
      <w:r>
        <w:rPr>
          <w:rFonts w:ascii="Book Antiqua" w:hAnsi="Book Antiqua"/>
        </w:rPr>
        <w:t xml:space="preserve">, </w:t>
      </w:r>
      <w:proofErr w:type="spellStart"/>
      <w:r>
        <w:rPr>
          <w:rFonts w:ascii="Book Antiqua" w:hAnsi="Book Antiqua"/>
        </w:rPr>
        <w:t>Ferlay</w:t>
      </w:r>
      <w:proofErr w:type="spellEnd"/>
      <w:r>
        <w:rPr>
          <w:rFonts w:ascii="Book Antiqua" w:hAnsi="Book Antiqua"/>
        </w:rPr>
        <w:t xml:space="preserve"> J, </w:t>
      </w:r>
      <w:proofErr w:type="spellStart"/>
      <w:r>
        <w:rPr>
          <w:rFonts w:ascii="Book Antiqua" w:hAnsi="Book Antiqua"/>
        </w:rPr>
        <w:t>Soerjomataram</w:t>
      </w:r>
      <w:proofErr w:type="spellEnd"/>
      <w:r>
        <w:rPr>
          <w:rFonts w:ascii="Book Antiqua" w:hAnsi="Book Antiqua"/>
        </w:rPr>
        <w:t xml:space="preserve"> I, Siegel RL, Torre LA, Jemal A. Global cancer statistics 2018: GLOBOCAN estimates of incidence and mortality worldwide for 36 cancers in 185 countries. </w:t>
      </w:r>
      <w:r>
        <w:rPr>
          <w:rFonts w:ascii="Book Antiqua" w:hAnsi="Book Antiqua"/>
          <w:i/>
          <w:iCs/>
        </w:rPr>
        <w:t>CA Cancer J Clin</w:t>
      </w:r>
      <w:r>
        <w:rPr>
          <w:rFonts w:ascii="Book Antiqua" w:hAnsi="Book Antiqua"/>
        </w:rPr>
        <w:t xml:space="preserve"> 2018; </w:t>
      </w:r>
      <w:r>
        <w:rPr>
          <w:rFonts w:ascii="Book Antiqua" w:hAnsi="Book Antiqua"/>
          <w:b/>
          <w:bCs/>
        </w:rPr>
        <w:t>68</w:t>
      </w:r>
      <w:r>
        <w:rPr>
          <w:rFonts w:ascii="Book Antiqua" w:hAnsi="Book Antiqua"/>
        </w:rPr>
        <w:t>: 394-424 [PMID: 30207593 DOI: 10.3322/caac.21609]</w:t>
      </w:r>
    </w:p>
    <w:p w14:paraId="3A5B45BC" w14:textId="77777777" w:rsidR="00CB02AC" w:rsidRDefault="007769DF">
      <w:pPr>
        <w:spacing w:line="360" w:lineRule="auto"/>
        <w:jc w:val="both"/>
        <w:rPr>
          <w:rFonts w:ascii="Book Antiqua" w:hAnsi="Book Antiqua"/>
        </w:rPr>
      </w:pPr>
      <w:r>
        <w:rPr>
          <w:rFonts w:ascii="Book Antiqua" w:hAnsi="Book Antiqua"/>
        </w:rPr>
        <w:t>3</w:t>
      </w:r>
      <w:r>
        <w:rPr>
          <w:rFonts w:ascii="Book Antiqua" w:hAnsi="Book Antiqua"/>
        </w:rPr>
        <w:t xml:space="preserve"> </w:t>
      </w:r>
      <w:proofErr w:type="spellStart"/>
      <w:r>
        <w:rPr>
          <w:rFonts w:ascii="Book Antiqua" w:hAnsi="Book Antiqua"/>
          <w:b/>
          <w:bCs/>
        </w:rPr>
        <w:t>Petryszyn</w:t>
      </w:r>
      <w:proofErr w:type="spellEnd"/>
      <w:r>
        <w:rPr>
          <w:rFonts w:ascii="Book Antiqua" w:hAnsi="Book Antiqua"/>
          <w:b/>
          <w:bCs/>
        </w:rPr>
        <w:t xml:space="preserve"> P</w:t>
      </w:r>
      <w:r>
        <w:rPr>
          <w:rFonts w:ascii="Book Antiqua" w:hAnsi="Book Antiqua"/>
        </w:rPr>
        <w:t xml:space="preserve">, Chapelle N, </w:t>
      </w:r>
      <w:proofErr w:type="spellStart"/>
      <w:r>
        <w:rPr>
          <w:rFonts w:ascii="Book Antiqua" w:hAnsi="Book Antiqua"/>
        </w:rPr>
        <w:t>Matysiak</w:t>
      </w:r>
      <w:proofErr w:type="spellEnd"/>
      <w:r>
        <w:rPr>
          <w:rFonts w:ascii="Book Antiqua" w:hAnsi="Book Antiqua"/>
        </w:rPr>
        <w:t xml:space="preserve">-Budnik T. Gastric Cancer: Where Are We Heading? </w:t>
      </w:r>
      <w:r>
        <w:rPr>
          <w:rFonts w:ascii="Book Antiqua" w:hAnsi="Book Antiqua"/>
          <w:i/>
          <w:iCs/>
        </w:rPr>
        <w:t>Dig Dis</w:t>
      </w:r>
      <w:r>
        <w:rPr>
          <w:rFonts w:ascii="Book Antiqua" w:hAnsi="Book Antiqua"/>
        </w:rPr>
        <w:t xml:space="preserve"> 2020; </w:t>
      </w:r>
      <w:r>
        <w:rPr>
          <w:rFonts w:ascii="Book Antiqua" w:hAnsi="Book Antiqua"/>
          <w:b/>
          <w:bCs/>
        </w:rPr>
        <w:t>38</w:t>
      </w:r>
      <w:r>
        <w:rPr>
          <w:rFonts w:ascii="Book Antiqua" w:hAnsi="Book Antiqua"/>
        </w:rPr>
        <w:t>: 280-285 [PMID: 32062657 DOI: 10.1159/000506509]</w:t>
      </w:r>
    </w:p>
    <w:p w14:paraId="5A8F0EE4" w14:textId="77777777" w:rsidR="00CB02AC" w:rsidRDefault="007769DF">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Reshetnyak</w:t>
      </w:r>
      <w:proofErr w:type="spellEnd"/>
      <w:r>
        <w:rPr>
          <w:rFonts w:ascii="Book Antiqua" w:hAnsi="Book Antiqua"/>
          <w:b/>
          <w:bCs/>
        </w:rPr>
        <w:t xml:space="preserve"> VI</w:t>
      </w:r>
      <w:r>
        <w:rPr>
          <w:rFonts w:ascii="Book Antiqua" w:hAnsi="Book Antiqua"/>
        </w:rPr>
        <w:t xml:space="preserve">, Burmistrov AI, </w:t>
      </w:r>
      <w:proofErr w:type="spellStart"/>
      <w:r>
        <w:rPr>
          <w:rFonts w:ascii="Book Antiqua" w:hAnsi="Book Antiqua"/>
        </w:rPr>
        <w:t>Maev</w:t>
      </w:r>
      <w:proofErr w:type="spellEnd"/>
      <w:r>
        <w:rPr>
          <w:rFonts w:ascii="Book Antiqua" w:hAnsi="Book Antiqua"/>
        </w:rPr>
        <w:t xml:space="preserve"> IV. </w:t>
      </w:r>
      <w:r>
        <w:rPr>
          <w:rFonts w:ascii="Book Antiqua" w:hAnsi="Book Antiqua"/>
          <w:i/>
          <w:iCs/>
        </w:rPr>
        <w:t>Helicobacter pylori</w:t>
      </w:r>
      <w:r>
        <w:rPr>
          <w:rFonts w:ascii="Book Antiqua" w:hAnsi="Book Antiqua"/>
        </w:rPr>
        <w:t xml:space="preserve">: Commensal, symbiont or pathogen? </w:t>
      </w:r>
      <w:r>
        <w:rPr>
          <w:rFonts w:ascii="Book Antiqua" w:hAnsi="Book Antiqua"/>
          <w:i/>
          <w:iCs/>
        </w:rPr>
        <w:t>World J Gast</w:t>
      </w:r>
      <w:r>
        <w:rPr>
          <w:rFonts w:ascii="Book Antiqua" w:hAnsi="Book Antiqua"/>
          <w:i/>
          <w:iCs/>
        </w:rPr>
        <w:t>roenterol</w:t>
      </w:r>
      <w:r>
        <w:rPr>
          <w:rFonts w:ascii="Book Antiqua" w:hAnsi="Book Antiqua"/>
        </w:rPr>
        <w:t xml:space="preserve"> 2021; </w:t>
      </w:r>
      <w:r>
        <w:rPr>
          <w:rFonts w:ascii="Book Antiqua" w:hAnsi="Book Antiqua"/>
          <w:b/>
          <w:bCs/>
        </w:rPr>
        <w:t>27</w:t>
      </w:r>
      <w:r>
        <w:rPr>
          <w:rFonts w:ascii="Book Antiqua" w:hAnsi="Book Antiqua"/>
        </w:rPr>
        <w:t>: 545-560 [PMID: 33642828 DOI: 10.3748/</w:t>
      </w:r>
      <w:proofErr w:type="gramStart"/>
      <w:r>
        <w:rPr>
          <w:rFonts w:ascii="Book Antiqua" w:hAnsi="Book Antiqua"/>
        </w:rPr>
        <w:t>wjg.v27.i</w:t>
      </w:r>
      <w:proofErr w:type="gramEnd"/>
      <w:r>
        <w:rPr>
          <w:rFonts w:ascii="Book Antiqua" w:hAnsi="Book Antiqua"/>
        </w:rPr>
        <w:t>7.545]</w:t>
      </w:r>
    </w:p>
    <w:p w14:paraId="3D3B399D" w14:textId="77777777" w:rsidR="00CB02AC" w:rsidRDefault="007769DF">
      <w:pPr>
        <w:spacing w:line="360" w:lineRule="auto"/>
        <w:jc w:val="both"/>
        <w:rPr>
          <w:rFonts w:ascii="Book Antiqua" w:hAnsi="Book Antiqua"/>
        </w:rPr>
      </w:pPr>
      <w:r>
        <w:rPr>
          <w:rFonts w:ascii="Book Antiqua" w:hAnsi="Book Antiqua"/>
        </w:rPr>
        <w:t xml:space="preserve">5 </w:t>
      </w:r>
      <w:r>
        <w:rPr>
          <w:rFonts w:ascii="Book Antiqua" w:hAnsi="Book Antiqua"/>
          <w:b/>
          <w:bCs/>
        </w:rPr>
        <w:t>Li J</w:t>
      </w:r>
      <w:r>
        <w:rPr>
          <w:rFonts w:ascii="Book Antiqua" w:hAnsi="Book Antiqua"/>
        </w:rPr>
        <w:t xml:space="preserve">, Perez-Perez GI. </w:t>
      </w:r>
      <w:r>
        <w:rPr>
          <w:rFonts w:ascii="Book Antiqua" w:hAnsi="Book Antiqua"/>
          <w:i/>
          <w:iCs/>
        </w:rPr>
        <w:t>Helicobacter pylori</w:t>
      </w:r>
      <w:r>
        <w:rPr>
          <w:rFonts w:ascii="Book Antiqua" w:hAnsi="Book Antiqua"/>
        </w:rPr>
        <w:t xml:space="preserve"> the Latent Human Pathogen or an Ancestral Commensal Organism. </w:t>
      </w:r>
      <w:r>
        <w:rPr>
          <w:rFonts w:ascii="Book Antiqua" w:hAnsi="Book Antiqua"/>
          <w:i/>
          <w:iCs/>
        </w:rPr>
        <w:t>Front Microbiol</w:t>
      </w:r>
      <w:r>
        <w:rPr>
          <w:rFonts w:ascii="Book Antiqua" w:hAnsi="Book Antiqua"/>
        </w:rPr>
        <w:t xml:space="preserve"> 2018; </w:t>
      </w:r>
      <w:r>
        <w:rPr>
          <w:rFonts w:ascii="Book Antiqua" w:hAnsi="Book Antiqua"/>
          <w:b/>
          <w:bCs/>
        </w:rPr>
        <w:t>9</w:t>
      </w:r>
      <w:r>
        <w:rPr>
          <w:rFonts w:ascii="Book Antiqua" w:hAnsi="Book Antiqua"/>
        </w:rPr>
        <w:t>: 609 [PMID: 29666614 DOI: 10.3389/fmicb.2018.00609]</w:t>
      </w:r>
    </w:p>
    <w:p w14:paraId="241E0E62" w14:textId="77777777" w:rsidR="00CB02AC" w:rsidRDefault="007769DF">
      <w:pPr>
        <w:spacing w:line="360" w:lineRule="auto"/>
        <w:jc w:val="both"/>
        <w:rPr>
          <w:rFonts w:ascii="Book Antiqua" w:hAnsi="Book Antiqua"/>
        </w:rPr>
      </w:pPr>
      <w:r>
        <w:rPr>
          <w:rFonts w:ascii="Book Antiqua" w:hAnsi="Book Antiqua"/>
        </w:rPr>
        <w:t>6</w:t>
      </w:r>
      <w:r>
        <w:rPr>
          <w:rFonts w:ascii="Book Antiqua" w:hAnsi="Book Antiqua"/>
        </w:rPr>
        <w:t xml:space="preserve"> </w:t>
      </w:r>
      <w:proofErr w:type="spellStart"/>
      <w:r>
        <w:rPr>
          <w:rFonts w:ascii="Book Antiqua" w:hAnsi="Book Antiqua"/>
          <w:b/>
          <w:bCs/>
        </w:rPr>
        <w:t>Venerito</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Vasapolli</w:t>
      </w:r>
      <w:proofErr w:type="spellEnd"/>
      <w:r>
        <w:rPr>
          <w:rFonts w:ascii="Book Antiqua" w:hAnsi="Book Antiqua"/>
        </w:rPr>
        <w:t xml:space="preserve"> R, </w:t>
      </w:r>
      <w:proofErr w:type="spellStart"/>
      <w:r>
        <w:rPr>
          <w:rFonts w:ascii="Book Antiqua" w:hAnsi="Book Antiqua"/>
        </w:rPr>
        <w:t>Rokkas</w:t>
      </w:r>
      <w:proofErr w:type="spellEnd"/>
      <w:r>
        <w:rPr>
          <w:rFonts w:ascii="Book Antiqua" w:hAnsi="Book Antiqua"/>
        </w:rPr>
        <w:t xml:space="preserve"> T, </w:t>
      </w:r>
      <w:proofErr w:type="spellStart"/>
      <w:r>
        <w:rPr>
          <w:rFonts w:ascii="Book Antiqua" w:hAnsi="Book Antiqua"/>
        </w:rPr>
        <w:t>Malfertheiner</w:t>
      </w:r>
      <w:proofErr w:type="spellEnd"/>
      <w:r>
        <w:rPr>
          <w:rFonts w:ascii="Book Antiqua" w:hAnsi="Book Antiqua"/>
        </w:rPr>
        <w:t xml:space="preserve"> P. Gastric cancer: epidemiology, prevention, and therapy. </w:t>
      </w:r>
      <w:r>
        <w:rPr>
          <w:rFonts w:ascii="Book Antiqua" w:hAnsi="Book Antiqua"/>
          <w:i/>
          <w:iCs/>
        </w:rPr>
        <w:t>Helicobacter</w:t>
      </w:r>
      <w:r>
        <w:rPr>
          <w:rFonts w:ascii="Book Antiqua" w:hAnsi="Book Antiqua"/>
        </w:rPr>
        <w:t xml:space="preserve"> 2018; </w:t>
      </w:r>
      <w:r>
        <w:rPr>
          <w:rFonts w:ascii="Book Antiqua" w:hAnsi="Book Antiqua"/>
          <w:b/>
          <w:bCs/>
        </w:rPr>
        <w:t>23 Suppl 1</w:t>
      </w:r>
      <w:r>
        <w:rPr>
          <w:rFonts w:ascii="Book Antiqua" w:hAnsi="Book Antiqua"/>
        </w:rPr>
        <w:t>: e12518 [PMID: 30203589 DOI: 10.1111/hel.12518]</w:t>
      </w:r>
    </w:p>
    <w:p w14:paraId="301A90FB" w14:textId="77777777" w:rsidR="00CB02AC" w:rsidRDefault="007769DF">
      <w:pPr>
        <w:spacing w:line="360" w:lineRule="auto"/>
        <w:jc w:val="both"/>
        <w:rPr>
          <w:rFonts w:ascii="Book Antiqua" w:hAnsi="Book Antiqua"/>
        </w:rPr>
      </w:pPr>
      <w:r>
        <w:rPr>
          <w:rFonts w:ascii="Book Antiqua" w:hAnsi="Book Antiqua"/>
        </w:rPr>
        <w:t xml:space="preserve">7 </w:t>
      </w:r>
      <w:r>
        <w:rPr>
          <w:rFonts w:ascii="Book Antiqua" w:hAnsi="Book Antiqua"/>
          <w:b/>
          <w:bCs/>
        </w:rPr>
        <w:t>Powell J</w:t>
      </w:r>
      <w:r>
        <w:rPr>
          <w:rFonts w:ascii="Book Antiqua" w:hAnsi="Book Antiqua"/>
        </w:rPr>
        <w:t>, McConkey CC. Increasing incidence of adenocarcinoma of the</w:t>
      </w:r>
      <w:r>
        <w:rPr>
          <w:rFonts w:ascii="Book Antiqua" w:hAnsi="Book Antiqua"/>
        </w:rPr>
        <w:t xml:space="preserve"> gastric cardia and adjacent sites. </w:t>
      </w:r>
      <w:r>
        <w:rPr>
          <w:rFonts w:ascii="Book Antiqua" w:hAnsi="Book Antiqua"/>
          <w:i/>
          <w:iCs/>
        </w:rPr>
        <w:t>Br J Cancer</w:t>
      </w:r>
      <w:r>
        <w:rPr>
          <w:rFonts w:ascii="Book Antiqua" w:hAnsi="Book Antiqua"/>
        </w:rPr>
        <w:t xml:space="preserve"> 1990; </w:t>
      </w:r>
      <w:r>
        <w:rPr>
          <w:rFonts w:ascii="Book Antiqua" w:hAnsi="Book Antiqua"/>
          <w:b/>
          <w:bCs/>
        </w:rPr>
        <w:t>62</w:t>
      </w:r>
      <w:r>
        <w:rPr>
          <w:rFonts w:ascii="Book Antiqua" w:hAnsi="Book Antiqua"/>
        </w:rPr>
        <w:t>: 440-443 [PMID: 2206952 DOI: 10.1038/bjc.1990.314]</w:t>
      </w:r>
    </w:p>
    <w:p w14:paraId="0638BCB0" w14:textId="77777777" w:rsidR="00CB02AC" w:rsidRDefault="007769DF">
      <w:pPr>
        <w:spacing w:line="360" w:lineRule="auto"/>
        <w:jc w:val="both"/>
        <w:rPr>
          <w:rFonts w:ascii="Book Antiqua" w:hAnsi="Book Antiqua"/>
          <w:color w:val="000000" w:themeColor="text1"/>
        </w:rPr>
      </w:pPr>
      <w:r>
        <w:rPr>
          <w:rFonts w:ascii="Book Antiqua" w:hAnsi="Book Antiqua"/>
          <w:color w:val="000000" w:themeColor="text1"/>
        </w:rPr>
        <w:t xml:space="preserve">8 </w:t>
      </w:r>
      <w:r>
        <w:rPr>
          <w:rFonts w:ascii="Book Antiqua" w:hAnsi="Book Antiqua"/>
          <w:b/>
          <w:bCs/>
          <w:color w:val="000000" w:themeColor="text1"/>
        </w:rPr>
        <w:t>World Health Organization</w:t>
      </w:r>
      <w:r>
        <w:rPr>
          <w:rFonts w:ascii="Book Antiqua" w:hAnsi="Book Antiqua"/>
          <w:color w:val="000000" w:themeColor="text1"/>
        </w:rPr>
        <w:t>.</w:t>
      </w:r>
      <w:r>
        <w:rPr>
          <w:rFonts w:ascii="Book Antiqua" w:hAnsi="Book Antiqua"/>
          <w:b/>
          <w:bCs/>
          <w:color w:val="000000" w:themeColor="text1"/>
        </w:rPr>
        <w:t xml:space="preserve"> </w:t>
      </w:r>
      <w:r>
        <w:rPr>
          <w:rFonts w:ascii="Book Antiqua" w:hAnsi="Book Antiqua"/>
          <w:color w:val="000000" w:themeColor="text1"/>
        </w:rPr>
        <w:t xml:space="preserve">Life expectancy and Healthy life expectancy. [cited 20 May 2021]. Available from: https://apps.who.int/gho/data/node.main.688 </w:t>
      </w:r>
    </w:p>
    <w:p w14:paraId="49AB54B3" w14:textId="77777777" w:rsidR="00CB02AC" w:rsidRDefault="007769DF">
      <w:pPr>
        <w:spacing w:line="360" w:lineRule="auto"/>
        <w:jc w:val="both"/>
        <w:rPr>
          <w:rFonts w:ascii="Book Antiqua" w:hAnsi="Book Antiqua"/>
        </w:rPr>
      </w:pPr>
      <w:r>
        <w:rPr>
          <w:rFonts w:ascii="Book Antiqua" w:hAnsi="Book Antiqua"/>
        </w:rPr>
        <w:t xml:space="preserve">9 </w:t>
      </w:r>
      <w:r>
        <w:rPr>
          <w:rFonts w:ascii="Book Antiqua" w:hAnsi="Book Antiqua"/>
          <w:b/>
          <w:bCs/>
        </w:rPr>
        <w:t>Saito H</w:t>
      </w:r>
      <w:r>
        <w:rPr>
          <w:rFonts w:ascii="Book Antiqua" w:hAnsi="Book Antiqua"/>
        </w:rPr>
        <w:t xml:space="preserve">, Osaki T, Murakami D, Sakamoto T, </w:t>
      </w:r>
      <w:proofErr w:type="spellStart"/>
      <w:r>
        <w:rPr>
          <w:rFonts w:ascii="Book Antiqua" w:hAnsi="Book Antiqua"/>
        </w:rPr>
        <w:t>Kanaji</w:t>
      </w:r>
      <w:proofErr w:type="spellEnd"/>
      <w:r>
        <w:rPr>
          <w:rFonts w:ascii="Book Antiqua" w:hAnsi="Book Antiqua"/>
        </w:rPr>
        <w:t xml:space="preserve"> S, </w:t>
      </w:r>
      <w:proofErr w:type="spellStart"/>
      <w:r>
        <w:rPr>
          <w:rFonts w:ascii="Book Antiqua" w:hAnsi="Book Antiqua"/>
        </w:rPr>
        <w:t>Tatebe</w:t>
      </w:r>
      <w:proofErr w:type="spellEnd"/>
      <w:r>
        <w:rPr>
          <w:rFonts w:ascii="Book Antiqua" w:hAnsi="Book Antiqua"/>
        </w:rPr>
        <w:t xml:space="preserve"> S, </w:t>
      </w:r>
      <w:proofErr w:type="spellStart"/>
      <w:r>
        <w:rPr>
          <w:rFonts w:ascii="Book Antiqua" w:hAnsi="Book Antiqua"/>
        </w:rPr>
        <w:t>Tsujitani</w:t>
      </w:r>
      <w:proofErr w:type="spellEnd"/>
      <w:r>
        <w:rPr>
          <w:rFonts w:ascii="Book Antiqua" w:hAnsi="Book Antiqua"/>
        </w:rPr>
        <w:t xml:space="preserve"> S, </w:t>
      </w:r>
      <w:proofErr w:type="spellStart"/>
      <w:r>
        <w:rPr>
          <w:rFonts w:ascii="Book Antiqua" w:hAnsi="Book Antiqua"/>
        </w:rPr>
        <w:t>Ikeguchi</w:t>
      </w:r>
      <w:proofErr w:type="spellEnd"/>
      <w:r>
        <w:rPr>
          <w:rFonts w:ascii="Book Antiqua" w:hAnsi="Book Antiqua"/>
        </w:rPr>
        <w:t xml:space="preserve"> M. Effect of age on prognosis in patients w</w:t>
      </w:r>
      <w:r>
        <w:rPr>
          <w:rFonts w:ascii="Book Antiqua" w:hAnsi="Book Antiqua"/>
        </w:rPr>
        <w:t xml:space="preserve">ith gastric cancer. </w:t>
      </w:r>
      <w:r>
        <w:rPr>
          <w:rFonts w:ascii="Book Antiqua" w:hAnsi="Book Antiqua"/>
          <w:i/>
          <w:iCs/>
        </w:rPr>
        <w:t>ANZ J Surg</w:t>
      </w:r>
      <w:r>
        <w:rPr>
          <w:rFonts w:ascii="Book Antiqua" w:hAnsi="Book Antiqua"/>
        </w:rPr>
        <w:t xml:space="preserve"> 2006; </w:t>
      </w:r>
      <w:r>
        <w:rPr>
          <w:rFonts w:ascii="Book Antiqua" w:hAnsi="Book Antiqua"/>
          <w:b/>
          <w:bCs/>
        </w:rPr>
        <w:t>76</w:t>
      </w:r>
      <w:r>
        <w:rPr>
          <w:rFonts w:ascii="Book Antiqua" w:hAnsi="Book Antiqua"/>
        </w:rPr>
        <w:t>: 458-461 [PMID: 16768768 DOI: 10.1111/j.1445-2197.</w:t>
      </w:r>
      <w:proofErr w:type="gramStart"/>
      <w:r>
        <w:rPr>
          <w:rFonts w:ascii="Book Antiqua" w:hAnsi="Book Antiqua"/>
        </w:rPr>
        <w:t>2006.03756.x</w:t>
      </w:r>
      <w:proofErr w:type="gramEnd"/>
      <w:r>
        <w:rPr>
          <w:rFonts w:ascii="Book Antiqua" w:hAnsi="Book Antiqua"/>
        </w:rPr>
        <w:t>]</w:t>
      </w:r>
    </w:p>
    <w:p w14:paraId="4CDD29AC" w14:textId="77777777" w:rsidR="00CB02AC" w:rsidRDefault="007769DF">
      <w:pPr>
        <w:spacing w:line="360" w:lineRule="auto"/>
        <w:jc w:val="both"/>
        <w:rPr>
          <w:rFonts w:ascii="Book Antiqua" w:hAnsi="Book Antiqua"/>
        </w:rPr>
      </w:pPr>
      <w:r>
        <w:rPr>
          <w:rFonts w:ascii="Book Antiqua" w:hAnsi="Book Antiqua"/>
        </w:rPr>
        <w:t xml:space="preserve">10 </w:t>
      </w:r>
      <w:r>
        <w:rPr>
          <w:rFonts w:ascii="Book Antiqua" w:hAnsi="Book Antiqua"/>
          <w:b/>
          <w:bCs/>
        </w:rPr>
        <w:t>Yang JY</w:t>
      </w:r>
      <w:r>
        <w:rPr>
          <w:rFonts w:ascii="Book Antiqua" w:hAnsi="Book Antiqua"/>
        </w:rPr>
        <w:t xml:space="preserve">, Lee HJ, Kim TH, Huh YJ, Son YG, Park JH, </w:t>
      </w:r>
      <w:proofErr w:type="spellStart"/>
      <w:r>
        <w:rPr>
          <w:rFonts w:ascii="Book Antiqua" w:hAnsi="Book Antiqua"/>
        </w:rPr>
        <w:t>Ahn</w:t>
      </w:r>
      <w:proofErr w:type="spellEnd"/>
      <w:r>
        <w:rPr>
          <w:rFonts w:ascii="Book Antiqua" w:hAnsi="Book Antiqua"/>
        </w:rPr>
        <w:t xml:space="preserve"> HS, Suh YS, Kong SH, Yang HK. Short- and Long-Term Outcomes After Gastrectomy in Elderly Gastri</w:t>
      </w:r>
      <w:r>
        <w:rPr>
          <w:rFonts w:ascii="Book Antiqua" w:hAnsi="Book Antiqua"/>
        </w:rPr>
        <w:t xml:space="preserve">c Cancer Patients. </w:t>
      </w:r>
      <w:r>
        <w:rPr>
          <w:rFonts w:ascii="Book Antiqua" w:hAnsi="Book Antiqua"/>
          <w:i/>
          <w:iCs/>
        </w:rPr>
        <w:t>Ann Surg Oncol</w:t>
      </w:r>
      <w:r>
        <w:rPr>
          <w:rFonts w:ascii="Book Antiqua" w:hAnsi="Book Antiqua"/>
        </w:rPr>
        <w:t xml:space="preserve"> 2017; </w:t>
      </w:r>
      <w:r>
        <w:rPr>
          <w:rFonts w:ascii="Book Antiqua" w:hAnsi="Book Antiqua"/>
          <w:b/>
          <w:bCs/>
        </w:rPr>
        <w:t>24</w:t>
      </w:r>
      <w:r>
        <w:rPr>
          <w:rFonts w:ascii="Book Antiqua" w:hAnsi="Book Antiqua"/>
        </w:rPr>
        <w:t>: 469-477 [PMID: 27489057 DOI: 10.1245/s10434-016-5482-y]</w:t>
      </w:r>
    </w:p>
    <w:p w14:paraId="5B9492BC" w14:textId="77777777" w:rsidR="00CB02AC" w:rsidRDefault="007769DF">
      <w:pPr>
        <w:spacing w:line="360" w:lineRule="auto"/>
        <w:jc w:val="both"/>
        <w:rPr>
          <w:rFonts w:ascii="Book Antiqua" w:hAnsi="Book Antiqua"/>
        </w:rPr>
      </w:pPr>
      <w:r>
        <w:rPr>
          <w:rFonts w:ascii="Book Antiqua" w:hAnsi="Book Antiqua"/>
        </w:rPr>
        <w:t xml:space="preserve">11 </w:t>
      </w:r>
      <w:r>
        <w:rPr>
          <w:rFonts w:ascii="Book Antiqua" w:hAnsi="Book Antiqua"/>
          <w:b/>
          <w:bCs/>
        </w:rPr>
        <w:t>Hashimoto T</w:t>
      </w:r>
      <w:r>
        <w:rPr>
          <w:rFonts w:ascii="Book Antiqua" w:hAnsi="Book Antiqua"/>
        </w:rPr>
        <w:t xml:space="preserve">, </w:t>
      </w:r>
      <w:proofErr w:type="spellStart"/>
      <w:r>
        <w:rPr>
          <w:rFonts w:ascii="Book Antiqua" w:hAnsi="Book Antiqua"/>
        </w:rPr>
        <w:t>Kurokawa</w:t>
      </w:r>
      <w:proofErr w:type="spellEnd"/>
      <w:r>
        <w:rPr>
          <w:rFonts w:ascii="Book Antiqua" w:hAnsi="Book Antiqua"/>
        </w:rPr>
        <w:t xml:space="preserve"> Y, </w:t>
      </w:r>
      <w:proofErr w:type="spellStart"/>
      <w:r>
        <w:rPr>
          <w:rFonts w:ascii="Book Antiqua" w:hAnsi="Book Antiqua"/>
        </w:rPr>
        <w:t>Mikami</w:t>
      </w:r>
      <w:proofErr w:type="spellEnd"/>
      <w:r>
        <w:rPr>
          <w:rFonts w:ascii="Book Antiqua" w:hAnsi="Book Antiqua"/>
        </w:rPr>
        <w:t xml:space="preserve"> J, Takahashi T, Miyazaki Y, Tanaka K, Makino T, Yamasaki M, </w:t>
      </w:r>
      <w:proofErr w:type="spellStart"/>
      <w:r>
        <w:rPr>
          <w:rFonts w:ascii="Book Antiqua" w:hAnsi="Book Antiqua"/>
        </w:rPr>
        <w:t>Motoori</w:t>
      </w:r>
      <w:proofErr w:type="spellEnd"/>
      <w:r>
        <w:rPr>
          <w:rFonts w:ascii="Book Antiqua" w:hAnsi="Book Antiqua"/>
        </w:rPr>
        <w:t xml:space="preserve"> M, Kimura Y, Nakajima K, Mori M, </w:t>
      </w:r>
      <w:proofErr w:type="spellStart"/>
      <w:r>
        <w:rPr>
          <w:rFonts w:ascii="Book Antiqua" w:hAnsi="Book Antiqua"/>
        </w:rPr>
        <w:t>Doki</w:t>
      </w:r>
      <w:proofErr w:type="spellEnd"/>
      <w:r>
        <w:rPr>
          <w:rFonts w:ascii="Book Antiqua" w:hAnsi="Book Antiqua"/>
        </w:rPr>
        <w:t xml:space="preserve"> Y. Postoperativ</w:t>
      </w:r>
      <w:r>
        <w:rPr>
          <w:rFonts w:ascii="Book Antiqua" w:hAnsi="Book Antiqua"/>
        </w:rPr>
        <w:t>e Long-</w:t>
      </w:r>
      <w:r>
        <w:rPr>
          <w:rFonts w:ascii="Book Antiqua" w:hAnsi="Book Antiqua"/>
        </w:rPr>
        <w:lastRenderedPageBreak/>
        <w:t xml:space="preserve">Term Outcomes in Elderly Patients with Gastric Cancer and Risk Factors for Death from Other Diseases. </w:t>
      </w:r>
      <w:r>
        <w:rPr>
          <w:rFonts w:ascii="Book Antiqua" w:hAnsi="Book Antiqua"/>
          <w:i/>
          <w:iCs/>
        </w:rPr>
        <w:t>World J Surg</w:t>
      </w:r>
      <w:r>
        <w:rPr>
          <w:rFonts w:ascii="Book Antiqua" w:hAnsi="Book Antiqua"/>
        </w:rPr>
        <w:t xml:space="preserve"> 2019; </w:t>
      </w:r>
      <w:r>
        <w:rPr>
          <w:rFonts w:ascii="Book Antiqua" w:hAnsi="Book Antiqua"/>
          <w:b/>
          <w:bCs/>
        </w:rPr>
        <w:t>43</w:t>
      </w:r>
      <w:r>
        <w:rPr>
          <w:rFonts w:ascii="Book Antiqua" w:hAnsi="Book Antiqua"/>
        </w:rPr>
        <w:t>: 2885-2893 [PMID: 31388706 DOI: 10.1007/s00268-019-05109-5]</w:t>
      </w:r>
    </w:p>
    <w:p w14:paraId="6DCE1BAC" w14:textId="77777777" w:rsidR="00CB02AC" w:rsidRDefault="007769DF">
      <w:pPr>
        <w:spacing w:line="360" w:lineRule="auto"/>
        <w:jc w:val="both"/>
        <w:rPr>
          <w:rFonts w:ascii="Book Antiqua" w:hAnsi="Book Antiqua"/>
        </w:rPr>
      </w:pPr>
      <w:r>
        <w:rPr>
          <w:rFonts w:ascii="Book Antiqua" w:hAnsi="Book Antiqua"/>
        </w:rPr>
        <w:t xml:space="preserve">12 </w:t>
      </w:r>
      <w:r>
        <w:rPr>
          <w:rFonts w:ascii="Book Antiqua" w:hAnsi="Book Antiqua"/>
          <w:b/>
          <w:bCs/>
        </w:rPr>
        <w:t>Kong H</w:t>
      </w:r>
      <w:r>
        <w:rPr>
          <w:rFonts w:ascii="Book Antiqua" w:hAnsi="Book Antiqua"/>
        </w:rPr>
        <w:t>, Kwon OK, Yu W. Changes of quality of life after gastri</w:t>
      </w:r>
      <w:r>
        <w:rPr>
          <w:rFonts w:ascii="Book Antiqua" w:hAnsi="Book Antiqua"/>
        </w:rPr>
        <w:t xml:space="preserve">c cancer surgery. </w:t>
      </w:r>
      <w:r>
        <w:rPr>
          <w:rFonts w:ascii="Book Antiqua" w:hAnsi="Book Antiqua"/>
          <w:i/>
          <w:iCs/>
        </w:rPr>
        <w:t>J Gastric Cancer</w:t>
      </w:r>
      <w:r>
        <w:rPr>
          <w:rFonts w:ascii="Book Antiqua" w:hAnsi="Book Antiqua"/>
        </w:rPr>
        <w:t xml:space="preserve"> 2012; </w:t>
      </w:r>
      <w:r>
        <w:rPr>
          <w:rFonts w:ascii="Book Antiqua" w:hAnsi="Book Antiqua"/>
          <w:b/>
          <w:bCs/>
        </w:rPr>
        <w:t>12</w:t>
      </w:r>
      <w:r>
        <w:rPr>
          <w:rFonts w:ascii="Book Antiqua" w:hAnsi="Book Antiqua"/>
        </w:rPr>
        <w:t>: 194-200 [PMID: 23094232 DOI: 10.5230/jgc.2012.12.3.194]</w:t>
      </w:r>
    </w:p>
    <w:p w14:paraId="17088C79" w14:textId="77777777" w:rsidR="00CB02AC" w:rsidRDefault="007769DF">
      <w:pPr>
        <w:spacing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Gretschel</w:t>
      </w:r>
      <w:proofErr w:type="spellEnd"/>
      <w:r>
        <w:rPr>
          <w:rFonts w:ascii="Book Antiqua" w:hAnsi="Book Antiqua"/>
          <w:b/>
          <w:bCs/>
        </w:rPr>
        <w:t xml:space="preserve"> S</w:t>
      </w:r>
      <w:r>
        <w:rPr>
          <w:rFonts w:ascii="Book Antiqua" w:hAnsi="Book Antiqua"/>
        </w:rPr>
        <w:t xml:space="preserve">, Estevez-Schwarz L, </w:t>
      </w:r>
      <w:proofErr w:type="spellStart"/>
      <w:r>
        <w:rPr>
          <w:rFonts w:ascii="Book Antiqua" w:hAnsi="Book Antiqua"/>
        </w:rPr>
        <w:t>Hünerbein</w:t>
      </w:r>
      <w:proofErr w:type="spellEnd"/>
      <w:r>
        <w:rPr>
          <w:rFonts w:ascii="Book Antiqua" w:hAnsi="Book Antiqua"/>
        </w:rPr>
        <w:t xml:space="preserve"> M, Schneider U, </w:t>
      </w:r>
      <w:proofErr w:type="spellStart"/>
      <w:r>
        <w:rPr>
          <w:rFonts w:ascii="Book Antiqua" w:hAnsi="Book Antiqua"/>
        </w:rPr>
        <w:t>Schlag</w:t>
      </w:r>
      <w:proofErr w:type="spellEnd"/>
      <w:r>
        <w:rPr>
          <w:rFonts w:ascii="Book Antiqua" w:hAnsi="Book Antiqua"/>
        </w:rPr>
        <w:t xml:space="preserve"> PM. Gastric cancer surgery in elderly patients. </w:t>
      </w:r>
      <w:r>
        <w:rPr>
          <w:rFonts w:ascii="Book Antiqua" w:hAnsi="Book Antiqua"/>
          <w:i/>
          <w:iCs/>
        </w:rPr>
        <w:t>World J Surg</w:t>
      </w:r>
      <w:r>
        <w:rPr>
          <w:rFonts w:ascii="Book Antiqua" w:hAnsi="Book Antiqua"/>
        </w:rPr>
        <w:t xml:space="preserve"> 2006; </w:t>
      </w:r>
      <w:r>
        <w:rPr>
          <w:rFonts w:ascii="Book Antiqua" w:hAnsi="Book Antiqua"/>
          <w:b/>
          <w:bCs/>
        </w:rPr>
        <w:t>30</w:t>
      </w:r>
      <w:r>
        <w:rPr>
          <w:rFonts w:ascii="Book Antiqua" w:hAnsi="Book Antiqua"/>
        </w:rPr>
        <w:t>: 1468-1474 [PMID:</w:t>
      </w:r>
      <w:r>
        <w:rPr>
          <w:rFonts w:ascii="Book Antiqua" w:hAnsi="Book Antiqua"/>
        </w:rPr>
        <w:t xml:space="preserve"> 16850149 DOI: 10.1007/s00268-005-0633-5]</w:t>
      </w:r>
    </w:p>
    <w:p w14:paraId="3E01C284" w14:textId="77777777" w:rsidR="00CB02AC" w:rsidRDefault="007769DF">
      <w:pPr>
        <w:spacing w:line="360" w:lineRule="auto"/>
        <w:jc w:val="both"/>
        <w:rPr>
          <w:rFonts w:ascii="Book Antiqua" w:hAnsi="Book Antiqua"/>
        </w:rPr>
      </w:pPr>
      <w:r>
        <w:rPr>
          <w:rFonts w:ascii="Book Antiqua" w:hAnsi="Book Antiqua"/>
        </w:rPr>
        <w:t xml:space="preserve">14 </w:t>
      </w:r>
      <w:r>
        <w:rPr>
          <w:rFonts w:ascii="Book Antiqua" w:hAnsi="Book Antiqua"/>
          <w:b/>
          <w:bCs/>
        </w:rPr>
        <w:t>Hall CB</w:t>
      </w:r>
      <w:r>
        <w:rPr>
          <w:rFonts w:ascii="Book Antiqua" w:hAnsi="Book Antiqua"/>
        </w:rPr>
        <w:t xml:space="preserve">, </w:t>
      </w:r>
      <w:proofErr w:type="spellStart"/>
      <w:r>
        <w:rPr>
          <w:rFonts w:ascii="Book Antiqua" w:hAnsi="Book Antiqua"/>
        </w:rPr>
        <w:t>Verghese</w:t>
      </w:r>
      <w:proofErr w:type="spellEnd"/>
      <w:r>
        <w:rPr>
          <w:rFonts w:ascii="Book Antiqua" w:hAnsi="Book Antiqua"/>
        </w:rPr>
        <w:t xml:space="preserve"> J, </w:t>
      </w:r>
      <w:proofErr w:type="spellStart"/>
      <w:r>
        <w:rPr>
          <w:rFonts w:ascii="Book Antiqua" w:hAnsi="Book Antiqua"/>
        </w:rPr>
        <w:t>Sliwinski</w:t>
      </w:r>
      <w:proofErr w:type="spellEnd"/>
      <w:r>
        <w:rPr>
          <w:rFonts w:ascii="Book Antiqua" w:hAnsi="Book Antiqua"/>
        </w:rPr>
        <w:t xml:space="preserve"> M, Chen Z, Katz M, Derby C, Lipton RB. Dementia incidence may increase more slowly after age 90: results from the Bronx Aging Study. </w:t>
      </w:r>
      <w:r>
        <w:rPr>
          <w:rFonts w:ascii="Book Antiqua" w:hAnsi="Book Antiqua"/>
          <w:i/>
          <w:iCs/>
        </w:rPr>
        <w:t>Neurology</w:t>
      </w:r>
      <w:r>
        <w:rPr>
          <w:rFonts w:ascii="Book Antiqua" w:hAnsi="Book Antiqua"/>
        </w:rPr>
        <w:t xml:space="preserve"> 2005; </w:t>
      </w:r>
      <w:r>
        <w:rPr>
          <w:rFonts w:ascii="Book Antiqua" w:hAnsi="Book Antiqua"/>
          <w:b/>
          <w:bCs/>
        </w:rPr>
        <w:t>65</w:t>
      </w:r>
      <w:r>
        <w:rPr>
          <w:rFonts w:ascii="Book Antiqua" w:hAnsi="Book Antiqua"/>
        </w:rPr>
        <w:t>: 882-886 [PMID: 16186528 DOI</w:t>
      </w:r>
      <w:r>
        <w:rPr>
          <w:rFonts w:ascii="Book Antiqua" w:hAnsi="Book Antiqua"/>
        </w:rPr>
        <w:t>: 10.1212/01.wnl.0000176053.98907.3f]</w:t>
      </w:r>
    </w:p>
    <w:p w14:paraId="64902382" w14:textId="77777777" w:rsidR="00CB02AC" w:rsidRDefault="007769DF">
      <w:pPr>
        <w:spacing w:line="360" w:lineRule="auto"/>
        <w:jc w:val="both"/>
        <w:rPr>
          <w:rFonts w:ascii="Book Antiqua" w:hAnsi="Book Antiqua"/>
        </w:rPr>
      </w:pPr>
      <w:r>
        <w:rPr>
          <w:rFonts w:ascii="Book Antiqua" w:hAnsi="Book Antiqua"/>
        </w:rPr>
        <w:t xml:space="preserve">15 </w:t>
      </w:r>
      <w:r>
        <w:rPr>
          <w:rFonts w:ascii="Book Antiqua" w:hAnsi="Book Antiqua"/>
          <w:b/>
          <w:bCs/>
        </w:rPr>
        <w:t>Park HJ</w:t>
      </w:r>
      <w:r>
        <w:rPr>
          <w:rFonts w:ascii="Book Antiqua" w:hAnsi="Book Antiqua"/>
        </w:rPr>
        <w:t xml:space="preserve">, </w:t>
      </w:r>
      <w:proofErr w:type="spellStart"/>
      <w:r>
        <w:rPr>
          <w:rFonts w:ascii="Book Antiqua" w:hAnsi="Book Antiqua"/>
        </w:rPr>
        <w:t>Ahn</w:t>
      </w:r>
      <w:proofErr w:type="spellEnd"/>
      <w:r>
        <w:rPr>
          <w:rFonts w:ascii="Book Antiqua" w:hAnsi="Book Antiqua"/>
        </w:rPr>
        <w:t xml:space="preserve"> JY, Jung HY, Lee JH, Jung KW, Kim DH, Choi KD, Song HJ, Lee GH, Kim JH, Han S. Clinical Characteristics and Outcomes of Gastric Cancer Patients Aged over 80 Years: A Retrospective Case-Control Study. </w:t>
      </w:r>
      <w:proofErr w:type="spellStart"/>
      <w:r>
        <w:rPr>
          <w:rFonts w:ascii="Book Antiqua" w:hAnsi="Book Antiqua"/>
          <w:i/>
          <w:iCs/>
        </w:rPr>
        <w:t>PL</w:t>
      </w:r>
      <w:r>
        <w:rPr>
          <w:rFonts w:ascii="Book Antiqua" w:hAnsi="Book Antiqua"/>
          <w:i/>
          <w:iCs/>
        </w:rPr>
        <w:t>oS</w:t>
      </w:r>
      <w:proofErr w:type="spellEnd"/>
      <w:r>
        <w:rPr>
          <w:rFonts w:ascii="Book Antiqua" w:hAnsi="Book Antiqua"/>
          <w:i/>
          <w:iCs/>
        </w:rPr>
        <w:t xml:space="preserve"> One</w:t>
      </w:r>
      <w:r>
        <w:rPr>
          <w:rFonts w:ascii="Book Antiqua" w:hAnsi="Book Antiqua"/>
        </w:rPr>
        <w:t xml:space="preserve"> 2016; </w:t>
      </w:r>
      <w:r>
        <w:rPr>
          <w:rFonts w:ascii="Book Antiqua" w:hAnsi="Book Antiqua"/>
          <w:b/>
          <w:bCs/>
        </w:rPr>
        <w:t>11</w:t>
      </w:r>
      <w:r>
        <w:rPr>
          <w:rFonts w:ascii="Book Antiqua" w:hAnsi="Book Antiqua"/>
        </w:rPr>
        <w:t>: e0167615 [PMID: 27942044 DOI: 10.1371/journal.pone.0167615]</w:t>
      </w:r>
    </w:p>
    <w:p w14:paraId="08AF1F1A" w14:textId="77777777" w:rsidR="00CB02AC" w:rsidRDefault="007769DF">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Otowa</w:t>
      </w:r>
      <w:proofErr w:type="spellEnd"/>
      <w:r>
        <w:rPr>
          <w:rFonts w:ascii="Book Antiqua" w:hAnsi="Book Antiqua"/>
          <w:b/>
          <w:bCs/>
        </w:rPr>
        <w:t xml:space="preserve"> Y</w:t>
      </w:r>
      <w:r>
        <w:rPr>
          <w:rFonts w:ascii="Book Antiqua" w:hAnsi="Book Antiqua"/>
        </w:rPr>
        <w:t xml:space="preserve">, Okamoto S, </w:t>
      </w:r>
      <w:proofErr w:type="spellStart"/>
      <w:r>
        <w:rPr>
          <w:rFonts w:ascii="Book Antiqua" w:hAnsi="Book Antiqua"/>
        </w:rPr>
        <w:t>Fujinaka</w:t>
      </w:r>
      <w:proofErr w:type="spellEnd"/>
      <w:r>
        <w:rPr>
          <w:rFonts w:ascii="Book Antiqua" w:hAnsi="Book Antiqua"/>
        </w:rPr>
        <w:t xml:space="preserve"> R, Arai K, Murata K, </w:t>
      </w:r>
      <w:proofErr w:type="spellStart"/>
      <w:r>
        <w:rPr>
          <w:rFonts w:ascii="Book Antiqua" w:hAnsi="Book Antiqua"/>
        </w:rPr>
        <w:t>Mii</w:t>
      </w:r>
      <w:proofErr w:type="spellEnd"/>
      <w:r>
        <w:rPr>
          <w:rFonts w:ascii="Book Antiqua" w:hAnsi="Book Antiqua"/>
        </w:rPr>
        <w:t xml:space="preserve"> Y, </w:t>
      </w:r>
      <w:proofErr w:type="spellStart"/>
      <w:r>
        <w:rPr>
          <w:rFonts w:ascii="Book Antiqua" w:hAnsi="Book Antiqua"/>
        </w:rPr>
        <w:t>Kakinoki</w:t>
      </w:r>
      <w:proofErr w:type="spellEnd"/>
      <w:r>
        <w:rPr>
          <w:rFonts w:ascii="Book Antiqua" w:hAnsi="Book Antiqua"/>
        </w:rPr>
        <w:t xml:space="preserve"> K, Oka S, Kuroda D. Feasibility and Effectiveness of Gastrectomy for Elderly Gastric Cancer Patients. </w:t>
      </w:r>
      <w:r>
        <w:rPr>
          <w:rFonts w:ascii="Book Antiqua" w:hAnsi="Book Antiqua"/>
          <w:i/>
          <w:iCs/>
        </w:rPr>
        <w:t>In Vivo</w:t>
      </w:r>
      <w:r>
        <w:rPr>
          <w:rFonts w:ascii="Book Antiqua" w:hAnsi="Book Antiqua"/>
        </w:rPr>
        <w:t xml:space="preserve"> 2019; </w:t>
      </w:r>
      <w:r>
        <w:rPr>
          <w:rFonts w:ascii="Book Antiqua" w:hAnsi="Book Antiqua"/>
          <w:b/>
          <w:bCs/>
        </w:rPr>
        <w:t>33</w:t>
      </w:r>
      <w:r>
        <w:rPr>
          <w:rFonts w:ascii="Book Antiqua" w:hAnsi="Book Antiqua"/>
        </w:rPr>
        <w:t>: 1307-1311 [PMID: 31280223 DOI: 10.21873/invivo.11604]</w:t>
      </w:r>
    </w:p>
    <w:p w14:paraId="4148D900" w14:textId="77777777" w:rsidR="00CB02AC" w:rsidRDefault="007769DF">
      <w:pPr>
        <w:spacing w:line="360" w:lineRule="auto"/>
        <w:jc w:val="both"/>
        <w:rPr>
          <w:rFonts w:ascii="Book Antiqua" w:hAnsi="Book Antiqua"/>
        </w:rPr>
      </w:pPr>
      <w:r>
        <w:rPr>
          <w:rFonts w:ascii="Book Antiqua" w:hAnsi="Book Antiqua"/>
        </w:rPr>
        <w:t xml:space="preserve">17 </w:t>
      </w:r>
      <w:r>
        <w:rPr>
          <w:rFonts w:ascii="Book Antiqua" w:hAnsi="Book Antiqua"/>
          <w:b/>
          <w:bCs/>
        </w:rPr>
        <w:t>Sakurai K</w:t>
      </w:r>
      <w:r>
        <w:rPr>
          <w:rFonts w:ascii="Book Antiqua" w:hAnsi="Book Antiqua"/>
        </w:rPr>
        <w:t xml:space="preserve">, </w:t>
      </w:r>
      <w:proofErr w:type="spellStart"/>
      <w:r>
        <w:rPr>
          <w:rFonts w:ascii="Book Antiqua" w:hAnsi="Book Antiqua"/>
        </w:rPr>
        <w:t>Muguruma</w:t>
      </w:r>
      <w:proofErr w:type="spellEnd"/>
      <w:r>
        <w:rPr>
          <w:rFonts w:ascii="Book Antiqua" w:hAnsi="Book Antiqua"/>
        </w:rPr>
        <w:t xml:space="preserve"> </w:t>
      </w:r>
      <w:r>
        <w:rPr>
          <w:rFonts w:ascii="Book Antiqua" w:hAnsi="Book Antiqua"/>
        </w:rPr>
        <w:t xml:space="preserve">K, Nagahara H, Kimura K, Toyokawa T, Amano R, Kubo N, Tanaka H, </w:t>
      </w:r>
      <w:proofErr w:type="spellStart"/>
      <w:r>
        <w:rPr>
          <w:rFonts w:ascii="Book Antiqua" w:hAnsi="Book Antiqua"/>
        </w:rPr>
        <w:t>Ohtani</w:t>
      </w:r>
      <w:proofErr w:type="spellEnd"/>
      <w:r>
        <w:rPr>
          <w:rFonts w:ascii="Book Antiqua" w:hAnsi="Book Antiqua"/>
        </w:rPr>
        <w:t xml:space="preserve"> H, Yashiro M, Maeda K, </w:t>
      </w:r>
      <w:proofErr w:type="spellStart"/>
      <w:r>
        <w:rPr>
          <w:rFonts w:ascii="Book Antiqua" w:hAnsi="Book Antiqua"/>
        </w:rPr>
        <w:t>Ohira</w:t>
      </w:r>
      <w:proofErr w:type="spellEnd"/>
      <w:r>
        <w:rPr>
          <w:rFonts w:ascii="Book Antiqua" w:hAnsi="Book Antiqua"/>
        </w:rPr>
        <w:t xml:space="preserve"> M, </w:t>
      </w:r>
      <w:proofErr w:type="spellStart"/>
      <w:r>
        <w:rPr>
          <w:rFonts w:ascii="Book Antiqua" w:hAnsi="Book Antiqua"/>
        </w:rPr>
        <w:t>Hirakawa</w:t>
      </w:r>
      <w:proofErr w:type="spellEnd"/>
      <w:r>
        <w:rPr>
          <w:rFonts w:ascii="Book Antiqua" w:hAnsi="Book Antiqua"/>
        </w:rPr>
        <w:t xml:space="preserve"> K. The outcome of surgical treatment for elderly patients with gastric carcinoma. </w:t>
      </w:r>
      <w:r>
        <w:rPr>
          <w:rFonts w:ascii="Book Antiqua" w:hAnsi="Book Antiqua"/>
          <w:i/>
          <w:iCs/>
        </w:rPr>
        <w:t>J Surg Oncol</w:t>
      </w:r>
      <w:r>
        <w:rPr>
          <w:rFonts w:ascii="Book Antiqua" w:hAnsi="Book Antiqua"/>
        </w:rPr>
        <w:t xml:space="preserve"> 2015; </w:t>
      </w:r>
      <w:r>
        <w:rPr>
          <w:rFonts w:ascii="Book Antiqua" w:hAnsi="Book Antiqua"/>
          <w:b/>
          <w:bCs/>
        </w:rPr>
        <w:t>111</w:t>
      </w:r>
      <w:r>
        <w:rPr>
          <w:rFonts w:ascii="Book Antiqua" w:hAnsi="Book Antiqua"/>
        </w:rPr>
        <w:t>: 848-854 [PMID: 25753213 DOI: 10.1002/j</w:t>
      </w:r>
      <w:r>
        <w:rPr>
          <w:rFonts w:ascii="Book Antiqua" w:hAnsi="Book Antiqua"/>
        </w:rPr>
        <w:t>so.23896]</w:t>
      </w:r>
    </w:p>
    <w:p w14:paraId="22B9A374" w14:textId="77777777" w:rsidR="00CB02AC" w:rsidRDefault="007769DF">
      <w:pPr>
        <w:spacing w:line="360" w:lineRule="auto"/>
        <w:jc w:val="both"/>
        <w:rPr>
          <w:rFonts w:ascii="Book Antiqua" w:hAnsi="Book Antiqua"/>
        </w:rPr>
      </w:pPr>
      <w:r>
        <w:rPr>
          <w:rFonts w:ascii="Book Antiqua" w:hAnsi="Book Antiqua"/>
        </w:rPr>
        <w:t xml:space="preserve">18 </w:t>
      </w:r>
      <w:r>
        <w:rPr>
          <w:rFonts w:ascii="Book Antiqua" w:hAnsi="Book Antiqua"/>
          <w:b/>
          <w:bCs/>
        </w:rPr>
        <w:t>Takeshita H</w:t>
      </w:r>
      <w:r>
        <w:rPr>
          <w:rFonts w:ascii="Book Antiqua" w:hAnsi="Book Antiqua"/>
        </w:rPr>
        <w:t xml:space="preserve">, Ichikawa D, Komatsu S, Kubota T, Okamoto K, </w:t>
      </w:r>
      <w:proofErr w:type="spellStart"/>
      <w:r>
        <w:rPr>
          <w:rFonts w:ascii="Book Antiqua" w:hAnsi="Book Antiqua"/>
        </w:rPr>
        <w:t>Shiozaki</w:t>
      </w:r>
      <w:proofErr w:type="spellEnd"/>
      <w:r>
        <w:rPr>
          <w:rFonts w:ascii="Book Antiqua" w:hAnsi="Book Antiqua"/>
        </w:rPr>
        <w:t xml:space="preserve"> A, Fujiwara H, Otsuji E. Surgical outcomes of gastrectomy for elderly patients with gastric cancer. </w:t>
      </w:r>
      <w:r>
        <w:rPr>
          <w:rFonts w:ascii="Book Antiqua" w:hAnsi="Book Antiqua"/>
          <w:i/>
          <w:iCs/>
        </w:rPr>
        <w:t>World J Surg</w:t>
      </w:r>
      <w:r>
        <w:rPr>
          <w:rFonts w:ascii="Book Antiqua" w:hAnsi="Book Antiqua"/>
        </w:rPr>
        <w:t xml:space="preserve"> 2013; </w:t>
      </w:r>
      <w:r>
        <w:rPr>
          <w:rFonts w:ascii="Book Antiqua" w:hAnsi="Book Antiqua"/>
          <w:b/>
          <w:bCs/>
        </w:rPr>
        <w:t>37</w:t>
      </w:r>
      <w:r>
        <w:rPr>
          <w:rFonts w:ascii="Book Antiqua" w:hAnsi="Book Antiqua"/>
        </w:rPr>
        <w:t>: 2891-2898 [PMID: 24081528 DOI: 10.1007/s00268-013-2210</w:t>
      </w:r>
      <w:r>
        <w:rPr>
          <w:rFonts w:ascii="Book Antiqua" w:hAnsi="Book Antiqua"/>
        </w:rPr>
        <w:t>-7]</w:t>
      </w:r>
    </w:p>
    <w:p w14:paraId="46C0536F" w14:textId="77777777" w:rsidR="00CB02AC" w:rsidRDefault="007769DF">
      <w:pPr>
        <w:spacing w:line="360" w:lineRule="auto"/>
        <w:jc w:val="both"/>
        <w:rPr>
          <w:rFonts w:ascii="Book Antiqua" w:hAnsi="Book Antiqua"/>
        </w:rPr>
      </w:pPr>
      <w:r>
        <w:rPr>
          <w:rFonts w:ascii="Book Antiqua" w:hAnsi="Book Antiqua"/>
        </w:rPr>
        <w:t xml:space="preserve">19 </w:t>
      </w:r>
      <w:proofErr w:type="spellStart"/>
      <w:r>
        <w:rPr>
          <w:rFonts w:ascii="Book Antiqua" w:hAnsi="Book Antiqua"/>
          <w:b/>
          <w:bCs/>
        </w:rPr>
        <w:t>Katai</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Sasako</w:t>
      </w:r>
      <w:proofErr w:type="spellEnd"/>
      <w:r>
        <w:rPr>
          <w:rFonts w:ascii="Book Antiqua" w:hAnsi="Book Antiqua"/>
        </w:rPr>
        <w:t xml:space="preserve"> M, Sano T, Maruyama K. The outcome of surgical treatment for gastric carcinoma in the elderly. </w:t>
      </w:r>
      <w:proofErr w:type="spellStart"/>
      <w:r>
        <w:rPr>
          <w:rFonts w:ascii="Book Antiqua" w:hAnsi="Book Antiqua"/>
          <w:i/>
          <w:iCs/>
        </w:rPr>
        <w:t>Jpn</w:t>
      </w:r>
      <w:proofErr w:type="spellEnd"/>
      <w:r>
        <w:rPr>
          <w:rFonts w:ascii="Book Antiqua" w:hAnsi="Book Antiqua"/>
          <w:i/>
          <w:iCs/>
        </w:rPr>
        <w:t xml:space="preserve"> J Clin Oncol</w:t>
      </w:r>
      <w:r>
        <w:rPr>
          <w:rFonts w:ascii="Book Antiqua" w:hAnsi="Book Antiqua"/>
        </w:rPr>
        <w:t xml:space="preserve"> 1998; </w:t>
      </w:r>
      <w:r>
        <w:rPr>
          <w:rFonts w:ascii="Book Antiqua" w:hAnsi="Book Antiqua"/>
          <w:b/>
          <w:bCs/>
        </w:rPr>
        <w:t>28</w:t>
      </w:r>
      <w:r>
        <w:rPr>
          <w:rFonts w:ascii="Book Antiqua" w:hAnsi="Book Antiqua"/>
        </w:rPr>
        <w:t>: 112-115 [PMID: 9544826 DOI: 10.1093/</w:t>
      </w:r>
      <w:proofErr w:type="spellStart"/>
      <w:r>
        <w:rPr>
          <w:rFonts w:ascii="Book Antiqua" w:hAnsi="Book Antiqua"/>
        </w:rPr>
        <w:t>jjco</w:t>
      </w:r>
      <w:proofErr w:type="spellEnd"/>
      <w:r>
        <w:rPr>
          <w:rFonts w:ascii="Book Antiqua" w:hAnsi="Book Antiqua"/>
        </w:rPr>
        <w:t>/28.2.112]</w:t>
      </w:r>
    </w:p>
    <w:p w14:paraId="5B4DAF4D" w14:textId="77777777" w:rsidR="00CB02AC" w:rsidRDefault="007769DF">
      <w:pPr>
        <w:spacing w:line="360" w:lineRule="auto"/>
        <w:jc w:val="both"/>
        <w:rPr>
          <w:rFonts w:ascii="Book Antiqua" w:hAnsi="Book Antiqua"/>
        </w:rPr>
      </w:pPr>
      <w:r>
        <w:rPr>
          <w:rFonts w:ascii="Book Antiqua" w:hAnsi="Book Antiqua"/>
        </w:rPr>
        <w:lastRenderedPageBreak/>
        <w:t xml:space="preserve">20 </w:t>
      </w:r>
      <w:r>
        <w:rPr>
          <w:rFonts w:ascii="Book Antiqua" w:hAnsi="Book Antiqua"/>
          <w:b/>
          <w:bCs/>
        </w:rPr>
        <w:t>Yamada H</w:t>
      </w:r>
      <w:r>
        <w:rPr>
          <w:rFonts w:ascii="Book Antiqua" w:hAnsi="Book Antiqua"/>
        </w:rPr>
        <w:t xml:space="preserve">, Shinohara T, Takeshita M, </w:t>
      </w:r>
      <w:proofErr w:type="spellStart"/>
      <w:r>
        <w:rPr>
          <w:rFonts w:ascii="Book Antiqua" w:hAnsi="Book Antiqua"/>
        </w:rPr>
        <w:t>Umesaki</w:t>
      </w:r>
      <w:proofErr w:type="spellEnd"/>
      <w:r>
        <w:rPr>
          <w:rFonts w:ascii="Book Antiqua" w:hAnsi="Book Antiqua"/>
        </w:rPr>
        <w:t xml:space="preserve"> T, Fujimori Y</w:t>
      </w:r>
      <w:r>
        <w:rPr>
          <w:rFonts w:ascii="Book Antiqua" w:hAnsi="Book Antiqua"/>
        </w:rPr>
        <w:t xml:space="preserve">, Yamagishi K. Postoperative complications in the oldest old gastric cancer patients. </w:t>
      </w:r>
      <w:r>
        <w:rPr>
          <w:rFonts w:ascii="Book Antiqua" w:hAnsi="Book Antiqua"/>
          <w:i/>
          <w:iCs/>
        </w:rPr>
        <w:t>Int J Surg</w:t>
      </w:r>
      <w:r>
        <w:rPr>
          <w:rFonts w:ascii="Book Antiqua" w:hAnsi="Book Antiqua"/>
        </w:rPr>
        <w:t xml:space="preserve"> 2013; </w:t>
      </w:r>
      <w:r>
        <w:rPr>
          <w:rFonts w:ascii="Book Antiqua" w:hAnsi="Book Antiqua"/>
          <w:b/>
          <w:bCs/>
        </w:rPr>
        <w:t>11</w:t>
      </w:r>
      <w:r>
        <w:rPr>
          <w:rFonts w:ascii="Book Antiqua" w:hAnsi="Book Antiqua"/>
        </w:rPr>
        <w:t>: 467-471 [PMID: 23602896 DOI: 10.1016/j.ijsu.2013.04.005]</w:t>
      </w:r>
    </w:p>
    <w:p w14:paraId="4E4AFEFA" w14:textId="77777777" w:rsidR="00CB02AC" w:rsidRDefault="007769DF">
      <w:pPr>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Hikage</w:t>
      </w:r>
      <w:proofErr w:type="spellEnd"/>
      <w:r>
        <w:rPr>
          <w:rFonts w:ascii="Book Antiqua" w:hAnsi="Book Antiqua"/>
          <w:b/>
          <w:bCs/>
        </w:rPr>
        <w:t xml:space="preserve"> M</w:t>
      </w:r>
      <w:r>
        <w:rPr>
          <w:rFonts w:ascii="Book Antiqua" w:hAnsi="Book Antiqua"/>
        </w:rPr>
        <w:t xml:space="preserve">, Tokunaga M, Makuuchi R, </w:t>
      </w:r>
      <w:proofErr w:type="spellStart"/>
      <w:r>
        <w:rPr>
          <w:rFonts w:ascii="Book Antiqua" w:hAnsi="Book Antiqua"/>
        </w:rPr>
        <w:t>Irino</w:t>
      </w:r>
      <w:proofErr w:type="spellEnd"/>
      <w:r>
        <w:rPr>
          <w:rFonts w:ascii="Book Antiqua" w:hAnsi="Book Antiqua"/>
        </w:rPr>
        <w:t xml:space="preserve"> T, </w:t>
      </w:r>
      <w:proofErr w:type="spellStart"/>
      <w:r>
        <w:rPr>
          <w:rFonts w:ascii="Book Antiqua" w:hAnsi="Book Antiqua"/>
        </w:rPr>
        <w:t>Tanizawa</w:t>
      </w:r>
      <w:proofErr w:type="spellEnd"/>
      <w:r>
        <w:rPr>
          <w:rFonts w:ascii="Book Antiqua" w:hAnsi="Book Antiqua"/>
        </w:rPr>
        <w:t xml:space="preserve"> Y, Bando E, Kawamura T, </w:t>
      </w:r>
      <w:proofErr w:type="spellStart"/>
      <w:r>
        <w:rPr>
          <w:rFonts w:ascii="Book Antiqua" w:hAnsi="Book Antiqua"/>
        </w:rPr>
        <w:t>Terashima</w:t>
      </w:r>
      <w:proofErr w:type="spellEnd"/>
      <w:r>
        <w:rPr>
          <w:rFonts w:ascii="Book Antiqua" w:hAnsi="Book Antiqua"/>
        </w:rPr>
        <w:t xml:space="preserve"> M. </w:t>
      </w:r>
      <w:r>
        <w:rPr>
          <w:rFonts w:ascii="Book Antiqua" w:hAnsi="Book Antiqua"/>
        </w:rPr>
        <w:t xml:space="preserve">Surgical outcomes after gastrectomy in very elderly patients with gastric cancer. </w:t>
      </w:r>
      <w:r>
        <w:rPr>
          <w:rFonts w:ascii="Book Antiqua" w:hAnsi="Book Antiqua"/>
          <w:i/>
          <w:iCs/>
        </w:rPr>
        <w:t>Surg Today</w:t>
      </w:r>
      <w:r>
        <w:rPr>
          <w:rFonts w:ascii="Book Antiqua" w:hAnsi="Book Antiqua"/>
        </w:rPr>
        <w:t xml:space="preserve"> 2018; </w:t>
      </w:r>
      <w:r>
        <w:rPr>
          <w:rFonts w:ascii="Book Antiqua" w:hAnsi="Book Antiqua"/>
          <w:b/>
          <w:bCs/>
        </w:rPr>
        <w:t>48</w:t>
      </w:r>
      <w:r>
        <w:rPr>
          <w:rFonts w:ascii="Book Antiqua" w:hAnsi="Book Antiqua"/>
        </w:rPr>
        <w:t>: 773-782 [PMID: 29536199 DOI: 10.1007/s00595-018-1651-x]</w:t>
      </w:r>
    </w:p>
    <w:p w14:paraId="2E24AD24" w14:textId="77777777" w:rsidR="00CB02AC" w:rsidRDefault="007769DF">
      <w:pPr>
        <w:spacing w:line="360" w:lineRule="auto"/>
        <w:jc w:val="both"/>
        <w:rPr>
          <w:rFonts w:ascii="Book Antiqua" w:hAnsi="Book Antiqua"/>
        </w:rPr>
      </w:pPr>
      <w:r>
        <w:rPr>
          <w:rFonts w:ascii="Book Antiqua" w:hAnsi="Book Antiqua"/>
        </w:rPr>
        <w:t xml:space="preserve">22 </w:t>
      </w:r>
      <w:proofErr w:type="spellStart"/>
      <w:r>
        <w:rPr>
          <w:rFonts w:ascii="Book Antiqua" w:hAnsi="Book Antiqua"/>
          <w:b/>
          <w:bCs/>
        </w:rPr>
        <w:t>Isobe</w:t>
      </w:r>
      <w:proofErr w:type="spellEnd"/>
      <w:r>
        <w:rPr>
          <w:rFonts w:ascii="Book Antiqua" w:hAnsi="Book Antiqua"/>
          <w:b/>
          <w:bCs/>
        </w:rPr>
        <w:t xml:space="preserve"> T</w:t>
      </w:r>
      <w:r>
        <w:rPr>
          <w:rFonts w:ascii="Book Antiqua" w:hAnsi="Book Antiqua"/>
        </w:rPr>
        <w:t xml:space="preserve">, Hashimoto K, Kizaki J, Miyagi M, Aoyagi K, </w:t>
      </w:r>
      <w:proofErr w:type="spellStart"/>
      <w:r>
        <w:rPr>
          <w:rFonts w:ascii="Book Antiqua" w:hAnsi="Book Antiqua"/>
        </w:rPr>
        <w:t>Koufuji</w:t>
      </w:r>
      <w:proofErr w:type="spellEnd"/>
      <w:r>
        <w:rPr>
          <w:rFonts w:ascii="Book Antiqua" w:hAnsi="Book Antiqua"/>
        </w:rPr>
        <w:t xml:space="preserve"> K, Shirouzu K. Surgical procedures</w:t>
      </w:r>
      <w:r>
        <w:rPr>
          <w:rFonts w:ascii="Book Antiqua" w:hAnsi="Book Antiqua"/>
        </w:rPr>
        <w:t xml:space="preserve">, complications, and prognosis for gastric cancer in the very elderly (&gt;85): a retrospective study. </w:t>
      </w:r>
      <w:r>
        <w:rPr>
          <w:rFonts w:ascii="Book Antiqua" w:hAnsi="Book Antiqua"/>
          <w:i/>
          <w:iCs/>
        </w:rPr>
        <w:t>Kurume Med J</w:t>
      </w:r>
      <w:r>
        <w:rPr>
          <w:rFonts w:ascii="Book Antiqua" w:hAnsi="Book Antiqua"/>
        </w:rPr>
        <w:t xml:space="preserve"> 2012; </w:t>
      </w:r>
      <w:r>
        <w:rPr>
          <w:rFonts w:ascii="Book Antiqua" w:hAnsi="Book Antiqua"/>
          <w:b/>
          <w:bCs/>
        </w:rPr>
        <w:t>59</w:t>
      </w:r>
      <w:r>
        <w:rPr>
          <w:rFonts w:ascii="Book Antiqua" w:hAnsi="Book Antiqua"/>
        </w:rPr>
        <w:t>: 61-70 [PMID: 23823016 DOI: 10.2739/kurumemedj.59.61]</w:t>
      </w:r>
    </w:p>
    <w:p w14:paraId="5012FC45" w14:textId="77777777" w:rsidR="00CB02AC" w:rsidRDefault="007769DF">
      <w:pPr>
        <w:spacing w:line="360" w:lineRule="auto"/>
        <w:jc w:val="both"/>
        <w:rPr>
          <w:rFonts w:ascii="Book Antiqua" w:hAnsi="Book Antiqua"/>
        </w:rPr>
      </w:pPr>
      <w:r>
        <w:rPr>
          <w:rFonts w:ascii="Book Antiqua" w:hAnsi="Book Antiqua"/>
        </w:rPr>
        <w:t xml:space="preserve">23 </w:t>
      </w:r>
      <w:proofErr w:type="spellStart"/>
      <w:r>
        <w:rPr>
          <w:rFonts w:ascii="Book Antiqua" w:hAnsi="Book Antiqua"/>
          <w:b/>
          <w:bCs/>
        </w:rPr>
        <w:t>Nunobe</w:t>
      </w:r>
      <w:proofErr w:type="spellEnd"/>
      <w:r>
        <w:rPr>
          <w:rFonts w:ascii="Book Antiqua" w:hAnsi="Book Antiqua"/>
          <w:b/>
          <w:bCs/>
        </w:rPr>
        <w:t xml:space="preserve"> S</w:t>
      </w:r>
      <w:r>
        <w:rPr>
          <w:rFonts w:ascii="Book Antiqua" w:hAnsi="Book Antiqua"/>
        </w:rPr>
        <w:t xml:space="preserve">, Oda I, Ishikawa T, </w:t>
      </w:r>
      <w:proofErr w:type="spellStart"/>
      <w:r>
        <w:rPr>
          <w:rFonts w:ascii="Book Antiqua" w:hAnsi="Book Antiqua"/>
        </w:rPr>
        <w:t>Akazawa</w:t>
      </w:r>
      <w:proofErr w:type="spellEnd"/>
      <w:r>
        <w:rPr>
          <w:rFonts w:ascii="Book Antiqua" w:hAnsi="Book Antiqua"/>
        </w:rPr>
        <w:t xml:space="preserve"> K, </w:t>
      </w:r>
      <w:proofErr w:type="spellStart"/>
      <w:r>
        <w:rPr>
          <w:rFonts w:ascii="Book Antiqua" w:hAnsi="Book Antiqua"/>
        </w:rPr>
        <w:t>Katai</w:t>
      </w:r>
      <w:proofErr w:type="spellEnd"/>
      <w:r>
        <w:rPr>
          <w:rFonts w:ascii="Book Antiqua" w:hAnsi="Book Antiqua"/>
        </w:rPr>
        <w:t xml:space="preserve"> H, </w:t>
      </w:r>
      <w:proofErr w:type="spellStart"/>
      <w:r>
        <w:rPr>
          <w:rFonts w:ascii="Book Antiqua" w:hAnsi="Book Antiqua"/>
        </w:rPr>
        <w:t>Isobe</w:t>
      </w:r>
      <w:proofErr w:type="spellEnd"/>
      <w:r>
        <w:rPr>
          <w:rFonts w:ascii="Book Antiqua" w:hAnsi="Book Antiqua"/>
        </w:rPr>
        <w:t xml:space="preserve"> Y, Miyashiro I, </w:t>
      </w:r>
      <w:proofErr w:type="spellStart"/>
      <w:r>
        <w:rPr>
          <w:rFonts w:ascii="Book Antiqua" w:hAnsi="Book Antiqua"/>
        </w:rPr>
        <w:t>Tsujit</w:t>
      </w:r>
      <w:r>
        <w:rPr>
          <w:rFonts w:ascii="Book Antiqua" w:hAnsi="Book Antiqua"/>
        </w:rPr>
        <w:t>ani</w:t>
      </w:r>
      <w:proofErr w:type="spellEnd"/>
      <w:r>
        <w:rPr>
          <w:rFonts w:ascii="Book Antiqua" w:hAnsi="Book Antiqua"/>
        </w:rPr>
        <w:t xml:space="preserve"> S, Ono H, Tanabe S, </w:t>
      </w:r>
      <w:proofErr w:type="spellStart"/>
      <w:r>
        <w:rPr>
          <w:rFonts w:ascii="Book Antiqua" w:hAnsi="Book Antiqua"/>
        </w:rPr>
        <w:t>Fukagawa</w:t>
      </w:r>
      <w:proofErr w:type="spellEnd"/>
      <w:r>
        <w:rPr>
          <w:rFonts w:ascii="Book Antiqua" w:hAnsi="Book Antiqua"/>
        </w:rPr>
        <w:t xml:space="preserve"> T, Suzuki S, </w:t>
      </w:r>
      <w:proofErr w:type="spellStart"/>
      <w:r>
        <w:rPr>
          <w:rFonts w:ascii="Book Antiqua" w:hAnsi="Book Antiqua"/>
        </w:rPr>
        <w:t>Kakeji</w:t>
      </w:r>
      <w:proofErr w:type="spellEnd"/>
      <w:r>
        <w:rPr>
          <w:rFonts w:ascii="Book Antiqua" w:hAnsi="Book Antiqua"/>
        </w:rPr>
        <w:t xml:space="preserve"> Y; Registration Committee of the Japanese Gastric Cancer. Surgical outcomes of elderly patients with Stage I gastric cancer from the nationwide registry of the Japanese Gastric Cancer Association. </w:t>
      </w:r>
      <w:r>
        <w:rPr>
          <w:rFonts w:ascii="Book Antiqua" w:hAnsi="Book Antiqua"/>
          <w:i/>
          <w:iCs/>
        </w:rPr>
        <w:t>Gastri</w:t>
      </w:r>
      <w:r>
        <w:rPr>
          <w:rFonts w:ascii="Book Antiqua" w:hAnsi="Book Antiqua"/>
          <w:i/>
          <w:iCs/>
        </w:rPr>
        <w:t>c Cancer</w:t>
      </w:r>
      <w:r>
        <w:rPr>
          <w:rFonts w:ascii="Book Antiqua" w:hAnsi="Book Antiqua"/>
        </w:rPr>
        <w:t xml:space="preserve"> 2020; </w:t>
      </w:r>
      <w:r>
        <w:rPr>
          <w:rFonts w:ascii="Book Antiqua" w:hAnsi="Book Antiqua"/>
          <w:b/>
          <w:bCs/>
        </w:rPr>
        <w:t>23</w:t>
      </w:r>
      <w:r>
        <w:rPr>
          <w:rFonts w:ascii="Book Antiqua" w:hAnsi="Book Antiqua"/>
        </w:rPr>
        <w:t>: 328-338 [PMID: 31451990 DOI: 10.1007/s10120-019-01000-3]</w:t>
      </w:r>
    </w:p>
    <w:p w14:paraId="0364B3C5" w14:textId="77777777" w:rsidR="00CB02AC" w:rsidRDefault="007769DF">
      <w:pPr>
        <w:spacing w:line="360" w:lineRule="auto"/>
        <w:jc w:val="both"/>
        <w:rPr>
          <w:rFonts w:ascii="Book Antiqua" w:hAnsi="Book Antiqua"/>
        </w:rPr>
      </w:pPr>
      <w:r>
        <w:rPr>
          <w:rFonts w:ascii="Book Antiqua" w:hAnsi="Book Antiqua"/>
        </w:rPr>
        <w:t xml:space="preserve">24 </w:t>
      </w:r>
      <w:proofErr w:type="spellStart"/>
      <w:r>
        <w:rPr>
          <w:rFonts w:ascii="Book Antiqua" w:hAnsi="Book Antiqua"/>
          <w:b/>
          <w:bCs/>
        </w:rPr>
        <w:t>Kunisaki</w:t>
      </w:r>
      <w:proofErr w:type="spellEnd"/>
      <w:r>
        <w:rPr>
          <w:rFonts w:ascii="Book Antiqua" w:hAnsi="Book Antiqua"/>
          <w:b/>
          <w:bCs/>
        </w:rPr>
        <w:t xml:space="preserve"> C</w:t>
      </w:r>
      <w:r>
        <w:rPr>
          <w:rFonts w:ascii="Book Antiqua" w:hAnsi="Book Antiqua"/>
        </w:rPr>
        <w:t xml:space="preserve">, Akiyama H, Nomura M, Matsuda G, Otsuka Y, Ono HA, Shimada H. Comparison of surgical outcomes of gastric cancer in elderly and middle-aged patients. </w:t>
      </w:r>
      <w:r>
        <w:rPr>
          <w:rFonts w:ascii="Book Antiqua" w:hAnsi="Book Antiqua"/>
          <w:i/>
          <w:iCs/>
        </w:rPr>
        <w:t>Am J Surg</w:t>
      </w:r>
      <w:r>
        <w:rPr>
          <w:rFonts w:ascii="Book Antiqua" w:hAnsi="Book Antiqua"/>
        </w:rPr>
        <w:t xml:space="preserve"> 2006; </w:t>
      </w:r>
      <w:r>
        <w:rPr>
          <w:rFonts w:ascii="Book Antiqua" w:hAnsi="Book Antiqua"/>
          <w:b/>
          <w:bCs/>
        </w:rPr>
        <w:t>1</w:t>
      </w:r>
      <w:r>
        <w:rPr>
          <w:rFonts w:ascii="Book Antiqua" w:hAnsi="Book Antiqua"/>
          <w:b/>
          <w:bCs/>
        </w:rPr>
        <w:t>91</w:t>
      </w:r>
      <w:r>
        <w:rPr>
          <w:rFonts w:ascii="Book Antiqua" w:hAnsi="Book Antiqua"/>
        </w:rPr>
        <w:t>: 216-224 [PMID: 16442949 DOI: 10.1016/j.amjsurg.2005.09.001]</w:t>
      </w:r>
    </w:p>
    <w:p w14:paraId="495131BB" w14:textId="77777777" w:rsidR="00CB02AC" w:rsidRDefault="007769DF">
      <w:pPr>
        <w:spacing w:line="360" w:lineRule="auto"/>
        <w:jc w:val="both"/>
        <w:rPr>
          <w:rFonts w:ascii="Book Antiqua" w:hAnsi="Book Antiqua"/>
        </w:rPr>
      </w:pPr>
      <w:r>
        <w:rPr>
          <w:rFonts w:ascii="Book Antiqua" w:hAnsi="Book Antiqua"/>
        </w:rPr>
        <w:t xml:space="preserve">25 </w:t>
      </w:r>
      <w:proofErr w:type="spellStart"/>
      <w:r>
        <w:rPr>
          <w:rFonts w:ascii="Book Antiqua" w:hAnsi="Book Antiqua"/>
          <w:b/>
          <w:bCs/>
        </w:rPr>
        <w:t>Kuwada</w:t>
      </w:r>
      <w:proofErr w:type="spellEnd"/>
      <w:r>
        <w:rPr>
          <w:rFonts w:ascii="Book Antiqua" w:hAnsi="Book Antiqua"/>
          <w:b/>
          <w:bCs/>
        </w:rPr>
        <w:t xml:space="preserve"> K</w:t>
      </w:r>
      <w:r>
        <w:rPr>
          <w:rFonts w:ascii="Book Antiqua" w:hAnsi="Book Antiqua"/>
        </w:rPr>
        <w:t xml:space="preserve">, Kuroda S, Kikuchi S, Yoshida R, </w:t>
      </w:r>
      <w:proofErr w:type="spellStart"/>
      <w:r>
        <w:rPr>
          <w:rFonts w:ascii="Book Antiqua" w:hAnsi="Book Antiqua"/>
        </w:rPr>
        <w:t>Nishizaki</w:t>
      </w:r>
      <w:proofErr w:type="spellEnd"/>
      <w:r>
        <w:rPr>
          <w:rFonts w:ascii="Book Antiqua" w:hAnsi="Book Antiqua"/>
        </w:rPr>
        <w:t xml:space="preserve"> M, Kagawa S, Fujiwara T. Sarcopenia and Comorbidity in Gastric Cancer Surgery as a Useful Combined Factor to Predict Eventual Death from </w:t>
      </w:r>
      <w:r>
        <w:rPr>
          <w:rFonts w:ascii="Book Antiqua" w:hAnsi="Book Antiqua"/>
        </w:rPr>
        <w:t xml:space="preserve">Other Causes. </w:t>
      </w:r>
      <w:r>
        <w:rPr>
          <w:rFonts w:ascii="Book Antiqua" w:hAnsi="Book Antiqua"/>
          <w:i/>
          <w:iCs/>
        </w:rPr>
        <w:t>Ann Surg Oncol</w:t>
      </w:r>
      <w:r>
        <w:rPr>
          <w:rFonts w:ascii="Book Antiqua" w:hAnsi="Book Antiqua"/>
        </w:rPr>
        <w:t xml:space="preserve"> 2018; </w:t>
      </w:r>
      <w:r>
        <w:rPr>
          <w:rFonts w:ascii="Book Antiqua" w:hAnsi="Book Antiqua"/>
          <w:b/>
          <w:bCs/>
        </w:rPr>
        <w:t>25</w:t>
      </w:r>
      <w:r>
        <w:rPr>
          <w:rFonts w:ascii="Book Antiqua" w:hAnsi="Book Antiqua"/>
        </w:rPr>
        <w:t>: 1160-1166 [PMID: 29404820 DOI: 10.1245/s10434-018-6354-4]</w:t>
      </w:r>
    </w:p>
    <w:p w14:paraId="4AEDB05E" w14:textId="77777777" w:rsidR="00CB02AC" w:rsidRDefault="007769DF">
      <w:pPr>
        <w:spacing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Kushiyama</w:t>
      </w:r>
      <w:proofErr w:type="spellEnd"/>
      <w:r>
        <w:rPr>
          <w:rFonts w:ascii="Book Antiqua" w:hAnsi="Book Antiqua"/>
          <w:b/>
          <w:bCs/>
        </w:rPr>
        <w:t xml:space="preserve"> S</w:t>
      </w:r>
      <w:r>
        <w:rPr>
          <w:rFonts w:ascii="Book Antiqua" w:hAnsi="Book Antiqua"/>
        </w:rPr>
        <w:t xml:space="preserve">, Sakurai K, Kubo N, </w:t>
      </w:r>
      <w:proofErr w:type="spellStart"/>
      <w:r>
        <w:rPr>
          <w:rFonts w:ascii="Book Antiqua" w:hAnsi="Book Antiqua"/>
        </w:rPr>
        <w:t>Tamamori</w:t>
      </w:r>
      <w:proofErr w:type="spellEnd"/>
      <w:r>
        <w:rPr>
          <w:rFonts w:ascii="Book Antiqua" w:hAnsi="Book Antiqua"/>
        </w:rPr>
        <w:t xml:space="preserve"> Y, Nishii T, </w:t>
      </w:r>
      <w:proofErr w:type="spellStart"/>
      <w:r>
        <w:rPr>
          <w:rFonts w:ascii="Book Antiqua" w:hAnsi="Book Antiqua"/>
        </w:rPr>
        <w:t>Tachimori</w:t>
      </w:r>
      <w:proofErr w:type="spellEnd"/>
      <w:r>
        <w:rPr>
          <w:rFonts w:ascii="Book Antiqua" w:hAnsi="Book Antiqua"/>
        </w:rPr>
        <w:t xml:space="preserve"> A, Inoue T, Maeda K. The Preoperative Geriatric Nutritional Risk Index Predicts Postoperative Complications in Elderly Patients with Gastric Cancer Undergoing Gastrectomy. </w:t>
      </w:r>
      <w:r>
        <w:rPr>
          <w:rFonts w:ascii="Book Antiqua" w:hAnsi="Book Antiqua"/>
          <w:i/>
          <w:iCs/>
        </w:rPr>
        <w:t>In Vivo</w:t>
      </w:r>
      <w:r>
        <w:rPr>
          <w:rFonts w:ascii="Book Antiqua" w:hAnsi="Book Antiqua"/>
        </w:rPr>
        <w:t xml:space="preserve"> 2018; </w:t>
      </w:r>
      <w:r>
        <w:rPr>
          <w:rFonts w:ascii="Book Antiqua" w:hAnsi="Book Antiqua"/>
          <w:b/>
          <w:bCs/>
        </w:rPr>
        <w:t>32</w:t>
      </w:r>
      <w:r>
        <w:rPr>
          <w:rFonts w:ascii="Book Antiqua" w:hAnsi="Book Antiqua"/>
        </w:rPr>
        <w:t>: 1667-1672 [PM</w:t>
      </w:r>
      <w:r>
        <w:rPr>
          <w:rFonts w:ascii="Book Antiqua" w:hAnsi="Book Antiqua"/>
        </w:rPr>
        <w:t>ID: 30348732 DOI: 10.21873/invivo.11430]</w:t>
      </w:r>
    </w:p>
    <w:p w14:paraId="1B93F365" w14:textId="77777777" w:rsidR="00CB02AC" w:rsidRDefault="007769DF">
      <w:pPr>
        <w:spacing w:line="360" w:lineRule="auto"/>
        <w:jc w:val="both"/>
        <w:rPr>
          <w:rFonts w:ascii="Book Antiqua" w:hAnsi="Book Antiqua"/>
        </w:rPr>
      </w:pPr>
      <w:r>
        <w:rPr>
          <w:rFonts w:ascii="Book Antiqua" w:hAnsi="Book Antiqua"/>
        </w:rPr>
        <w:t xml:space="preserve">27 </w:t>
      </w:r>
      <w:r>
        <w:rPr>
          <w:rFonts w:ascii="Book Antiqua" w:hAnsi="Book Antiqua"/>
          <w:b/>
          <w:bCs/>
        </w:rPr>
        <w:t>Suzuki S</w:t>
      </w:r>
      <w:r>
        <w:rPr>
          <w:rFonts w:ascii="Book Antiqua" w:hAnsi="Book Antiqua"/>
        </w:rPr>
        <w:t xml:space="preserve">, </w:t>
      </w:r>
      <w:proofErr w:type="spellStart"/>
      <w:r>
        <w:rPr>
          <w:rFonts w:ascii="Book Antiqua" w:hAnsi="Book Antiqua"/>
        </w:rPr>
        <w:t>Kanaji</w:t>
      </w:r>
      <w:proofErr w:type="spellEnd"/>
      <w:r>
        <w:rPr>
          <w:rFonts w:ascii="Book Antiqua" w:hAnsi="Book Antiqua"/>
        </w:rPr>
        <w:t xml:space="preserve"> S, Yamamoto M, </w:t>
      </w:r>
      <w:proofErr w:type="spellStart"/>
      <w:r>
        <w:rPr>
          <w:rFonts w:ascii="Book Antiqua" w:hAnsi="Book Antiqua"/>
        </w:rPr>
        <w:t>Oshikiri</w:t>
      </w:r>
      <w:proofErr w:type="spellEnd"/>
      <w:r>
        <w:rPr>
          <w:rFonts w:ascii="Book Antiqua" w:hAnsi="Book Antiqua"/>
        </w:rPr>
        <w:t xml:space="preserve"> T, Nakamura T, </w:t>
      </w:r>
      <w:proofErr w:type="spellStart"/>
      <w:r>
        <w:rPr>
          <w:rFonts w:ascii="Book Antiqua" w:hAnsi="Book Antiqua"/>
        </w:rPr>
        <w:t>Kakeji</w:t>
      </w:r>
      <w:proofErr w:type="spellEnd"/>
      <w:r>
        <w:rPr>
          <w:rFonts w:ascii="Book Antiqua" w:hAnsi="Book Antiqua"/>
        </w:rPr>
        <w:t xml:space="preserve"> Y. Controlling Nutritional Status (CONUT) Score Predicts Outcomes of Curative Resection for Gastric </w:t>
      </w:r>
      <w:r>
        <w:rPr>
          <w:rFonts w:ascii="Book Antiqua" w:hAnsi="Book Antiqua"/>
        </w:rPr>
        <w:lastRenderedPageBreak/>
        <w:t xml:space="preserve">Cancer in the Elderly. </w:t>
      </w:r>
      <w:r>
        <w:rPr>
          <w:rFonts w:ascii="Book Antiqua" w:hAnsi="Book Antiqua"/>
          <w:i/>
          <w:iCs/>
        </w:rPr>
        <w:t>World J Surg</w:t>
      </w:r>
      <w:r>
        <w:rPr>
          <w:rFonts w:ascii="Book Antiqua" w:hAnsi="Book Antiqua"/>
        </w:rPr>
        <w:t xml:space="preserve"> 2019; </w:t>
      </w:r>
      <w:r>
        <w:rPr>
          <w:rFonts w:ascii="Book Antiqua" w:hAnsi="Book Antiqua"/>
          <w:b/>
          <w:bCs/>
        </w:rPr>
        <w:t>43</w:t>
      </w:r>
      <w:r>
        <w:rPr>
          <w:rFonts w:ascii="Book Antiqua" w:hAnsi="Book Antiqua"/>
        </w:rPr>
        <w:t>: 1076-1084 [PMID: 30569221 DOI: 10.1007/s00268-018-04889</w:t>
      </w:r>
      <w:r>
        <w:rPr>
          <w:rFonts w:ascii="Book Antiqua" w:hAnsi="Book Antiqua"/>
        </w:rPr>
        <w:t>-6]</w:t>
      </w:r>
    </w:p>
    <w:p w14:paraId="15ED3D17" w14:textId="77777777" w:rsidR="00CB02AC" w:rsidRDefault="007769DF">
      <w:pPr>
        <w:spacing w:line="360" w:lineRule="auto"/>
        <w:jc w:val="both"/>
        <w:rPr>
          <w:rFonts w:ascii="Book Antiqua" w:hAnsi="Book Antiqua"/>
        </w:rPr>
      </w:pPr>
      <w:r>
        <w:rPr>
          <w:rFonts w:ascii="Book Antiqua" w:hAnsi="Book Antiqua"/>
        </w:rPr>
        <w:t xml:space="preserve">28 </w:t>
      </w:r>
      <w:r>
        <w:rPr>
          <w:rFonts w:ascii="Book Antiqua" w:hAnsi="Book Antiqua"/>
          <w:b/>
          <w:bCs/>
        </w:rPr>
        <w:t>Fukuda Y</w:t>
      </w:r>
      <w:r>
        <w:rPr>
          <w:rFonts w:ascii="Book Antiqua" w:hAnsi="Book Antiqua"/>
        </w:rPr>
        <w:t xml:space="preserve">, Yamamoto K, </w:t>
      </w:r>
      <w:proofErr w:type="spellStart"/>
      <w:r>
        <w:rPr>
          <w:rFonts w:ascii="Book Antiqua" w:hAnsi="Book Antiqua"/>
        </w:rPr>
        <w:t>Hirao</w:t>
      </w:r>
      <w:proofErr w:type="spellEnd"/>
      <w:r>
        <w:rPr>
          <w:rFonts w:ascii="Book Antiqua" w:hAnsi="Book Antiqua"/>
        </w:rPr>
        <w:t xml:space="preserve"> M, Nishikawa K, </w:t>
      </w:r>
      <w:proofErr w:type="spellStart"/>
      <w:r>
        <w:rPr>
          <w:rFonts w:ascii="Book Antiqua" w:hAnsi="Book Antiqua"/>
        </w:rPr>
        <w:t>Nagatsuma</w:t>
      </w:r>
      <w:proofErr w:type="spellEnd"/>
      <w:r>
        <w:rPr>
          <w:rFonts w:ascii="Book Antiqua" w:hAnsi="Book Antiqua"/>
        </w:rPr>
        <w:t xml:space="preserve"> Y, Nakayama T, Tanikawa S, Maeda S, </w:t>
      </w:r>
      <w:proofErr w:type="spellStart"/>
      <w:r>
        <w:rPr>
          <w:rFonts w:ascii="Book Antiqua" w:hAnsi="Book Antiqua"/>
        </w:rPr>
        <w:t>Uemura</w:t>
      </w:r>
      <w:proofErr w:type="spellEnd"/>
      <w:r>
        <w:rPr>
          <w:rFonts w:ascii="Book Antiqua" w:hAnsi="Book Antiqua"/>
        </w:rPr>
        <w:t xml:space="preserve"> M, Miyake M, Hama N, Miyamoto A, Ikeda M, Nakamori S, Sekimoto M, </w:t>
      </w:r>
      <w:proofErr w:type="spellStart"/>
      <w:r>
        <w:rPr>
          <w:rFonts w:ascii="Book Antiqua" w:hAnsi="Book Antiqua"/>
        </w:rPr>
        <w:t>Fujitani</w:t>
      </w:r>
      <w:proofErr w:type="spellEnd"/>
      <w:r>
        <w:rPr>
          <w:rFonts w:ascii="Book Antiqua" w:hAnsi="Book Antiqua"/>
        </w:rPr>
        <w:t xml:space="preserve"> K, </w:t>
      </w:r>
      <w:proofErr w:type="spellStart"/>
      <w:r>
        <w:rPr>
          <w:rFonts w:ascii="Book Antiqua" w:hAnsi="Book Antiqua"/>
        </w:rPr>
        <w:t>Tsujinaka</w:t>
      </w:r>
      <w:proofErr w:type="spellEnd"/>
      <w:r>
        <w:rPr>
          <w:rFonts w:ascii="Book Antiqua" w:hAnsi="Book Antiqua"/>
        </w:rPr>
        <w:t xml:space="preserve"> T. Sarcopenia is associated with severe postoperative complicati</w:t>
      </w:r>
      <w:r>
        <w:rPr>
          <w:rFonts w:ascii="Book Antiqua" w:hAnsi="Book Antiqua"/>
        </w:rPr>
        <w:t xml:space="preserve">ons in elderly gastric cancer patients undergoing gastrectomy. </w:t>
      </w:r>
      <w:r>
        <w:rPr>
          <w:rFonts w:ascii="Book Antiqua" w:hAnsi="Book Antiqua"/>
          <w:i/>
          <w:iCs/>
        </w:rPr>
        <w:t>Gastric Cancer</w:t>
      </w:r>
      <w:r>
        <w:rPr>
          <w:rFonts w:ascii="Book Antiqua" w:hAnsi="Book Antiqua"/>
        </w:rPr>
        <w:t xml:space="preserve"> 2016; </w:t>
      </w:r>
      <w:r>
        <w:rPr>
          <w:rFonts w:ascii="Book Antiqua" w:hAnsi="Book Antiqua"/>
          <w:b/>
          <w:bCs/>
        </w:rPr>
        <w:t>19</w:t>
      </w:r>
      <w:r>
        <w:rPr>
          <w:rFonts w:ascii="Book Antiqua" w:hAnsi="Book Antiqua"/>
        </w:rPr>
        <w:t>: 986-993 [PMID: 26407875 DOI: 10.1007/s10120-015-0546-4]</w:t>
      </w:r>
    </w:p>
    <w:p w14:paraId="494D5533" w14:textId="77777777" w:rsidR="00CB02AC" w:rsidRDefault="007769DF">
      <w:pPr>
        <w:spacing w:line="360" w:lineRule="auto"/>
        <w:jc w:val="both"/>
        <w:rPr>
          <w:rFonts w:ascii="Book Antiqua" w:hAnsi="Book Antiqua"/>
        </w:rPr>
      </w:pPr>
      <w:r>
        <w:rPr>
          <w:rFonts w:ascii="Book Antiqua" w:hAnsi="Book Antiqua"/>
        </w:rPr>
        <w:t xml:space="preserve">29 </w:t>
      </w:r>
      <w:r>
        <w:rPr>
          <w:rFonts w:ascii="Book Antiqua" w:hAnsi="Book Antiqua"/>
          <w:b/>
          <w:bCs/>
        </w:rPr>
        <w:t>Yamamoto K</w:t>
      </w:r>
      <w:r>
        <w:rPr>
          <w:rFonts w:ascii="Book Antiqua" w:hAnsi="Book Antiqua"/>
        </w:rPr>
        <w:t xml:space="preserve">, </w:t>
      </w:r>
      <w:proofErr w:type="spellStart"/>
      <w:r>
        <w:rPr>
          <w:rFonts w:ascii="Book Antiqua" w:hAnsi="Book Antiqua"/>
        </w:rPr>
        <w:t>Nagatsuma</w:t>
      </w:r>
      <w:proofErr w:type="spellEnd"/>
      <w:r>
        <w:rPr>
          <w:rFonts w:ascii="Book Antiqua" w:hAnsi="Book Antiqua"/>
        </w:rPr>
        <w:t xml:space="preserve"> Y, Fukuda Y, </w:t>
      </w:r>
      <w:proofErr w:type="spellStart"/>
      <w:r>
        <w:rPr>
          <w:rFonts w:ascii="Book Antiqua" w:hAnsi="Book Antiqua"/>
        </w:rPr>
        <w:t>Hirao</w:t>
      </w:r>
      <w:proofErr w:type="spellEnd"/>
      <w:r>
        <w:rPr>
          <w:rFonts w:ascii="Book Antiqua" w:hAnsi="Book Antiqua"/>
        </w:rPr>
        <w:t xml:space="preserve"> M, Nishikawa K, Miyamoto A, Ikeda M, Nakamori S, Sekimoto M, </w:t>
      </w:r>
      <w:proofErr w:type="spellStart"/>
      <w:r>
        <w:rPr>
          <w:rFonts w:ascii="Book Antiqua" w:hAnsi="Book Antiqua"/>
        </w:rPr>
        <w:t>Fujitan</w:t>
      </w:r>
      <w:r>
        <w:rPr>
          <w:rFonts w:ascii="Book Antiqua" w:hAnsi="Book Antiqua"/>
        </w:rPr>
        <w:t>i</w:t>
      </w:r>
      <w:proofErr w:type="spellEnd"/>
      <w:r>
        <w:rPr>
          <w:rFonts w:ascii="Book Antiqua" w:hAnsi="Book Antiqua"/>
        </w:rPr>
        <w:t xml:space="preserve"> K, </w:t>
      </w:r>
      <w:proofErr w:type="spellStart"/>
      <w:r>
        <w:rPr>
          <w:rFonts w:ascii="Book Antiqua" w:hAnsi="Book Antiqua"/>
        </w:rPr>
        <w:t>Tsujinaka</w:t>
      </w:r>
      <w:proofErr w:type="spellEnd"/>
      <w:r>
        <w:rPr>
          <w:rFonts w:ascii="Book Antiqua" w:hAnsi="Book Antiqua"/>
        </w:rPr>
        <w:t xml:space="preserve"> T. Effectiveness of a preoperative exercise and nutritional support program for elderly sarcopenic patients with gastric cancer. </w:t>
      </w:r>
      <w:r>
        <w:rPr>
          <w:rFonts w:ascii="Book Antiqua" w:hAnsi="Book Antiqua"/>
          <w:i/>
          <w:iCs/>
        </w:rPr>
        <w:t>Gastric Cancer</w:t>
      </w:r>
      <w:r>
        <w:rPr>
          <w:rFonts w:ascii="Book Antiqua" w:hAnsi="Book Antiqua"/>
        </w:rPr>
        <w:t xml:space="preserve"> 2017; </w:t>
      </w:r>
      <w:r>
        <w:rPr>
          <w:rFonts w:ascii="Book Antiqua" w:hAnsi="Book Antiqua"/>
          <w:b/>
          <w:bCs/>
        </w:rPr>
        <w:t>20</w:t>
      </w:r>
      <w:r>
        <w:rPr>
          <w:rFonts w:ascii="Book Antiqua" w:hAnsi="Book Antiqua"/>
        </w:rPr>
        <w:t>: 913-918 [PMID: 28032232 DOI: 10.1007/s10120-016-0683-4]</w:t>
      </w:r>
    </w:p>
    <w:p w14:paraId="36CA680F" w14:textId="77777777" w:rsidR="00CB02AC" w:rsidRDefault="007769DF">
      <w:pPr>
        <w:spacing w:line="360" w:lineRule="auto"/>
        <w:jc w:val="both"/>
        <w:rPr>
          <w:rFonts w:ascii="Book Antiqua" w:hAnsi="Book Antiqua"/>
        </w:rPr>
      </w:pPr>
      <w:r>
        <w:rPr>
          <w:rFonts w:ascii="Book Antiqua" w:hAnsi="Book Antiqua"/>
        </w:rPr>
        <w:t xml:space="preserve">30 </w:t>
      </w:r>
      <w:r>
        <w:rPr>
          <w:rFonts w:ascii="Book Antiqua" w:hAnsi="Book Antiqua"/>
          <w:b/>
          <w:bCs/>
        </w:rPr>
        <w:t>Takahashi S</w:t>
      </w:r>
      <w:r>
        <w:rPr>
          <w:rFonts w:ascii="Book Antiqua" w:hAnsi="Book Antiqua"/>
        </w:rPr>
        <w:t>, Shimizu S, Naga</w:t>
      </w:r>
      <w:r>
        <w:rPr>
          <w:rFonts w:ascii="Book Antiqua" w:hAnsi="Book Antiqua"/>
        </w:rPr>
        <w:t xml:space="preserve">i S, Watanabe H, </w:t>
      </w:r>
      <w:proofErr w:type="spellStart"/>
      <w:r>
        <w:rPr>
          <w:rFonts w:ascii="Book Antiqua" w:hAnsi="Book Antiqua"/>
        </w:rPr>
        <w:t>Nishitani</w:t>
      </w:r>
      <w:proofErr w:type="spellEnd"/>
      <w:r>
        <w:rPr>
          <w:rFonts w:ascii="Book Antiqua" w:hAnsi="Book Antiqua"/>
        </w:rPr>
        <w:t xml:space="preserve"> Y, </w:t>
      </w:r>
      <w:proofErr w:type="spellStart"/>
      <w:r>
        <w:rPr>
          <w:rFonts w:ascii="Book Antiqua" w:hAnsi="Book Antiqua"/>
        </w:rPr>
        <w:t>Kurisu</w:t>
      </w:r>
      <w:proofErr w:type="spellEnd"/>
      <w:r>
        <w:rPr>
          <w:rFonts w:ascii="Book Antiqua" w:hAnsi="Book Antiqua"/>
        </w:rPr>
        <w:t xml:space="preserve"> Y. Characteristics of sarcopenia after distal gastrectomy in elderly patients.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2019; </w:t>
      </w:r>
      <w:r>
        <w:rPr>
          <w:rFonts w:ascii="Book Antiqua" w:hAnsi="Book Antiqua"/>
          <w:b/>
          <w:bCs/>
        </w:rPr>
        <w:t>14</w:t>
      </w:r>
      <w:r>
        <w:rPr>
          <w:rFonts w:ascii="Book Antiqua" w:hAnsi="Book Antiqua"/>
        </w:rPr>
        <w:t>: e0222412 [PMID: 31509590 DOI: 10.1371/journal.pone.0222412]</w:t>
      </w:r>
    </w:p>
    <w:p w14:paraId="0E06DBD2" w14:textId="77777777" w:rsidR="00CB02AC" w:rsidRDefault="007769DF">
      <w:pPr>
        <w:spacing w:line="360" w:lineRule="auto"/>
        <w:jc w:val="both"/>
        <w:rPr>
          <w:rFonts w:ascii="Book Antiqua" w:hAnsi="Book Antiqua"/>
        </w:rPr>
      </w:pPr>
      <w:r>
        <w:rPr>
          <w:rFonts w:ascii="Book Antiqua" w:hAnsi="Book Antiqua"/>
        </w:rPr>
        <w:t xml:space="preserve">31 </w:t>
      </w:r>
      <w:proofErr w:type="spellStart"/>
      <w:r>
        <w:rPr>
          <w:rFonts w:ascii="Book Antiqua" w:hAnsi="Book Antiqua"/>
          <w:b/>
          <w:bCs/>
        </w:rPr>
        <w:t>Besora</w:t>
      </w:r>
      <w:proofErr w:type="spellEnd"/>
      <w:r>
        <w:rPr>
          <w:rFonts w:ascii="Book Antiqua" w:hAnsi="Book Antiqua"/>
          <w:b/>
          <w:bCs/>
        </w:rPr>
        <w:t>-Moreno M</w:t>
      </w:r>
      <w:r>
        <w:rPr>
          <w:rFonts w:ascii="Book Antiqua" w:hAnsi="Book Antiqua"/>
        </w:rPr>
        <w:t xml:space="preserve">, </w:t>
      </w:r>
      <w:proofErr w:type="spellStart"/>
      <w:r>
        <w:rPr>
          <w:rFonts w:ascii="Book Antiqua" w:hAnsi="Book Antiqua"/>
        </w:rPr>
        <w:t>Llauradó</w:t>
      </w:r>
      <w:proofErr w:type="spellEnd"/>
      <w:r>
        <w:rPr>
          <w:rFonts w:ascii="Book Antiqua" w:hAnsi="Book Antiqua"/>
        </w:rPr>
        <w:t xml:space="preserve"> E, </w:t>
      </w:r>
      <w:proofErr w:type="spellStart"/>
      <w:r>
        <w:rPr>
          <w:rFonts w:ascii="Book Antiqua" w:hAnsi="Book Antiqua"/>
        </w:rPr>
        <w:t>Tarro</w:t>
      </w:r>
      <w:proofErr w:type="spellEnd"/>
      <w:r>
        <w:rPr>
          <w:rFonts w:ascii="Book Antiqua" w:hAnsi="Book Antiqua"/>
        </w:rPr>
        <w:t xml:space="preserve"> L, </w:t>
      </w:r>
      <w:proofErr w:type="spellStart"/>
      <w:r>
        <w:rPr>
          <w:rFonts w:ascii="Book Antiqua" w:hAnsi="Book Antiqua"/>
        </w:rPr>
        <w:t>Solà</w:t>
      </w:r>
      <w:proofErr w:type="spellEnd"/>
      <w:r>
        <w:rPr>
          <w:rFonts w:ascii="Book Antiqua" w:hAnsi="Book Antiqua"/>
        </w:rPr>
        <w:t xml:space="preserve"> R. Social and E</w:t>
      </w:r>
      <w:r>
        <w:rPr>
          <w:rFonts w:ascii="Book Antiqua" w:hAnsi="Book Antiqua"/>
        </w:rPr>
        <w:t xml:space="preserve">conomic Factors and Malnutrition or the Risk of Malnutrition in the Elderly: A Systematic Review and Meta-Analysis of Observational Studies. </w:t>
      </w:r>
      <w:r>
        <w:rPr>
          <w:rFonts w:ascii="Book Antiqua" w:hAnsi="Book Antiqua"/>
          <w:i/>
          <w:iCs/>
        </w:rPr>
        <w:t>Nutrients</w:t>
      </w:r>
      <w:r>
        <w:rPr>
          <w:rFonts w:ascii="Book Antiqua" w:hAnsi="Book Antiqua"/>
        </w:rPr>
        <w:t xml:space="preserve"> 2020; </w:t>
      </w:r>
      <w:r>
        <w:rPr>
          <w:rFonts w:ascii="Book Antiqua" w:hAnsi="Book Antiqua"/>
          <w:b/>
          <w:bCs/>
        </w:rPr>
        <w:t>12</w:t>
      </w:r>
      <w:r>
        <w:rPr>
          <w:rFonts w:ascii="Book Antiqua" w:hAnsi="Book Antiqua"/>
        </w:rPr>
        <w:t xml:space="preserve"> [PMID: 32168827 DOI: 10.3390/nu12030737]</w:t>
      </w:r>
    </w:p>
    <w:p w14:paraId="382BCEFF" w14:textId="77777777" w:rsidR="00CB02AC" w:rsidRDefault="007769DF">
      <w:pPr>
        <w:spacing w:line="360" w:lineRule="auto"/>
        <w:jc w:val="both"/>
        <w:rPr>
          <w:rFonts w:ascii="Book Antiqua" w:hAnsi="Book Antiqua"/>
        </w:rPr>
      </w:pPr>
      <w:r>
        <w:rPr>
          <w:rFonts w:ascii="Book Antiqua" w:hAnsi="Book Antiqua"/>
        </w:rPr>
        <w:t xml:space="preserve">32 </w:t>
      </w:r>
      <w:r>
        <w:rPr>
          <w:rFonts w:ascii="Book Antiqua" w:hAnsi="Book Antiqua"/>
          <w:b/>
          <w:bCs/>
        </w:rPr>
        <w:t>Shibata C</w:t>
      </w:r>
      <w:r>
        <w:rPr>
          <w:rFonts w:ascii="Book Antiqua" w:hAnsi="Book Antiqua"/>
        </w:rPr>
        <w:t xml:space="preserve">, Ogawa H, Nakano T, Koyama K, Yamamoto K, </w:t>
      </w:r>
      <w:r>
        <w:rPr>
          <w:rFonts w:ascii="Book Antiqua" w:hAnsi="Book Antiqua"/>
        </w:rPr>
        <w:t xml:space="preserve">Nagao M, Takeyama D, </w:t>
      </w:r>
      <w:proofErr w:type="spellStart"/>
      <w:r>
        <w:rPr>
          <w:rFonts w:ascii="Book Antiqua" w:hAnsi="Book Antiqua"/>
        </w:rPr>
        <w:t>Takami</w:t>
      </w:r>
      <w:proofErr w:type="spellEnd"/>
      <w:r>
        <w:rPr>
          <w:rFonts w:ascii="Book Antiqua" w:hAnsi="Book Antiqua"/>
        </w:rPr>
        <w:t xml:space="preserve"> K, </w:t>
      </w:r>
      <w:proofErr w:type="spellStart"/>
      <w:r>
        <w:rPr>
          <w:rFonts w:ascii="Book Antiqua" w:hAnsi="Book Antiqua"/>
        </w:rPr>
        <w:t>Yasumoto</w:t>
      </w:r>
      <w:proofErr w:type="spellEnd"/>
      <w:r>
        <w:rPr>
          <w:rFonts w:ascii="Book Antiqua" w:hAnsi="Book Antiqua"/>
        </w:rPr>
        <w:t xml:space="preserve"> A, </w:t>
      </w:r>
      <w:proofErr w:type="spellStart"/>
      <w:r>
        <w:rPr>
          <w:rFonts w:ascii="Book Antiqua" w:hAnsi="Book Antiqua"/>
        </w:rPr>
        <w:t>Sase</w:t>
      </w:r>
      <w:proofErr w:type="spellEnd"/>
      <w:r>
        <w:rPr>
          <w:rFonts w:ascii="Book Antiqua" w:hAnsi="Book Antiqua"/>
        </w:rPr>
        <w:t xml:space="preserve"> T, Kimura SI, Sawada K, </w:t>
      </w:r>
      <w:proofErr w:type="spellStart"/>
      <w:r>
        <w:rPr>
          <w:rFonts w:ascii="Book Antiqua" w:hAnsi="Book Antiqua"/>
        </w:rPr>
        <w:t>Katayose</w:t>
      </w:r>
      <w:proofErr w:type="spellEnd"/>
      <w:r>
        <w:rPr>
          <w:rFonts w:ascii="Book Antiqua" w:hAnsi="Book Antiqua"/>
        </w:rPr>
        <w:t xml:space="preserve"> Y. Influence of age on postoperative complications especially pneumonia after gastrectomy for gastric cancer. </w:t>
      </w:r>
      <w:r>
        <w:rPr>
          <w:rFonts w:ascii="Book Antiqua" w:hAnsi="Book Antiqua"/>
          <w:i/>
          <w:iCs/>
        </w:rPr>
        <w:t>BMC Surg</w:t>
      </w:r>
      <w:r>
        <w:rPr>
          <w:rFonts w:ascii="Book Antiqua" w:hAnsi="Book Antiqua"/>
        </w:rPr>
        <w:t xml:space="preserve"> 2019; </w:t>
      </w:r>
      <w:r>
        <w:rPr>
          <w:rFonts w:ascii="Book Antiqua" w:hAnsi="Book Antiqua"/>
          <w:b/>
          <w:bCs/>
        </w:rPr>
        <w:t>19</w:t>
      </w:r>
      <w:r>
        <w:rPr>
          <w:rFonts w:ascii="Book Antiqua" w:hAnsi="Book Antiqua"/>
        </w:rPr>
        <w:t>: 106 [PMID: 31395044 DOI: 10.1186/s12893-019-05</w:t>
      </w:r>
      <w:r>
        <w:rPr>
          <w:rFonts w:ascii="Book Antiqua" w:hAnsi="Book Antiqua"/>
        </w:rPr>
        <w:t>73-x]</w:t>
      </w:r>
    </w:p>
    <w:p w14:paraId="03B0DFF6" w14:textId="77777777" w:rsidR="00CB02AC" w:rsidRDefault="007769DF">
      <w:pPr>
        <w:spacing w:line="360" w:lineRule="auto"/>
        <w:jc w:val="both"/>
        <w:rPr>
          <w:rFonts w:ascii="Book Antiqua" w:hAnsi="Book Antiqua"/>
        </w:rPr>
      </w:pPr>
      <w:r>
        <w:rPr>
          <w:rFonts w:ascii="Book Antiqua" w:hAnsi="Book Antiqua"/>
        </w:rPr>
        <w:t xml:space="preserve">33 </w:t>
      </w:r>
      <w:r>
        <w:rPr>
          <w:rFonts w:ascii="Book Antiqua" w:hAnsi="Book Antiqua"/>
          <w:b/>
          <w:bCs/>
        </w:rPr>
        <w:t>Miki Y</w:t>
      </w:r>
      <w:r>
        <w:rPr>
          <w:rFonts w:ascii="Book Antiqua" w:hAnsi="Book Antiqua"/>
        </w:rPr>
        <w:t xml:space="preserve">, Makuuchi R, Honda S, Tokunaga M, </w:t>
      </w:r>
      <w:proofErr w:type="spellStart"/>
      <w:r>
        <w:rPr>
          <w:rFonts w:ascii="Book Antiqua" w:hAnsi="Book Antiqua"/>
        </w:rPr>
        <w:t>Tanizawa</w:t>
      </w:r>
      <w:proofErr w:type="spellEnd"/>
      <w:r>
        <w:rPr>
          <w:rFonts w:ascii="Book Antiqua" w:hAnsi="Book Antiqua"/>
        </w:rPr>
        <w:t xml:space="preserve"> Y, Bando E, Kawamura T, </w:t>
      </w:r>
      <w:proofErr w:type="spellStart"/>
      <w:r>
        <w:rPr>
          <w:rFonts w:ascii="Book Antiqua" w:hAnsi="Book Antiqua"/>
        </w:rPr>
        <w:t>Yurikusa</w:t>
      </w:r>
      <w:proofErr w:type="spellEnd"/>
      <w:r>
        <w:rPr>
          <w:rFonts w:ascii="Book Antiqua" w:hAnsi="Book Antiqua"/>
        </w:rPr>
        <w:t xml:space="preserve"> T, </w:t>
      </w:r>
      <w:proofErr w:type="spellStart"/>
      <w:r>
        <w:rPr>
          <w:rFonts w:ascii="Book Antiqua" w:hAnsi="Book Antiqua"/>
        </w:rPr>
        <w:t>Tanuma</w:t>
      </w:r>
      <w:proofErr w:type="spellEnd"/>
      <w:r>
        <w:rPr>
          <w:rFonts w:ascii="Book Antiqua" w:hAnsi="Book Antiqua"/>
        </w:rPr>
        <w:t xml:space="preserve"> A, </w:t>
      </w:r>
      <w:proofErr w:type="spellStart"/>
      <w:r>
        <w:rPr>
          <w:rFonts w:ascii="Book Antiqua" w:hAnsi="Book Antiqua"/>
        </w:rPr>
        <w:t>Terashima</w:t>
      </w:r>
      <w:proofErr w:type="spellEnd"/>
      <w:r>
        <w:rPr>
          <w:rFonts w:ascii="Book Antiqua" w:hAnsi="Book Antiqua"/>
        </w:rPr>
        <w:t xml:space="preserve"> M. Prospective phase II study evaluating the efficacy of swallow ability screening tests and pneumonia prevention using a team approach for e</w:t>
      </w:r>
      <w:r>
        <w:rPr>
          <w:rFonts w:ascii="Book Antiqua" w:hAnsi="Book Antiqua"/>
        </w:rPr>
        <w:t xml:space="preserve">lderly patients with gastric cancer. </w:t>
      </w:r>
      <w:r>
        <w:rPr>
          <w:rFonts w:ascii="Book Antiqua" w:hAnsi="Book Antiqua"/>
          <w:i/>
          <w:iCs/>
        </w:rPr>
        <w:t>Gastric Cancer</w:t>
      </w:r>
      <w:r>
        <w:rPr>
          <w:rFonts w:ascii="Book Antiqua" w:hAnsi="Book Antiqua"/>
        </w:rPr>
        <w:t xml:space="preserve"> 2018; </w:t>
      </w:r>
      <w:r>
        <w:rPr>
          <w:rFonts w:ascii="Book Antiqua" w:hAnsi="Book Antiqua"/>
          <w:b/>
          <w:bCs/>
        </w:rPr>
        <w:t>21</w:t>
      </w:r>
      <w:r>
        <w:rPr>
          <w:rFonts w:ascii="Book Antiqua" w:hAnsi="Book Antiqua"/>
        </w:rPr>
        <w:t>: 353-359 [PMID: 28612219 DOI: 10.1007/s10120-017-0736-3]</w:t>
      </w:r>
    </w:p>
    <w:p w14:paraId="338C933F" w14:textId="77777777" w:rsidR="00CB02AC" w:rsidRDefault="007769DF">
      <w:pPr>
        <w:spacing w:line="360" w:lineRule="auto"/>
        <w:jc w:val="both"/>
        <w:rPr>
          <w:rFonts w:ascii="Book Antiqua" w:hAnsi="Book Antiqua"/>
        </w:rPr>
      </w:pPr>
      <w:r>
        <w:rPr>
          <w:rFonts w:ascii="Book Antiqua" w:hAnsi="Book Antiqua"/>
        </w:rPr>
        <w:lastRenderedPageBreak/>
        <w:t xml:space="preserve">34 </w:t>
      </w:r>
      <w:r>
        <w:rPr>
          <w:rFonts w:ascii="Book Antiqua" w:hAnsi="Book Antiqua"/>
          <w:b/>
          <w:bCs/>
        </w:rPr>
        <w:t>Kimura R</w:t>
      </w:r>
      <w:r>
        <w:rPr>
          <w:rFonts w:ascii="Book Antiqua" w:hAnsi="Book Antiqua"/>
        </w:rPr>
        <w:t xml:space="preserve">, Moriyama T, </w:t>
      </w:r>
      <w:proofErr w:type="spellStart"/>
      <w:r>
        <w:rPr>
          <w:rFonts w:ascii="Book Antiqua" w:hAnsi="Book Antiqua"/>
        </w:rPr>
        <w:t>Ohuchida</w:t>
      </w:r>
      <w:proofErr w:type="spellEnd"/>
      <w:r>
        <w:rPr>
          <w:rFonts w:ascii="Book Antiqua" w:hAnsi="Book Antiqua"/>
        </w:rPr>
        <w:t xml:space="preserve"> K, </w:t>
      </w:r>
      <w:proofErr w:type="spellStart"/>
      <w:r>
        <w:rPr>
          <w:rFonts w:ascii="Book Antiqua" w:hAnsi="Book Antiqua"/>
        </w:rPr>
        <w:t>Shindo</w:t>
      </w:r>
      <w:proofErr w:type="spellEnd"/>
      <w:r>
        <w:rPr>
          <w:rFonts w:ascii="Book Antiqua" w:hAnsi="Book Antiqua"/>
        </w:rPr>
        <w:t xml:space="preserve"> K, Nagai S, </w:t>
      </w:r>
      <w:proofErr w:type="spellStart"/>
      <w:r>
        <w:rPr>
          <w:rFonts w:ascii="Book Antiqua" w:hAnsi="Book Antiqua"/>
        </w:rPr>
        <w:t>Ohtsuka</w:t>
      </w:r>
      <w:proofErr w:type="spellEnd"/>
      <w:r>
        <w:rPr>
          <w:rFonts w:ascii="Book Antiqua" w:hAnsi="Book Antiqua"/>
        </w:rPr>
        <w:t xml:space="preserve"> T, Nakamura M. Risk factors for postoperative pneumonia after laparoscopic</w:t>
      </w:r>
      <w:r>
        <w:rPr>
          <w:rFonts w:ascii="Book Antiqua" w:hAnsi="Book Antiqua"/>
        </w:rPr>
        <w:t xml:space="preserve"> gastrectomy in patients aged 75</w:t>
      </w:r>
      <w:r>
        <w:rPr>
          <w:rFonts w:ascii="MS Mincho" w:eastAsia="MS Mincho" w:hAnsi="MS Mincho" w:cs="MS Mincho"/>
        </w:rPr>
        <w:t> </w:t>
      </w:r>
      <w:r>
        <w:rPr>
          <w:rFonts w:ascii="Book Antiqua" w:hAnsi="Book Antiqua"/>
        </w:rPr>
        <w:t xml:space="preserve">years and over with gastric cancer. </w:t>
      </w:r>
      <w:r>
        <w:rPr>
          <w:rFonts w:ascii="Book Antiqua" w:hAnsi="Book Antiqua"/>
          <w:i/>
          <w:iCs/>
        </w:rPr>
        <w:t xml:space="preserve">Asian J </w:t>
      </w:r>
      <w:proofErr w:type="spellStart"/>
      <w:r>
        <w:rPr>
          <w:rFonts w:ascii="Book Antiqua" w:hAnsi="Book Antiqua"/>
          <w:i/>
          <w:iCs/>
        </w:rPr>
        <w:t>Endosc</w:t>
      </w:r>
      <w:proofErr w:type="spellEnd"/>
      <w:r>
        <w:rPr>
          <w:rFonts w:ascii="Book Antiqua" w:hAnsi="Book Antiqua"/>
          <w:i/>
          <w:iCs/>
        </w:rPr>
        <w:t xml:space="preserve"> Surg</w:t>
      </w:r>
      <w:r>
        <w:rPr>
          <w:rFonts w:ascii="Book Antiqua" w:hAnsi="Book Antiqua"/>
        </w:rPr>
        <w:t xml:space="preserve"> 2021; </w:t>
      </w:r>
      <w:r>
        <w:rPr>
          <w:rFonts w:ascii="Book Antiqua" w:hAnsi="Book Antiqua"/>
          <w:b/>
          <w:bCs/>
        </w:rPr>
        <w:t>14</w:t>
      </w:r>
      <w:r>
        <w:rPr>
          <w:rFonts w:ascii="Book Antiqua" w:hAnsi="Book Antiqua"/>
        </w:rPr>
        <w:t>: 408-416 [PMID: 33145998 DOI: 10.1111/ases.12883]</w:t>
      </w:r>
    </w:p>
    <w:p w14:paraId="32F9982D" w14:textId="77777777" w:rsidR="00CB02AC" w:rsidRDefault="007769DF">
      <w:pPr>
        <w:spacing w:line="360" w:lineRule="auto"/>
        <w:jc w:val="both"/>
        <w:rPr>
          <w:rFonts w:ascii="Book Antiqua" w:hAnsi="Book Antiqua"/>
        </w:rPr>
      </w:pPr>
      <w:r>
        <w:rPr>
          <w:rFonts w:ascii="Book Antiqua" w:hAnsi="Book Antiqua"/>
        </w:rPr>
        <w:t xml:space="preserve">35 </w:t>
      </w:r>
      <w:r>
        <w:rPr>
          <w:rFonts w:ascii="Book Antiqua" w:hAnsi="Book Antiqua"/>
          <w:b/>
          <w:bCs/>
        </w:rPr>
        <w:t>Suzuki S</w:t>
      </w:r>
      <w:r>
        <w:rPr>
          <w:rFonts w:ascii="Book Antiqua" w:hAnsi="Book Antiqua"/>
        </w:rPr>
        <w:t xml:space="preserve">, </w:t>
      </w:r>
      <w:proofErr w:type="spellStart"/>
      <w:r>
        <w:rPr>
          <w:rFonts w:ascii="Book Antiqua" w:hAnsi="Book Antiqua"/>
        </w:rPr>
        <w:t>Kanaji</w:t>
      </w:r>
      <w:proofErr w:type="spellEnd"/>
      <w:r>
        <w:rPr>
          <w:rFonts w:ascii="Book Antiqua" w:hAnsi="Book Antiqua"/>
        </w:rPr>
        <w:t xml:space="preserve"> S, Matsuda Y, Yamamoto M, Hasegawa H, Yamashita K, </w:t>
      </w:r>
      <w:proofErr w:type="spellStart"/>
      <w:r>
        <w:rPr>
          <w:rFonts w:ascii="Book Antiqua" w:hAnsi="Book Antiqua"/>
        </w:rPr>
        <w:t>Oshikiri</w:t>
      </w:r>
      <w:proofErr w:type="spellEnd"/>
      <w:r>
        <w:rPr>
          <w:rFonts w:ascii="Book Antiqua" w:hAnsi="Book Antiqua"/>
        </w:rPr>
        <w:t xml:space="preserve"> T, Matsuda T, Sumi Y, Nakamu</w:t>
      </w:r>
      <w:r>
        <w:rPr>
          <w:rFonts w:ascii="Book Antiqua" w:hAnsi="Book Antiqua"/>
        </w:rPr>
        <w:t xml:space="preserve">ra T, </w:t>
      </w:r>
      <w:proofErr w:type="spellStart"/>
      <w:r>
        <w:rPr>
          <w:rFonts w:ascii="Book Antiqua" w:hAnsi="Book Antiqua"/>
        </w:rPr>
        <w:t>Kakeji</w:t>
      </w:r>
      <w:proofErr w:type="spellEnd"/>
      <w:r>
        <w:rPr>
          <w:rFonts w:ascii="Book Antiqua" w:hAnsi="Book Antiqua"/>
        </w:rPr>
        <w:t xml:space="preserve"> Y. Long-term impact of postoperative pneumonia after curative gastrectomy for elderly gastric cancer patients. </w:t>
      </w:r>
      <w:r>
        <w:rPr>
          <w:rFonts w:ascii="Book Antiqua" w:hAnsi="Book Antiqua"/>
          <w:i/>
          <w:iCs/>
        </w:rPr>
        <w:t>Ann Gastroenterol Surg</w:t>
      </w:r>
      <w:r>
        <w:rPr>
          <w:rFonts w:ascii="Book Antiqua" w:hAnsi="Book Antiqua"/>
        </w:rPr>
        <w:t xml:space="preserve"> 2018; </w:t>
      </w:r>
      <w:r>
        <w:rPr>
          <w:rFonts w:ascii="Book Antiqua" w:hAnsi="Book Antiqua"/>
          <w:b/>
          <w:bCs/>
        </w:rPr>
        <w:t>2</w:t>
      </w:r>
      <w:r>
        <w:rPr>
          <w:rFonts w:ascii="Book Antiqua" w:hAnsi="Book Antiqua"/>
        </w:rPr>
        <w:t>: 72-78 [PMID: 29863154 DOI: 10.1002/ags3.12037]</w:t>
      </w:r>
    </w:p>
    <w:p w14:paraId="2C4FCA58" w14:textId="77777777" w:rsidR="00CB02AC" w:rsidRDefault="007769DF">
      <w:pPr>
        <w:spacing w:line="360" w:lineRule="auto"/>
        <w:jc w:val="both"/>
        <w:rPr>
          <w:rFonts w:ascii="Book Antiqua" w:hAnsi="Book Antiqua"/>
        </w:rPr>
      </w:pPr>
      <w:r>
        <w:rPr>
          <w:rFonts w:ascii="Book Antiqua" w:hAnsi="Book Antiqua"/>
        </w:rPr>
        <w:t xml:space="preserve">36 </w:t>
      </w:r>
      <w:r>
        <w:rPr>
          <w:rFonts w:ascii="Book Antiqua" w:hAnsi="Book Antiqua"/>
          <w:b/>
          <w:bCs/>
        </w:rPr>
        <w:t>Miki Y</w:t>
      </w:r>
      <w:r>
        <w:rPr>
          <w:rFonts w:ascii="Book Antiqua" w:hAnsi="Book Antiqua"/>
        </w:rPr>
        <w:t xml:space="preserve">, Makuuchi R, Tokunaga M, </w:t>
      </w:r>
      <w:proofErr w:type="spellStart"/>
      <w:r>
        <w:rPr>
          <w:rFonts w:ascii="Book Antiqua" w:hAnsi="Book Antiqua"/>
        </w:rPr>
        <w:t>Tanizawa</w:t>
      </w:r>
      <w:proofErr w:type="spellEnd"/>
      <w:r>
        <w:rPr>
          <w:rFonts w:ascii="Book Antiqua" w:hAnsi="Book Antiqua"/>
        </w:rPr>
        <w:t xml:space="preserve"> Y, Bando </w:t>
      </w:r>
      <w:r>
        <w:rPr>
          <w:rFonts w:ascii="Book Antiqua" w:hAnsi="Book Antiqua"/>
        </w:rPr>
        <w:t xml:space="preserve">E, Kawamura T, </w:t>
      </w:r>
      <w:proofErr w:type="spellStart"/>
      <w:r>
        <w:rPr>
          <w:rFonts w:ascii="Book Antiqua" w:hAnsi="Book Antiqua"/>
        </w:rPr>
        <w:t>Terashima</w:t>
      </w:r>
      <w:proofErr w:type="spellEnd"/>
      <w:r>
        <w:rPr>
          <w:rFonts w:ascii="Book Antiqua" w:hAnsi="Book Antiqua"/>
        </w:rPr>
        <w:t xml:space="preserve"> M. Risk factors for postoperative pneumonia after gastrectomy for gastric cancer. </w:t>
      </w:r>
      <w:r>
        <w:rPr>
          <w:rFonts w:ascii="Book Antiqua" w:hAnsi="Book Antiqua"/>
          <w:i/>
          <w:iCs/>
        </w:rPr>
        <w:t>Surg Today</w:t>
      </w:r>
      <w:r>
        <w:rPr>
          <w:rFonts w:ascii="Book Antiqua" w:hAnsi="Book Antiqua"/>
        </w:rPr>
        <w:t xml:space="preserve"> 2016; </w:t>
      </w:r>
      <w:r>
        <w:rPr>
          <w:rFonts w:ascii="Book Antiqua" w:hAnsi="Book Antiqua"/>
          <w:b/>
          <w:bCs/>
        </w:rPr>
        <w:t>46</w:t>
      </w:r>
      <w:r>
        <w:rPr>
          <w:rFonts w:ascii="Book Antiqua" w:hAnsi="Book Antiqua"/>
        </w:rPr>
        <w:t>: 552-556 [PMID: 26077287 DOI: 10.1007/s00595-015-1201-8]</w:t>
      </w:r>
    </w:p>
    <w:p w14:paraId="0C125D33" w14:textId="77777777" w:rsidR="00CB02AC" w:rsidRDefault="007769DF">
      <w:pPr>
        <w:spacing w:line="360" w:lineRule="auto"/>
        <w:jc w:val="both"/>
        <w:rPr>
          <w:rFonts w:ascii="Book Antiqua" w:hAnsi="Book Antiqua"/>
        </w:rPr>
      </w:pPr>
      <w:r>
        <w:rPr>
          <w:rFonts w:ascii="Book Antiqua" w:hAnsi="Book Antiqua"/>
        </w:rPr>
        <w:t xml:space="preserve">37 </w:t>
      </w:r>
      <w:proofErr w:type="spellStart"/>
      <w:r>
        <w:rPr>
          <w:rFonts w:ascii="Book Antiqua" w:hAnsi="Book Antiqua"/>
          <w:b/>
          <w:bCs/>
        </w:rPr>
        <w:t>Kiuchi</w:t>
      </w:r>
      <w:proofErr w:type="spellEnd"/>
      <w:r>
        <w:rPr>
          <w:rFonts w:ascii="Book Antiqua" w:hAnsi="Book Antiqua"/>
          <w:b/>
          <w:bCs/>
        </w:rPr>
        <w:t xml:space="preserve"> J</w:t>
      </w:r>
      <w:r>
        <w:rPr>
          <w:rFonts w:ascii="Book Antiqua" w:hAnsi="Book Antiqua"/>
        </w:rPr>
        <w:t xml:space="preserve">, Komatsu S, Ichikawa D, </w:t>
      </w:r>
      <w:proofErr w:type="spellStart"/>
      <w:r>
        <w:rPr>
          <w:rFonts w:ascii="Book Antiqua" w:hAnsi="Book Antiqua"/>
        </w:rPr>
        <w:t>Kosuga</w:t>
      </w:r>
      <w:proofErr w:type="spellEnd"/>
      <w:r>
        <w:rPr>
          <w:rFonts w:ascii="Book Antiqua" w:hAnsi="Book Antiqua"/>
        </w:rPr>
        <w:t xml:space="preserve"> T, Okamoto K, </w:t>
      </w:r>
      <w:proofErr w:type="spellStart"/>
      <w:r>
        <w:rPr>
          <w:rFonts w:ascii="Book Antiqua" w:hAnsi="Book Antiqua"/>
        </w:rPr>
        <w:t>Konishi</w:t>
      </w:r>
      <w:proofErr w:type="spellEnd"/>
      <w:r>
        <w:rPr>
          <w:rFonts w:ascii="Book Antiqua" w:hAnsi="Book Antiqua"/>
        </w:rPr>
        <w:t xml:space="preserve"> H, </w:t>
      </w:r>
      <w:proofErr w:type="spellStart"/>
      <w:r>
        <w:rPr>
          <w:rFonts w:ascii="Book Antiqua" w:hAnsi="Book Antiqua"/>
        </w:rPr>
        <w:t>Shio</w:t>
      </w:r>
      <w:r>
        <w:rPr>
          <w:rFonts w:ascii="Book Antiqua" w:hAnsi="Book Antiqua"/>
        </w:rPr>
        <w:t>zaki</w:t>
      </w:r>
      <w:proofErr w:type="spellEnd"/>
      <w:r>
        <w:rPr>
          <w:rFonts w:ascii="Book Antiqua" w:hAnsi="Book Antiqua"/>
        </w:rPr>
        <w:t xml:space="preserve"> A, Fujiwara H, Yasuda T, Otsuji E. Putative risk factors for postoperative pneumonia which affects poor prognosis in patients with gastric cancer. </w:t>
      </w:r>
      <w:r>
        <w:rPr>
          <w:rFonts w:ascii="Book Antiqua" w:hAnsi="Book Antiqua"/>
          <w:i/>
          <w:iCs/>
        </w:rPr>
        <w:t>Int J Clin Oncol</w:t>
      </w:r>
      <w:r>
        <w:rPr>
          <w:rFonts w:ascii="Book Antiqua" w:hAnsi="Book Antiqua"/>
        </w:rPr>
        <w:t xml:space="preserve"> 2016; </w:t>
      </w:r>
      <w:r>
        <w:rPr>
          <w:rFonts w:ascii="Book Antiqua" w:hAnsi="Book Antiqua"/>
          <w:b/>
          <w:bCs/>
        </w:rPr>
        <w:t>21</w:t>
      </w:r>
      <w:r>
        <w:rPr>
          <w:rFonts w:ascii="Book Antiqua" w:hAnsi="Book Antiqua"/>
        </w:rPr>
        <w:t xml:space="preserve">: 920-926 [PMID: 27173949 DOI: </w:t>
      </w:r>
      <w:r>
        <w:rPr>
          <w:rFonts w:ascii="Book Antiqua" w:hAnsi="Book Antiqua"/>
        </w:rPr>
        <w:t>10.1007/s10147-016-0987-8]</w:t>
      </w:r>
    </w:p>
    <w:p w14:paraId="378E2F17" w14:textId="77777777" w:rsidR="00CB02AC" w:rsidRDefault="007769DF">
      <w:pPr>
        <w:spacing w:line="360" w:lineRule="auto"/>
        <w:jc w:val="both"/>
        <w:rPr>
          <w:rFonts w:ascii="Book Antiqua" w:hAnsi="Book Antiqua"/>
        </w:rPr>
      </w:pPr>
      <w:r>
        <w:rPr>
          <w:rFonts w:ascii="Book Antiqua" w:hAnsi="Book Antiqua"/>
        </w:rPr>
        <w:t xml:space="preserve">38 </w:t>
      </w:r>
      <w:r>
        <w:rPr>
          <w:rFonts w:ascii="Book Antiqua" w:hAnsi="Book Antiqua"/>
          <w:b/>
          <w:bCs/>
        </w:rPr>
        <w:t>Takeuchi D</w:t>
      </w:r>
      <w:r>
        <w:rPr>
          <w:rFonts w:ascii="Book Antiqua" w:hAnsi="Book Antiqua"/>
        </w:rPr>
        <w:t xml:space="preserve">, Koide N, Suzuki A, </w:t>
      </w:r>
      <w:proofErr w:type="spellStart"/>
      <w:r>
        <w:rPr>
          <w:rFonts w:ascii="Book Antiqua" w:hAnsi="Book Antiqua"/>
        </w:rPr>
        <w:t>Ishizone</w:t>
      </w:r>
      <w:proofErr w:type="spellEnd"/>
      <w:r>
        <w:rPr>
          <w:rFonts w:ascii="Book Antiqua" w:hAnsi="Book Antiqua"/>
        </w:rPr>
        <w:t xml:space="preserve"> S, Shimizu F, Tsuchiya T, </w:t>
      </w:r>
      <w:proofErr w:type="spellStart"/>
      <w:r>
        <w:rPr>
          <w:rFonts w:ascii="Book Antiqua" w:hAnsi="Book Antiqua"/>
        </w:rPr>
        <w:t>Kumeda</w:t>
      </w:r>
      <w:proofErr w:type="spellEnd"/>
      <w:r>
        <w:rPr>
          <w:rFonts w:ascii="Book Antiqua" w:hAnsi="Book Antiqua"/>
        </w:rPr>
        <w:t xml:space="preserve"> S, Miyagawa S. Postoperative complications in elderly patients with gastric cancer. </w:t>
      </w:r>
      <w:r>
        <w:rPr>
          <w:rFonts w:ascii="Book Antiqua" w:hAnsi="Book Antiqua"/>
          <w:i/>
          <w:iCs/>
        </w:rPr>
        <w:t>J Surg Res</w:t>
      </w:r>
      <w:r>
        <w:rPr>
          <w:rFonts w:ascii="Book Antiqua" w:hAnsi="Book Antiqua"/>
        </w:rPr>
        <w:t xml:space="preserve"> 2015; </w:t>
      </w:r>
      <w:r>
        <w:rPr>
          <w:rFonts w:ascii="Book Antiqua" w:hAnsi="Book Antiqua"/>
          <w:b/>
          <w:bCs/>
        </w:rPr>
        <w:t>198</w:t>
      </w:r>
      <w:r>
        <w:rPr>
          <w:rFonts w:ascii="Book Antiqua" w:hAnsi="Book Antiqua"/>
        </w:rPr>
        <w:t>: 317-326 [PMID: 26033612 DOI: 10.1016/j.jss.2015</w:t>
      </w:r>
      <w:r>
        <w:rPr>
          <w:rFonts w:ascii="Book Antiqua" w:hAnsi="Book Antiqua"/>
        </w:rPr>
        <w:t>.03.095]</w:t>
      </w:r>
    </w:p>
    <w:p w14:paraId="64B15CB8" w14:textId="77777777" w:rsidR="00CB02AC" w:rsidRDefault="007769DF">
      <w:pPr>
        <w:spacing w:line="360" w:lineRule="auto"/>
        <w:jc w:val="both"/>
        <w:rPr>
          <w:rFonts w:ascii="Book Antiqua" w:hAnsi="Book Antiqua"/>
        </w:rPr>
      </w:pPr>
      <w:r>
        <w:rPr>
          <w:rFonts w:ascii="Book Antiqua" w:hAnsi="Book Antiqua"/>
        </w:rPr>
        <w:t xml:space="preserve">39 </w:t>
      </w:r>
      <w:r>
        <w:rPr>
          <w:rFonts w:ascii="Book Antiqua" w:hAnsi="Book Antiqua"/>
          <w:b/>
          <w:bCs/>
        </w:rPr>
        <w:t>Cassidy MR</w:t>
      </w:r>
      <w:r>
        <w:rPr>
          <w:rFonts w:ascii="Book Antiqua" w:hAnsi="Book Antiqua"/>
        </w:rPr>
        <w:t xml:space="preserve">, Rosenkranz P, McCabe K, Rosen JE, </w:t>
      </w:r>
      <w:proofErr w:type="spellStart"/>
      <w:r>
        <w:rPr>
          <w:rFonts w:ascii="Book Antiqua" w:hAnsi="Book Antiqua"/>
        </w:rPr>
        <w:t>McAneny</w:t>
      </w:r>
      <w:proofErr w:type="spellEnd"/>
      <w:r>
        <w:rPr>
          <w:rFonts w:ascii="Book Antiqua" w:hAnsi="Book Antiqua"/>
        </w:rPr>
        <w:t xml:space="preserve"> D. I COUGH: reducing postoperative pulmonary complications with a multidisciplinary patient care program. </w:t>
      </w:r>
      <w:r>
        <w:rPr>
          <w:rFonts w:ascii="Book Antiqua" w:hAnsi="Book Antiqua"/>
          <w:i/>
          <w:iCs/>
        </w:rPr>
        <w:t>JAMA Surg</w:t>
      </w:r>
      <w:r>
        <w:rPr>
          <w:rFonts w:ascii="Book Antiqua" w:hAnsi="Book Antiqua"/>
        </w:rPr>
        <w:t xml:space="preserve"> 2013; </w:t>
      </w:r>
      <w:r>
        <w:rPr>
          <w:rFonts w:ascii="Book Antiqua" w:hAnsi="Book Antiqua"/>
          <w:b/>
          <w:bCs/>
        </w:rPr>
        <w:t>148</w:t>
      </w:r>
      <w:r>
        <w:rPr>
          <w:rFonts w:ascii="Book Antiqua" w:hAnsi="Book Antiqua"/>
        </w:rPr>
        <w:t>: 740-745 [PMID: 23740240 DOI: 10.1001/jamasurg.2013.358]</w:t>
      </w:r>
    </w:p>
    <w:p w14:paraId="033EF71C" w14:textId="77777777" w:rsidR="00CB02AC" w:rsidRDefault="007769DF">
      <w:pPr>
        <w:spacing w:line="360" w:lineRule="auto"/>
        <w:jc w:val="both"/>
        <w:rPr>
          <w:rFonts w:ascii="Book Antiqua" w:hAnsi="Book Antiqua"/>
        </w:rPr>
      </w:pPr>
      <w:r>
        <w:rPr>
          <w:rFonts w:ascii="Book Antiqua" w:hAnsi="Book Antiqua"/>
        </w:rPr>
        <w:t xml:space="preserve">40 </w:t>
      </w:r>
      <w:r>
        <w:rPr>
          <w:rFonts w:ascii="Book Antiqua" w:hAnsi="Book Antiqua"/>
          <w:b/>
          <w:bCs/>
        </w:rPr>
        <w:t>Wren</w:t>
      </w:r>
      <w:r>
        <w:rPr>
          <w:rFonts w:ascii="Book Antiqua" w:hAnsi="Book Antiqua"/>
          <w:b/>
          <w:bCs/>
        </w:rPr>
        <w:t xml:space="preserve"> SM</w:t>
      </w:r>
      <w:r>
        <w:rPr>
          <w:rFonts w:ascii="Book Antiqua" w:hAnsi="Book Antiqua"/>
        </w:rPr>
        <w:t xml:space="preserve">, Martin M, Yoon JK, </w:t>
      </w:r>
      <w:proofErr w:type="spellStart"/>
      <w:r>
        <w:rPr>
          <w:rFonts w:ascii="Book Antiqua" w:hAnsi="Book Antiqua"/>
        </w:rPr>
        <w:t>Bech</w:t>
      </w:r>
      <w:proofErr w:type="spellEnd"/>
      <w:r>
        <w:rPr>
          <w:rFonts w:ascii="Book Antiqua" w:hAnsi="Book Antiqua"/>
        </w:rPr>
        <w:t xml:space="preserve"> F. Postoperative pneumonia-prevention program for the inpatient surgical ward. </w:t>
      </w:r>
      <w:r>
        <w:rPr>
          <w:rFonts w:ascii="Book Antiqua" w:hAnsi="Book Antiqua"/>
          <w:i/>
          <w:iCs/>
        </w:rPr>
        <w:t>J Am Coll Surg</w:t>
      </w:r>
      <w:r>
        <w:rPr>
          <w:rFonts w:ascii="Book Antiqua" w:hAnsi="Book Antiqua"/>
        </w:rPr>
        <w:t xml:space="preserve"> 2010; </w:t>
      </w:r>
      <w:r>
        <w:rPr>
          <w:rFonts w:ascii="Book Antiqua" w:hAnsi="Book Antiqua"/>
          <w:b/>
          <w:bCs/>
        </w:rPr>
        <w:t>210</w:t>
      </w:r>
      <w:r>
        <w:rPr>
          <w:rFonts w:ascii="Book Antiqua" w:hAnsi="Book Antiqua"/>
        </w:rPr>
        <w:t>: 491-495 [PMID: 20347742 DOI: 10.1016/j.jamcollsurg.2010.01.009]</w:t>
      </w:r>
    </w:p>
    <w:p w14:paraId="219A8EBE" w14:textId="77777777" w:rsidR="00CB02AC" w:rsidRDefault="007769DF">
      <w:pPr>
        <w:spacing w:line="360" w:lineRule="auto"/>
        <w:jc w:val="both"/>
        <w:rPr>
          <w:rFonts w:ascii="Book Antiqua" w:hAnsi="Book Antiqua"/>
        </w:rPr>
      </w:pPr>
      <w:r>
        <w:rPr>
          <w:rFonts w:ascii="Book Antiqua" w:hAnsi="Book Antiqua"/>
        </w:rPr>
        <w:t xml:space="preserve">41 </w:t>
      </w:r>
      <w:r>
        <w:rPr>
          <w:rFonts w:ascii="Book Antiqua" w:hAnsi="Book Antiqua"/>
          <w:b/>
          <w:bCs/>
        </w:rPr>
        <w:t>Kimura A</w:t>
      </w:r>
      <w:r>
        <w:rPr>
          <w:rFonts w:ascii="Book Antiqua" w:hAnsi="Book Antiqua"/>
        </w:rPr>
        <w:t xml:space="preserve">, Sugimoto T, </w:t>
      </w:r>
      <w:proofErr w:type="spellStart"/>
      <w:r>
        <w:rPr>
          <w:rFonts w:ascii="Book Antiqua" w:hAnsi="Book Antiqua"/>
        </w:rPr>
        <w:t>Kitamori</w:t>
      </w:r>
      <w:proofErr w:type="spellEnd"/>
      <w:r>
        <w:rPr>
          <w:rFonts w:ascii="Book Antiqua" w:hAnsi="Book Antiqua"/>
        </w:rPr>
        <w:t xml:space="preserve"> K, </w:t>
      </w:r>
      <w:proofErr w:type="spellStart"/>
      <w:r>
        <w:rPr>
          <w:rFonts w:ascii="Book Antiqua" w:hAnsi="Book Antiqua"/>
        </w:rPr>
        <w:t>Saji</w:t>
      </w:r>
      <w:proofErr w:type="spellEnd"/>
      <w:r>
        <w:rPr>
          <w:rFonts w:ascii="Book Antiqua" w:hAnsi="Book Antiqua"/>
        </w:rPr>
        <w:t xml:space="preserve"> N, </w:t>
      </w:r>
      <w:proofErr w:type="spellStart"/>
      <w:r>
        <w:rPr>
          <w:rFonts w:ascii="Book Antiqua" w:hAnsi="Book Antiqua"/>
        </w:rPr>
        <w:t>Niida</w:t>
      </w:r>
      <w:proofErr w:type="spellEnd"/>
      <w:r>
        <w:rPr>
          <w:rFonts w:ascii="Book Antiqua" w:hAnsi="Book Antiqua"/>
        </w:rPr>
        <w:t xml:space="preserve"> S, Toba</w:t>
      </w:r>
      <w:r>
        <w:rPr>
          <w:rFonts w:ascii="Book Antiqua" w:hAnsi="Book Antiqua"/>
        </w:rPr>
        <w:t xml:space="preserve"> K, Sakurai T. Malnutrition is Associated with Behavioral and Psychiatric Symptoms of Dementia in Older Women with Mild Cognitive Impairment and Early-Stage Alzheimer's Disease. </w:t>
      </w:r>
      <w:r>
        <w:rPr>
          <w:rFonts w:ascii="Book Antiqua" w:hAnsi="Book Antiqua"/>
          <w:i/>
          <w:iCs/>
        </w:rPr>
        <w:t>Nutrients</w:t>
      </w:r>
      <w:r>
        <w:rPr>
          <w:rFonts w:ascii="Book Antiqua" w:hAnsi="Book Antiqua"/>
        </w:rPr>
        <w:t xml:space="preserve"> 2019; </w:t>
      </w:r>
      <w:r>
        <w:rPr>
          <w:rFonts w:ascii="Book Antiqua" w:hAnsi="Book Antiqua"/>
          <w:b/>
          <w:bCs/>
        </w:rPr>
        <w:t>11</w:t>
      </w:r>
      <w:r>
        <w:rPr>
          <w:rFonts w:ascii="Book Antiqua" w:hAnsi="Book Antiqua"/>
        </w:rPr>
        <w:t xml:space="preserve"> [PMID: 31434232 DOI: 10.3390/nu11081951]</w:t>
      </w:r>
    </w:p>
    <w:p w14:paraId="4162D0E3" w14:textId="77777777" w:rsidR="00CB02AC" w:rsidRDefault="007769DF">
      <w:pPr>
        <w:spacing w:line="360" w:lineRule="auto"/>
        <w:jc w:val="both"/>
        <w:rPr>
          <w:rFonts w:ascii="Book Antiqua" w:hAnsi="Book Antiqua"/>
        </w:rPr>
      </w:pPr>
      <w:r>
        <w:rPr>
          <w:rFonts w:ascii="Book Antiqua" w:hAnsi="Book Antiqua"/>
        </w:rPr>
        <w:lastRenderedPageBreak/>
        <w:t xml:space="preserve">42 </w:t>
      </w:r>
      <w:r>
        <w:rPr>
          <w:rFonts w:ascii="Book Antiqua" w:hAnsi="Book Antiqua"/>
          <w:b/>
          <w:bCs/>
        </w:rPr>
        <w:t>Choi YJ</w:t>
      </w:r>
      <w:r>
        <w:rPr>
          <w:rFonts w:ascii="Book Antiqua" w:hAnsi="Book Antiqua"/>
        </w:rPr>
        <w:t>, Shin D</w:t>
      </w:r>
      <w:r>
        <w:rPr>
          <w:rFonts w:ascii="Book Antiqua" w:hAnsi="Book Antiqua"/>
        </w:rPr>
        <w:t xml:space="preserve">W, Jang W, Lee DH, </w:t>
      </w:r>
      <w:proofErr w:type="spellStart"/>
      <w:r>
        <w:rPr>
          <w:rFonts w:ascii="Book Antiqua" w:hAnsi="Book Antiqua"/>
        </w:rPr>
        <w:t>Jeong</w:t>
      </w:r>
      <w:proofErr w:type="spellEnd"/>
      <w:r>
        <w:rPr>
          <w:rFonts w:ascii="Book Antiqua" w:hAnsi="Book Antiqua"/>
        </w:rPr>
        <w:t xml:space="preserve"> SM, Park S, Han KD, Park YG. Risk of Dementia in Gastric Cancer Survivors Who Underwent Gastrectomy: A Nationwide Study in Korea. </w:t>
      </w:r>
      <w:r>
        <w:rPr>
          <w:rFonts w:ascii="Book Antiqua" w:hAnsi="Book Antiqua"/>
          <w:i/>
          <w:iCs/>
        </w:rPr>
        <w:t>Ann Surg Oncol</w:t>
      </w:r>
      <w:r>
        <w:rPr>
          <w:rFonts w:ascii="Book Antiqua" w:hAnsi="Book Antiqua"/>
        </w:rPr>
        <w:t xml:space="preserve"> 2019; </w:t>
      </w:r>
      <w:r>
        <w:rPr>
          <w:rFonts w:ascii="Book Antiqua" w:hAnsi="Book Antiqua"/>
          <w:b/>
          <w:bCs/>
        </w:rPr>
        <w:t>26</w:t>
      </w:r>
      <w:r>
        <w:rPr>
          <w:rFonts w:ascii="Book Antiqua" w:hAnsi="Book Antiqua"/>
        </w:rPr>
        <w:t>: 4229-4237 [PMID: 31605346 DOI: 10.1245/s10434-019-07913-8]</w:t>
      </w:r>
    </w:p>
    <w:p w14:paraId="06F47859" w14:textId="77777777" w:rsidR="00CB02AC" w:rsidRDefault="007769DF">
      <w:pPr>
        <w:spacing w:line="360" w:lineRule="auto"/>
        <w:jc w:val="both"/>
        <w:rPr>
          <w:rFonts w:ascii="Book Antiqua" w:hAnsi="Book Antiqua"/>
        </w:rPr>
      </w:pPr>
      <w:r>
        <w:rPr>
          <w:rFonts w:ascii="Book Antiqua" w:hAnsi="Book Antiqua"/>
        </w:rPr>
        <w:t xml:space="preserve">43 </w:t>
      </w:r>
      <w:r>
        <w:rPr>
          <w:rFonts w:ascii="Book Antiqua" w:hAnsi="Book Antiqua"/>
          <w:b/>
          <w:bCs/>
        </w:rPr>
        <w:t>Shim EJ</w:t>
      </w:r>
      <w:r>
        <w:rPr>
          <w:rFonts w:ascii="Book Antiqua" w:hAnsi="Book Antiqua"/>
        </w:rPr>
        <w:t>, Noh H</w:t>
      </w:r>
      <w:r>
        <w:rPr>
          <w:rFonts w:ascii="Book Antiqua" w:hAnsi="Book Antiqua"/>
        </w:rPr>
        <w:t xml:space="preserve">L, Lee KM, Hwang H, Son KL, Jung D, Kim WH, Kong SH, Suh YS, Lee HJ, Yang HK, </w:t>
      </w:r>
      <w:proofErr w:type="spellStart"/>
      <w:r>
        <w:rPr>
          <w:rFonts w:ascii="Book Antiqua" w:hAnsi="Book Antiqua"/>
        </w:rPr>
        <w:t>Hahm</w:t>
      </w:r>
      <w:proofErr w:type="spellEnd"/>
      <w:r>
        <w:rPr>
          <w:rFonts w:ascii="Book Antiqua" w:hAnsi="Book Antiqua"/>
        </w:rPr>
        <w:t xml:space="preserve"> BJ. Trajectory of severity of postoperative delirium symptoms and its prospective association with cognitive function in patients with gastric cancer: results from a prospec</w:t>
      </w:r>
      <w:r>
        <w:rPr>
          <w:rFonts w:ascii="Book Antiqua" w:hAnsi="Book Antiqua"/>
        </w:rPr>
        <w:t xml:space="preserve">tive observational study. </w:t>
      </w:r>
      <w:r>
        <w:rPr>
          <w:rFonts w:ascii="Book Antiqua" w:hAnsi="Book Antiqua"/>
          <w:i/>
          <w:iCs/>
        </w:rPr>
        <w:t>Support Care Cancer</w:t>
      </w:r>
      <w:r>
        <w:rPr>
          <w:rFonts w:ascii="Book Antiqua" w:hAnsi="Book Antiqua"/>
        </w:rPr>
        <w:t xml:space="preserve"> 2019; </w:t>
      </w:r>
      <w:r>
        <w:rPr>
          <w:rFonts w:ascii="Book Antiqua" w:hAnsi="Book Antiqua"/>
          <w:b/>
          <w:bCs/>
        </w:rPr>
        <w:t>27</w:t>
      </w:r>
      <w:r>
        <w:rPr>
          <w:rFonts w:ascii="Book Antiqua" w:hAnsi="Book Antiqua"/>
        </w:rPr>
        <w:t>: 2999-3006 [PMID: 30607674 DOI: 10.1007/s00520-018-4604-4]</w:t>
      </w:r>
    </w:p>
    <w:p w14:paraId="6BB9A6AD" w14:textId="77777777" w:rsidR="00CB02AC" w:rsidRDefault="007769DF">
      <w:pPr>
        <w:spacing w:line="360" w:lineRule="auto"/>
        <w:jc w:val="both"/>
        <w:rPr>
          <w:rFonts w:ascii="Book Antiqua" w:hAnsi="Book Antiqua"/>
        </w:rPr>
      </w:pPr>
      <w:r>
        <w:rPr>
          <w:rFonts w:ascii="Book Antiqua" w:hAnsi="Book Antiqua"/>
        </w:rPr>
        <w:t xml:space="preserve">44 </w:t>
      </w:r>
      <w:r>
        <w:rPr>
          <w:rFonts w:ascii="Book Antiqua" w:hAnsi="Book Antiqua"/>
          <w:b/>
          <w:bCs/>
        </w:rPr>
        <w:t>Hwang H</w:t>
      </w:r>
      <w:r>
        <w:rPr>
          <w:rFonts w:ascii="Book Antiqua" w:hAnsi="Book Antiqua"/>
        </w:rPr>
        <w:t xml:space="preserve">, Lee KM, Son KL, Jung D, Kim WH, Lee JY, Kong SH, Suh YS, Lee HJ, Yang HK, </w:t>
      </w:r>
      <w:proofErr w:type="spellStart"/>
      <w:r>
        <w:rPr>
          <w:rFonts w:ascii="Book Antiqua" w:hAnsi="Book Antiqua"/>
        </w:rPr>
        <w:t>Hahm</w:t>
      </w:r>
      <w:proofErr w:type="spellEnd"/>
      <w:r>
        <w:rPr>
          <w:rFonts w:ascii="Book Antiqua" w:hAnsi="Book Antiqua"/>
        </w:rPr>
        <w:t xml:space="preserve"> BJ. Incidence and risk factors of subsyndromal deli</w:t>
      </w:r>
      <w:r>
        <w:rPr>
          <w:rFonts w:ascii="Book Antiqua" w:hAnsi="Book Antiqua"/>
        </w:rPr>
        <w:t xml:space="preserve">rium after curative resection of gastric cancer. </w:t>
      </w:r>
      <w:r>
        <w:rPr>
          <w:rFonts w:ascii="Book Antiqua" w:hAnsi="Book Antiqua"/>
          <w:i/>
          <w:iCs/>
        </w:rPr>
        <w:t>BMC Cancer</w:t>
      </w:r>
      <w:r>
        <w:rPr>
          <w:rFonts w:ascii="Book Antiqua" w:hAnsi="Book Antiqua"/>
        </w:rPr>
        <w:t xml:space="preserve"> 2018; </w:t>
      </w:r>
      <w:r>
        <w:rPr>
          <w:rFonts w:ascii="Book Antiqua" w:hAnsi="Book Antiqua"/>
          <w:b/>
          <w:bCs/>
        </w:rPr>
        <w:t>18</w:t>
      </w:r>
      <w:r>
        <w:rPr>
          <w:rFonts w:ascii="Book Antiqua" w:hAnsi="Book Antiqua"/>
        </w:rPr>
        <w:t>: 765 [PMID: 30053850 DOI: 10.1186/s12885-018-4681-2]</w:t>
      </w:r>
    </w:p>
    <w:p w14:paraId="4C3C2B77" w14:textId="77777777" w:rsidR="00CB02AC" w:rsidRDefault="007769DF">
      <w:pPr>
        <w:spacing w:line="360" w:lineRule="auto"/>
        <w:jc w:val="both"/>
        <w:rPr>
          <w:rFonts w:ascii="Book Antiqua" w:hAnsi="Book Antiqua"/>
        </w:rPr>
      </w:pPr>
      <w:r>
        <w:rPr>
          <w:rFonts w:ascii="Book Antiqua" w:hAnsi="Book Antiqua"/>
        </w:rPr>
        <w:t xml:space="preserve">45 </w:t>
      </w:r>
      <w:r>
        <w:rPr>
          <w:rFonts w:ascii="Book Antiqua" w:hAnsi="Book Antiqua"/>
          <w:b/>
          <w:bCs/>
        </w:rPr>
        <w:t>Honda S</w:t>
      </w:r>
      <w:r>
        <w:rPr>
          <w:rFonts w:ascii="Book Antiqua" w:hAnsi="Book Antiqua"/>
        </w:rPr>
        <w:t xml:space="preserve">, Furukawa K, </w:t>
      </w:r>
      <w:proofErr w:type="spellStart"/>
      <w:r>
        <w:rPr>
          <w:rFonts w:ascii="Book Antiqua" w:hAnsi="Book Antiqua"/>
        </w:rPr>
        <w:t>Nishiwaki</w:t>
      </w:r>
      <w:proofErr w:type="spellEnd"/>
      <w:r>
        <w:rPr>
          <w:rFonts w:ascii="Book Antiqua" w:hAnsi="Book Antiqua"/>
        </w:rPr>
        <w:t xml:space="preserve"> N, Fujiya K, Omori H, </w:t>
      </w:r>
      <w:proofErr w:type="spellStart"/>
      <w:r>
        <w:rPr>
          <w:rFonts w:ascii="Book Antiqua" w:hAnsi="Book Antiqua"/>
        </w:rPr>
        <w:t>Kaji</w:t>
      </w:r>
      <w:proofErr w:type="spellEnd"/>
      <w:r>
        <w:rPr>
          <w:rFonts w:ascii="Book Antiqua" w:hAnsi="Book Antiqua"/>
        </w:rPr>
        <w:t xml:space="preserve"> S, Makuuchi R, </w:t>
      </w:r>
      <w:proofErr w:type="spellStart"/>
      <w:r>
        <w:rPr>
          <w:rFonts w:ascii="Book Antiqua" w:hAnsi="Book Antiqua"/>
        </w:rPr>
        <w:t>Irino</w:t>
      </w:r>
      <w:proofErr w:type="spellEnd"/>
      <w:r>
        <w:rPr>
          <w:rFonts w:ascii="Book Antiqua" w:hAnsi="Book Antiqua"/>
        </w:rPr>
        <w:t xml:space="preserve"> T, </w:t>
      </w:r>
      <w:proofErr w:type="spellStart"/>
      <w:r>
        <w:rPr>
          <w:rFonts w:ascii="Book Antiqua" w:hAnsi="Book Antiqua"/>
        </w:rPr>
        <w:t>Tanizawa</w:t>
      </w:r>
      <w:proofErr w:type="spellEnd"/>
      <w:r>
        <w:rPr>
          <w:rFonts w:ascii="Book Antiqua" w:hAnsi="Book Antiqua"/>
        </w:rPr>
        <w:t xml:space="preserve"> Y, Bando E, Kawamura T, </w:t>
      </w:r>
      <w:proofErr w:type="spellStart"/>
      <w:r>
        <w:rPr>
          <w:rFonts w:ascii="Book Antiqua" w:hAnsi="Book Antiqua"/>
        </w:rPr>
        <w:t>Terashima</w:t>
      </w:r>
      <w:proofErr w:type="spellEnd"/>
      <w:r>
        <w:rPr>
          <w:rFonts w:ascii="Book Antiqua" w:hAnsi="Book Antiqua"/>
        </w:rPr>
        <w:t xml:space="preserve"> M. Ris</w:t>
      </w:r>
      <w:r>
        <w:rPr>
          <w:rFonts w:ascii="Book Antiqua" w:hAnsi="Book Antiqua"/>
        </w:rPr>
        <w:t xml:space="preserve">k Factors for Postoperative Delirium After Gastrectomy in Gastric Cancer Patients. </w:t>
      </w:r>
      <w:r>
        <w:rPr>
          <w:rFonts w:ascii="Book Antiqua" w:hAnsi="Book Antiqua"/>
          <w:i/>
          <w:iCs/>
        </w:rPr>
        <w:t>World J Surg</w:t>
      </w:r>
      <w:r>
        <w:rPr>
          <w:rFonts w:ascii="Book Antiqua" w:hAnsi="Book Antiqua"/>
        </w:rPr>
        <w:t xml:space="preserve"> 2018; </w:t>
      </w:r>
      <w:r>
        <w:rPr>
          <w:rFonts w:ascii="Book Antiqua" w:hAnsi="Book Antiqua"/>
          <w:b/>
          <w:bCs/>
        </w:rPr>
        <w:t>42</w:t>
      </w:r>
      <w:r>
        <w:rPr>
          <w:rFonts w:ascii="Book Antiqua" w:hAnsi="Book Antiqua"/>
        </w:rPr>
        <w:t>: 3669-3675 [PMID: 29850948 DOI: 10.1007/s00268-018-4682-y]</w:t>
      </w:r>
    </w:p>
    <w:p w14:paraId="3B5C4E5F" w14:textId="77777777" w:rsidR="00CB02AC" w:rsidRDefault="007769DF">
      <w:pPr>
        <w:spacing w:line="360" w:lineRule="auto"/>
        <w:jc w:val="both"/>
        <w:rPr>
          <w:rFonts w:ascii="Book Antiqua" w:hAnsi="Book Antiqua"/>
        </w:rPr>
      </w:pPr>
      <w:r>
        <w:rPr>
          <w:rFonts w:ascii="Book Antiqua" w:hAnsi="Book Antiqua"/>
        </w:rPr>
        <w:t xml:space="preserve">46 </w:t>
      </w:r>
      <w:r>
        <w:rPr>
          <w:rFonts w:ascii="Book Antiqua" w:hAnsi="Book Antiqua"/>
          <w:b/>
          <w:bCs/>
        </w:rPr>
        <w:t>Aizawa K</w:t>
      </w:r>
      <w:r>
        <w:rPr>
          <w:rFonts w:ascii="Book Antiqua" w:hAnsi="Book Antiqua"/>
        </w:rPr>
        <w:t xml:space="preserve">, Kanai T, </w:t>
      </w:r>
      <w:proofErr w:type="spellStart"/>
      <w:r>
        <w:rPr>
          <w:rFonts w:ascii="Book Antiqua" w:hAnsi="Book Antiqua"/>
        </w:rPr>
        <w:t>Saikawa</w:t>
      </w:r>
      <w:proofErr w:type="spellEnd"/>
      <w:r>
        <w:rPr>
          <w:rFonts w:ascii="Book Antiqua" w:hAnsi="Book Antiqua"/>
        </w:rPr>
        <w:t xml:space="preserve"> Y, </w:t>
      </w:r>
      <w:proofErr w:type="spellStart"/>
      <w:r>
        <w:rPr>
          <w:rFonts w:ascii="Book Antiqua" w:hAnsi="Book Antiqua"/>
        </w:rPr>
        <w:t>Takabayashi</w:t>
      </w:r>
      <w:proofErr w:type="spellEnd"/>
      <w:r>
        <w:rPr>
          <w:rFonts w:ascii="Book Antiqua" w:hAnsi="Book Antiqua"/>
        </w:rPr>
        <w:t xml:space="preserve"> T, Kawano Y, Miyazawa N, Yamamoto T. A novel ap</w:t>
      </w:r>
      <w:r>
        <w:rPr>
          <w:rFonts w:ascii="Book Antiqua" w:hAnsi="Book Antiqua"/>
        </w:rPr>
        <w:t xml:space="preserve">proach to the prevention of postoperative delirium in the elderly after gastrointestinal surgery. </w:t>
      </w:r>
      <w:r>
        <w:rPr>
          <w:rFonts w:ascii="Book Antiqua" w:hAnsi="Book Antiqua"/>
          <w:i/>
          <w:iCs/>
        </w:rPr>
        <w:t>Surg Today</w:t>
      </w:r>
      <w:r>
        <w:rPr>
          <w:rFonts w:ascii="Book Antiqua" w:hAnsi="Book Antiqua"/>
        </w:rPr>
        <w:t xml:space="preserve"> 2002; </w:t>
      </w:r>
      <w:r>
        <w:rPr>
          <w:rFonts w:ascii="Book Antiqua" w:hAnsi="Book Antiqua"/>
          <w:b/>
          <w:bCs/>
        </w:rPr>
        <w:t>32</w:t>
      </w:r>
      <w:r>
        <w:rPr>
          <w:rFonts w:ascii="Book Antiqua" w:hAnsi="Book Antiqua"/>
        </w:rPr>
        <w:t>: 310-314 [PMID: 12027195 DOI: 10.1007/s005950200044]</w:t>
      </w:r>
    </w:p>
    <w:p w14:paraId="5F3759B1" w14:textId="77777777" w:rsidR="00CB02AC" w:rsidRDefault="007769DF">
      <w:pPr>
        <w:spacing w:line="360" w:lineRule="auto"/>
        <w:jc w:val="both"/>
        <w:rPr>
          <w:rFonts w:ascii="Book Antiqua" w:hAnsi="Book Antiqua"/>
        </w:rPr>
      </w:pPr>
      <w:r>
        <w:rPr>
          <w:rFonts w:ascii="Book Antiqua" w:hAnsi="Book Antiqua"/>
        </w:rPr>
        <w:t xml:space="preserve">47 </w:t>
      </w:r>
      <w:proofErr w:type="spellStart"/>
      <w:r>
        <w:rPr>
          <w:rFonts w:ascii="Book Antiqua" w:hAnsi="Book Antiqua"/>
          <w:b/>
          <w:bCs/>
        </w:rPr>
        <w:t>Katai</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Mizusawa</w:t>
      </w:r>
      <w:proofErr w:type="spellEnd"/>
      <w:r>
        <w:rPr>
          <w:rFonts w:ascii="Book Antiqua" w:hAnsi="Book Antiqua"/>
        </w:rPr>
        <w:t xml:space="preserve"> J, Katayama H, Morita S, Yamada T, Bando E, Ito S, Takagi M, </w:t>
      </w:r>
      <w:proofErr w:type="spellStart"/>
      <w:r>
        <w:rPr>
          <w:rFonts w:ascii="Book Antiqua" w:hAnsi="Book Antiqua"/>
        </w:rPr>
        <w:t>Tak</w:t>
      </w:r>
      <w:r>
        <w:rPr>
          <w:rFonts w:ascii="Book Antiqua" w:hAnsi="Book Antiqua"/>
        </w:rPr>
        <w:t>agane</w:t>
      </w:r>
      <w:proofErr w:type="spellEnd"/>
      <w:r>
        <w:rPr>
          <w:rFonts w:ascii="Book Antiqua" w:hAnsi="Book Antiqua"/>
        </w:rPr>
        <w:t xml:space="preserve"> A, </w:t>
      </w:r>
      <w:proofErr w:type="spellStart"/>
      <w:r>
        <w:rPr>
          <w:rFonts w:ascii="Book Antiqua" w:hAnsi="Book Antiqua"/>
        </w:rPr>
        <w:t>Teshima</w:t>
      </w:r>
      <w:proofErr w:type="spellEnd"/>
      <w:r>
        <w:rPr>
          <w:rFonts w:ascii="Book Antiqua" w:hAnsi="Book Antiqua"/>
        </w:rPr>
        <w:t xml:space="preserve"> S, </w:t>
      </w:r>
      <w:proofErr w:type="spellStart"/>
      <w:r>
        <w:rPr>
          <w:rFonts w:ascii="Book Antiqua" w:hAnsi="Book Antiqua"/>
        </w:rPr>
        <w:t>Koeda</w:t>
      </w:r>
      <w:proofErr w:type="spellEnd"/>
      <w:r>
        <w:rPr>
          <w:rFonts w:ascii="Book Antiqua" w:hAnsi="Book Antiqua"/>
        </w:rPr>
        <w:t xml:space="preserve"> K, </w:t>
      </w:r>
      <w:proofErr w:type="spellStart"/>
      <w:r>
        <w:rPr>
          <w:rFonts w:ascii="Book Antiqua" w:hAnsi="Book Antiqua"/>
        </w:rPr>
        <w:t>Nunobe</w:t>
      </w:r>
      <w:proofErr w:type="spellEnd"/>
      <w:r>
        <w:rPr>
          <w:rFonts w:ascii="Book Antiqua" w:hAnsi="Book Antiqua"/>
        </w:rPr>
        <w:t xml:space="preserve"> S, Yoshikawa T, </w:t>
      </w:r>
      <w:proofErr w:type="spellStart"/>
      <w:r>
        <w:rPr>
          <w:rFonts w:ascii="Book Antiqua" w:hAnsi="Book Antiqua"/>
        </w:rPr>
        <w:t>Terashima</w:t>
      </w:r>
      <w:proofErr w:type="spellEnd"/>
      <w:r>
        <w:rPr>
          <w:rFonts w:ascii="Book Antiqua" w:hAnsi="Book Antiqua"/>
        </w:rPr>
        <w:t xml:space="preserve"> M, </w:t>
      </w:r>
      <w:proofErr w:type="spellStart"/>
      <w:r>
        <w:rPr>
          <w:rFonts w:ascii="Book Antiqua" w:hAnsi="Book Antiqua"/>
        </w:rPr>
        <w:t>Sasako</w:t>
      </w:r>
      <w:proofErr w:type="spellEnd"/>
      <w:r>
        <w:rPr>
          <w:rFonts w:ascii="Book Antiqua" w:hAnsi="Book Antiqua"/>
        </w:rPr>
        <w:t xml:space="preserve"> M. Survival outcomes after laparoscopy-assisted distal gastrectomy versus open distal gastrectomy with nodal dissection for clinical stage IA or IB gastric cancer (JCOG0912): a </w:t>
      </w:r>
      <w:proofErr w:type="spellStart"/>
      <w:r>
        <w:rPr>
          <w:rFonts w:ascii="Book Antiqua" w:hAnsi="Book Antiqua"/>
        </w:rPr>
        <w:t>multice</w:t>
      </w:r>
      <w:r>
        <w:rPr>
          <w:rFonts w:ascii="Book Antiqua" w:hAnsi="Book Antiqua"/>
        </w:rPr>
        <w:t>ntre</w:t>
      </w:r>
      <w:proofErr w:type="spellEnd"/>
      <w:r>
        <w:rPr>
          <w:rFonts w:ascii="Book Antiqua" w:hAnsi="Book Antiqua"/>
        </w:rPr>
        <w:t xml:space="preserve">, non-inferiority, phase 3 </w:t>
      </w:r>
      <w:proofErr w:type="spellStart"/>
      <w:r>
        <w:rPr>
          <w:rFonts w:ascii="Book Antiqua" w:hAnsi="Book Antiqua"/>
        </w:rPr>
        <w:t>randomised</w:t>
      </w:r>
      <w:proofErr w:type="spellEnd"/>
      <w:r>
        <w:rPr>
          <w:rFonts w:ascii="Book Antiqua" w:hAnsi="Book Antiqua"/>
        </w:rPr>
        <w:t xml:space="preserve"> controlled trial. </w:t>
      </w:r>
      <w:r>
        <w:rPr>
          <w:rFonts w:ascii="Book Antiqua" w:hAnsi="Book Antiqua"/>
          <w:i/>
          <w:iCs/>
        </w:rPr>
        <w:t>Lancet Gastroenterol Hepatol</w:t>
      </w:r>
      <w:r>
        <w:rPr>
          <w:rFonts w:ascii="Book Antiqua" w:hAnsi="Book Antiqua"/>
        </w:rPr>
        <w:t xml:space="preserve"> 2020; </w:t>
      </w:r>
      <w:r>
        <w:rPr>
          <w:rFonts w:ascii="Book Antiqua" w:hAnsi="Book Antiqua"/>
          <w:b/>
          <w:bCs/>
        </w:rPr>
        <w:t>5</w:t>
      </w:r>
      <w:r>
        <w:rPr>
          <w:rFonts w:ascii="Book Antiqua" w:hAnsi="Book Antiqua"/>
        </w:rPr>
        <w:t>: 142-151 [PMID: 31757656 DOI: 10.1016/S2468-1253(19)30332-2]</w:t>
      </w:r>
    </w:p>
    <w:p w14:paraId="6978CA91" w14:textId="77777777" w:rsidR="00CB02AC" w:rsidRDefault="007769DF">
      <w:pPr>
        <w:spacing w:line="360" w:lineRule="auto"/>
        <w:jc w:val="both"/>
        <w:rPr>
          <w:rFonts w:ascii="Book Antiqua" w:hAnsi="Book Antiqua"/>
        </w:rPr>
      </w:pPr>
      <w:r>
        <w:rPr>
          <w:rFonts w:ascii="Book Antiqua" w:hAnsi="Book Antiqua"/>
        </w:rPr>
        <w:t xml:space="preserve">48 </w:t>
      </w:r>
      <w:r>
        <w:rPr>
          <w:rFonts w:ascii="Book Antiqua" w:hAnsi="Book Antiqua"/>
          <w:b/>
          <w:bCs/>
        </w:rPr>
        <w:t>Kim HH</w:t>
      </w:r>
      <w:r>
        <w:rPr>
          <w:rFonts w:ascii="Book Antiqua" w:hAnsi="Book Antiqua"/>
        </w:rPr>
        <w:t>, Han SU, Kim MC, Kim W, Lee HJ, Ryu SW, Cho GS, Kim CY, Yang HK, Park DJ, Song KY, Lee S</w:t>
      </w:r>
      <w:r>
        <w:rPr>
          <w:rFonts w:ascii="Book Antiqua" w:hAnsi="Book Antiqua"/>
        </w:rPr>
        <w:t xml:space="preserve">I, Ryu SY, Lee JH, Hyung WJ; Korean </w:t>
      </w:r>
      <w:proofErr w:type="spellStart"/>
      <w:r>
        <w:rPr>
          <w:rFonts w:ascii="Book Antiqua" w:hAnsi="Book Antiqua"/>
        </w:rPr>
        <w:t>Laparoendoscopic</w:t>
      </w:r>
      <w:proofErr w:type="spellEnd"/>
      <w:r>
        <w:rPr>
          <w:rFonts w:ascii="Book Antiqua" w:hAnsi="Book Antiqua"/>
        </w:rPr>
        <w:t xml:space="preserve"> </w:t>
      </w:r>
      <w:r>
        <w:rPr>
          <w:rFonts w:ascii="Book Antiqua" w:hAnsi="Book Antiqua"/>
        </w:rPr>
        <w:lastRenderedPageBreak/>
        <w:t xml:space="preserve">Gastrointestinal Surgery Study (KLASS) Group. Effect of Laparoscopic Distal Gastrectomy vs Open Distal Gastrectomy on Long-term Survival Among Patients </w:t>
      </w:r>
      <w:proofErr w:type="gramStart"/>
      <w:r>
        <w:rPr>
          <w:rFonts w:ascii="Book Antiqua" w:hAnsi="Book Antiqua"/>
        </w:rPr>
        <w:t>With</w:t>
      </w:r>
      <w:proofErr w:type="gramEnd"/>
      <w:r>
        <w:rPr>
          <w:rFonts w:ascii="Book Antiqua" w:hAnsi="Book Antiqua"/>
        </w:rPr>
        <w:t xml:space="preserve"> Stage I Gastric Cancer: The KLASS-01 Randomize</w:t>
      </w:r>
      <w:r>
        <w:rPr>
          <w:rFonts w:ascii="Book Antiqua" w:hAnsi="Book Antiqua"/>
        </w:rPr>
        <w:t xml:space="preserve">d Clinical Trial. </w:t>
      </w:r>
      <w:r>
        <w:rPr>
          <w:rFonts w:ascii="Book Antiqua" w:hAnsi="Book Antiqua"/>
          <w:i/>
          <w:iCs/>
        </w:rPr>
        <w:t>JAMA Oncol</w:t>
      </w:r>
      <w:r>
        <w:rPr>
          <w:rFonts w:ascii="Book Antiqua" w:hAnsi="Book Antiqua"/>
        </w:rPr>
        <w:t xml:space="preserve"> 2019; </w:t>
      </w:r>
      <w:r>
        <w:rPr>
          <w:rFonts w:ascii="Book Antiqua" w:hAnsi="Book Antiqua"/>
          <w:b/>
          <w:bCs/>
        </w:rPr>
        <w:t>5</w:t>
      </w:r>
      <w:r>
        <w:rPr>
          <w:rFonts w:ascii="Book Antiqua" w:hAnsi="Book Antiqua"/>
        </w:rPr>
        <w:t>: 506-513 [PMID: 30730546 DOI: 10.1001/jamaoncol.2018.6727]</w:t>
      </w:r>
    </w:p>
    <w:p w14:paraId="5A0012C3" w14:textId="77777777" w:rsidR="00CB02AC" w:rsidRDefault="007769DF">
      <w:pPr>
        <w:spacing w:line="360" w:lineRule="auto"/>
        <w:jc w:val="both"/>
        <w:rPr>
          <w:rFonts w:ascii="Book Antiqua" w:hAnsi="Book Antiqua"/>
        </w:rPr>
      </w:pPr>
      <w:r>
        <w:rPr>
          <w:rFonts w:ascii="Book Antiqua" w:hAnsi="Book Antiqua"/>
        </w:rPr>
        <w:t xml:space="preserve">49 </w:t>
      </w:r>
      <w:r>
        <w:rPr>
          <w:rFonts w:ascii="Book Antiqua" w:hAnsi="Book Antiqua"/>
          <w:b/>
          <w:bCs/>
        </w:rPr>
        <w:t>Yamada H</w:t>
      </w:r>
      <w:r>
        <w:rPr>
          <w:rFonts w:ascii="Book Antiqua" w:hAnsi="Book Antiqua"/>
        </w:rPr>
        <w:t xml:space="preserve">, Kojima K, </w:t>
      </w:r>
      <w:proofErr w:type="spellStart"/>
      <w:r>
        <w:rPr>
          <w:rFonts w:ascii="Book Antiqua" w:hAnsi="Book Antiqua"/>
        </w:rPr>
        <w:t>Inokuchi</w:t>
      </w:r>
      <w:proofErr w:type="spellEnd"/>
      <w:r>
        <w:rPr>
          <w:rFonts w:ascii="Book Antiqua" w:hAnsi="Book Antiqua"/>
        </w:rPr>
        <w:t xml:space="preserve"> M, Kawano T, Sugihara K. Laparoscopy-assisted gastrectomy in patients older than 80. </w:t>
      </w:r>
      <w:r>
        <w:rPr>
          <w:rFonts w:ascii="Book Antiqua" w:hAnsi="Book Antiqua"/>
          <w:i/>
          <w:iCs/>
        </w:rPr>
        <w:t>J Surg Res</w:t>
      </w:r>
      <w:r>
        <w:rPr>
          <w:rFonts w:ascii="Book Antiqua" w:hAnsi="Book Antiqua"/>
        </w:rPr>
        <w:t xml:space="preserve"> 2010; </w:t>
      </w:r>
      <w:r>
        <w:rPr>
          <w:rFonts w:ascii="Book Antiqua" w:hAnsi="Book Antiqua"/>
          <w:b/>
          <w:bCs/>
        </w:rPr>
        <w:t>161</w:t>
      </w:r>
      <w:r>
        <w:rPr>
          <w:rFonts w:ascii="Book Antiqua" w:hAnsi="Book Antiqua"/>
        </w:rPr>
        <w:t>: 259-263 [PMID: 19540522 DOI: 10.1016/j.jss.2009.01.032]</w:t>
      </w:r>
    </w:p>
    <w:p w14:paraId="4FDCA6DE" w14:textId="77777777" w:rsidR="00CB02AC" w:rsidRDefault="007769DF">
      <w:pPr>
        <w:spacing w:line="360" w:lineRule="auto"/>
        <w:jc w:val="both"/>
        <w:rPr>
          <w:rFonts w:ascii="Book Antiqua" w:hAnsi="Book Antiqua"/>
        </w:rPr>
      </w:pPr>
      <w:r>
        <w:rPr>
          <w:rFonts w:ascii="Book Antiqua" w:hAnsi="Book Antiqua"/>
        </w:rPr>
        <w:t xml:space="preserve">50 </w:t>
      </w:r>
      <w:proofErr w:type="spellStart"/>
      <w:r>
        <w:rPr>
          <w:rFonts w:ascii="Book Antiqua" w:hAnsi="Book Antiqua"/>
          <w:b/>
          <w:bCs/>
        </w:rPr>
        <w:t>Mikami</w:t>
      </w:r>
      <w:proofErr w:type="spellEnd"/>
      <w:r>
        <w:rPr>
          <w:rFonts w:ascii="Book Antiqua" w:hAnsi="Book Antiqua"/>
          <w:b/>
          <w:bCs/>
        </w:rPr>
        <w:t xml:space="preserve"> R</w:t>
      </w:r>
      <w:r>
        <w:rPr>
          <w:rFonts w:ascii="Book Antiqua" w:hAnsi="Book Antiqua"/>
        </w:rPr>
        <w:t xml:space="preserve">, Tanaka E, Murakami T, Ishida S, Matsui Y, </w:t>
      </w:r>
      <w:proofErr w:type="spellStart"/>
      <w:r>
        <w:rPr>
          <w:rFonts w:ascii="Book Antiqua" w:hAnsi="Book Antiqua"/>
        </w:rPr>
        <w:t>Horita</w:t>
      </w:r>
      <w:proofErr w:type="spellEnd"/>
      <w:r>
        <w:rPr>
          <w:rFonts w:ascii="Book Antiqua" w:hAnsi="Book Antiqua"/>
        </w:rPr>
        <w:t xml:space="preserve"> K, Yamada </w:t>
      </w:r>
      <w:r>
        <w:rPr>
          <w:rFonts w:ascii="Book Antiqua" w:hAnsi="Book Antiqua"/>
        </w:rPr>
        <w:t xml:space="preserve">M, Nitta T, Mise M, Harada T, Takeo M, </w:t>
      </w:r>
      <w:proofErr w:type="spellStart"/>
      <w:r>
        <w:rPr>
          <w:rFonts w:ascii="Book Antiqua" w:hAnsi="Book Antiqua"/>
        </w:rPr>
        <w:t>Arii</w:t>
      </w:r>
      <w:proofErr w:type="spellEnd"/>
      <w:r>
        <w:rPr>
          <w:rFonts w:ascii="Book Antiqua" w:hAnsi="Book Antiqua"/>
        </w:rPr>
        <w:t xml:space="preserve"> S. The safety and feasibility of laparoscopic gastrectomy for gastric cancer in very elderly patients: short-and long-term outcomes. </w:t>
      </w:r>
      <w:r>
        <w:rPr>
          <w:rFonts w:ascii="Book Antiqua" w:hAnsi="Book Antiqua"/>
          <w:i/>
          <w:iCs/>
        </w:rPr>
        <w:t>Surg Today</w:t>
      </w:r>
      <w:r>
        <w:rPr>
          <w:rFonts w:ascii="Book Antiqua" w:hAnsi="Book Antiqua"/>
        </w:rPr>
        <w:t xml:space="preserve"> 2021; </w:t>
      </w:r>
      <w:r>
        <w:rPr>
          <w:rFonts w:ascii="Book Antiqua" w:hAnsi="Book Antiqua"/>
          <w:b/>
          <w:bCs/>
        </w:rPr>
        <w:t>51</w:t>
      </w:r>
      <w:r>
        <w:rPr>
          <w:rFonts w:ascii="Book Antiqua" w:hAnsi="Book Antiqua"/>
        </w:rPr>
        <w:t>: 219-225 [PMID: 32676846 DOI: 10.1007/s00595-020-02078-4]</w:t>
      </w:r>
    </w:p>
    <w:p w14:paraId="5EFA7F4B" w14:textId="77777777" w:rsidR="00CB02AC" w:rsidRDefault="007769DF">
      <w:pPr>
        <w:spacing w:line="360" w:lineRule="auto"/>
        <w:jc w:val="both"/>
        <w:rPr>
          <w:rFonts w:ascii="Book Antiqua" w:hAnsi="Book Antiqua"/>
        </w:rPr>
      </w:pPr>
      <w:r>
        <w:rPr>
          <w:rFonts w:ascii="Book Antiqua" w:hAnsi="Book Antiqua"/>
        </w:rPr>
        <w:t>5</w:t>
      </w:r>
      <w:r>
        <w:rPr>
          <w:rFonts w:ascii="Book Antiqua" w:hAnsi="Book Antiqua"/>
        </w:rPr>
        <w:t xml:space="preserve">1 </w:t>
      </w:r>
      <w:proofErr w:type="spellStart"/>
      <w:r>
        <w:rPr>
          <w:rFonts w:ascii="Book Antiqua" w:hAnsi="Book Antiqua"/>
          <w:b/>
          <w:bCs/>
        </w:rPr>
        <w:t>Anegawa</w:t>
      </w:r>
      <w:proofErr w:type="spellEnd"/>
      <w:r>
        <w:rPr>
          <w:rFonts w:ascii="Book Antiqua" w:hAnsi="Book Antiqua"/>
          <w:b/>
          <w:bCs/>
        </w:rPr>
        <w:t xml:space="preserve"> G</w:t>
      </w:r>
      <w:r>
        <w:rPr>
          <w:rFonts w:ascii="Book Antiqua" w:hAnsi="Book Antiqua"/>
        </w:rPr>
        <w:t xml:space="preserve">, Nakashima Y, </w:t>
      </w:r>
      <w:proofErr w:type="spellStart"/>
      <w:r>
        <w:rPr>
          <w:rFonts w:ascii="Book Antiqua" w:hAnsi="Book Antiqua"/>
        </w:rPr>
        <w:t>Fujinaka</w:t>
      </w:r>
      <w:proofErr w:type="spellEnd"/>
      <w:r>
        <w:rPr>
          <w:rFonts w:ascii="Book Antiqua" w:hAnsi="Book Antiqua"/>
        </w:rPr>
        <w:t xml:space="preserve"> Y, Takahashi I. Laparoscopy-assisted distal gastrectomy for early gastric cancer poses few limitations for selected elderly patients: a single-center experience. </w:t>
      </w:r>
      <w:r>
        <w:rPr>
          <w:rFonts w:ascii="Book Antiqua" w:hAnsi="Book Antiqua"/>
          <w:i/>
          <w:iCs/>
        </w:rPr>
        <w:t>Surg Case Rep</w:t>
      </w:r>
      <w:r>
        <w:rPr>
          <w:rFonts w:ascii="Book Antiqua" w:hAnsi="Book Antiqua"/>
        </w:rPr>
        <w:t xml:space="preserve"> 2016; </w:t>
      </w:r>
      <w:r>
        <w:rPr>
          <w:rFonts w:ascii="Book Antiqua" w:hAnsi="Book Antiqua"/>
          <w:b/>
          <w:bCs/>
        </w:rPr>
        <w:t>2</w:t>
      </w:r>
      <w:r>
        <w:rPr>
          <w:rFonts w:ascii="Book Antiqua" w:hAnsi="Book Antiqua"/>
        </w:rPr>
        <w:t>: 56 [PMID: 27259579 DOI: 10.1186/s407</w:t>
      </w:r>
      <w:r>
        <w:rPr>
          <w:rFonts w:ascii="Book Antiqua" w:hAnsi="Book Antiqua"/>
        </w:rPr>
        <w:t>92-016-0183-0]</w:t>
      </w:r>
    </w:p>
    <w:p w14:paraId="4AF2489F" w14:textId="77777777" w:rsidR="00CB02AC" w:rsidRDefault="007769DF">
      <w:pPr>
        <w:spacing w:line="360" w:lineRule="auto"/>
        <w:jc w:val="both"/>
        <w:rPr>
          <w:rFonts w:ascii="Book Antiqua" w:hAnsi="Book Antiqua"/>
        </w:rPr>
      </w:pPr>
      <w:r>
        <w:rPr>
          <w:rFonts w:ascii="Book Antiqua" w:hAnsi="Book Antiqua"/>
        </w:rPr>
        <w:t xml:space="preserve">52 </w:t>
      </w:r>
      <w:r>
        <w:rPr>
          <w:rFonts w:ascii="Book Antiqua" w:hAnsi="Book Antiqua"/>
          <w:b/>
          <w:bCs/>
        </w:rPr>
        <w:t>Yoshida M</w:t>
      </w:r>
      <w:r>
        <w:rPr>
          <w:rFonts w:ascii="Book Antiqua" w:hAnsi="Book Antiqua"/>
        </w:rPr>
        <w:t xml:space="preserve">, Koga S, Ishimaru K, Yamamoto Y, </w:t>
      </w:r>
      <w:proofErr w:type="spellStart"/>
      <w:r>
        <w:rPr>
          <w:rFonts w:ascii="Book Antiqua" w:hAnsi="Book Antiqua"/>
        </w:rPr>
        <w:t>Matsuno</w:t>
      </w:r>
      <w:proofErr w:type="spellEnd"/>
      <w:r>
        <w:rPr>
          <w:rFonts w:ascii="Book Antiqua" w:hAnsi="Book Antiqua"/>
        </w:rPr>
        <w:t xml:space="preserve"> Y, Akita S, </w:t>
      </w:r>
      <w:proofErr w:type="spellStart"/>
      <w:r>
        <w:rPr>
          <w:rFonts w:ascii="Book Antiqua" w:hAnsi="Book Antiqua"/>
        </w:rPr>
        <w:t>Kuwabara</w:t>
      </w:r>
      <w:proofErr w:type="spellEnd"/>
      <w:r>
        <w:rPr>
          <w:rFonts w:ascii="Book Antiqua" w:hAnsi="Book Antiqua"/>
        </w:rPr>
        <w:t xml:space="preserve"> J, </w:t>
      </w:r>
      <w:proofErr w:type="spellStart"/>
      <w:r>
        <w:rPr>
          <w:rFonts w:ascii="Book Antiqua" w:hAnsi="Book Antiqua"/>
        </w:rPr>
        <w:t>Tanigawa</w:t>
      </w:r>
      <w:proofErr w:type="spellEnd"/>
      <w:r>
        <w:rPr>
          <w:rFonts w:ascii="Book Antiqua" w:hAnsi="Book Antiqua"/>
        </w:rPr>
        <w:t xml:space="preserve"> K, Watanabe Y. Laparoscopy-assisted distal gastrectomy is feasible also for elderly patients aged 80 years and over: effectiveness and long-term prognosis</w:t>
      </w:r>
      <w:r>
        <w:rPr>
          <w:rFonts w:ascii="Book Antiqua" w:hAnsi="Book Antiqua"/>
        </w:rPr>
        <w:t xml:space="preserve">. </w:t>
      </w:r>
      <w:r>
        <w:rPr>
          <w:rFonts w:ascii="Book Antiqua" w:hAnsi="Book Antiqua"/>
          <w:i/>
          <w:iCs/>
        </w:rPr>
        <w:t xml:space="preserve">Surg </w:t>
      </w:r>
      <w:proofErr w:type="spellStart"/>
      <w:r>
        <w:rPr>
          <w:rFonts w:ascii="Book Antiqua" w:hAnsi="Book Antiqua"/>
          <w:i/>
          <w:iCs/>
        </w:rPr>
        <w:t>Endosc</w:t>
      </w:r>
      <w:proofErr w:type="spellEnd"/>
      <w:r>
        <w:rPr>
          <w:rFonts w:ascii="Book Antiqua" w:hAnsi="Book Antiqua"/>
        </w:rPr>
        <w:t xml:space="preserve"> 2017; </w:t>
      </w:r>
      <w:r>
        <w:rPr>
          <w:rFonts w:ascii="Book Antiqua" w:hAnsi="Book Antiqua"/>
          <w:b/>
          <w:bCs/>
        </w:rPr>
        <w:t>31</w:t>
      </w:r>
      <w:r>
        <w:rPr>
          <w:rFonts w:ascii="Book Antiqua" w:hAnsi="Book Antiqua"/>
        </w:rPr>
        <w:t>: 4431-4437 [PMID: 28378081 DOI: 10.1007/s00464-017-5493-1]</w:t>
      </w:r>
    </w:p>
    <w:p w14:paraId="4BD8D693" w14:textId="77777777" w:rsidR="00CB02AC" w:rsidRDefault="007769DF">
      <w:pPr>
        <w:spacing w:line="360" w:lineRule="auto"/>
        <w:jc w:val="both"/>
        <w:rPr>
          <w:rFonts w:ascii="Book Antiqua" w:hAnsi="Book Antiqua"/>
        </w:rPr>
      </w:pPr>
      <w:r>
        <w:rPr>
          <w:rFonts w:ascii="Book Antiqua" w:hAnsi="Book Antiqua"/>
        </w:rPr>
        <w:t xml:space="preserve">53 </w:t>
      </w:r>
      <w:r>
        <w:rPr>
          <w:rFonts w:ascii="Book Antiqua" w:hAnsi="Book Antiqua"/>
          <w:b/>
          <w:bCs/>
        </w:rPr>
        <w:t>Yamamoto M</w:t>
      </w:r>
      <w:r>
        <w:rPr>
          <w:rFonts w:ascii="Book Antiqua" w:hAnsi="Book Antiqua"/>
        </w:rPr>
        <w:t xml:space="preserve">, </w:t>
      </w:r>
      <w:proofErr w:type="spellStart"/>
      <w:r>
        <w:rPr>
          <w:rFonts w:ascii="Book Antiqua" w:hAnsi="Book Antiqua"/>
        </w:rPr>
        <w:t>Shimokawa</w:t>
      </w:r>
      <w:proofErr w:type="spellEnd"/>
      <w:r>
        <w:rPr>
          <w:rFonts w:ascii="Book Antiqua" w:hAnsi="Book Antiqua"/>
        </w:rPr>
        <w:t xml:space="preserve"> M, Kawano H, </w:t>
      </w:r>
      <w:proofErr w:type="spellStart"/>
      <w:r>
        <w:rPr>
          <w:rFonts w:ascii="Book Antiqua" w:hAnsi="Book Antiqua"/>
        </w:rPr>
        <w:t>Ohta</w:t>
      </w:r>
      <w:proofErr w:type="spellEnd"/>
      <w:r>
        <w:rPr>
          <w:rFonts w:ascii="Book Antiqua" w:hAnsi="Book Antiqua"/>
        </w:rPr>
        <w:t xml:space="preserve"> M, Yoshida D, Minami K, </w:t>
      </w:r>
      <w:proofErr w:type="spellStart"/>
      <w:r>
        <w:rPr>
          <w:rFonts w:ascii="Book Antiqua" w:hAnsi="Book Antiqua"/>
        </w:rPr>
        <w:t>Ikebe</w:t>
      </w:r>
      <w:proofErr w:type="spellEnd"/>
      <w:r>
        <w:rPr>
          <w:rFonts w:ascii="Book Antiqua" w:hAnsi="Book Antiqua"/>
        </w:rPr>
        <w:t xml:space="preserve"> M, Morita M, </w:t>
      </w:r>
      <w:proofErr w:type="spellStart"/>
      <w:r>
        <w:rPr>
          <w:rFonts w:ascii="Book Antiqua" w:hAnsi="Book Antiqua"/>
        </w:rPr>
        <w:t>Toh</w:t>
      </w:r>
      <w:proofErr w:type="spellEnd"/>
      <w:r>
        <w:rPr>
          <w:rFonts w:ascii="Book Antiqua" w:hAnsi="Book Antiqua"/>
        </w:rPr>
        <w:t xml:space="preserve"> Y. Benefits of laparoscopic surgery compared to open standard surgery for gastric ca</w:t>
      </w:r>
      <w:r>
        <w:rPr>
          <w:rFonts w:ascii="Book Antiqua" w:hAnsi="Book Antiqua"/>
        </w:rPr>
        <w:t xml:space="preserve">rcinoma in elderly patients: propensity score-matching analysis. </w:t>
      </w:r>
      <w:r>
        <w:rPr>
          <w:rFonts w:ascii="Book Antiqua" w:hAnsi="Book Antiqua"/>
          <w:i/>
          <w:iCs/>
        </w:rPr>
        <w:t xml:space="preserve">Surg </w:t>
      </w:r>
      <w:proofErr w:type="spellStart"/>
      <w:r>
        <w:rPr>
          <w:rFonts w:ascii="Book Antiqua" w:hAnsi="Book Antiqua"/>
          <w:i/>
          <w:iCs/>
        </w:rPr>
        <w:t>Endosc</w:t>
      </w:r>
      <w:proofErr w:type="spellEnd"/>
      <w:r>
        <w:rPr>
          <w:rFonts w:ascii="Book Antiqua" w:hAnsi="Book Antiqua"/>
        </w:rPr>
        <w:t xml:space="preserve"> 2019; </w:t>
      </w:r>
      <w:r>
        <w:rPr>
          <w:rFonts w:ascii="Book Antiqua" w:hAnsi="Book Antiqua"/>
          <w:b/>
          <w:bCs/>
        </w:rPr>
        <w:t>33</w:t>
      </w:r>
      <w:r>
        <w:rPr>
          <w:rFonts w:ascii="Book Antiqua" w:hAnsi="Book Antiqua"/>
        </w:rPr>
        <w:t>: 510-519 [PMID: 30030615 DOI: 10.1007/s00464-018-6325-7]</w:t>
      </w:r>
    </w:p>
    <w:p w14:paraId="58ACA4EF" w14:textId="77777777" w:rsidR="00CB02AC" w:rsidRDefault="007769DF">
      <w:pPr>
        <w:spacing w:line="360" w:lineRule="auto"/>
        <w:jc w:val="both"/>
        <w:rPr>
          <w:rFonts w:ascii="Book Antiqua" w:hAnsi="Book Antiqua"/>
        </w:rPr>
      </w:pPr>
      <w:r>
        <w:rPr>
          <w:rFonts w:ascii="Book Antiqua" w:hAnsi="Book Antiqua"/>
        </w:rPr>
        <w:t xml:space="preserve">54 </w:t>
      </w:r>
      <w:proofErr w:type="spellStart"/>
      <w:r>
        <w:rPr>
          <w:rFonts w:ascii="Book Antiqua" w:hAnsi="Book Antiqua"/>
          <w:b/>
          <w:bCs/>
        </w:rPr>
        <w:t>Inokuchi</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Kumamaru</w:t>
      </w:r>
      <w:proofErr w:type="spellEnd"/>
      <w:r>
        <w:rPr>
          <w:rFonts w:ascii="Book Antiqua" w:hAnsi="Book Antiqua"/>
        </w:rPr>
        <w:t xml:space="preserve"> H, Nakagawa M, Miyata H, </w:t>
      </w:r>
      <w:proofErr w:type="spellStart"/>
      <w:r>
        <w:rPr>
          <w:rFonts w:ascii="Book Antiqua" w:hAnsi="Book Antiqua"/>
        </w:rPr>
        <w:t>Kakeji</w:t>
      </w:r>
      <w:proofErr w:type="spellEnd"/>
      <w:r>
        <w:rPr>
          <w:rFonts w:ascii="Book Antiqua" w:hAnsi="Book Antiqua"/>
        </w:rPr>
        <w:t xml:space="preserve"> Y, </w:t>
      </w:r>
      <w:proofErr w:type="spellStart"/>
      <w:r>
        <w:rPr>
          <w:rFonts w:ascii="Book Antiqua" w:hAnsi="Book Antiqua"/>
        </w:rPr>
        <w:t>Seto</w:t>
      </w:r>
      <w:proofErr w:type="spellEnd"/>
      <w:r>
        <w:rPr>
          <w:rFonts w:ascii="Book Antiqua" w:hAnsi="Book Antiqua"/>
        </w:rPr>
        <w:t xml:space="preserve"> Y, Kojima K. Feasibility of laparoscopic gastrectomy for patients with poor physical status: a retrospective cohort study based on a nationwide registry database in Japan. </w:t>
      </w:r>
      <w:r>
        <w:rPr>
          <w:rFonts w:ascii="Book Antiqua" w:hAnsi="Book Antiqua"/>
          <w:i/>
          <w:iCs/>
        </w:rPr>
        <w:t>Gastric Cancer</w:t>
      </w:r>
      <w:r>
        <w:rPr>
          <w:rFonts w:ascii="Book Antiqua" w:hAnsi="Book Antiqua"/>
        </w:rPr>
        <w:t xml:space="preserve"> 2020; </w:t>
      </w:r>
      <w:r>
        <w:rPr>
          <w:rFonts w:ascii="Book Antiqua" w:hAnsi="Book Antiqua"/>
          <w:b/>
          <w:bCs/>
        </w:rPr>
        <w:t>23</w:t>
      </w:r>
      <w:r>
        <w:rPr>
          <w:rFonts w:ascii="Book Antiqua" w:hAnsi="Book Antiqua"/>
        </w:rPr>
        <w:t xml:space="preserve">: 310-318 </w:t>
      </w:r>
      <w:r>
        <w:rPr>
          <w:rFonts w:ascii="Book Antiqua" w:hAnsi="Book Antiqua"/>
        </w:rPr>
        <w:t>[PMID: 31332618 DOI: 10.1007/s10120-019-00993-1]</w:t>
      </w:r>
    </w:p>
    <w:p w14:paraId="7240555D" w14:textId="77777777" w:rsidR="00CB02AC" w:rsidRDefault="007769DF">
      <w:pPr>
        <w:spacing w:line="360" w:lineRule="auto"/>
        <w:jc w:val="both"/>
        <w:rPr>
          <w:rFonts w:ascii="Book Antiqua" w:hAnsi="Book Antiqua"/>
        </w:rPr>
      </w:pPr>
      <w:r>
        <w:rPr>
          <w:rFonts w:ascii="Book Antiqua" w:hAnsi="Book Antiqua"/>
        </w:rPr>
        <w:t xml:space="preserve">55 </w:t>
      </w:r>
      <w:r>
        <w:rPr>
          <w:rFonts w:ascii="Book Antiqua" w:hAnsi="Book Antiqua"/>
          <w:b/>
          <w:bCs/>
        </w:rPr>
        <w:t>Honda M</w:t>
      </w:r>
      <w:r>
        <w:rPr>
          <w:rFonts w:ascii="Book Antiqua" w:hAnsi="Book Antiqua"/>
        </w:rPr>
        <w:t xml:space="preserve">, </w:t>
      </w:r>
      <w:proofErr w:type="spellStart"/>
      <w:r>
        <w:rPr>
          <w:rFonts w:ascii="Book Antiqua" w:hAnsi="Book Antiqua"/>
        </w:rPr>
        <w:t>Kumamaru</w:t>
      </w:r>
      <w:proofErr w:type="spellEnd"/>
      <w:r>
        <w:rPr>
          <w:rFonts w:ascii="Book Antiqua" w:hAnsi="Book Antiqua"/>
        </w:rPr>
        <w:t xml:space="preserve"> H, </w:t>
      </w:r>
      <w:proofErr w:type="spellStart"/>
      <w:r>
        <w:rPr>
          <w:rFonts w:ascii="Book Antiqua" w:hAnsi="Book Antiqua"/>
        </w:rPr>
        <w:t>Etoh</w:t>
      </w:r>
      <w:proofErr w:type="spellEnd"/>
      <w:r>
        <w:rPr>
          <w:rFonts w:ascii="Book Antiqua" w:hAnsi="Book Antiqua"/>
        </w:rPr>
        <w:t xml:space="preserve"> T, Miyata H, Yamashita Y, Yoshida K, Kodera Y, </w:t>
      </w:r>
      <w:proofErr w:type="spellStart"/>
      <w:r>
        <w:rPr>
          <w:rFonts w:ascii="Book Antiqua" w:hAnsi="Book Antiqua"/>
        </w:rPr>
        <w:t>Kakeji</w:t>
      </w:r>
      <w:proofErr w:type="spellEnd"/>
      <w:r>
        <w:rPr>
          <w:rFonts w:ascii="Book Antiqua" w:hAnsi="Book Antiqua"/>
        </w:rPr>
        <w:t xml:space="preserve"> Y, Inomata M, Konno H, </w:t>
      </w:r>
      <w:proofErr w:type="spellStart"/>
      <w:r>
        <w:rPr>
          <w:rFonts w:ascii="Book Antiqua" w:hAnsi="Book Antiqua"/>
        </w:rPr>
        <w:t>Seto</w:t>
      </w:r>
      <w:proofErr w:type="spellEnd"/>
      <w:r>
        <w:rPr>
          <w:rFonts w:ascii="Book Antiqua" w:hAnsi="Book Antiqua"/>
        </w:rPr>
        <w:t xml:space="preserve"> Y, Kitano S, Watanabe M, </w:t>
      </w:r>
      <w:proofErr w:type="spellStart"/>
      <w:r>
        <w:rPr>
          <w:rFonts w:ascii="Book Antiqua" w:hAnsi="Book Antiqua"/>
        </w:rPr>
        <w:t>Hiki</w:t>
      </w:r>
      <w:proofErr w:type="spellEnd"/>
      <w:r>
        <w:rPr>
          <w:rFonts w:ascii="Book Antiqua" w:hAnsi="Book Antiqua"/>
        </w:rPr>
        <w:t xml:space="preserve"> N. Surgical risk and </w:t>
      </w:r>
      <w:r>
        <w:rPr>
          <w:rFonts w:ascii="Book Antiqua" w:hAnsi="Book Antiqua"/>
        </w:rPr>
        <w:lastRenderedPageBreak/>
        <w:t xml:space="preserve">benefits of laparoscopic surgery for elderly </w:t>
      </w:r>
      <w:r>
        <w:rPr>
          <w:rFonts w:ascii="Book Antiqua" w:hAnsi="Book Antiqua"/>
        </w:rPr>
        <w:t xml:space="preserve">patients with gastric cancer: a multicenter prospective cohort study. </w:t>
      </w:r>
      <w:r>
        <w:rPr>
          <w:rFonts w:ascii="Book Antiqua" w:hAnsi="Book Antiqua"/>
          <w:i/>
          <w:iCs/>
        </w:rPr>
        <w:t>Gastric Cancer</w:t>
      </w:r>
      <w:r>
        <w:rPr>
          <w:rFonts w:ascii="Book Antiqua" w:hAnsi="Book Antiqua"/>
        </w:rPr>
        <w:t xml:space="preserve"> 2019; </w:t>
      </w:r>
      <w:r>
        <w:rPr>
          <w:rFonts w:ascii="Book Antiqua" w:hAnsi="Book Antiqua"/>
          <w:b/>
          <w:bCs/>
        </w:rPr>
        <w:t>22</w:t>
      </w:r>
      <w:r>
        <w:rPr>
          <w:rFonts w:ascii="Book Antiqua" w:hAnsi="Book Antiqua"/>
        </w:rPr>
        <w:t>: 845-852 [PMID: 30539321 DOI: 10.1007/s10120-018-0898-7]</w:t>
      </w:r>
    </w:p>
    <w:p w14:paraId="2917CA3F" w14:textId="77777777" w:rsidR="00CB02AC" w:rsidRDefault="007769DF">
      <w:pPr>
        <w:spacing w:line="360" w:lineRule="auto"/>
        <w:jc w:val="both"/>
        <w:rPr>
          <w:rFonts w:ascii="Book Antiqua" w:hAnsi="Book Antiqua"/>
        </w:rPr>
      </w:pPr>
      <w:r>
        <w:rPr>
          <w:rFonts w:ascii="Book Antiqua" w:hAnsi="Book Antiqua"/>
        </w:rPr>
        <w:t xml:space="preserve">56 </w:t>
      </w:r>
      <w:proofErr w:type="spellStart"/>
      <w:r>
        <w:rPr>
          <w:rFonts w:ascii="Book Antiqua" w:hAnsi="Book Antiqua"/>
          <w:b/>
          <w:bCs/>
        </w:rPr>
        <w:t>Sakuramoto</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Sasako</w:t>
      </w:r>
      <w:proofErr w:type="spellEnd"/>
      <w:r>
        <w:rPr>
          <w:rFonts w:ascii="Book Antiqua" w:hAnsi="Book Antiqua"/>
        </w:rPr>
        <w:t xml:space="preserve"> M, Yamaguchi T, Kinoshita T, </w:t>
      </w:r>
      <w:proofErr w:type="spellStart"/>
      <w:r>
        <w:rPr>
          <w:rFonts w:ascii="Book Antiqua" w:hAnsi="Book Antiqua"/>
        </w:rPr>
        <w:t>Fujii</w:t>
      </w:r>
      <w:proofErr w:type="spellEnd"/>
      <w:r>
        <w:rPr>
          <w:rFonts w:ascii="Book Antiqua" w:hAnsi="Book Antiqua"/>
        </w:rPr>
        <w:t xml:space="preserve"> M, </w:t>
      </w:r>
      <w:proofErr w:type="spellStart"/>
      <w:r>
        <w:rPr>
          <w:rFonts w:ascii="Book Antiqua" w:hAnsi="Book Antiqua"/>
        </w:rPr>
        <w:t>Nashimoto</w:t>
      </w:r>
      <w:proofErr w:type="spellEnd"/>
      <w:r>
        <w:rPr>
          <w:rFonts w:ascii="Book Antiqua" w:hAnsi="Book Antiqua"/>
        </w:rPr>
        <w:t xml:space="preserve"> A, Furukawa H, Nakajima T, Ohashi</w:t>
      </w:r>
      <w:r>
        <w:rPr>
          <w:rFonts w:ascii="Book Antiqua" w:hAnsi="Book Antiqua"/>
        </w:rPr>
        <w:t xml:space="preserve"> Y, Imamura H, </w:t>
      </w:r>
      <w:proofErr w:type="spellStart"/>
      <w:r>
        <w:rPr>
          <w:rFonts w:ascii="Book Antiqua" w:hAnsi="Book Antiqua"/>
        </w:rPr>
        <w:t>Higashino</w:t>
      </w:r>
      <w:proofErr w:type="spellEnd"/>
      <w:r>
        <w:rPr>
          <w:rFonts w:ascii="Book Antiqua" w:hAnsi="Book Antiqua"/>
        </w:rPr>
        <w:t xml:space="preserve"> M, Yamamura Y, Kurita A, Arai K; ACTS-GC Group. Adjuvant chemotherapy for gastric cancer with S-1, an oral fluoropyrimidine.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2007; </w:t>
      </w:r>
      <w:r>
        <w:rPr>
          <w:rFonts w:ascii="Book Antiqua" w:hAnsi="Book Antiqua"/>
          <w:b/>
          <w:bCs/>
        </w:rPr>
        <w:t>357</w:t>
      </w:r>
      <w:r>
        <w:rPr>
          <w:rFonts w:ascii="Book Antiqua" w:hAnsi="Book Antiqua"/>
        </w:rPr>
        <w:t>: 1810-1820 [PMID: 17978289 DOI: 10.1056/NEJMoa072252]</w:t>
      </w:r>
    </w:p>
    <w:p w14:paraId="10B6974D" w14:textId="77777777" w:rsidR="00CB02AC" w:rsidRDefault="007769DF">
      <w:pPr>
        <w:spacing w:line="360" w:lineRule="auto"/>
        <w:jc w:val="both"/>
        <w:rPr>
          <w:rFonts w:ascii="Book Antiqua" w:hAnsi="Book Antiqua"/>
        </w:rPr>
      </w:pPr>
      <w:r>
        <w:rPr>
          <w:rFonts w:ascii="Book Antiqua" w:hAnsi="Book Antiqua"/>
        </w:rPr>
        <w:t xml:space="preserve">57 </w:t>
      </w:r>
      <w:proofErr w:type="spellStart"/>
      <w:r>
        <w:rPr>
          <w:rFonts w:ascii="Book Antiqua" w:hAnsi="Book Antiqua"/>
          <w:b/>
          <w:bCs/>
        </w:rPr>
        <w:t>Sasako</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Sakuramoto</w:t>
      </w:r>
      <w:proofErr w:type="spellEnd"/>
      <w:r>
        <w:rPr>
          <w:rFonts w:ascii="Book Antiqua" w:hAnsi="Book Antiqua"/>
        </w:rPr>
        <w:t xml:space="preserve"> S, </w:t>
      </w:r>
      <w:proofErr w:type="spellStart"/>
      <w:r>
        <w:rPr>
          <w:rFonts w:ascii="Book Antiqua" w:hAnsi="Book Antiqua"/>
        </w:rPr>
        <w:t>Ka</w:t>
      </w:r>
      <w:r>
        <w:rPr>
          <w:rFonts w:ascii="Book Antiqua" w:hAnsi="Book Antiqua"/>
        </w:rPr>
        <w:t>tai</w:t>
      </w:r>
      <w:proofErr w:type="spellEnd"/>
      <w:r>
        <w:rPr>
          <w:rFonts w:ascii="Book Antiqua" w:hAnsi="Book Antiqua"/>
        </w:rPr>
        <w:t xml:space="preserve"> H, Kinoshita T, Furukawa H, Yamaguchi T, </w:t>
      </w:r>
      <w:proofErr w:type="spellStart"/>
      <w:r>
        <w:rPr>
          <w:rFonts w:ascii="Book Antiqua" w:hAnsi="Book Antiqua"/>
        </w:rPr>
        <w:t>Nashimoto</w:t>
      </w:r>
      <w:proofErr w:type="spellEnd"/>
      <w:r>
        <w:rPr>
          <w:rFonts w:ascii="Book Antiqua" w:hAnsi="Book Antiqua"/>
        </w:rPr>
        <w:t xml:space="preserve"> A, </w:t>
      </w:r>
      <w:proofErr w:type="spellStart"/>
      <w:r>
        <w:rPr>
          <w:rFonts w:ascii="Book Antiqua" w:hAnsi="Book Antiqua"/>
        </w:rPr>
        <w:t>Fujii</w:t>
      </w:r>
      <w:proofErr w:type="spellEnd"/>
      <w:r>
        <w:rPr>
          <w:rFonts w:ascii="Book Antiqua" w:hAnsi="Book Antiqua"/>
        </w:rPr>
        <w:t xml:space="preserve"> M, Nakajima T, Ohashi Y. Five-year outcomes of a randomized phase III trial comparing adjuvant chemotherapy with S-1 versus surgery alone in stage II or III gastric cancer. </w:t>
      </w:r>
      <w:r>
        <w:rPr>
          <w:rFonts w:ascii="Book Antiqua" w:hAnsi="Book Antiqua"/>
          <w:i/>
          <w:iCs/>
        </w:rPr>
        <w:t>J Clin Oncol</w:t>
      </w:r>
      <w:r>
        <w:rPr>
          <w:rFonts w:ascii="Book Antiqua" w:hAnsi="Book Antiqua"/>
        </w:rPr>
        <w:t xml:space="preserve"> 2011; </w:t>
      </w:r>
      <w:r>
        <w:rPr>
          <w:rFonts w:ascii="Book Antiqua" w:hAnsi="Book Antiqua"/>
          <w:b/>
          <w:bCs/>
        </w:rPr>
        <w:t>29</w:t>
      </w:r>
      <w:r>
        <w:rPr>
          <w:rFonts w:ascii="Book Antiqua" w:hAnsi="Book Antiqua"/>
        </w:rPr>
        <w:t>: 4387-4393 [PMID: 22010012 DOI: 10.1200/JCO.2011.36.5908]</w:t>
      </w:r>
    </w:p>
    <w:p w14:paraId="47D7123B" w14:textId="77777777" w:rsidR="00CB02AC" w:rsidRDefault="007769DF">
      <w:pPr>
        <w:spacing w:line="360" w:lineRule="auto"/>
        <w:jc w:val="both"/>
        <w:rPr>
          <w:rFonts w:ascii="Book Antiqua" w:hAnsi="Book Antiqua"/>
        </w:rPr>
      </w:pPr>
      <w:r>
        <w:rPr>
          <w:rFonts w:ascii="Book Antiqua" w:hAnsi="Book Antiqua"/>
        </w:rPr>
        <w:t xml:space="preserve">58 </w:t>
      </w:r>
      <w:r>
        <w:rPr>
          <w:rFonts w:ascii="Book Antiqua" w:hAnsi="Book Antiqua"/>
          <w:b/>
          <w:bCs/>
        </w:rPr>
        <w:t>Yoshida K</w:t>
      </w:r>
      <w:r>
        <w:rPr>
          <w:rFonts w:ascii="Book Antiqua" w:hAnsi="Book Antiqua"/>
        </w:rPr>
        <w:t xml:space="preserve">, Kodera Y, Kochi M, Ichikawa W, </w:t>
      </w:r>
      <w:proofErr w:type="spellStart"/>
      <w:r>
        <w:rPr>
          <w:rFonts w:ascii="Book Antiqua" w:hAnsi="Book Antiqua"/>
        </w:rPr>
        <w:t>Kakeji</w:t>
      </w:r>
      <w:proofErr w:type="spellEnd"/>
      <w:r>
        <w:rPr>
          <w:rFonts w:ascii="Book Antiqua" w:hAnsi="Book Antiqua"/>
        </w:rPr>
        <w:t xml:space="preserve"> Y, Sano T, Nagao N, Takahashi M, </w:t>
      </w:r>
      <w:proofErr w:type="spellStart"/>
      <w:r>
        <w:rPr>
          <w:rFonts w:ascii="Book Antiqua" w:hAnsi="Book Antiqua"/>
        </w:rPr>
        <w:t>Takagane</w:t>
      </w:r>
      <w:proofErr w:type="spellEnd"/>
      <w:r>
        <w:rPr>
          <w:rFonts w:ascii="Book Antiqua" w:hAnsi="Book Antiqua"/>
        </w:rPr>
        <w:t xml:space="preserve"> A, Watanabe T, </w:t>
      </w:r>
      <w:proofErr w:type="spellStart"/>
      <w:r>
        <w:rPr>
          <w:rFonts w:ascii="Book Antiqua" w:hAnsi="Book Antiqua"/>
        </w:rPr>
        <w:t>Kaji</w:t>
      </w:r>
      <w:proofErr w:type="spellEnd"/>
      <w:r>
        <w:rPr>
          <w:rFonts w:ascii="Book Antiqua" w:hAnsi="Book Antiqua"/>
        </w:rPr>
        <w:t xml:space="preserve"> M, </w:t>
      </w:r>
      <w:proofErr w:type="spellStart"/>
      <w:r>
        <w:rPr>
          <w:rFonts w:ascii="Book Antiqua" w:hAnsi="Book Antiqua"/>
        </w:rPr>
        <w:t>Okitsu</w:t>
      </w:r>
      <w:proofErr w:type="spellEnd"/>
      <w:r>
        <w:rPr>
          <w:rFonts w:ascii="Book Antiqua" w:hAnsi="Book Antiqua"/>
        </w:rPr>
        <w:t xml:space="preserve"> H, Nomura T, Matsui T, Yoshikawa T, Matsuyama J, Yamada M, Ito S, Takeu</w:t>
      </w:r>
      <w:r>
        <w:rPr>
          <w:rFonts w:ascii="Book Antiqua" w:hAnsi="Book Antiqua"/>
        </w:rPr>
        <w:t xml:space="preserve">chi M, </w:t>
      </w:r>
      <w:proofErr w:type="spellStart"/>
      <w:r>
        <w:rPr>
          <w:rFonts w:ascii="Book Antiqua" w:hAnsi="Book Antiqua"/>
        </w:rPr>
        <w:t>Fujii</w:t>
      </w:r>
      <w:proofErr w:type="spellEnd"/>
      <w:r>
        <w:rPr>
          <w:rFonts w:ascii="Book Antiqua" w:hAnsi="Book Antiqua"/>
        </w:rPr>
        <w:t xml:space="preserve"> M. Addition of Docetaxel to Oral Fluoropyrimidine Improves Efficacy in Patients </w:t>
      </w:r>
      <w:proofErr w:type="gramStart"/>
      <w:r>
        <w:rPr>
          <w:rFonts w:ascii="Book Antiqua" w:hAnsi="Book Antiqua"/>
        </w:rPr>
        <w:t>With</w:t>
      </w:r>
      <w:proofErr w:type="gramEnd"/>
      <w:r>
        <w:rPr>
          <w:rFonts w:ascii="Book Antiqua" w:hAnsi="Book Antiqua"/>
        </w:rPr>
        <w:t xml:space="preserve"> Stage III Gastric Cancer: Interim Analysis of JACCRO GC-07, a Randomized Controlled Trial. </w:t>
      </w:r>
      <w:r>
        <w:rPr>
          <w:rFonts w:ascii="Book Antiqua" w:hAnsi="Book Antiqua"/>
          <w:i/>
          <w:iCs/>
        </w:rPr>
        <w:t>J Clin Oncol</w:t>
      </w:r>
      <w:r>
        <w:rPr>
          <w:rFonts w:ascii="Book Antiqua" w:hAnsi="Book Antiqua"/>
        </w:rPr>
        <w:t xml:space="preserve"> 2019; </w:t>
      </w:r>
      <w:r>
        <w:rPr>
          <w:rFonts w:ascii="Book Antiqua" w:hAnsi="Book Antiqua"/>
          <w:b/>
          <w:bCs/>
        </w:rPr>
        <w:t>37</w:t>
      </w:r>
      <w:r>
        <w:rPr>
          <w:rFonts w:ascii="Book Antiqua" w:hAnsi="Book Antiqua"/>
        </w:rPr>
        <w:t>: 1296-1304 [PMID: 30925125 DOI: 10.1200/JCO.1</w:t>
      </w:r>
      <w:r>
        <w:rPr>
          <w:rFonts w:ascii="Book Antiqua" w:hAnsi="Book Antiqua"/>
        </w:rPr>
        <w:t>8.01138]</w:t>
      </w:r>
    </w:p>
    <w:p w14:paraId="20E3302F" w14:textId="77777777" w:rsidR="00CB02AC" w:rsidRDefault="007769DF">
      <w:pPr>
        <w:spacing w:line="360" w:lineRule="auto"/>
        <w:jc w:val="both"/>
        <w:rPr>
          <w:rFonts w:ascii="Book Antiqua" w:hAnsi="Book Antiqua"/>
        </w:rPr>
      </w:pPr>
      <w:r>
        <w:rPr>
          <w:rFonts w:ascii="Book Antiqua" w:hAnsi="Book Antiqua"/>
        </w:rPr>
        <w:t xml:space="preserve">59 </w:t>
      </w:r>
      <w:r>
        <w:rPr>
          <w:rFonts w:ascii="Book Antiqua" w:hAnsi="Book Antiqua"/>
          <w:b/>
          <w:bCs/>
        </w:rPr>
        <w:t>Bang YJ</w:t>
      </w:r>
      <w:r>
        <w:rPr>
          <w:rFonts w:ascii="Book Antiqua" w:hAnsi="Book Antiqua"/>
        </w:rPr>
        <w:t xml:space="preserve">, Kim YW, Yang HK, Chung HC, Park YK, Lee KH, Lee KW, Kim YH, Noh SI, Cho JY, </w:t>
      </w:r>
      <w:proofErr w:type="spellStart"/>
      <w:r>
        <w:rPr>
          <w:rFonts w:ascii="Book Antiqua" w:hAnsi="Book Antiqua"/>
        </w:rPr>
        <w:t>Mok</w:t>
      </w:r>
      <w:proofErr w:type="spellEnd"/>
      <w:r>
        <w:rPr>
          <w:rFonts w:ascii="Book Antiqua" w:hAnsi="Book Antiqua"/>
        </w:rPr>
        <w:t xml:space="preserve"> YJ, Kim YH, Ji J, Yeh TS, Button P, </w:t>
      </w:r>
      <w:proofErr w:type="spellStart"/>
      <w:r>
        <w:rPr>
          <w:rFonts w:ascii="Book Antiqua" w:hAnsi="Book Antiqua"/>
        </w:rPr>
        <w:t>Sirzén</w:t>
      </w:r>
      <w:proofErr w:type="spellEnd"/>
      <w:r>
        <w:rPr>
          <w:rFonts w:ascii="Book Antiqua" w:hAnsi="Book Antiqua"/>
        </w:rPr>
        <w:t xml:space="preserve"> F, Noh SH; CLASSIC trial investigators. Adjuvant capecitabine and oxaliplatin for gastric cancer after D2 gastre</w:t>
      </w:r>
      <w:r>
        <w:rPr>
          <w:rFonts w:ascii="Book Antiqua" w:hAnsi="Book Antiqua"/>
        </w:rPr>
        <w:t xml:space="preserve">ctomy (CLASSIC): a phase 3 open-label, </w:t>
      </w:r>
      <w:proofErr w:type="spellStart"/>
      <w:r>
        <w:rPr>
          <w:rFonts w:ascii="Book Antiqua" w:hAnsi="Book Antiqua"/>
        </w:rPr>
        <w:t>randomised</w:t>
      </w:r>
      <w:proofErr w:type="spellEnd"/>
      <w:r>
        <w:rPr>
          <w:rFonts w:ascii="Book Antiqua" w:hAnsi="Book Antiqua"/>
        </w:rPr>
        <w:t xml:space="preserve"> controlled trial. </w:t>
      </w:r>
      <w:r>
        <w:rPr>
          <w:rFonts w:ascii="Book Antiqua" w:hAnsi="Book Antiqua"/>
          <w:i/>
          <w:iCs/>
        </w:rPr>
        <w:t>Lancet</w:t>
      </w:r>
      <w:r>
        <w:rPr>
          <w:rFonts w:ascii="Book Antiqua" w:hAnsi="Book Antiqua"/>
        </w:rPr>
        <w:t xml:space="preserve"> 2012; </w:t>
      </w:r>
      <w:r>
        <w:rPr>
          <w:rFonts w:ascii="Book Antiqua" w:hAnsi="Book Antiqua"/>
          <w:b/>
          <w:bCs/>
        </w:rPr>
        <w:t>379</w:t>
      </w:r>
      <w:r>
        <w:rPr>
          <w:rFonts w:ascii="Book Antiqua" w:hAnsi="Book Antiqua"/>
        </w:rPr>
        <w:t>: 315-321 [PMID: 22226517 DOI: 10.1016/S0140-6736(11)61873-4]</w:t>
      </w:r>
    </w:p>
    <w:p w14:paraId="46BC513E" w14:textId="77777777" w:rsidR="00CB02AC" w:rsidRDefault="007769DF">
      <w:pPr>
        <w:spacing w:line="360" w:lineRule="auto"/>
        <w:jc w:val="both"/>
        <w:rPr>
          <w:rFonts w:ascii="Book Antiqua" w:hAnsi="Book Antiqua"/>
        </w:rPr>
      </w:pPr>
      <w:r>
        <w:rPr>
          <w:rFonts w:ascii="Book Antiqua" w:hAnsi="Book Antiqua"/>
        </w:rPr>
        <w:t xml:space="preserve">60 </w:t>
      </w:r>
      <w:proofErr w:type="spellStart"/>
      <w:r>
        <w:rPr>
          <w:rFonts w:ascii="Book Antiqua" w:hAnsi="Book Antiqua"/>
          <w:b/>
          <w:bCs/>
        </w:rPr>
        <w:t>Mizutani</w:t>
      </w:r>
      <w:proofErr w:type="spellEnd"/>
      <w:r>
        <w:rPr>
          <w:rFonts w:ascii="Book Antiqua" w:hAnsi="Book Antiqua"/>
          <w:b/>
          <w:bCs/>
        </w:rPr>
        <w:t xml:space="preserve"> T</w:t>
      </w:r>
      <w:r>
        <w:rPr>
          <w:rFonts w:ascii="Book Antiqua" w:hAnsi="Book Antiqua"/>
        </w:rPr>
        <w:t xml:space="preserve">, Yamaguchi K, </w:t>
      </w:r>
      <w:proofErr w:type="spellStart"/>
      <w:r>
        <w:rPr>
          <w:rFonts w:ascii="Book Antiqua" w:hAnsi="Book Antiqua"/>
        </w:rPr>
        <w:t>Mizusawa</w:t>
      </w:r>
      <w:proofErr w:type="spellEnd"/>
      <w:r>
        <w:rPr>
          <w:rFonts w:ascii="Book Antiqua" w:hAnsi="Book Antiqua"/>
        </w:rPr>
        <w:t xml:space="preserve"> J, Ito S, Nishida Y, </w:t>
      </w:r>
      <w:proofErr w:type="spellStart"/>
      <w:r>
        <w:rPr>
          <w:rFonts w:ascii="Book Antiqua" w:hAnsi="Book Antiqua"/>
        </w:rPr>
        <w:t>Yabusaki</w:t>
      </w:r>
      <w:proofErr w:type="spellEnd"/>
      <w:r>
        <w:rPr>
          <w:rFonts w:ascii="Book Antiqua" w:hAnsi="Book Antiqua"/>
        </w:rPr>
        <w:t xml:space="preserve"> H, </w:t>
      </w:r>
      <w:proofErr w:type="spellStart"/>
      <w:r>
        <w:rPr>
          <w:rFonts w:ascii="Book Antiqua" w:hAnsi="Book Antiqua"/>
        </w:rPr>
        <w:t>Boku</w:t>
      </w:r>
      <w:proofErr w:type="spellEnd"/>
      <w:r>
        <w:rPr>
          <w:rFonts w:ascii="Book Antiqua" w:hAnsi="Book Antiqua"/>
        </w:rPr>
        <w:t xml:space="preserve"> N, Sano T, Yoshida K, </w:t>
      </w:r>
      <w:proofErr w:type="spellStart"/>
      <w:r>
        <w:rPr>
          <w:rFonts w:ascii="Book Antiqua" w:hAnsi="Book Antiqua"/>
        </w:rPr>
        <w:t>Sasako</w:t>
      </w:r>
      <w:proofErr w:type="spellEnd"/>
      <w:r>
        <w:rPr>
          <w:rFonts w:ascii="Book Antiqua" w:hAnsi="Book Antiqua"/>
        </w:rPr>
        <w:t xml:space="preserve"> M, Yoshikawa T, </w:t>
      </w:r>
      <w:proofErr w:type="spellStart"/>
      <w:r>
        <w:rPr>
          <w:rFonts w:ascii="Book Antiqua" w:hAnsi="Book Antiqua"/>
        </w:rPr>
        <w:t>Terashima</w:t>
      </w:r>
      <w:proofErr w:type="spellEnd"/>
      <w:r>
        <w:rPr>
          <w:rFonts w:ascii="Book Antiqua" w:hAnsi="Book Antiqua"/>
        </w:rPr>
        <w:t xml:space="preserve"> M; Stomach Cancer Study Group/Japan Clinical Oncology Group. A phase III trial to confirm modified S-1 adjuvant chemotherapy for pathologic</w:t>
      </w:r>
      <w:r>
        <w:rPr>
          <w:rFonts w:ascii="Book Antiqua" w:hAnsi="Book Antiqua"/>
        </w:rPr>
        <w:t xml:space="preserve">al stage II/III vulnerable elderly gastric cancer </w:t>
      </w:r>
      <w:r>
        <w:rPr>
          <w:rFonts w:ascii="Book Antiqua" w:hAnsi="Book Antiqua"/>
        </w:rPr>
        <w:lastRenderedPageBreak/>
        <w:t xml:space="preserve">patients who underwent gastric resection (JCOG1507, BIRDIE). </w:t>
      </w:r>
      <w:proofErr w:type="spellStart"/>
      <w:r>
        <w:rPr>
          <w:rFonts w:ascii="Book Antiqua" w:hAnsi="Book Antiqua"/>
          <w:i/>
          <w:iCs/>
        </w:rPr>
        <w:t>Jpn</w:t>
      </w:r>
      <w:proofErr w:type="spellEnd"/>
      <w:r>
        <w:rPr>
          <w:rFonts w:ascii="Book Antiqua" w:hAnsi="Book Antiqua"/>
          <w:i/>
          <w:iCs/>
        </w:rPr>
        <w:t xml:space="preserve"> J Clin Oncol</w:t>
      </w:r>
      <w:r>
        <w:rPr>
          <w:rFonts w:ascii="Book Antiqua" w:hAnsi="Book Antiqua"/>
        </w:rPr>
        <w:t xml:space="preserve"> 2018; </w:t>
      </w:r>
      <w:r>
        <w:rPr>
          <w:rFonts w:ascii="Book Antiqua" w:hAnsi="Book Antiqua"/>
          <w:b/>
          <w:bCs/>
        </w:rPr>
        <w:t>48</w:t>
      </w:r>
      <w:r>
        <w:rPr>
          <w:rFonts w:ascii="Book Antiqua" w:hAnsi="Book Antiqua"/>
        </w:rPr>
        <w:t>: 1101-1104 [PMID: 30346560 DOI: 10.1093/</w:t>
      </w:r>
      <w:proofErr w:type="spellStart"/>
      <w:r>
        <w:rPr>
          <w:rFonts w:ascii="Book Antiqua" w:hAnsi="Book Antiqua"/>
        </w:rPr>
        <w:t>jjco</w:t>
      </w:r>
      <w:proofErr w:type="spellEnd"/>
      <w:r>
        <w:rPr>
          <w:rFonts w:ascii="Book Antiqua" w:hAnsi="Book Antiqua"/>
        </w:rPr>
        <w:t>/hyy152]</w:t>
      </w:r>
    </w:p>
    <w:p w14:paraId="41858D04" w14:textId="77777777" w:rsidR="00CB02AC" w:rsidRDefault="007769DF">
      <w:pPr>
        <w:spacing w:line="360" w:lineRule="auto"/>
        <w:jc w:val="both"/>
        <w:rPr>
          <w:rFonts w:ascii="Book Antiqua" w:hAnsi="Book Antiqua"/>
        </w:rPr>
      </w:pPr>
      <w:r>
        <w:rPr>
          <w:rFonts w:ascii="Book Antiqua" w:hAnsi="Book Antiqua"/>
        </w:rPr>
        <w:t xml:space="preserve">61 </w:t>
      </w:r>
      <w:proofErr w:type="spellStart"/>
      <w:r>
        <w:rPr>
          <w:rFonts w:ascii="Book Antiqua" w:hAnsi="Book Antiqua"/>
          <w:b/>
          <w:bCs/>
        </w:rPr>
        <w:t>Jeong</w:t>
      </w:r>
      <w:proofErr w:type="spellEnd"/>
      <w:r>
        <w:rPr>
          <w:rFonts w:ascii="Book Antiqua" w:hAnsi="Book Antiqua"/>
          <w:b/>
          <w:bCs/>
        </w:rPr>
        <w:t xml:space="preserve"> JW</w:t>
      </w:r>
      <w:r>
        <w:rPr>
          <w:rFonts w:ascii="Book Antiqua" w:hAnsi="Book Antiqua"/>
        </w:rPr>
        <w:t xml:space="preserve">, Kwon IG, Son YG, Ryu SW. Could Adjuvant Chemotherapy </w:t>
      </w:r>
      <w:r>
        <w:rPr>
          <w:rFonts w:ascii="Book Antiqua" w:hAnsi="Book Antiqua"/>
        </w:rPr>
        <w:t xml:space="preserve">after Surgery Benefit Elderly Patients with Advanced Gastric Cancer? </w:t>
      </w:r>
      <w:r>
        <w:rPr>
          <w:rFonts w:ascii="Book Antiqua" w:hAnsi="Book Antiqua"/>
          <w:i/>
          <w:iCs/>
        </w:rPr>
        <w:t>J Gastric Cancer</w:t>
      </w:r>
      <w:r>
        <w:rPr>
          <w:rFonts w:ascii="Book Antiqua" w:hAnsi="Book Antiqua"/>
        </w:rPr>
        <w:t xml:space="preserve"> 2016; </w:t>
      </w:r>
      <w:r>
        <w:rPr>
          <w:rFonts w:ascii="Book Antiqua" w:hAnsi="Book Antiqua"/>
          <w:b/>
          <w:bCs/>
        </w:rPr>
        <w:t>16</w:t>
      </w:r>
      <w:r>
        <w:rPr>
          <w:rFonts w:ascii="Book Antiqua" w:hAnsi="Book Antiqua"/>
        </w:rPr>
        <w:t>: 260-265 [PMID: 28053813 DOI: 10.5230/jgc.2016.16.4.260]</w:t>
      </w:r>
    </w:p>
    <w:p w14:paraId="3B7FB5F5" w14:textId="77777777" w:rsidR="00CB02AC" w:rsidRDefault="007769DF">
      <w:pPr>
        <w:spacing w:line="360" w:lineRule="auto"/>
        <w:jc w:val="both"/>
        <w:rPr>
          <w:rFonts w:ascii="Book Antiqua" w:hAnsi="Book Antiqua"/>
        </w:rPr>
      </w:pPr>
      <w:r>
        <w:rPr>
          <w:rFonts w:ascii="Book Antiqua" w:hAnsi="Book Antiqua"/>
        </w:rPr>
        <w:t xml:space="preserve">62 </w:t>
      </w:r>
      <w:proofErr w:type="spellStart"/>
      <w:r>
        <w:rPr>
          <w:rFonts w:ascii="Book Antiqua" w:hAnsi="Book Antiqua"/>
          <w:b/>
          <w:bCs/>
        </w:rPr>
        <w:t>Tanahashi</w:t>
      </w:r>
      <w:proofErr w:type="spellEnd"/>
      <w:r>
        <w:rPr>
          <w:rFonts w:ascii="Book Antiqua" w:hAnsi="Book Antiqua"/>
          <w:b/>
          <w:bCs/>
        </w:rPr>
        <w:t xml:space="preserve"> T</w:t>
      </w:r>
      <w:r>
        <w:rPr>
          <w:rFonts w:ascii="Book Antiqua" w:hAnsi="Book Antiqua"/>
        </w:rPr>
        <w:t xml:space="preserve">, Yoshida K, Yamaguchi K, Okumura N, Takeno A, </w:t>
      </w:r>
      <w:proofErr w:type="spellStart"/>
      <w:r>
        <w:rPr>
          <w:rFonts w:ascii="Book Antiqua" w:hAnsi="Book Antiqua"/>
        </w:rPr>
        <w:t>Fujitani</w:t>
      </w:r>
      <w:proofErr w:type="spellEnd"/>
      <w:r>
        <w:rPr>
          <w:rFonts w:ascii="Book Antiqua" w:hAnsi="Book Antiqua"/>
        </w:rPr>
        <w:t xml:space="preserve"> K, Fukushima N, </w:t>
      </w:r>
      <w:proofErr w:type="spellStart"/>
      <w:r>
        <w:rPr>
          <w:rFonts w:ascii="Book Antiqua" w:hAnsi="Book Antiqua"/>
        </w:rPr>
        <w:t>Takiguchi</w:t>
      </w:r>
      <w:proofErr w:type="spellEnd"/>
      <w:r>
        <w:rPr>
          <w:rFonts w:ascii="Book Antiqua" w:hAnsi="Book Antiqua"/>
        </w:rPr>
        <w:t xml:space="preserve"> N, Nishi</w:t>
      </w:r>
      <w:r>
        <w:rPr>
          <w:rFonts w:ascii="Book Antiqua" w:hAnsi="Book Antiqua"/>
        </w:rPr>
        <w:t xml:space="preserve">da Y, </w:t>
      </w:r>
      <w:proofErr w:type="spellStart"/>
      <w:r>
        <w:rPr>
          <w:rFonts w:ascii="Book Antiqua" w:hAnsi="Book Antiqua"/>
        </w:rPr>
        <w:t>Boku</w:t>
      </w:r>
      <w:proofErr w:type="spellEnd"/>
      <w:r>
        <w:rPr>
          <w:rFonts w:ascii="Book Antiqua" w:hAnsi="Book Antiqua"/>
        </w:rPr>
        <w:t xml:space="preserve"> N, Yoshikawa T, </w:t>
      </w:r>
      <w:proofErr w:type="spellStart"/>
      <w:r>
        <w:rPr>
          <w:rFonts w:ascii="Book Antiqua" w:hAnsi="Book Antiqua"/>
        </w:rPr>
        <w:t>Terashima</w:t>
      </w:r>
      <w:proofErr w:type="spellEnd"/>
      <w:r>
        <w:rPr>
          <w:rFonts w:ascii="Book Antiqua" w:hAnsi="Book Antiqua"/>
        </w:rPr>
        <w:t xml:space="preserve"> M. Questionnaire survey on adjuvant chemotherapy for elderly patients after gastrectomy indicates their </w:t>
      </w:r>
      <w:proofErr w:type="spellStart"/>
      <w:r>
        <w:rPr>
          <w:rFonts w:ascii="Book Antiqua" w:hAnsi="Book Antiqua"/>
        </w:rPr>
        <w:t>vulnelabilities</w:t>
      </w:r>
      <w:proofErr w:type="spellEnd"/>
      <w:r>
        <w:rPr>
          <w:rFonts w:ascii="Book Antiqua" w:hAnsi="Book Antiqua"/>
        </w:rPr>
        <w:t xml:space="preserve">. </w:t>
      </w:r>
      <w:r>
        <w:rPr>
          <w:rFonts w:ascii="Book Antiqua" w:hAnsi="Book Antiqua"/>
          <w:i/>
          <w:iCs/>
        </w:rPr>
        <w:t>Gastric Cancer</w:t>
      </w:r>
      <w:r>
        <w:rPr>
          <w:rFonts w:ascii="Book Antiqua" w:hAnsi="Book Antiqua"/>
        </w:rPr>
        <w:t xml:space="preserve"> 2019; </w:t>
      </w:r>
      <w:r>
        <w:rPr>
          <w:rFonts w:ascii="Book Antiqua" w:hAnsi="Book Antiqua"/>
          <w:b/>
          <w:bCs/>
        </w:rPr>
        <w:t>22</w:t>
      </w:r>
      <w:r>
        <w:rPr>
          <w:rFonts w:ascii="Book Antiqua" w:hAnsi="Book Antiqua"/>
        </w:rPr>
        <w:t>: 130-137 [PMID: 29799059 DOI: 10.1007/s10120-018-0834-x]</w:t>
      </w:r>
    </w:p>
    <w:p w14:paraId="2D745A3D" w14:textId="77777777" w:rsidR="00CB02AC" w:rsidRDefault="007769DF">
      <w:pPr>
        <w:spacing w:line="360" w:lineRule="auto"/>
        <w:jc w:val="both"/>
        <w:rPr>
          <w:rFonts w:ascii="Book Antiqua" w:hAnsi="Book Antiqua"/>
        </w:rPr>
      </w:pPr>
      <w:r>
        <w:rPr>
          <w:rFonts w:ascii="Book Antiqua" w:hAnsi="Book Antiqua"/>
        </w:rPr>
        <w:t xml:space="preserve">63 </w:t>
      </w:r>
      <w:r>
        <w:rPr>
          <w:rFonts w:ascii="Book Antiqua" w:hAnsi="Book Antiqua"/>
          <w:b/>
          <w:bCs/>
        </w:rPr>
        <w:t>Endo S</w:t>
      </w:r>
      <w:r>
        <w:rPr>
          <w:rFonts w:ascii="Book Antiqua" w:hAnsi="Book Antiqua"/>
        </w:rPr>
        <w:t>, Shimiz</w:t>
      </w:r>
      <w:r>
        <w:rPr>
          <w:rFonts w:ascii="Book Antiqua" w:hAnsi="Book Antiqua"/>
        </w:rPr>
        <w:t xml:space="preserve">u Y, </w:t>
      </w:r>
      <w:proofErr w:type="spellStart"/>
      <w:r>
        <w:rPr>
          <w:rFonts w:ascii="Book Antiqua" w:hAnsi="Book Antiqua"/>
        </w:rPr>
        <w:t>Ikenaga</w:t>
      </w:r>
      <w:proofErr w:type="spellEnd"/>
      <w:r>
        <w:rPr>
          <w:rFonts w:ascii="Book Antiqua" w:hAnsi="Book Antiqua"/>
        </w:rPr>
        <w:t xml:space="preserve"> M, </w:t>
      </w:r>
      <w:proofErr w:type="spellStart"/>
      <w:r>
        <w:rPr>
          <w:rFonts w:ascii="Book Antiqua" w:hAnsi="Book Antiqua"/>
        </w:rPr>
        <w:t>Ohta</w:t>
      </w:r>
      <w:proofErr w:type="spellEnd"/>
      <w:r>
        <w:rPr>
          <w:rFonts w:ascii="Book Antiqua" w:hAnsi="Book Antiqua" w:hint="eastAsia"/>
        </w:rPr>
        <w:t xml:space="preserve"> K, Yamada T. Survival benefit of gastrectomy for gastric cancer in patients </w:t>
      </w:r>
      <w:r>
        <w:rPr>
          <w:rFonts w:ascii="Book Antiqua" w:hAnsi="Book Antiqua"/>
        </w:rPr>
        <w:t>≥</w:t>
      </w:r>
      <w:r>
        <w:rPr>
          <w:rFonts w:ascii="Book Antiqua" w:hAnsi="Book Antiqua" w:hint="eastAsia"/>
        </w:rPr>
        <w:t>85</w:t>
      </w:r>
      <w:r>
        <w:rPr>
          <w:rFonts w:ascii="Book Antiqua" w:hAnsi="Book Antiqua"/>
        </w:rPr>
        <w:t xml:space="preserve"> </w:t>
      </w:r>
      <w:r>
        <w:rPr>
          <w:rFonts w:ascii="Book Antiqua" w:hAnsi="Book Antiqua" w:hint="eastAsia"/>
        </w:rPr>
        <w:t xml:space="preserve">years old: A retrospective propensity score-matched analysis. </w:t>
      </w:r>
      <w:r>
        <w:rPr>
          <w:rFonts w:ascii="Book Antiqua" w:hAnsi="Book Antiqua"/>
          <w:i/>
          <w:iCs/>
        </w:rPr>
        <w:t>Surgery</w:t>
      </w:r>
      <w:r>
        <w:rPr>
          <w:rFonts w:ascii="Book Antiqua" w:hAnsi="Book Antiqua"/>
        </w:rPr>
        <w:t xml:space="preserve"> 2017; </w:t>
      </w:r>
      <w:r>
        <w:rPr>
          <w:rFonts w:ascii="Book Antiqua" w:hAnsi="Book Antiqua"/>
          <w:b/>
          <w:bCs/>
        </w:rPr>
        <w:t>161</w:t>
      </w:r>
      <w:r>
        <w:rPr>
          <w:rFonts w:ascii="Book Antiqua" w:hAnsi="Book Antiqua"/>
        </w:rPr>
        <w:t>: 984-994 [PMID: 27894711 DOI: 10.1016/j.surg.2016.10.012]</w:t>
      </w:r>
    </w:p>
    <w:p w14:paraId="63B68EA7" w14:textId="77777777" w:rsidR="00CB02AC" w:rsidRDefault="007769DF">
      <w:pPr>
        <w:spacing w:line="360" w:lineRule="auto"/>
        <w:jc w:val="both"/>
        <w:rPr>
          <w:rFonts w:ascii="Book Antiqua" w:hAnsi="Book Antiqua"/>
        </w:rPr>
      </w:pPr>
      <w:r>
        <w:rPr>
          <w:rFonts w:ascii="Book Antiqua" w:hAnsi="Book Antiqua"/>
        </w:rPr>
        <w:t xml:space="preserve">64 </w:t>
      </w:r>
      <w:r>
        <w:rPr>
          <w:rFonts w:ascii="Book Antiqua" w:hAnsi="Book Antiqua"/>
          <w:b/>
          <w:bCs/>
        </w:rPr>
        <w:t>Sohn IW</w:t>
      </w:r>
      <w:r>
        <w:rPr>
          <w:rFonts w:ascii="Book Antiqua" w:hAnsi="Book Antiqua"/>
        </w:rPr>
        <w:t xml:space="preserve">, Jung </w:t>
      </w:r>
      <w:r>
        <w:rPr>
          <w:rFonts w:ascii="Book Antiqua" w:hAnsi="Book Antiqua"/>
        </w:rPr>
        <w:t xml:space="preserve">DH, Kim JH, Chung HS, Park JC, Shin SK, Lee SK, Lee YC. Analysis of the Clinicopathological Characteristics of Gastric Cancer in Extremely Old Patients. </w:t>
      </w:r>
      <w:r>
        <w:rPr>
          <w:rFonts w:ascii="Book Antiqua" w:hAnsi="Book Antiqua"/>
          <w:i/>
          <w:iCs/>
        </w:rPr>
        <w:t>Cancer Res Treat</w:t>
      </w:r>
      <w:r>
        <w:rPr>
          <w:rFonts w:ascii="Book Antiqua" w:hAnsi="Book Antiqua"/>
        </w:rPr>
        <w:t xml:space="preserve"> 2017; </w:t>
      </w:r>
      <w:r>
        <w:rPr>
          <w:rFonts w:ascii="Book Antiqua" w:hAnsi="Book Antiqua"/>
          <w:b/>
          <w:bCs/>
        </w:rPr>
        <w:t>49</w:t>
      </w:r>
      <w:r>
        <w:rPr>
          <w:rFonts w:ascii="Book Antiqua" w:hAnsi="Book Antiqua"/>
        </w:rPr>
        <w:t>: 204-212 [PMID: 27384160 DOI: 10.4143/crt.2016.163]</w:t>
      </w:r>
    </w:p>
    <w:p w14:paraId="6D8B9B38" w14:textId="77777777" w:rsidR="00CB02AC" w:rsidRDefault="007769DF">
      <w:pPr>
        <w:spacing w:line="360" w:lineRule="auto"/>
        <w:jc w:val="both"/>
        <w:rPr>
          <w:rFonts w:ascii="Book Antiqua" w:hAnsi="Book Antiqua"/>
        </w:rPr>
      </w:pPr>
      <w:r>
        <w:rPr>
          <w:rFonts w:ascii="Book Antiqua" w:hAnsi="Book Antiqua"/>
        </w:rPr>
        <w:t xml:space="preserve">65 </w:t>
      </w:r>
      <w:r>
        <w:rPr>
          <w:rFonts w:ascii="Book Antiqua" w:hAnsi="Book Antiqua"/>
          <w:b/>
          <w:bCs/>
        </w:rPr>
        <w:t>Chen K</w:t>
      </w:r>
      <w:r>
        <w:rPr>
          <w:rFonts w:ascii="Book Antiqua" w:hAnsi="Book Antiqua"/>
        </w:rPr>
        <w:t xml:space="preserve">, Pan Y, </w:t>
      </w:r>
      <w:proofErr w:type="spellStart"/>
      <w:r>
        <w:rPr>
          <w:rFonts w:ascii="Book Antiqua" w:hAnsi="Book Antiqua"/>
        </w:rPr>
        <w:t>Zhai</w:t>
      </w:r>
      <w:proofErr w:type="spellEnd"/>
      <w:r>
        <w:rPr>
          <w:rFonts w:ascii="Book Antiqua" w:hAnsi="Book Antiqua"/>
        </w:rPr>
        <w:t xml:space="preserve"> ST</w:t>
      </w:r>
      <w:r>
        <w:rPr>
          <w:rFonts w:ascii="Book Antiqua" w:hAnsi="Book Antiqua"/>
        </w:rPr>
        <w:t xml:space="preserve">, Yu WH, Pan JH, Zhu YP, Chen QL, Wang XF. Totally laparoscopic versus open total gastrectomy for gastric cancer: A case-matched study about short-term outcomes. </w:t>
      </w:r>
      <w:r>
        <w:rPr>
          <w:rFonts w:ascii="Book Antiqua" w:hAnsi="Book Antiqua"/>
          <w:i/>
          <w:iCs/>
        </w:rPr>
        <w:t>Medicine (Baltimore)</w:t>
      </w:r>
      <w:r>
        <w:rPr>
          <w:rFonts w:ascii="Book Antiqua" w:hAnsi="Book Antiqua"/>
        </w:rPr>
        <w:t xml:space="preserve"> 2017; </w:t>
      </w:r>
      <w:r>
        <w:rPr>
          <w:rFonts w:ascii="Book Antiqua" w:hAnsi="Book Antiqua"/>
          <w:b/>
          <w:bCs/>
        </w:rPr>
        <w:t>96</w:t>
      </w:r>
      <w:r>
        <w:rPr>
          <w:rFonts w:ascii="Book Antiqua" w:hAnsi="Book Antiqua"/>
        </w:rPr>
        <w:t>: e8061 [PMID: 28930841 DOI: 10.1097/MD.0000000000008061]</w:t>
      </w:r>
    </w:p>
    <w:p w14:paraId="1FCEAB88" w14:textId="77777777" w:rsidR="00CB02AC" w:rsidRDefault="007769DF">
      <w:pPr>
        <w:spacing w:line="360" w:lineRule="auto"/>
        <w:jc w:val="both"/>
        <w:rPr>
          <w:rFonts w:ascii="Book Antiqua" w:hAnsi="Book Antiqua"/>
        </w:rPr>
      </w:pPr>
      <w:r>
        <w:rPr>
          <w:rFonts w:ascii="Book Antiqua" w:hAnsi="Book Antiqua"/>
        </w:rPr>
        <w:t xml:space="preserve">66 </w:t>
      </w:r>
      <w:r>
        <w:rPr>
          <w:rFonts w:ascii="Book Antiqua" w:hAnsi="Book Antiqua"/>
          <w:b/>
          <w:bCs/>
        </w:rPr>
        <w:t>Huan</w:t>
      </w:r>
      <w:r>
        <w:rPr>
          <w:rFonts w:ascii="Book Antiqua" w:hAnsi="Book Antiqua"/>
          <w:b/>
          <w:bCs/>
        </w:rPr>
        <w:t>g CJ</w:t>
      </w:r>
      <w:r>
        <w:rPr>
          <w:rFonts w:ascii="Book Antiqua" w:hAnsi="Book Antiqua"/>
        </w:rPr>
        <w:t xml:space="preserve">, Zhang RC, </w:t>
      </w:r>
      <w:proofErr w:type="spellStart"/>
      <w:r>
        <w:rPr>
          <w:rFonts w:ascii="Book Antiqua" w:hAnsi="Book Antiqua"/>
        </w:rPr>
        <w:t>Mou</w:t>
      </w:r>
      <w:proofErr w:type="spellEnd"/>
      <w:r>
        <w:rPr>
          <w:rFonts w:ascii="Book Antiqua" w:hAnsi="Book Antiqua"/>
        </w:rPr>
        <w:t xml:space="preserve"> YP, Zhou YC, Wang YY, Lu C, Xu XW. Short and long-term outcomes of laparoscopic total gastrectomy for gastric cancer: A single-center experience (retrospective cohort study). </w:t>
      </w:r>
      <w:r>
        <w:rPr>
          <w:rFonts w:ascii="Book Antiqua" w:hAnsi="Book Antiqua"/>
          <w:i/>
          <w:iCs/>
        </w:rPr>
        <w:t>Int J Surg</w:t>
      </w:r>
      <w:r>
        <w:rPr>
          <w:rFonts w:ascii="Book Antiqua" w:hAnsi="Book Antiqua"/>
        </w:rPr>
        <w:t xml:space="preserve"> 2018; </w:t>
      </w:r>
      <w:r>
        <w:rPr>
          <w:rFonts w:ascii="Book Antiqua" w:hAnsi="Book Antiqua"/>
          <w:b/>
          <w:bCs/>
        </w:rPr>
        <w:t>51</w:t>
      </w:r>
      <w:r>
        <w:rPr>
          <w:rFonts w:ascii="Book Antiqua" w:hAnsi="Book Antiqua"/>
        </w:rPr>
        <w:t>: 109-113 [PMID: 29367040 DOI: 10.1016/j.i</w:t>
      </w:r>
      <w:r>
        <w:rPr>
          <w:rFonts w:ascii="Book Antiqua" w:hAnsi="Book Antiqua"/>
        </w:rPr>
        <w:t>jsu.2018.01.027]</w:t>
      </w:r>
    </w:p>
    <w:p w14:paraId="5697415E" w14:textId="77777777" w:rsidR="00CB02AC" w:rsidRDefault="007769DF">
      <w:pPr>
        <w:spacing w:line="360" w:lineRule="auto"/>
        <w:jc w:val="both"/>
        <w:rPr>
          <w:rFonts w:ascii="Book Antiqua" w:hAnsi="Book Antiqua"/>
        </w:rPr>
      </w:pPr>
      <w:r>
        <w:rPr>
          <w:rFonts w:ascii="Book Antiqua" w:hAnsi="Book Antiqua"/>
        </w:rPr>
        <w:t xml:space="preserve">67 </w:t>
      </w:r>
      <w:r>
        <w:rPr>
          <w:rFonts w:ascii="Book Antiqua" w:hAnsi="Book Antiqua"/>
          <w:b/>
          <w:bCs/>
        </w:rPr>
        <w:t>Kodera Y</w:t>
      </w:r>
      <w:r>
        <w:rPr>
          <w:rFonts w:ascii="Book Antiqua" w:hAnsi="Book Antiqua"/>
        </w:rPr>
        <w:t xml:space="preserve">, Yoshida K, </w:t>
      </w:r>
      <w:proofErr w:type="spellStart"/>
      <w:r>
        <w:rPr>
          <w:rFonts w:ascii="Book Antiqua" w:hAnsi="Book Antiqua"/>
        </w:rPr>
        <w:t>Kumamaru</w:t>
      </w:r>
      <w:proofErr w:type="spellEnd"/>
      <w:r>
        <w:rPr>
          <w:rFonts w:ascii="Book Antiqua" w:hAnsi="Book Antiqua"/>
        </w:rPr>
        <w:t xml:space="preserve"> H, </w:t>
      </w:r>
      <w:proofErr w:type="spellStart"/>
      <w:r>
        <w:rPr>
          <w:rFonts w:ascii="Book Antiqua" w:hAnsi="Book Antiqua"/>
        </w:rPr>
        <w:t>Kakeji</w:t>
      </w:r>
      <w:proofErr w:type="spellEnd"/>
      <w:r>
        <w:rPr>
          <w:rFonts w:ascii="Book Antiqua" w:hAnsi="Book Antiqua"/>
        </w:rPr>
        <w:t xml:space="preserve"> Y, </w:t>
      </w:r>
      <w:proofErr w:type="spellStart"/>
      <w:r>
        <w:rPr>
          <w:rFonts w:ascii="Book Antiqua" w:hAnsi="Book Antiqua"/>
        </w:rPr>
        <w:t>Hiki</w:t>
      </w:r>
      <w:proofErr w:type="spellEnd"/>
      <w:r>
        <w:rPr>
          <w:rFonts w:ascii="Book Antiqua" w:hAnsi="Book Antiqua"/>
        </w:rPr>
        <w:t xml:space="preserve"> N, </w:t>
      </w:r>
      <w:proofErr w:type="spellStart"/>
      <w:r>
        <w:rPr>
          <w:rFonts w:ascii="Book Antiqua" w:hAnsi="Book Antiqua"/>
        </w:rPr>
        <w:t>Etoh</w:t>
      </w:r>
      <w:proofErr w:type="spellEnd"/>
      <w:r>
        <w:rPr>
          <w:rFonts w:ascii="Book Antiqua" w:hAnsi="Book Antiqua"/>
        </w:rPr>
        <w:t xml:space="preserve"> T, Honda M, Miyata H, Yamashita Y, </w:t>
      </w:r>
      <w:proofErr w:type="spellStart"/>
      <w:r>
        <w:rPr>
          <w:rFonts w:ascii="Book Antiqua" w:hAnsi="Book Antiqua"/>
        </w:rPr>
        <w:t>Seto</w:t>
      </w:r>
      <w:proofErr w:type="spellEnd"/>
      <w:r>
        <w:rPr>
          <w:rFonts w:ascii="Book Antiqua" w:hAnsi="Book Antiqua"/>
        </w:rPr>
        <w:t xml:space="preserve"> Y, Kitano S, Konno H. Introducing laparoscopic total gastrectomy for gastric cancer in general practice: a retrospective cohort study based </w:t>
      </w:r>
      <w:r>
        <w:rPr>
          <w:rFonts w:ascii="Book Antiqua" w:hAnsi="Book Antiqua"/>
        </w:rPr>
        <w:t xml:space="preserve">on a nationwide registry database in Japan. </w:t>
      </w:r>
      <w:r>
        <w:rPr>
          <w:rFonts w:ascii="Book Antiqua" w:hAnsi="Book Antiqua"/>
          <w:i/>
          <w:iCs/>
        </w:rPr>
        <w:t>Gastric Cancer</w:t>
      </w:r>
      <w:r>
        <w:rPr>
          <w:rFonts w:ascii="Book Antiqua" w:hAnsi="Book Antiqua"/>
        </w:rPr>
        <w:t xml:space="preserve"> 2019; </w:t>
      </w:r>
      <w:r>
        <w:rPr>
          <w:rFonts w:ascii="Book Antiqua" w:hAnsi="Book Antiqua"/>
          <w:b/>
          <w:bCs/>
        </w:rPr>
        <w:t>22</w:t>
      </w:r>
      <w:r>
        <w:rPr>
          <w:rFonts w:ascii="Book Antiqua" w:hAnsi="Book Antiqua"/>
        </w:rPr>
        <w:t>: 202-213 [PMID: 29427039 DOI: 10.1007/s10120-018-0795-0]</w:t>
      </w:r>
    </w:p>
    <w:p w14:paraId="03B39F80" w14:textId="77777777" w:rsidR="00CB02AC" w:rsidRDefault="007769DF">
      <w:pPr>
        <w:spacing w:line="360" w:lineRule="auto"/>
        <w:jc w:val="both"/>
        <w:rPr>
          <w:rFonts w:ascii="Book Antiqua" w:hAnsi="Book Antiqua"/>
        </w:rPr>
      </w:pPr>
      <w:r>
        <w:rPr>
          <w:rFonts w:ascii="Book Antiqua" w:hAnsi="Book Antiqua"/>
        </w:rPr>
        <w:lastRenderedPageBreak/>
        <w:t xml:space="preserve">68 </w:t>
      </w:r>
      <w:r>
        <w:rPr>
          <w:rFonts w:ascii="Book Antiqua" w:hAnsi="Book Antiqua"/>
          <w:b/>
          <w:bCs/>
        </w:rPr>
        <w:t>Suematsu H</w:t>
      </w:r>
      <w:r>
        <w:rPr>
          <w:rFonts w:ascii="Book Antiqua" w:hAnsi="Book Antiqua"/>
        </w:rPr>
        <w:t xml:space="preserve">, </w:t>
      </w:r>
      <w:proofErr w:type="spellStart"/>
      <w:r>
        <w:rPr>
          <w:rFonts w:ascii="Book Antiqua" w:hAnsi="Book Antiqua"/>
        </w:rPr>
        <w:t>Kunisaki</w:t>
      </w:r>
      <w:proofErr w:type="spellEnd"/>
      <w:r>
        <w:rPr>
          <w:rFonts w:ascii="Book Antiqua" w:hAnsi="Book Antiqua"/>
        </w:rPr>
        <w:t xml:space="preserve"> C, </w:t>
      </w:r>
      <w:proofErr w:type="spellStart"/>
      <w:r>
        <w:rPr>
          <w:rFonts w:ascii="Book Antiqua" w:hAnsi="Book Antiqua"/>
        </w:rPr>
        <w:t>Miyamato</w:t>
      </w:r>
      <w:proofErr w:type="spellEnd"/>
      <w:r>
        <w:rPr>
          <w:rFonts w:ascii="Book Antiqua" w:hAnsi="Book Antiqua"/>
        </w:rPr>
        <w:t xml:space="preserve"> H, Sato K, Sato S, Tanaka Y, Yukawa N, </w:t>
      </w:r>
      <w:proofErr w:type="spellStart"/>
      <w:r>
        <w:rPr>
          <w:rFonts w:ascii="Book Antiqua" w:hAnsi="Book Antiqua"/>
        </w:rPr>
        <w:t>Rino</w:t>
      </w:r>
      <w:proofErr w:type="spellEnd"/>
      <w:r>
        <w:rPr>
          <w:rFonts w:ascii="Book Antiqua" w:hAnsi="Book Antiqua"/>
        </w:rPr>
        <w:t xml:space="preserve"> Y, </w:t>
      </w:r>
      <w:proofErr w:type="spellStart"/>
      <w:r>
        <w:rPr>
          <w:rFonts w:ascii="Book Antiqua" w:hAnsi="Book Antiqua"/>
        </w:rPr>
        <w:t>Kosaka</w:t>
      </w:r>
      <w:proofErr w:type="spellEnd"/>
      <w:r>
        <w:rPr>
          <w:rFonts w:ascii="Book Antiqua" w:hAnsi="Book Antiqua"/>
        </w:rPr>
        <w:t xml:space="preserve"> T, Akiyama H, Endo I, Masuda M. Laparosco</w:t>
      </w:r>
      <w:r>
        <w:rPr>
          <w:rFonts w:ascii="Book Antiqua" w:hAnsi="Book Antiqua"/>
        </w:rPr>
        <w:t xml:space="preserve">pic Total Gastrectomy for Gastric Cancer in Elderly Patients. </w:t>
      </w:r>
      <w:r>
        <w:rPr>
          <w:rFonts w:ascii="Book Antiqua" w:hAnsi="Book Antiqua"/>
          <w:i/>
          <w:iCs/>
        </w:rPr>
        <w:t>In Vivo</w:t>
      </w:r>
      <w:r>
        <w:rPr>
          <w:rFonts w:ascii="Book Antiqua" w:hAnsi="Book Antiqua"/>
        </w:rPr>
        <w:t xml:space="preserve"> 2020; </w:t>
      </w:r>
      <w:r>
        <w:rPr>
          <w:rFonts w:ascii="Book Antiqua" w:hAnsi="Book Antiqua"/>
          <w:b/>
          <w:bCs/>
        </w:rPr>
        <w:t>34</w:t>
      </w:r>
      <w:r>
        <w:rPr>
          <w:rFonts w:ascii="Book Antiqua" w:hAnsi="Book Antiqua"/>
        </w:rPr>
        <w:t>: 2933-2939 [PMID: 32871835 DOI: 10.21873/invivo.12123]</w:t>
      </w:r>
    </w:p>
    <w:p w14:paraId="1CFA97A4" w14:textId="77777777" w:rsidR="00CB02AC" w:rsidRDefault="007769DF">
      <w:pPr>
        <w:spacing w:line="360" w:lineRule="auto"/>
        <w:jc w:val="both"/>
        <w:rPr>
          <w:rFonts w:ascii="Book Antiqua" w:hAnsi="Book Antiqua"/>
        </w:rPr>
      </w:pPr>
      <w:r>
        <w:rPr>
          <w:rFonts w:ascii="Book Antiqua" w:hAnsi="Book Antiqua"/>
        </w:rPr>
        <w:t xml:space="preserve">69 </w:t>
      </w:r>
      <w:r>
        <w:rPr>
          <w:rFonts w:ascii="Book Antiqua" w:hAnsi="Book Antiqua"/>
          <w:b/>
          <w:bCs/>
        </w:rPr>
        <w:t>Jung HS</w:t>
      </w:r>
      <w:r>
        <w:rPr>
          <w:rFonts w:ascii="Book Antiqua" w:hAnsi="Book Antiqua"/>
        </w:rPr>
        <w:t xml:space="preserve">, Park YK, Ryu SY, </w:t>
      </w:r>
      <w:proofErr w:type="spellStart"/>
      <w:r>
        <w:rPr>
          <w:rFonts w:ascii="Book Antiqua" w:hAnsi="Book Antiqua"/>
        </w:rPr>
        <w:t>Jeong</w:t>
      </w:r>
      <w:proofErr w:type="spellEnd"/>
      <w:r>
        <w:rPr>
          <w:rFonts w:ascii="Book Antiqua" w:hAnsi="Book Antiqua" w:hint="eastAsia"/>
        </w:rPr>
        <w:t xml:space="preserve"> O. Laparoscopic Total Gastrectomy in Elderly Patients (</w:t>
      </w:r>
      <w:r>
        <w:rPr>
          <w:rFonts w:ascii="Book Antiqua" w:hAnsi="Book Antiqua"/>
        </w:rPr>
        <w:t>≥</w:t>
      </w:r>
      <w:r>
        <w:rPr>
          <w:rFonts w:ascii="Book Antiqua" w:hAnsi="Book Antiqua" w:hint="eastAsia"/>
        </w:rPr>
        <w:t>70 Years) with Gastric Carcinom</w:t>
      </w:r>
      <w:r>
        <w:rPr>
          <w:rFonts w:ascii="Book Antiqua" w:hAnsi="Book Antiqua" w:hint="eastAsia"/>
        </w:rPr>
        <w:t xml:space="preserve">a: A Retrospective Study. </w:t>
      </w:r>
      <w:r>
        <w:rPr>
          <w:rFonts w:ascii="Book Antiqua" w:hAnsi="Book Antiqua"/>
          <w:i/>
          <w:iCs/>
        </w:rPr>
        <w:t>J Gastric Cancer</w:t>
      </w:r>
      <w:r>
        <w:rPr>
          <w:rFonts w:ascii="Book Antiqua" w:hAnsi="Book Antiqua"/>
        </w:rPr>
        <w:t xml:space="preserve"> 2015; </w:t>
      </w:r>
      <w:r>
        <w:rPr>
          <w:rFonts w:ascii="Book Antiqua" w:hAnsi="Book Antiqua"/>
          <w:b/>
          <w:bCs/>
        </w:rPr>
        <w:t>15</w:t>
      </w:r>
      <w:r>
        <w:rPr>
          <w:rFonts w:ascii="Book Antiqua" w:hAnsi="Book Antiqua"/>
        </w:rPr>
        <w:t>: 176-182 [PMID: 26468415 DOI: 10.5230/jgc.2015.15.3.176]</w:t>
      </w:r>
    </w:p>
    <w:p w14:paraId="54983383" w14:textId="77777777" w:rsidR="00CB02AC" w:rsidRDefault="007769DF">
      <w:pPr>
        <w:spacing w:line="360" w:lineRule="auto"/>
        <w:jc w:val="both"/>
        <w:rPr>
          <w:rFonts w:ascii="Book Antiqua" w:hAnsi="Book Antiqua"/>
        </w:rPr>
      </w:pPr>
      <w:r>
        <w:rPr>
          <w:rFonts w:ascii="Book Antiqua" w:hAnsi="Book Antiqua"/>
        </w:rPr>
        <w:t xml:space="preserve">70 </w:t>
      </w:r>
      <w:r>
        <w:rPr>
          <w:rFonts w:ascii="Book Antiqua" w:hAnsi="Book Antiqua"/>
          <w:b/>
          <w:bCs/>
        </w:rPr>
        <w:t>Sheng S</w:t>
      </w:r>
      <w:r>
        <w:rPr>
          <w:rFonts w:ascii="Book Antiqua" w:hAnsi="Book Antiqua"/>
        </w:rPr>
        <w:t xml:space="preserve">, Chen Y, Li C. Outcomes of Laparoscopic Total Gastrectomy for Elderly Gastric Cancer Patients. </w:t>
      </w:r>
      <w:r>
        <w:rPr>
          <w:rFonts w:ascii="Book Antiqua" w:hAnsi="Book Antiqua"/>
          <w:i/>
          <w:iCs/>
        </w:rPr>
        <w:t>J Cancer</w:t>
      </w:r>
      <w:r>
        <w:rPr>
          <w:rFonts w:ascii="Book Antiqua" w:hAnsi="Book Antiqua"/>
        </w:rPr>
        <w:t xml:space="preserve"> 2018; </w:t>
      </w:r>
      <w:r>
        <w:rPr>
          <w:rFonts w:ascii="Book Antiqua" w:hAnsi="Book Antiqua"/>
          <w:b/>
          <w:bCs/>
        </w:rPr>
        <w:t>9</w:t>
      </w:r>
      <w:r>
        <w:rPr>
          <w:rFonts w:ascii="Book Antiqua" w:hAnsi="Book Antiqua"/>
        </w:rPr>
        <w:t>: 4398-4403 [PMID: 30519345 DOI: 10.7150/jca.26858]</w:t>
      </w:r>
    </w:p>
    <w:p w14:paraId="6DFD069F" w14:textId="77777777" w:rsidR="00CB02AC" w:rsidRDefault="007769DF">
      <w:pPr>
        <w:spacing w:line="360" w:lineRule="auto"/>
        <w:jc w:val="both"/>
        <w:rPr>
          <w:rFonts w:ascii="Book Antiqua" w:hAnsi="Book Antiqua"/>
        </w:rPr>
      </w:pPr>
      <w:r>
        <w:rPr>
          <w:rFonts w:ascii="Book Antiqua" w:hAnsi="Book Antiqua"/>
        </w:rPr>
        <w:t xml:space="preserve">71 </w:t>
      </w:r>
      <w:r>
        <w:rPr>
          <w:rFonts w:ascii="Book Antiqua" w:hAnsi="Book Antiqua"/>
          <w:b/>
          <w:bCs/>
        </w:rPr>
        <w:t>Jiang X</w:t>
      </w:r>
      <w:r>
        <w:rPr>
          <w:rFonts w:ascii="Book Antiqua" w:hAnsi="Book Antiqua"/>
        </w:rPr>
        <w:t xml:space="preserve">, </w:t>
      </w:r>
      <w:proofErr w:type="spellStart"/>
      <w:r>
        <w:rPr>
          <w:rFonts w:ascii="Book Antiqua" w:hAnsi="Book Antiqua"/>
        </w:rPr>
        <w:t>Hiki</w:t>
      </w:r>
      <w:proofErr w:type="spellEnd"/>
      <w:r>
        <w:rPr>
          <w:rFonts w:ascii="Book Antiqua" w:hAnsi="Book Antiqua"/>
        </w:rPr>
        <w:t xml:space="preserve"> N, </w:t>
      </w:r>
      <w:proofErr w:type="spellStart"/>
      <w:r>
        <w:rPr>
          <w:rFonts w:ascii="Book Antiqua" w:hAnsi="Book Antiqua"/>
        </w:rPr>
        <w:t>Nunobe</w:t>
      </w:r>
      <w:proofErr w:type="spellEnd"/>
      <w:r>
        <w:rPr>
          <w:rFonts w:ascii="Book Antiqua" w:hAnsi="Book Antiqua"/>
        </w:rPr>
        <w:t xml:space="preserve"> S, </w:t>
      </w:r>
      <w:proofErr w:type="spellStart"/>
      <w:r>
        <w:rPr>
          <w:rFonts w:ascii="Book Antiqua" w:hAnsi="Book Antiqua"/>
        </w:rPr>
        <w:t>Nohara</w:t>
      </w:r>
      <w:proofErr w:type="spellEnd"/>
      <w:r>
        <w:rPr>
          <w:rFonts w:ascii="Book Antiqua" w:hAnsi="Book Antiqua"/>
        </w:rPr>
        <w:t xml:space="preserve"> K, </w:t>
      </w:r>
      <w:proofErr w:type="spellStart"/>
      <w:r>
        <w:rPr>
          <w:rFonts w:ascii="Book Antiqua" w:hAnsi="Book Antiqua"/>
        </w:rPr>
        <w:t>Kumagai</w:t>
      </w:r>
      <w:proofErr w:type="spellEnd"/>
      <w:r>
        <w:rPr>
          <w:rFonts w:ascii="Book Antiqua" w:hAnsi="Book Antiqua"/>
        </w:rPr>
        <w:t xml:space="preserve"> K, Sano T, Yamaguchi T. Laparoscopy-assisted</w:t>
      </w:r>
      <w:r>
        <w:rPr>
          <w:rFonts w:ascii="Book Antiqua" w:hAnsi="Book Antiqua"/>
        </w:rPr>
        <w:t xml:space="preserve"> subtotal gastrectomy with very small remnant stomach: a novel surgical procedure for selected early gastric cancer in the upper stomach. </w:t>
      </w:r>
      <w:r>
        <w:rPr>
          <w:rFonts w:ascii="Book Antiqua" w:hAnsi="Book Antiqua"/>
          <w:i/>
          <w:iCs/>
        </w:rPr>
        <w:t>Gastric Cancer</w:t>
      </w:r>
      <w:r>
        <w:rPr>
          <w:rFonts w:ascii="Book Antiqua" w:hAnsi="Book Antiqua"/>
        </w:rPr>
        <w:t xml:space="preserve"> 2011; </w:t>
      </w:r>
      <w:r>
        <w:rPr>
          <w:rFonts w:ascii="Book Antiqua" w:hAnsi="Book Antiqua"/>
          <w:b/>
          <w:bCs/>
        </w:rPr>
        <w:t>14</w:t>
      </w:r>
      <w:r>
        <w:rPr>
          <w:rFonts w:ascii="Book Antiqua" w:hAnsi="Book Antiqua"/>
        </w:rPr>
        <w:t>: 194-199 [PMID: 21347820 DOI: 10.1007/s10120-011-0023-7]</w:t>
      </w:r>
    </w:p>
    <w:p w14:paraId="1EF40065" w14:textId="77777777" w:rsidR="00CB02AC" w:rsidRDefault="007769DF">
      <w:pPr>
        <w:spacing w:line="360" w:lineRule="auto"/>
        <w:jc w:val="both"/>
        <w:rPr>
          <w:rFonts w:ascii="Book Antiqua" w:hAnsi="Book Antiqua"/>
        </w:rPr>
      </w:pPr>
      <w:r>
        <w:rPr>
          <w:rFonts w:ascii="Book Antiqua" w:hAnsi="Book Antiqua"/>
        </w:rPr>
        <w:t xml:space="preserve">72 </w:t>
      </w:r>
      <w:r>
        <w:rPr>
          <w:rFonts w:ascii="Book Antiqua" w:hAnsi="Book Antiqua"/>
          <w:b/>
          <w:bCs/>
        </w:rPr>
        <w:t>Furukawa H</w:t>
      </w:r>
      <w:r>
        <w:rPr>
          <w:rFonts w:ascii="Book Antiqua" w:hAnsi="Book Antiqua"/>
        </w:rPr>
        <w:t xml:space="preserve">, </w:t>
      </w:r>
      <w:proofErr w:type="spellStart"/>
      <w:r>
        <w:rPr>
          <w:rFonts w:ascii="Book Antiqua" w:hAnsi="Book Antiqua"/>
        </w:rPr>
        <w:t>Kurokawa</w:t>
      </w:r>
      <w:proofErr w:type="spellEnd"/>
      <w:r>
        <w:rPr>
          <w:rFonts w:ascii="Book Antiqua" w:hAnsi="Book Antiqua"/>
        </w:rPr>
        <w:t xml:space="preserve"> Y, </w:t>
      </w:r>
      <w:proofErr w:type="spellStart"/>
      <w:r>
        <w:rPr>
          <w:rFonts w:ascii="Book Antiqua" w:hAnsi="Book Antiqua"/>
        </w:rPr>
        <w:t>Takiguchi</w:t>
      </w:r>
      <w:proofErr w:type="spellEnd"/>
      <w:r>
        <w:rPr>
          <w:rFonts w:ascii="Book Antiqua" w:hAnsi="Book Antiqua"/>
        </w:rPr>
        <w:t xml:space="preserve"> </w:t>
      </w:r>
      <w:r>
        <w:rPr>
          <w:rFonts w:ascii="Book Antiqua" w:hAnsi="Book Antiqua"/>
        </w:rPr>
        <w:t xml:space="preserve">S, Tanaka K, Miyazaki Y, Makino T, Takahashi T, Yamasaki M, Nakajima K, Mori M, </w:t>
      </w:r>
      <w:proofErr w:type="spellStart"/>
      <w:r>
        <w:rPr>
          <w:rFonts w:ascii="Book Antiqua" w:hAnsi="Book Antiqua"/>
        </w:rPr>
        <w:t>Doki</w:t>
      </w:r>
      <w:proofErr w:type="spellEnd"/>
      <w:r>
        <w:rPr>
          <w:rFonts w:ascii="Book Antiqua" w:hAnsi="Book Antiqua"/>
        </w:rPr>
        <w:t xml:space="preserve"> Y. Short-term outcomes and nutritional status after laparoscopic subtotal gastrectomy with a very small remnant stomach for </w:t>
      </w:r>
      <w:proofErr w:type="spellStart"/>
      <w:r>
        <w:rPr>
          <w:rFonts w:ascii="Book Antiqua" w:hAnsi="Book Antiqua"/>
        </w:rPr>
        <w:t>cStage</w:t>
      </w:r>
      <w:proofErr w:type="spellEnd"/>
      <w:r>
        <w:rPr>
          <w:rFonts w:ascii="Book Antiqua" w:hAnsi="Book Antiqua"/>
        </w:rPr>
        <w:t xml:space="preserve"> I proximal gastric carcinoma. </w:t>
      </w:r>
      <w:r>
        <w:rPr>
          <w:rFonts w:ascii="Book Antiqua" w:hAnsi="Book Antiqua"/>
          <w:i/>
          <w:iCs/>
        </w:rPr>
        <w:t>Gastric Ca</w:t>
      </w:r>
      <w:r>
        <w:rPr>
          <w:rFonts w:ascii="Book Antiqua" w:hAnsi="Book Antiqua"/>
          <w:i/>
          <w:iCs/>
        </w:rPr>
        <w:t>ncer</w:t>
      </w:r>
      <w:r>
        <w:rPr>
          <w:rFonts w:ascii="Book Antiqua" w:hAnsi="Book Antiqua"/>
        </w:rPr>
        <w:t xml:space="preserve"> 2018; </w:t>
      </w:r>
      <w:r>
        <w:rPr>
          <w:rFonts w:ascii="Book Antiqua" w:hAnsi="Book Antiqua"/>
          <w:b/>
          <w:bCs/>
        </w:rPr>
        <w:t>21</w:t>
      </w:r>
      <w:r>
        <w:rPr>
          <w:rFonts w:ascii="Book Antiqua" w:hAnsi="Book Antiqua"/>
        </w:rPr>
        <w:t>: 500-507 [PMID: 28825149 DOI: 10.1007/s10120-017-0755-0]</w:t>
      </w:r>
    </w:p>
    <w:p w14:paraId="11BFD545" w14:textId="77777777" w:rsidR="00CB02AC" w:rsidRDefault="007769DF">
      <w:pPr>
        <w:spacing w:line="360" w:lineRule="auto"/>
        <w:jc w:val="both"/>
        <w:rPr>
          <w:rFonts w:ascii="Book Antiqua" w:hAnsi="Book Antiqua"/>
        </w:rPr>
      </w:pPr>
      <w:r>
        <w:rPr>
          <w:rFonts w:ascii="Book Antiqua" w:hAnsi="Book Antiqua"/>
        </w:rPr>
        <w:t xml:space="preserve">73 </w:t>
      </w:r>
      <w:r>
        <w:rPr>
          <w:rFonts w:ascii="Book Antiqua" w:hAnsi="Book Antiqua"/>
          <w:b/>
          <w:bCs/>
        </w:rPr>
        <w:t>Japanese Gastric Cancer Association</w:t>
      </w:r>
      <w:r>
        <w:rPr>
          <w:rFonts w:ascii="Book Antiqua" w:hAnsi="Book Antiqua"/>
        </w:rPr>
        <w:t xml:space="preserve">. Japanese gastric cancer treatment guidelines 2018 (5th edition). </w:t>
      </w:r>
      <w:r>
        <w:rPr>
          <w:rFonts w:ascii="Book Antiqua" w:hAnsi="Book Antiqua"/>
          <w:i/>
          <w:iCs/>
        </w:rPr>
        <w:t>Gastric Cancer</w:t>
      </w:r>
      <w:r>
        <w:rPr>
          <w:rFonts w:ascii="Book Antiqua" w:hAnsi="Book Antiqua"/>
        </w:rPr>
        <w:t xml:space="preserve"> 2021; </w:t>
      </w:r>
      <w:r>
        <w:rPr>
          <w:rFonts w:ascii="Book Antiqua" w:hAnsi="Book Antiqua"/>
          <w:b/>
          <w:bCs/>
        </w:rPr>
        <w:t>24</w:t>
      </w:r>
      <w:r>
        <w:rPr>
          <w:rFonts w:ascii="Book Antiqua" w:hAnsi="Book Antiqua"/>
        </w:rPr>
        <w:t>: 1-21 [PMID: 32060757 DOI: 10.1007/s10120-020-01042-y]</w:t>
      </w:r>
    </w:p>
    <w:p w14:paraId="076582D9" w14:textId="77777777" w:rsidR="00CB02AC" w:rsidRDefault="007769DF">
      <w:pPr>
        <w:spacing w:line="360" w:lineRule="auto"/>
        <w:jc w:val="both"/>
        <w:rPr>
          <w:rFonts w:ascii="Book Antiqua" w:hAnsi="Book Antiqua"/>
        </w:rPr>
      </w:pPr>
      <w:r>
        <w:rPr>
          <w:rFonts w:ascii="Book Antiqua" w:hAnsi="Book Antiqua"/>
        </w:rPr>
        <w:t>7</w:t>
      </w:r>
      <w:r>
        <w:rPr>
          <w:rFonts w:ascii="Book Antiqua" w:hAnsi="Book Antiqua"/>
        </w:rPr>
        <w:t xml:space="preserve">4 </w:t>
      </w:r>
      <w:proofErr w:type="spellStart"/>
      <w:r>
        <w:rPr>
          <w:rFonts w:ascii="Book Antiqua" w:hAnsi="Book Antiqua"/>
          <w:b/>
          <w:bCs/>
        </w:rPr>
        <w:t>Konishi</w:t>
      </w:r>
      <w:proofErr w:type="spellEnd"/>
      <w:r>
        <w:rPr>
          <w:rFonts w:ascii="Book Antiqua" w:hAnsi="Book Antiqua"/>
          <w:b/>
          <w:bCs/>
        </w:rPr>
        <w:t xml:space="preserve"> H</w:t>
      </w:r>
      <w:r>
        <w:rPr>
          <w:rFonts w:ascii="Book Antiqua" w:hAnsi="Book Antiqua"/>
        </w:rPr>
        <w:t xml:space="preserve">, Ichikawa D, Itoh H, Fukuda K, </w:t>
      </w:r>
      <w:proofErr w:type="spellStart"/>
      <w:r>
        <w:rPr>
          <w:rFonts w:ascii="Book Antiqua" w:hAnsi="Book Antiqua"/>
        </w:rPr>
        <w:t>Kakihara</w:t>
      </w:r>
      <w:proofErr w:type="spellEnd"/>
      <w:r>
        <w:rPr>
          <w:rFonts w:ascii="Book Antiqua" w:hAnsi="Book Antiqua"/>
        </w:rPr>
        <w:t xml:space="preserve"> N, </w:t>
      </w:r>
      <w:proofErr w:type="spellStart"/>
      <w:r>
        <w:rPr>
          <w:rFonts w:ascii="Book Antiqua" w:hAnsi="Book Antiqua"/>
        </w:rPr>
        <w:t>Takemura</w:t>
      </w:r>
      <w:proofErr w:type="spellEnd"/>
      <w:r>
        <w:rPr>
          <w:rFonts w:ascii="Book Antiqua" w:hAnsi="Book Antiqua"/>
        </w:rPr>
        <w:t xml:space="preserve"> M, </w:t>
      </w:r>
      <w:proofErr w:type="spellStart"/>
      <w:r>
        <w:rPr>
          <w:rFonts w:ascii="Book Antiqua" w:hAnsi="Book Antiqua"/>
        </w:rPr>
        <w:t>Okugawa</w:t>
      </w:r>
      <w:proofErr w:type="spellEnd"/>
      <w:r>
        <w:rPr>
          <w:rFonts w:ascii="Book Antiqua" w:hAnsi="Book Antiqua"/>
        </w:rPr>
        <w:t xml:space="preserve"> K, Uchiyama K, Nakata M, Nishi H, </w:t>
      </w:r>
      <w:proofErr w:type="spellStart"/>
      <w:r>
        <w:rPr>
          <w:rFonts w:ascii="Book Antiqua" w:hAnsi="Book Antiqua"/>
        </w:rPr>
        <w:t>Kosuga</w:t>
      </w:r>
      <w:proofErr w:type="spellEnd"/>
      <w:r>
        <w:rPr>
          <w:rFonts w:ascii="Book Antiqua" w:hAnsi="Book Antiqua"/>
        </w:rPr>
        <w:t xml:space="preserve"> T, Komatsu S, Okamoto K, Otsuji E. Surgery for gastric cancer patients of age 85 and older: Multicenter survey. </w:t>
      </w:r>
      <w:r>
        <w:rPr>
          <w:rFonts w:ascii="Book Antiqua" w:hAnsi="Book Antiqua"/>
          <w:i/>
          <w:iCs/>
        </w:rPr>
        <w:t>World J Gastroenterol</w:t>
      </w:r>
      <w:r>
        <w:rPr>
          <w:rFonts w:ascii="Book Antiqua" w:hAnsi="Book Antiqua"/>
        </w:rPr>
        <w:t xml:space="preserve"> 2017; </w:t>
      </w:r>
      <w:r>
        <w:rPr>
          <w:rFonts w:ascii="Book Antiqua" w:hAnsi="Book Antiqua"/>
          <w:b/>
          <w:bCs/>
        </w:rPr>
        <w:t>23</w:t>
      </w:r>
      <w:r>
        <w:rPr>
          <w:rFonts w:ascii="Book Antiqua" w:hAnsi="Book Antiqua"/>
        </w:rPr>
        <w:t>: 1215-1223 [PMID: 28275301 DOI: 10.3748/</w:t>
      </w:r>
      <w:proofErr w:type="gramStart"/>
      <w:r>
        <w:rPr>
          <w:rFonts w:ascii="Book Antiqua" w:hAnsi="Book Antiqua"/>
        </w:rPr>
        <w:t>wjg.v23.i</w:t>
      </w:r>
      <w:proofErr w:type="gramEnd"/>
      <w:r>
        <w:rPr>
          <w:rFonts w:ascii="Book Antiqua" w:hAnsi="Book Antiqua"/>
        </w:rPr>
        <w:t>7.1215]</w:t>
      </w:r>
    </w:p>
    <w:p w14:paraId="5C597CF2" w14:textId="77777777" w:rsidR="00CB02AC" w:rsidRDefault="007769DF">
      <w:pPr>
        <w:spacing w:line="360" w:lineRule="auto"/>
        <w:jc w:val="both"/>
        <w:rPr>
          <w:rFonts w:ascii="Book Antiqua" w:hAnsi="Book Antiqua"/>
        </w:rPr>
      </w:pPr>
      <w:r>
        <w:rPr>
          <w:rFonts w:ascii="Book Antiqua" w:hAnsi="Book Antiqua"/>
        </w:rPr>
        <w:t xml:space="preserve">75 </w:t>
      </w:r>
      <w:proofErr w:type="spellStart"/>
      <w:r>
        <w:rPr>
          <w:rFonts w:ascii="Book Antiqua" w:hAnsi="Book Antiqua"/>
          <w:b/>
          <w:bCs/>
        </w:rPr>
        <w:t>Rausei</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Ruspi</w:t>
      </w:r>
      <w:proofErr w:type="spellEnd"/>
      <w:r>
        <w:rPr>
          <w:rFonts w:ascii="Book Antiqua" w:hAnsi="Book Antiqua"/>
        </w:rPr>
        <w:t xml:space="preserve"> L, Rosa F, Morgagni P, </w:t>
      </w:r>
      <w:proofErr w:type="spellStart"/>
      <w:r>
        <w:rPr>
          <w:rFonts w:ascii="Book Antiqua" w:hAnsi="Book Antiqua"/>
        </w:rPr>
        <w:t>Marrelli</w:t>
      </w:r>
      <w:proofErr w:type="spellEnd"/>
      <w:r>
        <w:rPr>
          <w:rFonts w:ascii="Book Antiqua" w:hAnsi="Book Antiqua"/>
        </w:rPr>
        <w:t xml:space="preserve"> D, </w:t>
      </w:r>
      <w:proofErr w:type="spellStart"/>
      <w:r>
        <w:rPr>
          <w:rFonts w:ascii="Book Antiqua" w:hAnsi="Book Antiqua"/>
        </w:rPr>
        <w:t>Cossu</w:t>
      </w:r>
      <w:proofErr w:type="spellEnd"/>
      <w:r>
        <w:rPr>
          <w:rFonts w:ascii="Book Antiqua" w:hAnsi="Book Antiqua"/>
        </w:rPr>
        <w:t xml:space="preserve"> A, </w:t>
      </w:r>
      <w:proofErr w:type="spellStart"/>
      <w:r>
        <w:rPr>
          <w:rFonts w:ascii="Book Antiqua" w:hAnsi="Book Antiqua"/>
        </w:rPr>
        <w:t>Cananzi</w:t>
      </w:r>
      <w:proofErr w:type="spellEnd"/>
      <w:r>
        <w:rPr>
          <w:rFonts w:ascii="Book Antiqua" w:hAnsi="Book Antiqua"/>
        </w:rPr>
        <w:t xml:space="preserve"> FC, </w:t>
      </w:r>
      <w:proofErr w:type="spellStart"/>
      <w:r>
        <w:rPr>
          <w:rFonts w:ascii="Book Antiqua" w:hAnsi="Book Antiqua"/>
        </w:rPr>
        <w:t>Lomonaco</w:t>
      </w:r>
      <w:proofErr w:type="spellEnd"/>
      <w:r>
        <w:rPr>
          <w:rFonts w:ascii="Book Antiqua" w:hAnsi="Book Antiqua"/>
        </w:rPr>
        <w:t xml:space="preserve"> R, Coniglio A, Biondi A, </w:t>
      </w:r>
      <w:proofErr w:type="spellStart"/>
      <w:r>
        <w:rPr>
          <w:rFonts w:ascii="Book Antiqua" w:hAnsi="Book Antiqua"/>
        </w:rPr>
        <w:t>Cipollari</w:t>
      </w:r>
      <w:proofErr w:type="spellEnd"/>
      <w:r>
        <w:rPr>
          <w:rFonts w:ascii="Book Antiqua" w:hAnsi="Book Antiqua"/>
        </w:rPr>
        <w:t xml:space="preserve"> C, </w:t>
      </w:r>
      <w:proofErr w:type="spellStart"/>
      <w:r>
        <w:rPr>
          <w:rFonts w:ascii="Book Antiqua" w:hAnsi="Book Antiqua"/>
        </w:rPr>
        <w:t>Graziosi</w:t>
      </w:r>
      <w:proofErr w:type="spellEnd"/>
      <w:r>
        <w:rPr>
          <w:rFonts w:ascii="Book Antiqua" w:hAnsi="Book Antiqua"/>
        </w:rPr>
        <w:t xml:space="preserve"> L, </w:t>
      </w:r>
      <w:proofErr w:type="spellStart"/>
      <w:r>
        <w:rPr>
          <w:rFonts w:ascii="Book Antiqua" w:hAnsi="Book Antiqua"/>
        </w:rPr>
        <w:t>Fumagalli</w:t>
      </w:r>
      <w:proofErr w:type="spellEnd"/>
      <w:r>
        <w:rPr>
          <w:rFonts w:ascii="Book Antiqua" w:hAnsi="Book Antiqua"/>
        </w:rPr>
        <w:t xml:space="preserve"> U, Casella F, </w:t>
      </w:r>
      <w:proofErr w:type="spellStart"/>
      <w:r>
        <w:rPr>
          <w:rFonts w:ascii="Book Antiqua" w:hAnsi="Book Antiqua"/>
        </w:rPr>
        <w:t>Bertoli</w:t>
      </w:r>
      <w:proofErr w:type="spellEnd"/>
      <w:r>
        <w:rPr>
          <w:rFonts w:ascii="Book Antiqua" w:hAnsi="Book Antiqua"/>
        </w:rPr>
        <w:t xml:space="preserve"> P, di Leo A, Alfieri S, </w:t>
      </w:r>
      <w:proofErr w:type="spellStart"/>
      <w:r>
        <w:rPr>
          <w:rFonts w:ascii="Book Antiqua" w:hAnsi="Book Antiqua"/>
        </w:rPr>
        <w:t>Vittim</w:t>
      </w:r>
      <w:r>
        <w:rPr>
          <w:rFonts w:ascii="Book Antiqua" w:hAnsi="Book Antiqua"/>
        </w:rPr>
        <w:t>berga</w:t>
      </w:r>
      <w:proofErr w:type="spellEnd"/>
      <w:r>
        <w:rPr>
          <w:rFonts w:ascii="Book Antiqua" w:hAnsi="Book Antiqua"/>
        </w:rPr>
        <w:t xml:space="preserve"> G, </w:t>
      </w:r>
      <w:proofErr w:type="spellStart"/>
      <w:r>
        <w:rPr>
          <w:rFonts w:ascii="Book Antiqua" w:hAnsi="Book Antiqua"/>
        </w:rPr>
        <w:t>Roviello</w:t>
      </w:r>
      <w:proofErr w:type="spellEnd"/>
      <w:r>
        <w:rPr>
          <w:rFonts w:ascii="Book Antiqua" w:hAnsi="Book Antiqua"/>
        </w:rPr>
        <w:t xml:space="preserve"> F, </w:t>
      </w:r>
      <w:proofErr w:type="spellStart"/>
      <w:r>
        <w:rPr>
          <w:rFonts w:ascii="Book Antiqua" w:hAnsi="Book Antiqua"/>
        </w:rPr>
        <w:t>Orsenigo</w:t>
      </w:r>
      <w:proofErr w:type="spellEnd"/>
      <w:r>
        <w:rPr>
          <w:rFonts w:ascii="Book Antiqua" w:hAnsi="Book Antiqua"/>
        </w:rPr>
        <w:t xml:space="preserve"> E, </w:t>
      </w:r>
      <w:proofErr w:type="spellStart"/>
      <w:r>
        <w:rPr>
          <w:rFonts w:ascii="Book Antiqua" w:hAnsi="Book Antiqua"/>
        </w:rPr>
        <w:t>Quagliuolo</w:t>
      </w:r>
      <w:proofErr w:type="spellEnd"/>
      <w:r>
        <w:rPr>
          <w:rFonts w:ascii="Book Antiqua" w:hAnsi="Book Antiqua"/>
        </w:rPr>
        <w:t xml:space="preserve"> V, </w:t>
      </w:r>
      <w:proofErr w:type="spellStart"/>
      <w:r>
        <w:rPr>
          <w:rFonts w:ascii="Book Antiqua" w:hAnsi="Book Antiqua"/>
        </w:rPr>
        <w:t>Montemurro</w:t>
      </w:r>
      <w:proofErr w:type="spellEnd"/>
      <w:r>
        <w:rPr>
          <w:rFonts w:ascii="Book Antiqua" w:hAnsi="Book Antiqua"/>
        </w:rPr>
        <w:t xml:space="preserve"> S, </w:t>
      </w:r>
      <w:proofErr w:type="spellStart"/>
      <w:r>
        <w:rPr>
          <w:rFonts w:ascii="Book Antiqua" w:hAnsi="Book Antiqua"/>
        </w:rPr>
        <w:lastRenderedPageBreak/>
        <w:t>Baiocchi</w:t>
      </w:r>
      <w:proofErr w:type="spellEnd"/>
      <w:r>
        <w:rPr>
          <w:rFonts w:ascii="Book Antiqua" w:hAnsi="Book Antiqua"/>
        </w:rPr>
        <w:t xml:space="preserve"> G, </w:t>
      </w:r>
      <w:proofErr w:type="spellStart"/>
      <w:r>
        <w:rPr>
          <w:rFonts w:ascii="Book Antiqua" w:hAnsi="Book Antiqua"/>
        </w:rPr>
        <w:t>Persiani</w:t>
      </w:r>
      <w:proofErr w:type="spellEnd"/>
      <w:r>
        <w:rPr>
          <w:rFonts w:ascii="Book Antiqua" w:hAnsi="Book Antiqua"/>
        </w:rPr>
        <w:t xml:space="preserve"> R, </w:t>
      </w:r>
      <w:proofErr w:type="spellStart"/>
      <w:r>
        <w:rPr>
          <w:rFonts w:ascii="Book Antiqua" w:hAnsi="Book Antiqua"/>
        </w:rPr>
        <w:t>Bencivenga</w:t>
      </w:r>
      <w:proofErr w:type="spellEnd"/>
      <w:r>
        <w:rPr>
          <w:rFonts w:ascii="Book Antiqua" w:hAnsi="Book Antiqua"/>
        </w:rPr>
        <w:t xml:space="preserve"> M, </w:t>
      </w:r>
      <w:proofErr w:type="spellStart"/>
      <w:r>
        <w:rPr>
          <w:rFonts w:ascii="Book Antiqua" w:hAnsi="Book Antiqua"/>
        </w:rPr>
        <w:t>Donini</w:t>
      </w:r>
      <w:proofErr w:type="spellEnd"/>
      <w:r>
        <w:rPr>
          <w:rFonts w:ascii="Book Antiqua" w:hAnsi="Book Antiqua"/>
        </w:rPr>
        <w:t xml:space="preserve"> A, Rosati R, </w:t>
      </w:r>
      <w:proofErr w:type="spellStart"/>
      <w:r>
        <w:rPr>
          <w:rFonts w:ascii="Book Antiqua" w:hAnsi="Book Antiqua"/>
        </w:rPr>
        <w:t>Sansonetti</w:t>
      </w:r>
      <w:proofErr w:type="spellEnd"/>
      <w:r>
        <w:rPr>
          <w:rFonts w:ascii="Book Antiqua" w:hAnsi="Book Antiqua"/>
        </w:rPr>
        <w:t xml:space="preserve"> A, </w:t>
      </w:r>
      <w:proofErr w:type="spellStart"/>
      <w:r>
        <w:rPr>
          <w:rFonts w:ascii="Book Antiqua" w:hAnsi="Book Antiqua"/>
        </w:rPr>
        <w:t>Ansaloni</w:t>
      </w:r>
      <w:proofErr w:type="spellEnd"/>
      <w:r>
        <w:rPr>
          <w:rFonts w:ascii="Book Antiqua" w:hAnsi="Book Antiqua"/>
        </w:rPr>
        <w:t xml:space="preserve"> L, </w:t>
      </w:r>
      <w:proofErr w:type="spellStart"/>
      <w:r>
        <w:rPr>
          <w:rFonts w:ascii="Book Antiqua" w:hAnsi="Book Antiqua"/>
        </w:rPr>
        <w:t>Zanoni</w:t>
      </w:r>
      <w:proofErr w:type="spellEnd"/>
      <w:r>
        <w:rPr>
          <w:rFonts w:ascii="Book Antiqua" w:hAnsi="Book Antiqua"/>
        </w:rPr>
        <w:t xml:space="preserve"> A, Galli F, </w:t>
      </w:r>
      <w:proofErr w:type="spellStart"/>
      <w:r>
        <w:rPr>
          <w:rFonts w:ascii="Book Antiqua" w:hAnsi="Book Antiqua"/>
        </w:rPr>
        <w:t>Dionigi</w:t>
      </w:r>
      <w:proofErr w:type="spellEnd"/>
      <w:r>
        <w:rPr>
          <w:rFonts w:ascii="Book Antiqua" w:hAnsi="Book Antiqua"/>
        </w:rPr>
        <w:t xml:space="preserve"> G; Italian Research Group for Gastric Cancer (IRGGC). Extended lymphadenectomy in el</w:t>
      </w:r>
      <w:r>
        <w:rPr>
          <w:rFonts w:ascii="Book Antiqua" w:hAnsi="Book Antiqua"/>
        </w:rPr>
        <w:t xml:space="preserve">derly and/or highly co-morbid gastric cancer patients: A retrospective multicenter study. </w:t>
      </w:r>
      <w:r>
        <w:rPr>
          <w:rFonts w:ascii="Book Antiqua" w:hAnsi="Book Antiqua"/>
          <w:i/>
          <w:iCs/>
        </w:rPr>
        <w:t>Eur J Surg Oncol</w:t>
      </w:r>
      <w:r>
        <w:rPr>
          <w:rFonts w:ascii="Book Antiqua" w:hAnsi="Book Antiqua"/>
        </w:rPr>
        <w:t xml:space="preserve"> 2016; </w:t>
      </w:r>
      <w:r>
        <w:rPr>
          <w:rFonts w:ascii="Book Antiqua" w:hAnsi="Book Antiqua"/>
          <w:b/>
          <w:bCs/>
        </w:rPr>
        <w:t>42</w:t>
      </w:r>
      <w:r>
        <w:rPr>
          <w:rFonts w:ascii="Book Antiqua" w:hAnsi="Book Antiqua"/>
        </w:rPr>
        <w:t>: 1881-1889 [PMID: 27266816 DOI: 10.1016/j.ejso.2016.05.003]</w:t>
      </w:r>
    </w:p>
    <w:p w14:paraId="701B4001" w14:textId="77777777" w:rsidR="00CB02AC" w:rsidRDefault="007769DF">
      <w:pPr>
        <w:spacing w:line="360" w:lineRule="auto"/>
        <w:jc w:val="both"/>
        <w:rPr>
          <w:rFonts w:ascii="Book Antiqua" w:hAnsi="Book Antiqua"/>
        </w:rPr>
      </w:pPr>
      <w:r>
        <w:rPr>
          <w:rFonts w:ascii="Book Antiqua" w:hAnsi="Book Antiqua"/>
        </w:rPr>
        <w:t xml:space="preserve">76 </w:t>
      </w:r>
      <w:r>
        <w:rPr>
          <w:rFonts w:ascii="Book Antiqua" w:hAnsi="Book Antiqua"/>
          <w:b/>
          <w:bCs/>
        </w:rPr>
        <w:t>Park DJ</w:t>
      </w:r>
      <w:r>
        <w:rPr>
          <w:rFonts w:ascii="Book Antiqua" w:hAnsi="Book Antiqua"/>
        </w:rPr>
        <w:t>, Lee HJ, Kim HH, Yang HK, Lee KU, Choe KJ. Predictors of operative mo</w:t>
      </w:r>
      <w:r>
        <w:rPr>
          <w:rFonts w:ascii="Book Antiqua" w:hAnsi="Book Antiqua"/>
        </w:rPr>
        <w:t xml:space="preserve">rbidity and mortality in gastric cancer surgery. </w:t>
      </w:r>
      <w:r>
        <w:rPr>
          <w:rFonts w:ascii="Book Antiqua" w:hAnsi="Book Antiqua"/>
          <w:i/>
          <w:iCs/>
        </w:rPr>
        <w:t>Br J Surg</w:t>
      </w:r>
      <w:r>
        <w:rPr>
          <w:rFonts w:ascii="Book Antiqua" w:hAnsi="Book Antiqua"/>
        </w:rPr>
        <w:t xml:space="preserve"> 2005; </w:t>
      </w:r>
      <w:r>
        <w:rPr>
          <w:rFonts w:ascii="Book Antiqua" w:hAnsi="Book Antiqua"/>
          <w:b/>
          <w:bCs/>
        </w:rPr>
        <w:t>92</w:t>
      </w:r>
      <w:r>
        <w:rPr>
          <w:rFonts w:ascii="Book Antiqua" w:hAnsi="Book Antiqua"/>
        </w:rPr>
        <w:t>: 1099-1102 [PMID: 15931657 DOI: 10.1002/bjs.4952]</w:t>
      </w:r>
    </w:p>
    <w:p w14:paraId="60735C60" w14:textId="77777777" w:rsidR="00CB02AC" w:rsidRDefault="007769DF">
      <w:pPr>
        <w:spacing w:line="360" w:lineRule="auto"/>
        <w:jc w:val="both"/>
        <w:rPr>
          <w:rFonts w:ascii="Book Antiqua" w:hAnsi="Book Antiqua"/>
        </w:rPr>
      </w:pPr>
      <w:r>
        <w:rPr>
          <w:rFonts w:ascii="Book Antiqua" w:hAnsi="Book Antiqua"/>
        </w:rPr>
        <w:t xml:space="preserve">77 </w:t>
      </w:r>
      <w:proofErr w:type="spellStart"/>
      <w:r>
        <w:rPr>
          <w:rFonts w:ascii="Book Antiqua" w:hAnsi="Book Antiqua"/>
          <w:b/>
          <w:bCs/>
        </w:rPr>
        <w:t>Takama</w:t>
      </w:r>
      <w:proofErr w:type="spellEnd"/>
      <w:r>
        <w:rPr>
          <w:rFonts w:ascii="Book Antiqua" w:hAnsi="Book Antiqua"/>
          <w:b/>
          <w:bCs/>
        </w:rPr>
        <w:t xml:space="preserve"> T</w:t>
      </w:r>
      <w:r>
        <w:rPr>
          <w:rFonts w:ascii="Book Antiqua" w:hAnsi="Book Antiqua"/>
        </w:rPr>
        <w:t xml:space="preserve">, Okano K, Kondo A, </w:t>
      </w:r>
      <w:proofErr w:type="spellStart"/>
      <w:r>
        <w:rPr>
          <w:rFonts w:ascii="Book Antiqua" w:hAnsi="Book Antiqua"/>
        </w:rPr>
        <w:t>Akamoto</w:t>
      </w:r>
      <w:proofErr w:type="spellEnd"/>
      <w:r>
        <w:rPr>
          <w:rFonts w:ascii="Book Antiqua" w:hAnsi="Book Antiqua"/>
        </w:rPr>
        <w:t xml:space="preserve"> S, Fujiwara M, </w:t>
      </w:r>
      <w:proofErr w:type="spellStart"/>
      <w:r>
        <w:rPr>
          <w:rFonts w:ascii="Book Antiqua" w:hAnsi="Book Antiqua"/>
        </w:rPr>
        <w:t>Usuki</w:t>
      </w:r>
      <w:proofErr w:type="spellEnd"/>
      <w:r>
        <w:rPr>
          <w:rFonts w:ascii="Book Antiqua" w:hAnsi="Book Antiqua"/>
        </w:rPr>
        <w:t xml:space="preserve"> H, Suzuki Y. Predictors of postoperative complications in elderly and oldest o</w:t>
      </w:r>
      <w:r>
        <w:rPr>
          <w:rFonts w:ascii="Book Antiqua" w:hAnsi="Book Antiqua"/>
        </w:rPr>
        <w:t xml:space="preserve">ld patients with gastric cancer. </w:t>
      </w:r>
      <w:r>
        <w:rPr>
          <w:rFonts w:ascii="Book Antiqua" w:hAnsi="Book Antiqua"/>
          <w:i/>
          <w:iCs/>
        </w:rPr>
        <w:t>Gastric Cancer</w:t>
      </w:r>
      <w:r>
        <w:rPr>
          <w:rFonts w:ascii="Book Antiqua" w:hAnsi="Book Antiqua"/>
        </w:rPr>
        <w:t xml:space="preserve"> 2015; </w:t>
      </w:r>
      <w:r>
        <w:rPr>
          <w:rFonts w:ascii="Book Antiqua" w:hAnsi="Book Antiqua"/>
          <w:b/>
          <w:bCs/>
        </w:rPr>
        <w:t>18</w:t>
      </w:r>
      <w:r>
        <w:rPr>
          <w:rFonts w:ascii="Book Antiqua" w:hAnsi="Book Antiqua"/>
        </w:rPr>
        <w:t>: 653-661 [PMID: 24874161 DOI: 10.1007/s10120-014-0387-6]</w:t>
      </w:r>
    </w:p>
    <w:p w14:paraId="44ABAC03" w14:textId="77777777" w:rsidR="00CB02AC" w:rsidRDefault="007769DF">
      <w:pPr>
        <w:spacing w:line="360" w:lineRule="auto"/>
        <w:jc w:val="both"/>
        <w:rPr>
          <w:rFonts w:ascii="Book Antiqua" w:hAnsi="Book Antiqua"/>
        </w:rPr>
      </w:pPr>
      <w:r>
        <w:rPr>
          <w:rFonts w:ascii="Book Antiqua" w:hAnsi="Book Antiqua"/>
        </w:rPr>
        <w:t xml:space="preserve">78 </w:t>
      </w:r>
      <w:r>
        <w:rPr>
          <w:rFonts w:ascii="Book Antiqua" w:hAnsi="Book Antiqua"/>
          <w:b/>
          <w:bCs/>
        </w:rPr>
        <w:t>Kurita N</w:t>
      </w:r>
      <w:r>
        <w:rPr>
          <w:rFonts w:ascii="Book Antiqua" w:hAnsi="Book Antiqua"/>
        </w:rPr>
        <w:t xml:space="preserve">, Miyata H, </w:t>
      </w:r>
      <w:proofErr w:type="spellStart"/>
      <w:r>
        <w:rPr>
          <w:rFonts w:ascii="Book Antiqua" w:hAnsi="Book Antiqua"/>
        </w:rPr>
        <w:t>Gotoh</w:t>
      </w:r>
      <w:proofErr w:type="spellEnd"/>
      <w:r>
        <w:rPr>
          <w:rFonts w:ascii="Book Antiqua" w:hAnsi="Book Antiqua"/>
        </w:rPr>
        <w:t xml:space="preserve"> M, Shimada M, </w:t>
      </w:r>
      <w:proofErr w:type="spellStart"/>
      <w:r>
        <w:rPr>
          <w:rFonts w:ascii="Book Antiqua" w:hAnsi="Book Antiqua"/>
        </w:rPr>
        <w:t>Imura</w:t>
      </w:r>
      <w:proofErr w:type="spellEnd"/>
      <w:r>
        <w:rPr>
          <w:rFonts w:ascii="Book Antiqua" w:hAnsi="Book Antiqua"/>
        </w:rPr>
        <w:t xml:space="preserve"> S, Kimura W, Tomita N, Baba H, Kitagawa Y, Sugihara K, Mori M. Risk Model for Distal Gastrect</w:t>
      </w:r>
      <w:r>
        <w:rPr>
          <w:rFonts w:ascii="Book Antiqua" w:hAnsi="Book Antiqua"/>
        </w:rPr>
        <w:t xml:space="preserve">omy When Treating Gastric Cancer on the Basis of Data From 33,917 Japanese Patients Collected Using a Nationwide Web-based Data Entry System. </w:t>
      </w:r>
      <w:r>
        <w:rPr>
          <w:rFonts w:ascii="Book Antiqua" w:hAnsi="Book Antiqua"/>
          <w:i/>
          <w:iCs/>
        </w:rPr>
        <w:t>Ann Surg</w:t>
      </w:r>
      <w:r>
        <w:rPr>
          <w:rFonts w:ascii="Book Antiqua" w:hAnsi="Book Antiqua"/>
        </w:rPr>
        <w:t xml:space="preserve"> 2015; </w:t>
      </w:r>
      <w:r>
        <w:rPr>
          <w:rFonts w:ascii="Book Antiqua" w:hAnsi="Book Antiqua"/>
          <w:b/>
          <w:bCs/>
        </w:rPr>
        <w:t>262</w:t>
      </w:r>
      <w:r>
        <w:rPr>
          <w:rFonts w:ascii="Book Antiqua" w:hAnsi="Book Antiqua"/>
        </w:rPr>
        <w:t>: 295-303 [PMID: 25719804 DOI: 10.1097/SLA.0000000000001127]</w:t>
      </w:r>
    </w:p>
    <w:p w14:paraId="08F2C077" w14:textId="77777777" w:rsidR="00CB02AC" w:rsidRDefault="007769DF">
      <w:pPr>
        <w:spacing w:line="360" w:lineRule="auto"/>
        <w:jc w:val="both"/>
        <w:rPr>
          <w:rFonts w:ascii="Book Antiqua" w:hAnsi="Book Antiqua"/>
        </w:rPr>
      </w:pPr>
      <w:r>
        <w:rPr>
          <w:rFonts w:ascii="Book Antiqua" w:hAnsi="Book Antiqua"/>
        </w:rPr>
        <w:t xml:space="preserve">79 </w:t>
      </w:r>
      <w:proofErr w:type="spellStart"/>
      <w:r>
        <w:rPr>
          <w:rFonts w:ascii="Book Antiqua" w:hAnsi="Book Antiqua"/>
          <w:b/>
          <w:bCs/>
        </w:rPr>
        <w:t>Kunisaki</w:t>
      </w:r>
      <w:proofErr w:type="spellEnd"/>
      <w:r>
        <w:rPr>
          <w:rFonts w:ascii="Book Antiqua" w:hAnsi="Book Antiqua"/>
          <w:b/>
          <w:bCs/>
        </w:rPr>
        <w:t xml:space="preserve"> C</w:t>
      </w:r>
      <w:r>
        <w:rPr>
          <w:rFonts w:ascii="Book Antiqua" w:hAnsi="Book Antiqua"/>
        </w:rPr>
        <w:t xml:space="preserve">, Miyata H, Konno H, </w:t>
      </w:r>
      <w:proofErr w:type="spellStart"/>
      <w:r>
        <w:rPr>
          <w:rFonts w:ascii="Book Antiqua" w:hAnsi="Book Antiqua"/>
        </w:rPr>
        <w:t>S</w:t>
      </w:r>
      <w:r>
        <w:rPr>
          <w:rFonts w:ascii="Book Antiqua" w:hAnsi="Book Antiqua"/>
        </w:rPr>
        <w:t>aze</w:t>
      </w:r>
      <w:proofErr w:type="spellEnd"/>
      <w:r>
        <w:rPr>
          <w:rFonts w:ascii="Book Antiqua" w:hAnsi="Book Antiqua"/>
        </w:rPr>
        <w:t xml:space="preserve"> Z, Hirahara N, Kikuchi H, Wakabayashi G, </w:t>
      </w:r>
      <w:proofErr w:type="spellStart"/>
      <w:r>
        <w:rPr>
          <w:rFonts w:ascii="Book Antiqua" w:hAnsi="Book Antiqua"/>
        </w:rPr>
        <w:t>Gotoh</w:t>
      </w:r>
      <w:proofErr w:type="spellEnd"/>
      <w:r>
        <w:rPr>
          <w:rFonts w:ascii="Book Antiqua" w:hAnsi="Book Antiqua"/>
        </w:rPr>
        <w:t xml:space="preserve"> M, Mori M. Modeling preoperative risk factors for potentially lethal morbidities using a nationwide Japanese web-based database of patients undergoing distal gastrectomy for gastric cancer. </w:t>
      </w:r>
      <w:r>
        <w:rPr>
          <w:rFonts w:ascii="Book Antiqua" w:hAnsi="Book Antiqua"/>
          <w:i/>
          <w:iCs/>
        </w:rPr>
        <w:t>Gastric Cancer</w:t>
      </w:r>
      <w:r>
        <w:rPr>
          <w:rFonts w:ascii="Book Antiqua" w:hAnsi="Book Antiqua"/>
        </w:rPr>
        <w:t xml:space="preserve"> </w:t>
      </w:r>
      <w:r>
        <w:rPr>
          <w:rFonts w:ascii="Book Antiqua" w:hAnsi="Book Antiqua"/>
        </w:rPr>
        <w:t xml:space="preserve">2017; </w:t>
      </w:r>
      <w:r>
        <w:rPr>
          <w:rFonts w:ascii="Book Antiqua" w:hAnsi="Book Antiqua"/>
          <w:b/>
          <w:bCs/>
        </w:rPr>
        <w:t>20</w:t>
      </w:r>
      <w:r>
        <w:rPr>
          <w:rFonts w:ascii="Book Antiqua" w:hAnsi="Book Antiqua"/>
        </w:rPr>
        <w:t>: 496-507 [PMID: 27553666 DOI: 10.1007/s10120-016-0634-0]</w:t>
      </w:r>
    </w:p>
    <w:bookmarkEnd w:id="7"/>
    <w:p w14:paraId="63CE52BF" w14:textId="77777777" w:rsidR="00CB02AC" w:rsidRDefault="00CB02AC">
      <w:pPr>
        <w:spacing w:line="360" w:lineRule="auto"/>
        <w:jc w:val="both"/>
        <w:rPr>
          <w:rFonts w:ascii="Book Antiqua" w:hAnsi="Book Antiqua"/>
        </w:rPr>
        <w:sectPr w:rsidR="00CB02AC">
          <w:pgSz w:w="12240" w:h="15840"/>
          <w:pgMar w:top="1440" w:right="1440" w:bottom="1440" w:left="1440" w:header="720" w:footer="720" w:gutter="0"/>
          <w:cols w:space="720"/>
          <w:docGrid w:linePitch="360"/>
        </w:sectPr>
      </w:pPr>
    </w:p>
    <w:p w14:paraId="7D494818" w14:textId="77777777" w:rsidR="00CB02AC" w:rsidRDefault="007769DF">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F5FB155" w14:textId="77777777" w:rsidR="00CB02AC" w:rsidRDefault="007769DF">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There is no conflict of interest associated with any of the senior author or other coauthors contributed their efforts in this </w:t>
      </w:r>
      <w:r>
        <w:rPr>
          <w:rFonts w:ascii="Book Antiqua" w:eastAsia="Book Antiqua" w:hAnsi="Book Antiqua" w:cs="Book Antiqua"/>
          <w:color w:val="000000"/>
        </w:rPr>
        <w:t>manuscript. </w:t>
      </w:r>
    </w:p>
    <w:p w14:paraId="15230A62" w14:textId="77777777" w:rsidR="00CB02AC" w:rsidRDefault="00CB02AC">
      <w:pPr>
        <w:spacing w:line="360" w:lineRule="auto"/>
        <w:jc w:val="both"/>
        <w:rPr>
          <w:rFonts w:ascii="Book Antiqua" w:hAnsi="Book Antiqua"/>
        </w:rPr>
      </w:pPr>
    </w:p>
    <w:p w14:paraId="7C5218DB" w14:textId="77777777" w:rsidR="00CB02AC" w:rsidRDefault="007769DF">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w:t>
      </w:r>
      <w:r>
        <w:rPr>
          <w:rFonts w:ascii="Book Antiqua" w:eastAsia="Book Antiqua" w:hAnsi="Book Antiqua" w:cs="Book Antiqua"/>
          <w:color w:val="000000"/>
        </w:rPr>
        <w:t>nse, which permits others to distribute, remix, adapt, build upon this work non-commercially, and license their derivative works on different terms, provided the original work is properly cited and the use is non-commercial. See: http://creativecommons.org</w:t>
      </w:r>
      <w:r>
        <w:rPr>
          <w:rFonts w:ascii="Book Antiqua" w:eastAsia="Book Antiqua" w:hAnsi="Book Antiqua" w:cs="Book Antiqua"/>
          <w:color w:val="000000"/>
        </w:rPr>
        <w:t>/Licenses/by-nc/4.0/</w:t>
      </w:r>
    </w:p>
    <w:p w14:paraId="74907FCB" w14:textId="77777777" w:rsidR="00CB02AC" w:rsidRDefault="00CB02AC">
      <w:pPr>
        <w:spacing w:line="360" w:lineRule="auto"/>
        <w:jc w:val="both"/>
        <w:rPr>
          <w:rFonts w:ascii="Book Antiqua" w:hAnsi="Book Antiqua"/>
        </w:rPr>
      </w:pPr>
    </w:p>
    <w:p w14:paraId="668380DC" w14:textId="77777777" w:rsidR="00CB02AC" w:rsidRDefault="007769DF">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5DF36A56" w14:textId="77777777" w:rsidR="00CB02AC" w:rsidRDefault="00CB02AC">
      <w:pPr>
        <w:spacing w:line="360" w:lineRule="auto"/>
        <w:jc w:val="both"/>
        <w:rPr>
          <w:rFonts w:ascii="Book Antiqua" w:hAnsi="Book Antiqua"/>
        </w:rPr>
      </w:pPr>
    </w:p>
    <w:p w14:paraId="5E434D17" w14:textId="77777777" w:rsidR="00CB02AC" w:rsidRDefault="007769DF">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26, 2021</w:t>
      </w:r>
    </w:p>
    <w:p w14:paraId="56F1621E" w14:textId="77777777" w:rsidR="00CB02AC" w:rsidRDefault="007769DF">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18, 2021</w:t>
      </w:r>
    </w:p>
    <w:p w14:paraId="054DEEEC" w14:textId="77777777" w:rsidR="00CB02AC" w:rsidRDefault="007769DF">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宋体" w:hAnsi="Book Antiqua" w:hint="eastAsia"/>
          <w:color w:val="000000" w:themeColor="text1"/>
        </w:rPr>
        <w:t>Au</w:t>
      </w:r>
      <w:r>
        <w:rPr>
          <w:rFonts w:ascii="Book Antiqua" w:eastAsia="宋体" w:hAnsi="Book Antiqua"/>
          <w:color w:val="000000" w:themeColor="text1"/>
        </w:rPr>
        <w:t>gust 25, 2021</w:t>
      </w:r>
    </w:p>
    <w:p w14:paraId="19D374EE" w14:textId="77777777" w:rsidR="00CB02AC" w:rsidRDefault="00CB02AC">
      <w:pPr>
        <w:spacing w:line="360" w:lineRule="auto"/>
        <w:jc w:val="both"/>
        <w:rPr>
          <w:rFonts w:ascii="Book Antiqua" w:hAnsi="Book Antiqua"/>
        </w:rPr>
      </w:pPr>
    </w:p>
    <w:p w14:paraId="603993D8" w14:textId="77777777" w:rsidR="00CB02AC" w:rsidRDefault="007769DF">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Gastroenterology and hepatology</w:t>
      </w:r>
    </w:p>
    <w:p w14:paraId="1BE9A6F4" w14:textId="77777777" w:rsidR="00CB02AC" w:rsidRDefault="007769DF">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6DB69E2D" w14:textId="77777777" w:rsidR="00CB02AC" w:rsidRDefault="007769DF">
      <w:pPr>
        <w:spacing w:line="360" w:lineRule="auto"/>
        <w:jc w:val="both"/>
        <w:rPr>
          <w:rFonts w:ascii="Book Antiqua" w:hAnsi="Book Antiqua"/>
        </w:rPr>
      </w:pPr>
      <w:r>
        <w:rPr>
          <w:rFonts w:ascii="Book Antiqua" w:eastAsia="Book Antiqua" w:hAnsi="Book Antiqua" w:cs="Book Antiqua"/>
          <w:b/>
          <w:color w:val="000000"/>
        </w:rPr>
        <w:t xml:space="preserve">Peer-review </w:t>
      </w:r>
      <w:r>
        <w:rPr>
          <w:rFonts w:ascii="Book Antiqua" w:eastAsia="Book Antiqua" w:hAnsi="Book Antiqua" w:cs="Book Antiqua"/>
          <w:b/>
          <w:color w:val="000000"/>
        </w:rPr>
        <w:t>report’s scientific quality classification</w:t>
      </w:r>
    </w:p>
    <w:p w14:paraId="11DF25C1" w14:textId="77777777" w:rsidR="00CB02AC" w:rsidRDefault="007769DF">
      <w:pPr>
        <w:spacing w:line="360" w:lineRule="auto"/>
        <w:jc w:val="both"/>
        <w:rPr>
          <w:rFonts w:ascii="Book Antiqua" w:hAnsi="Book Antiqua"/>
        </w:rPr>
      </w:pPr>
      <w:r>
        <w:rPr>
          <w:rFonts w:ascii="Book Antiqua" w:eastAsia="Book Antiqua" w:hAnsi="Book Antiqua" w:cs="Book Antiqua"/>
          <w:color w:val="000000"/>
        </w:rPr>
        <w:t>Grade A (Excellent): 0</w:t>
      </w:r>
    </w:p>
    <w:p w14:paraId="38B804E7" w14:textId="77777777" w:rsidR="00CB02AC" w:rsidRDefault="007769DF">
      <w:pPr>
        <w:spacing w:line="360" w:lineRule="auto"/>
        <w:jc w:val="both"/>
        <w:rPr>
          <w:rFonts w:ascii="Book Antiqua" w:hAnsi="Book Antiqua"/>
        </w:rPr>
      </w:pPr>
      <w:r>
        <w:rPr>
          <w:rFonts w:ascii="Book Antiqua" w:eastAsia="Book Antiqua" w:hAnsi="Book Antiqua" w:cs="Book Antiqua"/>
          <w:color w:val="000000"/>
        </w:rPr>
        <w:t>Grade B (Very good): 0</w:t>
      </w:r>
    </w:p>
    <w:p w14:paraId="06A0D6B5" w14:textId="77777777" w:rsidR="00CB02AC" w:rsidRDefault="007769DF">
      <w:pPr>
        <w:spacing w:line="360" w:lineRule="auto"/>
        <w:jc w:val="both"/>
        <w:rPr>
          <w:rFonts w:ascii="Book Antiqua" w:hAnsi="Book Antiqua"/>
        </w:rPr>
      </w:pPr>
      <w:r>
        <w:rPr>
          <w:rFonts w:ascii="Book Antiqua" w:eastAsia="Book Antiqua" w:hAnsi="Book Antiqua" w:cs="Book Antiqua"/>
          <w:color w:val="000000"/>
        </w:rPr>
        <w:t>Grade C (Good): C</w:t>
      </w:r>
    </w:p>
    <w:p w14:paraId="6359877D" w14:textId="77777777" w:rsidR="00CB02AC" w:rsidRDefault="007769DF">
      <w:pPr>
        <w:spacing w:line="360" w:lineRule="auto"/>
        <w:jc w:val="both"/>
        <w:rPr>
          <w:rFonts w:ascii="Book Antiqua" w:hAnsi="Book Antiqua"/>
        </w:rPr>
      </w:pPr>
      <w:r>
        <w:rPr>
          <w:rFonts w:ascii="Book Antiqua" w:eastAsia="Book Antiqua" w:hAnsi="Book Antiqua" w:cs="Book Antiqua"/>
          <w:color w:val="000000"/>
        </w:rPr>
        <w:t>Grade D (Fair): 0</w:t>
      </w:r>
    </w:p>
    <w:p w14:paraId="7CAFA6EA" w14:textId="77777777" w:rsidR="00CB02AC" w:rsidRDefault="007769DF">
      <w:pPr>
        <w:spacing w:line="360" w:lineRule="auto"/>
        <w:jc w:val="both"/>
        <w:rPr>
          <w:rFonts w:ascii="Book Antiqua" w:hAnsi="Book Antiqua"/>
        </w:rPr>
      </w:pPr>
      <w:r>
        <w:rPr>
          <w:rFonts w:ascii="Book Antiqua" w:eastAsia="Book Antiqua" w:hAnsi="Book Antiqua" w:cs="Book Antiqua"/>
          <w:color w:val="000000"/>
        </w:rPr>
        <w:t>Grade E (Poor): 0</w:t>
      </w:r>
    </w:p>
    <w:p w14:paraId="79A35D69" w14:textId="77777777" w:rsidR="00CB02AC" w:rsidRDefault="00CB02AC">
      <w:pPr>
        <w:spacing w:line="360" w:lineRule="auto"/>
        <w:jc w:val="both"/>
        <w:rPr>
          <w:rFonts w:ascii="Book Antiqua" w:hAnsi="Book Antiqua"/>
        </w:rPr>
      </w:pPr>
    </w:p>
    <w:p w14:paraId="0B436F79" w14:textId="77777777" w:rsidR="00CB02AC" w:rsidRDefault="007769D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Yu L</w:t>
      </w:r>
      <w:r>
        <w:rPr>
          <w:rFonts w:ascii="Book Antiqua" w:eastAsia="Book Antiqua" w:hAnsi="Book Antiqua" w:cs="Book Antiqua"/>
          <w:b/>
          <w:color w:val="000000"/>
        </w:rPr>
        <w:t xml:space="preserve"> S-Editor: </w:t>
      </w:r>
      <w:r>
        <w:rPr>
          <w:rFonts w:ascii="Book Antiqua" w:eastAsia="Book Antiqua" w:hAnsi="Book Antiqua" w:cs="Book Antiqua"/>
          <w:color w:val="000000"/>
        </w:rPr>
        <w:t>Yan JP</w:t>
      </w:r>
      <w:r>
        <w:rPr>
          <w:rFonts w:ascii="Book Antiqua" w:eastAsia="Book Antiqua" w:hAnsi="Book Antiqua" w:cs="Book Antiqua"/>
          <w:b/>
          <w:color w:val="000000"/>
        </w:rPr>
        <w:t xml:space="preserve"> L-Editor: </w:t>
      </w:r>
      <w:r>
        <w:rPr>
          <w:rFonts w:ascii="Book Antiqua" w:eastAsia="Book Antiqua" w:hAnsi="Book Antiqua" w:cs="Book Antiqua" w:hint="eastAsia"/>
          <w:color w:val="000000"/>
        </w:rPr>
        <w:t>A</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P-Editor: </w:t>
      </w:r>
      <w:r>
        <w:rPr>
          <w:rFonts w:ascii="Book Antiqua" w:eastAsia="Book Antiqua" w:hAnsi="Book Antiqua" w:cs="Book Antiqua" w:hint="eastAsia"/>
          <w:color w:val="000000"/>
        </w:rPr>
        <w:t>Wu</w:t>
      </w:r>
      <w:r>
        <w:rPr>
          <w:rFonts w:ascii="Book Antiqua" w:eastAsia="Book Antiqua" w:hAnsi="Book Antiqua" w:cs="Book Antiqua"/>
          <w:color w:val="000000"/>
        </w:rPr>
        <w:t xml:space="preserve"> </w:t>
      </w:r>
      <w:r>
        <w:rPr>
          <w:rFonts w:ascii="Book Antiqua" w:eastAsia="Book Antiqua" w:hAnsi="Book Antiqua" w:cs="Book Antiqua" w:hint="eastAsia"/>
          <w:color w:val="000000"/>
        </w:rPr>
        <w:t>RR</w:t>
      </w:r>
    </w:p>
    <w:p w14:paraId="35181ED8" w14:textId="77777777" w:rsidR="00CB02AC" w:rsidRDefault="00CB02AC">
      <w:pPr>
        <w:spacing w:line="360" w:lineRule="auto"/>
        <w:jc w:val="both"/>
        <w:rPr>
          <w:rFonts w:ascii="Book Antiqua" w:eastAsia="Book Antiqua" w:hAnsi="Book Antiqua" w:cs="Book Antiqua"/>
          <w:b/>
          <w:color w:val="000000"/>
        </w:rPr>
        <w:sectPr w:rsidR="00CB02AC">
          <w:pgSz w:w="12240" w:h="15840"/>
          <w:pgMar w:top="1440" w:right="1440" w:bottom="1440" w:left="1440" w:header="720" w:footer="720" w:gutter="0"/>
          <w:cols w:space="720"/>
          <w:docGrid w:linePitch="360"/>
        </w:sectPr>
      </w:pPr>
      <w:bookmarkStart w:id="8" w:name="RANGE!A1:K20"/>
    </w:p>
    <w:p w14:paraId="79640C8C" w14:textId="77777777" w:rsidR="00CB02AC" w:rsidRDefault="007769DF">
      <w:pPr>
        <w:spacing w:line="360" w:lineRule="auto"/>
        <w:jc w:val="both"/>
        <w:rPr>
          <w:rFonts w:ascii="Book Antiqua" w:eastAsia="Yu Gothic" w:hAnsi="Book Antiqua" w:cs="MS PGothic"/>
          <w:b/>
          <w:bCs/>
          <w:color w:val="000000"/>
        </w:rPr>
      </w:pPr>
      <w:r>
        <w:rPr>
          <w:rFonts w:ascii="Book Antiqua" w:eastAsia="Yu Gothic" w:hAnsi="Book Antiqua" w:cs="MS PGothic"/>
          <w:b/>
          <w:bCs/>
          <w:color w:val="000000"/>
        </w:rPr>
        <w:lastRenderedPageBreak/>
        <w:t xml:space="preserve">Table 1 Short- and long-term </w:t>
      </w:r>
      <w:r>
        <w:rPr>
          <w:rFonts w:ascii="Book Antiqua" w:eastAsia="Yu Gothic" w:hAnsi="Book Antiqua" w:cs="MS PGothic"/>
          <w:b/>
          <w:bCs/>
          <w:color w:val="000000"/>
        </w:rPr>
        <w:t>outcomes of surgical treatments in elderly patients with gastric cancer</w:t>
      </w:r>
      <w:bookmarkEnd w:id="8"/>
    </w:p>
    <w:tbl>
      <w:tblPr>
        <w:tblW w:w="15441" w:type="dxa"/>
        <w:tblLayout w:type="fixed"/>
        <w:tblCellMar>
          <w:left w:w="99" w:type="dxa"/>
          <w:right w:w="99" w:type="dxa"/>
        </w:tblCellMar>
        <w:tblLook w:val="04A0" w:firstRow="1" w:lastRow="0" w:firstColumn="1" w:lastColumn="0" w:noHBand="0" w:noVBand="1"/>
      </w:tblPr>
      <w:tblGrid>
        <w:gridCol w:w="1765"/>
        <w:gridCol w:w="1169"/>
        <w:gridCol w:w="1134"/>
        <w:gridCol w:w="1276"/>
        <w:gridCol w:w="1701"/>
        <w:gridCol w:w="1134"/>
        <w:gridCol w:w="1134"/>
        <w:gridCol w:w="1134"/>
        <w:gridCol w:w="1134"/>
        <w:gridCol w:w="1134"/>
        <w:gridCol w:w="2726"/>
      </w:tblGrid>
      <w:tr w:rsidR="00CB02AC" w14:paraId="4A6FE128" w14:textId="77777777">
        <w:trPr>
          <w:trHeight w:val="386"/>
        </w:trPr>
        <w:tc>
          <w:tcPr>
            <w:tcW w:w="1765" w:type="dxa"/>
            <w:tcBorders>
              <w:top w:val="single" w:sz="4" w:space="0" w:color="auto"/>
              <w:left w:val="nil"/>
              <w:bottom w:val="single" w:sz="4" w:space="0" w:color="auto"/>
              <w:right w:val="nil"/>
            </w:tcBorders>
            <w:shd w:val="clear" w:color="auto" w:fill="auto"/>
            <w:noWrap/>
            <w:vAlign w:val="center"/>
          </w:tcPr>
          <w:p w14:paraId="0E424D06" w14:textId="77777777" w:rsidR="00CB02AC" w:rsidRDefault="007769DF">
            <w:pPr>
              <w:spacing w:line="360" w:lineRule="auto"/>
              <w:jc w:val="both"/>
              <w:rPr>
                <w:rFonts w:ascii="Book Antiqua" w:eastAsia="Yu Gothic" w:hAnsi="Book Antiqua" w:cs="MS PGothic"/>
                <w:b/>
                <w:bCs/>
                <w:color w:val="000000"/>
              </w:rPr>
            </w:pPr>
            <w:r>
              <w:rPr>
                <w:rFonts w:ascii="Book Antiqua" w:eastAsia="Yu Gothic" w:hAnsi="Book Antiqua" w:cs="MS PGothic"/>
                <w:b/>
                <w:bCs/>
                <w:color w:val="000000"/>
              </w:rPr>
              <w:t>Variables</w:t>
            </w:r>
          </w:p>
        </w:tc>
        <w:tc>
          <w:tcPr>
            <w:tcW w:w="1169" w:type="dxa"/>
            <w:tcBorders>
              <w:top w:val="single" w:sz="4" w:space="0" w:color="auto"/>
              <w:left w:val="nil"/>
              <w:bottom w:val="single" w:sz="4" w:space="0" w:color="auto"/>
              <w:right w:val="nil"/>
            </w:tcBorders>
            <w:shd w:val="clear" w:color="auto" w:fill="auto"/>
            <w:vAlign w:val="center"/>
          </w:tcPr>
          <w:p w14:paraId="2091A3E4" w14:textId="77777777" w:rsidR="00CB02AC" w:rsidRDefault="007769DF">
            <w:pPr>
              <w:spacing w:line="360" w:lineRule="auto"/>
              <w:jc w:val="both"/>
              <w:rPr>
                <w:rFonts w:ascii="Book Antiqua" w:eastAsia="Yu Gothic" w:hAnsi="Book Antiqua" w:cs="MS PGothic"/>
                <w:b/>
                <w:bCs/>
                <w:color w:val="000000"/>
              </w:rPr>
            </w:pPr>
            <w:proofErr w:type="spellStart"/>
            <w:r>
              <w:rPr>
                <w:rFonts w:ascii="Book Antiqua" w:eastAsia="Yu Gothic" w:hAnsi="Book Antiqua" w:cs="MS PGothic"/>
                <w:b/>
                <w:bCs/>
                <w:color w:val="000000"/>
              </w:rPr>
              <w:t>Gretschel</w:t>
            </w:r>
            <w:proofErr w:type="spellEnd"/>
            <w:r>
              <w:rPr>
                <w:rFonts w:ascii="Book Antiqua" w:eastAsia="Yu Gothic" w:hAnsi="Book Antiqua" w:cs="MS PGothic"/>
                <w:b/>
                <w:bCs/>
                <w:color w:val="000000"/>
              </w:rPr>
              <w:t xml:space="preserve"> </w:t>
            </w:r>
            <w:r>
              <w:rPr>
                <w:rFonts w:ascii="Book Antiqua" w:eastAsia="Yu Gothic" w:hAnsi="Book Antiqua" w:cs="MS PGothic"/>
                <w:b/>
                <w:bCs/>
                <w:i/>
                <w:iCs/>
                <w:color w:val="000000"/>
              </w:rPr>
              <w:t xml:space="preserve">et </w:t>
            </w:r>
            <w:proofErr w:type="gramStart"/>
            <w:r>
              <w:rPr>
                <w:rFonts w:ascii="Book Antiqua" w:eastAsia="Yu Gothic" w:hAnsi="Book Antiqua" w:cs="MS PGothic"/>
                <w:b/>
                <w:bCs/>
                <w:i/>
                <w:iCs/>
                <w:color w:val="000000"/>
              </w:rPr>
              <w:t>al</w:t>
            </w:r>
            <w:r>
              <w:rPr>
                <w:rFonts w:ascii="Book Antiqua" w:eastAsia="Yu Gothic" w:hAnsi="Book Antiqua" w:cs="MS PGothic"/>
                <w:b/>
                <w:bCs/>
                <w:color w:val="000000"/>
                <w:vertAlign w:val="superscript"/>
              </w:rPr>
              <w:t>[</w:t>
            </w:r>
            <w:proofErr w:type="gramEnd"/>
            <w:r>
              <w:rPr>
                <w:rFonts w:ascii="Book Antiqua" w:eastAsia="Yu Gothic" w:hAnsi="Book Antiqua" w:cs="MS PGothic"/>
                <w:b/>
                <w:bCs/>
                <w:color w:val="000000"/>
                <w:vertAlign w:val="superscript"/>
              </w:rPr>
              <w:t>13]</w:t>
            </w:r>
          </w:p>
        </w:tc>
        <w:tc>
          <w:tcPr>
            <w:tcW w:w="1134" w:type="dxa"/>
            <w:tcBorders>
              <w:top w:val="single" w:sz="4" w:space="0" w:color="auto"/>
              <w:left w:val="nil"/>
              <w:bottom w:val="single" w:sz="4" w:space="0" w:color="auto"/>
              <w:right w:val="nil"/>
            </w:tcBorders>
            <w:shd w:val="clear" w:color="auto" w:fill="auto"/>
            <w:vAlign w:val="center"/>
          </w:tcPr>
          <w:p w14:paraId="0E492AF6" w14:textId="77777777" w:rsidR="00CB02AC" w:rsidRDefault="007769DF">
            <w:pPr>
              <w:spacing w:line="360" w:lineRule="auto"/>
              <w:jc w:val="both"/>
              <w:rPr>
                <w:rFonts w:ascii="Book Antiqua" w:eastAsia="Yu Gothic" w:hAnsi="Book Antiqua" w:cs="MS PGothic"/>
                <w:b/>
                <w:bCs/>
                <w:color w:val="000000"/>
              </w:rPr>
            </w:pPr>
            <w:r>
              <w:rPr>
                <w:rFonts w:ascii="Book Antiqua" w:eastAsia="Yu Gothic" w:hAnsi="Book Antiqua" w:cs="MS PGothic"/>
                <w:b/>
                <w:bCs/>
                <w:color w:val="000000"/>
              </w:rPr>
              <w:t xml:space="preserve">Park </w:t>
            </w:r>
            <w:r>
              <w:rPr>
                <w:rFonts w:ascii="Book Antiqua" w:hAnsi="Book Antiqua" w:cs="MS PGothic"/>
                <w:b/>
                <w:bCs/>
                <w:i/>
                <w:iCs/>
                <w:color w:val="000000"/>
                <w:lang w:eastAsia="zh-CN"/>
              </w:rPr>
              <w:t>et</w:t>
            </w:r>
            <w:r>
              <w:rPr>
                <w:rFonts w:ascii="Book Antiqua" w:eastAsia="Yu Gothic" w:hAnsi="Book Antiqua" w:cs="MS PGothic"/>
                <w:b/>
                <w:bCs/>
                <w:i/>
                <w:iCs/>
                <w:color w:val="000000"/>
              </w:rPr>
              <w:t xml:space="preserve"> </w:t>
            </w:r>
            <w:proofErr w:type="gramStart"/>
            <w:r>
              <w:rPr>
                <w:rFonts w:ascii="Book Antiqua" w:eastAsia="Yu Gothic" w:hAnsi="Book Antiqua" w:cs="MS PGothic"/>
                <w:b/>
                <w:bCs/>
                <w:i/>
                <w:iCs/>
                <w:color w:val="000000"/>
              </w:rPr>
              <w:t>al</w:t>
            </w:r>
            <w:r>
              <w:rPr>
                <w:rFonts w:ascii="Book Antiqua" w:eastAsia="Yu Gothic" w:hAnsi="Book Antiqua" w:cs="MS PGothic"/>
                <w:b/>
                <w:bCs/>
                <w:color w:val="000000"/>
                <w:vertAlign w:val="superscript"/>
              </w:rPr>
              <w:t>[</w:t>
            </w:r>
            <w:proofErr w:type="gramEnd"/>
            <w:r>
              <w:rPr>
                <w:rFonts w:ascii="Book Antiqua" w:eastAsia="Yu Gothic" w:hAnsi="Book Antiqua" w:cs="MS PGothic"/>
                <w:b/>
                <w:bCs/>
                <w:color w:val="000000"/>
                <w:vertAlign w:val="superscript"/>
              </w:rPr>
              <w:t>15]</w:t>
            </w:r>
          </w:p>
        </w:tc>
        <w:tc>
          <w:tcPr>
            <w:tcW w:w="1276" w:type="dxa"/>
            <w:tcBorders>
              <w:top w:val="single" w:sz="4" w:space="0" w:color="auto"/>
              <w:left w:val="nil"/>
              <w:bottom w:val="single" w:sz="4" w:space="0" w:color="auto"/>
              <w:right w:val="nil"/>
            </w:tcBorders>
            <w:shd w:val="clear" w:color="auto" w:fill="auto"/>
            <w:vAlign w:val="center"/>
          </w:tcPr>
          <w:p w14:paraId="2801DDA2" w14:textId="77777777" w:rsidR="00CB02AC" w:rsidRDefault="007769DF">
            <w:pPr>
              <w:spacing w:line="360" w:lineRule="auto"/>
              <w:jc w:val="both"/>
              <w:rPr>
                <w:rFonts w:ascii="Book Antiqua" w:eastAsia="Yu Gothic" w:hAnsi="Book Antiqua" w:cs="MS PGothic"/>
                <w:b/>
                <w:bCs/>
                <w:color w:val="000000"/>
              </w:rPr>
            </w:pPr>
            <w:proofErr w:type="spellStart"/>
            <w:r>
              <w:rPr>
                <w:rFonts w:ascii="Book Antiqua" w:eastAsia="Yu Gothic" w:hAnsi="Book Antiqua" w:cs="MS PGothic"/>
                <w:b/>
                <w:bCs/>
                <w:color w:val="000000"/>
              </w:rPr>
              <w:t>Otowa</w:t>
            </w:r>
            <w:proofErr w:type="spellEnd"/>
            <w:r>
              <w:rPr>
                <w:rFonts w:ascii="Book Antiqua" w:eastAsia="Yu Gothic" w:hAnsi="Book Antiqua" w:cs="MS PGothic"/>
                <w:b/>
                <w:bCs/>
                <w:color w:val="000000"/>
              </w:rPr>
              <w:t xml:space="preserve"> </w:t>
            </w:r>
            <w:r>
              <w:rPr>
                <w:rFonts w:ascii="Book Antiqua" w:eastAsia="Yu Gothic" w:hAnsi="Book Antiqua" w:cs="MS PGothic"/>
                <w:b/>
                <w:bCs/>
                <w:i/>
                <w:iCs/>
                <w:color w:val="000000"/>
              </w:rPr>
              <w:t xml:space="preserve">et </w:t>
            </w:r>
            <w:proofErr w:type="gramStart"/>
            <w:r>
              <w:rPr>
                <w:rFonts w:ascii="Book Antiqua" w:eastAsia="Yu Gothic" w:hAnsi="Book Antiqua" w:cs="MS PGothic"/>
                <w:b/>
                <w:bCs/>
                <w:i/>
                <w:iCs/>
                <w:color w:val="000000"/>
              </w:rPr>
              <w:t>al</w:t>
            </w:r>
            <w:r>
              <w:rPr>
                <w:rFonts w:ascii="Book Antiqua" w:eastAsia="Yu Gothic" w:hAnsi="Book Antiqua" w:cs="MS PGothic"/>
                <w:b/>
                <w:bCs/>
                <w:color w:val="000000"/>
                <w:vertAlign w:val="superscript"/>
              </w:rPr>
              <w:t>[</w:t>
            </w:r>
            <w:proofErr w:type="gramEnd"/>
            <w:r>
              <w:rPr>
                <w:rFonts w:ascii="Book Antiqua" w:eastAsia="Yu Gothic" w:hAnsi="Book Antiqua" w:cs="MS PGothic"/>
                <w:b/>
                <w:bCs/>
                <w:color w:val="000000"/>
                <w:vertAlign w:val="superscript"/>
              </w:rPr>
              <w:t>16]</w:t>
            </w:r>
          </w:p>
        </w:tc>
        <w:tc>
          <w:tcPr>
            <w:tcW w:w="1701" w:type="dxa"/>
            <w:tcBorders>
              <w:top w:val="single" w:sz="4" w:space="0" w:color="auto"/>
              <w:left w:val="nil"/>
              <w:bottom w:val="single" w:sz="4" w:space="0" w:color="auto"/>
              <w:right w:val="nil"/>
            </w:tcBorders>
            <w:shd w:val="clear" w:color="auto" w:fill="auto"/>
            <w:vAlign w:val="center"/>
          </w:tcPr>
          <w:p w14:paraId="6AA06784" w14:textId="77777777" w:rsidR="00CB02AC" w:rsidRDefault="007769DF">
            <w:pPr>
              <w:spacing w:line="360" w:lineRule="auto"/>
              <w:jc w:val="both"/>
              <w:rPr>
                <w:rFonts w:ascii="Book Antiqua" w:eastAsia="Yu Gothic" w:hAnsi="Book Antiqua" w:cs="MS PGothic"/>
                <w:b/>
                <w:bCs/>
                <w:color w:val="000000"/>
              </w:rPr>
            </w:pPr>
            <w:r>
              <w:rPr>
                <w:rFonts w:ascii="Book Antiqua" w:eastAsia="Yu Gothic" w:hAnsi="Book Antiqua" w:cs="MS PGothic"/>
                <w:b/>
                <w:bCs/>
                <w:color w:val="000000"/>
              </w:rPr>
              <w:t xml:space="preserve">Sakurai </w:t>
            </w:r>
            <w:r>
              <w:rPr>
                <w:rFonts w:ascii="Book Antiqua" w:eastAsia="Yu Gothic" w:hAnsi="Book Antiqua" w:cs="MS PGothic"/>
                <w:b/>
                <w:bCs/>
                <w:i/>
                <w:iCs/>
                <w:color w:val="000000"/>
              </w:rPr>
              <w:t xml:space="preserve">et </w:t>
            </w:r>
            <w:proofErr w:type="gramStart"/>
            <w:r>
              <w:rPr>
                <w:rFonts w:ascii="Book Antiqua" w:eastAsia="Yu Gothic" w:hAnsi="Book Antiqua" w:cs="MS PGothic"/>
                <w:b/>
                <w:bCs/>
                <w:i/>
                <w:iCs/>
                <w:color w:val="000000"/>
              </w:rPr>
              <w:t>al</w:t>
            </w:r>
            <w:r>
              <w:rPr>
                <w:rFonts w:ascii="Book Antiqua" w:eastAsia="Yu Gothic" w:hAnsi="Book Antiqua" w:cs="MS PGothic"/>
                <w:b/>
                <w:bCs/>
                <w:color w:val="000000"/>
                <w:vertAlign w:val="superscript"/>
              </w:rPr>
              <w:t>[</w:t>
            </w:r>
            <w:proofErr w:type="gramEnd"/>
            <w:r>
              <w:rPr>
                <w:rFonts w:ascii="Book Antiqua" w:eastAsia="Yu Gothic" w:hAnsi="Book Antiqua" w:cs="MS PGothic"/>
                <w:b/>
                <w:bCs/>
                <w:color w:val="000000"/>
                <w:vertAlign w:val="superscript"/>
              </w:rPr>
              <w:t>17]</w:t>
            </w:r>
          </w:p>
        </w:tc>
        <w:tc>
          <w:tcPr>
            <w:tcW w:w="1134" w:type="dxa"/>
            <w:tcBorders>
              <w:top w:val="single" w:sz="4" w:space="0" w:color="auto"/>
              <w:left w:val="nil"/>
              <w:bottom w:val="single" w:sz="4" w:space="0" w:color="auto"/>
              <w:right w:val="nil"/>
            </w:tcBorders>
            <w:shd w:val="clear" w:color="auto" w:fill="auto"/>
            <w:vAlign w:val="center"/>
          </w:tcPr>
          <w:p w14:paraId="26B020BA" w14:textId="77777777" w:rsidR="00CB02AC" w:rsidRDefault="007769DF">
            <w:pPr>
              <w:spacing w:line="360" w:lineRule="auto"/>
              <w:jc w:val="both"/>
              <w:rPr>
                <w:rFonts w:ascii="Book Antiqua" w:eastAsia="Yu Gothic" w:hAnsi="Book Antiqua" w:cs="MS PGothic"/>
                <w:b/>
                <w:bCs/>
                <w:color w:val="000000"/>
              </w:rPr>
            </w:pPr>
            <w:r>
              <w:rPr>
                <w:rFonts w:ascii="Book Antiqua" w:eastAsia="Yu Gothic" w:hAnsi="Book Antiqua" w:cs="MS PGothic"/>
                <w:b/>
                <w:bCs/>
                <w:color w:val="000000"/>
              </w:rPr>
              <w:t xml:space="preserve">Takeshita </w:t>
            </w:r>
            <w:r>
              <w:rPr>
                <w:rFonts w:ascii="Book Antiqua" w:eastAsia="Yu Gothic" w:hAnsi="Book Antiqua" w:cs="MS PGothic"/>
                <w:b/>
                <w:bCs/>
                <w:i/>
                <w:iCs/>
                <w:color w:val="000000"/>
              </w:rPr>
              <w:t xml:space="preserve">et </w:t>
            </w:r>
            <w:proofErr w:type="gramStart"/>
            <w:r>
              <w:rPr>
                <w:rFonts w:ascii="Book Antiqua" w:eastAsia="Yu Gothic" w:hAnsi="Book Antiqua" w:cs="MS PGothic"/>
                <w:b/>
                <w:bCs/>
                <w:i/>
                <w:iCs/>
                <w:color w:val="000000"/>
              </w:rPr>
              <w:t>al</w:t>
            </w:r>
            <w:r>
              <w:rPr>
                <w:rFonts w:ascii="Book Antiqua" w:eastAsia="Yu Gothic" w:hAnsi="Book Antiqua" w:cs="MS PGothic"/>
                <w:b/>
                <w:bCs/>
                <w:color w:val="000000"/>
                <w:vertAlign w:val="superscript"/>
              </w:rPr>
              <w:t>[</w:t>
            </w:r>
            <w:proofErr w:type="gramEnd"/>
            <w:r>
              <w:rPr>
                <w:rFonts w:ascii="Book Antiqua" w:eastAsia="Yu Gothic" w:hAnsi="Book Antiqua" w:cs="MS PGothic"/>
                <w:b/>
                <w:bCs/>
                <w:color w:val="000000"/>
                <w:vertAlign w:val="superscript"/>
              </w:rPr>
              <w:t>18]</w:t>
            </w:r>
          </w:p>
        </w:tc>
        <w:tc>
          <w:tcPr>
            <w:tcW w:w="1134" w:type="dxa"/>
            <w:tcBorders>
              <w:top w:val="single" w:sz="4" w:space="0" w:color="auto"/>
              <w:left w:val="nil"/>
              <w:bottom w:val="single" w:sz="4" w:space="0" w:color="auto"/>
              <w:right w:val="nil"/>
            </w:tcBorders>
            <w:shd w:val="clear" w:color="auto" w:fill="auto"/>
            <w:vAlign w:val="center"/>
          </w:tcPr>
          <w:p w14:paraId="4DE43704" w14:textId="77777777" w:rsidR="00CB02AC" w:rsidRDefault="007769DF">
            <w:pPr>
              <w:spacing w:line="360" w:lineRule="auto"/>
              <w:jc w:val="both"/>
              <w:rPr>
                <w:rFonts w:ascii="Book Antiqua" w:eastAsia="Yu Gothic" w:hAnsi="Book Antiqua" w:cs="MS PGothic"/>
                <w:b/>
                <w:bCs/>
                <w:color w:val="000000"/>
              </w:rPr>
            </w:pPr>
            <w:proofErr w:type="spellStart"/>
            <w:r>
              <w:rPr>
                <w:rFonts w:ascii="Book Antiqua" w:eastAsia="Yu Gothic" w:hAnsi="Book Antiqua" w:cs="MS PGothic"/>
                <w:b/>
                <w:bCs/>
                <w:color w:val="000000"/>
              </w:rPr>
              <w:t>Katai</w:t>
            </w:r>
            <w:proofErr w:type="spellEnd"/>
            <w:r>
              <w:rPr>
                <w:rFonts w:ascii="Book Antiqua" w:eastAsia="Yu Gothic" w:hAnsi="Book Antiqua" w:cs="MS PGothic"/>
                <w:b/>
                <w:bCs/>
                <w:color w:val="000000"/>
              </w:rPr>
              <w:t xml:space="preserve"> </w:t>
            </w:r>
            <w:r>
              <w:rPr>
                <w:rFonts w:ascii="Book Antiqua" w:eastAsia="Yu Gothic" w:hAnsi="Book Antiqua" w:cs="MS PGothic"/>
                <w:b/>
                <w:bCs/>
                <w:i/>
                <w:iCs/>
                <w:color w:val="000000"/>
              </w:rPr>
              <w:t xml:space="preserve">et </w:t>
            </w:r>
            <w:proofErr w:type="gramStart"/>
            <w:r>
              <w:rPr>
                <w:rFonts w:ascii="Book Antiqua" w:eastAsia="Yu Gothic" w:hAnsi="Book Antiqua" w:cs="MS PGothic"/>
                <w:b/>
                <w:bCs/>
                <w:i/>
                <w:iCs/>
                <w:color w:val="000000"/>
              </w:rPr>
              <w:t>al</w:t>
            </w:r>
            <w:r>
              <w:rPr>
                <w:rFonts w:ascii="Book Antiqua" w:eastAsia="Yu Gothic" w:hAnsi="Book Antiqua" w:cs="MS PGothic"/>
                <w:b/>
                <w:bCs/>
                <w:color w:val="000000"/>
                <w:vertAlign w:val="superscript"/>
              </w:rPr>
              <w:t>[</w:t>
            </w:r>
            <w:proofErr w:type="gramEnd"/>
            <w:r>
              <w:rPr>
                <w:rFonts w:ascii="Book Antiqua" w:eastAsia="Yu Gothic" w:hAnsi="Book Antiqua" w:cs="MS PGothic"/>
                <w:b/>
                <w:bCs/>
                <w:color w:val="000000"/>
                <w:vertAlign w:val="superscript"/>
              </w:rPr>
              <w:t>19]</w:t>
            </w:r>
          </w:p>
        </w:tc>
        <w:tc>
          <w:tcPr>
            <w:tcW w:w="1134" w:type="dxa"/>
            <w:tcBorders>
              <w:top w:val="single" w:sz="4" w:space="0" w:color="auto"/>
              <w:left w:val="nil"/>
              <w:bottom w:val="single" w:sz="4" w:space="0" w:color="auto"/>
              <w:right w:val="nil"/>
            </w:tcBorders>
            <w:shd w:val="clear" w:color="auto" w:fill="auto"/>
            <w:vAlign w:val="center"/>
          </w:tcPr>
          <w:p w14:paraId="471F7E2D" w14:textId="77777777" w:rsidR="00CB02AC" w:rsidRDefault="007769DF">
            <w:pPr>
              <w:spacing w:line="360" w:lineRule="auto"/>
              <w:jc w:val="both"/>
              <w:rPr>
                <w:rFonts w:ascii="Book Antiqua" w:eastAsia="Yu Gothic" w:hAnsi="Book Antiqua" w:cs="MS PGothic"/>
                <w:b/>
                <w:bCs/>
                <w:color w:val="000000"/>
              </w:rPr>
            </w:pPr>
            <w:r>
              <w:rPr>
                <w:rFonts w:ascii="Book Antiqua" w:eastAsia="Yu Gothic" w:hAnsi="Book Antiqua" w:cs="MS PGothic"/>
                <w:b/>
                <w:bCs/>
                <w:color w:val="000000"/>
              </w:rPr>
              <w:t xml:space="preserve">Yang </w:t>
            </w:r>
            <w:r>
              <w:rPr>
                <w:rFonts w:ascii="Book Antiqua" w:eastAsia="Yu Gothic" w:hAnsi="Book Antiqua" w:cs="MS PGothic"/>
                <w:b/>
                <w:bCs/>
                <w:i/>
                <w:iCs/>
                <w:color w:val="000000"/>
              </w:rPr>
              <w:t xml:space="preserve">et </w:t>
            </w:r>
            <w:proofErr w:type="gramStart"/>
            <w:r>
              <w:rPr>
                <w:rFonts w:ascii="Book Antiqua" w:eastAsia="Yu Gothic" w:hAnsi="Book Antiqua" w:cs="MS PGothic"/>
                <w:b/>
                <w:bCs/>
                <w:i/>
                <w:iCs/>
                <w:color w:val="000000"/>
              </w:rPr>
              <w:t>al</w:t>
            </w:r>
            <w:r>
              <w:rPr>
                <w:rFonts w:ascii="Book Antiqua" w:eastAsia="Yu Gothic" w:hAnsi="Book Antiqua" w:cs="MS PGothic"/>
                <w:b/>
                <w:bCs/>
                <w:color w:val="000000"/>
                <w:vertAlign w:val="superscript"/>
              </w:rPr>
              <w:t>[</w:t>
            </w:r>
            <w:proofErr w:type="gramEnd"/>
            <w:r>
              <w:rPr>
                <w:rFonts w:ascii="Book Antiqua" w:eastAsia="Yu Gothic" w:hAnsi="Book Antiqua" w:cs="MS PGothic"/>
                <w:b/>
                <w:bCs/>
                <w:color w:val="000000"/>
                <w:vertAlign w:val="superscript"/>
              </w:rPr>
              <w:t>10]</w:t>
            </w:r>
          </w:p>
        </w:tc>
        <w:tc>
          <w:tcPr>
            <w:tcW w:w="1134" w:type="dxa"/>
            <w:tcBorders>
              <w:top w:val="single" w:sz="4" w:space="0" w:color="auto"/>
              <w:left w:val="nil"/>
              <w:bottom w:val="single" w:sz="4" w:space="0" w:color="auto"/>
              <w:right w:val="nil"/>
            </w:tcBorders>
            <w:shd w:val="clear" w:color="auto" w:fill="auto"/>
            <w:vAlign w:val="center"/>
          </w:tcPr>
          <w:p w14:paraId="1E386981" w14:textId="77777777" w:rsidR="00CB02AC" w:rsidRDefault="007769DF">
            <w:pPr>
              <w:spacing w:line="360" w:lineRule="auto"/>
              <w:jc w:val="both"/>
              <w:rPr>
                <w:rFonts w:ascii="Book Antiqua" w:eastAsia="Yu Gothic" w:hAnsi="Book Antiqua" w:cs="MS PGothic"/>
                <w:b/>
                <w:bCs/>
                <w:color w:val="000000"/>
              </w:rPr>
            </w:pPr>
            <w:r>
              <w:rPr>
                <w:rFonts w:ascii="Book Antiqua" w:eastAsia="Yu Gothic" w:hAnsi="Book Antiqua" w:cs="MS PGothic"/>
                <w:b/>
                <w:bCs/>
                <w:color w:val="000000"/>
              </w:rPr>
              <w:t>Yamada</w:t>
            </w:r>
            <w:r>
              <w:rPr>
                <w:rFonts w:ascii="Book Antiqua" w:eastAsia="Yu Gothic" w:hAnsi="Book Antiqua" w:cs="MS PGothic"/>
                <w:b/>
                <w:bCs/>
                <w:i/>
                <w:iCs/>
                <w:color w:val="000000"/>
              </w:rPr>
              <w:t xml:space="preserve"> et </w:t>
            </w:r>
            <w:proofErr w:type="gramStart"/>
            <w:r>
              <w:rPr>
                <w:rFonts w:ascii="Book Antiqua" w:eastAsia="Yu Gothic" w:hAnsi="Book Antiqua" w:cs="MS PGothic"/>
                <w:b/>
                <w:bCs/>
                <w:i/>
                <w:iCs/>
                <w:color w:val="000000"/>
              </w:rPr>
              <w:t>al</w:t>
            </w:r>
            <w:r>
              <w:rPr>
                <w:rFonts w:ascii="Book Antiqua" w:eastAsia="Yu Gothic" w:hAnsi="Book Antiqua" w:cs="MS PGothic"/>
                <w:b/>
                <w:bCs/>
                <w:color w:val="000000"/>
                <w:vertAlign w:val="superscript"/>
              </w:rPr>
              <w:t>[</w:t>
            </w:r>
            <w:proofErr w:type="gramEnd"/>
            <w:r>
              <w:rPr>
                <w:rFonts w:ascii="Book Antiqua" w:eastAsia="Yu Gothic" w:hAnsi="Book Antiqua" w:cs="MS PGothic"/>
                <w:b/>
                <w:bCs/>
                <w:color w:val="000000"/>
                <w:vertAlign w:val="superscript"/>
              </w:rPr>
              <w:t>20]</w:t>
            </w:r>
          </w:p>
        </w:tc>
        <w:tc>
          <w:tcPr>
            <w:tcW w:w="1134" w:type="dxa"/>
            <w:tcBorders>
              <w:top w:val="single" w:sz="4" w:space="0" w:color="auto"/>
              <w:left w:val="nil"/>
              <w:bottom w:val="single" w:sz="4" w:space="0" w:color="auto"/>
              <w:right w:val="nil"/>
            </w:tcBorders>
            <w:shd w:val="clear" w:color="auto" w:fill="auto"/>
            <w:noWrap/>
            <w:vAlign w:val="center"/>
          </w:tcPr>
          <w:p w14:paraId="75343594" w14:textId="77777777" w:rsidR="00CB02AC" w:rsidRDefault="007769DF">
            <w:pPr>
              <w:spacing w:line="360" w:lineRule="auto"/>
              <w:jc w:val="both"/>
              <w:rPr>
                <w:rFonts w:ascii="Book Antiqua" w:eastAsia="Yu Gothic" w:hAnsi="Book Antiqua" w:cs="MS PGothic"/>
                <w:b/>
                <w:bCs/>
                <w:color w:val="000000"/>
              </w:rPr>
            </w:pPr>
            <w:proofErr w:type="spellStart"/>
            <w:r>
              <w:rPr>
                <w:rFonts w:ascii="Book Antiqua" w:eastAsia="Yu Gothic" w:hAnsi="Book Antiqua" w:cs="MS PGothic"/>
                <w:b/>
                <w:bCs/>
                <w:color w:val="000000"/>
              </w:rPr>
              <w:t>Hikage</w:t>
            </w:r>
            <w:proofErr w:type="spellEnd"/>
            <w:r>
              <w:rPr>
                <w:rFonts w:ascii="Book Antiqua" w:eastAsia="Yu Gothic" w:hAnsi="Book Antiqua" w:cs="MS PGothic"/>
                <w:b/>
                <w:bCs/>
                <w:i/>
                <w:iCs/>
                <w:color w:val="000000"/>
              </w:rPr>
              <w:t xml:space="preserve"> et </w:t>
            </w:r>
            <w:proofErr w:type="gramStart"/>
            <w:r>
              <w:rPr>
                <w:rFonts w:ascii="Book Antiqua" w:eastAsia="Yu Gothic" w:hAnsi="Book Antiqua" w:cs="MS PGothic"/>
                <w:b/>
                <w:bCs/>
                <w:i/>
                <w:iCs/>
                <w:color w:val="000000"/>
              </w:rPr>
              <w:t>al</w:t>
            </w:r>
            <w:r>
              <w:rPr>
                <w:rFonts w:ascii="Book Antiqua" w:eastAsia="Yu Gothic" w:hAnsi="Book Antiqua" w:cs="MS PGothic"/>
                <w:b/>
                <w:bCs/>
                <w:color w:val="000000"/>
                <w:vertAlign w:val="superscript"/>
              </w:rPr>
              <w:t>[</w:t>
            </w:r>
            <w:proofErr w:type="gramEnd"/>
            <w:r>
              <w:rPr>
                <w:rFonts w:ascii="Book Antiqua" w:eastAsia="Yu Gothic" w:hAnsi="Book Antiqua" w:cs="MS PGothic"/>
                <w:b/>
                <w:bCs/>
                <w:color w:val="000000"/>
                <w:vertAlign w:val="superscript"/>
              </w:rPr>
              <w:t>21]</w:t>
            </w:r>
          </w:p>
        </w:tc>
        <w:tc>
          <w:tcPr>
            <w:tcW w:w="2726" w:type="dxa"/>
            <w:tcBorders>
              <w:top w:val="single" w:sz="4" w:space="0" w:color="auto"/>
              <w:left w:val="nil"/>
              <w:bottom w:val="single" w:sz="4" w:space="0" w:color="auto"/>
              <w:right w:val="nil"/>
            </w:tcBorders>
            <w:shd w:val="clear" w:color="auto" w:fill="auto"/>
            <w:noWrap/>
            <w:vAlign w:val="center"/>
          </w:tcPr>
          <w:p w14:paraId="6EF8660D" w14:textId="77777777" w:rsidR="00CB02AC" w:rsidRDefault="007769DF">
            <w:pPr>
              <w:spacing w:line="360" w:lineRule="auto"/>
              <w:jc w:val="both"/>
              <w:rPr>
                <w:rFonts w:ascii="Book Antiqua" w:eastAsia="Yu Gothic" w:hAnsi="Book Antiqua" w:cs="MS PGothic"/>
                <w:b/>
                <w:bCs/>
                <w:color w:val="000000"/>
              </w:rPr>
            </w:pPr>
            <w:proofErr w:type="spellStart"/>
            <w:r>
              <w:rPr>
                <w:rFonts w:ascii="Book Antiqua" w:eastAsia="Yu Gothic" w:hAnsi="Book Antiqua" w:cs="MS PGothic"/>
                <w:b/>
                <w:bCs/>
                <w:color w:val="000000"/>
              </w:rPr>
              <w:t>Isobe</w:t>
            </w:r>
            <w:proofErr w:type="spellEnd"/>
            <w:r>
              <w:rPr>
                <w:rFonts w:ascii="Book Antiqua" w:eastAsia="Yu Gothic" w:hAnsi="Book Antiqua" w:cs="MS PGothic"/>
                <w:b/>
                <w:bCs/>
                <w:i/>
                <w:iCs/>
                <w:color w:val="000000"/>
              </w:rPr>
              <w:t xml:space="preserve"> et </w:t>
            </w:r>
            <w:proofErr w:type="gramStart"/>
            <w:r>
              <w:rPr>
                <w:rFonts w:ascii="Book Antiqua" w:eastAsia="Yu Gothic" w:hAnsi="Book Antiqua" w:cs="MS PGothic"/>
                <w:b/>
                <w:bCs/>
                <w:i/>
                <w:iCs/>
                <w:color w:val="000000"/>
              </w:rPr>
              <w:t>al</w:t>
            </w:r>
            <w:r>
              <w:rPr>
                <w:rFonts w:ascii="Book Antiqua" w:eastAsia="Yu Gothic" w:hAnsi="Book Antiqua" w:cs="MS PGothic"/>
                <w:b/>
                <w:bCs/>
                <w:color w:val="000000"/>
                <w:vertAlign w:val="superscript"/>
              </w:rPr>
              <w:t>[</w:t>
            </w:r>
            <w:proofErr w:type="gramEnd"/>
            <w:r>
              <w:rPr>
                <w:rFonts w:ascii="Book Antiqua" w:eastAsia="Yu Gothic" w:hAnsi="Book Antiqua" w:cs="MS PGothic"/>
                <w:b/>
                <w:bCs/>
                <w:color w:val="000000"/>
                <w:vertAlign w:val="superscript"/>
              </w:rPr>
              <w:t>22]</w:t>
            </w:r>
          </w:p>
        </w:tc>
      </w:tr>
      <w:tr w:rsidR="00CB02AC" w14:paraId="73F63417" w14:textId="77777777">
        <w:trPr>
          <w:trHeight w:val="540"/>
        </w:trPr>
        <w:tc>
          <w:tcPr>
            <w:tcW w:w="1765" w:type="dxa"/>
            <w:tcBorders>
              <w:top w:val="nil"/>
              <w:left w:val="nil"/>
              <w:bottom w:val="nil"/>
              <w:right w:val="nil"/>
            </w:tcBorders>
            <w:shd w:val="clear" w:color="auto" w:fill="auto"/>
            <w:vAlign w:val="center"/>
          </w:tcPr>
          <w:p w14:paraId="411D8CAE"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Definition of elderly (</w:t>
            </w:r>
            <w:proofErr w:type="spellStart"/>
            <w:r>
              <w:rPr>
                <w:rFonts w:ascii="Book Antiqua" w:eastAsia="Yu Gothic" w:hAnsi="Book Antiqua" w:cs="MS PGothic"/>
                <w:color w:val="000000"/>
              </w:rPr>
              <w:t>yr</w:t>
            </w:r>
            <w:proofErr w:type="spellEnd"/>
            <w:r>
              <w:rPr>
                <w:rFonts w:ascii="Book Antiqua" w:eastAsia="Yu Gothic" w:hAnsi="Book Antiqua" w:cs="MS PGothic"/>
                <w:color w:val="000000"/>
              </w:rPr>
              <w:t>)</w:t>
            </w:r>
          </w:p>
        </w:tc>
        <w:tc>
          <w:tcPr>
            <w:tcW w:w="1169" w:type="dxa"/>
            <w:tcBorders>
              <w:top w:val="nil"/>
              <w:left w:val="nil"/>
              <w:bottom w:val="nil"/>
              <w:right w:val="nil"/>
            </w:tcBorders>
            <w:shd w:val="clear" w:color="auto" w:fill="auto"/>
            <w:noWrap/>
            <w:vAlign w:val="center"/>
          </w:tcPr>
          <w:p w14:paraId="25AABE30"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&gt; 75</w:t>
            </w:r>
          </w:p>
        </w:tc>
        <w:tc>
          <w:tcPr>
            <w:tcW w:w="1134" w:type="dxa"/>
            <w:tcBorders>
              <w:top w:val="nil"/>
              <w:left w:val="nil"/>
              <w:bottom w:val="nil"/>
              <w:right w:val="nil"/>
            </w:tcBorders>
            <w:shd w:val="clear" w:color="auto" w:fill="auto"/>
            <w:noWrap/>
            <w:vAlign w:val="center"/>
          </w:tcPr>
          <w:p w14:paraId="224EFC26" w14:textId="77777777" w:rsidR="00CB02AC" w:rsidRDefault="007769DF">
            <w:pPr>
              <w:spacing w:line="360" w:lineRule="auto"/>
              <w:jc w:val="both"/>
              <w:rPr>
                <w:rFonts w:ascii="Book Antiqua" w:eastAsia="Yu Gothic" w:hAnsi="Book Antiqua" w:cs="MS PGothic"/>
                <w:color w:val="000000"/>
              </w:rPr>
            </w:pPr>
            <w:r>
              <w:rPr>
                <w:rFonts w:ascii="Book Antiqua" w:eastAsia="宋体" w:hAnsi="Book Antiqua" w:cs="宋体"/>
                <w:color w:val="000000"/>
              </w:rPr>
              <w:t>≥</w:t>
            </w:r>
            <w:r>
              <w:rPr>
                <w:rFonts w:ascii="Book Antiqua" w:eastAsia="宋体" w:hAnsi="Book Antiqua" w:cs="宋体"/>
                <w:color w:val="000000"/>
                <w:lang w:eastAsia="zh-CN"/>
              </w:rPr>
              <w:t xml:space="preserve"> </w:t>
            </w:r>
            <w:r>
              <w:rPr>
                <w:rFonts w:ascii="Book Antiqua" w:eastAsia="Yu Gothic" w:hAnsi="Book Antiqua" w:cs="MS PGothic"/>
                <w:color w:val="000000"/>
              </w:rPr>
              <w:t xml:space="preserve">80 </w:t>
            </w:r>
          </w:p>
        </w:tc>
        <w:tc>
          <w:tcPr>
            <w:tcW w:w="1276" w:type="dxa"/>
            <w:tcBorders>
              <w:top w:val="nil"/>
              <w:left w:val="nil"/>
              <w:bottom w:val="nil"/>
              <w:right w:val="nil"/>
            </w:tcBorders>
            <w:shd w:val="clear" w:color="auto" w:fill="auto"/>
            <w:noWrap/>
            <w:vAlign w:val="center"/>
          </w:tcPr>
          <w:p w14:paraId="4B2C06EF" w14:textId="77777777" w:rsidR="00CB02AC" w:rsidRDefault="007769DF">
            <w:pPr>
              <w:spacing w:line="360" w:lineRule="auto"/>
              <w:jc w:val="both"/>
              <w:rPr>
                <w:rFonts w:ascii="Book Antiqua" w:eastAsia="Yu Gothic" w:hAnsi="Book Antiqua" w:cs="MS PGothic"/>
                <w:color w:val="000000"/>
              </w:rPr>
            </w:pPr>
            <w:r>
              <w:rPr>
                <w:rFonts w:ascii="Book Antiqua" w:eastAsia="宋体" w:hAnsi="Book Antiqua" w:cs="宋体"/>
                <w:color w:val="000000"/>
              </w:rPr>
              <w:t xml:space="preserve">≥ </w:t>
            </w:r>
            <w:r>
              <w:rPr>
                <w:rFonts w:ascii="Book Antiqua" w:eastAsia="Yu Gothic" w:hAnsi="Book Antiqua" w:cs="MS PGothic"/>
                <w:color w:val="000000"/>
              </w:rPr>
              <w:t xml:space="preserve">80 </w:t>
            </w:r>
          </w:p>
        </w:tc>
        <w:tc>
          <w:tcPr>
            <w:tcW w:w="1701" w:type="dxa"/>
            <w:tcBorders>
              <w:top w:val="nil"/>
              <w:left w:val="nil"/>
              <w:bottom w:val="nil"/>
              <w:right w:val="nil"/>
            </w:tcBorders>
            <w:shd w:val="clear" w:color="auto" w:fill="auto"/>
            <w:noWrap/>
            <w:vAlign w:val="center"/>
          </w:tcPr>
          <w:p w14:paraId="7312E373" w14:textId="77777777" w:rsidR="00CB02AC" w:rsidRDefault="007769DF">
            <w:pPr>
              <w:spacing w:line="360" w:lineRule="auto"/>
              <w:jc w:val="both"/>
              <w:rPr>
                <w:rFonts w:ascii="Book Antiqua" w:eastAsia="Yu Gothic" w:hAnsi="Book Antiqua" w:cs="MS PGothic"/>
                <w:color w:val="000000"/>
              </w:rPr>
            </w:pPr>
            <w:r>
              <w:rPr>
                <w:rFonts w:ascii="Book Antiqua" w:eastAsia="宋体" w:hAnsi="Book Antiqua" w:cs="宋体"/>
                <w:color w:val="000000"/>
              </w:rPr>
              <w:t>≥</w:t>
            </w:r>
            <w:r>
              <w:rPr>
                <w:rFonts w:ascii="Book Antiqua" w:eastAsia="宋体" w:hAnsi="Book Antiqua" w:cs="宋体"/>
                <w:color w:val="000000"/>
                <w:lang w:eastAsia="zh-CN"/>
              </w:rPr>
              <w:t xml:space="preserve"> </w:t>
            </w:r>
            <w:r>
              <w:rPr>
                <w:rFonts w:ascii="Book Antiqua" w:eastAsia="Yu Gothic" w:hAnsi="Book Antiqua" w:cs="MS PGothic"/>
                <w:color w:val="000000"/>
              </w:rPr>
              <w:t xml:space="preserve">80 </w:t>
            </w:r>
          </w:p>
        </w:tc>
        <w:tc>
          <w:tcPr>
            <w:tcW w:w="1134" w:type="dxa"/>
            <w:tcBorders>
              <w:top w:val="nil"/>
              <w:left w:val="nil"/>
              <w:bottom w:val="nil"/>
              <w:right w:val="nil"/>
            </w:tcBorders>
            <w:shd w:val="clear" w:color="auto" w:fill="auto"/>
            <w:noWrap/>
            <w:vAlign w:val="center"/>
          </w:tcPr>
          <w:p w14:paraId="36ACB0CF" w14:textId="77777777" w:rsidR="00CB02AC" w:rsidRDefault="007769DF">
            <w:pPr>
              <w:spacing w:line="360" w:lineRule="auto"/>
              <w:jc w:val="both"/>
              <w:rPr>
                <w:rFonts w:ascii="Book Antiqua" w:eastAsia="Yu Gothic" w:hAnsi="Book Antiqua" w:cs="MS PGothic"/>
                <w:color w:val="000000"/>
              </w:rPr>
            </w:pPr>
            <w:r>
              <w:rPr>
                <w:rFonts w:ascii="Book Antiqua" w:eastAsia="宋体" w:hAnsi="Book Antiqua" w:cs="宋体"/>
                <w:color w:val="000000"/>
              </w:rPr>
              <w:t>≥</w:t>
            </w:r>
            <w:r>
              <w:rPr>
                <w:rFonts w:ascii="Book Antiqua" w:eastAsia="宋体" w:hAnsi="Book Antiqua" w:cs="宋体"/>
                <w:color w:val="000000"/>
                <w:lang w:eastAsia="zh-CN"/>
              </w:rPr>
              <w:t xml:space="preserve"> </w:t>
            </w:r>
            <w:r>
              <w:rPr>
                <w:rFonts w:ascii="Book Antiqua" w:eastAsia="Yu Gothic" w:hAnsi="Book Antiqua" w:cs="MS PGothic"/>
                <w:color w:val="000000"/>
              </w:rPr>
              <w:t xml:space="preserve">80 </w:t>
            </w:r>
          </w:p>
        </w:tc>
        <w:tc>
          <w:tcPr>
            <w:tcW w:w="1134" w:type="dxa"/>
            <w:tcBorders>
              <w:top w:val="nil"/>
              <w:left w:val="nil"/>
              <w:bottom w:val="nil"/>
              <w:right w:val="nil"/>
            </w:tcBorders>
            <w:shd w:val="clear" w:color="auto" w:fill="auto"/>
            <w:noWrap/>
            <w:vAlign w:val="center"/>
          </w:tcPr>
          <w:p w14:paraId="1A07BCC2" w14:textId="77777777" w:rsidR="00CB02AC" w:rsidRDefault="007769DF">
            <w:pPr>
              <w:spacing w:line="360" w:lineRule="auto"/>
              <w:jc w:val="both"/>
              <w:rPr>
                <w:rFonts w:ascii="Book Antiqua" w:eastAsia="Yu Gothic" w:hAnsi="Book Antiqua" w:cs="MS PGothic"/>
                <w:color w:val="000000"/>
              </w:rPr>
            </w:pPr>
            <w:r>
              <w:rPr>
                <w:rFonts w:ascii="Book Antiqua" w:eastAsia="宋体" w:hAnsi="Book Antiqua" w:cs="宋体"/>
                <w:color w:val="000000"/>
              </w:rPr>
              <w:t>≥</w:t>
            </w:r>
            <w:r>
              <w:rPr>
                <w:rFonts w:ascii="Book Antiqua" w:eastAsia="宋体" w:hAnsi="Book Antiqua" w:cs="宋体"/>
                <w:color w:val="000000"/>
                <w:lang w:eastAsia="zh-CN"/>
              </w:rPr>
              <w:t xml:space="preserve"> </w:t>
            </w:r>
            <w:r>
              <w:rPr>
                <w:rFonts w:ascii="Book Antiqua" w:eastAsia="Yu Gothic" w:hAnsi="Book Antiqua" w:cs="MS PGothic"/>
                <w:color w:val="000000"/>
              </w:rPr>
              <w:t xml:space="preserve">80 </w:t>
            </w:r>
          </w:p>
        </w:tc>
        <w:tc>
          <w:tcPr>
            <w:tcW w:w="1134" w:type="dxa"/>
            <w:tcBorders>
              <w:top w:val="nil"/>
              <w:left w:val="nil"/>
              <w:bottom w:val="nil"/>
              <w:right w:val="nil"/>
            </w:tcBorders>
            <w:shd w:val="clear" w:color="auto" w:fill="auto"/>
            <w:noWrap/>
            <w:vAlign w:val="center"/>
          </w:tcPr>
          <w:p w14:paraId="35E123DC" w14:textId="77777777" w:rsidR="00CB02AC" w:rsidRDefault="007769DF">
            <w:pPr>
              <w:spacing w:line="360" w:lineRule="auto"/>
              <w:jc w:val="both"/>
              <w:rPr>
                <w:rFonts w:ascii="Book Antiqua" w:eastAsia="Yu Gothic" w:hAnsi="Book Antiqua" w:cs="MS PGothic"/>
                <w:color w:val="000000"/>
              </w:rPr>
            </w:pPr>
            <w:r>
              <w:rPr>
                <w:rFonts w:ascii="Book Antiqua" w:eastAsia="宋体" w:hAnsi="Book Antiqua" w:cs="宋体"/>
                <w:color w:val="000000"/>
              </w:rPr>
              <w:t>≥</w:t>
            </w:r>
            <w:r>
              <w:rPr>
                <w:rFonts w:ascii="Book Antiqua" w:eastAsia="宋体" w:hAnsi="Book Antiqua" w:cs="宋体"/>
                <w:color w:val="000000"/>
                <w:lang w:eastAsia="zh-CN"/>
              </w:rPr>
              <w:t xml:space="preserve"> </w:t>
            </w:r>
            <w:r>
              <w:rPr>
                <w:rFonts w:ascii="Book Antiqua" w:eastAsia="Yu Gothic" w:hAnsi="Book Antiqua" w:cs="MS PGothic"/>
                <w:color w:val="000000"/>
              </w:rPr>
              <w:t xml:space="preserve">80 </w:t>
            </w:r>
          </w:p>
        </w:tc>
        <w:tc>
          <w:tcPr>
            <w:tcW w:w="1134" w:type="dxa"/>
            <w:tcBorders>
              <w:top w:val="nil"/>
              <w:left w:val="nil"/>
              <w:bottom w:val="nil"/>
              <w:right w:val="nil"/>
            </w:tcBorders>
            <w:shd w:val="clear" w:color="auto" w:fill="auto"/>
            <w:noWrap/>
            <w:vAlign w:val="center"/>
          </w:tcPr>
          <w:p w14:paraId="19299068" w14:textId="77777777" w:rsidR="00CB02AC" w:rsidRDefault="007769DF">
            <w:pPr>
              <w:spacing w:line="360" w:lineRule="auto"/>
              <w:jc w:val="both"/>
              <w:rPr>
                <w:rFonts w:ascii="Book Antiqua" w:eastAsia="Yu Gothic" w:hAnsi="Book Antiqua" w:cs="MS PGothic"/>
                <w:color w:val="000000"/>
              </w:rPr>
            </w:pPr>
            <w:r>
              <w:rPr>
                <w:rFonts w:ascii="Book Antiqua" w:eastAsia="宋体" w:hAnsi="Book Antiqua" w:cs="宋体"/>
                <w:color w:val="000000"/>
              </w:rPr>
              <w:t>≥</w:t>
            </w:r>
            <w:r>
              <w:rPr>
                <w:rFonts w:ascii="Book Antiqua" w:eastAsia="宋体" w:hAnsi="Book Antiqua" w:cs="宋体"/>
                <w:color w:val="000000"/>
                <w:lang w:eastAsia="zh-CN"/>
              </w:rPr>
              <w:t xml:space="preserve"> </w:t>
            </w:r>
            <w:r>
              <w:rPr>
                <w:rFonts w:ascii="Book Antiqua" w:eastAsia="Yu Gothic" w:hAnsi="Book Antiqua" w:cs="MS PGothic"/>
                <w:color w:val="000000"/>
              </w:rPr>
              <w:t xml:space="preserve">85 </w:t>
            </w:r>
          </w:p>
        </w:tc>
        <w:tc>
          <w:tcPr>
            <w:tcW w:w="1134" w:type="dxa"/>
            <w:tcBorders>
              <w:top w:val="nil"/>
              <w:left w:val="nil"/>
              <w:bottom w:val="nil"/>
              <w:right w:val="nil"/>
            </w:tcBorders>
            <w:shd w:val="clear" w:color="auto" w:fill="auto"/>
            <w:noWrap/>
            <w:vAlign w:val="center"/>
          </w:tcPr>
          <w:p w14:paraId="6A95A551" w14:textId="77777777" w:rsidR="00CB02AC" w:rsidRDefault="007769DF">
            <w:pPr>
              <w:spacing w:line="360" w:lineRule="auto"/>
              <w:jc w:val="both"/>
              <w:rPr>
                <w:rFonts w:ascii="Book Antiqua" w:eastAsia="Yu Gothic" w:hAnsi="Book Antiqua" w:cs="MS PGothic"/>
                <w:color w:val="000000"/>
              </w:rPr>
            </w:pPr>
            <w:r>
              <w:rPr>
                <w:rFonts w:ascii="Book Antiqua" w:eastAsia="宋体" w:hAnsi="Book Antiqua" w:cs="宋体"/>
                <w:color w:val="000000"/>
              </w:rPr>
              <w:t>≥</w:t>
            </w:r>
            <w:r>
              <w:rPr>
                <w:rFonts w:ascii="Book Antiqua" w:eastAsia="宋体" w:hAnsi="Book Antiqua" w:cs="宋体"/>
                <w:color w:val="000000"/>
                <w:lang w:eastAsia="zh-CN"/>
              </w:rPr>
              <w:t xml:space="preserve"> </w:t>
            </w:r>
            <w:r>
              <w:rPr>
                <w:rFonts w:ascii="Book Antiqua" w:eastAsia="Yu Gothic" w:hAnsi="Book Antiqua" w:cs="MS PGothic"/>
                <w:color w:val="000000"/>
              </w:rPr>
              <w:t xml:space="preserve">85 </w:t>
            </w:r>
          </w:p>
        </w:tc>
        <w:tc>
          <w:tcPr>
            <w:tcW w:w="2726" w:type="dxa"/>
            <w:tcBorders>
              <w:top w:val="nil"/>
              <w:left w:val="nil"/>
              <w:bottom w:val="nil"/>
              <w:right w:val="nil"/>
            </w:tcBorders>
            <w:shd w:val="clear" w:color="auto" w:fill="auto"/>
            <w:noWrap/>
            <w:vAlign w:val="center"/>
          </w:tcPr>
          <w:p w14:paraId="09F415D5" w14:textId="77777777" w:rsidR="00CB02AC" w:rsidRDefault="007769DF">
            <w:pPr>
              <w:spacing w:line="360" w:lineRule="auto"/>
              <w:jc w:val="both"/>
              <w:rPr>
                <w:rFonts w:ascii="Book Antiqua" w:eastAsia="Yu Gothic" w:hAnsi="Book Antiqua" w:cs="MS PGothic"/>
                <w:color w:val="000000"/>
              </w:rPr>
            </w:pPr>
            <w:r>
              <w:rPr>
                <w:rFonts w:ascii="Book Antiqua" w:eastAsia="宋体" w:hAnsi="Book Antiqua" w:cs="宋体"/>
                <w:color w:val="000000"/>
              </w:rPr>
              <w:t>≥</w:t>
            </w:r>
            <w:r>
              <w:rPr>
                <w:rFonts w:ascii="Book Antiqua" w:eastAsia="宋体" w:hAnsi="Book Antiqua" w:cs="宋体"/>
                <w:color w:val="000000"/>
                <w:lang w:eastAsia="zh-CN"/>
              </w:rPr>
              <w:t xml:space="preserve"> </w:t>
            </w:r>
            <w:r>
              <w:rPr>
                <w:rFonts w:ascii="Book Antiqua" w:eastAsia="Yu Gothic" w:hAnsi="Book Antiqua" w:cs="MS PGothic"/>
                <w:color w:val="000000"/>
              </w:rPr>
              <w:t xml:space="preserve">85 </w:t>
            </w:r>
          </w:p>
        </w:tc>
      </w:tr>
      <w:tr w:rsidR="00CB02AC" w14:paraId="1BB70F5E" w14:textId="77777777">
        <w:trPr>
          <w:trHeight w:val="540"/>
        </w:trPr>
        <w:tc>
          <w:tcPr>
            <w:tcW w:w="1765" w:type="dxa"/>
            <w:tcBorders>
              <w:top w:val="nil"/>
              <w:left w:val="nil"/>
              <w:bottom w:val="nil"/>
              <w:right w:val="nil"/>
            </w:tcBorders>
            <w:shd w:val="clear" w:color="auto" w:fill="auto"/>
            <w:vAlign w:val="center"/>
          </w:tcPr>
          <w:p w14:paraId="47393A89"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No. of elderly people</w:t>
            </w:r>
          </w:p>
        </w:tc>
        <w:tc>
          <w:tcPr>
            <w:tcW w:w="1169" w:type="dxa"/>
            <w:tcBorders>
              <w:top w:val="nil"/>
              <w:left w:val="nil"/>
              <w:bottom w:val="nil"/>
              <w:right w:val="nil"/>
            </w:tcBorders>
            <w:shd w:val="clear" w:color="auto" w:fill="auto"/>
            <w:noWrap/>
            <w:vAlign w:val="center"/>
          </w:tcPr>
          <w:p w14:paraId="79876E10"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48</w:t>
            </w:r>
          </w:p>
        </w:tc>
        <w:tc>
          <w:tcPr>
            <w:tcW w:w="1134" w:type="dxa"/>
            <w:tcBorders>
              <w:top w:val="nil"/>
              <w:left w:val="nil"/>
              <w:bottom w:val="nil"/>
              <w:right w:val="nil"/>
            </w:tcBorders>
            <w:shd w:val="clear" w:color="auto" w:fill="auto"/>
            <w:noWrap/>
            <w:vAlign w:val="center"/>
          </w:tcPr>
          <w:p w14:paraId="5B9642EA"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291</w:t>
            </w:r>
          </w:p>
        </w:tc>
        <w:tc>
          <w:tcPr>
            <w:tcW w:w="1276" w:type="dxa"/>
            <w:tcBorders>
              <w:top w:val="nil"/>
              <w:left w:val="nil"/>
              <w:bottom w:val="nil"/>
              <w:right w:val="nil"/>
            </w:tcBorders>
            <w:shd w:val="clear" w:color="auto" w:fill="auto"/>
            <w:noWrap/>
            <w:vAlign w:val="center"/>
          </w:tcPr>
          <w:p w14:paraId="2E91E273"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39</w:t>
            </w:r>
          </w:p>
        </w:tc>
        <w:tc>
          <w:tcPr>
            <w:tcW w:w="1701" w:type="dxa"/>
            <w:tcBorders>
              <w:top w:val="nil"/>
              <w:left w:val="nil"/>
              <w:bottom w:val="nil"/>
              <w:right w:val="nil"/>
            </w:tcBorders>
            <w:shd w:val="clear" w:color="auto" w:fill="auto"/>
            <w:noWrap/>
            <w:vAlign w:val="center"/>
          </w:tcPr>
          <w:p w14:paraId="2DA92EA5"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95</w:t>
            </w:r>
          </w:p>
        </w:tc>
        <w:tc>
          <w:tcPr>
            <w:tcW w:w="1134" w:type="dxa"/>
            <w:tcBorders>
              <w:top w:val="nil"/>
              <w:left w:val="nil"/>
              <w:bottom w:val="nil"/>
              <w:right w:val="nil"/>
            </w:tcBorders>
            <w:shd w:val="clear" w:color="auto" w:fill="auto"/>
            <w:noWrap/>
            <w:vAlign w:val="center"/>
          </w:tcPr>
          <w:p w14:paraId="4E6F33C0"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104</w:t>
            </w:r>
          </w:p>
        </w:tc>
        <w:tc>
          <w:tcPr>
            <w:tcW w:w="1134" w:type="dxa"/>
            <w:tcBorders>
              <w:top w:val="nil"/>
              <w:left w:val="nil"/>
              <w:bottom w:val="nil"/>
              <w:right w:val="nil"/>
            </w:tcBorders>
            <w:shd w:val="clear" w:color="auto" w:fill="auto"/>
            <w:noWrap/>
            <w:vAlign w:val="center"/>
          </w:tcPr>
          <w:p w14:paraId="1B21355A"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112</w:t>
            </w:r>
          </w:p>
        </w:tc>
        <w:tc>
          <w:tcPr>
            <w:tcW w:w="1134" w:type="dxa"/>
            <w:tcBorders>
              <w:top w:val="nil"/>
              <w:left w:val="nil"/>
              <w:bottom w:val="nil"/>
              <w:right w:val="nil"/>
            </w:tcBorders>
            <w:shd w:val="clear" w:color="auto" w:fill="auto"/>
            <w:noWrap/>
            <w:vAlign w:val="center"/>
          </w:tcPr>
          <w:p w14:paraId="6408870C"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68</w:t>
            </w:r>
          </w:p>
        </w:tc>
        <w:tc>
          <w:tcPr>
            <w:tcW w:w="1134" w:type="dxa"/>
            <w:tcBorders>
              <w:top w:val="nil"/>
              <w:left w:val="nil"/>
              <w:bottom w:val="nil"/>
              <w:right w:val="nil"/>
            </w:tcBorders>
            <w:shd w:val="clear" w:color="auto" w:fill="auto"/>
            <w:noWrap/>
            <w:vAlign w:val="center"/>
          </w:tcPr>
          <w:p w14:paraId="3631D0E5"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24</w:t>
            </w:r>
          </w:p>
        </w:tc>
        <w:tc>
          <w:tcPr>
            <w:tcW w:w="1134" w:type="dxa"/>
            <w:tcBorders>
              <w:top w:val="nil"/>
              <w:left w:val="nil"/>
              <w:bottom w:val="nil"/>
              <w:right w:val="nil"/>
            </w:tcBorders>
            <w:shd w:val="clear" w:color="auto" w:fill="auto"/>
            <w:noWrap/>
            <w:vAlign w:val="center"/>
          </w:tcPr>
          <w:p w14:paraId="3027AC7F"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55</w:t>
            </w:r>
          </w:p>
        </w:tc>
        <w:tc>
          <w:tcPr>
            <w:tcW w:w="2726" w:type="dxa"/>
            <w:tcBorders>
              <w:top w:val="nil"/>
              <w:left w:val="nil"/>
              <w:bottom w:val="nil"/>
              <w:right w:val="nil"/>
            </w:tcBorders>
            <w:shd w:val="clear" w:color="auto" w:fill="auto"/>
            <w:noWrap/>
            <w:vAlign w:val="center"/>
          </w:tcPr>
          <w:p w14:paraId="7D114CAA"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56</w:t>
            </w:r>
          </w:p>
        </w:tc>
      </w:tr>
      <w:tr w:rsidR="00CB02AC" w14:paraId="265FA86C" w14:textId="77777777">
        <w:trPr>
          <w:trHeight w:val="386"/>
        </w:trPr>
        <w:tc>
          <w:tcPr>
            <w:tcW w:w="1765" w:type="dxa"/>
            <w:tcBorders>
              <w:top w:val="nil"/>
              <w:left w:val="nil"/>
              <w:bottom w:val="nil"/>
              <w:right w:val="nil"/>
            </w:tcBorders>
            <w:shd w:val="clear" w:color="auto" w:fill="auto"/>
            <w:noWrap/>
            <w:vAlign w:val="center"/>
          </w:tcPr>
          <w:p w14:paraId="58D55B7E"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BMI</w:t>
            </w:r>
          </w:p>
        </w:tc>
        <w:tc>
          <w:tcPr>
            <w:tcW w:w="1169" w:type="dxa"/>
            <w:tcBorders>
              <w:top w:val="nil"/>
              <w:left w:val="nil"/>
              <w:bottom w:val="nil"/>
              <w:right w:val="nil"/>
            </w:tcBorders>
            <w:shd w:val="clear" w:color="auto" w:fill="auto"/>
            <w:noWrap/>
            <w:vAlign w:val="center"/>
          </w:tcPr>
          <w:p w14:paraId="0C23E285"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tcPr>
          <w:p w14:paraId="57B5B173"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&lt; N-E</w:t>
            </w:r>
          </w:p>
        </w:tc>
        <w:tc>
          <w:tcPr>
            <w:tcW w:w="1276" w:type="dxa"/>
            <w:tcBorders>
              <w:top w:val="nil"/>
              <w:left w:val="nil"/>
              <w:bottom w:val="nil"/>
              <w:right w:val="nil"/>
            </w:tcBorders>
            <w:shd w:val="clear" w:color="auto" w:fill="auto"/>
            <w:noWrap/>
            <w:vAlign w:val="center"/>
          </w:tcPr>
          <w:p w14:paraId="70657E43"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c>
          <w:tcPr>
            <w:tcW w:w="1701" w:type="dxa"/>
            <w:tcBorders>
              <w:top w:val="nil"/>
              <w:left w:val="nil"/>
              <w:bottom w:val="nil"/>
              <w:right w:val="nil"/>
            </w:tcBorders>
            <w:shd w:val="clear" w:color="auto" w:fill="auto"/>
            <w:noWrap/>
            <w:vAlign w:val="center"/>
          </w:tcPr>
          <w:p w14:paraId="00A9C95A"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tcPr>
          <w:p w14:paraId="0C9E42A9"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tcPr>
          <w:p w14:paraId="2E701361"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tcPr>
          <w:p w14:paraId="1CA4483E"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tcPr>
          <w:p w14:paraId="6574461B"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tcPr>
          <w:p w14:paraId="38B25842"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c>
          <w:tcPr>
            <w:tcW w:w="2726" w:type="dxa"/>
            <w:tcBorders>
              <w:top w:val="nil"/>
              <w:left w:val="nil"/>
              <w:bottom w:val="nil"/>
              <w:right w:val="nil"/>
            </w:tcBorders>
            <w:shd w:val="clear" w:color="auto" w:fill="auto"/>
            <w:noWrap/>
            <w:vAlign w:val="center"/>
          </w:tcPr>
          <w:p w14:paraId="2CF0A110"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r>
      <w:tr w:rsidR="00CB02AC" w14:paraId="26BFFC0E" w14:textId="77777777">
        <w:trPr>
          <w:trHeight w:val="386"/>
        </w:trPr>
        <w:tc>
          <w:tcPr>
            <w:tcW w:w="1765" w:type="dxa"/>
            <w:tcBorders>
              <w:top w:val="nil"/>
              <w:left w:val="nil"/>
              <w:bottom w:val="nil"/>
              <w:right w:val="nil"/>
            </w:tcBorders>
            <w:shd w:val="clear" w:color="auto" w:fill="auto"/>
            <w:noWrap/>
            <w:vAlign w:val="center"/>
          </w:tcPr>
          <w:p w14:paraId="3ECD0742"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Comorbidities</w:t>
            </w:r>
          </w:p>
        </w:tc>
        <w:tc>
          <w:tcPr>
            <w:tcW w:w="1169" w:type="dxa"/>
            <w:tcBorders>
              <w:top w:val="nil"/>
              <w:left w:val="nil"/>
              <w:bottom w:val="nil"/>
              <w:right w:val="nil"/>
            </w:tcBorders>
            <w:shd w:val="clear" w:color="auto" w:fill="auto"/>
            <w:noWrap/>
            <w:vAlign w:val="center"/>
          </w:tcPr>
          <w:p w14:paraId="5A9C4884"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&gt; N-</w:t>
            </w:r>
            <w:proofErr w:type="spellStart"/>
            <w:r>
              <w:rPr>
                <w:rFonts w:ascii="Book Antiqua" w:eastAsia="Yu Gothic" w:hAnsi="Book Antiqua" w:cs="MS PGothic"/>
                <w:color w:val="000000"/>
              </w:rPr>
              <w:t>E</w:t>
            </w:r>
            <w:r>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tcPr>
          <w:p w14:paraId="3896CC1E"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&gt; N-</w:t>
            </w:r>
            <w:proofErr w:type="spellStart"/>
            <w:r>
              <w:rPr>
                <w:rFonts w:ascii="Book Antiqua" w:eastAsia="Yu Gothic" w:hAnsi="Book Antiqua" w:cs="MS PGothic"/>
                <w:color w:val="000000"/>
              </w:rPr>
              <w:t>E</w:t>
            </w:r>
            <w:r>
              <w:rPr>
                <w:rFonts w:ascii="Book Antiqua" w:eastAsia="Yu Gothic" w:hAnsi="Book Antiqua" w:cs="MS PGothic"/>
                <w:color w:val="000000"/>
                <w:vertAlign w:val="superscript"/>
              </w:rPr>
              <w:t>a</w:t>
            </w:r>
            <w:proofErr w:type="spellEnd"/>
          </w:p>
        </w:tc>
        <w:tc>
          <w:tcPr>
            <w:tcW w:w="1276" w:type="dxa"/>
            <w:tcBorders>
              <w:top w:val="nil"/>
              <w:left w:val="nil"/>
              <w:bottom w:val="nil"/>
              <w:right w:val="nil"/>
            </w:tcBorders>
            <w:shd w:val="clear" w:color="auto" w:fill="auto"/>
            <w:noWrap/>
            <w:vAlign w:val="center"/>
          </w:tcPr>
          <w:p w14:paraId="0C215E6A"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&gt; N-E</w:t>
            </w:r>
          </w:p>
        </w:tc>
        <w:tc>
          <w:tcPr>
            <w:tcW w:w="1701" w:type="dxa"/>
            <w:tcBorders>
              <w:top w:val="nil"/>
              <w:left w:val="nil"/>
              <w:bottom w:val="nil"/>
              <w:right w:val="nil"/>
            </w:tcBorders>
            <w:shd w:val="clear" w:color="auto" w:fill="auto"/>
            <w:noWrap/>
            <w:vAlign w:val="center"/>
          </w:tcPr>
          <w:p w14:paraId="772FAEDE"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&gt; N-</w:t>
            </w:r>
            <w:proofErr w:type="spellStart"/>
            <w:r>
              <w:rPr>
                <w:rFonts w:ascii="Book Antiqua" w:eastAsia="Yu Gothic" w:hAnsi="Book Antiqua" w:cs="MS PGothic"/>
                <w:color w:val="000000"/>
              </w:rPr>
              <w:t>E</w:t>
            </w:r>
            <w:r>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tcPr>
          <w:p w14:paraId="7B547AD9"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tcPr>
          <w:p w14:paraId="72F9CEF0"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 xml:space="preserve">E &gt; </w:t>
            </w:r>
            <w:r>
              <w:rPr>
                <w:rFonts w:ascii="Book Antiqua" w:eastAsia="Yu Gothic" w:hAnsi="Book Antiqua" w:cs="MS PGothic"/>
                <w:color w:val="000000"/>
              </w:rPr>
              <w:t>N-</w:t>
            </w:r>
            <w:proofErr w:type="spellStart"/>
            <w:r>
              <w:rPr>
                <w:rFonts w:ascii="Book Antiqua" w:eastAsia="Yu Gothic" w:hAnsi="Book Antiqua" w:cs="MS PGothic"/>
                <w:color w:val="000000"/>
              </w:rPr>
              <w:t>E</w:t>
            </w:r>
            <w:r>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tcPr>
          <w:p w14:paraId="7484D3FB"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tcPr>
          <w:p w14:paraId="26C53BB2"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tcPr>
          <w:p w14:paraId="778FEAB6"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c>
          <w:tcPr>
            <w:tcW w:w="2726" w:type="dxa"/>
            <w:tcBorders>
              <w:top w:val="nil"/>
              <w:left w:val="nil"/>
              <w:bottom w:val="nil"/>
              <w:right w:val="nil"/>
            </w:tcBorders>
            <w:shd w:val="clear" w:color="auto" w:fill="auto"/>
            <w:noWrap/>
            <w:vAlign w:val="center"/>
          </w:tcPr>
          <w:p w14:paraId="672C3A28"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r>
      <w:tr w:rsidR="00CB02AC" w14:paraId="3D74F9C2" w14:textId="77777777">
        <w:trPr>
          <w:trHeight w:val="386"/>
        </w:trPr>
        <w:tc>
          <w:tcPr>
            <w:tcW w:w="1765" w:type="dxa"/>
            <w:tcBorders>
              <w:top w:val="nil"/>
              <w:left w:val="nil"/>
              <w:bottom w:val="nil"/>
              <w:right w:val="nil"/>
            </w:tcBorders>
            <w:shd w:val="clear" w:color="auto" w:fill="auto"/>
            <w:noWrap/>
            <w:vAlign w:val="center"/>
          </w:tcPr>
          <w:p w14:paraId="2E3571AA"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PS</w:t>
            </w:r>
          </w:p>
        </w:tc>
        <w:tc>
          <w:tcPr>
            <w:tcW w:w="1169" w:type="dxa"/>
            <w:tcBorders>
              <w:top w:val="nil"/>
              <w:left w:val="nil"/>
              <w:bottom w:val="nil"/>
              <w:right w:val="nil"/>
            </w:tcBorders>
            <w:shd w:val="clear" w:color="auto" w:fill="auto"/>
            <w:noWrap/>
            <w:vAlign w:val="center"/>
          </w:tcPr>
          <w:p w14:paraId="535652A9"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tcPr>
          <w:p w14:paraId="31ADF74F"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276" w:type="dxa"/>
            <w:tcBorders>
              <w:top w:val="nil"/>
              <w:left w:val="nil"/>
              <w:bottom w:val="nil"/>
              <w:right w:val="nil"/>
            </w:tcBorders>
            <w:shd w:val="clear" w:color="auto" w:fill="auto"/>
            <w:noWrap/>
            <w:vAlign w:val="center"/>
          </w:tcPr>
          <w:p w14:paraId="79F56A56"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701" w:type="dxa"/>
            <w:tcBorders>
              <w:top w:val="nil"/>
              <w:left w:val="nil"/>
              <w:bottom w:val="nil"/>
              <w:right w:val="nil"/>
            </w:tcBorders>
            <w:shd w:val="clear" w:color="auto" w:fill="auto"/>
            <w:noWrap/>
            <w:vAlign w:val="center"/>
          </w:tcPr>
          <w:p w14:paraId="56FD60DF"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tcPr>
          <w:p w14:paraId="517A4020"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tcPr>
          <w:p w14:paraId="59FAE1CB"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tcPr>
          <w:p w14:paraId="08B4FE3E"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tcPr>
          <w:p w14:paraId="228A4DAB"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tcPr>
          <w:p w14:paraId="2ED254FD"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&gt; N-</w:t>
            </w:r>
            <w:proofErr w:type="spellStart"/>
            <w:r>
              <w:rPr>
                <w:rFonts w:ascii="Book Antiqua" w:eastAsia="Yu Gothic" w:hAnsi="Book Antiqua" w:cs="MS PGothic"/>
                <w:color w:val="000000"/>
              </w:rPr>
              <w:t>E</w:t>
            </w:r>
            <w:r>
              <w:rPr>
                <w:rFonts w:ascii="Book Antiqua" w:eastAsia="Yu Gothic" w:hAnsi="Book Antiqua" w:cs="MS PGothic"/>
                <w:color w:val="000000"/>
                <w:vertAlign w:val="superscript"/>
              </w:rPr>
              <w:t>a</w:t>
            </w:r>
            <w:proofErr w:type="spellEnd"/>
          </w:p>
        </w:tc>
        <w:tc>
          <w:tcPr>
            <w:tcW w:w="2726" w:type="dxa"/>
            <w:tcBorders>
              <w:top w:val="nil"/>
              <w:left w:val="nil"/>
              <w:bottom w:val="nil"/>
              <w:right w:val="nil"/>
            </w:tcBorders>
            <w:shd w:val="clear" w:color="auto" w:fill="auto"/>
            <w:noWrap/>
            <w:vAlign w:val="center"/>
          </w:tcPr>
          <w:p w14:paraId="56134CC5"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r>
      <w:tr w:rsidR="00CB02AC" w14:paraId="68391A1C" w14:textId="77777777">
        <w:trPr>
          <w:trHeight w:val="386"/>
        </w:trPr>
        <w:tc>
          <w:tcPr>
            <w:tcW w:w="1765" w:type="dxa"/>
            <w:tcBorders>
              <w:top w:val="nil"/>
              <w:left w:val="nil"/>
              <w:bottom w:val="nil"/>
              <w:right w:val="nil"/>
            </w:tcBorders>
            <w:shd w:val="clear" w:color="auto" w:fill="auto"/>
            <w:noWrap/>
            <w:vAlign w:val="center"/>
          </w:tcPr>
          <w:p w14:paraId="4B9E594C"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ASA physical status</w:t>
            </w:r>
          </w:p>
        </w:tc>
        <w:tc>
          <w:tcPr>
            <w:tcW w:w="1169" w:type="dxa"/>
            <w:tcBorders>
              <w:top w:val="nil"/>
              <w:left w:val="nil"/>
              <w:bottom w:val="nil"/>
              <w:right w:val="nil"/>
            </w:tcBorders>
            <w:shd w:val="clear" w:color="auto" w:fill="auto"/>
            <w:noWrap/>
            <w:vAlign w:val="center"/>
          </w:tcPr>
          <w:p w14:paraId="14D49FF0"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&gt; N-</w:t>
            </w:r>
            <w:proofErr w:type="spellStart"/>
            <w:r>
              <w:rPr>
                <w:rFonts w:ascii="Book Antiqua" w:eastAsia="Yu Gothic" w:hAnsi="Book Antiqua" w:cs="MS PGothic"/>
                <w:color w:val="000000"/>
              </w:rPr>
              <w:t>E</w:t>
            </w:r>
            <w:r>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tcPr>
          <w:p w14:paraId="3C08802C"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&gt; N-</w:t>
            </w:r>
            <w:proofErr w:type="spellStart"/>
            <w:r>
              <w:rPr>
                <w:rFonts w:ascii="Book Antiqua" w:eastAsia="Yu Gothic" w:hAnsi="Book Antiqua" w:cs="MS PGothic"/>
                <w:color w:val="000000"/>
              </w:rPr>
              <w:t>E</w:t>
            </w:r>
            <w:r>
              <w:rPr>
                <w:rFonts w:ascii="Book Antiqua" w:eastAsia="Yu Gothic" w:hAnsi="Book Antiqua" w:cs="MS PGothic"/>
                <w:color w:val="000000"/>
                <w:vertAlign w:val="superscript"/>
              </w:rPr>
              <w:t>a</w:t>
            </w:r>
            <w:proofErr w:type="spellEnd"/>
          </w:p>
        </w:tc>
        <w:tc>
          <w:tcPr>
            <w:tcW w:w="1276" w:type="dxa"/>
            <w:tcBorders>
              <w:top w:val="nil"/>
              <w:left w:val="nil"/>
              <w:bottom w:val="nil"/>
              <w:right w:val="nil"/>
            </w:tcBorders>
            <w:shd w:val="clear" w:color="auto" w:fill="auto"/>
            <w:noWrap/>
            <w:vAlign w:val="center"/>
          </w:tcPr>
          <w:p w14:paraId="2D29E47D"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&gt; N-</w:t>
            </w:r>
            <w:proofErr w:type="spellStart"/>
            <w:r>
              <w:rPr>
                <w:rFonts w:ascii="Book Antiqua" w:eastAsia="Yu Gothic" w:hAnsi="Book Antiqua" w:cs="MS PGothic"/>
                <w:color w:val="000000"/>
              </w:rPr>
              <w:t>E</w:t>
            </w:r>
            <w:r>
              <w:rPr>
                <w:rFonts w:ascii="Book Antiqua" w:eastAsia="Yu Gothic" w:hAnsi="Book Antiqua" w:cs="MS PGothic"/>
                <w:color w:val="000000"/>
                <w:vertAlign w:val="superscript"/>
              </w:rPr>
              <w:t>a</w:t>
            </w:r>
            <w:proofErr w:type="spellEnd"/>
          </w:p>
        </w:tc>
        <w:tc>
          <w:tcPr>
            <w:tcW w:w="1701" w:type="dxa"/>
            <w:tcBorders>
              <w:top w:val="nil"/>
              <w:left w:val="nil"/>
              <w:bottom w:val="nil"/>
              <w:right w:val="nil"/>
            </w:tcBorders>
            <w:shd w:val="clear" w:color="auto" w:fill="auto"/>
            <w:noWrap/>
            <w:vAlign w:val="center"/>
          </w:tcPr>
          <w:p w14:paraId="3B2F5458"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&gt; N-</w:t>
            </w:r>
            <w:proofErr w:type="spellStart"/>
            <w:r>
              <w:rPr>
                <w:rFonts w:ascii="Book Antiqua" w:eastAsia="Yu Gothic" w:hAnsi="Book Antiqua" w:cs="MS PGothic"/>
                <w:color w:val="000000"/>
              </w:rPr>
              <w:t>E</w:t>
            </w:r>
            <w:r>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tcPr>
          <w:p w14:paraId="21C39202"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tcPr>
          <w:p w14:paraId="66C508A0"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tcPr>
          <w:p w14:paraId="2FE8E148"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&gt; N-</w:t>
            </w:r>
            <w:proofErr w:type="spellStart"/>
            <w:r>
              <w:rPr>
                <w:rFonts w:ascii="Book Antiqua" w:eastAsia="Yu Gothic" w:hAnsi="Book Antiqua" w:cs="MS PGothic"/>
                <w:color w:val="000000"/>
              </w:rPr>
              <w:t>E</w:t>
            </w:r>
            <w:r>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tcPr>
          <w:p w14:paraId="14174400"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tcPr>
          <w:p w14:paraId="5B987A5B"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&gt; N-</w:t>
            </w:r>
            <w:proofErr w:type="spellStart"/>
            <w:r>
              <w:rPr>
                <w:rFonts w:ascii="Book Antiqua" w:eastAsia="Yu Gothic" w:hAnsi="Book Antiqua" w:cs="MS PGothic"/>
                <w:color w:val="000000"/>
              </w:rPr>
              <w:t>E</w:t>
            </w:r>
            <w:r>
              <w:rPr>
                <w:rFonts w:ascii="Book Antiqua" w:eastAsia="Yu Gothic" w:hAnsi="Book Antiqua" w:cs="MS PGothic"/>
                <w:color w:val="000000"/>
                <w:vertAlign w:val="superscript"/>
              </w:rPr>
              <w:t>a</w:t>
            </w:r>
            <w:proofErr w:type="spellEnd"/>
          </w:p>
        </w:tc>
        <w:tc>
          <w:tcPr>
            <w:tcW w:w="2726" w:type="dxa"/>
            <w:tcBorders>
              <w:top w:val="nil"/>
              <w:left w:val="nil"/>
              <w:bottom w:val="nil"/>
              <w:right w:val="nil"/>
            </w:tcBorders>
            <w:shd w:val="clear" w:color="auto" w:fill="auto"/>
            <w:noWrap/>
            <w:vAlign w:val="center"/>
          </w:tcPr>
          <w:p w14:paraId="039AE468"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r>
      <w:tr w:rsidR="00CB02AC" w14:paraId="4C693A1B" w14:textId="77777777">
        <w:trPr>
          <w:trHeight w:val="386"/>
        </w:trPr>
        <w:tc>
          <w:tcPr>
            <w:tcW w:w="1765" w:type="dxa"/>
            <w:tcBorders>
              <w:top w:val="nil"/>
              <w:left w:val="nil"/>
              <w:bottom w:val="nil"/>
              <w:right w:val="nil"/>
            </w:tcBorders>
            <w:shd w:val="clear" w:color="auto" w:fill="auto"/>
            <w:noWrap/>
            <w:vAlign w:val="center"/>
          </w:tcPr>
          <w:p w14:paraId="71AB8414" w14:textId="77777777" w:rsidR="00CB02AC" w:rsidRDefault="007769DF">
            <w:pPr>
              <w:spacing w:line="360" w:lineRule="auto"/>
              <w:jc w:val="both"/>
              <w:rPr>
                <w:rFonts w:ascii="Book Antiqua" w:eastAsia="Yu Gothic" w:hAnsi="Book Antiqua" w:cs="MS PGothic"/>
                <w:color w:val="000000"/>
              </w:rPr>
            </w:pPr>
            <w:proofErr w:type="spellStart"/>
            <w:r>
              <w:rPr>
                <w:rFonts w:ascii="Book Antiqua" w:eastAsia="Yu Gothic" w:hAnsi="Book Antiqua" w:cs="MS PGothic"/>
                <w:color w:val="000000"/>
              </w:rPr>
              <w:t>cStage</w:t>
            </w:r>
            <w:proofErr w:type="spellEnd"/>
          </w:p>
        </w:tc>
        <w:tc>
          <w:tcPr>
            <w:tcW w:w="1169" w:type="dxa"/>
            <w:tcBorders>
              <w:top w:val="nil"/>
              <w:left w:val="nil"/>
              <w:bottom w:val="nil"/>
              <w:right w:val="nil"/>
            </w:tcBorders>
            <w:shd w:val="clear" w:color="auto" w:fill="auto"/>
            <w:noWrap/>
            <w:vAlign w:val="center"/>
          </w:tcPr>
          <w:p w14:paraId="5BF6E049"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tcPr>
          <w:p w14:paraId="29073573"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&gt; N-</w:t>
            </w:r>
            <w:proofErr w:type="spellStart"/>
            <w:r>
              <w:rPr>
                <w:rFonts w:ascii="Book Antiqua" w:eastAsia="Yu Gothic" w:hAnsi="Book Antiqua" w:cs="MS PGothic"/>
                <w:color w:val="000000"/>
              </w:rPr>
              <w:t>E</w:t>
            </w:r>
            <w:r>
              <w:rPr>
                <w:rFonts w:ascii="Book Antiqua" w:eastAsia="Yu Gothic" w:hAnsi="Book Antiqua" w:cs="MS PGothic"/>
                <w:color w:val="000000"/>
                <w:vertAlign w:val="superscript"/>
              </w:rPr>
              <w:t>a</w:t>
            </w:r>
            <w:proofErr w:type="spellEnd"/>
          </w:p>
        </w:tc>
        <w:tc>
          <w:tcPr>
            <w:tcW w:w="1276" w:type="dxa"/>
            <w:tcBorders>
              <w:top w:val="nil"/>
              <w:left w:val="nil"/>
              <w:bottom w:val="nil"/>
              <w:right w:val="nil"/>
            </w:tcBorders>
            <w:shd w:val="clear" w:color="auto" w:fill="auto"/>
            <w:noWrap/>
            <w:vAlign w:val="center"/>
          </w:tcPr>
          <w:p w14:paraId="149A49F5"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701" w:type="dxa"/>
            <w:tcBorders>
              <w:top w:val="nil"/>
              <w:left w:val="nil"/>
              <w:bottom w:val="nil"/>
              <w:right w:val="nil"/>
            </w:tcBorders>
            <w:shd w:val="clear" w:color="auto" w:fill="auto"/>
            <w:noWrap/>
            <w:vAlign w:val="center"/>
          </w:tcPr>
          <w:p w14:paraId="7E13F2EC"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tcPr>
          <w:p w14:paraId="5E5B4D68"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&gt; N-</w:t>
            </w:r>
            <w:proofErr w:type="spellStart"/>
            <w:r>
              <w:rPr>
                <w:rFonts w:ascii="Book Antiqua" w:eastAsia="Yu Gothic" w:hAnsi="Book Antiqua" w:cs="MS PGothic"/>
                <w:color w:val="000000"/>
              </w:rPr>
              <w:t>E</w:t>
            </w:r>
            <w:r>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tcPr>
          <w:p w14:paraId="6FB56A6A"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tcPr>
          <w:p w14:paraId="1DC06A55"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&gt; N-</w:t>
            </w:r>
            <w:proofErr w:type="spellStart"/>
            <w:r>
              <w:rPr>
                <w:rFonts w:ascii="Book Antiqua" w:eastAsia="Yu Gothic" w:hAnsi="Book Antiqua" w:cs="MS PGothic"/>
                <w:color w:val="000000"/>
              </w:rPr>
              <w:t>E</w:t>
            </w:r>
            <w:r>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tcPr>
          <w:p w14:paraId="79BC023C"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tcPr>
          <w:p w14:paraId="3CAEC350"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c>
          <w:tcPr>
            <w:tcW w:w="2726" w:type="dxa"/>
            <w:tcBorders>
              <w:top w:val="nil"/>
              <w:left w:val="nil"/>
              <w:bottom w:val="nil"/>
              <w:right w:val="nil"/>
            </w:tcBorders>
            <w:shd w:val="clear" w:color="auto" w:fill="auto"/>
            <w:noWrap/>
            <w:vAlign w:val="center"/>
          </w:tcPr>
          <w:p w14:paraId="1787B64C"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r>
      <w:tr w:rsidR="00CB02AC" w14:paraId="7DC5EABB" w14:textId="77777777">
        <w:trPr>
          <w:trHeight w:val="540"/>
        </w:trPr>
        <w:tc>
          <w:tcPr>
            <w:tcW w:w="1765" w:type="dxa"/>
            <w:tcBorders>
              <w:top w:val="nil"/>
              <w:left w:val="nil"/>
              <w:bottom w:val="nil"/>
              <w:right w:val="nil"/>
            </w:tcBorders>
            <w:shd w:val="clear" w:color="auto" w:fill="auto"/>
            <w:vAlign w:val="center"/>
          </w:tcPr>
          <w:p w14:paraId="7BE6F5FF"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 xml:space="preserve">Rate of </w:t>
            </w:r>
            <w:r>
              <w:rPr>
                <w:rFonts w:ascii="Book Antiqua" w:eastAsia="Yu Gothic" w:hAnsi="Book Antiqua" w:cs="MS PGothic"/>
                <w:color w:val="000000"/>
              </w:rPr>
              <w:t>TG in surgery</w:t>
            </w:r>
          </w:p>
        </w:tc>
        <w:tc>
          <w:tcPr>
            <w:tcW w:w="1169" w:type="dxa"/>
            <w:tcBorders>
              <w:top w:val="nil"/>
              <w:left w:val="nil"/>
              <w:bottom w:val="nil"/>
              <w:right w:val="nil"/>
            </w:tcBorders>
            <w:shd w:val="clear" w:color="auto" w:fill="auto"/>
            <w:noWrap/>
            <w:vAlign w:val="center"/>
          </w:tcPr>
          <w:p w14:paraId="66782FD2"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&lt; N-</w:t>
            </w:r>
            <w:proofErr w:type="spellStart"/>
            <w:r>
              <w:rPr>
                <w:rFonts w:ascii="Book Antiqua" w:eastAsia="Yu Gothic" w:hAnsi="Book Antiqua" w:cs="MS PGothic"/>
                <w:color w:val="000000"/>
              </w:rPr>
              <w:t>E</w:t>
            </w:r>
            <w:r>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tcPr>
          <w:p w14:paraId="2BCF729E"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276" w:type="dxa"/>
            <w:tcBorders>
              <w:top w:val="nil"/>
              <w:left w:val="nil"/>
              <w:bottom w:val="nil"/>
              <w:right w:val="nil"/>
            </w:tcBorders>
            <w:shd w:val="clear" w:color="auto" w:fill="auto"/>
            <w:noWrap/>
            <w:vAlign w:val="center"/>
          </w:tcPr>
          <w:p w14:paraId="506CDD61"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c>
          <w:tcPr>
            <w:tcW w:w="1701" w:type="dxa"/>
            <w:tcBorders>
              <w:top w:val="nil"/>
              <w:left w:val="nil"/>
              <w:bottom w:val="nil"/>
              <w:right w:val="nil"/>
            </w:tcBorders>
            <w:shd w:val="clear" w:color="auto" w:fill="auto"/>
            <w:noWrap/>
            <w:vAlign w:val="center"/>
          </w:tcPr>
          <w:p w14:paraId="7B75C51A"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tcPr>
          <w:p w14:paraId="701761BD"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tcPr>
          <w:p w14:paraId="4C0D940F"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tcPr>
          <w:p w14:paraId="3FF5DBCA"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tcPr>
          <w:p w14:paraId="55FDB424"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tcPr>
          <w:p w14:paraId="00F4A82B"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c>
          <w:tcPr>
            <w:tcW w:w="2726" w:type="dxa"/>
            <w:tcBorders>
              <w:top w:val="nil"/>
              <w:left w:val="nil"/>
              <w:bottom w:val="nil"/>
              <w:right w:val="nil"/>
            </w:tcBorders>
            <w:shd w:val="clear" w:color="auto" w:fill="auto"/>
            <w:noWrap/>
            <w:vAlign w:val="center"/>
          </w:tcPr>
          <w:p w14:paraId="44E419FD"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&lt; N-</w:t>
            </w:r>
            <w:proofErr w:type="spellStart"/>
            <w:r>
              <w:rPr>
                <w:rFonts w:ascii="Book Antiqua" w:eastAsia="Yu Gothic" w:hAnsi="Book Antiqua" w:cs="MS PGothic"/>
                <w:color w:val="000000"/>
              </w:rPr>
              <w:t>E</w:t>
            </w:r>
            <w:r>
              <w:rPr>
                <w:rFonts w:ascii="Book Antiqua" w:eastAsia="Yu Gothic" w:hAnsi="Book Antiqua" w:cs="MS PGothic"/>
                <w:color w:val="000000"/>
                <w:vertAlign w:val="superscript"/>
              </w:rPr>
              <w:t>a</w:t>
            </w:r>
            <w:proofErr w:type="spellEnd"/>
          </w:p>
        </w:tc>
      </w:tr>
      <w:tr w:rsidR="00CB02AC" w14:paraId="5D24196B" w14:textId="77777777">
        <w:trPr>
          <w:trHeight w:val="540"/>
        </w:trPr>
        <w:tc>
          <w:tcPr>
            <w:tcW w:w="1765" w:type="dxa"/>
            <w:tcBorders>
              <w:top w:val="nil"/>
              <w:left w:val="nil"/>
              <w:bottom w:val="nil"/>
              <w:right w:val="nil"/>
            </w:tcBorders>
            <w:shd w:val="clear" w:color="auto" w:fill="auto"/>
            <w:vAlign w:val="center"/>
          </w:tcPr>
          <w:p w14:paraId="2CCAFBD9"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Percentage of TG</w:t>
            </w:r>
            <w:r>
              <w:rPr>
                <w:rFonts w:ascii="Book Antiqua" w:hAnsi="Book Antiqua" w:cs="MS PGothic"/>
                <w:color w:val="000000"/>
                <w:lang w:eastAsia="zh-CN"/>
              </w:rPr>
              <w:t xml:space="preserve"> </w:t>
            </w:r>
            <w:r>
              <w:rPr>
                <w:rFonts w:ascii="Book Antiqua" w:eastAsia="Yu Gothic" w:hAnsi="Book Antiqua" w:cs="MS PGothic"/>
                <w:color w:val="000000"/>
              </w:rPr>
              <w:t>in surgery</w:t>
            </w:r>
          </w:p>
        </w:tc>
        <w:tc>
          <w:tcPr>
            <w:tcW w:w="1169" w:type="dxa"/>
            <w:tcBorders>
              <w:top w:val="nil"/>
              <w:left w:val="nil"/>
              <w:bottom w:val="nil"/>
              <w:right w:val="nil"/>
            </w:tcBorders>
            <w:shd w:val="clear" w:color="auto" w:fill="auto"/>
            <w:noWrap/>
            <w:vAlign w:val="center"/>
          </w:tcPr>
          <w:p w14:paraId="022C8DAD"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46</w:t>
            </w:r>
          </w:p>
        </w:tc>
        <w:tc>
          <w:tcPr>
            <w:tcW w:w="1134" w:type="dxa"/>
            <w:tcBorders>
              <w:top w:val="nil"/>
              <w:left w:val="nil"/>
              <w:bottom w:val="nil"/>
              <w:right w:val="nil"/>
            </w:tcBorders>
            <w:shd w:val="clear" w:color="auto" w:fill="auto"/>
            <w:noWrap/>
            <w:vAlign w:val="center"/>
          </w:tcPr>
          <w:p w14:paraId="0243D129"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276" w:type="dxa"/>
            <w:tcBorders>
              <w:top w:val="nil"/>
              <w:left w:val="nil"/>
              <w:bottom w:val="nil"/>
              <w:right w:val="nil"/>
            </w:tcBorders>
            <w:shd w:val="clear" w:color="auto" w:fill="auto"/>
            <w:noWrap/>
            <w:vAlign w:val="center"/>
          </w:tcPr>
          <w:p w14:paraId="7EBBC4EB"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35.9</w:t>
            </w:r>
          </w:p>
        </w:tc>
        <w:tc>
          <w:tcPr>
            <w:tcW w:w="1701" w:type="dxa"/>
            <w:tcBorders>
              <w:top w:val="nil"/>
              <w:left w:val="nil"/>
              <w:bottom w:val="nil"/>
              <w:right w:val="nil"/>
            </w:tcBorders>
            <w:shd w:val="clear" w:color="auto" w:fill="auto"/>
            <w:noWrap/>
            <w:vAlign w:val="center"/>
          </w:tcPr>
          <w:p w14:paraId="047E76F6"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29.5</w:t>
            </w:r>
          </w:p>
        </w:tc>
        <w:tc>
          <w:tcPr>
            <w:tcW w:w="1134" w:type="dxa"/>
            <w:tcBorders>
              <w:top w:val="nil"/>
              <w:left w:val="nil"/>
              <w:bottom w:val="nil"/>
              <w:right w:val="nil"/>
            </w:tcBorders>
            <w:shd w:val="clear" w:color="auto" w:fill="auto"/>
            <w:noWrap/>
            <w:vAlign w:val="center"/>
          </w:tcPr>
          <w:p w14:paraId="02A6767D"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24</w:t>
            </w:r>
          </w:p>
        </w:tc>
        <w:tc>
          <w:tcPr>
            <w:tcW w:w="1134" w:type="dxa"/>
            <w:tcBorders>
              <w:top w:val="nil"/>
              <w:left w:val="nil"/>
              <w:bottom w:val="nil"/>
              <w:right w:val="nil"/>
            </w:tcBorders>
            <w:shd w:val="clear" w:color="auto" w:fill="auto"/>
            <w:noWrap/>
            <w:vAlign w:val="center"/>
          </w:tcPr>
          <w:p w14:paraId="471C58F3"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32</w:t>
            </w:r>
          </w:p>
        </w:tc>
        <w:tc>
          <w:tcPr>
            <w:tcW w:w="1134" w:type="dxa"/>
            <w:tcBorders>
              <w:top w:val="nil"/>
              <w:left w:val="nil"/>
              <w:bottom w:val="nil"/>
              <w:right w:val="nil"/>
            </w:tcBorders>
            <w:shd w:val="clear" w:color="auto" w:fill="auto"/>
            <w:noWrap/>
            <w:vAlign w:val="center"/>
          </w:tcPr>
          <w:p w14:paraId="258D3D52"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20.6</w:t>
            </w:r>
          </w:p>
        </w:tc>
        <w:tc>
          <w:tcPr>
            <w:tcW w:w="1134" w:type="dxa"/>
            <w:tcBorders>
              <w:top w:val="nil"/>
              <w:left w:val="nil"/>
              <w:bottom w:val="nil"/>
              <w:right w:val="nil"/>
            </w:tcBorders>
            <w:shd w:val="clear" w:color="auto" w:fill="auto"/>
            <w:noWrap/>
            <w:vAlign w:val="center"/>
          </w:tcPr>
          <w:p w14:paraId="36763181"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37.5</w:t>
            </w:r>
          </w:p>
        </w:tc>
        <w:tc>
          <w:tcPr>
            <w:tcW w:w="1134" w:type="dxa"/>
            <w:tcBorders>
              <w:top w:val="nil"/>
              <w:left w:val="nil"/>
              <w:bottom w:val="nil"/>
              <w:right w:val="nil"/>
            </w:tcBorders>
            <w:shd w:val="clear" w:color="auto" w:fill="auto"/>
            <w:noWrap/>
            <w:vAlign w:val="center"/>
          </w:tcPr>
          <w:p w14:paraId="6F55FCF9"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23.6</w:t>
            </w:r>
          </w:p>
        </w:tc>
        <w:tc>
          <w:tcPr>
            <w:tcW w:w="2726" w:type="dxa"/>
            <w:tcBorders>
              <w:top w:val="nil"/>
              <w:left w:val="nil"/>
              <w:bottom w:val="nil"/>
              <w:right w:val="nil"/>
            </w:tcBorders>
            <w:shd w:val="clear" w:color="auto" w:fill="auto"/>
            <w:noWrap/>
            <w:vAlign w:val="center"/>
          </w:tcPr>
          <w:p w14:paraId="50D6D7DD"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8.9</w:t>
            </w:r>
          </w:p>
        </w:tc>
      </w:tr>
      <w:tr w:rsidR="00CB02AC" w14:paraId="3D317DC0" w14:textId="77777777">
        <w:trPr>
          <w:trHeight w:val="386"/>
        </w:trPr>
        <w:tc>
          <w:tcPr>
            <w:tcW w:w="1765" w:type="dxa"/>
            <w:tcBorders>
              <w:top w:val="nil"/>
              <w:left w:val="nil"/>
              <w:bottom w:val="nil"/>
              <w:right w:val="nil"/>
            </w:tcBorders>
            <w:shd w:val="clear" w:color="auto" w:fill="auto"/>
            <w:noWrap/>
            <w:vAlign w:val="center"/>
          </w:tcPr>
          <w:p w14:paraId="4CEFF96F"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Complication rate</w:t>
            </w:r>
          </w:p>
        </w:tc>
        <w:tc>
          <w:tcPr>
            <w:tcW w:w="1169" w:type="dxa"/>
            <w:tcBorders>
              <w:top w:val="nil"/>
              <w:left w:val="nil"/>
              <w:bottom w:val="nil"/>
              <w:right w:val="nil"/>
            </w:tcBorders>
            <w:shd w:val="clear" w:color="auto" w:fill="auto"/>
            <w:noWrap/>
            <w:vAlign w:val="center"/>
          </w:tcPr>
          <w:p w14:paraId="2D40EFD1"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tcPr>
          <w:p w14:paraId="2F3CEC42"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276" w:type="dxa"/>
            <w:tcBorders>
              <w:top w:val="nil"/>
              <w:left w:val="nil"/>
              <w:bottom w:val="nil"/>
              <w:right w:val="nil"/>
            </w:tcBorders>
            <w:shd w:val="clear" w:color="auto" w:fill="auto"/>
            <w:noWrap/>
            <w:vAlign w:val="center"/>
          </w:tcPr>
          <w:p w14:paraId="4F4076D1"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c>
          <w:tcPr>
            <w:tcW w:w="1701" w:type="dxa"/>
            <w:tcBorders>
              <w:top w:val="nil"/>
              <w:left w:val="nil"/>
              <w:bottom w:val="nil"/>
              <w:right w:val="nil"/>
            </w:tcBorders>
            <w:shd w:val="clear" w:color="auto" w:fill="auto"/>
            <w:noWrap/>
            <w:vAlign w:val="center"/>
          </w:tcPr>
          <w:p w14:paraId="771B1DC5"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tcPr>
          <w:p w14:paraId="6651F358"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tcPr>
          <w:p w14:paraId="70F15CA5"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tcPr>
          <w:p w14:paraId="767C126F"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&gt; N-</w:t>
            </w:r>
            <w:proofErr w:type="spellStart"/>
            <w:r>
              <w:rPr>
                <w:rFonts w:ascii="Book Antiqua" w:eastAsia="Yu Gothic" w:hAnsi="Book Antiqua" w:cs="MS PGothic"/>
                <w:color w:val="000000"/>
              </w:rPr>
              <w:t>E</w:t>
            </w:r>
            <w:r>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tcPr>
          <w:p w14:paraId="10DC2D21"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tcPr>
          <w:p w14:paraId="69BC07C1"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c>
          <w:tcPr>
            <w:tcW w:w="2726" w:type="dxa"/>
            <w:tcBorders>
              <w:top w:val="nil"/>
              <w:left w:val="nil"/>
              <w:bottom w:val="nil"/>
              <w:right w:val="nil"/>
            </w:tcBorders>
            <w:shd w:val="clear" w:color="auto" w:fill="auto"/>
            <w:noWrap/>
            <w:vAlign w:val="center"/>
          </w:tcPr>
          <w:p w14:paraId="6D825CDD"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 xml:space="preserve">E &lt; </w:t>
            </w:r>
            <w:r>
              <w:rPr>
                <w:rFonts w:ascii="Book Antiqua" w:eastAsia="Yu Gothic" w:hAnsi="Book Antiqua" w:cs="MS PGothic"/>
                <w:color w:val="000000"/>
              </w:rPr>
              <w:t>N-</w:t>
            </w:r>
            <w:proofErr w:type="spellStart"/>
            <w:r>
              <w:rPr>
                <w:rFonts w:ascii="Book Antiqua" w:eastAsia="Yu Gothic" w:hAnsi="Book Antiqua" w:cs="MS PGothic"/>
                <w:color w:val="000000"/>
              </w:rPr>
              <w:t>E</w:t>
            </w:r>
            <w:r>
              <w:rPr>
                <w:rFonts w:ascii="Book Antiqua" w:eastAsia="Yu Gothic" w:hAnsi="Book Antiqua" w:cs="MS PGothic"/>
                <w:color w:val="000000"/>
                <w:vertAlign w:val="superscript"/>
              </w:rPr>
              <w:t>a</w:t>
            </w:r>
            <w:proofErr w:type="spellEnd"/>
          </w:p>
        </w:tc>
      </w:tr>
      <w:tr w:rsidR="00CB02AC" w14:paraId="51C511D2" w14:textId="77777777">
        <w:trPr>
          <w:trHeight w:val="386"/>
        </w:trPr>
        <w:tc>
          <w:tcPr>
            <w:tcW w:w="1765" w:type="dxa"/>
            <w:tcBorders>
              <w:top w:val="nil"/>
              <w:left w:val="nil"/>
              <w:bottom w:val="nil"/>
              <w:right w:val="nil"/>
            </w:tcBorders>
            <w:shd w:val="clear" w:color="auto" w:fill="auto"/>
            <w:noWrap/>
            <w:vAlign w:val="center"/>
          </w:tcPr>
          <w:p w14:paraId="2EB20525"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lastRenderedPageBreak/>
              <w:t>Respiratory complication</w:t>
            </w:r>
          </w:p>
        </w:tc>
        <w:tc>
          <w:tcPr>
            <w:tcW w:w="1169" w:type="dxa"/>
            <w:tcBorders>
              <w:top w:val="nil"/>
              <w:left w:val="nil"/>
              <w:bottom w:val="nil"/>
              <w:right w:val="nil"/>
            </w:tcBorders>
            <w:shd w:val="clear" w:color="auto" w:fill="auto"/>
            <w:noWrap/>
            <w:vAlign w:val="center"/>
          </w:tcPr>
          <w:p w14:paraId="7E7C2079"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tcPr>
          <w:p w14:paraId="7AF6BF75"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276" w:type="dxa"/>
            <w:tcBorders>
              <w:top w:val="nil"/>
              <w:left w:val="nil"/>
              <w:bottom w:val="nil"/>
              <w:right w:val="nil"/>
            </w:tcBorders>
            <w:shd w:val="clear" w:color="auto" w:fill="auto"/>
            <w:noWrap/>
            <w:vAlign w:val="center"/>
          </w:tcPr>
          <w:p w14:paraId="671BF54C"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c>
          <w:tcPr>
            <w:tcW w:w="1701" w:type="dxa"/>
            <w:tcBorders>
              <w:top w:val="nil"/>
              <w:left w:val="nil"/>
              <w:bottom w:val="nil"/>
              <w:right w:val="nil"/>
            </w:tcBorders>
            <w:shd w:val="clear" w:color="auto" w:fill="auto"/>
            <w:noWrap/>
            <w:vAlign w:val="center"/>
          </w:tcPr>
          <w:p w14:paraId="369E3FF3"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tcPr>
          <w:p w14:paraId="700810DC"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tcPr>
          <w:p w14:paraId="007BC1FC"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&gt; N-</w:t>
            </w:r>
            <w:proofErr w:type="spellStart"/>
            <w:r>
              <w:rPr>
                <w:rFonts w:ascii="Book Antiqua" w:eastAsia="Yu Gothic" w:hAnsi="Book Antiqua" w:cs="MS PGothic"/>
                <w:color w:val="000000"/>
              </w:rPr>
              <w:t>E</w:t>
            </w:r>
            <w:r>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tcPr>
          <w:p w14:paraId="26CD8FFA"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tcPr>
          <w:p w14:paraId="371942D6"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&gt; N-</w:t>
            </w:r>
            <w:proofErr w:type="spellStart"/>
            <w:r>
              <w:rPr>
                <w:rFonts w:ascii="Book Antiqua" w:eastAsia="Yu Gothic" w:hAnsi="Book Antiqua" w:cs="MS PGothic"/>
                <w:color w:val="000000"/>
              </w:rPr>
              <w:t>E</w:t>
            </w:r>
            <w:r>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tcPr>
          <w:p w14:paraId="5F25E8FD"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c>
          <w:tcPr>
            <w:tcW w:w="2726" w:type="dxa"/>
            <w:tcBorders>
              <w:top w:val="nil"/>
              <w:left w:val="nil"/>
              <w:bottom w:val="nil"/>
              <w:right w:val="nil"/>
            </w:tcBorders>
            <w:shd w:val="clear" w:color="auto" w:fill="auto"/>
            <w:noWrap/>
            <w:vAlign w:val="center"/>
          </w:tcPr>
          <w:p w14:paraId="4C6820F4"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r>
      <w:tr w:rsidR="00CB02AC" w14:paraId="22C73E37" w14:textId="77777777">
        <w:trPr>
          <w:trHeight w:val="386"/>
        </w:trPr>
        <w:tc>
          <w:tcPr>
            <w:tcW w:w="1765" w:type="dxa"/>
            <w:tcBorders>
              <w:top w:val="nil"/>
              <w:left w:val="nil"/>
              <w:bottom w:val="nil"/>
              <w:right w:val="nil"/>
            </w:tcBorders>
            <w:shd w:val="clear" w:color="auto" w:fill="auto"/>
            <w:noWrap/>
            <w:vAlign w:val="center"/>
          </w:tcPr>
          <w:p w14:paraId="104995AF"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Delirium rate</w:t>
            </w:r>
          </w:p>
        </w:tc>
        <w:tc>
          <w:tcPr>
            <w:tcW w:w="1169" w:type="dxa"/>
            <w:tcBorders>
              <w:top w:val="nil"/>
              <w:left w:val="nil"/>
              <w:bottom w:val="nil"/>
              <w:right w:val="nil"/>
            </w:tcBorders>
            <w:shd w:val="clear" w:color="auto" w:fill="auto"/>
            <w:noWrap/>
            <w:vAlign w:val="center"/>
          </w:tcPr>
          <w:p w14:paraId="72001FBB"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tcPr>
          <w:p w14:paraId="09CE3BE1"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276" w:type="dxa"/>
            <w:tcBorders>
              <w:top w:val="nil"/>
              <w:left w:val="nil"/>
              <w:bottom w:val="nil"/>
              <w:right w:val="nil"/>
            </w:tcBorders>
            <w:shd w:val="clear" w:color="auto" w:fill="auto"/>
            <w:noWrap/>
            <w:vAlign w:val="center"/>
          </w:tcPr>
          <w:p w14:paraId="47DBCC6D"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701" w:type="dxa"/>
            <w:tcBorders>
              <w:top w:val="nil"/>
              <w:left w:val="nil"/>
              <w:bottom w:val="nil"/>
              <w:right w:val="nil"/>
            </w:tcBorders>
            <w:shd w:val="clear" w:color="auto" w:fill="auto"/>
            <w:noWrap/>
            <w:vAlign w:val="center"/>
          </w:tcPr>
          <w:p w14:paraId="563E5972"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tcPr>
          <w:p w14:paraId="30FA612D"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tcPr>
          <w:p w14:paraId="106ED15E"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tcPr>
          <w:p w14:paraId="0662CAB5"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tcPr>
          <w:p w14:paraId="17074724"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tcPr>
          <w:p w14:paraId="0D40EB33"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&gt; N-</w:t>
            </w:r>
            <w:proofErr w:type="spellStart"/>
            <w:r>
              <w:rPr>
                <w:rFonts w:ascii="Book Antiqua" w:eastAsia="Yu Gothic" w:hAnsi="Book Antiqua" w:cs="MS PGothic"/>
                <w:color w:val="000000"/>
              </w:rPr>
              <w:t>E</w:t>
            </w:r>
            <w:r>
              <w:rPr>
                <w:rFonts w:ascii="Book Antiqua" w:eastAsia="Yu Gothic" w:hAnsi="Book Antiqua" w:cs="MS PGothic"/>
                <w:color w:val="000000"/>
                <w:vertAlign w:val="superscript"/>
              </w:rPr>
              <w:t>a</w:t>
            </w:r>
            <w:proofErr w:type="spellEnd"/>
          </w:p>
        </w:tc>
        <w:tc>
          <w:tcPr>
            <w:tcW w:w="2726" w:type="dxa"/>
            <w:tcBorders>
              <w:top w:val="nil"/>
              <w:left w:val="nil"/>
              <w:bottom w:val="nil"/>
              <w:right w:val="nil"/>
            </w:tcBorders>
            <w:shd w:val="clear" w:color="auto" w:fill="auto"/>
            <w:noWrap/>
            <w:vAlign w:val="center"/>
          </w:tcPr>
          <w:p w14:paraId="0E8BC312"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r>
      <w:tr w:rsidR="00CB02AC" w14:paraId="1C21D9C4" w14:textId="77777777">
        <w:trPr>
          <w:trHeight w:val="386"/>
        </w:trPr>
        <w:tc>
          <w:tcPr>
            <w:tcW w:w="1765" w:type="dxa"/>
            <w:tcBorders>
              <w:top w:val="nil"/>
              <w:left w:val="nil"/>
              <w:bottom w:val="nil"/>
              <w:right w:val="nil"/>
            </w:tcBorders>
            <w:shd w:val="clear" w:color="auto" w:fill="auto"/>
            <w:noWrap/>
            <w:vAlign w:val="center"/>
          </w:tcPr>
          <w:p w14:paraId="50AA920E"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Mortality rate</w:t>
            </w:r>
          </w:p>
        </w:tc>
        <w:tc>
          <w:tcPr>
            <w:tcW w:w="1169" w:type="dxa"/>
            <w:tcBorders>
              <w:top w:val="nil"/>
              <w:left w:val="nil"/>
              <w:bottom w:val="nil"/>
              <w:right w:val="nil"/>
            </w:tcBorders>
            <w:shd w:val="clear" w:color="auto" w:fill="auto"/>
            <w:noWrap/>
            <w:vAlign w:val="center"/>
          </w:tcPr>
          <w:p w14:paraId="3AB20744"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&gt; N-</w:t>
            </w:r>
            <w:proofErr w:type="spellStart"/>
            <w:r>
              <w:rPr>
                <w:rFonts w:ascii="Book Antiqua" w:eastAsia="Yu Gothic" w:hAnsi="Book Antiqua" w:cs="MS PGothic"/>
                <w:color w:val="000000"/>
              </w:rPr>
              <w:t>E</w:t>
            </w:r>
            <w:r>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tcPr>
          <w:p w14:paraId="5ACD8FEC"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276" w:type="dxa"/>
            <w:tcBorders>
              <w:top w:val="nil"/>
              <w:left w:val="nil"/>
              <w:bottom w:val="nil"/>
              <w:right w:val="nil"/>
            </w:tcBorders>
            <w:shd w:val="clear" w:color="auto" w:fill="auto"/>
            <w:noWrap/>
            <w:vAlign w:val="center"/>
          </w:tcPr>
          <w:p w14:paraId="1B1730DF"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701" w:type="dxa"/>
            <w:tcBorders>
              <w:top w:val="nil"/>
              <w:left w:val="nil"/>
              <w:bottom w:val="nil"/>
              <w:right w:val="nil"/>
            </w:tcBorders>
            <w:shd w:val="clear" w:color="auto" w:fill="auto"/>
            <w:noWrap/>
            <w:vAlign w:val="center"/>
          </w:tcPr>
          <w:p w14:paraId="63BA9035"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tcPr>
          <w:p w14:paraId="073B401C"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&gt; N-E</w:t>
            </w:r>
          </w:p>
        </w:tc>
        <w:tc>
          <w:tcPr>
            <w:tcW w:w="1134" w:type="dxa"/>
            <w:tcBorders>
              <w:top w:val="nil"/>
              <w:left w:val="nil"/>
              <w:bottom w:val="nil"/>
              <w:right w:val="nil"/>
            </w:tcBorders>
            <w:shd w:val="clear" w:color="auto" w:fill="auto"/>
            <w:noWrap/>
            <w:vAlign w:val="center"/>
          </w:tcPr>
          <w:p w14:paraId="07173982"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&gt; N-E</w:t>
            </w:r>
          </w:p>
        </w:tc>
        <w:tc>
          <w:tcPr>
            <w:tcW w:w="1134" w:type="dxa"/>
            <w:tcBorders>
              <w:top w:val="nil"/>
              <w:left w:val="nil"/>
              <w:bottom w:val="nil"/>
              <w:right w:val="nil"/>
            </w:tcBorders>
            <w:shd w:val="clear" w:color="auto" w:fill="auto"/>
            <w:noWrap/>
            <w:vAlign w:val="center"/>
          </w:tcPr>
          <w:p w14:paraId="2105E0B5"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&gt; N-</w:t>
            </w:r>
            <w:proofErr w:type="spellStart"/>
            <w:r>
              <w:rPr>
                <w:rFonts w:ascii="Book Antiqua" w:eastAsia="Yu Gothic" w:hAnsi="Book Antiqua" w:cs="MS PGothic"/>
                <w:color w:val="000000"/>
              </w:rPr>
              <w:t>E</w:t>
            </w:r>
            <w:r>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tcPr>
          <w:p w14:paraId="798A473B"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tcPr>
          <w:p w14:paraId="48DBAD93"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c>
          <w:tcPr>
            <w:tcW w:w="2726" w:type="dxa"/>
            <w:tcBorders>
              <w:top w:val="nil"/>
              <w:left w:val="nil"/>
              <w:bottom w:val="nil"/>
              <w:right w:val="nil"/>
            </w:tcBorders>
            <w:shd w:val="clear" w:color="auto" w:fill="auto"/>
            <w:noWrap/>
            <w:vAlign w:val="center"/>
          </w:tcPr>
          <w:p w14:paraId="2E9EC615"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r>
      <w:tr w:rsidR="00CB02AC" w14:paraId="4AF2E409" w14:textId="77777777">
        <w:trPr>
          <w:trHeight w:val="386"/>
        </w:trPr>
        <w:tc>
          <w:tcPr>
            <w:tcW w:w="1765" w:type="dxa"/>
            <w:tcBorders>
              <w:top w:val="nil"/>
              <w:left w:val="nil"/>
              <w:bottom w:val="nil"/>
              <w:right w:val="nil"/>
            </w:tcBorders>
            <w:shd w:val="clear" w:color="auto" w:fill="auto"/>
            <w:noWrap/>
            <w:vAlign w:val="center"/>
          </w:tcPr>
          <w:p w14:paraId="59ABE847"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Adjuvant chemotherapy</w:t>
            </w:r>
          </w:p>
        </w:tc>
        <w:tc>
          <w:tcPr>
            <w:tcW w:w="1169" w:type="dxa"/>
            <w:tcBorders>
              <w:top w:val="nil"/>
              <w:left w:val="nil"/>
              <w:bottom w:val="nil"/>
              <w:right w:val="nil"/>
            </w:tcBorders>
            <w:shd w:val="clear" w:color="auto" w:fill="auto"/>
            <w:noWrap/>
            <w:vAlign w:val="center"/>
          </w:tcPr>
          <w:p w14:paraId="32FACED9"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tcPr>
          <w:p w14:paraId="5ADE399D"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276" w:type="dxa"/>
            <w:tcBorders>
              <w:top w:val="nil"/>
              <w:left w:val="nil"/>
              <w:bottom w:val="nil"/>
              <w:right w:val="nil"/>
            </w:tcBorders>
            <w:shd w:val="clear" w:color="auto" w:fill="auto"/>
            <w:noWrap/>
            <w:vAlign w:val="center"/>
          </w:tcPr>
          <w:p w14:paraId="1A5533A0"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&lt; N-</w:t>
            </w:r>
            <w:proofErr w:type="spellStart"/>
            <w:r>
              <w:rPr>
                <w:rFonts w:ascii="Book Antiqua" w:eastAsia="Yu Gothic" w:hAnsi="Book Antiqua" w:cs="MS PGothic"/>
                <w:color w:val="000000"/>
              </w:rPr>
              <w:t>E</w:t>
            </w:r>
            <w:r>
              <w:rPr>
                <w:rFonts w:ascii="Book Antiqua" w:eastAsia="Yu Gothic" w:hAnsi="Book Antiqua" w:cs="MS PGothic"/>
                <w:color w:val="000000"/>
                <w:vertAlign w:val="superscript"/>
              </w:rPr>
              <w:t>a</w:t>
            </w:r>
            <w:proofErr w:type="spellEnd"/>
          </w:p>
        </w:tc>
        <w:tc>
          <w:tcPr>
            <w:tcW w:w="1701" w:type="dxa"/>
            <w:tcBorders>
              <w:top w:val="nil"/>
              <w:left w:val="nil"/>
              <w:bottom w:val="nil"/>
              <w:right w:val="nil"/>
            </w:tcBorders>
            <w:shd w:val="clear" w:color="auto" w:fill="auto"/>
            <w:noWrap/>
            <w:vAlign w:val="center"/>
          </w:tcPr>
          <w:p w14:paraId="51AA30B4"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&lt; N-</w:t>
            </w:r>
            <w:proofErr w:type="spellStart"/>
            <w:r>
              <w:rPr>
                <w:rFonts w:ascii="Book Antiqua" w:eastAsia="Yu Gothic" w:hAnsi="Book Antiqua" w:cs="MS PGothic"/>
                <w:color w:val="000000"/>
              </w:rPr>
              <w:t>E</w:t>
            </w:r>
            <w:r>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tcPr>
          <w:p w14:paraId="091B5059"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tcPr>
          <w:p w14:paraId="77E60978"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tcPr>
          <w:p w14:paraId="4F064810"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&lt; N-</w:t>
            </w:r>
            <w:proofErr w:type="spellStart"/>
            <w:r>
              <w:rPr>
                <w:rFonts w:ascii="Book Antiqua" w:eastAsia="Yu Gothic" w:hAnsi="Book Antiqua" w:cs="MS PGothic"/>
                <w:color w:val="000000"/>
              </w:rPr>
              <w:t>E</w:t>
            </w:r>
            <w:r>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tcPr>
          <w:p w14:paraId="3F07773D"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tcPr>
          <w:p w14:paraId="1C762871"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&lt; N-</w:t>
            </w:r>
            <w:proofErr w:type="spellStart"/>
            <w:r>
              <w:rPr>
                <w:rFonts w:ascii="Book Antiqua" w:eastAsia="Yu Gothic" w:hAnsi="Book Antiqua" w:cs="MS PGothic"/>
                <w:color w:val="000000"/>
              </w:rPr>
              <w:t>E</w:t>
            </w:r>
            <w:r>
              <w:rPr>
                <w:rFonts w:ascii="Book Antiqua" w:eastAsia="Yu Gothic" w:hAnsi="Book Antiqua" w:cs="MS PGothic"/>
                <w:color w:val="000000"/>
                <w:vertAlign w:val="superscript"/>
              </w:rPr>
              <w:t>a</w:t>
            </w:r>
            <w:proofErr w:type="spellEnd"/>
          </w:p>
        </w:tc>
        <w:tc>
          <w:tcPr>
            <w:tcW w:w="2726" w:type="dxa"/>
            <w:tcBorders>
              <w:top w:val="nil"/>
              <w:left w:val="nil"/>
              <w:bottom w:val="nil"/>
              <w:right w:val="nil"/>
            </w:tcBorders>
            <w:shd w:val="clear" w:color="auto" w:fill="auto"/>
            <w:noWrap/>
            <w:vAlign w:val="center"/>
          </w:tcPr>
          <w:p w14:paraId="7BFA4340"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r>
      <w:tr w:rsidR="00CB02AC" w14:paraId="5E7211E2" w14:textId="77777777">
        <w:trPr>
          <w:trHeight w:val="386"/>
        </w:trPr>
        <w:tc>
          <w:tcPr>
            <w:tcW w:w="1765" w:type="dxa"/>
            <w:tcBorders>
              <w:top w:val="nil"/>
              <w:left w:val="nil"/>
              <w:bottom w:val="nil"/>
              <w:right w:val="nil"/>
            </w:tcBorders>
            <w:shd w:val="clear" w:color="auto" w:fill="auto"/>
            <w:noWrap/>
            <w:vAlign w:val="center"/>
          </w:tcPr>
          <w:p w14:paraId="63231BC9"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Overall survival rate</w:t>
            </w:r>
          </w:p>
        </w:tc>
        <w:tc>
          <w:tcPr>
            <w:tcW w:w="1169" w:type="dxa"/>
            <w:tcBorders>
              <w:top w:val="nil"/>
              <w:left w:val="nil"/>
              <w:bottom w:val="nil"/>
              <w:right w:val="nil"/>
            </w:tcBorders>
            <w:shd w:val="clear" w:color="auto" w:fill="auto"/>
            <w:noWrap/>
            <w:vAlign w:val="center"/>
          </w:tcPr>
          <w:p w14:paraId="54EDEB26"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&lt; N-</w:t>
            </w:r>
            <w:proofErr w:type="spellStart"/>
            <w:r>
              <w:rPr>
                <w:rFonts w:ascii="Book Antiqua" w:eastAsia="Yu Gothic" w:hAnsi="Book Antiqua" w:cs="MS PGothic"/>
                <w:color w:val="000000"/>
              </w:rPr>
              <w:t>E</w:t>
            </w:r>
            <w:r>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tcPr>
          <w:p w14:paraId="4662F7AE"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&lt; N-</w:t>
            </w:r>
            <w:proofErr w:type="spellStart"/>
            <w:r>
              <w:rPr>
                <w:rFonts w:ascii="Book Antiqua" w:eastAsia="Yu Gothic" w:hAnsi="Book Antiqua" w:cs="MS PGothic"/>
                <w:color w:val="000000"/>
              </w:rPr>
              <w:t>E</w:t>
            </w:r>
            <w:r>
              <w:rPr>
                <w:rFonts w:ascii="Book Antiqua" w:eastAsia="Yu Gothic" w:hAnsi="Book Antiqua" w:cs="MS PGothic"/>
                <w:color w:val="000000"/>
                <w:vertAlign w:val="superscript"/>
              </w:rPr>
              <w:t>a</w:t>
            </w:r>
            <w:proofErr w:type="spellEnd"/>
            <w:r>
              <w:rPr>
                <w:rFonts w:ascii="Book Antiqua" w:eastAsia="Yu Gothic" w:hAnsi="Book Antiqua" w:cs="MS PGothic"/>
                <w:color w:val="000000"/>
                <w:vertAlign w:val="superscript"/>
              </w:rPr>
              <w:t xml:space="preserve"> 1</w:t>
            </w:r>
          </w:p>
        </w:tc>
        <w:tc>
          <w:tcPr>
            <w:tcW w:w="1276" w:type="dxa"/>
            <w:tcBorders>
              <w:top w:val="nil"/>
              <w:left w:val="nil"/>
              <w:bottom w:val="nil"/>
              <w:right w:val="nil"/>
            </w:tcBorders>
            <w:shd w:val="clear" w:color="auto" w:fill="auto"/>
            <w:noWrap/>
            <w:vAlign w:val="center"/>
          </w:tcPr>
          <w:p w14:paraId="5DC4B71C"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&lt; N-E</w:t>
            </w:r>
          </w:p>
          <w:p w14:paraId="5EB19266"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 xml:space="preserve">(stage </w:t>
            </w:r>
            <w:proofErr w:type="gramStart"/>
            <w:r>
              <w:rPr>
                <w:rFonts w:ascii="Book Antiqua" w:eastAsia="Yu Gothic" w:hAnsi="Book Antiqua" w:cs="MS PGothic"/>
                <w:color w:val="000000"/>
              </w:rPr>
              <w:t>II)</w:t>
            </w:r>
            <w:r>
              <w:rPr>
                <w:rFonts w:ascii="Book Antiqua" w:eastAsia="Yu Gothic" w:hAnsi="Book Antiqua" w:cs="MS PGothic"/>
                <w:color w:val="000000"/>
                <w:vertAlign w:val="superscript"/>
              </w:rPr>
              <w:t>a</w:t>
            </w:r>
            <w:proofErr w:type="gramEnd"/>
          </w:p>
        </w:tc>
        <w:tc>
          <w:tcPr>
            <w:tcW w:w="1701" w:type="dxa"/>
            <w:tcBorders>
              <w:top w:val="nil"/>
              <w:left w:val="nil"/>
              <w:bottom w:val="nil"/>
              <w:right w:val="nil"/>
            </w:tcBorders>
            <w:shd w:val="clear" w:color="auto" w:fill="auto"/>
            <w:noWrap/>
            <w:vAlign w:val="center"/>
          </w:tcPr>
          <w:p w14:paraId="5D4A3C1A"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&lt; N-E</w:t>
            </w:r>
          </w:p>
          <w:p w14:paraId="03F0A49D"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 xml:space="preserve">(stage II, </w:t>
            </w:r>
            <w:proofErr w:type="gramStart"/>
            <w:r>
              <w:rPr>
                <w:rFonts w:ascii="Book Antiqua" w:eastAsia="Yu Gothic" w:hAnsi="Book Antiqua" w:cs="MS PGothic"/>
                <w:color w:val="000000"/>
              </w:rPr>
              <w:t>III)</w:t>
            </w:r>
            <w:r>
              <w:rPr>
                <w:rFonts w:ascii="Book Antiqua" w:eastAsia="Yu Gothic" w:hAnsi="Book Antiqua" w:cs="MS PGothic"/>
                <w:color w:val="000000"/>
                <w:vertAlign w:val="superscript"/>
              </w:rPr>
              <w:t>a</w:t>
            </w:r>
            <w:proofErr w:type="gramEnd"/>
          </w:p>
        </w:tc>
        <w:tc>
          <w:tcPr>
            <w:tcW w:w="1134" w:type="dxa"/>
            <w:tcBorders>
              <w:top w:val="nil"/>
              <w:left w:val="nil"/>
              <w:bottom w:val="nil"/>
              <w:right w:val="nil"/>
            </w:tcBorders>
            <w:shd w:val="clear" w:color="auto" w:fill="auto"/>
            <w:noWrap/>
            <w:vAlign w:val="center"/>
          </w:tcPr>
          <w:p w14:paraId="41E7D57B"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&lt; N-</w:t>
            </w:r>
            <w:proofErr w:type="spellStart"/>
            <w:r>
              <w:rPr>
                <w:rFonts w:ascii="Book Antiqua" w:eastAsia="Yu Gothic" w:hAnsi="Book Antiqua" w:cs="MS PGothic"/>
                <w:color w:val="000000"/>
              </w:rPr>
              <w:t>E</w:t>
            </w:r>
            <w:r>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tcPr>
          <w:p w14:paraId="75F59D3B"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&lt; N-</w:t>
            </w:r>
            <w:proofErr w:type="spellStart"/>
            <w:r>
              <w:rPr>
                <w:rFonts w:ascii="Book Antiqua" w:eastAsia="Yu Gothic" w:hAnsi="Book Antiqua" w:cs="MS PGothic"/>
                <w:color w:val="000000"/>
              </w:rPr>
              <w:t>E</w:t>
            </w:r>
            <w:r>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tcPr>
          <w:p w14:paraId="6A9DE08F"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&lt; N-</w:t>
            </w:r>
            <w:proofErr w:type="spellStart"/>
            <w:r>
              <w:rPr>
                <w:rFonts w:ascii="Book Antiqua" w:eastAsia="Yu Gothic" w:hAnsi="Book Antiqua" w:cs="MS PGothic"/>
                <w:color w:val="000000"/>
              </w:rPr>
              <w:t>E</w:t>
            </w:r>
            <w:r>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tcPr>
          <w:p w14:paraId="45BCBF2A"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tcPr>
          <w:p w14:paraId="74FE99B4"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&lt; N-</w:t>
            </w:r>
            <w:proofErr w:type="spellStart"/>
            <w:r>
              <w:rPr>
                <w:rFonts w:ascii="Book Antiqua" w:eastAsia="Yu Gothic" w:hAnsi="Book Antiqua" w:cs="MS PGothic"/>
                <w:color w:val="000000"/>
              </w:rPr>
              <w:t>E</w:t>
            </w:r>
            <w:r>
              <w:rPr>
                <w:rFonts w:ascii="Book Antiqua" w:eastAsia="Yu Gothic" w:hAnsi="Book Antiqua" w:cs="MS PGothic"/>
                <w:color w:val="000000"/>
                <w:vertAlign w:val="superscript"/>
              </w:rPr>
              <w:t>a</w:t>
            </w:r>
            <w:proofErr w:type="spellEnd"/>
          </w:p>
        </w:tc>
        <w:tc>
          <w:tcPr>
            <w:tcW w:w="2726" w:type="dxa"/>
            <w:tcBorders>
              <w:top w:val="nil"/>
              <w:left w:val="nil"/>
              <w:bottom w:val="nil"/>
              <w:right w:val="nil"/>
            </w:tcBorders>
            <w:shd w:val="clear" w:color="auto" w:fill="auto"/>
            <w:noWrap/>
            <w:vAlign w:val="center"/>
          </w:tcPr>
          <w:p w14:paraId="665B7A5C"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r>
      <w:tr w:rsidR="00CB02AC" w14:paraId="7A376722" w14:textId="77777777">
        <w:trPr>
          <w:trHeight w:val="540"/>
        </w:trPr>
        <w:tc>
          <w:tcPr>
            <w:tcW w:w="1765" w:type="dxa"/>
            <w:tcBorders>
              <w:top w:val="nil"/>
              <w:left w:val="nil"/>
              <w:bottom w:val="single" w:sz="4" w:space="0" w:color="auto"/>
              <w:right w:val="nil"/>
            </w:tcBorders>
            <w:shd w:val="clear" w:color="auto" w:fill="auto"/>
            <w:vAlign w:val="center"/>
          </w:tcPr>
          <w:p w14:paraId="5924EB9C"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Disease-specific mortality</w:t>
            </w:r>
          </w:p>
        </w:tc>
        <w:tc>
          <w:tcPr>
            <w:tcW w:w="1169" w:type="dxa"/>
            <w:tcBorders>
              <w:top w:val="nil"/>
              <w:left w:val="nil"/>
              <w:bottom w:val="single" w:sz="4" w:space="0" w:color="auto"/>
              <w:right w:val="nil"/>
            </w:tcBorders>
            <w:shd w:val="clear" w:color="auto" w:fill="auto"/>
            <w:noWrap/>
            <w:vAlign w:val="center"/>
          </w:tcPr>
          <w:p w14:paraId="786F97B6"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c>
          <w:tcPr>
            <w:tcW w:w="1134" w:type="dxa"/>
            <w:tcBorders>
              <w:top w:val="nil"/>
              <w:left w:val="nil"/>
              <w:bottom w:val="single" w:sz="4" w:space="0" w:color="auto"/>
              <w:right w:val="nil"/>
            </w:tcBorders>
            <w:shd w:val="clear" w:color="auto" w:fill="auto"/>
            <w:noWrap/>
            <w:vAlign w:val="center"/>
          </w:tcPr>
          <w:p w14:paraId="6C1C0B5D"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 xml:space="preserve">E &lt; </w:t>
            </w:r>
            <w:r>
              <w:rPr>
                <w:rFonts w:ascii="Book Antiqua" w:eastAsia="Yu Gothic" w:hAnsi="Book Antiqua" w:cs="MS PGothic"/>
                <w:color w:val="000000"/>
              </w:rPr>
              <w:t>N-</w:t>
            </w:r>
            <w:proofErr w:type="spellStart"/>
            <w:r>
              <w:rPr>
                <w:rFonts w:ascii="Book Antiqua" w:eastAsia="Yu Gothic" w:hAnsi="Book Antiqua" w:cs="MS PGothic"/>
                <w:color w:val="000000"/>
              </w:rPr>
              <w:t>E</w:t>
            </w:r>
            <w:r>
              <w:rPr>
                <w:rFonts w:ascii="Book Antiqua" w:eastAsia="Yu Gothic" w:hAnsi="Book Antiqua" w:cs="MS PGothic"/>
                <w:color w:val="000000"/>
                <w:vertAlign w:val="superscript"/>
              </w:rPr>
              <w:t>a</w:t>
            </w:r>
            <w:proofErr w:type="spellEnd"/>
            <w:r>
              <w:rPr>
                <w:rFonts w:ascii="Book Antiqua" w:eastAsia="Yu Gothic" w:hAnsi="Book Antiqua" w:cs="MS PGothic"/>
                <w:color w:val="000000"/>
                <w:vertAlign w:val="superscript"/>
              </w:rPr>
              <w:t xml:space="preserve"> 1</w:t>
            </w:r>
          </w:p>
        </w:tc>
        <w:tc>
          <w:tcPr>
            <w:tcW w:w="1276" w:type="dxa"/>
            <w:tcBorders>
              <w:top w:val="nil"/>
              <w:left w:val="nil"/>
              <w:bottom w:val="single" w:sz="4" w:space="0" w:color="auto"/>
              <w:right w:val="nil"/>
            </w:tcBorders>
            <w:shd w:val="clear" w:color="auto" w:fill="auto"/>
            <w:noWrap/>
            <w:vAlign w:val="center"/>
          </w:tcPr>
          <w:p w14:paraId="0AECDE82"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&lt; N-E</w:t>
            </w:r>
          </w:p>
          <w:p w14:paraId="3C20CE1C"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(stage II)</w:t>
            </w:r>
          </w:p>
        </w:tc>
        <w:tc>
          <w:tcPr>
            <w:tcW w:w="1701" w:type="dxa"/>
            <w:tcBorders>
              <w:top w:val="nil"/>
              <w:left w:val="nil"/>
              <w:bottom w:val="single" w:sz="4" w:space="0" w:color="auto"/>
              <w:right w:val="nil"/>
            </w:tcBorders>
            <w:shd w:val="clear" w:color="auto" w:fill="auto"/>
            <w:noWrap/>
            <w:vAlign w:val="center"/>
          </w:tcPr>
          <w:p w14:paraId="518FDA71"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&lt; N-E</w:t>
            </w:r>
          </w:p>
          <w:p w14:paraId="16BC0BD4"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 xml:space="preserve">(stage II, </w:t>
            </w:r>
            <w:proofErr w:type="gramStart"/>
            <w:r>
              <w:rPr>
                <w:rFonts w:ascii="Book Antiqua" w:eastAsia="Yu Gothic" w:hAnsi="Book Antiqua" w:cs="MS PGothic"/>
                <w:color w:val="000000"/>
              </w:rPr>
              <w:t>III)</w:t>
            </w:r>
            <w:r>
              <w:rPr>
                <w:rFonts w:ascii="Book Antiqua" w:eastAsia="Yu Gothic" w:hAnsi="Book Antiqua" w:cs="MS PGothic"/>
                <w:color w:val="000000"/>
                <w:vertAlign w:val="superscript"/>
              </w:rPr>
              <w:t>a</w:t>
            </w:r>
            <w:proofErr w:type="gramEnd"/>
          </w:p>
        </w:tc>
        <w:tc>
          <w:tcPr>
            <w:tcW w:w="1134" w:type="dxa"/>
            <w:tcBorders>
              <w:top w:val="nil"/>
              <w:left w:val="nil"/>
              <w:bottom w:val="single" w:sz="4" w:space="0" w:color="auto"/>
              <w:right w:val="nil"/>
            </w:tcBorders>
            <w:shd w:val="clear" w:color="auto" w:fill="auto"/>
            <w:noWrap/>
            <w:vAlign w:val="center"/>
          </w:tcPr>
          <w:p w14:paraId="471E7146"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c>
          <w:tcPr>
            <w:tcW w:w="1134" w:type="dxa"/>
            <w:tcBorders>
              <w:top w:val="nil"/>
              <w:left w:val="nil"/>
              <w:bottom w:val="single" w:sz="4" w:space="0" w:color="auto"/>
              <w:right w:val="nil"/>
            </w:tcBorders>
            <w:shd w:val="clear" w:color="auto" w:fill="auto"/>
            <w:noWrap/>
            <w:vAlign w:val="center"/>
          </w:tcPr>
          <w:p w14:paraId="75EC592D"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c>
          <w:tcPr>
            <w:tcW w:w="1134" w:type="dxa"/>
            <w:tcBorders>
              <w:top w:val="nil"/>
              <w:left w:val="nil"/>
              <w:bottom w:val="single" w:sz="4" w:space="0" w:color="auto"/>
              <w:right w:val="nil"/>
            </w:tcBorders>
            <w:shd w:val="clear" w:color="auto" w:fill="auto"/>
            <w:noWrap/>
            <w:vAlign w:val="center"/>
          </w:tcPr>
          <w:p w14:paraId="07260FE2"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c>
          <w:tcPr>
            <w:tcW w:w="1134" w:type="dxa"/>
            <w:tcBorders>
              <w:top w:val="nil"/>
              <w:left w:val="nil"/>
              <w:bottom w:val="single" w:sz="4" w:space="0" w:color="auto"/>
              <w:right w:val="nil"/>
            </w:tcBorders>
            <w:shd w:val="clear" w:color="auto" w:fill="auto"/>
            <w:noWrap/>
            <w:vAlign w:val="center"/>
          </w:tcPr>
          <w:p w14:paraId="5A3C0061"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ND</w:t>
            </w:r>
          </w:p>
        </w:tc>
        <w:tc>
          <w:tcPr>
            <w:tcW w:w="1134" w:type="dxa"/>
            <w:tcBorders>
              <w:top w:val="nil"/>
              <w:left w:val="nil"/>
              <w:bottom w:val="single" w:sz="4" w:space="0" w:color="auto"/>
              <w:right w:val="nil"/>
            </w:tcBorders>
            <w:shd w:val="clear" w:color="auto" w:fill="auto"/>
            <w:noWrap/>
            <w:vAlign w:val="center"/>
          </w:tcPr>
          <w:p w14:paraId="4AE77AAE"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c>
          <w:tcPr>
            <w:tcW w:w="2726" w:type="dxa"/>
            <w:tcBorders>
              <w:top w:val="nil"/>
              <w:left w:val="nil"/>
              <w:bottom w:val="single" w:sz="4" w:space="0" w:color="auto"/>
              <w:right w:val="nil"/>
            </w:tcBorders>
            <w:shd w:val="clear" w:color="auto" w:fill="auto"/>
            <w:noWrap/>
            <w:vAlign w:val="center"/>
          </w:tcPr>
          <w:p w14:paraId="2D5A3F34"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rPr>
              <w:t>E = N-E</w:t>
            </w:r>
          </w:p>
        </w:tc>
      </w:tr>
    </w:tbl>
    <w:p w14:paraId="3A7C7ADD" w14:textId="77777777" w:rsidR="00CB02AC" w:rsidRDefault="007769DF">
      <w:pPr>
        <w:spacing w:line="360" w:lineRule="auto"/>
        <w:jc w:val="both"/>
        <w:rPr>
          <w:rFonts w:ascii="Book Antiqua" w:eastAsia="Yu Gothic" w:hAnsi="Book Antiqua" w:cs="MS PGothic"/>
          <w:color w:val="000000"/>
        </w:rPr>
      </w:pPr>
      <w:r>
        <w:rPr>
          <w:rFonts w:ascii="Book Antiqua" w:eastAsia="Yu Gothic" w:hAnsi="Book Antiqua" w:cs="MS PGothic"/>
          <w:color w:val="000000"/>
          <w:vertAlign w:val="superscript"/>
        </w:rPr>
        <w:t>1</w:t>
      </w:r>
      <w:r>
        <w:rPr>
          <w:rFonts w:ascii="Book Antiqua" w:eastAsia="Yu Gothic" w:hAnsi="Book Antiqua" w:cs="MS PGothic"/>
          <w:color w:val="000000"/>
        </w:rPr>
        <w:t xml:space="preserve">Curative treated patient. </w:t>
      </w:r>
    </w:p>
    <w:p w14:paraId="54823F55" w14:textId="77777777" w:rsidR="00CB02AC" w:rsidRDefault="007769DF">
      <w:pPr>
        <w:spacing w:line="360" w:lineRule="auto"/>
        <w:jc w:val="both"/>
        <w:rPr>
          <w:rFonts w:ascii="Book Antiqua" w:hAnsi="Book Antiqua"/>
        </w:rPr>
        <w:sectPr w:rsidR="00CB02AC">
          <w:pgSz w:w="15840" w:h="12240" w:orient="landscape"/>
          <w:pgMar w:top="1440" w:right="1440" w:bottom="1440" w:left="1440" w:header="720" w:footer="720" w:gutter="0"/>
          <w:cols w:space="720"/>
          <w:docGrid w:linePitch="360"/>
        </w:sectPr>
      </w:pPr>
      <w:proofErr w:type="spellStart"/>
      <w:r>
        <w:rPr>
          <w:rFonts w:ascii="Book Antiqua" w:eastAsia="Yu Gothic" w:hAnsi="Book Antiqua" w:cs="MS PGothic"/>
          <w:color w:val="000000"/>
          <w:vertAlign w:val="superscript"/>
        </w:rPr>
        <w:t>a</w:t>
      </w:r>
      <w:r>
        <w:rPr>
          <w:rFonts w:ascii="Book Antiqua" w:eastAsia="Yu Gothic" w:hAnsi="Book Antiqua" w:cs="MS PGothic"/>
          <w:i/>
          <w:iCs/>
          <w:color w:val="000000"/>
        </w:rPr>
        <w:t>P</w:t>
      </w:r>
      <w:proofErr w:type="spellEnd"/>
      <w:r>
        <w:rPr>
          <w:rFonts w:ascii="Book Antiqua" w:eastAsia="Yu Gothic" w:hAnsi="Book Antiqua" w:cs="MS PGothic"/>
          <w:color w:val="000000"/>
        </w:rPr>
        <w:t xml:space="preserve"> &lt; 0.05. </w:t>
      </w:r>
      <w:r>
        <w:rPr>
          <w:rFonts w:ascii="Book Antiqua" w:hAnsi="Book Antiqua"/>
        </w:rPr>
        <w:t xml:space="preserve">BMI: Body mass index; E: Elderly; N-E: Nonelderly; ND: Not described; PS: Performance status; ASA: </w:t>
      </w:r>
      <w:r>
        <w:rPr>
          <w:rFonts w:ascii="Book Antiqua" w:hAnsi="Book Antiqua"/>
        </w:rPr>
        <w:t>American Society of Anesthesiologists; TG: Total gastrectomy.</w:t>
      </w:r>
    </w:p>
    <w:p w14:paraId="23C491EC" w14:textId="77777777" w:rsidR="00CB02AC" w:rsidRDefault="00CB02AC">
      <w:pPr>
        <w:jc w:val="center"/>
        <w:rPr>
          <w:rFonts w:ascii="Book Antiqua" w:hAnsi="Book Antiqua"/>
          <w:lang w:eastAsia="zh-CN"/>
        </w:rPr>
      </w:pPr>
      <w:bookmarkStart w:id="9" w:name="_Hlk85997773"/>
    </w:p>
    <w:p w14:paraId="471ECFBE" w14:textId="77777777" w:rsidR="00CB02AC" w:rsidRDefault="00CB02AC">
      <w:pPr>
        <w:jc w:val="center"/>
        <w:rPr>
          <w:rFonts w:ascii="Book Antiqua" w:hAnsi="Book Antiqua"/>
          <w:lang w:eastAsia="zh-CN"/>
        </w:rPr>
      </w:pPr>
    </w:p>
    <w:p w14:paraId="04149108" w14:textId="77777777" w:rsidR="00CB02AC" w:rsidRDefault="00CB02AC">
      <w:pPr>
        <w:jc w:val="center"/>
        <w:rPr>
          <w:rFonts w:ascii="Book Antiqua" w:hAnsi="Book Antiqua"/>
          <w:lang w:eastAsia="zh-CN"/>
        </w:rPr>
      </w:pPr>
    </w:p>
    <w:p w14:paraId="240C8DB1" w14:textId="77777777" w:rsidR="00CB02AC" w:rsidRDefault="00CB02AC">
      <w:pPr>
        <w:jc w:val="center"/>
        <w:rPr>
          <w:rFonts w:ascii="Book Antiqua" w:hAnsi="Book Antiqua"/>
          <w:lang w:eastAsia="zh-CN"/>
        </w:rPr>
      </w:pPr>
    </w:p>
    <w:p w14:paraId="10A4721B" w14:textId="77777777" w:rsidR="00CB02AC" w:rsidRDefault="00CB02AC">
      <w:pPr>
        <w:jc w:val="center"/>
        <w:rPr>
          <w:rFonts w:ascii="Book Antiqua" w:hAnsi="Book Antiqua"/>
          <w:lang w:eastAsia="zh-CN"/>
        </w:rPr>
      </w:pPr>
    </w:p>
    <w:p w14:paraId="0FBA2F22" w14:textId="77777777" w:rsidR="00CB02AC" w:rsidRDefault="007769DF">
      <w:pPr>
        <w:jc w:val="center"/>
        <w:rPr>
          <w:rFonts w:ascii="Book Antiqua" w:hAnsi="Book Antiqua"/>
          <w:lang w:eastAsia="zh-CN"/>
        </w:rPr>
      </w:pPr>
      <w:r>
        <w:rPr>
          <w:rFonts w:ascii="Book Antiqua" w:hAnsi="Book Antiqua"/>
          <w:noProof/>
          <w:lang w:eastAsia="zh-CN"/>
        </w:rPr>
        <w:drawing>
          <wp:inline distT="0" distB="0" distL="0" distR="0" wp14:anchorId="4F9A3BC9" wp14:editId="6AF469A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4AEDD1A" w14:textId="77777777" w:rsidR="00CB02AC" w:rsidRDefault="00CB02AC">
      <w:pPr>
        <w:jc w:val="center"/>
        <w:rPr>
          <w:rFonts w:ascii="Book Antiqua" w:hAnsi="Book Antiqua"/>
          <w:lang w:eastAsia="zh-CN"/>
        </w:rPr>
      </w:pPr>
    </w:p>
    <w:p w14:paraId="73651FA9" w14:textId="77777777" w:rsidR="00CB02AC" w:rsidRDefault="007769D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97C81EC" w14:textId="77777777" w:rsidR="00CB02AC" w:rsidRDefault="007769D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890E107" w14:textId="77777777" w:rsidR="00CB02AC" w:rsidRDefault="007769D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915760D" w14:textId="77777777" w:rsidR="00CB02AC" w:rsidRDefault="007769D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75EA685" w14:textId="77777777" w:rsidR="00CB02AC" w:rsidRDefault="007769D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526EEF8" w14:textId="77777777" w:rsidR="00CB02AC" w:rsidRDefault="007769DF">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51AA71D7" w14:textId="77777777" w:rsidR="00CB02AC" w:rsidRDefault="00CB02AC">
      <w:pPr>
        <w:jc w:val="center"/>
        <w:rPr>
          <w:rFonts w:ascii="Book Antiqua" w:hAnsi="Book Antiqua"/>
          <w:lang w:eastAsia="zh-CN"/>
        </w:rPr>
      </w:pPr>
    </w:p>
    <w:p w14:paraId="12DE2577" w14:textId="77777777" w:rsidR="00CB02AC" w:rsidRDefault="00CB02AC">
      <w:pPr>
        <w:jc w:val="center"/>
        <w:rPr>
          <w:rFonts w:ascii="Book Antiqua" w:hAnsi="Book Antiqua"/>
          <w:lang w:eastAsia="zh-CN"/>
        </w:rPr>
      </w:pPr>
    </w:p>
    <w:p w14:paraId="6F501055" w14:textId="77777777" w:rsidR="00CB02AC" w:rsidRDefault="00CB02AC">
      <w:pPr>
        <w:jc w:val="center"/>
        <w:rPr>
          <w:rFonts w:ascii="Book Antiqua" w:hAnsi="Book Antiqua"/>
          <w:lang w:eastAsia="zh-CN"/>
        </w:rPr>
      </w:pPr>
    </w:p>
    <w:p w14:paraId="6D8F7F5E" w14:textId="77777777" w:rsidR="00CB02AC" w:rsidRDefault="007769DF">
      <w:pPr>
        <w:jc w:val="center"/>
        <w:rPr>
          <w:rFonts w:ascii="Book Antiqua" w:hAnsi="Book Antiqua"/>
          <w:lang w:eastAsia="zh-CN"/>
        </w:rPr>
      </w:pPr>
      <w:r>
        <w:rPr>
          <w:rFonts w:ascii="Book Antiqua" w:hAnsi="Book Antiqua"/>
          <w:noProof/>
          <w:lang w:eastAsia="zh-CN"/>
        </w:rPr>
        <w:drawing>
          <wp:inline distT="0" distB="0" distL="0" distR="0" wp14:anchorId="3D86317E" wp14:editId="6025722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51627F8" w14:textId="77777777" w:rsidR="00CB02AC" w:rsidRDefault="00CB02AC">
      <w:pPr>
        <w:jc w:val="center"/>
        <w:rPr>
          <w:rFonts w:ascii="Book Antiqua" w:hAnsi="Book Antiqua"/>
          <w:lang w:eastAsia="zh-CN"/>
        </w:rPr>
      </w:pPr>
    </w:p>
    <w:p w14:paraId="2E082172" w14:textId="77777777" w:rsidR="00CB02AC" w:rsidRDefault="00CB02AC">
      <w:pPr>
        <w:jc w:val="center"/>
        <w:rPr>
          <w:rFonts w:ascii="Book Antiqua" w:hAnsi="Book Antiqua"/>
          <w:lang w:eastAsia="zh-CN"/>
        </w:rPr>
      </w:pPr>
    </w:p>
    <w:p w14:paraId="08F7EFC7" w14:textId="77777777" w:rsidR="00CB02AC" w:rsidRDefault="00CB02AC">
      <w:pPr>
        <w:jc w:val="center"/>
        <w:rPr>
          <w:rFonts w:ascii="Book Antiqua" w:hAnsi="Book Antiqua"/>
          <w:lang w:eastAsia="zh-CN"/>
        </w:rPr>
      </w:pPr>
    </w:p>
    <w:p w14:paraId="2AB66535" w14:textId="77777777" w:rsidR="00CB02AC" w:rsidRDefault="00CB02AC">
      <w:pPr>
        <w:jc w:val="center"/>
        <w:rPr>
          <w:rFonts w:ascii="Book Antiqua" w:hAnsi="Book Antiqua"/>
          <w:lang w:eastAsia="zh-CN"/>
        </w:rPr>
      </w:pPr>
    </w:p>
    <w:p w14:paraId="325579C5" w14:textId="77777777" w:rsidR="00CB02AC" w:rsidRDefault="00CB02AC">
      <w:pPr>
        <w:jc w:val="center"/>
        <w:rPr>
          <w:rFonts w:ascii="Book Antiqua" w:hAnsi="Book Antiqua"/>
          <w:lang w:eastAsia="zh-CN"/>
        </w:rPr>
      </w:pPr>
    </w:p>
    <w:p w14:paraId="142D5A67" w14:textId="77777777" w:rsidR="00CB02AC" w:rsidRDefault="00CB02AC">
      <w:pPr>
        <w:jc w:val="center"/>
        <w:rPr>
          <w:rFonts w:ascii="Book Antiqua" w:hAnsi="Book Antiqua"/>
          <w:lang w:eastAsia="zh-CN"/>
        </w:rPr>
      </w:pPr>
    </w:p>
    <w:p w14:paraId="2AF1E11C" w14:textId="77777777" w:rsidR="00CB02AC" w:rsidRDefault="00CB02AC">
      <w:pPr>
        <w:jc w:val="center"/>
        <w:rPr>
          <w:rFonts w:ascii="Book Antiqua" w:hAnsi="Book Antiqua"/>
          <w:lang w:eastAsia="zh-CN"/>
        </w:rPr>
      </w:pPr>
    </w:p>
    <w:p w14:paraId="1C55B1C9" w14:textId="77777777" w:rsidR="00CB02AC" w:rsidRDefault="00CB02AC">
      <w:pPr>
        <w:jc w:val="center"/>
        <w:rPr>
          <w:rFonts w:ascii="Book Antiqua" w:hAnsi="Book Antiqua"/>
          <w:lang w:eastAsia="zh-CN"/>
        </w:rPr>
      </w:pPr>
    </w:p>
    <w:p w14:paraId="1E9231DB" w14:textId="77777777" w:rsidR="00CB02AC" w:rsidRDefault="00CB02AC">
      <w:pPr>
        <w:jc w:val="center"/>
        <w:rPr>
          <w:rFonts w:ascii="Book Antiqua" w:hAnsi="Book Antiqua"/>
          <w:lang w:eastAsia="zh-CN"/>
        </w:rPr>
      </w:pPr>
    </w:p>
    <w:p w14:paraId="698F5D1F" w14:textId="77777777" w:rsidR="00CB02AC" w:rsidRDefault="00CB02AC">
      <w:pPr>
        <w:jc w:val="right"/>
        <w:rPr>
          <w:rFonts w:ascii="Book Antiqua" w:hAnsi="Book Antiqua"/>
          <w:color w:val="000000" w:themeColor="text1"/>
          <w:lang w:eastAsia="zh-CN"/>
        </w:rPr>
      </w:pPr>
    </w:p>
    <w:p w14:paraId="3BF461CD" w14:textId="77777777" w:rsidR="00CB02AC" w:rsidRDefault="007769DF">
      <w:pPr>
        <w:jc w:val="center"/>
        <w:rPr>
          <w:rFonts w:ascii="Book Antiqua" w:hAnsi="Book Antiqua"/>
          <w:color w:val="000000" w:themeColor="text1"/>
          <w:lang w:eastAsia="zh-CN"/>
        </w:rPr>
      </w:pPr>
      <w:bookmarkStart w:id="10" w:name="_Hlk86002093"/>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bookmarkEnd w:id="9"/>
      <w:bookmarkEnd w:id="10"/>
    </w:p>
    <w:p w14:paraId="2958D2C3" w14:textId="77777777" w:rsidR="00CB02AC" w:rsidRDefault="00CB02AC">
      <w:pPr>
        <w:spacing w:line="360" w:lineRule="auto"/>
        <w:jc w:val="both"/>
        <w:rPr>
          <w:rFonts w:ascii="Book Antiqua" w:hAnsi="Book Antiqua"/>
        </w:rPr>
      </w:pPr>
    </w:p>
    <w:sectPr w:rsidR="00CB02AC">
      <w:footerReference w:type="default" r:id="rId10"/>
      <w:pgSz w:w="11907" w:h="1683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80A57" w14:textId="77777777" w:rsidR="007769DF" w:rsidRDefault="007769DF">
      <w:r>
        <w:separator/>
      </w:r>
    </w:p>
  </w:endnote>
  <w:endnote w:type="continuationSeparator" w:id="0">
    <w:p w14:paraId="4BC9C0C4" w14:textId="77777777" w:rsidR="007769DF" w:rsidRDefault="0077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default"/>
    <w:sig w:usb0="80000287" w:usb1="2ACF3C50" w:usb2="00000016" w:usb3="00000000" w:csb0="0004001F" w:csb1="00000000"/>
  </w:font>
  <w:font w:name="Yu Gothic">
    <w:altName w:val="游ゴシック"/>
    <w:panose1 w:val="020B0400000000000000"/>
    <w:charset w:val="80"/>
    <w:family w:val="swiss"/>
    <w:pitch w:val="default"/>
    <w:sig w:usb0="E00002FF" w:usb1="2AC7FDFF" w:usb2="00000016" w:usb3="00000000" w:csb0="2002009F" w:csb1="00000000"/>
  </w:font>
  <w:font w:name="MS PGothic">
    <w:panose1 w:val="020B0600070205080204"/>
    <w:charset w:val="80"/>
    <w:family w:val="swiss"/>
    <w:pitch w:val="default"/>
    <w:sig w:usb0="E00002FF" w:usb1="6AC7FDFB" w:usb2="08000012" w:usb3="00000000" w:csb0="4002009F" w:csb1="DFD7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default"/>
    <w:sig w:usb0="00000287" w:usb1="00000000" w:usb2="00000000" w:usb3="00000000" w:csb0="0000009F" w:csb1="DFD7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A2B7" w14:textId="77777777" w:rsidR="00CB02AC" w:rsidRDefault="007769DF">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54C10C63" w14:textId="77777777" w:rsidR="00CB02AC" w:rsidRDefault="00CB02AC">
    <w:pPr>
      <w:pStyle w:val="a3"/>
      <w:jc w:val="right"/>
      <w:rPr>
        <w:rFonts w:ascii="Book Antiqua" w:hAnsi="Book Antiqua"/>
        <w:color w:val="000000" w:themeColor="text1"/>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sdtPr>
    <w:sdtEndPr/>
    <w:sdtContent>
      <w:sdt>
        <w:sdtPr>
          <w:id w:val="-1705238520"/>
        </w:sdtPr>
        <w:sdtEndPr/>
        <w:sdtContent>
          <w:p w14:paraId="18577058" w14:textId="77777777" w:rsidR="00CB02AC" w:rsidRDefault="007769DF">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Pr>
                <w:b/>
                <w:bCs/>
              </w:rPr>
              <w:t>54</w:t>
            </w:r>
            <w:r>
              <w:rPr>
                <w:b/>
                <w:bCs/>
                <w:sz w:val="24"/>
                <w:szCs w:val="24"/>
              </w:rPr>
              <w:fldChar w:fldCharType="end"/>
            </w:r>
          </w:p>
        </w:sdtContent>
      </w:sdt>
    </w:sdtContent>
  </w:sdt>
  <w:p w14:paraId="6D7D9743" w14:textId="77777777" w:rsidR="00CB02AC" w:rsidRDefault="00CB02A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2DD1B" w14:textId="77777777" w:rsidR="007769DF" w:rsidRDefault="007769DF">
      <w:r>
        <w:separator/>
      </w:r>
    </w:p>
  </w:footnote>
  <w:footnote w:type="continuationSeparator" w:id="0">
    <w:p w14:paraId="47001A45" w14:textId="77777777" w:rsidR="007769DF" w:rsidRDefault="0077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A5B49"/>
    <w:rsid w:val="001D316C"/>
    <w:rsid w:val="001F32D2"/>
    <w:rsid w:val="002C5DE7"/>
    <w:rsid w:val="0032234C"/>
    <w:rsid w:val="003D2D8D"/>
    <w:rsid w:val="00405362"/>
    <w:rsid w:val="0045209B"/>
    <w:rsid w:val="005959AC"/>
    <w:rsid w:val="005F2330"/>
    <w:rsid w:val="006274B4"/>
    <w:rsid w:val="00717F19"/>
    <w:rsid w:val="007769DF"/>
    <w:rsid w:val="007F2CB6"/>
    <w:rsid w:val="008656BD"/>
    <w:rsid w:val="00897206"/>
    <w:rsid w:val="008A6EC4"/>
    <w:rsid w:val="00921FA1"/>
    <w:rsid w:val="00976A16"/>
    <w:rsid w:val="00A344EB"/>
    <w:rsid w:val="00A77B3E"/>
    <w:rsid w:val="00C16569"/>
    <w:rsid w:val="00C34234"/>
    <w:rsid w:val="00C64341"/>
    <w:rsid w:val="00C76A13"/>
    <w:rsid w:val="00CA2A55"/>
    <w:rsid w:val="00CB02AC"/>
    <w:rsid w:val="00CD2BBF"/>
    <w:rsid w:val="00DF194B"/>
    <w:rsid w:val="00E14AD0"/>
    <w:rsid w:val="00E768A8"/>
    <w:rsid w:val="00E86C8D"/>
    <w:rsid w:val="00F06392"/>
    <w:rsid w:val="6A137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DDE7B"/>
  <w15:docId w15:val="{0409A33E-92D1-4076-BEA8-8C70E280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6824</Words>
  <Characters>38898</Characters>
  <Application>Microsoft Office Word</Application>
  <DocSecurity>0</DocSecurity>
  <Lines>324</Lines>
  <Paragraphs>91</Paragraphs>
  <ScaleCrop>false</ScaleCrop>
  <Company/>
  <LinksUpToDate>false</LinksUpToDate>
  <CharactersWithSpaces>45631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Wu ruirui</cp:lastModifiedBy>
  <cp:revision>15</cp:revision>
  <dcterms:created xsi:type="dcterms:W3CDTF">2021-08-23T07:27:00Z</dcterms:created>
  <dcterms:modified xsi:type="dcterms:W3CDTF">2021-11-24T02:24:00Z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4ADAD3F1D41F478B99664906F1FA0158</vt:lpwstr>
  </property>
</Properties>
</file>