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4C9" w:rsidRPr="00D82EE8" w:rsidRDefault="008C34C9" w:rsidP="00D82EE8">
      <w:pPr>
        <w:spacing w:line="360" w:lineRule="auto"/>
        <w:rPr>
          <w:rFonts w:ascii="Book Antiqua" w:hAnsi="Book Antiqua" w:cs="Tahoma"/>
          <w:b/>
          <w:color w:val="000000"/>
          <w:sz w:val="24"/>
          <w:szCs w:val="24"/>
        </w:rPr>
      </w:pPr>
      <w:bookmarkStart w:id="0" w:name="OLE_LINK313"/>
      <w:bookmarkStart w:id="1" w:name="OLE_LINK116"/>
      <w:bookmarkStart w:id="2" w:name="OLE_LINK117"/>
      <w:bookmarkStart w:id="3" w:name="OLE_LINK3"/>
      <w:bookmarkStart w:id="4" w:name="OLE_LINK4"/>
      <w:bookmarkStart w:id="5" w:name="OLE_LINK115"/>
      <w:r w:rsidRPr="00D82EE8">
        <w:rPr>
          <w:rFonts w:ascii="Book Antiqua" w:hAnsi="Book Antiqua" w:cs="Tahoma"/>
          <w:b/>
          <w:color w:val="0000FF"/>
          <w:sz w:val="24"/>
          <w:szCs w:val="24"/>
        </w:rPr>
        <w:t xml:space="preserve">Name of journal: </w:t>
      </w:r>
      <w:r w:rsidRPr="00D82EE8">
        <w:rPr>
          <w:rFonts w:ascii="Book Antiqua" w:hAnsi="Book Antiqua" w:cs="Tahoma"/>
          <w:b/>
          <w:color w:val="000000"/>
          <w:sz w:val="24"/>
          <w:szCs w:val="24"/>
        </w:rPr>
        <w:t>World Journal of Gastroenterology</w:t>
      </w:r>
    </w:p>
    <w:p w:rsidR="008C34C9" w:rsidRPr="00D82EE8" w:rsidRDefault="008C34C9" w:rsidP="00D82EE8">
      <w:pPr>
        <w:spacing w:line="360" w:lineRule="auto"/>
        <w:rPr>
          <w:rFonts w:ascii="Book Antiqua" w:hAnsi="Book Antiqua" w:cs="Tahoma"/>
          <w:b/>
          <w:color w:val="0000FF"/>
          <w:sz w:val="24"/>
          <w:szCs w:val="24"/>
        </w:rPr>
      </w:pPr>
      <w:r w:rsidRPr="00D82EE8">
        <w:rPr>
          <w:rFonts w:ascii="Book Antiqua" w:hAnsi="Book Antiqua" w:cs="Tahoma"/>
          <w:b/>
          <w:color w:val="0000FF"/>
          <w:sz w:val="24"/>
          <w:szCs w:val="24"/>
        </w:rPr>
        <w:t>ESPS Manuscript NO: 6858</w:t>
      </w:r>
    </w:p>
    <w:p w:rsidR="008C34C9" w:rsidRDefault="008C34C9" w:rsidP="00D82EE8">
      <w:pPr>
        <w:spacing w:line="360" w:lineRule="auto"/>
        <w:rPr>
          <w:rFonts w:ascii="Book Antiqua" w:hAnsi="Book Antiqua" w:cs="Tahoma"/>
          <w:b/>
          <w:color w:val="000000"/>
          <w:sz w:val="24"/>
          <w:szCs w:val="24"/>
        </w:rPr>
      </w:pPr>
      <w:r w:rsidRPr="00D82EE8">
        <w:rPr>
          <w:rFonts w:ascii="Book Antiqua" w:hAnsi="Book Antiqua" w:cs="Tahoma"/>
          <w:b/>
          <w:color w:val="0000FF"/>
          <w:sz w:val="24"/>
          <w:szCs w:val="24"/>
        </w:rPr>
        <w:t>Columns:</w:t>
      </w:r>
      <w:r>
        <w:rPr>
          <w:rFonts w:ascii="Book Antiqua" w:hAnsi="Book Antiqua" w:cs="Tahoma"/>
          <w:b/>
          <w:color w:val="0000FF"/>
          <w:sz w:val="24"/>
          <w:szCs w:val="24"/>
        </w:rPr>
        <w:t xml:space="preserve"> </w:t>
      </w:r>
      <w:r w:rsidRPr="00D82EE8">
        <w:rPr>
          <w:rFonts w:ascii="Book Antiqua" w:hAnsi="Book Antiqua" w:cs="Tahoma"/>
          <w:b/>
          <w:color w:val="000000"/>
          <w:sz w:val="24"/>
          <w:szCs w:val="24"/>
        </w:rPr>
        <w:t>TOPIC HIGHLIGHTS</w:t>
      </w:r>
    </w:p>
    <w:p w:rsidR="008C34C9" w:rsidRPr="00D82EE8" w:rsidRDefault="008C34C9" w:rsidP="00D82EE8">
      <w:pPr>
        <w:spacing w:line="360" w:lineRule="auto"/>
        <w:rPr>
          <w:rFonts w:ascii="Book Antiqua" w:hAnsi="Book Antiqua" w:cs="Tahoma"/>
          <w:b/>
          <w:color w:val="000000"/>
          <w:sz w:val="24"/>
          <w:szCs w:val="24"/>
        </w:rPr>
      </w:pPr>
    </w:p>
    <w:bookmarkEnd w:id="0"/>
    <w:p w:rsidR="008C34C9" w:rsidRPr="00B0503E" w:rsidRDefault="008C34C9" w:rsidP="00A20F79">
      <w:pPr>
        <w:spacing w:line="360" w:lineRule="auto"/>
        <w:rPr>
          <w:rFonts w:ascii="Book Antiqua" w:hAnsi="Book Antiqua"/>
          <w:color w:val="000000"/>
          <w:sz w:val="24"/>
        </w:rPr>
      </w:pPr>
      <w:r w:rsidRPr="00B0503E">
        <w:rPr>
          <w:rFonts w:ascii="Book Antiqua" w:hAnsi="Book Antiqua" w:cs="TwCenMT-Bold"/>
          <w:bCs/>
          <w:kern w:val="0"/>
          <w:sz w:val="24"/>
        </w:rPr>
        <w:t>WJG 20th Anniversary Special Issues</w:t>
      </w:r>
      <w:r w:rsidRPr="00B0503E">
        <w:rPr>
          <w:rFonts w:ascii="Book Antiqua" w:hAnsi="Book Antiqua"/>
          <w:color w:val="000000"/>
          <w:sz w:val="24"/>
        </w:rPr>
        <w:t xml:space="preserve"> (9): Hepatitis B virus</w:t>
      </w:r>
    </w:p>
    <w:p w:rsidR="008C34C9" w:rsidRPr="00A20F79" w:rsidRDefault="008C34C9" w:rsidP="00D82EE8">
      <w:pPr>
        <w:spacing w:line="360" w:lineRule="auto"/>
        <w:rPr>
          <w:rFonts w:ascii="Book Antiqua" w:hAnsi="Book Antiqua"/>
          <w:b/>
          <w:kern w:val="0"/>
          <w:sz w:val="24"/>
          <w:szCs w:val="24"/>
        </w:rPr>
      </w:pPr>
    </w:p>
    <w:p w:rsidR="008C34C9" w:rsidRDefault="008C34C9" w:rsidP="00D82EE8">
      <w:pPr>
        <w:spacing w:line="360" w:lineRule="auto"/>
        <w:rPr>
          <w:rFonts w:ascii="Book Antiqua" w:hAnsi="Book Antiqua"/>
          <w:b/>
          <w:kern w:val="0"/>
          <w:sz w:val="24"/>
          <w:szCs w:val="24"/>
        </w:rPr>
      </w:pPr>
      <w:r w:rsidRPr="00D82EE8">
        <w:rPr>
          <w:rFonts w:ascii="Book Antiqua" w:hAnsi="Book Antiqua"/>
          <w:b/>
          <w:kern w:val="0"/>
          <w:sz w:val="24"/>
          <w:szCs w:val="24"/>
        </w:rPr>
        <w:t>Emerging antivirals</w:t>
      </w:r>
      <w:bookmarkEnd w:id="1"/>
      <w:bookmarkEnd w:id="2"/>
      <w:r w:rsidRPr="00D82EE8">
        <w:rPr>
          <w:rFonts w:ascii="Book Antiqua" w:hAnsi="Book Antiqua"/>
          <w:b/>
          <w:kern w:val="0"/>
          <w:sz w:val="24"/>
          <w:szCs w:val="24"/>
        </w:rPr>
        <w:t xml:space="preserve"> for the treatment of </w:t>
      </w:r>
      <w:bookmarkStart w:id="6" w:name="OLE_LINK141"/>
      <w:bookmarkStart w:id="7" w:name="OLE_LINK142"/>
      <w:r w:rsidRPr="00D82EE8">
        <w:rPr>
          <w:rFonts w:ascii="Book Antiqua" w:hAnsi="Book Antiqua"/>
          <w:b/>
          <w:kern w:val="0"/>
          <w:sz w:val="24"/>
          <w:szCs w:val="24"/>
        </w:rPr>
        <w:t>hepatitis</w:t>
      </w:r>
      <w:r>
        <w:rPr>
          <w:rFonts w:ascii="Book Antiqua" w:hAnsi="Book Antiqua"/>
          <w:b/>
          <w:kern w:val="0"/>
          <w:sz w:val="24"/>
          <w:szCs w:val="24"/>
        </w:rPr>
        <w:t xml:space="preserve"> </w:t>
      </w:r>
      <w:r w:rsidRPr="00D82EE8">
        <w:rPr>
          <w:rFonts w:ascii="Book Antiqua" w:hAnsi="Book Antiqua"/>
          <w:b/>
          <w:kern w:val="0"/>
          <w:sz w:val="24"/>
          <w:szCs w:val="24"/>
        </w:rPr>
        <w:t>B</w:t>
      </w:r>
      <w:bookmarkEnd w:id="3"/>
      <w:bookmarkEnd w:id="4"/>
      <w:bookmarkEnd w:id="5"/>
      <w:bookmarkEnd w:id="6"/>
      <w:bookmarkEnd w:id="7"/>
    </w:p>
    <w:p w:rsidR="008C34C9" w:rsidRDefault="008C34C9" w:rsidP="00D82EE8">
      <w:pPr>
        <w:spacing w:line="360" w:lineRule="auto"/>
        <w:rPr>
          <w:rFonts w:ascii="Book Antiqua" w:hAnsi="Book Antiqua"/>
          <w:b/>
          <w:kern w:val="0"/>
          <w:sz w:val="24"/>
          <w:szCs w:val="24"/>
        </w:rPr>
      </w:pPr>
    </w:p>
    <w:p w:rsidR="008C34C9" w:rsidRPr="00D82EE8" w:rsidRDefault="008C34C9" w:rsidP="00D82EE8">
      <w:pPr>
        <w:spacing w:line="360" w:lineRule="auto"/>
        <w:rPr>
          <w:rFonts w:ascii="Book Antiqua" w:hAnsi="Book Antiqua"/>
          <w:kern w:val="0"/>
          <w:sz w:val="24"/>
          <w:szCs w:val="24"/>
        </w:rPr>
      </w:pPr>
      <w:r w:rsidRPr="00D82EE8">
        <w:rPr>
          <w:rFonts w:ascii="Book Antiqua" w:hAnsi="Book Antiqua"/>
          <w:kern w:val="0"/>
          <w:sz w:val="24"/>
          <w:szCs w:val="24"/>
        </w:rPr>
        <w:t>Wang</w:t>
      </w:r>
      <w:r>
        <w:rPr>
          <w:rFonts w:ascii="Book Antiqua" w:hAnsi="Book Antiqua"/>
          <w:sz w:val="24"/>
          <w:szCs w:val="24"/>
        </w:rPr>
        <w:t xml:space="preserve">XY </w:t>
      </w:r>
      <w:r w:rsidRPr="00D82EE8">
        <w:rPr>
          <w:rFonts w:ascii="Book Antiqua" w:hAnsi="Book Antiqua"/>
          <w:i/>
          <w:sz w:val="24"/>
          <w:szCs w:val="24"/>
        </w:rPr>
        <w:t>et al.</w:t>
      </w:r>
      <w:r>
        <w:rPr>
          <w:rFonts w:ascii="Book Antiqua" w:hAnsi="Book Antiqua"/>
          <w:i/>
          <w:sz w:val="24"/>
          <w:szCs w:val="24"/>
        </w:rPr>
        <w:t xml:space="preserve"> </w:t>
      </w:r>
      <w:r w:rsidRPr="00D82EE8">
        <w:rPr>
          <w:rFonts w:ascii="Book Antiqua" w:hAnsi="Book Antiqua"/>
          <w:sz w:val="24"/>
          <w:szCs w:val="24"/>
        </w:rPr>
        <w:t>Emerging antivirals for</w:t>
      </w:r>
      <w:r>
        <w:rPr>
          <w:rFonts w:ascii="Book Antiqua" w:hAnsi="Book Antiqua"/>
          <w:sz w:val="24"/>
          <w:szCs w:val="24"/>
        </w:rPr>
        <w:t xml:space="preserve"> </w:t>
      </w:r>
      <w:r w:rsidRPr="00D82EE8">
        <w:rPr>
          <w:rFonts w:ascii="Book Antiqua" w:hAnsi="Book Antiqua"/>
          <w:kern w:val="0"/>
          <w:sz w:val="24"/>
          <w:szCs w:val="24"/>
        </w:rPr>
        <w:t>hepatitis B</w:t>
      </w:r>
    </w:p>
    <w:p w:rsidR="008C34C9" w:rsidRPr="00D82EE8" w:rsidRDefault="008C34C9" w:rsidP="00D82EE8">
      <w:pPr>
        <w:spacing w:line="360" w:lineRule="auto"/>
        <w:rPr>
          <w:rFonts w:ascii="Book Antiqua" w:hAnsi="Book Antiqua"/>
          <w:kern w:val="0"/>
          <w:sz w:val="24"/>
          <w:szCs w:val="24"/>
        </w:rPr>
      </w:pPr>
    </w:p>
    <w:p w:rsidR="008C34C9" w:rsidRDefault="008C34C9" w:rsidP="00D82EE8">
      <w:pPr>
        <w:spacing w:line="360" w:lineRule="auto"/>
        <w:rPr>
          <w:rFonts w:ascii="Book Antiqua" w:hAnsi="Book Antiqua"/>
          <w:kern w:val="0"/>
          <w:sz w:val="24"/>
          <w:szCs w:val="24"/>
          <w:vertAlign w:val="superscript"/>
        </w:rPr>
      </w:pPr>
      <w:r w:rsidRPr="00D82EE8">
        <w:rPr>
          <w:rFonts w:ascii="Book Antiqua" w:hAnsi="Book Antiqua"/>
          <w:kern w:val="0"/>
          <w:sz w:val="24"/>
          <w:szCs w:val="24"/>
        </w:rPr>
        <w:t>Xue-Yan Wang, Hong-Song Chen</w:t>
      </w:r>
    </w:p>
    <w:p w:rsidR="008C34C9" w:rsidRPr="00D82EE8" w:rsidRDefault="006F7892" w:rsidP="00D82EE8">
      <w:pPr>
        <w:spacing w:line="360" w:lineRule="auto"/>
        <w:rPr>
          <w:rFonts w:ascii="Book Antiqua" w:hAnsi="Book Antiqua"/>
          <w:kern w:val="0"/>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34290</wp:posOffset>
                </wp:positionH>
                <wp:positionV relativeFrom="paragraph">
                  <wp:posOffset>156210</wp:posOffset>
                </wp:positionV>
                <wp:extent cx="5196840" cy="0"/>
                <wp:effectExtent l="24765" t="22860" r="26670" b="2476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3pt" to="411.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gjFAIAACk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" strokecolor="gray" strokeweight="3pt"/>
            </w:pict>
          </mc:Fallback>
        </mc:AlternateContent>
      </w:r>
    </w:p>
    <w:p w:rsidR="008C34C9" w:rsidRDefault="008C34C9" w:rsidP="00D82EE8">
      <w:pPr>
        <w:spacing w:line="360" w:lineRule="auto"/>
        <w:rPr>
          <w:rFonts w:ascii="Book Antiqua" w:hAnsi="Book Antiqua"/>
          <w:sz w:val="24"/>
          <w:szCs w:val="24"/>
        </w:rPr>
      </w:pPr>
      <w:r w:rsidRPr="00D82EE8">
        <w:rPr>
          <w:rFonts w:ascii="Book Antiqua" w:hAnsi="Book Antiqua"/>
          <w:b/>
          <w:kern w:val="0"/>
          <w:sz w:val="24"/>
          <w:szCs w:val="24"/>
        </w:rPr>
        <w:t>Xue-Yan Wang</w:t>
      </w:r>
      <w:r w:rsidRPr="00D82EE8">
        <w:rPr>
          <w:rFonts w:ascii="Book Antiqua" w:hAnsi="Book Antiqua"/>
          <w:b/>
          <w:sz w:val="24"/>
          <w:szCs w:val="24"/>
        </w:rPr>
        <w:t xml:space="preserve">, </w:t>
      </w:r>
      <w:r w:rsidRPr="00D82EE8">
        <w:rPr>
          <w:rFonts w:ascii="Book Antiqua" w:hAnsi="Book Antiqua"/>
          <w:b/>
          <w:kern w:val="0"/>
          <w:sz w:val="24"/>
          <w:szCs w:val="24"/>
        </w:rPr>
        <w:t>Hong-Song Chen,</w:t>
      </w:r>
      <w:r>
        <w:rPr>
          <w:rFonts w:ascii="Book Antiqua" w:hAnsi="Book Antiqua"/>
          <w:b/>
          <w:kern w:val="0"/>
          <w:sz w:val="24"/>
          <w:szCs w:val="24"/>
        </w:rPr>
        <w:t xml:space="preserve"> </w:t>
      </w:r>
      <w:r w:rsidRPr="00D82EE8">
        <w:rPr>
          <w:rFonts w:ascii="Book Antiqua" w:hAnsi="Book Antiqua"/>
          <w:sz w:val="24"/>
          <w:szCs w:val="24"/>
        </w:rPr>
        <w:t>Peking University Hepatology Institute, Peking University People's Hospital, Beijing</w:t>
      </w:r>
      <w:r>
        <w:rPr>
          <w:rFonts w:ascii="Book Antiqua" w:hAnsi="Book Antiqua"/>
          <w:sz w:val="24"/>
          <w:szCs w:val="24"/>
        </w:rPr>
        <w:t xml:space="preserve"> 100044, China</w:t>
      </w:r>
    </w:p>
    <w:p w:rsidR="008C34C9" w:rsidRPr="006534B9" w:rsidRDefault="008C34C9" w:rsidP="00D82EE8">
      <w:pPr>
        <w:spacing w:line="360" w:lineRule="auto"/>
        <w:rPr>
          <w:rFonts w:ascii="Book Antiqua" w:hAnsi="Book Antiqua"/>
          <w:sz w:val="24"/>
          <w:szCs w:val="24"/>
        </w:rPr>
      </w:pPr>
    </w:p>
    <w:p w:rsidR="008C34C9" w:rsidRDefault="008C34C9" w:rsidP="00D82EE8">
      <w:pPr>
        <w:spacing w:line="360" w:lineRule="auto"/>
        <w:rPr>
          <w:rFonts w:ascii="Book Antiqua" w:hAnsi="Book Antiqua"/>
          <w:sz w:val="24"/>
          <w:szCs w:val="24"/>
        </w:rPr>
      </w:pPr>
      <w:r w:rsidRPr="00D82EE8">
        <w:rPr>
          <w:rFonts w:ascii="Book Antiqua" w:hAnsi="Book Antiqua"/>
          <w:b/>
          <w:kern w:val="0"/>
          <w:sz w:val="24"/>
          <w:szCs w:val="24"/>
        </w:rPr>
        <w:t>Xue-Yan Wang</w:t>
      </w:r>
      <w:r w:rsidRPr="00D82EE8">
        <w:rPr>
          <w:rFonts w:ascii="Book Antiqua" w:hAnsi="Book Antiqua"/>
          <w:b/>
          <w:sz w:val="24"/>
          <w:szCs w:val="24"/>
        </w:rPr>
        <w:t xml:space="preserve">, </w:t>
      </w:r>
      <w:r w:rsidRPr="00D82EE8">
        <w:rPr>
          <w:rFonts w:ascii="Book Antiqua" w:hAnsi="Book Antiqua"/>
          <w:b/>
          <w:kern w:val="0"/>
          <w:sz w:val="24"/>
          <w:szCs w:val="24"/>
        </w:rPr>
        <w:t>Hong-Song Chen,</w:t>
      </w:r>
      <w:r>
        <w:rPr>
          <w:rFonts w:ascii="Book Antiqua" w:hAnsi="Book Antiqua"/>
          <w:b/>
          <w:kern w:val="0"/>
          <w:sz w:val="24"/>
          <w:szCs w:val="24"/>
        </w:rPr>
        <w:t xml:space="preserve"> </w:t>
      </w:r>
      <w:r w:rsidRPr="00D82EE8">
        <w:rPr>
          <w:rFonts w:ascii="Book Antiqua" w:hAnsi="Book Antiqua"/>
          <w:sz w:val="24"/>
          <w:szCs w:val="24"/>
        </w:rPr>
        <w:t>Beijing Key Laboratory of Hepatitis C and Immunotherapy for Liver Diseases,</w:t>
      </w:r>
      <w:r w:rsidRPr="006534B9">
        <w:rPr>
          <w:rFonts w:ascii="Book Antiqua" w:hAnsi="Book Antiqua"/>
          <w:sz w:val="24"/>
          <w:szCs w:val="24"/>
        </w:rPr>
        <w:t xml:space="preserve"> </w:t>
      </w:r>
      <w:r w:rsidRPr="00D82EE8">
        <w:rPr>
          <w:rFonts w:ascii="Book Antiqua" w:hAnsi="Book Antiqua"/>
          <w:sz w:val="24"/>
          <w:szCs w:val="24"/>
        </w:rPr>
        <w:t>Beijing</w:t>
      </w:r>
      <w:r>
        <w:rPr>
          <w:rFonts w:ascii="Book Antiqua" w:hAnsi="Book Antiqua"/>
          <w:sz w:val="24"/>
          <w:szCs w:val="24"/>
        </w:rPr>
        <w:t xml:space="preserve"> 100044</w:t>
      </w:r>
      <w:r w:rsidRPr="00D82EE8">
        <w:rPr>
          <w:rFonts w:ascii="Book Antiqua" w:hAnsi="Book Antiqua"/>
          <w:sz w:val="24"/>
          <w:szCs w:val="24"/>
        </w:rPr>
        <w:t>, China</w:t>
      </w:r>
    </w:p>
    <w:p w:rsidR="008C34C9" w:rsidRPr="00D82EE8" w:rsidRDefault="008C34C9" w:rsidP="00D82EE8">
      <w:pPr>
        <w:spacing w:line="360" w:lineRule="auto"/>
        <w:rPr>
          <w:rFonts w:ascii="Book Antiqua" w:hAnsi="Book Antiqua"/>
          <w:sz w:val="24"/>
          <w:szCs w:val="24"/>
        </w:rPr>
      </w:pPr>
    </w:p>
    <w:p w:rsidR="008C34C9" w:rsidRPr="00AB322E" w:rsidRDefault="008C34C9" w:rsidP="00D82EE8">
      <w:pPr>
        <w:spacing w:line="360" w:lineRule="auto"/>
        <w:rPr>
          <w:rFonts w:ascii="Book Antiqua" w:hAnsi="Book Antiqua"/>
          <w:b/>
          <w:sz w:val="24"/>
        </w:rPr>
      </w:pPr>
      <w:bookmarkStart w:id="8" w:name="OLE_LINK231"/>
      <w:bookmarkStart w:id="9" w:name="OLE_LINK234"/>
      <w:r w:rsidRPr="00A7393F">
        <w:rPr>
          <w:rFonts w:ascii="Book Antiqua" w:eastAsia="MS Mincho" w:hAnsi="Book Antiqua"/>
          <w:b/>
          <w:sz w:val="24"/>
          <w:lang w:eastAsia="ja-JP"/>
        </w:rPr>
        <w:t>Author contributions:</w:t>
      </w:r>
      <w:bookmarkEnd w:id="8"/>
      <w:bookmarkEnd w:id="9"/>
      <w:r>
        <w:rPr>
          <w:rFonts w:ascii="Book Antiqua" w:hAnsi="Book Antiqua"/>
          <w:b/>
          <w:sz w:val="24"/>
        </w:rPr>
        <w:t xml:space="preserve"> </w:t>
      </w:r>
      <w:r w:rsidRPr="00232FE7">
        <w:rPr>
          <w:rFonts w:ascii="Book Antiqua" w:hAnsi="Book Antiqua"/>
          <w:sz w:val="24"/>
          <w:szCs w:val="24"/>
        </w:rPr>
        <w:t xml:space="preserve">Wang </w:t>
      </w:r>
      <w:r>
        <w:rPr>
          <w:rFonts w:ascii="Book Antiqua" w:hAnsi="Book Antiqua"/>
          <w:sz w:val="24"/>
          <w:szCs w:val="24"/>
        </w:rPr>
        <w:t xml:space="preserve">XY </w:t>
      </w:r>
      <w:r w:rsidRPr="00232FE7">
        <w:rPr>
          <w:rFonts w:ascii="Book Antiqua" w:hAnsi="Book Antiqua"/>
          <w:sz w:val="24"/>
          <w:szCs w:val="24"/>
        </w:rPr>
        <w:t>draft</w:t>
      </w:r>
      <w:r>
        <w:rPr>
          <w:rFonts w:ascii="Book Antiqua" w:hAnsi="Book Antiqua"/>
          <w:sz w:val="24"/>
          <w:szCs w:val="24"/>
        </w:rPr>
        <w:t>ed</w:t>
      </w:r>
      <w:r w:rsidRPr="00232FE7">
        <w:rPr>
          <w:rFonts w:ascii="Book Antiqua" w:hAnsi="Book Antiqua"/>
          <w:sz w:val="24"/>
          <w:szCs w:val="24"/>
        </w:rPr>
        <w:t xml:space="preserve"> </w:t>
      </w:r>
      <w:r>
        <w:rPr>
          <w:rFonts w:ascii="Book Antiqua" w:hAnsi="Book Antiqua"/>
          <w:sz w:val="24"/>
          <w:szCs w:val="24"/>
        </w:rPr>
        <w:t>and</w:t>
      </w:r>
      <w:r w:rsidRPr="00232FE7">
        <w:rPr>
          <w:rFonts w:ascii="Book Antiqua" w:hAnsi="Book Antiqua"/>
          <w:sz w:val="24"/>
          <w:szCs w:val="24"/>
        </w:rPr>
        <w:t xml:space="preserve"> revis</w:t>
      </w:r>
      <w:r>
        <w:rPr>
          <w:rFonts w:ascii="Book Antiqua" w:hAnsi="Book Antiqua"/>
          <w:sz w:val="24"/>
          <w:szCs w:val="24"/>
        </w:rPr>
        <w:t>ed</w:t>
      </w:r>
      <w:r w:rsidRPr="00232FE7">
        <w:rPr>
          <w:rFonts w:ascii="Book Antiqua" w:hAnsi="Book Antiqua"/>
          <w:sz w:val="24"/>
          <w:szCs w:val="24"/>
        </w:rPr>
        <w:t xml:space="preserve"> </w:t>
      </w:r>
      <w:r>
        <w:rPr>
          <w:rFonts w:ascii="Book Antiqua" w:hAnsi="Book Antiqua"/>
          <w:sz w:val="24"/>
          <w:szCs w:val="24"/>
        </w:rPr>
        <w:t>the manuscript</w:t>
      </w:r>
      <w:r w:rsidRPr="00232FE7">
        <w:rPr>
          <w:rFonts w:ascii="Book Antiqua" w:hAnsi="Book Antiqua"/>
          <w:sz w:val="24"/>
          <w:szCs w:val="24"/>
        </w:rPr>
        <w:t xml:space="preserve">; </w:t>
      </w:r>
      <w:r>
        <w:rPr>
          <w:rFonts w:ascii="Book Antiqua" w:hAnsi="Book Antiqua"/>
          <w:sz w:val="24"/>
          <w:szCs w:val="24"/>
        </w:rPr>
        <w:t>Chen HS revised the manuscript for intellectual content and gave final approval</w:t>
      </w:r>
      <w:r w:rsidRPr="00232FE7">
        <w:rPr>
          <w:rFonts w:ascii="Book Antiqua" w:hAnsi="Book Antiqua"/>
          <w:sz w:val="24"/>
          <w:szCs w:val="24"/>
        </w:rPr>
        <w:t xml:space="preserve"> </w:t>
      </w:r>
      <w:r>
        <w:rPr>
          <w:rFonts w:ascii="Book Antiqua" w:hAnsi="Book Antiqua"/>
          <w:sz w:val="24"/>
          <w:szCs w:val="24"/>
        </w:rPr>
        <w:t>of</w:t>
      </w:r>
      <w:r w:rsidRPr="00232FE7">
        <w:rPr>
          <w:rFonts w:ascii="Book Antiqua" w:hAnsi="Book Antiqua"/>
          <w:sz w:val="24"/>
          <w:szCs w:val="24"/>
        </w:rPr>
        <w:t xml:space="preserve"> </w:t>
      </w:r>
      <w:r>
        <w:rPr>
          <w:rFonts w:ascii="Book Antiqua" w:hAnsi="Book Antiqua"/>
          <w:sz w:val="24"/>
          <w:szCs w:val="24"/>
        </w:rPr>
        <w:t xml:space="preserve">the </w:t>
      </w:r>
      <w:r w:rsidRPr="00232FE7">
        <w:rPr>
          <w:rFonts w:ascii="Book Antiqua" w:hAnsi="Book Antiqua"/>
          <w:sz w:val="24"/>
          <w:szCs w:val="24"/>
        </w:rPr>
        <w:t>version to be published.</w:t>
      </w:r>
    </w:p>
    <w:p w:rsidR="008C34C9" w:rsidRPr="00D82EE8" w:rsidRDefault="008C34C9" w:rsidP="00D82EE8">
      <w:pPr>
        <w:spacing w:line="360" w:lineRule="auto"/>
        <w:rPr>
          <w:rFonts w:ascii="Book Antiqua" w:hAnsi="Book Antiqua"/>
          <w:sz w:val="24"/>
          <w:szCs w:val="24"/>
        </w:rPr>
      </w:pPr>
    </w:p>
    <w:p w:rsidR="008C34C9" w:rsidRDefault="008C34C9" w:rsidP="004E006B">
      <w:pPr>
        <w:spacing w:line="360" w:lineRule="auto"/>
        <w:rPr>
          <w:rFonts w:ascii="Book Antiqua" w:hAnsi="Book Antiqua"/>
          <w:sz w:val="24"/>
          <w:szCs w:val="24"/>
        </w:rPr>
      </w:pPr>
      <w:r w:rsidRPr="00D82EE8">
        <w:rPr>
          <w:rFonts w:ascii="Book Antiqua" w:hAnsi="Book Antiqua"/>
          <w:b/>
          <w:sz w:val="24"/>
          <w:szCs w:val="24"/>
        </w:rPr>
        <w:t xml:space="preserve">Supported by </w:t>
      </w:r>
      <w:r w:rsidRPr="00D82EE8">
        <w:rPr>
          <w:rFonts w:ascii="Book Antiqua" w:hAnsi="Book Antiqua"/>
          <w:sz w:val="24"/>
          <w:szCs w:val="24"/>
        </w:rPr>
        <w:t>National Natur</w:t>
      </w:r>
      <w:r>
        <w:rPr>
          <w:rFonts w:ascii="Book Antiqua" w:hAnsi="Book Antiqua"/>
          <w:sz w:val="24"/>
          <w:szCs w:val="24"/>
        </w:rPr>
        <w:t xml:space="preserve">al Science Foundation of China </w:t>
      </w:r>
      <w:r w:rsidRPr="00D82EE8">
        <w:rPr>
          <w:rFonts w:ascii="Book Antiqua" w:hAnsi="Book Antiqua"/>
          <w:sz w:val="24"/>
          <w:szCs w:val="24"/>
        </w:rPr>
        <w:t>No.</w:t>
      </w:r>
      <w:r>
        <w:rPr>
          <w:rFonts w:ascii="Book Antiqua" w:hAnsi="Book Antiqua"/>
          <w:sz w:val="24"/>
          <w:szCs w:val="24"/>
        </w:rPr>
        <w:t xml:space="preserve"> 31340023, </w:t>
      </w:r>
      <w:r w:rsidRPr="00D82EE8">
        <w:rPr>
          <w:rFonts w:ascii="Book Antiqua" w:hAnsi="Book Antiqua"/>
          <w:sz w:val="24"/>
          <w:szCs w:val="24"/>
        </w:rPr>
        <w:t xml:space="preserve">No. 91029741, </w:t>
      </w:r>
      <w:r>
        <w:rPr>
          <w:rFonts w:ascii="Book Antiqua" w:hAnsi="Book Antiqua"/>
          <w:sz w:val="24"/>
          <w:szCs w:val="24"/>
        </w:rPr>
        <w:t>No. 81001072 and No. 81171550</w:t>
      </w:r>
      <w:r w:rsidRPr="00D82EE8">
        <w:rPr>
          <w:rFonts w:ascii="Book Antiqua" w:hAnsi="Book Antiqua"/>
          <w:sz w:val="24"/>
          <w:szCs w:val="24"/>
        </w:rPr>
        <w:t>, National Key Sci</w:t>
      </w:r>
      <w:r>
        <w:rPr>
          <w:rFonts w:ascii="Book Antiqua" w:hAnsi="Book Antiqua"/>
          <w:sz w:val="24"/>
          <w:szCs w:val="24"/>
        </w:rPr>
        <w:t>-Tech Special Project of China No. 2012ZX10002011-006</w:t>
      </w:r>
      <w:r w:rsidRPr="00D82EE8">
        <w:rPr>
          <w:rFonts w:ascii="Book Antiqua" w:hAnsi="Book Antiqua"/>
          <w:sz w:val="24"/>
          <w:szCs w:val="24"/>
        </w:rPr>
        <w:t xml:space="preserve">, </w:t>
      </w:r>
      <w:r w:rsidRPr="004E006B">
        <w:rPr>
          <w:rFonts w:ascii="Book Antiqua" w:hAnsi="Book Antiqua"/>
          <w:sz w:val="24"/>
          <w:szCs w:val="24"/>
        </w:rPr>
        <w:t>Specialized Research Fund for the Doctoral Program of Higher Education</w:t>
      </w:r>
      <w:r>
        <w:rPr>
          <w:rFonts w:ascii="Book Antiqua" w:hAnsi="Book Antiqua"/>
          <w:sz w:val="24"/>
          <w:szCs w:val="24"/>
        </w:rPr>
        <w:t xml:space="preserve"> No. </w:t>
      </w:r>
      <w:r w:rsidRPr="004E006B">
        <w:rPr>
          <w:rFonts w:ascii="Book Antiqua" w:hAnsi="Book Antiqua"/>
          <w:sz w:val="24"/>
          <w:szCs w:val="24"/>
        </w:rPr>
        <w:t>20130001120075</w:t>
      </w:r>
      <w:r>
        <w:rPr>
          <w:rFonts w:ascii="Book Antiqua" w:hAnsi="Book Antiqua"/>
          <w:sz w:val="24"/>
          <w:szCs w:val="24"/>
        </w:rPr>
        <w:t xml:space="preserve">, </w:t>
      </w:r>
      <w:r w:rsidRPr="00D82EE8">
        <w:rPr>
          <w:rFonts w:ascii="Book Antiqua" w:hAnsi="Book Antiqua"/>
          <w:sz w:val="24"/>
          <w:szCs w:val="24"/>
        </w:rPr>
        <w:t>and Peking University People’s Hospita</w:t>
      </w:r>
      <w:r>
        <w:rPr>
          <w:rFonts w:ascii="Book Antiqua" w:hAnsi="Book Antiqua"/>
          <w:sz w:val="24"/>
          <w:szCs w:val="24"/>
        </w:rPr>
        <w:t>l Research and Development Funds No. RDB2013-02</w:t>
      </w:r>
    </w:p>
    <w:p w:rsidR="008C34C9" w:rsidRPr="00A90D7B" w:rsidRDefault="008C34C9" w:rsidP="00D82EE8">
      <w:pPr>
        <w:spacing w:line="360" w:lineRule="auto"/>
        <w:rPr>
          <w:rFonts w:ascii="Book Antiqua" w:hAnsi="Book Antiqua"/>
          <w:sz w:val="24"/>
          <w:szCs w:val="24"/>
        </w:rPr>
      </w:pPr>
    </w:p>
    <w:p w:rsidR="008C34C9" w:rsidRDefault="008C34C9" w:rsidP="00D82EE8">
      <w:pPr>
        <w:spacing w:line="360" w:lineRule="auto"/>
        <w:rPr>
          <w:rFonts w:ascii="Book Antiqua" w:hAnsi="Book Antiqua"/>
          <w:sz w:val="24"/>
          <w:szCs w:val="24"/>
        </w:rPr>
      </w:pPr>
      <w:r w:rsidRPr="00D82EE8">
        <w:rPr>
          <w:rFonts w:ascii="Book Antiqua" w:hAnsi="Book Antiqua"/>
          <w:b/>
          <w:sz w:val="24"/>
          <w:szCs w:val="24"/>
        </w:rPr>
        <w:t>Correspondence to:</w:t>
      </w:r>
      <w:r>
        <w:rPr>
          <w:rFonts w:ascii="Book Antiqua" w:hAnsi="Book Antiqua"/>
          <w:b/>
          <w:sz w:val="24"/>
          <w:szCs w:val="24"/>
        </w:rPr>
        <w:t xml:space="preserve"> </w:t>
      </w:r>
      <w:r w:rsidRPr="00D82EE8">
        <w:rPr>
          <w:rFonts w:ascii="Book Antiqua" w:hAnsi="Book Antiqua"/>
          <w:b/>
          <w:sz w:val="24"/>
          <w:szCs w:val="24"/>
        </w:rPr>
        <w:t xml:space="preserve">Hong-Song Chen, MD, PhD, Professor, </w:t>
      </w:r>
      <w:r w:rsidRPr="00D82EE8">
        <w:rPr>
          <w:rFonts w:ascii="Book Antiqua" w:hAnsi="Book Antiqua"/>
          <w:sz w:val="24"/>
          <w:szCs w:val="24"/>
        </w:rPr>
        <w:t xml:space="preserve">Peking </w:t>
      </w:r>
      <w:r w:rsidRPr="00D82EE8">
        <w:rPr>
          <w:rFonts w:ascii="Book Antiqua" w:hAnsi="Book Antiqua"/>
          <w:sz w:val="24"/>
          <w:szCs w:val="24"/>
        </w:rPr>
        <w:lastRenderedPageBreak/>
        <w:t xml:space="preserve">University Hepatology Institute, Peking University People's Hospital, </w:t>
      </w:r>
      <w:r>
        <w:rPr>
          <w:rFonts w:ascii="Book Antiqua" w:hAnsi="Book Antiqua"/>
          <w:sz w:val="24"/>
          <w:szCs w:val="24"/>
        </w:rPr>
        <w:t xml:space="preserve">Xizhimen South Road 11, </w:t>
      </w:r>
      <w:r w:rsidRPr="00D82EE8">
        <w:rPr>
          <w:rFonts w:ascii="Book Antiqua" w:hAnsi="Book Antiqua"/>
          <w:sz w:val="24"/>
          <w:szCs w:val="24"/>
        </w:rPr>
        <w:t>Beijing</w:t>
      </w:r>
      <w:r>
        <w:rPr>
          <w:rFonts w:ascii="Book Antiqua" w:hAnsi="Book Antiqua"/>
          <w:sz w:val="24"/>
          <w:szCs w:val="24"/>
        </w:rPr>
        <w:t xml:space="preserve"> 100044</w:t>
      </w:r>
      <w:r w:rsidRPr="00D82EE8">
        <w:rPr>
          <w:rFonts w:ascii="Book Antiqua" w:hAnsi="Book Antiqua"/>
          <w:sz w:val="24"/>
          <w:szCs w:val="24"/>
        </w:rPr>
        <w:t>, Chin</w:t>
      </w:r>
      <w:r w:rsidRPr="00AB322E">
        <w:rPr>
          <w:rFonts w:ascii="Book Antiqua" w:hAnsi="Book Antiqua"/>
          <w:sz w:val="24"/>
          <w:szCs w:val="24"/>
        </w:rPr>
        <w:t xml:space="preserve">a. </w:t>
      </w:r>
      <w:hyperlink r:id="rId8" w:history="1">
        <w:r w:rsidRPr="00AB322E">
          <w:rPr>
            <w:rStyle w:val="aa"/>
            <w:rFonts w:ascii="Book Antiqua" w:hAnsi="Book Antiqua"/>
            <w:color w:val="auto"/>
            <w:sz w:val="24"/>
            <w:szCs w:val="24"/>
            <w:u w:val="none"/>
          </w:rPr>
          <w:t>chenhongsong@pkuph.edu.cn</w:t>
        </w:r>
      </w:hyperlink>
    </w:p>
    <w:p w:rsidR="008C34C9" w:rsidRDefault="008C34C9" w:rsidP="00D82EE8">
      <w:pPr>
        <w:spacing w:line="360" w:lineRule="auto"/>
        <w:rPr>
          <w:rFonts w:ascii="Book Antiqua" w:hAnsi="Book Antiqua"/>
          <w:sz w:val="24"/>
          <w:szCs w:val="24"/>
        </w:rPr>
      </w:pPr>
      <w:r w:rsidRPr="00D82EE8">
        <w:rPr>
          <w:rFonts w:ascii="Book Antiqua" w:hAnsi="Book Antiqua"/>
          <w:b/>
          <w:sz w:val="24"/>
          <w:szCs w:val="24"/>
        </w:rPr>
        <w:t>Telephone</w:t>
      </w:r>
      <w:r w:rsidRPr="00D82EE8">
        <w:rPr>
          <w:rFonts w:ascii="Book Antiqua" w:hAnsi="Book Antiqua"/>
          <w:sz w:val="24"/>
          <w:szCs w:val="24"/>
        </w:rPr>
        <w:t>: +86-10-88325726</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Pr="00D82EE8">
        <w:rPr>
          <w:rFonts w:ascii="Book Antiqua" w:hAnsi="Book Antiqua"/>
          <w:b/>
          <w:sz w:val="24"/>
          <w:szCs w:val="24"/>
        </w:rPr>
        <w:t>Fax</w:t>
      </w:r>
      <w:r w:rsidRPr="00D82EE8">
        <w:rPr>
          <w:rFonts w:ascii="Book Antiqua" w:hAnsi="Book Antiqua"/>
          <w:sz w:val="24"/>
          <w:szCs w:val="24"/>
        </w:rPr>
        <w:t xml:space="preserve">: +86-10-88325723  </w:t>
      </w:r>
    </w:p>
    <w:p w:rsidR="008C34C9" w:rsidRPr="00D82EE8" w:rsidRDefault="008C34C9" w:rsidP="00D82EE8">
      <w:pPr>
        <w:spacing w:line="360" w:lineRule="auto"/>
        <w:rPr>
          <w:rFonts w:ascii="Book Antiqua" w:hAnsi="Book Antiqua"/>
          <w:sz w:val="24"/>
          <w:szCs w:val="24"/>
        </w:rPr>
      </w:pPr>
    </w:p>
    <w:p w:rsidR="008C34C9" w:rsidRPr="00A7393F" w:rsidRDefault="008C34C9" w:rsidP="00D82EE8">
      <w:pPr>
        <w:spacing w:line="360" w:lineRule="auto"/>
        <w:rPr>
          <w:rFonts w:ascii="Book Antiqua" w:hAnsi="Book Antiqua"/>
          <w:b/>
          <w:color w:val="000000"/>
          <w:sz w:val="24"/>
        </w:rPr>
      </w:pPr>
      <w:r w:rsidRPr="00A7393F">
        <w:rPr>
          <w:rFonts w:ascii="Book Antiqua" w:hAnsi="Book Antiqua"/>
          <w:b/>
          <w:color w:val="000000"/>
          <w:sz w:val="24"/>
        </w:rPr>
        <w:t>Received:</w:t>
      </w:r>
      <w:r>
        <w:rPr>
          <w:rFonts w:ascii="Book Antiqua" w:hAnsi="Book Antiqua"/>
          <w:b/>
          <w:color w:val="000000"/>
          <w:sz w:val="24"/>
        </w:rPr>
        <w:t xml:space="preserve"> </w:t>
      </w:r>
      <w:r>
        <w:rPr>
          <w:rFonts w:ascii="Book Antiqua" w:hAnsi="Book Antiqua"/>
          <w:color w:val="000000"/>
          <w:sz w:val="24"/>
        </w:rPr>
        <w:t>October 29</w:t>
      </w:r>
      <w:r w:rsidRPr="000B23AF">
        <w:rPr>
          <w:rFonts w:ascii="Book Antiqua" w:hAnsi="Book Antiqua"/>
          <w:color w:val="000000"/>
          <w:sz w:val="24"/>
        </w:rPr>
        <w:t>, 2013</w:t>
      </w:r>
      <w:r>
        <w:rPr>
          <w:rFonts w:ascii="Book Antiqua" w:hAnsi="Book Antiqua"/>
          <w:color w:val="000000"/>
          <w:sz w:val="24"/>
        </w:rPr>
        <w:tab/>
      </w:r>
      <w:r>
        <w:rPr>
          <w:rFonts w:ascii="Book Antiqua" w:hAnsi="Book Antiqua"/>
          <w:color w:val="000000"/>
          <w:sz w:val="24"/>
        </w:rPr>
        <w:tab/>
      </w:r>
      <w:r>
        <w:rPr>
          <w:rFonts w:ascii="Book Antiqua" w:hAnsi="Book Antiqua"/>
          <w:color w:val="000000"/>
          <w:sz w:val="24"/>
        </w:rPr>
        <w:tab/>
      </w:r>
      <w:r w:rsidRPr="00A7393F">
        <w:rPr>
          <w:rFonts w:ascii="Book Antiqua" w:hAnsi="Book Antiqua"/>
          <w:b/>
          <w:color w:val="000000"/>
          <w:sz w:val="24"/>
        </w:rPr>
        <w:t>Revised</w:t>
      </w:r>
      <w:r>
        <w:rPr>
          <w:rFonts w:ascii="Book Antiqua" w:hAnsi="Book Antiqua"/>
          <w:b/>
          <w:color w:val="000000"/>
          <w:sz w:val="24"/>
        </w:rPr>
        <w:t>:</w:t>
      </w:r>
      <w:r w:rsidRPr="00AB322E">
        <w:rPr>
          <w:rFonts w:ascii="Book Antiqua" w:hAnsi="Book Antiqua"/>
          <w:color w:val="000000"/>
          <w:sz w:val="24"/>
        </w:rPr>
        <w:t xml:space="preserve"> February 13, 2014</w:t>
      </w:r>
    </w:p>
    <w:p w:rsidR="001208CD" w:rsidRDefault="008C34C9" w:rsidP="001208CD">
      <w:pPr>
        <w:rPr>
          <w:rFonts w:ascii="Book Antiqua" w:hAnsi="Book Antiqua"/>
          <w:sz w:val="24"/>
          <w:szCs w:val="24"/>
        </w:rPr>
      </w:pPr>
      <w:r w:rsidRPr="00A7393F">
        <w:rPr>
          <w:rFonts w:ascii="Book Antiqua" w:hAnsi="Book Antiqua"/>
          <w:b/>
          <w:color w:val="000000"/>
          <w:sz w:val="24"/>
        </w:rPr>
        <w:t>Accepted:</w:t>
      </w:r>
      <w:r w:rsidR="001208CD" w:rsidRPr="001208CD">
        <w:rPr>
          <w:rFonts w:ascii="Book Antiqua" w:hAnsi="Book Antiqua"/>
          <w:sz w:val="24"/>
          <w:szCs w:val="24"/>
        </w:rPr>
        <w:t xml:space="preserve"> </w:t>
      </w:r>
      <w:r w:rsidR="001208CD">
        <w:rPr>
          <w:rFonts w:ascii="Book Antiqua" w:hAnsi="Book Antiqua"/>
          <w:sz w:val="24"/>
          <w:szCs w:val="24"/>
        </w:rPr>
        <w:t>March 19, 2014</w:t>
      </w:r>
    </w:p>
    <w:p w:rsidR="008C34C9" w:rsidRPr="00A7393F" w:rsidRDefault="008C34C9" w:rsidP="00D82EE8">
      <w:pPr>
        <w:spacing w:line="360" w:lineRule="auto"/>
        <w:rPr>
          <w:rFonts w:ascii="Book Antiqua" w:hAnsi="Book Antiqua"/>
          <w:b/>
          <w:color w:val="000000"/>
          <w:sz w:val="24"/>
        </w:rPr>
      </w:pPr>
      <w:bookmarkStart w:id="10" w:name="_GoBack"/>
      <w:bookmarkEnd w:id="10"/>
      <w:r w:rsidRPr="00A7393F">
        <w:rPr>
          <w:rFonts w:ascii="Book Antiqua" w:hAnsi="Book Antiqua"/>
          <w:b/>
          <w:color w:val="000000"/>
          <w:sz w:val="24"/>
        </w:rPr>
        <w:t xml:space="preserve"> </w:t>
      </w:r>
    </w:p>
    <w:p w:rsidR="008C34C9" w:rsidRPr="00A7393F" w:rsidRDefault="008C34C9" w:rsidP="00D82EE8">
      <w:pPr>
        <w:spacing w:line="360" w:lineRule="auto"/>
        <w:rPr>
          <w:rFonts w:ascii="Book Antiqua" w:hAnsi="Book Antiqua"/>
          <w:color w:val="000000"/>
          <w:sz w:val="24"/>
        </w:rPr>
      </w:pPr>
      <w:r w:rsidRPr="00A7393F">
        <w:rPr>
          <w:rFonts w:ascii="Book Antiqua" w:hAnsi="Book Antiqua"/>
          <w:b/>
          <w:color w:val="000000"/>
          <w:sz w:val="24"/>
        </w:rPr>
        <w:t xml:space="preserve">Published online: </w:t>
      </w:r>
    </w:p>
    <w:p w:rsidR="008C34C9" w:rsidRPr="00D82EE8" w:rsidRDefault="008C34C9" w:rsidP="00D82EE8">
      <w:pPr>
        <w:spacing w:line="360" w:lineRule="auto"/>
        <w:rPr>
          <w:rFonts w:ascii="Book Antiqua" w:hAnsi="Book Antiqua"/>
          <w:sz w:val="24"/>
          <w:szCs w:val="24"/>
        </w:rPr>
      </w:pPr>
    </w:p>
    <w:p w:rsidR="008C34C9" w:rsidRDefault="008C34C9">
      <w:pPr>
        <w:widowControl/>
        <w:jc w:val="left"/>
        <w:rPr>
          <w:rFonts w:ascii="Book Antiqua" w:hAnsi="Book Antiqua"/>
          <w:b/>
          <w:sz w:val="24"/>
          <w:szCs w:val="24"/>
        </w:rPr>
      </w:pPr>
      <w:r>
        <w:rPr>
          <w:rFonts w:ascii="Book Antiqua" w:hAnsi="Book Antiqua"/>
          <w:b/>
          <w:sz w:val="24"/>
          <w:szCs w:val="24"/>
        </w:rPr>
        <w:br w:type="page"/>
      </w:r>
    </w:p>
    <w:p w:rsidR="008C34C9" w:rsidRPr="00D82EE8" w:rsidRDefault="008C34C9" w:rsidP="00D82EE8">
      <w:pPr>
        <w:spacing w:line="360" w:lineRule="auto"/>
        <w:rPr>
          <w:rFonts w:ascii="Book Antiqua" w:hAnsi="Book Antiqua"/>
          <w:b/>
          <w:sz w:val="24"/>
          <w:szCs w:val="24"/>
        </w:rPr>
      </w:pPr>
      <w:r w:rsidRPr="00D82EE8">
        <w:rPr>
          <w:rFonts w:ascii="Book Antiqua" w:hAnsi="Book Antiqua"/>
          <w:b/>
          <w:sz w:val="24"/>
          <w:szCs w:val="24"/>
        </w:rPr>
        <w:t>Abstract</w:t>
      </w:r>
    </w:p>
    <w:p w:rsidR="008C34C9" w:rsidRPr="00D82EE8" w:rsidRDefault="008C34C9" w:rsidP="00D82EE8">
      <w:pPr>
        <w:spacing w:line="360" w:lineRule="auto"/>
        <w:rPr>
          <w:rFonts w:ascii="Book Antiqua" w:hAnsi="Book Antiqua"/>
          <w:sz w:val="24"/>
          <w:szCs w:val="24"/>
        </w:rPr>
      </w:pPr>
      <w:bookmarkStart w:id="11" w:name="OLE_LINK105"/>
      <w:bookmarkStart w:id="12" w:name="OLE_LINK106"/>
      <w:r w:rsidRPr="00D82EE8">
        <w:rPr>
          <w:rFonts w:ascii="Book Antiqua" w:hAnsi="Book Antiqua"/>
          <w:sz w:val="24"/>
          <w:szCs w:val="24"/>
        </w:rPr>
        <w:t xml:space="preserve">Chronic infection with </w:t>
      </w:r>
      <w:bookmarkStart w:id="13" w:name="OLE_LINK113"/>
      <w:bookmarkStart w:id="14" w:name="OLE_LINK114"/>
      <w:r w:rsidRPr="00D82EE8">
        <w:rPr>
          <w:rFonts w:ascii="Book Antiqua" w:hAnsi="Book Antiqua"/>
          <w:sz w:val="24"/>
          <w:szCs w:val="24"/>
        </w:rPr>
        <w:t>hepatitis B</w:t>
      </w:r>
      <w:bookmarkEnd w:id="13"/>
      <w:bookmarkEnd w:id="14"/>
      <w:r w:rsidRPr="00D82EE8">
        <w:rPr>
          <w:rFonts w:ascii="Book Antiqua" w:hAnsi="Book Antiqua"/>
          <w:sz w:val="24"/>
          <w:szCs w:val="24"/>
        </w:rPr>
        <w:t xml:space="preserve"> virus (HBV)</w:t>
      </w:r>
      <w:bookmarkEnd w:id="11"/>
      <w:bookmarkEnd w:id="12"/>
      <w:r w:rsidRPr="00D82EE8">
        <w:rPr>
          <w:rFonts w:ascii="Book Antiqua" w:hAnsi="Book Antiqua"/>
          <w:sz w:val="24"/>
          <w:szCs w:val="24"/>
        </w:rPr>
        <w:t xml:space="preserve"> constitutes a</w:t>
      </w:r>
      <w:r>
        <w:rPr>
          <w:rFonts w:ascii="Book Antiqua" w:hAnsi="Book Antiqua"/>
          <w:sz w:val="24"/>
          <w:szCs w:val="24"/>
        </w:rPr>
        <w:t xml:space="preserve"> </w:t>
      </w:r>
      <w:r w:rsidRPr="00D82EE8">
        <w:rPr>
          <w:rFonts w:ascii="Book Antiqua" w:hAnsi="Book Antiqua"/>
          <w:sz w:val="24"/>
          <w:szCs w:val="24"/>
        </w:rPr>
        <w:t>major global public health threat,</w:t>
      </w:r>
      <w:r>
        <w:rPr>
          <w:rFonts w:ascii="Book Antiqua" w:hAnsi="Book Antiqua"/>
          <w:sz w:val="24"/>
          <w:szCs w:val="24"/>
        </w:rPr>
        <w:t xml:space="preserve"> </w:t>
      </w:r>
      <w:r w:rsidRPr="00D82EE8">
        <w:rPr>
          <w:rFonts w:ascii="Book Antiqua" w:hAnsi="Book Antiqua"/>
          <w:sz w:val="24"/>
          <w:szCs w:val="24"/>
        </w:rPr>
        <w:t>causing</w:t>
      </w:r>
      <w:r>
        <w:rPr>
          <w:rFonts w:ascii="Book Antiqua" w:hAnsi="Book Antiqua"/>
          <w:sz w:val="24"/>
          <w:szCs w:val="24"/>
        </w:rPr>
        <w:t xml:space="preserve"> </w:t>
      </w:r>
      <w:r w:rsidRPr="00D82EE8">
        <w:rPr>
          <w:rFonts w:ascii="Book Antiqua" w:hAnsi="Book Antiqua"/>
          <w:sz w:val="24"/>
          <w:szCs w:val="24"/>
        </w:rPr>
        <w:t>substantial disease burden</w:t>
      </w:r>
      <w:r>
        <w:rPr>
          <w:rFonts w:ascii="Book Antiqua" w:hAnsi="Book Antiqua"/>
          <w:sz w:val="24"/>
          <w:szCs w:val="24"/>
        </w:rPr>
        <w:t>s</w:t>
      </w:r>
      <w:r w:rsidRPr="00D82EE8">
        <w:rPr>
          <w:rFonts w:ascii="Book Antiqua" w:hAnsi="Book Antiqua"/>
          <w:sz w:val="24"/>
          <w:szCs w:val="24"/>
        </w:rPr>
        <w:t xml:space="preserve"> </w:t>
      </w:r>
      <w:r>
        <w:rPr>
          <w:rFonts w:ascii="Book Antiqua" w:hAnsi="Book Antiqua"/>
          <w:sz w:val="24"/>
          <w:szCs w:val="24"/>
        </w:rPr>
        <w:t>such as</w:t>
      </w:r>
      <w:r w:rsidRPr="00D82EE8">
        <w:rPr>
          <w:rFonts w:ascii="Book Antiqua" w:hAnsi="Book Antiqua"/>
          <w:sz w:val="24"/>
          <w:szCs w:val="24"/>
        </w:rPr>
        <w:t xml:space="preserve"> liver cirrhosis and hepatocellular carcinoma, thus representing high unmet medical needs. Currently</w:t>
      </w:r>
      <w:r>
        <w:rPr>
          <w:rFonts w:ascii="Book Antiqua" w:hAnsi="Book Antiqua"/>
          <w:sz w:val="24"/>
          <w:szCs w:val="24"/>
        </w:rPr>
        <w:t xml:space="preserve"> </w:t>
      </w:r>
      <w:r w:rsidRPr="00D82EE8">
        <w:rPr>
          <w:rFonts w:ascii="Book Antiqua" w:hAnsi="Book Antiqua"/>
          <w:sz w:val="24"/>
          <w:szCs w:val="24"/>
        </w:rPr>
        <w:t>available therapies are safe, well tolerated, and highly</w:t>
      </w:r>
      <w:r>
        <w:rPr>
          <w:rFonts w:ascii="Book Antiqua" w:hAnsi="Book Antiqua"/>
          <w:sz w:val="24"/>
          <w:szCs w:val="24"/>
        </w:rPr>
        <w:t xml:space="preserve"> </w:t>
      </w:r>
      <w:r w:rsidRPr="00D82EE8">
        <w:rPr>
          <w:rFonts w:ascii="Book Antiqua" w:hAnsi="Book Antiqua"/>
          <w:sz w:val="24"/>
          <w:szCs w:val="24"/>
        </w:rPr>
        <w:t>effective</w:t>
      </w:r>
      <w:r>
        <w:rPr>
          <w:rFonts w:ascii="Book Antiqua" w:hAnsi="Book Antiqua"/>
          <w:sz w:val="24"/>
          <w:szCs w:val="24"/>
        </w:rPr>
        <w:t xml:space="preserve"> </w:t>
      </w:r>
      <w:r w:rsidRPr="00D82EE8">
        <w:rPr>
          <w:rFonts w:ascii="Book Antiqua" w:hAnsi="Book Antiqua"/>
          <w:sz w:val="24"/>
          <w:szCs w:val="24"/>
        </w:rPr>
        <w:t>in decreasing viremia and improving measured clinical outcomes</w:t>
      </w:r>
      <w:r>
        <w:rPr>
          <w:rFonts w:ascii="Book Antiqua" w:hAnsi="Book Antiqua"/>
          <w:sz w:val="24"/>
          <w:szCs w:val="24"/>
        </w:rPr>
        <w:t xml:space="preserve"> </w:t>
      </w:r>
      <w:r w:rsidRPr="00D82EE8">
        <w:rPr>
          <w:rFonts w:ascii="Book Antiqua" w:hAnsi="Book Antiqua"/>
          <w:sz w:val="24"/>
          <w:szCs w:val="24"/>
        </w:rPr>
        <w:t>with low rates of antiviral resistance.</w:t>
      </w:r>
      <w:r>
        <w:rPr>
          <w:rFonts w:ascii="Book Antiqua" w:hAnsi="Book Antiqua"/>
          <w:sz w:val="24"/>
          <w:szCs w:val="24"/>
        </w:rPr>
        <w:t xml:space="preserve"> </w:t>
      </w:r>
      <w:r w:rsidRPr="00D82EE8">
        <w:rPr>
          <w:rFonts w:ascii="Book Antiqua" w:hAnsi="Book Antiqua"/>
          <w:sz w:val="24"/>
          <w:szCs w:val="24"/>
        </w:rPr>
        <w:t>However, long-term</w:t>
      </w:r>
      <w:r>
        <w:rPr>
          <w:rFonts w:ascii="Book Antiqua" w:hAnsi="Book Antiqua"/>
          <w:sz w:val="24"/>
          <w:szCs w:val="24"/>
        </w:rPr>
        <w:t xml:space="preserve"> </w:t>
      </w:r>
      <w:r w:rsidRPr="00D82EE8">
        <w:rPr>
          <w:rFonts w:ascii="Book Antiqua" w:hAnsi="Book Antiqua"/>
          <w:sz w:val="24"/>
          <w:szCs w:val="24"/>
        </w:rPr>
        <w:t>management remains a clinical challenge, mainly due to the slow kinetics</w:t>
      </w:r>
      <w:r>
        <w:rPr>
          <w:rFonts w:ascii="Book Antiqua" w:hAnsi="Book Antiqua"/>
          <w:sz w:val="24"/>
          <w:szCs w:val="24"/>
        </w:rPr>
        <w:t xml:space="preserve"> </w:t>
      </w:r>
      <w:r w:rsidRPr="00D82EE8">
        <w:rPr>
          <w:rFonts w:ascii="Book Antiqua" w:hAnsi="Book Antiqua"/>
          <w:sz w:val="24"/>
          <w:szCs w:val="24"/>
        </w:rPr>
        <w:t>of HBV surface antigen clearance.</w:t>
      </w:r>
      <w:r>
        <w:rPr>
          <w:rFonts w:ascii="Book Antiqua" w:hAnsi="Book Antiqua"/>
          <w:sz w:val="24"/>
          <w:szCs w:val="24"/>
        </w:rPr>
        <w:t xml:space="preserve"> </w:t>
      </w:r>
      <w:r w:rsidRPr="00D82EE8">
        <w:rPr>
          <w:rFonts w:ascii="Book Antiqua" w:hAnsi="Book Antiqua"/>
          <w:sz w:val="24"/>
          <w:szCs w:val="24"/>
        </w:rPr>
        <w:t>In this article, we review emerging antivirals directed at novel</w:t>
      </w:r>
      <w:r>
        <w:rPr>
          <w:rFonts w:ascii="Book Antiqua" w:hAnsi="Book Antiqua"/>
          <w:sz w:val="24"/>
          <w:szCs w:val="24"/>
        </w:rPr>
        <w:t xml:space="preserve"> </w:t>
      </w:r>
      <w:r w:rsidRPr="00D82EE8">
        <w:rPr>
          <w:rFonts w:ascii="Book Antiqua" w:hAnsi="Book Antiqua"/>
          <w:sz w:val="24"/>
          <w:szCs w:val="24"/>
        </w:rPr>
        <w:t>targets derived from mechanisms of viral cellular entry, viral replication,</w:t>
      </w:r>
      <w:r>
        <w:rPr>
          <w:rFonts w:ascii="Book Antiqua" w:hAnsi="Book Antiqua"/>
          <w:sz w:val="24"/>
          <w:szCs w:val="24"/>
        </w:rPr>
        <w:t xml:space="preserve"> </w:t>
      </w:r>
      <w:r w:rsidRPr="00D82EE8">
        <w:rPr>
          <w:rFonts w:ascii="Book Antiqua" w:hAnsi="Book Antiqua"/>
          <w:sz w:val="24"/>
          <w:szCs w:val="24"/>
        </w:rPr>
        <w:t>viral assembly, and the host immune response, leading to preclinical and clinical</w:t>
      </w:r>
      <w:r>
        <w:rPr>
          <w:rFonts w:ascii="Book Antiqua" w:hAnsi="Book Antiqua"/>
          <w:sz w:val="24"/>
          <w:szCs w:val="24"/>
        </w:rPr>
        <w:t xml:space="preserve"> </w:t>
      </w:r>
      <w:r w:rsidRPr="00D82EE8">
        <w:rPr>
          <w:rFonts w:ascii="Book Antiqua" w:hAnsi="Book Antiqua"/>
          <w:sz w:val="24"/>
          <w:szCs w:val="24"/>
        </w:rPr>
        <w:t>trials for possible future therapeutic intervention. The recent therapeutic advances</w:t>
      </w:r>
      <w:r>
        <w:rPr>
          <w:rFonts w:ascii="Book Antiqua" w:hAnsi="Book Antiqua"/>
          <w:sz w:val="24"/>
          <w:szCs w:val="24"/>
        </w:rPr>
        <w:t xml:space="preserve"> </w:t>
      </w:r>
      <w:r w:rsidRPr="00D82EE8">
        <w:rPr>
          <w:rFonts w:ascii="Book Antiqua" w:hAnsi="Book Antiqua"/>
          <w:sz w:val="24"/>
          <w:szCs w:val="24"/>
        </w:rPr>
        <w:t>in the development of all categories of HBV inhibitors</w:t>
      </w:r>
      <w:r>
        <w:rPr>
          <w:rFonts w:ascii="Book Antiqua" w:hAnsi="Book Antiqua"/>
          <w:sz w:val="24"/>
          <w:szCs w:val="24"/>
        </w:rPr>
        <w:t xml:space="preserve"> </w:t>
      </w:r>
      <w:r w:rsidRPr="00D82EE8">
        <w:rPr>
          <w:rFonts w:ascii="Book Antiqua" w:hAnsi="Book Antiqua"/>
          <w:sz w:val="24"/>
          <w:szCs w:val="24"/>
        </w:rPr>
        <w:t>may pave the way for regimens of finite</w:t>
      </w:r>
      <w:r>
        <w:rPr>
          <w:rFonts w:ascii="Book Antiqua" w:hAnsi="Book Antiqua"/>
          <w:sz w:val="24"/>
          <w:szCs w:val="24"/>
        </w:rPr>
        <w:t xml:space="preserve"> </w:t>
      </w:r>
      <w:r w:rsidRPr="00D82EE8">
        <w:rPr>
          <w:rFonts w:ascii="Book Antiqua" w:hAnsi="Book Antiqua"/>
          <w:sz w:val="24"/>
          <w:szCs w:val="24"/>
        </w:rPr>
        <w:t>duration that result in long-lasting control of chronic hepatitis B</w:t>
      </w:r>
      <w:r>
        <w:rPr>
          <w:rFonts w:ascii="Book Antiqua" w:hAnsi="Book Antiqua"/>
          <w:sz w:val="24"/>
          <w:szCs w:val="24"/>
        </w:rPr>
        <w:t xml:space="preserve"> </w:t>
      </w:r>
      <w:r w:rsidRPr="00D82EE8">
        <w:rPr>
          <w:rFonts w:ascii="Book Antiqua" w:hAnsi="Book Antiqua"/>
          <w:sz w:val="24"/>
          <w:szCs w:val="24"/>
        </w:rPr>
        <w:t>infection.</w:t>
      </w:r>
    </w:p>
    <w:p w:rsidR="008C34C9" w:rsidRPr="00A7393F" w:rsidRDefault="008C34C9" w:rsidP="00D82EE8">
      <w:pPr>
        <w:spacing w:line="360" w:lineRule="auto"/>
        <w:rPr>
          <w:rFonts w:ascii="Book Antiqua" w:hAnsi="Book Antiqua" w:cs="Arial Unicode MS"/>
          <w:b/>
          <w:sz w:val="24"/>
        </w:rPr>
      </w:pPr>
    </w:p>
    <w:p w:rsidR="008C34C9" w:rsidRPr="00A7393F" w:rsidRDefault="008C34C9" w:rsidP="00D82EE8">
      <w:pPr>
        <w:spacing w:line="360" w:lineRule="auto"/>
        <w:rPr>
          <w:rFonts w:ascii="Book Antiqua" w:hAnsi="Book Antiqua"/>
          <w:sz w:val="24"/>
        </w:rPr>
      </w:pPr>
      <w:r w:rsidRPr="00A7393F">
        <w:rPr>
          <w:rFonts w:ascii="Book Antiqua" w:hAnsi="Book Antiqua"/>
          <w:sz w:val="24"/>
        </w:rPr>
        <w:t>©</w:t>
      </w:r>
      <w:r w:rsidRPr="000116DB">
        <w:rPr>
          <w:rFonts w:ascii="Book Antiqua" w:hAnsi="Book Antiqua"/>
          <w:sz w:val="24"/>
        </w:rPr>
        <w:t>201</w:t>
      </w:r>
      <w:r>
        <w:rPr>
          <w:rFonts w:ascii="Book Antiqua" w:hAnsi="Book Antiqua"/>
          <w:sz w:val="24"/>
        </w:rPr>
        <w:t>4</w:t>
      </w:r>
      <w:r w:rsidRPr="000116DB">
        <w:rPr>
          <w:rFonts w:ascii="Book Antiqua" w:hAnsi="Book Antiqua"/>
          <w:sz w:val="24"/>
        </w:rPr>
        <w:t xml:space="preserve"> Baishideng Publishing Group Co., Limited. All rights reserved.</w:t>
      </w:r>
    </w:p>
    <w:p w:rsidR="008C34C9" w:rsidRPr="00D82EE8" w:rsidRDefault="008C34C9" w:rsidP="00D82EE8">
      <w:pPr>
        <w:spacing w:line="360" w:lineRule="auto"/>
        <w:rPr>
          <w:rFonts w:ascii="Book Antiqua" w:hAnsi="Book Antiqua"/>
          <w:sz w:val="24"/>
          <w:szCs w:val="24"/>
        </w:rPr>
      </w:pPr>
    </w:p>
    <w:p w:rsidR="008C34C9" w:rsidRDefault="008C34C9" w:rsidP="00D82EE8">
      <w:pPr>
        <w:spacing w:line="360" w:lineRule="auto"/>
        <w:rPr>
          <w:rFonts w:ascii="Book Antiqua" w:hAnsi="Book Antiqua"/>
          <w:sz w:val="24"/>
          <w:szCs w:val="24"/>
        </w:rPr>
      </w:pPr>
      <w:r w:rsidRPr="00D82EE8">
        <w:rPr>
          <w:rFonts w:ascii="Book Antiqua" w:hAnsi="Book Antiqua"/>
          <w:b/>
          <w:sz w:val="24"/>
          <w:szCs w:val="24"/>
        </w:rPr>
        <w:t>Key words:</w:t>
      </w:r>
      <w:r>
        <w:rPr>
          <w:rFonts w:ascii="Book Antiqua" w:hAnsi="Book Antiqua"/>
          <w:b/>
          <w:sz w:val="24"/>
          <w:szCs w:val="24"/>
        </w:rPr>
        <w:t xml:space="preserve"> </w:t>
      </w:r>
      <w:r w:rsidRPr="00D82EE8">
        <w:rPr>
          <w:rFonts w:ascii="Book Antiqua" w:hAnsi="Book Antiqua"/>
          <w:sz w:val="24"/>
          <w:szCs w:val="24"/>
        </w:rPr>
        <w:t>Hepatitis B; Antiviral;</w:t>
      </w:r>
      <w:r>
        <w:rPr>
          <w:rFonts w:ascii="Book Antiqua" w:hAnsi="Book Antiqua"/>
          <w:sz w:val="24"/>
          <w:szCs w:val="24"/>
        </w:rPr>
        <w:t xml:space="preserve"> </w:t>
      </w:r>
      <w:r w:rsidRPr="00D82EE8">
        <w:rPr>
          <w:rFonts w:ascii="Book Antiqua" w:hAnsi="Book Antiqua"/>
          <w:sz w:val="24"/>
          <w:szCs w:val="24"/>
        </w:rPr>
        <w:t>Nucleoside analogue; Nucleotide ana</w:t>
      </w:r>
      <w:r>
        <w:rPr>
          <w:rFonts w:ascii="Book Antiqua" w:hAnsi="Book Antiqua"/>
          <w:sz w:val="24"/>
          <w:szCs w:val="24"/>
        </w:rPr>
        <w:t>logue; Non-nucleoside antivirals</w:t>
      </w:r>
    </w:p>
    <w:p w:rsidR="008C34C9" w:rsidRPr="00D82EE8" w:rsidRDefault="008C34C9" w:rsidP="00D82EE8">
      <w:pPr>
        <w:spacing w:line="360" w:lineRule="auto"/>
        <w:rPr>
          <w:rFonts w:ascii="Book Antiqua" w:hAnsi="Book Antiqua"/>
          <w:sz w:val="24"/>
          <w:szCs w:val="24"/>
        </w:rPr>
      </w:pPr>
    </w:p>
    <w:p w:rsidR="008C34C9" w:rsidRPr="00AB322E" w:rsidRDefault="008C34C9" w:rsidP="00AB322E">
      <w:pPr>
        <w:spacing w:line="360" w:lineRule="auto"/>
        <w:rPr>
          <w:rFonts w:ascii="Book Antiqua" w:hAnsi="Book Antiqua" w:cs="Arial Unicode MS"/>
          <w:b/>
          <w:sz w:val="24"/>
        </w:rPr>
      </w:pPr>
      <w:r w:rsidRPr="00A7393F">
        <w:rPr>
          <w:rFonts w:ascii="Book Antiqua" w:hAnsi="Book Antiqua" w:cs="Arial Unicode MS"/>
          <w:b/>
          <w:sz w:val="24"/>
        </w:rPr>
        <w:t>Core tip:</w:t>
      </w:r>
      <w:r>
        <w:rPr>
          <w:rFonts w:ascii="Book Antiqua" w:hAnsi="Book Antiqua" w:cs="Arial Unicode MS"/>
          <w:b/>
          <w:sz w:val="24"/>
        </w:rPr>
        <w:t xml:space="preserve"> </w:t>
      </w:r>
      <w:r w:rsidRPr="00E155EC">
        <w:rPr>
          <w:rFonts w:ascii="Book Antiqua" w:hAnsi="Book Antiqua" w:cs="Arial Unicode MS"/>
          <w:sz w:val="24"/>
        </w:rPr>
        <w:t xml:space="preserve">Despite the presence of an effective vaccine, </w:t>
      </w:r>
      <w:r>
        <w:rPr>
          <w:rFonts w:ascii="Book Antiqua" w:hAnsi="Book Antiqua" w:cs="Arial Unicode MS"/>
          <w:sz w:val="24"/>
        </w:rPr>
        <w:t>c</w:t>
      </w:r>
      <w:r w:rsidRPr="00E155EC">
        <w:rPr>
          <w:rFonts w:ascii="Book Antiqua" w:hAnsi="Book Antiqua" w:cs="Arial Unicode MS"/>
          <w:sz w:val="24"/>
        </w:rPr>
        <w:t>hronic infection with HBV remains a global public health problem</w:t>
      </w:r>
      <w:r>
        <w:rPr>
          <w:rFonts w:ascii="Book Antiqua" w:hAnsi="Book Antiqua" w:cs="Arial Unicode MS"/>
          <w:sz w:val="24"/>
        </w:rPr>
        <w:t>.</w:t>
      </w:r>
      <w:r w:rsidRPr="00E155EC">
        <w:rPr>
          <w:rFonts w:ascii="Book Antiqua" w:hAnsi="Book Antiqua" w:cs="Arial Unicode MS"/>
          <w:sz w:val="24"/>
        </w:rPr>
        <w:t xml:space="preserve"> </w:t>
      </w:r>
      <w:r w:rsidRPr="00D66ECC">
        <w:rPr>
          <w:rFonts w:ascii="Book Antiqua" w:hAnsi="Book Antiqua" w:cs="Arial Unicode MS"/>
          <w:sz w:val="24"/>
        </w:rPr>
        <w:t>Th</w:t>
      </w:r>
      <w:r>
        <w:rPr>
          <w:rFonts w:ascii="Book Antiqua" w:hAnsi="Book Antiqua" w:cs="Arial Unicode MS"/>
          <w:sz w:val="24"/>
        </w:rPr>
        <w:t>i</w:t>
      </w:r>
      <w:r w:rsidRPr="00D66ECC">
        <w:rPr>
          <w:rFonts w:ascii="Book Antiqua" w:hAnsi="Book Antiqua" w:cs="Arial Unicode MS"/>
          <w:sz w:val="24"/>
        </w:rPr>
        <w:t xml:space="preserve">s </w:t>
      </w:r>
      <w:r>
        <w:rPr>
          <w:rFonts w:ascii="Book Antiqua" w:hAnsi="Book Antiqua" w:cs="Arial Unicode MS"/>
          <w:sz w:val="24"/>
        </w:rPr>
        <w:t xml:space="preserve">review summary the </w:t>
      </w:r>
      <w:r w:rsidRPr="004076B1">
        <w:rPr>
          <w:rFonts w:ascii="Book Antiqua" w:hAnsi="Book Antiqua" w:cs="Arial Unicode MS"/>
          <w:sz w:val="24"/>
        </w:rPr>
        <w:t>emerging antivirals directed at novel targets derived from mechanisms of viral cellular entry, viral replication, viral assembly, and the host immune response, leading to preclinical and clinical trials for possible future therapeutic intervention.</w:t>
      </w:r>
    </w:p>
    <w:p w:rsidR="008C34C9" w:rsidRPr="00D66ECC" w:rsidRDefault="008C34C9" w:rsidP="00D82EE8">
      <w:pPr>
        <w:adjustRightInd w:val="0"/>
        <w:snapToGrid w:val="0"/>
        <w:spacing w:line="360" w:lineRule="auto"/>
        <w:rPr>
          <w:rFonts w:ascii="Book Antiqua" w:hAnsi="Book Antiqua" w:cs="Tahoma"/>
          <w:sz w:val="24"/>
        </w:rPr>
      </w:pPr>
    </w:p>
    <w:p w:rsidR="008C34C9" w:rsidRDefault="008C34C9" w:rsidP="00D82EE8">
      <w:pPr>
        <w:adjustRightInd w:val="0"/>
        <w:snapToGrid w:val="0"/>
        <w:spacing w:line="360" w:lineRule="auto"/>
        <w:rPr>
          <w:rFonts w:ascii="Book Antiqua" w:hAnsi="Book Antiqua" w:cs="Tahoma"/>
          <w:sz w:val="24"/>
        </w:rPr>
      </w:pPr>
      <w:r>
        <w:rPr>
          <w:rFonts w:ascii="Book Antiqua" w:hAnsi="Book Antiqua" w:cs="Tahoma"/>
          <w:sz w:val="24"/>
        </w:rPr>
        <w:t xml:space="preserve">Wang XY, </w:t>
      </w:r>
      <w:r w:rsidRPr="00E155EC">
        <w:rPr>
          <w:rFonts w:ascii="Book Antiqua" w:hAnsi="Book Antiqua" w:cs="Tahoma"/>
          <w:sz w:val="24"/>
        </w:rPr>
        <w:t>Chen HS</w:t>
      </w:r>
      <w:r>
        <w:rPr>
          <w:rFonts w:ascii="Book Antiqua" w:hAnsi="Book Antiqua" w:cs="Tahoma"/>
          <w:sz w:val="24"/>
        </w:rPr>
        <w:t xml:space="preserve">. </w:t>
      </w:r>
      <w:r w:rsidRPr="00E155EC">
        <w:rPr>
          <w:rFonts w:ascii="Book Antiqua" w:hAnsi="Book Antiqua" w:cs="Tahoma"/>
          <w:sz w:val="24"/>
        </w:rPr>
        <w:t>Emerging antivirals for the treatment of hepatitis B</w:t>
      </w:r>
      <w:r>
        <w:rPr>
          <w:rFonts w:ascii="Book Antiqua" w:hAnsi="Book Antiqua" w:cs="Tahoma"/>
          <w:sz w:val="24"/>
        </w:rPr>
        <w:t>.</w:t>
      </w:r>
    </w:p>
    <w:p w:rsidR="008C34C9" w:rsidRPr="00AB322E" w:rsidRDefault="008C34C9" w:rsidP="00D82EE8">
      <w:pPr>
        <w:adjustRightInd w:val="0"/>
        <w:snapToGrid w:val="0"/>
        <w:spacing w:line="360" w:lineRule="auto"/>
        <w:rPr>
          <w:rFonts w:ascii="Book Antiqua" w:hAnsi="Book Antiqua" w:cs="Tahoma"/>
          <w:sz w:val="24"/>
        </w:rPr>
      </w:pPr>
    </w:p>
    <w:p w:rsidR="008C34C9" w:rsidRPr="00A7393F" w:rsidRDefault="008C34C9" w:rsidP="00D82EE8">
      <w:pPr>
        <w:adjustRightInd w:val="0"/>
        <w:snapToGrid w:val="0"/>
        <w:spacing w:line="360" w:lineRule="auto"/>
        <w:ind w:rightChars="-506" w:right="-1063"/>
        <w:rPr>
          <w:rFonts w:ascii="Book Antiqua" w:hAnsi="Book Antiqua"/>
          <w:sz w:val="24"/>
        </w:rPr>
      </w:pPr>
      <w:r w:rsidRPr="00A7393F">
        <w:rPr>
          <w:rFonts w:ascii="Book Antiqua" w:hAnsi="Book Antiqua"/>
          <w:i/>
          <w:sz w:val="24"/>
        </w:rPr>
        <w:t>World J Gastroenterol</w:t>
      </w:r>
      <w:r w:rsidRPr="00A7393F">
        <w:rPr>
          <w:rFonts w:ascii="Book Antiqua" w:hAnsi="Book Antiqua"/>
          <w:sz w:val="24"/>
        </w:rPr>
        <w:t xml:space="preserve"> 201</w:t>
      </w:r>
      <w:r>
        <w:rPr>
          <w:rFonts w:ascii="Book Antiqua" w:hAnsi="Book Antiqua"/>
          <w:sz w:val="24"/>
        </w:rPr>
        <w:t>4</w:t>
      </w:r>
      <w:r w:rsidRPr="00A7393F">
        <w:rPr>
          <w:rFonts w:ascii="Book Antiqua" w:hAnsi="Book Antiqua"/>
          <w:sz w:val="24"/>
        </w:rPr>
        <w:t xml:space="preserve">;  </w:t>
      </w:r>
    </w:p>
    <w:p w:rsidR="008C34C9" w:rsidRPr="00A7393F" w:rsidRDefault="008C34C9" w:rsidP="00D82EE8">
      <w:pPr>
        <w:pStyle w:val="p0"/>
        <w:adjustRightInd w:val="0"/>
        <w:snapToGrid w:val="0"/>
        <w:spacing w:line="360" w:lineRule="auto"/>
        <w:jc w:val="both"/>
        <w:rPr>
          <w:rFonts w:ascii="Book Antiqua" w:hAnsi="Book Antiqua"/>
          <w:sz w:val="24"/>
          <w:szCs w:val="24"/>
        </w:rPr>
      </w:pPr>
      <w:r w:rsidRPr="00A7393F">
        <w:rPr>
          <w:rFonts w:ascii="Book Antiqua" w:hAnsi="Book Antiqua"/>
          <w:b/>
          <w:bCs/>
          <w:sz w:val="24"/>
          <w:szCs w:val="24"/>
        </w:rPr>
        <w:t>Available from:</w:t>
      </w:r>
    </w:p>
    <w:p w:rsidR="008C34C9" w:rsidRPr="00A7393F" w:rsidRDefault="008C34C9" w:rsidP="00D82EE8">
      <w:pPr>
        <w:pStyle w:val="p0"/>
        <w:adjustRightInd w:val="0"/>
        <w:snapToGrid w:val="0"/>
        <w:spacing w:line="360" w:lineRule="auto"/>
        <w:jc w:val="both"/>
        <w:rPr>
          <w:rFonts w:ascii="Book Antiqua" w:hAnsi="Book Antiqua"/>
          <w:kern w:val="2"/>
          <w:sz w:val="24"/>
          <w:szCs w:val="24"/>
        </w:rPr>
      </w:pPr>
      <w:r w:rsidRPr="00A7393F">
        <w:rPr>
          <w:rFonts w:ascii="Book Antiqua" w:hAnsi="Book Antiqua"/>
          <w:b/>
          <w:kern w:val="2"/>
          <w:sz w:val="24"/>
          <w:szCs w:val="24"/>
        </w:rPr>
        <w:t>DOI:</w:t>
      </w:r>
    </w:p>
    <w:p w:rsidR="008C34C9" w:rsidRPr="00A7393F" w:rsidRDefault="008C34C9" w:rsidP="00D82EE8">
      <w:pPr>
        <w:pStyle w:val="p0"/>
        <w:adjustRightInd w:val="0"/>
        <w:snapToGrid w:val="0"/>
        <w:spacing w:line="360" w:lineRule="auto"/>
        <w:jc w:val="both"/>
        <w:rPr>
          <w:rFonts w:ascii="Book Antiqua" w:hAnsi="Book Antiqua"/>
          <w:kern w:val="2"/>
          <w:sz w:val="24"/>
          <w:szCs w:val="24"/>
        </w:rPr>
      </w:pPr>
    </w:p>
    <w:p w:rsidR="008C34C9" w:rsidRPr="00D82EE8" w:rsidRDefault="008C34C9" w:rsidP="00D82EE8">
      <w:pPr>
        <w:spacing w:line="360" w:lineRule="auto"/>
        <w:rPr>
          <w:rFonts w:ascii="Book Antiqua" w:hAnsi="Book Antiqua"/>
          <w:sz w:val="24"/>
          <w:szCs w:val="24"/>
        </w:rPr>
      </w:pPr>
    </w:p>
    <w:p w:rsidR="008C34C9" w:rsidRDefault="008C34C9">
      <w:pPr>
        <w:widowControl/>
        <w:jc w:val="left"/>
        <w:rPr>
          <w:rFonts w:ascii="Book Antiqua" w:hAnsi="Book Antiqua"/>
          <w:b/>
          <w:sz w:val="24"/>
          <w:szCs w:val="24"/>
        </w:rPr>
      </w:pPr>
      <w:r>
        <w:rPr>
          <w:rFonts w:ascii="Book Antiqua" w:hAnsi="Book Antiqua"/>
          <w:b/>
          <w:sz w:val="24"/>
          <w:szCs w:val="24"/>
        </w:rPr>
        <w:br w:type="page"/>
      </w:r>
    </w:p>
    <w:p w:rsidR="008C34C9" w:rsidRPr="00D82EE8" w:rsidRDefault="008C34C9" w:rsidP="00D82EE8">
      <w:pPr>
        <w:spacing w:line="360" w:lineRule="auto"/>
        <w:rPr>
          <w:rFonts w:ascii="Book Antiqua" w:hAnsi="Book Antiqua"/>
          <w:b/>
          <w:sz w:val="24"/>
          <w:szCs w:val="24"/>
        </w:rPr>
      </w:pPr>
      <w:r w:rsidRPr="00D82EE8">
        <w:rPr>
          <w:rFonts w:ascii="Book Antiqua" w:hAnsi="Book Antiqua"/>
          <w:b/>
          <w:sz w:val="24"/>
          <w:szCs w:val="24"/>
        </w:rPr>
        <w:t>INTRODUCTION</w:t>
      </w:r>
    </w:p>
    <w:p w:rsidR="008C34C9" w:rsidRDefault="008C34C9" w:rsidP="00D82EE8">
      <w:pPr>
        <w:spacing w:line="360" w:lineRule="auto"/>
        <w:rPr>
          <w:rFonts w:ascii="Book Antiqua" w:hAnsi="Book Antiqua"/>
          <w:sz w:val="24"/>
          <w:szCs w:val="24"/>
        </w:rPr>
      </w:pPr>
      <w:r w:rsidRPr="00D82EE8">
        <w:rPr>
          <w:rFonts w:ascii="Book Antiqua" w:hAnsi="Book Antiqua"/>
          <w:sz w:val="24"/>
          <w:szCs w:val="24"/>
        </w:rPr>
        <w:t>Despite the availability of an effective prophylactic</w:t>
      </w:r>
      <w:r>
        <w:rPr>
          <w:rFonts w:ascii="Book Antiqua" w:hAnsi="Book Antiqua"/>
          <w:sz w:val="24"/>
          <w:szCs w:val="24"/>
        </w:rPr>
        <w:t xml:space="preserve"> </w:t>
      </w:r>
      <w:r w:rsidRPr="00D82EE8">
        <w:rPr>
          <w:rFonts w:ascii="Book Antiqua" w:hAnsi="Book Antiqua"/>
          <w:sz w:val="24"/>
          <w:szCs w:val="24"/>
        </w:rPr>
        <w:t>vaccine, hepatitis B virus</w:t>
      </w:r>
      <w:r>
        <w:rPr>
          <w:rFonts w:ascii="Book Antiqua" w:hAnsi="Book Antiqua"/>
          <w:sz w:val="24"/>
          <w:szCs w:val="24"/>
        </w:rPr>
        <w:t xml:space="preserve"> </w:t>
      </w:r>
      <w:r w:rsidRPr="00D82EE8">
        <w:rPr>
          <w:rFonts w:ascii="Book Antiqua" w:hAnsi="Book Antiqua"/>
          <w:sz w:val="24"/>
          <w:szCs w:val="24"/>
        </w:rPr>
        <w:t>(HBV) infection remains a global public health problem. Worldwide, over 2 billion people have serological</w:t>
      </w:r>
      <w:r>
        <w:rPr>
          <w:rFonts w:ascii="Book Antiqua" w:hAnsi="Book Antiqua"/>
          <w:sz w:val="24"/>
          <w:szCs w:val="24"/>
        </w:rPr>
        <w:t xml:space="preserve"> </w:t>
      </w:r>
      <w:r w:rsidRPr="00D82EE8">
        <w:rPr>
          <w:rFonts w:ascii="Book Antiqua" w:hAnsi="Book Antiqua"/>
          <w:sz w:val="24"/>
          <w:szCs w:val="24"/>
        </w:rPr>
        <w:t>evidence of HBV,</w:t>
      </w:r>
      <w:r>
        <w:rPr>
          <w:rFonts w:ascii="Book Antiqua" w:hAnsi="Book Antiqua"/>
          <w:sz w:val="24"/>
          <w:szCs w:val="24"/>
        </w:rPr>
        <w:t xml:space="preserve"> </w:t>
      </w:r>
      <w:r w:rsidRPr="00D82EE8">
        <w:rPr>
          <w:rFonts w:ascii="Book Antiqua" w:hAnsi="Book Antiqua"/>
          <w:sz w:val="24"/>
          <w:szCs w:val="24"/>
        </w:rPr>
        <w:t>and</w:t>
      </w:r>
      <w:r>
        <w:rPr>
          <w:rFonts w:ascii="Book Antiqua" w:hAnsi="Book Antiqua"/>
          <w:sz w:val="24"/>
          <w:szCs w:val="24"/>
        </w:rPr>
        <w:t xml:space="preserve"> </w:t>
      </w:r>
      <w:r w:rsidRPr="00D82EE8">
        <w:rPr>
          <w:rFonts w:ascii="Book Antiqua" w:hAnsi="Book Antiqua"/>
          <w:sz w:val="24"/>
          <w:szCs w:val="24"/>
        </w:rPr>
        <w:t>approximately</w:t>
      </w:r>
      <w:r>
        <w:rPr>
          <w:rFonts w:ascii="Book Antiqua" w:hAnsi="Book Antiqua"/>
          <w:sz w:val="24"/>
          <w:szCs w:val="24"/>
        </w:rPr>
        <w:t xml:space="preserve"> </w:t>
      </w:r>
      <w:r w:rsidRPr="00D82EE8">
        <w:rPr>
          <w:rFonts w:ascii="Book Antiqua" w:hAnsi="Book Antiqua"/>
          <w:sz w:val="24"/>
          <w:szCs w:val="24"/>
        </w:rPr>
        <w:t>360 million</w:t>
      </w:r>
      <w:r>
        <w:rPr>
          <w:rFonts w:ascii="Book Antiqua" w:hAnsi="Book Antiqua"/>
          <w:sz w:val="24"/>
          <w:szCs w:val="24"/>
        </w:rPr>
        <w:t xml:space="preserve"> </w:t>
      </w:r>
      <w:r w:rsidRPr="00D82EE8">
        <w:rPr>
          <w:rFonts w:ascii="Book Antiqua" w:hAnsi="Book Antiqua"/>
          <w:sz w:val="24"/>
          <w:szCs w:val="24"/>
        </w:rPr>
        <w:t>individuals</w:t>
      </w:r>
      <w:r>
        <w:rPr>
          <w:rFonts w:ascii="Book Antiqua" w:hAnsi="Book Antiqua"/>
          <w:sz w:val="24"/>
          <w:szCs w:val="24"/>
        </w:rPr>
        <w:t xml:space="preserve"> are chronic</w:t>
      </w:r>
      <w:r w:rsidRPr="00D82EE8">
        <w:rPr>
          <w:rFonts w:ascii="Book Antiqua" w:hAnsi="Book Antiqua"/>
          <w:sz w:val="24"/>
          <w:szCs w:val="24"/>
        </w:rPr>
        <w:t xml:space="preserve"> HBV surface antigen (HBsAg) carriers</w:t>
      </w:r>
      <w:r w:rsidRPr="00D82EE8">
        <w:rPr>
          <w:rFonts w:ascii="Book Antiqua" w:hAnsi="Book Antiqua"/>
          <w:sz w:val="24"/>
          <w:szCs w:val="24"/>
          <w:vertAlign w:val="superscript"/>
        </w:rPr>
        <w:t>[1]</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The</w:t>
      </w:r>
      <w:r>
        <w:rPr>
          <w:rFonts w:ascii="Book Antiqua" w:hAnsi="Book Antiqua"/>
          <w:sz w:val="24"/>
          <w:szCs w:val="24"/>
        </w:rPr>
        <w:t xml:space="preserve"> </w:t>
      </w:r>
      <w:r w:rsidRPr="00D82EE8">
        <w:rPr>
          <w:rFonts w:ascii="Book Antiqua" w:hAnsi="Book Antiqua"/>
          <w:sz w:val="24"/>
          <w:szCs w:val="24"/>
        </w:rPr>
        <w:t>spectrum of disease and natural history of persistent HBV infection</w:t>
      </w:r>
      <w:r>
        <w:rPr>
          <w:rFonts w:ascii="Book Antiqua" w:hAnsi="Book Antiqua"/>
          <w:sz w:val="24"/>
          <w:szCs w:val="24"/>
        </w:rPr>
        <w:t xml:space="preserve"> </w:t>
      </w:r>
      <w:r w:rsidRPr="00D82EE8">
        <w:rPr>
          <w:rFonts w:ascii="Book Antiqua" w:hAnsi="Book Antiqua"/>
          <w:sz w:val="24"/>
          <w:szCs w:val="24"/>
        </w:rPr>
        <w:t>are diverse and variable, ranging from an inactive carrier state to</w:t>
      </w:r>
      <w:r>
        <w:rPr>
          <w:rFonts w:ascii="Book Antiqua" w:hAnsi="Book Antiqua"/>
          <w:sz w:val="24"/>
          <w:szCs w:val="24"/>
        </w:rPr>
        <w:t xml:space="preserve"> </w:t>
      </w:r>
      <w:r w:rsidRPr="00D82EE8">
        <w:rPr>
          <w:rFonts w:ascii="Book Antiqua" w:hAnsi="Book Antiqua"/>
          <w:sz w:val="24"/>
          <w:szCs w:val="24"/>
        </w:rPr>
        <w:t>progressive chronic hepatitis B (CHB), which is often associated</w:t>
      </w:r>
      <w:r>
        <w:rPr>
          <w:rFonts w:ascii="Book Antiqua" w:hAnsi="Book Antiqua"/>
          <w:sz w:val="24"/>
          <w:szCs w:val="24"/>
        </w:rPr>
        <w:t xml:space="preserve"> </w:t>
      </w:r>
      <w:r w:rsidRPr="00D82EE8">
        <w:rPr>
          <w:rFonts w:ascii="Book Antiqua" w:hAnsi="Book Antiqua"/>
          <w:sz w:val="24"/>
          <w:szCs w:val="24"/>
        </w:rPr>
        <w:t>with the development of cirrhosis and hepatocellular</w:t>
      </w:r>
      <w:r>
        <w:rPr>
          <w:rFonts w:ascii="Book Antiqua" w:hAnsi="Book Antiqua"/>
          <w:sz w:val="24"/>
          <w:szCs w:val="24"/>
        </w:rPr>
        <w:t xml:space="preserve"> </w:t>
      </w:r>
      <w:r w:rsidRPr="00D82EE8">
        <w:rPr>
          <w:rFonts w:ascii="Book Antiqua" w:hAnsi="Book Antiqua"/>
          <w:sz w:val="24"/>
          <w:szCs w:val="24"/>
        </w:rPr>
        <w:t>carcinoma (HCC)</w:t>
      </w:r>
      <w:r w:rsidRPr="00D82EE8">
        <w:rPr>
          <w:rFonts w:ascii="Book Antiqua" w:hAnsi="Book Antiqua"/>
          <w:sz w:val="24"/>
          <w:szCs w:val="24"/>
          <w:vertAlign w:val="superscript"/>
        </w:rPr>
        <w:t>[2,3]</w:t>
      </w:r>
      <w:r w:rsidRPr="00D82EE8">
        <w:rPr>
          <w:rFonts w:ascii="Book Antiqua" w:hAnsi="Book Antiqua"/>
          <w:sz w:val="24"/>
          <w:szCs w:val="24"/>
        </w:rPr>
        <w:t>. According to the Global Burden of Disease Study 2010 (GBD 2010), the total number of deaths</w:t>
      </w:r>
      <w:r w:rsidRPr="007718B9">
        <w:rPr>
          <w:rFonts w:ascii="Book Antiqua" w:hAnsi="Book Antiqua"/>
          <w:sz w:val="24"/>
          <w:szCs w:val="24"/>
        </w:rPr>
        <w:t xml:space="preserve"> </w:t>
      </w:r>
      <w:r>
        <w:rPr>
          <w:rFonts w:ascii="Book Antiqua" w:hAnsi="Book Antiqua"/>
          <w:sz w:val="24"/>
          <w:szCs w:val="24"/>
        </w:rPr>
        <w:t>in 2010</w:t>
      </w:r>
      <w:r w:rsidRPr="00D82EE8">
        <w:rPr>
          <w:rFonts w:ascii="Book Antiqua" w:hAnsi="Book Antiqua"/>
          <w:sz w:val="24"/>
          <w:szCs w:val="24"/>
        </w:rPr>
        <w:t xml:space="preserve"> from HBV-related diseases was estimated</w:t>
      </w:r>
      <w:r>
        <w:rPr>
          <w:rFonts w:ascii="Book Antiqua" w:hAnsi="Book Antiqua"/>
          <w:sz w:val="24"/>
          <w:szCs w:val="24"/>
        </w:rPr>
        <w:t xml:space="preserve"> to be 786</w:t>
      </w:r>
      <w:r w:rsidRPr="00D82EE8">
        <w:rPr>
          <w:rFonts w:ascii="Book Antiqua" w:hAnsi="Book Antiqua"/>
          <w:sz w:val="24"/>
          <w:szCs w:val="24"/>
        </w:rPr>
        <w:t>000</w:t>
      </w:r>
      <w:r>
        <w:rPr>
          <w:rFonts w:ascii="Book Antiqua" w:hAnsi="Book Antiqua"/>
          <w:sz w:val="24"/>
          <w:szCs w:val="24"/>
        </w:rPr>
        <w:t xml:space="preserve"> worldwide</w:t>
      </w:r>
      <w:r w:rsidRPr="00D82EE8">
        <w:rPr>
          <w:rFonts w:ascii="Book Antiqua" w:hAnsi="Book Antiqua"/>
          <w:sz w:val="24"/>
          <w:szCs w:val="24"/>
          <w:vertAlign w:val="superscript"/>
        </w:rPr>
        <w:t>[4]</w:t>
      </w:r>
      <w:r w:rsidRPr="00D82EE8">
        <w:rPr>
          <w:rFonts w:ascii="Book Antiqua" w:hAnsi="Book Antiqua"/>
          <w:sz w:val="24"/>
          <w:szCs w:val="24"/>
        </w:rPr>
        <w:t xml:space="preserve">. </w:t>
      </w:r>
    </w:p>
    <w:p w:rsidR="008C34C9" w:rsidRPr="00D82EE8" w:rsidRDefault="008C34C9" w:rsidP="00AB322E">
      <w:pPr>
        <w:spacing w:line="360" w:lineRule="auto"/>
        <w:ind w:firstLineChars="200" w:firstLine="480"/>
        <w:rPr>
          <w:rFonts w:ascii="Book Antiqua" w:hAnsi="Book Antiqua"/>
          <w:sz w:val="24"/>
          <w:szCs w:val="24"/>
        </w:rPr>
      </w:pPr>
      <w:r w:rsidRPr="00D82EE8">
        <w:rPr>
          <w:rFonts w:ascii="Book Antiqua" w:hAnsi="Book Antiqua"/>
          <w:sz w:val="24"/>
          <w:szCs w:val="24"/>
        </w:rPr>
        <w:t xml:space="preserve">In the last decade, therapeutic options for </w:t>
      </w:r>
      <w:r w:rsidRPr="00126C9F">
        <w:rPr>
          <w:rFonts w:ascii="Book Antiqua" w:hAnsi="Book Antiqua"/>
          <w:sz w:val="24"/>
          <w:szCs w:val="24"/>
        </w:rPr>
        <w:t xml:space="preserve">Chronic Hepatitis B </w:t>
      </w:r>
      <w:r>
        <w:rPr>
          <w:rFonts w:ascii="Book Antiqua" w:hAnsi="Book Antiqua"/>
          <w:sz w:val="24"/>
          <w:szCs w:val="24"/>
        </w:rPr>
        <w:t>(</w:t>
      </w:r>
      <w:r w:rsidRPr="00D82EE8">
        <w:rPr>
          <w:rFonts w:ascii="Book Antiqua" w:hAnsi="Book Antiqua"/>
          <w:sz w:val="24"/>
          <w:szCs w:val="24"/>
        </w:rPr>
        <w:t>CHB</w:t>
      </w:r>
      <w:r>
        <w:rPr>
          <w:rFonts w:ascii="Book Antiqua" w:hAnsi="Book Antiqua"/>
          <w:sz w:val="24"/>
          <w:szCs w:val="24"/>
        </w:rPr>
        <w:t>)</w:t>
      </w:r>
      <w:r w:rsidRPr="00D82EE8">
        <w:rPr>
          <w:rFonts w:ascii="Book Antiqua" w:hAnsi="Book Antiqua"/>
          <w:sz w:val="24"/>
          <w:szCs w:val="24"/>
        </w:rPr>
        <w:t xml:space="preserve"> have dramatically improved, which has resulted in more</w:t>
      </w:r>
      <w:r>
        <w:rPr>
          <w:rFonts w:ascii="Book Antiqua" w:hAnsi="Book Antiqua"/>
          <w:sz w:val="24"/>
          <w:szCs w:val="24"/>
        </w:rPr>
        <w:t xml:space="preserve"> </w:t>
      </w:r>
      <w:r w:rsidRPr="00D82EE8">
        <w:rPr>
          <w:rFonts w:ascii="Book Antiqua" w:hAnsi="Book Antiqua"/>
          <w:sz w:val="24"/>
          <w:szCs w:val="24"/>
        </w:rPr>
        <w:t>patients living with the disease in an inactive state. However, due to the variety of available</w:t>
      </w:r>
      <w:r>
        <w:rPr>
          <w:rFonts w:ascii="Book Antiqua" w:hAnsi="Book Antiqua"/>
          <w:sz w:val="24"/>
          <w:szCs w:val="24"/>
        </w:rPr>
        <w:t xml:space="preserve"> </w:t>
      </w:r>
      <w:r w:rsidRPr="00D82EE8">
        <w:rPr>
          <w:rFonts w:ascii="Book Antiqua" w:hAnsi="Book Antiqua"/>
          <w:sz w:val="24"/>
          <w:szCs w:val="24"/>
        </w:rPr>
        <w:t>drugs and the constantly changing guidelines, the management</w:t>
      </w:r>
      <w:r>
        <w:rPr>
          <w:rFonts w:ascii="Book Antiqua" w:hAnsi="Book Antiqua"/>
          <w:sz w:val="24"/>
          <w:szCs w:val="24"/>
        </w:rPr>
        <w:t xml:space="preserve"> </w:t>
      </w:r>
      <w:r w:rsidRPr="00D82EE8">
        <w:rPr>
          <w:rFonts w:ascii="Book Antiqua" w:hAnsi="Book Antiqua"/>
          <w:sz w:val="24"/>
          <w:szCs w:val="24"/>
        </w:rPr>
        <w:t>of HBV can be complex.</w:t>
      </w:r>
    </w:p>
    <w:p w:rsidR="008C34C9" w:rsidRDefault="008C34C9" w:rsidP="00AB322E">
      <w:pPr>
        <w:spacing w:line="360" w:lineRule="auto"/>
        <w:ind w:firstLineChars="200" w:firstLine="480"/>
        <w:rPr>
          <w:rFonts w:ascii="Book Antiqua" w:hAnsi="Book Antiqua"/>
          <w:sz w:val="24"/>
          <w:szCs w:val="24"/>
        </w:rPr>
      </w:pPr>
      <w:r w:rsidRPr="00D82EE8">
        <w:rPr>
          <w:rFonts w:ascii="Book Antiqua" w:hAnsi="Book Antiqua"/>
          <w:sz w:val="24"/>
          <w:szCs w:val="24"/>
        </w:rPr>
        <w:t>This</w:t>
      </w:r>
      <w:r>
        <w:rPr>
          <w:rFonts w:ascii="Book Antiqua" w:hAnsi="Book Antiqua"/>
          <w:sz w:val="24"/>
          <w:szCs w:val="24"/>
        </w:rPr>
        <w:t xml:space="preserve"> </w:t>
      </w:r>
      <w:r w:rsidRPr="00D82EE8">
        <w:rPr>
          <w:rFonts w:ascii="Book Antiqua" w:hAnsi="Book Antiqua"/>
          <w:sz w:val="24"/>
          <w:szCs w:val="24"/>
        </w:rPr>
        <w:t>article focuses on</w:t>
      </w:r>
      <w:r>
        <w:rPr>
          <w:rFonts w:ascii="Book Antiqua" w:hAnsi="Book Antiqua"/>
          <w:sz w:val="24"/>
          <w:szCs w:val="24"/>
        </w:rPr>
        <w:t xml:space="preserve"> </w:t>
      </w:r>
      <w:r w:rsidRPr="00D82EE8">
        <w:rPr>
          <w:rFonts w:ascii="Book Antiqua" w:hAnsi="Book Antiqua"/>
          <w:sz w:val="24"/>
          <w:szCs w:val="24"/>
        </w:rPr>
        <w:t>the current treatment options and</w:t>
      </w:r>
      <w:r>
        <w:rPr>
          <w:rFonts w:ascii="Book Antiqua" w:hAnsi="Book Antiqua"/>
          <w:sz w:val="24"/>
          <w:szCs w:val="24"/>
        </w:rPr>
        <w:t xml:space="preserve"> </w:t>
      </w:r>
      <w:r w:rsidRPr="00D82EE8">
        <w:rPr>
          <w:rFonts w:ascii="Book Antiqua" w:hAnsi="Book Antiqua"/>
          <w:sz w:val="24"/>
          <w:szCs w:val="24"/>
        </w:rPr>
        <w:t>various novel antiviral reagents for hepatitis B infection,</w:t>
      </w:r>
      <w:r>
        <w:rPr>
          <w:rFonts w:ascii="Book Antiqua" w:hAnsi="Book Antiqua"/>
          <w:sz w:val="24"/>
          <w:szCs w:val="24"/>
        </w:rPr>
        <w:t xml:space="preserve"> </w:t>
      </w:r>
      <w:r w:rsidRPr="00D82EE8">
        <w:rPr>
          <w:rFonts w:ascii="Book Antiqua" w:hAnsi="Book Antiqua"/>
          <w:sz w:val="24"/>
          <w:szCs w:val="24"/>
        </w:rPr>
        <w:t>including HBV life cycle inhibitors and host cellular target</w:t>
      </w:r>
      <w:r>
        <w:rPr>
          <w:rFonts w:ascii="Book Antiqua" w:hAnsi="Book Antiqua"/>
          <w:sz w:val="24"/>
          <w:szCs w:val="24"/>
        </w:rPr>
        <w:t xml:space="preserve"> </w:t>
      </w:r>
      <w:r w:rsidRPr="00D82EE8">
        <w:rPr>
          <w:rFonts w:ascii="Book Antiqua" w:hAnsi="Book Antiqua"/>
          <w:sz w:val="24"/>
          <w:szCs w:val="24"/>
        </w:rPr>
        <w:t>directed</w:t>
      </w:r>
      <w:r>
        <w:rPr>
          <w:rFonts w:ascii="Book Antiqua" w:hAnsi="Book Antiqua"/>
          <w:sz w:val="24"/>
          <w:szCs w:val="24"/>
        </w:rPr>
        <w:t xml:space="preserve"> </w:t>
      </w:r>
      <w:r w:rsidRPr="00D82EE8">
        <w:rPr>
          <w:rFonts w:ascii="Book Antiqua" w:hAnsi="Book Antiqua"/>
          <w:sz w:val="24"/>
          <w:szCs w:val="24"/>
        </w:rPr>
        <w:t>antiviral reagents.</w:t>
      </w:r>
    </w:p>
    <w:p w:rsidR="008C34C9" w:rsidRPr="00941639" w:rsidRDefault="008C34C9" w:rsidP="00AB322E">
      <w:pPr>
        <w:spacing w:line="360" w:lineRule="auto"/>
        <w:ind w:firstLineChars="200" w:firstLine="480"/>
        <w:rPr>
          <w:rFonts w:ascii="Book Antiqua" w:hAnsi="Book Antiqua"/>
          <w:sz w:val="24"/>
          <w:szCs w:val="24"/>
        </w:rPr>
      </w:pPr>
    </w:p>
    <w:p w:rsidR="008C34C9" w:rsidRPr="00D82EE8" w:rsidRDefault="008C34C9" w:rsidP="00D82EE8">
      <w:pPr>
        <w:spacing w:line="360" w:lineRule="auto"/>
        <w:rPr>
          <w:rFonts w:ascii="Book Antiqua" w:hAnsi="Book Antiqua"/>
          <w:sz w:val="24"/>
          <w:szCs w:val="24"/>
        </w:rPr>
      </w:pPr>
      <w:r w:rsidRPr="00D82EE8">
        <w:rPr>
          <w:rFonts w:ascii="Book Antiqua" w:hAnsi="Book Antiqua"/>
          <w:b/>
          <w:sz w:val="24"/>
          <w:szCs w:val="24"/>
        </w:rPr>
        <w:t xml:space="preserve">HBV </w:t>
      </w:r>
      <w:bookmarkStart w:id="15" w:name="OLE_LINK128"/>
      <w:bookmarkStart w:id="16" w:name="OLE_LINK129"/>
      <w:r w:rsidRPr="00D82EE8">
        <w:rPr>
          <w:rFonts w:ascii="Book Antiqua" w:hAnsi="Book Antiqua"/>
          <w:b/>
          <w:sz w:val="24"/>
          <w:szCs w:val="24"/>
        </w:rPr>
        <w:t>LIFE CYCLE</w:t>
      </w:r>
      <w:bookmarkEnd w:id="15"/>
      <w:bookmarkEnd w:id="16"/>
      <w:r w:rsidRPr="00D82EE8">
        <w:rPr>
          <w:rFonts w:ascii="Book Antiqua" w:hAnsi="Book Antiqua"/>
          <w:b/>
          <w:sz w:val="24"/>
          <w:szCs w:val="24"/>
        </w:rPr>
        <w:t xml:space="preserve"> AND POTENTIALDRUG TARGETS</w:t>
      </w:r>
    </w:p>
    <w:p w:rsidR="008C34C9" w:rsidRPr="00D82EE8" w:rsidRDefault="008C34C9" w:rsidP="00D82EE8">
      <w:pPr>
        <w:spacing w:line="360" w:lineRule="auto"/>
        <w:rPr>
          <w:rFonts w:ascii="Book Antiqua" w:hAnsi="Book Antiqua"/>
          <w:sz w:val="24"/>
          <w:szCs w:val="24"/>
        </w:rPr>
      </w:pPr>
      <w:r w:rsidRPr="00D82EE8">
        <w:rPr>
          <w:rFonts w:ascii="Book Antiqua" w:hAnsi="Book Antiqua"/>
          <w:sz w:val="24"/>
          <w:szCs w:val="24"/>
        </w:rPr>
        <w:t>HBV, a member of the Hepadnaviridae family</w:t>
      </w:r>
      <w:r>
        <w:rPr>
          <w:rFonts w:ascii="Book Antiqua" w:hAnsi="Book Antiqua"/>
          <w:sz w:val="24"/>
          <w:szCs w:val="24"/>
        </w:rPr>
        <w:t xml:space="preserve"> </w:t>
      </w:r>
      <w:r w:rsidRPr="00D82EE8">
        <w:rPr>
          <w:rFonts w:ascii="Book Antiqua" w:hAnsi="Book Antiqua"/>
          <w:sz w:val="24"/>
          <w:szCs w:val="24"/>
        </w:rPr>
        <w:t xml:space="preserve">of viruses, is a small, enveloped, hepatotropic virus with an </w:t>
      </w:r>
      <w:r>
        <w:rPr>
          <w:rFonts w:ascii="Book Antiqua" w:hAnsi="Book Antiqua"/>
          <w:sz w:val="24"/>
          <w:szCs w:val="24"/>
        </w:rPr>
        <w:t xml:space="preserve">approximately </w:t>
      </w:r>
      <w:r w:rsidRPr="00D82EE8">
        <w:rPr>
          <w:rFonts w:ascii="Book Antiqua" w:hAnsi="Book Antiqua"/>
          <w:sz w:val="24"/>
          <w:szCs w:val="24"/>
        </w:rPr>
        <w:t>3.2-</w:t>
      </w:r>
      <w:r>
        <w:rPr>
          <w:rFonts w:ascii="Book Antiqua" w:hAnsi="Book Antiqua"/>
          <w:sz w:val="24"/>
          <w:szCs w:val="24"/>
        </w:rPr>
        <w:t>kilobase (</w:t>
      </w:r>
      <w:r w:rsidRPr="00D82EE8">
        <w:rPr>
          <w:rFonts w:ascii="Book Antiqua" w:hAnsi="Book Antiqua"/>
          <w:sz w:val="24"/>
          <w:szCs w:val="24"/>
        </w:rPr>
        <w:t>kb</w:t>
      </w:r>
      <w:r>
        <w:rPr>
          <w:rFonts w:ascii="Book Antiqua" w:hAnsi="Book Antiqua"/>
          <w:sz w:val="24"/>
          <w:szCs w:val="24"/>
        </w:rPr>
        <w:t>)</w:t>
      </w:r>
      <w:r w:rsidRPr="00D82EE8">
        <w:rPr>
          <w:rFonts w:ascii="Book Antiqua" w:hAnsi="Book Antiqua"/>
          <w:sz w:val="24"/>
          <w:szCs w:val="24"/>
        </w:rPr>
        <w:t xml:space="preserve"> partially double-stranded, relaxed circular</w:t>
      </w:r>
      <w:r>
        <w:rPr>
          <w:rFonts w:ascii="Book Antiqua" w:hAnsi="Book Antiqua"/>
          <w:sz w:val="24"/>
          <w:szCs w:val="24"/>
        </w:rPr>
        <w:t xml:space="preserve"> </w:t>
      </w:r>
      <w:r w:rsidRPr="00D82EE8">
        <w:rPr>
          <w:rFonts w:ascii="Book Antiqua" w:hAnsi="Book Antiqua"/>
          <w:sz w:val="24"/>
          <w:szCs w:val="24"/>
        </w:rPr>
        <w:t>(rc) DNA genome</w:t>
      </w:r>
      <w:r w:rsidRPr="00D82EE8">
        <w:rPr>
          <w:rFonts w:ascii="Book Antiqua" w:hAnsi="Book Antiqua"/>
          <w:sz w:val="24"/>
          <w:szCs w:val="24"/>
          <w:vertAlign w:val="superscript"/>
        </w:rPr>
        <w:t>[5]</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The HBV life cycle is dependent</w:t>
      </w:r>
      <w:r>
        <w:rPr>
          <w:rFonts w:ascii="Book Antiqua" w:hAnsi="Book Antiqua"/>
          <w:sz w:val="24"/>
          <w:szCs w:val="24"/>
        </w:rPr>
        <w:t xml:space="preserve"> </w:t>
      </w:r>
      <w:r w:rsidRPr="00D82EE8">
        <w:rPr>
          <w:rFonts w:ascii="Book Antiqua" w:hAnsi="Book Antiqua"/>
          <w:sz w:val="24"/>
          <w:szCs w:val="24"/>
        </w:rPr>
        <w:t>on the reverse transcription of an RNA</w:t>
      </w:r>
      <w:r>
        <w:rPr>
          <w:rFonts w:ascii="Book Antiqua" w:hAnsi="Book Antiqua"/>
          <w:sz w:val="24"/>
          <w:szCs w:val="24"/>
        </w:rPr>
        <w:t xml:space="preserve"> </w:t>
      </w:r>
      <w:r w:rsidRPr="00D82EE8">
        <w:rPr>
          <w:rFonts w:ascii="Book Antiqua" w:hAnsi="Book Antiqua"/>
          <w:sz w:val="24"/>
          <w:szCs w:val="24"/>
        </w:rPr>
        <w:t>intermediate copy of the</w:t>
      </w:r>
      <w:r>
        <w:rPr>
          <w:rFonts w:ascii="Book Antiqua" w:hAnsi="Book Antiqua"/>
          <w:sz w:val="24"/>
          <w:szCs w:val="24"/>
        </w:rPr>
        <w:t xml:space="preserve"> </w:t>
      </w:r>
      <w:r w:rsidRPr="00D82EE8">
        <w:rPr>
          <w:rFonts w:ascii="Book Antiqua" w:hAnsi="Book Antiqua"/>
          <w:sz w:val="24"/>
          <w:szCs w:val="24"/>
        </w:rPr>
        <w:t>3.2-kb DNA genome called pregenomic</w:t>
      </w:r>
      <w:r>
        <w:rPr>
          <w:rFonts w:ascii="Book Antiqua" w:hAnsi="Book Antiqua"/>
          <w:sz w:val="24"/>
          <w:szCs w:val="24"/>
        </w:rPr>
        <w:t xml:space="preserve"> </w:t>
      </w:r>
      <w:r w:rsidRPr="00D82EE8">
        <w:rPr>
          <w:rFonts w:ascii="Book Antiqua" w:hAnsi="Book Antiqua"/>
          <w:sz w:val="24"/>
          <w:szCs w:val="24"/>
        </w:rPr>
        <w:t>RNA</w:t>
      </w:r>
      <w:r>
        <w:rPr>
          <w:rFonts w:ascii="Book Antiqua" w:hAnsi="Book Antiqua"/>
          <w:sz w:val="24"/>
          <w:szCs w:val="24"/>
        </w:rPr>
        <w:t xml:space="preserve"> </w:t>
      </w:r>
      <w:r w:rsidRPr="00D82EE8">
        <w:rPr>
          <w:rFonts w:ascii="Book Antiqua" w:hAnsi="Book Antiqua"/>
          <w:sz w:val="24"/>
          <w:szCs w:val="24"/>
        </w:rPr>
        <w:t>(pgRNA).</w:t>
      </w:r>
      <w:r>
        <w:rPr>
          <w:rFonts w:ascii="Book Antiqua" w:hAnsi="Book Antiqua"/>
          <w:sz w:val="24"/>
          <w:szCs w:val="24"/>
        </w:rPr>
        <w:t xml:space="preserve"> </w:t>
      </w:r>
      <w:r w:rsidRPr="00D82EE8">
        <w:rPr>
          <w:rFonts w:ascii="Book Antiqua" w:hAnsi="Book Antiqua"/>
          <w:sz w:val="24"/>
          <w:szCs w:val="24"/>
        </w:rPr>
        <w:t>A</w:t>
      </w:r>
      <w:r>
        <w:rPr>
          <w:rFonts w:ascii="Book Antiqua" w:hAnsi="Book Antiqua"/>
          <w:sz w:val="24"/>
          <w:szCs w:val="24"/>
        </w:rPr>
        <w:t xml:space="preserve"> </w:t>
      </w:r>
      <w:r w:rsidRPr="00D82EE8">
        <w:rPr>
          <w:rFonts w:ascii="Book Antiqua" w:hAnsi="Book Antiqua"/>
          <w:sz w:val="24"/>
          <w:szCs w:val="24"/>
        </w:rPr>
        <w:t>simplified outline of the HBV replication cycle, the potential drug targets and the novel antiviral approaches are shown in Figure 1.</w:t>
      </w:r>
    </w:p>
    <w:p w:rsidR="008C34C9" w:rsidRPr="00D82EE8" w:rsidRDefault="008C34C9" w:rsidP="00AB322E">
      <w:pPr>
        <w:spacing w:line="360" w:lineRule="auto"/>
        <w:ind w:firstLineChars="200" w:firstLine="480"/>
        <w:rPr>
          <w:rFonts w:ascii="Book Antiqua" w:hAnsi="Book Antiqua"/>
          <w:sz w:val="24"/>
          <w:szCs w:val="24"/>
        </w:rPr>
      </w:pPr>
      <w:r w:rsidRPr="00D82EE8">
        <w:rPr>
          <w:rFonts w:ascii="Book Antiqua" w:hAnsi="Book Antiqua"/>
          <w:sz w:val="24"/>
          <w:szCs w:val="24"/>
        </w:rPr>
        <w:t>The HBV lifecycle has recently</w:t>
      </w:r>
      <w:r>
        <w:rPr>
          <w:rFonts w:ascii="Book Antiqua" w:hAnsi="Book Antiqua"/>
          <w:sz w:val="24"/>
          <w:szCs w:val="24"/>
        </w:rPr>
        <w:t xml:space="preserve"> </w:t>
      </w:r>
      <w:r w:rsidRPr="00D82EE8">
        <w:rPr>
          <w:rFonts w:ascii="Book Antiqua" w:hAnsi="Book Antiqua"/>
          <w:sz w:val="24"/>
          <w:szCs w:val="24"/>
        </w:rPr>
        <w:t xml:space="preserve">been </w:t>
      </w:r>
      <w:r>
        <w:rPr>
          <w:rFonts w:ascii="Book Antiqua" w:hAnsi="Book Antiqua"/>
          <w:sz w:val="24"/>
          <w:szCs w:val="24"/>
        </w:rPr>
        <w:t>fully</w:t>
      </w:r>
      <w:r w:rsidRPr="00D82EE8">
        <w:rPr>
          <w:rFonts w:ascii="Book Antiqua" w:hAnsi="Book Antiqua"/>
          <w:sz w:val="24"/>
          <w:szCs w:val="24"/>
        </w:rPr>
        <w:t xml:space="preserve"> described</w:t>
      </w:r>
      <w:r w:rsidRPr="00D82EE8">
        <w:rPr>
          <w:rFonts w:ascii="Book Antiqua" w:hAnsi="Book Antiqua"/>
          <w:sz w:val="24"/>
          <w:szCs w:val="24"/>
          <w:vertAlign w:val="superscript"/>
        </w:rPr>
        <w:t>[6-8]</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 xml:space="preserve">Early events of </w:t>
      </w:r>
      <w:r w:rsidRPr="00D82EE8">
        <w:rPr>
          <w:rFonts w:ascii="Book Antiqua" w:hAnsi="Book Antiqua"/>
          <w:sz w:val="24"/>
          <w:szCs w:val="24"/>
        </w:rPr>
        <w:lastRenderedPageBreak/>
        <w:t>the viral life cycle include attachment, penetration and uncoating. HBV infection of target cells begins</w:t>
      </w:r>
      <w:r>
        <w:rPr>
          <w:rFonts w:ascii="Book Antiqua" w:hAnsi="Book Antiqua"/>
          <w:sz w:val="24"/>
          <w:szCs w:val="24"/>
        </w:rPr>
        <w:t xml:space="preserve"> </w:t>
      </w:r>
      <w:r w:rsidRPr="00D82EE8">
        <w:rPr>
          <w:rFonts w:ascii="Book Antiqua" w:hAnsi="Book Antiqua"/>
          <w:sz w:val="24"/>
          <w:szCs w:val="24"/>
        </w:rPr>
        <w:t>when the virion attaches to the cell surface through</w:t>
      </w:r>
      <w:r>
        <w:rPr>
          <w:rFonts w:ascii="Book Antiqua" w:hAnsi="Book Antiqua"/>
          <w:sz w:val="24"/>
          <w:szCs w:val="24"/>
        </w:rPr>
        <w:t xml:space="preserve"> </w:t>
      </w:r>
      <w:r w:rsidRPr="00D82EE8">
        <w:rPr>
          <w:rFonts w:ascii="Book Antiqua" w:hAnsi="Book Antiqua"/>
          <w:sz w:val="24"/>
          <w:szCs w:val="24"/>
        </w:rPr>
        <w:t xml:space="preserve">interactions </w:t>
      </w:r>
      <w:r>
        <w:rPr>
          <w:rFonts w:ascii="Book Antiqua" w:hAnsi="Book Antiqua"/>
          <w:sz w:val="24"/>
          <w:szCs w:val="24"/>
        </w:rPr>
        <w:t xml:space="preserve">between </w:t>
      </w:r>
      <w:r w:rsidRPr="00D82EE8">
        <w:rPr>
          <w:rFonts w:ascii="Book Antiqua" w:hAnsi="Book Antiqua"/>
          <w:sz w:val="24"/>
          <w:szCs w:val="24"/>
        </w:rPr>
        <w:t>viral envelope proteins and</w:t>
      </w:r>
      <w:r>
        <w:rPr>
          <w:rFonts w:ascii="Book Antiqua" w:hAnsi="Book Antiqua"/>
          <w:sz w:val="24"/>
          <w:szCs w:val="24"/>
        </w:rPr>
        <w:t xml:space="preserve"> </w:t>
      </w:r>
      <w:r w:rsidRPr="00D82EE8">
        <w:rPr>
          <w:rFonts w:ascii="Book Antiqua" w:hAnsi="Book Antiqua"/>
          <w:sz w:val="24"/>
          <w:szCs w:val="24"/>
        </w:rPr>
        <w:t>cellular receptors.</w:t>
      </w:r>
      <w:r>
        <w:rPr>
          <w:rFonts w:ascii="Book Antiqua" w:hAnsi="Book Antiqua"/>
          <w:sz w:val="24"/>
          <w:szCs w:val="24"/>
        </w:rPr>
        <w:t xml:space="preserve"> </w:t>
      </w:r>
      <w:r w:rsidRPr="00D82EE8">
        <w:rPr>
          <w:rFonts w:ascii="Book Antiqua" w:hAnsi="Book Antiqua"/>
          <w:sz w:val="24"/>
          <w:szCs w:val="24"/>
        </w:rPr>
        <w:t>Evidence suggests that a peptide derived from the pre-S1 region</w:t>
      </w:r>
      <w:r>
        <w:rPr>
          <w:rFonts w:ascii="Book Antiqua" w:hAnsi="Book Antiqua"/>
          <w:sz w:val="24"/>
          <w:szCs w:val="24"/>
        </w:rPr>
        <w:t xml:space="preserve"> </w:t>
      </w:r>
      <w:r w:rsidRPr="00D82EE8">
        <w:rPr>
          <w:rFonts w:ascii="Book Antiqua" w:hAnsi="Book Antiqua"/>
          <w:sz w:val="24"/>
          <w:szCs w:val="24"/>
        </w:rPr>
        <w:t>plays a crucial role in HBV binding and is</w:t>
      </w:r>
      <w:r>
        <w:rPr>
          <w:rFonts w:ascii="Book Antiqua" w:hAnsi="Book Antiqua"/>
          <w:sz w:val="24"/>
          <w:szCs w:val="24"/>
        </w:rPr>
        <w:t xml:space="preserve"> </w:t>
      </w:r>
      <w:r w:rsidRPr="00D82EE8">
        <w:rPr>
          <w:rFonts w:ascii="Book Antiqua" w:hAnsi="Book Antiqua"/>
          <w:sz w:val="24"/>
          <w:szCs w:val="24"/>
        </w:rPr>
        <w:t>an example of a possible therapeutic target</w:t>
      </w:r>
      <w:r w:rsidRPr="00D82EE8">
        <w:rPr>
          <w:rFonts w:ascii="Book Antiqua" w:hAnsi="Book Antiqua"/>
          <w:sz w:val="24"/>
          <w:szCs w:val="24"/>
          <w:vertAlign w:val="superscript"/>
        </w:rPr>
        <w:t>[</w:t>
      </w:r>
      <w:r w:rsidRPr="00D82EE8">
        <w:rPr>
          <w:rStyle w:val="a7"/>
          <w:rFonts w:ascii="Book Antiqua" w:hAnsi="Book Antiqua"/>
          <w:sz w:val="24"/>
          <w:szCs w:val="24"/>
        </w:rPr>
        <w:t>9</w:t>
      </w:r>
      <w:r w:rsidRPr="00D82EE8">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The host receptor has long remained elusive</w:t>
      </w:r>
      <w:r>
        <w:rPr>
          <w:rFonts w:ascii="Book Antiqua" w:hAnsi="Book Antiqua"/>
          <w:sz w:val="24"/>
          <w:szCs w:val="24"/>
        </w:rPr>
        <w:t xml:space="preserve"> </w:t>
      </w:r>
      <w:r w:rsidRPr="00D82EE8">
        <w:rPr>
          <w:rFonts w:ascii="Book Antiqua" w:hAnsi="Book Antiqua"/>
          <w:sz w:val="24"/>
          <w:szCs w:val="24"/>
        </w:rPr>
        <w:t>although a recent report suggests sodium taurocholate</w:t>
      </w:r>
      <w:r>
        <w:rPr>
          <w:rFonts w:ascii="Book Antiqua" w:hAnsi="Book Antiqua"/>
          <w:sz w:val="24"/>
          <w:szCs w:val="24"/>
        </w:rPr>
        <w:t xml:space="preserve"> </w:t>
      </w:r>
      <w:r w:rsidRPr="00D82EE8">
        <w:rPr>
          <w:rFonts w:ascii="Book Antiqua" w:hAnsi="Book Antiqua"/>
          <w:sz w:val="24"/>
          <w:szCs w:val="24"/>
        </w:rPr>
        <w:t>cotransporting polypeptide (NTCP), a multiple transmembrane transporter as a candidate receptor</w:t>
      </w:r>
      <w:r w:rsidRPr="00D82EE8">
        <w:rPr>
          <w:rFonts w:ascii="Book Antiqua" w:hAnsi="Book Antiqua"/>
          <w:sz w:val="24"/>
          <w:szCs w:val="24"/>
          <w:vertAlign w:val="superscript"/>
        </w:rPr>
        <w:t>[10]</w:t>
      </w:r>
      <w:r w:rsidRPr="00D82EE8">
        <w:rPr>
          <w:rFonts w:ascii="Book Antiqua" w:hAnsi="Book Antiqua"/>
          <w:sz w:val="24"/>
          <w:szCs w:val="24"/>
        </w:rPr>
        <w:t>. Following</w:t>
      </w:r>
      <w:r>
        <w:rPr>
          <w:rFonts w:ascii="Book Antiqua" w:hAnsi="Book Antiqua"/>
          <w:sz w:val="24"/>
          <w:szCs w:val="24"/>
        </w:rPr>
        <w:t xml:space="preserve"> </w:t>
      </w:r>
      <w:r w:rsidRPr="00D82EE8">
        <w:rPr>
          <w:rFonts w:ascii="Book Antiqua" w:hAnsi="Book Antiqua"/>
          <w:sz w:val="24"/>
          <w:szCs w:val="24"/>
        </w:rPr>
        <w:t>binding, the viral particle is internalized into the cytoplasm,</w:t>
      </w:r>
      <w:r>
        <w:rPr>
          <w:rFonts w:ascii="Book Antiqua" w:hAnsi="Book Antiqua"/>
          <w:sz w:val="24"/>
          <w:szCs w:val="24"/>
        </w:rPr>
        <w:t xml:space="preserve"> </w:t>
      </w:r>
      <w:r w:rsidRPr="00D82EE8">
        <w:rPr>
          <w:rFonts w:ascii="Book Antiqua" w:hAnsi="Book Antiqua"/>
          <w:sz w:val="24"/>
          <w:szCs w:val="24"/>
        </w:rPr>
        <w:t xml:space="preserve">where it undergoes a series of transformations involving </w:t>
      </w:r>
      <w:r>
        <w:rPr>
          <w:rFonts w:ascii="Book Antiqua" w:hAnsi="Book Antiqua"/>
          <w:sz w:val="24"/>
          <w:szCs w:val="24"/>
        </w:rPr>
        <w:t xml:space="preserve">the </w:t>
      </w:r>
      <w:r w:rsidRPr="00D82EE8">
        <w:rPr>
          <w:rFonts w:ascii="Book Antiqua" w:hAnsi="Book Antiqua"/>
          <w:sz w:val="24"/>
          <w:szCs w:val="24"/>
        </w:rPr>
        <w:t>disassembly of the lipid bilayer</w:t>
      </w:r>
      <w:r>
        <w:rPr>
          <w:rFonts w:ascii="Book Antiqua" w:hAnsi="Book Antiqua"/>
          <w:sz w:val="24"/>
          <w:szCs w:val="24"/>
        </w:rPr>
        <w:t xml:space="preserve"> </w:t>
      </w:r>
      <w:r w:rsidRPr="00D82EE8">
        <w:rPr>
          <w:rFonts w:ascii="Book Antiqua" w:hAnsi="Book Antiqua"/>
          <w:sz w:val="24"/>
          <w:szCs w:val="24"/>
        </w:rPr>
        <w:t>and dissolution of the nucleocapsid</w:t>
      </w:r>
      <w:r w:rsidRPr="00D82EE8">
        <w:rPr>
          <w:rFonts w:ascii="Book Antiqua" w:hAnsi="Book Antiqua"/>
          <w:sz w:val="24"/>
          <w:szCs w:val="24"/>
          <w:vertAlign w:val="superscript"/>
        </w:rPr>
        <w:t>[</w:t>
      </w:r>
      <w:r w:rsidRPr="00D82EE8">
        <w:rPr>
          <w:rStyle w:val="a7"/>
          <w:rFonts w:ascii="Book Antiqua" w:hAnsi="Book Antiqua"/>
          <w:sz w:val="24"/>
          <w:szCs w:val="24"/>
        </w:rPr>
        <w:t>1</w:t>
      </w:r>
      <w:r>
        <w:rPr>
          <w:rFonts w:ascii="Book Antiqua" w:hAnsi="Book Antiqua"/>
          <w:sz w:val="24"/>
          <w:szCs w:val="24"/>
          <w:vertAlign w:val="superscript"/>
        </w:rPr>
        <w:t>1,</w:t>
      </w:r>
      <w:r w:rsidRPr="00D82EE8">
        <w:rPr>
          <w:rFonts w:ascii="Book Antiqua" w:hAnsi="Book Antiqua"/>
          <w:sz w:val="24"/>
          <w:szCs w:val="24"/>
          <w:vertAlign w:val="superscript"/>
        </w:rPr>
        <w:t>12]</w:t>
      </w:r>
      <w:r>
        <w:rPr>
          <w:rFonts w:ascii="Book Antiqua" w:hAnsi="Book Antiqua"/>
          <w:sz w:val="24"/>
          <w:szCs w:val="24"/>
        </w:rPr>
        <w:t xml:space="preserve">. </w:t>
      </w:r>
      <w:r w:rsidRPr="00D82EE8">
        <w:rPr>
          <w:rFonts w:ascii="Book Antiqua" w:hAnsi="Book Antiqua"/>
          <w:sz w:val="24"/>
          <w:szCs w:val="24"/>
        </w:rPr>
        <w:t>Genom</w:t>
      </w:r>
      <w:r>
        <w:rPr>
          <w:rFonts w:ascii="Book Antiqua" w:hAnsi="Book Antiqua"/>
          <w:sz w:val="24"/>
          <w:szCs w:val="24"/>
        </w:rPr>
        <w:t xml:space="preserve">ic </w:t>
      </w:r>
      <w:r w:rsidRPr="00D82EE8">
        <w:rPr>
          <w:rFonts w:ascii="Book Antiqua" w:hAnsi="Book Antiqua"/>
          <w:sz w:val="24"/>
          <w:szCs w:val="24"/>
        </w:rPr>
        <w:t>DNA is transported to the cell nucleus</w:t>
      </w:r>
      <w:r>
        <w:rPr>
          <w:rFonts w:ascii="Book Antiqua" w:hAnsi="Book Antiqua"/>
          <w:sz w:val="24"/>
          <w:szCs w:val="24"/>
        </w:rPr>
        <w:t xml:space="preserve"> as a result of</w:t>
      </w:r>
      <w:r w:rsidRPr="00D82EE8">
        <w:rPr>
          <w:rFonts w:ascii="Book Antiqua" w:hAnsi="Book Antiqua"/>
          <w:sz w:val="24"/>
          <w:szCs w:val="24"/>
        </w:rPr>
        <w:t xml:space="preserve"> a nuclear localization signal on the capsid protein.</w:t>
      </w:r>
      <w:r>
        <w:rPr>
          <w:rFonts w:ascii="Book Antiqua" w:hAnsi="Book Antiqua"/>
          <w:sz w:val="24"/>
          <w:szCs w:val="24"/>
        </w:rPr>
        <w:t xml:space="preserve"> </w:t>
      </w:r>
      <w:r w:rsidRPr="00D82EE8">
        <w:rPr>
          <w:rFonts w:ascii="Book Antiqua" w:hAnsi="Book Antiqua"/>
          <w:sz w:val="24"/>
          <w:szCs w:val="24"/>
        </w:rPr>
        <w:t>Inside the nucleus, the capsid dissociates and the rcDNA</w:t>
      </w:r>
      <w:r>
        <w:rPr>
          <w:rFonts w:ascii="Book Antiqua" w:hAnsi="Book Antiqua"/>
          <w:sz w:val="24"/>
          <w:szCs w:val="24"/>
        </w:rPr>
        <w:t xml:space="preserve"> </w:t>
      </w:r>
      <w:r w:rsidRPr="00D82EE8">
        <w:rPr>
          <w:rFonts w:ascii="Book Antiqua" w:hAnsi="Book Antiqua"/>
          <w:sz w:val="24"/>
          <w:szCs w:val="24"/>
        </w:rPr>
        <w:t>is converted</w:t>
      </w:r>
      <w:r>
        <w:rPr>
          <w:rFonts w:ascii="Book Antiqua" w:hAnsi="Book Antiqua"/>
          <w:sz w:val="24"/>
          <w:szCs w:val="24"/>
        </w:rPr>
        <w:t xml:space="preserve"> </w:t>
      </w:r>
      <w:r w:rsidRPr="00D82EE8">
        <w:rPr>
          <w:rFonts w:ascii="Book Antiqua" w:hAnsi="Book Antiqua"/>
          <w:sz w:val="24"/>
          <w:szCs w:val="24"/>
        </w:rPr>
        <w:t>into covalently closed circular DNA (cccDNA)</w:t>
      </w:r>
      <w:r w:rsidRPr="00D82EE8">
        <w:rPr>
          <w:rFonts w:ascii="Book Antiqua" w:hAnsi="Book Antiqua"/>
          <w:sz w:val="24"/>
          <w:szCs w:val="24"/>
          <w:vertAlign w:val="superscript"/>
        </w:rPr>
        <w:t>[13]</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HBV cccDNA is a unique episomal replicative intermediate that is</w:t>
      </w:r>
      <w:r>
        <w:rPr>
          <w:rFonts w:ascii="Book Antiqua" w:hAnsi="Book Antiqua"/>
          <w:sz w:val="24"/>
          <w:szCs w:val="24"/>
        </w:rPr>
        <w:t xml:space="preserve"> </w:t>
      </w:r>
      <w:r w:rsidRPr="00D82EE8">
        <w:rPr>
          <w:rFonts w:ascii="Book Antiqua" w:hAnsi="Book Antiqua"/>
          <w:sz w:val="24"/>
          <w:szCs w:val="24"/>
        </w:rPr>
        <w:t>responsible for the persistent infection of hepatocytes and that acts as the template for the transcription of 4</w:t>
      </w:r>
      <w:r>
        <w:rPr>
          <w:rFonts w:ascii="Book Antiqua" w:hAnsi="Book Antiqua"/>
          <w:sz w:val="24"/>
          <w:szCs w:val="24"/>
        </w:rPr>
        <w:t xml:space="preserve"> </w:t>
      </w:r>
      <w:r w:rsidRPr="00D82EE8">
        <w:rPr>
          <w:rFonts w:ascii="Book Antiqua" w:hAnsi="Book Antiqua"/>
          <w:sz w:val="24"/>
          <w:szCs w:val="24"/>
        </w:rPr>
        <w:t>co-terminal</w:t>
      </w:r>
      <w:r>
        <w:rPr>
          <w:rFonts w:ascii="Book Antiqua" w:hAnsi="Book Antiqua"/>
          <w:sz w:val="24"/>
          <w:szCs w:val="24"/>
        </w:rPr>
        <w:t xml:space="preserve"> </w:t>
      </w:r>
      <w:r w:rsidRPr="00D82EE8">
        <w:rPr>
          <w:rFonts w:ascii="Book Antiqua" w:hAnsi="Book Antiqua"/>
          <w:sz w:val="24"/>
          <w:szCs w:val="24"/>
        </w:rPr>
        <w:t>mRNAs.</w:t>
      </w:r>
      <w:r>
        <w:rPr>
          <w:rFonts w:ascii="Book Antiqua" w:hAnsi="Book Antiqua"/>
          <w:sz w:val="24"/>
          <w:szCs w:val="24"/>
        </w:rPr>
        <w:t xml:space="preserve"> </w:t>
      </w:r>
      <w:r w:rsidRPr="00D82EE8">
        <w:rPr>
          <w:rFonts w:ascii="Book Antiqua" w:hAnsi="Book Antiqua"/>
          <w:sz w:val="24"/>
          <w:szCs w:val="24"/>
        </w:rPr>
        <w:t>These mRNAs are as follows: 3.5-kb pre-core mRNA (pre-C) and</w:t>
      </w:r>
      <w:r>
        <w:rPr>
          <w:rFonts w:ascii="Book Antiqua" w:hAnsi="Book Antiqua"/>
          <w:sz w:val="24"/>
          <w:szCs w:val="24"/>
        </w:rPr>
        <w:t xml:space="preserve"> pgRNA</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a 2.4-kb large surface mRNA; a 2.1-kb middle and small surface mRNA;</w:t>
      </w:r>
      <w:r>
        <w:rPr>
          <w:rFonts w:ascii="Book Antiqua" w:hAnsi="Book Antiqua"/>
          <w:sz w:val="24"/>
          <w:szCs w:val="24"/>
        </w:rPr>
        <w:t xml:space="preserve"> </w:t>
      </w:r>
      <w:r w:rsidRPr="00D82EE8">
        <w:rPr>
          <w:rFonts w:ascii="Book Antiqua" w:hAnsi="Book Antiqua"/>
          <w:sz w:val="24"/>
          <w:szCs w:val="24"/>
        </w:rPr>
        <w:t>and a 0.7-kb X mRNA</w:t>
      </w:r>
      <w:r w:rsidRPr="00D82EE8">
        <w:rPr>
          <w:rFonts w:ascii="Book Antiqua" w:hAnsi="Book Antiqua"/>
          <w:sz w:val="24"/>
          <w:szCs w:val="24"/>
          <w:vertAlign w:val="superscript"/>
        </w:rPr>
        <w:t>[14, 15]</w:t>
      </w:r>
      <w:r w:rsidRPr="00D82EE8">
        <w:rPr>
          <w:rFonts w:ascii="Book Antiqua" w:hAnsi="Book Antiqua"/>
          <w:sz w:val="24"/>
          <w:szCs w:val="24"/>
        </w:rPr>
        <w:t>. The slightly longer pre-core</w:t>
      </w:r>
      <w:r>
        <w:rPr>
          <w:rFonts w:ascii="Book Antiqua" w:hAnsi="Book Antiqua"/>
          <w:sz w:val="24"/>
          <w:szCs w:val="24"/>
        </w:rPr>
        <w:t xml:space="preserve"> </w:t>
      </w:r>
      <w:r w:rsidRPr="00D82EE8">
        <w:rPr>
          <w:rFonts w:ascii="Book Antiqua" w:hAnsi="Book Antiqua"/>
          <w:sz w:val="24"/>
          <w:szCs w:val="24"/>
        </w:rPr>
        <w:t>3.5-kb mRNA pre-C mRNA is translated to produce a precore protein that is further proteolytically processed</w:t>
      </w:r>
      <w:r>
        <w:rPr>
          <w:rFonts w:ascii="Book Antiqua" w:hAnsi="Book Antiqua"/>
          <w:sz w:val="24"/>
          <w:szCs w:val="24"/>
        </w:rPr>
        <w:t xml:space="preserve"> </w:t>
      </w:r>
      <w:r w:rsidRPr="00D82EE8">
        <w:rPr>
          <w:rFonts w:ascii="Book Antiqua" w:hAnsi="Book Antiqua"/>
          <w:sz w:val="24"/>
          <w:szCs w:val="24"/>
        </w:rPr>
        <w:t xml:space="preserve">into the HBV e antigen (HBeAg). In addition to serving as mRNA for viral capsid proteins and DNA polymerase, </w:t>
      </w:r>
      <w:bookmarkStart w:id="17" w:name="OLE_LINK118"/>
      <w:bookmarkStart w:id="18" w:name="OLE_LINK119"/>
      <w:r w:rsidRPr="00D82EE8">
        <w:rPr>
          <w:rFonts w:ascii="Book Antiqua" w:hAnsi="Book Antiqua"/>
          <w:sz w:val="24"/>
          <w:szCs w:val="24"/>
        </w:rPr>
        <w:t>pgRNA</w:t>
      </w:r>
      <w:bookmarkEnd w:id="17"/>
      <w:bookmarkEnd w:id="18"/>
      <w:r w:rsidRPr="00D82EE8">
        <w:rPr>
          <w:rFonts w:ascii="Book Antiqua" w:hAnsi="Book Antiqua"/>
          <w:sz w:val="24"/>
          <w:szCs w:val="24"/>
        </w:rPr>
        <w:t xml:space="preserve"> serves as the</w:t>
      </w:r>
      <w:r>
        <w:rPr>
          <w:rFonts w:ascii="Book Antiqua" w:hAnsi="Book Antiqua"/>
          <w:sz w:val="24"/>
          <w:szCs w:val="24"/>
        </w:rPr>
        <w:t xml:space="preserve"> </w:t>
      </w:r>
      <w:r w:rsidRPr="00D82EE8">
        <w:rPr>
          <w:rFonts w:ascii="Book Antiqua" w:hAnsi="Book Antiqua"/>
          <w:sz w:val="24"/>
          <w:szCs w:val="24"/>
        </w:rPr>
        <w:t>template for the reverse transcriptional synthesis of viral DNA.</w:t>
      </w:r>
    </w:p>
    <w:p w:rsidR="008C34C9" w:rsidRPr="00D82EE8" w:rsidRDefault="008C34C9" w:rsidP="00AB322E">
      <w:pPr>
        <w:spacing w:line="360" w:lineRule="auto"/>
        <w:ind w:firstLineChars="200" w:firstLine="480"/>
        <w:rPr>
          <w:rFonts w:ascii="Book Antiqua" w:hAnsi="Book Antiqua"/>
          <w:sz w:val="24"/>
          <w:szCs w:val="24"/>
        </w:rPr>
      </w:pPr>
      <w:r w:rsidRPr="00D82EE8">
        <w:rPr>
          <w:rFonts w:ascii="Book Antiqua" w:hAnsi="Book Antiqua"/>
          <w:sz w:val="24"/>
          <w:szCs w:val="24"/>
        </w:rPr>
        <w:t>The late events in viral replication include viral assembly and release. Following transcription, viral mRNAs</w:t>
      </w:r>
      <w:r>
        <w:rPr>
          <w:rFonts w:ascii="Book Antiqua" w:hAnsi="Book Antiqua"/>
          <w:sz w:val="24"/>
          <w:szCs w:val="24"/>
        </w:rPr>
        <w:t xml:space="preserve"> </w:t>
      </w:r>
      <w:r w:rsidRPr="00D82EE8">
        <w:rPr>
          <w:rFonts w:ascii="Book Antiqua" w:hAnsi="Book Antiqua"/>
          <w:sz w:val="24"/>
          <w:szCs w:val="24"/>
        </w:rPr>
        <w:t>are transported to the cytoplasm where translation of the viral proteins, self-assembly of core protein molecules into nucleocapsids, and</w:t>
      </w:r>
      <w:r>
        <w:rPr>
          <w:rFonts w:ascii="Book Antiqua" w:hAnsi="Book Antiqua"/>
          <w:sz w:val="24"/>
          <w:szCs w:val="24"/>
        </w:rPr>
        <w:t xml:space="preserve"> </w:t>
      </w:r>
      <w:r w:rsidRPr="00D82EE8">
        <w:rPr>
          <w:rFonts w:ascii="Book Antiqua" w:hAnsi="Book Antiqua"/>
          <w:sz w:val="24"/>
          <w:szCs w:val="24"/>
        </w:rPr>
        <w:t>progeny genome replication occurs. After being transported</w:t>
      </w:r>
      <w:r>
        <w:rPr>
          <w:rFonts w:ascii="Book Antiqua" w:hAnsi="Book Antiqua"/>
          <w:sz w:val="24"/>
          <w:szCs w:val="24"/>
        </w:rPr>
        <w:t xml:space="preserve"> </w:t>
      </w:r>
      <w:r w:rsidRPr="00D82EE8">
        <w:rPr>
          <w:rFonts w:ascii="Book Antiqua" w:hAnsi="Book Antiqua"/>
          <w:sz w:val="24"/>
          <w:szCs w:val="24"/>
        </w:rPr>
        <w:t>to the cytoplasm, the pgRNA encodes the viral capsid protein (also termed core protein) and the HBV</w:t>
      </w:r>
      <w:bookmarkStart w:id="19" w:name="OLE_LINK124"/>
      <w:bookmarkStart w:id="20" w:name="OLE_LINK125"/>
      <w:r>
        <w:rPr>
          <w:rFonts w:ascii="Book Antiqua" w:hAnsi="Book Antiqua"/>
          <w:sz w:val="24"/>
          <w:szCs w:val="24"/>
        </w:rPr>
        <w:t xml:space="preserve"> </w:t>
      </w:r>
      <w:r w:rsidRPr="00D82EE8">
        <w:rPr>
          <w:rFonts w:ascii="Book Antiqua" w:hAnsi="Book Antiqua"/>
          <w:sz w:val="24"/>
          <w:szCs w:val="24"/>
        </w:rPr>
        <w:t>polymerase</w:t>
      </w:r>
      <w:bookmarkEnd w:id="19"/>
      <w:bookmarkEnd w:id="20"/>
      <w:r w:rsidRPr="00D82EE8">
        <w:rPr>
          <w:rFonts w:ascii="Book Antiqua" w:hAnsi="Book Antiqua"/>
          <w:sz w:val="24"/>
          <w:szCs w:val="24"/>
        </w:rPr>
        <w:t>. Replication requires the</w:t>
      </w:r>
      <w:r>
        <w:rPr>
          <w:rFonts w:ascii="Book Antiqua" w:hAnsi="Book Antiqua"/>
          <w:sz w:val="24"/>
          <w:szCs w:val="24"/>
        </w:rPr>
        <w:t xml:space="preserve"> </w:t>
      </w:r>
      <w:r w:rsidRPr="00D82EE8">
        <w:rPr>
          <w:rFonts w:ascii="Book Antiqua" w:hAnsi="Book Antiqua"/>
          <w:sz w:val="24"/>
          <w:szCs w:val="24"/>
        </w:rPr>
        <w:t xml:space="preserve">encapsidation of the pgRNA by the core particle. This process is initiated by </w:t>
      </w:r>
      <w:r w:rsidRPr="00D82EE8">
        <w:rPr>
          <w:rFonts w:ascii="Book Antiqua" w:hAnsi="Book Antiqua"/>
          <w:sz w:val="24"/>
          <w:szCs w:val="24"/>
        </w:rPr>
        <w:lastRenderedPageBreak/>
        <w:t>the interaction</w:t>
      </w:r>
      <w:r>
        <w:rPr>
          <w:rFonts w:ascii="Book Antiqua" w:hAnsi="Book Antiqua"/>
          <w:sz w:val="24"/>
          <w:szCs w:val="24"/>
        </w:rPr>
        <w:t xml:space="preserve"> </w:t>
      </w:r>
      <w:r w:rsidRPr="00D82EE8">
        <w:rPr>
          <w:rFonts w:ascii="Book Antiqua" w:hAnsi="Book Antiqua"/>
          <w:sz w:val="24"/>
          <w:szCs w:val="24"/>
        </w:rPr>
        <w:t xml:space="preserve">of the </w:t>
      </w:r>
      <w:bookmarkStart w:id="21" w:name="OLE_LINK126"/>
      <w:bookmarkStart w:id="22" w:name="OLE_LINK127"/>
      <w:r w:rsidRPr="00D82EE8">
        <w:rPr>
          <w:rFonts w:ascii="Book Antiqua" w:hAnsi="Book Antiqua"/>
          <w:sz w:val="24"/>
          <w:szCs w:val="24"/>
        </w:rPr>
        <w:t>HBV polymerase</w:t>
      </w:r>
      <w:bookmarkEnd w:id="21"/>
      <w:bookmarkEnd w:id="22"/>
      <w:r>
        <w:rPr>
          <w:rFonts w:ascii="Book Antiqua" w:hAnsi="Book Antiqua"/>
          <w:sz w:val="24"/>
          <w:szCs w:val="24"/>
        </w:rPr>
        <w:t xml:space="preserve"> </w:t>
      </w:r>
      <w:r w:rsidRPr="00D82EE8">
        <w:rPr>
          <w:rFonts w:ascii="Book Antiqua" w:hAnsi="Book Antiqua"/>
          <w:sz w:val="24"/>
          <w:szCs w:val="24"/>
        </w:rPr>
        <w:t>with the</w:t>
      </w:r>
      <w:r>
        <w:rPr>
          <w:rFonts w:ascii="Book Antiqua" w:hAnsi="Book Antiqua"/>
          <w:sz w:val="24"/>
          <w:szCs w:val="24"/>
        </w:rPr>
        <w:t xml:space="preserve"> </w:t>
      </w:r>
      <w:r w:rsidRPr="00D82EE8">
        <w:rPr>
          <w:rFonts w:ascii="Book Antiqua" w:hAnsi="Book Antiqua"/>
          <w:sz w:val="24"/>
          <w:szCs w:val="24"/>
        </w:rPr>
        <w:t>pgRNA, which triggers encapsidation by the core protein to form</w:t>
      </w:r>
      <w:r>
        <w:rPr>
          <w:rFonts w:ascii="Book Antiqua" w:hAnsi="Book Antiqua"/>
          <w:sz w:val="24"/>
          <w:szCs w:val="24"/>
        </w:rPr>
        <w:t xml:space="preserve"> </w:t>
      </w:r>
      <w:r w:rsidRPr="00D82EE8">
        <w:rPr>
          <w:rFonts w:ascii="Book Antiqua" w:hAnsi="Book Antiqua"/>
          <w:sz w:val="24"/>
          <w:szCs w:val="24"/>
        </w:rPr>
        <w:t>the viral nucleocapsid</w:t>
      </w:r>
      <w:r w:rsidRPr="00D82EE8">
        <w:rPr>
          <w:rFonts w:ascii="Book Antiqua" w:hAnsi="Book Antiqua"/>
          <w:sz w:val="24"/>
          <w:szCs w:val="24"/>
          <w:vertAlign w:val="superscript"/>
        </w:rPr>
        <w:t>[16]</w:t>
      </w:r>
      <w:r w:rsidRPr="00D82EE8">
        <w:rPr>
          <w:rFonts w:ascii="Book Antiqua" w:hAnsi="Book Antiqua"/>
          <w:sz w:val="24"/>
          <w:szCs w:val="24"/>
        </w:rPr>
        <w:t>. Inside the lumen of</w:t>
      </w:r>
      <w:r>
        <w:rPr>
          <w:rFonts w:ascii="Book Antiqua" w:hAnsi="Book Antiqua"/>
          <w:sz w:val="24"/>
          <w:szCs w:val="24"/>
        </w:rPr>
        <w:t xml:space="preserve"> </w:t>
      </w:r>
      <w:r w:rsidRPr="00D82EE8">
        <w:rPr>
          <w:rFonts w:ascii="Book Antiqua" w:hAnsi="Book Antiqua"/>
          <w:sz w:val="24"/>
          <w:szCs w:val="24"/>
        </w:rPr>
        <w:t>the capsids, the viral polymerase</w:t>
      </w:r>
      <w:r>
        <w:rPr>
          <w:rFonts w:ascii="Book Antiqua" w:hAnsi="Book Antiqua"/>
          <w:sz w:val="24"/>
          <w:szCs w:val="24"/>
        </w:rPr>
        <w:t xml:space="preserve"> </w:t>
      </w:r>
      <w:r w:rsidRPr="00D82EE8">
        <w:rPr>
          <w:rFonts w:ascii="Book Antiqua" w:hAnsi="Book Antiqua"/>
          <w:sz w:val="24"/>
          <w:szCs w:val="24"/>
        </w:rPr>
        <w:t>serves as a protein primer to initiate negative-strand DNA synthesis</w:t>
      </w:r>
      <w:r>
        <w:rPr>
          <w:rFonts w:ascii="Book Antiqua" w:hAnsi="Book Antiqua"/>
          <w:sz w:val="24"/>
          <w:szCs w:val="24"/>
        </w:rPr>
        <w:t xml:space="preserve"> </w:t>
      </w:r>
      <w:r w:rsidRPr="00D82EE8">
        <w:rPr>
          <w:rFonts w:ascii="Book Antiqua" w:hAnsi="Book Antiqua"/>
          <w:sz w:val="24"/>
          <w:szCs w:val="24"/>
        </w:rPr>
        <w:t>with</w:t>
      </w:r>
      <w:r>
        <w:rPr>
          <w:rFonts w:ascii="Book Antiqua" w:hAnsi="Book Antiqua"/>
          <w:sz w:val="24"/>
          <w:szCs w:val="24"/>
        </w:rPr>
        <w:t xml:space="preserve"> </w:t>
      </w:r>
      <w:r w:rsidRPr="00D82EE8">
        <w:rPr>
          <w:rFonts w:ascii="Book Antiqua" w:hAnsi="Book Antiqua"/>
          <w:sz w:val="24"/>
          <w:szCs w:val="24"/>
        </w:rPr>
        <w:t>the pgRNA serving as the template, followed by synthesis of an</w:t>
      </w:r>
      <w:r>
        <w:rPr>
          <w:rFonts w:ascii="Book Antiqua" w:hAnsi="Book Antiqua"/>
          <w:sz w:val="24"/>
          <w:szCs w:val="24"/>
        </w:rPr>
        <w:t xml:space="preserve"> </w:t>
      </w:r>
      <w:r w:rsidRPr="00D82EE8">
        <w:rPr>
          <w:rFonts w:ascii="Book Antiqua" w:hAnsi="Book Antiqua"/>
          <w:sz w:val="24"/>
          <w:szCs w:val="24"/>
        </w:rPr>
        <w:t>incomplete plus-strand DNA. At this point</w:t>
      </w:r>
      <w:r>
        <w:rPr>
          <w:rFonts w:ascii="Book Antiqua" w:hAnsi="Book Antiqua"/>
          <w:sz w:val="24"/>
          <w:szCs w:val="24"/>
        </w:rPr>
        <w:t xml:space="preserve"> </w:t>
      </w:r>
      <w:r w:rsidRPr="00D82EE8">
        <w:rPr>
          <w:rFonts w:ascii="Book Antiqua" w:hAnsi="Book Antiqua"/>
          <w:sz w:val="24"/>
          <w:szCs w:val="24"/>
        </w:rPr>
        <w:t>the mature nucleocapsid is functionally equivalent to the capsid</w:t>
      </w:r>
      <w:r>
        <w:rPr>
          <w:rFonts w:ascii="Book Antiqua" w:hAnsi="Book Antiqua"/>
          <w:sz w:val="24"/>
          <w:szCs w:val="24"/>
        </w:rPr>
        <w:t xml:space="preserve"> </w:t>
      </w:r>
      <w:r w:rsidRPr="00D82EE8">
        <w:rPr>
          <w:rFonts w:ascii="Book Antiqua" w:hAnsi="Book Antiqua"/>
          <w:sz w:val="24"/>
          <w:szCs w:val="24"/>
        </w:rPr>
        <w:t>that entered the cell during primary infection, and has two potential</w:t>
      </w:r>
      <w:r>
        <w:rPr>
          <w:rFonts w:ascii="Book Antiqua" w:hAnsi="Book Antiqua"/>
          <w:sz w:val="24"/>
          <w:szCs w:val="24"/>
        </w:rPr>
        <w:t xml:space="preserve"> </w:t>
      </w:r>
      <w:r w:rsidRPr="00D82EE8">
        <w:rPr>
          <w:rFonts w:ascii="Book Antiqua" w:hAnsi="Book Antiqua"/>
          <w:sz w:val="24"/>
          <w:szCs w:val="24"/>
        </w:rPr>
        <w:t>fates.</w:t>
      </w:r>
      <w:r>
        <w:rPr>
          <w:rFonts w:ascii="Book Antiqua" w:hAnsi="Book Antiqua"/>
          <w:sz w:val="24"/>
          <w:szCs w:val="24"/>
        </w:rPr>
        <w:t xml:space="preserve"> </w:t>
      </w:r>
      <w:r w:rsidRPr="00D82EE8">
        <w:rPr>
          <w:rFonts w:ascii="Book Antiqua" w:hAnsi="Book Antiqua"/>
          <w:sz w:val="24"/>
          <w:szCs w:val="24"/>
        </w:rPr>
        <w:t>After</w:t>
      </w:r>
      <w:r>
        <w:rPr>
          <w:rFonts w:ascii="Book Antiqua" w:hAnsi="Book Antiqua"/>
          <w:sz w:val="24"/>
          <w:szCs w:val="24"/>
        </w:rPr>
        <w:t xml:space="preserve"> </w:t>
      </w:r>
      <w:r w:rsidRPr="00D82EE8">
        <w:rPr>
          <w:rFonts w:ascii="Book Antiqua" w:hAnsi="Book Antiqua"/>
          <w:sz w:val="24"/>
          <w:szCs w:val="24"/>
        </w:rPr>
        <w:t>budding into the endoplasmic reticulum and Golgi</w:t>
      </w:r>
      <w:r>
        <w:rPr>
          <w:rFonts w:ascii="Book Antiqua" w:hAnsi="Book Antiqua"/>
          <w:sz w:val="24"/>
          <w:szCs w:val="24"/>
        </w:rPr>
        <w:t xml:space="preserve"> </w:t>
      </w:r>
      <w:r w:rsidRPr="00D82EE8">
        <w:rPr>
          <w:rFonts w:ascii="Book Antiqua" w:hAnsi="Book Antiqua"/>
          <w:sz w:val="24"/>
          <w:szCs w:val="24"/>
        </w:rPr>
        <w:t>apparatus, the nucleocapsid</w:t>
      </w:r>
      <w:r>
        <w:rPr>
          <w:rFonts w:ascii="Book Antiqua" w:hAnsi="Book Antiqua"/>
          <w:sz w:val="24"/>
          <w:szCs w:val="24"/>
        </w:rPr>
        <w:t xml:space="preserve"> </w:t>
      </w:r>
      <w:r w:rsidRPr="00D82EE8">
        <w:rPr>
          <w:rFonts w:ascii="Book Antiqua" w:hAnsi="Book Antiqua"/>
          <w:sz w:val="24"/>
          <w:szCs w:val="24"/>
        </w:rPr>
        <w:t>acquires an HBsAg-containing envelope and is</w:t>
      </w:r>
      <w:r>
        <w:rPr>
          <w:rFonts w:ascii="Book Antiqua" w:hAnsi="Book Antiqua"/>
          <w:sz w:val="24"/>
          <w:szCs w:val="24"/>
        </w:rPr>
        <w:t xml:space="preserve"> </w:t>
      </w:r>
      <w:r w:rsidRPr="00D82EE8">
        <w:rPr>
          <w:rFonts w:ascii="Book Antiqua" w:hAnsi="Book Antiqua"/>
          <w:sz w:val="24"/>
          <w:szCs w:val="24"/>
        </w:rPr>
        <w:t>released through the secretory pathway as progeny virion</w:t>
      </w:r>
      <w:r>
        <w:rPr>
          <w:rFonts w:ascii="Book Antiqua" w:hAnsi="Book Antiqua"/>
          <w:sz w:val="24"/>
          <w:szCs w:val="24"/>
        </w:rPr>
        <w:t>s</w:t>
      </w:r>
      <w:r w:rsidRPr="00D82EE8">
        <w:rPr>
          <w:rFonts w:ascii="Book Antiqua" w:hAnsi="Book Antiqua"/>
          <w:sz w:val="24"/>
          <w:szCs w:val="24"/>
          <w:vertAlign w:val="superscript"/>
        </w:rPr>
        <w:t>[</w:t>
      </w:r>
      <w:r>
        <w:rPr>
          <w:rFonts w:ascii="Book Antiqua" w:hAnsi="Book Antiqua"/>
          <w:sz w:val="24"/>
          <w:szCs w:val="24"/>
          <w:vertAlign w:val="superscript"/>
        </w:rPr>
        <w:t>17,</w:t>
      </w:r>
      <w:r w:rsidRPr="00D82EE8">
        <w:rPr>
          <w:rFonts w:ascii="Book Antiqua" w:hAnsi="Book Antiqua"/>
          <w:sz w:val="24"/>
          <w:szCs w:val="24"/>
          <w:vertAlign w:val="superscript"/>
        </w:rPr>
        <w:t>18]</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Alternatively,</w:t>
      </w:r>
      <w:r>
        <w:rPr>
          <w:rFonts w:ascii="Book Antiqua" w:hAnsi="Book Antiqua"/>
          <w:sz w:val="24"/>
          <w:szCs w:val="24"/>
        </w:rPr>
        <w:t xml:space="preserve"> </w:t>
      </w:r>
      <w:r w:rsidRPr="00D82EE8">
        <w:rPr>
          <w:rFonts w:ascii="Book Antiqua" w:hAnsi="Book Antiqua"/>
          <w:sz w:val="24"/>
          <w:szCs w:val="24"/>
        </w:rPr>
        <w:t>nucleocapsids</w:t>
      </w:r>
      <w:r>
        <w:rPr>
          <w:rFonts w:ascii="Book Antiqua" w:hAnsi="Book Antiqua"/>
          <w:sz w:val="24"/>
          <w:szCs w:val="24"/>
        </w:rPr>
        <w:t xml:space="preserve"> </w:t>
      </w:r>
      <w:r w:rsidRPr="00D82EE8">
        <w:rPr>
          <w:rFonts w:ascii="Book Antiqua" w:hAnsi="Book Antiqua"/>
          <w:sz w:val="24"/>
          <w:szCs w:val="24"/>
        </w:rPr>
        <w:t>may also deliver their genomes</w:t>
      </w:r>
      <w:r>
        <w:rPr>
          <w:rFonts w:ascii="Book Antiqua" w:hAnsi="Book Antiqua"/>
          <w:sz w:val="24"/>
          <w:szCs w:val="24"/>
        </w:rPr>
        <w:t xml:space="preserve"> </w:t>
      </w:r>
      <w:r w:rsidRPr="00D82EE8">
        <w:rPr>
          <w:rFonts w:ascii="Book Antiqua" w:hAnsi="Book Antiqua"/>
          <w:sz w:val="24"/>
          <w:szCs w:val="24"/>
        </w:rPr>
        <w:t xml:space="preserve">back to the nucleus, </w:t>
      </w:r>
      <w:r>
        <w:rPr>
          <w:rFonts w:ascii="Book Antiqua" w:hAnsi="Book Antiqua"/>
          <w:sz w:val="24"/>
          <w:szCs w:val="24"/>
        </w:rPr>
        <w:t>caus</w:t>
      </w:r>
      <w:r w:rsidRPr="00D82EE8">
        <w:rPr>
          <w:rFonts w:ascii="Book Antiqua" w:hAnsi="Book Antiqua"/>
          <w:sz w:val="24"/>
          <w:szCs w:val="24"/>
        </w:rPr>
        <w:t>ing amplification of</w:t>
      </w:r>
      <w:r>
        <w:rPr>
          <w:rFonts w:ascii="Book Antiqua" w:hAnsi="Book Antiqua"/>
          <w:sz w:val="24"/>
          <w:szCs w:val="24"/>
        </w:rPr>
        <w:t xml:space="preserve"> the</w:t>
      </w:r>
      <w:r w:rsidRPr="00D82EE8">
        <w:rPr>
          <w:rFonts w:ascii="Book Antiqua" w:hAnsi="Book Antiqua"/>
          <w:sz w:val="24"/>
          <w:szCs w:val="24"/>
        </w:rPr>
        <w:t xml:space="preserve"> cccDNA pool</w:t>
      </w:r>
      <w:r>
        <w:rPr>
          <w:rFonts w:ascii="Book Antiqua" w:hAnsi="Book Antiqua"/>
          <w:sz w:val="24"/>
          <w:szCs w:val="24"/>
        </w:rPr>
        <w:t xml:space="preserve"> </w:t>
      </w:r>
      <w:r w:rsidRPr="00D82EE8">
        <w:rPr>
          <w:rFonts w:ascii="Book Antiqua" w:hAnsi="Book Antiqua"/>
          <w:sz w:val="24"/>
          <w:szCs w:val="24"/>
        </w:rPr>
        <w:t xml:space="preserve">(a process referred to as </w:t>
      </w:r>
      <w:r>
        <w:rPr>
          <w:rFonts w:ascii="Book Antiqua" w:hAnsi="Book Antiqua"/>
          <w:sz w:val="24"/>
          <w:szCs w:val="24"/>
        </w:rPr>
        <w:t xml:space="preserve">the </w:t>
      </w:r>
      <w:r w:rsidRPr="00D82EE8">
        <w:rPr>
          <w:rFonts w:ascii="Book Antiqua" w:hAnsi="Book Antiqua"/>
          <w:sz w:val="24"/>
          <w:szCs w:val="24"/>
        </w:rPr>
        <w:t>recycling pathway)</w:t>
      </w:r>
      <w:r w:rsidRPr="00D82EE8">
        <w:rPr>
          <w:rFonts w:ascii="Book Antiqua" w:hAnsi="Book Antiqua"/>
          <w:sz w:val="24"/>
          <w:szCs w:val="24"/>
          <w:vertAlign w:val="superscript"/>
        </w:rPr>
        <w:t>[19]</w:t>
      </w:r>
      <w:r w:rsidRPr="00D82EE8">
        <w:rPr>
          <w:rFonts w:ascii="Book Antiqua" w:hAnsi="Book Antiqua"/>
          <w:sz w:val="24"/>
          <w:szCs w:val="24"/>
        </w:rPr>
        <w:t>.</w:t>
      </w:r>
    </w:p>
    <w:p w:rsidR="008C34C9" w:rsidRDefault="008C34C9" w:rsidP="00AB322E">
      <w:pPr>
        <w:spacing w:line="360" w:lineRule="auto"/>
        <w:ind w:firstLineChars="200" w:firstLine="480"/>
        <w:rPr>
          <w:rFonts w:ascii="Book Antiqua" w:hAnsi="Book Antiqua"/>
          <w:sz w:val="24"/>
          <w:szCs w:val="24"/>
        </w:rPr>
      </w:pPr>
      <w:r w:rsidRPr="00D82EE8">
        <w:rPr>
          <w:rFonts w:ascii="Book Antiqua" w:hAnsi="Book Antiqua"/>
          <w:sz w:val="24"/>
          <w:szCs w:val="24"/>
        </w:rPr>
        <w:t>These multiple</w:t>
      </w:r>
      <w:r>
        <w:rPr>
          <w:rFonts w:ascii="Book Antiqua" w:hAnsi="Book Antiqua"/>
          <w:sz w:val="24"/>
          <w:szCs w:val="24"/>
        </w:rPr>
        <w:t xml:space="preserve"> </w:t>
      </w:r>
      <w:r w:rsidRPr="00D82EE8">
        <w:rPr>
          <w:rFonts w:ascii="Book Antiqua" w:hAnsi="Book Antiqua"/>
          <w:sz w:val="24"/>
          <w:szCs w:val="24"/>
        </w:rPr>
        <w:t>complex steps in the HBV life cycle</w:t>
      </w:r>
      <w:r>
        <w:rPr>
          <w:rFonts w:ascii="Book Antiqua" w:hAnsi="Book Antiqua"/>
          <w:sz w:val="24"/>
          <w:szCs w:val="24"/>
        </w:rPr>
        <w:t xml:space="preserve"> </w:t>
      </w:r>
      <w:r w:rsidRPr="00D82EE8">
        <w:rPr>
          <w:rFonts w:ascii="Book Antiqua" w:hAnsi="Book Antiqua"/>
          <w:sz w:val="24"/>
          <w:szCs w:val="24"/>
        </w:rPr>
        <w:t>of cellular entry, disassembly, replication, assembly,</w:t>
      </w:r>
      <w:r>
        <w:rPr>
          <w:rFonts w:ascii="Book Antiqua" w:hAnsi="Book Antiqua"/>
          <w:sz w:val="24"/>
          <w:szCs w:val="24"/>
        </w:rPr>
        <w:t xml:space="preserve"> </w:t>
      </w:r>
      <w:r w:rsidRPr="00D82EE8">
        <w:rPr>
          <w:rFonts w:ascii="Book Antiqua" w:hAnsi="Book Antiqua"/>
          <w:sz w:val="24"/>
          <w:szCs w:val="24"/>
        </w:rPr>
        <w:t>and release are all potential targets for novel therapies.</w:t>
      </w:r>
      <w:r>
        <w:rPr>
          <w:rFonts w:ascii="Book Antiqua" w:hAnsi="Book Antiqua"/>
          <w:sz w:val="24"/>
          <w:szCs w:val="24"/>
        </w:rPr>
        <w:t xml:space="preserve"> </w:t>
      </w:r>
      <w:r w:rsidRPr="00D82EE8">
        <w:rPr>
          <w:rFonts w:ascii="Book Antiqua" w:hAnsi="Book Antiqua"/>
          <w:sz w:val="24"/>
          <w:szCs w:val="24"/>
        </w:rPr>
        <w:t>Furthermore,</w:t>
      </w:r>
      <w:r>
        <w:rPr>
          <w:rFonts w:ascii="Book Antiqua" w:hAnsi="Book Antiqua"/>
          <w:sz w:val="24"/>
          <w:szCs w:val="24"/>
        </w:rPr>
        <w:t xml:space="preserve"> </w:t>
      </w:r>
      <w:r w:rsidRPr="00D82EE8">
        <w:rPr>
          <w:rFonts w:ascii="Book Antiqua" w:hAnsi="Book Antiqua"/>
          <w:sz w:val="24"/>
          <w:szCs w:val="24"/>
        </w:rPr>
        <w:t>complex host-immune responses to viral infection</w:t>
      </w:r>
      <w:r>
        <w:rPr>
          <w:rFonts w:ascii="Book Antiqua" w:hAnsi="Book Antiqua"/>
          <w:sz w:val="24"/>
          <w:szCs w:val="24"/>
        </w:rPr>
        <w:t xml:space="preserve"> </w:t>
      </w:r>
      <w:r w:rsidRPr="00D82EE8">
        <w:rPr>
          <w:rFonts w:ascii="Book Antiqua" w:hAnsi="Book Antiqua"/>
          <w:sz w:val="24"/>
          <w:szCs w:val="24"/>
        </w:rPr>
        <w:t>involving both innate and adaptive immunity offer</w:t>
      </w:r>
      <w:r>
        <w:rPr>
          <w:rFonts w:ascii="Book Antiqua" w:hAnsi="Book Antiqua"/>
          <w:sz w:val="24"/>
          <w:szCs w:val="24"/>
        </w:rPr>
        <w:t xml:space="preserve"> </w:t>
      </w:r>
      <w:r w:rsidRPr="00D82EE8">
        <w:rPr>
          <w:rFonts w:ascii="Book Antiqua" w:hAnsi="Book Antiqua"/>
          <w:sz w:val="24"/>
          <w:szCs w:val="24"/>
        </w:rPr>
        <w:t>immunological targets for viral control</w:t>
      </w:r>
      <w:r w:rsidRPr="00D82EE8">
        <w:rPr>
          <w:rFonts w:ascii="Book Antiqua" w:hAnsi="Book Antiqua"/>
          <w:sz w:val="24"/>
          <w:szCs w:val="24"/>
          <w:vertAlign w:val="superscript"/>
        </w:rPr>
        <w:t>[20]</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Combination therapies targeting multiple mechanisms are</w:t>
      </w:r>
      <w:r>
        <w:rPr>
          <w:rFonts w:ascii="Book Antiqua" w:hAnsi="Book Antiqua"/>
          <w:sz w:val="24"/>
          <w:szCs w:val="24"/>
        </w:rPr>
        <w:t xml:space="preserve"> </w:t>
      </w:r>
      <w:r w:rsidRPr="00D82EE8">
        <w:rPr>
          <w:rFonts w:ascii="Book Antiqua" w:hAnsi="Book Antiqua"/>
          <w:sz w:val="24"/>
          <w:szCs w:val="24"/>
        </w:rPr>
        <w:t>particularly attractive.</w:t>
      </w:r>
      <w:r>
        <w:rPr>
          <w:rFonts w:ascii="Book Antiqua" w:hAnsi="Book Antiqua"/>
          <w:sz w:val="24"/>
          <w:szCs w:val="24"/>
        </w:rPr>
        <w:t xml:space="preserve"> The potential targets of representative new antiviral approaches currently undergoing evaluation in vitro, in vivo, or in clinical trials are shown in </w:t>
      </w:r>
      <w:r w:rsidRPr="00D82EE8">
        <w:rPr>
          <w:rFonts w:ascii="Book Antiqua" w:hAnsi="Book Antiqua"/>
          <w:sz w:val="24"/>
          <w:szCs w:val="24"/>
        </w:rPr>
        <w:t>Figure</w:t>
      </w:r>
      <w:r>
        <w:rPr>
          <w:rFonts w:ascii="Book Antiqua" w:hAnsi="Book Antiqua"/>
          <w:sz w:val="24"/>
          <w:szCs w:val="24"/>
        </w:rPr>
        <w:t xml:space="preserve"> 1.</w:t>
      </w:r>
    </w:p>
    <w:p w:rsidR="008C34C9" w:rsidRPr="00D82EE8" w:rsidRDefault="008C34C9" w:rsidP="00AB322E">
      <w:pPr>
        <w:spacing w:line="360" w:lineRule="auto"/>
        <w:ind w:firstLineChars="200" w:firstLine="480"/>
        <w:rPr>
          <w:rFonts w:ascii="Book Antiqua" w:hAnsi="Book Antiqua"/>
          <w:sz w:val="24"/>
          <w:szCs w:val="24"/>
        </w:rPr>
      </w:pPr>
    </w:p>
    <w:p w:rsidR="008C34C9" w:rsidRPr="00D82EE8" w:rsidRDefault="008C34C9" w:rsidP="00D82EE8">
      <w:pPr>
        <w:spacing w:line="360" w:lineRule="auto"/>
        <w:rPr>
          <w:rFonts w:ascii="Book Antiqua" w:hAnsi="Book Antiqua"/>
          <w:b/>
          <w:sz w:val="24"/>
          <w:szCs w:val="24"/>
        </w:rPr>
      </w:pPr>
      <w:r w:rsidRPr="00D82EE8">
        <w:rPr>
          <w:rFonts w:ascii="Book Antiqua" w:hAnsi="Book Antiqua"/>
          <w:b/>
          <w:sz w:val="24"/>
          <w:szCs w:val="24"/>
        </w:rPr>
        <w:t xml:space="preserve">CURRENT ANTIVIRAL REAGENTS </w:t>
      </w:r>
    </w:p>
    <w:p w:rsidR="008C34C9" w:rsidRPr="00D82EE8" w:rsidRDefault="008C34C9" w:rsidP="00D82EE8">
      <w:pPr>
        <w:spacing w:line="360" w:lineRule="auto"/>
        <w:rPr>
          <w:rFonts w:ascii="Book Antiqua" w:hAnsi="Book Antiqua"/>
          <w:sz w:val="24"/>
          <w:szCs w:val="24"/>
        </w:rPr>
      </w:pPr>
      <w:r w:rsidRPr="00D82EE8">
        <w:rPr>
          <w:rFonts w:ascii="Book Antiqua" w:hAnsi="Book Antiqua"/>
          <w:sz w:val="24"/>
          <w:szCs w:val="24"/>
        </w:rPr>
        <w:t>The goal of therapy for CHB is to improve quality of life and survival</w:t>
      </w:r>
      <w:r>
        <w:rPr>
          <w:rFonts w:ascii="Book Antiqua" w:hAnsi="Book Antiqua"/>
          <w:sz w:val="24"/>
          <w:szCs w:val="24"/>
        </w:rPr>
        <w:t xml:space="preserve"> </w:t>
      </w:r>
      <w:r w:rsidRPr="00D82EE8">
        <w:rPr>
          <w:rFonts w:ascii="Book Antiqua" w:hAnsi="Book Antiqua"/>
          <w:sz w:val="24"/>
          <w:szCs w:val="24"/>
        </w:rPr>
        <w:t>by preventing progression of the disease to cirrhosis,</w:t>
      </w:r>
      <w:r>
        <w:rPr>
          <w:rFonts w:ascii="Book Antiqua" w:hAnsi="Book Antiqua"/>
          <w:sz w:val="24"/>
          <w:szCs w:val="24"/>
        </w:rPr>
        <w:t xml:space="preserve"> </w:t>
      </w:r>
      <w:r w:rsidRPr="00D82EE8">
        <w:rPr>
          <w:rFonts w:ascii="Book Antiqua" w:hAnsi="Book Antiqua"/>
          <w:sz w:val="24"/>
          <w:szCs w:val="24"/>
        </w:rPr>
        <w:t>decompensated cirrhosis, end-sta</w:t>
      </w:r>
      <w:r>
        <w:rPr>
          <w:rFonts w:ascii="Book Antiqua" w:hAnsi="Book Antiqua"/>
          <w:sz w:val="24"/>
          <w:szCs w:val="24"/>
        </w:rPr>
        <w:t>ge liver disease, HCC and death</w:t>
      </w:r>
      <w:r w:rsidRPr="00AB322E">
        <w:rPr>
          <w:rFonts w:ascii="Book Antiqua" w:hAnsi="Book Antiqua"/>
          <w:sz w:val="24"/>
          <w:szCs w:val="24"/>
          <w:vertAlign w:val="superscript"/>
        </w:rPr>
        <w:t>[</w:t>
      </w:r>
      <w:r>
        <w:rPr>
          <w:rFonts w:ascii="Book Antiqua" w:hAnsi="Book Antiqua"/>
          <w:sz w:val="24"/>
          <w:szCs w:val="24"/>
          <w:vertAlign w:val="superscript"/>
        </w:rPr>
        <w:t>22</w:t>
      </w:r>
      <w:r w:rsidRPr="00AB322E">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This goal can be achieved if HBV replication can be suppressed with</w:t>
      </w:r>
      <w:r>
        <w:rPr>
          <w:rFonts w:ascii="Book Antiqua" w:hAnsi="Book Antiqua"/>
          <w:sz w:val="24"/>
          <w:szCs w:val="24"/>
        </w:rPr>
        <w:t xml:space="preserve"> </w:t>
      </w:r>
      <w:r w:rsidRPr="00D82EE8">
        <w:rPr>
          <w:rFonts w:ascii="Book Antiqua" w:hAnsi="Book Antiqua"/>
          <w:sz w:val="24"/>
          <w:szCs w:val="24"/>
        </w:rPr>
        <w:t>an effective treatment. The ideal end point is</w:t>
      </w:r>
      <w:r>
        <w:rPr>
          <w:rFonts w:ascii="Book Antiqua" w:hAnsi="Book Antiqua"/>
          <w:sz w:val="24"/>
          <w:szCs w:val="24"/>
        </w:rPr>
        <w:t xml:space="preserve"> </w:t>
      </w:r>
      <w:r w:rsidRPr="00D82EE8">
        <w:rPr>
          <w:rFonts w:ascii="Book Antiqua" w:hAnsi="Book Antiqua"/>
          <w:sz w:val="24"/>
          <w:szCs w:val="24"/>
        </w:rPr>
        <w:t>HBsAg loss, which however is infrequently achievable with</w:t>
      </w:r>
      <w:r>
        <w:rPr>
          <w:rFonts w:ascii="Book Antiqua" w:hAnsi="Book Antiqua"/>
          <w:sz w:val="24"/>
          <w:szCs w:val="24"/>
        </w:rPr>
        <w:t xml:space="preserve"> </w:t>
      </w:r>
      <w:r w:rsidRPr="00D82EE8">
        <w:rPr>
          <w:rFonts w:ascii="Book Antiqua" w:hAnsi="Book Antiqua"/>
          <w:sz w:val="24"/>
          <w:szCs w:val="24"/>
        </w:rPr>
        <w:t>the currently available anti-HBV agents.</w:t>
      </w:r>
      <w:r>
        <w:rPr>
          <w:rFonts w:ascii="Book Antiqua" w:hAnsi="Book Antiqua"/>
          <w:sz w:val="24"/>
          <w:szCs w:val="24"/>
        </w:rPr>
        <w:t xml:space="preserve"> </w:t>
      </w:r>
      <w:r w:rsidRPr="00D82EE8">
        <w:rPr>
          <w:rFonts w:ascii="Book Antiqua" w:hAnsi="Book Antiqua"/>
          <w:sz w:val="24"/>
          <w:szCs w:val="24"/>
        </w:rPr>
        <w:t>A more realistic endpoint is the induction of sustained or maintained virological</w:t>
      </w:r>
      <w:r>
        <w:rPr>
          <w:rFonts w:ascii="Book Antiqua" w:hAnsi="Book Antiqua"/>
          <w:sz w:val="24"/>
          <w:szCs w:val="24"/>
        </w:rPr>
        <w:t xml:space="preserve"> </w:t>
      </w:r>
      <w:r w:rsidRPr="00D82EE8">
        <w:rPr>
          <w:rFonts w:ascii="Book Antiqua" w:hAnsi="Book Antiqua"/>
          <w:sz w:val="24"/>
          <w:szCs w:val="24"/>
        </w:rPr>
        <w:t>remission.</w:t>
      </w:r>
    </w:p>
    <w:p w:rsidR="008C34C9" w:rsidRDefault="008C34C9" w:rsidP="00AB322E">
      <w:pPr>
        <w:spacing w:line="360" w:lineRule="auto"/>
        <w:ind w:firstLineChars="150" w:firstLine="360"/>
        <w:rPr>
          <w:rFonts w:ascii="Book Antiqua" w:hAnsi="Book Antiqua"/>
          <w:sz w:val="24"/>
          <w:szCs w:val="24"/>
        </w:rPr>
      </w:pPr>
      <w:r w:rsidRPr="00D82EE8">
        <w:rPr>
          <w:rFonts w:ascii="Book Antiqua" w:hAnsi="Book Antiqua"/>
          <w:sz w:val="24"/>
          <w:szCs w:val="24"/>
        </w:rPr>
        <w:t>Over the last 20 years, 2</w:t>
      </w:r>
      <w:r>
        <w:rPr>
          <w:rFonts w:ascii="Book Antiqua" w:hAnsi="Book Antiqua"/>
          <w:sz w:val="24"/>
          <w:szCs w:val="24"/>
        </w:rPr>
        <w:t xml:space="preserve"> </w:t>
      </w:r>
      <w:r w:rsidRPr="00D82EE8">
        <w:rPr>
          <w:rFonts w:ascii="Book Antiqua" w:hAnsi="Book Antiqua"/>
          <w:sz w:val="24"/>
          <w:szCs w:val="24"/>
        </w:rPr>
        <w:t xml:space="preserve">interferon (IFN)-based therapies, both host </w:t>
      </w:r>
      <w:r w:rsidRPr="00D82EE8">
        <w:rPr>
          <w:rFonts w:ascii="Book Antiqua" w:hAnsi="Book Antiqua"/>
          <w:sz w:val="24"/>
          <w:szCs w:val="24"/>
        </w:rPr>
        <w:lastRenderedPageBreak/>
        <w:t>cellular</w:t>
      </w:r>
      <w:r>
        <w:rPr>
          <w:rFonts w:ascii="Book Antiqua" w:hAnsi="Book Antiqua"/>
          <w:sz w:val="24"/>
          <w:szCs w:val="24"/>
        </w:rPr>
        <w:t xml:space="preserve"> </w:t>
      </w:r>
      <w:r w:rsidRPr="00D82EE8">
        <w:rPr>
          <w:rFonts w:ascii="Book Antiqua" w:hAnsi="Book Antiqua"/>
          <w:sz w:val="24"/>
          <w:szCs w:val="24"/>
        </w:rPr>
        <w:t>target-directed antiviral reagents, and 5 oral</w:t>
      </w:r>
      <w:r>
        <w:rPr>
          <w:rFonts w:ascii="Book Antiqua" w:hAnsi="Book Antiqua"/>
          <w:sz w:val="24"/>
          <w:szCs w:val="24"/>
        </w:rPr>
        <w:t xml:space="preserve"> </w:t>
      </w:r>
      <w:r w:rsidRPr="00D82EE8">
        <w:rPr>
          <w:rFonts w:ascii="Book Antiqua" w:hAnsi="Book Antiqua"/>
          <w:sz w:val="24"/>
          <w:szCs w:val="24"/>
        </w:rPr>
        <w:t xml:space="preserve">nucleoside/nucleotide analogues (NAs), all of which are HBV life cycle inhibitors, have been </w:t>
      </w:r>
      <w:bookmarkStart w:id="23" w:name="OLE_LINK132"/>
      <w:bookmarkStart w:id="24" w:name="OLE_LINK133"/>
      <w:r w:rsidRPr="00D82EE8">
        <w:rPr>
          <w:rFonts w:ascii="Book Antiqua" w:hAnsi="Book Antiqua"/>
          <w:sz w:val="24"/>
          <w:szCs w:val="24"/>
        </w:rPr>
        <w:t>approved</w:t>
      </w:r>
      <w:bookmarkEnd w:id="23"/>
      <w:bookmarkEnd w:id="24"/>
      <w:r>
        <w:rPr>
          <w:rFonts w:ascii="Book Antiqua" w:hAnsi="Book Antiqua"/>
          <w:sz w:val="24"/>
          <w:szCs w:val="24"/>
        </w:rPr>
        <w:t xml:space="preserve"> </w:t>
      </w:r>
      <w:r w:rsidRPr="00D82EE8">
        <w:rPr>
          <w:rFonts w:ascii="Book Antiqua" w:hAnsi="Book Antiqua"/>
          <w:sz w:val="24"/>
          <w:szCs w:val="24"/>
        </w:rPr>
        <w:t>by</w:t>
      </w:r>
      <w:r>
        <w:rPr>
          <w:rFonts w:ascii="Book Antiqua" w:hAnsi="Book Antiqua"/>
          <w:sz w:val="24"/>
          <w:szCs w:val="24"/>
        </w:rPr>
        <w:t xml:space="preserve"> </w:t>
      </w:r>
      <w:r w:rsidRPr="00D82EE8">
        <w:rPr>
          <w:rFonts w:ascii="Book Antiqua" w:hAnsi="Book Antiqua"/>
          <w:sz w:val="24"/>
          <w:szCs w:val="24"/>
        </w:rPr>
        <w:t>the United States Food and Drug Administration (FDA)</w:t>
      </w:r>
      <w:r>
        <w:rPr>
          <w:rFonts w:ascii="Book Antiqua" w:hAnsi="Book Antiqua"/>
          <w:sz w:val="24"/>
          <w:szCs w:val="24"/>
        </w:rPr>
        <w:t xml:space="preserve"> </w:t>
      </w:r>
      <w:r w:rsidRPr="00D82EE8">
        <w:rPr>
          <w:rFonts w:ascii="Book Antiqua" w:hAnsi="Book Antiqua"/>
          <w:sz w:val="24"/>
          <w:szCs w:val="24"/>
        </w:rPr>
        <w:t>for the</w:t>
      </w:r>
      <w:r>
        <w:rPr>
          <w:rFonts w:ascii="Book Antiqua" w:hAnsi="Book Antiqua"/>
          <w:sz w:val="24"/>
          <w:szCs w:val="24"/>
        </w:rPr>
        <w:t xml:space="preserve"> </w:t>
      </w:r>
      <w:r w:rsidRPr="00D82EE8">
        <w:rPr>
          <w:rFonts w:ascii="Book Antiqua" w:hAnsi="Book Antiqua"/>
          <w:sz w:val="24"/>
          <w:szCs w:val="24"/>
        </w:rPr>
        <w:t>treatment of</w:t>
      </w:r>
      <w:r>
        <w:rPr>
          <w:rFonts w:ascii="Book Antiqua" w:hAnsi="Book Antiqua"/>
          <w:sz w:val="24"/>
          <w:szCs w:val="24"/>
        </w:rPr>
        <w:t xml:space="preserve"> </w:t>
      </w:r>
      <w:r w:rsidRPr="00D82EE8">
        <w:rPr>
          <w:rFonts w:ascii="Book Antiqua" w:hAnsi="Book Antiqua"/>
          <w:sz w:val="24"/>
          <w:szCs w:val="24"/>
        </w:rPr>
        <w:t>CHB. These agents</w:t>
      </w:r>
      <w:r>
        <w:rPr>
          <w:rFonts w:ascii="Book Antiqua" w:hAnsi="Book Antiqua"/>
          <w:sz w:val="24"/>
          <w:szCs w:val="24"/>
        </w:rPr>
        <w:t xml:space="preserve"> </w:t>
      </w:r>
      <w:r w:rsidRPr="00D82EE8">
        <w:rPr>
          <w:rFonts w:ascii="Book Antiqua" w:hAnsi="Book Antiqua"/>
          <w:sz w:val="24"/>
          <w:szCs w:val="24"/>
        </w:rPr>
        <w:t xml:space="preserve">include IFN, </w:t>
      </w:r>
      <w:r w:rsidRPr="004813A9">
        <w:rPr>
          <w:rFonts w:ascii="Book Antiqua" w:hAnsi="Book Antiqua"/>
          <w:sz w:val="24"/>
          <w:szCs w:val="24"/>
        </w:rPr>
        <w:t>pegylated</w:t>
      </w:r>
      <w:r>
        <w:rPr>
          <w:rFonts w:ascii="Book Antiqua" w:hAnsi="Book Antiqua"/>
          <w:sz w:val="24"/>
          <w:szCs w:val="24"/>
        </w:rPr>
        <w:t xml:space="preserve"> </w:t>
      </w:r>
      <w:r w:rsidRPr="004813A9">
        <w:rPr>
          <w:rFonts w:ascii="Book Antiqua" w:hAnsi="Book Antiqua"/>
          <w:sz w:val="24"/>
          <w:szCs w:val="24"/>
        </w:rPr>
        <w:t>interferon</w:t>
      </w:r>
      <w:r>
        <w:rPr>
          <w:rFonts w:ascii="Book Antiqua" w:hAnsi="Book Antiqua"/>
          <w:sz w:val="24"/>
          <w:szCs w:val="24"/>
        </w:rPr>
        <w:t xml:space="preserve"> (</w:t>
      </w:r>
      <w:r w:rsidRPr="004813A9">
        <w:rPr>
          <w:rFonts w:ascii="Book Antiqua" w:hAnsi="Book Antiqua"/>
          <w:sz w:val="24"/>
          <w:szCs w:val="24"/>
        </w:rPr>
        <w:t>PEG-IFN</w:t>
      </w:r>
      <w:r>
        <w:rPr>
          <w:rFonts w:ascii="Book Antiqua" w:hAnsi="Book Antiqua"/>
          <w:sz w:val="24"/>
          <w:szCs w:val="24"/>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 xml:space="preserve">lamivudine </w:t>
      </w:r>
      <w:r>
        <w:rPr>
          <w:rFonts w:ascii="Book Antiqua" w:hAnsi="Book Antiqua"/>
          <w:sz w:val="24"/>
          <w:szCs w:val="24"/>
        </w:rPr>
        <w:t>(</w:t>
      </w:r>
      <w:r w:rsidRPr="00D82EE8">
        <w:rPr>
          <w:rFonts w:ascii="Book Antiqua" w:hAnsi="Book Antiqua"/>
          <w:sz w:val="24"/>
          <w:szCs w:val="24"/>
        </w:rPr>
        <w:t>LMV</w:t>
      </w:r>
      <w:r>
        <w:rPr>
          <w:rFonts w:ascii="Book Antiqua" w:hAnsi="Book Antiqua"/>
          <w:sz w:val="24"/>
          <w:szCs w:val="24"/>
        </w:rPr>
        <w:t>)</w:t>
      </w:r>
      <w:r w:rsidRPr="00D82EE8">
        <w:rPr>
          <w:rFonts w:ascii="Book Antiqua" w:hAnsi="Book Antiqua"/>
          <w:sz w:val="24"/>
          <w:szCs w:val="24"/>
        </w:rPr>
        <w:t>, adefovir</w:t>
      </w:r>
      <w:r>
        <w:rPr>
          <w:rFonts w:ascii="Book Antiqua" w:hAnsi="Book Antiqua"/>
          <w:sz w:val="24"/>
          <w:szCs w:val="24"/>
        </w:rPr>
        <w:t xml:space="preserve"> </w:t>
      </w:r>
      <w:r w:rsidRPr="00D82EE8">
        <w:rPr>
          <w:rFonts w:ascii="Book Antiqua" w:hAnsi="Book Antiqua"/>
          <w:sz w:val="24"/>
          <w:szCs w:val="24"/>
        </w:rPr>
        <w:t xml:space="preserve">dipivoxil </w:t>
      </w:r>
      <w:r>
        <w:rPr>
          <w:rFonts w:ascii="Book Antiqua" w:hAnsi="Book Antiqua"/>
          <w:sz w:val="24"/>
          <w:szCs w:val="24"/>
        </w:rPr>
        <w:t>(</w:t>
      </w:r>
      <w:r w:rsidRPr="00D82EE8">
        <w:rPr>
          <w:rFonts w:ascii="Book Antiqua" w:hAnsi="Book Antiqua"/>
          <w:sz w:val="24"/>
          <w:szCs w:val="24"/>
        </w:rPr>
        <w:t>ADV</w:t>
      </w:r>
      <w:r>
        <w:rPr>
          <w:rFonts w:ascii="Book Antiqua" w:hAnsi="Book Antiqua"/>
          <w:sz w:val="24"/>
          <w:szCs w:val="24"/>
        </w:rPr>
        <w:t>)</w:t>
      </w:r>
      <w:r w:rsidRPr="00D82EE8">
        <w:rPr>
          <w:rFonts w:ascii="Book Antiqua" w:hAnsi="Book Antiqua"/>
          <w:sz w:val="24"/>
          <w:szCs w:val="24"/>
        </w:rPr>
        <w:t xml:space="preserve">, entecavir </w:t>
      </w:r>
      <w:r>
        <w:rPr>
          <w:rFonts w:ascii="Book Antiqua" w:hAnsi="Book Antiqua"/>
          <w:sz w:val="24"/>
          <w:szCs w:val="24"/>
        </w:rPr>
        <w:t>(</w:t>
      </w:r>
      <w:r w:rsidRPr="00D82EE8">
        <w:rPr>
          <w:rFonts w:ascii="Book Antiqua" w:hAnsi="Book Antiqua"/>
          <w:sz w:val="24"/>
          <w:szCs w:val="24"/>
        </w:rPr>
        <w:t>ETV</w:t>
      </w:r>
      <w:r>
        <w:rPr>
          <w:rFonts w:ascii="Book Antiqua" w:hAnsi="Book Antiqua"/>
          <w:sz w:val="24"/>
          <w:szCs w:val="24"/>
        </w:rPr>
        <w:t>)</w:t>
      </w:r>
      <w:r w:rsidRPr="00D82EE8">
        <w:rPr>
          <w:rFonts w:ascii="Book Antiqua" w:hAnsi="Book Antiqua"/>
          <w:sz w:val="24"/>
          <w:szCs w:val="24"/>
        </w:rPr>
        <w:t xml:space="preserve">, telbivudine </w:t>
      </w:r>
      <w:r>
        <w:rPr>
          <w:rFonts w:ascii="Book Antiqua" w:hAnsi="Book Antiqua"/>
          <w:sz w:val="24"/>
          <w:szCs w:val="24"/>
        </w:rPr>
        <w:t>(</w:t>
      </w:r>
      <w:r w:rsidRPr="00D82EE8">
        <w:rPr>
          <w:rFonts w:ascii="Book Antiqua" w:hAnsi="Book Antiqua"/>
          <w:sz w:val="24"/>
          <w:szCs w:val="24"/>
        </w:rPr>
        <w:t>LdT</w:t>
      </w:r>
      <w:r>
        <w:rPr>
          <w:rFonts w:ascii="Book Antiqua" w:hAnsi="Book Antiqua"/>
          <w:sz w:val="24"/>
          <w:szCs w:val="24"/>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 xml:space="preserve">and </w:t>
      </w:r>
      <w:r w:rsidRPr="00FE1E8C">
        <w:rPr>
          <w:rFonts w:ascii="Book Antiqua" w:hAnsi="Book Antiqua"/>
          <w:sz w:val="24"/>
          <w:szCs w:val="24"/>
        </w:rPr>
        <w:t>tenofovir disoproxil fumarate</w:t>
      </w:r>
      <w:r w:rsidRPr="00D82EE8">
        <w:rPr>
          <w:rFonts w:ascii="Book Antiqua" w:hAnsi="Book Antiqua"/>
          <w:sz w:val="24"/>
          <w:szCs w:val="24"/>
        </w:rPr>
        <w:t xml:space="preserve"> </w:t>
      </w:r>
      <w:r>
        <w:rPr>
          <w:rFonts w:ascii="Book Antiqua" w:hAnsi="Book Antiqua"/>
          <w:sz w:val="24"/>
          <w:szCs w:val="24"/>
        </w:rPr>
        <w:t>(</w:t>
      </w:r>
      <w:r w:rsidRPr="00D82EE8">
        <w:rPr>
          <w:rFonts w:ascii="Book Antiqua" w:hAnsi="Book Antiqua"/>
          <w:sz w:val="24"/>
          <w:szCs w:val="24"/>
        </w:rPr>
        <w:t>TDF</w:t>
      </w:r>
      <w:r>
        <w:rPr>
          <w:rFonts w:ascii="Book Antiqua" w:hAnsi="Book Antiqua"/>
          <w:sz w:val="24"/>
          <w:szCs w:val="24"/>
        </w:rPr>
        <w:t>)</w:t>
      </w:r>
      <w:r w:rsidRPr="00D82EE8">
        <w:rPr>
          <w:rFonts w:ascii="Book Antiqua" w:hAnsi="Book Antiqua"/>
          <w:sz w:val="24"/>
          <w:szCs w:val="24"/>
        </w:rPr>
        <w:t xml:space="preserve"> (Table 1, Figure</w:t>
      </w:r>
      <w:r>
        <w:rPr>
          <w:rFonts w:ascii="Book Antiqua" w:hAnsi="Book Antiqua"/>
          <w:sz w:val="24"/>
          <w:szCs w:val="24"/>
        </w:rPr>
        <w:t xml:space="preserve"> </w:t>
      </w:r>
      <w:r w:rsidRPr="00D82EE8">
        <w:rPr>
          <w:rFonts w:ascii="Book Antiqua" w:hAnsi="Book Antiqua"/>
          <w:sz w:val="24"/>
          <w:szCs w:val="24"/>
        </w:rPr>
        <w:t>2).</w:t>
      </w:r>
    </w:p>
    <w:p w:rsidR="008C34C9" w:rsidRPr="00AD26CB" w:rsidRDefault="008C34C9" w:rsidP="00AB322E">
      <w:pPr>
        <w:spacing w:line="360" w:lineRule="auto"/>
        <w:ind w:firstLineChars="150" w:firstLine="360"/>
        <w:rPr>
          <w:rFonts w:ascii="Book Antiqua" w:hAnsi="Book Antiqua"/>
          <w:sz w:val="24"/>
          <w:szCs w:val="24"/>
        </w:rPr>
      </w:pPr>
    </w:p>
    <w:p w:rsidR="008C34C9" w:rsidRPr="00D82EE8" w:rsidRDefault="008C34C9" w:rsidP="00D82EE8">
      <w:pPr>
        <w:spacing w:line="360" w:lineRule="auto"/>
        <w:rPr>
          <w:rFonts w:ascii="Book Antiqua" w:hAnsi="Book Antiqua"/>
          <w:b/>
          <w:sz w:val="24"/>
          <w:szCs w:val="24"/>
        </w:rPr>
      </w:pPr>
      <w:r w:rsidRPr="00D82EE8">
        <w:rPr>
          <w:rFonts w:ascii="Book Antiqua" w:hAnsi="Book Antiqua"/>
          <w:b/>
          <w:sz w:val="24"/>
          <w:szCs w:val="24"/>
        </w:rPr>
        <w:t>EMERGING ANTIVIRALS FOR HEPATITIS B</w:t>
      </w:r>
    </w:p>
    <w:p w:rsidR="008C34C9" w:rsidRPr="002A1D29" w:rsidRDefault="008C34C9" w:rsidP="00D82EE8">
      <w:pPr>
        <w:spacing w:line="360" w:lineRule="auto"/>
        <w:rPr>
          <w:rFonts w:ascii="Book Antiqua" w:hAnsi="Book Antiqua"/>
          <w:b/>
          <w:i/>
          <w:sz w:val="24"/>
          <w:szCs w:val="24"/>
        </w:rPr>
      </w:pPr>
      <w:r w:rsidRPr="002A1D29">
        <w:rPr>
          <w:rFonts w:ascii="Book Antiqua" w:hAnsi="Book Antiqua"/>
          <w:b/>
          <w:i/>
          <w:sz w:val="24"/>
          <w:szCs w:val="24"/>
        </w:rPr>
        <w:t>Inhibitor of HBV DNA polymerase</w:t>
      </w:r>
    </w:p>
    <w:p w:rsidR="008C34C9" w:rsidRPr="002A1D29" w:rsidRDefault="008C34C9" w:rsidP="00D82EE8">
      <w:pPr>
        <w:spacing w:line="360" w:lineRule="auto"/>
        <w:rPr>
          <w:rFonts w:ascii="Book Antiqua" w:hAnsi="Book Antiqua"/>
          <w:b/>
          <w:sz w:val="24"/>
          <w:szCs w:val="24"/>
        </w:rPr>
      </w:pPr>
      <w:r w:rsidRPr="00D82EE8">
        <w:rPr>
          <w:rFonts w:ascii="Book Antiqua" w:hAnsi="Book Antiqua"/>
          <w:b/>
          <w:sz w:val="24"/>
          <w:szCs w:val="24"/>
        </w:rPr>
        <w:t>Nucleoside/Nucleotide analogue drugs</w:t>
      </w:r>
      <w:r>
        <w:rPr>
          <w:rFonts w:ascii="Book Antiqua" w:hAnsi="Book Antiqua"/>
          <w:b/>
          <w:sz w:val="24"/>
          <w:szCs w:val="24"/>
        </w:rPr>
        <w:t xml:space="preserve">: </w:t>
      </w:r>
      <w:bookmarkStart w:id="25" w:name="OLE_LINK51"/>
      <w:bookmarkStart w:id="26" w:name="OLE_LINK52"/>
      <w:bookmarkStart w:id="27" w:name="OLE_LINK49"/>
      <w:bookmarkStart w:id="28" w:name="OLE_LINK50"/>
      <w:r w:rsidRPr="00D82EE8">
        <w:rPr>
          <w:rFonts w:ascii="Book Antiqua" w:hAnsi="Book Antiqua"/>
          <w:sz w:val="24"/>
          <w:szCs w:val="24"/>
        </w:rPr>
        <w:t>Clevudine</w:t>
      </w:r>
      <w:bookmarkEnd w:id="25"/>
      <w:bookmarkEnd w:id="26"/>
      <w:bookmarkEnd w:id="27"/>
      <w:bookmarkEnd w:id="28"/>
      <w:r w:rsidRPr="00D82EE8">
        <w:rPr>
          <w:rFonts w:ascii="Book Antiqua" w:hAnsi="Book Antiqua"/>
          <w:sz w:val="24"/>
          <w:szCs w:val="24"/>
        </w:rPr>
        <w:t xml:space="preserve"> [1-(2-deoxy-2-fluoro-β-L-arabinofuranosyl)</w:t>
      </w:r>
      <w:r>
        <w:rPr>
          <w:rFonts w:ascii="Book Antiqua" w:hAnsi="Book Antiqua"/>
          <w:sz w:val="24"/>
          <w:szCs w:val="24"/>
        </w:rPr>
        <w:t xml:space="preserve"> </w:t>
      </w:r>
      <w:r w:rsidRPr="00D82EE8">
        <w:rPr>
          <w:rFonts w:ascii="Book Antiqua" w:hAnsi="Book Antiqua"/>
          <w:sz w:val="24"/>
          <w:szCs w:val="24"/>
        </w:rPr>
        <w:t>thymine,</w:t>
      </w:r>
      <w:r>
        <w:rPr>
          <w:rFonts w:ascii="Book Antiqua" w:hAnsi="Book Antiqua"/>
          <w:sz w:val="24"/>
          <w:szCs w:val="24"/>
        </w:rPr>
        <w:t xml:space="preserve"> </w:t>
      </w:r>
      <w:r w:rsidRPr="00D82EE8">
        <w:rPr>
          <w:rFonts w:ascii="Book Antiqua" w:hAnsi="Book Antiqua"/>
          <w:sz w:val="24"/>
          <w:szCs w:val="24"/>
        </w:rPr>
        <w:t>L-FMAU], a thymidine nucleoside analogue,</w:t>
      </w:r>
      <w:r>
        <w:rPr>
          <w:rFonts w:ascii="Book Antiqua" w:hAnsi="Book Antiqua"/>
          <w:sz w:val="24"/>
          <w:szCs w:val="24"/>
        </w:rPr>
        <w:t xml:space="preserve"> </w:t>
      </w:r>
      <w:r w:rsidRPr="00D82EE8">
        <w:rPr>
          <w:rFonts w:ascii="Book Antiqua" w:hAnsi="Book Antiqua"/>
          <w:sz w:val="24"/>
          <w:szCs w:val="24"/>
        </w:rPr>
        <w:t>has potent antiviral activities against both HBV and Epstein-Barr virus but not HIV. It acts as</w:t>
      </w:r>
      <w:r>
        <w:rPr>
          <w:rFonts w:ascii="Book Antiqua" w:hAnsi="Book Antiqua"/>
          <w:sz w:val="24"/>
          <w:szCs w:val="24"/>
        </w:rPr>
        <w:t xml:space="preserve"> an </w:t>
      </w:r>
      <w:r w:rsidRPr="00D82EE8">
        <w:rPr>
          <w:rFonts w:ascii="Book Antiqua" w:hAnsi="Book Antiqua"/>
          <w:sz w:val="24"/>
          <w:szCs w:val="24"/>
        </w:rPr>
        <w:t>inhibitor of the DNA-dependent DNA activity of HBV polymerase, as well as of reverse transcription and priming. Clevudine</w:t>
      </w:r>
      <w:r>
        <w:rPr>
          <w:rFonts w:ascii="Book Antiqua" w:hAnsi="Book Antiqua"/>
          <w:sz w:val="24"/>
          <w:szCs w:val="24"/>
        </w:rPr>
        <w:t xml:space="preserve"> </w:t>
      </w:r>
      <w:r w:rsidRPr="00D82EE8">
        <w:rPr>
          <w:rFonts w:ascii="Book Antiqua" w:hAnsi="Book Antiqua"/>
          <w:sz w:val="24"/>
          <w:szCs w:val="24"/>
        </w:rPr>
        <w:t>was approved</w:t>
      </w:r>
      <w:r>
        <w:rPr>
          <w:rFonts w:ascii="Book Antiqua" w:hAnsi="Book Antiqua"/>
          <w:sz w:val="24"/>
          <w:szCs w:val="24"/>
        </w:rPr>
        <w:t xml:space="preserve"> </w:t>
      </w:r>
      <w:r w:rsidRPr="00D82EE8">
        <w:rPr>
          <w:rFonts w:ascii="Book Antiqua" w:hAnsi="Book Antiqua"/>
          <w:sz w:val="24"/>
          <w:szCs w:val="24"/>
        </w:rPr>
        <w:t>for the</w:t>
      </w:r>
      <w:r>
        <w:rPr>
          <w:rFonts w:ascii="Book Antiqua" w:hAnsi="Book Antiqua"/>
          <w:sz w:val="24"/>
          <w:szCs w:val="24"/>
        </w:rPr>
        <w:t xml:space="preserve"> </w:t>
      </w:r>
      <w:r w:rsidRPr="00D82EE8">
        <w:rPr>
          <w:rFonts w:ascii="Book Antiqua" w:hAnsi="Book Antiqua"/>
          <w:sz w:val="24"/>
          <w:szCs w:val="24"/>
        </w:rPr>
        <w:t>treatment of CHB in South Korea</w:t>
      </w:r>
      <w:r>
        <w:rPr>
          <w:rFonts w:ascii="Book Antiqua" w:hAnsi="Book Antiqua"/>
          <w:sz w:val="24"/>
          <w:szCs w:val="24"/>
        </w:rPr>
        <w:t xml:space="preserve"> </w:t>
      </w:r>
      <w:r w:rsidRPr="00D82EE8">
        <w:rPr>
          <w:rFonts w:ascii="Book Antiqua" w:hAnsi="Book Antiqua"/>
          <w:sz w:val="24"/>
          <w:szCs w:val="24"/>
        </w:rPr>
        <w:t>and in</w:t>
      </w:r>
      <w:r>
        <w:rPr>
          <w:rFonts w:ascii="Book Antiqua" w:hAnsi="Book Antiqua"/>
          <w:sz w:val="24"/>
          <w:szCs w:val="24"/>
        </w:rPr>
        <w:t xml:space="preserve"> the </w:t>
      </w:r>
      <w:r w:rsidRPr="00D82EE8">
        <w:rPr>
          <w:rFonts w:ascii="Book Antiqua" w:hAnsi="Book Antiqua"/>
          <w:sz w:val="24"/>
          <w:szCs w:val="24"/>
        </w:rPr>
        <w:t>Philippines.</w:t>
      </w:r>
      <w:r>
        <w:rPr>
          <w:rFonts w:ascii="Book Antiqua" w:hAnsi="Book Antiqua"/>
          <w:sz w:val="24"/>
          <w:szCs w:val="24"/>
        </w:rPr>
        <w:t xml:space="preserve"> </w:t>
      </w:r>
      <w:r w:rsidRPr="00D82EE8">
        <w:rPr>
          <w:rFonts w:ascii="Book Antiqua" w:hAnsi="Book Antiqua"/>
          <w:sz w:val="24"/>
          <w:szCs w:val="24"/>
        </w:rPr>
        <w:t>However, the use of clevudine has not been endorsed</w:t>
      </w:r>
      <w:r>
        <w:rPr>
          <w:rFonts w:ascii="Book Antiqua" w:hAnsi="Book Antiqua"/>
          <w:sz w:val="24"/>
          <w:szCs w:val="24"/>
        </w:rPr>
        <w:t xml:space="preserve"> </w:t>
      </w:r>
      <w:r w:rsidRPr="00D82EE8">
        <w:rPr>
          <w:rFonts w:ascii="Book Antiqua" w:hAnsi="Book Antiqua"/>
          <w:sz w:val="24"/>
          <w:szCs w:val="24"/>
        </w:rPr>
        <w:t>by AASLD or EASL in their hepatitis B treatment guidelines</w:t>
      </w:r>
      <w:r w:rsidRPr="00D82EE8">
        <w:rPr>
          <w:rFonts w:ascii="Book Antiqua" w:hAnsi="Book Antiqua"/>
          <w:sz w:val="24"/>
          <w:szCs w:val="24"/>
          <w:vertAlign w:val="superscript"/>
        </w:rPr>
        <w:t>[21,22]</w:t>
      </w:r>
      <w:r w:rsidRPr="00D82EE8">
        <w:rPr>
          <w:rFonts w:ascii="Book Antiqua" w:hAnsi="Book Antiqua"/>
          <w:sz w:val="24"/>
          <w:szCs w:val="24"/>
        </w:rPr>
        <w:t>.</w:t>
      </w:r>
    </w:p>
    <w:p w:rsidR="008C34C9" w:rsidRPr="00D82EE8"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 xml:space="preserve">Clevudine </w:t>
      </w:r>
      <w:r>
        <w:rPr>
          <w:rFonts w:ascii="Book Antiqua" w:hAnsi="Book Antiqua"/>
          <w:sz w:val="24"/>
          <w:szCs w:val="24"/>
        </w:rPr>
        <w:t>has demonstrated</w:t>
      </w:r>
      <w:r w:rsidRPr="00D82EE8">
        <w:rPr>
          <w:rFonts w:ascii="Book Antiqua" w:hAnsi="Book Antiqua"/>
          <w:sz w:val="24"/>
          <w:szCs w:val="24"/>
        </w:rPr>
        <w:t xml:space="preserve"> potent antiviral activity during therapy and induced a sustained post</w:t>
      </w:r>
      <w:r>
        <w:rPr>
          <w:rFonts w:ascii="Book Antiqua" w:hAnsi="Book Antiqua"/>
          <w:sz w:val="24"/>
          <w:szCs w:val="24"/>
        </w:rPr>
        <w:t xml:space="preserve"> </w:t>
      </w:r>
      <w:r w:rsidRPr="00D82EE8">
        <w:rPr>
          <w:rFonts w:ascii="Book Antiqua" w:hAnsi="Book Antiqua"/>
          <w:sz w:val="24"/>
          <w:szCs w:val="24"/>
        </w:rPr>
        <w:t>treatment antiviral effect for 6 months after a 12-week treatment period</w:t>
      </w:r>
      <w:r w:rsidRPr="00D82EE8">
        <w:rPr>
          <w:rFonts w:ascii="Book Antiqua" w:hAnsi="Book Antiqua"/>
          <w:sz w:val="24"/>
          <w:szCs w:val="24"/>
          <w:vertAlign w:val="superscript"/>
        </w:rPr>
        <w:t>[</w:t>
      </w:r>
      <w:r w:rsidRPr="00D82EE8">
        <w:rPr>
          <w:rStyle w:val="a7"/>
          <w:rFonts w:ascii="Book Antiqua" w:hAnsi="Book Antiqua"/>
          <w:sz w:val="24"/>
          <w:szCs w:val="24"/>
        </w:rPr>
        <w:t>23</w:t>
      </w:r>
      <w:r w:rsidRPr="00D82EE8">
        <w:rPr>
          <w:rFonts w:ascii="Book Antiqua" w:hAnsi="Book Antiqua"/>
          <w:sz w:val="24"/>
          <w:szCs w:val="24"/>
          <w:vertAlign w:val="superscript"/>
        </w:rPr>
        <w:t>]</w:t>
      </w:r>
      <w:r w:rsidRPr="00D82EE8">
        <w:rPr>
          <w:rFonts w:ascii="Book Antiqua" w:hAnsi="Book Antiqua"/>
          <w:sz w:val="24"/>
          <w:szCs w:val="24"/>
        </w:rPr>
        <w:t>. A clinical trial of 1-year of clevudine treatment demonstrated it to be effective in suppressing the serum HBV DNA level and in normalizing the ALT level.</w:t>
      </w:r>
      <w:r>
        <w:rPr>
          <w:rFonts w:ascii="Book Antiqua" w:hAnsi="Book Antiqua"/>
          <w:sz w:val="24"/>
          <w:szCs w:val="24"/>
        </w:rPr>
        <w:t xml:space="preserve"> </w:t>
      </w:r>
      <w:r w:rsidRPr="00D82EE8">
        <w:rPr>
          <w:rFonts w:ascii="Book Antiqua" w:hAnsi="Book Antiqua"/>
          <w:sz w:val="24"/>
          <w:szCs w:val="24"/>
        </w:rPr>
        <w:t>Viral breakthrough associated with the rtM204I mutation occurred in 1 patient after 9 mo of clevudine treatment</w:t>
      </w:r>
      <w:r w:rsidRPr="00D82EE8">
        <w:rPr>
          <w:rFonts w:ascii="Book Antiqua" w:hAnsi="Book Antiqua"/>
          <w:sz w:val="24"/>
          <w:szCs w:val="24"/>
          <w:vertAlign w:val="superscript"/>
        </w:rPr>
        <w:t>[24]</w:t>
      </w:r>
      <w:r w:rsidRPr="00D82EE8">
        <w:rPr>
          <w:rFonts w:ascii="Book Antiqua" w:hAnsi="Book Antiqua"/>
          <w:sz w:val="24"/>
          <w:szCs w:val="24"/>
        </w:rPr>
        <w:t>. The M204I mutant in HBV RT plays a major role in clevudine resistance and leads to viral breakthrough during long-ter</w:t>
      </w:r>
      <w:r>
        <w:rPr>
          <w:rFonts w:ascii="Book Antiqua" w:hAnsi="Book Antiqua"/>
          <w:sz w:val="24"/>
          <w:szCs w:val="24"/>
        </w:rPr>
        <w:t>m clevudine treatment. In vitro</w:t>
      </w:r>
      <w:r w:rsidRPr="00D82EE8">
        <w:rPr>
          <w:rFonts w:ascii="Book Antiqua" w:hAnsi="Book Antiqua"/>
          <w:sz w:val="24"/>
          <w:szCs w:val="24"/>
        </w:rPr>
        <w:t xml:space="preserve"> drug susceptibility assays have revealed</w:t>
      </w:r>
      <w:r>
        <w:rPr>
          <w:rFonts w:ascii="Book Antiqua" w:hAnsi="Book Antiqua"/>
          <w:sz w:val="24"/>
          <w:szCs w:val="24"/>
        </w:rPr>
        <w:t xml:space="preserve"> </w:t>
      </w:r>
      <w:r w:rsidRPr="00D82EE8">
        <w:rPr>
          <w:rFonts w:ascii="Book Antiqua" w:hAnsi="Book Antiqua"/>
          <w:sz w:val="24"/>
          <w:szCs w:val="24"/>
        </w:rPr>
        <w:t>clevudine-associated mutants to be</w:t>
      </w:r>
      <w:r>
        <w:rPr>
          <w:rFonts w:ascii="Book Antiqua" w:hAnsi="Book Antiqua"/>
          <w:sz w:val="24"/>
          <w:szCs w:val="24"/>
        </w:rPr>
        <w:t xml:space="preserve"> </w:t>
      </w:r>
      <w:r w:rsidRPr="00D82EE8">
        <w:rPr>
          <w:rFonts w:ascii="Book Antiqua" w:hAnsi="Book Antiqua"/>
          <w:sz w:val="24"/>
          <w:szCs w:val="24"/>
        </w:rPr>
        <w:t xml:space="preserve">all resistant to lamivudine </w:t>
      </w:r>
      <w:r>
        <w:rPr>
          <w:rFonts w:ascii="Book Antiqua" w:hAnsi="Book Antiqua"/>
          <w:sz w:val="24"/>
          <w:szCs w:val="24"/>
        </w:rPr>
        <w:t>and usually</w:t>
      </w:r>
      <w:r w:rsidRPr="00D82EE8">
        <w:rPr>
          <w:rFonts w:ascii="Book Antiqua" w:hAnsi="Book Antiqua"/>
          <w:sz w:val="24"/>
          <w:szCs w:val="24"/>
        </w:rPr>
        <w:t xml:space="preserve"> sensitive to</w:t>
      </w:r>
      <w:r>
        <w:rPr>
          <w:rFonts w:ascii="Book Antiqua" w:hAnsi="Book Antiqua"/>
          <w:sz w:val="24"/>
          <w:szCs w:val="24"/>
        </w:rPr>
        <w:t xml:space="preserve"> </w:t>
      </w:r>
      <w:r w:rsidRPr="00D82EE8">
        <w:rPr>
          <w:rFonts w:ascii="Book Antiqua" w:hAnsi="Book Antiqua"/>
          <w:sz w:val="24"/>
          <w:szCs w:val="24"/>
        </w:rPr>
        <w:t>adefovir,</w:t>
      </w:r>
      <w:r>
        <w:rPr>
          <w:rFonts w:ascii="Book Antiqua" w:hAnsi="Book Antiqua"/>
          <w:sz w:val="24"/>
          <w:szCs w:val="24"/>
        </w:rPr>
        <w:t xml:space="preserve"> </w:t>
      </w:r>
      <w:r w:rsidRPr="00204566">
        <w:rPr>
          <w:rFonts w:ascii="Book Antiqua" w:hAnsi="Book Antiqua"/>
          <w:sz w:val="24"/>
          <w:szCs w:val="24"/>
        </w:rPr>
        <w:t>entecavir,</w:t>
      </w:r>
      <w:r w:rsidRPr="00D82EE8">
        <w:rPr>
          <w:rFonts w:ascii="Book Antiqua" w:hAnsi="Book Antiqua"/>
          <w:sz w:val="24"/>
          <w:szCs w:val="24"/>
        </w:rPr>
        <w:t xml:space="preserve"> and tenofovir</w:t>
      </w:r>
      <w:r w:rsidRPr="00D82EE8">
        <w:rPr>
          <w:rFonts w:ascii="Book Antiqua" w:hAnsi="Book Antiqua"/>
          <w:sz w:val="24"/>
          <w:szCs w:val="24"/>
          <w:vertAlign w:val="superscript"/>
        </w:rPr>
        <w:t>[25]</w:t>
      </w:r>
      <w:r w:rsidRPr="00D82EE8">
        <w:rPr>
          <w:rFonts w:ascii="Book Antiqua" w:hAnsi="Book Antiqua"/>
          <w:sz w:val="24"/>
          <w:szCs w:val="24"/>
        </w:rPr>
        <w:t>.</w:t>
      </w:r>
    </w:p>
    <w:p w:rsidR="008C34C9" w:rsidRPr="00D82EE8"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In a double-blind study to evaluate the safety and antiviral activity of clevudine</w:t>
      </w:r>
      <w:r>
        <w:rPr>
          <w:rFonts w:ascii="Book Antiqua" w:hAnsi="Book Antiqua"/>
          <w:sz w:val="24"/>
          <w:szCs w:val="24"/>
        </w:rPr>
        <w:t xml:space="preserve"> </w:t>
      </w:r>
      <w:r w:rsidRPr="00D82EE8">
        <w:rPr>
          <w:rFonts w:ascii="Book Antiqua" w:hAnsi="Book Antiqua"/>
          <w:sz w:val="24"/>
          <w:szCs w:val="24"/>
        </w:rPr>
        <w:t>(30 mg daily)</w:t>
      </w:r>
      <w:r>
        <w:rPr>
          <w:rFonts w:ascii="Book Antiqua" w:hAnsi="Book Antiqua"/>
          <w:sz w:val="24"/>
          <w:szCs w:val="24"/>
        </w:rPr>
        <w:t xml:space="preserve"> </w:t>
      </w:r>
      <w:r w:rsidRPr="00D82EE8">
        <w:rPr>
          <w:rFonts w:ascii="Book Antiqua" w:hAnsi="Book Antiqua"/>
          <w:sz w:val="24"/>
          <w:szCs w:val="24"/>
        </w:rPr>
        <w:t xml:space="preserve">over a 48-wk period compared with lamivudine (100 </w:t>
      </w:r>
      <w:r w:rsidRPr="00D82EE8">
        <w:rPr>
          <w:rFonts w:ascii="Book Antiqua" w:hAnsi="Book Antiqua"/>
          <w:sz w:val="24"/>
          <w:szCs w:val="24"/>
        </w:rPr>
        <w:lastRenderedPageBreak/>
        <w:t>mg daily) in 92</w:t>
      </w:r>
      <w:r>
        <w:rPr>
          <w:rFonts w:ascii="Book Antiqua" w:hAnsi="Book Antiqua"/>
          <w:sz w:val="24"/>
          <w:szCs w:val="24"/>
        </w:rPr>
        <w:t xml:space="preserve"> </w:t>
      </w:r>
      <w:r w:rsidRPr="00D82EE8">
        <w:rPr>
          <w:rFonts w:ascii="Book Antiqua" w:hAnsi="Book Antiqua"/>
          <w:sz w:val="24"/>
          <w:szCs w:val="24"/>
        </w:rPr>
        <w:t>HBeAg-positive CHB patients,</w:t>
      </w:r>
      <w:r>
        <w:rPr>
          <w:rFonts w:ascii="Book Antiqua" w:hAnsi="Book Antiqua"/>
          <w:sz w:val="24"/>
          <w:szCs w:val="24"/>
        </w:rPr>
        <w:t xml:space="preserve"> </w:t>
      </w:r>
      <w:r w:rsidRPr="00D82EE8">
        <w:rPr>
          <w:rFonts w:ascii="Book Antiqua" w:hAnsi="Book Antiqua"/>
          <w:sz w:val="24"/>
          <w:szCs w:val="24"/>
        </w:rPr>
        <w:t>clevudine</w:t>
      </w:r>
      <w:r>
        <w:rPr>
          <w:rFonts w:ascii="Book Antiqua" w:hAnsi="Book Antiqua"/>
          <w:sz w:val="24"/>
          <w:szCs w:val="24"/>
        </w:rPr>
        <w:t xml:space="preserve"> </w:t>
      </w:r>
      <w:r w:rsidRPr="00D82EE8">
        <w:rPr>
          <w:rFonts w:ascii="Book Antiqua" w:hAnsi="Book Antiqua"/>
          <w:sz w:val="24"/>
          <w:szCs w:val="24"/>
        </w:rPr>
        <w:t>was shown to be superior to lamivudine by yielding</w:t>
      </w:r>
      <w:r>
        <w:rPr>
          <w:rFonts w:ascii="Book Antiqua" w:hAnsi="Book Antiqua"/>
          <w:sz w:val="24"/>
          <w:szCs w:val="24"/>
        </w:rPr>
        <w:t xml:space="preserve"> </w:t>
      </w:r>
      <w:r w:rsidRPr="00D82EE8">
        <w:rPr>
          <w:rFonts w:ascii="Book Antiqua" w:hAnsi="Book Antiqua"/>
          <w:sz w:val="24"/>
          <w:szCs w:val="24"/>
        </w:rPr>
        <w:t>a higher rate of HBV DNA suppression</w:t>
      </w:r>
      <w:r w:rsidRPr="00D82EE8">
        <w:rPr>
          <w:rFonts w:ascii="Book Antiqua" w:hAnsi="Book Antiqua"/>
          <w:sz w:val="24"/>
          <w:szCs w:val="24"/>
          <w:vertAlign w:val="superscript"/>
        </w:rPr>
        <w:t>[26]</w:t>
      </w:r>
      <w:r w:rsidRPr="00D82EE8">
        <w:rPr>
          <w:rFonts w:ascii="Book Antiqua" w:hAnsi="Book Antiqua"/>
          <w:sz w:val="24"/>
          <w:szCs w:val="24"/>
        </w:rPr>
        <w:t>. In</w:t>
      </w:r>
      <w:r>
        <w:rPr>
          <w:rFonts w:ascii="Book Antiqua" w:hAnsi="Book Antiqua"/>
          <w:sz w:val="24"/>
          <w:szCs w:val="24"/>
        </w:rPr>
        <w:t xml:space="preserve"> </w:t>
      </w:r>
      <w:r w:rsidRPr="00D82EE8">
        <w:rPr>
          <w:rFonts w:ascii="Book Antiqua" w:hAnsi="Book Antiqua"/>
          <w:sz w:val="24"/>
          <w:szCs w:val="24"/>
        </w:rPr>
        <w:t>contrast,</w:t>
      </w:r>
      <w:r>
        <w:rPr>
          <w:rFonts w:ascii="Book Antiqua" w:hAnsi="Book Antiqua"/>
          <w:sz w:val="24"/>
          <w:szCs w:val="24"/>
        </w:rPr>
        <w:t xml:space="preserve"> in a 2-year</w:t>
      </w:r>
      <w:r w:rsidRPr="00D82EE8">
        <w:rPr>
          <w:rFonts w:ascii="Book Antiqua" w:hAnsi="Book Antiqua"/>
          <w:sz w:val="24"/>
          <w:szCs w:val="24"/>
        </w:rPr>
        <w:t xml:space="preserve"> observational study</w:t>
      </w:r>
      <w:r>
        <w:rPr>
          <w:rFonts w:ascii="Book Antiqua" w:hAnsi="Book Antiqua"/>
          <w:sz w:val="24"/>
          <w:szCs w:val="24"/>
        </w:rPr>
        <w:t xml:space="preserve"> </w:t>
      </w:r>
      <w:r w:rsidRPr="00D82EE8">
        <w:rPr>
          <w:rFonts w:ascii="Book Antiqua" w:hAnsi="Book Antiqua"/>
          <w:sz w:val="24"/>
          <w:szCs w:val="24"/>
        </w:rPr>
        <w:t>comparing the clinical efficacy and safety of</w:t>
      </w:r>
      <w:r>
        <w:rPr>
          <w:rFonts w:ascii="Book Antiqua" w:hAnsi="Book Antiqua"/>
          <w:sz w:val="24"/>
          <w:szCs w:val="24"/>
        </w:rPr>
        <w:t xml:space="preserve"> </w:t>
      </w:r>
      <w:r w:rsidRPr="00D82EE8">
        <w:rPr>
          <w:rFonts w:ascii="Book Antiqua" w:hAnsi="Book Antiqua"/>
          <w:sz w:val="24"/>
          <w:szCs w:val="24"/>
        </w:rPr>
        <w:t>clevudine and entecavir,</w:t>
      </w:r>
      <w:r>
        <w:rPr>
          <w:rFonts w:ascii="Book Antiqua" w:hAnsi="Book Antiqua"/>
          <w:sz w:val="24"/>
          <w:szCs w:val="24"/>
        </w:rPr>
        <w:t xml:space="preserve"> </w:t>
      </w:r>
      <w:r w:rsidRPr="00D82EE8">
        <w:rPr>
          <w:rFonts w:ascii="Book Antiqua" w:hAnsi="Book Antiqua"/>
          <w:sz w:val="24"/>
          <w:szCs w:val="24"/>
        </w:rPr>
        <w:t>clevudine not only was no more effective than entecavir but also was associated with the development of drug resistance and muscle-related problems</w:t>
      </w:r>
      <w:r w:rsidRPr="00D82EE8">
        <w:rPr>
          <w:rFonts w:ascii="Book Antiqua" w:hAnsi="Book Antiqua"/>
          <w:sz w:val="24"/>
          <w:szCs w:val="24"/>
          <w:vertAlign w:val="superscript"/>
        </w:rPr>
        <w:t>[27,28]</w:t>
      </w:r>
      <w:r w:rsidRPr="00D82EE8">
        <w:rPr>
          <w:rFonts w:ascii="Book Antiqua" w:hAnsi="Book Antiqua"/>
          <w:sz w:val="24"/>
          <w:szCs w:val="24"/>
        </w:rPr>
        <w:t>.</w:t>
      </w:r>
    </w:p>
    <w:p w:rsidR="008C34C9" w:rsidRPr="00D82EE8"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Clinical trials of</w:t>
      </w:r>
      <w:r>
        <w:rPr>
          <w:rFonts w:ascii="Book Antiqua" w:hAnsi="Book Antiqua"/>
          <w:sz w:val="24"/>
          <w:szCs w:val="24"/>
        </w:rPr>
        <w:t xml:space="preserve"> </w:t>
      </w:r>
      <w:r w:rsidRPr="00D82EE8">
        <w:rPr>
          <w:rFonts w:ascii="Book Antiqua" w:hAnsi="Book Antiqua"/>
          <w:sz w:val="24"/>
          <w:szCs w:val="24"/>
        </w:rPr>
        <w:t>long-term therapy with clevudine in the US</w:t>
      </w:r>
      <w:r>
        <w:rPr>
          <w:rFonts w:ascii="Book Antiqua" w:hAnsi="Book Antiqua"/>
          <w:sz w:val="24"/>
          <w:szCs w:val="24"/>
        </w:rPr>
        <w:t xml:space="preserve"> </w:t>
      </w:r>
      <w:r w:rsidRPr="00D82EE8">
        <w:rPr>
          <w:rFonts w:ascii="Book Antiqua" w:hAnsi="Book Antiqua"/>
          <w:sz w:val="24"/>
          <w:szCs w:val="24"/>
        </w:rPr>
        <w:t>were terminated due to safety issues, such as</w:t>
      </w:r>
      <w:r>
        <w:rPr>
          <w:rFonts w:ascii="Book Antiqua" w:hAnsi="Book Antiqua"/>
          <w:sz w:val="24"/>
          <w:szCs w:val="24"/>
        </w:rPr>
        <w:t xml:space="preserve"> </w:t>
      </w:r>
      <w:r w:rsidRPr="00D82EE8">
        <w:rPr>
          <w:rFonts w:ascii="Book Antiqua" w:hAnsi="Book Antiqua"/>
          <w:sz w:val="24"/>
          <w:szCs w:val="24"/>
        </w:rPr>
        <w:t>drug-induced myopathy</w:t>
      </w:r>
      <w:r w:rsidRPr="00D82EE8">
        <w:rPr>
          <w:rFonts w:ascii="Book Antiqua" w:hAnsi="Book Antiqua"/>
          <w:sz w:val="24"/>
          <w:szCs w:val="24"/>
          <w:vertAlign w:val="superscript"/>
        </w:rPr>
        <w:t>[29-31]</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Furthermore, clevudine is more potent than</w:t>
      </w:r>
      <w:r>
        <w:rPr>
          <w:rFonts w:ascii="Book Antiqua" w:hAnsi="Book Antiqua"/>
          <w:sz w:val="24"/>
          <w:szCs w:val="24"/>
        </w:rPr>
        <w:t xml:space="preserve"> is</w:t>
      </w:r>
      <w:r w:rsidRPr="00D82EE8">
        <w:rPr>
          <w:rFonts w:ascii="Book Antiqua" w:hAnsi="Book Antiqua"/>
          <w:sz w:val="24"/>
          <w:szCs w:val="24"/>
        </w:rPr>
        <w:t xml:space="preserve"> lamivudine, but does not</w:t>
      </w:r>
      <w:r>
        <w:rPr>
          <w:rFonts w:ascii="Book Antiqua" w:hAnsi="Book Antiqua"/>
          <w:sz w:val="24"/>
          <w:szCs w:val="24"/>
        </w:rPr>
        <w:t xml:space="preserve"> </w:t>
      </w:r>
      <w:r w:rsidRPr="00D82EE8">
        <w:rPr>
          <w:rFonts w:ascii="Book Antiqua" w:hAnsi="Book Antiqua"/>
          <w:sz w:val="24"/>
          <w:szCs w:val="24"/>
        </w:rPr>
        <w:t>seem</w:t>
      </w:r>
      <w:r>
        <w:rPr>
          <w:rFonts w:ascii="Book Antiqua" w:hAnsi="Book Antiqua"/>
          <w:sz w:val="24"/>
          <w:szCs w:val="24"/>
        </w:rPr>
        <w:t xml:space="preserve"> </w:t>
      </w:r>
      <w:r w:rsidRPr="00D82EE8">
        <w:rPr>
          <w:rFonts w:ascii="Book Antiqua" w:hAnsi="Book Antiqua"/>
          <w:sz w:val="24"/>
          <w:szCs w:val="24"/>
        </w:rPr>
        <w:t>to be more potent than entecavir</w:t>
      </w:r>
      <w:r>
        <w:rPr>
          <w:rFonts w:ascii="Book Antiqua" w:hAnsi="Book Antiqua"/>
          <w:sz w:val="24"/>
          <w:szCs w:val="24"/>
        </w:rPr>
        <w:t xml:space="preserve"> </w:t>
      </w:r>
      <w:r w:rsidRPr="00D82EE8">
        <w:rPr>
          <w:rFonts w:ascii="Book Antiqua" w:hAnsi="Book Antiqua"/>
          <w:sz w:val="24"/>
          <w:szCs w:val="24"/>
        </w:rPr>
        <w:t>or tenofovir. It has no advantage</w:t>
      </w:r>
      <w:r>
        <w:rPr>
          <w:rFonts w:ascii="Book Antiqua" w:hAnsi="Book Antiqua"/>
          <w:sz w:val="24"/>
          <w:szCs w:val="24"/>
        </w:rPr>
        <w:t xml:space="preserve"> </w:t>
      </w:r>
      <w:r w:rsidRPr="00D82EE8">
        <w:rPr>
          <w:rFonts w:ascii="Book Antiqua" w:hAnsi="Book Antiqua"/>
          <w:sz w:val="24"/>
          <w:szCs w:val="24"/>
        </w:rPr>
        <w:t>over the more potent antiviral regimen</w:t>
      </w:r>
      <w:r>
        <w:rPr>
          <w:rFonts w:ascii="Book Antiqua" w:hAnsi="Book Antiqua"/>
          <w:sz w:val="24"/>
          <w:szCs w:val="24"/>
        </w:rPr>
        <w:t xml:space="preserve"> </w:t>
      </w:r>
      <w:r w:rsidRPr="00D82EE8">
        <w:rPr>
          <w:rFonts w:ascii="Book Antiqua" w:hAnsi="Book Antiqua"/>
          <w:sz w:val="24"/>
          <w:szCs w:val="24"/>
        </w:rPr>
        <w:t>in current use, and therefore, is unlikely to be more universally approved</w:t>
      </w:r>
      <w:r>
        <w:rPr>
          <w:rFonts w:ascii="Book Antiqua" w:hAnsi="Book Antiqua"/>
          <w:sz w:val="24"/>
          <w:szCs w:val="24"/>
        </w:rPr>
        <w:t xml:space="preserve"> </w:t>
      </w:r>
      <w:r w:rsidRPr="00D82EE8">
        <w:rPr>
          <w:rFonts w:ascii="Book Antiqua" w:hAnsi="Book Antiqua"/>
          <w:sz w:val="24"/>
          <w:szCs w:val="24"/>
        </w:rPr>
        <w:t>in most markets given the safety concerns and the availability</w:t>
      </w:r>
      <w:r>
        <w:rPr>
          <w:rFonts w:ascii="Book Antiqua" w:hAnsi="Book Antiqua"/>
          <w:sz w:val="24"/>
          <w:szCs w:val="24"/>
        </w:rPr>
        <w:t xml:space="preserve"> </w:t>
      </w:r>
      <w:r w:rsidRPr="00D82EE8">
        <w:rPr>
          <w:rFonts w:ascii="Book Antiqua" w:hAnsi="Book Antiqua"/>
          <w:sz w:val="24"/>
          <w:szCs w:val="24"/>
        </w:rPr>
        <w:t>of the more effective drugs entecavir and tenofovir.</w:t>
      </w:r>
    </w:p>
    <w:p w:rsidR="008C34C9" w:rsidRPr="00D82EE8" w:rsidRDefault="008C34C9" w:rsidP="002A1D29">
      <w:pPr>
        <w:spacing w:line="360" w:lineRule="auto"/>
        <w:ind w:firstLineChars="245" w:firstLine="588"/>
        <w:rPr>
          <w:rFonts w:ascii="Book Antiqua" w:hAnsi="Book Antiqua"/>
          <w:sz w:val="24"/>
          <w:szCs w:val="24"/>
        </w:rPr>
      </w:pPr>
      <w:r w:rsidRPr="00D82EE8">
        <w:rPr>
          <w:rFonts w:ascii="Book Antiqua" w:hAnsi="Book Antiqua"/>
          <w:sz w:val="24"/>
          <w:szCs w:val="24"/>
        </w:rPr>
        <w:t>MIV-210 is a prodrug of</w:t>
      </w:r>
      <w:r>
        <w:rPr>
          <w:rFonts w:ascii="Book Antiqua" w:hAnsi="Book Antiqua"/>
          <w:sz w:val="24"/>
          <w:szCs w:val="24"/>
        </w:rPr>
        <w:t xml:space="preserve"> </w:t>
      </w:r>
      <w:r w:rsidRPr="00D82EE8">
        <w:rPr>
          <w:rFonts w:ascii="Book Antiqua" w:hAnsi="Book Antiqua"/>
          <w:sz w:val="24"/>
          <w:szCs w:val="24"/>
        </w:rPr>
        <w:t>the nucleoside analogue 3'-fluoro-2',</w:t>
      </w:r>
      <w:r>
        <w:rPr>
          <w:rFonts w:ascii="Book Antiqua" w:hAnsi="Book Antiqua"/>
          <w:sz w:val="24"/>
          <w:szCs w:val="24"/>
        </w:rPr>
        <w:t xml:space="preserve"> </w:t>
      </w:r>
      <w:r w:rsidRPr="00D82EE8">
        <w:rPr>
          <w:rFonts w:ascii="Book Antiqua" w:hAnsi="Book Antiqua"/>
          <w:sz w:val="24"/>
          <w:szCs w:val="24"/>
        </w:rPr>
        <w:t>3'-dideoxyguanosine</w:t>
      </w:r>
      <w:r>
        <w:rPr>
          <w:rFonts w:ascii="Book Antiqua" w:hAnsi="Book Antiqua"/>
          <w:sz w:val="24"/>
          <w:szCs w:val="24"/>
        </w:rPr>
        <w:t xml:space="preserve"> </w:t>
      </w:r>
      <w:r w:rsidRPr="00D82EE8">
        <w:rPr>
          <w:rFonts w:ascii="Book Antiqua" w:hAnsi="Book Antiqua"/>
          <w:sz w:val="24"/>
          <w:szCs w:val="24"/>
        </w:rPr>
        <w:t>(FLG)</w:t>
      </w:r>
      <w:r>
        <w:rPr>
          <w:rFonts w:ascii="Book Antiqua" w:hAnsi="Book Antiqua"/>
          <w:sz w:val="24"/>
          <w:szCs w:val="24"/>
        </w:rPr>
        <w:t xml:space="preserve"> </w:t>
      </w:r>
      <w:r w:rsidRPr="00D82EE8">
        <w:rPr>
          <w:rFonts w:ascii="Book Antiqua" w:hAnsi="Book Antiqua"/>
          <w:sz w:val="24"/>
          <w:szCs w:val="24"/>
        </w:rPr>
        <w:t>and has high oral bioavailability in humans and potent activity against HBV</w:t>
      </w:r>
      <w:r w:rsidRPr="00D82EE8">
        <w:rPr>
          <w:rFonts w:ascii="Book Antiqua" w:hAnsi="Book Antiqua"/>
          <w:sz w:val="24"/>
          <w:szCs w:val="24"/>
          <w:vertAlign w:val="superscript"/>
        </w:rPr>
        <w:t>[32]</w:t>
      </w:r>
      <w:r w:rsidRPr="00D82EE8">
        <w:rPr>
          <w:rFonts w:ascii="Book Antiqua" w:hAnsi="Book Antiqua"/>
          <w:sz w:val="24"/>
          <w:szCs w:val="24"/>
        </w:rPr>
        <w:t>.</w:t>
      </w:r>
    </w:p>
    <w:p w:rsidR="008C34C9" w:rsidRPr="00D82EE8"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Preclinical in vitro and in vivo data</w:t>
      </w:r>
      <w:r>
        <w:rPr>
          <w:rFonts w:ascii="Book Antiqua" w:hAnsi="Book Antiqua"/>
          <w:sz w:val="24"/>
          <w:szCs w:val="24"/>
        </w:rPr>
        <w:t xml:space="preserve"> </w:t>
      </w:r>
      <w:r w:rsidRPr="00D82EE8">
        <w:rPr>
          <w:rFonts w:ascii="Book Antiqua" w:hAnsi="Book Antiqua"/>
          <w:sz w:val="24"/>
          <w:szCs w:val="24"/>
        </w:rPr>
        <w:t>reveal</w:t>
      </w:r>
      <w:r>
        <w:rPr>
          <w:rFonts w:ascii="Book Antiqua" w:hAnsi="Book Antiqua"/>
          <w:sz w:val="24"/>
          <w:szCs w:val="24"/>
        </w:rPr>
        <w:t xml:space="preserve"> </w:t>
      </w:r>
      <w:r w:rsidRPr="00D82EE8">
        <w:rPr>
          <w:rFonts w:ascii="Book Antiqua" w:hAnsi="Book Antiqua"/>
          <w:sz w:val="24"/>
          <w:szCs w:val="24"/>
        </w:rPr>
        <w:t>MIV-210</w:t>
      </w:r>
      <w:r>
        <w:rPr>
          <w:rFonts w:ascii="Book Antiqua" w:hAnsi="Book Antiqua"/>
          <w:sz w:val="24"/>
          <w:szCs w:val="24"/>
        </w:rPr>
        <w:t xml:space="preserve"> </w:t>
      </w:r>
      <w:r w:rsidRPr="00D82EE8">
        <w:rPr>
          <w:rFonts w:ascii="Book Antiqua" w:hAnsi="Book Antiqua"/>
          <w:sz w:val="24"/>
          <w:szCs w:val="24"/>
        </w:rPr>
        <w:t>to be a good candidate for further testing as an agent against HIV and HBV.</w:t>
      </w:r>
      <w:r>
        <w:rPr>
          <w:rFonts w:ascii="Book Antiqua" w:hAnsi="Book Antiqua"/>
          <w:sz w:val="24"/>
          <w:szCs w:val="24"/>
        </w:rPr>
        <w:t xml:space="preserve"> </w:t>
      </w:r>
      <w:r w:rsidRPr="00D82EE8">
        <w:rPr>
          <w:rFonts w:ascii="Book Antiqua" w:hAnsi="Book Antiqua"/>
          <w:sz w:val="24"/>
          <w:szCs w:val="24"/>
        </w:rPr>
        <w:t>In Huh7 cells transiently transfected with different HBV</w:t>
      </w:r>
      <w:r>
        <w:rPr>
          <w:rFonts w:ascii="Book Antiqua" w:hAnsi="Book Antiqua"/>
          <w:sz w:val="24"/>
          <w:szCs w:val="24"/>
        </w:rPr>
        <w:t xml:space="preserve"> </w:t>
      </w:r>
      <w:r w:rsidRPr="00D82EE8">
        <w:rPr>
          <w:rFonts w:ascii="Book Antiqua" w:hAnsi="Book Antiqua"/>
          <w:sz w:val="24"/>
          <w:szCs w:val="24"/>
        </w:rPr>
        <w:t>constructs,</w:t>
      </w:r>
      <w:r>
        <w:rPr>
          <w:rFonts w:ascii="Book Antiqua" w:hAnsi="Book Antiqua"/>
          <w:sz w:val="24"/>
          <w:szCs w:val="24"/>
        </w:rPr>
        <w:t xml:space="preserve"> FLG exhibits</w:t>
      </w:r>
      <w:r w:rsidRPr="00D82EE8">
        <w:rPr>
          <w:rFonts w:ascii="Book Antiqua" w:hAnsi="Book Antiqua"/>
          <w:sz w:val="24"/>
          <w:szCs w:val="24"/>
        </w:rPr>
        <w:t xml:space="preserve"> a broad spectrum of anti-HBV activity profiles</w:t>
      </w:r>
      <w:r>
        <w:rPr>
          <w:rFonts w:ascii="Book Antiqua" w:hAnsi="Book Antiqua"/>
          <w:sz w:val="24"/>
          <w:szCs w:val="24"/>
        </w:rPr>
        <w:t xml:space="preserve"> </w:t>
      </w:r>
      <w:r w:rsidRPr="00D82EE8">
        <w:rPr>
          <w:rFonts w:ascii="Book Antiqua" w:hAnsi="Book Antiqua"/>
          <w:sz w:val="24"/>
          <w:szCs w:val="24"/>
        </w:rPr>
        <w:t>against wild-type, lamivudine-resistant, adefovir-resistant, and lamivudine-plus-adefovir-resistant HBV mutants</w:t>
      </w:r>
      <w:r w:rsidRPr="00D82EE8">
        <w:rPr>
          <w:rFonts w:ascii="Book Antiqua" w:hAnsi="Book Antiqua"/>
          <w:sz w:val="24"/>
          <w:szCs w:val="24"/>
          <w:vertAlign w:val="superscript"/>
        </w:rPr>
        <w:t>[33]</w:t>
      </w:r>
      <w:r w:rsidRPr="00D82EE8">
        <w:rPr>
          <w:rFonts w:ascii="Book Antiqua" w:hAnsi="Book Antiqua"/>
          <w:sz w:val="24"/>
          <w:szCs w:val="24"/>
        </w:rPr>
        <w:t>. A study to determine the dose-related antiviral efficacy and safety of MIV-210 in chronically infected woodchucks showed that oral administration of MIV-210 at 20 or 60 mg/kg of body weight/day induced a rapid virological response</w:t>
      </w:r>
      <w:r w:rsidRPr="00D82EE8">
        <w:rPr>
          <w:rFonts w:ascii="Book Antiqua" w:hAnsi="Book Antiqua"/>
          <w:sz w:val="24"/>
          <w:szCs w:val="24"/>
          <w:vertAlign w:val="superscript"/>
        </w:rPr>
        <w:t>[34]</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The clinical development of this agent is</w:t>
      </w:r>
      <w:r>
        <w:rPr>
          <w:rFonts w:ascii="Book Antiqua" w:hAnsi="Book Antiqua"/>
          <w:sz w:val="24"/>
          <w:szCs w:val="24"/>
        </w:rPr>
        <w:t xml:space="preserve"> </w:t>
      </w:r>
      <w:r w:rsidRPr="00D82EE8">
        <w:rPr>
          <w:rFonts w:ascii="Book Antiqua" w:hAnsi="Book Antiqua"/>
          <w:sz w:val="24"/>
          <w:szCs w:val="24"/>
        </w:rPr>
        <w:t>ongoing.</w:t>
      </w:r>
      <w:r>
        <w:rPr>
          <w:rFonts w:ascii="Book Antiqua" w:hAnsi="Book Antiqua"/>
          <w:sz w:val="24"/>
          <w:szCs w:val="24"/>
        </w:rPr>
        <w:t xml:space="preserve"> </w:t>
      </w:r>
      <w:r w:rsidRPr="00D82EE8">
        <w:rPr>
          <w:rFonts w:ascii="Book Antiqua" w:hAnsi="Book Antiqua"/>
          <w:sz w:val="24"/>
          <w:szCs w:val="24"/>
        </w:rPr>
        <w:t>Followin</w:t>
      </w:r>
      <w:r>
        <w:rPr>
          <w:rFonts w:ascii="Book Antiqua" w:hAnsi="Book Antiqua"/>
          <w:sz w:val="24"/>
          <w:szCs w:val="24"/>
        </w:rPr>
        <w:t>g favorable plasma levels of MIV-</w:t>
      </w:r>
      <w:r w:rsidRPr="00D82EE8">
        <w:rPr>
          <w:rFonts w:ascii="Book Antiqua" w:hAnsi="Book Antiqua"/>
          <w:sz w:val="24"/>
          <w:szCs w:val="24"/>
        </w:rPr>
        <w:t>210 and good oral bioavailability in phase I studies, a phase IIa clinical trial has been initiated</w:t>
      </w:r>
      <w:r>
        <w:rPr>
          <w:rFonts w:ascii="Book Antiqua" w:hAnsi="Book Antiqua"/>
          <w:sz w:val="24"/>
          <w:szCs w:val="24"/>
        </w:rPr>
        <w:t xml:space="preserve"> </w:t>
      </w:r>
      <w:r w:rsidRPr="00D82EE8">
        <w:rPr>
          <w:rFonts w:ascii="Book Antiqua" w:hAnsi="Book Antiqua"/>
          <w:sz w:val="24"/>
          <w:szCs w:val="24"/>
        </w:rPr>
        <w:t>in South Korea.</w:t>
      </w:r>
    </w:p>
    <w:p w:rsidR="008C34C9" w:rsidRPr="00D82EE8" w:rsidRDefault="008C34C9" w:rsidP="002A1D29">
      <w:pPr>
        <w:spacing w:line="360" w:lineRule="auto"/>
        <w:ind w:firstLineChars="294" w:firstLine="706"/>
        <w:rPr>
          <w:rFonts w:ascii="Book Antiqua" w:hAnsi="Book Antiqua"/>
          <w:sz w:val="24"/>
          <w:szCs w:val="24"/>
        </w:rPr>
      </w:pPr>
      <w:r w:rsidRPr="00D82EE8">
        <w:rPr>
          <w:rFonts w:ascii="Book Antiqua" w:hAnsi="Book Antiqua"/>
          <w:sz w:val="24"/>
          <w:szCs w:val="24"/>
        </w:rPr>
        <w:t>Besifovir (</w:t>
      </w:r>
      <w:bookmarkStart w:id="29" w:name="OLE_LINK70"/>
      <w:bookmarkStart w:id="30" w:name="OLE_LINK71"/>
      <w:r w:rsidRPr="00D82EE8">
        <w:rPr>
          <w:rFonts w:ascii="Book Antiqua" w:hAnsi="Book Antiqua"/>
          <w:sz w:val="24"/>
          <w:szCs w:val="24"/>
        </w:rPr>
        <w:t>LB80380</w:t>
      </w:r>
      <w:bookmarkEnd w:id="29"/>
      <w:bookmarkEnd w:id="30"/>
      <w:r w:rsidRPr="00D82EE8">
        <w:rPr>
          <w:rFonts w:ascii="Book Antiqua" w:hAnsi="Book Antiqua"/>
          <w:sz w:val="24"/>
          <w:szCs w:val="24"/>
        </w:rPr>
        <w:t>) is an acyclic nucleotide phosphonate</w:t>
      </w:r>
      <w:r>
        <w:rPr>
          <w:rFonts w:ascii="Book Antiqua" w:hAnsi="Book Antiqua"/>
          <w:sz w:val="24"/>
          <w:szCs w:val="24"/>
        </w:rPr>
        <w:t xml:space="preserve"> </w:t>
      </w:r>
      <w:r w:rsidRPr="00D82EE8">
        <w:rPr>
          <w:rFonts w:ascii="Book Antiqua" w:hAnsi="Book Antiqua"/>
          <w:sz w:val="24"/>
          <w:szCs w:val="24"/>
        </w:rPr>
        <w:t>with</w:t>
      </w:r>
      <w:r>
        <w:rPr>
          <w:rFonts w:ascii="Book Antiqua" w:hAnsi="Book Antiqua"/>
          <w:sz w:val="24"/>
          <w:szCs w:val="24"/>
        </w:rPr>
        <w:t xml:space="preserve"> </w:t>
      </w:r>
      <w:r w:rsidRPr="00D82EE8">
        <w:rPr>
          <w:rFonts w:ascii="Book Antiqua" w:hAnsi="Book Antiqua"/>
          <w:sz w:val="24"/>
          <w:szCs w:val="24"/>
        </w:rPr>
        <w:t>chemical similarity to adefovir and tenofovir.</w:t>
      </w:r>
      <w:r>
        <w:rPr>
          <w:rFonts w:ascii="Book Antiqua" w:hAnsi="Book Antiqua"/>
          <w:sz w:val="24"/>
          <w:szCs w:val="24"/>
        </w:rPr>
        <w:t xml:space="preserve"> </w:t>
      </w:r>
      <w:r w:rsidRPr="00D82EE8">
        <w:rPr>
          <w:rFonts w:ascii="Book Antiqua" w:hAnsi="Book Antiqua"/>
          <w:sz w:val="24"/>
          <w:szCs w:val="24"/>
        </w:rPr>
        <w:t>LB80380 is the</w:t>
      </w:r>
      <w:r>
        <w:rPr>
          <w:rFonts w:ascii="Book Antiqua" w:hAnsi="Book Antiqua"/>
          <w:sz w:val="24"/>
          <w:szCs w:val="24"/>
        </w:rPr>
        <w:t xml:space="preserve"> </w:t>
      </w:r>
      <w:r w:rsidRPr="00D82EE8">
        <w:rPr>
          <w:rFonts w:ascii="Book Antiqua" w:hAnsi="Book Antiqua"/>
          <w:sz w:val="24"/>
          <w:szCs w:val="24"/>
        </w:rPr>
        <w:t>prodrug of LB80331, which in turn is</w:t>
      </w:r>
      <w:r>
        <w:rPr>
          <w:rFonts w:ascii="Book Antiqua" w:hAnsi="Book Antiqua"/>
          <w:sz w:val="24"/>
          <w:szCs w:val="24"/>
        </w:rPr>
        <w:t xml:space="preserve"> </w:t>
      </w:r>
      <w:r w:rsidRPr="00D82EE8">
        <w:rPr>
          <w:rFonts w:ascii="Book Antiqua" w:hAnsi="Book Antiqua"/>
          <w:sz w:val="24"/>
          <w:szCs w:val="24"/>
        </w:rPr>
        <w:t>metabolized</w:t>
      </w:r>
      <w:r>
        <w:rPr>
          <w:rFonts w:ascii="Book Antiqua" w:hAnsi="Book Antiqua"/>
          <w:sz w:val="24"/>
          <w:szCs w:val="24"/>
        </w:rPr>
        <w:t xml:space="preserve"> </w:t>
      </w:r>
      <w:r w:rsidRPr="00D82EE8">
        <w:rPr>
          <w:rFonts w:ascii="Book Antiqua" w:hAnsi="Book Antiqua"/>
          <w:sz w:val="24"/>
          <w:szCs w:val="24"/>
        </w:rPr>
        <w:t xml:space="preserve">to LB80317, the active metabolite with antiviral </w:t>
      </w:r>
      <w:r w:rsidRPr="00D82EE8">
        <w:rPr>
          <w:rFonts w:ascii="Book Antiqua" w:hAnsi="Book Antiqua"/>
          <w:sz w:val="24"/>
          <w:szCs w:val="24"/>
        </w:rPr>
        <w:lastRenderedPageBreak/>
        <w:t>effects against HBV after further intracellular phosphorylation to the</w:t>
      </w:r>
      <w:r>
        <w:rPr>
          <w:rFonts w:ascii="Book Antiqua" w:hAnsi="Book Antiqua"/>
          <w:sz w:val="24"/>
          <w:szCs w:val="24"/>
        </w:rPr>
        <w:t xml:space="preserve"> </w:t>
      </w:r>
      <w:r w:rsidRPr="00D82EE8">
        <w:rPr>
          <w:rFonts w:ascii="Book Antiqua" w:hAnsi="Book Antiqua"/>
          <w:sz w:val="24"/>
          <w:szCs w:val="24"/>
        </w:rPr>
        <w:t>triphosphate form</w:t>
      </w:r>
      <w:r w:rsidRPr="00D82EE8">
        <w:rPr>
          <w:rFonts w:ascii="Book Antiqua" w:hAnsi="Book Antiqua"/>
          <w:sz w:val="24"/>
          <w:szCs w:val="24"/>
          <w:vertAlign w:val="superscript"/>
        </w:rPr>
        <w:t>[35]</w:t>
      </w:r>
      <w:r w:rsidRPr="00D82EE8">
        <w:rPr>
          <w:rFonts w:ascii="Book Antiqua" w:hAnsi="Book Antiqua"/>
          <w:sz w:val="24"/>
          <w:szCs w:val="24"/>
        </w:rPr>
        <w:t>.</w:t>
      </w:r>
    </w:p>
    <w:p w:rsidR="008C34C9" w:rsidRPr="00D82EE8" w:rsidRDefault="008C34C9" w:rsidP="00126C9F">
      <w:pPr>
        <w:spacing w:line="360" w:lineRule="auto"/>
        <w:ind w:firstLineChars="300" w:firstLine="720"/>
        <w:rPr>
          <w:rFonts w:ascii="Book Antiqua" w:hAnsi="Book Antiqua"/>
          <w:sz w:val="24"/>
          <w:szCs w:val="24"/>
        </w:rPr>
      </w:pPr>
      <w:r w:rsidRPr="00D82EE8">
        <w:rPr>
          <w:rFonts w:ascii="Book Antiqua" w:hAnsi="Book Antiqua"/>
          <w:sz w:val="24"/>
          <w:szCs w:val="24"/>
        </w:rPr>
        <w:t>In a phase Ib</w:t>
      </w:r>
      <w:r>
        <w:rPr>
          <w:rFonts w:ascii="Book Antiqua" w:hAnsi="Book Antiqua"/>
          <w:sz w:val="24"/>
          <w:szCs w:val="24"/>
        </w:rPr>
        <w:t xml:space="preserve"> </w:t>
      </w:r>
      <w:r w:rsidRPr="00D82EE8">
        <w:rPr>
          <w:rFonts w:ascii="Book Antiqua" w:hAnsi="Book Antiqua"/>
          <w:sz w:val="24"/>
          <w:szCs w:val="24"/>
        </w:rPr>
        <w:t>dose-finding</w:t>
      </w:r>
      <w:r>
        <w:rPr>
          <w:rFonts w:ascii="Book Antiqua" w:hAnsi="Book Antiqua"/>
          <w:sz w:val="24"/>
          <w:szCs w:val="24"/>
        </w:rPr>
        <w:t xml:space="preserve"> </w:t>
      </w:r>
      <w:r w:rsidRPr="00D82EE8">
        <w:rPr>
          <w:rFonts w:ascii="Book Antiqua" w:hAnsi="Book Antiqua"/>
          <w:sz w:val="24"/>
          <w:szCs w:val="24"/>
        </w:rPr>
        <w:t>study of</w:t>
      </w:r>
      <w:bookmarkStart w:id="31" w:name="OLE_LINK72"/>
      <w:bookmarkStart w:id="32" w:name="OLE_LINK73"/>
      <w:r w:rsidRPr="00D82EE8">
        <w:rPr>
          <w:rFonts w:ascii="Book Antiqua" w:hAnsi="Book Antiqua"/>
          <w:sz w:val="24"/>
          <w:szCs w:val="24"/>
        </w:rPr>
        <w:t xml:space="preserve"> LB80380</w:t>
      </w:r>
      <w:bookmarkEnd w:id="31"/>
      <w:bookmarkEnd w:id="32"/>
      <w:r>
        <w:rPr>
          <w:rFonts w:ascii="Book Antiqua" w:hAnsi="Book Antiqua"/>
          <w:sz w:val="24"/>
          <w:szCs w:val="24"/>
        </w:rPr>
        <w:t xml:space="preserve"> </w:t>
      </w:r>
      <w:r w:rsidRPr="00D82EE8">
        <w:rPr>
          <w:rFonts w:ascii="Book Antiqua" w:hAnsi="Book Antiqua"/>
          <w:sz w:val="24"/>
          <w:szCs w:val="24"/>
        </w:rPr>
        <w:t>in treatment-naïve</w:t>
      </w:r>
      <w:r>
        <w:rPr>
          <w:rFonts w:ascii="Book Antiqua" w:hAnsi="Book Antiqua"/>
          <w:sz w:val="24"/>
          <w:szCs w:val="24"/>
        </w:rPr>
        <w:t xml:space="preserve"> </w:t>
      </w:r>
      <w:r w:rsidRPr="00D82EE8">
        <w:rPr>
          <w:rFonts w:ascii="Book Antiqua" w:hAnsi="Book Antiqua"/>
          <w:sz w:val="24"/>
          <w:szCs w:val="24"/>
        </w:rPr>
        <w:t>HBeAg-positive</w:t>
      </w:r>
      <w:r>
        <w:rPr>
          <w:rFonts w:ascii="Book Antiqua" w:hAnsi="Book Antiqua"/>
          <w:sz w:val="24"/>
          <w:szCs w:val="24"/>
        </w:rPr>
        <w:t xml:space="preserve"> </w:t>
      </w:r>
      <w:r w:rsidRPr="00D82EE8">
        <w:rPr>
          <w:rFonts w:ascii="Book Antiqua" w:hAnsi="Book Antiqua"/>
          <w:sz w:val="24"/>
          <w:szCs w:val="24"/>
        </w:rPr>
        <w:t>CHB patients,</w:t>
      </w:r>
      <w:r>
        <w:rPr>
          <w:rFonts w:ascii="Book Antiqua" w:hAnsi="Book Antiqua"/>
          <w:sz w:val="24"/>
          <w:szCs w:val="24"/>
        </w:rPr>
        <w:t xml:space="preserve"> </w:t>
      </w:r>
      <w:r w:rsidRPr="00D82EE8">
        <w:rPr>
          <w:rFonts w:ascii="Book Antiqua" w:hAnsi="Book Antiqua"/>
          <w:sz w:val="24"/>
          <w:szCs w:val="24"/>
        </w:rPr>
        <w:t>the safety, antiviral activity and pharmacokinetics</w:t>
      </w:r>
      <w:r>
        <w:rPr>
          <w:rFonts w:ascii="Book Antiqua" w:hAnsi="Book Antiqua"/>
          <w:sz w:val="24"/>
          <w:szCs w:val="24"/>
        </w:rPr>
        <w:t xml:space="preserve"> </w:t>
      </w:r>
      <w:r w:rsidRPr="00D82EE8">
        <w:rPr>
          <w:rFonts w:ascii="Book Antiqua" w:hAnsi="Book Antiqua"/>
          <w:sz w:val="24"/>
          <w:szCs w:val="24"/>
        </w:rPr>
        <w:t>were assessed</w:t>
      </w:r>
      <w:r w:rsidRPr="00D82EE8">
        <w:rPr>
          <w:rFonts w:ascii="Book Antiqua" w:hAnsi="Book Antiqua"/>
          <w:sz w:val="24"/>
          <w:szCs w:val="24"/>
          <w:vertAlign w:val="superscript"/>
        </w:rPr>
        <w:t>[36]</w:t>
      </w:r>
      <w:r w:rsidRPr="00D82EE8">
        <w:rPr>
          <w:rFonts w:ascii="Book Antiqua" w:hAnsi="Book Antiqua"/>
          <w:sz w:val="24"/>
          <w:szCs w:val="24"/>
        </w:rPr>
        <w:t>. A</w:t>
      </w:r>
      <w:r>
        <w:rPr>
          <w:rFonts w:ascii="Book Antiqua" w:hAnsi="Book Antiqua"/>
          <w:sz w:val="24"/>
          <w:szCs w:val="24"/>
        </w:rPr>
        <w:t xml:space="preserve"> </w:t>
      </w:r>
      <w:r w:rsidRPr="00D82EE8">
        <w:rPr>
          <w:rFonts w:ascii="Book Antiqua" w:hAnsi="Book Antiqua"/>
          <w:sz w:val="24"/>
          <w:szCs w:val="24"/>
        </w:rPr>
        <w:t>3- to 4.2-log reduction of HBV DNA was observed with doses ranging from 30 to 240 mg daily,</w:t>
      </w:r>
      <w:r>
        <w:rPr>
          <w:rFonts w:ascii="Book Antiqua" w:hAnsi="Book Antiqua"/>
          <w:sz w:val="24"/>
          <w:szCs w:val="24"/>
        </w:rPr>
        <w:t xml:space="preserve"> </w:t>
      </w:r>
      <w:r w:rsidRPr="00D82EE8">
        <w:rPr>
          <w:rFonts w:ascii="Book Antiqua" w:hAnsi="Book Antiqua"/>
          <w:sz w:val="24"/>
          <w:szCs w:val="24"/>
        </w:rPr>
        <w:t>and</w:t>
      </w:r>
      <w:r>
        <w:rPr>
          <w:rFonts w:ascii="Book Antiqua" w:hAnsi="Book Antiqua"/>
          <w:sz w:val="24"/>
          <w:szCs w:val="24"/>
        </w:rPr>
        <w:t xml:space="preserve"> </w:t>
      </w:r>
      <w:r w:rsidRPr="00D82EE8">
        <w:rPr>
          <w:rFonts w:ascii="Book Antiqua" w:hAnsi="Book Antiqua"/>
          <w:sz w:val="24"/>
          <w:szCs w:val="24"/>
        </w:rPr>
        <w:t>viral suppression reached the optimal level when</w:t>
      </w:r>
      <w:r>
        <w:rPr>
          <w:rFonts w:ascii="Book Antiqua" w:hAnsi="Book Antiqua"/>
          <w:sz w:val="24"/>
          <w:szCs w:val="24"/>
        </w:rPr>
        <w:t xml:space="preserve"> </w:t>
      </w:r>
      <w:r w:rsidRPr="00D82EE8">
        <w:rPr>
          <w:rFonts w:ascii="Book Antiqua" w:hAnsi="Book Antiqua"/>
          <w:sz w:val="24"/>
          <w:szCs w:val="24"/>
        </w:rPr>
        <w:t>besifovir</w:t>
      </w:r>
      <w:r>
        <w:rPr>
          <w:rFonts w:ascii="Book Antiqua" w:hAnsi="Book Antiqua"/>
          <w:sz w:val="24"/>
          <w:szCs w:val="24"/>
        </w:rPr>
        <w:t xml:space="preserve"> </w:t>
      </w:r>
      <w:r w:rsidRPr="00D82EE8">
        <w:rPr>
          <w:rFonts w:ascii="Book Antiqua" w:hAnsi="Book Antiqua"/>
          <w:sz w:val="24"/>
          <w:szCs w:val="24"/>
        </w:rPr>
        <w:t>was administered at dose above 60 mg per day.</w:t>
      </w:r>
      <w:r>
        <w:rPr>
          <w:rFonts w:ascii="Book Antiqua" w:hAnsi="Book Antiqua"/>
          <w:sz w:val="24"/>
          <w:szCs w:val="24"/>
        </w:rPr>
        <w:t xml:space="preserve"> </w:t>
      </w:r>
      <w:r w:rsidRPr="00D82EE8">
        <w:rPr>
          <w:rFonts w:ascii="Book Antiqua" w:hAnsi="Book Antiqua"/>
          <w:sz w:val="24"/>
          <w:szCs w:val="24"/>
        </w:rPr>
        <w:t xml:space="preserve">In a phase </w:t>
      </w:r>
      <w:bookmarkStart w:id="33" w:name="OLE_LINK74"/>
      <w:bookmarkStart w:id="34" w:name="OLE_LINK75"/>
      <w:r w:rsidRPr="00D82EE8">
        <w:rPr>
          <w:rFonts w:ascii="Book Antiqua" w:hAnsi="Book Antiqua"/>
          <w:sz w:val="24"/>
          <w:szCs w:val="24"/>
        </w:rPr>
        <w:t>II</w:t>
      </w:r>
      <w:bookmarkEnd w:id="33"/>
      <w:bookmarkEnd w:id="34"/>
      <w:r w:rsidRPr="00D82EE8">
        <w:rPr>
          <w:rFonts w:ascii="Book Antiqua" w:hAnsi="Book Antiqua"/>
          <w:sz w:val="24"/>
          <w:szCs w:val="24"/>
        </w:rPr>
        <w:t>a clinical study, LB80380</w:t>
      </w:r>
      <w:r>
        <w:rPr>
          <w:rFonts w:ascii="Book Antiqua" w:hAnsi="Book Antiqua"/>
          <w:sz w:val="24"/>
          <w:szCs w:val="24"/>
        </w:rPr>
        <w:t xml:space="preserve"> </w:t>
      </w:r>
      <w:r w:rsidRPr="00D82EE8">
        <w:rPr>
          <w:rFonts w:ascii="Book Antiqua" w:hAnsi="Book Antiqua"/>
          <w:sz w:val="24"/>
          <w:szCs w:val="24"/>
        </w:rPr>
        <w:t>was found to be</w:t>
      </w:r>
      <w:r>
        <w:rPr>
          <w:rFonts w:ascii="Book Antiqua" w:hAnsi="Book Antiqua"/>
          <w:sz w:val="24"/>
          <w:szCs w:val="24"/>
        </w:rPr>
        <w:t xml:space="preserve"> </w:t>
      </w:r>
      <w:r w:rsidRPr="00D82EE8">
        <w:rPr>
          <w:rFonts w:ascii="Book Antiqua" w:hAnsi="Book Antiqua"/>
          <w:sz w:val="24"/>
          <w:szCs w:val="24"/>
        </w:rPr>
        <w:t>effective in reducing the viral load in lamivudine-resistant HBeAg-positive CHB patients for a period of 12 w</w:t>
      </w:r>
      <w:r>
        <w:rPr>
          <w:rFonts w:ascii="Book Antiqua" w:hAnsi="Book Antiqua"/>
          <w:sz w:val="24"/>
          <w:szCs w:val="24"/>
        </w:rPr>
        <w:t>k</w:t>
      </w:r>
      <w:r w:rsidRPr="00D82EE8">
        <w:rPr>
          <w:rFonts w:ascii="Book Antiqua" w:hAnsi="Book Antiqua"/>
          <w:sz w:val="24"/>
          <w:szCs w:val="24"/>
          <w:vertAlign w:val="superscript"/>
        </w:rPr>
        <w:t>[37]</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In both studies, LB80380 was safe</w:t>
      </w:r>
      <w:r>
        <w:rPr>
          <w:rFonts w:ascii="Book Antiqua" w:hAnsi="Book Antiqua"/>
          <w:sz w:val="24"/>
          <w:szCs w:val="24"/>
        </w:rPr>
        <w:t xml:space="preserve"> </w:t>
      </w:r>
      <w:r w:rsidRPr="00D82EE8">
        <w:rPr>
          <w:rFonts w:ascii="Book Antiqua" w:hAnsi="Book Antiqua"/>
          <w:sz w:val="24"/>
          <w:szCs w:val="24"/>
        </w:rPr>
        <w:t>and well tolerated up to</w:t>
      </w:r>
      <w:r>
        <w:rPr>
          <w:rFonts w:ascii="Book Antiqua" w:hAnsi="Book Antiqua"/>
          <w:sz w:val="24"/>
          <w:szCs w:val="24"/>
        </w:rPr>
        <w:t xml:space="preserve"> a</w:t>
      </w:r>
      <w:r w:rsidRPr="00D82EE8">
        <w:rPr>
          <w:rFonts w:ascii="Book Antiqua" w:hAnsi="Book Antiqua"/>
          <w:sz w:val="24"/>
          <w:szCs w:val="24"/>
        </w:rPr>
        <w:t xml:space="preserve"> dose of 240 mg daily.</w:t>
      </w:r>
      <w:r>
        <w:rPr>
          <w:rFonts w:ascii="Book Antiqua" w:hAnsi="Book Antiqua"/>
          <w:sz w:val="24"/>
          <w:szCs w:val="24"/>
        </w:rPr>
        <w:t xml:space="preserve"> </w:t>
      </w:r>
      <w:r w:rsidRPr="00D82EE8">
        <w:rPr>
          <w:rFonts w:ascii="Book Antiqua" w:hAnsi="Book Antiqua"/>
          <w:sz w:val="24"/>
          <w:szCs w:val="24"/>
        </w:rPr>
        <w:t>In a phase IIb study</w:t>
      </w:r>
      <w:r>
        <w:rPr>
          <w:rFonts w:ascii="Book Antiqua" w:hAnsi="Book Antiqua"/>
          <w:sz w:val="24"/>
          <w:szCs w:val="24"/>
        </w:rPr>
        <w:t xml:space="preserve"> </w:t>
      </w:r>
      <w:r w:rsidRPr="00D82EE8">
        <w:rPr>
          <w:rFonts w:ascii="Book Antiqua" w:hAnsi="Book Antiqua"/>
          <w:sz w:val="24"/>
          <w:szCs w:val="24"/>
        </w:rPr>
        <w:t>that compar</w:t>
      </w:r>
      <w:r>
        <w:rPr>
          <w:rFonts w:ascii="Book Antiqua" w:hAnsi="Book Antiqua"/>
          <w:sz w:val="24"/>
          <w:szCs w:val="24"/>
        </w:rPr>
        <w:t>ed</w:t>
      </w:r>
      <w:r w:rsidRPr="00D82EE8">
        <w:rPr>
          <w:rFonts w:ascii="Book Antiqua" w:hAnsi="Book Antiqua"/>
          <w:sz w:val="24"/>
          <w:szCs w:val="24"/>
        </w:rPr>
        <w:t xml:space="preserve"> the safety and antiviral activity of </w:t>
      </w:r>
      <w:bookmarkStart w:id="35" w:name="OLE_LINK77"/>
      <w:bookmarkStart w:id="36" w:name="OLE_LINK78"/>
      <w:r w:rsidRPr="00D82EE8">
        <w:rPr>
          <w:rFonts w:ascii="Book Antiqua" w:hAnsi="Book Antiqua"/>
          <w:sz w:val="24"/>
          <w:szCs w:val="24"/>
        </w:rPr>
        <w:t>besifovir</w:t>
      </w:r>
      <w:bookmarkEnd w:id="35"/>
      <w:bookmarkEnd w:id="36"/>
      <w:r>
        <w:rPr>
          <w:rFonts w:ascii="Book Antiqua" w:hAnsi="Book Antiqua"/>
          <w:sz w:val="24"/>
          <w:szCs w:val="24"/>
        </w:rPr>
        <w:t xml:space="preserve"> </w:t>
      </w:r>
      <w:r w:rsidRPr="00D82EE8">
        <w:rPr>
          <w:rFonts w:ascii="Book Antiqua" w:hAnsi="Book Antiqua"/>
          <w:sz w:val="24"/>
          <w:szCs w:val="24"/>
        </w:rPr>
        <w:t>with entecavir in</w:t>
      </w:r>
      <w:r>
        <w:rPr>
          <w:rFonts w:ascii="Book Antiqua" w:hAnsi="Book Antiqua"/>
          <w:sz w:val="24"/>
          <w:szCs w:val="24"/>
        </w:rPr>
        <w:t xml:space="preserve"> </w:t>
      </w:r>
      <w:r w:rsidRPr="00D82EE8">
        <w:rPr>
          <w:rFonts w:ascii="Book Antiqua" w:hAnsi="Book Antiqua"/>
          <w:sz w:val="24"/>
          <w:szCs w:val="24"/>
        </w:rPr>
        <w:t>Asian CHB patients for 48 w</w:t>
      </w:r>
      <w:r>
        <w:rPr>
          <w:rFonts w:ascii="Book Antiqua" w:hAnsi="Book Antiqua"/>
          <w:sz w:val="24"/>
          <w:szCs w:val="24"/>
        </w:rPr>
        <w:t>k</w:t>
      </w:r>
      <w:r w:rsidRPr="00D82EE8">
        <w:rPr>
          <w:rFonts w:ascii="Book Antiqua" w:hAnsi="Book Antiqua"/>
          <w:sz w:val="24"/>
          <w:szCs w:val="24"/>
        </w:rPr>
        <w:t>, the proportions of patients who achieved</w:t>
      </w:r>
      <w:r>
        <w:rPr>
          <w:rFonts w:ascii="Book Antiqua" w:hAnsi="Book Antiqua"/>
          <w:sz w:val="24"/>
          <w:szCs w:val="24"/>
        </w:rPr>
        <w:t xml:space="preserve"> </w:t>
      </w:r>
      <w:r w:rsidRPr="00D82EE8">
        <w:rPr>
          <w:rFonts w:ascii="Book Antiqua" w:hAnsi="Book Antiqua"/>
          <w:sz w:val="24"/>
          <w:szCs w:val="24"/>
        </w:rPr>
        <w:t>undetectable HBV DNA, HBeAg loss, and HBeAg</w:t>
      </w:r>
      <w:r>
        <w:rPr>
          <w:rFonts w:ascii="Book Antiqua" w:hAnsi="Book Antiqua"/>
          <w:sz w:val="24"/>
          <w:szCs w:val="24"/>
        </w:rPr>
        <w:t xml:space="preserve"> </w:t>
      </w:r>
      <w:r w:rsidRPr="00D82EE8">
        <w:rPr>
          <w:rFonts w:ascii="Book Antiqua" w:hAnsi="Book Antiqua"/>
          <w:sz w:val="24"/>
          <w:szCs w:val="24"/>
        </w:rPr>
        <w:t>seroconversion were similar in all 3 groups of patients (besifovir 90 mg</w:t>
      </w:r>
      <w:r>
        <w:rPr>
          <w:rFonts w:ascii="Book Antiqua" w:hAnsi="Book Antiqua"/>
          <w:sz w:val="24"/>
          <w:szCs w:val="24"/>
        </w:rPr>
        <w:t xml:space="preserve"> </w:t>
      </w:r>
      <w:r w:rsidRPr="00D82EE8">
        <w:rPr>
          <w:rFonts w:ascii="Book Antiqua" w:hAnsi="Book Antiqua"/>
          <w:sz w:val="24"/>
          <w:szCs w:val="24"/>
        </w:rPr>
        <w:t>daily, besifovir 150 mg daily</w:t>
      </w:r>
      <w:r>
        <w:rPr>
          <w:rFonts w:ascii="Book Antiqua" w:hAnsi="Book Antiqua"/>
          <w:sz w:val="24"/>
          <w:szCs w:val="24"/>
        </w:rPr>
        <w:t xml:space="preserve"> </w:t>
      </w:r>
      <w:r w:rsidRPr="00D82EE8">
        <w:rPr>
          <w:rFonts w:ascii="Book Antiqua" w:hAnsi="Book Antiqua"/>
          <w:sz w:val="24"/>
          <w:szCs w:val="24"/>
        </w:rPr>
        <w:t>or</w:t>
      </w:r>
      <w:r>
        <w:rPr>
          <w:rFonts w:ascii="Book Antiqua" w:hAnsi="Book Antiqua"/>
          <w:sz w:val="24"/>
          <w:szCs w:val="24"/>
        </w:rPr>
        <w:t xml:space="preserve"> </w:t>
      </w:r>
      <w:r w:rsidRPr="00D82EE8">
        <w:rPr>
          <w:rFonts w:ascii="Book Antiqua" w:hAnsi="Book Antiqua"/>
          <w:sz w:val="24"/>
          <w:szCs w:val="24"/>
        </w:rPr>
        <w:t>entecavir</w:t>
      </w:r>
      <w:r>
        <w:rPr>
          <w:rFonts w:ascii="Book Antiqua" w:hAnsi="Book Antiqua"/>
          <w:sz w:val="24"/>
          <w:szCs w:val="24"/>
        </w:rPr>
        <w:t xml:space="preserve"> </w:t>
      </w:r>
      <w:r w:rsidRPr="00D82EE8">
        <w:rPr>
          <w:rFonts w:ascii="Book Antiqua" w:hAnsi="Book Antiqua"/>
          <w:sz w:val="24"/>
          <w:szCs w:val="24"/>
        </w:rPr>
        <w:t>0.5 mg daily). Two doses of</w:t>
      </w:r>
      <w:r>
        <w:rPr>
          <w:rFonts w:ascii="Book Antiqua" w:hAnsi="Book Antiqua"/>
          <w:sz w:val="24"/>
          <w:szCs w:val="24"/>
        </w:rPr>
        <w:t xml:space="preserve"> </w:t>
      </w:r>
      <w:r w:rsidRPr="00D82EE8">
        <w:rPr>
          <w:rFonts w:ascii="Book Antiqua" w:hAnsi="Book Antiqua"/>
          <w:sz w:val="24"/>
          <w:szCs w:val="24"/>
        </w:rPr>
        <w:t>besifovir</w:t>
      </w:r>
      <w:r>
        <w:rPr>
          <w:rFonts w:ascii="Book Antiqua" w:hAnsi="Book Antiqua"/>
          <w:sz w:val="24"/>
          <w:szCs w:val="24"/>
        </w:rPr>
        <w:t xml:space="preserve"> </w:t>
      </w:r>
      <w:r w:rsidRPr="00D82EE8">
        <w:rPr>
          <w:rFonts w:ascii="Book Antiqua" w:hAnsi="Book Antiqua"/>
          <w:sz w:val="24"/>
          <w:szCs w:val="24"/>
        </w:rPr>
        <w:t>(90 and 150 mg) were non-inferior to entecavir 0.5 mg daily in</w:t>
      </w:r>
      <w:r>
        <w:rPr>
          <w:rFonts w:ascii="Book Antiqua" w:hAnsi="Book Antiqua"/>
          <w:sz w:val="24"/>
          <w:szCs w:val="24"/>
        </w:rPr>
        <w:t xml:space="preserve"> </w:t>
      </w:r>
      <w:r w:rsidRPr="00D82EE8">
        <w:rPr>
          <w:rFonts w:ascii="Book Antiqua" w:hAnsi="Book Antiqua"/>
          <w:sz w:val="24"/>
          <w:szCs w:val="24"/>
        </w:rPr>
        <w:t>treatment-naive CHB patients</w:t>
      </w:r>
      <w:r w:rsidRPr="00D82EE8">
        <w:rPr>
          <w:rFonts w:ascii="Book Antiqua" w:hAnsi="Book Antiqua"/>
          <w:sz w:val="24"/>
          <w:szCs w:val="24"/>
          <w:vertAlign w:val="superscript"/>
        </w:rPr>
        <w:t>[38]</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No antiviral</w:t>
      </w:r>
      <w:r>
        <w:rPr>
          <w:rFonts w:ascii="Book Antiqua" w:hAnsi="Book Antiqua"/>
          <w:sz w:val="24"/>
          <w:szCs w:val="24"/>
        </w:rPr>
        <w:t xml:space="preserve"> </w:t>
      </w:r>
      <w:r w:rsidRPr="00D82EE8">
        <w:rPr>
          <w:rFonts w:ascii="Book Antiqua" w:hAnsi="Book Antiqua"/>
          <w:sz w:val="24"/>
          <w:szCs w:val="24"/>
        </w:rPr>
        <w:t>drug resistance was observed in this study.</w:t>
      </w:r>
      <w:r>
        <w:rPr>
          <w:rFonts w:ascii="Book Antiqua" w:hAnsi="Book Antiqua"/>
          <w:sz w:val="24"/>
          <w:szCs w:val="24"/>
        </w:rPr>
        <w:t xml:space="preserve"> </w:t>
      </w:r>
      <w:r w:rsidRPr="00D82EE8">
        <w:rPr>
          <w:rFonts w:ascii="Book Antiqua" w:hAnsi="Book Antiqua"/>
          <w:sz w:val="24"/>
          <w:szCs w:val="24"/>
        </w:rPr>
        <w:t>A phase III study (ClinicalTrials.gov identifier NCT01937806)</w:t>
      </w:r>
      <w:r>
        <w:rPr>
          <w:rFonts w:ascii="Book Antiqua" w:hAnsi="Book Antiqua"/>
          <w:sz w:val="24"/>
          <w:szCs w:val="24"/>
        </w:rPr>
        <w:t xml:space="preserve"> </w:t>
      </w:r>
      <w:r w:rsidRPr="00D82EE8">
        <w:rPr>
          <w:rFonts w:ascii="Book Antiqua" w:hAnsi="Book Antiqua"/>
          <w:sz w:val="24"/>
          <w:szCs w:val="24"/>
        </w:rPr>
        <w:t>to assess the antiviral activity and safety of besifovir 150 mg compared with</w:t>
      </w:r>
      <w:r>
        <w:rPr>
          <w:rFonts w:ascii="Book Antiqua" w:hAnsi="Book Antiqua"/>
          <w:sz w:val="24"/>
          <w:szCs w:val="24"/>
        </w:rPr>
        <w:t xml:space="preserve"> </w:t>
      </w:r>
      <w:r w:rsidRPr="00D82EE8">
        <w:rPr>
          <w:rFonts w:ascii="Book Antiqua" w:hAnsi="Book Antiqua"/>
          <w:sz w:val="24"/>
          <w:szCs w:val="24"/>
        </w:rPr>
        <w:t>tenofovir 300 mg in CHB patients for 48 w</w:t>
      </w:r>
      <w:r>
        <w:rPr>
          <w:rFonts w:ascii="Book Antiqua" w:hAnsi="Book Antiqua"/>
          <w:sz w:val="24"/>
          <w:szCs w:val="24"/>
        </w:rPr>
        <w:t xml:space="preserve">k </w:t>
      </w:r>
      <w:r w:rsidRPr="00D82EE8">
        <w:rPr>
          <w:rFonts w:ascii="Book Antiqua" w:hAnsi="Book Antiqua"/>
          <w:sz w:val="24"/>
          <w:szCs w:val="24"/>
        </w:rPr>
        <w:t>is not yet open for participant recruitment.</w:t>
      </w:r>
    </w:p>
    <w:p w:rsidR="008C34C9" w:rsidRPr="00D82EE8" w:rsidRDefault="008C34C9" w:rsidP="002A1D29">
      <w:pPr>
        <w:spacing w:line="360" w:lineRule="auto"/>
        <w:ind w:firstLineChars="294" w:firstLine="706"/>
        <w:rPr>
          <w:rFonts w:ascii="Book Antiqua" w:hAnsi="Book Antiqua"/>
          <w:sz w:val="24"/>
          <w:szCs w:val="24"/>
        </w:rPr>
      </w:pPr>
      <w:r w:rsidRPr="00D82EE8">
        <w:rPr>
          <w:rFonts w:ascii="Book Antiqua" w:hAnsi="Book Antiqua"/>
          <w:sz w:val="24"/>
          <w:szCs w:val="24"/>
        </w:rPr>
        <w:t>An alternative</w:t>
      </w:r>
      <w:r>
        <w:rPr>
          <w:rFonts w:ascii="Book Antiqua" w:hAnsi="Book Antiqua"/>
          <w:sz w:val="24"/>
          <w:szCs w:val="24"/>
        </w:rPr>
        <w:t xml:space="preserve"> </w:t>
      </w:r>
      <w:r w:rsidRPr="00D82EE8">
        <w:rPr>
          <w:rFonts w:ascii="Book Antiqua" w:hAnsi="Book Antiqua"/>
          <w:sz w:val="24"/>
          <w:szCs w:val="24"/>
        </w:rPr>
        <w:t>treatment strategy associated with</w:t>
      </w:r>
      <w:r>
        <w:rPr>
          <w:rFonts w:ascii="Book Antiqua" w:hAnsi="Book Antiqua"/>
          <w:sz w:val="24"/>
          <w:szCs w:val="24"/>
        </w:rPr>
        <w:t xml:space="preserve"> </w:t>
      </w:r>
      <w:r w:rsidRPr="00D82EE8">
        <w:rPr>
          <w:rFonts w:ascii="Book Antiqua" w:hAnsi="Book Antiqua"/>
          <w:sz w:val="24"/>
          <w:szCs w:val="24"/>
        </w:rPr>
        <w:t>acyclic nucleotide phosphonates</w:t>
      </w:r>
      <w:r>
        <w:rPr>
          <w:rFonts w:ascii="Book Antiqua" w:hAnsi="Book Antiqua"/>
          <w:sz w:val="24"/>
          <w:szCs w:val="24"/>
        </w:rPr>
        <w:t xml:space="preserve"> </w:t>
      </w:r>
      <w:r w:rsidRPr="00D82EE8">
        <w:rPr>
          <w:rFonts w:ascii="Book Antiqua" w:hAnsi="Book Antiqua"/>
          <w:sz w:val="24"/>
          <w:szCs w:val="24"/>
        </w:rPr>
        <w:t>is</w:t>
      </w:r>
      <w:r>
        <w:rPr>
          <w:rFonts w:ascii="Book Antiqua" w:hAnsi="Book Antiqua"/>
          <w:sz w:val="24"/>
          <w:szCs w:val="24"/>
        </w:rPr>
        <w:t xml:space="preserve"> </w:t>
      </w:r>
      <w:r w:rsidRPr="00D82EE8">
        <w:rPr>
          <w:rFonts w:ascii="Book Antiqua" w:hAnsi="Book Antiqua"/>
          <w:sz w:val="24"/>
          <w:szCs w:val="24"/>
        </w:rPr>
        <w:t>currently under clinical development,</w:t>
      </w:r>
      <w:r>
        <w:rPr>
          <w:rFonts w:ascii="Book Antiqua" w:hAnsi="Book Antiqua"/>
          <w:sz w:val="24"/>
          <w:szCs w:val="24"/>
        </w:rPr>
        <w:t xml:space="preserve"> </w:t>
      </w:r>
      <w:r w:rsidRPr="00D82EE8">
        <w:rPr>
          <w:rFonts w:ascii="Book Antiqua" w:hAnsi="Book Antiqua"/>
          <w:sz w:val="24"/>
          <w:szCs w:val="24"/>
        </w:rPr>
        <w:t>with the goal of increasing oral availability, improving antiviral activity,</w:t>
      </w:r>
      <w:r>
        <w:rPr>
          <w:rFonts w:ascii="Book Antiqua" w:hAnsi="Book Antiqua"/>
          <w:sz w:val="24"/>
          <w:szCs w:val="24"/>
        </w:rPr>
        <w:t xml:space="preserve"> </w:t>
      </w:r>
      <w:r w:rsidRPr="00D82EE8">
        <w:rPr>
          <w:rFonts w:ascii="Book Antiqua" w:hAnsi="Book Antiqua"/>
          <w:sz w:val="24"/>
          <w:szCs w:val="24"/>
        </w:rPr>
        <w:t>and decreasing the potential for nephrotoxicity. Tenofovir</w:t>
      </w:r>
      <w:r>
        <w:rPr>
          <w:rFonts w:ascii="Book Antiqua" w:hAnsi="Book Antiqua"/>
          <w:sz w:val="24"/>
          <w:szCs w:val="24"/>
        </w:rPr>
        <w:t xml:space="preserve"> </w:t>
      </w:r>
      <w:r w:rsidRPr="00D82EE8">
        <w:rPr>
          <w:rFonts w:ascii="Book Antiqua" w:hAnsi="Book Antiqua"/>
          <w:sz w:val="24"/>
          <w:szCs w:val="24"/>
        </w:rPr>
        <w:t>alafenamide</w:t>
      </w:r>
      <w:r>
        <w:rPr>
          <w:rFonts w:ascii="Book Antiqua" w:hAnsi="Book Antiqua"/>
          <w:sz w:val="24"/>
          <w:szCs w:val="24"/>
        </w:rPr>
        <w:t xml:space="preserve"> </w:t>
      </w:r>
      <w:r w:rsidRPr="00D82EE8">
        <w:rPr>
          <w:rFonts w:ascii="Book Antiqua" w:hAnsi="Book Antiqua"/>
          <w:sz w:val="24"/>
          <w:szCs w:val="24"/>
        </w:rPr>
        <w:t xml:space="preserve">(TAF; formerly </w:t>
      </w:r>
      <w:bookmarkStart w:id="37" w:name="OLE_LINK65"/>
      <w:bookmarkStart w:id="38" w:name="OLE_LINK68"/>
      <w:bookmarkStart w:id="39" w:name="OLE_LINK69"/>
      <w:bookmarkStart w:id="40" w:name="OLE_LINK93"/>
      <w:bookmarkStart w:id="41" w:name="OLE_LINK94"/>
      <w:r w:rsidRPr="00D82EE8">
        <w:rPr>
          <w:rFonts w:ascii="Book Antiqua" w:hAnsi="Book Antiqua"/>
          <w:sz w:val="24"/>
          <w:szCs w:val="24"/>
        </w:rPr>
        <w:t>GS-7340</w:t>
      </w:r>
      <w:bookmarkEnd w:id="37"/>
      <w:bookmarkEnd w:id="38"/>
      <w:bookmarkEnd w:id="39"/>
      <w:r w:rsidRPr="00D82EE8">
        <w:rPr>
          <w:rFonts w:ascii="Book Antiqua" w:hAnsi="Book Antiqua"/>
          <w:sz w:val="24"/>
          <w:szCs w:val="24"/>
        </w:rPr>
        <w:t>)</w:t>
      </w:r>
      <w:bookmarkEnd w:id="40"/>
      <w:bookmarkEnd w:id="41"/>
      <w:r>
        <w:rPr>
          <w:rFonts w:ascii="Book Antiqua" w:hAnsi="Book Antiqua"/>
          <w:sz w:val="24"/>
          <w:szCs w:val="24"/>
        </w:rPr>
        <w:t xml:space="preserve"> </w:t>
      </w:r>
      <w:r w:rsidRPr="00D82EE8">
        <w:rPr>
          <w:rFonts w:ascii="Book Antiqua" w:hAnsi="Book Antiqua"/>
          <w:sz w:val="24"/>
          <w:szCs w:val="24"/>
        </w:rPr>
        <w:t>is a</w:t>
      </w:r>
      <w:r>
        <w:rPr>
          <w:rFonts w:ascii="Book Antiqua" w:hAnsi="Book Antiqua"/>
          <w:sz w:val="24"/>
          <w:szCs w:val="24"/>
        </w:rPr>
        <w:t xml:space="preserve"> </w:t>
      </w:r>
      <w:r w:rsidRPr="00D82EE8">
        <w:rPr>
          <w:rFonts w:ascii="Book Antiqua" w:hAnsi="Book Antiqua"/>
          <w:sz w:val="24"/>
          <w:szCs w:val="24"/>
        </w:rPr>
        <w:t>prodrug of tenofovir</w:t>
      </w:r>
      <w:r>
        <w:rPr>
          <w:rFonts w:ascii="Book Antiqua" w:hAnsi="Book Antiqua"/>
          <w:sz w:val="24"/>
          <w:szCs w:val="24"/>
        </w:rPr>
        <w:t xml:space="preserve"> </w:t>
      </w:r>
      <w:r w:rsidRPr="00D82EE8">
        <w:rPr>
          <w:rFonts w:ascii="Book Antiqua" w:hAnsi="Book Antiqua"/>
          <w:sz w:val="24"/>
          <w:szCs w:val="24"/>
        </w:rPr>
        <w:t>diphosphate</w:t>
      </w:r>
      <w:r>
        <w:rPr>
          <w:rFonts w:ascii="Book Antiqua" w:hAnsi="Book Antiqua"/>
          <w:sz w:val="24"/>
          <w:szCs w:val="24"/>
        </w:rPr>
        <w:t xml:space="preserve"> </w:t>
      </w:r>
      <w:r w:rsidRPr="00D82EE8">
        <w:rPr>
          <w:rFonts w:ascii="Book Antiqua" w:hAnsi="Book Antiqua"/>
          <w:sz w:val="24"/>
          <w:szCs w:val="24"/>
        </w:rPr>
        <w:t>fumarate (TDF)</w:t>
      </w:r>
      <w:r>
        <w:rPr>
          <w:rFonts w:ascii="Book Antiqua" w:hAnsi="Book Antiqua"/>
          <w:sz w:val="24"/>
          <w:szCs w:val="24"/>
        </w:rPr>
        <w:t xml:space="preserve">, </w:t>
      </w:r>
      <w:r w:rsidRPr="00D82EE8">
        <w:rPr>
          <w:rFonts w:ascii="Book Antiqua" w:hAnsi="Book Antiqua"/>
          <w:sz w:val="24"/>
          <w:szCs w:val="24"/>
        </w:rPr>
        <w:t>achieving higher active metabolite concentrations in peripheral blood mononuclear lymphocytes and lymphatic tissues</w:t>
      </w:r>
      <w:r w:rsidRPr="00D82EE8">
        <w:rPr>
          <w:rFonts w:ascii="Book Antiqua" w:hAnsi="Book Antiqua"/>
          <w:sz w:val="24"/>
          <w:szCs w:val="24"/>
          <w:vertAlign w:val="superscript"/>
        </w:rPr>
        <w:t>[39]</w:t>
      </w:r>
      <w:r w:rsidRPr="00D82EE8">
        <w:rPr>
          <w:rFonts w:ascii="Book Antiqua" w:hAnsi="Book Antiqua"/>
          <w:sz w:val="24"/>
          <w:szCs w:val="24"/>
        </w:rPr>
        <w:t>.</w:t>
      </w:r>
    </w:p>
    <w:p w:rsidR="008C34C9" w:rsidRPr="00D82EE8"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Inside cells, TAF is initially hydrolyzed</w:t>
      </w:r>
      <w:r>
        <w:rPr>
          <w:rFonts w:ascii="Book Antiqua" w:hAnsi="Book Antiqua"/>
          <w:sz w:val="24"/>
          <w:szCs w:val="24"/>
        </w:rPr>
        <w:t xml:space="preserve"> </w:t>
      </w:r>
      <w:r w:rsidRPr="00D82EE8">
        <w:rPr>
          <w:rFonts w:ascii="Book Antiqua" w:hAnsi="Book Antiqua"/>
          <w:sz w:val="24"/>
          <w:szCs w:val="24"/>
        </w:rPr>
        <w:t>to the intermediate tenofovir-alanine conjugate (TFV-Ala). TFV-Ala</w:t>
      </w:r>
      <w:r>
        <w:rPr>
          <w:rFonts w:ascii="Book Antiqua" w:hAnsi="Book Antiqua"/>
          <w:sz w:val="24"/>
          <w:szCs w:val="24"/>
        </w:rPr>
        <w:t xml:space="preserve"> </w:t>
      </w:r>
      <w:r w:rsidRPr="00D82EE8">
        <w:rPr>
          <w:rFonts w:ascii="Book Antiqua" w:hAnsi="Book Antiqua"/>
          <w:sz w:val="24"/>
          <w:szCs w:val="24"/>
        </w:rPr>
        <w:t>is converted to</w:t>
      </w:r>
      <w:r>
        <w:rPr>
          <w:rFonts w:ascii="Book Antiqua" w:hAnsi="Book Antiqua"/>
          <w:sz w:val="24"/>
          <w:szCs w:val="24"/>
        </w:rPr>
        <w:t xml:space="preserve"> </w:t>
      </w:r>
      <w:r w:rsidRPr="00D82EE8">
        <w:rPr>
          <w:rFonts w:ascii="Book Antiqua" w:hAnsi="Book Antiqua"/>
          <w:sz w:val="24"/>
          <w:szCs w:val="24"/>
        </w:rPr>
        <w:t xml:space="preserve">the parent </w:t>
      </w:r>
      <w:r w:rsidRPr="00D82EE8">
        <w:rPr>
          <w:rFonts w:ascii="Book Antiqua" w:hAnsi="Book Antiqua"/>
          <w:sz w:val="24"/>
          <w:szCs w:val="24"/>
        </w:rPr>
        <w:lastRenderedPageBreak/>
        <w:t>tenofovir, which the</w:t>
      </w:r>
      <w:r>
        <w:rPr>
          <w:rFonts w:ascii="Book Antiqua" w:hAnsi="Book Antiqua"/>
          <w:sz w:val="24"/>
          <w:szCs w:val="24"/>
        </w:rPr>
        <w:t>n</w:t>
      </w:r>
      <w:r w:rsidRPr="00D82EE8">
        <w:rPr>
          <w:rFonts w:ascii="Book Antiqua" w:hAnsi="Book Antiqua"/>
          <w:sz w:val="24"/>
          <w:szCs w:val="24"/>
        </w:rPr>
        <w:t xml:space="preserve"> undergoes subsequent phosphorylations to yield the active tenofovir</w:t>
      </w:r>
      <w:r>
        <w:rPr>
          <w:rFonts w:ascii="Book Antiqua" w:hAnsi="Book Antiqua"/>
          <w:sz w:val="24"/>
          <w:szCs w:val="24"/>
        </w:rPr>
        <w:t xml:space="preserve"> </w:t>
      </w:r>
      <w:r w:rsidRPr="00D82EE8">
        <w:rPr>
          <w:rFonts w:ascii="Book Antiqua" w:hAnsi="Book Antiqua"/>
          <w:sz w:val="24"/>
          <w:szCs w:val="24"/>
        </w:rPr>
        <w:t>diphosphate (TFV-DP) metabolite</w:t>
      </w:r>
      <w:r w:rsidRPr="00D82EE8">
        <w:rPr>
          <w:rFonts w:ascii="Book Antiqua" w:hAnsi="Book Antiqua"/>
          <w:sz w:val="24"/>
          <w:szCs w:val="24"/>
          <w:vertAlign w:val="superscript"/>
        </w:rPr>
        <w:t>[40]</w:t>
      </w:r>
      <w:r w:rsidRPr="00D82EE8">
        <w:rPr>
          <w:rFonts w:ascii="Book Antiqua" w:hAnsi="Book Antiqua"/>
          <w:sz w:val="24"/>
          <w:szCs w:val="24"/>
        </w:rPr>
        <w:t>. TFV-DP inhibits the activity of HIV reverse transcriptase by competing with natural substrates and causing DNA chain termination after incorporation into viral DNA</w:t>
      </w:r>
      <w:r w:rsidRPr="00D82EE8">
        <w:rPr>
          <w:rFonts w:ascii="Book Antiqua" w:hAnsi="Book Antiqua"/>
          <w:sz w:val="24"/>
          <w:szCs w:val="24"/>
          <w:vertAlign w:val="superscript"/>
        </w:rPr>
        <w:t>[41]</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TAF is being studied for the treatment of HIV infection, and is</w:t>
      </w:r>
      <w:r>
        <w:rPr>
          <w:rFonts w:ascii="Book Antiqua" w:hAnsi="Book Antiqua"/>
          <w:sz w:val="24"/>
          <w:szCs w:val="24"/>
        </w:rPr>
        <w:t xml:space="preserve"> </w:t>
      </w:r>
      <w:r w:rsidRPr="00D82EE8">
        <w:rPr>
          <w:rFonts w:ascii="Book Antiqua" w:hAnsi="Book Antiqua"/>
          <w:sz w:val="24"/>
          <w:szCs w:val="24"/>
        </w:rPr>
        <w:t>a potent inhibitor of hepatitis B virus.</w:t>
      </w:r>
      <w:r>
        <w:rPr>
          <w:rFonts w:ascii="Book Antiqua" w:hAnsi="Book Antiqua"/>
          <w:sz w:val="24"/>
          <w:szCs w:val="24"/>
        </w:rPr>
        <w:t xml:space="preserve"> </w:t>
      </w:r>
      <w:r w:rsidRPr="00D82EE8">
        <w:rPr>
          <w:rFonts w:ascii="Book Antiqua" w:hAnsi="Book Antiqua"/>
          <w:sz w:val="24"/>
          <w:szCs w:val="24"/>
        </w:rPr>
        <w:t>A</w:t>
      </w:r>
      <w:r>
        <w:rPr>
          <w:rFonts w:ascii="Book Antiqua" w:hAnsi="Book Antiqua"/>
          <w:sz w:val="24"/>
          <w:szCs w:val="24"/>
        </w:rPr>
        <w:t xml:space="preserve"> </w:t>
      </w:r>
      <w:r w:rsidRPr="00D82EE8">
        <w:rPr>
          <w:rFonts w:ascii="Book Antiqua" w:hAnsi="Book Antiqua"/>
          <w:sz w:val="24"/>
          <w:szCs w:val="24"/>
        </w:rPr>
        <w:t>phase I</w:t>
      </w:r>
      <w:r>
        <w:rPr>
          <w:rFonts w:ascii="Book Antiqua" w:hAnsi="Book Antiqua"/>
          <w:sz w:val="24"/>
          <w:szCs w:val="24"/>
        </w:rPr>
        <w:t xml:space="preserve"> </w:t>
      </w:r>
      <w:r w:rsidRPr="00D82EE8">
        <w:rPr>
          <w:rFonts w:ascii="Book Antiqua" w:hAnsi="Book Antiqua"/>
          <w:sz w:val="24"/>
          <w:szCs w:val="24"/>
        </w:rPr>
        <w:t>study to evaluate the safety and efficacy of TAF compared with that of TDF in treatment-naive and experienced adult subjects with chronic hepatitis B virus infection</w:t>
      </w:r>
      <w:r>
        <w:rPr>
          <w:rFonts w:ascii="Book Antiqua" w:hAnsi="Book Antiqua"/>
          <w:sz w:val="24"/>
          <w:szCs w:val="24"/>
        </w:rPr>
        <w:t xml:space="preserve"> </w:t>
      </w:r>
      <w:r w:rsidRPr="00D82EE8">
        <w:rPr>
          <w:rFonts w:ascii="Book Antiqua" w:hAnsi="Book Antiqua"/>
          <w:sz w:val="24"/>
          <w:szCs w:val="24"/>
        </w:rPr>
        <w:t>is currently recruiting participants (ClinicalTrials.gov Identifier:</w:t>
      </w:r>
      <w:r>
        <w:rPr>
          <w:rFonts w:ascii="Book Antiqua" w:hAnsi="Book Antiqua"/>
          <w:sz w:val="24"/>
          <w:szCs w:val="24"/>
        </w:rPr>
        <w:t xml:space="preserve"> </w:t>
      </w:r>
      <w:r w:rsidRPr="00D82EE8">
        <w:rPr>
          <w:rFonts w:ascii="Book Antiqua" w:hAnsi="Book Antiqua"/>
          <w:sz w:val="24"/>
          <w:szCs w:val="24"/>
        </w:rPr>
        <w:t>NCT01940341).</w:t>
      </w:r>
    </w:p>
    <w:p w:rsidR="008C34C9" w:rsidRPr="00D82EE8" w:rsidRDefault="008C34C9" w:rsidP="002A1D29">
      <w:pPr>
        <w:spacing w:line="360" w:lineRule="auto"/>
        <w:ind w:firstLineChars="245" w:firstLine="588"/>
        <w:rPr>
          <w:rFonts w:ascii="Book Antiqua" w:hAnsi="Book Antiqua"/>
          <w:sz w:val="24"/>
          <w:szCs w:val="24"/>
        </w:rPr>
      </w:pPr>
      <w:r>
        <w:rPr>
          <w:rFonts w:ascii="Book Antiqua" w:hAnsi="Book Antiqua"/>
          <w:sz w:val="24"/>
          <w:szCs w:val="24"/>
        </w:rPr>
        <w:t>CMX</w:t>
      </w:r>
      <w:r w:rsidRPr="00D82EE8">
        <w:rPr>
          <w:rFonts w:ascii="Book Antiqua" w:hAnsi="Book Antiqua"/>
          <w:sz w:val="24"/>
          <w:szCs w:val="24"/>
        </w:rPr>
        <w:t>157 is another investigational prodrug of</w:t>
      </w:r>
      <w:r>
        <w:rPr>
          <w:rFonts w:ascii="Book Antiqua" w:hAnsi="Book Antiqua"/>
          <w:sz w:val="24"/>
          <w:szCs w:val="24"/>
        </w:rPr>
        <w:t xml:space="preserve"> </w:t>
      </w:r>
      <w:r w:rsidRPr="00D82EE8">
        <w:rPr>
          <w:rFonts w:ascii="Book Antiqua" w:hAnsi="Book Antiqua"/>
          <w:sz w:val="24"/>
          <w:szCs w:val="24"/>
        </w:rPr>
        <w:t>tenofovir that is currently undergoing a</w:t>
      </w:r>
      <w:r>
        <w:rPr>
          <w:rFonts w:ascii="Book Antiqua" w:hAnsi="Book Antiqua"/>
          <w:sz w:val="24"/>
          <w:szCs w:val="24"/>
        </w:rPr>
        <w:t xml:space="preserve"> </w:t>
      </w:r>
      <w:r w:rsidRPr="00D82EE8">
        <w:rPr>
          <w:rFonts w:ascii="Book Antiqua" w:hAnsi="Book Antiqua"/>
          <w:sz w:val="24"/>
          <w:szCs w:val="24"/>
        </w:rPr>
        <w:t>phase I clinical study. CMX157 is a hexadecyloxypropyl</w:t>
      </w:r>
      <w:r>
        <w:rPr>
          <w:rFonts w:ascii="Book Antiqua" w:hAnsi="Book Antiqua"/>
          <w:sz w:val="24"/>
          <w:szCs w:val="24"/>
        </w:rPr>
        <w:t xml:space="preserve"> </w:t>
      </w:r>
      <w:r w:rsidRPr="00D82EE8">
        <w:rPr>
          <w:rFonts w:ascii="Book Antiqua" w:hAnsi="Book Antiqua"/>
          <w:sz w:val="24"/>
          <w:szCs w:val="24"/>
        </w:rPr>
        <w:t>conjugate of tenofovir with antiviral activity against HIV and HBV.</w:t>
      </w:r>
      <w:r>
        <w:rPr>
          <w:rFonts w:ascii="Book Antiqua" w:hAnsi="Book Antiqua"/>
          <w:sz w:val="24"/>
          <w:szCs w:val="24"/>
        </w:rPr>
        <w:t xml:space="preserve"> </w:t>
      </w:r>
      <w:r w:rsidRPr="00D82EE8">
        <w:rPr>
          <w:rFonts w:ascii="Book Antiqua" w:hAnsi="Book Antiqua"/>
          <w:sz w:val="24"/>
          <w:szCs w:val="24"/>
        </w:rPr>
        <w:t>In vitro, CMX157</w:t>
      </w:r>
      <w:r>
        <w:rPr>
          <w:rFonts w:ascii="Book Antiqua" w:hAnsi="Book Antiqua"/>
          <w:sz w:val="24"/>
          <w:szCs w:val="24"/>
        </w:rPr>
        <w:t xml:space="preserve"> </w:t>
      </w:r>
      <w:r w:rsidRPr="00D82EE8">
        <w:rPr>
          <w:rFonts w:ascii="Book Antiqua" w:hAnsi="Book Antiqua"/>
          <w:sz w:val="24"/>
          <w:szCs w:val="24"/>
        </w:rPr>
        <w:t>is 267-fold more active than tenofovir against HIV-1 and 4.5-fold more active against HBV. CMX157 is orally bioavailable and has no toxicity in rats treated for 7 days at doses ranging from 10 to 100 mg/kg</w:t>
      </w:r>
      <w:r>
        <w:rPr>
          <w:rFonts w:ascii="Book Antiqua" w:hAnsi="Book Antiqua"/>
          <w:sz w:val="24"/>
          <w:szCs w:val="24"/>
        </w:rPr>
        <w:t xml:space="preserve"> per </w:t>
      </w:r>
      <w:r w:rsidRPr="00D82EE8">
        <w:rPr>
          <w:rFonts w:ascii="Book Antiqua" w:hAnsi="Book Antiqua"/>
          <w:sz w:val="24"/>
          <w:szCs w:val="24"/>
        </w:rPr>
        <w:t>day</w:t>
      </w:r>
      <w:r w:rsidRPr="00D82EE8">
        <w:rPr>
          <w:rFonts w:ascii="Book Antiqua" w:hAnsi="Book Antiqua"/>
          <w:sz w:val="24"/>
          <w:szCs w:val="24"/>
          <w:vertAlign w:val="superscript"/>
        </w:rPr>
        <w:t>[42]</w:t>
      </w:r>
      <w:r w:rsidRPr="00D82EE8">
        <w:rPr>
          <w:rFonts w:ascii="Book Antiqua" w:hAnsi="Book Antiqua"/>
          <w:sz w:val="24"/>
          <w:szCs w:val="24"/>
        </w:rPr>
        <w:t>.</w:t>
      </w:r>
    </w:p>
    <w:p w:rsidR="008C34C9"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 xml:space="preserve">A phase </w:t>
      </w:r>
      <w:bookmarkStart w:id="42" w:name="OLE_LINK83"/>
      <w:bookmarkStart w:id="43" w:name="OLE_LINK84"/>
      <w:r w:rsidRPr="00D82EE8">
        <w:rPr>
          <w:rFonts w:ascii="Book Antiqua" w:hAnsi="Book Antiqua"/>
          <w:sz w:val="24"/>
          <w:szCs w:val="24"/>
        </w:rPr>
        <w:t>I</w:t>
      </w:r>
      <w:bookmarkEnd w:id="42"/>
      <w:bookmarkEnd w:id="43"/>
      <w:r w:rsidRPr="00D82EE8">
        <w:rPr>
          <w:rFonts w:ascii="Book Antiqua" w:hAnsi="Book Antiqua"/>
          <w:sz w:val="24"/>
          <w:szCs w:val="24"/>
        </w:rPr>
        <w:t xml:space="preserve"> study to evaluate the safety, tolerability, and pharmacokinetics of a single dose of CMX157 in healthy volunteers has been completed (ClinicalTrials.gov Identifier:</w:t>
      </w:r>
      <w:r>
        <w:rPr>
          <w:rFonts w:ascii="Book Antiqua" w:hAnsi="Book Antiqua"/>
          <w:sz w:val="24"/>
          <w:szCs w:val="24"/>
        </w:rPr>
        <w:t xml:space="preserve"> </w:t>
      </w:r>
      <w:r w:rsidRPr="00D82EE8">
        <w:rPr>
          <w:rFonts w:ascii="Book Antiqua" w:hAnsi="Book Antiqua"/>
          <w:sz w:val="24"/>
          <w:szCs w:val="24"/>
        </w:rPr>
        <w:t>NCT01080820).</w:t>
      </w:r>
      <w:r>
        <w:rPr>
          <w:rFonts w:ascii="Book Antiqua" w:hAnsi="Book Antiqua"/>
          <w:sz w:val="24"/>
          <w:szCs w:val="24"/>
        </w:rPr>
        <w:t xml:space="preserve"> </w:t>
      </w:r>
      <w:r w:rsidRPr="00D82EE8">
        <w:rPr>
          <w:rFonts w:ascii="Book Antiqua" w:hAnsi="Book Antiqua"/>
          <w:sz w:val="24"/>
          <w:szCs w:val="24"/>
        </w:rPr>
        <w:t>Both TAF and CMX157 represent second-generation tenofovir</w:t>
      </w:r>
      <w:r>
        <w:rPr>
          <w:rFonts w:ascii="Book Antiqua" w:hAnsi="Book Antiqua"/>
          <w:sz w:val="24"/>
          <w:szCs w:val="24"/>
        </w:rPr>
        <w:t xml:space="preserve"> </w:t>
      </w:r>
      <w:r w:rsidRPr="00D82EE8">
        <w:rPr>
          <w:rFonts w:ascii="Book Antiqua" w:hAnsi="Book Antiqua"/>
          <w:sz w:val="24"/>
          <w:szCs w:val="24"/>
        </w:rPr>
        <w:t>analog</w:t>
      </w:r>
      <w:r>
        <w:rPr>
          <w:rFonts w:ascii="Book Antiqua" w:hAnsi="Book Antiqua"/>
          <w:sz w:val="24"/>
          <w:szCs w:val="24"/>
        </w:rPr>
        <w:t>ues</w:t>
      </w:r>
      <w:r w:rsidRPr="00D82EE8">
        <w:rPr>
          <w:rFonts w:ascii="Book Antiqua" w:hAnsi="Book Antiqua"/>
          <w:sz w:val="24"/>
          <w:szCs w:val="24"/>
        </w:rPr>
        <w:t xml:space="preserve"> which may have an improved clinical profile.</w:t>
      </w:r>
    </w:p>
    <w:p w:rsidR="008C34C9" w:rsidRDefault="008C34C9" w:rsidP="00126C9F">
      <w:pPr>
        <w:spacing w:line="360" w:lineRule="auto"/>
        <w:ind w:firstLineChars="250" w:firstLine="600"/>
        <w:rPr>
          <w:rFonts w:ascii="Book Antiqua" w:hAnsi="Book Antiqua"/>
          <w:sz w:val="24"/>
          <w:szCs w:val="24"/>
        </w:rPr>
      </w:pPr>
      <w:r w:rsidRPr="00D82EE8">
        <w:rPr>
          <w:rFonts w:ascii="Book Antiqua" w:hAnsi="Book Antiqua"/>
          <w:sz w:val="24"/>
          <w:szCs w:val="24"/>
        </w:rPr>
        <w:t xml:space="preserve">AGX-1009 is a </w:t>
      </w:r>
      <w:r w:rsidRPr="00D475D9">
        <w:rPr>
          <w:rFonts w:ascii="Book Antiqua" w:hAnsi="Book Antiqua"/>
          <w:sz w:val="24"/>
          <w:szCs w:val="24"/>
        </w:rPr>
        <w:t>novel patented</w:t>
      </w:r>
      <w:r>
        <w:rPr>
          <w:rFonts w:ascii="Book Antiqua" w:hAnsi="Book Antiqua"/>
          <w:sz w:val="24"/>
          <w:szCs w:val="24"/>
        </w:rPr>
        <w:t xml:space="preserve"> </w:t>
      </w:r>
      <w:r w:rsidRPr="00D82EE8">
        <w:rPr>
          <w:rFonts w:ascii="Book Antiqua" w:hAnsi="Book Antiqua"/>
          <w:sz w:val="24"/>
          <w:szCs w:val="24"/>
        </w:rPr>
        <w:t>prodrug of tenofovir</w:t>
      </w:r>
      <w:r>
        <w:rPr>
          <w:rFonts w:ascii="Book Antiqua" w:hAnsi="Book Antiqua"/>
          <w:sz w:val="24"/>
          <w:szCs w:val="24"/>
        </w:rPr>
        <w:t xml:space="preserve"> </w:t>
      </w:r>
      <w:r w:rsidRPr="00D82EE8">
        <w:rPr>
          <w:rFonts w:ascii="Book Antiqua" w:hAnsi="Book Antiqua"/>
          <w:sz w:val="24"/>
          <w:szCs w:val="24"/>
        </w:rPr>
        <w:t>but is activated by a different molecular side</w:t>
      </w:r>
      <w:r>
        <w:rPr>
          <w:rFonts w:ascii="Book Antiqua" w:hAnsi="Book Antiqua"/>
          <w:sz w:val="24"/>
          <w:szCs w:val="24"/>
        </w:rPr>
        <w:t>-</w:t>
      </w:r>
      <w:r w:rsidRPr="00D82EE8">
        <w:rPr>
          <w:rFonts w:ascii="Book Antiqua" w:hAnsi="Book Antiqua"/>
          <w:sz w:val="24"/>
          <w:szCs w:val="24"/>
        </w:rPr>
        <w:t>chain.</w:t>
      </w:r>
      <w:r>
        <w:rPr>
          <w:rFonts w:ascii="Book Antiqua" w:hAnsi="Book Antiqua"/>
          <w:sz w:val="24"/>
          <w:szCs w:val="24"/>
        </w:rPr>
        <w:t xml:space="preserve"> </w:t>
      </w:r>
      <w:r w:rsidRPr="00D82EE8">
        <w:rPr>
          <w:rFonts w:ascii="Book Antiqua" w:hAnsi="Book Antiqua"/>
          <w:sz w:val="24"/>
          <w:szCs w:val="24"/>
        </w:rPr>
        <w:t>Ongoing preclinical studies</w:t>
      </w:r>
      <w:r>
        <w:rPr>
          <w:rFonts w:ascii="Book Antiqua" w:hAnsi="Book Antiqua"/>
          <w:sz w:val="24"/>
          <w:szCs w:val="24"/>
        </w:rPr>
        <w:t xml:space="preserve"> </w:t>
      </w:r>
      <w:r w:rsidRPr="00D82EE8">
        <w:rPr>
          <w:rFonts w:ascii="Book Antiqua" w:hAnsi="Book Antiqua"/>
          <w:sz w:val="24"/>
          <w:szCs w:val="24"/>
        </w:rPr>
        <w:t>demonstrate good effica</w:t>
      </w:r>
      <w:r>
        <w:rPr>
          <w:rFonts w:ascii="Book Antiqua" w:hAnsi="Book Antiqua"/>
          <w:sz w:val="24"/>
          <w:szCs w:val="24"/>
        </w:rPr>
        <w:t>c</w:t>
      </w:r>
      <w:r w:rsidRPr="00D82EE8">
        <w:rPr>
          <w:rFonts w:ascii="Book Antiqua" w:hAnsi="Book Antiqua"/>
          <w:sz w:val="24"/>
          <w:szCs w:val="24"/>
        </w:rPr>
        <w:t>y in inhibiting viral replication, and phase I trials are planned for 2013 in China.</w:t>
      </w:r>
    </w:p>
    <w:p w:rsidR="008C34C9" w:rsidRPr="00D82EE8" w:rsidRDefault="008C34C9" w:rsidP="00D82EE8">
      <w:pPr>
        <w:spacing w:line="360" w:lineRule="auto"/>
        <w:rPr>
          <w:rFonts w:ascii="Book Antiqua" w:hAnsi="Book Antiqua"/>
          <w:sz w:val="24"/>
          <w:szCs w:val="24"/>
        </w:rPr>
      </w:pPr>
    </w:p>
    <w:p w:rsidR="008C34C9" w:rsidRPr="002A1D29" w:rsidRDefault="008C34C9" w:rsidP="00D82EE8">
      <w:pPr>
        <w:spacing w:line="360" w:lineRule="auto"/>
        <w:rPr>
          <w:rFonts w:ascii="Book Antiqua" w:hAnsi="Book Antiqua"/>
          <w:b/>
          <w:i/>
          <w:sz w:val="24"/>
          <w:szCs w:val="24"/>
        </w:rPr>
      </w:pPr>
      <w:r w:rsidRPr="002A1D29">
        <w:rPr>
          <w:rFonts w:ascii="Book Antiqua" w:hAnsi="Book Antiqua"/>
          <w:b/>
          <w:i/>
          <w:sz w:val="24"/>
          <w:szCs w:val="24"/>
        </w:rPr>
        <w:t>Non-nucleoside antivirals</w:t>
      </w:r>
    </w:p>
    <w:p w:rsidR="008C34C9" w:rsidRPr="002A1D29" w:rsidRDefault="008C34C9" w:rsidP="00D82EE8">
      <w:pPr>
        <w:spacing w:line="360" w:lineRule="auto"/>
        <w:rPr>
          <w:rFonts w:ascii="Book Antiqua" w:hAnsi="Book Antiqua"/>
          <w:b/>
          <w:sz w:val="24"/>
          <w:szCs w:val="24"/>
        </w:rPr>
      </w:pPr>
      <w:bookmarkStart w:id="44" w:name="OLE_LINK21"/>
      <w:bookmarkStart w:id="45" w:name="OLE_LINK22"/>
      <w:r>
        <w:rPr>
          <w:rFonts w:ascii="Book Antiqua" w:hAnsi="Book Antiqua"/>
          <w:b/>
          <w:sz w:val="24"/>
          <w:szCs w:val="24"/>
        </w:rPr>
        <w:t xml:space="preserve">Inhibitor </w:t>
      </w:r>
      <w:r w:rsidRPr="00D82EE8">
        <w:rPr>
          <w:rFonts w:ascii="Book Antiqua" w:hAnsi="Book Antiqua"/>
          <w:b/>
          <w:sz w:val="24"/>
          <w:szCs w:val="24"/>
        </w:rPr>
        <w:t>of viral entry</w:t>
      </w:r>
      <w:bookmarkEnd w:id="44"/>
      <w:bookmarkEnd w:id="45"/>
      <w:r>
        <w:rPr>
          <w:rFonts w:ascii="Book Antiqua" w:hAnsi="Book Antiqua"/>
          <w:b/>
          <w:sz w:val="24"/>
          <w:szCs w:val="24"/>
        </w:rPr>
        <w:t xml:space="preserve">: </w:t>
      </w:r>
      <w:r w:rsidRPr="00D82EE8">
        <w:rPr>
          <w:rFonts w:ascii="Book Antiqua" w:hAnsi="Book Antiqua"/>
          <w:sz w:val="24"/>
          <w:szCs w:val="24"/>
        </w:rPr>
        <w:t>Specific inhibition of</w:t>
      </w:r>
      <w:r>
        <w:rPr>
          <w:rFonts w:ascii="Book Antiqua" w:hAnsi="Book Antiqua"/>
          <w:sz w:val="24"/>
          <w:szCs w:val="24"/>
        </w:rPr>
        <w:t xml:space="preserve"> </w:t>
      </w:r>
      <w:r w:rsidRPr="00D82EE8">
        <w:rPr>
          <w:rFonts w:ascii="Book Antiqua" w:hAnsi="Book Antiqua"/>
          <w:sz w:val="24"/>
          <w:szCs w:val="24"/>
        </w:rPr>
        <w:t>virus entry represents a rather new and attractive</w:t>
      </w:r>
      <w:r>
        <w:rPr>
          <w:rFonts w:ascii="Book Antiqua" w:hAnsi="Book Antiqua"/>
          <w:sz w:val="24"/>
          <w:szCs w:val="24"/>
        </w:rPr>
        <w:t xml:space="preserve"> </w:t>
      </w:r>
      <w:r w:rsidRPr="00D82EE8">
        <w:rPr>
          <w:rFonts w:ascii="Book Antiqua" w:hAnsi="Book Antiqua"/>
          <w:sz w:val="24"/>
          <w:szCs w:val="24"/>
        </w:rPr>
        <w:t>therapeutic concept for controlling acute and chronic infections.</w:t>
      </w:r>
      <w:bookmarkStart w:id="46" w:name="OLE_LINK29"/>
      <w:bookmarkStart w:id="47" w:name="OLE_LINK30"/>
      <w:r>
        <w:rPr>
          <w:rFonts w:ascii="Book Antiqua" w:hAnsi="Book Antiqua"/>
          <w:sz w:val="24"/>
          <w:szCs w:val="24"/>
        </w:rPr>
        <w:t xml:space="preserve"> </w:t>
      </w:r>
      <w:r w:rsidRPr="00D82EE8">
        <w:rPr>
          <w:rFonts w:ascii="Book Antiqua" w:hAnsi="Book Antiqua"/>
          <w:sz w:val="24"/>
          <w:szCs w:val="24"/>
        </w:rPr>
        <w:t>The establishment of the HBV-susceptible cell line HepaRG</w:t>
      </w:r>
      <w:r w:rsidRPr="00D82EE8">
        <w:rPr>
          <w:rFonts w:ascii="Book Antiqua" w:hAnsi="Book Antiqua"/>
          <w:sz w:val="24"/>
          <w:szCs w:val="24"/>
          <w:vertAlign w:val="superscript"/>
        </w:rPr>
        <w:t>[43]</w:t>
      </w:r>
      <w:r>
        <w:rPr>
          <w:rFonts w:ascii="Book Antiqua" w:hAnsi="Book Antiqua"/>
          <w:sz w:val="24"/>
          <w:szCs w:val="24"/>
          <w:vertAlign w:val="superscript"/>
        </w:rPr>
        <w:t xml:space="preserve"> </w:t>
      </w:r>
      <w:r w:rsidRPr="00D82EE8">
        <w:rPr>
          <w:rFonts w:ascii="Book Antiqua" w:hAnsi="Book Antiqua"/>
          <w:sz w:val="24"/>
          <w:szCs w:val="24"/>
        </w:rPr>
        <w:t>and systems based on primary human hepatocytes (PHHs) and</w:t>
      </w:r>
      <w:r>
        <w:rPr>
          <w:rFonts w:ascii="Book Antiqua" w:hAnsi="Book Antiqua"/>
          <w:sz w:val="24"/>
          <w:szCs w:val="24"/>
        </w:rPr>
        <w:t xml:space="preserve"> </w:t>
      </w:r>
      <w:r w:rsidRPr="00D82EE8">
        <w:rPr>
          <w:rFonts w:ascii="Book Antiqua" w:hAnsi="Book Antiqua"/>
          <w:sz w:val="24"/>
          <w:szCs w:val="24"/>
        </w:rPr>
        <w:t>primary Tupaia</w:t>
      </w:r>
      <w:r>
        <w:rPr>
          <w:rFonts w:ascii="Book Antiqua" w:hAnsi="Book Antiqua"/>
          <w:sz w:val="24"/>
          <w:szCs w:val="24"/>
        </w:rPr>
        <w:t xml:space="preserve"> </w:t>
      </w:r>
      <w:r>
        <w:rPr>
          <w:rFonts w:ascii="Book Antiqua" w:hAnsi="Book Antiqua"/>
          <w:sz w:val="24"/>
          <w:szCs w:val="24"/>
        </w:rPr>
        <w:lastRenderedPageBreak/>
        <w:t xml:space="preserve">belangeri </w:t>
      </w:r>
      <w:r w:rsidRPr="00D82EE8">
        <w:rPr>
          <w:rFonts w:ascii="Book Antiqua" w:hAnsi="Book Antiqua"/>
          <w:sz w:val="24"/>
          <w:szCs w:val="24"/>
        </w:rPr>
        <w:t>hepatocytes</w:t>
      </w:r>
      <w:r>
        <w:rPr>
          <w:rFonts w:ascii="Book Antiqua" w:hAnsi="Book Antiqua"/>
          <w:sz w:val="24"/>
          <w:szCs w:val="24"/>
        </w:rPr>
        <w:t xml:space="preserve"> </w:t>
      </w:r>
      <w:r w:rsidRPr="00D82EE8">
        <w:rPr>
          <w:rFonts w:ascii="Book Antiqua" w:hAnsi="Book Antiqua"/>
          <w:sz w:val="24"/>
          <w:szCs w:val="24"/>
        </w:rPr>
        <w:t>have facilitated investigations of the cellular and viral determinants involved</w:t>
      </w:r>
      <w:r>
        <w:rPr>
          <w:rFonts w:ascii="Book Antiqua" w:hAnsi="Book Antiqua"/>
          <w:sz w:val="24"/>
          <w:szCs w:val="24"/>
        </w:rPr>
        <w:t xml:space="preserve"> </w:t>
      </w:r>
      <w:r w:rsidRPr="00D82EE8">
        <w:rPr>
          <w:rFonts w:ascii="Book Antiqua" w:hAnsi="Book Antiqua"/>
          <w:sz w:val="24"/>
          <w:szCs w:val="24"/>
        </w:rPr>
        <w:t>in HBV entry and</w:t>
      </w:r>
      <w:r>
        <w:rPr>
          <w:rFonts w:ascii="Book Antiqua" w:hAnsi="Book Antiqua"/>
          <w:sz w:val="24"/>
          <w:szCs w:val="24"/>
        </w:rPr>
        <w:t xml:space="preserve"> </w:t>
      </w:r>
      <w:r w:rsidRPr="00D82EE8">
        <w:rPr>
          <w:rFonts w:ascii="Book Antiqua" w:hAnsi="Book Antiqua"/>
          <w:sz w:val="24"/>
          <w:szCs w:val="24"/>
        </w:rPr>
        <w:t>resulted in the discovery of envelope protein-derived entry inhibitors. Both genetic and</w:t>
      </w:r>
      <w:r>
        <w:rPr>
          <w:rFonts w:ascii="Book Antiqua" w:hAnsi="Book Antiqua"/>
          <w:sz w:val="24"/>
          <w:szCs w:val="24"/>
        </w:rPr>
        <w:t xml:space="preserve"> </w:t>
      </w:r>
      <w:r w:rsidRPr="00D82EE8">
        <w:rPr>
          <w:rFonts w:ascii="Book Antiqua" w:hAnsi="Book Antiqua"/>
          <w:sz w:val="24"/>
          <w:szCs w:val="24"/>
        </w:rPr>
        <w:t>functional examination identified one domain in the N-terminusof HBV preS1 (amino acids 1-47) that is essential for</w:t>
      </w:r>
      <w:r>
        <w:rPr>
          <w:rFonts w:ascii="Book Antiqua" w:hAnsi="Book Antiqua"/>
          <w:sz w:val="24"/>
          <w:szCs w:val="24"/>
        </w:rPr>
        <w:t xml:space="preserve"> </w:t>
      </w:r>
      <w:r w:rsidRPr="00D82EE8">
        <w:rPr>
          <w:rFonts w:ascii="Book Antiqua" w:hAnsi="Book Antiqua"/>
          <w:sz w:val="24"/>
          <w:szCs w:val="24"/>
        </w:rPr>
        <w:t xml:space="preserve">HBV and hepatitis delta virus (HDV) infectivity. </w:t>
      </w:r>
    </w:p>
    <w:p w:rsidR="008C34C9" w:rsidRPr="00D82EE8"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Myrcludex-B, a</w:t>
      </w:r>
      <w:r>
        <w:rPr>
          <w:rFonts w:ascii="Book Antiqua" w:hAnsi="Book Antiqua"/>
          <w:sz w:val="24"/>
          <w:szCs w:val="24"/>
        </w:rPr>
        <w:t xml:space="preserve"> </w:t>
      </w:r>
      <w:r w:rsidRPr="00D82EE8">
        <w:rPr>
          <w:rFonts w:ascii="Book Antiqua" w:hAnsi="Book Antiqua"/>
          <w:sz w:val="24"/>
          <w:szCs w:val="24"/>
        </w:rPr>
        <w:t>synthetic</w:t>
      </w:r>
      <w:r>
        <w:rPr>
          <w:rFonts w:ascii="Book Antiqua" w:hAnsi="Book Antiqua"/>
          <w:sz w:val="24"/>
          <w:szCs w:val="24"/>
        </w:rPr>
        <w:t xml:space="preserve"> </w:t>
      </w:r>
      <w:r w:rsidRPr="00D82EE8">
        <w:rPr>
          <w:rFonts w:ascii="Book Antiqua" w:hAnsi="Book Antiqua"/>
          <w:sz w:val="24"/>
          <w:szCs w:val="24"/>
        </w:rPr>
        <w:t>lipopeptide consisting of the authentically myristoylated</w:t>
      </w:r>
      <w:r>
        <w:rPr>
          <w:rFonts w:ascii="Book Antiqua" w:hAnsi="Book Antiqua"/>
          <w:sz w:val="24"/>
          <w:szCs w:val="24"/>
        </w:rPr>
        <w:t xml:space="preserve"> </w:t>
      </w:r>
      <w:r w:rsidRPr="00D82EE8">
        <w:rPr>
          <w:rFonts w:ascii="Book Antiqua" w:hAnsi="Book Antiqua"/>
          <w:sz w:val="24"/>
          <w:szCs w:val="24"/>
        </w:rPr>
        <w:t xml:space="preserve">N-terminal 47 amino acids of the preS1 domain of the </w:t>
      </w:r>
      <w:bookmarkStart w:id="48" w:name="OLE_LINK47"/>
      <w:bookmarkStart w:id="49" w:name="OLE_LINK48"/>
      <w:r w:rsidRPr="00D82EE8">
        <w:rPr>
          <w:rFonts w:ascii="Book Antiqua" w:hAnsi="Book Antiqua"/>
          <w:sz w:val="24"/>
          <w:szCs w:val="24"/>
        </w:rPr>
        <w:t>large viral envelope</w:t>
      </w:r>
      <w:bookmarkEnd w:id="48"/>
      <w:bookmarkEnd w:id="49"/>
      <w:r w:rsidRPr="00D82EE8">
        <w:rPr>
          <w:rFonts w:ascii="Book Antiqua" w:hAnsi="Book Antiqua"/>
          <w:sz w:val="24"/>
          <w:szCs w:val="24"/>
        </w:rPr>
        <w:t xml:space="preserve"> protein (L protein), specifically targets hepatocytes and efficiently blocks de novo HBV infection both</w:t>
      </w:r>
      <w:r>
        <w:rPr>
          <w:rFonts w:ascii="Book Antiqua" w:hAnsi="Book Antiqua"/>
          <w:sz w:val="24"/>
          <w:szCs w:val="24"/>
        </w:rPr>
        <w:t xml:space="preserve"> </w:t>
      </w:r>
      <w:r w:rsidRPr="00D82EE8">
        <w:rPr>
          <w:rFonts w:ascii="Book Antiqua" w:hAnsi="Book Antiqua"/>
          <w:sz w:val="24"/>
          <w:szCs w:val="24"/>
        </w:rPr>
        <w:t>in vitro</w:t>
      </w:r>
      <w:r w:rsidRPr="00D82EE8">
        <w:rPr>
          <w:rFonts w:ascii="Book Antiqua" w:hAnsi="Book Antiqua"/>
          <w:sz w:val="24"/>
          <w:szCs w:val="24"/>
          <w:vertAlign w:val="superscript"/>
        </w:rPr>
        <w:t>[44-47]</w:t>
      </w:r>
      <w:r w:rsidRPr="00D82EE8">
        <w:rPr>
          <w:rFonts w:ascii="Book Antiqua" w:hAnsi="Book Antiqua"/>
          <w:sz w:val="24"/>
          <w:szCs w:val="24"/>
        </w:rPr>
        <w:t>, and in vivo</w:t>
      </w:r>
      <w:r w:rsidRPr="00D82EE8">
        <w:rPr>
          <w:rFonts w:ascii="Book Antiqua" w:hAnsi="Book Antiqua"/>
          <w:sz w:val="24"/>
          <w:szCs w:val="24"/>
          <w:vertAlign w:val="superscript"/>
        </w:rPr>
        <w:t>[48]</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Humanized chimeric uPA</w:t>
      </w:r>
      <w:r>
        <w:rPr>
          <w:rFonts w:ascii="Book Antiqua" w:hAnsi="Book Antiqua"/>
          <w:sz w:val="24"/>
          <w:szCs w:val="24"/>
        </w:rPr>
        <w:t xml:space="preserve"> </w:t>
      </w:r>
      <w:r w:rsidRPr="00D82EE8">
        <w:rPr>
          <w:rFonts w:ascii="Book Antiqua" w:hAnsi="Book Antiqua"/>
          <w:sz w:val="24"/>
          <w:szCs w:val="24"/>
        </w:rPr>
        <w:t>mice were first injected with HBV to permit an initial</w:t>
      </w:r>
      <w:r>
        <w:rPr>
          <w:rFonts w:ascii="Book Antiqua" w:hAnsi="Book Antiqua"/>
          <w:sz w:val="24"/>
          <w:szCs w:val="24"/>
        </w:rPr>
        <w:t xml:space="preserve"> </w:t>
      </w:r>
      <w:r w:rsidRPr="00D82EE8">
        <w:rPr>
          <w:rFonts w:ascii="Book Antiqua" w:hAnsi="Book Antiqua"/>
          <w:sz w:val="24"/>
          <w:szCs w:val="24"/>
        </w:rPr>
        <w:t>infection establishment, followed by</w:t>
      </w:r>
      <w:r>
        <w:rPr>
          <w:rFonts w:ascii="Book Antiqua" w:hAnsi="Book Antiqua"/>
          <w:sz w:val="24"/>
          <w:szCs w:val="24"/>
        </w:rPr>
        <w:t xml:space="preserve"> </w:t>
      </w:r>
      <w:r w:rsidRPr="00D82EE8">
        <w:rPr>
          <w:rFonts w:ascii="Book Antiqua" w:hAnsi="Book Antiqua"/>
          <w:sz w:val="24"/>
          <w:szCs w:val="24"/>
        </w:rPr>
        <w:t>administration</w:t>
      </w:r>
      <w:r>
        <w:rPr>
          <w:rFonts w:ascii="Book Antiqua" w:hAnsi="Book Antiqua"/>
          <w:sz w:val="24"/>
          <w:szCs w:val="24"/>
        </w:rPr>
        <w:t xml:space="preserve"> </w:t>
      </w:r>
      <w:r w:rsidRPr="00D82EE8">
        <w:rPr>
          <w:rFonts w:ascii="Book Antiqua" w:hAnsi="Book Antiqua"/>
          <w:sz w:val="24"/>
          <w:szCs w:val="24"/>
        </w:rPr>
        <w:t>of</w:t>
      </w:r>
      <w:r>
        <w:rPr>
          <w:rFonts w:ascii="Book Antiqua" w:hAnsi="Book Antiqua"/>
          <w:sz w:val="24"/>
          <w:szCs w:val="24"/>
        </w:rPr>
        <w:t xml:space="preserve"> </w:t>
      </w:r>
      <w:r w:rsidRPr="00D82EE8">
        <w:rPr>
          <w:rFonts w:ascii="Book Antiqua" w:hAnsi="Book Antiqua"/>
          <w:sz w:val="24"/>
          <w:szCs w:val="24"/>
        </w:rPr>
        <w:t xml:space="preserve">Myrcludex-B for </w:t>
      </w:r>
      <w:r>
        <w:rPr>
          <w:rFonts w:ascii="Book Antiqua" w:hAnsi="Book Antiqua"/>
          <w:sz w:val="24"/>
          <w:szCs w:val="24"/>
        </w:rPr>
        <w:t>either 3</w:t>
      </w:r>
      <w:r w:rsidRPr="00D82EE8">
        <w:rPr>
          <w:rFonts w:ascii="Book Antiqua" w:hAnsi="Book Antiqua"/>
          <w:sz w:val="24"/>
          <w:szCs w:val="24"/>
        </w:rPr>
        <w:t xml:space="preserve"> d, 3 w</w:t>
      </w:r>
      <w:r>
        <w:rPr>
          <w:rFonts w:ascii="Book Antiqua" w:hAnsi="Book Antiqua"/>
          <w:sz w:val="24"/>
          <w:szCs w:val="24"/>
        </w:rPr>
        <w:t>k,</w:t>
      </w:r>
      <w:r w:rsidRPr="00D82EE8">
        <w:rPr>
          <w:rFonts w:ascii="Book Antiqua" w:hAnsi="Book Antiqua"/>
          <w:sz w:val="24"/>
          <w:szCs w:val="24"/>
        </w:rPr>
        <w:t xml:space="preserve"> or 8 w</w:t>
      </w:r>
      <w:r>
        <w:rPr>
          <w:rFonts w:ascii="Book Antiqua" w:hAnsi="Book Antiqua"/>
          <w:sz w:val="24"/>
          <w:szCs w:val="24"/>
        </w:rPr>
        <w:t xml:space="preserve">k </w:t>
      </w:r>
      <w:r w:rsidRPr="00D82EE8">
        <w:rPr>
          <w:rFonts w:ascii="Book Antiqua" w:hAnsi="Book Antiqua"/>
          <w:sz w:val="24"/>
          <w:szCs w:val="24"/>
        </w:rPr>
        <w:t>post-HBV inoculation. Myrcludex-B not only prevented the spread of HBV from infected human hepatocytes in vivo; but also hindered</w:t>
      </w:r>
      <w:r>
        <w:rPr>
          <w:rFonts w:ascii="Book Antiqua" w:hAnsi="Book Antiqua"/>
          <w:sz w:val="24"/>
          <w:szCs w:val="24"/>
        </w:rPr>
        <w:t xml:space="preserve"> </w:t>
      </w:r>
      <w:r w:rsidRPr="00D82EE8">
        <w:rPr>
          <w:rFonts w:ascii="Book Antiqua" w:hAnsi="Book Antiqua"/>
          <w:sz w:val="24"/>
          <w:szCs w:val="24"/>
        </w:rPr>
        <w:t>amplification of the cccDNA pool in initially infected hepatocytes</w:t>
      </w:r>
      <w:r w:rsidRPr="00D82EE8">
        <w:rPr>
          <w:rFonts w:ascii="Book Antiqua" w:hAnsi="Book Antiqua"/>
          <w:sz w:val="24"/>
          <w:szCs w:val="24"/>
          <w:vertAlign w:val="superscript"/>
        </w:rPr>
        <w:t>[49]</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A phase</w:t>
      </w:r>
      <w:r>
        <w:rPr>
          <w:rFonts w:ascii="Book Antiqua" w:hAnsi="Book Antiqua"/>
          <w:sz w:val="24"/>
          <w:szCs w:val="24"/>
        </w:rPr>
        <w:t xml:space="preserve"> </w:t>
      </w:r>
      <w:r w:rsidRPr="00D82EE8">
        <w:rPr>
          <w:rFonts w:ascii="Book Antiqua" w:hAnsi="Book Antiqua"/>
          <w:sz w:val="24"/>
          <w:szCs w:val="24"/>
        </w:rPr>
        <w:t>0/1 clinical study to evaluate the safety, tolerability, pharmacokinetics</w:t>
      </w:r>
      <w:r>
        <w:rPr>
          <w:rFonts w:ascii="Book Antiqua" w:hAnsi="Book Antiqua"/>
          <w:sz w:val="24"/>
          <w:szCs w:val="24"/>
        </w:rPr>
        <w:t xml:space="preserve"> </w:t>
      </w:r>
      <w:r w:rsidRPr="00D82EE8">
        <w:rPr>
          <w:rFonts w:ascii="Book Antiqua" w:hAnsi="Book Antiqua"/>
          <w:sz w:val="24"/>
          <w:szCs w:val="24"/>
        </w:rPr>
        <w:t>(PK), and immunogenicity of single ascending doses of</w:t>
      </w:r>
      <w:r>
        <w:rPr>
          <w:rFonts w:ascii="Book Antiqua" w:hAnsi="Book Antiqua"/>
          <w:sz w:val="24"/>
          <w:szCs w:val="24"/>
        </w:rPr>
        <w:t xml:space="preserve"> </w:t>
      </w:r>
      <w:r w:rsidRPr="00D82EE8">
        <w:rPr>
          <w:rFonts w:ascii="Book Antiqua" w:hAnsi="Book Antiqua"/>
          <w:sz w:val="24"/>
          <w:szCs w:val="24"/>
        </w:rPr>
        <w:t>Myrcludex-B in healthy volunteers is</w:t>
      </w:r>
      <w:r>
        <w:rPr>
          <w:rFonts w:ascii="Book Antiqua" w:hAnsi="Book Antiqua"/>
          <w:sz w:val="24"/>
          <w:szCs w:val="24"/>
        </w:rPr>
        <w:t xml:space="preserve"> </w:t>
      </w:r>
      <w:r w:rsidRPr="00D82EE8">
        <w:rPr>
          <w:rFonts w:ascii="Book Antiqua" w:hAnsi="Book Antiqua"/>
          <w:sz w:val="24"/>
          <w:szCs w:val="24"/>
        </w:rPr>
        <w:t>ongoing</w:t>
      </w:r>
      <w:bookmarkEnd w:id="46"/>
      <w:bookmarkEnd w:id="47"/>
      <w:r w:rsidRPr="00D82EE8">
        <w:rPr>
          <w:rFonts w:ascii="Book Antiqua" w:hAnsi="Book Antiqua"/>
          <w:sz w:val="24"/>
          <w:szCs w:val="24"/>
          <w:vertAlign w:val="superscript"/>
        </w:rPr>
        <w:t>[50]</w:t>
      </w:r>
      <w:r w:rsidRPr="00D82EE8">
        <w:rPr>
          <w:rFonts w:ascii="Book Antiqua" w:hAnsi="Book Antiqua"/>
          <w:sz w:val="24"/>
          <w:szCs w:val="24"/>
        </w:rPr>
        <w:t>. The data to date have shown</w:t>
      </w:r>
      <w:r>
        <w:rPr>
          <w:rFonts w:ascii="Book Antiqua" w:hAnsi="Book Antiqua"/>
          <w:sz w:val="24"/>
          <w:szCs w:val="24"/>
        </w:rPr>
        <w:t xml:space="preserve"> </w:t>
      </w:r>
      <w:r w:rsidRPr="00D82EE8">
        <w:rPr>
          <w:rFonts w:ascii="Book Antiqua" w:hAnsi="Book Antiqua"/>
          <w:sz w:val="24"/>
          <w:szCs w:val="24"/>
        </w:rPr>
        <w:t>Myrcludex-B to be very well tolerated in</w:t>
      </w:r>
      <w:r>
        <w:rPr>
          <w:rFonts w:ascii="Book Antiqua" w:hAnsi="Book Antiqua"/>
          <w:sz w:val="24"/>
          <w:szCs w:val="24"/>
        </w:rPr>
        <w:t xml:space="preserve"> </w:t>
      </w:r>
      <w:r w:rsidRPr="00D82EE8">
        <w:rPr>
          <w:rFonts w:ascii="Book Antiqua" w:hAnsi="Book Antiqua"/>
          <w:sz w:val="24"/>
          <w:szCs w:val="24"/>
        </w:rPr>
        <w:t xml:space="preserve">healthy volunteers for all investigated doses of up to 5 mg </w:t>
      </w:r>
      <w:r w:rsidRPr="007C0C88">
        <w:rPr>
          <w:rFonts w:ascii="Book Antiqua" w:hAnsi="Book Antiqua"/>
          <w:sz w:val="24"/>
          <w:szCs w:val="24"/>
        </w:rPr>
        <w:t>intravenous</w:t>
      </w:r>
      <w:r>
        <w:rPr>
          <w:rFonts w:ascii="Book Antiqua" w:hAnsi="Book Antiqua"/>
          <w:sz w:val="24"/>
          <w:szCs w:val="24"/>
        </w:rPr>
        <w:t xml:space="preserve"> (</w:t>
      </w:r>
      <w:r w:rsidRPr="00612371">
        <w:rPr>
          <w:rFonts w:ascii="Book Antiqua" w:hAnsi="Book Antiqua"/>
          <w:i/>
          <w:sz w:val="24"/>
          <w:szCs w:val="24"/>
        </w:rPr>
        <w:t>iv</w:t>
      </w:r>
      <w:r>
        <w:rPr>
          <w:rFonts w:ascii="Book Antiqua" w:hAnsi="Book Antiqua"/>
          <w:sz w:val="24"/>
          <w:szCs w:val="24"/>
        </w:rPr>
        <w:t>)</w:t>
      </w:r>
      <w:r w:rsidRPr="007C0C88">
        <w:rPr>
          <w:rFonts w:ascii="Book Antiqua" w:hAnsi="Book Antiqua"/>
          <w:sz w:val="24"/>
          <w:szCs w:val="24"/>
        </w:rPr>
        <w:t xml:space="preserve"> injection</w:t>
      </w:r>
      <w:r>
        <w:rPr>
          <w:rFonts w:ascii="Book Antiqua" w:hAnsi="Book Antiqua"/>
          <w:sz w:val="24"/>
          <w:szCs w:val="24"/>
        </w:rPr>
        <w:t xml:space="preserve"> </w:t>
      </w:r>
      <w:r w:rsidRPr="00D82EE8">
        <w:rPr>
          <w:rFonts w:ascii="Book Antiqua" w:hAnsi="Book Antiqua"/>
          <w:sz w:val="24"/>
          <w:szCs w:val="24"/>
        </w:rPr>
        <w:t xml:space="preserve">and 0.8 mg </w:t>
      </w:r>
      <w:r w:rsidRPr="003827DE">
        <w:rPr>
          <w:rFonts w:ascii="Book Antiqua" w:hAnsi="Book Antiqua"/>
          <w:sz w:val="24"/>
          <w:szCs w:val="24"/>
        </w:rPr>
        <w:t>subcutaneous (</w:t>
      </w:r>
      <w:r w:rsidRPr="00612371">
        <w:rPr>
          <w:rFonts w:ascii="Book Antiqua" w:hAnsi="Book Antiqua"/>
          <w:i/>
          <w:sz w:val="24"/>
          <w:szCs w:val="24"/>
        </w:rPr>
        <w:t>sc</w:t>
      </w:r>
      <w:r w:rsidRPr="003827DE">
        <w:rPr>
          <w:rFonts w:ascii="Book Antiqua" w:hAnsi="Book Antiqua"/>
          <w:sz w:val="24"/>
          <w:szCs w:val="24"/>
        </w:rPr>
        <w:t>)</w:t>
      </w:r>
      <w:r>
        <w:rPr>
          <w:rFonts w:ascii="Book Antiqua" w:hAnsi="Book Antiqua"/>
          <w:sz w:val="24"/>
          <w:szCs w:val="24"/>
        </w:rPr>
        <w:t xml:space="preserve"> </w:t>
      </w:r>
      <w:r w:rsidRPr="003827DE">
        <w:rPr>
          <w:rFonts w:ascii="Book Antiqua" w:hAnsi="Book Antiqua"/>
          <w:sz w:val="24"/>
          <w:szCs w:val="24"/>
        </w:rPr>
        <w:t>injection</w:t>
      </w:r>
      <w:r w:rsidRPr="00D82EE8">
        <w:rPr>
          <w:rFonts w:ascii="Book Antiqua" w:hAnsi="Book Antiqua"/>
          <w:sz w:val="24"/>
          <w:szCs w:val="24"/>
        </w:rPr>
        <w:t>.</w:t>
      </w:r>
    </w:p>
    <w:p w:rsidR="008C34C9" w:rsidRPr="00D82EE8"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The entry inhibitor Myrcludex-B has</w:t>
      </w:r>
      <w:r>
        <w:rPr>
          <w:rFonts w:ascii="Book Antiqua" w:hAnsi="Book Antiqua"/>
          <w:sz w:val="24"/>
          <w:szCs w:val="24"/>
        </w:rPr>
        <w:t xml:space="preserve"> </w:t>
      </w:r>
      <w:r w:rsidRPr="00D82EE8">
        <w:rPr>
          <w:rFonts w:ascii="Book Antiqua" w:hAnsi="Book Antiqua"/>
          <w:sz w:val="24"/>
          <w:szCs w:val="24"/>
        </w:rPr>
        <w:t>been shown to prevent de novo establishment of HDV infection in vitro</w:t>
      </w:r>
      <w:r w:rsidRPr="00D82EE8">
        <w:rPr>
          <w:rFonts w:ascii="Book Antiqua" w:hAnsi="Book Antiqua"/>
          <w:sz w:val="24"/>
          <w:szCs w:val="24"/>
          <w:vertAlign w:val="superscript"/>
        </w:rPr>
        <w:t>[51]</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Furthermore,</w:t>
      </w:r>
      <w:r>
        <w:rPr>
          <w:rFonts w:ascii="Book Antiqua" w:hAnsi="Book Antiqua"/>
          <w:sz w:val="24"/>
          <w:szCs w:val="24"/>
        </w:rPr>
        <w:t xml:space="preserve"> </w:t>
      </w:r>
      <w:r w:rsidRPr="00D82EE8">
        <w:rPr>
          <w:rFonts w:ascii="Book Antiqua" w:hAnsi="Book Antiqua"/>
          <w:sz w:val="24"/>
          <w:szCs w:val="24"/>
        </w:rPr>
        <w:t>in a successfully established uPA/SCID mice</w:t>
      </w:r>
      <w:r>
        <w:rPr>
          <w:rFonts w:ascii="Book Antiqua" w:hAnsi="Book Antiqua"/>
          <w:sz w:val="24"/>
          <w:szCs w:val="24"/>
        </w:rPr>
        <w:t xml:space="preserve"> </w:t>
      </w:r>
      <w:r w:rsidRPr="00D82EE8">
        <w:rPr>
          <w:rFonts w:ascii="Book Antiqua" w:hAnsi="Book Antiqua"/>
          <w:sz w:val="24"/>
          <w:szCs w:val="24"/>
        </w:rPr>
        <w:t>model of HBV/HDV coinfection</w:t>
      </w:r>
      <w:r>
        <w:rPr>
          <w:rFonts w:ascii="Book Antiqua" w:hAnsi="Book Antiqua"/>
          <w:sz w:val="24"/>
          <w:szCs w:val="24"/>
        </w:rPr>
        <w:t xml:space="preserve"> </w:t>
      </w:r>
      <w:r w:rsidRPr="00D82EE8">
        <w:rPr>
          <w:rFonts w:ascii="Book Antiqua" w:hAnsi="Book Antiqua"/>
          <w:sz w:val="24"/>
          <w:szCs w:val="24"/>
        </w:rPr>
        <w:t>and superinfection, preclinical antiviral</w:t>
      </w:r>
      <w:r>
        <w:rPr>
          <w:rFonts w:ascii="Book Antiqua" w:hAnsi="Book Antiqua"/>
          <w:sz w:val="24"/>
          <w:szCs w:val="24"/>
        </w:rPr>
        <w:t xml:space="preserve"> </w:t>
      </w:r>
      <w:r w:rsidRPr="00D82EE8">
        <w:rPr>
          <w:rFonts w:ascii="Book Antiqua" w:hAnsi="Book Antiqua"/>
          <w:sz w:val="24"/>
          <w:szCs w:val="24"/>
        </w:rPr>
        <w:t>evaluations of the efficacy of Myrcludex-B</w:t>
      </w:r>
      <w:r>
        <w:rPr>
          <w:rFonts w:ascii="Book Antiqua" w:hAnsi="Book Antiqua"/>
          <w:sz w:val="24"/>
          <w:szCs w:val="24"/>
        </w:rPr>
        <w:t xml:space="preserve"> </w:t>
      </w:r>
      <w:r w:rsidRPr="00D82EE8">
        <w:rPr>
          <w:rFonts w:ascii="Book Antiqua" w:hAnsi="Book Antiqua"/>
          <w:sz w:val="24"/>
          <w:szCs w:val="24"/>
        </w:rPr>
        <w:t>in inhibiting the establishment</w:t>
      </w:r>
      <w:r>
        <w:rPr>
          <w:rFonts w:ascii="Book Antiqua" w:hAnsi="Book Antiqua"/>
          <w:sz w:val="24"/>
          <w:szCs w:val="24"/>
        </w:rPr>
        <w:t xml:space="preserve"> </w:t>
      </w:r>
      <w:r w:rsidRPr="00D82EE8">
        <w:rPr>
          <w:rFonts w:ascii="Book Antiqua" w:hAnsi="Book Antiqua"/>
          <w:sz w:val="24"/>
          <w:szCs w:val="24"/>
        </w:rPr>
        <w:t>of de novo HDV infection in vivo</w:t>
      </w:r>
      <w:r>
        <w:rPr>
          <w:rFonts w:ascii="Book Antiqua" w:hAnsi="Book Antiqua"/>
          <w:sz w:val="24"/>
          <w:szCs w:val="24"/>
        </w:rPr>
        <w:t xml:space="preserve"> </w:t>
      </w:r>
      <w:r w:rsidRPr="00D82EE8">
        <w:rPr>
          <w:rFonts w:ascii="Book Antiqua" w:hAnsi="Book Antiqua"/>
          <w:sz w:val="24"/>
          <w:szCs w:val="24"/>
        </w:rPr>
        <w:t>were performed</w:t>
      </w:r>
      <w:r w:rsidRPr="00D82EE8">
        <w:rPr>
          <w:rFonts w:ascii="Book Antiqua" w:hAnsi="Book Antiqua"/>
          <w:sz w:val="24"/>
          <w:szCs w:val="24"/>
          <w:vertAlign w:val="superscript"/>
        </w:rPr>
        <w:t>[52]</w:t>
      </w:r>
      <w:r w:rsidRPr="00D82EE8">
        <w:rPr>
          <w:rFonts w:ascii="Book Antiqua" w:hAnsi="Book Antiqua"/>
          <w:sz w:val="24"/>
          <w:szCs w:val="24"/>
        </w:rPr>
        <w:t>.</w:t>
      </w:r>
    </w:p>
    <w:p w:rsidR="008C34C9"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Currently, the potential role of viral peptide-derived</w:t>
      </w:r>
      <w:r>
        <w:rPr>
          <w:rFonts w:ascii="Book Antiqua" w:hAnsi="Book Antiqua"/>
          <w:sz w:val="24"/>
          <w:szCs w:val="24"/>
        </w:rPr>
        <w:t xml:space="preserve"> </w:t>
      </w:r>
      <w:r w:rsidRPr="00D82EE8">
        <w:rPr>
          <w:rFonts w:ascii="Book Antiqua" w:hAnsi="Book Antiqua"/>
          <w:sz w:val="24"/>
          <w:szCs w:val="24"/>
        </w:rPr>
        <w:t>lipoproteins is primarily preventative and limited to post-exposure prophylaxis,</w:t>
      </w:r>
      <w:r>
        <w:rPr>
          <w:rFonts w:ascii="Book Antiqua" w:hAnsi="Book Antiqua"/>
          <w:sz w:val="24"/>
          <w:szCs w:val="24"/>
        </w:rPr>
        <w:t xml:space="preserve"> </w:t>
      </w:r>
      <w:r w:rsidRPr="00D82EE8">
        <w:rPr>
          <w:rFonts w:ascii="Book Antiqua" w:hAnsi="Book Antiqua"/>
          <w:sz w:val="24"/>
          <w:szCs w:val="24"/>
        </w:rPr>
        <w:t>the</w:t>
      </w:r>
      <w:r>
        <w:rPr>
          <w:rFonts w:ascii="Book Antiqua" w:hAnsi="Book Antiqua"/>
          <w:sz w:val="24"/>
          <w:szCs w:val="24"/>
        </w:rPr>
        <w:t xml:space="preserve"> </w:t>
      </w:r>
      <w:r w:rsidRPr="00D82EE8">
        <w:rPr>
          <w:rFonts w:ascii="Book Antiqua" w:hAnsi="Book Antiqua"/>
          <w:sz w:val="24"/>
          <w:szCs w:val="24"/>
        </w:rPr>
        <w:t>prevention of vertical transmission, and graft reinfection after liver transplant.</w:t>
      </w:r>
    </w:p>
    <w:p w:rsidR="008C34C9" w:rsidRPr="00D82EE8" w:rsidRDefault="008C34C9" w:rsidP="002A1D29">
      <w:pPr>
        <w:spacing w:line="360" w:lineRule="auto"/>
        <w:ind w:firstLineChars="250" w:firstLine="600"/>
        <w:rPr>
          <w:rFonts w:ascii="Book Antiqua" w:hAnsi="Book Antiqua"/>
          <w:sz w:val="24"/>
          <w:szCs w:val="24"/>
        </w:rPr>
      </w:pPr>
    </w:p>
    <w:p w:rsidR="008C34C9" w:rsidRPr="002A1D29" w:rsidRDefault="008C34C9" w:rsidP="00D82EE8">
      <w:pPr>
        <w:spacing w:line="360" w:lineRule="auto"/>
        <w:rPr>
          <w:rFonts w:ascii="Book Antiqua" w:hAnsi="Book Antiqua"/>
          <w:b/>
          <w:i/>
          <w:sz w:val="24"/>
          <w:szCs w:val="24"/>
        </w:rPr>
      </w:pPr>
      <w:r w:rsidRPr="002A1D29">
        <w:rPr>
          <w:rFonts w:ascii="Book Antiqua" w:hAnsi="Book Antiqua"/>
          <w:b/>
          <w:i/>
          <w:sz w:val="24"/>
          <w:szCs w:val="24"/>
        </w:rPr>
        <w:t>Inhibitor of nucleocapsid formation</w:t>
      </w:r>
    </w:p>
    <w:p w:rsidR="008C34C9" w:rsidRPr="002A1D29" w:rsidRDefault="008C34C9" w:rsidP="007A486F">
      <w:pPr>
        <w:spacing w:line="360" w:lineRule="auto"/>
        <w:rPr>
          <w:rFonts w:ascii="Book Antiqua" w:hAnsi="Book Antiqua"/>
          <w:b/>
          <w:sz w:val="24"/>
          <w:szCs w:val="24"/>
        </w:rPr>
      </w:pPr>
      <w:bookmarkStart w:id="50" w:name="OLE_LINK44"/>
      <w:bookmarkStart w:id="51" w:name="OLE_LINK45"/>
      <w:r w:rsidRPr="00D82EE8">
        <w:rPr>
          <w:rFonts w:ascii="Book Antiqua" w:hAnsi="Book Antiqua"/>
          <w:b/>
          <w:sz w:val="24"/>
          <w:szCs w:val="24"/>
        </w:rPr>
        <w:t>Heteroaryldihydropyrimidines</w:t>
      </w:r>
      <w:r>
        <w:rPr>
          <w:rFonts w:ascii="Book Antiqua" w:hAnsi="Book Antiqua"/>
          <w:b/>
          <w:sz w:val="24"/>
          <w:szCs w:val="24"/>
        </w:rPr>
        <w:t xml:space="preserve">: </w:t>
      </w:r>
      <w:bookmarkEnd w:id="50"/>
      <w:bookmarkEnd w:id="51"/>
      <w:r w:rsidRPr="007A486F">
        <w:rPr>
          <w:rFonts w:ascii="Book Antiqua" w:hAnsi="Book Antiqua"/>
          <w:sz w:val="24"/>
          <w:szCs w:val="24"/>
        </w:rPr>
        <w:t xml:space="preserve">The HBV </w:t>
      </w:r>
      <w:r w:rsidRPr="00D82EE8">
        <w:rPr>
          <w:rFonts w:ascii="Book Antiqua" w:hAnsi="Book Antiqua"/>
          <w:sz w:val="24"/>
          <w:szCs w:val="24"/>
        </w:rPr>
        <w:t>capsid</w:t>
      </w:r>
      <w:r w:rsidRPr="007A486F">
        <w:rPr>
          <w:rFonts w:ascii="Book Antiqua" w:hAnsi="Book Antiqua"/>
          <w:sz w:val="24"/>
          <w:szCs w:val="24"/>
        </w:rPr>
        <w:t xml:space="preserve"> plays an </w:t>
      </w:r>
      <w:r w:rsidRPr="0050158E">
        <w:rPr>
          <w:rFonts w:ascii="Book Antiqua" w:hAnsi="Book Antiqua"/>
          <w:sz w:val="24"/>
          <w:szCs w:val="24"/>
        </w:rPr>
        <w:t>indispensable</w:t>
      </w:r>
      <w:r w:rsidRPr="007A486F">
        <w:rPr>
          <w:rFonts w:ascii="Book Antiqua" w:hAnsi="Book Antiqua"/>
          <w:sz w:val="24"/>
          <w:szCs w:val="24"/>
        </w:rPr>
        <w:t xml:space="preserve"> role in the virus life cycle, participating in genome packaging,</w:t>
      </w:r>
      <w:r>
        <w:rPr>
          <w:rFonts w:ascii="Book Antiqua" w:hAnsi="Book Antiqua"/>
          <w:sz w:val="24"/>
          <w:szCs w:val="24"/>
        </w:rPr>
        <w:t xml:space="preserve"> </w:t>
      </w:r>
      <w:r w:rsidRPr="007A486F">
        <w:rPr>
          <w:rFonts w:ascii="Book Antiqua" w:hAnsi="Book Antiqua"/>
          <w:sz w:val="24"/>
          <w:szCs w:val="24"/>
        </w:rPr>
        <w:t>reverse transcription, intracellular trafficking, and maintenance of a stable infection</w:t>
      </w:r>
      <w:r>
        <w:rPr>
          <w:rFonts w:ascii="Book Antiqua" w:hAnsi="Book Antiqua"/>
          <w:sz w:val="24"/>
          <w:szCs w:val="24"/>
        </w:rPr>
        <w:t xml:space="preserve">. </w:t>
      </w:r>
      <w:r w:rsidRPr="00D82EE8">
        <w:rPr>
          <w:rFonts w:ascii="Book Antiqua" w:hAnsi="Book Antiqua"/>
          <w:sz w:val="24"/>
          <w:szCs w:val="24"/>
        </w:rPr>
        <w:t>HBcAg serves as the structural unit in the assembly of the viral nucleocapsid, leading to nucleocapsid formation through a process of self-assembly.</w:t>
      </w:r>
      <w:r>
        <w:rPr>
          <w:rFonts w:ascii="Book Antiqua" w:hAnsi="Book Antiqua"/>
          <w:sz w:val="24"/>
          <w:szCs w:val="24"/>
        </w:rPr>
        <w:t xml:space="preserve"> </w:t>
      </w:r>
      <w:r w:rsidRPr="00D82EE8">
        <w:rPr>
          <w:rFonts w:ascii="Book Antiqua" w:hAnsi="Book Antiqua"/>
          <w:sz w:val="24"/>
          <w:szCs w:val="24"/>
        </w:rPr>
        <w:t>Perturbing HBV assembly, and thereby altering either the timing or</w:t>
      </w:r>
      <w:r>
        <w:rPr>
          <w:rFonts w:ascii="Book Antiqua" w:hAnsi="Book Antiqua"/>
          <w:sz w:val="24"/>
          <w:szCs w:val="24"/>
        </w:rPr>
        <w:t xml:space="preserve"> </w:t>
      </w:r>
      <w:r w:rsidRPr="00D82EE8">
        <w:rPr>
          <w:rFonts w:ascii="Book Antiqua" w:hAnsi="Book Antiqua"/>
          <w:sz w:val="24"/>
          <w:szCs w:val="24"/>
        </w:rPr>
        <w:t xml:space="preserve">the geometry of </w:t>
      </w:r>
      <w:bookmarkStart w:id="52" w:name="OLE_LINK143"/>
      <w:bookmarkStart w:id="53" w:name="OLE_LINK144"/>
      <w:r w:rsidRPr="00D82EE8">
        <w:rPr>
          <w:rFonts w:ascii="Book Antiqua" w:hAnsi="Book Antiqua"/>
          <w:sz w:val="24"/>
          <w:szCs w:val="24"/>
        </w:rPr>
        <w:t>capsid</w:t>
      </w:r>
      <w:bookmarkEnd w:id="52"/>
      <w:bookmarkEnd w:id="53"/>
      <w:r w:rsidRPr="00D82EE8">
        <w:rPr>
          <w:rFonts w:ascii="Book Antiqua" w:hAnsi="Book Antiqua"/>
          <w:sz w:val="24"/>
          <w:szCs w:val="24"/>
        </w:rPr>
        <w:t xml:space="preserve"> formation, has great potential as an antiviral</w:t>
      </w:r>
      <w:r>
        <w:rPr>
          <w:rFonts w:ascii="Book Antiqua" w:hAnsi="Book Antiqua"/>
          <w:sz w:val="24"/>
          <w:szCs w:val="24"/>
        </w:rPr>
        <w:t xml:space="preserve"> </w:t>
      </w:r>
      <w:r w:rsidRPr="00D82EE8">
        <w:rPr>
          <w:rFonts w:ascii="Book Antiqua" w:hAnsi="Book Antiqua"/>
          <w:sz w:val="24"/>
          <w:szCs w:val="24"/>
        </w:rPr>
        <w:t>strategy.</w:t>
      </w:r>
      <w:r>
        <w:rPr>
          <w:rFonts w:ascii="Book Antiqua" w:hAnsi="Book Antiqua"/>
          <w:sz w:val="24"/>
          <w:szCs w:val="24"/>
        </w:rPr>
        <w:t xml:space="preserve"> </w:t>
      </w:r>
      <w:r w:rsidRPr="00D82EE8">
        <w:rPr>
          <w:rFonts w:ascii="Book Antiqua" w:hAnsi="Book Antiqua"/>
          <w:sz w:val="24"/>
          <w:szCs w:val="24"/>
        </w:rPr>
        <w:t>Recently,</w:t>
      </w:r>
      <w:r>
        <w:rPr>
          <w:rFonts w:ascii="Book Antiqua" w:hAnsi="Book Antiqua"/>
          <w:sz w:val="24"/>
          <w:szCs w:val="24"/>
        </w:rPr>
        <w:t xml:space="preserve"> </w:t>
      </w:r>
      <w:r w:rsidRPr="00D82EE8">
        <w:rPr>
          <w:rFonts w:ascii="Book Antiqua" w:hAnsi="Book Antiqua"/>
          <w:sz w:val="24"/>
          <w:szCs w:val="24"/>
        </w:rPr>
        <w:t>heteroaryldihydropyrimidines (HAPs),</w:t>
      </w:r>
      <w:r>
        <w:rPr>
          <w:rFonts w:ascii="Book Antiqua" w:hAnsi="Book Antiqua"/>
          <w:sz w:val="24"/>
          <w:szCs w:val="24"/>
        </w:rPr>
        <w:t xml:space="preserve"> </w:t>
      </w:r>
      <w:r w:rsidRPr="00D82EE8">
        <w:rPr>
          <w:rFonts w:ascii="Book Antiqua" w:hAnsi="Book Antiqua"/>
          <w:sz w:val="24"/>
          <w:szCs w:val="24"/>
        </w:rPr>
        <w:t>a family of assembly effectors, have been identified as highly</w:t>
      </w:r>
      <w:r>
        <w:rPr>
          <w:rFonts w:ascii="Book Antiqua" w:hAnsi="Book Antiqua"/>
          <w:sz w:val="24"/>
          <w:szCs w:val="24"/>
        </w:rPr>
        <w:t xml:space="preserve"> </w:t>
      </w:r>
      <w:r w:rsidRPr="00D82EE8">
        <w:rPr>
          <w:rFonts w:ascii="Book Antiqua" w:hAnsi="Book Antiqua"/>
          <w:sz w:val="24"/>
          <w:szCs w:val="24"/>
        </w:rPr>
        <w:t>potent non-nucleosidic inhibitors of HBV</w:t>
      </w:r>
      <w:r>
        <w:rPr>
          <w:rFonts w:ascii="Book Antiqua" w:hAnsi="Book Antiqua"/>
          <w:sz w:val="24"/>
          <w:szCs w:val="24"/>
        </w:rPr>
        <w:t xml:space="preserve"> </w:t>
      </w:r>
      <w:r w:rsidRPr="00D82EE8">
        <w:rPr>
          <w:rFonts w:ascii="Book Antiqua" w:hAnsi="Book Antiqua"/>
          <w:sz w:val="24"/>
          <w:szCs w:val="24"/>
        </w:rPr>
        <w:t>replication in vitro and in vivo</w:t>
      </w:r>
      <w:r w:rsidRPr="00D82EE8">
        <w:rPr>
          <w:rFonts w:ascii="Book Antiqua" w:hAnsi="Book Antiqua"/>
          <w:sz w:val="24"/>
          <w:szCs w:val="24"/>
          <w:vertAlign w:val="superscript"/>
        </w:rPr>
        <w:t>[53-56]</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HAPs</w:t>
      </w:r>
      <w:r>
        <w:rPr>
          <w:rFonts w:ascii="Book Antiqua" w:hAnsi="Book Antiqua"/>
          <w:sz w:val="24"/>
          <w:szCs w:val="24"/>
        </w:rPr>
        <w:t xml:space="preserve"> </w:t>
      </w:r>
      <w:r w:rsidRPr="00D82EE8">
        <w:rPr>
          <w:rFonts w:ascii="Book Antiqua" w:hAnsi="Book Antiqua"/>
          <w:sz w:val="24"/>
          <w:szCs w:val="24"/>
        </w:rPr>
        <w:t>act as allosteric effectors to</w:t>
      </w:r>
      <w:r>
        <w:rPr>
          <w:rFonts w:ascii="Book Antiqua" w:hAnsi="Book Antiqua"/>
          <w:sz w:val="24"/>
          <w:szCs w:val="24"/>
        </w:rPr>
        <w:t xml:space="preserve"> </w:t>
      </w:r>
      <w:r w:rsidRPr="00D82EE8">
        <w:rPr>
          <w:rFonts w:ascii="Book Antiqua" w:hAnsi="Book Antiqua"/>
          <w:sz w:val="24"/>
          <w:szCs w:val="24"/>
        </w:rPr>
        <w:t>increase the kinetics of assembly and strengthen dimer-dimer association</w:t>
      </w:r>
      <w:r>
        <w:rPr>
          <w:rFonts w:ascii="Book Antiqua" w:hAnsi="Book Antiqua"/>
          <w:sz w:val="24"/>
          <w:szCs w:val="24"/>
        </w:rPr>
        <w:t xml:space="preserve"> </w:t>
      </w:r>
      <w:r w:rsidRPr="00D82EE8">
        <w:rPr>
          <w:rFonts w:ascii="Book Antiqua" w:hAnsi="Book Antiqua"/>
          <w:sz w:val="24"/>
          <w:szCs w:val="24"/>
        </w:rPr>
        <w:t>to prevent the proper formation of viral capsids. Additionally,</w:t>
      </w:r>
      <w:r>
        <w:rPr>
          <w:rFonts w:ascii="Book Antiqua" w:hAnsi="Book Antiqua"/>
          <w:sz w:val="24"/>
          <w:szCs w:val="24"/>
        </w:rPr>
        <w:t xml:space="preserve"> </w:t>
      </w:r>
      <w:r w:rsidRPr="00D82EE8">
        <w:rPr>
          <w:rFonts w:ascii="Book Antiqua" w:hAnsi="Book Antiqua"/>
          <w:sz w:val="24"/>
          <w:szCs w:val="24"/>
        </w:rPr>
        <w:t>at high concentrations, HAPs</w:t>
      </w:r>
      <w:r>
        <w:rPr>
          <w:rFonts w:ascii="Book Antiqua" w:hAnsi="Book Antiqua"/>
          <w:sz w:val="24"/>
          <w:szCs w:val="24"/>
        </w:rPr>
        <w:t xml:space="preserve"> </w:t>
      </w:r>
      <w:r w:rsidRPr="00D82EE8">
        <w:rPr>
          <w:rFonts w:ascii="Book Antiqua" w:hAnsi="Book Antiqua"/>
          <w:sz w:val="24"/>
          <w:szCs w:val="24"/>
        </w:rPr>
        <w:t>misdirect viral assembly</w:t>
      </w:r>
      <w:r w:rsidRPr="00D82EE8">
        <w:rPr>
          <w:rFonts w:ascii="Book Antiqua" w:hAnsi="Book Antiqua"/>
          <w:sz w:val="24"/>
          <w:szCs w:val="24"/>
          <w:vertAlign w:val="superscript"/>
        </w:rPr>
        <w:t>[57]</w:t>
      </w:r>
      <w:r w:rsidRPr="00D82EE8">
        <w:rPr>
          <w:rFonts w:ascii="Book Antiqua" w:hAnsi="Book Antiqua"/>
          <w:sz w:val="24"/>
          <w:szCs w:val="24"/>
        </w:rPr>
        <w:t>.</w:t>
      </w:r>
    </w:p>
    <w:p w:rsidR="008C34C9" w:rsidRPr="00D82EE8"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Bay 41-4109,</w:t>
      </w:r>
      <w:bookmarkStart w:id="54" w:name="OLE_LINK9"/>
      <w:bookmarkStart w:id="55" w:name="OLE_LINK10"/>
      <w:r>
        <w:rPr>
          <w:rFonts w:ascii="Book Antiqua" w:hAnsi="Book Antiqua"/>
          <w:sz w:val="24"/>
          <w:szCs w:val="24"/>
        </w:rPr>
        <w:t xml:space="preserve"> </w:t>
      </w:r>
      <w:r w:rsidRPr="00D82EE8">
        <w:rPr>
          <w:rFonts w:ascii="Book Antiqua" w:hAnsi="Book Antiqua"/>
          <w:sz w:val="24"/>
          <w:szCs w:val="24"/>
        </w:rPr>
        <w:t>a member of the HAP</w:t>
      </w:r>
      <w:r>
        <w:rPr>
          <w:rFonts w:ascii="Book Antiqua" w:hAnsi="Book Antiqua"/>
          <w:sz w:val="24"/>
          <w:szCs w:val="24"/>
        </w:rPr>
        <w:t xml:space="preserve"> </w:t>
      </w:r>
      <w:r w:rsidRPr="00D82EE8">
        <w:rPr>
          <w:rFonts w:ascii="Book Antiqua" w:hAnsi="Book Antiqua"/>
          <w:sz w:val="24"/>
          <w:szCs w:val="24"/>
        </w:rPr>
        <w:t>family</w:t>
      </w:r>
      <w:bookmarkEnd w:id="54"/>
      <w:bookmarkEnd w:id="55"/>
      <w:r w:rsidRPr="00D82EE8">
        <w:rPr>
          <w:rFonts w:ascii="Book Antiqua" w:hAnsi="Book Antiqua"/>
          <w:sz w:val="24"/>
          <w:szCs w:val="24"/>
        </w:rPr>
        <w:t>, inhibits HBV replication by</w:t>
      </w:r>
      <w:r>
        <w:rPr>
          <w:rFonts w:ascii="Book Antiqua" w:hAnsi="Book Antiqua"/>
          <w:sz w:val="24"/>
          <w:szCs w:val="24"/>
        </w:rPr>
        <w:t xml:space="preserve"> </w:t>
      </w:r>
      <w:r w:rsidRPr="00D82EE8">
        <w:rPr>
          <w:rFonts w:ascii="Book Antiqua" w:hAnsi="Book Antiqua"/>
          <w:sz w:val="24"/>
          <w:szCs w:val="24"/>
        </w:rPr>
        <w:t>inducing inappropriate assembly and</w:t>
      </w:r>
      <w:r>
        <w:rPr>
          <w:rFonts w:ascii="Book Antiqua" w:hAnsi="Book Antiqua"/>
          <w:sz w:val="24"/>
          <w:szCs w:val="24"/>
        </w:rPr>
        <w:t xml:space="preserve"> </w:t>
      </w:r>
      <w:r w:rsidRPr="00D82EE8">
        <w:rPr>
          <w:rFonts w:ascii="Book Antiqua" w:hAnsi="Book Antiqua"/>
          <w:sz w:val="24"/>
          <w:szCs w:val="24"/>
        </w:rPr>
        <w:t>an aberrant transition to yield virus particles no</w:t>
      </w:r>
      <w:r>
        <w:rPr>
          <w:rFonts w:ascii="Book Antiqua" w:hAnsi="Book Antiqua"/>
          <w:sz w:val="24"/>
          <w:szCs w:val="24"/>
        </w:rPr>
        <w:t xml:space="preserve"> </w:t>
      </w:r>
      <w:r w:rsidRPr="00D82EE8">
        <w:rPr>
          <w:rFonts w:ascii="Book Antiqua" w:hAnsi="Book Antiqua"/>
          <w:sz w:val="24"/>
          <w:szCs w:val="24"/>
        </w:rPr>
        <w:t>longer competent for reverse transcription, budding, and/or</w:t>
      </w:r>
      <w:r>
        <w:rPr>
          <w:rFonts w:ascii="Book Antiqua" w:hAnsi="Book Antiqua"/>
          <w:sz w:val="24"/>
          <w:szCs w:val="24"/>
        </w:rPr>
        <w:t xml:space="preserve"> </w:t>
      </w:r>
      <w:r w:rsidRPr="00D82EE8">
        <w:rPr>
          <w:rFonts w:ascii="Book Antiqua" w:hAnsi="Book Antiqua"/>
          <w:sz w:val="24"/>
          <w:szCs w:val="24"/>
        </w:rPr>
        <w:t>nuclear transport</w:t>
      </w:r>
      <w:r w:rsidRPr="00D82EE8">
        <w:rPr>
          <w:rFonts w:ascii="Book Antiqua" w:hAnsi="Book Antiqua"/>
          <w:sz w:val="24"/>
          <w:szCs w:val="24"/>
          <w:vertAlign w:val="superscript"/>
        </w:rPr>
        <w:t>[58]</w:t>
      </w:r>
      <w:r w:rsidRPr="00D82EE8">
        <w:rPr>
          <w:rFonts w:ascii="Book Antiqua" w:hAnsi="Book Antiqua"/>
          <w:sz w:val="24"/>
          <w:szCs w:val="24"/>
        </w:rPr>
        <w:t>. In a humanized uPA/SCID HBV mouse</w:t>
      </w:r>
      <w:r>
        <w:rPr>
          <w:rFonts w:ascii="Book Antiqua" w:hAnsi="Book Antiqua"/>
          <w:sz w:val="24"/>
          <w:szCs w:val="24"/>
        </w:rPr>
        <w:t xml:space="preserve"> </w:t>
      </w:r>
      <w:r w:rsidRPr="00D82EE8">
        <w:rPr>
          <w:rFonts w:ascii="Book Antiqua" w:hAnsi="Book Antiqua"/>
          <w:sz w:val="24"/>
          <w:szCs w:val="24"/>
        </w:rPr>
        <w:t>model, a decrease in the HBV viral load</w:t>
      </w:r>
      <w:r>
        <w:rPr>
          <w:rFonts w:ascii="Book Antiqua" w:hAnsi="Book Antiqua"/>
          <w:sz w:val="24"/>
          <w:szCs w:val="24"/>
        </w:rPr>
        <w:t xml:space="preserve"> </w:t>
      </w:r>
      <w:r w:rsidRPr="00D82EE8">
        <w:rPr>
          <w:rFonts w:ascii="Book Antiqua" w:hAnsi="Book Antiqua"/>
          <w:sz w:val="24"/>
          <w:szCs w:val="24"/>
        </w:rPr>
        <w:t>of approximately 1 log</w:t>
      </w:r>
      <w:r>
        <w:rPr>
          <w:rFonts w:ascii="Book Antiqua" w:hAnsi="Book Antiqua"/>
          <w:sz w:val="24"/>
          <w:szCs w:val="24"/>
        </w:rPr>
        <w:t xml:space="preserve"> </w:t>
      </w:r>
      <w:r w:rsidRPr="00D82EE8">
        <w:rPr>
          <w:rFonts w:ascii="Book Antiqua" w:hAnsi="Book Antiqua"/>
          <w:sz w:val="24"/>
          <w:szCs w:val="24"/>
        </w:rPr>
        <w:t>(10) copies/ml was observed after treatment with Bay41-4109 for 5 days. Viral rebound was observed within 5 days</w:t>
      </w:r>
      <w:r>
        <w:rPr>
          <w:rFonts w:ascii="Book Antiqua" w:hAnsi="Book Antiqua"/>
          <w:sz w:val="24"/>
          <w:szCs w:val="24"/>
        </w:rPr>
        <w:t xml:space="preserve"> of </w:t>
      </w:r>
      <w:r w:rsidRPr="00D82EE8">
        <w:rPr>
          <w:rFonts w:ascii="Book Antiqua" w:hAnsi="Book Antiqua"/>
          <w:sz w:val="24"/>
          <w:szCs w:val="24"/>
        </w:rPr>
        <w:t>treatment</w:t>
      </w:r>
      <w:r>
        <w:rPr>
          <w:rFonts w:ascii="Book Antiqua" w:hAnsi="Book Antiqua"/>
          <w:sz w:val="24"/>
          <w:szCs w:val="24"/>
        </w:rPr>
        <w:t xml:space="preserve"> </w:t>
      </w:r>
      <w:r w:rsidRPr="00D82EE8">
        <w:rPr>
          <w:rFonts w:ascii="Book Antiqua" w:hAnsi="Book Antiqua"/>
          <w:sz w:val="24"/>
          <w:szCs w:val="24"/>
        </w:rPr>
        <w:t>cessation. A phase I study is ongoing, but no clinical</w:t>
      </w:r>
      <w:r>
        <w:rPr>
          <w:rFonts w:ascii="Book Antiqua" w:hAnsi="Book Antiqua"/>
          <w:sz w:val="24"/>
          <w:szCs w:val="24"/>
        </w:rPr>
        <w:t xml:space="preserve"> </w:t>
      </w:r>
      <w:r w:rsidRPr="00D82EE8">
        <w:rPr>
          <w:rFonts w:ascii="Book Antiqua" w:hAnsi="Book Antiqua"/>
          <w:sz w:val="24"/>
          <w:szCs w:val="24"/>
        </w:rPr>
        <w:t>results have been reported</w:t>
      </w:r>
      <w:r>
        <w:rPr>
          <w:rFonts w:ascii="Book Antiqua" w:hAnsi="Book Antiqua"/>
          <w:sz w:val="24"/>
          <w:szCs w:val="24"/>
        </w:rPr>
        <w:t xml:space="preserve"> </w:t>
      </w:r>
      <w:r w:rsidRPr="00D82EE8">
        <w:rPr>
          <w:rFonts w:ascii="Book Antiqua" w:hAnsi="Book Antiqua"/>
          <w:sz w:val="24"/>
          <w:szCs w:val="24"/>
        </w:rPr>
        <w:t>to date.</w:t>
      </w:r>
    </w:p>
    <w:p w:rsidR="008C34C9"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GLS4,</w:t>
      </w:r>
      <w:r>
        <w:rPr>
          <w:rFonts w:ascii="Book Antiqua" w:hAnsi="Book Antiqua"/>
          <w:sz w:val="24"/>
          <w:szCs w:val="24"/>
        </w:rPr>
        <w:t xml:space="preserve"> </w:t>
      </w:r>
      <w:r w:rsidRPr="00D82EE8">
        <w:rPr>
          <w:rFonts w:ascii="Book Antiqua" w:hAnsi="Book Antiqua"/>
          <w:sz w:val="24"/>
          <w:szCs w:val="24"/>
        </w:rPr>
        <w:t>a small molecular compound that inhibits HBV replication,</w:t>
      </w:r>
      <w:r>
        <w:rPr>
          <w:rFonts w:ascii="Book Antiqua" w:hAnsi="Book Antiqua"/>
          <w:sz w:val="24"/>
          <w:szCs w:val="24"/>
        </w:rPr>
        <w:t xml:space="preserve"> </w:t>
      </w:r>
      <w:r w:rsidRPr="00D82EE8">
        <w:rPr>
          <w:rFonts w:ascii="Book Antiqua" w:hAnsi="Book Antiqua"/>
          <w:sz w:val="24"/>
          <w:szCs w:val="24"/>
        </w:rPr>
        <w:t>is also a member of the HAP family. It is a potent</w:t>
      </w:r>
      <w:r>
        <w:rPr>
          <w:rFonts w:ascii="Book Antiqua" w:hAnsi="Book Antiqua"/>
          <w:sz w:val="24"/>
          <w:szCs w:val="24"/>
        </w:rPr>
        <w:t xml:space="preserve"> </w:t>
      </w:r>
      <w:r w:rsidRPr="00D82EE8">
        <w:rPr>
          <w:rFonts w:ascii="Book Antiqua" w:hAnsi="Book Antiqua"/>
          <w:sz w:val="24"/>
          <w:szCs w:val="24"/>
        </w:rPr>
        <w:t>inhibitor of the replication of both wild-type and ADV-resistant</w:t>
      </w:r>
      <w:r>
        <w:rPr>
          <w:rFonts w:ascii="Book Antiqua" w:hAnsi="Book Antiqua"/>
          <w:sz w:val="24"/>
          <w:szCs w:val="24"/>
        </w:rPr>
        <w:t xml:space="preserve"> </w:t>
      </w:r>
      <w:r w:rsidRPr="00D82EE8">
        <w:rPr>
          <w:rFonts w:ascii="Book Antiqua" w:hAnsi="Book Antiqua"/>
          <w:sz w:val="24"/>
          <w:szCs w:val="24"/>
        </w:rPr>
        <w:t>HBV</w:t>
      </w:r>
      <w:r>
        <w:rPr>
          <w:rFonts w:ascii="Book Antiqua" w:hAnsi="Book Antiqua"/>
          <w:sz w:val="24"/>
          <w:szCs w:val="24"/>
        </w:rPr>
        <w:t xml:space="preserve"> </w:t>
      </w:r>
      <w:r w:rsidRPr="00D82EE8">
        <w:rPr>
          <w:rFonts w:ascii="Book Antiqua" w:hAnsi="Book Antiqua"/>
          <w:sz w:val="24"/>
          <w:szCs w:val="24"/>
        </w:rPr>
        <w:t>mutant strains in vitro</w:t>
      </w:r>
      <w:r w:rsidRPr="00D82EE8">
        <w:rPr>
          <w:rFonts w:ascii="Book Antiqua" w:hAnsi="Book Antiqua"/>
          <w:sz w:val="24"/>
          <w:szCs w:val="24"/>
          <w:vertAlign w:val="superscript"/>
        </w:rPr>
        <w:t>[59]</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GLS4 is</w:t>
      </w:r>
      <w:r>
        <w:rPr>
          <w:rFonts w:ascii="Book Antiqua" w:hAnsi="Book Antiqua"/>
          <w:sz w:val="24"/>
          <w:szCs w:val="24"/>
        </w:rPr>
        <w:t xml:space="preserve"> </w:t>
      </w:r>
      <w:r w:rsidRPr="00D82EE8">
        <w:rPr>
          <w:rFonts w:ascii="Book Antiqua" w:hAnsi="Book Antiqua"/>
          <w:sz w:val="24"/>
          <w:szCs w:val="24"/>
        </w:rPr>
        <w:t>currently undergoing a phase I study</w:t>
      </w:r>
      <w:r>
        <w:rPr>
          <w:rFonts w:ascii="Book Antiqua" w:hAnsi="Book Antiqua"/>
          <w:sz w:val="24"/>
          <w:szCs w:val="24"/>
        </w:rPr>
        <w:t xml:space="preserve"> </w:t>
      </w:r>
      <w:r w:rsidRPr="00D82EE8">
        <w:rPr>
          <w:rFonts w:ascii="Book Antiqua" w:hAnsi="Book Antiqua"/>
          <w:sz w:val="24"/>
          <w:szCs w:val="24"/>
        </w:rPr>
        <w:t>in China to evaluate its safety, tolerability, and pharmacokinetics, and it exhibits good pharmacological behavior</w:t>
      </w:r>
      <w:r>
        <w:rPr>
          <w:rFonts w:ascii="Book Antiqua" w:hAnsi="Book Antiqua"/>
          <w:sz w:val="24"/>
          <w:szCs w:val="24"/>
        </w:rPr>
        <w:t xml:space="preserve"> </w:t>
      </w:r>
      <w:r w:rsidRPr="00D82EE8">
        <w:rPr>
          <w:rFonts w:ascii="Book Antiqua" w:hAnsi="Book Antiqua"/>
          <w:sz w:val="24"/>
          <w:szCs w:val="24"/>
        </w:rPr>
        <w:t>and tolerance. These inhibitors have a</w:t>
      </w:r>
      <w:r>
        <w:rPr>
          <w:rFonts w:ascii="Book Antiqua" w:hAnsi="Book Antiqua"/>
          <w:sz w:val="24"/>
          <w:szCs w:val="24"/>
        </w:rPr>
        <w:t xml:space="preserve"> </w:t>
      </w:r>
      <w:r w:rsidRPr="00D82EE8">
        <w:rPr>
          <w:rFonts w:ascii="Book Antiqua" w:hAnsi="Book Antiqua"/>
          <w:sz w:val="24"/>
          <w:szCs w:val="24"/>
        </w:rPr>
        <w:t>potential role as part of future therapeutic regimens against chronic HBV</w:t>
      </w:r>
      <w:r>
        <w:rPr>
          <w:rFonts w:ascii="Book Antiqua" w:hAnsi="Book Antiqua"/>
          <w:sz w:val="24"/>
          <w:szCs w:val="24"/>
        </w:rPr>
        <w:t xml:space="preserve"> </w:t>
      </w:r>
      <w:r w:rsidRPr="00D82EE8">
        <w:rPr>
          <w:rFonts w:ascii="Book Antiqua" w:hAnsi="Book Antiqua"/>
          <w:sz w:val="24"/>
          <w:szCs w:val="24"/>
        </w:rPr>
        <w:t xml:space="preserve">due to their specific mechanisms of </w:t>
      </w:r>
      <w:r w:rsidRPr="00D82EE8">
        <w:rPr>
          <w:rFonts w:ascii="Book Antiqua" w:hAnsi="Book Antiqua"/>
          <w:sz w:val="24"/>
          <w:szCs w:val="24"/>
        </w:rPr>
        <w:lastRenderedPageBreak/>
        <w:t>action.</w:t>
      </w:r>
    </w:p>
    <w:p w:rsidR="008C34C9" w:rsidRPr="00D82EE8" w:rsidRDefault="008C34C9" w:rsidP="002A1D29">
      <w:pPr>
        <w:spacing w:line="360" w:lineRule="auto"/>
        <w:ind w:firstLineChars="200" w:firstLine="480"/>
        <w:rPr>
          <w:rFonts w:ascii="Book Antiqua" w:hAnsi="Book Antiqua"/>
          <w:sz w:val="24"/>
          <w:szCs w:val="24"/>
        </w:rPr>
      </w:pPr>
    </w:p>
    <w:p w:rsidR="008C34C9" w:rsidRDefault="008C34C9" w:rsidP="009C5966">
      <w:pPr>
        <w:spacing w:line="360" w:lineRule="auto"/>
        <w:rPr>
          <w:rFonts w:ascii="Book Antiqua" w:hAnsi="Book Antiqua"/>
          <w:sz w:val="24"/>
          <w:szCs w:val="24"/>
        </w:rPr>
      </w:pPr>
      <w:r w:rsidRPr="00D82EE8">
        <w:rPr>
          <w:rFonts w:ascii="Book Antiqua" w:hAnsi="Book Antiqua"/>
          <w:b/>
          <w:sz w:val="24"/>
          <w:szCs w:val="24"/>
        </w:rPr>
        <w:t>Phenylpropenamides</w:t>
      </w:r>
      <w:r>
        <w:rPr>
          <w:rFonts w:ascii="Book Antiqua" w:hAnsi="Book Antiqua"/>
          <w:b/>
          <w:sz w:val="24"/>
          <w:szCs w:val="24"/>
        </w:rPr>
        <w:t xml:space="preserve">: </w:t>
      </w:r>
      <w:bookmarkStart w:id="56" w:name="OLE_LINK16"/>
      <w:bookmarkStart w:id="57" w:name="OLE_LINK88"/>
      <w:bookmarkStart w:id="58" w:name="OLE_LINK95"/>
      <w:bookmarkStart w:id="59" w:name="OLE_LINK96"/>
      <w:r w:rsidRPr="00041AAA">
        <w:rPr>
          <w:rFonts w:ascii="Book Antiqua" w:hAnsi="Book Antiqua"/>
          <w:sz w:val="24"/>
          <w:szCs w:val="24"/>
        </w:rPr>
        <w:t>Molecules of the phenylpropenamide family of compounds</w:t>
      </w:r>
      <w:r>
        <w:rPr>
          <w:rFonts w:ascii="Book Antiqua" w:hAnsi="Book Antiqua"/>
          <w:sz w:val="24"/>
          <w:szCs w:val="24"/>
        </w:rPr>
        <w:t xml:space="preserve">, </w:t>
      </w:r>
      <w:r w:rsidRPr="00D82EE8">
        <w:rPr>
          <w:rFonts w:ascii="Book Antiqua" w:hAnsi="Book Antiqua"/>
          <w:sz w:val="24"/>
          <w:szCs w:val="24"/>
        </w:rPr>
        <w:t>AT-61 and AT-130,</w:t>
      </w:r>
      <w:r>
        <w:rPr>
          <w:rFonts w:ascii="Book Antiqua" w:hAnsi="Book Antiqua"/>
          <w:sz w:val="24"/>
          <w:szCs w:val="24"/>
        </w:rPr>
        <w:t xml:space="preserve"> </w:t>
      </w:r>
      <w:r w:rsidRPr="00D82EE8">
        <w:rPr>
          <w:rFonts w:ascii="Book Antiqua" w:hAnsi="Book Antiqua"/>
          <w:sz w:val="24"/>
          <w:szCs w:val="24"/>
        </w:rPr>
        <w:t>have been</w:t>
      </w:r>
      <w:r>
        <w:rPr>
          <w:rFonts w:ascii="Book Antiqua" w:hAnsi="Book Antiqua"/>
          <w:sz w:val="24"/>
          <w:szCs w:val="24"/>
        </w:rPr>
        <w:t xml:space="preserve"> </w:t>
      </w:r>
      <w:r w:rsidRPr="00D82EE8">
        <w:rPr>
          <w:rFonts w:ascii="Book Antiqua" w:hAnsi="Book Antiqua"/>
          <w:sz w:val="24"/>
          <w:szCs w:val="24"/>
        </w:rPr>
        <w:t>shown to inhibit HBV replication in vitro</w:t>
      </w:r>
      <w:r>
        <w:rPr>
          <w:rFonts w:ascii="Book Antiqua" w:hAnsi="Book Antiqua"/>
          <w:sz w:val="24"/>
          <w:szCs w:val="24"/>
          <w:vertAlign w:val="superscript"/>
        </w:rPr>
        <w:t>[60,61</w:t>
      </w:r>
      <w:r w:rsidRPr="00D82EE8">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These compounds are specific to</w:t>
      </w:r>
      <w:r>
        <w:rPr>
          <w:rFonts w:ascii="Book Antiqua" w:hAnsi="Book Antiqua"/>
          <w:sz w:val="24"/>
          <w:szCs w:val="24"/>
        </w:rPr>
        <w:t xml:space="preserve"> </w:t>
      </w:r>
      <w:r w:rsidRPr="00D82EE8">
        <w:rPr>
          <w:rFonts w:ascii="Book Antiqua" w:hAnsi="Book Antiqua"/>
          <w:sz w:val="24"/>
          <w:szCs w:val="24"/>
        </w:rPr>
        <w:t>HBV and have no activity against related viruses such as</w:t>
      </w:r>
      <w:r>
        <w:rPr>
          <w:rFonts w:ascii="Book Antiqua" w:hAnsi="Book Antiqua"/>
          <w:sz w:val="24"/>
          <w:szCs w:val="24"/>
        </w:rPr>
        <w:t xml:space="preserve"> </w:t>
      </w:r>
      <w:r w:rsidRPr="00D82EE8">
        <w:rPr>
          <w:rFonts w:ascii="Book Antiqua" w:hAnsi="Book Antiqua"/>
          <w:sz w:val="24"/>
          <w:szCs w:val="24"/>
        </w:rPr>
        <w:t>duck HBV (DHB), woodchuck HBV (WHV), and human</w:t>
      </w:r>
      <w:r>
        <w:rPr>
          <w:rFonts w:ascii="Book Antiqua" w:hAnsi="Book Antiqua"/>
          <w:sz w:val="24"/>
          <w:szCs w:val="24"/>
        </w:rPr>
        <w:t xml:space="preserve"> </w:t>
      </w:r>
      <w:r w:rsidRPr="00D82EE8">
        <w:rPr>
          <w:rFonts w:ascii="Book Antiqua" w:hAnsi="Book Antiqua"/>
          <w:sz w:val="24"/>
          <w:szCs w:val="24"/>
        </w:rPr>
        <w:t>immunodeficiency virus type 1 (HIV-1). Both AT-61 and AT-130</w:t>
      </w:r>
      <w:r>
        <w:rPr>
          <w:rFonts w:ascii="Book Antiqua" w:hAnsi="Book Antiqua"/>
          <w:sz w:val="24"/>
          <w:szCs w:val="24"/>
        </w:rPr>
        <w:t xml:space="preserve"> </w:t>
      </w:r>
      <w:r w:rsidRPr="00D82EE8">
        <w:rPr>
          <w:rFonts w:ascii="Book Antiqua" w:hAnsi="Book Antiqua"/>
          <w:sz w:val="24"/>
          <w:szCs w:val="24"/>
        </w:rPr>
        <w:t>were found to be active against LMV-resistant HBV</w:t>
      </w:r>
      <w:r>
        <w:rPr>
          <w:rFonts w:ascii="Book Antiqua" w:hAnsi="Book Antiqua"/>
          <w:sz w:val="24"/>
          <w:szCs w:val="24"/>
        </w:rPr>
        <w:t xml:space="preserve"> </w:t>
      </w:r>
      <w:r w:rsidRPr="00D82EE8">
        <w:rPr>
          <w:rFonts w:ascii="Book Antiqua" w:hAnsi="Book Antiqua"/>
          <w:sz w:val="24"/>
          <w:szCs w:val="24"/>
        </w:rPr>
        <w:t>mutants.</w:t>
      </w:r>
      <w:r>
        <w:rPr>
          <w:rFonts w:ascii="Book Antiqua" w:hAnsi="Book Antiqua"/>
          <w:sz w:val="24"/>
          <w:szCs w:val="24"/>
        </w:rPr>
        <w:t xml:space="preserve"> </w:t>
      </w:r>
      <w:r w:rsidRPr="009C5966">
        <w:rPr>
          <w:rFonts w:ascii="Book Antiqua" w:hAnsi="Book Antiqua"/>
          <w:sz w:val="24"/>
          <w:szCs w:val="24"/>
        </w:rPr>
        <w:t>Studies with</w:t>
      </w:r>
      <w:r>
        <w:rPr>
          <w:rFonts w:ascii="Book Antiqua" w:hAnsi="Book Antiqua"/>
          <w:sz w:val="24"/>
          <w:szCs w:val="24"/>
        </w:rPr>
        <w:t xml:space="preserve"> </w:t>
      </w:r>
      <w:r w:rsidRPr="009C5966">
        <w:rPr>
          <w:rFonts w:ascii="Book Antiqua" w:hAnsi="Book Antiqua"/>
          <w:sz w:val="24"/>
          <w:szCs w:val="24"/>
        </w:rPr>
        <w:t>these compounds</w:t>
      </w:r>
      <w:r w:rsidRPr="005D6639">
        <w:rPr>
          <w:rFonts w:ascii="Book Antiqua" w:hAnsi="Book Antiqua"/>
          <w:sz w:val="24"/>
          <w:szCs w:val="24"/>
        </w:rPr>
        <w:t xml:space="preserve"> have shown that the phenylpropenamides </w:t>
      </w:r>
      <w:r w:rsidRPr="00FF6C50">
        <w:rPr>
          <w:rFonts w:ascii="Book Antiqua" w:hAnsi="Book Antiqua"/>
          <w:sz w:val="24"/>
          <w:szCs w:val="24"/>
        </w:rPr>
        <w:t xml:space="preserve">appears to </w:t>
      </w:r>
      <w:r w:rsidRPr="00FF0C19">
        <w:rPr>
          <w:rFonts w:ascii="Book Antiqua" w:hAnsi="Book Antiqua"/>
          <w:sz w:val="24"/>
          <w:szCs w:val="24"/>
        </w:rPr>
        <w:t>effectively</w:t>
      </w:r>
      <w:r w:rsidRPr="00FF6C50">
        <w:rPr>
          <w:rFonts w:ascii="Book Antiqua" w:hAnsi="Book Antiqua"/>
          <w:sz w:val="24"/>
          <w:szCs w:val="24"/>
        </w:rPr>
        <w:t xml:space="preserve"> inhibit HBV replication by interfering</w:t>
      </w:r>
      <w:r>
        <w:rPr>
          <w:rFonts w:ascii="Book Antiqua" w:hAnsi="Book Antiqua"/>
          <w:sz w:val="24"/>
          <w:szCs w:val="24"/>
        </w:rPr>
        <w:t xml:space="preserve"> </w:t>
      </w:r>
      <w:r w:rsidRPr="00FF6C50">
        <w:rPr>
          <w:rFonts w:ascii="Book Antiqua" w:hAnsi="Book Antiqua"/>
          <w:sz w:val="24"/>
          <w:szCs w:val="24"/>
        </w:rPr>
        <w:t>with the encapsidation process</w:t>
      </w:r>
      <w:r>
        <w:rPr>
          <w:rFonts w:ascii="Book Antiqua" w:hAnsi="Book Antiqua"/>
          <w:sz w:val="24"/>
          <w:szCs w:val="24"/>
        </w:rPr>
        <w:t xml:space="preserve"> </w:t>
      </w:r>
      <w:r w:rsidRPr="00FF0C19">
        <w:rPr>
          <w:rFonts w:ascii="Book Antiqua" w:hAnsi="Book Antiqua"/>
          <w:sz w:val="24"/>
          <w:szCs w:val="24"/>
        </w:rPr>
        <w:t>at the level</w:t>
      </w:r>
      <w:r>
        <w:rPr>
          <w:rFonts w:ascii="Book Antiqua" w:hAnsi="Book Antiqua"/>
          <w:sz w:val="24"/>
          <w:szCs w:val="24"/>
        </w:rPr>
        <w:t xml:space="preserve"> </w:t>
      </w:r>
      <w:r w:rsidRPr="00FF0C19">
        <w:rPr>
          <w:rFonts w:ascii="Book Antiqua" w:hAnsi="Book Antiqua"/>
          <w:sz w:val="24"/>
          <w:szCs w:val="24"/>
        </w:rPr>
        <w:t>of pregenomic RNA encapsidation</w:t>
      </w:r>
      <w:r>
        <w:rPr>
          <w:rFonts w:ascii="Book Antiqua" w:hAnsi="Book Antiqua"/>
          <w:sz w:val="24"/>
          <w:szCs w:val="24"/>
        </w:rPr>
        <w:t xml:space="preserve">, </w:t>
      </w:r>
      <w:r w:rsidRPr="009C5966">
        <w:rPr>
          <w:rFonts w:ascii="Book Antiqua" w:hAnsi="Book Antiqua"/>
          <w:sz w:val="24"/>
          <w:szCs w:val="24"/>
        </w:rPr>
        <w:t>producing apparently normal</w:t>
      </w:r>
      <w:r>
        <w:rPr>
          <w:rFonts w:ascii="Book Antiqua" w:hAnsi="Book Antiqua"/>
          <w:sz w:val="24"/>
          <w:szCs w:val="24"/>
        </w:rPr>
        <w:t xml:space="preserve"> </w:t>
      </w:r>
      <w:r w:rsidRPr="009C5966">
        <w:rPr>
          <w:rFonts w:ascii="Book Antiqua" w:hAnsi="Book Antiqua"/>
          <w:sz w:val="24"/>
          <w:szCs w:val="24"/>
        </w:rPr>
        <w:t>capsids that lacked genetic material</w:t>
      </w:r>
      <w:r w:rsidRPr="00EC65DE">
        <w:rPr>
          <w:rFonts w:ascii="Book Antiqua" w:hAnsi="Book Antiqua"/>
          <w:sz w:val="24"/>
          <w:szCs w:val="24"/>
          <w:vertAlign w:val="superscript"/>
        </w:rPr>
        <w:t>[62]</w:t>
      </w:r>
      <w:r w:rsidRPr="0086081B">
        <w:rPr>
          <w:rFonts w:ascii="Book Antiqua" w:hAnsi="Book Antiqua"/>
          <w:sz w:val="24"/>
          <w:szCs w:val="24"/>
        </w:rPr>
        <w:t>.</w:t>
      </w:r>
      <w:r>
        <w:rPr>
          <w:rFonts w:ascii="Book Antiqua" w:hAnsi="Book Antiqua"/>
          <w:sz w:val="24"/>
          <w:szCs w:val="24"/>
        </w:rPr>
        <w:t xml:space="preserve"> </w:t>
      </w:r>
      <w:r w:rsidRPr="009C5966">
        <w:rPr>
          <w:rFonts w:ascii="Book Antiqua" w:hAnsi="Book Antiqua"/>
          <w:sz w:val="24"/>
          <w:szCs w:val="24"/>
        </w:rPr>
        <w:t>Subsequent</w:t>
      </w:r>
      <w:r>
        <w:rPr>
          <w:rFonts w:ascii="Book Antiqua" w:hAnsi="Book Antiqua"/>
          <w:sz w:val="24"/>
          <w:szCs w:val="24"/>
        </w:rPr>
        <w:t xml:space="preserve"> </w:t>
      </w:r>
      <w:r w:rsidRPr="009C5966">
        <w:rPr>
          <w:rFonts w:ascii="Book Antiqua" w:hAnsi="Book Antiqua"/>
          <w:sz w:val="24"/>
          <w:szCs w:val="24"/>
        </w:rPr>
        <w:t>studies revealed an assembly effector mechanism underlying</w:t>
      </w:r>
      <w:r>
        <w:rPr>
          <w:rFonts w:ascii="Book Antiqua" w:hAnsi="Book Antiqua"/>
          <w:sz w:val="24"/>
          <w:szCs w:val="24"/>
        </w:rPr>
        <w:t xml:space="preserve"> </w:t>
      </w:r>
      <w:r w:rsidRPr="009C5966">
        <w:rPr>
          <w:rFonts w:ascii="Book Antiqua" w:hAnsi="Book Antiqua"/>
          <w:sz w:val="24"/>
          <w:szCs w:val="24"/>
        </w:rPr>
        <w:t>the apparent blocking of RNA packaging</w:t>
      </w:r>
      <w:r w:rsidRPr="0086081B">
        <w:rPr>
          <w:rFonts w:ascii="Book Antiqua" w:hAnsi="Book Antiqua"/>
          <w:sz w:val="24"/>
          <w:szCs w:val="24"/>
          <w:vertAlign w:val="superscript"/>
        </w:rPr>
        <w:t>[63]</w:t>
      </w:r>
      <w:r w:rsidRPr="009C5966">
        <w:rPr>
          <w:rFonts w:ascii="Book Antiqua" w:hAnsi="Book Antiqua"/>
          <w:sz w:val="24"/>
          <w:szCs w:val="24"/>
        </w:rPr>
        <w:t xml:space="preserve">. </w:t>
      </w:r>
      <w:r w:rsidRPr="005B0625">
        <w:rPr>
          <w:rFonts w:ascii="Book Antiqua" w:hAnsi="Book Antiqua"/>
          <w:sz w:val="24"/>
          <w:szCs w:val="24"/>
        </w:rPr>
        <w:t xml:space="preserve">Unlike </w:t>
      </w:r>
      <w:r>
        <w:rPr>
          <w:rFonts w:ascii="Book Antiqua" w:hAnsi="Book Antiqua"/>
          <w:sz w:val="24"/>
          <w:szCs w:val="24"/>
        </w:rPr>
        <w:t>HAPs</w:t>
      </w:r>
      <w:r w:rsidRPr="005B0625">
        <w:rPr>
          <w:rFonts w:ascii="Book Antiqua" w:hAnsi="Book Antiqua"/>
          <w:sz w:val="24"/>
          <w:szCs w:val="24"/>
        </w:rPr>
        <w:t>,</w:t>
      </w:r>
      <w:r>
        <w:rPr>
          <w:rFonts w:ascii="Book Antiqua" w:hAnsi="Book Antiqua"/>
          <w:sz w:val="24"/>
          <w:szCs w:val="24"/>
        </w:rPr>
        <w:t xml:space="preserve"> t</w:t>
      </w:r>
      <w:r w:rsidRPr="009C5966">
        <w:rPr>
          <w:rFonts w:ascii="Book Antiqua" w:hAnsi="Book Antiqua"/>
          <w:sz w:val="24"/>
          <w:szCs w:val="24"/>
        </w:rPr>
        <w:t>he effects of the phenylpropenamides are almost entirely</w:t>
      </w:r>
      <w:r>
        <w:rPr>
          <w:rFonts w:ascii="Book Antiqua" w:hAnsi="Book Antiqua"/>
          <w:sz w:val="24"/>
          <w:szCs w:val="24"/>
        </w:rPr>
        <w:t xml:space="preserve"> </w:t>
      </w:r>
      <w:r w:rsidRPr="009C5966">
        <w:rPr>
          <w:rFonts w:ascii="Book Antiqua" w:hAnsi="Book Antiqua"/>
          <w:sz w:val="24"/>
          <w:szCs w:val="24"/>
        </w:rPr>
        <w:t>kinetic, affecting only assembly reaction rate and timing while</w:t>
      </w:r>
      <w:r>
        <w:rPr>
          <w:rFonts w:ascii="Book Antiqua" w:hAnsi="Book Antiqua"/>
          <w:sz w:val="24"/>
          <w:szCs w:val="24"/>
        </w:rPr>
        <w:t xml:space="preserve"> </w:t>
      </w:r>
      <w:r w:rsidRPr="009C5966">
        <w:rPr>
          <w:rFonts w:ascii="Book Antiqua" w:hAnsi="Book Antiqua"/>
          <w:sz w:val="24"/>
          <w:szCs w:val="24"/>
        </w:rPr>
        <w:t>still producing normal capsids, with very little thermodynamic</w:t>
      </w:r>
      <w:r>
        <w:rPr>
          <w:rFonts w:ascii="Book Antiqua" w:hAnsi="Book Antiqua"/>
          <w:sz w:val="24"/>
          <w:szCs w:val="24"/>
        </w:rPr>
        <w:t xml:space="preserve"> </w:t>
      </w:r>
      <w:r w:rsidRPr="009C5966">
        <w:rPr>
          <w:rFonts w:ascii="Book Antiqua" w:hAnsi="Book Antiqua"/>
          <w:sz w:val="24"/>
          <w:szCs w:val="24"/>
        </w:rPr>
        <w:t>effects on capsid stability.</w:t>
      </w:r>
      <w:r w:rsidRPr="003E106D">
        <w:rPr>
          <w:rFonts w:ascii="Book Antiqua" w:hAnsi="Book Antiqua"/>
          <w:sz w:val="24"/>
          <w:szCs w:val="24"/>
        </w:rPr>
        <w:t xml:space="preserve"> </w:t>
      </w:r>
      <w:bookmarkEnd w:id="56"/>
      <w:bookmarkEnd w:id="57"/>
      <w:bookmarkEnd w:id="58"/>
      <w:bookmarkEnd w:id="59"/>
      <w:r w:rsidRPr="00D82EE8">
        <w:rPr>
          <w:rFonts w:ascii="Book Antiqua" w:hAnsi="Book Antiqua"/>
          <w:sz w:val="24"/>
          <w:szCs w:val="24"/>
        </w:rPr>
        <w:t>Although</w:t>
      </w:r>
      <w:r>
        <w:rPr>
          <w:rFonts w:ascii="Book Antiqua" w:hAnsi="Book Antiqua"/>
          <w:sz w:val="24"/>
          <w:szCs w:val="24"/>
        </w:rPr>
        <w:t xml:space="preserve"> </w:t>
      </w:r>
      <w:r w:rsidRPr="00D82EE8">
        <w:rPr>
          <w:rFonts w:ascii="Book Antiqua" w:hAnsi="Book Antiqua"/>
          <w:sz w:val="24"/>
          <w:szCs w:val="24"/>
        </w:rPr>
        <w:t>this class of compounds has a favorable toxicity profile,</w:t>
      </w:r>
      <w:r>
        <w:rPr>
          <w:rFonts w:ascii="Book Antiqua" w:hAnsi="Book Antiqua"/>
          <w:sz w:val="24"/>
          <w:szCs w:val="24"/>
        </w:rPr>
        <w:t xml:space="preserve"> </w:t>
      </w:r>
      <w:r w:rsidRPr="00D82EE8">
        <w:rPr>
          <w:rFonts w:ascii="Book Antiqua" w:hAnsi="Book Antiqua"/>
          <w:sz w:val="24"/>
          <w:szCs w:val="24"/>
        </w:rPr>
        <w:t>clinical trials are still required.</w:t>
      </w:r>
      <w:r w:rsidRPr="00855736">
        <w:rPr>
          <w:rFonts w:ascii="Book Antiqua" w:hAnsi="Book Antiqua"/>
          <w:sz w:val="24"/>
          <w:szCs w:val="24"/>
        </w:rPr>
        <w:t xml:space="preserve"> </w:t>
      </w:r>
    </w:p>
    <w:p w:rsidR="008C34C9" w:rsidRPr="002A1D29" w:rsidRDefault="008C34C9" w:rsidP="009C5966">
      <w:pPr>
        <w:spacing w:line="360" w:lineRule="auto"/>
        <w:rPr>
          <w:rFonts w:ascii="Book Antiqua" w:hAnsi="Book Antiqua"/>
          <w:b/>
          <w:sz w:val="24"/>
          <w:szCs w:val="24"/>
        </w:rPr>
      </w:pPr>
    </w:p>
    <w:p w:rsidR="008C34C9" w:rsidRPr="002A1D29" w:rsidRDefault="008C34C9" w:rsidP="00D82EE8">
      <w:pPr>
        <w:spacing w:line="360" w:lineRule="auto"/>
        <w:rPr>
          <w:rFonts w:ascii="Book Antiqua" w:hAnsi="Book Antiqua"/>
          <w:b/>
          <w:i/>
          <w:sz w:val="24"/>
          <w:szCs w:val="24"/>
        </w:rPr>
      </w:pPr>
      <w:bookmarkStart w:id="60" w:name="OLE_LINK136"/>
      <w:bookmarkStart w:id="61" w:name="OLE_LINK137"/>
      <w:r w:rsidRPr="002A1D29">
        <w:rPr>
          <w:rFonts w:ascii="Book Antiqua" w:hAnsi="Book Antiqua"/>
          <w:b/>
          <w:i/>
          <w:sz w:val="24"/>
          <w:szCs w:val="24"/>
        </w:rPr>
        <w:t>Inhibitor of HBsAg release</w:t>
      </w:r>
      <w:bookmarkEnd w:id="60"/>
      <w:bookmarkEnd w:id="61"/>
    </w:p>
    <w:p w:rsidR="008C34C9" w:rsidRPr="00D82EE8" w:rsidRDefault="008C34C9" w:rsidP="00D82EE8">
      <w:pPr>
        <w:spacing w:line="360" w:lineRule="auto"/>
        <w:rPr>
          <w:rFonts w:ascii="Book Antiqua" w:hAnsi="Book Antiqua"/>
          <w:sz w:val="24"/>
          <w:szCs w:val="24"/>
        </w:rPr>
      </w:pPr>
      <w:bookmarkStart w:id="62" w:name="OLE_LINK31"/>
      <w:bookmarkStart w:id="63" w:name="OLE_LINK32"/>
      <w:bookmarkStart w:id="64" w:name="OLE_LINK53"/>
      <w:r w:rsidRPr="00D82EE8">
        <w:rPr>
          <w:rFonts w:ascii="Book Antiqua" w:hAnsi="Book Antiqua"/>
          <w:b/>
          <w:sz w:val="24"/>
          <w:szCs w:val="24"/>
        </w:rPr>
        <w:t>REP 9 AC</w:t>
      </w:r>
      <w:bookmarkEnd w:id="62"/>
      <w:bookmarkEnd w:id="63"/>
      <w:bookmarkEnd w:id="64"/>
      <w:r>
        <w:rPr>
          <w:rFonts w:ascii="Book Antiqua" w:hAnsi="Book Antiqua"/>
          <w:b/>
          <w:sz w:val="24"/>
          <w:szCs w:val="24"/>
        </w:rPr>
        <w:t>:</w:t>
      </w:r>
      <w:r>
        <w:rPr>
          <w:rFonts w:ascii="Book Antiqua" w:hAnsi="Book Antiqua"/>
          <w:sz w:val="24"/>
          <w:szCs w:val="24"/>
        </w:rPr>
        <w:t xml:space="preserve"> </w:t>
      </w:r>
      <w:r w:rsidRPr="00D82EE8">
        <w:rPr>
          <w:rFonts w:ascii="Book Antiqua" w:hAnsi="Book Antiqua"/>
          <w:sz w:val="24"/>
          <w:szCs w:val="24"/>
        </w:rPr>
        <w:t>Phosphorothioated oligonucleotides (PS-ONs), a novel class of compounds, constitute a promising microbicide approach. Early studies indicated the antiviral activity of</w:t>
      </w:r>
      <w:bookmarkStart w:id="65" w:name="OLE_LINK27"/>
      <w:bookmarkStart w:id="66" w:name="OLE_LINK28"/>
      <w:r>
        <w:rPr>
          <w:rFonts w:ascii="Book Antiqua" w:hAnsi="Book Antiqua"/>
          <w:sz w:val="24"/>
          <w:szCs w:val="24"/>
        </w:rPr>
        <w:t xml:space="preserve"> </w:t>
      </w:r>
      <w:r w:rsidRPr="00D82EE8">
        <w:rPr>
          <w:rFonts w:ascii="Book Antiqua" w:hAnsi="Book Antiqua"/>
          <w:sz w:val="24"/>
          <w:szCs w:val="24"/>
        </w:rPr>
        <w:t>PS-ONs</w:t>
      </w:r>
      <w:bookmarkEnd w:id="65"/>
      <w:bookmarkEnd w:id="66"/>
      <w:r>
        <w:rPr>
          <w:rFonts w:ascii="Book Antiqua" w:hAnsi="Book Antiqua"/>
          <w:sz w:val="24"/>
          <w:szCs w:val="24"/>
        </w:rPr>
        <w:t xml:space="preserve"> </w:t>
      </w:r>
      <w:r w:rsidRPr="00D82EE8">
        <w:rPr>
          <w:rFonts w:ascii="Book Antiqua" w:hAnsi="Book Antiqua"/>
          <w:sz w:val="24"/>
          <w:szCs w:val="24"/>
        </w:rPr>
        <w:t>to be</w:t>
      </w:r>
      <w:r>
        <w:rPr>
          <w:rFonts w:ascii="Book Antiqua" w:hAnsi="Book Antiqua"/>
          <w:sz w:val="24"/>
          <w:szCs w:val="24"/>
        </w:rPr>
        <w:t xml:space="preserve"> </w:t>
      </w:r>
      <w:r w:rsidRPr="00D82EE8">
        <w:rPr>
          <w:rFonts w:ascii="Book Antiqua" w:hAnsi="Book Antiqua"/>
          <w:sz w:val="24"/>
          <w:szCs w:val="24"/>
        </w:rPr>
        <w:t>independent of antisense activity but specifically dependent on their amphipathic characteristic</w:t>
      </w:r>
      <w:r w:rsidRPr="00D82EE8">
        <w:rPr>
          <w:rFonts w:ascii="Book Antiqua" w:hAnsi="Book Antiqua"/>
          <w:sz w:val="24"/>
          <w:szCs w:val="24"/>
          <w:vertAlign w:val="superscript"/>
        </w:rPr>
        <w:t>[</w:t>
      </w:r>
      <w:r>
        <w:rPr>
          <w:rFonts w:ascii="Book Antiqua" w:hAnsi="Book Antiqua"/>
          <w:sz w:val="24"/>
          <w:szCs w:val="24"/>
          <w:vertAlign w:val="superscript"/>
        </w:rPr>
        <w:t>64</w:t>
      </w:r>
      <w:r w:rsidRPr="00D82EE8">
        <w:rPr>
          <w:rFonts w:ascii="Book Antiqua" w:hAnsi="Book Antiqua"/>
          <w:sz w:val="24"/>
          <w:szCs w:val="24"/>
          <w:vertAlign w:val="superscript"/>
        </w:rPr>
        <w:t>]</w:t>
      </w:r>
      <w:r w:rsidRPr="00D82EE8">
        <w:rPr>
          <w:rFonts w:ascii="Book Antiqua" w:hAnsi="Book Antiqua"/>
          <w:sz w:val="24"/>
          <w:szCs w:val="24"/>
        </w:rPr>
        <w:t>. Thus,</w:t>
      </w:r>
      <w:r>
        <w:rPr>
          <w:rFonts w:ascii="Book Antiqua" w:hAnsi="Book Antiqua"/>
          <w:sz w:val="24"/>
          <w:szCs w:val="24"/>
        </w:rPr>
        <w:t xml:space="preserve"> </w:t>
      </w:r>
      <w:r w:rsidRPr="00D82EE8">
        <w:rPr>
          <w:rFonts w:ascii="Book Antiqua" w:hAnsi="Book Antiqua"/>
          <w:sz w:val="24"/>
          <w:szCs w:val="24"/>
        </w:rPr>
        <w:t>PS-ONs with sequence-independent antiviral activity were describedas amphipathic DNA polymers</w:t>
      </w:r>
      <w:r>
        <w:rPr>
          <w:rFonts w:ascii="Book Antiqua" w:hAnsi="Book Antiqua"/>
          <w:sz w:val="24"/>
          <w:szCs w:val="24"/>
        </w:rPr>
        <w:t xml:space="preserve"> </w:t>
      </w:r>
      <w:r w:rsidRPr="00D82EE8">
        <w:rPr>
          <w:rFonts w:ascii="Book Antiqua" w:hAnsi="Book Antiqua"/>
          <w:sz w:val="24"/>
          <w:szCs w:val="24"/>
        </w:rPr>
        <w:t>(</w:t>
      </w:r>
      <w:bookmarkStart w:id="67" w:name="OLE_LINK38"/>
      <w:bookmarkStart w:id="68" w:name="OLE_LINK39"/>
      <w:r w:rsidRPr="00D82EE8">
        <w:rPr>
          <w:rFonts w:ascii="Book Antiqua" w:hAnsi="Book Antiqua"/>
          <w:sz w:val="24"/>
          <w:szCs w:val="24"/>
        </w:rPr>
        <w:t>APs</w:t>
      </w:r>
      <w:bookmarkEnd w:id="67"/>
      <w:bookmarkEnd w:id="68"/>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APs</w:t>
      </w:r>
      <w:r>
        <w:rPr>
          <w:rFonts w:ascii="Book Antiqua" w:hAnsi="Book Antiqua"/>
          <w:sz w:val="24"/>
          <w:szCs w:val="24"/>
        </w:rPr>
        <w:t xml:space="preserve"> </w:t>
      </w:r>
      <w:r w:rsidRPr="00D82EE8">
        <w:rPr>
          <w:rFonts w:ascii="Book Antiqua" w:hAnsi="Book Antiqua"/>
          <w:sz w:val="24"/>
          <w:szCs w:val="24"/>
        </w:rPr>
        <w:t>possess broad spectrum</w:t>
      </w:r>
      <w:r>
        <w:rPr>
          <w:rFonts w:ascii="Book Antiqua" w:hAnsi="Book Antiqua"/>
          <w:sz w:val="24"/>
          <w:szCs w:val="24"/>
        </w:rPr>
        <w:t xml:space="preserve"> </w:t>
      </w:r>
      <w:r w:rsidRPr="00D82EE8">
        <w:rPr>
          <w:rFonts w:ascii="Book Antiqua" w:hAnsi="Book Antiqua"/>
          <w:sz w:val="24"/>
          <w:szCs w:val="24"/>
        </w:rPr>
        <w:t>antiviral activity, via multiple mechanisms, against a range of viruses, including</w:t>
      </w:r>
      <w:r>
        <w:rPr>
          <w:rFonts w:ascii="Book Antiqua" w:hAnsi="Book Antiqua"/>
          <w:sz w:val="24"/>
          <w:szCs w:val="24"/>
        </w:rPr>
        <w:t xml:space="preserve"> </w:t>
      </w:r>
      <w:r w:rsidRPr="00D82EE8">
        <w:rPr>
          <w:rFonts w:ascii="Book Antiqua" w:hAnsi="Book Antiqua"/>
          <w:sz w:val="24"/>
          <w:szCs w:val="24"/>
        </w:rPr>
        <w:t>human HIV-1</w:t>
      </w:r>
      <w:r w:rsidRPr="00D82EE8">
        <w:rPr>
          <w:rFonts w:ascii="Book Antiqua" w:hAnsi="Book Antiqua"/>
          <w:sz w:val="24"/>
          <w:szCs w:val="24"/>
          <w:vertAlign w:val="superscript"/>
        </w:rPr>
        <w:t>[6</w:t>
      </w:r>
      <w:r>
        <w:rPr>
          <w:rFonts w:ascii="Book Antiqua" w:hAnsi="Book Antiqua"/>
          <w:sz w:val="24"/>
          <w:szCs w:val="24"/>
          <w:vertAlign w:val="superscript"/>
        </w:rPr>
        <w:t>5</w:t>
      </w:r>
      <w:r w:rsidRPr="00D82EE8">
        <w:rPr>
          <w:rFonts w:ascii="Book Antiqua" w:hAnsi="Book Antiqua"/>
          <w:sz w:val="24"/>
          <w:szCs w:val="24"/>
          <w:vertAlign w:val="superscript"/>
        </w:rPr>
        <w:t>]</w:t>
      </w:r>
      <w:r w:rsidRPr="00D82EE8">
        <w:rPr>
          <w:rFonts w:ascii="Book Antiqua" w:hAnsi="Book Antiqua"/>
          <w:sz w:val="24"/>
          <w:szCs w:val="24"/>
        </w:rPr>
        <w:t>, herpes simplex virus (HSV)</w:t>
      </w:r>
      <w:r w:rsidRPr="00D82EE8">
        <w:rPr>
          <w:rFonts w:ascii="Book Antiqua" w:hAnsi="Book Antiqua"/>
          <w:sz w:val="24"/>
          <w:szCs w:val="24"/>
          <w:vertAlign w:val="superscript"/>
        </w:rPr>
        <w:t>[6</w:t>
      </w:r>
      <w:r>
        <w:rPr>
          <w:rFonts w:ascii="Book Antiqua" w:hAnsi="Book Antiqua"/>
          <w:sz w:val="24"/>
          <w:szCs w:val="24"/>
          <w:vertAlign w:val="superscript"/>
        </w:rPr>
        <w:t>6</w:t>
      </w:r>
      <w:r w:rsidRPr="00D82EE8">
        <w:rPr>
          <w:rFonts w:ascii="Book Antiqua" w:hAnsi="Book Antiqua"/>
          <w:sz w:val="24"/>
          <w:szCs w:val="24"/>
          <w:vertAlign w:val="superscript"/>
        </w:rPr>
        <w:t>-6</w:t>
      </w:r>
      <w:r>
        <w:rPr>
          <w:rFonts w:ascii="Book Antiqua" w:hAnsi="Book Antiqua"/>
          <w:sz w:val="24"/>
          <w:szCs w:val="24"/>
          <w:vertAlign w:val="superscript"/>
        </w:rPr>
        <w:t>8</w:t>
      </w:r>
      <w:r w:rsidRPr="00D82EE8">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arenavirus lymphocytic</w:t>
      </w:r>
      <w:r>
        <w:rPr>
          <w:rFonts w:ascii="Book Antiqua" w:hAnsi="Book Antiqua"/>
          <w:sz w:val="24"/>
          <w:szCs w:val="24"/>
        </w:rPr>
        <w:t xml:space="preserve"> </w:t>
      </w:r>
      <w:r w:rsidRPr="00D82EE8">
        <w:rPr>
          <w:rFonts w:ascii="Book Antiqua" w:hAnsi="Book Antiqua"/>
          <w:sz w:val="24"/>
          <w:szCs w:val="24"/>
        </w:rPr>
        <w:t>choriomeningitis virus (LCMV)</w:t>
      </w:r>
      <w:r w:rsidRPr="00D82EE8">
        <w:rPr>
          <w:rFonts w:ascii="Book Antiqua" w:hAnsi="Book Antiqua"/>
          <w:sz w:val="24"/>
          <w:szCs w:val="24"/>
          <w:vertAlign w:val="superscript"/>
        </w:rPr>
        <w:t>[6</w:t>
      </w:r>
      <w:r>
        <w:rPr>
          <w:rFonts w:ascii="Book Antiqua" w:hAnsi="Book Antiqua"/>
          <w:sz w:val="24"/>
          <w:szCs w:val="24"/>
          <w:vertAlign w:val="superscript"/>
        </w:rPr>
        <w:t>9</w:t>
      </w:r>
      <w:r w:rsidRPr="00D82EE8">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and hepatitis C virus</w:t>
      </w:r>
      <w:r>
        <w:rPr>
          <w:rFonts w:ascii="Book Antiqua" w:hAnsi="Book Antiqua"/>
          <w:sz w:val="24"/>
          <w:szCs w:val="24"/>
        </w:rPr>
        <w:t xml:space="preserve"> </w:t>
      </w:r>
      <w:r w:rsidRPr="00D82EE8">
        <w:rPr>
          <w:rFonts w:ascii="Book Antiqua" w:hAnsi="Book Antiqua"/>
          <w:sz w:val="24"/>
          <w:szCs w:val="24"/>
        </w:rPr>
        <w:t>(HCV)</w:t>
      </w:r>
      <w:r w:rsidRPr="00D82EE8">
        <w:rPr>
          <w:rFonts w:ascii="Book Antiqua" w:hAnsi="Book Antiqua"/>
          <w:sz w:val="24"/>
          <w:szCs w:val="24"/>
          <w:vertAlign w:val="superscript"/>
        </w:rPr>
        <w:t>[</w:t>
      </w:r>
      <w:r>
        <w:rPr>
          <w:rFonts w:ascii="Book Antiqua" w:hAnsi="Book Antiqua"/>
          <w:sz w:val="24"/>
          <w:szCs w:val="24"/>
          <w:vertAlign w:val="superscript"/>
        </w:rPr>
        <w:t>70</w:t>
      </w:r>
      <w:r w:rsidRPr="00D82EE8">
        <w:rPr>
          <w:rFonts w:ascii="Book Antiqua" w:hAnsi="Book Antiqua"/>
          <w:sz w:val="24"/>
          <w:szCs w:val="24"/>
          <w:vertAlign w:val="superscript"/>
        </w:rPr>
        <w:t>]</w:t>
      </w:r>
      <w:r w:rsidRPr="00D82EE8">
        <w:rPr>
          <w:rFonts w:ascii="Book Antiqua" w:hAnsi="Book Antiqua"/>
          <w:sz w:val="24"/>
          <w:szCs w:val="24"/>
        </w:rPr>
        <w:t>.</w:t>
      </w:r>
    </w:p>
    <w:p w:rsidR="008C34C9" w:rsidRDefault="008C34C9" w:rsidP="00126C9F">
      <w:pPr>
        <w:spacing w:line="360" w:lineRule="auto"/>
        <w:ind w:firstLineChars="300" w:firstLine="720"/>
        <w:rPr>
          <w:rFonts w:ascii="Book Antiqua" w:hAnsi="Book Antiqua"/>
          <w:sz w:val="24"/>
          <w:szCs w:val="24"/>
        </w:rPr>
      </w:pPr>
      <w:r w:rsidRPr="00D82EE8">
        <w:rPr>
          <w:rFonts w:ascii="Book Antiqua" w:hAnsi="Book Antiqua"/>
          <w:sz w:val="24"/>
          <w:szCs w:val="24"/>
        </w:rPr>
        <w:t>REP 9 AC</w:t>
      </w:r>
      <w:r>
        <w:rPr>
          <w:rFonts w:ascii="Book Antiqua" w:hAnsi="Book Antiqua"/>
          <w:sz w:val="24"/>
          <w:szCs w:val="24"/>
        </w:rPr>
        <w:t xml:space="preserve"> </w:t>
      </w:r>
      <w:r w:rsidRPr="00D82EE8">
        <w:rPr>
          <w:rFonts w:ascii="Book Antiqua" w:hAnsi="Book Antiqua"/>
          <w:sz w:val="24"/>
          <w:szCs w:val="24"/>
        </w:rPr>
        <w:t xml:space="preserve">is a 40-nucleotide polycytidine (alternating adenosine) </w:t>
      </w:r>
      <w:r w:rsidRPr="00D82EE8">
        <w:rPr>
          <w:rFonts w:ascii="Book Antiqua" w:hAnsi="Book Antiqua"/>
          <w:sz w:val="24"/>
          <w:szCs w:val="24"/>
        </w:rPr>
        <w:lastRenderedPageBreak/>
        <w:t>amphipathic DNA polymer</w:t>
      </w:r>
      <w:r>
        <w:rPr>
          <w:rFonts w:ascii="Book Antiqua" w:hAnsi="Book Antiqua"/>
          <w:sz w:val="24"/>
          <w:szCs w:val="24"/>
        </w:rPr>
        <w:t xml:space="preserve"> </w:t>
      </w:r>
      <w:r w:rsidRPr="00D82EE8">
        <w:rPr>
          <w:rFonts w:ascii="Book Antiqua" w:hAnsi="Book Antiqua"/>
          <w:sz w:val="24"/>
          <w:szCs w:val="24"/>
        </w:rPr>
        <w:t>that inhibits the</w:t>
      </w:r>
      <w:r>
        <w:rPr>
          <w:rFonts w:ascii="Book Antiqua" w:hAnsi="Book Antiqua"/>
          <w:sz w:val="24"/>
          <w:szCs w:val="24"/>
        </w:rPr>
        <w:t xml:space="preserve"> </w:t>
      </w:r>
      <w:r w:rsidRPr="00D82EE8">
        <w:rPr>
          <w:rFonts w:ascii="Book Antiqua" w:hAnsi="Book Antiqua"/>
          <w:sz w:val="24"/>
          <w:szCs w:val="24"/>
        </w:rPr>
        <w:t>release of HBsAg from infected hepatocytes in HBV infected patients and allows patients to regain durable immunity by eliminating</w:t>
      </w:r>
      <w:r>
        <w:rPr>
          <w:rFonts w:ascii="Book Antiqua" w:hAnsi="Book Antiqua"/>
          <w:sz w:val="24"/>
          <w:szCs w:val="24"/>
        </w:rPr>
        <w:t xml:space="preserve"> </w:t>
      </w:r>
      <w:r w:rsidRPr="00D82EE8">
        <w:rPr>
          <w:rFonts w:ascii="Book Antiqua" w:hAnsi="Book Antiqua"/>
          <w:sz w:val="24"/>
          <w:szCs w:val="24"/>
        </w:rPr>
        <w:t>HBsAg-mediated immunosuppression.</w:t>
      </w:r>
      <w:r>
        <w:rPr>
          <w:rFonts w:ascii="Book Antiqua" w:hAnsi="Book Antiqua"/>
          <w:sz w:val="24"/>
          <w:szCs w:val="24"/>
        </w:rPr>
        <w:t xml:space="preserve"> </w:t>
      </w:r>
      <w:r w:rsidRPr="00D82EE8">
        <w:rPr>
          <w:rFonts w:ascii="Book Antiqua" w:hAnsi="Book Antiqua"/>
          <w:sz w:val="24"/>
          <w:szCs w:val="24"/>
        </w:rPr>
        <w:t>This agent</w:t>
      </w:r>
      <w:r>
        <w:rPr>
          <w:rFonts w:ascii="Book Antiqua" w:hAnsi="Book Antiqua"/>
          <w:sz w:val="24"/>
          <w:szCs w:val="24"/>
        </w:rPr>
        <w:t xml:space="preserve"> </w:t>
      </w:r>
      <w:r w:rsidRPr="00D82EE8">
        <w:rPr>
          <w:rFonts w:ascii="Book Antiqua" w:hAnsi="Book Antiqua"/>
          <w:sz w:val="24"/>
          <w:szCs w:val="24"/>
        </w:rPr>
        <w:t>is currently in a phase I/II clinical trial. The safety and efficacy of REP 9</w:t>
      </w:r>
      <w:r>
        <w:rPr>
          <w:rFonts w:ascii="Book Antiqua" w:hAnsi="Book Antiqua"/>
          <w:sz w:val="24"/>
          <w:szCs w:val="24"/>
        </w:rPr>
        <w:t xml:space="preserve"> </w:t>
      </w:r>
      <w:r w:rsidRPr="00D82EE8">
        <w:rPr>
          <w:rFonts w:ascii="Book Antiqua" w:hAnsi="Book Antiqua"/>
          <w:sz w:val="24"/>
          <w:szCs w:val="24"/>
        </w:rPr>
        <w:t>AC</w:t>
      </w:r>
      <w:r>
        <w:rPr>
          <w:rFonts w:ascii="Book Antiqua" w:hAnsi="Book Antiqua"/>
          <w:sz w:val="24"/>
          <w:szCs w:val="24"/>
        </w:rPr>
        <w:t xml:space="preserve"> </w:t>
      </w:r>
      <w:r w:rsidRPr="00D82EE8">
        <w:rPr>
          <w:rFonts w:ascii="Book Antiqua" w:hAnsi="Book Antiqua"/>
          <w:sz w:val="24"/>
          <w:szCs w:val="24"/>
        </w:rPr>
        <w:t>in</w:t>
      </w:r>
      <w:r>
        <w:rPr>
          <w:rFonts w:ascii="Book Antiqua" w:hAnsi="Book Antiqua"/>
          <w:sz w:val="24"/>
          <w:szCs w:val="24"/>
        </w:rPr>
        <w:t xml:space="preserve"> </w:t>
      </w:r>
      <w:r w:rsidRPr="00D82EE8">
        <w:rPr>
          <w:rFonts w:ascii="Book Antiqua" w:hAnsi="Book Antiqua"/>
          <w:sz w:val="24"/>
          <w:szCs w:val="24"/>
        </w:rPr>
        <w:t>8</w:t>
      </w:r>
      <w:r>
        <w:rPr>
          <w:rFonts w:ascii="Book Antiqua" w:hAnsi="Book Antiqua"/>
          <w:sz w:val="24"/>
          <w:szCs w:val="24"/>
        </w:rPr>
        <w:t xml:space="preserve"> </w:t>
      </w:r>
      <w:r w:rsidRPr="00D82EE8">
        <w:rPr>
          <w:rFonts w:ascii="Book Antiqua" w:hAnsi="Book Antiqua"/>
          <w:sz w:val="24"/>
          <w:szCs w:val="24"/>
        </w:rPr>
        <w:t>HBsAg+</w:t>
      </w:r>
      <w:r>
        <w:rPr>
          <w:rFonts w:ascii="Book Antiqua" w:hAnsi="Book Antiqua"/>
          <w:sz w:val="24"/>
          <w:szCs w:val="24"/>
        </w:rPr>
        <w:t xml:space="preserve"> </w:t>
      </w:r>
      <w:r w:rsidRPr="00D82EE8">
        <w:rPr>
          <w:rFonts w:ascii="Book Antiqua" w:hAnsi="Book Antiqua"/>
          <w:sz w:val="24"/>
          <w:szCs w:val="24"/>
        </w:rPr>
        <w:t>patients</w:t>
      </w:r>
      <w:r>
        <w:rPr>
          <w:rFonts w:ascii="Book Antiqua" w:hAnsi="Book Antiqua"/>
          <w:sz w:val="24"/>
          <w:szCs w:val="24"/>
        </w:rPr>
        <w:t xml:space="preserve"> </w:t>
      </w:r>
      <w:r w:rsidRPr="00D82EE8">
        <w:rPr>
          <w:rFonts w:ascii="Book Antiqua" w:hAnsi="Book Antiqua"/>
          <w:sz w:val="24"/>
          <w:szCs w:val="24"/>
        </w:rPr>
        <w:t>with HBV</w:t>
      </w:r>
      <w:r>
        <w:rPr>
          <w:rFonts w:ascii="Book Antiqua" w:hAnsi="Book Antiqua"/>
          <w:sz w:val="24"/>
          <w:szCs w:val="24"/>
        </w:rPr>
        <w:t xml:space="preserve"> </w:t>
      </w:r>
      <w:r w:rsidRPr="00D82EE8">
        <w:rPr>
          <w:rFonts w:ascii="Book Antiqua" w:hAnsi="Book Antiqua"/>
          <w:sz w:val="24"/>
          <w:szCs w:val="24"/>
        </w:rPr>
        <w:t>DNA levels of 6-12 log10 copies/ml were evaluated</w:t>
      </w:r>
      <w:r w:rsidRPr="00D82EE8">
        <w:rPr>
          <w:rFonts w:ascii="Book Antiqua" w:hAnsi="Book Antiqua"/>
          <w:sz w:val="24"/>
          <w:szCs w:val="24"/>
          <w:vertAlign w:val="superscript"/>
        </w:rPr>
        <w:t>[7</w:t>
      </w:r>
      <w:r>
        <w:rPr>
          <w:rFonts w:ascii="Book Antiqua" w:hAnsi="Book Antiqua"/>
          <w:sz w:val="24"/>
          <w:szCs w:val="24"/>
          <w:vertAlign w:val="superscript"/>
        </w:rPr>
        <w:t>1</w:t>
      </w:r>
      <w:r w:rsidRPr="00D82EE8">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Interim clinical</w:t>
      </w:r>
      <w:r>
        <w:rPr>
          <w:rFonts w:ascii="Book Antiqua" w:hAnsi="Book Antiqua"/>
          <w:sz w:val="24"/>
          <w:szCs w:val="24"/>
        </w:rPr>
        <w:t xml:space="preserve"> </w:t>
      </w:r>
      <w:r w:rsidRPr="00D82EE8">
        <w:rPr>
          <w:rFonts w:ascii="Book Antiqua" w:hAnsi="Book Antiqua"/>
          <w:sz w:val="24"/>
          <w:szCs w:val="24"/>
        </w:rPr>
        <w:t>data</w:t>
      </w:r>
      <w:r>
        <w:rPr>
          <w:rFonts w:ascii="Book Antiqua" w:hAnsi="Book Antiqua"/>
          <w:sz w:val="24"/>
          <w:szCs w:val="24"/>
        </w:rPr>
        <w:t xml:space="preserve"> </w:t>
      </w:r>
      <w:r w:rsidRPr="00D82EE8">
        <w:rPr>
          <w:rFonts w:ascii="Book Antiqua" w:hAnsi="Book Antiqua"/>
          <w:sz w:val="24"/>
          <w:szCs w:val="24"/>
        </w:rPr>
        <w:t>demonstrated that REP 9AC led to rapid clearance of HBsAg from the serum and</w:t>
      </w:r>
      <w:r>
        <w:rPr>
          <w:rFonts w:ascii="Book Antiqua" w:hAnsi="Book Antiqua"/>
          <w:sz w:val="24"/>
          <w:szCs w:val="24"/>
        </w:rPr>
        <w:t xml:space="preserve"> </w:t>
      </w:r>
      <w:r w:rsidRPr="00D82EE8">
        <w:rPr>
          <w:rFonts w:ascii="Book Antiqua" w:hAnsi="Book Antiqua"/>
          <w:sz w:val="24"/>
          <w:szCs w:val="24"/>
        </w:rPr>
        <w:t>development of anti-HBs in</w:t>
      </w:r>
      <w:r>
        <w:rPr>
          <w:rFonts w:ascii="Book Antiqua" w:hAnsi="Book Antiqua"/>
          <w:sz w:val="24"/>
          <w:szCs w:val="24"/>
        </w:rPr>
        <w:t xml:space="preserve"> </w:t>
      </w:r>
      <w:r w:rsidRPr="00D82EE8">
        <w:rPr>
          <w:rFonts w:ascii="Book Antiqua" w:hAnsi="Book Antiqua"/>
          <w:sz w:val="24"/>
          <w:szCs w:val="24"/>
        </w:rPr>
        <w:t>as early as 7 d and in no more than 32 w</w:t>
      </w:r>
      <w:r>
        <w:rPr>
          <w:rFonts w:ascii="Book Antiqua" w:hAnsi="Book Antiqua"/>
          <w:sz w:val="24"/>
          <w:szCs w:val="24"/>
        </w:rPr>
        <w:t>k</w:t>
      </w:r>
      <w:r w:rsidRPr="00D82EE8">
        <w:rPr>
          <w:rFonts w:ascii="Book Antiqua" w:hAnsi="Book Antiqua"/>
          <w:sz w:val="24"/>
          <w:szCs w:val="24"/>
        </w:rPr>
        <w:t>. Seven of the 8 treated patients exhibited residual to no levels of serum HBsAg and developed anti-HBs. Three of these 7 patients demonstrated durable immunological control over</w:t>
      </w:r>
      <w:r>
        <w:rPr>
          <w:rFonts w:ascii="Book Antiqua" w:hAnsi="Book Antiqua"/>
          <w:sz w:val="24"/>
          <w:szCs w:val="24"/>
        </w:rPr>
        <w:t xml:space="preserve"> </w:t>
      </w:r>
      <w:r w:rsidRPr="00D82EE8">
        <w:rPr>
          <w:rFonts w:ascii="Book Antiqua" w:hAnsi="Book Antiqua"/>
          <w:sz w:val="24"/>
          <w:szCs w:val="24"/>
        </w:rPr>
        <w:t>their infections, as evidenced by substantial</w:t>
      </w:r>
      <w:r>
        <w:rPr>
          <w:rFonts w:ascii="Book Antiqua" w:hAnsi="Book Antiqua"/>
          <w:sz w:val="24"/>
          <w:szCs w:val="24"/>
        </w:rPr>
        <w:t xml:space="preserve"> </w:t>
      </w:r>
      <w:r w:rsidRPr="00D82EE8">
        <w:rPr>
          <w:rFonts w:ascii="Book Antiqua" w:hAnsi="Book Antiqua"/>
          <w:sz w:val="24"/>
          <w:szCs w:val="24"/>
        </w:rPr>
        <w:t>reductions in serum HBV DNA</w:t>
      </w:r>
      <w:r>
        <w:rPr>
          <w:rFonts w:ascii="Book Antiqua" w:hAnsi="Book Antiqua"/>
          <w:sz w:val="24"/>
          <w:szCs w:val="24"/>
        </w:rPr>
        <w:t xml:space="preserve"> </w:t>
      </w:r>
      <w:r w:rsidRPr="00D82EE8">
        <w:rPr>
          <w:rFonts w:ascii="Book Antiqua" w:hAnsi="Book Antiqua"/>
          <w:sz w:val="24"/>
          <w:szCs w:val="24"/>
        </w:rPr>
        <w:t>within 20-27 w</w:t>
      </w:r>
      <w:r>
        <w:rPr>
          <w:rFonts w:ascii="Book Antiqua" w:hAnsi="Book Antiqua"/>
          <w:sz w:val="24"/>
          <w:szCs w:val="24"/>
        </w:rPr>
        <w:t xml:space="preserve">k </w:t>
      </w:r>
      <w:r w:rsidRPr="00D82EE8">
        <w:rPr>
          <w:rFonts w:ascii="Book Antiqua" w:hAnsi="Book Antiqua"/>
          <w:sz w:val="24"/>
          <w:szCs w:val="24"/>
        </w:rPr>
        <w:t>of treatment. REP 9 AC′, a modification</w:t>
      </w:r>
      <w:r>
        <w:rPr>
          <w:rFonts w:ascii="Book Antiqua" w:hAnsi="Book Antiqua"/>
          <w:sz w:val="24"/>
          <w:szCs w:val="24"/>
        </w:rPr>
        <w:t xml:space="preserve"> </w:t>
      </w:r>
      <w:r w:rsidRPr="00D82EE8">
        <w:rPr>
          <w:rFonts w:ascii="Book Antiqua" w:hAnsi="Book Antiqua"/>
          <w:sz w:val="24"/>
          <w:szCs w:val="24"/>
        </w:rPr>
        <w:t>of REP 9</w:t>
      </w:r>
      <w:r>
        <w:rPr>
          <w:rFonts w:ascii="Book Antiqua" w:hAnsi="Book Antiqua"/>
          <w:sz w:val="24"/>
          <w:szCs w:val="24"/>
        </w:rPr>
        <w:t xml:space="preserve"> </w:t>
      </w:r>
      <w:r w:rsidRPr="00D82EE8">
        <w:rPr>
          <w:rFonts w:ascii="Book Antiqua" w:hAnsi="Book Antiqua"/>
          <w:sz w:val="24"/>
          <w:szCs w:val="24"/>
        </w:rPr>
        <w:t>AC to reduce pro-inflammatory</w:t>
      </w:r>
      <w:r>
        <w:rPr>
          <w:rFonts w:ascii="Book Antiqua" w:hAnsi="Book Antiqua"/>
          <w:sz w:val="24"/>
          <w:szCs w:val="24"/>
        </w:rPr>
        <w:t xml:space="preserve"> </w:t>
      </w:r>
      <w:r w:rsidRPr="00D82EE8">
        <w:rPr>
          <w:rFonts w:ascii="Book Antiqua" w:hAnsi="Book Antiqua"/>
          <w:sz w:val="24"/>
          <w:szCs w:val="24"/>
        </w:rPr>
        <w:t>activity and improve compound</w:t>
      </w:r>
      <w:r>
        <w:rPr>
          <w:rFonts w:ascii="Book Antiqua" w:hAnsi="Book Antiqua"/>
          <w:sz w:val="24"/>
          <w:szCs w:val="24"/>
        </w:rPr>
        <w:t xml:space="preserve"> </w:t>
      </w:r>
      <w:r w:rsidRPr="00D82EE8">
        <w:rPr>
          <w:rFonts w:ascii="Book Antiqua" w:hAnsi="Book Antiqua"/>
          <w:sz w:val="24"/>
          <w:szCs w:val="24"/>
        </w:rPr>
        <w:t>stability,</w:t>
      </w:r>
      <w:r>
        <w:rPr>
          <w:rFonts w:ascii="Book Antiqua" w:hAnsi="Book Antiqua"/>
          <w:sz w:val="24"/>
          <w:szCs w:val="24"/>
        </w:rPr>
        <w:t xml:space="preserve"> </w:t>
      </w:r>
      <w:r w:rsidRPr="00D82EE8">
        <w:rPr>
          <w:rFonts w:ascii="Book Antiqua" w:hAnsi="Book Antiqua"/>
          <w:sz w:val="24"/>
          <w:szCs w:val="24"/>
        </w:rPr>
        <w:t>shows</w:t>
      </w:r>
      <w:r>
        <w:rPr>
          <w:rFonts w:ascii="Book Antiqua" w:hAnsi="Book Antiqua"/>
          <w:sz w:val="24"/>
          <w:szCs w:val="24"/>
        </w:rPr>
        <w:t xml:space="preserve"> </w:t>
      </w:r>
      <w:r w:rsidRPr="00D82EE8">
        <w:rPr>
          <w:rFonts w:ascii="Book Antiqua" w:hAnsi="Book Antiqua"/>
          <w:sz w:val="24"/>
          <w:szCs w:val="24"/>
        </w:rPr>
        <w:t>similar efficacy with respect to</w:t>
      </w:r>
      <w:r>
        <w:rPr>
          <w:rFonts w:ascii="Book Antiqua" w:hAnsi="Book Antiqua"/>
          <w:sz w:val="24"/>
          <w:szCs w:val="24"/>
        </w:rPr>
        <w:t xml:space="preserve"> </w:t>
      </w:r>
      <w:r w:rsidRPr="00D82EE8">
        <w:rPr>
          <w:rFonts w:ascii="Book Antiqua" w:hAnsi="Book Antiqua"/>
          <w:sz w:val="24"/>
          <w:szCs w:val="24"/>
        </w:rPr>
        <w:t>HBsAg</w:t>
      </w:r>
      <w:r>
        <w:rPr>
          <w:rFonts w:ascii="Book Antiqua" w:hAnsi="Book Antiqua"/>
          <w:sz w:val="24"/>
          <w:szCs w:val="24"/>
        </w:rPr>
        <w:t xml:space="preserve"> </w:t>
      </w:r>
      <w:r w:rsidRPr="00D82EE8">
        <w:rPr>
          <w:rFonts w:ascii="Book Antiqua" w:hAnsi="Book Antiqua"/>
          <w:sz w:val="24"/>
          <w:szCs w:val="24"/>
        </w:rPr>
        <w:t>clearance and HBV DNA suppression with no pro-inflammatory side</w:t>
      </w:r>
      <w:r>
        <w:rPr>
          <w:rFonts w:ascii="Book Antiqua" w:hAnsi="Book Antiqua"/>
          <w:sz w:val="24"/>
          <w:szCs w:val="24"/>
        </w:rPr>
        <w:t xml:space="preserve"> </w:t>
      </w:r>
      <w:r w:rsidRPr="00D82EE8">
        <w:rPr>
          <w:rFonts w:ascii="Book Antiqua" w:hAnsi="Book Antiqua"/>
          <w:sz w:val="24"/>
          <w:szCs w:val="24"/>
        </w:rPr>
        <w:t>effects</w:t>
      </w:r>
      <w:r w:rsidRPr="00D82EE8">
        <w:rPr>
          <w:rFonts w:ascii="Book Antiqua" w:hAnsi="Book Antiqua"/>
          <w:sz w:val="24"/>
          <w:szCs w:val="24"/>
          <w:vertAlign w:val="superscript"/>
        </w:rPr>
        <w:t>[7</w:t>
      </w:r>
      <w:r>
        <w:rPr>
          <w:rFonts w:ascii="Book Antiqua" w:hAnsi="Book Antiqua"/>
          <w:sz w:val="24"/>
          <w:szCs w:val="24"/>
          <w:vertAlign w:val="superscript"/>
        </w:rPr>
        <w:t>2</w:t>
      </w:r>
      <w:r w:rsidRPr="00D82EE8">
        <w:rPr>
          <w:rFonts w:ascii="Book Antiqua" w:hAnsi="Book Antiqua"/>
          <w:sz w:val="24"/>
          <w:szCs w:val="24"/>
          <w:vertAlign w:val="superscript"/>
        </w:rPr>
        <w:t>]</w:t>
      </w:r>
      <w:r w:rsidRPr="00D82EE8">
        <w:rPr>
          <w:rFonts w:ascii="Book Antiqua" w:hAnsi="Book Antiqua"/>
          <w:sz w:val="24"/>
          <w:szCs w:val="24"/>
        </w:rPr>
        <w:t>. These results suggest that APs may become an</w:t>
      </w:r>
      <w:r>
        <w:rPr>
          <w:rFonts w:ascii="Book Antiqua" w:hAnsi="Book Antiqua"/>
          <w:sz w:val="24"/>
          <w:szCs w:val="24"/>
        </w:rPr>
        <w:t xml:space="preserve"> </w:t>
      </w:r>
      <w:r w:rsidRPr="00D82EE8">
        <w:rPr>
          <w:rFonts w:ascii="Book Antiqua" w:hAnsi="Book Antiqua"/>
          <w:sz w:val="24"/>
          <w:szCs w:val="24"/>
        </w:rPr>
        <w:t xml:space="preserve">important new tool in the treatment of CHB. </w:t>
      </w:r>
    </w:p>
    <w:p w:rsidR="008C34C9" w:rsidRPr="00D82EE8" w:rsidRDefault="008C34C9" w:rsidP="00D82EE8">
      <w:pPr>
        <w:spacing w:line="360" w:lineRule="auto"/>
        <w:rPr>
          <w:rFonts w:ascii="Book Antiqua" w:hAnsi="Book Antiqua"/>
          <w:sz w:val="24"/>
          <w:szCs w:val="24"/>
        </w:rPr>
      </w:pPr>
    </w:p>
    <w:p w:rsidR="008C34C9" w:rsidRPr="002A1D29" w:rsidRDefault="008C34C9" w:rsidP="00D82EE8">
      <w:pPr>
        <w:spacing w:line="360" w:lineRule="auto"/>
        <w:rPr>
          <w:rFonts w:ascii="Book Antiqua" w:hAnsi="Book Antiqua"/>
          <w:b/>
          <w:i/>
          <w:sz w:val="24"/>
          <w:szCs w:val="24"/>
        </w:rPr>
      </w:pPr>
      <w:r w:rsidRPr="002A1D29">
        <w:rPr>
          <w:rFonts w:ascii="Book Antiqua" w:hAnsi="Book Antiqua"/>
          <w:b/>
          <w:i/>
          <w:sz w:val="24"/>
          <w:szCs w:val="24"/>
        </w:rPr>
        <w:t>Small molecules</w:t>
      </w:r>
    </w:p>
    <w:p w:rsidR="008C34C9" w:rsidRPr="00D82EE8" w:rsidRDefault="008C34C9" w:rsidP="00D82EE8">
      <w:pPr>
        <w:spacing w:line="360" w:lineRule="auto"/>
        <w:rPr>
          <w:rFonts w:ascii="Book Antiqua" w:hAnsi="Book Antiqua"/>
          <w:sz w:val="24"/>
          <w:szCs w:val="24"/>
        </w:rPr>
      </w:pPr>
      <w:r w:rsidRPr="00D82EE8">
        <w:rPr>
          <w:rFonts w:ascii="Book Antiqua" w:hAnsi="Book Antiqua"/>
          <w:b/>
          <w:sz w:val="24"/>
          <w:szCs w:val="24"/>
        </w:rPr>
        <w:t>Nitazoxanide (alinia)</w:t>
      </w:r>
      <w:r>
        <w:rPr>
          <w:rFonts w:ascii="Book Antiqua" w:hAnsi="Book Antiqua"/>
          <w:b/>
          <w:sz w:val="24"/>
          <w:szCs w:val="24"/>
        </w:rPr>
        <w:t xml:space="preserve">: </w:t>
      </w:r>
      <w:bookmarkStart w:id="69" w:name="OLE_LINK25"/>
      <w:bookmarkStart w:id="70" w:name="OLE_LINK26"/>
      <w:r w:rsidRPr="00D82EE8">
        <w:rPr>
          <w:rFonts w:ascii="Book Antiqua" w:hAnsi="Book Antiqua"/>
          <w:sz w:val="24"/>
          <w:szCs w:val="24"/>
        </w:rPr>
        <w:t>Nitazoxanide</w:t>
      </w:r>
      <w:bookmarkEnd w:id="69"/>
      <w:bookmarkEnd w:id="70"/>
      <w:r w:rsidRPr="00D82EE8">
        <w:rPr>
          <w:rFonts w:ascii="Book Antiqua" w:hAnsi="Book Antiqua"/>
          <w:sz w:val="24"/>
          <w:szCs w:val="24"/>
        </w:rPr>
        <w:t>, a thiazolide anti-infective agent, is active against anaerobic bacteria, protozoa, and a range of viruses in cell culture models, and</w:t>
      </w:r>
      <w:r>
        <w:rPr>
          <w:rFonts w:ascii="Book Antiqua" w:hAnsi="Book Antiqua"/>
          <w:sz w:val="24"/>
          <w:szCs w:val="24"/>
        </w:rPr>
        <w:t xml:space="preserve"> </w:t>
      </w:r>
      <w:r w:rsidRPr="00D82EE8">
        <w:rPr>
          <w:rFonts w:ascii="Book Antiqua" w:hAnsi="Book Antiqua"/>
          <w:sz w:val="24"/>
          <w:szCs w:val="24"/>
        </w:rPr>
        <w:t>it is currently in phase II clinical development for the treatment of chronic hepatitis C.</w:t>
      </w:r>
      <w:r>
        <w:rPr>
          <w:rFonts w:ascii="Book Antiqua" w:hAnsi="Book Antiqua"/>
          <w:sz w:val="24"/>
          <w:szCs w:val="24"/>
        </w:rPr>
        <w:t xml:space="preserve"> </w:t>
      </w:r>
      <w:r w:rsidRPr="00D82EE8">
        <w:rPr>
          <w:rFonts w:ascii="Book Antiqua" w:hAnsi="Book Antiqua"/>
          <w:sz w:val="24"/>
          <w:szCs w:val="24"/>
        </w:rPr>
        <w:t>Nitazoxanide</w:t>
      </w:r>
      <w:r>
        <w:rPr>
          <w:rFonts w:ascii="Book Antiqua" w:hAnsi="Book Antiqua"/>
          <w:sz w:val="24"/>
          <w:szCs w:val="24"/>
        </w:rPr>
        <w:t xml:space="preserve"> </w:t>
      </w:r>
      <w:r w:rsidRPr="00D82EE8">
        <w:rPr>
          <w:rFonts w:ascii="Book Antiqua" w:hAnsi="Book Antiqua"/>
          <w:sz w:val="24"/>
          <w:szCs w:val="24"/>
        </w:rPr>
        <w:t>was approved by the US</w:t>
      </w:r>
      <w:r>
        <w:rPr>
          <w:rFonts w:ascii="Book Antiqua" w:hAnsi="Book Antiqua"/>
          <w:sz w:val="24"/>
          <w:szCs w:val="24"/>
        </w:rPr>
        <w:t xml:space="preserve"> </w:t>
      </w:r>
      <w:r w:rsidRPr="00D82EE8">
        <w:rPr>
          <w:rFonts w:ascii="Book Antiqua" w:hAnsi="Book Antiqua"/>
          <w:sz w:val="24"/>
          <w:szCs w:val="24"/>
        </w:rPr>
        <w:t>Food and Drug Administration in 2002</w:t>
      </w:r>
      <w:r>
        <w:rPr>
          <w:rFonts w:ascii="Book Antiqua" w:hAnsi="Book Antiqua"/>
          <w:sz w:val="24"/>
          <w:szCs w:val="24"/>
        </w:rPr>
        <w:t xml:space="preserve"> </w:t>
      </w:r>
      <w:r w:rsidRPr="00D82EE8">
        <w:rPr>
          <w:rFonts w:ascii="Book Antiqua" w:hAnsi="Book Antiqua"/>
          <w:sz w:val="24"/>
          <w:szCs w:val="24"/>
        </w:rPr>
        <w:t xml:space="preserve">for treating diarrhea caused by </w:t>
      </w:r>
      <w:r w:rsidRPr="00D82EE8">
        <w:rPr>
          <w:rFonts w:ascii="Book Antiqua" w:hAnsi="Book Antiqua"/>
          <w:i/>
          <w:sz w:val="24"/>
          <w:szCs w:val="24"/>
        </w:rPr>
        <w:t>Cryptosporidium</w:t>
      </w:r>
      <w:r w:rsidRPr="00D82EE8">
        <w:rPr>
          <w:rFonts w:ascii="Book Antiqua" w:hAnsi="Book Antiqua"/>
          <w:sz w:val="24"/>
          <w:szCs w:val="24"/>
        </w:rPr>
        <w:t xml:space="preserve"> spp. or </w:t>
      </w:r>
      <w:r w:rsidRPr="00D82EE8">
        <w:rPr>
          <w:rFonts w:ascii="Book Antiqua" w:hAnsi="Book Antiqua"/>
          <w:i/>
          <w:sz w:val="24"/>
          <w:szCs w:val="24"/>
        </w:rPr>
        <w:t>Giardia lamblia</w:t>
      </w:r>
      <w:r w:rsidRPr="00D82EE8">
        <w:rPr>
          <w:rFonts w:ascii="Book Antiqua" w:hAnsi="Book Antiqua"/>
          <w:sz w:val="24"/>
          <w:szCs w:val="24"/>
        </w:rPr>
        <w:t xml:space="preserve"> in adults</w:t>
      </w:r>
      <w:r>
        <w:rPr>
          <w:rFonts w:ascii="Book Antiqua" w:hAnsi="Book Antiqua"/>
          <w:sz w:val="24"/>
          <w:szCs w:val="24"/>
        </w:rPr>
        <w:t xml:space="preserve"> </w:t>
      </w:r>
      <w:r w:rsidRPr="00D82EE8">
        <w:rPr>
          <w:rFonts w:ascii="Book Antiqua" w:hAnsi="Book Antiqua"/>
          <w:sz w:val="24"/>
          <w:szCs w:val="24"/>
        </w:rPr>
        <w:t>and children as young as 12 months</w:t>
      </w:r>
      <w:r w:rsidRPr="00D82EE8">
        <w:rPr>
          <w:rFonts w:ascii="Book Antiqua" w:hAnsi="Book Antiqua"/>
          <w:sz w:val="24"/>
          <w:szCs w:val="24"/>
          <w:vertAlign w:val="superscript"/>
        </w:rPr>
        <w:t>[7</w:t>
      </w:r>
      <w:r>
        <w:rPr>
          <w:rFonts w:ascii="Book Antiqua" w:hAnsi="Book Antiqua"/>
          <w:sz w:val="24"/>
          <w:szCs w:val="24"/>
          <w:vertAlign w:val="superscript"/>
        </w:rPr>
        <w:t>3</w:t>
      </w:r>
      <w:r w:rsidRPr="00D82EE8">
        <w:rPr>
          <w:rFonts w:ascii="Book Antiqua" w:hAnsi="Book Antiqua"/>
          <w:sz w:val="24"/>
          <w:szCs w:val="24"/>
          <w:vertAlign w:val="superscript"/>
        </w:rPr>
        <w:t>]</w:t>
      </w:r>
      <w:r w:rsidRPr="00D82EE8">
        <w:rPr>
          <w:rFonts w:ascii="Book Antiqua" w:hAnsi="Book Antiqua"/>
          <w:sz w:val="24"/>
          <w:szCs w:val="24"/>
        </w:rPr>
        <w:t>.</w:t>
      </w:r>
    </w:p>
    <w:p w:rsidR="008C34C9" w:rsidRPr="00D82EE8"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The antiviral activity of nitazoxanide was discovered</w:t>
      </w:r>
      <w:r>
        <w:rPr>
          <w:rFonts w:ascii="Book Antiqua" w:hAnsi="Book Antiqua"/>
          <w:sz w:val="24"/>
          <w:szCs w:val="24"/>
        </w:rPr>
        <w:t xml:space="preserve"> </w:t>
      </w:r>
      <w:r w:rsidRPr="00D82EE8">
        <w:rPr>
          <w:rFonts w:ascii="Book Antiqua" w:hAnsi="Book Antiqua"/>
          <w:sz w:val="24"/>
          <w:szCs w:val="24"/>
        </w:rPr>
        <w:t>by serendipity when patients with AIDS and HBV or HCV co-infection</w:t>
      </w:r>
      <w:r>
        <w:rPr>
          <w:rFonts w:ascii="Book Antiqua" w:hAnsi="Book Antiqua"/>
          <w:sz w:val="24"/>
          <w:szCs w:val="24"/>
        </w:rPr>
        <w:t xml:space="preserve"> </w:t>
      </w:r>
      <w:r w:rsidRPr="00D82EE8">
        <w:rPr>
          <w:rFonts w:ascii="Book Antiqua" w:hAnsi="Book Antiqua"/>
          <w:sz w:val="24"/>
          <w:szCs w:val="24"/>
        </w:rPr>
        <w:t>were</w:t>
      </w:r>
      <w:r>
        <w:rPr>
          <w:rFonts w:ascii="Book Antiqua" w:hAnsi="Book Antiqua"/>
          <w:sz w:val="24"/>
          <w:szCs w:val="24"/>
        </w:rPr>
        <w:t xml:space="preserve"> </w:t>
      </w:r>
      <w:r w:rsidRPr="00D82EE8">
        <w:rPr>
          <w:rFonts w:ascii="Book Antiqua" w:hAnsi="Book Antiqua"/>
          <w:sz w:val="24"/>
          <w:szCs w:val="24"/>
        </w:rPr>
        <w:t>treated for diarrhea.</w:t>
      </w:r>
      <w:r>
        <w:rPr>
          <w:rFonts w:ascii="Book Antiqua" w:hAnsi="Book Antiqua"/>
          <w:sz w:val="24"/>
          <w:szCs w:val="24"/>
        </w:rPr>
        <w:t xml:space="preserve"> </w:t>
      </w:r>
      <w:r w:rsidRPr="00D82EE8">
        <w:rPr>
          <w:rFonts w:ascii="Book Antiqua" w:hAnsi="Book Antiqua"/>
          <w:sz w:val="24"/>
          <w:szCs w:val="24"/>
        </w:rPr>
        <w:t>Nitazoxanide is potent inhibitor of HBV and displays synergistic interactions with LMV or ADV against HBV in vitro. Nitazoxanide</w:t>
      </w:r>
      <w:r>
        <w:rPr>
          <w:rFonts w:ascii="Book Antiqua" w:hAnsi="Book Antiqua"/>
          <w:sz w:val="24"/>
          <w:szCs w:val="24"/>
        </w:rPr>
        <w:t xml:space="preserve"> </w:t>
      </w:r>
      <w:r w:rsidRPr="00D82EE8">
        <w:rPr>
          <w:rFonts w:ascii="Book Antiqua" w:hAnsi="Book Antiqua"/>
          <w:sz w:val="24"/>
          <w:szCs w:val="24"/>
        </w:rPr>
        <w:t>is also effective against HBV mutants that are resistant to</w:t>
      </w:r>
      <w:r>
        <w:rPr>
          <w:rFonts w:ascii="Book Antiqua" w:hAnsi="Book Antiqua"/>
          <w:sz w:val="24"/>
          <w:szCs w:val="24"/>
        </w:rPr>
        <w:t xml:space="preserve"> </w:t>
      </w:r>
      <w:r w:rsidRPr="00D82EE8">
        <w:rPr>
          <w:rFonts w:ascii="Book Antiqua" w:hAnsi="Book Antiqua"/>
          <w:sz w:val="24"/>
          <w:szCs w:val="24"/>
        </w:rPr>
        <w:t>lamivudine and adefovir</w:t>
      </w:r>
      <w:r w:rsidRPr="00D82EE8">
        <w:rPr>
          <w:rFonts w:ascii="Book Antiqua" w:hAnsi="Book Antiqua"/>
          <w:sz w:val="24"/>
          <w:szCs w:val="24"/>
          <w:vertAlign w:val="superscript"/>
        </w:rPr>
        <w:t>[7</w:t>
      </w:r>
      <w:r>
        <w:rPr>
          <w:rFonts w:ascii="Book Antiqua" w:hAnsi="Book Antiqua"/>
          <w:sz w:val="24"/>
          <w:szCs w:val="24"/>
          <w:vertAlign w:val="superscript"/>
        </w:rPr>
        <w:t>4</w:t>
      </w:r>
      <w:r w:rsidRPr="00D82EE8">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lastRenderedPageBreak/>
        <w:t>In preliminary open-label studies, nitazoxanide alone has shown evidence of</w:t>
      </w:r>
      <w:r>
        <w:rPr>
          <w:rFonts w:ascii="Book Antiqua" w:hAnsi="Book Antiqua"/>
          <w:sz w:val="24"/>
          <w:szCs w:val="24"/>
        </w:rPr>
        <w:t xml:space="preserve"> </w:t>
      </w:r>
      <w:r w:rsidRPr="00D82EE8">
        <w:rPr>
          <w:rFonts w:ascii="Book Antiqua" w:hAnsi="Book Antiqua"/>
          <w:sz w:val="24"/>
          <w:szCs w:val="24"/>
        </w:rPr>
        <w:t>efficacy in the treatment of CHB over 1-year course of therapy</w:t>
      </w:r>
      <w:r w:rsidRPr="00D82EE8">
        <w:rPr>
          <w:rFonts w:ascii="Book Antiqua" w:hAnsi="Book Antiqua"/>
          <w:sz w:val="24"/>
          <w:szCs w:val="24"/>
          <w:vertAlign w:val="superscript"/>
        </w:rPr>
        <w:t>[7</w:t>
      </w:r>
      <w:r>
        <w:rPr>
          <w:rFonts w:ascii="Book Antiqua" w:hAnsi="Book Antiqua"/>
          <w:sz w:val="24"/>
          <w:szCs w:val="24"/>
          <w:vertAlign w:val="superscript"/>
        </w:rPr>
        <w:t>5</w:t>
      </w:r>
      <w:r w:rsidRPr="00D82EE8">
        <w:rPr>
          <w:rFonts w:ascii="Book Antiqua" w:hAnsi="Book Antiqua"/>
          <w:sz w:val="24"/>
          <w:szCs w:val="24"/>
          <w:vertAlign w:val="superscript"/>
        </w:rPr>
        <w:t>]</w:t>
      </w:r>
      <w:r w:rsidRPr="00D82EE8">
        <w:rPr>
          <w:rFonts w:ascii="Book Antiqua" w:hAnsi="Book Antiqua"/>
          <w:sz w:val="24"/>
          <w:szCs w:val="24"/>
        </w:rPr>
        <w:t>. Nitazoxanide 500 mg twice</w:t>
      </w:r>
      <w:r>
        <w:rPr>
          <w:rFonts w:ascii="Book Antiqua" w:hAnsi="Book Antiqua"/>
          <w:sz w:val="24"/>
          <w:szCs w:val="24"/>
        </w:rPr>
        <w:t xml:space="preserve"> </w:t>
      </w:r>
      <w:r w:rsidRPr="00D82EE8">
        <w:rPr>
          <w:rFonts w:ascii="Book Antiqua" w:hAnsi="Book Antiqua"/>
          <w:sz w:val="24"/>
          <w:szCs w:val="24"/>
        </w:rPr>
        <w:t>daily resulted in a decrease in serum HBV DNA in all 4 HBeAg-positive patients, with undetectable HBV DNA</w:t>
      </w:r>
      <w:r>
        <w:rPr>
          <w:rFonts w:ascii="Book Antiqua" w:hAnsi="Book Antiqua"/>
          <w:sz w:val="24"/>
          <w:szCs w:val="24"/>
        </w:rPr>
        <w:t xml:space="preserve"> </w:t>
      </w:r>
      <w:r w:rsidRPr="00D82EE8">
        <w:rPr>
          <w:rFonts w:ascii="Book Antiqua" w:hAnsi="Book Antiqua"/>
          <w:sz w:val="24"/>
          <w:szCs w:val="24"/>
        </w:rPr>
        <w:t>in 2 of the 4 patients, loss of HBeAg in 3 patients, and loss</w:t>
      </w:r>
      <w:r>
        <w:rPr>
          <w:rFonts w:ascii="Book Antiqua" w:hAnsi="Book Antiqua"/>
          <w:sz w:val="24"/>
          <w:szCs w:val="24"/>
        </w:rPr>
        <w:t xml:space="preserve"> </w:t>
      </w:r>
      <w:r w:rsidRPr="00D82EE8">
        <w:rPr>
          <w:rFonts w:ascii="Book Antiqua" w:hAnsi="Book Antiqua"/>
          <w:sz w:val="24"/>
          <w:szCs w:val="24"/>
        </w:rPr>
        <w:t>of HBsAg in 1 patient. Nitazoxanide and related agents represent a class of small</w:t>
      </w:r>
      <w:r>
        <w:rPr>
          <w:rFonts w:ascii="Book Antiqua" w:hAnsi="Book Antiqua"/>
          <w:sz w:val="24"/>
          <w:szCs w:val="24"/>
        </w:rPr>
        <w:t xml:space="preserve"> </w:t>
      </w:r>
      <w:r w:rsidRPr="00D82EE8">
        <w:rPr>
          <w:rFonts w:ascii="Book Antiqua" w:hAnsi="Book Antiqua"/>
          <w:sz w:val="24"/>
          <w:szCs w:val="24"/>
        </w:rPr>
        <w:t>molecules that modulate host antiviral pathways via protein</w:t>
      </w:r>
      <w:r>
        <w:rPr>
          <w:rFonts w:ascii="Book Antiqua" w:hAnsi="Book Antiqua"/>
          <w:sz w:val="24"/>
          <w:szCs w:val="24"/>
        </w:rPr>
        <w:t xml:space="preserve"> </w:t>
      </w:r>
      <w:r w:rsidRPr="00D82EE8">
        <w:rPr>
          <w:rFonts w:ascii="Book Antiqua" w:hAnsi="Book Antiqua"/>
          <w:sz w:val="24"/>
          <w:szCs w:val="24"/>
        </w:rPr>
        <w:t>kinase activation, thereby acting as interferon immune</w:t>
      </w:r>
      <w:r>
        <w:rPr>
          <w:rFonts w:ascii="Book Antiqua" w:hAnsi="Book Antiqua"/>
          <w:sz w:val="24"/>
          <w:szCs w:val="24"/>
        </w:rPr>
        <w:t xml:space="preserve"> enhancers</w:t>
      </w:r>
      <w:r w:rsidRPr="00D82EE8">
        <w:rPr>
          <w:rFonts w:ascii="Book Antiqua" w:hAnsi="Book Antiqua"/>
          <w:sz w:val="24"/>
          <w:szCs w:val="24"/>
          <w:vertAlign w:val="superscript"/>
        </w:rPr>
        <w:t>[7</w:t>
      </w:r>
      <w:r>
        <w:rPr>
          <w:rFonts w:ascii="Book Antiqua" w:hAnsi="Book Antiqua"/>
          <w:sz w:val="24"/>
          <w:szCs w:val="24"/>
          <w:vertAlign w:val="superscript"/>
        </w:rPr>
        <w:t>6</w:t>
      </w:r>
      <w:r w:rsidRPr="00D82EE8">
        <w:rPr>
          <w:rFonts w:ascii="Book Antiqua" w:hAnsi="Book Antiqua"/>
          <w:sz w:val="24"/>
          <w:szCs w:val="24"/>
          <w:vertAlign w:val="superscript"/>
        </w:rPr>
        <w:t>]</w:t>
      </w:r>
      <w:r w:rsidRPr="00D82EE8">
        <w:rPr>
          <w:rFonts w:ascii="Book Antiqua" w:hAnsi="Book Antiqua"/>
          <w:sz w:val="24"/>
          <w:szCs w:val="24"/>
        </w:rPr>
        <w:t xml:space="preserve">. </w:t>
      </w:r>
    </w:p>
    <w:p w:rsidR="008C34C9"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 xml:space="preserve">Phase II clinical trials have demonstrated the efficacy and safety of </w:t>
      </w:r>
      <w:bookmarkStart w:id="71" w:name="OLE_LINK101"/>
      <w:bookmarkStart w:id="72" w:name="OLE_LINK102"/>
      <w:r w:rsidRPr="00D82EE8">
        <w:rPr>
          <w:rFonts w:ascii="Book Antiqua" w:hAnsi="Book Antiqua"/>
          <w:sz w:val="24"/>
          <w:szCs w:val="24"/>
        </w:rPr>
        <w:t>nitazoxanide</w:t>
      </w:r>
      <w:bookmarkEnd w:id="71"/>
      <w:bookmarkEnd w:id="72"/>
      <w:r w:rsidRPr="00D82EE8">
        <w:rPr>
          <w:rFonts w:ascii="Book Antiqua" w:hAnsi="Book Antiqua"/>
          <w:sz w:val="24"/>
          <w:szCs w:val="24"/>
        </w:rPr>
        <w:t xml:space="preserve"> added to peginterferon with or without ribavirin in treating patients with chronic hepatitis C. </w:t>
      </w:r>
      <w:r>
        <w:rPr>
          <w:rFonts w:ascii="Book Antiqua" w:hAnsi="Book Antiqua"/>
          <w:sz w:val="24"/>
          <w:szCs w:val="24"/>
        </w:rPr>
        <w:t>Multiple</w:t>
      </w:r>
      <w:r w:rsidRPr="00D82EE8">
        <w:rPr>
          <w:rFonts w:ascii="Book Antiqua" w:hAnsi="Book Antiqua"/>
          <w:sz w:val="24"/>
          <w:szCs w:val="24"/>
        </w:rPr>
        <w:t xml:space="preserve"> clinical trials of</w:t>
      </w:r>
      <w:r>
        <w:rPr>
          <w:rFonts w:ascii="Book Antiqua" w:hAnsi="Book Antiqua"/>
          <w:sz w:val="24"/>
          <w:szCs w:val="24"/>
        </w:rPr>
        <w:t xml:space="preserve"> </w:t>
      </w:r>
      <w:r w:rsidRPr="00D82EE8">
        <w:rPr>
          <w:rFonts w:ascii="Book Antiqua" w:hAnsi="Book Antiqua"/>
          <w:sz w:val="24"/>
          <w:szCs w:val="24"/>
        </w:rPr>
        <w:t>nitazoxanide for treat</w:t>
      </w:r>
      <w:r>
        <w:rPr>
          <w:rFonts w:ascii="Book Antiqua" w:hAnsi="Book Antiqua"/>
          <w:sz w:val="24"/>
          <w:szCs w:val="24"/>
        </w:rPr>
        <w:t>ing</w:t>
      </w:r>
      <w:r w:rsidRPr="00D82EE8">
        <w:rPr>
          <w:rFonts w:ascii="Book Antiqua" w:hAnsi="Book Antiqua"/>
          <w:sz w:val="24"/>
          <w:szCs w:val="24"/>
        </w:rPr>
        <w:t xml:space="preserve"> chronic hepatitis C</w:t>
      </w:r>
      <w:r>
        <w:rPr>
          <w:rFonts w:ascii="Book Antiqua" w:hAnsi="Book Antiqua"/>
          <w:sz w:val="24"/>
          <w:szCs w:val="24"/>
        </w:rPr>
        <w:t xml:space="preserve"> </w:t>
      </w:r>
      <w:r w:rsidRPr="00D82EE8">
        <w:rPr>
          <w:rFonts w:ascii="Book Antiqua" w:hAnsi="Book Antiqua"/>
          <w:sz w:val="24"/>
          <w:szCs w:val="24"/>
        </w:rPr>
        <w:t>are underway or have been completed;</w:t>
      </w:r>
      <w:r>
        <w:rPr>
          <w:rFonts w:ascii="Book Antiqua" w:hAnsi="Book Antiqua"/>
          <w:sz w:val="24"/>
          <w:szCs w:val="24"/>
        </w:rPr>
        <w:t xml:space="preserve"> </w:t>
      </w:r>
      <w:r w:rsidRPr="00D82EE8">
        <w:rPr>
          <w:rFonts w:ascii="Book Antiqua" w:hAnsi="Book Antiqua"/>
          <w:sz w:val="24"/>
          <w:szCs w:val="24"/>
        </w:rPr>
        <w:t>however, no trials of this drug for treat</w:t>
      </w:r>
      <w:r>
        <w:rPr>
          <w:rFonts w:ascii="Book Antiqua" w:hAnsi="Book Antiqua"/>
          <w:sz w:val="24"/>
          <w:szCs w:val="24"/>
        </w:rPr>
        <w:t>ing</w:t>
      </w:r>
      <w:r w:rsidRPr="00D82EE8">
        <w:rPr>
          <w:rFonts w:ascii="Book Antiqua" w:hAnsi="Book Antiqua"/>
          <w:sz w:val="24"/>
          <w:szCs w:val="24"/>
        </w:rPr>
        <w:t xml:space="preserve"> CHB are currently registered</w:t>
      </w:r>
      <w:r>
        <w:rPr>
          <w:rFonts w:ascii="Book Antiqua" w:hAnsi="Book Antiqua"/>
          <w:sz w:val="24"/>
          <w:szCs w:val="24"/>
        </w:rPr>
        <w:t xml:space="preserve"> </w:t>
      </w:r>
      <w:r w:rsidRPr="00D82EE8">
        <w:rPr>
          <w:rFonts w:ascii="Book Antiqua" w:hAnsi="Book Antiqua"/>
          <w:sz w:val="24"/>
          <w:szCs w:val="24"/>
        </w:rPr>
        <w:t>with ClinicalTrials.gov.</w:t>
      </w:r>
    </w:p>
    <w:p w:rsidR="008C34C9" w:rsidRPr="00D82EE8" w:rsidRDefault="008C34C9" w:rsidP="002A1D29">
      <w:pPr>
        <w:spacing w:line="360" w:lineRule="auto"/>
        <w:ind w:firstLineChars="200" w:firstLine="480"/>
        <w:rPr>
          <w:rFonts w:ascii="Book Antiqua" w:hAnsi="Book Antiqua"/>
          <w:sz w:val="24"/>
          <w:szCs w:val="24"/>
        </w:rPr>
      </w:pPr>
    </w:p>
    <w:p w:rsidR="008C34C9" w:rsidRPr="002A1D29" w:rsidRDefault="008C34C9" w:rsidP="00D82EE8">
      <w:pPr>
        <w:spacing w:line="360" w:lineRule="auto"/>
        <w:rPr>
          <w:rFonts w:ascii="Book Antiqua" w:hAnsi="Book Antiqua"/>
          <w:b/>
          <w:i/>
          <w:sz w:val="24"/>
          <w:szCs w:val="24"/>
        </w:rPr>
      </w:pPr>
      <w:r w:rsidRPr="002A1D29">
        <w:rPr>
          <w:rFonts w:ascii="Book Antiqua" w:hAnsi="Book Antiqua"/>
          <w:b/>
          <w:i/>
          <w:sz w:val="24"/>
          <w:szCs w:val="24"/>
        </w:rPr>
        <w:t>Gene silencing</w:t>
      </w:r>
    </w:p>
    <w:p w:rsidR="008C34C9" w:rsidRPr="002A1D29" w:rsidRDefault="008C34C9" w:rsidP="00D82EE8">
      <w:pPr>
        <w:spacing w:line="360" w:lineRule="auto"/>
        <w:rPr>
          <w:rFonts w:ascii="Book Antiqua" w:hAnsi="Book Antiqua"/>
          <w:b/>
          <w:sz w:val="24"/>
          <w:szCs w:val="24"/>
        </w:rPr>
      </w:pPr>
      <w:bookmarkStart w:id="73" w:name="OLE_LINK97"/>
      <w:bookmarkStart w:id="74" w:name="OLE_LINK98"/>
      <w:r w:rsidRPr="00D82EE8">
        <w:rPr>
          <w:rFonts w:ascii="Book Antiqua" w:hAnsi="Book Antiqua"/>
          <w:b/>
          <w:sz w:val="24"/>
          <w:szCs w:val="24"/>
        </w:rPr>
        <w:t>DNA-directed RNA Interference</w:t>
      </w:r>
      <w:r>
        <w:rPr>
          <w:rFonts w:ascii="Book Antiqua" w:hAnsi="Book Antiqua"/>
          <w:b/>
          <w:sz w:val="24"/>
          <w:szCs w:val="24"/>
        </w:rPr>
        <w:t xml:space="preserve">: </w:t>
      </w:r>
      <w:bookmarkEnd w:id="73"/>
      <w:bookmarkEnd w:id="74"/>
      <w:r w:rsidRPr="00D82EE8">
        <w:rPr>
          <w:rFonts w:ascii="Book Antiqua" w:hAnsi="Book Antiqua"/>
          <w:sz w:val="24"/>
          <w:szCs w:val="24"/>
        </w:rPr>
        <w:t>RNA interference is an evolutionary conserved mechanism that employs short RNAs in</w:t>
      </w:r>
      <w:r>
        <w:rPr>
          <w:rFonts w:ascii="Book Antiqua" w:hAnsi="Book Antiqua"/>
          <w:sz w:val="24"/>
          <w:szCs w:val="24"/>
        </w:rPr>
        <w:t xml:space="preserve"> </w:t>
      </w:r>
      <w:r w:rsidRPr="00D82EE8">
        <w:rPr>
          <w:rFonts w:ascii="Book Antiqua" w:hAnsi="Book Antiqua"/>
          <w:sz w:val="24"/>
          <w:szCs w:val="24"/>
        </w:rPr>
        <w:t>association with an effector complex, referred to as the RNA-induced silencing</w:t>
      </w:r>
      <w:r>
        <w:rPr>
          <w:rFonts w:ascii="Book Antiqua" w:hAnsi="Book Antiqua"/>
          <w:sz w:val="24"/>
          <w:szCs w:val="24"/>
        </w:rPr>
        <w:t xml:space="preserve"> </w:t>
      </w:r>
      <w:r w:rsidRPr="00D82EE8">
        <w:rPr>
          <w:rFonts w:ascii="Book Antiqua" w:hAnsi="Book Antiqua"/>
          <w:sz w:val="24"/>
          <w:szCs w:val="24"/>
        </w:rPr>
        <w:t>complex (RISC), to regulate gene expression in a sequence-specific manner</w:t>
      </w:r>
      <w:r w:rsidRPr="00D82EE8">
        <w:rPr>
          <w:rFonts w:ascii="Book Antiqua" w:hAnsi="Book Antiqua"/>
          <w:sz w:val="24"/>
          <w:szCs w:val="24"/>
          <w:vertAlign w:val="superscript"/>
        </w:rPr>
        <w:t>[7</w:t>
      </w:r>
      <w:r>
        <w:rPr>
          <w:rFonts w:ascii="Book Antiqua" w:hAnsi="Book Antiqua"/>
          <w:sz w:val="24"/>
          <w:szCs w:val="24"/>
          <w:vertAlign w:val="superscript"/>
        </w:rPr>
        <w:t>7</w:t>
      </w:r>
      <w:r w:rsidRPr="00D82EE8">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Two classes of small RNAs differing in origin and early processing pathways,</w:t>
      </w:r>
      <w:r>
        <w:rPr>
          <w:rFonts w:ascii="Book Antiqua" w:hAnsi="Book Antiqua"/>
          <w:sz w:val="24"/>
          <w:szCs w:val="24"/>
        </w:rPr>
        <w:t xml:space="preserve"> </w:t>
      </w:r>
      <w:r w:rsidRPr="00D82EE8">
        <w:rPr>
          <w:rFonts w:ascii="Book Antiqua" w:hAnsi="Book Antiqua"/>
          <w:sz w:val="24"/>
          <w:szCs w:val="24"/>
        </w:rPr>
        <w:t>mediate this process, namely</w:t>
      </w:r>
      <w:r>
        <w:rPr>
          <w:rFonts w:ascii="Book Antiqua" w:hAnsi="Book Antiqua"/>
          <w:sz w:val="24"/>
          <w:szCs w:val="24"/>
        </w:rPr>
        <w:t>,</w:t>
      </w:r>
      <w:r w:rsidRPr="00D82EE8">
        <w:rPr>
          <w:rFonts w:ascii="Book Antiqua" w:hAnsi="Book Antiqua"/>
          <w:sz w:val="24"/>
          <w:szCs w:val="24"/>
        </w:rPr>
        <w:t xml:space="preserve"> microRNAs (miRNAs) and</w:t>
      </w:r>
      <w:r>
        <w:rPr>
          <w:rFonts w:ascii="Book Antiqua" w:hAnsi="Book Antiqua"/>
          <w:sz w:val="24"/>
          <w:szCs w:val="24"/>
        </w:rPr>
        <w:t xml:space="preserve"> </w:t>
      </w:r>
      <w:r w:rsidRPr="00D82EE8">
        <w:rPr>
          <w:rFonts w:ascii="Book Antiqua" w:hAnsi="Book Antiqua"/>
          <w:sz w:val="24"/>
          <w:szCs w:val="24"/>
        </w:rPr>
        <w:t>small interfering RNAs (siRNAs)</w:t>
      </w:r>
      <w:r w:rsidRPr="00AA4E84">
        <w:rPr>
          <w:rFonts w:ascii="Book Antiqua" w:hAnsi="Book Antiqua"/>
          <w:sz w:val="24"/>
          <w:szCs w:val="24"/>
          <w:vertAlign w:val="superscript"/>
        </w:rPr>
        <w:t>[7</w:t>
      </w:r>
      <w:r>
        <w:rPr>
          <w:rFonts w:ascii="Book Antiqua" w:hAnsi="Book Antiqua"/>
          <w:sz w:val="24"/>
          <w:szCs w:val="24"/>
          <w:vertAlign w:val="superscript"/>
        </w:rPr>
        <w:t>8</w:t>
      </w:r>
      <w:r w:rsidRPr="00AA4E84">
        <w:rPr>
          <w:rFonts w:ascii="Book Antiqua" w:hAnsi="Book Antiqua"/>
          <w:sz w:val="24"/>
          <w:szCs w:val="24"/>
          <w:vertAlign w:val="superscript"/>
        </w:rPr>
        <w:t>]</w:t>
      </w:r>
      <w:r w:rsidRPr="00D82EE8">
        <w:rPr>
          <w:rFonts w:ascii="Book Antiqua" w:hAnsi="Book Antiqua"/>
          <w:sz w:val="24"/>
          <w:szCs w:val="24"/>
        </w:rPr>
        <w:t>.</w:t>
      </w:r>
    </w:p>
    <w:p w:rsidR="008C34C9" w:rsidRPr="00D82EE8"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HBV is</w:t>
      </w:r>
      <w:r>
        <w:rPr>
          <w:rFonts w:ascii="Book Antiqua" w:hAnsi="Book Antiqua"/>
          <w:sz w:val="24"/>
          <w:szCs w:val="24"/>
        </w:rPr>
        <w:t xml:space="preserve"> </w:t>
      </w:r>
      <w:r w:rsidRPr="00D82EE8">
        <w:rPr>
          <w:rFonts w:ascii="Book Antiqua" w:hAnsi="Book Antiqua"/>
          <w:sz w:val="24"/>
          <w:szCs w:val="24"/>
        </w:rPr>
        <w:t>a promising target for an RNA interference approach because its compact genome</w:t>
      </w:r>
      <w:r>
        <w:rPr>
          <w:rFonts w:ascii="Book Antiqua" w:hAnsi="Book Antiqua"/>
          <w:sz w:val="24"/>
          <w:szCs w:val="24"/>
        </w:rPr>
        <w:t xml:space="preserve"> </w:t>
      </w:r>
      <w:r w:rsidRPr="00D82EE8">
        <w:rPr>
          <w:rFonts w:ascii="Book Antiqua" w:hAnsi="Book Antiqua"/>
          <w:sz w:val="24"/>
          <w:szCs w:val="24"/>
        </w:rPr>
        <w:t>lacks significant redundancy. siRNA has shown promise as a potential therapeutic agent</w:t>
      </w:r>
      <w:r>
        <w:rPr>
          <w:rFonts w:ascii="Book Antiqua" w:hAnsi="Book Antiqua"/>
          <w:sz w:val="24"/>
          <w:szCs w:val="24"/>
        </w:rPr>
        <w:t xml:space="preserve"> </w:t>
      </w:r>
      <w:r w:rsidRPr="00D82EE8">
        <w:rPr>
          <w:rFonts w:ascii="Book Antiqua" w:hAnsi="Book Antiqua"/>
          <w:sz w:val="24"/>
          <w:szCs w:val="24"/>
        </w:rPr>
        <w:t>by potently knocking down one or more viral transcripts</w:t>
      </w:r>
      <w:r>
        <w:rPr>
          <w:rFonts w:ascii="Book Antiqua" w:hAnsi="Book Antiqua"/>
          <w:sz w:val="24"/>
          <w:szCs w:val="24"/>
        </w:rPr>
        <w:t xml:space="preserve"> </w:t>
      </w:r>
      <w:r w:rsidRPr="00D82EE8">
        <w:rPr>
          <w:rFonts w:ascii="Book Antiqua" w:hAnsi="Book Antiqua"/>
          <w:sz w:val="24"/>
          <w:szCs w:val="24"/>
        </w:rPr>
        <w:t>(and consequently, antigens), for prolonged periods</w:t>
      </w:r>
      <w:r>
        <w:rPr>
          <w:rFonts w:ascii="Book Antiqua" w:hAnsi="Book Antiqua"/>
          <w:sz w:val="24"/>
          <w:szCs w:val="24"/>
        </w:rPr>
        <w:t>,</w:t>
      </w:r>
      <w:r w:rsidRPr="00D82EE8">
        <w:rPr>
          <w:rFonts w:ascii="Book Antiqua" w:hAnsi="Book Antiqua"/>
          <w:sz w:val="24"/>
          <w:szCs w:val="24"/>
        </w:rPr>
        <w:t xml:space="preserve"> both</w:t>
      </w:r>
      <w:r>
        <w:rPr>
          <w:rFonts w:ascii="Book Antiqua" w:hAnsi="Book Antiqua"/>
          <w:sz w:val="24"/>
          <w:szCs w:val="24"/>
        </w:rPr>
        <w:t xml:space="preserve"> </w:t>
      </w:r>
      <w:r w:rsidRPr="00D82EE8">
        <w:rPr>
          <w:rFonts w:ascii="Book Antiqua" w:hAnsi="Book Antiqua"/>
          <w:sz w:val="24"/>
          <w:szCs w:val="24"/>
        </w:rPr>
        <w:t>in vitro and in vivo</w:t>
      </w:r>
      <w:r w:rsidRPr="00D82EE8">
        <w:rPr>
          <w:rFonts w:ascii="Book Antiqua" w:hAnsi="Book Antiqua"/>
          <w:sz w:val="24"/>
          <w:szCs w:val="24"/>
          <w:vertAlign w:val="superscript"/>
        </w:rPr>
        <w:t>[7</w:t>
      </w:r>
      <w:r>
        <w:rPr>
          <w:rFonts w:ascii="Book Antiqua" w:hAnsi="Book Antiqua"/>
          <w:sz w:val="24"/>
          <w:szCs w:val="24"/>
          <w:vertAlign w:val="superscript"/>
        </w:rPr>
        <w:t>9</w:t>
      </w:r>
      <w:r w:rsidRPr="00D82EE8">
        <w:rPr>
          <w:rFonts w:ascii="Book Antiqua" w:hAnsi="Book Antiqua"/>
          <w:sz w:val="24"/>
          <w:szCs w:val="24"/>
          <w:vertAlign w:val="superscript"/>
        </w:rPr>
        <w:t>-8</w:t>
      </w:r>
      <w:r>
        <w:rPr>
          <w:rFonts w:ascii="Book Antiqua" w:hAnsi="Book Antiqua"/>
          <w:sz w:val="24"/>
          <w:szCs w:val="24"/>
          <w:vertAlign w:val="superscript"/>
        </w:rPr>
        <w:t>1</w:t>
      </w:r>
      <w:r w:rsidRPr="00D82EE8">
        <w:rPr>
          <w:rFonts w:ascii="Book Antiqua" w:hAnsi="Book Antiqua"/>
          <w:sz w:val="24"/>
          <w:szCs w:val="24"/>
          <w:vertAlign w:val="superscript"/>
        </w:rPr>
        <w:t>].</w:t>
      </w:r>
    </w:p>
    <w:p w:rsidR="008C34C9" w:rsidRDefault="008C34C9" w:rsidP="002A1D29">
      <w:pPr>
        <w:spacing w:line="360" w:lineRule="auto"/>
        <w:ind w:firstLineChars="200" w:firstLine="480"/>
        <w:rPr>
          <w:rFonts w:ascii="Book Antiqua" w:hAnsi="Book Antiqua"/>
          <w:sz w:val="24"/>
          <w:szCs w:val="24"/>
        </w:rPr>
      </w:pPr>
      <w:bookmarkStart w:id="75" w:name="OLE_LINK103"/>
      <w:bookmarkStart w:id="76" w:name="OLE_LINK104"/>
      <w:r w:rsidRPr="00D82EE8">
        <w:rPr>
          <w:rFonts w:ascii="Book Antiqua" w:hAnsi="Book Antiqua"/>
          <w:sz w:val="24"/>
          <w:szCs w:val="24"/>
        </w:rPr>
        <w:t>ddRNAi</w:t>
      </w:r>
      <w:bookmarkEnd w:id="75"/>
      <w:bookmarkEnd w:id="76"/>
      <w:r w:rsidRPr="00D82EE8">
        <w:rPr>
          <w:rFonts w:ascii="Book Antiqua" w:hAnsi="Book Antiqua"/>
          <w:sz w:val="24"/>
          <w:szCs w:val="24"/>
        </w:rPr>
        <w:t xml:space="preserve"> technology involves inserting a DNA construct into a cell, triggering the production of double stranded RNA (dsRNA), which is then </w:t>
      </w:r>
      <w:r w:rsidRPr="00D82EE8">
        <w:rPr>
          <w:rFonts w:ascii="Book Antiqua" w:hAnsi="Book Antiqua"/>
          <w:sz w:val="24"/>
          <w:szCs w:val="24"/>
        </w:rPr>
        <w:lastRenderedPageBreak/>
        <w:t>cleaved into siRNA as part of the</w:t>
      </w:r>
      <w:r>
        <w:rPr>
          <w:rFonts w:ascii="Book Antiqua" w:hAnsi="Book Antiqua"/>
          <w:sz w:val="24"/>
          <w:szCs w:val="24"/>
        </w:rPr>
        <w:t xml:space="preserve"> </w:t>
      </w:r>
      <w:r w:rsidRPr="00D82EE8">
        <w:rPr>
          <w:rFonts w:ascii="Book Antiqua" w:hAnsi="Book Antiqua"/>
          <w:sz w:val="24"/>
          <w:szCs w:val="24"/>
        </w:rPr>
        <w:t xml:space="preserve">RNA interference </w:t>
      </w:r>
      <w:r>
        <w:rPr>
          <w:rFonts w:ascii="Book Antiqua" w:hAnsi="Book Antiqua"/>
          <w:sz w:val="24"/>
          <w:szCs w:val="24"/>
        </w:rPr>
        <w:t>(</w:t>
      </w:r>
      <w:r w:rsidRPr="00D82EE8">
        <w:rPr>
          <w:rFonts w:ascii="Book Antiqua" w:hAnsi="Book Antiqua"/>
          <w:sz w:val="24"/>
          <w:szCs w:val="24"/>
        </w:rPr>
        <w:t>RNAi</w:t>
      </w:r>
      <w:r>
        <w:rPr>
          <w:rFonts w:ascii="Book Antiqua" w:hAnsi="Book Antiqua"/>
          <w:sz w:val="24"/>
          <w:szCs w:val="24"/>
        </w:rPr>
        <w:t>)</w:t>
      </w:r>
      <w:r w:rsidRPr="00D82EE8">
        <w:rPr>
          <w:rFonts w:ascii="Book Antiqua" w:hAnsi="Book Antiqua"/>
          <w:sz w:val="24"/>
          <w:szCs w:val="24"/>
        </w:rPr>
        <w:t xml:space="preserve"> process, </w:t>
      </w:r>
      <w:r>
        <w:rPr>
          <w:rFonts w:ascii="Book Antiqua" w:hAnsi="Book Antiqua"/>
          <w:sz w:val="24"/>
          <w:szCs w:val="24"/>
        </w:rPr>
        <w:t>causing</w:t>
      </w:r>
      <w:r w:rsidRPr="00D82EE8">
        <w:rPr>
          <w:rFonts w:ascii="Book Antiqua" w:hAnsi="Book Antiqua"/>
          <w:sz w:val="24"/>
          <w:szCs w:val="24"/>
        </w:rPr>
        <w:t xml:space="preserve"> the destruction of the target mRNA and knocking-down or silencing the target gene expression.</w:t>
      </w:r>
      <w:r>
        <w:rPr>
          <w:rFonts w:ascii="Book Antiqua" w:hAnsi="Book Antiqua"/>
          <w:sz w:val="24"/>
          <w:szCs w:val="24"/>
        </w:rPr>
        <w:t xml:space="preserve"> </w:t>
      </w:r>
      <w:r w:rsidRPr="00D82EE8">
        <w:rPr>
          <w:rFonts w:ascii="Book Antiqua" w:hAnsi="Book Antiqua"/>
          <w:sz w:val="24"/>
          <w:szCs w:val="24"/>
        </w:rPr>
        <w:t>Although challenges remain in drug delivery,</w:t>
      </w:r>
      <w:r>
        <w:rPr>
          <w:rFonts w:ascii="Book Antiqua" w:hAnsi="Book Antiqua"/>
          <w:sz w:val="24"/>
          <w:szCs w:val="24"/>
        </w:rPr>
        <w:t xml:space="preserve"> </w:t>
      </w:r>
      <w:r w:rsidRPr="00D82EE8">
        <w:rPr>
          <w:rFonts w:ascii="Book Antiqua" w:hAnsi="Book Antiqua"/>
          <w:sz w:val="24"/>
          <w:szCs w:val="24"/>
        </w:rPr>
        <w:t>the most advanced nucleic acid-based therapeutics may enter the</w:t>
      </w:r>
      <w:r>
        <w:rPr>
          <w:rFonts w:ascii="Book Antiqua" w:hAnsi="Book Antiqua"/>
          <w:sz w:val="24"/>
          <w:szCs w:val="24"/>
        </w:rPr>
        <w:t xml:space="preserve"> </w:t>
      </w:r>
      <w:r w:rsidRPr="00D82EE8">
        <w:rPr>
          <w:rFonts w:ascii="Book Antiqua" w:hAnsi="Book Antiqua"/>
          <w:sz w:val="24"/>
          <w:szCs w:val="24"/>
        </w:rPr>
        <w:t>clinical realm in the near future.</w:t>
      </w:r>
    </w:p>
    <w:p w:rsidR="008C34C9" w:rsidRPr="00D82EE8" w:rsidRDefault="008C34C9" w:rsidP="002A1D29">
      <w:pPr>
        <w:spacing w:line="360" w:lineRule="auto"/>
        <w:ind w:firstLineChars="200" w:firstLine="480"/>
        <w:rPr>
          <w:rFonts w:ascii="Book Antiqua" w:hAnsi="Book Antiqua"/>
          <w:sz w:val="24"/>
          <w:szCs w:val="24"/>
        </w:rPr>
      </w:pPr>
    </w:p>
    <w:p w:rsidR="008C34C9" w:rsidRPr="002A1D29" w:rsidRDefault="008C34C9" w:rsidP="00D82EE8">
      <w:pPr>
        <w:spacing w:line="360" w:lineRule="auto"/>
        <w:rPr>
          <w:rFonts w:ascii="Book Antiqua" w:hAnsi="Book Antiqua"/>
          <w:b/>
          <w:i/>
          <w:sz w:val="24"/>
          <w:szCs w:val="24"/>
        </w:rPr>
      </w:pPr>
      <w:bookmarkStart w:id="77" w:name="OLE_LINK99"/>
      <w:bookmarkStart w:id="78" w:name="OLE_LINK100"/>
      <w:r w:rsidRPr="002A1D29">
        <w:rPr>
          <w:rFonts w:ascii="Book Antiqua" w:hAnsi="Book Antiqua"/>
          <w:b/>
          <w:i/>
          <w:sz w:val="24"/>
          <w:szCs w:val="24"/>
        </w:rPr>
        <w:t>ARC-520</w:t>
      </w:r>
    </w:p>
    <w:bookmarkEnd w:id="77"/>
    <w:bookmarkEnd w:id="78"/>
    <w:p w:rsidR="008C34C9" w:rsidRPr="00D82EE8" w:rsidRDefault="008C34C9" w:rsidP="00D82EE8">
      <w:pPr>
        <w:spacing w:line="360" w:lineRule="auto"/>
        <w:rPr>
          <w:rFonts w:ascii="Book Antiqua" w:hAnsi="Book Antiqua"/>
          <w:sz w:val="24"/>
          <w:szCs w:val="24"/>
        </w:rPr>
      </w:pPr>
      <w:r w:rsidRPr="00D82EE8">
        <w:rPr>
          <w:rFonts w:ascii="Book Antiqua" w:hAnsi="Book Antiqua"/>
          <w:sz w:val="24"/>
          <w:szCs w:val="24"/>
        </w:rPr>
        <w:t>A</w:t>
      </w:r>
      <w:r>
        <w:rPr>
          <w:rFonts w:ascii="Book Antiqua" w:hAnsi="Book Antiqua"/>
          <w:sz w:val="24"/>
          <w:szCs w:val="24"/>
        </w:rPr>
        <w:t xml:space="preserve"> </w:t>
      </w:r>
      <w:r w:rsidRPr="00D82EE8">
        <w:rPr>
          <w:rFonts w:ascii="Book Antiqua" w:hAnsi="Book Antiqua"/>
          <w:sz w:val="24"/>
          <w:szCs w:val="24"/>
        </w:rPr>
        <w:t>siRNA-based therapeutic agent</w:t>
      </w:r>
      <w:r>
        <w:rPr>
          <w:rFonts w:ascii="Book Antiqua" w:hAnsi="Book Antiqua"/>
          <w:sz w:val="24"/>
          <w:szCs w:val="24"/>
        </w:rPr>
        <w:t xml:space="preserve"> </w:t>
      </w:r>
      <w:r w:rsidRPr="00D82EE8">
        <w:rPr>
          <w:rFonts w:ascii="Book Antiqua" w:hAnsi="Book Antiqua"/>
          <w:sz w:val="24"/>
          <w:szCs w:val="24"/>
        </w:rPr>
        <w:t>called ARC-520</w:t>
      </w:r>
      <w:r>
        <w:rPr>
          <w:rFonts w:ascii="Book Antiqua" w:hAnsi="Book Antiqua"/>
          <w:sz w:val="24"/>
          <w:szCs w:val="24"/>
        </w:rPr>
        <w:t xml:space="preserve"> </w:t>
      </w:r>
      <w:r w:rsidRPr="00D82EE8">
        <w:rPr>
          <w:rFonts w:ascii="Book Antiqua" w:hAnsi="Book Antiqua"/>
          <w:sz w:val="24"/>
          <w:szCs w:val="24"/>
        </w:rPr>
        <w:t>is designed to reduce the expression and release of new viral particles and the viral protein</w:t>
      </w:r>
      <w:r>
        <w:rPr>
          <w:rFonts w:ascii="Book Antiqua" w:hAnsi="Book Antiqua"/>
          <w:sz w:val="24"/>
          <w:szCs w:val="24"/>
        </w:rPr>
        <w:t xml:space="preserve"> </w:t>
      </w:r>
      <w:r w:rsidRPr="00D82EE8">
        <w:rPr>
          <w:rFonts w:ascii="Book Antiqua" w:hAnsi="Book Antiqua"/>
          <w:sz w:val="24"/>
          <w:szCs w:val="24"/>
        </w:rPr>
        <w:t xml:space="preserve">load by the mechanism of </w:t>
      </w:r>
      <w:r>
        <w:rPr>
          <w:rFonts w:ascii="Book Antiqua" w:hAnsi="Book Antiqua"/>
          <w:sz w:val="24"/>
          <w:szCs w:val="24"/>
        </w:rPr>
        <w:t>RNAi</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The siRNAs in ARC-520 intervene at the point of DNA transcription, upstream of where nucleotide and nucleoside analogues act.</w:t>
      </w:r>
      <w:r>
        <w:rPr>
          <w:rFonts w:ascii="Book Antiqua" w:hAnsi="Book Antiqua"/>
          <w:sz w:val="24"/>
          <w:szCs w:val="24"/>
        </w:rPr>
        <w:t xml:space="preserve"> </w:t>
      </w:r>
      <w:r w:rsidRPr="00D82EE8">
        <w:rPr>
          <w:rFonts w:ascii="Book Antiqua" w:hAnsi="Book Antiqua"/>
          <w:sz w:val="24"/>
          <w:szCs w:val="24"/>
        </w:rPr>
        <w:t>In transient and transgenic mouse models of HBV infection, a single</w:t>
      </w:r>
      <w:r>
        <w:rPr>
          <w:rFonts w:ascii="Book Antiqua" w:hAnsi="Book Antiqua"/>
          <w:sz w:val="24"/>
          <w:szCs w:val="24"/>
        </w:rPr>
        <w:t xml:space="preserve"> </w:t>
      </w:r>
      <w:r w:rsidRPr="00D82EE8">
        <w:rPr>
          <w:rFonts w:ascii="Book Antiqua" w:hAnsi="Book Antiqua"/>
          <w:sz w:val="24"/>
          <w:szCs w:val="24"/>
        </w:rPr>
        <w:t xml:space="preserve">intravenous injection of ARC-520 targeting HBV sequences </w:t>
      </w:r>
      <w:r>
        <w:rPr>
          <w:rFonts w:ascii="Book Antiqua" w:hAnsi="Book Antiqua"/>
          <w:sz w:val="24"/>
          <w:szCs w:val="24"/>
        </w:rPr>
        <w:t xml:space="preserve">caused </w:t>
      </w:r>
      <w:r w:rsidRPr="00D82EE8">
        <w:rPr>
          <w:rFonts w:ascii="Book Antiqua" w:hAnsi="Book Antiqua"/>
          <w:sz w:val="24"/>
          <w:szCs w:val="24"/>
        </w:rPr>
        <w:t>long-term, multi-log suppression of HBV RNA proteins, and viral DNA.</w:t>
      </w:r>
    </w:p>
    <w:p w:rsidR="008C34C9" w:rsidRPr="00D82EE8"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In a chimpanzee chronically infected with HBV and a high viral titer, a single intravenous</w:t>
      </w:r>
      <w:r>
        <w:rPr>
          <w:rFonts w:ascii="Book Antiqua" w:hAnsi="Book Antiqua"/>
          <w:sz w:val="24"/>
          <w:szCs w:val="24"/>
        </w:rPr>
        <w:t xml:space="preserve"> </w:t>
      </w:r>
      <w:r w:rsidRPr="00D82EE8">
        <w:rPr>
          <w:rFonts w:ascii="Book Antiqua" w:hAnsi="Book Antiqua"/>
          <w:sz w:val="24"/>
          <w:szCs w:val="24"/>
        </w:rPr>
        <w:t>injection of 2 mg/kg</w:t>
      </w:r>
      <w:r>
        <w:rPr>
          <w:rFonts w:ascii="Book Antiqua" w:hAnsi="Book Antiqua"/>
          <w:sz w:val="24"/>
          <w:szCs w:val="24"/>
        </w:rPr>
        <w:t xml:space="preserve"> </w:t>
      </w:r>
      <w:r w:rsidRPr="00D82EE8">
        <w:rPr>
          <w:rFonts w:ascii="Book Antiqua" w:hAnsi="Book Antiqua"/>
          <w:sz w:val="24"/>
          <w:szCs w:val="24"/>
        </w:rPr>
        <w:t>ARC-520 was well-tolerated and</w:t>
      </w:r>
      <w:r>
        <w:rPr>
          <w:rFonts w:ascii="Book Antiqua" w:hAnsi="Book Antiqua"/>
          <w:sz w:val="24"/>
          <w:szCs w:val="24"/>
        </w:rPr>
        <w:t xml:space="preserve"> </w:t>
      </w:r>
      <w:r w:rsidRPr="00D82EE8">
        <w:rPr>
          <w:rFonts w:ascii="Book Antiqua" w:hAnsi="Book Antiqua"/>
          <w:sz w:val="24"/>
          <w:szCs w:val="24"/>
        </w:rPr>
        <w:t>resulted in decreases in serum levels of HBsAg, HBeAg, and</w:t>
      </w:r>
      <w:r>
        <w:rPr>
          <w:rFonts w:ascii="Book Antiqua" w:hAnsi="Book Antiqua"/>
          <w:sz w:val="24"/>
          <w:szCs w:val="24"/>
        </w:rPr>
        <w:t xml:space="preserve"> </w:t>
      </w:r>
      <w:r w:rsidRPr="00D82EE8">
        <w:rPr>
          <w:rFonts w:ascii="Book Antiqua" w:hAnsi="Book Antiqua"/>
          <w:sz w:val="24"/>
          <w:szCs w:val="24"/>
        </w:rPr>
        <w:t>HBV DNA</w:t>
      </w:r>
      <w:r w:rsidRPr="00D82EE8">
        <w:rPr>
          <w:rFonts w:ascii="Book Antiqua" w:hAnsi="Book Antiqua"/>
          <w:sz w:val="24"/>
          <w:szCs w:val="24"/>
          <w:vertAlign w:val="superscript"/>
        </w:rPr>
        <w:t>[8</w:t>
      </w:r>
      <w:r>
        <w:rPr>
          <w:rFonts w:ascii="Book Antiqua" w:hAnsi="Book Antiqua"/>
          <w:sz w:val="24"/>
          <w:szCs w:val="24"/>
          <w:vertAlign w:val="superscript"/>
        </w:rPr>
        <w:t>2</w:t>
      </w:r>
      <w:r w:rsidRPr="00D82EE8">
        <w:rPr>
          <w:rFonts w:ascii="Book Antiqua" w:hAnsi="Book Antiqua"/>
          <w:sz w:val="24"/>
          <w:szCs w:val="24"/>
          <w:vertAlign w:val="superscript"/>
        </w:rPr>
        <w:t>]</w:t>
      </w:r>
      <w:r w:rsidRPr="00D82EE8">
        <w:rPr>
          <w:rFonts w:ascii="Book Antiqua" w:hAnsi="Book Antiqua"/>
          <w:sz w:val="24"/>
          <w:szCs w:val="24"/>
        </w:rPr>
        <w:t>.</w:t>
      </w:r>
    </w:p>
    <w:p w:rsidR="008C34C9" w:rsidRDefault="008C34C9" w:rsidP="002A1D29">
      <w:pPr>
        <w:spacing w:line="360" w:lineRule="auto"/>
        <w:ind w:firstLineChars="150" w:firstLine="360"/>
        <w:rPr>
          <w:rFonts w:ascii="Book Antiqua" w:hAnsi="Book Antiqua"/>
          <w:sz w:val="24"/>
          <w:szCs w:val="24"/>
        </w:rPr>
      </w:pPr>
      <w:r w:rsidRPr="00D82EE8">
        <w:rPr>
          <w:rFonts w:ascii="Book Antiqua" w:hAnsi="Book Antiqua"/>
          <w:sz w:val="24"/>
          <w:szCs w:val="24"/>
        </w:rPr>
        <w:t>A</w:t>
      </w:r>
      <w:r>
        <w:rPr>
          <w:rFonts w:ascii="Book Antiqua" w:hAnsi="Book Antiqua"/>
          <w:sz w:val="24"/>
          <w:szCs w:val="24"/>
        </w:rPr>
        <w:t xml:space="preserve"> </w:t>
      </w:r>
      <w:r w:rsidRPr="00D82EE8">
        <w:rPr>
          <w:rFonts w:ascii="Book Antiqua" w:hAnsi="Book Antiqua"/>
          <w:sz w:val="24"/>
          <w:szCs w:val="24"/>
        </w:rPr>
        <w:t>phase I</w:t>
      </w:r>
      <w:r>
        <w:rPr>
          <w:rFonts w:ascii="Book Antiqua" w:hAnsi="Book Antiqua"/>
          <w:sz w:val="24"/>
          <w:szCs w:val="24"/>
        </w:rPr>
        <w:t xml:space="preserve"> </w:t>
      </w:r>
      <w:r w:rsidRPr="00D82EE8">
        <w:rPr>
          <w:rFonts w:ascii="Book Antiqua" w:hAnsi="Book Antiqua"/>
          <w:sz w:val="24"/>
          <w:szCs w:val="24"/>
        </w:rPr>
        <w:t>study of ARC-520 administered intravenously to healthy adult volunteers is being conducted in Melbourne, Australia. Each dose cohort includes 6 subjects randomized at a ratio of 1:2 (placebo: active) to receive a single intravenous injection of either placebo or ARC-520. This phase I trial</w:t>
      </w:r>
      <w:r>
        <w:rPr>
          <w:rFonts w:ascii="Book Antiqua" w:hAnsi="Book Antiqua"/>
          <w:sz w:val="24"/>
          <w:szCs w:val="24"/>
        </w:rPr>
        <w:t xml:space="preserve"> </w:t>
      </w:r>
      <w:r w:rsidRPr="00D82EE8">
        <w:rPr>
          <w:rFonts w:ascii="Book Antiqua" w:hAnsi="Book Antiqua"/>
          <w:sz w:val="24"/>
          <w:szCs w:val="24"/>
        </w:rPr>
        <w:t>is expected to be completed in the fourth quarter of 2013, and a phase IIa trial in chronic HBV patients is expected to begin in 2014.</w:t>
      </w:r>
    </w:p>
    <w:p w:rsidR="008C34C9" w:rsidRPr="0046114E" w:rsidRDefault="008C34C9" w:rsidP="002A1D29">
      <w:pPr>
        <w:spacing w:line="360" w:lineRule="auto"/>
        <w:ind w:firstLineChars="150" w:firstLine="360"/>
        <w:rPr>
          <w:rFonts w:ascii="Book Antiqua" w:hAnsi="Book Antiqua"/>
          <w:sz w:val="24"/>
          <w:szCs w:val="24"/>
        </w:rPr>
      </w:pPr>
    </w:p>
    <w:p w:rsidR="008C34C9" w:rsidRPr="002A1D29" w:rsidRDefault="008C34C9" w:rsidP="00D82EE8">
      <w:pPr>
        <w:spacing w:line="360" w:lineRule="auto"/>
        <w:rPr>
          <w:rFonts w:ascii="Book Antiqua" w:hAnsi="Book Antiqua"/>
          <w:b/>
          <w:i/>
          <w:sz w:val="24"/>
          <w:szCs w:val="24"/>
        </w:rPr>
      </w:pPr>
      <w:r w:rsidRPr="002A1D29">
        <w:rPr>
          <w:rFonts w:ascii="Book Antiqua" w:hAnsi="Book Antiqua"/>
          <w:b/>
          <w:i/>
          <w:sz w:val="24"/>
          <w:szCs w:val="24"/>
        </w:rPr>
        <w:t>Immune-based therapies</w:t>
      </w:r>
    </w:p>
    <w:p w:rsidR="008C34C9" w:rsidRPr="002A1D29" w:rsidRDefault="008C34C9" w:rsidP="00D82EE8">
      <w:pPr>
        <w:spacing w:line="360" w:lineRule="auto"/>
        <w:rPr>
          <w:rFonts w:ascii="Book Antiqua" w:hAnsi="Book Antiqua"/>
          <w:b/>
          <w:sz w:val="24"/>
          <w:szCs w:val="24"/>
        </w:rPr>
      </w:pPr>
      <w:bookmarkStart w:id="79" w:name="OLE_LINK87"/>
      <w:r w:rsidRPr="00D82EE8">
        <w:rPr>
          <w:rFonts w:ascii="Book Antiqua" w:hAnsi="Book Antiqua"/>
          <w:b/>
          <w:sz w:val="24"/>
          <w:szCs w:val="24"/>
        </w:rPr>
        <w:t>Zadaxin</w:t>
      </w:r>
      <w:bookmarkEnd w:id="79"/>
      <w:r>
        <w:rPr>
          <w:rFonts w:ascii="Book Antiqua" w:hAnsi="Book Antiqua"/>
          <w:b/>
          <w:sz w:val="24"/>
          <w:szCs w:val="24"/>
        </w:rPr>
        <w:t xml:space="preserve">: </w:t>
      </w:r>
      <w:bookmarkStart w:id="80" w:name="OLE_LINK138"/>
      <w:bookmarkStart w:id="81" w:name="OLE_LINK139"/>
      <w:bookmarkStart w:id="82" w:name="OLE_LINK140"/>
      <w:r w:rsidRPr="00D82EE8">
        <w:rPr>
          <w:rFonts w:ascii="Book Antiqua" w:hAnsi="Book Antiqua"/>
          <w:sz w:val="24"/>
          <w:szCs w:val="24"/>
        </w:rPr>
        <w:t>Zadaxin</w:t>
      </w:r>
      <w:bookmarkEnd w:id="80"/>
      <w:bookmarkEnd w:id="81"/>
      <w:bookmarkEnd w:id="82"/>
      <w:r w:rsidRPr="00D82EE8">
        <w:rPr>
          <w:rFonts w:ascii="Book Antiqua" w:hAnsi="Book Antiqua"/>
          <w:sz w:val="24"/>
          <w:szCs w:val="24"/>
        </w:rPr>
        <w:t xml:space="preserve"> (thym</w:t>
      </w:r>
      <w:r>
        <w:rPr>
          <w:rFonts w:ascii="Book Antiqua" w:hAnsi="Book Antiqua"/>
          <w:sz w:val="24"/>
          <w:szCs w:val="24"/>
        </w:rPr>
        <w:t>o</w:t>
      </w:r>
      <w:r w:rsidRPr="00D82EE8">
        <w:rPr>
          <w:rFonts w:ascii="Book Antiqua" w:hAnsi="Book Antiqua"/>
          <w:sz w:val="24"/>
          <w:szCs w:val="24"/>
        </w:rPr>
        <w:t>sin</w:t>
      </w:r>
      <w:r>
        <w:rPr>
          <w:rFonts w:ascii="Book Antiqua" w:hAnsi="Book Antiqua"/>
          <w:sz w:val="24"/>
          <w:szCs w:val="24"/>
        </w:rPr>
        <w:t xml:space="preserve"> alpha </w:t>
      </w:r>
      <w:r w:rsidRPr="00D82EE8">
        <w:rPr>
          <w:rFonts w:ascii="Book Antiqua" w:hAnsi="Book Antiqua"/>
          <w:sz w:val="24"/>
          <w:szCs w:val="24"/>
        </w:rPr>
        <w:t>1)</w:t>
      </w:r>
      <w:r>
        <w:rPr>
          <w:rFonts w:ascii="Book Antiqua" w:hAnsi="Book Antiqua"/>
          <w:sz w:val="24"/>
          <w:szCs w:val="24"/>
        </w:rPr>
        <w:t xml:space="preserve">, </w:t>
      </w:r>
      <w:r w:rsidRPr="00D82EE8">
        <w:rPr>
          <w:rFonts w:ascii="Book Antiqua" w:hAnsi="Book Antiqua"/>
          <w:sz w:val="24"/>
          <w:szCs w:val="24"/>
        </w:rPr>
        <w:t xml:space="preserve">a synthetic peptide of 28 amino acids, </w:t>
      </w:r>
      <w:r>
        <w:rPr>
          <w:rFonts w:ascii="Book Antiqua" w:hAnsi="Book Antiqua"/>
          <w:sz w:val="24"/>
          <w:szCs w:val="24"/>
        </w:rPr>
        <w:t xml:space="preserve">is </w:t>
      </w:r>
      <w:r w:rsidRPr="00D82EE8">
        <w:rPr>
          <w:rFonts w:ascii="Book Antiqua" w:hAnsi="Book Antiqua"/>
          <w:sz w:val="24"/>
          <w:szCs w:val="24"/>
        </w:rPr>
        <w:t xml:space="preserve">a substance found naturally in the circulation and produced in the body’s thymus gland. Zadaxin has been evaluated for its immunomodulatory activities and related therapeutic potential in several conditions and diseases, including cancer (such as </w:t>
      </w:r>
      <w:r>
        <w:rPr>
          <w:rFonts w:ascii="Book Antiqua" w:hAnsi="Book Antiqua"/>
          <w:sz w:val="24"/>
          <w:szCs w:val="24"/>
        </w:rPr>
        <w:t>HCC, lung cancer, and melanoma)</w:t>
      </w:r>
      <w:r w:rsidRPr="00D82EE8">
        <w:rPr>
          <w:rFonts w:ascii="Book Antiqua" w:hAnsi="Book Antiqua"/>
          <w:sz w:val="24"/>
          <w:szCs w:val="24"/>
        </w:rPr>
        <w:t xml:space="preserve"> and infectious </w:t>
      </w:r>
      <w:r w:rsidRPr="00D82EE8">
        <w:rPr>
          <w:rFonts w:ascii="Book Antiqua" w:hAnsi="Book Antiqua"/>
          <w:sz w:val="24"/>
          <w:szCs w:val="24"/>
        </w:rPr>
        <w:lastRenderedPageBreak/>
        <w:t xml:space="preserve">disease (sepsis, infections after bone marrow transplant, lung infections including chronic obstructive pulmonary disorder </w:t>
      </w:r>
      <w:r>
        <w:rPr>
          <w:rFonts w:ascii="Book Antiqua" w:hAnsi="Book Antiqua"/>
          <w:sz w:val="24"/>
          <w:szCs w:val="24"/>
        </w:rPr>
        <w:t>(</w:t>
      </w:r>
      <w:r w:rsidRPr="00D82EE8">
        <w:rPr>
          <w:rFonts w:ascii="Book Antiqua" w:hAnsi="Book Antiqua"/>
          <w:sz w:val="24"/>
          <w:szCs w:val="24"/>
        </w:rPr>
        <w:t>COPD</w:t>
      </w:r>
      <w:r>
        <w:rPr>
          <w:rFonts w:ascii="Book Antiqua" w:hAnsi="Book Antiqua"/>
          <w:sz w:val="24"/>
          <w:szCs w:val="24"/>
        </w:rPr>
        <w:t>)</w:t>
      </w:r>
      <w:r w:rsidRPr="00D82EE8">
        <w:rPr>
          <w:rFonts w:ascii="Book Antiqua" w:hAnsi="Book Antiqua"/>
          <w:sz w:val="24"/>
          <w:szCs w:val="24"/>
        </w:rPr>
        <w:t>, SARS, hepatitis B or C, and HIV).</w:t>
      </w:r>
      <w:r>
        <w:rPr>
          <w:rFonts w:ascii="Book Antiqua" w:hAnsi="Book Antiqua"/>
          <w:sz w:val="24"/>
          <w:szCs w:val="24"/>
        </w:rPr>
        <w:t xml:space="preserve"> </w:t>
      </w:r>
      <w:r w:rsidRPr="00D82EE8">
        <w:rPr>
          <w:rFonts w:ascii="Book Antiqua" w:hAnsi="Book Antiqua"/>
          <w:sz w:val="24"/>
          <w:szCs w:val="24"/>
        </w:rPr>
        <w:t>Investigation of Zadaxin</w:t>
      </w:r>
      <w:r>
        <w:rPr>
          <w:rFonts w:ascii="Book Antiqua" w:hAnsi="Book Antiqua"/>
          <w:sz w:val="24"/>
          <w:szCs w:val="24"/>
        </w:rPr>
        <w:t>’s mechanism of action</w:t>
      </w:r>
      <w:r w:rsidRPr="00D82EE8">
        <w:rPr>
          <w:rFonts w:ascii="Book Antiqua" w:hAnsi="Book Antiqua"/>
          <w:sz w:val="24"/>
          <w:szCs w:val="24"/>
        </w:rPr>
        <w:t xml:space="preserve"> at the cellular level has </w:t>
      </w:r>
      <w:r>
        <w:rPr>
          <w:rFonts w:ascii="Book Antiqua" w:hAnsi="Book Antiqua"/>
          <w:sz w:val="24"/>
          <w:szCs w:val="24"/>
        </w:rPr>
        <w:t>revealed both immune-</w:t>
      </w:r>
      <w:r w:rsidRPr="00D82EE8">
        <w:rPr>
          <w:rFonts w:ascii="Book Antiqua" w:hAnsi="Book Antiqua"/>
          <w:sz w:val="24"/>
          <w:szCs w:val="24"/>
        </w:rPr>
        <w:t>modulating and direct-acting effects.</w:t>
      </w:r>
    </w:p>
    <w:p w:rsidR="008C34C9" w:rsidRPr="00D82EE8"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Interest in using Zadaxin for treat</w:t>
      </w:r>
      <w:r>
        <w:rPr>
          <w:rFonts w:ascii="Book Antiqua" w:hAnsi="Book Antiqua"/>
          <w:sz w:val="24"/>
          <w:szCs w:val="24"/>
        </w:rPr>
        <w:t>ing</w:t>
      </w:r>
      <w:r w:rsidRPr="00D82EE8">
        <w:rPr>
          <w:rFonts w:ascii="Book Antiqua" w:hAnsi="Book Antiqua"/>
          <w:sz w:val="24"/>
          <w:szCs w:val="24"/>
        </w:rPr>
        <w:t xml:space="preserve"> CHB </w:t>
      </w:r>
      <w:r>
        <w:rPr>
          <w:rFonts w:ascii="Book Antiqua" w:hAnsi="Book Antiqua"/>
          <w:sz w:val="24"/>
          <w:szCs w:val="24"/>
        </w:rPr>
        <w:t>has been</w:t>
      </w:r>
      <w:r w:rsidRPr="00D82EE8">
        <w:rPr>
          <w:rFonts w:ascii="Book Antiqua" w:hAnsi="Book Antiqua"/>
          <w:sz w:val="24"/>
          <w:szCs w:val="24"/>
        </w:rPr>
        <w:t xml:space="preserve"> based on the</w:t>
      </w:r>
      <w:r>
        <w:rPr>
          <w:rFonts w:ascii="Book Antiqua" w:hAnsi="Book Antiqua"/>
          <w:sz w:val="24"/>
          <w:szCs w:val="24"/>
        </w:rPr>
        <w:t xml:space="preserve"> drug’</w:t>
      </w:r>
      <w:r w:rsidRPr="00D82EE8">
        <w:rPr>
          <w:rFonts w:ascii="Book Antiqua" w:hAnsi="Book Antiqua"/>
          <w:sz w:val="24"/>
          <w:szCs w:val="24"/>
        </w:rPr>
        <w:t>s immunomodulating effects</w:t>
      </w:r>
      <w:r>
        <w:rPr>
          <w:rFonts w:ascii="Book Antiqua" w:hAnsi="Book Antiqua"/>
          <w:sz w:val="24"/>
          <w:szCs w:val="24"/>
        </w:rPr>
        <w:t>, which</w:t>
      </w:r>
      <w:r w:rsidRPr="00D82EE8">
        <w:rPr>
          <w:rFonts w:ascii="Book Antiqua" w:hAnsi="Book Antiqua"/>
          <w:sz w:val="24"/>
          <w:szCs w:val="24"/>
        </w:rPr>
        <w:t xml:space="preserve"> can trigger lymphoc</w:t>
      </w:r>
      <w:r>
        <w:rPr>
          <w:rFonts w:ascii="Book Antiqua" w:hAnsi="Book Antiqua"/>
          <w:sz w:val="24"/>
          <w:szCs w:val="24"/>
        </w:rPr>
        <w:t>yte</w:t>
      </w:r>
      <w:r w:rsidRPr="00D82EE8">
        <w:rPr>
          <w:rFonts w:ascii="Book Antiqua" w:hAnsi="Book Antiqua"/>
          <w:sz w:val="24"/>
          <w:szCs w:val="24"/>
        </w:rPr>
        <w:t xml:space="preserve"> </w:t>
      </w:r>
      <w:r>
        <w:rPr>
          <w:rFonts w:ascii="Book Antiqua" w:hAnsi="Book Antiqua"/>
          <w:sz w:val="24"/>
          <w:szCs w:val="24"/>
        </w:rPr>
        <w:t>maturation</w:t>
      </w:r>
      <w:r w:rsidRPr="00D82EE8">
        <w:rPr>
          <w:rFonts w:ascii="Book Antiqua" w:hAnsi="Book Antiqua"/>
          <w:sz w:val="24"/>
          <w:szCs w:val="24"/>
        </w:rPr>
        <w:t>, augment</w:t>
      </w:r>
      <w:r>
        <w:rPr>
          <w:rFonts w:ascii="Book Antiqua" w:hAnsi="Book Antiqua"/>
          <w:sz w:val="24"/>
          <w:szCs w:val="24"/>
        </w:rPr>
        <w:t xml:space="preserve"> </w:t>
      </w:r>
      <w:r w:rsidRPr="00D82EE8">
        <w:rPr>
          <w:rFonts w:ascii="Book Antiqua" w:hAnsi="Book Antiqua"/>
          <w:sz w:val="24"/>
          <w:szCs w:val="24"/>
        </w:rPr>
        <w:t>T-cell function, and reconstitut</w:t>
      </w:r>
      <w:r>
        <w:rPr>
          <w:rFonts w:ascii="Book Antiqua" w:hAnsi="Book Antiqua"/>
          <w:sz w:val="24"/>
          <w:szCs w:val="24"/>
        </w:rPr>
        <w:t>e</w:t>
      </w:r>
      <w:r w:rsidRPr="00D82EE8">
        <w:rPr>
          <w:rFonts w:ascii="Book Antiqua" w:hAnsi="Book Antiqua"/>
          <w:sz w:val="24"/>
          <w:szCs w:val="24"/>
        </w:rPr>
        <w:t xml:space="preserve"> immune defects. </w:t>
      </w:r>
    </w:p>
    <w:p w:rsidR="008C34C9"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 xml:space="preserve">A study </w:t>
      </w:r>
      <w:r>
        <w:rPr>
          <w:rFonts w:ascii="Book Antiqua" w:hAnsi="Book Antiqua"/>
          <w:sz w:val="24"/>
          <w:szCs w:val="24"/>
        </w:rPr>
        <w:t>revealed that</w:t>
      </w:r>
      <w:r w:rsidRPr="00D82EE8">
        <w:rPr>
          <w:rFonts w:ascii="Book Antiqua" w:hAnsi="Book Antiqua"/>
          <w:sz w:val="24"/>
          <w:szCs w:val="24"/>
        </w:rPr>
        <w:t xml:space="preserve"> Zadaxin added to lamivudine was not</w:t>
      </w:r>
      <w:r>
        <w:rPr>
          <w:rFonts w:ascii="Book Antiqua" w:hAnsi="Book Antiqua"/>
          <w:sz w:val="24"/>
          <w:szCs w:val="24"/>
        </w:rPr>
        <w:t xml:space="preserve"> </w:t>
      </w:r>
      <w:r w:rsidRPr="00D82EE8">
        <w:rPr>
          <w:rFonts w:ascii="Book Antiqua" w:hAnsi="Book Antiqua"/>
          <w:sz w:val="24"/>
          <w:szCs w:val="24"/>
        </w:rPr>
        <w:t>superior to lamivudine alone and did not prevent resistance</w:t>
      </w:r>
      <w:r>
        <w:rPr>
          <w:rFonts w:ascii="Book Antiqua" w:hAnsi="Book Antiqua"/>
          <w:sz w:val="24"/>
          <w:szCs w:val="24"/>
        </w:rPr>
        <w:t xml:space="preserve"> </w:t>
      </w:r>
      <w:r w:rsidRPr="00D82EE8">
        <w:rPr>
          <w:rFonts w:ascii="Book Antiqua" w:hAnsi="Book Antiqua"/>
          <w:sz w:val="24"/>
          <w:szCs w:val="24"/>
        </w:rPr>
        <w:t>to lamivudine despite increased HBeAg</w:t>
      </w:r>
      <w:r>
        <w:rPr>
          <w:rFonts w:ascii="Book Antiqua" w:hAnsi="Book Antiqua"/>
          <w:sz w:val="24"/>
          <w:szCs w:val="24"/>
        </w:rPr>
        <w:t xml:space="preserve"> </w:t>
      </w:r>
      <w:r w:rsidRPr="00D82EE8">
        <w:rPr>
          <w:rFonts w:ascii="Book Antiqua" w:hAnsi="Book Antiqua"/>
          <w:sz w:val="24"/>
          <w:szCs w:val="24"/>
        </w:rPr>
        <w:t>seroconversion</w:t>
      </w:r>
      <w:r w:rsidRPr="00D82EE8">
        <w:rPr>
          <w:rFonts w:ascii="Book Antiqua" w:hAnsi="Book Antiqua"/>
          <w:sz w:val="24"/>
          <w:szCs w:val="24"/>
          <w:vertAlign w:val="superscript"/>
        </w:rPr>
        <w:t>[8</w:t>
      </w:r>
      <w:r>
        <w:rPr>
          <w:rFonts w:ascii="Book Antiqua" w:hAnsi="Book Antiqua"/>
          <w:sz w:val="24"/>
          <w:szCs w:val="24"/>
          <w:vertAlign w:val="superscript"/>
        </w:rPr>
        <w:t>3</w:t>
      </w:r>
      <w:r w:rsidRPr="00D82EE8">
        <w:rPr>
          <w:rFonts w:ascii="Book Antiqua" w:hAnsi="Book Antiqua"/>
          <w:sz w:val="24"/>
          <w:szCs w:val="24"/>
          <w:vertAlign w:val="superscript"/>
        </w:rPr>
        <w:t>]</w:t>
      </w:r>
      <w:r w:rsidRPr="00D82EE8">
        <w:rPr>
          <w:rFonts w:ascii="Book Antiqua" w:hAnsi="Book Antiqua"/>
          <w:sz w:val="24"/>
          <w:szCs w:val="24"/>
        </w:rPr>
        <w:t>. The data from a meta-analysis showed that, compared with IFNα, the benefit of thymosin alpha-1 was not immediately si</w:t>
      </w:r>
      <w:r>
        <w:rPr>
          <w:rFonts w:ascii="Book Antiqua" w:hAnsi="Book Antiqua"/>
          <w:sz w:val="24"/>
          <w:szCs w:val="24"/>
        </w:rPr>
        <w:t>gnificant at the end of therapy</w:t>
      </w:r>
      <w:r w:rsidRPr="00D82EE8">
        <w:rPr>
          <w:rFonts w:ascii="Book Antiqua" w:hAnsi="Book Antiqua"/>
          <w:sz w:val="24"/>
          <w:szCs w:val="24"/>
        </w:rPr>
        <w:t xml:space="preserve"> but</w:t>
      </w:r>
      <w:r>
        <w:rPr>
          <w:rFonts w:ascii="Book Antiqua" w:hAnsi="Book Antiqua"/>
          <w:sz w:val="24"/>
          <w:szCs w:val="24"/>
        </w:rPr>
        <w:t xml:space="preserve"> that the</w:t>
      </w:r>
      <w:r w:rsidRPr="00D82EE8">
        <w:rPr>
          <w:rFonts w:ascii="Book Antiqua" w:hAnsi="Book Antiqua"/>
          <w:sz w:val="24"/>
          <w:szCs w:val="24"/>
        </w:rPr>
        <w:t xml:space="preserve"> virological, biochemical</w:t>
      </w:r>
      <w:r>
        <w:rPr>
          <w:rFonts w:ascii="Book Antiqua" w:hAnsi="Book Antiqua"/>
          <w:sz w:val="24"/>
          <w:szCs w:val="24"/>
        </w:rPr>
        <w:t>,</w:t>
      </w:r>
      <w:r w:rsidRPr="00D82EE8">
        <w:rPr>
          <w:rFonts w:ascii="Book Antiqua" w:hAnsi="Book Antiqua"/>
          <w:sz w:val="24"/>
          <w:szCs w:val="24"/>
        </w:rPr>
        <w:t xml:space="preserve"> and complete response had a tendency to increase or accumulate gradually after the therapy</w:t>
      </w:r>
      <w:r w:rsidRPr="00D82EE8">
        <w:rPr>
          <w:rFonts w:ascii="Book Antiqua" w:hAnsi="Book Antiqua"/>
          <w:sz w:val="24"/>
          <w:szCs w:val="24"/>
          <w:vertAlign w:val="superscript"/>
        </w:rPr>
        <w:t>[8</w:t>
      </w:r>
      <w:r>
        <w:rPr>
          <w:rFonts w:ascii="Book Antiqua" w:hAnsi="Book Antiqua"/>
          <w:sz w:val="24"/>
          <w:szCs w:val="24"/>
          <w:vertAlign w:val="superscript"/>
        </w:rPr>
        <w:t>4</w:t>
      </w:r>
      <w:r w:rsidRPr="00D82EE8">
        <w:rPr>
          <w:rFonts w:ascii="Book Antiqua" w:hAnsi="Book Antiqua"/>
          <w:sz w:val="24"/>
          <w:szCs w:val="24"/>
          <w:vertAlign w:val="superscript"/>
        </w:rPr>
        <w:t>]</w:t>
      </w:r>
      <w:r w:rsidRPr="00D82EE8">
        <w:rPr>
          <w:rFonts w:ascii="Book Antiqua" w:hAnsi="Book Antiqua"/>
          <w:sz w:val="24"/>
          <w:szCs w:val="24"/>
        </w:rPr>
        <w:t>. No persuasive</w:t>
      </w:r>
      <w:r>
        <w:rPr>
          <w:rFonts w:ascii="Book Antiqua" w:hAnsi="Book Antiqua"/>
          <w:sz w:val="24"/>
          <w:szCs w:val="24"/>
        </w:rPr>
        <w:t xml:space="preserve"> </w:t>
      </w:r>
      <w:r w:rsidRPr="00D82EE8">
        <w:rPr>
          <w:rFonts w:ascii="Book Antiqua" w:hAnsi="Book Antiqua"/>
          <w:sz w:val="24"/>
          <w:szCs w:val="24"/>
        </w:rPr>
        <w:t>data have yet emerged to suggest a great potential for Zadaxin.</w:t>
      </w:r>
    </w:p>
    <w:p w:rsidR="008C34C9" w:rsidRPr="00D82EE8" w:rsidRDefault="008C34C9" w:rsidP="002A1D29">
      <w:pPr>
        <w:spacing w:line="360" w:lineRule="auto"/>
        <w:ind w:firstLineChars="200" w:firstLine="480"/>
        <w:rPr>
          <w:rFonts w:ascii="Book Antiqua" w:hAnsi="Book Antiqua"/>
          <w:sz w:val="24"/>
          <w:szCs w:val="24"/>
        </w:rPr>
      </w:pPr>
    </w:p>
    <w:p w:rsidR="008C34C9" w:rsidRDefault="008C34C9" w:rsidP="00D82EE8">
      <w:pPr>
        <w:spacing w:line="360" w:lineRule="auto"/>
        <w:rPr>
          <w:rFonts w:ascii="Book Antiqua" w:hAnsi="Book Antiqua"/>
          <w:sz w:val="24"/>
          <w:szCs w:val="24"/>
        </w:rPr>
      </w:pPr>
      <w:r w:rsidRPr="00D82EE8">
        <w:rPr>
          <w:rFonts w:ascii="Book Antiqua" w:hAnsi="Book Antiqua"/>
          <w:b/>
          <w:sz w:val="24"/>
          <w:szCs w:val="24"/>
        </w:rPr>
        <w:t>NOV-205 (</w:t>
      </w:r>
      <w:bookmarkStart w:id="83" w:name="OLE_LINK81"/>
      <w:bookmarkStart w:id="84" w:name="OLE_LINK82"/>
      <w:r w:rsidRPr="00D82EE8">
        <w:rPr>
          <w:rFonts w:ascii="Book Antiqua" w:hAnsi="Book Antiqua"/>
          <w:b/>
          <w:sz w:val="24"/>
          <w:szCs w:val="24"/>
        </w:rPr>
        <w:t>BAM 205</w:t>
      </w:r>
      <w:bookmarkEnd w:id="83"/>
      <w:bookmarkEnd w:id="84"/>
      <w:r w:rsidRPr="00D82EE8">
        <w:rPr>
          <w:rFonts w:ascii="Book Antiqua" w:hAnsi="Book Antiqua"/>
          <w:b/>
          <w:sz w:val="24"/>
          <w:szCs w:val="24"/>
        </w:rPr>
        <w:t>)</w:t>
      </w:r>
      <w:bookmarkStart w:id="85" w:name="OLE_LINK111"/>
      <w:bookmarkStart w:id="86" w:name="OLE_LINK112"/>
      <w:r>
        <w:rPr>
          <w:rFonts w:ascii="Book Antiqua" w:hAnsi="Book Antiqua"/>
          <w:b/>
          <w:sz w:val="24"/>
          <w:szCs w:val="24"/>
        </w:rPr>
        <w:t xml:space="preserve">: </w:t>
      </w:r>
      <w:r w:rsidRPr="00D82EE8">
        <w:rPr>
          <w:rFonts w:ascii="Book Antiqua" w:hAnsi="Book Antiqua"/>
          <w:sz w:val="24"/>
          <w:szCs w:val="24"/>
        </w:rPr>
        <w:t>NOV-205</w:t>
      </w:r>
      <w:bookmarkEnd w:id="85"/>
      <w:bookmarkEnd w:id="86"/>
      <w:r w:rsidRPr="00D82EE8">
        <w:rPr>
          <w:rFonts w:ascii="Book Antiqua" w:hAnsi="Book Antiqua"/>
          <w:sz w:val="24"/>
          <w:szCs w:val="24"/>
        </w:rPr>
        <w:t xml:space="preserve"> acts as a hepatoprotective agent with immunomodulating and anti-inflammatory</w:t>
      </w:r>
      <w:r>
        <w:rPr>
          <w:rFonts w:ascii="Book Antiqua" w:hAnsi="Book Antiqua"/>
          <w:sz w:val="24"/>
          <w:szCs w:val="24"/>
        </w:rPr>
        <w:t xml:space="preserve"> </w:t>
      </w:r>
      <w:r w:rsidRPr="00D82EE8">
        <w:rPr>
          <w:rFonts w:ascii="Book Antiqua" w:hAnsi="Book Antiqua"/>
          <w:sz w:val="24"/>
          <w:szCs w:val="24"/>
        </w:rPr>
        <w:t>properties and, thus, likely requires treatment periods longer than 14 days to affect a clinical response. Its regulatory approval in the Russian Federation under the trade name Molixan®</w:t>
      </w:r>
      <w:r>
        <w:rPr>
          <w:rFonts w:ascii="Book Antiqua" w:hAnsi="Book Antiqua"/>
          <w:sz w:val="24"/>
          <w:szCs w:val="24"/>
        </w:rPr>
        <w:t xml:space="preserve"> </w:t>
      </w:r>
      <w:r w:rsidRPr="00D82EE8">
        <w:rPr>
          <w:rFonts w:ascii="Book Antiqua" w:hAnsi="Book Antiqua"/>
          <w:sz w:val="24"/>
          <w:szCs w:val="24"/>
        </w:rPr>
        <w:t>in 2001</w:t>
      </w:r>
      <w:r>
        <w:rPr>
          <w:rFonts w:ascii="Book Antiqua" w:hAnsi="Book Antiqua"/>
          <w:sz w:val="24"/>
          <w:szCs w:val="24"/>
        </w:rPr>
        <w:t xml:space="preserve"> </w:t>
      </w:r>
      <w:r w:rsidRPr="00D82EE8">
        <w:rPr>
          <w:rFonts w:ascii="Book Antiqua" w:hAnsi="Book Antiqua"/>
          <w:sz w:val="24"/>
          <w:szCs w:val="24"/>
        </w:rPr>
        <w:t>was based on</w:t>
      </w:r>
      <w:r>
        <w:rPr>
          <w:rFonts w:ascii="Book Antiqua" w:hAnsi="Book Antiqua"/>
          <w:sz w:val="24"/>
          <w:szCs w:val="24"/>
        </w:rPr>
        <w:t xml:space="preserve"> </w:t>
      </w:r>
      <w:r w:rsidRPr="00D82EE8">
        <w:rPr>
          <w:rFonts w:ascii="Book Antiqua" w:hAnsi="Book Antiqua"/>
          <w:sz w:val="24"/>
          <w:szCs w:val="24"/>
        </w:rPr>
        <w:t>clinical studies in 178 Russian hepatitis B and C patients.</w:t>
      </w:r>
      <w:r>
        <w:rPr>
          <w:rFonts w:ascii="Book Antiqua" w:hAnsi="Book Antiqua"/>
          <w:sz w:val="24"/>
          <w:szCs w:val="24"/>
        </w:rPr>
        <w:t xml:space="preserve"> </w:t>
      </w:r>
      <w:r w:rsidRPr="00D82EE8">
        <w:rPr>
          <w:rFonts w:ascii="Book Antiqua" w:hAnsi="Book Antiqua"/>
          <w:sz w:val="24"/>
          <w:szCs w:val="24"/>
        </w:rPr>
        <w:t>When used as mono-therapy for 1 mo in hepatitis B and for 2 months in hepatitis C patients, NOV-205 has been shown to greatly reduce/eliminate viral loads and to significantly improve liver function. NOV-205 was also well-tolerated in those studies.</w:t>
      </w:r>
    </w:p>
    <w:p w:rsidR="008C34C9" w:rsidRPr="002A1D29" w:rsidRDefault="008C34C9" w:rsidP="00D82EE8">
      <w:pPr>
        <w:spacing w:line="360" w:lineRule="auto"/>
        <w:rPr>
          <w:rFonts w:ascii="Book Antiqua" w:hAnsi="Book Antiqua"/>
          <w:b/>
          <w:sz w:val="24"/>
          <w:szCs w:val="24"/>
        </w:rPr>
      </w:pPr>
    </w:p>
    <w:p w:rsidR="008C34C9" w:rsidRPr="00D82EE8" w:rsidRDefault="008C34C9" w:rsidP="00D82EE8">
      <w:pPr>
        <w:spacing w:line="360" w:lineRule="auto"/>
        <w:rPr>
          <w:rFonts w:ascii="Book Antiqua" w:hAnsi="Book Antiqua"/>
          <w:sz w:val="24"/>
          <w:szCs w:val="24"/>
        </w:rPr>
      </w:pPr>
      <w:bookmarkStart w:id="87" w:name="OLE_LINK42"/>
      <w:bookmarkStart w:id="88" w:name="OLE_LINK43"/>
      <w:bookmarkStart w:id="89" w:name="OLE_LINK107"/>
      <w:bookmarkStart w:id="90" w:name="OLE_LINK108"/>
      <w:r w:rsidRPr="00D82EE8">
        <w:rPr>
          <w:rFonts w:ascii="Book Antiqua" w:hAnsi="Book Antiqua"/>
          <w:b/>
          <w:sz w:val="24"/>
          <w:szCs w:val="24"/>
        </w:rPr>
        <w:t>GS 9620</w:t>
      </w:r>
      <w:bookmarkEnd w:id="87"/>
      <w:bookmarkEnd w:id="88"/>
      <w:r>
        <w:rPr>
          <w:rFonts w:ascii="Book Antiqua" w:hAnsi="Book Antiqua"/>
          <w:b/>
          <w:sz w:val="24"/>
          <w:szCs w:val="24"/>
        </w:rPr>
        <w:t xml:space="preserve">: </w:t>
      </w:r>
      <w:bookmarkEnd w:id="89"/>
      <w:bookmarkEnd w:id="90"/>
      <w:r w:rsidRPr="00D82EE8">
        <w:rPr>
          <w:rFonts w:ascii="Book Antiqua" w:hAnsi="Book Antiqua"/>
          <w:sz w:val="24"/>
          <w:szCs w:val="24"/>
        </w:rPr>
        <w:t>Toll-like receptors (TLR</w:t>
      </w:r>
      <w:r>
        <w:rPr>
          <w:rFonts w:ascii="Book Antiqua" w:hAnsi="Book Antiqua"/>
          <w:sz w:val="24"/>
          <w:szCs w:val="24"/>
        </w:rPr>
        <w:t>s</w:t>
      </w:r>
      <w:r w:rsidRPr="00D82EE8">
        <w:rPr>
          <w:rFonts w:ascii="Book Antiqua" w:hAnsi="Book Antiqua"/>
          <w:sz w:val="24"/>
          <w:szCs w:val="24"/>
        </w:rPr>
        <w:t>) are components of the innate immune</w:t>
      </w:r>
      <w:r>
        <w:rPr>
          <w:rFonts w:ascii="Book Antiqua" w:hAnsi="Book Antiqua"/>
          <w:sz w:val="24"/>
          <w:szCs w:val="24"/>
        </w:rPr>
        <w:t xml:space="preserve"> </w:t>
      </w:r>
      <w:r w:rsidRPr="00D82EE8">
        <w:rPr>
          <w:rFonts w:ascii="Book Antiqua" w:hAnsi="Book Antiqua"/>
          <w:sz w:val="24"/>
          <w:szCs w:val="24"/>
        </w:rPr>
        <w:t>system and serve as a first line of defense against invading</w:t>
      </w:r>
      <w:r>
        <w:rPr>
          <w:rFonts w:ascii="Book Antiqua" w:hAnsi="Book Antiqua"/>
          <w:sz w:val="24"/>
          <w:szCs w:val="24"/>
        </w:rPr>
        <w:t xml:space="preserve"> </w:t>
      </w:r>
      <w:r w:rsidRPr="00D82EE8">
        <w:rPr>
          <w:rFonts w:ascii="Book Antiqua" w:hAnsi="Book Antiqua"/>
          <w:sz w:val="24"/>
          <w:szCs w:val="24"/>
        </w:rPr>
        <w:t>pathogens. TLR activation could represent a powerful and novel therapeutic strategy for the treatment of chronic HBV infection</w:t>
      </w:r>
      <w:r w:rsidRPr="00D82EE8">
        <w:rPr>
          <w:rFonts w:ascii="Book Antiqua" w:hAnsi="Book Antiqua"/>
          <w:sz w:val="24"/>
          <w:szCs w:val="24"/>
          <w:vertAlign w:val="superscript"/>
        </w:rPr>
        <w:t>[8</w:t>
      </w:r>
      <w:r>
        <w:rPr>
          <w:rFonts w:ascii="Book Antiqua" w:hAnsi="Book Antiqua"/>
          <w:sz w:val="24"/>
          <w:szCs w:val="24"/>
          <w:vertAlign w:val="superscript"/>
        </w:rPr>
        <w:t>5</w:t>
      </w:r>
      <w:r w:rsidRPr="00D82EE8">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 xml:space="preserve">GS-9620, a potent selective TLR-7 </w:t>
      </w:r>
      <w:r w:rsidRPr="00D82EE8">
        <w:rPr>
          <w:rFonts w:ascii="Book Antiqua" w:hAnsi="Book Antiqua"/>
          <w:sz w:val="24"/>
          <w:szCs w:val="24"/>
        </w:rPr>
        <w:lastRenderedPageBreak/>
        <w:t>agonist, was</w:t>
      </w:r>
      <w:r>
        <w:rPr>
          <w:rFonts w:ascii="Book Antiqua" w:hAnsi="Book Antiqua"/>
          <w:sz w:val="24"/>
          <w:szCs w:val="24"/>
        </w:rPr>
        <w:t xml:space="preserve"> </w:t>
      </w:r>
      <w:r w:rsidRPr="00D82EE8">
        <w:rPr>
          <w:rFonts w:ascii="Book Antiqua" w:hAnsi="Book Antiqua"/>
          <w:sz w:val="24"/>
          <w:szCs w:val="24"/>
        </w:rPr>
        <w:t>designed to have rapid clearance and low systemic</w:t>
      </w:r>
      <w:r>
        <w:rPr>
          <w:rFonts w:ascii="Book Antiqua" w:hAnsi="Book Antiqua"/>
          <w:sz w:val="24"/>
          <w:szCs w:val="24"/>
        </w:rPr>
        <w:t xml:space="preserve"> </w:t>
      </w:r>
      <w:r w:rsidRPr="00D82EE8">
        <w:rPr>
          <w:rFonts w:ascii="Book Antiqua" w:hAnsi="Book Antiqua"/>
          <w:sz w:val="24"/>
          <w:szCs w:val="24"/>
        </w:rPr>
        <w:t>levels</w:t>
      </w:r>
      <w:r>
        <w:rPr>
          <w:rFonts w:ascii="Book Antiqua" w:hAnsi="Book Antiqua"/>
          <w:sz w:val="24"/>
          <w:szCs w:val="24"/>
        </w:rPr>
        <w:t xml:space="preserve"> </w:t>
      </w:r>
      <w:r w:rsidRPr="00D82EE8">
        <w:rPr>
          <w:rFonts w:ascii="Book Antiqua" w:hAnsi="Book Antiqua"/>
          <w:sz w:val="24"/>
          <w:szCs w:val="24"/>
        </w:rPr>
        <w:t>after oral administration. In chimpanzees chronically infected with HBV,</w:t>
      </w:r>
      <w:r>
        <w:rPr>
          <w:rFonts w:ascii="Book Antiqua" w:hAnsi="Book Antiqua"/>
          <w:sz w:val="24"/>
          <w:szCs w:val="24"/>
        </w:rPr>
        <w:t xml:space="preserve"> </w:t>
      </w:r>
      <w:r w:rsidRPr="00D82EE8">
        <w:rPr>
          <w:rFonts w:ascii="Book Antiqua" w:hAnsi="Book Antiqua"/>
          <w:sz w:val="24"/>
          <w:szCs w:val="24"/>
        </w:rPr>
        <w:t>the effects of immune</w:t>
      </w:r>
      <w:r>
        <w:rPr>
          <w:rFonts w:ascii="Book Antiqua" w:hAnsi="Book Antiqua"/>
          <w:sz w:val="24"/>
          <w:szCs w:val="24"/>
        </w:rPr>
        <w:t xml:space="preserve"> </w:t>
      </w:r>
      <w:r w:rsidRPr="00D82EE8">
        <w:rPr>
          <w:rFonts w:ascii="Book Antiqua" w:hAnsi="Book Antiqua"/>
          <w:sz w:val="24"/>
          <w:szCs w:val="24"/>
        </w:rPr>
        <w:t>activation have been investigated</w:t>
      </w:r>
      <w:r>
        <w:rPr>
          <w:rFonts w:ascii="Book Antiqua" w:hAnsi="Book Antiqua"/>
          <w:sz w:val="24"/>
          <w:szCs w:val="24"/>
        </w:rPr>
        <w:t xml:space="preserve"> </w:t>
      </w:r>
      <w:r w:rsidRPr="00D82EE8">
        <w:rPr>
          <w:rFonts w:ascii="Book Antiqua" w:hAnsi="Book Antiqua"/>
          <w:sz w:val="24"/>
          <w:szCs w:val="24"/>
        </w:rPr>
        <w:t>using GS-9620</w:t>
      </w:r>
      <w:r>
        <w:rPr>
          <w:rFonts w:ascii="Book Antiqua" w:hAnsi="Book Antiqua"/>
          <w:sz w:val="24"/>
          <w:szCs w:val="24"/>
        </w:rPr>
        <w:t xml:space="preserve"> </w:t>
      </w:r>
      <w:r w:rsidRPr="00D82EE8">
        <w:rPr>
          <w:rFonts w:ascii="Book Antiqua" w:hAnsi="Book Antiqua"/>
          <w:sz w:val="24"/>
          <w:szCs w:val="24"/>
        </w:rPr>
        <w:t>administered 3 times each week</w:t>
      </w:r>
      <w:r>
        <w:rPr>
          <w:rFonts w:ascii="Book Antiqua" w:hAnsi="Book Antiqua"/>
          <w:sz w:val="24"/>
          <w:szCs w:val="24"/>
        </w:rPr>
        <w:t xml:space="preserve"> for 4 wk at 1 mg/kg and</w:t>
      </w:r>
      <w:r w:rsidRPr="00D82EE8">
        <w:rPr>
          <w:rFonts w:ascii="Book Antiqua" w:hAnsi="Book Antiqua"/>
          <w:sz w:val="24"/>
          <w:szCs w:val="24"/>
        </w:rPr>
        <w:t xml:space="preserve"> a 1-wk rest period, for a</w:t>
      </w:r>
      <w:r>
        <w:rPr>
          <w:rFonts w:ascii="Book Antiqua" w:hAnsi="Book Antiqua"/>
          <w:sz w:val="24"/>
          <w:szCs w:val="24"/>
        </w:rPr>
        <w:t xml:space="preserve"> </w:t>
      </w:r>
      <w:r w:rsidRPr="00D82EE8">
        <w:rPr>
          <w:rFonts w:ascii="Book Antiqua" w:hAnsi="Book Antiqua"/>
          <w:sz w:val="24"/>
          <w:szCs w:val="24"/>
        </w:rPr>
        <w:t>second cycle of 4 w</w:t>
      </w:r>
      <w:r>
        <w:rPr>
          <w:rFonts w:ascii="Book Antiqua" w:hAnsi="Book Antiqua"/>
          <w:sz w:val="24"/>
          <w:szCs w:val="24"/>
        </w:rPr>
        <w:t>k</w:t>
      </w:r>
      <w:r w:rsidRPr="00D82EE8">
        <w:rPr>
          <w:rFonts w:ascii="Book Antiqua" w:hAnsi="Book Antiqua"/>
          <w:sz w:val="24"/>
          <w:szCs w:val="24"/>
        </w:rPr>
        <w:t xml:space="preserve"> at 2 mg/kg</w:t>
      </w:r>
      <w:r w:rsidRPr="00D82EE8">
        <w:rPr>
          <w:rFonts w:ascii="Book Antiqua" w:hAnsi="Book Antiqua"/>
          <w:sz w:val="24"/>
          <w:szCs w:val="24"/>
          <w:vertAlign w:val="superscript"/>
        </w:rPr>
        <w:t>[8</w:t>
      </w:r>
      <w:r>
        <w:rPr>
          <w:rFonts w:ascii="Book Antiqua" w:hAnsi="Book Antiqua"/>
          <w:sz w:val="24"/>
          <w:szCs w:val="24"/>
          <w:vertAlign w:val="superscript"/>
        </w:rPr>
        <w:t>6</w:t>
      </w:r>
      <w:r w:rsidRPr="00D82EE8">
        <w:rPr>
          <w:rFonts w:ascii="Book Antiqua" w:hAnsi="Book Antiqua"/>
          <w:sz w:val="24"/>
          <w:szCs w:val="24"/>
          <w:vertAlign w:val="superscript"/>
        </w:rPr>
        <w:t>]</w:t>
      </w:r>
      <w:r w:rsidRPr="00D82EE8">
        <w:rPr>
          <w:rFonts w:ascii="Book Antiqua" w:hAnsi="Book Antiqua"/>
          <w:sz w:val="24"/>
          <w:szCs w:val="24"/>
        </w:rPr>
        <w:t>.</w:t>
      </w:r>
      <w:r>
        <w:rPr>
          <w:rFonts w:ascii="Book Antiqua" w:hAnsi="Book Antiqua"/>
          <w:sz w:val="24"/>
          <w:szCs w:val="24"/>
        </w:rPr>
        <w:t xml:space="preserve"> </w:t>
      </w:r>
      <w:r w:rsidRPr="00D82EE8">
        <w:rPr>
          <w:rFonts w:ascii="Book Antiqua" w:hAnsi="Book Antiqua"/>
          <w:sz w:val="24"/>
          <w:szCs w:val="24"/>
        </w:rPr>
        <w:t>A detailed evaluation</w:t>
      </w:r>
      <w:r>
        <w:rPr>
          <w:rFonts w:ascii="Book Antiqua" w:hAnsi="Book Antiqua"/>
          <w:sz w:val="24"/>
          <w:szCs w:val="24"/>
        </w:rPr>
        <w:t xml:space="preserve"> </w:t>
      </w:r>
      <w:r w:rsidRPr="00D82EE8">
        <w:rPr>
          <w:rFonts w:ascii="Book Antiqua" w:hAnsi="Book Antiqua"/>
          <w:sz w:val="24"/>
          <w:szCs w:val="24"/>
        </w:rPr>
        <w:t>was performed that included an assessment of the pharmacokinetics of GS-9620,</w:t>
      </w:r>
      <w:r>
        <w:rPr>
          <w:rFonts w:ascii="Book Antiqua" w:hAnsi="Book Antiqua"/>
          <w:sz w:val="24"/>
          <w:szCs w:val="24"/>
        </w:rPr>
        <w:t xml:space="preserve"> </w:t>
      </w:r>
      <w:r w:rsidRPr="00D82EE8">
        <w:rPr>
          <w:rFonts w:ascii="Book Antiqua" w:hAnsi="Book Antiqua"/>
          <w:sz w:val="24"/>
          <w:szCs w:val="24"/>
        </w:rPr>
        <w:t>viral load, IFN-stimulated gene (ISG) expression, cytokine</w:t>
      </w:r>
      <w:r>
        <w:rPr>
          <w:rFonts w:ascii="Book Antiqua" w:hAnsi="Book Antiqua"/>
          <w:sz w:val="24"/>
          <w:szCs w:val="24"/>
        </w:rPr>
        <w:t xml:space="preserve"> </w:t>
      </w:r>
      <w:r w:rsidRPr="00D82EE8">
        <w:rPr>
          <w:rFonts w:ascii="Book Antiqua" w:hAnsi="Book Antiqua"/>
          <w:sz w:val="24"/>
          <w:szCs w:val="24"/>
        </w:rPr>
        <w:t>and chemokine levels, and lymphocyte and NK cell activation,</w:t>
      </w:r>
      <w:r>
        <w:rPr>
          <w:rFonts w:ascii="Book Antiqua" w:hAnsi="Book Antiqua"/>
          <w:sz w:val="24"/>
          <w:szCs w:val="24"/>
        </w:rPr>
        <w:t xml:space="preserve"> </w:t>
      </w:r>
      <w:r w:rsidRPr="00D82EE8">
        <w:rPr>
          <w:rFonts w:ascii="Book Antiqua" w:hAnsi="Book Antiqua"/>
          <w:sz w:val="24"/>
          <w:szCs w:val="24"/>
        </w:rPr>
        <w:t>as well as safety and tolerability parameters.</w:t>
      </w:r>
      <w:r>
        <w:rPr>
          <w:rFonts w:ascii="Book Antiqua" w:hAnsi="Book Antiqua"/>
          <w:sz w:val="24"/>
          <w:szCs w:val="24"/>
        </w:rPr>
        <w:t xml:space="preserve"> </w:t>
      </w:r>
      <w:r w:rsidRPr="00D82EE8">
        <w:rPr>
          <w:rFonts w:ascii="Book Antiqua" w:hAnsi="Book Antiqua"/>
          <w:sz w:val="24"/>
          <w:szCs w:val="24"/>
        </w:rPr>
        <w:t>Short</w:t>
      </w:r>
      <w:r>
        <w:rPr>
          <w:rFonts w:ascii="Book Antiqua" w:hAnsi="Book Antiqua"/>
          <w:sz w:val="24"/>
          <w:szCs w:val="24"/>
        </w:rPr>
        <w:t xml:space="preserve"> </w:t>
      </w:r>
      <w:r w:rsidRPr="00D82EE8">
        <w:rPr>
          <w:rFonts w:ascii="Book Antiqua" w:hAnsi="Book Antiqua"/>
          <w:sz w:val="24"/>
          <w:szCs w:val="24"/>
        </w:rPr>
        <w:t>term</w:t>
      </w:r>
      <w:r>
        <w:rPr>
          <w:rFonts w:ascii="Book Antiqua" w:hAnsi="Book Antiqua"/>
          <w:sz w:val="24"/>
          <w:szCs w:val="24"/>
        </w:rPr>
        <w:t xml:space="preserve"> </w:t>
      </w:r>
      <w:r w:rsidRPr="00D82EE8">
        <w:rPr>
          <w:rFonts w:ascii="Book Antiqua" w:hAnsi="Book Antiqua"/>
          <w:sz w:val="24"/>
          <w:szCs w:val="24"/>
        </w:rPr>
        <w:t>administration of GS-9620 provided long-term</w:t>
      </w:r>
      <w:r>
        <w:rPr>
          <w:rFonts w:ascii="Book Antiqua" w:hAnsi="Book Antiqua"/>
          <w:sz w:val="24"/>
          <w:szCs w:val="24"/>
        </w:rPr>
        <w:t xml:space="preserve"> </w:t>
      </w:r>
      <w:r w:rsidRPr="00D82EE8">
        <w:rPr>
          <w:rFonts w:ascii="Book Antiqua" w:hAnsi="Book Antiqua"/>
          <w:sz w:val="24"/>
          <w:szCs w:val="24"/>
        </w:rPr>
        <w:t>suppression of serum and liver HBV DNA. Serum levels of</w:t>
      </w:r>
      <w:r>
        <w:rPr>
          <w:rFonts w:ascii="Book Antiqua" w:hAnsi="Book Antiqua"/>
          <w:sz w:val="24"/>
          <w:szCs w:val="24"/>
        </w:rPr>
        <w:t xml:space="preserve"> </w:t>
      </w:r>
      <w:r w:rsidRPr="00D82EE8">
        <w:rPr>
          <w:rFonts w:ascii="Book Antiqua" w:hAnsi="Book Antiqua"/>
          <w:sz w:val="24"/>
          <w:szCs w:val="24"/>
        </w:rPr>
        <w:t>HBsAg and HBeAg, as well as</w:t>
      </w:r>
      <w:r>
        <w:rPr>
          <w:rFonts w:ascii="Book Antiqua" w:hAnsi="Book Antiqua"/>
          <w:sz w:val="24"/>
          <w:szCs w:val="24"/>
        </w:rPr>
        <w:t xml:space="preserve"> </w:t>
      </w:r>
      <w:r w:rsidRPr="00D82EE8">
        <w:rPr>
          <w:rFonts w:ascii="Book Antiqua" w:hAnsi="Book Antiqua"/>
          <w:sz w:val="24"/>
          <w:szCs w:val="24"/>
        </w:rPr>
        <w:t>numbers of HBV antigen-positive hepatocytes, were reduced</w:t>
      </w:r>
      <w:r>
        <w:rPr>
          <w:rFonts w:ascii="Book Antiqua" w:hAnsi="Book Antiqua"/>
          <w:sz w:val="24"/>
          <w:szCs w:val="24"/>
        </w:rPr>
        <w:t xml:space="preserve"> </w:t>
      </w:r>
      <w:r w:rsidRPr="00D82EE8">
        <w:rPr>
          <w:rFonts w:ascii="Book Antiqua" w:hAnsi="Book Antiqua"/>
          <w:sz w:val="24"/>
          <w:szCs w:val="24"/>
        </w:rPr>
        <w:t>as hepatocyte apoptosis increased. In parallel, GS-9620 administration induced the production of IFN-α</w:t>
      </w:r>
      <w:r>
        <w:rPr>
          <w:rFonts w:ascii="Book Antiqua" w:hAnsi="Book Antiqua"/>
          <w:sz w:val="24"/>
          <w:szCs w:val="24"/>
        </w:rPr>
        <w:t xml:space="preserve"> </w:t>
      </w:r>
      <w:r w:rsidRPr="00D82EE8">
        <w:rPr>
          <w:rFonts w:ascii="Book Antiqua" w:hAnsi="Book Antiqua"/>
          <w:sz w:val="24"/>
          <w:szCs w:val="24"/>
        </w:rPr>
        <w:t>and other cytokines and chemokines, up-regulated ISGs</w:t>
      </w:r>
      <w:r>
        <w:rPr>
          <w:rFonts w:ascii="Book Antiqua" w:hAnsi="Book Antiqua"/>
          <w:sz w:val="24"/>
          <w:szCs w:val="24"/>
        </w:rPr>
        <w:t xml:space="preserve"> </w:t>
      </w:r>
      <w:r w:rsidRPr="00D82EE8">
        <w:rPr>
          <w:rFonts w:ascii="Book Antiqua" w:hAnsi="Book Antiqua"/>
          <w:sz w:val="24"/>
          <w:szCs w:val="24"/>
        </w:rPr>
        <w:t>expression, and activated NK-cell and lymphocyte subsets,</w:t>
      </w:r>
      <w:r>
        <w:rPr>
          <w:rFonts w:ascii="Book Antiqua" w:hAnsi="Book Antiqua"/>
          <w:sz w:val="24"/>
          <w:szCs w:val="24"/>
        </w:rPr>
        <w:t xml:space="preserve"> </w:t>
      </w:r>
      <w:r w:rsidRPr="00D82EE8">
        <w:rPr>
          <w:rFonts w:ascii="Book Antiqua" w:hAnsi="Book Antiqua"/>
          <w:sz w:val="24"/>
          <w:szCs w:val="24"/>
        </w:rPr>
        <w:t>confirming the activation of TLR-7 signaling.</w:t>
      </w:r>
    </w:p>
    <w:p w:rsidR="008C34C9" w:rsidRPr="00D82EE8"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The safety, tolerability, pharmacokinetics and pharmacodynamics of GS-9620 in 75 healthy volunteers were evaluated with a single ascending-dose</w:t>
      </w:r>
      <w:r>
        <w:rPr>
          <w:rFonts w:ascii="Book Antiqua" w:hAnsi="Book Antiqua"/>
          <w:sz w:val="24"/>
          <w:szCs w:val="24"/>
        </w:rPr>
        <w:t xml:space="preserve"> </w:t>
      </w:r>
      <w:r w:rsidRPr="00D82EE8">
        <w:rPr>
          <w:rFonts w:ascii="Book Antiqua" w:hAnsi="Book Antiqua"/>
          <w:sz w:val="24"/>
          <w:szCs w:val="24"/>
        </w:rPr>
        <w:t>up to</w:t>
      </w:r>
      <w:r>
        <w:rPr>
          <w:rFonts w:ascii="Book Antiqua" w:hAnsi="Book Antiqua"/>
          <w:sz w:val="24"/>
          <w:szCs w:val="24"/>
        </w:rPr>
        <w:t xml:space="preserve"> </w:t>
      </w:r>
      <w:r w:rsidRPr="00D82EE8">
        <w:rPr>
          <w:rFonts w:ascii="Book Antiqua" w:hAnsi="Book Antiqua"/>
          <w:sz w:val="24"/>
          <w:szCs w:val="24"/>
        </w:rPr>
        <w:t>12 mg. GS-9620 demonstrated safety and pharmacodynamic activity at doses up to 12 mg and induced</w:t>
      </w:r>
      <w:r>
        <w:rPr>
          <w:rFonts w:ascii="Book Antiqua" w:hAnsi="Book Antiqua"/>
          <w:sz w:val="24"/>
          <w:szCs w:val="24"/>
        </w:rPr>
        <w:t xml:space="preserve"> </w:t>
      </w:r>
      <w:r w:rsidRPr="00D82EE8">
        <w:rPr>
          <w:rFonts w:ascii="Book Antiqua" w:hAnsi="Book Antiqua"/>
          <w:sz w:val="24"/>
          <w:szCs w:val="24"/>
        </w:rPr>
        <w:t>an antiviral response before systemic adverse events were observed</w:t>
      </w:r>
      <w:r w:rsidRPr="00D82EE8">
        <w:rPr>
          <w:rFonts w:ascii="Book Antiqua" w:hAnsi="Book Antiqua"/>
          <w:sz w:val="24"/>
          <w:szCs w:val="24"/>
          <w:vertAlign w:val="superscript"/>
        </w:rPr>
        <w:t>[8</w:t>
      </w:r>
      <w:r>
        <w:rPr>
          <w:rFonts w:ascii="Book Antiqua" w:hAnsi="Book Antiqua"/>
          <w:sz w:val="24"/>
          <w:szCs w:val="24"/>
          <w:vertAlign w:val="superscript"/>
        </w:rPr>
        <w:t>7</w:t>
      </w:r>
      <w:r w:rsidRPr="00D82EE8">
        <w:rPr>
          <w:rFonts w:ascii="Book Antiqua" w:hAnsi="Book Antiqua"/>
          <w:sz w:val="24"/>
          <w:szCs w:val="24"/>
          <w:vertAlign w:val="superscript"/>
        </w:rPr>
        <w:t>]</w:t>
      </w:r>
      <w:r w:rsidRPr="00D82EE8">
        <w:rPr>
          <w:rFonts w:ascii="Book Antiqua" w:hAnsi="Book Antiqua"/>
          <w:sz w:val="24"/>
          <w:szCs w:val="24"/>
        </w:rPr>
        <w:t>.</w:t>
      </w:r>
    </w:p>
    <w:p w:rsidR="008C34C9"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The novel approach inhibiting HBV replication and</w:t>
      </w:r>
      <w:r>
        <w:rPr>
          <w:rFonts w:ascii="Book Antiqua" w:hAnsi="Book Antiqua"/>
          <w:sz w:val="24"/>
          <w:szCs w:val="24"/>
        </w:rPr>
        <w:t xml:space="preserve"> </w:t>
      </w:r>
      <w:r w:rsidRPr="00D82EE8">
        <w:rPr>
          <w:rFonts w:ascii="Book Antiqua" w:hAnsi="Book Antiqua"/>
          <w:sz w:val="24"/>
          <w:szCs w:val="24"/>
        </w:rPr>
        <w:t>inducing infected cell clearance represents</w:t>
      </w:r>
      <w:r>
        <w:rPr>
          <w:rFonts w:ascii="Book Antiqua" w:hAnsi="Book Antiqua"/>
          <w:sz w:val="24"/>
          <w:szCs w:val="24"/>
        </w:rPr>
        <w:t xml:space="preserve"> </w:t>
      </w:r>
      <w:r w:rsidRPr="00D82EE8">
        <w:rPr>
          <w:rFonts w:ascii="Book Antiqua" w:hAnsi="Book Antiqua"/>
          <w:sz w:val="24"/>
          <w:szCs w:val="24"/>
        </w:rPr>
        <w:t>a step toward the development of a true combination</w:t>
      </w:r>
      <w:r>
        <w:rPr>
          <w:rFonts w:ascii="Book Antiqua" w:hAnsi="Book Antiqua"/>
          <w:sz w:val="24"/>
          <w:szCs w:val="24"/>
        </w:rPr>
        <w:t xml:space="preserve"> </w:t>
      </w:r>
      <w:r w:rsidRPr="00D82EE8">
        <w:rPr>
          <w:rFonts w:ascii="Book Antiqua" w:hAnsi="Book Antiqua"/>
          <w:sz w:val="24"/>
          <w:szCs w:val="24"/>
        </w:rPr>
        <w:t>therapy for</w:t>
      </w:r>
      <w:r>
        <w:rPr>
          <w:rFonts w:ascii="Book Antiqua" w:hAnsi="Book Antiqua"/>
          <w:sz w:val="24"/>
          <w:szCs w:val="24"/>
        </w:rPr>
        <w:t xml:space="preserve"> </w:t>
      </w:r>
      <w:r w:rsidRPr="00D82EE8">
        <w:rPr>
          <w:rFonts w:ascii="Book Antiqua" w:hAnsi="Book Antiqua"/>
          <w:sz w:val="24"/>
          <w:szCs w:val="24"/>
        </w:rPr>
        <w:t>CHB.</w:t>
      </w:r>
    </w:p>
    <w:p w:rsidR="008C34C9" w:rsidRPr="00D82EE8" w:rsidRDefault="008C34C9" w:rsidP="002A1D29">
      <w:pPr>
        <w:spacing w:line="360" w:lineRule="auto"/>
        <w:ind w:firstLineChars="250" w:firstLine="600"/>
        <w:rPr>
          <w:rFonts w:ascii="Book Antiqua" w:hAnsi="Book Antiqua"/>
          <w:sz w:val="24"/>
          <w:szCs w:val="24"/>
        </w:rPr>
      </w:pPr>
    </w:p>
    <w:p w:rsidR="008C34C9" w:rsidRPr="002A1D29" w:rsidRDefault="008C34C9" w:rsidP="00D82EE8">
      <w:pPr>
        <w:spacing w:line="360" w:lineRule="auto"/>
        <w:rPr>
          <w:rFonts w:ascii="Book Antiqua" w:hAnsi="Book Antiqua"/>
          <w:b/>
          <w:sz w:val="24"/>
          <w:szCs w:val="24"/>
        </w:rPr>
      </w:pPr>
      <w:bookmarkStart w:id="91" w:name="OLE_LINK1"/>
      <w:bookmarkStart w:id="92" w:name="OLE_LINK2"/>
      <w:r w:rsidRPr="00D82EE8">
        <w:rPr>
          <w:rFonts w:ascii="Book Antiqua" w:hAnsi="Book Antiqua"/>
          <w:b/>
          <w:sz w:val="24"/>
          <w:szCs w:val="24"/>
        </w:rPr>
        <w:t>GI</w:t>
      </w:r>
      <w:r>
        <w:rPr>
          <w:rFonts w:ascii="Book Antiqua" w:hAnsi="Book Antiqua"/>
          <w:b/>
          <w:sz w:val="24"/>
          <w:szCs w:val="24"/>
        </w:rPr>
        <w:t>-</w:t>
      </w:r>
      <w:r w:rsidRPr="00D82EE8">
        <w:rPr>
          <w:rFonts w:ascii="Book Antiqua" w:hAnsi="Book Antiqua"/>
          <w:b/>
          <w:sz w:val="24"/>
          <w:szCs w:val="24"/>
        </w:rPr>
        <w:t>13020</w:t>
      </w:r>
      <w:bookmarkEnd w:id="91"/>
      <w:bookmarkEnd w:id="92"/>
      <w:r>
        <w:rPr>
          <w:rFonts w:ascii="Book Antiqua" w:hAnsi="Book Antiqua"/>
          <w:b/>
          <w:sz w:val="24"/>
          <w:szCs w:val="24"/>
        </w:rPr>
        <w:t xml:space="preserve">: </w:t>
      </w:r>
      <w:r w:rsidRPr="00D82EE8">
        <w:rPr>
          <w:rFonts w:ascii="Book Antiqua" w:hAnsi="Book Antiqua"/>
          <w:sz w:val="24"/>
          <w:szCs w:val="24"/>
        </w:rPr>
        <w:t>HBV-specific T cell responses have been shown to have a positive association with infectious status in patients with chronic HBV, with the weakest T cell responses observed in patients with untreated chronic active infection and the strongest T cell responses</w:t>
      </w:r>
      <w:r>
        <w:rPr>
          <w:rFonts w:ascii="Book Antiqua" w:hAnsi="Book Antiqua"/>
          <w:sz w:val="24"/>
          <w:szCs w:val="24"/>
        </w:rPr>
        <w:t xml:space="preserve"> </w:t>
      </w:r>
      <w:r w:rsidRPr="00D82EE8">
        <w:rPr>
          <w:rFonts w:ascii="Book Antiqua" w:hAnsi="Book Antiqua"/>
          <w:sz w:val="24"/>
          <w:szCs w:val="24"/>
        </w:rPr>
        <w:t>observed in patients who have achieved seroconversion or cure. GI-13020</w:t>
      </w:r>
      <w:r>
        <w:rPr>
          <w:rFonts w:ascii="Book Antiqua" w:hAnsi="Book Antiqua"/>
          <w:sz w:val="24"/>
          <w:szCs w:val="24"/>
        </w:rPr>
        <w:t xml:space="preserve"> </w:t>
      </w:r>
      <w:r w:rsidRPr="00D82EE8">
        <w:rPr>
          <w:rFonts w:ascii="Book Antiqua" w:hAnsi="Book Antiqua"/>
          <w:sz w:val="24"/>
          <w:szCs w:val="24"/>
        </w:rPr>
        <w:t xml:space="preserve">is a recombinant yeast-based biological product engineered to express a chimera of HBV X, S, and C </w:t>
      </w:r>
      <w:r w:rsidRPr="00D82EE8">
        <w:rPr>
          <w:rFonts w:ascii="Book Antiqua" w:hAnsi="Book Antiqua"/>
          <w:sz w:val="24"/>
          <w:szCs w:val="24"/>
        </w:rPr>
        <w:lastRenderedPageBreak/>
        <w:t xml:space="preserve">antigens. GI-13020 is immunogenic in murine models and has also been used to stimulate human immune cell samples ex vivo to elicit HBV specific T cell responses, which could predict the immune responses in patients dosed with GI-13020. </w:t>
      </w:r>
    </w:p>
    <w:p w:rsidR="008C34C9" w:rsidRDefault="008C34C9" w:rsidP="002A1D29">
      <w:pPr>
        <w:spacing w:line="360" w:lineRule="auto"/>
        <w:ind w:firstLineChars="200" w:firstLine="480"/>
        <w:rPr>
          <w:rFonts w:ascii="Book Antiqua" w:hAnsi="Book Antiqua"/>
          <w:sz w:val="24"/>
          <w:szCs w:val="24"/>
        </w:rPr>
      </w:pPr>
      <w:r w:rsidRPr="00D82EE8">
        <w:rPr>
          <w:rFonts w:ascii="Book Antiqua" w:hAnsi="Book Antiqua"/>
          <w:sz w:val="24"/>
          <w:szCs w:val="24"/>
        </w:rPr>
        <w:t>A phase</w:t>
      </w:r>
      <w:r>
        <w:rPr>
          <w:rFonts w:ascii="Book Antiqua" w:hAnsi="Book Antiqua"/>
          <w:sz w:val="24"/>
          <w:szCs w:val="24"/>
        </w:rPr>
        <w:t xml:space="preserve"> </w:t>
      </w:r>
      <w:r w:rsidRPr="00D82EE8">
        <w:rPr>
          <w:rFonts w:ascii="Book Antiqua" w:hAnsi="Book Antiqua"/>
          <w:sz w:val="24"/>
          <w:szCs w:val="24"/>
        </w:rPr>
        <w:t>Ia</w:t>
      </w:r>
      <w:r>
        <w:rPr>
          <w:rFonts w:ascii="Book Antiqua" w:hAnsi="Book Antiqua"/>
          <w:sz w:val="24"/>
          <w:szCs w:val="24"/>
        </w:rPr>
        <w:t xml:space="preserve"> </w:t>
      </w:r>
      <w:r w:rsidRPr="00D82EE8">
        <w:rPr>
          <w:rFonts w:ascii="Book Antiqua" w:hAnsi="Book Antiqua"/>
          <w:sz w:val="24"/>
          <w:szCs w:val="24"/>
        </w:rPr>
        <w:t>trial assessing the safety, tolerability, and ability to elicit HBV-specific T cell responses of GI-13020</w:t>
      </w:r>
      <w:r>
        <w:rPr>
          <w:rFonts w:ascii="Book Antiqua" w:hAnsi="Book Antiqua"/>
          <w:sz w:val="24"/>
          <w:szCs w:val="24"/>
        </w:rPr>
        <w:t xml:space="preserve"> </w:t>
      </w:r>
      <w:r w:rsidRPr="00D82EE8">
        <w:rPr>
          <w:rFonts w:ascii="Book Antiqua" w:hAnsi="Book Antiqua"/>
          <w:sz w:val="24"/>
          <w:szCs w:val="24"/>
        </w:rPr>
        <w:t>at various doses and with various</w:t>
      </w:r>
      <w:r>
        <w:rPr>
          <w:rFonts w:ascii="Book Antiqua" w:hAnsi="Book Antiqua"/>
          <w:sz w:val="24"/>
          <w:szCs w:val="24"/>
        </w:rPr>
        <w:t xml:space="preserve"> </w:t>
      </w:r>
      <w:r w:rsidRPr="00D82EE8">
        <w:rPr>
          <w:rFonts w:ascii="Book Antiqua" w:hAnsi="Book Antiqua"/>
          <w:sz w:val="24"/>
          <w:szCs w:val="24"/>
        </w:rPr>
        <w:t>regimens in healthy adults</w:t>
      </w:r>
      <w:r>
        <w:rPr>
          <w:rFonts w:ascii="Book Antiqua" w:hAnsi="Book Antiqua"/>
          <w:sz w:val="24"/>
          <w:szCs w:val="24"/>
        </w:rPr>
        <w:t xml:space="preserve"> </w:t>
      </w:r>
      <w:r w:rsidRPr="00D82EE8">
        <w:rPr>
          <w:rFonts w:ascii="Book Antiqua" w:hAnsi="Book Antiqua"/>
          <w:sz w:val="24"/>
          <w:szCs w:val="24"/>
        </w:rPr>
        <w:t>is ongoing but is not recruiting participants</w:t>
      </w:r>
      <w:r>
        <w:rPr>
          <w:rFonts w:ascii="Book Antiqua" w:hAnsi="Book Antiqua"/>
          <w:sz w:val="24"/>
          <w:szCs w:val="24"/>
        </w:rPr>
        <w:t xml:space="preserve"> </w:t>
      </w:r>
      <w:r w:rsidRPr="00D82EE8">
        <w:rPr>
          <w:rFonts w:ascii="Book Antiqua" w:hAnsi="Book Antiqua"/>
          <w:sz w:val="24"/>
          <w:szCs w:val="24"/>
        </w:rPr>
        <w:t>(ClinicalTrials.gov Identifier:</w:t>
      </w:r>
      <w:r>
        <w:rPr>
          <w:rFonts w:ascii="Book Antiqua" w:hAnsi="Book Antiqua"/>
          <w:sz w:val="24"/>
          <w:szCs w:val="24"/>
        </w:rPr>
        <w:t xml:space="preserve"> </w:t>
      </w:r>
      <w:r w:rsidRPr="00D82EE8">
        <w:rPr>
          <w:rFonts w:ascii="Book Antiqua" w:hAnsi="Book Antiqua"/>
          <w:sz w:val="24"/>
          <w:szCs w:val="24"/>
        </w:rPr>
        <w:t>NCT01779505).</w:t>
      </w:r>
      <w:r>
        <w:rPr>
          <w:rFonts w:ascii="Book Antiqua" w:hAnsi="Book Antiqua"/>
          <w:sz w:val="24"/>
          <w:szCs w:val="24"/>
        </w:rPr>
        <w:t xml:space="preserve"> </w:t>
      </w:r>
      <w:r w:rsidRPr="00D82EE8">
        <w:rPr>
          <w:rFonts w:ascii="Book Antiqua" w:hAnsi="Book Antiqua"/>
          <w:sz w:val="24"/>
          <w:szCs w:val="24"/>
        </w:rPr>
        <w:t>In the future,</w:t>
      </w:r>
      <w:r>
        <w:rPr>
          <w:rFonts w:ascii="Book Antiqua" w:hAnsi="Book Antiqua"/>
          <w:sz w:val="24"/>
          <w:szCs w:val="24"/>
        </w:rPr>
        <w:t xml:space="preserve"> </w:t>
      </w:r>
      <w:r w:rsidRPr="00D82EE8">
        <w:rPr>
          <w:rFonts w:ascii="Book Antiqua" w:hAnsi="Book Antiqua"/>
          <w:sz w:val="24"/>
          <w:szCs w:val="24"/>
        </w:rPr>
        <w:t>GI-13020 could be used in combination with HBV antivirals in an attempt to improve HBsAg</w:t>
      </w:r>
      <w:r>
        <w:rPr>
          <w:rFonts w:ascii="Book Antiqua" w:hAnsi="Book Antiqua"/>
          <w:sz w:val="24"/>
          <w:szCs w:val="24"/>
        </w:rPr>
        <w:t xml:space="preserve"> </w:t>
      </w:r>
      <w:r w:rsidRPr="00D82EE8">
        <w:rPr>
          <w:rFonts w:ascii="Book Antiqua" w:hAnsi="Book Antiqua"/>
          <w:sz w:val="24"/>
          <w:szCs w:val="24"/>
        </w:rPr>
        <w:t>seroconversion rates in patients with chronic HBV infection.</w:t>
      </w:r>
    </w:p>
    <w:p w:rsidR="008C34C9" w:rsidRPr="00D82EE8" w:rsidRDefault="008C34C9" w:rsidP="002A1D29">
      <w:pPr>
        <w:spacing w:line="360" w:lineRule="auto"/>
        <w:ind w:firstLineChars="200" w:firstLine="480"/>
        <w:rPr>
          <w:rFonts w:ascii="Book Antiqua" w:hAnsi="Book Antiqua"/>
          <w:sz w:val="24"/>
          <w:szCs w:val="24"/>
        </w:rPr>
      </w:pPr>
    </w:p>
    <w:p w:rsidR="008C34C9" w:rsidRPr="002A1D29" w:rsidRDefault="008C34C9" w:rsidP="00D82EE8">
      <w:pPr>
        <w:spacing w:line="360" w:lineRule="auto"/>
        <w:rPr>
          <w:rFonts w:ascii="Book Antiqua" w:hAnsi="Book Antiqua"/>
          <w:b/>
          <w:sz w:val="24"/>
          <w:szCs w:val="24"/>
        </w:rPr>
      </w:pPr>
      <w:r w:rsidRPr="00D82EE8">
        <w:rPr>
          <w:rFonts w:ascii="Book Antiqua" w:hAnsi="Book Antiqua"/>
          <w:b/>
          <w:sz w:val="24"/>
          <w:szCs w:val="24"/>
        </w:rPr>
        <w:t>DV-601</w:t>
      </w:r>
      <w:r>
        <w:rPr>
          <w:rFonts w:ascii="Book Antiqua" w:hAnsi="Book Antiqua"/>
          <w:b/>
          <w:sz w:val="24"/>
          <w:szCs w:val="24"/>
        </w:rPr>
        <w:t xml:space="preserve">: </w:t>
      </w:r>
      <w:r w:rsidRPr="00D82EE8">
        <w:rPr>
          <w:rFonts w:ascii="Book Antiqua" w:hAnsi="Book Antiqua"/>
          <w:sz w:val="24"/>
          <w:szCs w:val="24"/>
        </w:rPr>
        <w:t>Therapeutic vaccines may promote the resolution of chronic HBV infection</w:t>
      </w:r>
      <w:r>
        <w:rPr>
          <w:rFonts w:ascii="Book Antiqua" w:hAnsi="Book Antiqua"/>
          <w:sz w:val="24"/>
          <w:szCs w:val="24"/>
        </w:rPr>
        <w:t xml:space="preserve"> </w:t>
      </w:r>
      <w:r w:rsidRPr="00D82EE8">
        <w:rPr>
          <w:rFonts w:ascii="Book Antiqua" w:hAnsi="Book Antiqua"/>
          <w:sz w:val="24"/>
          <w:szCs w:val="24"/>
        </w:rPr>
        <w:t>through the stimulation of specific</w:t>
      </w:r>
      <w:r>
        <w:rPr>
          <w:rFonts w:ascii="Book Antiqua" w:hAnsi="Book Antiqua"/>
          <w:sz w:val="24"/>
          <w:szCs w:val="24"/>
        </w:rPr>
        <w:t xml:space="preserve"> </w:t>
      </w:r>
      <w:r w:rsidRPr="00D82EE8">
        <w:rPr>
          <w:rFonts w:ascii="Book Antiqua" w:hAnsi="Book Antiqua"/>
          <w:sz w:val="24"/>
          <w:szCs w:val="24"/>
        </w:rPr>
        <w:t>cytotoxic T-lymphocyte and B-cell antibody responses against dominant</w:t>
      </w:r>
      <w:r>
        <w:rPr>
          <w:rFonts w:ascii="Book Antiqua" w:hAnsi="Book Antiqua"/>
          <w:sz w:val="24"/>
          <w:szCs w:val="24"/>
        </w:rPr>
        <w:t xml:space="preserve"> </w:t>
      </w:r>
      <w:r w:rsidRPr="00D82EE8">
        <w:rPr>
          <w:rFonts w:ascii="Book Antiqua" w:hAnsi="Book Antiqua"/>
          <w:sz w:val="24"/>
          <w:szCs w:val="24"/>
        </w:rPr>
        <w:t>HBV-antigens. DV-601</w:t>
      </w:r>
      <w:r>
        <w:rPr>
          <w:rFonts w:ascii="Book Antiqua" w:hAnsi="Book Antiqua"/>
          <w:sz w:val="24"/>
          <w:szCs w:val="24"/>
        </w:rPr>
        <w:t>, which comprises</w:t>
      </w:r>
      <w:r w:rsidRPr="00D82EE8">
        <w:rPr>
          <w:rFonts w:ascii="Book Antiqua" w:hAnsi="Book Antiqua"/>
          <w:sz w:val="24"/>
          <w:szCs w:val="24"/>
        </w:rPr>
        <w:t xml:space="preserve"> recombinant HBsAg and HBcAg</w:t>
      </w:r>
      <w:r>
        <w:rPr>
          <w:rFonts w:ascii="Book Antiqua" w:hAnsi="Book Antiqua"/>
          <w:sz w:val="24"/>
          <w:szCs w:val="24"/>
        </w:rPr>
        <w:t>,</w:t>
      </w:r>
      <w:r w:rsidRPr="00D82EE8">
        <w:rPr>
          <w:rFonts w:ascii="Book Antiqua" w:hAnsi="Book Antiqua"/>
          <w:sz w:val="24"/>
          <w:szCs w:val="24"/>
        </w:rPr>
        <w:t xml:space="preserve"> is an investigational</w:t>
      </w:r>
      <w:r>
        <w:rPr>
          <w:rFonts w:ascii="Book Antiqua" w:hAnsi="Book Antiqua"/>
          <w:sz w:val="24"/>
          <w:szCs w:val="24"/>
        </w:rPr>
        <w:t xml:space="preserve"> </w:t>
      </w:r>
      <w:r w:rsidRPr="00D82EE8">
        <w:rPr>
          <w:rFonts w:ascii="Book Antiqua" w:hAnsi="Book Antiqua"/>
          <w:sz w:val="24"/>
          <w:szCs w:val="24"/>
        </w:rPr>
        <w:t>therapeutic vaccine. A phase Ib</w:t>
      </w:r>
      <w:r>
        <w:rPr>
          <w:rFonts w:ascii="Book Antiqua" w:hAnsi="Book Antiqua"/>
          <w:sz w:val="24"/>
          <w:szCs w:val="24"/>
        </w:rPr>
        <w:t xml:space="preserve"> </w:t>
      </w:r>
      <w:r w:rsidRPr="00D82EE8">
        <w:rPr>
          <w:rFonts w:ascii="Book Antiqua" w:hAnsi="Book Antiqua"/>
          <w:sz w:val="24"/>
          <w:szCs w:val="24"/>
        </w:rPr>
        <w:t>dose-escalation study has been completed</w:t>
      </w:r>
      <w:r>
        <w:rPr>
          <w:rFonts w:ascii="Book Antiqua" w:hAnsi="Book Antiqua"/>
          <w:sz w:val="24"/>
          <w:szCs w:val="24"/>
        </w:rPr>
        <w:t xml:space="preserve"> to</w:t>
      </w:r>
      <w:r w:rsidRPr="00D82EE8">
        <w:rPr>
          <w:rFonts w:ascii="Book Antiqua" w:hAnsi="Book Antiqua"/>
          <w:sz w:val="24"/>
          <w:szCs w:val="24"/>
        </w:rPr>
        <w:t xml:space="preserve"> determin</w:t>
      </w:r>
      <w:r>
        <w:rPr>
          <w:rFonts w:ascii="Book Antiqua" w:hAnsi="Book Antiqua"/>
          <w:sz w:val="24"/>
          <w:szCs w:val="24"/>
        </w:rPr>
        <w:t xml:space="preserve">e </w:t>
      </w:r>
      <w:r w:rsidRPr="00D82EE8">
        <w:rPr>
          <w:rFonts w:ascii="Book Antiqua" w:hAnsi="Book Antiqua"/>
          <w:sz w:val="24"/>
          <w:szCs w:val="24"/>
        </w:rPr>
        <w:t>whether DV-601 would be well-tolerated and induce HBV-specific virological and immunological responses in CHB patients</w:t>
      </w:r>
      <w:r>
        <w:rPr>
          <w:rFonts w:ascii="Book Antiqua" w:hAnsi="Book Antiqua"/>
          <w:sz w:val="24"/>
          <w:szCs w:val="24"/>
        </w:rPr>
        <w:t xml:space="preserve"> </w:t>
      </w:r>
      <w:r w:rsidRPr="00D82EE8">
        <w:rPr>
          <w:rFonts w:ascii="Book Antiqua" w:hAnsi="Book Antiqua"/>
          <w:sz w:val="24"/>
          <w:szCs w:val="24"/>
        </w:rPr>
        <w:t>undergoing</w:t>
      </w:r>
      <w:r>
        <w:rPr>
          <w:rFonts w:ascii="Book Antiqua" w:hAnsi="Book Antiqua"/>
          <w:sz w:val="24"/>
          <w:szCs w:val="24"/>
        </w:rPr>
        <w:t xml:space="preserve"> </w:t>
      </w:r>
      <w:r w:rsidRPr="00D82EE8">
        <w:rPr>
          <w:rFonts w:ascii="Book Antiqua" w:hAnsi="Book Antiqua"/>
          <w:sz w:val="24"/>
          <w:szCs w:val="24"/>
        </w:rPr>
        <w:t>concurrent treatment with a nucleoside analogue</w:t>
      </w:r>
      <w:r>
        <w:rPr>
          <w:rFonts w:ascii="Book Antiqua" w:hAnsi="Book Antiqua"/>
          <w:sz w:val="24"/>
          <w:szCs w:val="24"/>
        </w:rPr>
        <w:t xml:space="preserve"> </w:t>
      </w:r>
      <w:r w:rsidRPr="00D82EE8">
        <w:rPr>
          <w:rFonts w:ascii="Book Antiqua" w:hAnsi="Book Antiqua"/>
          <w:sz w:val="24"/>
          <w:szCs w:val="24"/>
        </w:rPr>
        <w:t>(ClinicalTrials.gov, Identifier:</w:t>
      </w:r>
      <w:r>
        <w:rPr>
          <w:rFonts w:ascii="Book Antiqua" w:hAnsi="Book Antiqua"/>
          <w:sz w:val="24"/>
          <w:szCs w:val="24"/>
        </w:rPr>
        <w:t xml:space="preserve"> </w:t>
      </w:r>
      <w:r w:rsidRPr="00D82EE8">
        <w:rPr>
          <w:rFonts w:ascii="Book Antiqua" w:hAnsi="Book Antiqua"/>
          <w:sz w:val="24"/>
          <w:szCs w:val="24"/>
        </w:rPr>
        <w:t>NCT01023230).</w:t>
      </w:r>
    </w:p>
    <w:p w:rsidR="008C34C9" w:rsidRPr="00D82EE8" w:rsidRDefault="008C34C9" w:rsidP="002A1D29">
      <w:pPr>
        <w:spacing w:line="360" w:lineRule="auto"/>
        <w:ind w:firstLineChars="250" w:firstLine="600"/>
        <w:rPr>
          <w:rFonts w:ascii="Book Antiqua" w:hAnsi="Book Antiqua"/>
          <w:sz w:val="24"/>
          <w:szCs w:val="24"/>
        </w:rPr>
      </w:pPr>
      <w:r w:rsidRPr="00D82EE8">
        <w:rPr>
          <w:rFonts w:ascii="Book Antiqua" w:hAnsi="Book Antiqua"/>
          <w:sz w:val="24"/>
          <w:szCs w:val="24"/>
        </w:rPr>
        <w:t>In this initial dose-escalation study of</w:t>
      </w:r>
      <w:r>
        <w:rPr>
          <w:rFonts w:ascii="Book Antiqua" w:hAnsi="Book Antiqua"/>
          <w:sz w:val="24"/>
          <w:szCs w:val="24"/>
        </w:rPr>
        <w:t xml:space="preserve"> </w:t>
      </w:r>
      <w:r w:rsidRPr="00D82EE8">
        <w:rPr>
          <w:rFonts w:ascii="Book Antiqua" w:hAnsi="Book Antiqua"/>
          <w:sz w:val="24"/>
          <w:szCs w:val="24"/>
        </w:rPr>
        <w:t>DV-601, 6 injections of DV-601 were administered over a period of 12 weeks. The primary</w:t>
      </w:r>
      <w:r>
        <w:rPr>
          <w:rFonts w:ascii="Book Antiqua" w:hAnsi="Book Antiqua"/>
          <w:sz w:val="24"/>
          <w:szCs w:val="24"/>
        </w:rPr>
        <w:t xml:space="preserve"> </w:t>
      </w:r>
      <w:r w:rsidRPr="00D82EE8">
        <w:rPr>
          <w:rFonts w:ascii="Book Antiqua" w:hAnsi="Book Antiqua"/>
          <w:sz w:val="24"/>
          <w:szCs w:val="24"/>
        </w:rPr>
        <w:t>objective was to assess the safety and tolerability of DV-601 by</w:t>
      </w:r>
      <w:r>
        <w:rPr>
          <w:rFonts w:ascii="Book Antiqua" w:hAnsi="Book Antiqua"/>
          <w:sz w:val="24"/>
          <w:szCs w:val="24"/>
        </w:rPr>
        <w:t xml:space="preserve"> </w:t>
      </w:r>
      <w:r w:rsidRPr="00D82EE8">
        <w:rPr>
          <w:rFonts w:ascii="Book Antiqua" w:hAnsi="Book Antiqua"/>
          <w:sz w:val="24"/>
          <w:szCs w:val="24"/>
        </w:rPr>
        <w:t>evaluating local and systemic adverse events on Day 99,</w:t>
      </w:r>
      <w:r>
        <w:rPr>
          <w:rFonts w:ascii="Book Antiqua" w:hAnsi="Book Antiqua"/>
          <w:sz w:val="24"/>
          <w:szCs w:val="24"/>
        </w:rPr>
        <w:t xml:space="preserve"> </w:t>
      </w:r>
      <w:r w:rsidRPr="00D82EE8">
        <w:rPr>
          <w:rFonts w:ascii="Book Antiqua" w:hAnsi="Book Antiqua"/>
          <w:sz w:val="24"/>
          <w:szCs w:val="24"/>
        </w:rPr>
        <w:t>including changes in laboratory analyses. Secondary objectives were</w:t>
      </w:r>
      <w:r>
        <w:rPr>
          <w:rFonts w:ascii="Book Antiqua" w:hAnsi="Book Antiqua"/>
          <w:sz w:val="24"/>
          <w:szCs w:val="24"/>
        </w:rPr>
        <w:t xml:space="preserve"> </w:t>
      </w:r>
      <w:r w:rsidRPr="00D82EE8">
        <w:rPr>
          <w:rFonts w:ascii="Book Antiqua" w:hAnsi="Book Antiqua"/>
          <w:sz w:val="24"/>
          <w:szCs w:val="24"/>
        </w:rPr>
        <w:t>to evaluate the</w:t>
      </w:r>
      <w:r>
        <w:rPr>
          <w:rFonts w:ascii="Book Antiqua" w:hAnsi="Book Antiqua"/>
          <w:sz w:val="24"/>
          <w:szCs w:val="24"/>
        </w:rPr>
        <w:t xml:space="preserve"> </w:t>
      </w:r>
      <w:r w:rsidRPr="00D82EE8">
        <w:rPr>
          <w:rFonts w:ascii="Book Antiqua" w:hAnsi="Book Antiqua"/>
          <w:sz w:val="24"/>
          <w:szCs w:val="24"/>
        </w:rPr>
        <w:t>virological response and immunogenicity of DV-601</w:t>
      </w:r>
      <w:r>
        <w:rPr>
          <w:rFonts w:ascii="Book Antiqua" w:hAnsi="Book Antiqua"/>
          <w:sz w:val="24"/>
          <w:szCs w:val="24"/>
        </w:rPr>
        <w:t xml:space="preserve"> </w:t>
      </w:r>
      <w:r w:rsidRPr="00D82EE8">
        <w:rPr>
          <w:rFonts w:ascii="Book Antiqua" w:hAnsi="Book Antiqua"/>
          <w:sz w:val="24"/>
          <w:szCs w:val="24"/>
        </w:rPr>
        <w:t>based on viral load, and humoral and T cell immunological</w:t>
      </w:r>
      <w:r>
        <w:rPr>
          <w:rFonts w:ascii="Book Antiqua" w:hAnsi="Book Antiqua"/>
          <w:sz w:val="24"/>
          <w:szCs w:val="24"/>
        </w:rPr>
        <w:t xml:space="preserve"> </w:t>
      </w:r>
      <w:r w:rsidRPr="00D82EE8">
        <w:rPr>
          <w:rFonts w:ascii="Book Antiqua" w:hAnsi="Book Antiqua"/>
          <w:sz w:val="24"/>
          <w:szCs w:val="24"/>
        </w:rPr>
        <w:t>responses.</w:t>
      </w:r>
      <w:r>
        <w:rPr>
          <w:rFonts w:ascii="Book Antiqua" w:hAnsi="Book Antiqua"/>
          <w:sz w:val="24"/>
          <w:szCs w:val="24"/>
        </w:rPr>
        <w:t xml:space="preserve"> </w:t>
      </w:r>
      <w:r w:rsidRPr="00D82EE8">
        <w:rPr>
          <w:rFonts w:ascii="Book Antiqua" w:hAnsi="Book Antiqua"/>
          <w:sz w:val="24"/>
          <w:szCs w:val="24"/>
        </w:rPr>
        <w:t>DV-601 appears to be a safe and</w:t>
      </w:r>
      <w:r>
        <w:rPr>
          <w:rFonts w:ascii="Book Antiqua" w:hAnsi="Book Antiqua"/>
          <w:sz w:val="24"/>
          <w:szCs w:val="24"/>
        </w:rPr>
        <w:t xml:space="preserve"> </w:t>
      </w:r>
      <w:r w:rsidRPr="00D82EE8">
        <w:rPr>
          <w:rFonts w:ascii="Book Antiqua" w:hAnsi="Book Antiqua"/>
          <w:sz w:val="24"/>
          <w:szCs w:val="24"/>
        </w:rPr>
        <w:t>well-tolerated therapeutic vaccine for the treatment of CHB, and</w:t>
      </w:r>
      <w:r>
        <w:rPr>
          <w:rFonts w:ascii="Book Antiqua" w:hAnsi="Book Antiqua"/>
          <w:sz w:val="24"/>
          <w:szCs w:val="24"/>
        </w:rPr>
        <w:t xml:space="preserve"> </w:t>
      </w:r>
      <w:r w:rsidRPr="00D82EE8">
        <w:rPr>
          <w:rFonts w:ascii="Book Antiqua" w:hAnsi="Book Antiqua"/>
          <w:sz w:val="24"/>
          <w:szCs w:val="24"/>
        </w:rPr>
        <w:t>virological response is evident</w:t>
      </w:r>
      <w:r w:rsidRPr="00D82EE8">
        <w:rPr>
          <w:rFonts w:ascii="Book Antiqua" w:hAnsi="Book Antiqua"/>
          <w:sz w:val="24"/>
          <w:szCs w:val="24"/>
          <w:vertAlign w:val="superscript"/>
        </w:rPr>
        <w:t>[8</w:t>
      </w:r>
      <w:r>
        <w:rPr>
          <w:rFonts w:ascii="Book Antiqua" w:hAnsi="Book Antiqua"/>
          <w:sz w:val="24"/>
          <w:szCs w:val="24"/>
          <w:vertAlign w:val="superscript"/>
        </w:rPr>
        <w:t>8</w:t>
      </w:r>
      <w:r w:rsidRPr="00D82EE8">
        <w:rPr>
          <w:rFonts w:ascii="Book Antiqua" w:hAnsi="Book Antiqua"/>
          <w:sz w:val="24"/>
          <w:szCs w:val="24"/>
          <w:vertAlign w:val="superscript"/>
        </w:rPr>
        <w:t>]</w:t>
      </w:r>
      <w:r w:rsidRPr="00D82EE8">
        <w:rPr>
          <w:rFonts w:ascii="Book Antiqua" w:hAnsi="Book Antiqua"/>
          <w:sz w:val="24"/>
          <w:szCs w:val="24"/>
        </w:rPr>
        <w:t>.</w:t>
      </w:r>
    </w:p>
    <w:p w:rsidR="008C34C9" w:rsidRDefault="008C34C9" w:rsidP="00D82EE8">
      <w:pPr>
        <w:spacing w:line="360" w:lineRule="auto"/>
        <w:rPr>
          <w:rFonts w:ascii="Book Antiqua" w:hAnsi="Book Antiqua"/>
          <w:b/>
          <w:sz w:val="24"/>
          <w:szCs w:val="24"/>
        </w:rPr>
      </w:pPr>
    </w:p>
    <w:p w:rsidR="008C34C9" w:rsidRPr="00D82EE8" w:rsidRDefault="008C34C9" w:rsidP="00D82EE8">
      <w:pPr>
        <w:spacing w:line="360" w:lineRule="auto"/>
        <w:rPr>
          <w:rFonts w:ascii="Book Antiqua" w:hAnsi="Book Antiqua"/>
          <w:b/>
          <w:sz w:val="24"/>
          <w:szCs w:val="24"/>
        </w:rPr>
      </w:pPr>
      <w:r>
        <w:rPr>
          <w:rFonts w:ascii="Book Antiqua" w:hAnsi="Book Antiqua"/>
          <w:b/>
          <w:sz w:val="24"/>
          <w:szCs w:val="24"/>
        </w:rPr>
        <w:lastRenderedPageBreak/>
        <w:t>CONCLUSION</w:t>
      </w:r>
    </w:p>
    <w:p w:rsidR="008C34C9" w:rsidRPr="00D82EE8" w:rsidRDefault="008C34C9" w:rsidP="00D82EE8">
      <w:pPr>
        <w:spacing w:line="360" w:lineRule="auto"/>
        <w:rPr>
          <w:rFonts w:ascii="Book Antiqua" w:hAnsi="Book Antiqua"/>
          <w:sz w:val="24"/>
          <w:szCs w:val="24"/>
        </w:rPr>
      </w:pPr>
      <w:r w:rsidRPr="00D82EE8">
        <w:rPr>
          <w:rFonts w:ascii="Book Antiqua" w:hAnsi="Book Antiqua"/>
          <w:sz w:val="24"/>
          <w:szCs w:val="24"/>
        </w:rPr>
        <w:t>Currently available treatments offer major benefits to patients with chronic HBV infection</w:t>
      </w:r>
      <w:r>
        <w:rPr>
          <w:rFonts w:ascii="Book Antiqua" w:hAnsi="Book Antiqua"/>
          <w:sz w:val="24"/>
          <w:szCs w:val="24"/>
        </w:rPr>
        <w:t xml:space="preserve"> and may</w:t>
      </w:r>
      <w:r w:rsidRPr="00D82EE8">
        <w:rPr>
          <w:rFonts w:ascii="Book Antiqua" w:hAnsi="Book Antiqua"/>
          <w:sz w:val="24"/>
          <w:szCs w:val="24"/>
        </w:rPr>
        <w:t xml:space="preserve"> prevent liver disease progression to liver cirrhosis, liver failure</w:t>
      </w:r>
      <w:r>
        <w:rPr>
          <w:rFonts w:ascii="Book Antiqua" w:hAnsi="Book Antiqua"/>
          <w:sz w:val="24"/>
          <w:szCs w:val="24"/>
        </w:rPr>
        <w:t>,</w:t>
      </w:r>
      <w:r w:rsidRPr="00D82EE8">
        <w:rPr>
          <w:rFonts w:ascii="Book Antiqua" w:hAnsi="Book Antiqua"/>
          <w:sz w:val="24"/>
          <w:szCs w:val="24"/>
        </w:rPr>
        <w:t xml:space="preserve"> and HCC</w:t>
      </w:r>
      <w:r>
        <w:rPr>
          <w:rFonts w:ascii="Book Antiqua" w:hAnsi="Book Antiqua"/>
          <w:sz w:val="24"/>
          <w:szCs w:val="24"/>
        </w:rPr>
        <w:t>; furthermore, these therapies may</w:t>
      </w:r>
      <w:r w:rsidRPr="00D82EE8">
        <w:rPr>
          <w:rFonts w:ascii="Book Antiqua" w:hAnsi="Book Antiqua"/>
          <w:sz w:val="24"/>
          <w:szCs w:val="24"/>
        </w:rPr>
        <w:t xml:space="preserve"> </w:t>
      </w:r>
      <w:r>
        <w:rPr>
          <w:rFonts w:ascii="Book Antiqua" w:hAnsi="Book Antiqua"/>
          <w:sz w:val="24"/>
          <w:szCs w:val="24"/>
        </w:rPr>
        <w:t>improve</w:t>
      </w:r>
      <w:r w:rsidRPr="00D82EE8">
        <w:rPr>
          <w:rFonts w:ascii="Book Antiqua" w:hAnsi="Book Antiqua"/>
          <w:sz w:val="24"/>
          <w:szCs w:val="24"/>
        </w:rPr>
        <w:t xml:space="preserve"> survival</w:t>
      </w:r>
      <w:r>
        <w:rPr>
          <w:rFonts w:ascii="Book Antiqua" w:hAnsi="Book Antiqua"/>
          <w:sz w:val="24"/>
          <w:szCs w:val="24"/>
        </w:rPr>
        <w:t xml:space="preserve"> </w:t>
      </w:r>
      <w:r w:rsidRPr="00D82EE8">
        <w:rPr>
          <w:rFonts w:ascii="Book Antiqua" w:hAnsi="Book Antiqua"/>
          <w:sz w:val="24"/>
          <w:szCs w:val="24"/>
        </w:rPr>
        <w:t>through robust and rapid viral suppression and the</w:t>
      </w:r>
      <w:r>
        <w:rPr>
          <w:rFonts w:ascii="Book Antiqua" w:hAnsi="Book Antiqua"/>
          <w:sz w:val="24"/>
          <w:szCs w:val="24"/>
        </w:rPr>
        <w:t xml:space="preserve"> persistence</w:t>
      </w:r>
      <w:r w:rsidRPr="00D82EE8">
        <w:rPr>
          <w:rFonts w:ascii="Book Antiqua" w:hAnsi="Book Antiqua"/>
          <w:sz w:val="24"/>
          <w:szCs w:val="24"/>
        </w:rPr>
        <w:t xml:space="preserve"> of undetectable levels of serum HBV DNA. </w:t>
      </w:r>
      <w:r>
        <w:rPr>
          <w:rFonts w:ascii="Book Antiqua" w:hAnsi="Book Antiqua"/>
          <w:sz w:val="24"/>
          <w:szCs w:val="24"/>
        </w:rPr>
        <w:t>Currently</w:t>
      </w:r>
      <w:r w:rsidRPr="00D82EE8">
        <w:rPr>
          <w:rFonts w:ascii="Book Antiqua" w:hAnsi="Book Antiqua"/>
          <w:sz w:val="24"/>
          <w:szCs w:val="24"/>
        </w:rPr>
        <w:t xml:space="preserve">, more effective and less resistance-prone antiviral agents </w:t>
      </w:r>
      <w:r>
        <w:rPr>
          <w:rFonts w:ascii="Book Antiqua" w:hAnsi="Book Antiqua"/>
          <w:sz w:val="24"/>
          <w:szCs w:val="24"/>
        </w:rPr>
        <w:t>are</w:t>
      </w:r>
      <w:r w:rsidRPr="00D82EE8">
        <w:rPr>
          <w:rFonts w:ascii="Book Antiqua" w:hAnsi="Book Antiqua"/>
          <w:sz w:val="24"/>
          <w:szCs w:val="24"/>
        </w:rPr>
        <w:t xml:space="preserve"> available to treat </w:t>
      </w:r>
      <w:r>
        <w:rPr>
          <w:rFonts w:ascii="Book Antiqua" w:hAnsi="Book Antiqua"/>
          <w:sz w:val="24"/>
          <w:szCs w:val="24"/>
        </w:rPr>
        <w:t xml:space="preserve">the </w:t>
      </w:r>
      <w:r w:rsidRPr="00D82EE8">
        <w:rPr>
          <w:rFonts w:ascii="Book Antiqua" w:hAnsi="Book Antiqua"/>
          <w:sz w:val="24"/>
          <w:szCs w:val="24"/>
        </w:rPr>
        <w:t>HBV infection. The need for new antiviral agents that meet the ideal target product profile remains great. The emerging antivirals will provide</w:t>
      </w:r>
      <w:r>
        <w:rPr>
          <w:rFonts w:ascii="Book Antiqua" w:hAnsi="Book Antiqua"/>
          <w:sz w:val="24"/>
          <w:szCs w:val="24"/>
        </w:rPr>
        <w:t xml:space="preserve"> additional</w:t>
      </w:r>
      <w:r w:rsidRPr="00D82EE8">
        <w:rPr>
          <w:rFonts w:ascii="Book Antiqua" w:hAnsi="Book Antiqua"/>
          <w:sz w:val="24"/>
          <w:szCs w:val="24"/>
        </w:rPr>
        <w:t xml:space="preserve"> and </w:t>
      </w:r>
      <w:r>
        <w:rPr>
          <w:rFonts w:ascii="Book Antiqua" w:hAnsi="Book Antiqua"/>
          <w:sz w:val="24"/>
          <w:szCs w:val="24"/>
        </w:rPr>
        <w:t xml:space="preserve">improved </w:t>
      </w:r>
      <w:r w:rsidRPr="00D82EE8">
        <w:rPr>
          <w:rFonts w:ascii="Book Antiqua" w:hAnsi="Book Antiqua"/>
          <w:sz w:val="24"/>
          <w:szCs w:val="24"/>
        </w:rPr>
        <w:t xml:space="preserve">choices for optimized regimen development and </w:t>
      </w:r>
      <w:r>
        <w:rPr>
          <w:rFonts w:ascii="Book Antiqua" w:hAnsi="Book Antiqua"/>
          <w:sz w:val="24"/>
          <w:szCs w:val="24"/>
        </w:rPr>
        <w:t xml:space="preserve">will </w:t>
      </w:r>
      <w:r w:rsidRPr="00D82EE8">
        <w:rPr>
          <w:rFonts w:ascii="Book Antiqua" w:hAnsi="Book Antiqua"/>
          <w:sz w:val="24"/>
          <w:szCs w:val="24"/>
        </w:rPr>
        <w:t xml:space="preserve">increase </w:t>
      </w:r>
      <w:r>
        <w:rPr>
          <w:rFonts w:ascii="Book Antiqua" w:hAnsi="Book Antiqua"/>
          <w:sz w:val="24"/>
          <w:szCs w:val="24"/>
        </w:rPr>
        <w:t xml:space="preserve">the </w:t>
      </w:r>
      <w:r w:rsidRPr="00D82EE8">
        <w:rPr>
          <w:rFonts w:ascii="Book Antiqua" w:hAnsi="Book Antiqua"/>
          <w:sz w:val="24"/>
          <w:szCs w:val="24"/>
        </w:rPr>
        <w:t xml:space="preserve">confidence that </w:t>
      </w:r>
      <w:r>
        <w:rPr>
          <w:rFonts w:ascii="Book Antiqua" w:hAnsi="Book Antiqua"/>
          <w:sz w:val="24"/>
          <w:szCs w:val="24"/>
        </w:rPr>
        <w:t>many</w:t>
      </w:r>
      <w:r w:rsidRPr="00D82EE8">
        <w:rPr>
          <w:rFonts w:ascii="Book Antiqua" w:hAnsi="Book Antiqua"/>
          <w:sz w:val="24"/>
          <w:szCs w:val="24"/>
        </w:rPr>
        <w:t xml:space="preserve"> </w:t>
      </w:r>
      <w:r>
        <w:rPr>
          <w:rFonts w:ascii="Book Antiqua" w:hAnsi="Book Antiqua"/>
          <w:sz w:val="24"/>
          <w:szCs w:val="24"/>
        </w:rPr>
        <w:t>patients</w:t>
      </w:r>
      <w:r w:rsidRPr="00D82EE8">
        <w:rPr>
          <w:rFonts w:ascii="Book Antiqua" w:hAnsi="Book Antiqua"/>
          <w:sz w:val="24"/>
          <w:szCs w:val="24"/>
        </w:rPr>
        <w:t xml:space="preserve"> in more diverse settings will derive the full benefits of CHB treatment.</w:t>
      </w:r>
    </w:p>
    <w:p w:rsidR="008C34C9" w:rsidRPr="00D82EE8" w:rsidRDefault="008C34C9" w:rsidP="00D82EE8">
      <w:pPr>
        <w:spacing w:line="360" w:lineRule="auto"/>
        <w:rPr>
          <w:rFonts w:ascii="Book Antiqua" w:hAnsi="Book Antiqua"/>
          <w:sz w:val="24"/>
          <w:szCs w:val="24"/>
        </w:rPr>
      </w:pPr>
    </w:p>
    <w:p w:rsidR="008C34C9" w:rsidRDefault="008C34C9">
      <w:pPr>
        <w:widowControl/>
        <w:jc w:val="left"/>
        <w:rPr>
          <w:rFonts w:ascii="Book Antiqua" w:hAnsi="Book Antiqua"/>
          <w:b/>
          <w:sz w:val="24"/>
          <w:szCs w:val="24"/>
        </w:rPr>
      </w:pPr>
      <w:r>
        <w:rPr>
          <w:rFonts w:ascii="Book Antiqua" w:hAnsi="Book Antiqua"/>
          <w:b/>
          <w:sz w:val="24"/>
          <w:szCs w:val="24"/>
        </w:rPr>
        <w:br w:type="page"/>
      </w:r>
    </w:p>
    <w:p w:rsidR="008C34C9" w:rsidRDefault="008C34C9" w:rsidP="00876936">
      <w:pPr>
        <w:spacing w:line="360" w:lineRule="auto"/>
        <w:rPr>
          <w:rFonts w:ascii="Book Antiqua" w:hAnsi="Book Antiqua"/>
          <w:sz w:val="24"/>
          <w:szCs w:val="24"/>
        </w:rPr>
      </w:pPr>
      <w:r w:rsidRPr="00D82EE8">
        <w:rPr>
          <w:rFonts w:ascii="Book Antiqua" w:hAnsi="Book Antiqua"/>
          <w:b/>
          <w:sz w:val="24"/>
          <w:szCs w:val="24"/>
        </w:rPr>
        <w:t>REFERENCES</w:t>
      </w:r>
    </w:p>
    <w:p w:rsidR="008C34C9" w:rsidRPr="005E4709" w:rsidRDefault="008C34C9" w:rsidP="00876936">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 xml:space="preserve">1 </w:t>
      </w:r>
      <w:r w:rsidRPr="005E4709">
        <w:rPr>
          <w:rFonts w:ascii="Book Antiqua" w:hAnsi="Book Antiqua"/>
          <w:b/>
          <w:sz w:val="24"/>
          <w:szCs w:val="24"/>
        </w:rPr>
        <w:t xml:space="preserve">World Health Organization. Hepatitis B vaccines. </w:t>
      </w:r>
      <w:r w:rsidRPr="005E4709">
        <w:rPr>
          <w:rFonts w:ascii="Book Antiqua" w:hAnsi="Book Antiqua" w:cs="宋体"/>
          <w:color w:val="000000"/>
          <w:kern w:val="0"/>
          <w:sz w:val="24"/>
          <w:szCs w:val="24"/>
        </w:rPr>
        <w:t>Hepatitis B vaccines. </w:t>
      </w:r>
      <w:r w:rsidRPr="005E4709">
        <w:rPr>
          <w:rFonts w:ascii="Book Antiqua" w:hAnsi="Book Antiqua" w:cs="宋体"/>
          <w:i/>
          <w:iCs/>
          <w:color w:val="000000"/>
          <w:kern w:val="0"/>
          <w:sz w:val="24"/>
          <w:szCs w:val="24"/>
        </w:rPr>
        <w:t>Wkly Epidemiol Rec</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84</w:t>
      </w:r>
      <w:r w:rsidRPr="005E4709">
        <w:rPr>
          <w:rFonts w:ascii="Book Antiqua" w:hAnsi="Book Antiqua" w:cs="宋体"/>
          <w:color w:val="000000"/>
          <w:kern w:val="0"/>
          <w:sz w:val="24"/>
          <w:szCs w:val="24"/>
        </w:rPr>
        <w:t>: 405-419 [PMID: 19817017]</w:t>
      </w:r>
    </w:p>
    <w:p w:rsidR="008C34C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2</w:t>
      </w:r>
      <w:r w:rsidRPr="005E4709">
        <w:rPr>
          <w:rFonts w:ascii="Book Antiqua" w:hAnsi="Book Antiqua" w:cs="宋体"/>
          <w:color w:val="000000"/>
          <w:kern w:val="0"/>
          <w:sz w:val="24"/>
          <w:szCs w:val="24"/>
        </w:rPr>
        <w:tab/>
      </w:r>
      <w:r w:rsidRPr="005E4709">
        <w:rPr>
          <w:rFonts w:ascii="Book Antiqua" w:hAnsi="Book Antiqua" w:cs="宋体"/>
          <w:b/>
          <w:color w:val="000000"/>
          <w:kern w:val="0"/>
          <w:sz w:val="24"/>
          <w:szCs w:val="24"/>
        </w:rPr>
        <w:t xml:space="preserve">Fattovich G. </w:t>
      </w:r>
      <w:r w:rsidRPr="005E4709">
        <w:rPr>
          <w:rFonts w:ascii="Book Antiqua" w:hAnsi="Book Antiqua" w:cs="宋体"/>
          <w:color w:val="000000"/>
          <w:kern w:val="0"/>
          <w:sz w:val="24"/>
          <w:szCs w:val="24"/>
        </w:rPr>
        <w:t>Natural history and prognosis of hepatitis B.</w:t>
      </w:r>
      <w:r w:rsidRPr="005E4709">
        <w:rPr>
          <w:rFonts w:ascii="Book Antiqua" w:hAnsi="Book Antiqua" w:cs="宋体"/>
          <w:i/>
          <w:color w:val="000000"/>
          <w:kern w:val="0"/>
          <w:sz w:val="24"/>
          <w:szCs w:val="24"/>
        </w:rPr>
        <w:t xml:space="preserve"> Semin Liver Dis</w:t>
      </w:r>
      <w:r w:rsidRPr="005E4709">
        <w:rPr>
          <w:rFonts w:ascii="Book Antiqua" w:hAnsi="Book Antiqua" w:cs="宋体"/>
          <w:color w:val="000000"/>
          <w:kern w:val="0"/>
          <w:sz w:val="24"/>
          <w:szCs w:val="24"/>
        </w:rPr>
        <w:t xml:space="preserve"> 2003; </w:t>
      </w:r>
      <w:r w:rsidRPr="005E4709">
        <w:rPr>
          <w:rFonts w:ascii="Book Antiqua" w:hAnsi="Book Antiqua" w:cs="宋体"/>
          <w:b/>
          <w:color w:val="000000"/>
          <w:kern w:val="0"/>
          <w:sz w:val="24"/>
          <w:szCs w:val="24"/>
        </w:rPr>
        <w:t>23</w:t>
      </w:r>
      <w:r>
        <w:rPr>
          <w:rFonts w:ascii="Book Antiqua" w:hAnsi="Book Antiqua" w:cs="宋体"/>
          <w:color w:val="000000"/>
          <w:kern w:val="0"/>
          <w:sz w:val="24"/>
          <w:szCs w:val="24"/>
        </w:rPr>
        <w:t>: 47-58</w:t>
      </w:r>
      <w:r w:rsidRPr="005E4709">
        <w:rPr>
          <w:rFonts w:ascii="Book Antiqua" w:hAnsi="Book Antiqua" w:cs="宋体"/>
          <w:color w:val="000000"/>
          <w:kern w:val="0"/>
          <w:sz w:val="24"/>
          <w:szCs w:val="24"/>
        </w:rPr>
        <w:t xml:space="preserve"> [PMID: 12616450]</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3 </w:t>
      </w:r>
      <w:r w:rsidRPr="005E4709">
        <w:rPr>
          <w:rFonts w:ascii="Book Antiqua" w:hAnsi="Book Antiqua" w:cs="宋体"/>
          <w:b/>
          <w:bCs/>
          <w:color w:val="000000"/>
          <w:kern w:val="0"/>
          <w:sz w:val="24"/>
          <w:szCs w:val="24"/>
        </w:rPr>
        <w:t>Liaw YF</w:t>
      </w:r>
      <w:r w:rsidRPr="005E4709">
        <w:rPr>
          <w:rFonts w:ascii="Book Antiqua" w:hAnsi="Book Antiqua" w:cs="宋体"/>
          <w:color w:val="000000"/>
          <w:kern w:val="0"/>
          <w:sz w:val="24"/>
          <w:szCs w:val="24"/>
        </w:rPr>
        <w:t>, Chu CM. Hepatitis B virus infection. </w:t>
      </w:r>
      <w:r w:rsidRPr="005E4709">
        <w:rPr>
          <w:rFonts w:ascii="Book Antiqua" w:hAnsi="Book Antiqua" w:cs="宋体"/>
          <w:i/>
          <w:iCs/>
          <w:color w:val="000000"/>
          <w:kern w:val="0"/>
          <w:sz w:val="24"/>
          <w:szCs w:val="24"/>
        </w:rPr>
        <w:t>Lancet</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373</w:t>
      </w:r>
      <w:r w:rsidRPr="005E4709">
        <w:rPr>
          <w:rFonts w:ascii="Book Antiqua" w:hAnsi="Book Antiqua" w:cs="宋体"/>
          <w:color w:val="000000"/>
          <w:kern w:val="0"/>
          <w:sz w:val="24"/>
          <w:szCs w:val="24"/>
        </w:rPr>
        <w:t>: 582-592 [PMID: 19217993 DOI: 10.1016/S0140-6736(09)60207-5]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4 </w:t>
      </w:r>
      <w:r w:rsidRPr="005E4709">
        <w:rPr>
          <w:rFonts w:ascii="Book Antiqua" w:hAnsi="Book Antiqua" w:cs="宋体"/>
          <w:b/>
          <w:bCs/>
          <w:color w:val="000000"/>
          <w:kern w:val="0"/>
          <w:sz w:val="24"/>
          <w:szCs w:val="24"/>
        </w:rPr>
        <w:t>Lozano R</w:t>
      </w:r>
      <w:r w:rsidRPr="005E4709">
        <w:rPr>
          <w:rFonts w:ascii="Book Antiqua" w:hAnsi="Book Antiqua" w:cs="宋体"/>
          <w:color w:val="000000"/>
          <w:kern w:val="0"/>
          <w:sz w:val="24"/>
          <w:szCs w:val="24"/>
        </w:rPr>
        <w:t xml:space="preserve">, Naghavi M, Foreman K, Lim S, Shibuya K, Aboyans V, Abraham J, Adair T, Aggarwal R, Ahn SY, Alvarado M, Anderson HR, Anderson LM, Andrews KG, Atkinson C, Baddour LM, Barker-Collo S, Bartels DH, Bell ML, Benjamin EJ, Bennett D, Bhalla K, Bikbov B, Bin Abdulhak A, Birbeck G, Blyth F, Bolliger I, Boufous S, Bucello C, Burch M, Burney P, Carapetis J, Chen H, Chou D, Chugh SS, Coffeng LE, Colan SD, Colquhoun S, Colson KE, Condon J, Connor MD, Cooper LT, Corriere M, Cortinovis M, de Vaccaro KC, Couser W, Cowie BC, Criqui MH, Cross M, Dabhadkar KC, Dahodwala N, De Leo D, Degenhardt L, Delossantos A, Denenberg J, Des Jarlais DC, Dharmaratne SD, Dorsey ER, Driscoll T, Duber H, Ebel B, Erwin PJ, Espindola P, Ezzati M, Feigin V, Flaxman AD, Forouzanfar MH, Fowkes FG, Franklin R, Fransen M, Freeman MK, Gabriel SE, Gakidou E, Gaspari F, Gillum RF, Gonzalez-Medina D, Halasa YA, Haring D, Harrison JE, Havmoeller R, Hay RJ, Hoen B, Hotez PJ, Hoy D, Jacobsen KH, James SL, Jasrasaria R, Jayaraman S, Johns N, Karthikeyan G, Kassebaum N, Keren A, Khoo JP, Knowlton LM, Kobusingye O, Koranteng A, Krishnamurthi R, Lipnick M, Lipshultz SE, Ohno SL, Mabweijano J, MacIntyre MF, Mallinger L, March L, Marks GB, Marks R, Matsumori A, Matzopoulos R, Mayosi BM, McAnulty JH, McDermott MM, McGrath J, Mensah GA, Merriman TR, Michaud C, Miller M, Miller TR, Mock C, Mocumbi AO, Mokdad AA, Moran A, Mulholland K, Nair MN, Naldi L, Narayan KM, Nasseri K, Norman P, O'Donnell M, Omer SB, Ortblad K, Osborne R, Ozgediz D, Pahari B, Pandian JD, Rivero AP, Padilla RP, </w:t>
      </w:r>
      <w:r w:rsidRPr="005E4709">
        <w:rPr>
          <w:rFonts w:ascii="Book Antiqua" w:hAnsi="Book Antiqua" w:cs="宋体"/>
          <w:color w:val="000000"/>
          <w:kern w:val="0"/>
          <w:sz w:val="24"/>
          <w:szCs w:val="24"/>
        </w:rPr>
        <w:lastRenderedPageBreak/>
        <w:t>Perez-Ruiz F, Perico N, Phillips D, Pierce K, Pope CA, Porrini E, Pourmalek F, Raju M, Ranganathan D, Rehm JT, Rein DB, Remuzzi G, Rivara FP, Roberts T, De León FR, Rosenfeld LC, Rushton L, Sacco RL, Salomon JA, Sampson U, Sanman E, Schwebel DC, Segui-Gomez M, Shepard DS, Singh D, Singleton J, Sliwa K, Smith E, Steer A, Taylor JA, Thomas B, Tleyjeh IM, Towbin JA, Truelsen T, Undurraga EA, Venketasubramanian N, Vijayakumar L, Vos T, Wagner GR, Wang M, Wang W, Watt K, Weinstock MA, Weintraub R, Wilkinson JD, Woolf AD, Wulf S, Yeh PH, Yip P, Zabetian A, Zheng ZJ, Lopez AD, Murray CJ, AlMazroa MA, Memish ZA. Global and regional mortality from 235 causes of death for 20 age groups in 1990 and 2010: a systematic analysis for the Global Burden of Disease Study 2010. </w:t>
      </w:r>
      <w:r w:rsidRPr="005E4709">
        <w:rPr>
          <w:rFonts w:ascii="Book Antiqua" w:hAnsi="Book Antiqua" w:cs="宋体"/>
          <w:i/>
          <w:iCs/>
          <w:color w:val="000000"/>
          <w:kern w:val="0"/>
          <w:sz w:val="24"/>
          <w:szCs w:val="24"/>
        </w:rPr>
        <w:t>Lancet</w:t>
      </w:r>
      <w:r w:rsidRPr="005E4709">
        <w:rPr>
          <w:rFonts w:ascii="Book Antiqua" w:hAnsi="Book Antiqua" w:cs="宋体"/>
          <w:color w:val="000000"/>
          <w:kern w:val="0"/>
          <w:sz w:val="24"/>
          <w:szCs w:val="24"/>
        </w:rPr>
        <w:t> 2012; </w:t>
      </w:r>
      <w:r w:rsidRPr="005E4709">
        <w:rPr>
          <w:rFonts w:ascii="Book Antiqua" w:hAnsi="Book Antiqua" w:cs="宋体"/>
          <w:b/>
          <w:bCs/>
          <w:color w:val="000000"/>
          <w:kern w:val="0"/>
          <w:sz w:val="24"/>
          <w:szCs w:val="24"/>
        </w:rPr>
        <w:t>380</w:t>
      </w:r>
      <w:r w:rsidRPr="005E4709">
        <w:rPr>
          <w:rFonts w:ascii="Book Antiqua" w:hAnsi="Book Antiqua" w:cs="宋体"/>
          <w:color w:val="000000"/>
          <w:kern w:val="0"/>
          <w:sz w:val="24"/>
          <w:szCs w:val="24"/>
        </w:rPr>
        <w:t>: 2095-2128 [PMID: 23245604 DOI: 10.1016/S0140-6736(12)61728-0]</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5 </w:t>
      </w:r>
      <w:r w:rsidRPr="005E4709">
        <w:rPr>
          <w:rFonts w:ascii="Book Antiqua" w:hAnsi="Book Antiqua" w:cs="宋体"/>
          <w:b/>
          <w:bCs/>
          <w:color w:val="000000"/>
          <w:kern w:val="0"/>
          <w:sz w:val="24"/>
          <w:szCs w:val="24"/>
        </w:rPr>
        <w:t>Ganem D</w:t>
      </w:r>
      <w:r w:rsidRPr="005E4709">
        <w:rPr>
          <w:rFonts w:ascii="Book Antiqua" w:hAnsi="Book Antiqua" w:cs="宋体"/>
          <w:color w:val="000000"/>
          <w:kern w:val="0"/>
          <w:sz w:val="24"/>
          <w:szCs w:val="24"/>
        </w:rPr>
        <w:t>, Prince AM. Hepatitis B virus infection--natural history and clinical consequences. </w:t>
      </w:r>
      <w:r w:rsidRPr="005E4709">
        <w:rPr>
          <w:rFonts w:ascii="Book Antiqua" w:hAnsi="Book Antiqua" w:cs="宋体"/>
          <w:i/>
          <w:iCs/>
          <w:color w:val="000000"/>
          <w:kern w:val="0"/>
          <w:sz w:val="24"/>
          <w:szCs w:val="24"/>
        </w:rPr>
        <w:t>N Engl J Med</w:t>
      </w:r>
      <w:r w:rsidRPr="005E4709">
        <w:rPr>
          <w:rFonts w:ascii="Book Antiqua" w:hAnsi="Book Antiqua" w:cs="宋体"/>
          <w:color w:val="000000"/>
          <w:kern w:val="0"/>
          <w:sz w:val="24"/>
          <w:szCs w:val="24"/>
        </w:rPr>
        <w:t> 2004; </w:t>
      </w:r>
      <w:r w:rsidRPr="005E4709">
        <w:rPr>
          <w:rFonts w:ascii="Book Antiqua" w:hAnsi="Book Antiqua" w:cs="宋体"/>
          <w:b/>
          <w:bCs/>
          <w:color w:val="000000"/>
          <w:kern w:val="0"/>
          <w:sz w:val="24"/>
          <w:szCs w:val="24"/>
        </w:rPr>
        <w:t>350</w:t>
      </w:r>
      <w:r w:rsidRPr="005E4709">
        <w:rPr>
          <w:rFonts w:ascii="Book Antiqua" w:hAnsi="Book Antiqua" w:cs="宋体"/>
          <w:color w:val="000000"/>
          <w:kern w:val="0"/>
          <w:sz w:val="24"/>
          <w:szCs w:val="24"/>
        </w:rPr>
        <w:t>: 1118-1129 [PMID: 15014185]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6 </w:t>
      </w:r>
      <w:r w:rsidRPr="005E4709">
        <w:rPr>
          <w:rFonts w:ascii="Book Antiqua" w:hAnsi="Book Antiqua" w:cs="宋体"/>
          <w:b/>
          <w:bCs/>
          <w:color w:val="000000"/>
          <w:kern w:val="0"/>
          <w:sz w:val="24"/>
          <w:szCs w:val="24"/>
        </w:rPr>
        <w:t>Block TM</w:t>
      </w:r>
      <w:r w:rsidRPr="005E4709">
        <w:rPr>
          <w:rFonts w:ascii="Book Antiqua" w:hAnsi="Book Antiqua" w:cs="宋体"/>
          <w:color w:val="000000"/>
          <w:kern w:val="0"/>
          <w:sz w:val="24"/>
          <w:szCs w:val="24"/>
        </w:rPr>
        <w:t>, Guo H, Guo JT. Molecular virology of hepatitis B virus for clinicians. </w:t>
      </w:r>
      <w:r w:rsidRPr="005E4709">
        <w:rPr>
          <w:rFonts w:ascii="Book Antiqua" w:hAnsi="Book Antiqua" w:cs="宋体"/>
          <w:i/>
          <w:iCs/>
          <w:color w:val="000000"/>
          <w:kern w:val="0"/>
          <w:sz w:val="24"/>
          <w:szCs w:val="24"/>
        </w:rPr>
        <w:t>Clin Liver Dis</w:t>
      </w:r>
      <w:r w:rsidRPr="005E4709">
        <w:rPr>
          <w:rFonts w:ascii="Book Antiqua" w:hAnsi="Book Antiqua" w:cs="宋体"/>
          <w:color w:val="000000"/>
          <w:kern w:val="0"/>
          <w:sz w:val="24"/>
          <w:szCs w:val="24"/>
        </w:rPr>
        <w:t> 2007; </w:t>
      </w:r>
      <w:r w:rsidRPr="005E4709">
        <w:rPr>
          <w:rFonts w:ascii="Book Antiqua" w:hAnsi="Book Antiqua" w:cs="宋体"/>
          <w:b/>
          <w:bCs/>
          <w:color w:val="000000"/>
          <w:kern w:val="0"/>
          <w:sz w:val="24"/>
          <w:szCs w:val="24"/>
        </w:rPr>
        <w:t>11</w:t>
      </w:r>
      <w:r w:rsidRPr="005E4709">
        <w:rPr>
          <w:rFonts w:ascii="Book Antiqua" w:hAnsi="Book Antiqua" w:cs="宋体"/>
          <w:color w:val="000000"/>
          <w:kern w:val="0"/>
          <w:sz w:val="24"/>
          <w:szCs w:val="24"/>
        </w:rPr>
        <w:t>: 685-706, vii [PMID: 17981225]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7 </w:t>
      </w:r>
      <w:r w:rsidRPr="005E4709">
        <w:rPr>
          <w:rFonts w:ascii="Book Antiqua" w:hAnsi="Book Antiqua" w:cs="宋体"/>
          <w:b/>
          <w:bCs/>
          <w:color w:val="000000"/>
          <w:kern w:val="0"/>
          <w:sz w:val="24"/>
          <w:szCs w:val="24"/>
        </w:rPr>
        <w:t>Locarnini S</w:t>
      </w:r>
      <w:r w:rsidRPr="005E4709">
        <w:rPr>
          <w:rFonts w:ascii="Book Antiqua" w:hAnsi="Book Antiqua" w:cs="宋体"/>
          <w:color w:val="000000"/>
          <w:kern w:val="0"/>
          <w:sz w:val="24"/>
          <w:szCs w:val="24"/>
        </w:rPr>
        <w:t>, Zoulim F. Molecular genetics of HBV infection. </w:t>
      </w:r>
      <w:r w:rsidRPr="005E4709">
        <w:rPr>
          <w:rFonts w:ascii="Book Antiqua" w:hAnsi="Book Antiqua" w:cs="宋体"/>
          <w:i/>
          <w:iCs/>
          <w:color w:val="000000"/>
          <w:kern w:val="0"/>
          <w:sz w:val="24"/>
          <w:szCs w:val="24"/>
        </w:rPr>
        <w:t>Antivir Ther</w:t>
      </w:r>
      <w:r w:rsidRPr="005E4709">
        <w:rPr>
          <w:rFonts w:ascii="Book Antiqua" w:hAnsi="Book Antiqua" w:cs="宋体"/>
          <w:color w:val="000000"/>
          <w:kern w:val="0"/>
          <w:sz w:val="24"/>
          <w:szCs w:val="24"/>
        </w:rPr>
        <w:t> 2010; </w:t>
      </w:r>
      <w:r w:rsidRPr="005E4709">
        <w:rPr>
          <w:rFonts w:ascii="Book Antiqua" w:hAnsi="Book Antiqua" w:cs="宋体"/>
          <w:b/>
          <w:bCs/>
          <w:color w:val="000000"/>
          <w:kern w:val="0"/>
          <w:sz w:val="24"/>
          <w:szCs w:val="24"/>
        </w:rPr>
        <w:t xml:space="preserve">15 </w:t>
      </w:r>
      <w:r w:rsidRPr="005E4709">
        <w:rPr>
          <w:rFonts w:ascii="Book Antiqua" w:hAnsi="Book Antiqua" w:cs="宋体"/>
          <w:bCs/>
          <w:color w:val="000000"/>
          <w:kern w:val="0"/>
          <w:sz w:val="24"/>
          <w:szCs w:val="24"/>
        </w:rPr>
        <w:t>Suppl</w:t>
      </w:r>
      <w:r w:rsidRPr="005E4709">
        <w:rPr>
          <w:rFonts w:ascii="Book Antiqua" w:hAnsi="Book Antiqua" w:cs="宋体"/>
          <w:b/>
          <w:bCs/>
          <w:color w:val="000000"/>
          <w:kern w:val="0"/>
          <w:sz w:val="24"/>
          <w:szCs w:val="24"/>
        </w:rPr>
        <w:t xml:space="preserve"> 3</w:t>
      </w:r>
      <w:r w:rsidRPr="005E4709">
        <w:rPr>
          <w:rFonts w:ascii="Book Antiqua" w:hAnsi="Book Antiqua" w:cs="宋体"/>
          <w:color w:val="000000"/>
          <w:kern w:val="0"/>
          <w:sz w:val="24"/>
          <w:szCs w:val="24"/>
        </w:rPr>
        <w:t>: 3-14 [PMID: 21041899 DOI: 10.3851/IMP1619]</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8 </w:t>
      </w:r>
      <w:r w:rsidRPr="005E4709">
        <w:rPr>
          <w:rFonts w:ascii="Book Antiqua" w:hAnsi="Book Antiqua" w:cs="宋体"/>
          <w:b/>
          <w:bCs/>
          <w:color w:val="000000"/>
          <w:kern w:val="0"/>
          <w:sz w:val="24"/>
          <w:szCs w:val="24"/>
        </w:rPr>
        <w:t>Doo EC</w:t>
      </w:r>
      <w:r w:rsidRPr="005E4709">
        <w:rPr>
          <w:rFonts w:ascii="Book Antiqua" w:hAnsi="Book Antiqua" w:cs="宋体"/>
          <w:color w:val="000000"/>
          <w:kern w:val="0"/>
          <w:sz w:val="24"/>
          <w:szCs w:val="24"/>
        </w:rPr>
        <w:t>, Ghany MG. Hepatitis B virology for clinicians. </w:t>
      </w:r>
      <w:r w:rsidRPr="005E4709">
        <w:rPr>
          <w:rFonts w:ascii="Book Antiqua" w:hAnsi="Book Antiqua" w:cs="宋体"/>
          <w:i/>
          <w:iCs/>
          <w:color w:val="000000"/>
          <w:kern w:val="0"/>
          <w:sz w:val="24"/>
          <w:szCs w:val="24"/>
        </w:rPr>
        <w:t>Clin Liver Dis</w:t>
      </w:r>
      <w:r w:rsidRPr="005E4709">
        <w:rPr>
          <w:rFonts w:ascii="Book Antiqua" w:hAnsi="Book Antiqua" w:cs="宋体"/>
          <w:color w:val="000000"/>
          <w:kern w:val="0"/>
          <w:sz w:val="24"/>
          <w:szCs w:val="24"/>
        </w:rPr>
        <w:t> 2010; </w:t>
      </w:r>
      <w:r w:rsidRPr="005E4709">
        <w:rPr>
          <w:rFonts w:ascii="Book Antiqua" w:hAnsi="Book Antiqua" w:cs="宋体"/>
          <w:b/>
          <w:bCs/>
          <w:color w:val="000000"/>
          <w:kern w:val="0"/>
          <w:sz w:val="24"/>
          <w:szCs w:val="24"/>
        </w:rPr>
        <w:t>14</w:t>
      </w:r>
      <w:r w:rsidRPr="005E4709">
        <w:rPr>
          <w:rFonts w:ascii="Book Antiqua" w:hAnsi="Book Antiqua" w:cs="宋体"/>
          <w:color w:val="000000"/>
          <w:kern w:val="0"/>
          <w:sz w:val="24"/>
          <w:szCs w:val="24"/>
        </w:rPr>
        <w:t>: 397-408 [PMID: 20638021 DOI: 10.1016/j.cld.2010.05.001]</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 xml:space="preserve">9 </w:t>
      </w:r>
      <w:r w:rsidRPr="005E4709">
        <w:rPr>
          <w:rFonts w:ascii="Book Antiqua" w:hAnsi="Book Antiqua" w:cs="宋体"/>
          <w:b/>
          <w:color w:val="000000"/>
          <w:kern w:val="0"/>
          <w:sz w:val="24"/>
          <w:szCs w:val="24"/>
        </w:rPr>
        <w:t>Gripon P</w:t>
      </w:r>
      <w:r w:rsidRPr="005E4709">
        <w:rPr>
          <w:rFonts w:ascii="Book Antiqua" w:hAnsi="Book Antiqua" w:cs="宋体"/>
          <w:color w:val="000000"/>
          <w:kern w:val="0"/>
          <w:sz w:val="24"/>
          <w:szCs w:val="24"/>
        </w:rPr>
        <w:t>, Cannie I, Urban S. Efficient inhibition of hepatitis B virus infection by acylated peptides derived from the large viral surface protei</w:t>
      </w:r>
      <w:r>
        <w:rPr>
          <w:rFonts w:ascii="Book Antiqua" w:hAnsi="Book Antiqua" w:cs="宋体"/>
          <w:color w:val="000000"/>
          <w:kern w:val="0"/>
          <w:sz w:val="24"/>
          <w:szCs w:val="24"/>
        </w:rPr>
        <w:t>n.</w:t>
      </w:r>
      <w:r w:rsidRPr="005E4709">
        <w:rPr>
          <w:rFonts w:ascii="Book Antiqua" w:hAnsi="Book Antiqua" w:cs="宋体"/>
          <w:i/>
          <w:color w:val="000000"/>
          <w:kern w:val="0"/>
          <w:sz w:val="24"/>
          <w:szCs w:val="24"/>
        </w:rPr>
        <w:t xml:space="preserve"> J Virol</w:t>
      </w:r>
      <w:r>
        <w:rPr>
          <w:rFonts w:ascii="Book Antiqua" w:hAnsi="Book Antiqua" w:cs="宋体"/>
          <w:color w:val="000000"/>
          <w:kern w:val="0"/>
          <w:sz w:val="24"/>
          <w:szCs w:val="24"/>
        </w:rPr>
        <w:t xml:space="preserve"> 2005; </w:t>
      </w:r>
      <w:r w:rsidRPr="005E4709">
        <w:rPr>
          <w:rFonts w:ascii="Book Antiqua" w:hAnsi="Book Antiqua" w:cs="宋体"/>
          <w:b/>
          <w:color w:val="000000"/>
          <w:kern w:val="0"/>
          <w:sz w:val="24"/>
          <w:szCs w:val="24"/>
        </w:rPr>
        <w:t>79</w:t>
      </w:r>
      <w:r>
        <w:rPr>
          <w:rFonts w:ascii="Book Antiqua" w:hAnsi="Book Antiqua" w:cs="宋体"/>
          <w:color w:val="000000"/>
          <w:kern w:val="0"/>
          <w:sz w:val="24"/>
          <w:szCs w:val="24"/>
        </w:rPr>
        <w:t>: 1613–1622</w:t>
      </w:r>
      <w:r w:rsidRPr="005E4709">
        <w:rPr>
          <w:rFonts w:ascii="Book Antiqua" w:hAnsi="Book Antiqua" w:cs="宋体"/>
          <w:color w:val="000000"/>
          <w:kern w:val="0"/>
          <w:sz w:val="24"/>
          <w:szCs w:val="24"/>
        </w:rPr>
        <w:t xml:space="preserve"> [</w:t>
      </w:r>
      <w:r>
        <w:rPr>
          <w:rFonts w:ascii="Book Antiqua" w:hAnsi="Book Antiqua" w:cs="宋体"/>
          <w:color w:val="000000"/>
          <w:kern w:val="0"/>
          <w:sz w:val="24"/>
          <w:szCs w:val="24"/>
        </w:rPr>
        <w:t xml:space="preserve">PMID: </w:t>
      </w:r>
      <w:r w:rsidRPr="005E4709">
        <w:rPr>
          <w:rFonts w:ascii="Book Antiqua" w:hAnsi="Book Antiqua" w:cs="宋体"/>
          <w:color w:val="000000"/>
          <w:kern w:val="0"/>
          <w:sz w:val="24"/>
          <w:szCs w:val="24"/>
        </w:rPr>
        <w:t>15650187]</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10 </w:t>
      </w:r>
      <w:r w:rsidRPr="005E4709">
        <w:rPr>
          <w:rFonts w:ascii="Book Antiqua" w:hAnsi="Book Antiqua" w:cs="宋体"/>
          <w:b/>
          <w:bCs/>
          <w:color w:val="000000"/>
          <w:kern w:val="0"/>
          <w:sz w:val="24"/>
          <w:szCs w:val="24"/>
        </w:rPr>
        <w:t>Yan H</w:t>
      </w:r>
      <w:r w:rsidRPr="005E4709">
        <w:rPr>
          <w:rFonts w:ascii="Book Antiqua" w:hAnsi="Book Antiqua" w:cs="宋体"/>
          <w:color w:val="000000"/>
          <w:kern w:val="0"/>
          <w:sz w:val="24"/>
          <w:szCs w:val="24"/>
        </w:rPr>
        <w:t>, Zhong G, Xu G, He W, Jing Z, Gao Z, Huang Y, Qi Y, Peng B, Wang H, Fu L, Song M, Chen P, Gao W, Ren B, Sun Y, Cai T, Feng X, Sui J, Li W. Sodium taurocholate cotransporting polypeptide is a functional receptor for human hepatitis B and D virus. </w:t>
      </w:r>
      <w:r w:rsidRPr="005E4709">
        <w:rPr>
          <w:rFonts w:ascii="Book Antiqua" w:hAnsi="Book Antiqua" w:cs="宋体"/>
          <w:i/>
          <w:iCs/>
          <w:color w:val="000000"/>
          <w:kern w:val="0"/>
          <w:sz w:val="24"/>
          <w:szCs w:val="24"/>
        </w:rPr>
        <w:t>Elife</w:t>
      </w:r>
      <w:r w:rsidRPr="005E4709">
        <w:rPr>
          <w:rFonts w:ascii="Book Antiqua" w:hAnsi="Book Antiqua" w:cs="宋体"/>
          <w:color w:val="000000"/>
          <w:kern w:val="0"/>
          <w:sz w:val="24"/>
          <w:szCs w:val="24"/>
        </w:rPr>
        <w:t> 2012; </w:t>
      </w:r>
      <w:r w:rsidRPr="005E4709">
        <w:rPr>
          <w:rFonts w:ascii="Book Antiqua" w:hAnsi="Book Antiqua" w:cs="宋体"/>
          <w:b/>
          <w:bCs/>
          <w:color w:val="000000"/>
          <w:kern w:val="0"/>
          <w:sz w:val="24"/>
          <w:szCs w:val="24"/>
        </w:rPr>
        <w:t>1</w:t>
      </w:r>
      <w:r w:rsidRPr="005E4709">
        <w:rPr>
          <w:rFonts w:ascii="Book Antiqua" w:hAnsi="Book Antiqua" w:cs="宋体"/>
          <w:color w:val="000000"/>
          <w:kern w:val="0"/>
          <w:sz w:val="24"/>
          <w:szCs w:val="24"/>
        </w:rPr>
        <w:t>: e00049 [PMID: 23150796 DOI: 10.7554/eLife.00049]</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11 </w:t>
      </w:r>
      <w:r w:rsidRPr="005E4709">
        <w:rPr>
          <w:rFonts w:ascii="Book Antiqua" w:hAnsi="Book Antiqua" w:cs="宋体"/>
          <w:b/>
          <w:bCs/>
          <w:color w:val="000000"/>
          <w:kern w:val="0"/>
          <w:sz w:val="24"/>
          <w:szCs w:val="24"/>
        </w:rPr>
        <w:t>Glebe D</w:t>
      </w:r>
      <w:r w:rsidRPr="005E4709">
        <w:rPr>
          <w:rFonts w:ascii="Book Antiqua" w:hAnsi="Book Antiqua" w:cs="宋体"/>
          <w:color w:val="000000"/>
          <w:kern w:val="0"/>
          <w:sz w:val="24"/>
          <w:szCs w:val="24"/>
        </w:rPr>
        <w:t>. Recent advances in hepatitis B virus research: a German point of view. </w:t>
      </w:r>
      <w:r w:rsidRPr="005E4709">
        <w:rPr>
          <w:rFonts w:ascii="Book Antiqua" w:hAnsi="Book Antiqua" w:cs="宋体"/>
          <w:i/>
          <w:iCs/>
          <w:color w:val="000000"/>
          <w:kern w:val="0"/>
          <w:sz w:val="24"/>
          <w:szCs w:val="24"/>
        </w:rPr>
        <w:t>World J Gastroenterol</w:t>
      </w:r>
      <w:r w:rsidRPr="005E4709">
        <w:rPr>
          <w:rFonts w:ascii="Book Antiqua" w:hAnsi="Book Antiqua" w:cs="宋体"/>
          <w:color w:val="000000"/>
          <w:kern w:val="0"/>
          <w:sz w:val="24"/>
          <w:szCs w:val="24"/>
        </w:rPr>
        <w:t> 2007; </w:t>
      </w:r>
      <w:r w:rsidRPr="005E4709">
        <w:rPr>
          <w:rFonts w:ascii="Book Antiqua" w:hAnsi="Book Antiqua" w:cs="宋体"/>
          <w:b/>
          <w:bCs/>
          <w:color w:val="000000"/>
          <w:kern w:val="0"/>
          <w:sz w:val="24"/>
          <w:szCs w:val="24"/>
        </w:rPr>
        <w:t>13</w:t>
      </w:r>
      <w:r w:rsidRPr="005E4709">
        <w:rPr>
          <w:rFonts w:ascii="Book Antiqua" w:hAnsi="Book Antiqua" w:cs="宋体"/>
          <w:color w:val="000000"/>
          <w:kern w:val="0"/>
          <w:sz w:val="24"/>
          <w:szCs w:val="24"/>
        </w:rPr>
        <w:t>: 8-13 [PMID: 17206750]</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lastRenderedPageBreak/>
        <w:t>12 </w:t>
      </w:r>
      <w:r w:rsidRPr="005E4709">
        <w:rPr>
          <w:rFonts w:ascii="Book Antiqua" w:hAnsi="Book Antiqua" w:cs="宋体"/>
          <w:b/>
          <w:bCs/>
          <w:color w:val="000000"/>
          <w:kern w:val="0"/>
          <w:sz w:val="24"/>
          <w:szCs w:val="24"/>
        </w:rPr>
        <w:t>Kann M</w:t>
      </w:r>
      <w:r w:rsidRPr="005E4709">
        <w:rPr>
          <w:rFonts w:ascii="Book Antiqua" w:hAnsi="Book Antiqua" w:cs="宋体"/>
          <w:color w:val="000000"/>
          <w:kern w:val="0"/>
          <w:sz w:val="24"/>
          <w:szCs w:val="24"/>
        </w:rPr>
        <w:t>, Schmitz A, Rabe B. Intracellular transport of hepatitis B virus. </w:t>
      </w:r>
      <w:r w:rsidRPr="005E4709">
        <w:rPr>
          <w:rFonts w:ascii="Book Antiqua" w:hAnsi="Book Antiqua" w:cs="宋体"/>
          <w:i/>
          <w:iCs/>
          <w:color w:val="000000"/>
          <w:kern w:val="0"/>
          <w:sz w:val="24"/>
          <w:szCs w:val="24"/>
        </w:rPr>
        <w:t>World J Gastroenterol</w:t>
      </w:r>
      <w:r w:rsidRPr="005E4709">
        <w:rPr>
          <w:rFonts w:ascii="Book Antiqua" w:hAnsi="Book Antiqua" w:cs="宋体"/>
          <w:color w:val="000000"/>
          <w:kern w:val="0"/>
          <w:sz w:val="24"/>
          <w:szCs w:val="24"/>
        </w:rPr>
        <w:t> 2007; </w:t>
      </w:r>
      <w:r w:rsidRPr="005E4709">
        <w:rPr>
          <w:rFonts w:ascii="Book Antiqua" w:hAnsi="Book Antiqua" w:cs="宋体"/>
          <w:b/>
          <w:bCs/>
          <w:color w:val="000000"/>
          <w:kern w:val="0"/>
          <w:sz w:val="24"/>
          <w:szCs w:val="24"/>
        </w:rPr>
        <w:t>13</w:t>
      </w:r>
      <w:r w:rsidRPr="005E4709">
        <w:rPr>
          <w:rFonts w:ascii="Book Antiqua" w:hAnsi="Book Antiqua" w:cs="宋体"/>
          <w:color w:val="000000"/>
          <w:kern w:val="0"/>
          <w:sz w:val="24"/>
          <w:szCs w:val="24"/>
        </w:rPr>
        <w:t>: 39-47 [PMID: 17206753]</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13 </w:t>
      </w:r>
      <w:r w:rsidRPr="005E4709">
        <w:rPr>
          <w:rFonts w:ascii="Book Antiqua" w:hAnsi="Book Antiqua" w:cs="宋体"/>
          <w:b/>
          <w:bCs/>
          <w:color w:val="000000"/>
          <w:kern w:val="0"/>
          <w:sz w:val="24"/>
          <w:szCs w:val="24"/>
        </w:rPr>
        <w:t>Sohn JA</w:t>
      </w:r>
      <w:r w:rsidRPr="005E4709">
        <w:rPr>
          <w:rFonts w:ascii="Book Antiqua" w:hAnsi="Book Antiqua" w:cs="宋体"/>
          <w:color w:val="000000"/>
          <w:kern w:val="0"/>
          <w:sz w:val="24"/>
          <w:szCs w:val="24"/>
        </w:rPr>
        <w:t>, Litwin S, Seeger C. Mechanism for CCC DNA synthesis in hepadnaviruses. </w:t>
      </w:r>
      <w:r w:rsidRPr="005E4709">
        <w:rPr>
          <w:rFonts w:ascii="Book Antiqua" w:hAnsi="Book Antiqua" w:cs="宋体"/>
          <w:i/>
          <w:iCs/>
          <w:color w:val="000000"/>
          <w:kern w:val="0"/>
          <w:sz w:val="24"/>
          <w:szCs w:val="24"/>
        </w:rPr>
        <w:t>PLoS One</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4</w:t>
      </w:r>
      <w:r w:rsidRPr="005E4709">
        <w:rPr>
          <w:rFonts w:ascii="Book Antiqua" w:hAnsi="Book Antiqua" w:cs="宋体"/>
          <w:color w:val="000000"/>
          <w:kern w:val="0"/>
          <w:sz w:val="24"/>
          <w:szCs w:val="24"/>
        </w:rPr>
        <w:t>: e8093 [PMID: 19956651 DOI: 10.1371/journal.pone.0008093]</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14</w:t>
      </w:r>
      <w:r w:rsidRPr="005E4709">
        <w:rPr>
          <w:rFonts w:ascii="Book Antiqua" w:hAnsi="Book Antiqua" w:cs="宋体"/>
          <w:b/>
          <w:color w:val="000000"/>
          <w:kern w:val="0"/>
          <w:sz w:val="24"/>
          <w:szCs w:val="24"/>
        </w:rPr>
        <w:t xml:space="preserve"> Seeger C, </w:t>
      </w:r>
      <w:r w:rsidRPr="005E4709">
        <w:rPr>
          <w:rFonts w:ascii="Book Antiqua" w:hAnsi="Book Antiqua" w:cs="宋体"/>
          <w:color w:val="000000"/>
          <w:kern w:val="0"/>
          <w:sz w:val="24"/>
          <w:szCs w:val="24"/>
        </w:rPr>
        <w:t>Zoulim F, Mason WS. Hepadnaviridae. In: Knipe DM, Roizman B, Howley PM, editors. Fields virology. 5th edition. Philadelphia: Lippincott-Raven Publishers; 2007</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15 </w:t>
      </w:r>
      <w:r w:rsidRPr="005E4709">
        <w:rPr>
          <w:rFonts w:ascii="Book Antiqua" w:hAnsi="Book Antiqua" w:cs="宋体"/>
          <w:b/>
          <w:bCs/>
          <w:color w:val="000000"/>
          <w:kern w:val="0"/>
          <w:sz w:val="24"/>
          <w:szCs w:val="24"/>
        </w:rPr>
        <w:t>Seeger C</w:t>
      </w:r>
      <w:r w:rsidRPr="005E4709">
        <w:rPr>
          <w:rFonts w:ascii="Book Antiqua" w:hAnsi="Book Antiqua" w:cs="宋体"/>
          <w:color w:val="000000"/>
          <w:kern w:val="0"/>
          <w:sz w:val="24"/>
          <w:szCs w:val="24"/>
        </w:rPr>
        <w:t>, Mason WS. Hepatitis B virus biology. </w:t>
      </w:r>
      <w:r w:rsidRPr="005E4709">
        <w:rPr>
          <w:rFonts w:ascii="Book Antiqua" w:hAnsi="Book Antiqua" w:cs="宋体"/>
          <w:i/>
          <w:iCs/>
          <w:color w:val="000000"/>
          <w:kern w:val="0"/>
          <w:sz w:val="24"/>
          <w:szCs w:val="24"/>
        </w:rPr>
        <w:t>Microbiol Mol Biol Rev</w:t>
      </w:r>
      <w:r w:rsidRPr="005E4709">
        <w:rPr>
          <w:rFonts w:ascii="Book Antiqua" w:hAnsi="Book Antiqua" w:cs="宋体"/>
          <w:color w:val="000000"/>
          <w:kern w:val="0"/>
          <w:sz w:val="24"/>
          <w:szCs w:val="24"/>
        </w:rPr>
        <w:t> 2000; </w:t>
      </w:r>
      <w:r w:rsidRPr="005E4709">
        <w:rPr>
          <w:rFonts w:ascii="Book Antiqua" w:hAnsi="Book Antiqua" w:cs="宋体"/>
          <w:b/>
          <w:bCs/>
          <w:color w:val="000000"/>
          <w:kern w:val="0"/>
          <w:sz w:val="24"/>
          <w:szCs w:val="24"/>
        </w:rPr>
        <w:t>64</w:t>
      </w:r>
      <w:r w:rsidRPr="005E4709">
        <w:rPr>
          <w:rFonts w:ascii="Book Antiqua" w:hAnsi="Book Antiqua" w:cs="宋体"/>
          <w:color w:val="000000"/>
          <w:kern w:val="0"/>
          <w:sz w:val="24"/>
          <w:szCs w:val="24"/>
        </w:rPr>
        <w:t>: 51-68 [PMID: 10704474]</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16 </w:t>
      </w:r>
      <w:r w:rsidRPr="005E4709">
        <w:rPr>
          <w:rFonts w:ascii="Book Antiqua" w:hAnsi="Book Antiqua" w:cs="宋体"/>
          <w:b/>
          <w:bCs/>
          <w:color w:val="000000"/>
          <w:kern w:val="0"/>
          <w:sz w:val="24"/>
          <w:szCs w:val="24"/>
        </w:rPr>
        <w:t>Pollack JR</w:t>
      </w:r>
      <w:r w:rsidRPr="005E4709">
        <w:rPr>
          <w:rFonts w:ascii="Book Antiqua" w:hAnsi="Book Antiqua" w:cs="宋体"/>
          <w:color w:val="000000"/>
          <w:kern w:val="0"/>
          <w:sz w:val="24"/>
          <w:szCs w:val="24"/>
        </w:rPr>
        <w:t>, Ganem D. An RNA stem-loop structure directs hepatitis B virus genomic RNA encapsidation. </w:t>
      </w:r>
      <w:r w:rsidRPr="005E4709">
        <w:rPr>
          <w:rFonts w:ascii="Book Antiqua" w:hAnsi="Book Antiqua" w:cs="宋体"/>
          <w:i/>
          <w:iCs/>
          <w:color w:val="000000"/>
          <w:kern w:val="0"/>
          <w:sz w:val="24"/>
          <w:szCs w:val="24"/>
        </w:rPr>
        <w:t>J Virol</w:t>
      </w:r>
      <w:r w:rsidRPr="005E4709">
        <w:rPr>
          <w:rFonts w:ascii="Book Antiqua" w:hAnsi="Book Antiqua" w:cs="宋体"/>
          <w:color w:val="000000"/>
          <w:kern w:val="0"/>
          <w:sz w:val="24"/>
          <w:szCs w:val="24"/>
        </w:rPr>
        <w:t> 1993; </w:t>
      </w:r>
      <w:r w:rsidRPr="005E4709">
        <w:rPr>
          <w:rFonts w:ascii="Book Antiqua" w:hAnsi="Book Antiqua" w:cs="宋体"/>
          <w:b/>
          <w:bCs/>
          <w:color w:val="000000"/>
          <w:kern w:val="0"/>
          <w:sz w:val="24"/>
          <w:szCs w:val="24"/>
        </w:rPr>
        <w:t>67</w:t>
      </w:r>
      <w:r w:rsidRPr="005E4709">
        <w:rPr>
          <w:rFonts w:ascii="Book Antiqua" w:hAnsi="Book Antiqua" w:cs="宋体"/>
          <w:color w:val="000000"/>
          <w:kern w:val="0"/>
          <w:sz w:val="24"/>
          <w:szCs w:val="24"/>
        </w:rPr>
        <w:t>: 3254-3263 [PMID: 7684464]</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17 </w:t>
      </w:r>
      <w:r w:rsidRPr="005E4709">
        <w:rPr>
          <w:rFonts w:ascii="Book Antiqua" w:hAnsi="Book Antiqua" w:cs="宋体"/>
          <w:b/>
          <w:bCs/>
          <w:color w:val="000000"/>
          <w:kern w:val="0"/>
          <w:sz w:val="24"/>
          <w:szCs w:val="24"/>
        </w:rPr>
        <w:t>Kamimura T</w:t>
      </w:r>
      <w:r w:rsidRPr="005E4709">
        <w:rPr>
          <w:rFonts w:ascii="Book Antiqua" w:hAnsi="Book Antiqua" w:cs="宋体"/>
          <w:color w:val="000000"/>
          <w:kern w:val="0"/>
          <w:sz w:val="24"/>
          <w:szCs w:val="24"/>
        </w:rPr>
        <w:t>, Yoshikawa A, Ichida F, Sasaki H. Electron microscopic studies of Dane particles in hepatocytes with special reference to intracellular development of Dane particles and their relation with HBeAg in serum. </w:t>
      </w:r>
      <w:r w:rsidRPr="005E4709">
        <w:rPr>
          <w:rFonts w:ascii="Book Antiqua" w:hAnsi="Book Antiqua" w:cs="宋体"/>
          <w:i/>
          <w:iCs/>
          <w:color w:val="000000"/>
          <w:kern w:val="0"/>
          <w:sz w:val="24"/>
          <w:szCs w:val="24"/>
        </w:rPr>
        <w:t>Hepatology</w:t>
      </w:r>
      <w:r w:rsidRPr="005E4709">
        <w:rPr>
          <w:rFonts w:ascii="Book Antiqua" w:hAnsi="Book Antiqua" w:cs="宋体"/>
          <w:color w:val="000000"/>
          <w:kern w:val="0"/>
          <w:sz w:val="24"/>
          <w:szCs w:val="24"/>
        </w:rPr>
        <w:t> </w:t>
      </w:r>
      <w:r>
        <w:rPr>
          <w:rFonts w:ascii="Book Antiqua" w:hAnsi="Book Antiqua" w:cs="宋体"/>
          <w:color w:val="000000"/>
          <w:kern w:val="0"/>
          <w:sz w:val="24"/>
          <w:szCs w:val="24"/>
        </w:rPr>
        <w:t>1981</w:t>
      </w:r>
      <w:r w:rsidRPr="005E4709">
        <w:rPr>
          <w:rFonts w:ascii="Book Antiqua" w:hAnsi="Book Antiqua" w:cs="宋体"/>
          <w:color w:val="000000"/>
          <w:kern w:val="0"/>
          <w:sz w:val="24"/>
          <w:szCs w:val="24"/>
        </w:rPr>
        <w:t>; </w:t>
      </w:r>
      <w:r w:rsidRPr="005E4709">
        <w:rPr>
          <w:rFonts w:ascii="Book Antiqua" w:hAnsi="Book Antiqua" w:cs="宋体"/>
          <w:b/>
          <w:bCs/>
          <w:color w:val="000000"/>
          <w:kern w:val="0"/>
          <w:sz w:val="24"/>
          <w:szCs w:val="24"/>
        </w:rPr>
        <w:t>1</w:t>
      </w:r>
      <w:r w:rsidRPr="005E4709">
        <w:rPr>
          <w:rFonts w:ascii="Book Antiqua" w:hAnsi="Book Antiqua" w:cs="宋体"/>
          <w:color w:val="000000"/>
          <w:kern w:val="0"/>
          <w:sz w:val="24"/>
          <w:szCs w:val="24"/>
        </w:rPr>
        <w:t>: 392-397 [PMID: 7308984]</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18 </w:t>
      </w:r>
      <w:r w:rsidRPr="005E4709">
        <w:rPr>
          <w:rFonts w:ascii="Book Antiqua" w:hAnsi="Book Antiqua" w:cs="宋体"/>
          <w:b/>
          <w:bCs/>
          <w:color w:val="000000"/>
          <w:kern w:val="0"/>
          <w:sz w:val="24"/>
          <w:szCs w:val="24"/>
        </w:rPr>
        <w:t>Roingeard P</w:t>
      </w:r>
      <w:r w:rsidRPr="005E4709">
        <w:rPr>
          <w:rFonts w:ascii="Book Antiqua" w:hAnsi="Book Antiqua" w:cs="宋体"/>
          <w:color w:val="000000"/>
          <w:kern w:val="0"/>
          <w:sz w:val="24"/>
          <w:szCs w:val="24"/>
        </w:rPr>
        <w:t>, Lu SL, Sureau C, Freschlin M, Arbeille B, Essex M, Romet-Lemonne JL. Immunocytochemical and electron microscopic study of hepatitis B virus antigen and complete particle production in hepatitis B virus DNA transfected HepG2 cells. </w:t>
      </w:r>
      <w:r w:rsidRPr="005E4709">
        <w:rPr>
          <w:rFonts w:ascii="Book Antiqua" w:hAnsi="Book Antiqua" w:cs="宋体"/>
          <w:i/>
          <w:iCs/>
          <w:color w:val="000000"/>
          <w:kern w:val="0"/>
          <w:sz w:val="24"/>
          <w:szCs w:val="24"/>
        </w:rPr>
        <w:t>Hepatology</w:t>
      </w:r>
      <w:r w:rsidRPr="005E4709">
        <w:rPr>
          <w:rFonts w:ascii="Book Antiqua" w:hAnsi="Book Antiqua" w:cs="宋体"/>
          <w:color w:val="000000"/>
          <w:kern w:val="0"/>
          <w:sz w:val="24"/>
          <w:szCs w:val="24"/>
        </w:rPr>
        <w:t> 1990; </w:t>
      </w:r>
      <w:r w:rsidRPr="005E4709">
        <w:rPr>
          <w:rFonts w:ascii="Book Antiqua" w:hAnsi="Book Antiqua" w:cs="宋体"/>
          <w:b/>
          <w:bCs/>
          <w:color w:val="000000"/>
          <w:kern w:val="0"/>
          <w:sz w:val="24"/>
          <w:szCs w:val="24"/>
        </w:rPr>
        <w:t>11</w:t>
      </w:r>
      <w:r w:rsidRPr="005E4709">
        <w:rPr>
          <w:rFonts w:ascii="Book Antiqua" w:hAnsi="Book Antiqua" w:cs="宋体"/>
          <w:color w:val="000000"/>
          <w:kern w:val="0"/>
          <w:sz w:val="24"/>
          <w:szCs w:val="24"/>
        </w:rPr>
        <w:t>: 277-285 [PMID: 2407629]</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19 </w:t>
      </w:r>
      <w:r w:rsidRPr="005E4709">
        <w:rPr>
          <w:rFonts w:ascii="Book Antiqua" w:hAnsi="Book Antiqua" w:cs="宋体"/>
          <w:b/>
          <w:bCs/>
          <w:color w:val="000000"/>
          <w:kern w:val="0"/>
          <w:sz w:val="24"/>
          <w:szCs w:val="24"/>
        </w:rPr>
        <w:t>Tuttleman JS</w:t>
      </w:r>
      <w:r w:rsidRPr="005E4709">
        <w:rPr>
          <w:rFonts w:ascii="Book Antiqua" w:hAnsi="Book Antiqua" w:cs="宋体"/>
          <w:color w:val="000000"/>
          <w:kern w:val="0"/>
          <w:sz w:val="24"/>
          <w:szCs w:val="24"/>
        </w:rPr>
        <w:t>, Pourcel C, Summers J. Formation of the pool of covalently closed circular viral DNA in hepadnavirus-infected cells. </w:t>
      </w:r>
      <w:r w:rsidRPr="005E4709">
        <w:rPr>
          <w:rFonts w:ascii="Book Antiqua" w:hAnsi="Book Antiqua" w:cs="宋体"/>
          <w:i/>
          <w:iCs/>
          <w:color w:val="000000"/>
          <w:kern w:val="0"/>
          <w:sz w:val="24"/>
          <w:szCs w:val="24"/>
        </w:rPr>
        <w:t>Cell</w:t>
      </w:r>
      <w:r w:rsidRPr="005E4709">
        <w:rPr>
          <w:rFonts w:ascii="Book Antiqua" w:hAnsi="Book Antiqua" w:cs="宋体"/>
          <w:color w:val="000000"/>
          <w:kern w:val="0"/>
          <w:sz w:val="24"/>
          <w:szCs w:val="24"/>
        </w:rPr>
        <w:t> 1986; </w:t>
      </w:r>
      <w:r w:rsidRPr="005E4709">
        <w:rPr>
          <w:rFonts w:ascii="Book Antiqua" w:hAnsi="Book Antiqua" w:cs="宋体"/>
          <w:b/>
          <w:bCs/>
          <w:color w:val="000000"/>
          <w:kern w:val="0"/>
          <w:sz w:val="24"/>
          <w:szCs w:val="24"/>
        </w:rPr>
        <w:t>47</w:t>
      </w:r>
      <w:r w:rsidRPr="005E4709">
        <w:rPr>
          <w:rFonts w:ascii="Book Antiqua" w:hAnsi="Book Antiqua" w:cs="宋体"/>
          <w:color w:val="000000"/>
          <w:kern w:val="0"/>
          <w:sz w:val="24"/>
          <w:szCs w:val="24"/>
        </w:rPr>
        <w:t>: 451-460 [PMID: 3768961]</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20 </w:t>
      </w:r>
      <w:r w:rsidRPr="005E4709">
        <w:rPr>
          <w:rFonts w:ascii="Book Antiqua" w:hAnsi="Book Antiqua" w:cs="宋体"/>
          <w:b/>
          <w:bCs/>
          <w:color w:val="000000"/>
          <w:kern w:val="0"/>
          <w:sz w:val="24"/>
          <w:szCs w:val="24"/>
        </w:rPr>
        <w:t>Bertoletti A</w:t>
      </w:r>
      <w:r w:rsidRPr="005E4709">
        <w:rPr>
          <w:rFonts w:ascii="Book Antiqua" w:hAnsi="Book Antiqua" w:cs="宋体"/>
          <w:color w:val="000000"/>
          <w:kern w:val="0"/>
          <w:sz w:val="24"/>
          <w:szCs w:val="24"/>
        </w:rPr>
        <w:t>, Maini MK, Ferrari C. The host-pathogen interaction during HBV infection: immunological controversies. </w:t>
      </w:r>
      <w:r w:rsidRPr="005E4709">
        <w:rPr>
          <w:rFonts w:ascii="Book Antiqua" w:hAnsi="Book Antiqua" w:cs="宋体"/>
          <w:i/>
          <w:iCs/>
          <w:color w:val="000000"/>
          <w:kern w:val="0"/>
          <w:sz w:val="24"/>
          <w:szCs w:val="24"/>
        </w:rPr>
        <w:t>Antivir Ther</w:t>
      </w:r>
      <w:r w:rsidRPr="005E4709">
        <w:rPr>
          <w:rFonts w:ascii="Book Antiqua" w:hAnsi="Book Antiqua" w:cs="宋体"/>
          <w:color w:val="000000"/>
          <w:kern w:val="0"/>
          <w:sz w:val="24"/>
          <w:szCs w:val="24"/>
        </w:rPr>
        <w:t> 2010; </w:t>
      </w:r>
      <w:r w:rsidRPr="005E4709">
        <w:rPr>
          <w:rFonts w:ascii="Book Antiqua" w:hAnsi="Book Antiqua" w:cs="宋体"/>
          <w:b/>
          <w:bCs/>
          <w:color w:val="000000"/>
          <w:kern w:val="0"/>
          <w:sz w:val="24"/>
          <w:szCs w:val="24"/>
        </w:rPr>
        <w:t xml:space="preserve">15 </w:t>
      </w:r>
      <w:r w:rsidRPr="005E4709">
        <w:rPr>
          <w:rFonts w:ascii="Book Antiqua" w:hAnsi="Book Antiqua" w:cs="宋体"/>
          <w:bCs/>
          <w:color w:val="000000"/>
          <w:kern w:val="0"/>
          <w:sz w:val="24"/>
          <w:szCs w:val="24"/>
        </w:rPr>
        <w:t>Suppl 3</w:t>
      </w:r>
      <w:r w:rsidRPr="005E4709">
        <w:rPr>
          <w:rFonts w:ascii="Book Antiqua" w:hAnsi="Book Antiqua" w:cs="宋体"/>
          <w:color w:val="000000"/>
          <w:kern w:val="0"/>
          <w:sz w:val="24"/>
          <w:szCs w:val="24"/>
        </w:rPr>
        <w:t>: 15-24 [PMID: 21041900 DOI: 10.3851/IMP1620]</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21 </w:t>
      </w:r>
      <w:r w:rsidRPr="005E4709">
        <w:rPr>
          <w:rFonts w:ascii="Book Antiqua" w:hAnsi="Book Antiqua" w:cs="宋体"/>
          <w:b/>
          <w:bCs/>
          <w:color w:val="000000"/>
          <w:kern w:val="0"/>
          <w:sz w:val="24"/>
          <w:szCs w:val="24"/>
        </w:rPr>
        <w:t>Lok AS</w:t>
      </w:r>
      <w:r w:rsidRPr="005E4709">
        <w:rPr>
          <w:rFonts w:ascii="Book Antiqua" w:hAnsi="Book Antiqua" w:cs="宋体"/>
          <w:color w:val="000000"/>
          <w:kern w:val="0"/>
          <w:sz w:val="24"/>
          <w:szCs w:val="24"/>
        </w:rPr>
        <w:t>, McMahon BJ. Chronic hepatitis B: update 2009. </w:t>
      </w:r>
      <w:r w:rsidRPr="005E4709">
        <w:rPr>
          <w:rFonts w:ascii="Book Antiqua" w:hAnsi="Book Antiqua" w:cs="宋体"/>
          <w:i/>
          <w:iCs/>
          <w:color w:val="000000"/>
          <w:kern w:val="0"/>
          <w:sz w:val="24"/>
          <w:szCs w:val="24"/>
        </w:rPr>
        <w:t>Hepatology</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50</w:t>
      </w:r>
      <w:r w:rsidRPr="005E4709">
        <w:rPr>
          <w:rFonts w:ascii="Book Antiqua" w:hAnsi="Book Antiqua" w:cs="宋体"/>
          <w:color w:val="000000"/>
          <w:kern w:val="0"/>
          <w:sz w:val="24"/>
          <w:szCs w:val="24"/>
        </w:rPr>
        <w:t>: 661-662 [PMID: 19714720 DOI: 10.1002/hep.23190]</w:t>
      </w:r>
    </w:p>
    <w:p w:rsidR="008C34C9" w:rsidRPr="005E4709" w:rsidRDefault="008C34C9" w:rsidP="00876936">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lastRenderedPageBreak/>
        <w:t>22</w:t>
      </w:r>
      <w:r w:rsidRPr="005E4709">
        <w:rPr>
          <w:rFonts w:ascii="Book Antiqua" w:hAnsi="Book Antiqua" w:cs="宋体"/>
          <w:color w:val="000000"/>
          <w:kern w:val="0"/>
          <w:sz w:val="24"/>
          <w:szCs w:val="24"/>
        </w:rPr>
        <w:tab/>
      </w:r>
      <w:r w:rsidRPr="005E4709">
        <w:rPr>
          <w:rFonts w:ascii="Book Antiqua" w:hAnsi="Book Antiqua" w:cs="宋体"/>
          <w:b/>
          <w:color w:val="000000"/>
          <w:kern w:val="0"/>
          <w:sz w:val="24"/>
          <w:szCs w:val="24"/>
        </w:rPr>
        <w:t>European association for the study of the liver</w:t>
      </w:r>
      <w:r w:rsidRPr="005E4709">
        <w:rPr>
          <w:rFonts w:ascii="Book Antiqua" w:hAnsi="Book Antiqua" w:cs="宋体"/>
          <w:color w:val="000000"/>
          <w:kern w:val="0"/>
          <w:sz w:val="24"/>
          <w:szCs w:val="24"/>
        </w:rPr>
        <w:t>.</w:t>
      </w:r>
      <w:r>
        <w:rPr>
          <w:rFonts w:ascii="Book Antiqua" w:hAnsi="Book Antiqua" w:cs="宋体"/>
          <w:color w:val="000000"/>
          <w:kern w:val="0"/>
          <w:sz w:val="24"/>
          <w:szCs w:val="24"/>
        </w:rPr>
        <w:t xml:space="preserve"> </w:t>
      </w:r>
      <w:r w:rsidRPr="005E4709">
        <w:rPr>
          <w:rFonts w:ascii="Book Antiqua" w:hAnsi="Book Antiqua" w:cs="宋体"/>
          <w:color w:val="000000"/>
          <w:kern w:val="0"/>
          <w:sz w:val="24"/>
          <w:szCs w:val="24"/>
        </w:rPr>
        <w:t>EASL clinical practice guidelines: Management of chronic hepatitis B virus infection. </w:t>
      </w:r>
      <w:r w:rsidRPr="005E4709">
        <w:rPr>
          <w:rFonts w:ascii="Book Antiqua" w:hAnsi="Book Antiqua" w:cs="宋体"/>
          <w:i/>
          <w:iCs/>
          <w:color w:val="000000"/>
          <w:kern w:val="0"/>
          <w:sz w:val="24"/>
          <w:szCs w:val="24"/>
        </w:rPr>
        <w:t>J Hepatol</w:t>
      </w:r>
      <w:r w:rsidRPr="005E4709">
        <w:rPr>
          <w:rFonts w:ascii="Book Antiqua" w:hAnsi="Book Antiqua" w:cs="宋体"/>
          <w:color w:val="000000"/>
          <w:kern w:val="0"/>
          <w:sz w:val="24"/>
          <w:szCs w:val="24"/>
        </w:rPr>
        <w:t> 2012; </w:t>
      </w:r>
      <w:r w:rsidRPr="005E4709">
        <w:rPr>
          <w:rFonts w:ascii="Book Antiqua" w:hAnsi="Book Antiqua" w:cs="宋体"/>
          <w:b/>
          <w:bCs/>
          <w:color w:val="000000"/>
          <w:kern w:val="0"/>
          <w:sz w:val="24"/>
          <w:szCs w:val="24"/>
        </w:rPr>
        <w:t>57</w:t>
      </w:r>
      <w:r w:rsidRPr="005E4709">
        <w:rPr>
          <w:rFonts w:ascii="Book Antiqua" w:hAnsi="Book Antiqua" w:cs="宋体"/>
          <w:color w:val="000000"/>
          <w:kern w:val="0"/>
          <w:sz w:val="24"/>
          <w:szCs w:val="24"/>
        </w:rPr>
        <w:t>: 167-185 [PMID: 22436845 DOI: 10.1016/j.jhep.2012.02.010]</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23 </w:t>
      </w:r>
      <w:r w:rsidRPr="005E4709">
        <w:rPr>
          <w:rFonts w:ascii="Book Antiqua" w:hAnsi="Book Antiqua" w:cs="宋体"/>
          <w:b/>
          <w:bCs/>
          <w:color w:val="000000"/>
          <w:kern w:val="0"/>
          <w:sz w:val="24"/>
          <w:szCs w:val="24"/>
        </w:rPr>
        <w:t>Lee HS</w:t>
      </w:r>
      <w:r w:rsidRPr="005E4709">
        <w:rPr>
          <w:rFonts w:ascii="Book Antiqua" w:hAnsi="Book Antiqua" w:cs="宋体"/>
          <w:color w:val="000000"/>
          <w:kern w:val="0"/>
          <w:sz w:val="24"/>
          <w:szCs w:val="24"/>
        </w:rPr>
        <w:t>, Chung YH, Lee K, Byun KS, Paik SW, Han JY, Yoo K, Yoo HW, Lee JH, Yoo BC. A 12-week clevudine therapy showed potent and durable antiviral activity in HBeAg-positive chronic hepatitis B. </w:t>
      </w:r>
      <w:r w:rsidRPr="005E4709">
        <w:rPr>
          <w:rFonts w:ascii="Book Antiqua" w:hAnsi="Book Antiqua" w:cs="宋体"/>
          <w:i/>
          <w:iCs/>
          <w:color w:val="000000"/>
          <w:kern w:val="0"/>
          <w:sz w:val="24"/>
          <w:szCs w:val="24"/>
        </w:rPr>
        <w:t>Hepatology</w:t>
      </w:r>
      <w:r w:rsidRPr="005E4709">
        <w:rPr>
          <w:rFonts w:ascii="Book Antiqua" w:hAnsi="Book Antiqua" w:cs="宋体"/>
          <w:color w:val="000000"/>
          <w:kern w:val="0"/>
          <w:sz w:val="24"/>
          <w:szCs w:val="24"/>
        </w:rPr>
        <w:t> 2006; </w:t>
      </w:r>
      <w:r w:rsidRPr="005E4709">
        <w:rPr>
          <w:rFonts w:ascii="Book Antiqua" w:hAnsi="Book Antiqua" w:cs="宋体"/>
          <w:b/>
          <w:bCs/>
          <w:color w:val="000000"/>
          <w:kern w:val="0"/>
          <w:sz w:val="24"/>
          <w:szCs w:val="24"/>
        </w:rPr>
        <w:t>43</w:t>
      </w:r>
      <w:r w:rsidRPr="005E4709">
        <w:rPr>
          <w:rFonts w:ascii="Book Antiqua" w:hAnsi="Book Antiqua" w:cs="宋体"/>
          <w:color w:val="000000"/>
          <w:kern w:val="0"/>
          <w:sz w:val="24"/>
          <w:szCs w:val="24"/>
        </w:rPr>
        <w:t>: 982-988 [PMID: 16628625]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24 </w:t>
      </w:r>
      <w:r w:rsidRPr="005E4709">
        <w:rPr>
          <w:rFonts w:ascii="Book Antiqua" w:hAnsi="Book Antiqua" w:cs="宋体"/>
          <w:b/>
          <w:bCs/>
          <w:color w:val="000000"/>
          <w:kern w:val="0"/>
          <w:sz w:val="24"/>
          <w:szCs w:val="24"/>
        </w:rPr>
        <w:t>Ko SY</w:t>
      </w:r>
      <w:r w:rsidRPr="005E4709">
        <w:rPr>
          <w:rFonts w:ascii="Book Antiqua" w:hAnsi="Book Antiqua" w:cs="宋体"/>
          <w:color w:val="000000"/>
          <w:kern w:val="0"/>
          <w:sz w:val="24"/>
          <w:szCs w:val="24"/>
        </w:rPr>
        <w:t>, Kwon SY, Choe WH, Kim BK, Kim KH, Lee CH. Clinical and virological responses to clevudine therapy in chronic hepatitis B patients: results at 1 year of an open-labelled prospective study. </w:t>
      </w:r>
      <w:r w:rsidRPr="005E4709">
        <w:rPr>
          <w:rFonts w:ascii="Book Antiqua" w:hAnsi="Book Antiqua" w:cs="宋体"/>
          <w:i/>
          <w:iCs/>
          <w:color w:val="000000"/>
          <w:kern w:val="0"/>
          <w:sz w:val="24"/>
          <w:szCs w:val="24"/>
        </w:rPr>
        <w:t>Antivir Ther</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14</w:t>
      </w:r>
      <w:r w:rsidRPr="005E4709">
        <w:rPr>
          <w:rFonts w:ascii="Book Antiqua" w:hAnsi="Book Antiqua" w:cs="宋体"/>
          <w:color w:val="000000"/>
          <w:kern w:val="0"/>
          <w:sz w:val="24"/>
          <w:szCs w:val="24"/>
        </w:rPr>
        <w:t>: 585-590 [PMID: 19578244]</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25 </w:t>
      </w:r>
      <w:r w:rsidRPr="005E4709">
        <w:rPr>
          <w:rFonts w:ascii="Book Antiqua" w:hAnsi="Book Antiqua" w:cs="宋体"/>
          <w:b/>
          <w:bCs/>
          <w:color w:val="000000"/>
          <w:kern w:val="0"/>
          <w:sz w:val="24"/>
          <w:szCs w:val="24"/>
        </w:rPr>
        <w:t>Kwon SY</w:t>
      </w:r>
      <w:r w:rsidRPr="005E4709">
        <w:rPr>
          <w:rFonts w:ascii="Book Antiqua" w:hAnsi="Book Antiqua" w:cs="宋体"/>
          <w:color w:val="000000"/>
          <w:kern w:val="0"/>
          <w:sz w:val="24"/>
          <w:szCs w:val="24"/>
        </w:rPr>
        <w:t>, Park YK, Ahn SH, Cho ES, Choe WH, Lee CH, Kim BK, Ko SY, Choi HS, Park ES, Shin GC, Kim KH. Identification and characterization of clevudine-resistant mutants of hepatitis B virus isolated from chronic hepatitis B patients. </w:t>
      </w:r>
      <w:r w:rsidRPr="005E4709">
        <w:rPr>
          <w:rFonts w:ascii="Book Antiqua" w:hAnsi="Book Antiqua" w:cs="宋体"/>
          <w:i/>
          <w:iCs/>
          <w:color w:val="000000"/>
          <w:kern w:val="0"/>
          <w:sz w:val="24"/>
          <w:szCs w:val="24"/>
        </w:rPr>
        <w:t>J Virol</w:t>
      </w:r>
      <w:r w:rsidRPr="005E4709">
        <w:rPr>
          <w:rFonts w:ascii="Book Antiqua" w:hAnsi="Book Antiqua" w:cs="宋体"/>
          <w:color w:val="000000"/>
          <w:kern w:val="0"/>
          <w:sz w:val="24"/>
          <w:szCs w:val="24"/>
        </w:rPr>
        <w:t> 2010; </w:t>
      </w:r>
      <w:r w:rsidRPr="005E4709">
        <w:rPr>
          <w:rFonts w:ascii="Book Antiqua" w:hAnsi="Book Antiqua" w:cs="宋体"/>
          <w:b/>
          <w:bCs/>
          <w:color w:val="000000"/>
          <w:kern w:val="0"/>
          <w:sz w:val="24"/>
          <w:szCs w:val="24"/>
        </w:rPr>
        <w:t>84</w:t>
      </w:r>
      <w:r w:rsidRPr="005E4709">
        <w:rPr>
          <w:rFonts w:ascii="Book Antiqua" w:hAnsi="Book Antiqua" w:cs="宋体"/>
          <w:color w:val="000000"/>
          <w:kern w:val="0"/>
          <w:sz w:val="24"/>
          <w:szCs w:val="24"/>
        </w:rPr>
        <w:t>: 4494-4503 [PMID: 201</w:t>
      </w:r>
      <w:r>
        <w:rPr>
          <w:rFonts w:ascii="Book Antiqua" w:hAnsi="Book Antiqua" w:cs="宋体"/>
          <w:color w:val="000000"/>
          <w:kern w:val="0"/>
          <w:sz w:val="24"/>
          <w:szCs w:val="24"/>
        </w:rPr>
        <w:t>64224 DOI: 10.1128/JVI.02066-09</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26 </w:t>
      </w:r>
      <w:r w:rsidRPr="005E4709">
        <w:rPr>
          <w:rFonts w:ascii="Book Antiqua" w:hAnsi="Book Antiqua" w:cs="宋体"/>
          <w:b/>
          <w:bCs/>
          <w:color w:val="000000"/>
          <w:kern w:val="0"/>
          <w:sz w:val="24"/>
          <w:szCs w:val="24"/>
        </w:rPr>
        <w:t>Lau GK</w:t>
      </w:r>
      <w:r w:rsidRPr="005E4709">
        <w:rPr>
          <w:rFonts w:ascii="Book Antiqua" w:hAnsi="Book Antiqua" w:cs="宋体"/>
          <w:color w:val="000000"/>
          <w:kern w:val="0"/>
          <w:sz w:val="24"/>
          <w:szCs w:val="24"/>
        </w:rPr>
        <w:t>, Leung N. Forty-eight weeks treatment with clevudine 30 mg qd versus lamivudine 100 mg qd for chronic hepatitis B infection: a double-blind randomized study. </w:t>
      </w:r>
      <w:r w:rsidRPr="005E4709">
        <w:rPr>
          <w:rFonts w:ascii="Book Antiqua" w:hAnsi="Book Antiqua" w:cs="宋体"/>
          <w:i/>
          <w:iCs/>
          <w:color w:val="000000"/>
          <w:kern w:val="0"/>
          <w:sz w:val="24"/>
          <w:szCs w:val="24"/>
        </w:rPr>
        <w:t>Korean J Hepatol</w:t>
      </w:r>
      <w:r w:rsidRPr="005E4709">
        <w:rPr>
          <w:rFonts w:ascii="Book Antiqua" w:hAnsi="Book Antiqua" w:cs="宋体"/>
          <w:color w:val="000000"/>
          <w:kern w:val="0"/>
          <w:sz w:val="24"/>
          <w:szCs w:val="24"/>
        </w:rPr>
        <w:t> 2010; </w:t>
      </w:r>
      <w:r w:rsidRPr="005E4709">
        <w:rPr>
          <w:rFonts w:ascii="Book Antiqua" w:hAnsi="Book Antiqua" w:cs="宋体"/>
          <w:b/>
          <w:bCs/>
          <w:color w:val="000000"/>
          <w:kern w:val="0"/>
          <w:sz w:val="24"/>
          <w:szCs w:val="24"/>
        </w:rPr>
        <w:t>16</w:t>
      </w:r>
      <w:r w:rsidRPr="005E4709">
        <w:rPr>
          <w:rFonts w:ascii="Book Antiqua" w:hAnsi="Book Antiqua" w:cs="宋体"/>
          <w:color w:val="000000"/>
          <w:kern w:val="0"/>
          <w:sz w:val="24"/>
          <w:szCs w:val="24"/>
        </w:rPr>
        <w:t>: 315-320 [PMID: 20924215 DOI</w:t>
      </w:r>
      <w:r>
        <w:rPr>
          <w:rFonts w:ascii="Book Antiqua" w:hAnsi="Book Antiqua" w:cs="宋体"/>
          <w:color w:val="000000"/>
          <w:kern w:val="0"/>
          <w:sz w:val="24"/>
          <w:szCs w:val="24"/>
        </w:rPr>
        <w:t>: 10.3350/kjhep.2010.16.3.315</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27 </w:t>
      </w:r>
      <w:r w:rsidRPr="005E4709">
        <w:rPr>
          <w:rFonts w:ascii="Book Antiqua" w:hAnsi="Book Antiqua" w:cs="宋体"/>
          <w:b/>
          <w:bCs/>
          <w:color w:val="000000"/>
          <w:kern w:val="0"/>
          <w:sz w:val="24"/>
          <w:szCs w:val="24"/>
        </w:rPr>
        <w:t>Shin SR</w:t>
      </w:r>
      <w:r w:rsidRPr="005E4709">
        <w:rPr>
          <w:rFonts w:ascii="Book Antiqua" w:hAnsi="Book Antiqua" w:cs="宋体"/>
          <w:color w:val="000000"/>
          <w:kern w:val="0"/>
          <w:sz w:val="24"/>
          <w:szCs w:val="24"/>
        </w:rPr>
        <w:t>, Yoo BC, Choi MS, Lee DH, Song SM, Lee JH, Koh KC, Paik SW. A comparison of 48-week treatment efficacy between clevudine and entecavir in treatment-naïve patients with chronic hepatitis B. </w:t>
      </w:r>
      <w:r w:rsidRPr="005E4709">
        <w:rPr>
          <w:rFonts w:ascii="Book Antiqua" w:hAnsi="Book Antiqua" w:cs="宋体"/>
          <w:i/>
          <w:iCs/>
          <w:color w:val="000000"/>
          <w:kern w:val="0"/>
          <w:sz w:val="24"/>
          <w:szCs w:val="24"/>
        </w:rPr>
        <w:t>Hepatol Int</w:t>
      </w:r>
      <w:r w:rsidRPr="005E4709">
        <w:rPr>
          <w:rFonts w:ascii="Book Antiqua" w:hAnsi="Book Antiqua" w:cs="宋体"/>
          <w:color w:val="000000"/>
          <w:kern w:val="0"/>
          <w:sz w:val="24"/>
          <w:szCs w:val="24"/>
        </w:rPr>
        <w:t> 2011; </w:t>
      </w:r>
      <w:r w:rsidRPr="005E4709">
        <w:rPr>
          <w:rFonts w:ascii="Book Antiqua" w:hAnsi="Book Antiqua" w:cs="宋体"/>
          <w:b/>
          <w:bCs/>
          <w:color w:val="000000"/>
          <w:kern w:val="0"/>
          <w:sz w:val="24"/>
          <w:szCs w:val="24"/>
        </w:rPr>
        <w:t>5</w:t>
      </w:r>
      <w:r w:rsidRPr="005E4709">
        <w:rPr>
          <w:rFonts w:ascii="Book Antiqua" w:hAnsi="Book Antiqua" w:cs="宋体"/>
          <w:color w:val="000000"/>
          <w:kern w:val="0"/>
          <w:sz w:val="24"/>
          <w:szCs w:val="24"/>
        </w:rPr>
        <w:t>: 664-670 [PMID: 21484144</w:t>
      </w:r>
      <w:r>
        <w:rPr>
          <w:rFonts w:ascii="Book Antiqua" w:hAnsi="Book Antiqua" w:cs="宋体"/>
          <w:color w:val="000000"/>
          <w:kern w:val="0"/>
          <w:sz w:val="24"/>
          <w:szCs w:val="24"/>
        </w:rPr>
        <w:t xml:space="preserve"> DOI: 10.1007/s12072-010-9238-7</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28 </w:t>
      </w:r>
      <w:r w:rsidRPr="005E4709">
        <w:rPr>
          <w:rFonts w:ascii="Book Antiqua" w:hAnsi="Book Antiqua" w:cs="宋体"/>
          <w:b/>
          <w:bCs/>
          <w:color w:val="000000"/>
          <w:kern w:val="0"/>
          <w:sz w:val="24"/>
          <w:szCs w:val="24"/>
        </w:rPr>
        <w:t>Yoon EL</w:t>
      </w:r>
      <w:r w:rsidRPr="005E4709">
        <w:rPr>
          <w:rFonts w:ascii="Book Antiqua" w:hAnsi="Book Antiqua" w:cs="宋体"/>
          <w:color w:val="000000"/>
          <w:kern w:val="0"/>
          <w:sz w:val="24"/>
          <w:szCs w:val="24"/>
        </w:rPr>
        <w:t>, Yim HJ, Lee HJ, Lee YS, Kim JH, Jung ES, Kim JH, Seo YS, Yeon JE, Lee HS, Um SH, Byun KS. Comparison of clevudine and entecavir for treatment-naive patients with chronic hepatitis B virus infection: two-year follow-up data. </w:t>
      </w:r>
      <w:r w:rsidRPr="005E4709">
        <w:rPr>
          <w:rFonts w:ascii="Book Antiqua" w:hAnsi="Book Antiqua" w:cs="宋体"/>
          <w:i/>
          <w:iCs/>
          <w:color w:val="000000"/>
          <w:kern w:val="0"/>
          <w:sz w:val="24"/>
          <w:szCs w:val="24"/>
        </w:rPr>
        <w:t>J Clin Gastroenterol</w:t>
      </w:r>
      <w:r w:rsidRPr="005E4709">
        <w:rPr>
          <w:rFonts w:ascii="Book Antiqua" w:hAnsi="Book Antiqua" w:cs="宋体"/>
          <w:color w:val="000000"/>
          <w:kern w:val="0"/>
          <w:sz w:val="24"/>
          <w:szCs w:val="24"/>
        </w:rPr>
        <w:t> </w:t>
      </w:r>
      <w:r>
        <w:rPr>
          <w:rFonts w:ascii="Book Antiqua" w:hAnsi="Book Antiqua" w:cs="宋体"/>
          <w:color w:val="000000"/>
          <w:kern w:val="0"/>
          <w:sz w:val="24"/>
          <w:szCs w:val="24"/>
        </w:rPr>
        <w:t>2011</w:t>
      </w:r>
      <w:r w:rsidRPr="005E4709">
        <w:rPr>
          <w:rFonts w:ascii="Book Antiqua" w:hAnsi="Book Antiqua" w:cs="宋体"/>
          <w:color w:val="000000"/>
          <w:kern w:val="0"/>
          <w:sz w:val="24"/>
          <w:szCs w:val="24"/>
        </w:rPr>
        <w:t>; </w:t>
      </w:r>
      <w:r w:rsidRPr="005E4709">
        <w:rPr>
          <w:rFonts w:ascii="Book Antiqua" w:hAnsi="Book Antiqua" w:cs="宋体"/>
          <w:b/>
          <w:bCs/>
          <w:color w:val="000000"/>
          <w:kern w:val="0"/>
          <w:sz w:val="24"/>
          <w:szCs w:val="24"/>
        </w:rPr>
        <w:t>45</w:t>
      </w:r>
      <w:r w:rsidRPr="005E4709">
        <w:rPr>
          <w:rFonts w:ascii="Book Antiqua" w:hAnsi="Book Antiqua" w:cs="宋体"/>
          <w:color w:val="000000"/>
          <w:kern w:val="0"/>
          <w:sz w:val="24"/>
          <w:szCs w:val="24"/>
        </w:rPr>
        <w:t>: 893-899 [PMID: 21617542 DO</w:t>
      </w:r>
      <w:r>
        <w:rPr>
          <w:rFonts w:ascii="Book Antiqua" w:hAnsi="Book Antiqua" w:cs="宋体"/>
          <w:color w:val="000000"/>
          <w:kern w:val="0"/>
          <w:sz w:val="24"/>
          <w:szCs w:val="24"/>
        </w:rPr>
        <w:t>I: 10.1097/MCG.0b013e31821f8bdf</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lastRenderedPageBreak/>
        <w:t>29 </w:t>
      </w:r>
      <w:r w:rsidRPr="005E4709">
        <w:rPr>
          <w:rFonts w:ascii="Book Antiqua" w:hAnsi="Book Antiqua" w:cs="宋体"/>
          <w:b/>
          <w:bCs/>
          <w:color w:val="000000"/>
          <w:kern w:val="0"/>
          <w:sz w:val="24"/>
          <w:szCs w:val="24"/>
        </w:rPr>
        <w:t>Seok JI</w:t>
      </w:r>
      <w:r w:rsidRPr="005E4709">
        <w:rPr>
          <w:rFonts w:ascii="Book Antiqua" w:hAnsi="Book Antiqua" w:cs="宋体"/>
          <w:color w:val="000000"/>
          <w:kern w:val="0"/>
          <w:sz w:val="24"/>
          <w:szCs w:val="24"/>
        </w:rPr>
        <w:t>, Lee DK, Lee CH, Park MS, Kim SY, Kim HS, Jo HY, Lee CH, Kim DS. Long-term therapy with clevudine for chronic hepatitis B can be associated with myopathy characterized by depletion of mitochondrial DNA. </w:t>
      </w:r>
      <w:r w:rsidRPr="005E4709">
        <w:rPr>
          <w:rFonts w:ascii="Book Antiqua" w:hAnsi="Book Antiqua" w:cs="宋体"/>
          <w:i/>
          <w:iCs/>
          <w:color w:val="000000"/>
          <w:kern w:val="0"/>
          <w:sz w:val="24"/>
          <w:szCs w:val="24"/>
        </w:rPr>
        <w:t>Hepatology</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49</w:t>
      </w:r>
      <w:r w:rsidRPr="005E4709">
        <w:rPr>
          <w:rFonts w:ascii="Book Antiqua" w:hAnsi="Book Antiqua" w:cs="宋体"/>
          <w:color w:val="000000"/>
          <w:kern w:val="0"/>
          <w:sz w:val="24"/>
          <w:szCs w:val="24"/>
        </w:rPr>
        <w:t xml:space="preserve">: 2080-2086 [PMID: </w:t>
      </w:r>
      <w:r>
        <w:rPr>
          <w:rFonts w:ascii="Book Antiqua" w:hAnsi="Book Antiqua" w:cs="宋体"/>
          <w:color w:val="000000"/>
          <w:kern w:val="0"/>
          <w:sz w:val="24"/>
          <w:szCs w:val="24"/>
        </w:rPr>
        <w:t>19333909 DOI: 10.1002/hep.22959</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30 </w:t>
      </w:r>
      <w:r w:rsidRPr="005E4709">
        <w:rPr>
          <w:rFonts w:ascii="Book Antiqua" w:hAnsi="Book Antiqua" w:cs="宋体"/>
          <w:b/>
          <w:bCs/>
          <w:color w:val="000000"/>
          <w:kern w:val="0"/>
          <w:sz w:val="24"/>
          <w:szCs w:val="24"/>
        </w:rPr>
        <w:t>Tak WY</w:t>
      </w:r>
      <w:r w:rsidRPr="005E4709">
        <w:rPr>
          <w:rFonts w:ascii="Book Antiqua" w:hAnsi="Book Antiqua" w:cs="宋体"/>
          <w:color w:val="000000"/>
          <w:kern w:val="0"/>
          <w:sz w:val="24"/>
          <w:szCs w:val="24"/>
        </w:rPr>
        <w:t>, Park SY, Jung MK, Jeon SW, Cho CM, Kweon YO, Kim SK, Choi YH. Mitochondrial myopathy caused by clevudine therapy in chronic hepatitis B patients. </w:t>
      </w:r>
      <w:r w:rsidRPr="005E4709">
        <w:rPr>
          <w:rFonts w:ascii="Book Antiqua" w:hAnsi="Book Antiqua" w:cs="宋体"/>
          <w:i/>
          <w:iCs/>
          <w:color w:val="000000"/>
          <w:kern w:val="0"/>
          <w:sz w:val="24"/>
          <w:szCs w:val="24"/>
        </w:rPr>
        <w:t>Hepatol Res</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39</w:t>
      </w:r>
      <w:r w:rsidRPr="005E4709">
        <w:rPr>
          <w:rFonts w:ascii="Book Antiqua" w:hAnsi="Book Antiqua" w:cs="宋体"/>
          <w:color w:val="000000"/>
          <w:kern w:val="0"/>
          <w:sz w:val="24"/>
          <w:szCs w:val="24"/>
        </w:rPr>
        <w:t>: 944-947 [PMID: 19712273 DOI: 1</w:t>
      </w:r>
      <w:r>
        <w:rPr>
          <w:rFonts w:ascii="Book Antiqua" w:hAnsi="Book Antiqua" w:cs="宋体"/>
          <w:color w:val="000000"/>
          <w:kern w:val="0"/>
          <w:sz w:val="24"/>
          <w:szCs w:val="24"/>
        </w:rPr>
        <w:t>0.1111/j.1872-034X.2009.00515.x</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31 </w:t>
      </w:r>
      <w:r w:rsidRPr="005E4709">
        <w:rPr>
          <w:rFonts w:ascii="Book Antiqua" w:hAnsi="Book Antiqua" w:cs="宋体"/>
          <w:b/>
          <w:bCs/>
          <w:color w:val="000000"/>
          <w:kern w:val="0"/>
          <w:sz w:val="24"/>
          <w:szCs w:val="24"/>
        </w:rPr>
        <w:t>Kim BK</w:t>
      </w:r>
      <w:r w:rsidRPr="005E4709">
        <w:rPr>
          <w:rFonts w:ascii="Book Antiqua" w:hAnsi="Book Antiqua" w:cs="宋体"/>
          <w:color w:val="000000"/>
          <w:kern w:val="0"/>
          <w:sz w:val="24"/>
          <w:szCs w:val="24"/>
        </w:rPr>
        <w:t>, Oh J, Kwon SY, Choe WH, Ko SY, Rhee KH, Seo TH, Lim SD, Lee CH. Clevudine myopathy in patients with chronic hepatitis B. </w:t>
      </w:r>
      <w:r w:rsidRPr="005E4709">
        <w:rPr>
          <w:rFonts w:ascii="Book Antiqua" w:hAnsi="Book Antiqua" w:cs="宋体"/>
          <w:i/>
          <w:iCs/>
          <w:color w:val="000000"/>
          <w:kern w:val="0"/>
          <w:sz w:val="24"/>
          <w:szCs w:val="24"/>
        </w:rPr>
        <w:t>J Hepatol</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51</w:t>
      </w:r>
      <w:r w:rsidRPr="005E4709">
        <w:rPr>
          <w:rFonts w:ascii="Book Antiqua" w:hAnsi="Book Antiqua" w:cs="宋体"/>
          <w:color w:val="000000"/>
          <w:kern w:val="0"/>
          <w:sz w:val="24"/>
          <w:szCs w:val="24"/>
        </w:rPr>
        <w:t xml:space="preserve">: 829-834 [PMID: 19615776 </w:t>
      </w:r>
      <w:r>
        <w:rPr>
          <w:rFonts w:ascii="Book Antiqua" w:hAnsi="Book Antiqua" w:cs="宋体"/>
          <w:color w:val="000000"/>
          <w:kern w:val="0"/>
          <w:sz w:val="24"/>
          <w:szCs w:val="24"/>
        </w:rPr>
        <w:t>DOI: 10.1016/j.jhep.2009.04.019</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32</w:t>
      </w:r>
      <w:r>
        <w:rPr>
          <w:rFonts w:ascii="Book Antiqua" w:hAnsi="Book Antiqua" w:cs="宋体"/>
          <w:b/>
          <w:color w:val="000000"/>
          <w:kern w:val="0"/>
          <w:sz w:val="24"/>
          <w:szCs w:val="24"/>
        </w:rPr>
        <w:t xml:space="preserve"> </w:t>
      </w:r>
      <w:r w:rsidRPr="005E4709">
        <w:rPr>
          <w:rFonts w:ascii="Book Antiqua" w:hAnsi="Book Antiqua" w:cs="宋体"/>
          <w:color w:val="000000"/>
          <w:kern w:val="0"/>
          <w:sz w:val="24"/>
          <w:szCs w:val="24"/>
        </w:rPr>
        <w:t>Harmenberg J, LarssonT,  Böttiger D, Augustsson E, Mardh G</w:t>
      </w:r>
      <w:r>
        <w:rPr>
          <w:rFonts w:ascii="Book Antiqua" w:hAnsi="Book Antiqua" w:cs="宋体"/>
          <w:color w:val="000000"/>
          <w:kern w:val="0"/>
          <w:sz w:val="24"/>
          <w:szCs w:val="24"/>
        </w:rPr>
        <w:t>,</w:t>
      </w:r>
      <w:r w:rsidRPr="005E4709">
        <w:t xml:space="preserve"> </w:t>
      </w:r>
      <w:r w:rsidRPr="005E4709">
        <w:rPr>
          <w:rFonts w:ascii="Book Antiqua" w:hAnsi="Book Antiqua" w:cs="宋体"/>
          <w:color w:val="000000"/>
          <w:kern w:val="0"/>
          <w:sz w:val="24"/>
          <w:szCs w:val="24"/>
        </w:rPr>
        <w:t>Öberg</w:t>
      </w:r>
      <w:r>
        <w:rPr>
          <w:rFonts w:ascii="Book Antiqua" w:hAnsi="Book Antiqua" w:cs="宋体"/>
          <w:color w:val="000000"/>
          <w:kern w:val="0"/>
          <w:sz w:val="24"/>
          <w:szCs w:val="24"/>
        </w:rPr>
        <w:t xml:space="preserve"> B.</w:t>
      </w:r>
      <w:r w:rsidRPr="005E4709">
        <w:rPr>
          <w:rFonts w:ascii="Book Antiqua" w:hAnsi="Book Antiqua" w:cs="宋体"/>
          <w:b/>
          <w:color w:val="000000"/>
          <w:kern w:val="0"/>
          <w:sz w:val="24"/>
          <w:szCs w:val="24"/>
        </w:rPr>
        <w:t xml:space="preserve"> </w:t>
      </w:r>
      <w:r w:rsidRPr="005E4709">
        <w:rPr>
          <w:rFonts w:ascii="Book Antiqua" w:hAnsi="Book Antiqua" w:cs="宋体"/>
          <w:color w:val="000000"/>
          <w:kern w:val="0"/>
          <w:sz w:val="24"/>
          <w:szCs w:val="24"/>
        </w:rPr>
        <w:t>Pharmacokinetic evaluation of the hepatitis B nucleoside analogue MIV-210 in human volunteers</w:t>
      </w:r>
      <w:r>
        <w:rPr>
          <w:rFonts w:ascii="Book Antiqua" w:hAnsi="Book Antiqua" w:cs="宋体"/>
          <w:color w:val="000000"/>
          <w:kern w:val="0"/>
          <w:sz w:val="24"/>
          <w:szCs w:val="24"/>
        </w:rPr>
        <w:t xml:space="preserve">, </w:t>
      </w:r>
      <w:r w:rsidRPr="005E4709">
        <w:rPr>
          <w:rFonts w:ascii="Book Antiqua" w:hAnsi="Book Antiqua" w:cs="宋体"/>
          <w:color w:val="000000"/>
          <w:kern w:val="0"/>
          <w:sz w:val="24"/>
          <w:szCs w:val="24"/>
        </w:rPr>
        <w:t>2002. abstr. 150. Antivir. Res. 53: 3.</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33 </w:t>
      </w:r>
      <w:r w:rsidRPr="005E4709">
        <w:rPr>
          <w:rFonts w:ascii="Book Antiqua" w:hAnsi="Book Antiqua" w:cs="宋体"/>
          <w:b/>
          <w:bCs/>
          <w:color w:val="000000"/>
          <w:kern w:val="0"/>
          <w:sz w:val="24"/>
          <w:szCs w:val="24"/>
        </w:rPr>
        <w:t>Jacquard AC</w:t>
      </w:r>
      <w:r w:rsidRPr="005E4709">
        <w:rPr>
          <w:rFonts w:ascii="Book Antiqua" w:hAnsi="Book Antiqua" w:cs="宋体"/>
          <w:color w:val="000000"/>
          <w:kern w:val="0"/>
          <w:sz w:val="24"/>
          <w:szCs w:val="24"/>
        </w:rPr>
        <w:t>, Brunelle MN, Pichoud C, Durantel D, Carrouée-Durantel S, Trepo C, Zoulim F. In vitro characterization of the anti-hepatitis B virus activity and cross-resistance profile of 2',3'-dideoxy-3'-fluoroguanosine. </w:t>
      </w:r>
      <w:r w:rsidRPr="005E4709">
        <w:rPr>
          <w:rFonts w:ascii="Book Antiqua" w:hAnsi="Book Antiqua" w:cs="宋体"/>
          <w:i/>
          <w:iCs/>
          <w:color w:val="000000"/>
          <w:kern w:val="0"/>
          <w:sz w:val="24"/>
          <w:szCs w:val="24"/>
        </w:rPr>
        <w:t>Antimicrob Agents Chemother</w:t>
      </w:r>
      <w:r w:rsidRPr="005E4709">
        <w:rPr>
          <w:rFonts w:ascii="Book Antiqua" w:hAnsi="Book Antiqua" w:cs="宋体"/>
          <w:color w:val="000000"/>
          <w:kern w:val="0"/>
          <w:sz w:val="24"/>
          <w:szCs w:val="24"/>
        </w:rPr>
        <w:t> 2006; </w:t>
      </w:r>
      <w:r w:rsidRPr="005E4709">
        <w:rPr>
          <w:rFonts w:ascii="Book Antiqua" w:hAnsi="Book Antiqua" w:cs="宋体"/>
          <w:b/>
          <w:bCs/>
          <w:color w:val="000000"/>
          <w:kern w:val="0"/>
          <w:sz w:val="24"/>
          <w:szCs w:val="24"/>
        </w:rPr>
        <w:t>50</w:t>
      </w:r>
      <w:r w:rsidRPr="005E4709">
        <w:rPr>
          <w:rFonts w:ascii="Book Antiqua" w:hAnsi="Book Antiqua" w:cs="宋体"/>
          <w:color w:val="000000"/>
          <w:kern w:val="0"/>
          <w:sz w:val="24"/>
          <w:szCs w:val="24"/>
        </w:rPr>
        <w:t>: 955-961 [PMID: 16495257]</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34 </w:t>
      </w:r>
      <w:r w:rsidRPr="005E4709">
        <w:rPr>
          <w:rFonts w:ascii="Book Antiqua" w:hAnsi="Book Antiqua" w:cs="宋体"/>
          <w:b/>
          <w:bCs/>
          <w:color w:val="000000"/>
          <w:kern w:val="0"/>
          <w:sz w:val="24"/>
          <w:szCs w:val="24"/>
        </w:rPr>
        <w:t>Michalak TI</w:t>
      </w:r>
      <w:r w:rsidRPr="005E4709">
        <w:rPr>
          <w:rFonts w:ascii="Book Antiqua" w:hAnsi="Book Antiqua" w:cs="宋体"/>
          <w:color w:val="000000"/>
          <w:kern w:val="0"/>
          <w:sz w:val="24"/>
          <w:szCs w:val="24"/>
        </w:rPr>
        <w:t>, Zhang H, Churchill ND, Larsson T, Johansson NG, Oberg B. Profound antiviral effect of oral administration of MIV-210 on chronic hepadnaviral infection in a woodchuck model of hepatitis B. </w:t>
      </w:r>
      <w:r w:rsidRPr="005E4709">
        <w:rPr>
          <w:rFonts w:ascii="Book Antiqua" w:hAnsi="Book Antiqua" w:cs="宋体"/>
          <w:i/>
          <w:iCs/>
          <w:color w:val="000000"/>
          <w:kern w:val="0"/>
          <w:sz w:val="24"/>
          <w:szCs w:val="24"/>
        </w:rPr>
        <w:t>Antimicrob Agents Chemother</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53</w:t>
      </w:r>
      <w:r w:rsidRPr="005E4709">
        <w:rPr>
          <w:rFonts w:ascii="Book Antiqua" w:hAnsi="Book Antiqua" w:cs="宋体"/>
          <w:color w:val="000000"/>
          <w:kern w:val="0"/>
          <w:sz w:val="24"/>
          <w:szCs w:val="24"/>
        </w:rPr>
        <w:t>: 3803-3814 [PMID: 195643</w:t>
      </w:r>
      <w:r>
        <w:rPr>
          <w:rFonts w:ascii="Book Antiqua" w:hAnsi="Book Antiqua" w:cs="宋体"/>
          <w:color w:val="000000"/>
          <w:kern w:val="0"/>
          <w:sz w:val="24"/>
          <w:szCs w:val="24"/>
        </w:rPr>
        <w:t>57 DOI: 10.1128/AAC.00263-09</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047C6F">
        <w:rPr>
          <w:rFonts w:ascii="Book Antiqua" w:hAnsi="Book Antiqua" w:cs="宋体"/>
          <w:color w:val="000000"/>
          <w:kern w:val="0"/>
          <w:sz w:val="24"/>
          <w:szCs w:val="24"/>
          <w:lang w:val="de-DE"/>
        </w:rPr>
        <w:t>35 </w:t>
      </w:r>
      <w:r w:rsidRPr="00047C6F">
        <w:rPr>
          <w:rFonts w:ascii="Book Antiqua" w:hAnsi="Book Antiqua" w:cs="宋体"/>
          <w:b/>
          <w:bCs/>
          <w:color w:val="000000"/>
          <w:kern w:val="0"/>
          <w:sz w:val="24"/>
          <w:szCs w:val="24"/>
          <w:lang w:val="de-DE"/>
        </w:rPr>
        <w:t>Fung J</w:t>
      </w:r>
      <w:r w:rsidRPr="00047C6F">
        <w:rPr>
          <w:rFonts w:ascii="Book Antiqua" w:hAnsi="Book Antiqua" w:cs="宋体"/>
          <w:color w:val="000000"/>
          <w:kern w:val="0"/>
          <w:sz w:val="24"/>
          <w:szCs w:val="24"/>
          <w:lang w:val="de-DE"/>
        </w:rPr>
        <w:t xml:space="preserve">, Lai CL, Yuen MF. </w:t>
      </w:r>
      <w:r w:rsidRPr="005E4709">
        <w:rPr>
          <w:rFonts w:ascii="Book Antiqua" w:hAnsi="Book Antiqua" w:cs="宋体"/>
          <w:color w:val="000000"/>
          <w:kern w:val="0"/>
          <w:sz w:val="24"/>
          <w:szCs w:val="24"/>
        </w:rPr>
        <w:t>LB80380: a promising new drug for the treatment of chronic hepatitis B. </w:t>
      </w:r>
      <w:r w:rsidRPr="005E4709">
        <w:rPr>
          <w:rFonts w:ascii="Book Antiqua" w:hAnsi="Book Antiqua" w:cs="宋体"/>
          <w:i/>
          <w:iCs/>
          <w:color w:val="000000"/>
          <w:kern w:val="0"/>
          <w:sz w:val="24"/>
          <w:szCs w:val="24"/>
        </w:rPr>
        <w:t>Expert Opin Investig Drugs</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17</w:t>
      </w:r>
      <w:r w:rsidRPr="005E4709">
        <w:rPr>
          <w:rFonts w:ascii="Book Antiqua" w:hAnsi="Book Antiqua" w:cs="宋体"/>
          <w:color w:val="000000"/>
          <w:kern w:val="0"/>
          <w:sz w:val="24"/>
          <w:szCs w:val="24"/>
        </w:rPr>
        <w:t>: 1581-1588 [PMID: 18808318 D</w:t>
      </w:r>
      <w:r>
        <w:rPr>
          <w:rFonts w:ascii="Book Antiqua" w:hAnsi="Book Antiqua" w:cs="宋体"/>
          <w:color w:val="000000"/>
          <w:kern w:val="0"/>
          <w:sz w:val="24"/>
          <w:szCs w:val="24"/>
        </w:rPr>
        <w:t>OI: 10.1517/13543784.17.10.1581</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36 </w:t>
      </w:r>
      <w:r w:rsidRPr="005E4709">
        <w:rPr>
          <w:rFonts w:ascii="Book Antiqua" w:hAnsi="Book Antiqua" w:cs="宋体"/>
          <w:b/>
          <w:bCs/>
          <w:color w:val="000000"/>
          <w:kern w:val="0"/>
          <w:sz w:val="24"/>
          <w:szCs w:val="24"/>
        </w:rPr>
        <w:t>Yuen MF</w:t>
      </w:r>
      <w:r w:rsidRPr="005E4709">
        <w:rPr>
          <w:rFonts w:ascii="Book Antiqua" w:hAnsi="Book Antiqua" w:cs="宋体"/>
          <w:color w:val="000000"/>
          <w:kern w:val="0"/>
          <w:sz w:val="24"/>
          <w:szCs w:val="24"/>
        </w:rPr>
        <w:t xml:space="preserve">, Kim J, Kim CR, Ngai V, Yuen JC, Min C, Kang HM, Shin BS, Yoo SD, Lai CL. A randomized placebo-controlled, dose-finding study of oral </w:t>
      </w:r>
      <w:r w:rsidRPr="005E4709">
        <w:rPr>
          <w:rFonts w:ascii="Book Antiqua" w:hAnsi="Book Antiqua" w:cs="宋体"/>
          <w:color w:val="000000"/>
          <w:kern w:val="0"/>
          <w:sz w:val="24"/>
          <w:szCs w:val="24"/>
        </w:rPr>
        <w:lastRenderedPageBreak/>
        <w:t>LB80380 in HBeAg-positive patients with chronic hepatitis B. </w:t>
      </w:r>
      <w:r w:rsidRPr="005E4709">
        <w:rPr>
          <w:rFonts w:ascii="Book Antiqua" w:hAnsi="Book Antiqua" w:cs="宋体"/>
          <w:i/>
          <w:iCs/>
          <w:color w:val="000000"/>
          <w:kern w:val="0"/>
          <w:sz w:val="24"/>
          <w:szCs w:val="24"/>
        </w:rPr>
        <w:t>Antivir Ther</w:t>
      </w:r>
      <w:r w:rsidRPr="005E4709">
        <w:rPr>
          <w:rFonts w:ascii="Book Antiqua" w:hAnsi="Book Antiqua" w:cs="宋体"/>
          <w:color w:val="000000"/>
          <w:kern w:val="0"/>
          <w:sz w:val="24"/>
          <w:szCs w:val="24"/>
        </w:rPr>
        <w:t> 2006; </w:t>
      </w:r>
      <w:r w:rsidRPr="005E4709">
        <w:rPr>
          <w:rFonts w:ascii="Book Antiqua" w:hAnsi="Book Antiqua" w:cs="宋体"/>
          <w:b/>
          <w:bCs/>
          <w:color w:val="000000"/>
          <w:kern w:val="0"/>
          <w:sz w:val="24"/>
          <w:szCs w:val="24"/>
        </w:rPr>
        <w:t>11</w:t>
      </w:r>
      <w:r w:rsidRPr="005E4709">
        <w:rPr>
          <w:rFonts w:ascii="Book Antiqua" w:hAnsi="Book Antiqua" w:cs="宋体"/>
          <w:color w:val="000000"/>
          <w:kern w:val="0"/>
          <w:sz w:val="24"/>
          <w:szCs w:val="24"/>
        </w:rPr>
        <w:t>: 977-983 [PMID: 17302367]</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37 </w:t>
      </w:r>
      <w:r w:rsidRPr="005E4709">
        <w:rPr>
          <w:rFonts w:ascii="Book Antiqua" w:hAnsi="Book Antiqua" w:cs="宋体"/>
          <w:b/>
          <w:bCs/>
          <w:color w:val="000000"/>
          <w:kern w:val="0"/>
          <w:sz w:val="24"/>
          <w:szCs w:val="24"/>
        </w:rPr>
        <w:t>Yuen MF</w:t>
      </w:r>
      <w:r w:rsidRPr="005E4709">
        <w:rPr>
          <w:rFonts w:ascii="Book Antiqua" w:hAnsi="Book Antiqua" w:cs="宋体"/>
          <w:color w:val="000000"/>
          <w:kern w:val="0"/>
          <w:sz w:val="24"/>
          <w:szCs w:val="24"/>
        </w:rPr>
        <w:t>, Han KH, Um SH, Yoon SK, Kim HR, Kim J, Kim CR, Lai CL. Antiviral activity and safety of LB80380 in hepatitis B e antigen-positive chronic hepatitis B patients with lamivudine-resistant disease. </w:t>
      </w:r>
      <w:r w:rsidRPr="005E4709">
        <w:rPr>
          <w:rFonts w:ascii="Book Antiqua" w:hAnsi="Book Antiqua" w:cs="宋体"/>
          <w:i/>
          <w:iCs/>
          <w:color w:val="000000"/>
          <w:kern w:val="0"/>
          <w:sz w:val="24"/>
          <w:szCs w:val="24"/>
        </w:rPr>
        <w:t>Hepatology</w:t>
      </w:r>
      <w:r w:rsidRPr="005E4709">
        <w:rPr>
          <w:rFonts w:ascii="Book Antiqua" w:hAnsi="Book Antiqua" w:cs="宋体"/>
          <w:color w:val="000000"/>
          <w:kern w:val="0"/>
          <w:sz w:val="24"/>
          <w:szCs w:val="24"/>
        </w:rPr>
        <w:t> 2010; </w:t>
      </w:r>
      <w:r w:rsidRPr="005E4709">
        <w:rPr>
          <w:rFonts w:ascii="Book Antiqua" w:hAnsi="Book Antiqua" w:cs="宋体"/>
          <w:b/>
          <w:bCs/>
          <w:color w:val="000000"/>
          <w:kern w:val="0"/>
          <w:sz w:val="24"/>
          <w:szCs w:val="24"/>
        </w:rPr>
        <w:t>51</w:t>
      </w:r>
      <w:r w:rsidRPr="005E4709">
        <w:rPr>
          <w:rFonts w:ascii="Book Antiqua" w:hAnsi="Book Antiqua" w:cs="宋体"/>
          <w:color w:val="000000"/>
          <w:kern w:val="0"/>
          <w:sz w:val="24"/>
          <w:szCs w:val="24"/>
        </w:rPr>
        <w:t xml:space="preserve">: 767-776 [PMID: </w:t>
      </w:r>
      <w:r>
        <w:rPr>
          <w:rFonts w:ascii="Book Antiqua" w:hAnsi="Book Antiqua" w:cs="宋体"/>
          <w:color w:val="000000"/>
          <w:kern w:val="0"/>
          <w:sz w:val="24"/>
          <w:szCs w:val="24"/>
        </w:rPr>
        <w:t>20091678 DOI: 10.1002/hep.23462</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 xml:space="preserve">38 </w:t>
      </w:r>
      <w:r w:rsidRPr="005E4709">
        <w:rPr>
          <w:rFonts w:ascii="Book Antiqua" w:hAnsi="Book Antiqua" w:cs="宋体"/>
          <w:b/>
          <w:color w:val="000000"/>
          <w:kern w:val="0"/>
          <w:sz w:val="24"/>
          <w:szCs w:val="24"/>
        </w:rPr>
        <w:t xml:space="preserve">Lai CL, </w:t>
      </w:r>
      <w:r w:rsidRPr="005E4709">
        <w:rPr>
          <w:rFonts w:ascii="Book Antiqua" w:hAnsi="Book Antiqua" w:cs="宋体"/>
          <w:color w:val="000000"/>
          <w:kern w:val="0"/>
          <w:sz w:val="24"/>
          <w:szCs w:val="24"/>
        </w:rPr>
        <w:t>Ahn SH, Lee KS, Um SH, Cho M, Yoon SK, Lee JW, Park NH, Kweon YO, Sohn JH, Lee J, Kim JA, Han KH, Yuen MF. Phase IIb multicentred randomised trial of besifovir (LB80380) versus entecavir in Asian patients with chronic hepatitis B. </w:t>
      </w:r>
      <w:r w:rsidRPr="005E4709">
        <w:rPr>
          <w:rFonts w:ascii="Book Antiqua" w:hAnsi="Book Antiqua" w:cs="宋体"/>
          <w:i/>
          <w:iCs/>
          <w:color w:val="000000"/>
          <w:kern w:val="0"/>
          <w:sz w:val="24"/>
          <w:szCs w:val="24"/>
        </w:rPr>
        <w:t>Gut</w:t>
      </w:r>
      <w:r w:rsidRPr="005E4709">
        <w:rPr>
          <w:rFonts w:ascii="Book Antiqua" w:hAnsi="Book Antiqua" w:cs="宋体"/>
          <w:color w:val="000000"/>
          <w:kern w:val="0"/>
          <w:sz w:val="24"/>
          <w:szCs w:val="24"/>
        </w:rPr>
        <w:t> 2013; [PMID: 23979965 DOI: 10.1136/gutjnl-2013-305138]</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39 </w:t>
      </w:r>
      <w:r w:rsidRPr="005E4709">
        <w:rPr>
          <w:rFonts w:ascii="Book Antiqua" w:hAnsi="Book Antiqua" w:cs="宋体"/>
          <w:b/>
          <w:bCs/>
          <w:color w:val="000000"/>
          <w:kern w:val="0"/>
          <w:sz w:val="24"/>
          <w:szCs w:val="24"/>
        </w:rPr>
        <w:t>Lee WA</w:t>
      </w:r>
      <w:r w:rsidRPr="005E4709">
        <w:rPr>
          <w:rFonts w:ascii="Book Antiqua" w:hAnsi="Book Antiqua" w:cs="宋体"/>
          <w:color w:val="000000"/>
          <w:kern w:val="0"/>
          <w:sz w:val="24"/>
          <w:szCs w:val="24"/>
        </w:rPr>
        <w:t>, He GX, Eisenberg E, Cihlar T, Swaminathan S, Mulato A, Cundy KC. Selective intracellular activation of a novel prodrug of the human immunodeficiency virus reverse transcriptase inhibitor tenofovir leads to preferential distribution and accumulation in lymphatic tissue. </w:t>
      </w:r>
      <w:r w:rsidRPr="005E4709">
        <w:rPr>
          <w:rFonts w:ascii="Book Antiqua" w:hAnsi="Book Antiqua" w:cs="宋体"/>
          <w:i/>
          <w:iCs/>
          <w:color w:val="000000"/>
          <w:kern w:val="0"/>
          <w:sz w:val="24"/>
          <w:szCs w:val="24"/>
        </w:rPr>
        <w:t>Antimicrob Agents Chemother</w:t>
      </w:r>
      <w:r w:rsidRPr="005E4709">
        <w:rPr>
          <w:rFonts w:ascii="Book Antiqua" w:hAnsi="Book Antiqua" w:cs="宋体"/>
          <w:color w:val="000000"/>
          <w:kern w:val="0"/>
          <w:sz w:val="24"/>
          <w:szCs w:val="24"/>
        </w:rPr>
        <w:t> 2005; </w:t>
      </w:r>
      <w:r w:rsidRPr="005E4709">
        <w:rPr>
          <w:rFonts w:ascii="Book Antiqua" w:hAnsi="Book Antiqua" w:cs="宋体"/>
          <w:b/>
          <w:bCs/>
          <w:color w:val="000000"/>
          <w:kern w:val="0"/>
          <w:sz w:val="24"/>
          <w:szCs w:val="24"/>
        </w:rPr>
        <w:t>49</w:t>
      </w:r>
      <w:r w:rsidRPr="005E4709">
        <w:rPr>
          <w:rFonts w:ascii="Book Antiqua" w:hAnsi="Book Antiqua" w:cs="宋体"/>
          <w:color w:val="000000"/>
          <w:kern w:val="0"/>
          <w:sz w:val="24"/>
          <w:szCs w:val="24"/>
        </w:rPr>
        <w:t>: 1898-1906 [PMID: 15855512]</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40 </w:t>
      </w:r>
      <w:r w:rsidRPr="005E4709">
        <w:rPr>
          <w:rFonts w:ascii="Book Antiqua" w:hAnsi="Book Antiqua" w:cs="宋体"/>
          <w:b/>
          <w:bCs/>
          <w:color w:val="000000"/>
          <w:kern w:val="0"/>
          <w:sz w:val="24"/>
          <w:szCs w:val="24"/>
        </w:rPr>
        <w:t>Birkus G</w:t>
      </w:r>
      <w:r w:rsidRPr="005E4709">
        <w:rPr>
          <w:rFonts w:ascii="Book Antiqua" w:hAnsi="Book Antiqua" w:cs="宋体"/>
          <w:color w:val="000000"/>
          <w:kern w:val="0"/>
          <w:sz w:val="24"/>
          <w:szCs w:val="24"/>
        </w:rPr>
        <w:t>, Kutty N, He GX, Mulato A, Lee W, McDermott M, Cihlar T. Activation of 9-[(R)-2-[[(S)-[[(S)-1-(Isopropoxycarbonyl)ethyl]amino] phenoxyphosphinyl]-methoxy]propyl]adenine (GS-7340) and other tenofovir phosphonoamidate prodrugs by human proteases. </w:t>
      </w:r>
      <w:r w:rsidRPr="005E4709">
        <w:rPr>
          <w:rFonts w:ascii="Book Antiqua" w:hAnsi="Book Antiqua" w:cs="宋体"/>
          <w:i/>
          <w:iCs/>
          <w:color w:val="000000"/>
          <w:kern w:val="0"/>
          <w:sz w:val="24"/>
          <w:szCs w:val="24"/>
        </w:rPr>
        <w:t>Mol Pharmacol</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74</w:t>
      </w:r>
      <w:r w:rsidRPr="005E4709">
        <w:rPr>
          <w:rFonts w:ascii="Book Antiqua" w:hAnsi="Book Antiqua" w:cs="宋体"/>
          <w:color w:val="000000"/>
          <w:kern w:val="0"/>
          <w:sz w:val="24"/>
          <w:szCs w:val="24"/>
        </w:rPr>
        <w:t>: 92-100 [PMID: 18430</w:t>
      </w:r>
      <w:r>
        <w:rPr>
          <w:rFonts w:ascii="Book Antiqua" w:hAnsi="Book Antiqua" w:cs="宋体"/>
          <w:color w:val="000000"/>
          <w:kern w:val="0"/>
          <w:sz w:val="24"/>
          <w:szCs w:val="24"/>
        </w:rPr>
        <w:t>788 DOI: 10.1124/mol.108.045526</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41 </w:t>
      </w:r>
      <w:r w:rsidRPr="005E4709">
        <w:rPr>
          <w:rFonts w:ascii="Book Antiqua" w:hAnsi="Book Antiqua" w:cs="宋体"/>
          <w:b/>
          <w:bCs/>
          <w:color w:val="000000"/>
          <w:kern w:val="0"/>
          <w:sz w:val="24"/>
          <w:szCs w:val="24"/>
        </w:rPr>
        <w:t>García-Lerma JG</w:t>
      </w:r>
      <w:r w:rsidRPr="005E4709">
        <w:rPr>
          <w:rFonts w:ascii="Book Antiqua" w:hAnsi="Book Antiqua" w:cs="宋体"/>
          <w:color w:val="000000"/>
          <w:kern w:val="0"/>
          <w:sz w:val="24"/>
          <w:szCs w:val="24"/>
        </w:rPr>
        <w:t>, Aung W, Cong ME, Zheng Q, Youngpairoj AS, Mitchell J, Holder A, Martin A, Kuklenyik S, Luo W, Lin CY, Hanson DL, Kersh E, Pau CP, Ray AS, Rooney JF, Lee WA, Heneine W. Natural substrate concentrations can modulate the prophylactic efficacy of nucleotide HIV reverse transcriptase inhibitors. </w:t>
      </w:r>
      <w:r w:rsidRPr="005E4709">
        <w:rPr>
          <w:rFonts w:ascii="Book Antiqua" w:hAnsi="Book Antiqua" w:cs="宋体"/>
          <w:i/>
          <w:iCs/>
          <w:color w:val="000000"/>
          <w:kern w:val="0"/>
          <w:sz w:val="24"/>
          <w:szCs w:val="24"/>
        </w:rPr>
        <w:t>J Virol</w:t>
      </w:r>
      <w:r w:rsidRPr="005E4709">
        <w:rPr>
          <w:rFonts w:ascii="Book Antiqua" w:hAnsi="Book Antiqua" w:cs="宋体"/>
          <w:color w:val="000000"/>
          <w:kern w:val="0"/>
          <w:sz w:val="24"/>
          <w:szCs w:val="24"/>
        </w:rPr>
        <w:t> 2011; </w:t>
      </w:r>
      <w:r w:rsidRPr="005E4709">
        <w:rPr>
          <w:rFonts w:ascii="Book Antiqua" w:hAnsi="Book Antiqua" w:cs="宋体"/>
          <w:b/>
          <w:bCs/>
          <w:color w:val="000000"/>
          <w:kern w:val="0"/>
          <w:sz w:val="24"/>
          <w:szCs w:val="24"/>
        </w:rPr>
        <w:t>85</w:t>
      </w:r>
      <w:r w:rsidRPr="005E4709">
        <w:rPr>
          <w:rFonts w:ascii="Book Antiqua" w:hAnsi="Book Antiqua" w:cs="宋体"/>
          <w:color w:val="000000"/>
          <w:kern w:val="0"/>
          <w:sz w:val="24"/>
          <w:szCs w:val="24"/>
        </w:rPr>
        <w:t>: 6610-6617 [PMID: 21525346 DOI: 10.1128/JVI.00311-11]</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42 </w:t>
      </w:r>
      <w:r w:rsidRPr="005E4709">
        <w:rPr>
          <w:rFonts w:ascii="Book Antiqua" w:hAnsi="Book Antiqua" w:cs="宋体"/>
          <w:b/>
          <w:bCs/>
          <w:color w:val="000000"/>
          <w:kern w:val="0"/>
          <w:sz w:val="24"/>
          <w:szCs w:val="24"/>
        </w:rPr>
        <w:t>Painter GR</w:t>
      </w:r>
      <w:r w:rsidRPr="005E4709">
        <w:rPr>
          <w:rFonts w:ascii="Book Antiqua" w:hAnsi="Book Antiqua" w:cs="宋体"/>
          <w:color w:val="000000"/>
          <w:kern w:val="0"/>
          <w:sz w:val="24"/>
          <w:szCs w:val="24"/>
        </w:rPr>
        <w:t xml:space="preserve">, Almond MR, Trost LC, Lampert BM, Neyts J, De Clercq E, Korba BE, Aldern KA, Beadle JR, Hostetler KY. Evaluation of </w:t>
      </w:r>
      <w:r w:rsidRPr="005E4709">
        <w:rPr>
          <w:rFonts w:ascii="Book Antiqua" w:hAnsi="Book Antiqua" w:cs="宋体"/>
          <w:color w:val="000000"/>
          <w:kern w:val="0"/>
          <w:sz w:val="24"/>
          <w:szCs w:val="24"/>
        </w:rPr>
        <w:lastRenderedPageBreak/>
        <w:t>hexadecyloxypropyl-9-R-[2-(Phosphonomethoxy)</w:t>
      </w:r>
      <w:r>
        <w:rPr>
          <w:rFonts w:ascii="Book Antiqua" w:hAnsi="Book Antiqua" w:cs="宋体"/>
          <w:color w:val="000000"/>
          <w:kern w:val="0"/>
          <w:sz w:val="24"/>
          <w:szCs w:val="24"/>
        </w:rPr>
        <w:t xml:space="preserve"> </w:t>
      </w:r>
      <w:r w:rsidRPr="005E4709">
        <w:rPr>
          <w:rFonts w:ascii="Book Antiqua" w:hAnsi="Book Antiqua" w:cs="宋体"/>
          <w:color w:val="000000"/>
          <w:kern w:val="0"/>
          <w:sz w:val="24"/>
          <w:szCs w:val="24"/>
        </w:rPr>
        <w:t>propyl]- adenine, CMX157, as a potential treatment for human immunodeficiency virus type 1 and hepatitis B virus infections. </w:t>
      </w:r>
      <w:r w:rsidRPr="005E4709">
        <w:rPr>
          <w:rFonts w:ascii="Book Antiqua" w:hAnsi="Book Antiqua" w:cs="宋体"/>
          <w:i/>
          <w:iCs/>
          <w:color w:val="000000"/>
          <w:kern w:val="0"/>
          <w:sz w:val="24"/>
          <w:szCs w:val="24"/>
        </w:rPr>
        <w:t>Antimicrob Agents Chemother</w:t>
      </w:r>
      <w:r w:rsidRPr="005E4709">
        <w:rPr>
          <w:rFonts w:ascii="Book Antiqua" w:hAnsi="Book Antiqua" w:cs="宋体"/>
          <w:color w:val="000000"/>
          <w:kern w:val="0"/>
          <w:sz w:val="24"/>
          <w:szCs w:val="24"/>
        </w:rPr>
        <w:t> 2007; </w:t>
      </w:r>
      <w:r w:rsidRPr="005E4709">
        <w:rPr>
          <w:rFonts w:ascii="Book Antiqua" w:hAnsi="Book Antiqua" w:cs="宋体"/>
          <w:b/>
          <w:bCs/>
          <w:color w:val="000000"/>
          <w:kern w:val="0"/>
          <w:sz w:val="24"/>
          <w:szCs w:val="24"/>
        </w:rPr>
        <w:t>51</w:t>
      </w:r>
      <w:r w:rsidRPr="005E4709">
        <w:rPr>
          <w:rFonts w:ascii="Book Antiqua" w:hAnsi="Book Antiqua" w:cs="宋体"/>
          <w:color w:val="000000"/>
          <w:kern w:val="0"/>
          <w:sz w:val="24"/>
          <w:szCs w:val="24"/>
        </w:rPr>
        <w:t>: 3505-3509 [PMID: 17646420]</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43 </w:t>
      </w:r>
      <w:r w:rsidRPr="005E4709">
        <w:rPr>
          <w:rFonts w:ascii="Book Antiqua" w:hAnsi="Book Antiqua" w:cs="宋体"/>
          <w:b/>
          <w:bCs/>
          <w:color w:val="000000"/>
          <w:kern w:val="0"/>
          <w:sz w:val="24"/>
          <w:szCs w:val="24"/>
        </w:rPr>
        <w:t>Gripon P</w:t>
      </w:r>
      <w:r w:rsidRPr="005E4709">
        <w:rPr>
          <w:rFonts w:ascii="Book Antiqua" w:hAnsi="Book Antiqua" w:cs="宋体"/>
          <w:color w:val="000000"/>
          <w:kern w:val="0"/>
          <w:sz w:val="24"/>
          <w:szCs w:val="24"/>
        </w:rPr>
        <w:t>, Rumin S, Urban S, Le Seyec J, Glaise D, Cannie I, Guyomard C, Lucas J, Trepo C, Guguen-Guillouzo C. Infection of a human hepatoma cell line by hepatitis B virus. </w:t>
      </w:r>
      <w:r w:rsidRPr="005E4709">
        <w:rPr>
          <w:rFonts w:ascii="Book Antiqua" w:hAnsi="Book Antiqua" w:cs="宋体"/>
          <w:i/>
          <w:iCs/>
          <w:color w:val="000000"/>
          <w:kern w:val="0"/>
          <w:sz w:val="24"/>
          <w:szCs w:val="24"/>
        </w:rPr>
        <w:t>Proc Natl Acad Sci U S A</w:t>
      </w:r>
      <w:r w:rsidRPr="005E4709">
        <w:rPr>
          <w:rFonts w:ascii="Book Antiqua" w:hAnsi="Book Antiqua" w:cs="宋体"/>
          <w:color w:val="000000"/>
          <w:kern w:val="0"/>
          <w:sz w:val="24"/>
          <w:szCs w:val="24"/>
        </w:rPr>
        <w:t> 2002; </w:t>
      </w:r>
      <w:r w:rsidRPr="005E4709">
        <w:rPr>
          <w:rFonts w:ascii="Book Antiqua" w:hAnsi="Book Antiqua" w:cs="宋体"/>
          <w:b/>
          <w:bCs/>
          <w:color w:val="000000"/>
          <w:kern w:val="0"/>
          <w:sz w:val="24"/>
          <w:szCs w:val="24"/>
        </w:rPr>
        <w:t>99</w:t>
      </w:r>
      <w:r w:rsidRPr="005E4709">
        <w:rPr>
          <w:rFonts w:ascii="Book Antiqua" w:hAnsi="Book Antiqua" w:cs="宋体"/>
          <w:color w:val="000000"/>
          <w:kern w:val="0"/>
          <w:sz w:val="24"/>
          <w:szCs w:val="24"/>
        </w:rPr>
        <w:t>: 15655-15660 [PMID: 12432097]</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44 </w:t>
      </w:r>
      <w:r w:rsidRPr="005E4709">
        <w:rPr>
          <w:rFonts w:ascii="Book Antiqua" w:hAnsi="Book Antiqua" w:cs="宋体"/>
          <w:b/>
          <w:bCs/>
          <w:color w:val="000000"/>
          <w:kern w:val="0"/>
          <w:sz w:val="24"/>
          <w:szCs w:val="24"/>
        </w:rPr>
        <w:t>Barrera A</w:t>
      </w:r>
      <w:r w:rsidRPr="005E4709">
        <w:rPr>
          <w:rFonts w:ascii="Book Antiqua" w:hAnsi="Book Antiqua" w:cs="宋体"/>
          <w:color w:val="000000"/>
          <w:kern w:val="0"/>
          <w:sz w:val="24"/>
          <w:szCs w:val="24"/>
        </w:rPr>
        <w:t>, Guerra B, Notvall L, Lanford RE. Mapping of the hepatitis B virus pre-S1 domain involved in receptor recognition. </w:t>
      </w:r>
      <w:r w:rsidRPr="005E4709">
        <w:rPr>
          <w:rFonts w:ascii="Book Antiqua" w:hAnsi="Book Antiqua" w:cs="宋体"/>
          <w:i/>
          <w:iCs/>
          <w:color w:val="000000"/>
          <w:kern w:val="0"/>
          <w:sz w:val="24"/>
          <w:szCs w:val="24"/>
        </w:rPr>
        <w:t>J Virol</w:t>
      </w:r>
      <w:r w:rsidRPr="005E4709">
        <w:rPr>
          <w:rFonts w:ascii="Book Antiqua" w:hAnsi="Book Antiqua" w:cs="宋体"/>
          <w:color w:val="000000"/>
          <w:kern w:val="0"/>
          <w:sz w:val="24"/>
          <w:szCs w:val="24"/>
        </w:rPr>
        <w:t> 2005; </w:t>
      </w:r>
      <w:r w:rsidRPr="005E4709">
        <w:rPr>
          <w:rFonts w:ascii="Book Antiqua" w:hAnsi="Book Antiqua" w:cs="宋体"/>
          <w:b/>
          <w:bCs/>
          <w:color w:val="000000"/>
          <w:kern w:val="0"/>
          <w:sz w:val="24"/>
          <w:szCs w:val="24"/>
        </w:rPr>
        <w:t>79</w:t>
      </w:r>
      <w:r w:rsidRPr="005E4709">
        <w:rPr>
          <w:rFonts w:ascii="Book Antiqua" w:hAnsi="Book Antiqua" w:cs="宋体"/>
          <w:color w:val="000000"/>
          <w:kern w:val="0"/>
          <w:sz w:val="24"/>
          <w:szCs w:val="24"/>
        </w:rPr>
        <w:t>: 9786-9798 [PMID: 16014940]</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45 </w:t>
      </w:r>
      <w:r w:rsidRPr="005E4709">
        <w:rPr>
          <w:rFonts w:ascii="Book Antiqua" w:hAnsi="Book Antiqua" w:cs="宋体"/>
          <w:b/>
          <w:bCs/>
          <w:color w:val="000000"/>
          <w:kern w:val="0"/>
          <w:sz w:val="24"/>
          <w:szCs w:val="24"/>
        </w:rPr>
        <w:t>Gripon P</w:t>
      </w:r>
      <w:r w:rsidRPr="005E4709">
        <w:rPr>
          <w:rFonts w:ascii="Book Antiqua" w:hAnsi="Book Antiqua" w:cs="宋体"/>
          <w:color w:val="000000"/>
          <w:kern w:val="0"/>
          <w:sz w:val="24"/>
          <w:szCs w:val="24"/>
        </w:rPr>
        <w:t>, Cannie I, Urban S. Efficient inhibition of hepatitis B virus infection by acylated peptides derived from the large viral surface protein. </w:t>
      </w:r>
      <w:r w:rsidRPr="005E4709">
        <w:rPr>
          <w:rFonts w:ascii="Book Antiqua" w:hAnsi="Book Antiqua" w:cs="宋体"/>
          <w:i/>
          <w:iCs/>
          <w:color w:val="000000"/>
          <w:kern w:val="0"/>
          <w:sz w:val="24"/>
          <w:szCs w:val="24"/>
        </w:rPr>
        <w:t>J Virol</w:t>
      </w:r>
      <w:r w:rsidRPr="005E4709">
        <w:rPr>
          <w:rFonts w:ascii="Book Antiqua" w:hAnsi="Book Antiqua" w:cs="宋体"/>
          <w:color w:val="000000"/>
          <w:kern w:val="0"/>
          <w:sz w:val="24"/>
          <w:szCs w:val="24"/>
        </w:rPr>
        <w:t> 2005; </w:t>
      </w:r>
      <w:r w:rsidRPr="005E4709">
        <w:rPr>
          <w:rFonts w:ascii="Book Antiqua" w:hAnsi="Book Antiqua" w:cs="宋体"/>
          <w:b/>
          <w:bCs/>
          <w:color w:val="000000"/>
          <w:kern w:val="0"/>
          <w:sz w:val="24"/>
          <w:szCs w:val="24"/>
        </w:rPr>
        <w:t>79</w:t>
      </w:r>
      <w:r w:rsidRPr="005E4709">
        <w:rPr>
          <w:rFonts w:ascii="Book Antiqua" w:hAnsi="Book Antiqua" w:cs="宋体"/>
          <w:color w:val="000000"/>
          <w:kern w:val="0"/>
          <w:sz w:val="24"/>
          <w:szCs w:val="24"/>
        </w:rPr>
        <w:t>: 1613-1622 [PMID: 15650187]</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46 </w:t>
      </w:r>
      <w:r w:rsidRPr="005E4709">
        <w:rPr>
          <w:rFonts w:ascii="Book Antiqua" w:hAnsi="Book Antiqua" w:cs="宋体"/>
          <w:b/>
          <w:bCs/>
          <w:color w:val="000000"/>
          <w:kern w:val="0"/>
          <w:sz w:val="24"/>
          <w:szCs w:val="24"/>
        </w:rPr>
        <w:t>Glebe D</w:t>
      </w:r>
      <w:r w:rsidRPr="005E4709">
        <w:rPr>
          <w:rFonts w:ascii="Book Antiqua" w:hAnsi="Book Antiqua" w:cs="宋体"/>
          <w:color w:val="000000"/>
          <w:kern w:val="0"/>
          <w:sz w:val="24"/>
          <w:szCs w:val="24"/>
        </w:rPr>
        <w:t>, Urban S, Knoop EV, Cag N, Krass P, Grün S, Bulavaite A, Sasnauskas K, Gerlich WH. Mapping of the hepatitis B virus attachment site by use of infection-inhibiting preS1 lipopeptides and tupaia hepatocytes. </w:t>
      </w:r>
      <w:r w:rsidRPr="005E4709">
        <w:rPr>
          <w:rFonts w:ascii="Book Antiqua" w:hAnsi="Book Antiqua" w:cs="宋体"/>
          <w:i/>
          <w:iCs/>
          <w:color w:val="000000"/>
          <w:kern w:val="0"/>
          <w:sz w:val="24"/>
          <w:szCs w:val="24"/>
        </w:rPr>
        <w:t>Gastroenterology</w:t>
      </w:r>
      <w:r w:rsidRPr="005E4709">
        <w:rPr>
          <w:rFonts w:ascii="Book Antiqua" w:hAnsi="Book Antiqua" w:cs="宋体"/>
          <w:color w:val="000000"/>
          <w:kern w:val="0"/>
          <w:sz w:val="24"/>
          <w:szCs w:val="24"/>
        </w:rPr>
        <w:t> 2005; </w:t>
      </w:r>
      <w:r w:rsidRPr="005E4709">
        <w:rPr>
          <w:rFonts w:ascii="Book Antiqua" w:hAnsi="Book Antiqua" w:cs="宋体"/>
          <w:b/>
          <w:bCs/>
          <w:color w:val="000000"/>
          <w:kern w:val="0"/>
          <w:sz w:val="24"/>
          <w:szCs w:val="24"/>
        </w:rPr>
        <w:t>129</w:t>
      </w:r>
      <w:r w:rsidRPr="005E4709">
        <w:rPr>
          <w:rFonts w:ascii="Book Antiqua" w:hAnsi="Book Antiqua" w:cs="宋体"/>
          <w:color w:val="000000"/>
          <w:kern w:val="0"/>
          <w:sz w:val="24"/>
          <w:szCs w:val="24"/>
        </w:rPr>
        <w:t>: 234-245 [PMID: 16012950]</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47 </w:t>
      </w:r>
      <w:r w:rsidRPr="005E4709">
        <w:rPr>
          <w:rFonts w:ascii="Book Antiqua" w:hAnsi="Book Antiqua" w:cs="宋体"/>
          <w:b/>
          <w:bCs/>
          <w:color w:val="000000"/>
          <w:kern w:val="0"/>
          <w:sz w:val="24"/>
          <w:szCs w:val="24"/>
        </w:rPr>
        <w:t>Schulze A</w:t>
      </w:r>
      <w:r w:rsidRPr="005E4709">
        <w:rPr>
          <w:rFonts w:ascii="Book Antiqua" w:hAnsi="Book Antiqua" w:cs="宋体"/>
          <w:color w:val="000000"/>
          <w:kern w:val="0"/>
          <w:sz w:val="24"/>
          <w:szCs w:val="24"/>
        </w:rPr>
        <w:t>, Schieck A, Ni Y, Mier W, Urban S. Fine mapping of pre-S sequence requirements for hepatitis B virus large envelope protein-mediated receptor interaction. </w:t>
      </w:r>
      <w:r w:rsidRPr="005E4709">
        <w:rPr>
          <w:rFonts w:ascii="Book Antiqua" w:hAnsi="Book Antiqua" w:cs="宋体"/>
          <w:i/>
          <w:iCs/>
          <w:color w:val="000000"/>
          <w:kern w:val="0"/>
          <w:sz w:val="24"/>
          <w:szCs w:val="24"/>
        </w:rPr>
        <w:t>J Virol</w:t>
      </w:r>
      <w:r w:rsidRPr="005E4709">
        <w:rPr>
          <w:rFonts w:ascii="Book Antiqua" w:hAnsi="Book Antiqua" w:cs="宋体"/>
          <w:color w:val="000000"/>
          <w:kern w:val="0"/>
          <w:sz w:val="24"/>
          <w:szCs w:val="24"/>
        </w:rPr>
        <w:t> 2010; </w:t>
      </w:r>
      <w:r w:rsidRPr="005E4709">
        <w:rPr>
          <w:rFonts w:ascii="Book Antiqua" w:hAnsi="Book Antiqua" w:cs="宋体"/>
          <w:b/>
          <w:bCs/>
          <w:color w:val="000000"/>
          <w:kern w:val="0"/>
          <w:sz w:val="24"/>
          <w:szCs w:val="24"/>
        </w:rPr>
        <w:t>84</w:t>
      </w:r>
      <w:r w:rsidRPr="005E4709">
        <w:rPr>
          <w:rFonts w:ascii="Book Antiqua" w:hAnsi="Book Antiqua" w:cs="宋体"/>
          <w:color w:val="000000"/>
          <w:kern w:val="0"/>
          <w:sz w:val="24"/>
          <w:szCs w:val="24"/>
        </w:rPr>
        <w:t>: 1989-2000 [PMID: 200</w:t>
      </w:r>
      <w:r>
        <w:rPr>
          <w:rFonts w:ascii="Book Antiqua" w:hAnsi="Book Antiqua" w:cs="宋体"/>
          <w:color w:val="000000"/>
          <w:kern w:val="0"/>
          <w:sz w:val="24"/>
          <w:szCs w:val="24"/>
        </w:rPr>
        <w:t>07265 DOI: 10.1128/JVI.01902-09</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48 </w:t>
      </w:r>
      <w:r w:rsidRPr="005E4709">
        <w:rPr>
          <w:rFonts w:ascii="Book Antiqua" w:hAnsi="Book Antiqua" w:cs="宋体"/>
          <w:b/>
          <w:bCs/>
          <w:color w:val="000000"/>
          <w:kern w:val="0"/>
          <w:sz w:val="24"/>
          <w:szCs w:val="24"/>
        </w:rPr>
        <w:t>Petersen J</w:t>
      </w:r>
      <w:r w:rsidRPr="005E4709">
        <w:rPr>
          <w:rFonts w:ascii="Book Antiqua" w:hAnsi="Book Antiqua" w:cs="宋体"/>
          <w:color w:val="000000"/>
          <w:kern w:val="0"/>
          <w:sz w:val="24"/>
          <w:szCs w:val="24"/>
        </w:rPr>
        <w:t>, Dandri M, Mier W, Lütgehetmann M, Volz T, von Weizsäcker F, Haberkorn U, Fischer L, Pollok JM, Erbes B, Seitz S, Urban S. Prevention of hepatitis B virus infection in vivo by entry inhibitors derived from the large envelope protein. </w:t>
      </w:r>
      <w:r w:rsidRPr="005E4709">
        <w:rPr>
          <w:rFonts w:ascii="Book Antiqua" w:hAnsi="Book Antiqua" w:cs="宋体"/>
          <w:i/>
          <w:iCs/>
          <w:color w:val="000000"/>
          <w:kern w:val="0"/>
          <w:sz w:val="24"/>
          <w:szCs w:val="24"/>
        </w:rPr>
        <w:t>Nat Biotechnol</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26</w:t>
      </w:r>
      <w:r w:rsidRPr="005E4709">
        <w:rPr>
          <w:rFonts w:ascii="Book Antiqua" w:hAnsi="Book Antiqua" w:cs="宋体"/>
          <w:color w:val="000000"/>
          <w:kern w:val="0"/>
          <w:sz w:val="24"/>
          <w:szCs w:val="24"/>
        </w:rPr>
        <w:t>: 335-341 [PMID</w:t>
      </w:r>
      <w:r>
        <w:rPr>
          <w:rFonts w:ascii="Book Antiqua" w:hAnsi="Book Antiqua" w:cs="宋体"/>
          <w:color w:val="000000"/>
          <w:kern w:val="0"/>
          <w:sz w:val="24"/>
          <w:szCs w:val="24"/>
        </w:rPr>
        <w:t>: 18297057 DOI: 10.1038/nbt1389</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49 </w:t>
      </w:r>
      <w:r w:rsidRPr="005E4709">
        <w:rPr>
          <w:rFonts w:ascii="Book Antiqua" w:hAnsi="Book Antiqua" w:cs="宋体"/>
          <w:b/>
          <w:bCs/>
          <w:color w:val="000000"/>
          <w:kern w:val="0"/>
          <w:sz w:val="24"/>
          <w:szCs w:val="24"/>
        </w:rPr>
        <w:t>Volz T</w:t>
      </w:r>
      <w:r w:rsidRPr="005E4709">
        <w:rPr>
          <w:rFonts w:ascii="Book Antiqua" w:hAnsi="Book Antiqua" w:cs="宋体"/>
          <w:color w:val="000000"/>
          <w:kern w:val="0"/>
          <w:sz w:val="24"/>
          <w:szCs w:val="24"/>
        </w:rPr>
        <w:t xml:space="preserve">, Allweiss L, Ben MBarek M, Warlich M, Lohse AW, Pollok JM, Alexandrov A, Urban S, Petersen J, Lütgehetmann M, Dandri M. The entry inhibitor Myrcludex-B efficiently blocks intrahepatic virus spreading in </w:t>
      </w:r>
      <w:r w:rsidRPr="005E4709">
        <w:rPr>
          <w:rFonts w:ascii="Book Antiqua" w:hAnsi="Book Antiqua" w:cs="宋体"/>
          <w:color w:val="000000"/>
          <w:kern w:val="0"/>
          <w:sz w:val="24"/>
          <w:szCs w:val="24"/>
        </w:rPr>
        <w:lastRenderedPageBreak/>
        <w:t>humanized mice previously infected with hepatitis B virus. </w:t>
      </w:r>
      <w:r w:rsidRPr="005E4709">
        <w:rPr>
          <w:rFonts w:ascii="Book Antiqua" w:hAnsi="Book Antiqua" w:cs="宋体"/>
          <w:i/>
          <w:iCs/>
          <w:color w:val="000000"/>
          <w:kern w:val="0"/>
          <w:sz w:val="24"/>
          <w:szCs w:val="24"/>
        </w:rPr>
        <w:t>J Hepatol</w:t>
      </w:r>
      <w:r w:rsidRPr="005E4709">
        <w:rPr>
          <w:rFonts w:ascii="Book Antiqua" w:hAnsi="Book Antiqua" w:cs="宋体"/>
          <w:color w:val="000000"/>
          <w:kern w:val="0"/>
          <w:sz w:val="24"/>
          <w:szCs w:val="24"/>
        </w:rPr>
        <w:t> 2013; </w:t>
      </w:r>
      <w:r w:rsidRPr="005E4709">
        <w:rPr>
          <w:rFonts w:ascii="Book Antiqua" w:hAnsi="Book Antiqua" w:cs="宋体"/>
          <w:b/>
          <w:bCs/>
          <w:color w:val="000000"/>
          <w:kern w:val="0"/>
          <w:sz w:val="24"/>
          <w:szCs w:val="24"/>
        </w:rPr>
        <w:t>58</w:t>
      </w:r>
      <w:r w:rsidRPr="005E4709">
        <w:rPr>
          <w:rFonts w:ascii="Book Antiqua" w:hAnsi="Book Antiqua" w:cs="宋体"/>
          <w:color w:val="000000"/>
          <w:kern w:val="0"/>
          <w:sz w:val="24"/>
          <w:szCs w:val="24"/>
        </w:rPr>
        <w:t>: 861-867 [PMID: 23246506 DOI: 10.1016/j.jhep.2012.12.008]</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50</w:t>
      </w:r>
      <w:r w:rsidRPr="005E4709">
        <w:rPr>
          <w:rFonts w:ascii="Book Antiqua" w:hAnsi="Book Antiqua" w:cs="宋体"/>
          <w:b/>
          <w:color w:val="000000"/>
          <w:kern w:val="0"/>
          <w:sz w:val="24"/>
          <w:szCs w:val="24"/>
        </w:rPr>
        <w:t xml:space="preserve"> Haefeli WE,</w:t>
      </w:r>
      <w:r w:rsidRPr="005E4709">
        <w:rPr>
          <w:rFonts w:ascii="Book Antiqua" w:hAnsi="Book Antiqua" w:cs="宋体"/>
          <w:color w:val="000000"/>
          <w:kern w:val="0"/>
          <w:sz w:val="24"/>
          <w:szCs w:val="24"/>
        </w:rPr>
        <w:t xml:space="preserve"> Blank A, Mikus G, Mier W, Alexandrov A, Urban S. Successful first administration of Myrcludex B, a first-in-class Hepatitis B and D Virus entry inhibitor, in</w:t>
      </w:r>
      <w:r>
        <w:rPr>
          <w:rFonts w:ascii="Book Antiqua" w:hAnsi="Book Antiqua" w:cs="宋体"/>
          <w:color w:val="000000"/>
          <w:kern w:val="0"/>
          <w:sz w:val="24"/>
          <w:szCs w:val="24"/>
        </w:rPr>
        <w:t xml:space="preserve"> humans. </w:t>
      </w:r>
      <w:r>
        <w:rPr>
          <w:rFonts w:ascii="Book Antiqua" w:hAnsi="Book Antiqua" w:cs="宋体"/>
          <w:i/>
          <w:color w:val="000000"/>
          <w:kern w:val="0"/>
          <w:sz w:val="24"/>
          <w:szCs w:val="24"/>
        </w:rPr>
        <w:t xml:space="preserve">Hepatology </w:t>
      </w:r>
      <w:r w:rsidRPr="005E4709">
        <w:rPr>
          <w:rFonts w:ascii="Book Antiqua" w:hAnsi="Book Antiqua" w:cs="宋体"/>
          <w:color w:val="000000"/>
          <w:kern w:val="0"/>
          <w:sz w:val="24"/>
          <w:szCs w:val="24"/>
        </w:rPr>
        <w:t xml:space="preserve">2012; </w:t>
      </w:r>
      <w:r w:rsidRPr="005E4709">
        <w:rPr>
          <w:rFonts w:ascii="Book Antiqua" w:hAnsi="Book Antiqua" w:cs="宋体"/>
          <w:b/>
          <w:color w:val="000000"/>
          <w:kern w:val="0"/>
          <w:sz w:val="24"/>
          <w:szCs w:val="24"/>
        </w:rPr>
        <w:t>56</w:t>
      </w:r>
      <w:r>
        <w:rPr>
          <w:rFonts w:ascii="Book Antiqua" w:hAnsi="Book Antiqua" w:cs="宋体"/>
          <w:color w:val="000000"/>
          <w:kern w:val="0"/>
          <w:sz w:val="24"/>
          <w:szCs w:val="24"/>
        </w:rPr>
        <w:t xml:space="preserve"> Supplement: 369</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51 </w:t>
      </w:r>
      <w:r w:rsidRPr="005E4709">
        <w:rPr>
          <w:rFonts w:ascii="Book Antiqua" w:hAnsi="Book Antiqua" w:cs="宋体"/>
          <w:b/>
          <w:bCs/>
          <w:color w:val="000000"/>
          <w:kern w:val="0"/>
          <w:sz w:val="24"/>
          <w:szCs w:val="24"/>
        </w:rPr>
        <w:t>Engelke M</w:t>
      </w:r>
      <w:r w:rsidRPr="005E4709">
        <w:rPr>
          <w:rFonts w:ascii="Book Antiqua" w:hAnsi="Book Antiqua" w:cs="宋体"/>
          <w:color w:val="000000"/>
          <w:kern w:val="0"/>
          <w:sz w:val="24"/>
          <w:szCs w:val="24"/>
        </w:rPr>
        <w:t>, Mills K, Seitz S, Simon P, Gripon P, Schnölzer M, Urban S. Characterization of a hepatitis B and hepatitis delta virus receptor binding site. </w:t>
      </w:r>
      <w:r w:rsidRPr="005E4709">
        <w:rPr>
          <w:rFonts w:ascii="Book Antiqua" w:hAnsi="Book Antiqua" w:cs="宋体"/>
          <w:i/>
          <w:iCs/>
          <w:color w:val="000000"/>
          <w:kern w:val="0"/>
          <w:sz w:val="24"/>
          <w:szCs w:val="24"/>
        </w:rPr>
        <w:t>Hepatology</w:t>
      </w:r>
      <w:r w:rsidRPr="005E4709">
        <w:rPr>
          <w:rFonts w:ascii="Book Antiqua" w:hAnsi="Book Antiqua" w:cs="宋体"/>
          <w:color w:val="000000"/>
          <w:kern w:val="0"/>
          <w:sz w:val="24"/>
          <w:szCs w:val="24"/>
        </w:rPr>
        <w:t> 2006; </w:t>
      </w:r>
      <w:r w:rsidRPr="005E4709">
        <w:rPr>
          <w:rFonts w:ascii="Book Antiqua" w:hAnsi="Book Antiqua" w:cs="宋体"/>
          <w:b/>
          <w:bCs/>
          <w:color w:val="000000"/>
          <w:kern w:val="0"/>
          <w:sz w:val="24"/>
          <w:szCs w:val="24"/>
        </w:rPr>
        <w:t>43</w:t>
      </w:r>
      <w:r w:rsidRPr="005E4709">
        <w:rPr>
          <w:rFonts w:ascii="Book Antiqua" w:hAnsi="Book Antiqua" w:cs="宋体"/>
          <w:color w:val="000000"/>
          <w:kern w:val="0"/>
          <w:sz w:val="24"/>
          <w:szCs w:val="24"/>
        </w:rPr>
        <w:t>: 750-760 [PMID: 16557545]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52 </w:t>
      </w:r>
      <w:r w:rsidRPr="005E4709">
        <w:rPr>
          <w:rFonts w:ascii="Book Antiqua" w:hAnsi="Book Antiqua" w:cs="宋体"/>
          <w:b/>
          <w:bCs/>
          <w:color w:val="000000"/>
          <w:kern w:val="0"/>
          <w:sz w:val="24"/>
          <w:szCs w:val="24"/>
        </w:rPr>
        <w:t>Lütgehetmann M</w:t>
      </w:r>
      <w:r w:rsidRPr="005E4709">
        <w:rPr>
          <w:rFonts w:ascii="Book Antiqua" w:hAnsi="Book Antiqua" w:cs="宋体"/>
          <w:color w:val="000000"/>
          <w:kern w:val="0"/>
          <w:sz w:val="24"/>
          <w:szCs w:val="24"/>
        </w:rPr>
        <w:t>, Mancke LV, Volz T, Helbig M, Allweiss L, Bornscheuer T, Pollok JM, Lohse AW, Petersen J, Urban S, Dandri M. Humanized chimeric uPA mouse model for the study of hepatitis B and D virus interactions and preclinical drug evaluation. </w:t>
      </w:r>
      <w:r w:rsidRPr="005E4709">
        <w:rPr>
          <w:rFonts w:ascii="Book Antiqua" w:hAnsi="Book Antiqua" w:cs="宋体"/>
          <w:i/>
          <w:iCs/>
          <w:color w:val="000000"/>
          <w:kern w:val="0"/>
          <w:sz w:val="24"/>
          <w:szCs w:val="24"/>
        </w:rPr>
        <w:t>Hepatology</w:t>
      </w:r>
      <w:r w:rsidRPr="005E4709">
        <w:rPr>
          <w:rFonts w:ascii="Book Antiqua" w:hAnsi="Book Antiqua" w:cs="宋体"/>
          <w:color w:val="000000"/>
          <w:kern w:val="0"/>
          <w:sz w:val="24"/>
          <w:szCs w:val="24"/>
        </w:rPr>
        <w:t> 2012; </w:t>
      </w:r>
      <w:r w:rsidRPr="005E4709">
        <w:rPr>
          <w:rFonts w:ascii="Book Antiqua" w:hAnsi="Book Antiqua" w:cs="宋体"/>
          <w:b/>
          <w:bCs/>
          <w:color w:val="000000"/>
          <w:kern w:val="0"/>
          <w:sz w:val="24"/>
          <w:szCs w:val="24"/>
        </w:rPr>
        <w:t>55</w:t>
      </w:r>
      <w:r w:rsidRPr="005E4709">
        <w:rPr>
          <w:rFonts w:ascii="Book Antiqua" w:hAnsi="Book Antiqua" w:cs="宋体"/>
          <w:color w:val="000000"/>
          <w:kern w:val="0"/>
          <w:sz w:val="24"/>
          <w:szCs w:val="24"/>
        </w:rPr>
        <w:t xml:space="preserve">: 685-694 [PMID: </w:t>
      </w:r>
      <w:r>
        <w:rPr>
          <w:rFonts w:ascii="Book Antiqua" w:hAnsi="Book Antiqua" w:cs="宋体"/>
          <w:color w:val="000000"/>
          <w:kern w:val="0"/>
          <w:sz w:val="24"/>
          <w:szCs w:val="24"/>
        </w:rPr>
        <w:t>22031488 DOI: 10.1002/hep.24758</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53 </w:t>
      </w:r>
      <w:r w:rsidRPr="005E4709">
        <w:rPr>
          <w:rFonts w:ascii="Book Antiqua" w:hAnsi="Book Antiqua" w:cs="宋体"/>
          <w:b/>
          <w:bCs/>
          <w:color w:val="000000"/>
          <w:kern w:val="0"/>
          <w:sz w:val="24"/>
          <w:szCs w:val="24"/>
        </w:rPr>
        <w:t>Weber O</w:t>
      </w:r>
      <w:r w:rsidRPr="005E4709">
        <w:rPr>
          <w:rFonts w:ascii="Book Antiqua" w:hAnsi="Book Antiqua" w:cs="宋体"/>
          <w:color w:val="000000"/>
          <w:kern w:val="0"/>
          <w:sz w:val="24"/>
          <w:szCs w:val="24"/>
        </w:rPr>
        <w:t>, Schlemmer KH, Hartmann E, Hagelschuer I, Paessens A, Graef E, Deres K, Goldmann S, Niewoehner U, Stoltefuss J, Haebich D, Ruebsamen-Waigmann H, Wohlfeil S. Inhibition of human hepatitis B virus (HBV) by a novel non-nucleosidic compound in a transgenic mouse model. </w:t>
      </w:r>
      <w:r w:rsidRPr="005E4709">
        <w:rPr>
          <w:rFonts w:ascii="Book Antiqua" w:hAnsi="Book Antiqua" w:cs="宋体"/>
          <w:i/>
          <w:iCs/>
          <w:color w:val="000000"/>
          <w:kern w:val="0"/>
          <w:sz w:val="24"/>
          <w:szCs w:val="24"/>
        </w:rPr>
        <w:t>Antiviral Res</w:t>
      </w:r>
      <w:r w:rsidRPr="005E4709">
        <w:rPr>
          <w:rFonts w:ascii="Book Antiqua" w:hAnsi="Book Antiqua" w:cs="宋体"/>
          <w:color w:val="000000"/>
          <w:kern w:val="0"/>
          <w:sz w:val="24"/>
          <w:szCs w:val="24"/>
        </w:rPr>
        <w:t> 2002; </w:t>
      </w:r>
      <w:r w:rsidRPr="005E4709">
        <w:rPr>
          <w:rFonts w:ascii="Book Antiqua" w:hAnsi="Book Antiqua" w:cs="宋体"/>
          <w:b/>
          <w:bCs/>
          <w:color w:val="000000"/>
          <w:kern w:val="0"/>
          <w:sz w:val="24"/>
          <w:szCs w:val="24"/>
        </w:rPr>
        <w:t>54</w:t>
      </w:r>
      <w:r w:rsidRPr="005E4709">
        <w:rPr>
          <w:rFonts w:ascii="Book Antiqua" w:hAnsi="Book Antiqua" w:cs="宋体"/>
          <w:color w:val="000000"/>
          <w:kern w:val="0"/>
          <w:sz w:val="24"/>
          <w:szCs w:val="24"/>
        </w:rPr>
        <w:t>: 69-78 [PMID: 12062392]</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54 </w:t>
      </w:r>
      <w:r w:rsidRPr="005E4709">
        <w:rPr>
          <w:rFonts w:ascii="Book Antiqua" w:hAnsi="Book Antiqua" w:cs="宋体"/>
          <w:b/>
          <w:bCs/>
          <w:color w:val="000000"/>
          <w:kern w:val="0"/>
          <w:sz w:val="24"/>
          <w:szCs w:val="24"/>
        </w:rPr>
        <w:t>Deres K</w:t>
      </w:r>
      <w:r w:rsidRPr="005E4709">
        <w:rPr>
          <w:rFonts w:ascii="Book Antiqua" w:hAnsi="Book Antiqua" w:cs="宋体"/>
          <w:color w:val="000000"/>
          <w:kern w:val="0"/>
          <w:sz w:val="24"/>
          <w:szCs w:val="24"/>
        </w:rPr>
        <w:t>, Schröder CH, Paessens A, Goldmann S, Hacker HJ, Weber O, Krämer T, Niewöhner U, Pleiss U, Stoltefuss J, Graef E, Koletzki D, Masantschek RN, Reimann A, Jaeger R, Gross R, Beckermann B, Schlemmer KH, Haebich D, Rübsamen-Waigmann H. Inhibition of hepatitis B virus replication by drug-induced depletion of nucleocapsids. </w:t>
      </w:r>
      <w:r w:rsidRPr="005E4709">
        <w:rPr>
          <w:rFonts w:ascii="Book Antiqua" w:hAnsi="Book Antiqua" w:cs="宋体"/>
          <w:i/>
          <w:iCs/>
          <w:color w:val="000000"/>
          <w:kern w:val="0"/>
          <w:sz w:val="24"/>
          <w:szCs w:val="24"/>
        </w:rPr>
        <w:t>Science</w:t>
      </w:r>
      <w:r w:rsidRPr="005E4709">
        <w:rPr>
          <w:rFonts w:ascii="Book Antiqua" w:hAnsi="Book Antiqua" w:cs="宋体"/>
          <w:color w:val="000000"/>
          <w:kern w:val="0"/>
          <w:sz w:val="24"/>
          <w:szCs w:val="24"/>
        </w:rPr>
        <w:t> 2003; </w:t>
      </w:r>
      <w:r w:rsidRPr="005E4709">
        <w:rPr>
          <w:rFonts w:ascii="Book Antiqua" w:hAnsi="Book Antiqua" w:cs="宋体"/>
          <w:b/>
          <w:bCs/>
          <w:color w:val="000000"/>
          <w:kern w:val="0"/>
          <w:sz w:val="24"/>
          <w:szCs w:val="24"/>
        </w:rPr>
        <w:t>299</w:t>
      </w:r>
      <w:r w:rsidRPr="005E4709">
        <w:rPr>
          <w:rFonts w:ascii="Book Antiqua" w:hAnsi="Book Antiqua" w:cs="宋体"/>
          <w:color w:val="000000"/>
          <w:kern w:val="0"/>
          <w:sz w:val="24"/>
          <w:szCs w:val="24"/>
        </w:rPr>
        <w:t>: 893-896 [PMID: 12574631]</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55 </w:t>
      </w:r>
      <w:r w:rsidRPr="005E4709">
        <w:rPr>
          <w:rFonts w:ascii="Book Antiqua" w:hAnsi="Book Antiqua" w:cs="宋体"/>
          <w:b/>
          <w:bCs/>
          <w:color w:val="000000"/>
          <w:kern w:val="0"/>
          <w:sz w:val="24"/>
          <w:szCs w:val="24"/>
        </w:rPr>
        <w:t>Wu GY</w:t>
      </w:r>
      <w:r w:rsidRPr="005E4709">
        <w:rPr>
          <w:rFonts w:ascii="Book Antiqua" w:hAnsi="Book Antiqua" w:cs="宋体"/>
          <w:color w:val="000000"/>
          <w:kern w:val="0"/>
          <w:sz w:val="24"/>
          <w:szCs w:val="24"/>
        </w:rPr>
        <w:t>, Zheng XJ, Yin CC, Jiang D, Zhu L, Liu Y, Wei L, Wang Y, Chen HS. Inhibition of hepatitis B virus replication by Bay 41-4109 and its association with nucleocapsid disassembly. </w:t>
      </w:r>
      <w:r w:rsidRPr="005E4709">
        <w:rPr>
          <w:rFonts w:ascii="Book Antiqua" w:hAnsi="Book Antiqua" w:cs="宋体"/>
          <w:i/>
          <w:iCs/>
          <w:color w:val="000000"/>
          <w:kern w:val="0"/>
          <w:sz w:val="24"/>
          <w:szCs w:val="24"/>
        </w:rPr>
        <w:t>J Chemother</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20</w:t>
      </w:r>
      <w:r w:rsidRPr="005E4709">
        <w:rPr>
          <w:rFonts w:ascii="Book Antiqua" w:hAnsi="Book Antiqua" w:cs="宋体"/>
          <w:color w:val="000000"/>
          <w:kern w:val="0"/>
          <w:sz w:val="24"/>
          <w:szCs w:val="24"/>
        </w:rPr>
        <w:t>: 458-467 [PMID: 18676226]</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56 </w:t>
      </w:r>
      <w:r w:rsidRPr="005E4709">
        <w:rPr>
          <w:rFonts w:ascii="Book Antiqua" w:hAnsi="Book Antiqua" w:cs="宋体"/>
          <w:b/>
          <w:bCs/>
          <w:color w:val="000000"/>
          <w:kern w:val="0"/>
          <w:sz w:val="24"/>
          <w:szCs w:val="24"/>
        </w:rPr>
        <w:t>Brezillon N</w:t>
      </w:r>
      <w:r w:rsidRPr="005E4709">
        <w:rPr>
          <w:rFonts w:ascii="Book Antiqua" w:hAnsi="Book Antiqua" w:cs="宋体"/>
          <w:color w:val="000000"/>
          <w:kern w:val="0"/>
          <w:sz w:val="24"/>
          <w:szCs w:val="24"/>
        </w:rPr>
        <w:t xml:space="preserve">, Brunelle MN, Massinet H, Giang E, Lamant C, DaSilva L, Berissi S, Belghiti J, Hannoun L, Puerstinger G, Wimmer E, Neyts J, Hantz O, </w:t>
      </w:r>
      <w:r w:rsidRPr="005E4709">
        <w:rPr>
          <w:rFonts w:ascii="Book Antiqua" w:hAnsi="Book Antiqua" w:cs="宋体"/>
          <w:color w:val="000000"/>
          <w:kern w:val="0"/>
          <w:sz w:val="24"/>
          <w:szCs w:val="24"/>
        </w:rPr>
        <w:lastRenderedPageBreak/>
        <w:t>Soussan P, Morosan S, Kremsdorf D. Antiviral activity of Bay 41-4109 on hepatitis B virus in humanized Alb-uPA/SCID mice. </w:t>
      </w:r>
      <w:r w:rsidRPr="005E4709">
        <w:rPr>
          <w:rFonts w:ascii="Book Antiqua" w:hAnsi="Book Antiqua" w:cs="宋体"/>
          <w:i/>
          <w:iCs/>
          <w:color w:val="000000"/>
          <w:kern w:val="0"/>
          <w:sz w:val="24"/>
          <w:szCs w:val="24"/>
        </w:rPr>
        <w:t>PLoS One</w:t>
      </w:r>
      <w:r w:rsidRPr="005E4709">
        <w:rPr>
          <w:rFonts w:ascii="Book Antiqua" w:hAnsi="Book Antiqua" w:cs="宋体"/>
          <w:color w:val="000000"/>
          <w:kern w:val="0"/>
          <w:sz w:val="24"/>
          <w:szCs w:val="24"/>
        </w:rPr>
        <w:t> 2011; </w:t>
      </w:r>
      <w:r w:rsidRPr="005E4709">
        <w:rPr>
          <w:rFonts w:ascii="Book Antiqua" w:hAnsi="Book Antiqua" w:cs="宋体"/>
          <w:b/>
          <w:bCs/>
          <w:color w:val="000000"/>
          <w:kern w:val="0"/>
          <w:sz w:val="24"/>
          <w:szCs w:val="24"/>
        </w:rPr>
        <w:t>6</w:t>
      </w:r>
      <w:r w:rsidRPr="005E4709">
        <w:rPr>
          <w:rFonts w:ascii="Book Antiqua" w:hAnsi="Book Antiqua" w:cs="宋体"/>
          <w:color w:val="000000"/>
          <w:kern w:val="0"/>
          <w:sz w:val="24"/>
          <w:szCs w:val="24"/>
        </w:rPr>
        <w:t>: e25096 [PMID: 22162746 DO</w:t>
      </w:r>
      <w:r>
        <w:rPr>
          <w:rFonts w:ascii="Book Antiqua" w:hAnsi="Book Antiqua" w:cs="宋体"/>
          <w:color w:val="000000"/>
          <w:kern w:val="0"/>
          <w:sz w:val="24"/>
          <w:szCs w:val="24"/>
        </w:rPr>
        <w:t>I: 10.1371/journal.pone.0025096</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57 </w:t>
      </w:r>
      <w:r w:rsidRPr="005E4709">
        <w:rPr>
          <w:rFonts w:ascii="Book Antiqua" w:hAnsi="Book Antiqua" w:cs="宋体"/>
          <w:b/>
          <w:bCs/>
          <w:color w:val="000000"/>
          <w:kern w:val="0"/>
          <w:sz w:val="24"/>
          <w:szCs w:val="24"/>
        </w:rPr>
        <w:t>Stray SJ</w:t>
      </w:r>
      <w:r w:rsidRPr="005E4709">
        <w:rPr>
          <w:rFonts w:ascii="Book Antiqua" w:hAnsi="Book Antiqua" w:cs="宋体"/>
          <w:color w:val="000000"/>
          <w:kern w:val="0"/>
          <w:sz w:val="24"/>
          <w:szCs w:val="24"/>
        </w:rPr>
        <w:t>, Bourne CR, Punna S, Lewis WG, Finn MG, Zlotnick A. A heteroaryldihydropyrimidine activates and can misdirect hepatitis B virus capsid assembly. </w:t>
      </w:r>
      <w:r w:rsidRPr="005E4709">
        <w:rPr>
          <w:rFonts w:ascii="Book Antiqua" w:hAnsi="Book Antiqua" w:cs="宋体"/>
          <w:i/>
          <w:iCs/>
          <w:color w:val="000000"/>
          <w:kern w:val="0"/>
          <w:sz w:val="24"/>
          <w:szCs w:val="24"/>
        </w:rPr>
        <w:t>Proc Natl Acad Sci U S A</w:t>
      </w:r>
      <w:r w:rsidRPr="005E4709">
        <w:rPr>
          <w:rFonts w:ascii="Book Antiqua" w:hAnsi="Book Antiqua" w:cs="宋体"/>
          <w:color w:val="000000"/>
          <w:kern w:val="0"/>
          <w:sz w:val="24"/>
          <w:szCs w:val="24"/>
        </w:rPr>
        <w:t> 2005; </w:t>
      </w:r>
      <w:r w:rsidRPr="005E4709">
        <w:rPr>
          <w:rFonts w:ascii="Book Antiqua" w:hAnsi="Book Antiqua" w:cs="宋体"/>
          <w:b/>
          <w:bCs/>
          <w:color w:val="000000"/>
          <w:kern w:val="0"/>
          <w:sz w:val="24"/>
          <w:szCs w:val="24"/>
        </w:rPr>
        <w:t>102</w:t>
      </w:r>
      <w:r w:rsidRPr="005E4709">
        <w:rPr>
          <w:rFonts w:ascii="Book Antiqua" w:hAnsi="Book Antiqua" w:cs="宋体"/>
          <w:color w:val="000000"/>
          <w:kern w:val="0"/>
          <w:sz w:val="24"/>
          <w:szCs w:val="24"/>
        </w:rPr>
        <w:t>: 8138-8143 [PMID: 15928089]</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58 </w:t>
      </w:r>
      <w:r w:rsidRPr="005E4709">
        <w:rPr>
          <w:rFonts w:ascii="Book Antiqua" w:hAnsi="Book Antiqua" w:cs="宋体"/>
          <w:b/>
          <w:bCs/>
          <w:color w:val="000000"/>
          <w:kern w:val="0"/>
          <w:sz w:val="24"/>
          <w:szCs w:val="24"/>
        </w:rPr>
        <w:t>Stray SJ</w:t>
      </w:r>
      <w:r w:rsidRPr="005E4709">
        <w:rPr>
          <w:rFonts w:ascii="Book Antiqua" w:hAnsi="Book Antiqua" w:cs="宋体"/>
          <w:color w:val="000000"/>
          <w:kern w:val="0"/>
          <w:sz w:val="24"/>
          <w:szCs w:val="24"/>
        </w:rPr>
        <w:t>, Zlotnick A. BAY 41-4109 has multiple effects on Hepatitis B virus capsid assembly. </w:t>
      </w:r>
      <w:r w:rsidRPr="005E4709">
        <w:rPr>
          <w:rFonts w:ascii="Book Antiqua" w:hAnsi="Book Antiqua" w:cs="宋体"/>
          <w:i/>
          <w:iCs/>
          <w:color w:val="000000"/>
          <w:kern w:val="0"/>
          <w:sz w:val="24"/>
          <w:szCs w:val="24"/>
        </w:rPr>
        <w:t>J Mol Recognit</w:t>
      </w:r>
      <w:r w:rsidRPr="005E4709">
        <w:rPr>
          <w:rFonts w:ascii="Book Antiqua" w:hAnsi="Book Antiqua" w:cs="宋体"/>
          <w:color w:val="000000"/>
          <w:kern w:val="0"/>
          <w:sz w:val="24"/>
          <w:szCs w:val="24"/>
        </w:rPr>
        <w:t> </w:t>
      </w:r>
      <w:r>
        <w:rPr>
          <w:rFonts w:ascii="Book Antiqua" w:hAnsi="Book Antiqua" w:cs="宋体"/>
          <w:color w:val="000000"/>
          <w:kern w:val="0"/>
          <w:sz w:val="24"/>
          <w:szCs w:val="24"/>
        </w:rPr>
        <w:t>2006</w:t>
      </w:r>
      <w:r w:rsidRPr="005E4709">
        <w:rPr>
          <w:rFonts w:ascii="Book Antiqua" w:hAnsi="Book Antiqua" w:cs="宋体"/>
          <w:color w:val="000000"/>
          <w:kern w:val="0"/>
          <w:sz w:val="24"/>
          <w:szCs w:val="24"/>
        </w:rPr>
        <w:t>; </w:t>
      </w:r>
      <w:r w:rsidRPr="005E4709">
        <w:rPr>
          <w:rFonts w:ascii="Book Antiqua" w:hAnsi="Book Antiqua" w:cs="宋体"/>
          <w:b/>
          <w:bCs/>
          <w:color w:val="000000"/>
          <w:kern w:val="0"/>
          <w:sz w:val="24"/>
          <w:szCs w:val="24"/>
        </w:rPr>
        <w:t>19</w:t>
      </w:r>
      <w:r w:rsidRPr="005E4709">
        <w:rPr>
          <w:rFonts w:ascii="Book Antiqua" w:hAnsi="Book Antiqua" w:cs="宋体"/>
          <w:color w:val="000000"/>
          <w:kern w:val="0"/>
          <w:sz w:val="24"/>
          <w:szCs w:val="24"/>
        </w:rPr>
        <w:t>: 542-548 [PMID: 17006877]</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59 </w:t>
      </w:r>
      <w:r w:rsidRPr="005E4709">
        <w:rPr>
          <w:rFonts w:ascii="Book Antiqua" w:hAnsi="Book Antiqua" w:cs="宋体"/>
          <w:b/>
          <w:bCs/>
          <w:color w:val="000000"/>
          <w:kern w:val="0"/>
          <w:sz w:val="24"/>
          <w:szCs w:val="24"/>
        </w:rPr>
        <w:t>Wang XY</w:t>
      </w:r>
      <w:r w:rsidRPr="005E4709">
        <w:rPr>
          <w:rFonts w:ascii="Book Antiqua" w:hAnsi="Book Antiqua" w:cs="宋体"/>
          <w:color w:val="000000"/>
          <w:kern w:val="0"/>
          <w:sz w:val="24"/>
          <w:szCs w:val="24"/>
        </w:rPr>
        <w:t>, Wei ZM, Wu GY, Wang JH, Zhang YJ, Li J, Zhang HH, Xie XW, Wang X, Wang ZH, Wei L, Wang Y, Chen HS. In vitro inhibition of HBV replication by a novel compound, GLS4, and its efficacy against adefovir-dipivoxil-resistant HBV mutations. </w:t>
      </w:r>
      <w:r w:rsidRPr="005E4709">
        <w:rPr>
          <w:rFonts w:ascii="Book Antiqua" w:hAnsi="Book Antiqua" w:cs="宋体"/>
          <w:i/>
          <w:iCs/>
          <w:color w:val="000000"/>
          <w:kern w:val="0"/>
          <w:sz w:val="24"/>
          <w:szCs w:val="24"/>
        </w:rPr>
        <w:t>Antivir Ther</w:t>
      </w:r>
      <w:r w:rsidRPr="005E4709">
        <w:rPr>
          <w:rFonts w:ascii="Book Antiqua" w:hAnsi="Book Antiqua" w:cs="宋体"/>
          <w:color w:val="000000"/>
          <w:kern w:val="0"/>
          <w:sz w:val="24"/>
          <w:szCs w:val="24"/>
        </w:rPr>
        <w:t> 2012; </w:t>
      </w:r>
      <w:r w:rsidRPr="005E4709">
        <w:rPr>
          <w:rFonts w:ascii="Book Antiqua" w:hAnsi="Book Antiqua" w:cs="宋体"/>
          <w:b/>
          <w:bCs/>
          <w:color w:val="000000"/>
          <w:kern w:val="0"/>
          <w:sz w:val="24"/>
          <w:szCs w:val="24"/>
        </w:rPr>
        <w:t>17</w:t>
      </w:r>
      <w:r w:rsidRPr="005E4709">
        <w:rPr>
          <w:rFonts w:ascii="Book Antiqua" w:hAnsi="Book Antiqua" w:cs="宋体"/>
          <w:color w:val="000000"/>
          <w:kern w:val="0"/>
          <w:sz w:val="24"/>
          <w:szCs w:val="24"/>
        </w:rPr>
        <w:t>: 793-803 [PMID</w:t>
      </w:r>
      <w:r>
        <w:rPr>
          <w:rFonts w:ascii="Book Antiqua" w:hAnsi="Book Antiqua" w:cs="宋体"/>
          <w:color w:val="000000"/>
          <w:kern w:val="0"/>
          <w:sz w:val="24"/>
          <w:szCs w:val="24"/>
        </w:rPr>
        <w:t>: 22668794 DOI: 10.3851/IMP2152</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60 </w:t>
      </w:r>
      <w:r w:rsidRPr="005E4709">
        <w:rPr>
          <w:rFonts w:ascii="Book Antiqua" w:hAnsi="Book Antiqua" w:cs="宋体"/>
          <w:b/>
          <w:bCs/>
          <w:color w:val="000000"/>
          <w:kern w:val="0"/>
          <w:sz w:val="24"/>
          <w:szCs w:val="24"/>
        </w:rPr>
        <w:t>King RW</w:t>
      </w:r>
      <w:r w:rsidRPr="005E4709">
        <w:rPr>
          <w:rFonts w:ascii="Book Antiqua" w:hAnsi="Book Antiqua" w:cs="宋体"/>
          <w:color w:val="000000"/>
          <w:kern w:val="0"/>
          <w:sz w:val="24"/>
          <w:szCs w:val="24"/>
        </w:rPr>
        <w:t>, Ladner SK, Miller TJ, Zaifert K, Perni RB, Conway SC, Otto MJ. Inhibition of human hepatitis B virus replication by AT-61, a phenylpropenamide derivative, alone and in combination with (-)beta-L-2',3'-dideoxy-3'-thiacytidine. </w:t>
      </w:r>
      <w:r w:rsidRPr="005E4709">
        <w:rPr>
          <w:rFonts w:ascii="Book Antiqua" w:hAnsi="Book Antiqua" w:cs="宋体"/>
          <w:i/>
          <w:iCs/>
          <w:color w:val="000000"/>
          <w:kern w:val="0"/>
          <w:sz w:val="24"/>
          <w:szCs w:val="24"/>
        </w:rPr>
        <w:t>Antimicrob Agents Chemother</w:t>
      </w:r>
      <w:r w:rsidRPr="005E4709">
        <w:rPr>
          <w:rFonts w:ascii="Book Antiqua" w:hAnsi="Book Antiqua" w:cs="宋体"/>
          <w:color w:val="000000"/>
          <w:kern w:val="0"/>
          <w:sz w:val="24"/>
          <w:szCs w:val="24"/>
        </w:rPr>
        <w:t> 1998; </w:t>
      </w:r>
      <w:r w:rsidRPr="005E4709">
        <w:rPr>
          <w:rFonts w:ascii="Book Antiqua" w:hAnsi="Book Antiqua" w:cs="宋体"/>
          <w:b/>
          <w:bCs/>
          <w:color w:val="000000"/>
          <w:kern w:val="0"/>
          <w:sz w:val="24"/>
          <w:szCs w:val="24"/>
        </w:rPr>
        <w:t>42</w:t>
      </w:r>
      <w:r w:rsidRPr="005E4709">
        <w:rPr>
          <w:rFonts w:ascii="Book Antiqua" w:hAnsi="Book Antiqua" w:cs="宋体"/>
          <w:color w:val="000000"/>
          <w:kern w:val="0"/>
          <w:sz w:val="24"/>
          <w:szCs w:val="24"/>
        </w:rPr>
        <w:t>: 3179-3186 [PMID: 9835512]</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61 </w:t>
      </w:r>
      <w:r w:rsidRPr="005E4709">
        <w:rPr>
          <w:rFonts w:ascii="Book Antiqua" w:hAnsi="Book Antiqua" w:cs="宋体"/>
          <w:b/>
          <w:bCs/>
          <w:color w:val="000000"/>
          <w:kern w:val="0"/>
          <w:sz w:val="24"/>
          <w:szCs w:val="24"/>
        </w:rPr>
        <w:t>Delaney WE</w:t>
      </w:r>
      <w:r w:rsidRPr="005E4709">
        <w:rPr>
          <w:rFonts w:ascii="Book Antiqua" w:hAnsi="Book Antiqua" w:cs="宋体"/>
          <w:color w:val="000000"/>
          <w:kern w:val="0"/>
          <w:sz w:val="24"/>
          <w:szCs w:val="24"/>
        </w:rPr>
        <w:t>, Edwards R, Colledge D, Shaw T, Furman P, Painter G, Locarnini S. Phenylpropenamide derivatives AT-61 and AT-130 inhibit replication of wild-type and lamivudine-resistant strains of hepatitis B virus in vitro. </w:t>
      </w:r>
      <w:r w:rsidRPr="005E4709">
        <w:rPr>
          <w:rFonts w:ascii="Book Antiqua" w:hAnsi="Book Antiqua" w:cs="宋体"/>
          <w:i/>
          <w:iCs/>
          <w:color w:val="000000"/>
          <w:kern w:val="0"/>
          <w:sz w:val="24"/>
          <w:szCs w:val="24"/>
        </w:rPr>
        <w:t>Antimicrob Agents Chemother</w:t>
      </w:r>
      <w:r w:rsidRPr="005E4709">
        <w:rPr>
          <w:rFonts w:ascii="Book Antiqua" w:hAnsi="Book Antiqua" w:cs="宋体"/>
          <w:color w:val="000000"/>
          <w:kern w:val="0"/>
          <w:sz w:val="24"/>
          <w:szCs w:val="24"/>
        </w:rPr>
        <w:t> 2002; </w:t>
      </w:r>
      <w:r w:rsidRPr="005E4709">
        <w:rPr>
          <w:rFonts w:ascii="Book Antiqua" w:hAnsi="Book Antiqua" w:cs="宋体"/>
          <w:b/>
          <w:bCs/>
          <w:color w:val="000000"/>
          <w:kern w:val="0"/>
          <w:sz w:val="24"/>
          <w:szCs w:val="24"/>
        </w:rPr>
        <w:t>46</w:t>
      </w:r>
      <w:r w:rsidRPr="005E4709">
        <w:rPr>
          <w:rFonts w:ascii="Book Antiqua" w:hAnsi="Book Antiqua" w:cs="宋体"/>
          <w:color w:val="000000"/>
          <w:kern w:val="0"/>
          <w:sz w:val="24"/>
          <w:szCs w:val="24"/>
        </w:rPr>
        <w:t>: 3057-3060 [PMID: 12183271]</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62 </w:t>
      </w:r>
      <w:r w:rsidRPr="005E4709">
        <w:rPr>
          <w:rFonts w:ascii="Book Antiqua" w:hAnsi="Book Antiqua" w:cs="宋体"/>
          <w:b/>
          <w:bCs/>
          <w:color w:val="000000"/>
          <w:kern w:val="0"/>
          <w:sz w:val="24"/>
          <w:szCs w:val="24"/>
        </w:rPr>
        <w:t>Feld JJ</w:t>
      </w:r>
      <w:r w:rsidRPr="005E4709">
        <w:rPr>
          <w:rFonts w:ascii="Book Antiqua" w:hAnsi="Book Antiqua" w:cs="宋体"/>
          <w:color w:val="000000"/>
          <w:kern w:val="0"/>
          <w:sz w:val="24"/>
          <w:szCs w:val="24"/>
        </w:rPr>
        <w:t>, Colledge D, Sozzi V, Edwards R, Littlejohn M, Locarnini SA. The phenylpropenamide derivative AT-130 blocks HBV replication at the level of viral RNA packaging. </w:t>
      </w:r>
      <w:r w:rsidRPr="005E4709">
        <w:rPr>
          <w:rFonts w:ascii="Book Antiqua" w:hAnsi="Book Antiqua" w:cs="宋体"/>
          <w:i/>
          <w:iCs/>
          <w:color w:val="000000"/>
          <w:kern w:val="0"/>
          <w:sz w:val="24"/>
          <w:szCs w:val="24"/>
        </w:rPr>
        <w:t>Antiviral Res</w:t>
      </w:r>
      <w:r w:rsidRPr="005E4709">
        <w:rPr>
          <w:rFonts w:ascii="Book Antiqua" w:hAnsi="Book Antiqua" w:cs="宋体"/>
          <w:color w:val="000000"/>
          <w:kern w:val="0"/>
          <w:sz w:val="24"/>
          <w:szCs w:val="24"/>
        </w:rPr>
        <w:t> 2007; </w:t>
      </w:r>
      <w:r w:rsidRPr="005E4709">
        <w:rPr>
          <w:rFonts w:ascii="Book Antiqua" w:hAnsi="Book Antiqua" w:cs="宋体"/>
          <w:b/>
          <w:bCs/>
          <w:color w:val="000000"/>
          <w:kern w:val="0"/>
          <w:sz w:val="24"/>
          <w:szCs w:val="24"/>
        </w:rPr>
        <w:t>76</w:t>
      </w:r>
      <w:r w:rsidRPr="005E4709">
        <w:rPr>
          <w:rFonts w:ascii="Book Antiqua" w:hAnsi="Book Antiqua" w:cs="宋体"/>
          <w:color w:val="000000"/>
          <w:kern w:val="0"/>
          <w:sz w:val="24"/>
          <w:szCs w:val="24"/>
        </w:rPr>
        <w:t>: 168-177 [PMID: 17709147]</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63 </w:t>
      </w:r>
      <w:r w:rsidRPr="005E4709">
        <w:rPr>
          <w:rFonts w:ascii="Book Antiqua" w:hAnsi="Book Antiqua" w:cs="宋体"/>
          <w:b/>
          <w:bCs/>
          <w:color w:val="000000"/>
          <w:kern w:val="0"/>
          <w:sz w:val="24"/>
          <w:szCs w:val="24"/>
        </w:rPr>
        <w:t>Katen SP</w:t>
      </w:r>
      <w:r w:rsidRPr="005E4709">
        <w:rPr>
          <w:rFonts w:ascii="Book Antiqua" w:hAnsi="Book Antiqua" w:cs="宋体"/>
          <w:color w:val="000000"/>
          <w:kern w:val="0"/>
          <w:sz w:val="24"/>
          <w:szCs w:val="24"/>
        </w:rPr>
        <w:t>, Chirapu SR, Finn MG, Zlotnick A. Trapping of hepatitis B virus capsid assembly intermediates by phenylpropenamide assembly accelerators. </w:t>
      </w:r>
      <w:r w:rsidRPr="005E4709">
        <w:rPr>
          <w:rFonts w:ascii="Book Antiqua" w:hAnsi="Book Antiqua" w:cs="宋体"/>
          <w:i/>
          <w:iCs/>
          <w:color w:val="000000"/>
          <w:kern w:val="0"/>
          <w:sz w:val="24"/>
          <w:szCs w:val="24"/>
        </w:rPr>
        <w:t>ACS Chem Biol</w:t>
      </w:r>
      <w:r w:rsidRPr="005E4709">
        <w:rPr>
          <w:rFonts w:ascii="Book Antiqua" w:hAnsi="Book Antiqua" w:cs="宋体"/>
          <w:color w:val="000000"/>
          <w:kern w:val="0"/>
          <w:sz w:val="24"/>
          <w:szCs w:val="24"/>
        </w:rPr>
        <w:t> 2010; </w:t>
      </w:r>
      <w:r w:rsidRPr="005E4709">
        <w:rPr>
          <w:rFonts w:ascii="Book Antiqua" w:hAnsi="Book Antiqua" w:cs="宋体"/>
          <w:b/>
          <w:bCs/>
          <w:color w:val="000000"/>
          <w:kern w:val="0"/>
          <w:sz w:val="24"/>
          <w:szCs w:val="24"/>
        </w:rPr>
        <w:t>5</w:t>
      </w:r>
      <w:r w:rsidRPr="005E4709">
        <w:rPr>
          <w:rFonts w:ascii="Book Antiqua" w:hAnsi="Book Antiqua" w:cs="宋体"/>
          <w:color w:val="000000"/>
          <w:kern w:val="0"/>
          <w:sz w:val="24"/>
          <w:szCs w:val="24"/>
        </w:rPr>
        <w:t>: 1125-1136 [PMID: 20845949 DOI: 10.1021/cb100275b]</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lastRenderedPageBreak/>
        <w:t>64 </w:t>
      </w:r>
      <w:r w:rsidRPr="005E4709">
        <w:rPr>
          <w:rFonts w:ascii="Book Antiqua" w:hAnsi="Book Antiqua" w:cs="宋体"/>
          <w:b/>
          <w:bCs/>
          <w:color w:val="000000"/>
          <w:kern w:val="0"/>
          <w:sz w:val="24"/>
          <w:szCs w:val="24"/>
        </w:rPr>
        <w:t>Anderson KP</w:t>
      </w:r>
      <w:r w:rsidRPr="005E4709">
        <w:rPr>
          <w:rFonts w:ascii="Book Antiqua" w:hAnsi="Book Antiqua" w:cs="宋体"/>
          <w:color w:val="000000"/>
          <w:kern w:val="0"/>
          <w:sz w:val="24"/>
          <w:szCs w:val="24"/>
        </w:rPr>
        <w:t>, Fox MC, Brown-Driver V, Martin MJ, Azad RF. Inhibition of human cytomegalovirus immediate-early gene expression by an antisense oligonucleotide complementary to immediate-early RNA. </w:t>
      </w:r>
      <w:r w:rsidRPr="005E4709">
        <w:rPr>
          <w:rFonts w:ascii="Book Antiqua" w:hAnsi="Book Antiqua" w:cs="宋体"/>
          <w:i/>
          <w:iCs/>
          <w:color w:val="000000"/>
          <w:kern w:val="0"/>
          <w:sz w:val="24"/>
          <w:szCs w:val="24"/>
        </w:rPr>
        <w:t>Antimicrob Agents Chemother</w:t>
      </w:r>
      <w:r w:rsidRPr="005E4709">
        <w:rPr>
          <w:rFonts w:ascii="Book Antiqua" w:hAnsi="Book Antiqua" w:cs="宋体"/>
          <w:color w:val="000000"/>
          <w:kern w:val="0"/>
          <w:sz w:val="24"/>
          <w:szCs w:val="24"/>
        </w:rPr>
        <w:t> 1996; </w:t>
      </w:r>
      <w:r w:rsidRPr="005E4709">
        <w:rPr>
          <w:rFonts w:ascii="Book Antiqua" w:hAnsi="Book Antiqua" w:cs="宋体"/>
          <w:b/>
          <w:bCs/>
          <w:color w:val="000000"/>
          <w:kern w:val="0"/>
          <w:sz w:val="24"/>
          <w:szCs w:val="24"/>
        </w:rPr>
        <w:t>40</w:t>
      </w:r>
      <w:r w:rsidRPr="005E4709">
        <w:rPr>
          <w:rFonts w:ascii="Book Antiqua" w:hAnsi="Book Antiqua" w:cs="宋体"/>
          <w:color w:val="000000"/>
          <w:kern w:val="0"/>
          <w:sz w:val="24"/>
          <w:szCs w:val="24"/>
        </w:rPr>
        <w:t>: 2004-2011 [PMID: 8878571]</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65 </w:t>
      </w:r>
      <w:r w:rsidRPr="005E4709">
        <w:rPr>
          <w:rFonts w:ascii="Book Antiqua" w:hAnsi="Book Antiqua" w:cs="宋体"/>
          <w:b/>
          <w:bCs/>
          <w:color w:val="000000"/>
          <w:kern w:val="0"/>
          <w:sz w:val="24"/>
          <w:szCs w:val="24"/>
        </w:rPr>
        <w:t>Vaillant A</w:t>
      </w:r>
      <w:r w:rsidRPr="005E4709">
        <w:rPr>
          <w:rFonts w:ascii="Book Antiqua" w:hAnsi="Book Antiqua" w:cs="宋体"/>
          <w:color w:val="000000"/>
          <w:kern w:val="0"/>
          <w:sz w:val="24"/>
          <w:szCs w:val="24"/>
        </w:rPr>
        <w:t>, Juteau JM, Lu H, Liu S, Lackman-Smith C, Ptak R, Jiang S. Phosphorothioate oligonucleotides inhibit human immunodeficiency virus type 1 fusion by blocking gp41 core formation. </w:t>
      </w:r>
      <w:r w:rsidRPr="005E4709">
        <w:rPr>
          <w:rFonts w:ascii="Book Antiqua" w:hAnsi="Book Antiqua" w:cs="宋体"/>
          <w:i/>
          <w:iCs/>
          <w:color w:val="000000"/>
          <w:kern w:val="0"/>
          <w:sz w:val="24"/>
          <w:szCs w:val="24"/>
        </w:rPr>
        <w:t>Antimicrob Agents Chemother</w:t>
      </w:r>
      <w:r w:rsidRPr="005E4709">
        <w:rPr>
          <w:rFonts w:ascii="Book Antiqua" w:hAnsi="Book Antiqua" w:cs="宋体"/>
          <w:color w:val="000000"/>
          <w:kern w:val="0"/>
          <w:sz w:val="24"/>
          <w:szCs w:val="24"/>
        </w:rPr>
        <w:t> 2006; </w:t>
      </w:r>
      <w:r w:rsidRPr="005E4709">
        <w:rPr>
          <w:rFonts w:ascii="Book Antiqua" w:hAnsi="Book Antiqua" w:cs="宋体"/>
          <w:b/>
          <w:bCs/>
          <w:color w:val="000000"/>
          <w:kern w:val="0"/>
          <w:sz w:val="24"/>
          <w:szCs w:val="24"/>
        </w:rPr>
        <w:t>50</w:t>
      </w:r>
      <w:r w:rsidRPr="005E4709">
        <w:rPr>
          <w:rFonts w:ascii="Book Antiqua" w:hAnsi="Book Antiqua" w:cs="宋体"/>
          <w:color w:val="000000"/>
          <w:kern w:val="0"/>
          <w:sz w:val="24"/>
          <w:szCs w:val="24"/>
        </w:rPr>
        <w:t>: 1393-1401 [PMID: 16569857]</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66 </w:t>
      </w:r>
      <w:r w:rsidRPr="005E4709">
        <w:rPr>
          <w:rFonts w:ascii="Book Antiqua" w:hAnsi="Book Antiqua" w:cs="宋体"/>
          <w:b/>
          <w:bCs/>
          <w:color w:val="000000"/>
          <w:kern w:val="0"/>
          <w:sz w:val="24"/>
          <w:szCs w:val="24"/>
        </w:rPr>
        <w:t>Guzman EM</w:t>
      </w:r>
      <w:r w:rsidRPr="005E4709">
        <w:rPr>
          <w:rFonts w:ascii="Book Antiqua" w:hAnsi="Book Antiqua" w:cs="宋体"/>
          <w:color w:val="000000"/>
          <w:kern w:val="0"/>
          <w:sz w:val="24"/>
          <w:szCs w:val="24"/>
        </w:rPr>
        <w:t>, Cheshenko N, Shende V, Keller MJ, Goyette N, Juteau JM, Boivin G, Vaillant A, Herold BC. Amphipathic DNA polymers are candidate vaginal microbicides and block herpes simplex virus binding, entry and viral gene expression. </w:t>
      </w:r>
      <w:r w:rsidRPr="005E4709">
        <w:rPr>
          <w:rFonts w:ascii="Book Antiqua" w:hAnsi="Book Antiqua" w:cs="宋体"/>
          <w:i/>
          <w:iCs/>
          <w:color w:val="000000"/>
          <w:kern w:val="0"/>
          <w:sz w:val="24"/>
          <w:szCs w:val="24"/>
        </w:rPr>
        <w:t>Antivir Ther</w:t>
      </w:r>
      <w:r w:rsidRPr="005E4709">
        <w:rPr>
          <w:rFonts w:ascii="Book Antiqua" w:hAnsi="Book Antiqua" w:cs="宋体"/>
          <w:color w:val="000000"/>
          <w:kern w:val="0"/>
          <w:sz w:val="24"/>
          <w:szCs w:val="24"/>
        </w:rPr>
        <w:t> 2007; </w:t>
      </w:r>
      <w:r w:rsidRPr="005E4709">
        <w:rPr>
          <w:rFonts w:ascii="Book Antiqua" w:hAnsi="Book Antiqua" w:cs="宋体"/>
          <w:b/>
          <w:bCs/>
          <w:color w:val="000000"/>
          <w:kern w:val="0"/>
          <w:sz w:val="24"/>
          <w:szCs w:val="24"/>
        </w:rPr>
        <w:t>12</w:t>
      </w:r>
      <w:r w:rsidRPr="005E4709">
        <w:rPr>
          <w:rFonts w:ascii="Book Antiqua" w:hAnsi="Book Antiqua" w:cs="宋体"/>
          <w:color w:val="000000"/>
          <w:kern w:val="0"/>
          <w:sz w:val="24"/>
          <w:szCs w:val="24"/>
        </w:rPr>
        <w:t>: 1147-1156 [PMID: 18240855]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67 </w:t>
      </w:r>
      <w:r w:rsidRPr="005E4709">
        <w:rPr>
          <w:rFonts w:ascii="Book Antiqua" w:hAnsi="Book Antiqua" w:cs="宋体"/>
          <w:b/>
          <w:bCs/>
          <w:color w:val="000000"/>
          <w:kern w:val="0"/>
          <w:sz w:val="24"/>
          <w:szCs w:val="24"/>
        </w:rPr>
        <w:t>Bernstein DI</w:t>
      </w:r>
      <w:r w:rsidRPr="005E4709">
        <w:rPr>
          <w:rFonts w:ascii="Book Antiqua" w:hAnsi="Book Antiqua" w:cs="宋体"/>
          <w:color w:val="000000"/>
          <w:kern w:val="0"/>
          <w:sz w:val="24"/>
          <w:szCs w:val="24"/>
        </w:rPr>
        <w:t>, Goyette N, Cardin R, Kern ER, Boivin G, Ireland J, Juteau JM, Vaillant A. Amphipathic DNA polymers exhibit antiherpetic activity in vitro and in vivo. </w:t>
      </w:r>
      <w:r w:rsidRPr="005E4709">
        <w:rPr>
          <w:rFonts w:ascii="Book Antiqua" w:hAnsi="Book Antiqua" w:cs="宋体"/>
          <w:i/>
          <w:iCs/>
          <w:color w:val="000000"/>
          <w:kern w:val="0"/>
          <w:sz w:val="24"/>
          <w:szCs w:val="24"/>
        </w:rPr>
        <w:t>Antimicrob Agents Chemother</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52</w:t>
      </w:r>
      <w:r w:rsidRPr="005E4709">
        <w:rPr>
          <w:rFonts w:ascii="Book Antiqua" w:hAnsi="Book Antiqua" w:cs="宋体"/>
          <w:color w:val="000000"/>
          <w:kern w:val="0"/>
          <w:sz w:val="24"/>
          <w:szCs w:val="24"/>
        </w:rPr>
        <w:t xml:space="preserve">: 2727-2733 [PMID: 18505857 </w:t>
      </w:r>
      <w:r>
        <w:rPr>
          <w:rFonts w:ascii="Book Antiqua" w:hAnsi="Book Antiqua" w:cs="宋体"/>
          <w:color w:val="000000"/>
          <w:kern w:val="0"/>
          <w:sz w:val="24"/>
          <w:szCs w:val="24"/>
        </w:rPr>
        <w:t>68</w:t>
      </w:r>
      <w:r w:rsidRPr="005E4709">
        <w:rPr>
          <w:rFonts w:ascii="Book Antiqua" w:hAnsi="Book Antiqua" w:cs="宋体"/>
          <w:color w:val="000000"/>
          <w:kern w:val="0"/>
          <w:sz w:val="24"/>
          <w:szCs w:val="24"/>
        </w:rPr>
        <w:tab/>
      </w:r>
      <w:r w:rsidRPr="005E4709">
        <w:rPr>
          <w:rFonts w:ascii="Book Antiqua" w:hAnsi="Book Antiqua" w:cs="宋体"/>
          <w:b/>
          <w:color w:val="000000"/>
          <w:kern w:val="0"/>
          <w:sz w:val="24"/>
          <w:szCs w:val="24"/>
        </w:rPr>
        <w:t>Cardin RD,</w:t>
      </w:r>
      <w:r w:rsidRPr="005E4709">
        <w:rPr>
          <w:rFonts w:ascii="Book Antiqua" w:hAnsi="Book Antiqua" w:cs="宋体"/>
          <w:color w:val="000000"/>
          <w:kern w:val="0"/>
          <w:sz w:val="24"/>
          <w:szCs w:val="24"/>
        </w:rPr>
        <w:t xml:space="preserve"> Bravo FJ, Sewell AP, Cummins J, Flamand L, Juteau JM, Bernstein DI, Vaillant A. Amphipathic DNA polymers exhibit antiviral activity against systemic murine Cytomegalovirus in</w:t>
      </w:r>
      <w:r>
        <w:rPr>
          <w:rFonts w:ascii="Book Antiqua" w:hAnsi="Book Antiqua" w:cs="宋体"/>
          <w:color w:val="000000"/>
          <w:kern w:val="0"/>
          <w:sz w:val="24"/>
          <w:szCs w:val="24"/>
        </w:rPr>
        <w:t xml:space="preserve">fection. </w:t>
      </w:r>
      <w:r w:rsidRPr="005E4709">
        <w:rPr>
          <w:rFonts w:ascii="Book Antiqua" w:hAnsi="Book Antiqua" w:cs="宋体"/>
          <w:i/>
          <w:color w:val="000000"/>
          <w:kern w:val="0"/>
          <w:sz w:val="24"/>
          <w:szCs w:val="24"/>
        </w:rPr>
        <w:t xml:space="preserve">Virol J </w:t>
      </w:r>
      <w:r>
        <w:rPr>
          <w:rFonts w:ascii="Book Antiqua" w:hAnsi="Book Antiqua" w:cs="宋体"/>
          <w:color w:val="000000"/>
          <w:kern w:val="0"/>
          <w:sz w:val="24"/>
          <w:szCs w:val="24"/>
        </w:rPr>
        <w:t xml:space="preserve">2009; </w:t>
      </w:r>
      <w:r w:rsidRPr="005E4709">
        <w:rPr>
          <w:rFonts w:ascii="Book Antiqua" w:hAnsi="Book Antiqua" w:cs="宋体"/>
          <w:b/>
          <w:color w:val="000000"/>
          <w:kern w:val="0"/>
          <w:sz w:val="24"/>
          <w:szCs w:val="24"/>
        </w:rPr>
        <w:t>6</w:t>
      </w:r>
      <w:r>
        <w:rPr>
          <w:rFonts w:ascii="Book Antiqua" w:hAnsi="Book Antiqua" w:cs="宋体"/>
          <w:color w:val="000000"/>
          <w:kern w:val="0"/>
          <w:sz w:val="24"/>
          <w:szCs w:val="24"/>
        </w:rPr>
        <w:t xml:space="preserve">: 214 </w:t>
      </w:r>
      <w:r w:rsidRPr="005E4709">
        <w:rPr>
          <w:rFonts w:ascii="Book Antiqua" w:hAnsi="Book Antiqua" w:cs="宋体"/>
          <w:color w:val="000000"/>
          <w:kern w:val="0"/>
          <w:sz w:val="24"/>
          <w:szCs w:val="24"/>
        </w:rPr>
        <w:t>[PMID: 199545</w:t>
      </w:r>
      <w:r>
        <w:rPr>
          <w:rFonts w:ascii="Book Antiqua" w:hAnsi="Book Antiqua" w:cs="宋体"/>
          <w:color w:val="000000"/>
          <w:kern w:val="0"/>
          <w:sz w:val="24"/>
          <w:szCs w:val="24"/>
        </w:rPr>
        <w:t>38 DOI: 10.1186/1743-422X-6-214</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69 </w:t>
      </w:r>
      <w:r w:rsidRPr="005E4709">
        <w:rPr>
          <w:rFonts w:ascii="Book Antiqua" w:hAnsi="Book Antiqua" w:cs="宋体"/>
          <w:b/>
          <w:bCs/>
          <w:color w:val="000000"/>
          <w:kern w:val="0"/>
          <w:sz w:val="24"/>
          <w:szCs w:val="24"/>
        </w:rPr>
        <w:t>Lee AM</w:t>
      </w:r>
      <w:r w:rsidRPr="005E4709">
        <w:rPr>
          <w:rFonts w:ascii="Book Antiqua" w:hAnsi="Book Antiqua" w:cs="宋体"/>
          <w:color w:val="000000"/>
          <w:kern w:val="0"/>
          <w:sz w:val="24"/>
          <w:szCs w:val="24"/>
        </w:rPr>
        <w:t>, Rojek JM, Gundersen A, Ströher U, Juteau JM, Vaillant A, Kunz S. Inhibition of cellular entry of lymphocytic choriomeningitis virus by amphipathic DNA polymers. </w:t>
      </w:r>
      <w:r w:rsidRPr="005E4709">
        <w:rPr>
          <w:rFonts w:ascii="Book Antiqua" w:hAnsi="Book Antiqua" w:cs="宋体"/>
          <w:i/>
          <w:iCs/>
          <w:color w:val="000000"/>
          <w:kern w:val="0"/>
          <w:sz w:val="24"/>
          <w:szCs w:val="24"/>
        </w:rPr>
        <w:t>Virology</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372</w:t>
      </w:r>
      <w:r w:rsidRPr="005E4709">
        <w:rPr>
          <w:rFonts w:ascii="Book Antiqua" w:hAnsi="Book Antiqua" w:cs="宋体"/>
          <w:color w:val="000000"/>
          <w:kern w:val="0"/>
          <w:sz w:val="24"/>
          <w:szCs w:val="24"/>
        </w:rPr>
        <w:t>: 107-117 [PMID: 18022208]</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70 </w:t>
      </w:r>
      <w:r w:rsidRPr="005E4709">
        <w:rPr>
          <w:rFonts w:ascii="Book Antiqua" w:hAnsi="Book Antiqua" w:cs="宋体"/>
          <w:b/>
          <w:bCs/>
          <w:color w:val="000000"/>
          <w:kern w:val="0"/>
          <w:sz w:val="24"/>
          <w:szCs w:val="24"/>
        </w:rPr>
        <w:t>Matsumura T</w:t>
      </w:r>
      <w:r w:rsidRPr="005E4709">
        <w:rPr>
          <w:rFonts w:ascii="Book Antiqua" w:hAnsi="Book Antiqua" w:cs="宋体"/>
          <w:color w:val="000000"/>
          <w:kern w:val="0"/>
          <w:sz w:val="24"/>
          <w:szCs w:val="24"/>
        </w:rPr>
        <w:t>, Hu Z, Kato T, Dreux M, Zhang YY, Imamura M, Hiraga N, Juteau JM, Cosset FL, Chayama K, Vaillant A, Liang TJ. Amphipathic DNA polymers inhibit hepatitis C virus infection by blocking viral entry. </w:t>
      </w:r>
      <w:r w:rsidRPr="005E4709">
        <w:rPr>
          <w:rFonts w:ascii="Book Antiqua" w:hAnsi="Book Antiqua" w:cs="宋体"/>
          <w:i/>
          <w:iCs/>
          <w:color w:val="000000"/>
          <w:kern w:val="0"/>
          <w:sz w:val="24"/>
          <w:szCs w:val="24"/>
        </w:rPr>
        <w:t>Gastroenterology</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137</w:t>
      </w:r>
      <w:r w:rsidRPr="005E4709">
        <w:rPr>
          <w:rFonts w:ascii="Book Antiqua" w:hAnsi="Book Antiqua" w:cs="宋体"/>
          <w:color w:val="000000"/>
          <w:kern w:val="0"/>
          <w:sz w:val="24"/>
          <w:szCs w:val="24"/>
        </w:rPr>
        <w:t>: 673-681 [PMID: 19394333 DO</w:t>
      </w:r>
      <w:r>
        <w:rPr>
          <w:rFonts w:ascii="Book Antiqua" w:hAnsi="Book Antiqua" w:cs="宋体"/>
          <w:color w:val="000000"/>
          <w:kern w:val="0"/>
          <w:sz w:val="24"/>
          <w:szCs w:val="24"/>
        </w:rPr>
        <w:t>I: 10.1053/j.gastro.2009.04.048</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 xml:space="preserve">71 </w:t>
      </w:r>
      <w:r w:rsidRPr="005E4709">
        <w:rPr>
          <w:rFonts w:ascii="Book Antiqua" w:hAnsi="Book Antiqua" w:cs="宋体"/>
          <w:b/>
          <w:color w:val="000000"/>
          <w:kern w:val="0"/>
          <w:sz w:val="24"/>
          <w:szCs w:val="24"/>
        </w:rPr>
        <w:t>Mahtab MA</w:t>
      </w:r>
      <w:r w:rsidRPr="005E4709">
        <w:rPr>
          <w:rFonts w:ascii="Book Antiqua" w:hAnsi="Book Antiqua" w:cs="宋体"/>
          <w:color w:val="000000"/>
          <w:kern w:val="0"/>
          <w:sz w:val="24"/>
          <w:szCs w:val="24"/>
        </w:rPr>
        <w:t>, Bazinet M, Vaillant A. REP 9 AC: a potent HBsAg release inhibitor that elicits durable immunological control of ch</w:t>
      </w:r>
      <w:r>
        <w:rPr>
          <w:rFonts w:ascii="Book Antiqua" w:hAnsi="Book Antiqua" w:cs="宋体"/>
          <w:color w:val="000000"/>
          <w:kern w:val="0"/>
          <w:sz w:val="24"/>
          <w:szCs w:val="24"/>
        </w:rPr>
        <w:t xml:space="preserve">ronic HBV infection. </w:t>
      </w:r>
      <w:r w:rsidRPr="005E4709">
        <w:rPr>
          <w:rFonts w:ascii="Book Antiqua" w:hAnsi="Book Antiqua" w:cs="宋体"/>
          <w:i/>
          <w:color w:val="000000"/>
          <w:kern w:val="0"/>
          <w:sz w:val="24"/>
          <w:szCs w:val="24"/>
        </w:rPr>
        <w:t>Hepatology</w:t>
      </w:r>
      <w:r w:rsidRPr="005E4709">
        <w:rPr>
          <w:rFonts w:ascii="Book Antiqua" w:hAnsi="Book Antiqua" w:cs="宋体"/>
          <w:color w:val="000000"/>
          <w:kern w:val="0"/>
          <w:sz w:val="24"/>
          <w:szCs w:val="24"/>
        </w:rPr>
        <w:t xml:space="preserve"> 2011; </w:t>
      </w:r>
      <w:r w:rsidRPr="005E4709">
        <w:rPr>
          <w:rFonts w:ascii="Book Antiqua" w:hAnsi="Book Antiqua" w:cs="宋体"/>
          <w:b/>
          <w:color w:val="000000"/>
          <w:kern w:val="0"/>
          <w:sz w:val="24"/>
          <w:szCs w:val="24"/>
        </w:rPr>
        <w:t>54</w:t>
      </w:r>
      <w:r>
        <w:rPr>
          <w:rFonts w:ascii="Book Antiqua" w:hAnsi="Book Antiqua" w:cs="宋体"/>
          <w:b/>
          <w:color w:val="000000"/>
          <w:kern w:val="0"/>
          <w:sz w:val="24"/>
          <w:szCs w:val="24"/>
        </w:rPr>
        <w:t xml:space="preserve"> </w:t>
      </w:r>
      <w:r w:rsidRPr="005E4709">
        <w:rPr>
          <w:rFonts w:ascii="Book Antiqua" w:hAnsi="Book Antiqua" w:cs="宋体"/>
          <w:color w:val="000000"/>
          <w:kern w:val="0"/>
          <w:sz w:val="24"/>
          <w:szCs w:val="24"/>
        </w:rPr>
        <w:t>(Suppl S1): 478A</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lastRenderedPageBreak/>
        <w:t xml:space="preserve">72 </w:t>
      </w:r>
      <w:r w:rsidRPr="005E4709">
        <w:rPr>
          <w:rFonts w:ascii="Book Antiqua" w:hAnsi="Book Antiqua" w:cs="宋体"/>
          <w:b/>
          <w:color w:val="000000"/>
          <w:kern w:val="0"/>
          <w:sz w:val="24"/>
          <w:szCs w:val="24"/>
        </w:rPr>
        <w:t xml:space="preserve">Mahtab MA, </w:t>
      </w:r>
      <w:r w:rsidRPr="005E4709">
        <w:rPr>
          <w:rFonts w:ascii="Book Antiqua" w:hAnsi="Book Antiqua" w:cs="宋体"/>
          <w:color w:val="000000"/>
          <w:kern w:val="0"/>
          <w:sz w:val="24"/>
          <w:szCs w:val="24"/>
        </w:rPr>
        <w:t xml:space="preserve">Bazinet M, Patient R, Roingeard P, Vaillant A. Nucleic acid polymers REP 9 AC/REP 9 AC’ elicit sustained immunologic control of chronic </w:t>
      </w:r>
      <w:r>
        <w:rPr>
          <w:rFonts w:ascii="Book Antiqua" w:hAnsi="Book Antiqua" w:cs="宋体"/>
          <w:color w:val="000000"/>
          <w:kern w:val="0"/>
          <w:sz w:val="24"/>
          <w:szCs w:val="24"/>
        </w:rPr>
        <w:t xml:space="preserve">HBV infection. </w:t>
      </w:r>
      <w:r w:rsidRPr="005E4709">
        <w:rPr>
          <w:rFonts w:ascii="Book Antiqua" w:hAnsi="Book Antiqua" w:cs="宋体"/>
          <w:i/>
          <w:color w:val="000000"/>
          <w:kern w:val="0"/>
          <w:sz w:val="24"/>
          <w:szCs w:val="24"/>
        </w:rPr>
        <w:t>Glob Antiviral J</w:t>
      </w:r>
      <w:r w:rsidRPr="005E4709">
        <w:rPr>
          <w:rFonts w:ascii="Book Antiqua" w:hAnsi="Book Antiqua" w:cs="宋体"/>
          <w:color w:val="000000"/>
          <w:kern w:val="0"/>
          <w:sz w:val="24"/>
          <w:szCs w:val="24"/>
        </w:rPr>
        <w:t xml:space="preserve"> 2011; </w:t>
      </w:r>
      <w:r w:rsidRPr="005E4709">
        <w:rPr>
          <w:rFonts w:ascii="Book Antiqua" w:hAnsi="Book Antiqua" w:cs="宋体"/>
          <w:b/>
          <w:color w:val="000000"/>
          <w:kern w:val="0"/>
          <w:sz w:val="24"/>
          <w:szCs w:val="24"/>
        </w:rPr>
        <w:t>7</w:t>
      </w:r>
      <w:r>
        <w:rPr>
          <w:rFonts w:ascii="Book Antiqua" w:hAnsi="Book Antiqua" w:cs="宋体"/>
          <w:color w:val="000000"/>
          <w:kern w:val="0"/>
          <w:sz w:val="24"/>
          <w:szCs w:val="24"/>
        </w:rPr>
        <w:t xml:space="preserve"> Suppl 1: 64A</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73 </w:t>
      </w:r>
      <w:r w:rsidRPr="005E4709">
        <w:rPr>
          <w:rFonts w:ascii="Book Antiqua" w:hAnsi="Book Antiqua" w:cs="宋体"/>
          <w:b/>
          <w:bCs/>
          <w:color w:val="000000"/>
          <w:kern w:val="0"/>
          <w:sz w:val="24"/>
          <w:szCs w:val="24"/>
        </w:rPr>
        <w:t>Anderson VR</w:t>
      </w:r>
      <w:r w:rsidRPr="005E4709">
        <w:rPr>
          <w:rFonts w:ascii="Book Antiqua" w:hAnsi="Book Antiqua" w:cs="宋体"/>
          <w:color w:val="000000"/>
          <w:kern w:val="0"/>
          <w:sz w:val="24"/>
          <w:szCs w:val="24"/>
        </w:rPr>
        <w:t>, Curran MP. Nitazoxanide: a review of its use in the treatment of gastrointestinal infections. </w:t>
      </w:r>
      <w:r w:rsidRPr="005E4709">
        <w:rPr>
          <w:rFonts w:ascii="Book Antiqua" w:hAnsi="Book Antiqua" w:cs="宋体"/>
          <w:i/>
          <w:iCs/>
          <w:color w:val="000000"/>
          <w:kern w:val="0"/>
          <w:sz w:val="24"/>
          <w:szCs w:val="24"/>
        </w:rPr>
        <w:t>Drugs</w:t>
      </w:r>
      <w:r w:rsidRPr="005E4709">
        <w:rPr>
          <w:rFonts w:ascii="Book Antiqua" w:hAnsi="Book Antiqua" w:cs="宋体"/>
          <w:color w:val="000000"/>
          <w:kern w:val="0"/>
          <w:sz w:val="24"/>
          <w:szCs w:val="24"/>
        </w:rPr>
        <w:t> 2007; </w:t>
      </w:r>
      <w:r w:rsidRPr="005E4709">
        <w:rPr>
          <w:rFonts w:ascii="Book Antiqua" w:hAnsi="Book Antiqua" w:cs="宋体"/>
          <w:b/>
          <w:bCs/>
          <w:color w:val="000000"/>
          <w:kern w:val="0"/>
          <w:sz w:val="24"/>
          <w:szCs w:val="24"/>
        </w:rPr>
        <w:t>67</w:t>
      </w:r>
      <w:r w:rsidRPr="005E4709">
        <w:rPr>
          <w:rFonts w:ascii="Book Antiqua" w:hAnsi="Book Antiqua" w:cs="宋体"/>
          <w:color w:val="000000"/>
          <w:kern w:val="0"/>
          <w:sz w:val="24"/>
          <w:szCs w:val="24"/>
        </w:rPr>
        <w:t>: 1947-1967 [PMID: 17722965]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74 </w:t>
      </w:r>
      <w:r w:rsidRPr="005E4709">
        <w:rPr>
          <w:rFonts w:ascii="Book Antiqua" w:hAnsi="Book Antiqua" w:cs="宋体"/>
          <w:b/>
          <w:bCs/>
          <w:color w:val="000000"/>
          <w:kern w:val="0"/>
          <w:sz w:val="24"/>
          <w:szCs w:val="24"/>
        </w:rPr>
        <w:t>Korba BE</w:t>
      </w:r>
      <w:r w:rsidRPr="005E4709">
        <w:rPr>
          <w:rFonts w:ascii="Book Antiqua" w:hAnsi="Book Antiqua" w:cs="宋体"/>
          <w:color w:val="000000"/>
          <w:kern w:val="0"/>
          <w:sz w:val="24"/>
          <w:szCs w:val="24"/>
        </w:rPr>
        <w:t>, Montero AB, Farrar K, Gaye K, Mukerjee S, Ayers MS, Rossignol JF. Nitazoxanide, tizoxanide and other thiazolides are potent inhibitors of hepatitis B virus and hepatitis C virus replication. </w:t>
      </w:r>
      <w:r w:rsidRPr="005E4709">
        <w:rPr>
          <w:rFonts w:ascii="Book Antiqua" w:hAnsi="Book Antiqua" w:cs="宋体"/>
          <w:i/>
          <w:iCs/>
          <w:color w:val="000000"/>
          <w:kern w:val="0"/>
          <w:sz w:val="24"/>
          <w:szCs w:val="24"/>
        </w:rPr>
        <w:t>Antiviral Res</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77</w:t>
      </w:r>
      <w:r w:rsidRPr="005E4709">
        <w:rPr>
          <w:rFonts w:ascii="Book Antiqua" w:hAnsi="Book Antiqua" w:cs="宋体"/>
          <w:color w:val="000000"/>
          <w:kern w:val="0"/>
          <w:sz w:val="24"/>
          <w:szCs w:val="24"/>
        </w:rPr>
        <w:t>: 56-63 [PMID: 17888524]</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75 </w:t>
      </w:r>
      <w:r w:rsidRPr="005E4709">
        <w:rPr>
          <w:rFonts w:ascii="Book Antiqua" w:hAnsi="Book Antiqua" w:cs="宋体"/>
          <w:b/>
          <w:bCs/>
          <w:color w:val="000000"/>
          <w:kern w:val="0"/>
          <w:sz w:val="24"/>
          <w:szCs w:val="24"/>
        </w:rPr>
        <w:t>Rossignol JF</w:t>
      </w:r>
      <w:r w:rsidRPr="005E4709">
        <w:rPr>
          <w:rFonts w:ascii="Book Antiqua" w:hAnsi="Book Antiqua" w:cs="宋体"/>
          <w:color w:val="000000"/>
          <w:kern w:val="0"/>
          <w:sz w:val="24"/>
          <w:szCs w:val="24"/>
        </w:rPr>
        <w:t>, Keeffe EB. Thiazolides: a new class of drugs for the treatment of chronic hepatitis B and C. </w:t>
      </w:r>
      <w:r w:rsidRPr="005E4709">
        <w:rPr>
          <w:rFonts w:ascii="Book Antiqua" w:hAnsi="Book Antiqua" w:cs="宋体"/>
          <w:i/>
          <w:iCs/>
          <w:color w:val="000000"/>
          <w:kern w:val="0"/>
          <w:sz w:val="24"/>
          <w:szCs w:val="24"/>
        </w:rPr>
        <w:t>Future Microbiol</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3</w:t>
      </w:r>
      <w:r w:rsidRPr="005E4709">
        <w:rPr>
          <w:rFonts w:ascii="Book Antiqua" w:hAnsi="Book Antiqua" w:cs="宋体"/>
          <w:color w:val="000000"/>
          <w:kern w:val="0"/>
          <w:sz w:val="24"/>
          <w:szCs w:val="24"/>
        </w:rPr>
        <w:t>: 539-545 [PMID: 1881123</w:t>
      </w:r>
      <w:r>
        <w:rPr>
          <w:rFonts w:ascii="Book Antiqua" w:hAnsi="Book Antiqua" w:cs="宋体"/>
          <w:color w:val="000000"/>
          <w:kern w:val="0"/>
          <w:sz w:val="24"/>
          <w:szCs w:val="24"/>
        </w:rPr>
        <w:t>8 DOI: 10.2217/17460913.3.5.539</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76 </w:t>
      </w:r>
      <w:r w:rsidRPr="005E4709">
        <w:rPr>
          <w:rFonts w:ascii="Book Antiqua" w:hAnsi="Book Antiqua" w:cs="宋体"/>
          <w:b/>
          <w:bCs/>
          <w:color w:val="000000"/>
          <w:kern w:val="0"/>
          <w:sz w:val="24"/>
          <w:szCs w:val="24"/>
        </w:rPr>
        <w:t>Keeffe EB</w:t>
      </w:r>
      <w:r w:rsidRPr="005E4709">
        <w:rPr>
          <w:rFonts w:ascii="Book Antiqua" w:hAnsi="Book Antiqua" w:cs="宋体"/>
          <w:color w:val="000000"/>
          <w:kern w:val="0"/>
          <w:sz w:val="24"/>
          <w:szCs w:val="24"/>
        </w:rPr>
        <w:t>, Rossignol JF. Treatment of chronic viral hepatitis with nitazoxanide and second generation thiazolides. </w:t>
      </w:r>
      <w:r w:rsidRPr="005E4709">
        <w:rPr>
          <w:rFonts w:ascii="Book Antiqua" w:hAnsi="Book Antiqua" w:cs="宋体"/>
          <w:i/>
          <w:iCs/>
          <w:color w:val="000000"/>
          <w:kern w:val="0"/>
          <w:sz w:val="24"/>
          <w:szCs w:val="24"/>
        </w:rPr>
        <w:t>World J Gastroenterol</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15</w:t>
      </w:r>
      <w:r w:rsidRPr="005E4709">
        <w:rPr>
          <w:rFonts w:ascii="Book Antiqua" w:hAnsi="Book Antiqua" w:cs="宋体"/>
          <w:color w:val="000000"/>
          <w:kern w:val="0"/>
          <w:sz w:val="24"/>
          <w:szCs w:val="24"/>
        </w:rPr>
        <w:t>: 1805-1808 [PMID: 19370775]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77 </w:t>
      </w:r>
      <w:r w:rsidRPr="005E4709">
        <w:rPr>
          <w:rFonts w:ascii="Book Antiqua" w:hAnsi="Book Antiqua" w:cs="宋体"/>
          <w:b/>
          <w:bCs/>
          <w:color w:val="000000"/>
          <w:kern w:val="0"/>
          <w:sz w:val="24"/>
          <w:szCs w:val="24"/>
        </w:rPr>
        <w:t>Fire A</w:t>
      </w:r>
      <w:r w:rsidRPr="005E4709">
        <w:rPr>
          <w:rFonts w:ascii="Book Antiqua" w:hAnsi="Book Antiqua" w:cs="宋体"/>
          <w:color w:val="000000"/>
          <w:kern w:val="0"/>
          <w:sz w:val="24"/>
          <w:szCs w:val="24"/>
        </w:rPr>
        <w:t>, Xu S, Montgomery MK, Kostas SA, Driver SE, Mello CC. Potent and specific genetic interference by double-stranded RNA in Caenorhabditis elegans. </w:t>
      </w:r>
      <w:r w:rsidRPr="005E4709">
        <w:rPr>
          <w:rFonts w:ascii="Book Antiqua" w:hAnsi="Book Antiqua" w:cs="宋体"/>
          <w:i/>
          <w:iCs/>
          <w:color w:val="000000"/>
          <w:kern w:val="0"/>
          <w:sz w:val="24"/>
          <w:szCs w:val="24"/>
        </w:rPr>
        <w:t>Nature</w:t>
      </w:r>
      <w:r w:rsidRPr="005E4709">
        <w:rPr>
          <w:rFonts w:ascii="Book Antiqua" w:hAnsi="Book Antiqua" w:cs="宋体"/>
          <w:color w:val="000000"/>
          <w:kern w:val="0"/>
          <w:sz w:val="24"/>
          <w:szCs w:val="24"/>
        </w:rPr>
        <w:t> 1998; </w:t>
      </w:r>
      <w:r w:rsidRPr="005E4709">
        <w:rPr>
          <w:rFonts w:ascii="Book Antiqua" w:hAnsi="Book Antiqua" w:cs="宋体"/>
          <w:b/>
          <w:bCs/>
          <w:color w:val="000000"/>
          <w:kern w:val="0"/>
          <w:sz w:val="24"/>
          <w:szCs w:val="24"/>
        </w:rPr>
        <w:t>391</w:t>
      </w:r>
      <w:r w:rsidRPr="005E4709">
        <w:rPr>
          <w:rFonts w:ascii="Book Antiqua" w:hAnsi="Book Antiqua" w:cs="宋体"/>
          <w:color w:val="000000"/>
          <w:kern w:val="0"/>
          <w:sz w:val="24"/>
          <w:szCs w:val="24"/>
        </w:rPr>
        <w:t>: 806-811 [PMID: 9486653]</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78 </w:t>
      </w:r>
      <w:r w:rsidRPr="005E4709">
        <w:rPr>
          <w:rFonts w:ascii="Book Antiqua" w:hAnsi="Book Antiqua" w:cs="宋体"/>
          <w:b/>
          <w:bCs/>
          <w:color w:val="000000"/>
          <w:kern w:val="0"/>
          <w:sz w:val="24"/>
          <w:szCs w:val="24"/>
        </w:rPr>
        <w:t>Wilson R</w:t>
      </w:r>
      <w:r w:rsidRPr="005E4709">
        <w:rPr>
          <w:rFonts w:ascii="Book Antiqua" w:hAnsi="Book Antiqua" w:cs="宋体"/>
          <w:color w:val="000000"/>
          <w:kern w:val="0"/>
          <w:sz w:val="24"/>
          <w:szCs w:val="24"/>
        </w:rPr>
        <w:t>, Purcell D, Netter HJ, Revill PA. Does RNA interference provide new hope for control of chronic hepatitis B infection? </w:t>
      </w:r>
      <w:r w:rsidRPr="005E4709">
        <w:rPr>
          <w:rFonts w:ascii="Book Antiqua" w:hAnsi="Book Antiqua" w:cs="宋体"/>
          <w:i/>
          <w:iCs/>
          <w:color w:val="000000"/>
          <w:kern w:val="0"/>
          <w:sz w:val="24"/>
          <w:szCs w:val="24"/>
        </w:rPr>
        <w:t>Antivir Ther</w:t>
      </w:r>
      <w:r w:rsidRPr="005E4709">
        <w:rPr>
          <w:rFonts w:ascii="Book Antiqua" w:hAnsi="Book Antiqua" w:cs="宋体"/>
          <w:color w:val="000000"/>
          <w:kern w:val="0"/>
          <w:sz w:val="24"/>
          <w:szCs w:val="24"/>
        </w:rPr>
        <w:t> 2009; </w:t>
      </w:r>
      <w:r w:rsidRPr="005E4709">
        <w:rPr>
          <w:rFonts w:ascii="Book Antiqua" w:hAnsi="Book Antiqua" w:cs="宋体"/>
          <w:b/>
          <w:bCs/>
          <w:color w:val="000000"/>
          <w:kern w:val="0"/>
          <w:sz w:val="24"/>
          <w:szCs w:val="24"/>
        </w:rPr>
        <w:t>14</w:t>
      </w:r>
      <w:r w:rsidRPr="005E4709">
        <w:rPr>
          <w:rFonts w:ascii="Book Antiqua" w:hAnsi="Book Antiqua" w:cs="宋体"/>
          <w:color w:val="000000"/>
          <w:kern w:val="0"/>
          <w:sz w:val="24"/>
          <w:szCs w:val="24"/>
        </w:rPr>
        <w:t>: 879-889 [PMID</w:t>
      </w:r>
      <w:r>
        <w:rPr>
          <w:rFonts w:ascii="Book Antiqua" w:hAnsi="Book Antiqua" w:cs="宋体"/>
          <w:color w:val="000000"/>
          <w:kern w:val="0"/>
          <w:sz w:val="24"/>
          <w:szCs w:val="24"/>
        </w:rPr>
        <w:t>: 19918092 DOI: 10.3851/IMP1424</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79 </w:t>
      </w:r>
      <w:r w:rsidRPr="005E4709">
        <w:rPr>
          <w:rFonts w:ascii="Book Antiqua" w:hAnsi="Book Antiqua" w:cs="宋体"/>
          <w:b/>
          <w:bCs/>
          <w:color w:val="000000"/>
          <w:kern w:val="0"/>
          <w:sz w:val="24"/>
          <w:szCs w:val="24"/>
        </w:rPr>
        <w:t>Klein C</w:t>
      </w:r>
      <w:r w:rsidRPr="005E4709">
        <w:rPr>
          <w:rFonts w:ascii="Book Antiqua" w:hAnsi="Book Antiqua" w:cs="宋体"/>
          <w:color w:val="000000"/>
          <w:kern w:val="0"/>
          <w:sz w:val="24"/>
          <w:szCs w:val="24"/>
        </w:rPr>
        <w:t>, Bock CT, Wedemeyer H, Wüstefeld T, Locarnini S, Dienes HP, Kubicka S, Manns MP, Trautwein C. Inhibition of hepatitis B virus replication in vivo by nucleoside analogues and siRNA. </w:t>
      </w:r>
      <w:r w:rsidRPr="005E4709">
        <w:rPr>
          <w:rFonts w:ascii="Book Antiqua" w:hAnsi="Book Antiqua" w:cs="宋体"/>
          <w:i/>
          <w:iCs/>
          <w:color w:val="000000"/>
          <w:kern w:val="0"/>
          <w:sz w:val="24"/>
          <w:szCs w:val="24"/>
        </w:rPr>
        <w:t>Gastroenterology</w:t>
      </w:r>
      <w:r w:rsidRPr="005E4709">
        <w:rPr>
          <w:rFonts w:ascii="Book Antiqua" w:hAnsi="Book Antiqua" w:cs="宋体"/>
          <w:color w:val="000000"/>
          <w:kern w:val="0"/>
          <w:sz w:val="24"/>
          <w:szCs w:val="24"/>
        </w:rPr>
        <w:t> 2003; </w:t>
      </w:r>
      <w:r w:rsidRPr="005E4709">
        <w:rPr>
          <w:rFonts w:ascii="Book Antiqua" w:hAnsi="Book Antiqua" w:cs="宋体"/>
          <w:b/>
          <w:bCs/>
          <w:color w:val="000000"/>
          <w:kern w:val="0"/>
          <w:sz w:val="24"/>
          <w:szCs w:val="24"/>
        </w:rPr>
        <w:t>125</w:t>
      </w:r>
      <w:r w:rsidRPr="005E4709">
        <w:rPr>
          <w:rFonts w:ascii="Book Antiqua" w:hAnsi="Book Antiqua" w:cs="宋体"/>
          <w:color w:val="000000"/>
          <w:kern w:val="0"/>
          <w:sz w:val="24"/>
          <w:szCs w:val="24"/>
        </w:rPr>
        <w:t>: 9-18 [PMID: 12851866]</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80 </w:t>
      </w:r>
      <w:r w:rsidRPr="005E4709">
        <w:rPr>
          <w:rFonts w:ascii="Book Antiqua" w:hAnsi="Book Antiqua" w:cs="宋体"/>
          <w:b/>
          <w:bCs/>
          <w:color w:val="000000"/>
          <w:kern w:val="0"/>
          <w:sz w:val="24"/>
          <w:szCs w:val="24"/>
        </w:rPr>
        <w:t>McCaffrey AP</w:t>
      </w:r>
      <w:r w:rsidRPr="005E4709">
        <w:rPr>
          <w:rFonts w:ascii="Book Antiqua" w:hAnsi="Book Antiqua" w:cs="宋体"/>
          <w:color w:val="000000"/>
          <w:kern w:val="0"/>
          <w:sz w:val="24"/>
          <w:szCs w:val="24"/>
        </w:rPr>
        <w:t>, Nakai H, Pandey K, Huang Z, Salazar FH, Xu H, Wieland SF, Marion PL, Kay MA. Inhibition of hepatitis B virus in mice by RNA interference. </w:t>
      </w:r>
      <w:r w:rsidRPr="005E4709">
        <w:rPr>
          <w:rFonts w:ascii="Book Antiqua" w:hAnsi="Book Antiqua" w:cs="宋体"/>
          <w:i/>
          <w:iCs/>
          <w:color w:val="000000"/>
          <w:kern w:val="0"/>
          <w:sz w:val="24"/>
          <w:szCs w:val="24"/>
        </w:rPr>
        <w:t>Nat Biotechnol</w:t>
      </w:r>
      <w:r w:rsidRPr="005E4709">
        <w:rPr>
          <w:rFonts w:ascii="Book Antiqua" w:hAnsi="Book Antiqua" w:cs="宋体"/>
          <w:color w:val="000000"/>
          <w:kern w:val="0"/>
          <w:sz w:val="24"/>
          <w:szCs w:val="24"/>
        </w:rPr>
        <w:t> 2003; </w:t>
      </w:r>
      <w:r w:rsidRPr="005E4709">
        <w:rPr>
          <w:rFonts w:ascii="Book Antiqua" w:hAnsi="Book Antiqua" w:cs="宋体"/>
          <w:b/>
          <w:bCs/>
          <w:color w:val="000000"/>
          <w:kern w:val="0"/>
          <w:sz w:val="24"/>
          <w:szCs w:val="24"/>
        </w:rPr>
        <w:t>21</w:t>
      </w:r>
      <w:r w:rsidRPr="005E4709">
        <w:rPr>
          <w:rFonts w:ascii="Book Antiqua" w:hAnsi="Book Antiqua" w:cs="宋体"/>
          <w:color w:val="000000"/>
          <w:kern w:val="0"/>
          <w:sz w:val="24"/>
          <w:szCs w:val="24"/>
        </w:rPr>
        <w:t>: 639-644 [PMID: 12740585]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lastRenderedPageBreak/>
        <w:t>81 </w:t>
      </w:r>
      <w:r w:rsidRPr="005E4709">
        <w:rPr>
          <w:rFonts w:ascii="Book Antiqua" w:hAnsi="Book Antiqua" w:cs="宋体"/>
          <w:b/>
          <w:bCs/>
          <w:color w:val="000000"/>
          <w:kern w:val="0"/>
          <w:sz w:val="24"/>
          <w:szCs w:val="24"/>
        </w:rPr>
        <w:t>Morrissey DV</w:t>
      </w:r>
      <w:r w:rsidRPr="005E4709">
        <w:rPr>
          <w:rFonts w:ascii="Book Antiqua" w:hAnsi="Book Antiqua" w:cs="宋体"/>
          <w:color w:val="000000"/>
          <w:kern w:val="0"/>
          <w:sz w:val="24"/>
          <w:szCs w:val="24"/>
        </w:rPr>
        <w:t>, Lockridge JA, Shaw L, Blanchard K, Jensen K, Breen W, Hartsough K, Machemer L, Radka S, Jadhav V, Vaish N, Zinnen S, Vargeese C, Bowman K, Shaffer CS, Jeffs LB, Judge A, MacLachlan I, Polisky B. Potent and persistent in vivo anti-HBV activity of chemically modified siRNAs. </w:t>
      </w:r>
      <w:r w:rsidRPr="005E4709">
        <w:rPr>
          <w:rFonts w:ascii="Book Antiqua" w:hAnsi="Book Antiqua" w:cs="宋体"/>
          <w:i/>
          <w:iCs/>
          <w:color w:val="000000"/>
          <w:kern w:val="0"/>
          <w:sz w:val="24"/>
          <w:szCs w:val="24"/>
        </w:rPr>
        <w:t>Nat Biotechnol</w:t>
      </w:r>
      <w:r w:rsidRPr="005E4709">
        <w:rPr>
          <w:rFonts w:ascii="Book Antiqua" w:hAnsi="Book Antiqua" w:cs="宋体"/>
          <w:color w:val="000000"/>
          <w:kern w:val="0"/>
          <w:sz w:val="24"/>
          <w:szCs w:val="24"/>
        </w:rPr>
        <w:t> 2005; </w:t>
      </w:r>
      <w:r w:rsidRPr="005E4709">
        <w:rPr>
          <w:rFonts w:ascii="Book Antiqua" w:hAnsi="Book Antiqua" w:cs="宋体"/>
          <w:b/>
          <w:bCs/>
          <w:color w:val="000000"/>
          <w:kern w:val="0"/>
          <w:sz w:val="24"/>
          <w:szCs w:val="24"/>
        </w:rPr>
        <w:t>23</w:t>
      </w:r>
      <w:r w:rsidRPr="005E4709">
        <w:rPr>
          <w:rFonts w:ascii="Book Antiqua" w:hAnsi="Book Antiqua" w:cs="宋体"/>
          <w:color w:val="000000"/>
          <w:kern w:val="0"/>
          <w:sz w:val="24"/>
          <w:szCs w:val="24"/>
        </w:rPr>
        <w:t>: 1002-1007 [PMID: 16041363]</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 xml:space="preserve">82 </w:t>
      </w:r>
      <w:r w:rsidRPr="005E4709">
        <w:rPr>
          <w:rFonts w:ascii="Book Antiqua" w:hAnsi="Book Antiqua" w:cs="宋体"/>
          <w:b/>
          <w:color w:val="000000"/>
          <w:kern w:val="0"/>
          <w:sz w:val="24"/>
          <w:szCs w:val="24"/>
        </w:rPr>
        <w:t xml:space="preserve">Lanford RE, </w:t>
      </w:r>
      <w:r w:rsidRPr="005E4709">
        <w:rPr>
          <w:rFonts w:ascii="Book Antiqua" w:hAnsi="Book Antiqua" w:cs="宋体"/>
          <w:color w:val="000000"/>
          <w:kern w:val="0"/>
          <w:sz w:val="24"/>
          <w:szCs w:val="24"/>
        </w:rPr>
        <w:t>Wooddell CI, Chavez D, Oropeza C, Chu Q, Hamilton HL, McLachlan A, Given B, Anzalone CR, Lewis DL. ARC-520 RNAi therapeutic reduces hepatitis B virus DNA, S antigen and e antigen in a chimpanzee with a ve</w:t>
      </w:r>
      <w:r>
        <w:rPr>
          <w:rFonts w:ascii="Book Antiqua" w:hAnsi="Book Antiqua" w:cs="宋体"/>
          <w:color w:val="000000"/>
          <w:kern w:val="0"/>
          <w:sz w:val="24"/>
          <w:szCs w:val="24"/>
        </w:rPr>
        <w:t xml:space="preserve">ry high viral titer. </w:t>
      </w:r>
      <w:r w:rsidRPr="005E4709">
        <w:rPr>
          <w:rFonts w:ascii="Book Antiqua" w:hAnsi="Book Antiqua" w:cs="宋体"/>
          <w:i/>
          <w:color w:val="000000"/>
          <w:kern w:val="0"/>
          <w:sz w:val="24"/>
          <w:szCs w:val="24"/>
        </w:rPr>
        <w:t>Hepatology</w:t>
      </w:r>
      <w:r w:rsidRPr="005E4709">
        <w:rPr>
          <w:rFonts w:ascii="Book Antiqua" w:hAnsi="Book Antiqua" w:cs="宋体"/>
          <w:color w:val="000000"/>
          <w:kern w:val="0"/>
          <w:sz w:val="24"/>
          <w:szCs w:val="24"/>
        </w:rPr>
        <w:t xml:space="preserve"> 2013; </w:t>
      </w:r>
      <w:r w:rsidRPr="005E4709">
        <w:rPr>
          <w:rFonts w:ascii="Book Antiqua" w:hAnsi="Book Antiqua" w:cs="宋体"/>
          <w:b/>
          <w:color w:val="000000"/>
          <w:kern w:val="0"/>
          <w:sz w:val="24"/>
          <w:szCs w:val="24"/>
        </w:rPr>
        <w:t>58</w:t>
      </w:r>
      <w:r w:rsidRPr="005E4709">
        <w:rPr>
          <w:rFonts w:ascii="Book Antiqua" w:hAnsi="Book Antiqua" w:cs="宋体"/>
          <w:color w:val="000000"/>
          <w:kern w:val="0"/>
          <w:sz w:val="24"/>
          <w:szCs w:val="24"/>
        </w:rPr>
        <w:t xml:space="preserve"> (Suppl S1): 1305</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83 </w:t>
      </w:r>
      <w:r w:rsidRPr="005E4709">
        <w:rPr>
          <w:rFonts w:ascii="Book Antiqua" w:hAnsi="Book Antiqua" w:cs="宋体"/>
          <w:b/>
          <w:bCs/>
          <w:color w:val="000000"/>
          <w:kern w:val="0"/>
          <w:sz w:val="24"/>
          <w:szCs w:val="24"/>
        </w:rPr>
        <w:t>Lee HW</w:t>
      </w:r>
      <w:r w:rsidRPr="005E4709">
        <w:rPr>
          <w:rFonts w:ascii="Book Antiqua" w:hAnsi="Book Antiqua" w:cs="宋体"/>
          <w:color w:val="000000"/>
          <w:kern w:val="0"/>
          <w:sz w:val="24"/>
          <w:szCs w:val="24"/>
        </w:rPr>
        <w:t>, Lee JI, Um SH, Ahn SH, Chang HY, Park YK, Hong SP, Moon YM, Han KH. Combination therapy of thymosin alpha-1 and lamivudine for HBeAg positive chronic hepatitis B: A prospective randomized, comparative pilot study. </w:t>
      </w:r>
      <w:r w:rsidRPr="005E4709">
        <w:rPr>
          <w:rFonts w:ascii="Book Antiqua" w:hAnsi="Book Antiqua" w:cs="宋体"/>
          <w:i/>
          <w:iCs/>
          <w:color w:val="000000"/>
          <w:kern w:val="0"/>
          <w:sz w:val="24"/>
          <w:szCs w:val="24"/>
        </w:rPr>
        <w:t>J Gastroenterol Hepatol</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23</w:t>
      </w:r>
      <w:r w:rsidRPr="005E4709">
        <w:rPr>
          <w:rFonts w:ascii="Book Antiqua" w:hAnsi="Book Antiqua" w:cs="宋体"/>
          <w:color w:val="000000"/>
          <w:kern w:val="0"/>
          <w:sz w:val="24"/>
          <w:szCs w:val="24"/>
        </w:rPr>
        <w:t>: 729-735 [PMID: 18410608 DOI: 1</w:t>
      </w:r>
      <w:r>
        <w:rPr>
          <w:rFonts w:ascii="Book Antiqua" w:hAnsi="Book Antiqua" w:cs="宋体"/>
          <w:color w:val="000000"/>
          <w:kern w:val="0"/>
          <w:sz w:val="24"/>
          <w:szCs w:val="24"/>
        </w:rPr>
        <w:t>0.1111/j.1440-1746.2008.05387.x</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84 </w:t>
      </w:r>
      <w:r w:rsidRPr="005E4709">
        <w:rPr>
          <w:rFonts w:ascii="Book Antiqua" w:hAnsi="Book Antiqua" w:cs="宋体"/>
          <w:b/>
          <w:bCs/>
          <w:color w:val="000000"/>
          <w:kern w:val="0"/>
          <w:sz w:val="24"/>
          <w:szCs w:val="24"/>
        </w:rPr>
        <w:t>Yang YF</w:t>
      </w:r>
      <w:r w:rsidRPr="005E4709">
        <w:rPr>
          <w:rFonts w:ascii="Book Antiqua" w:hAnsi="Book Antiqua" w:cs="宋体"/>
          <w:color w:val="000000"/>
          <w:kern w:val="0"/>
          <w:sz w:val="24"/>
          <w:szCs w:val="24"/>
        </w:rPr>
        <w:t>, Zhao W, Zhong YD, Yang YJ, Shen L, Zhang N, Huang P. Comparison of the efficacy of thymosin alpha-1 and interferon alpha in the treatment of chronic hepatitis B: a meta-analysis. </w:t>
      </w:r>
      <w:r w:rsidRPr="005E4709">
        <w:rPr>
          <w:rFonts w:ascii="Book Antiqua" w:hAnsi="Book Antiqua" w:cs="宋体"/>
          <w:i/>
          <w:iCs/>
          <w:color w:val="000000"/>
          <w:kern w:val="0"/>
          <w:sz w:val="24"/>
          <w:szCs w:val="24"/>
        </w:rPr>
        <w:t>Antiviral Res</w:t>
      </w:r>
      <w:r w:rsidRPr="005E4709">
        <w:rPr>
          <w:rFonts w:ascii="Book Antiqua" w:hAnsi="Book Antiqua" w:cs="宋体"/>
          <w:color w:val="000000"/>
          <w:kern w:val="0"/>
          <w:sz w:val="24"/>
          <w:szCs w:val="24"/>
        </w:rPr>
        <w:t> 2008; </w:t>
      </w:r>
      <w:r w:rsidRPr="005E4709">
        <w:rPr>
          <w:rFonts w:ascii="Book Antiqua" w:hAnsi="Book Antiqua" w:cs="宋体"/>
          <w:b/>
          <w:bCs/>
          <w:color w:val="000000"/>
          <w:kern w:val="0"/>
          <w:sz w:val="24"/>
          <w:szCs w:val="24"/>
        </w:rPr>
        <w:t>77</w:t>
      </w:r>
      <w:r w:rsidRPr="005E4709">
        <w:rPr>
          <w:rFonts w:ascii="Book Antiqua" w:hAnsi="Book Antiqua" w:cs="宋体"/>
          <w:color w:val="000000"/>
          <w:kern w:val="0"/>
          <w:sz w:val="24"/>
          <w:szCs w:val="24"/>
        </w:rPr>
        <w:t>: 136-141 [PMID: 18078676]</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85 </w:t>
      </w:r>
      <w:r w:rsidRPr="005E4709">
        <w:rPr>
          <w:rFonts w:ascii="Book Antiqua" w:hAnsi="Book Antiqua" w:cs="宋体"/>
          <w:b/>
          <w:bCs/>
          <w:color w:val="000000"/>
          <w:kern w:val="0"/>
          <w:sz w:val="24"/>
          <w:szCs w:val="24"/>
        </w:rPr>
        <w:t>Isogawa M</w:t>
      </w:r>
      <w:r w:rsidRPr="005E4709">
        <w:rPr>
          <w:rFonts w:ascii="Book Antiqua" w:hAnsi="Book Antiqua" w:cs="宋体"/>
          <w:color w:val="000000"/>
          <w:kern w:val="0"/>
          <w:sz w:val="24"/>
          <w:szCs w:val="24"/>
        </w:rPr>
        <w:t>, Robek MD, Furuichi Y, Chisari FV. Toll-like receptor signaling inhibits hepatitis B virus replication in vivo. </w:t>
      </w:r>
      <w:r w:rsidRPr="005E4709">
        <w:rPr>
          <w:rFonts w:ascii="Book Antiqua" w:hAnsi="Book Antiqua" w:cs="宋体"/>
          <w:i/>
          <w:iCs/>
          <w:color w:val="000000"/>
          <w:kern w:val="0"/>
          <w:sz w:val="24"/>
          <w:szCs w:val="24"/>
        </w:rPr>
        <w:t>J Virol</w:t>
      </w:r>
      <w:r w:rsidRPr="005E4709">
        <w:rPr>
          <w:rFonts w:ascii="Book Antiqua" w:hAnsi="Book Antiqua" w:cs="宋体"/>
          <w:color w:val="000000"/>
          <w:kern w:val="0"/>
          <w:sz w:val="24"/>
          <w:szCs w:val="24"/>
        </w:rPr>
        <w:t> 2005; </w:t>
      </w:r>
      <w:r w:rsidRPr="005E4709">
        <w:rPr>
          <w:rFonts w:ascii="Book Antiqua" w:hAnsi="Book Antiqua" w:cs="宋体"/>
          <w:b/>
          <w:bCs/>
          <w:color w:val="000000"/>
          <w:kern w:val="0"/>
          <w:sz w:val="24"/>
          <w:szCs w:val="24"/>
        </w:rPr>
        <w:t>79</w:t>
      </w:r>
      <w:r w:rsidRPr="005E4709">
        <w:rPr>
          <w:rFonts w:ascii="Book Antiqua" w:hAnsi="Book Antiqua" w:cs="宋体"/>
          <w:color w:val="000000"/>
          <w:kern w:val="0"/>
          <w:sz w:val="24"/>
          <w:szCs w:val="24"/>
        </w:rPr>
        <w:t>: 7269-7272 [PMID: 15890966]</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86 </w:t>
      </w:r>
      <w:r w:rsidRPr="005E4709">
        <w:rPr>
          <w:rFonts w:ascii="Book Antiqua" w:hAnsi="Book Antiqua" w:cs="宋体"/>
          <w:b/>
          <w:bCs/>
          <w:color w:val="000000"/>
          <w:kern w:val="0"/>
          <w:sz w:val="24"/>
          <w:szCs w:val="24"/>
        </w:rPr>
        <w:t>Lanford RE</w:t>
      </w:r>
      <w:r w:rsidRPr="005E4709">
        <w:rPr>
          <w:rFonts w:ascii="Book Antiqua" w:hAnsi="Book Antiqua" w:cs="宋体"/>
          <w:color w:val="000000"/>
          <w:kern w:val="0"/>
          <w:sz w:val="24"/>
          <w:szCs w:val="24"/>
        </w:rPr>
        <w:t>, Guerra B, Chavez D, Giavedoni L, Hodara VL, Brasky KM, Fosdick A, Frey CR, Zheng J, Wolfgang G, Halcomb RL, Tumas DB. GS-9620, an oral agonist of Toll-like receptor-7, induces prolonged suppression of hepatitis B virus in chronically infected chimpanzees. </w:t>
      </w:r>
      <w:r w:rsidRPr="005E4709">
        <w:rPr>
          <w:rFonts w:ascii="Book Antiqua" w:hAnsi="Book Antiqua" w:cs="宋体"/>
          <w:i/>
          <w:iCs/>
          <w:color w:val="000000"/>
          <w:kern w:val="0"/>
          <w:sz w:val="24"/>
          <w:szCs w:val="24"/>
        </w:rPr>
        <w:t>Gastroenterology</w:t>
      </w:r>
      <w:r w:rsidRPr="005E4709">
        <w:rPr>
          <w:rFonts w:ascii="Book Antiqua" w:hAnsi="Book Antiqua" w:cs="宋体"/>
          <w:color w:val="000000"/>
          <w:kern w:val="0"/>
          <w:sz w:val="24"/>
          <w:szCs w:val="24"/>
        </w:rPr>
        <w:t> 2013; </w:t>
      </w:r>
      <w:r w:rsidRPr="005E4709">
        <w:rPr>
          <w:rFonts w:ascii="Book Antiqua" w:hAnsi="Book Antiqua" w:cs="宋体"/>
          <w:b/>
          <w:bCs/>
          <w:color w:val="000000"/>
          <w:kern w:val="0"/>
          <w:sz w:val="24"/>
          <w:szCs w:val="24"/>
        </w:rPr>
        <w:t>144</w:t>
      </w:r>
      <w:r w:rsidRPr="005E4709">
        <w:rPr>
          <w:rFonts w:ascii="Book Antiqua" w:hAnsi="Book Antiqua" w:cs="宋体"/>
          <w:color w:val="000000"/>
          <w:kern w:val="0"/>
          <w:sz w:val="24"/>
          <w:szCs w:val="24"/>
        </w:rPr>
        <w:t>: 1508-117, 1508-117, [PMID: 23415804 DO</w:t>
      </w:r>
      <w:r>
        <w:rPr>
          <w:rFonts w:ascii="Book Antiqua" w:hAnsi="Book Antiqua" w:cs="宋体"/>
          <w:color w:val="000000"/>
          <w:kern w:val="0"/>
          <w:sz w:val="24"/>
          <w:szCs w:val="24"/>
        </w:rPr>
        <w:t>I: 10.1053/j.gastro.2013.02.003</w:t>
      </w:r>
      <w:r w:rsidRPr="005E4709">
        <w:rPr>
          <w:rFonts w:ascii="Book Antiqua" w:hAnsi="Book Antiqua" w:cs="宋体"/>
          <w:color w:val="000000"/>
          <w:kern w:val="0"/>
          <w:sz w:val="24"/>
          <w:szCs w:val="24"/>
        </w:rPr>
        <w:t>]</w:t>
      </w:r>
    </w:p>
    <w:p w:rsidR="008C34C9" w:rsidRPr="005E4709" w:rsidRDefault="008C34C9" w:rsidP="00876936">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87 </w:t>
      </w:r>
      <w:r w:rsidRPr="005E4709">
        <w:rPr>
          <w:rFonts w:ascii="Book Antiqua" w:hAnsi="Book Antiqua" w:cs="宋体"/>
          <w:b/>
          <w:bCs/>
          <w:color w:val="000000"/>
          <w:kern w:val="0"/>
          <w:sz w:val="24"/>
          <w:szCs w:val="24"/>
        </w:rPr>
        <w:t>Lopatin U</w:t>
      </w:r>
      <w:r w:rsidRPr="005E4709">
        <w:rPr>
          <w:rFonts w:ascii="Book Antiqua" w:hAnsi="Book Antiqua" w:cs="宋体"/>
          <w:color w:val="000000"/>
          <w:kern w:val="0"/>
          <w:sz w:val="24"/>
          <w:szCs w:val="24"/>
        </w:rPr>
        <w:t xml:space="preserve">, Wolfgang G, Tumas D, Frey CR, Ohmstede C, Hesselgesser J, Kearney B, Moorehead L, Subramanian GM, McHutchison JG. Safety, pharmacokinetics and pharmacodynamics of GS-9620, an oral Toll-like </w:t>
      </w:r>
      <w:r w:rsidRPr="005E4709">
        <w:rPr>
          <w:rFonts w:ascii="Book Antiqua" w:hAnsi="Book Antiqua" w:cs="宋体"/>
          <w:color w:val="000000"/>
          <w:kern w:val="0"/>
          <w:sz w:val="24"/>
          <w:szCs w:val="24"/>
        </w:rPr>
        <w:lastRenderedPageBreak/>
        <w:t>receptor 7 agonist. </w:t>
      </w:r>
      <w:r w:rsidRPr="005E4709">
        <w:rPr>
          <w:rFonts w:ascii="Book Antiqua" w:hAnsi="Book Antiqua" w:cs="宋体"/>
          <w:i/>
          <w:iCs/>
          <w:color w:val="000000"/>
          <w:kern w:val="0"/>
          <w:sz w:val="24"/>
          <w:szCs w:val="24"/>
        </w:rPr>
        <w:t>Antivir Ther</w:t>
      </w:r>
      <w:r w:rsidRPr="005E4709">
        <w:rPr>
          <w:rFonts w:ascii="Book Antiqua" w:hAnsi="Book Antiqua" w:cs="宋体"/>
          <w:color w:val="000000"/>
          <w:kern w:val="0"/>
          <w:sz w:val="24"/>
          <w:szCs w:val="24"/>
        </w:rPr>
        <w:t> 2013; </w:t>
      </w:r>
      <w:r w:rsidRPr="005E4709">
        <w:rPr>
          <w:rFonts w:ascii="Book Antiqua" w:hAnsi="Book Antiqua" w:cs="宋体"/>
          <w:b/>
          <w:bCs/>
          <w:color w:val="000000"/>
          <w:kern w:val="0"/>
          <w:sz w:val="24"/>
          <w:szCs w:val="24"/>
        </w:rPr>
        <w:t>18</w:t>
      </w:r>
      <w:r w:rsidRPr="005E4709">
        <w:rPr>
          <w:rFonts w:ascii="Book Antiqua" w:hAnsi="Book Antiqua" w:cs="宋体"/>
          <w:color w:val="000000"/>
          <w:kern w:val="0"/>
          <w:sz w:val="24"/>
          <w:szCs w:val="24"/>
        </w:rPr>
        <w:t>: 409-418 [PMID</w:t>
      </w:r>
      <w:r>
        <w:rPr>
          <w:rFonts w:ascii="Book Antiqua" w:hAnsi="Book Antiqua" w:cs="宋体"/>
          <w:color w:val="000000"/>
          <w:kern w:val="0"/>
          <w:sz w:val="24"/>
          <w:szCs w:val="24"/>
        </w:rPr>
        <w:t>: 23416308 DOI: 10.3851/IMP2548</w:t>
      </w:r>
      <w:r w:rsidRPr="005E4709">
        <w:rPr>
          <w:rFonts w:ascii="Book Antiqua" w:hAnsi="Book Antiqua" w:cs="宋体"/>
          <w:color w:val="000000"/>
          <w:kern w:val="0"/>
          <w:sz w:val="24"/>
          <w:szCs w:val="24"/>
        </w:rPr>
        <w:t>]</w:t>
      </w:r>
    </w:p>
    <w:p w:rsidR="008C34C9" w:rsidRPr="00D93CAF" w:rsidRDefault="008C34C9" w:rsidP="00D93CAF">
      <w:pPr>
        <w:widowControl/>
        <w:spacing w:line="360" w:lineRule="auto"/>
        <w:rPr>
          <w:rFonts w:ascii="Book Antiqua" w:hAnsi="Book Antiqua" w:cs="宋体"/>
          <w:color w:val="000000"/>
          <w:kern w:val="0"/>
          <w:sz w:val="24"/>
          <w:szCs w:val="24"/>
        </w:rPr>
      </w:pPr>
      <w:r w:rsidRPr="005E4709">
        <w:rPr>
          <w:rFonts w:ascii="Book Antiqua" w:hAnsi="Book Antiqua" w:cs="宋体"/>
          <w:color w:val="000000"/>
          <w:kern w:val="0"/>
          <w:sz w:val="24"/>
          <w:szCs w:val="24"/>
        </w:rPr>
        <w:t xml:space="preserve">88 </w:t>
      </w:r>
      <w:r w:rsidRPr="005E4709">
        <w:rPr>
          <w:rFonts w:ascii="Book Antiqua" w:hAnsi="Book Antiqua" w:cs="宋体"/>
          <w:b/>
          <w:color w:val="000000"/>
          <w:kern w:val="0"/>
          <w:sz w:val="24"/>
          <w:szCs w:val="24"/>
        </w:rPr>
        <w:t>Spellman M,</w:t>
      </w:r>
      <w:r w:rsidRPr="005E4709">
        <w:rPr>
          <w:rFonts w:ascii="Book Antiqua" w:hAnsi="Book Antiqua" w:cs="宋体"/>
          <w:color w:val="000000"/>
          <w:kern w:val="0"/>
          <w:sz w:val="24"/>
          <w:szCs w:val="24"/>
        </w:rPr>
        <w:t xml:space="preserve"> Martin JT. Treatment of chronic hepatitis b infection with DV-601, a therapeutic vaccine.</w:t>
      </w:r>
      <w:r w:rsidRPr="005E4709">
        <w:rPr>
          <w:rFonts w:ascii="Book Antiqua" w:hAnsi="Book Antiqua" w:cs="宋体"/>
          <w:i/>
          <w:color w:val="000000"/>
          <w:kern w:val="0"/>
          <w:sz w:val="24"/>
          <w:szCs w:val="24"/>
        </w:rPr>
        <w:t xml:space="preserve"> J Hepatol</w:t>
      </w:r>
      <w:r w:rsidRPr="005E4709">
        <w:rPr>
          <w:rFonts w:ascii="Book Antiqua" w:hAnsi="Book Antiqua" w:cs="宋体"/>
          <w:color w:val="000000"/>
          <w:kern w:val="0"/>
          <w:sz w:val="24"/>
          <w:szCs w:val="24"/>
        </w:rPr>
        <w:t xml:space="preserve"> 2011;</w:t>
      </w:r>
      <w:r w:rsidRPr="005E4709">
        <w:rPr>
          <w:rFonts w:ascii="Book Antiqua" w:hAnsi="Book Antiqua" w:cs="宋体"/>
          <w:b/>
          <w:color w:val="000000"/>
          <w:kern w:val="0"/>
          <w:sz w:val="24"/>
          <w:szCs w:val="24"/>
        </w:rPr>
        <w:t xml:space="preserve"> 54</w:t>
      </w:r>
      <w:r>
        <w:rPr>
          <w:rFonts w:ascii="Book Antiqua" w:hAnsi="Book Antiqua" w:cs="宋体"/>
          <w:color w:val="000000"/>
          <w:kern w:val="0"/>
          <w:sz w:val="24"/>
          <w:szCs w:val="24"/>
        </w:rPr>
        <w:t xml:space="preserve"> (Suppl 1): s302</w:t>
      </w:r>
    </w:p>
    <w:p w:rsidR="008C34C9" w:rsidRDefault="008C34C9" w:rsidP="00D93CAF">
      <w:pPr>
        <w:pStyle w:val="a9"/>
        <w:wordWrap w:val="0"/>
        <w:spacing w:line="360" w:lineRule="auto"/>
        <w:ind w:left="420" w:right="435" w:firstLineChars="0" w:firstLine="0"/>
        <w:jc w:val="right"/>
        <w:rPr>
          <w:rStyle w:val="ae"/>
          <w:rFonts w:ascii="Book Antiqua" w:hAnsi="Book Antiqua" w:cs="Arial"/>
          <w:noProof/>
          <w:color w:val="000000"/>
        </w:rPr>
      </w:pPr>
      <w:bookmarkStart w:id="93" w:name="OLE_LINK277"/>
      <w:bookmarkStart w:id="94" w:name="OLE_LINK278"/>
      <w:bookmarkStart w:id="95" w:name="OLE_LINK279"/>
      <w:bookmarkStart w:id="96" w:name="OLE_LINK290"/>
      <w:bookmarkStart w:id="97" w:name="OLE_LINK301"/>
      <w:bookmarkStart w:id="98" w:name="OLE_LINK312"/>
    </w:p>
    <w:p w:rsidR="008C34C9" w:rsidRPr="00AF0E59" w:rsidRDefault="008C34C9" w:rsidP="00D82EE8">
      <w:pPr>
        <w:pStyle w:val="a9"/>
        <w:spacing w:line="360" w:lineRule="auto"/>
        <w:ind w:left="420" w:right="225" w:firstLineChars="0" w:firstLine="0"/>
        <w:jc w:val="right"/>
        <w:rPr>
          <w:rFonts w:ascii="Book Antiqua" w:hAnsi="Book Antiqua"/>
          <w:b/>
          <w:bCs/>
          <w:color w:val="000000"/>
          <w:sz w:val="24"/>
          <w:szCs w:val="24"/>
        </w:rPr>
      </w:pPr>
      <w:r w:rsidRPr="00AF0E59">
        <w:rPr>
          <w:rStyle w:val="ae"/>
          <w:rFonts w:ascii="Book Antiqua" w:hAnsi="Book Antiqua" w:cs="Arial"/>
          <w:noProof/>
          <w:color w:val="000000"/>
          <w:sz w:val="24"/>
          <w:szCs w:val="24"/>
        </w:rPr>
        <w:t>P-Reviewers:</w:t>
      </w:r>
      <w:r w:rsidRPr="00AF0E59">
        <w:rPr>
          <w:sz w:val="24"/>
          <w:szCs w:val="24"/>
        </w:rPr>
        <w:t xml:space="preserve"> </w:t>
      </w:r>
      <w:r w:rsidRPr="00AF0E59">
        <w:rPr>
          <w:rStyle w:val="ae"/>
          <w:rFonts w:ascii="Book Antiqua" w:hAnsi="Book Antiqua" w:cs="Arial"/>
          <w:b w:val="0"/>
          <w:noProof/>
          <w:color w:val="000000"/>
          <w:sz w:val="24"/>
          <w:szCs w:val="24"/>
        </w:rPr>
        <w:t>Chen C,</w:t>
      </w:r>
      <w:r w:rsidRPr="00AF0E59">
        <w:rPr>
          <w:b/>
          <w:sz w:val="24"/>
          <w:szCs w:val="24"/>
        </w:rPr>
        <w:t xml:space="preserve"> </w:t>
      </w:r>
      <w:r w:rsidRPr="00AF0E59">
        <w:rPr>
          <w:rStyle w:val="ae"/>
          <w:rFonts w:ascii="Book Antiqua" w:hAnsi="Book Antiqua" w:cs="Arial"/>
          <w:b w:val="0"/>
          <w:noProof/>
          <w:color w:val="000000"/>
          <w:sz w:val="24"/>
          <w:szCs w:val="24"/>
        </w:rPr>
        <w:t>Huang C, Lazar C</w:t>
      </w:r>
      <w:r w:rsidRPr="00AF0E59">
        <w:rPr>
          <w:rStyle w:val="ae"/>
          <w:rFonts w:ascii="Book Antiqua" w:hAnsi="Book Antiqua" w:cs="Arial"/>
          <w:noProof/>
          <w:color w:val="000000"/>
          <w:sz w:val="24"/>
          <w:szCs w:val="24"/>
        </w:rPr>
        <w:t xml:space="preserve"> </w:t>
      </w:r>
      <w:r w:rsidRPr="00AF0E59">
        <w:rPr>
          <w:rFonts w:ascii="Book Antiqua" w:hAnsi="Book Antiqua"/>
          <w:b/>
          <w:bCs/>
          <w:color w:val="000000"/>
          <w:sz w:val="24"/>
          <w:szCs w:val="24"/>
        </w:rPr>
        <w:t xml:space="preserve">S-Editor: </w:t>
      </w:r>
      <w:r w:rsidRPr="00AF0E59">
        <w:rPr>
          <w:rFonts w:ascii="Book Antiqua" w:hAnsi="Book Antiqua"/>
          <w:bCs/>
          <w:color w:val="000000"/>
          <w:sz w:val="24"/>
          <w:szCs w:val="24"/>
        </w:rPr>
        <w:t>Qi Y</w:t>
      </w:r>
    </w:p>
    <w:p w:rsidR="008C34C9" w:rsidRPr="00AF0E59" w:rsidRDefault="008C34C9" w:rsidP="00D82EE8">
      <w:pPr>
        <w:pStyle w:val="a9"/>
        <w:spacing w:line="360" w:lineRule="auto"/>
        <w:ind w:left="420" w:right="225" w:firstLineChars="0" w:firstLine="0"/>
        <w:jc w:val="right"/>
        <w:rPr>
          <w:rFonts w:ascii="Book Antiqua" w:hAnsi="Book Antiqua"/>
          <w:b/>
          <w:bCs/>
          <w:color w:val="000000"/>
          <w:sz w:val="24"/>
          <w:szCs w:val="24"/>
        </w:rPr>
      </w:pPr>
      <w:r w:rsidRPr="00AF0E59">
        <w:rPr>
          <w:rFonts w:ascii="Book Antiqua" w:hAnsi="Book Antiqua"/>
          <w:b/>
          <w:bCs/>
          <w:color w:val="000000"/>
          <w:sz w:val="24"/>
          <w:szCs w:val="24"/>
        </w:rPr>
        <w:t>L-Editor:   E-Editor:</w:t>
      </w:r>
    </w:p>
    <w:bookmarkEnd w:id="93"/>
    <w:bookmarkEnd w:id="94"/>
    <w:bookmarkEnd w:id="95"/>
    <w:bookmarkEnd w:id="96"/>
    <w:bookmarkEnd w:id="97"/>
    <w:bookmarkEnd w:id="98"/>
    <w:p w:rsidR="008C34C9" w:rsidRPr="00D82EE8" w:rsidRDefault="008C34C9" w:rsidP="00D82EE8">
      <w:pPr>
        <w:spacing w:line="360" w:lineRule="auto"/>
        <w:rPr>
          <w:rFonts w:ascii="Book Antiqua" w:hAnsi="Book Antiqua"/>
          <w:sz w:val="24"/>
          <w:szCs w:val="24"/>
        </w:rPr>
      </w:pPr>
    </w:p>
    <w:p w:rsidR="008C34C9" w:rsidRPr="00D82EE8" w:rsidRDefault="008C34C9" w:rsidP="009A5802">
      <w:pPr>
        <w:widowControl/>
        <w:spacing w:line="360" w:lineRule="auto"/>
        <w:rPr>
          <w:rFonts w:ascii="Book Antiqua" w:hAnsi="Book Antiqua"/>
          <w:sz w:val="24"/>
          <w:szCs w:val="24"/>
        </w:rPr>
      </w:pPr>
      <w:r w:rsidRPr="00D82EE8">
        <w:rPr>
          <w:rFonts w:ascii="Book Antiqua" w:hAnsi="Book Antiqua"/>
          <w:sz w:val="24"/>
          <w:szCs w:val="24"/>
        </w:rPr>
        <w:br w:type="page"/>
      </w:r>
    </w:p>
    <w:tbl>
      <w:tblPr>
        <w:tblW w:w="0" w:type="auto"/>
        <w:tblBorders>
          <w:top w:val="single" w:sz="8" w:space="0" w:color="000000"/>
          <w:bottom w:val="single" w:sz="8" w:space="0" w:color="000000"/>
        </w:tblBorders>
        <w:tblLook w:val="00A0" w:firstRow="1" w:lastRow="0" w:firstColumn="1" w:lastColumn="0" w:noHBand="0" w:noVBand="0"/>
      </w:tblPr>
      <w:tblGrid>
        <w:gridCol w:w="2589"/>
        <w:gridCol w:w="1477"/>
        <w:gridCol w:w="2039"/>
        <w:gridCol w:w="2417"/>
      </w:tblGrid>
      <w:tr w:rsidR="008C34C9" w:rsidRPr="00DE4329" w:rsidTr="00DE4329">
        <w:tc>
          <w:tcPr>
            <w:tcW w:w="8522" w:type="dxa"/>
            <w:gridSpan w:val="4"/>
            <w:tcBorders>
              <w:top w:val="nil"/>
              <w:bottom w:val="single" w:sz="8" w:space="0" w:color="000000"/>
            </w:tcBorders>
          </w:tcPr>
          <w:p w:rsidR="008C34C9" w:rsidRPr="00DE4329" w:rsidRDefault="008C34C9" w:rsidP="00DE4329">
            <w:pPr>
              <w:spacing w:line="360" w:lineRule="auto"/>
              <w:rPr>
                <w:rFonts w:ascii="Book Antiqua" w:hAnsi="Book Antiqua"/>
                <w:b/>
                <w:sz w:val="24"/>
                <w:szCs w:val="24"/>
              </w:rPr>
            </w:pPr>
            <w:r w:rsidRPr="00DE4329">
              <w:rPr>
                <w:rFonts w:ascii="Book Antiqua" w:hAnsi="Book Antiqua"/>
                <w:b/>
                <w:sz w:val="24"/>
                <w:szCs w:val="24"/>
              </w:rPr>
              <w:t>Table 1 Approved antivirals for hepatitis B</w:t>
            </w:r>
          </w:p>
        </w:tc>
      </w:tr>
      <w:tr w:rsidR="008C34C9" w:rsidRPr="00DE4329" w:rsidTr="00DE4329">
        <w:tc>
          <w:tcPr>
            <w:tcW w:w="2670" w:type="dxa"/>
            <w:tcBorders>
              <w:top w:val="single" w:sz="8" w:space="0" w:color="000000"/>
              <w:bottom w:val="single" w:sz="8" w:space="0" w:color="000000"/>
            </w:tcBorders>
          </w:tcPr>
          <w:p w:rsidR="008C34C9" w:rsidRPr="00DE4329" w:rsidRDefault="008C34C9" w:rsidP="00DE4329">
            <w:pPr>
              <w:spacing w:line="360" w:lineRule="auto"/>
              <w:rPr>
                <w:rFonts w:ascii="Book Antiqua" w:hAnsi="Book Antiqua"/>
                <w:color w:val="000000"/>
                <w:sz w:val="24"/>
                <w:szCs w:val="24"/>
              </w:rPr>
            </w:pPr>
            <w:r w:rsidRPr="00DE4329">
              <w:rPr>
                <w:rFonts w:ascii="Book Antiqua" w:hAnsi="Book Antiqua"/>
                <w:b/>
                <w:bCs/>
                <w:color w:val="000000"/>
                <w:sz w:val="24"/>
                <w:szCs w:val="24"/>
              </w:rPr>
              <w:t>Generic Names</w:t>
            </w:r>
          </w:p>
        </w:tc>
        <w:tc>
          <w:tcPr>
            <w:tcW w:w="1330" w:type="dxa"/>
            <w:tcBorders>
              <w:top w:val="single" w:sz="8" w:space="0" w:color="000000"/>
              <w:bottom w:val="single" w:sz="8" w:space="0" w:color="000000"/>
            </w:tcBorders>
          </w:tcPr>
          <w:p w:rsidR="008C34C9" w:rsidRPr="00DE4329" w:rsidRDefault="008C34C9" w:rsidP="00DE4329">
            <w:pPr>
              <w:spacing w:line="360" w:lineRule="auto"/>
              <w:rPr>
                <w:rFonts w:ascii="Book Antiqua" w:hAnsi="Book Antiqua"/>
                <w:color w:val="000000"/>
                <w:sz w:val="24"/>
                <w:szCs w:val="24"/>
              </w:rPr>
            </w:pPr>
            <w:r w:rsidRPr="00DE4329">
              <w:rPr>
                <w:rFonts w:ascii="Book Antiqua" w:hAnsi="Book Antiqua"/>
                <w:b/>
                <w:bCs/>
                <w:color w:val="000000"/>
                <w:sz w:val="24"/>
                <w:szCs w:val="24"/>
              </w:rPr>
              <w:t>Brand Name</w:t>
            </w:r>
          </w:p>
        </w:tc>
        <w:tc>
          <w:tcPr>
            <w:tcW w:w="2029" w:type="dxa"/>
            <w:tcBorders>
              <w:top w:val="single" w:sz="8" w:space="0" w:color="000000"/>
              <w:bottom w:val="single" w:sz="8" w:space="0" w:color="000000"/>
            </w:tcBorders>
          </w:tcPr>
          <w:p w:rsidR="008C34C9" w:rsidRPr="00DE4329" w:rsidRDefault="008C34C9" w:rsidP="00DE4329">
            <w:pPr>
              <w:spacing w:line="360" w:lineRule="auto"/>
              <w:rPr>
                <w:rFonts w:ascii="Book Antiqua" w:hAnsi="Book Antiqua"/>
                <w:color w:val="000000"/>
                <w:sz w:val="24"/>
                <w:szCs w:val="24"/>
              </w:rPr>
            </w:pPr>
            <w:r w:rsidRPr="00DE4329">
              <w:rPr>
                <w:rFonts w:ascii="Book Antiqua" w:hAnsi="Book Antiqua"/>
                <w:b/>
                <w:bCs/>
                <w:color w:val="000000"/>
                <w:sz w:val="24"/>
                <w:szCs w:val="24"/>
              </w:rPr>
              <w:t xml:space="preserve">Manufacturer Name </w:t>
            </w:r>
          </w:p>
        </w:tc>
        <w:tc>
          <w:tcPr>
            <w:tcW w:w="2493" w:type="dxa"/>
            <w:tcBorders>
              <w:top w:val="single" w:sz="8" w:space="0" w:color="000000"/>
              <w:bottom w:val="single" w:sz="8" w:space="0" w:color="000000"/>
            </w:tcBorders>
          </w:tcPr>
          <w:p w:rsidR="008C34C9" w:rsidRPr="00DE4329" w:rsidRDefault="008C34C9" w:rsidP="00DE4329">
            <w:pPr>
              <w:spacing w:line="360" w:lineRule="auto"/>
              <w:rPr>
                <w:rFonts w:ascii="Book Antiqua" w:hAnsi="Book Antiqua"/>
                <w:color w:val="000000"/>
                <w:sz w:val="24"/>
                <w:szCs w:val="24"/>
              </w:rPr>
            </w:pPr>
            <w:r w:rsidRPr="00DE4329">
              <w:rPr>
                <w:rFonts w:ascii="Book Antiqua" w:hAnsi="Book Antiqua"/>
                <w:b/>
                <w:bCs/>
                <w:color w:val="000000"/>
                <w:sz w:val="24"/>
                <w:szCs w:val="24"/>
              </w:rPr>
              <w:t xml:space="preserve">Original Approval or Tentative </w:t>
            </w:r>
            <w:bookmarkStart w:id="99" w:name="OLE_LINK130"/>
            <w:bookmarkStart w:id="100" w:name="OLE_LINK131"/>
            <w:r w:rsidRPr="00DE4329">
              <w:rPr>
                <w:rFonts w:ascii="Book Antiqua" w:hAnsi="Book Antiqua"/>
                <w:b/>
                <w:bCs/>
                <w:color w:val="000000"/>
                <w:sz w:val="24"/>
                <w:szCs w:val="24"/>
              </w:rPr>
              <w:t>Approval Date</w:t>
            </w:r>
            <w:bookmarkEnd w:id="99"/>
            <w:bookmarkEnd w:id="100"/>
          </w:p>
        </w:tc>
      </w:tr>
      <w:tr w:rsidR="008C34C9" w:rsidRPr="00DE4329" w:rsidTr="00DE4329">
        <w:tc>
          <w:tcPr>
            <w:tcW w:w="2670" w:type="dxa"/>
            <w:tcBorders>
              <w:top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interferon alpha-2b </w:t>
            </w:r>
          </w:p>
        </w:tc>
        <w:tc>
          <w:tcPr>
            <w:tcW w:w="1330" w:type="dxa"/>
            <w:tcBorders>
              <w:top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Intron A</w:t>
            </w:r>
          </w:p>
        </w:tc>
        <w:tc>
          <w:tcPr>
            <w:tcW w:w="2029" w:type="dxa"/>
            <w:tcBorders>
              <w:top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Schering</w:t>
            </w:r>
          </w:p>
        </w:tc>
        <w:tc>
          <w:tcPr>
            <w:tcW w:w="2493" w:type="dxa"/>
            <w:tcBorders>
              <w:top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July, 1992 </w:t>
            </w:r>
          </w:p>
        </w:tc>
      </w:tr>
      <w:tr w:rsidR="008C34C9" w:rsidRPr="00DE4329" w:rsidTr="00DE4329">
        <w:tc>
          <w:tcPr>
            <w:tcW w:w="2670"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pegylated interferon</w:t>
            </w:r>
          </w:p>
        </w:tc>
        <w:tc>
          <w:tcPr>
            <w:tcW w:w="1330"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Pegasys</w:t>
            </w:r>
          </w:p>
        </w:tc>
        <w:tc>
          <w:tcPr>
            <w:tcW w:w="2029"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Roche</w:t>
            </w:r>
          </w:p>
        </w:tc>
        <w:tc>
          <w:tcPr>
            <w:tcW w:w="2493"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May 13, 2005 </w:t>
            </w:r>
          </w:p>
        </w:tc>
      </w:tr>
      <w:tr w:rsidR="008C34C9" w:rsidRPr="00DE4329" w:rsidTr="00DE4329">
        <w:tc>
          <w:tcPr>
            <w:tcW w:w="2670"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lamivudine</w:t>
            </w:r>
          </w:p>
        </w:tc>
        <w:tc>
          <w:tcPr>
            <w:tcW w:w="1330"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Epivir-HBV</w:t>
            </w:r>
          </w:p>
        </w:tc>
        <w:tc>
          <w:tcPr>
            <w:tcW w:w="2029"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GlaxoSmithKline</w:t>
            </w:r>
          </w:p>
        </w:tc>
        <w:tc>
          <w:tcPr>
            <w:tcW w:w="2493"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December 8, 1998 </w:t>
            </w:r>
          </w:p>
        </w:tc>
      </w:tr>
      <w:tr w:rsidR="008C34C9" w:rsidRPr="00DE4329" w:rsidTr="00DE4329">
        <w:tc>
          <w:tcPr>
            <w:tcW w:w="2670" w:type="dxa"/>
            <w:vAlign w:val="center"/>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Adefovir dipivoxil</w:t>
            </w:r>
          </w:p>
        </w:tc>
        <w:tc>
          <w:tcPr>
            <w:tcW w:w="1330"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Hepsera</w:t>
            </w:r>
          </w:p>
        </w:tc>
        <w:tc>
          <w:tcPr>
            <w:tcW w:w="2029"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Gilead Sciences</w:t>
            </w:r>
          </w:p>
        </w:tc>
        <w:tc>
          <w:tcPr>
            <w:tcW w:w="2493"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September 20, 2002 </w:t>
            </w:r>
          </w:p>
        </w:tc>
      </w:tr>
      <w:tr w:rsidR="008C34C9" w:rsidRPr="00DE4329" w:rsidTr="00DE4329">
        <w:tc>
          <w:tcPr>
            <w:tcW w:w="2670"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entecavir</w:t>
            </w:r>
          </w:p>
        </w:tc>
        <w:tc>
          <w:tcPr>
            <w:tcW w:w="1330"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Baraclude</w:t>
            </w:r>
          </w:p>
        </w:tc>
        <w:tc>
          <w:tcPr>
            <w:tcW w:w="2029"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Bristol-Myers Squibb</w:t>
            </w:r>
          </w:p>
        </w:tc>
        <w:tc>
          <w:tcPr>
            <w:tcW w:w="2493"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March 29, 2005 </w:t>
            </w:r>
          </w:p>
        </w:tc>
      </w:tr>
      <w:tr w:rsidR="008C34C9" w:rsidRPr="00DE4329" w:rsidTr="00DE4329">
        <w:tc>
          <w:tcPr>
            <w:tcW w:w="2670"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telbivudine</w:t>
            </w:r>
          </w:p>
        </w:tc>
        <w:tc>
          <w:tcPr>
            <w:tcW w:w="1330"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Tyzeka</w:t>
            </w:r>
          </w:p>
        </w:tc>
        <w:tc>
          <w:tcPr>
            <w:tcW w:w="2029"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Novartis</w:t>
            </w:r>
          </w:p>
        </w:tc>
        <w:tc>
          <w:tcPr>
            <w:tcW w:w="2493" w:type="dxa"/>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October 25, 2006 </w:t>
            </w:r>
          </w:p>
        </w:tc>
      </w:tr>
      <w:tr w:rsidR="008C34C9" w:rsidRPr="00DE4329" w:rsidTr="00DE4329">
        <w:tc>
          <w:tcPr>
            <w:tcW w:w="2670" w:type="dxa"/>
            <w:tcBorders>
              <w:bottom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Tenofovir disoproxil fumarate</w:t>
            </w:r>
          </w:p>
        </w:tc>
        <w:tc>
          <w:tcPr>
            <w:tcW w:w="1330" w:type="dxa"/>
            <w:tcBorders>
              <w:bottom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Viread</w:t>
            </w:r>
          </w:p>
        </w:tc>
        <w:tc>
          <w:tcPr>
            <w:tcW w:w="2029" w:type="dxa"/>
            <w:tcBorders>
              <w:bottom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Gilead Sciences</w:t>
            </w:r>
          </w:p>
        </w:tc>
        <w:tc>
          <w:tcPr>
            <w:tcW w:w="2493" w:type="dxa"/>
            <w:tcBorders>
              <w:bottom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November 8, 2008 </w:t>
            </w:r>
          </w:p>
        </w:tc>
      </w:tr>
    </w:tbl>
    <w:p w:rsidR="008C34C9" w:rsidRDefault="008C34C9" w:rsidP="009A5802">
      <w:pPr>
        <w:widowControl/>
        <w:jc w:val="left"/>
        <w:rPr>
          <w:rFonts w:ascii="Book Antiqua" w:hAnsi="Book Antiqua"/>
          <w:sz w:val="24"/>
          <w:szCs w:val="24"/>
        </w:rPr>
      </w:pPr>
    </w:p>
    <w:p w:rsidR="008C34C9" w:rsidRDefault="008C34C9">
      <w:pPr>
        <w:widowControl/>
        <w:jc w:val="left"/>
        <w:rPr>
          <w:rFonts w:ascii="Book Antiqua" w:hAnsi="Book Antiqua"/>
          <w:sz w:val="24"/>
          <w:szCs w:val="24"/>
        </w:rPr>
      </w:pPr>
      <w:r>
        <w:rPr>
          <w:rFonts w:ascii="Book Antiqua" w:hAnsi="Book Antiqua"/>
          <w:sz w:val="24"/>
          <w:szCs w:val="24"/>
        </w:rPr>
        <w:br w:type="page"/>
      </w:r>
    </w:p>
    <w:p w:rsidR="008C34C9" w:rsidRPr="00D82EE8" w:rsidRDefault="008C34C9" w:rsidP="009A5802">
      <w:pPr>
        <w:widowControl/>
        <w:jc w:val="left"/>
        <w:rPr>
          <w:rFonts w:ascii="Book Antiqua" w:hAnsi="Book Antiqua"/>
          <w:sz w:val="24"/>
          <w:szCs w:val="24"/>
        </w:rPr>
      </w:pPr>
    </w:p>
    <w:tbl>
      <w:tblPr>
        <w:tblW w:w="5000" w:type="pct"/>
        <w:tblBorders>
          <w:top w:val="single" w:sz="8" w:space="0" w:color="000000"/>
          <w:bottom w:val="single" w:sz="8" w:space="0" w:color="000000"/>
        </w:tblBorders>
        <w:tblLook w:val="00A0" w:firstRow="1" w:lastRow="0" w:firstColumn="1" w:lastColumn="0" w:noHBand="0" w:noVBand="0"/>
      </w:tblPr>
      <w:tblGrid>
        <w:gridCol w:w="2482"/>
        <w:gridCol w:w="2255"/>
        <w:gridCol w:w="1419"/>
        <w:gridCol w:w="2366"/>
      </w:tblGrid>
      <w:tr w:rsidR="008C34C9" w:rsidRPr="00DE4329" w:rsidTr="00DE4329">
        <w:tc>
          <w:tcPr>
            <w:tcW w:w="5000" w:type="pct"/>
            <w:gridSpan w:val="4"/>
            <w:tcBorders>
              <w:top w:val="nil"/>
              <w:bottom w:val="single" w:sz="8" w:space="0" w:color="000000"/>
            </w:tcBorders>
          </w:tcPr>
          <w:p w:rsidR="008C34C9" w:rsidRPr="00DE4329" w:rsidRDefault="008C34C9" w:rsidP="00DE4329">
            <w:pPr>
              <w:spacing w:line="360" w:lineRule="auto"/>
              <w:rPr>
                <w:rFonts w:ascii="Book Antiqua" w:hAnsi="Book Antiqua"/>
                <w:b/>
                <w:sz w:val="24"/>
                <w:szCs w:val="24"/>
              </w:rPr>
            </w:pPr>
            <w:r w:rsidRPr="00DE4329">
              <w:rPr>
                <w:rFonts w:ascii="Book Antiqua" w:hAnsi="Book Antiqua"/>
                <w:b/>
                <w:sz w:val="24"/>
                <w:szCs w:val="24"/>
              </w:rPr>
              <w:t>Table 2 Emerging antivirals for hepatitis B virus treatment</w:t>
            </w:r>
          </w:p>
        </w:tc>
      </w:tr>
      <w:tr w:rsidR="008C34C9" w:rsidRPr="00DE4329" w:rsidTr="00DE4329">
        <w:tc>
          <w:tcPr>
            <w:tcW w:w="1196" w:type="pct"/>
            <w:tcBorders>
              <w:top w:val="single" w:sz="8" w:space="0" w:color="000000"/>
              <w:bottom w:val="single" w:sz="8" w:space="0" w:color="000000"/>
            </w:tcBorders>
          </w:tcPr>
          <w:p w:rsidR="008C34C9" w:rsidRPr="00DE4329" w:rsidRDefault="008C34C9" w:rsidP="00DE4329">
            <w:pPr>
              <w:spacing w:line="360" w:lineRule="auto"/>
              <w:rPr>
                <w:rFonts w:ascii="Book Antiqua" w:hAnsi="Book Antiqua"/>
                <w:b/>
                <w:sz w:val="24"/>
                <w:szCs w:val="24"/>
              </w:rPr>
            </w:pPr>
            <w:r w:rsidRPr="00DE4329">
              <w:rPr>
                <w:rFonts w:ascii="Book Antiqua" w:hAnsi="Book Antiqua"/>
                <w:b/>
                <w:sz w:val="24"/>
                <w:szCs w:val="24"/>
              </w:rPr>
              <w:t>Family/Drug name</w:t>
            </w:r>
          </w:p>
        </w:tc>
        <w:tc>
          <w:tcPr>
            <w:tcW w:w="1334" w:type="pct"/>
            <w:tcBorders>
              <w:top w:val="single" w:sz="8" w:space="0" w:color="000000"/>
              <w:bottom w:val="single" w:sz="8" w:space="0" w:color="000000"/>
            </w:tcBorders>
          </w:tcPr>
          <w:p w:rsidR="008C34C9" w:rsidRPr="00DE4329" w:rsidRDefault="008C34C9" w:rsidP="00DE4329">
            <w:pPr>
              <w:spacing w:line="360" w:lineRule="auto"/>
              <w:rPr>
                <w:rFonts w:ascii="Book Antiqua" w:hAnsi="Book Antiqua"/>
                <w:b/>
                <w:sz w:val="24"/>
                <w:szCs w:val="24"/>
              </w:rPr>
            </w:pPr>
            <w:r w:rsidRPr="00DE4329">
              <w:rPr>
                <w:rFonts w:ascii="Book Antiqua" w:hAnsi="Book Antiqua"/>
                <w:b/>
                <w:sz w:val="24"/>
                <w:szCs w:val="24"/>
              </w:rPr>
              <w:t>Mechanism</w:t>
            </w:r>
          </w:p>
        </w:tc>
        <w:tc>
          <w:tcPr>
            <w:tcW w:w="1423" w:type="pct"/>
            <w:tcBorders>
              <w:top w:val="single" w:sz="8" w:space="0" w:color="000000"/>
              <w:bottom w:val="single" w:sz="8" w:space="0" w:color="000000"/>
            </w:tcBorders>
          </w:tcPr>
          <w:p w:rsidR="008C34C9" w:rsidRPr="00DE4329" w:rsidRDefault="008C34C9" w:rsidP="00DE4329">
            <w:pPr>
              <w:spacing w:line="360" w:lineRule="auto"/>
              <w:rPr>
                <w:rFonts w:ascii="Book Antiqua" w:hAnsi="Book Antiqua"/>
                <w:b/>
                <w:sz w:val="24"/>
                <w:szCs w:val="24"/>
              </w:rPr>
            </w:pPr>
            <w:r w:rsidRPr="00DE4329">
              <w:rPr>
                <w:rFonts w:ascii="Book Antiqua" w:hAnsi="Book Antiqua"/>
                <w:b/>
                <w:sz w:val="24"/>
                <w:szCs w:val="24"/>
              </w:rPr>
              <w:t>Status</w:t>
            </w:r>
          </w:p>
        </w:tc>
        <w:tc>
          <w:tcPr>
            <w:tcW w:w="1047" w:type="pct"/>
            <w:tcBorders>
              <w:top w:val="single" w:sz="8" w:space="0" w:color="000000"/>
              <w:bottom w:val="single" w:sz="8" w:space="0" w:color="000000"/>
            </w:tcBorders>
          </w:tcPr>
          <w:p w:rsidR="008C34C9" w:rsidRPr="00DE4329" w:rsidRDefault="008C34C9" w:rsidP="00DE4329">
            <w:pPr>
              <w:spacing w:line="360" w:lineRule="auto"/>
              <w:rPr>
                <w:rFonts w:ascii="Book Antiqua" w:hAnsi="Book Antiqua"/>
                <w:b/>
                <w:sz w:val="24"/>
                <w:szCs w:val="24"/>
              </w:rPr>
            </w:pPr>
            <w:r w:rsidRPr="00DE4329">
              <w:rPr>
                <w:rFonts w:ascii="Book Antiqua" w:hAnsi="Book Antiqua"/>
                <w:b/>
                <w:sz w:val="24"/>
                <w:szCs w:val="24"/>
              </w:rPr>
              <w:t>Company</w:t>
            </w:r>
          </w:p>
        </w:tc>
      </w:tr>
      <w:tr w:rsidR="008C34C9" w:rsidRPr="00DE4329" w:rsidTr="00DE4329">
        <w:tc>
          <w:tcPr>
            <w:tcW w:w="5000" w:type="pct"/>
            <w:gridSpan w:val="4"/>
            <w:tcBorders>
              <w:top w:val="single" w:sz="8" w:space="0" w:color="000000"/>
            </w:tcBorders>
          </w:tcPr>
          <w:p w:rsidR="008C34C9" w:rsidRPr="00DE4329" w:rsidRDefault="008C34C9" w:rsidP="00DE4329">
            <w:pPr>
              <w:spacing w:line="360" w:lineRule="auto"/>
              <w:rPr>
                <w:rFonts w:ascii="Book Antiqua" w:hAnsi="Book Antiqua"/>
                <w:b/>
                <w:i/>
                <w:sz w:val="24"/>
                <w:szCs w:val="24"/>
              </w:rPr>
            </w:pPr>
            <w:r w:rsidRPr="00DE4329">
              <w:rPr>
                <w:rFonts w:ascii="Book Antiqua" w:hAnsi="Book Antiqua"/>
                <w:b/>
                <w:i/>
                <w:sz w:val="24"/>
                <w:szCs w:val="24"/>
              </w:rPr>
              <w:t>Nucleoside/ Nucleotide analogs</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Clevudine</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Inhibits viral DNA polymerase</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Approved in S. Korea and Philippines </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Bukwang/Eisai</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MIV-210 (Lagociclovir valactate)</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Inhibits viral DNA polymerase</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II</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Medivir/Daewoong</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Besifovir (LB80380)</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Inhibits viral DNA polymerase</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IIb</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LG Life Sciences</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Tenofovir Alafenamide (GS-7340)</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Inhibits viral DNA polymerase</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Ib</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Gilead</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CMX157</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Inhibits viral DNA polymerase</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Chimerix</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bookmarkStart w:id="101" w:name="OLE_LINK120"/>
            <w:bookmarkStart w:id="102" w:name="OLE_LINK121"/>
            <w:r w:rsidRPr="00DE4329">
              <w:rPr>
                <w:rFonts w:ascii="Book Antiqua" w:hAnsi="Book Antiqua"/>
                <w:sz w:val="24"/>
                <w:szCs w:val="24"/>
              </w:rPr>
              <w:t>AGX-1009</w:t>
            </w:r>
            <w:bookmarkEnd w:id="101"/>
            <w:bookmarkEnd w:id="102"/>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Inhibits viral DNA </w:t>
            </w:r>
            <w:bookmarkStart w:id="103" w:name="OLE_LINK134"/>
            <w:bookmarkStart w:id="104" w:name="OLE_LINK135"/>
            <w:r w:rsidRPr="00DE4329">
              <w:rPr>
                <w:rFonts w:ascii="Book Antiqua" w:hAnsi="Book Antiqua"/>
                <w:sz w:val="24"/>
                <w:szCs w:val="24"/>
              </w:rPr>
              <w:t>polymerase</w:t>
            </w:r>
            <w:bookmarkEnd w:id="103"/>
            <w:bookmarkEnd w:id="104"/>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 China</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Agenix</w:t>
            </w:r>
          </w:p>
        </w:tc>
      </w:tr>
      <w:tr w:rsidR="008C34C9" w:rsidRPr="00DE4329" w:rsidTr="00DE4329">
        <w:tc>
          <w:tcPr>
            <w:tcW w:w="5000" w:type="pct"/>
            <w:gridSpan w:val="4"/>
          </w:tcPr>
          <w:p w:rsidR="008C34C9" w:rsidRPr="00DE4329" w:rsidRDefault="008C34C9" w:rsidP="00DE4329">
            <w:pPr>
              <w:spacing w:line="360" w:lineRule="auto"/>
              <w:rPr>
                <w:rFonts w:ascii="Book Antiqua" w:hAnsi="Book Antiqua"/>
                <w:b/>
                <w:i/>
                <w:sz w:val="24"/>
                <w:szCs w:val="24"/>
              </w:rPr>
            </w:pPr>
            <w:r w:rsidRPr="00DE4329">
              <w:rPr>
                <w:rFonts w:ascii="Book Antiqua" w:hAnsi="Book Antiqua"/>
                <w:b/>
                <w:i/>
                <w:sz w:val="24"/>
                <w:szCs w:val="24"/>
              </w:rPr>
              <w:t>Non-Nucleoside Antivirals</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bookmarkStart w:id="105" w:name="OLE_LINK19"/>
            <w:bookmarkStart w:id="106" w:name="OLE_LINK20"/>
            <w:bookmarkStart w:id="107" w:name="OLE_LINK13"/>
            <w:r w:rsidRPr="00DE4329">
              <w:rPr>
                <w:rFonts w:ascii="Book Antiqua" w:hAnsi="Book Antiqua"/>
                <w:sz w:val="24"/>
                <w:szCs w:val="24"/>
              </w:rPr>
              <w:t>Myrcludex-B</w:t>
            </w:r>
            <w:bookmarkEnd w:id="105"/>
            <w:bookmarkEnd w:id="106"/>
            <w:bookmarkEnd w:id="107"/>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entry inhibitor</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Ia, Germany</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Myr-GmbH</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Bay 41-4109</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Inhibits viral nucleocapsid</w:t>
            </w:r>
          </w:p>
        </w:tc>
        <w:tc>
          <w:tcPr>
            <w:tcW w:w="1311" w:type="pct"/>
          </w:tcPr>
          <w:p w:rsidR="008C34C9" w:rsidRPr="00DE4329" w:rsidRDefault="008C34C9" w:rsidP="00DE4329">
            <w:pPr>
              <w:spacing w:line="360" w:lineRule="auto"/>
              <w:rPr>
                <w:rFonts w:ascii="Book Antiqua" w:hAnsi="Book Antiqua"/>
                <w:sz w:val="24"/>
                <w:szCs w:val="24"/>
              </w:rPr>
            </w:pPr>
            <w:bookmarkStart w:id="108" w:name="OLE_LINK54"/>
            <w:bookmarkStart w:id="109" w:name="OLE_LINK55"/>
            <w:bookmarkStart w:id="110" w:name="OLE_LINK122"/>
            <w:bookmarkStart w:id="111" w:name="OLE_LINK123"/>
            <w:r w:rsidRPr="00DE4329">
              <w:rPr>
                <w:rFonts w:ascii="Book Antiqua" w:hAnsi="Book Antiqua"/>
                <w:sz w:val="24"/>
                <w:szCs w:val="24"/>
              </w:rPr>
              <w:t>Phase I</w:t>
            </w:r>
            <w:bookmarkEnd w:id="108"/>
            <w:bookmarkEnd w:id="109"/>
            <w:r w:rsidRPr="00DE4329">
              <w:rPr>
                <w:rFonts w:ascii="Book Antiqua" w:hAnsi="Book Antiqua"/>
                <w:sz w:val="24"/>
                <w:szCs w:val="24"/>
              </w:rPr>
              <w:t>, Germany</w:t>
            </w:r>
            <w:bookmarkEnd w:id="110"/>
            <w:bookmarkEnd w:id="111"/>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AiCuris</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GLS 4</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Inhibits viral nucleocapsid</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 China</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 xml:space="preserve">Sunshine Lake </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Phenylpropenamide</w:t>
            </w:r>
            <w:r w:rsidRPr="00DE4329">
              <w:rPr>
                <w:rFonts w:ascii="Book Antiqua" w:hAnsi="Book Antiqua"/>
                <w:sz w:val="24"/>
                <w:szCs w:val="24"/>
              </w:rPr>
              <w:lastRenderedPageBreak/>
              <w:t>s</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lastRenderedPageBreak/>
              <w:t xml:space="preserve">Inhibits viral </w:t>
            </w:r>
            <w:r w:rsidRPr="00DE4329">
              <w:rPr>
                <w:rFonts w:ascii="Book Antiqua" w:hAnsi="Book Antiqua"/>
                <w:sz w:val="24"/>
                <w:szCs w:val="24"/>
              </w:rPr>
              <w:lastRenderedPageBreak/>
              <w:t>encapsidation</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lastRenderedPageBreak/>
              <w:t>Preclinical</w:t>
            </w:r>
          </w:p>
        </w:tc>
        <w:tc>
          <w:tcPr>
            <w:tcW w:w="1047" w:type="pct"/>
          </w:tcPr>
          <w:p w:rsidR="008C34C9" w:rsidRPr="00DE4329" w:rsidRDefault="008C34C9" w:rsidP="00DE4329">
            <w:pPr>
              <w:spacing w:line="360" w:lineRule="auto"/>
              <w:rPr>
                <w:rFonts w:ascii="Book Antiqua" w:hAnsi="Book Antiqua"/>
                <w:sz w:val="24"/>
                <w:szCs w:val="24"/>
              </w:rPr>
            </w:pP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lastRenderedPageBreak/>
              <w:t>REP 9 AC</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HBsAg release inhibitor</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Ib</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REPLICor Inc.</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Nitazoxanide (Alinia)</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Small Molecule</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Preclinical</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Romark Labs</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bookmarkStart w:id="112" w:name="OLE_LINK17"/>
            <w:bookmarkStart w:id="113" w:name="OLE_LINK18"/>
            <w:r w:rsidRPr="00DE4329">
              <w:rPr>
                <w:rFonts w:ascii="Book Antiqua" w:hAnsi="Book Antiqua"/>
                <w:sz w:val="24"/>
                <w:szCs w:val="24"/>
              </w:rPr>
              <w:t>dd-RNAi compound</w:t>
            </w:r>
            <w:bookmarkEnd w:id="112"/>
            <w:bookmarkEnd w:id="113"/>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Gene silencing</w:t>
            </w:r>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Preclinical</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Benitec/Biomics</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ARC-520</w:t>
            </w:r>
          </w:p>
        </w:tc>
        <w:tc>
          <w:tcPr>
            <w:tcW w:w="144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RNAi</w:t>
            </w:r>
            <w:bookmarkStart w:id="114" w:name="OLE_LINK11"/>
            <w:bookmarkStart w:id="115" w:name="OLE_LINK12"/>
            <w:r w:rsidRPr="00DE4329">
              <w:rPr>
                <w:rFonts w:ascii="Book Antiqua" w:hAnsi="Book Antiqua"/>
                <w:sz w:val="24"/>
                <w:szCs w:val="24"/>
              </w:rPr>
              <w:t>gene silencer</w:t>
            </w:r>
            <w:bookmarkEnd w:id="114"/>
            <w:bookmarkEnd w:id="115"/>
          </w:p>
        </w:tc>
        <w:tc>
          <w:tcPr>
            <w:tcW w:w="1311"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Arrowhead Research</w:t>
            </w:r>
          </w:p>
        </w:tc>
      </w:tr>
      <w:tr w:rsidR="008C34C9" w:rsidRPr="00DE4329" w:rsidTr="00DE4329">
        <w:tc>
          <w:tcPr>
            <w:tcW w:w="5000" w:type="pct"/>
            <w:gridSpan w:val="4"/>
          </w:tcPr>
          <w:p w:rsidR="008C34C9" w:rsidRPr="00DE4329" w:rsidRDefault="008C34C9" w:rsidP="00DE4329">
            <w:pPr>
              <w:spacing w:line="360" w:lineRule="auto"/>
              <w:rPr>
                <w:rFonts w:ascii="Book Antiqua" w:hAnsi="Book Antiqua"/>
                <w:b/>
                <w:i/>
                <w:sz w:val="24"/>
                <w:szCs w:val="24"/>
              </w:rPr>
            </w:pPr>
            <w:r w:rsidRPr="00DE4329">
              <w:rPr>
                <w:rFonts w:ascii="Book Antiqua" w:hAnsi="Book Antiqua"/>
                <w:b/>
                <w:i/>
                <w:sz w:val="24"/>
                <w:szCs w:val="24"/>
              </w:rPr>
              <w:t>Immune-based</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Zadaxin</w:t>
            </w:r>
          </w:p>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(Thymosin alpha 1)</w:t>
            </w:r>
          </w:p>
        </w:tc>
        <w:tc>
          <w:tcPr>
            <w:tcW w:w="1334"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Immunomodulator</w:t>
            </w:r>
          </w:p>
        </w:tc>
        <w:tc>
          <w:tcPr>
            <w:tcW w:w="1423"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Orphan drug approvalin United States for liver cancer</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SciClone</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bookmarkStart w:id="116" w:name="OLE_LINK7"/>
            <w:bookmarkStart w:id="117" w:name="OLE_LINK8"/>
            <w:r w:rsidRPr="00DE4329">
              <w:rPr>
                <w:rFonts w:ascii="Book Antiqua" w:hAnsi="Book Antiqua"/>
                <w:sz w:val="24"/>
                <w:szCs w:val="24"/>
              </w:rPr>
              <w:t>NOV-205</w:t>
            </w:r>
            <w:bookmarkEnd w:id="116"/>
            <w:bookmarkEnd w:id="117"/>
            <w:r w:rsidRPr="00DE4329">
              <w:rPr>
                <w:rFonts w:ascii="Book Antiqua" w:hAnsi="Book Antiqua"/>
                <w:sz w:val="24"/>
                <w:szCs w:val="24"/>
              </w:rPr>
              <w:t xml:space="preserve"> (</w:t>
            </w:r>
            <w:bookmarkStart w:id="118" w:name="OLE_LINK34"/>
            <w:bookmarkStart w:id="119" w:name="OLE_LINK35"/>
            <w:r w:rsidRPr="00DE4329">
              <w:rPr>
                <w:rFonts w:ascii="Book Antiqua" w:hAnsi="Book Antiqua"/>
                <w:sz w:val="24"/>
                <w:szCs w:val="24"/>
              </w:rPr>
              <w:t>BAM 205</w:t>
            </w:r>
            <w:bookmarkEnd w:id="118"/>
            <w:bookmarkEnd w:id="119"/>
            <w:r w:rsidRPr="00DE4329">
              <w:rPr>
                <w:rFonts w:ascii="Book Antiqua" w:hAnsi="Book Antiqua"/>
                <w:sz w:val="24"/>
                <w:szCs w:val="24"/>
              </w:rPr>
              <w:t>)</w:t>
            </w:r>
          </w:p>
        </w:tc>
        <w:tc>
          <w:tcPr>
            <w:tcW w:w="1334"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Immunomodulator</w:t>
            </w:r>
          </w:p>
        </w:tc>
        <w:tc>
          <w:tcPr>
            <w:tcW w:w="1423"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Approved in Russia</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Novelos</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GS-9620</w:t>
            </w:r>
          </w:p>
        </w:tc>
        <w:tc>
          <w:tcPr>
            <w:tcW w:w="1334"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TLR7-agonist</w:t>
            </w:r>
          </w:p>
        </w:tc>
        <w:tc>
          <w:tcPr>
            <w:tcW w:w="1423"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Gilead</w:t>
            </w:r>
          </w:p>
        </w:tc>
      </w:tr>
      <w:tr w:rsidR="008C34C9" w:rsidRPr="00DE4329" w:rsidTr="00DE4329">
        <w:tc>
          <w:tcPr>
            <w:tcW w:w="1196"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GI-13020</w:t>
            </w:r>
          </w:p>
        </w:tc>
        <w:tc>
          <w:tcPr>
            <w:tcW w:w="1334"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HBV antigen</w:t>
            </w:r>
          </w:p>
        </w:tc>
        <w:tc>
          <w:tcPr>
            <w:tcW w:w="1423"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Preclinical</w:t>
            </w:r>
          </w:p>
        </w:tc>
        <w:tc>
          <w:tcPr>
            <w:tcW w:w="1047" w:type="pct"/>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Global Immune</w:t>
            </w:r>
          </w:p>
        </w:tc>
      </w:tr>
      <w:tr w:rsidR="008C34C9" w:rsidRPr="00DE4329" w:rsidTr="00DE4329">
        <w:tc>
          <w:tcPr>
            <w:tcW w:w="1196" w:type="pct"/>
            <w:tcBorders>
              <w:bottom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DV-601</w:t>
            </w:r>
          </w:p>
        </w:tc>
        <w:tc>
          <w:tcPr>
            <w:tcW w:w="1334" w:type="pct"/>
            <w:tcBorders>
              <w:bottom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Therapeutic HBV vaccine</w:t>
            </w:r>
          </w:p>
        </w:tc>
        <w:tc>
          <w:tcPr>
            <w:tcW w:w="1423" w:type="pct"/>
            <w:tcBorders>
              <w:bottom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Phase Ib</w:t>
            </w:r>
          </w:p>
        </w:tc>
        <w:tc>
          <w:tcPr>
            <w:tcW w:w="1047" w:type="pct"/>
            <w:tcBorders>
              <w:bottom w:val="single" w:sz="8" w:space="0" w:color="000000"/>
            </w:tcBorders>
          </w:tcPr>
          <w:p w:rsidR="008C34C9" w:rsidRPr="00DE4329" w:rsidRDefault="008C34C9" w:rsidP="00DE4329">
            <w:pPr>
              <w:spacing w:line="360" w:lineRule="auto"/>
              <w:rPr>
                <w:rFonts w:ascii="Book Antiqua" w:hAnsi="Book Antiqua"/>
                <w:sz w:val="24"/>
                <w:szCs w:val="24"/>
              </w:rPr>
            </w:pPr>
            <w:r w:rsidRPr="00DE4329">
              <w:rPr>
                <w:rFonts w:ascii="Book Antiqua" w:hAnsi="Book Antiqua"/>
                <w:sz w:val="24"/>
                <w:szCs w:val="24"/>
              </w:rPr>
              <w:t>Dynavax</w:t>
            </w:r>
          </w:p>
        </w:tc>
      </w:tr>
    </w:tbl>
    <w:p w:rsidR="008C34C9" w:rsidRPr="00D82EE8" w:rsidRDefault="008C34C9" w:rsidP="00D82EE8">
      <w:pPr>
        <w:spacing w:line="360" w:lineRule="auto"/>
        <w:rPr>
          <w:rFonts w:ascii="Book Antiqua" w:hAnsi="Book Antiqua"/>
          <w:sz w:val="24"/>
          <w:szCs w:val="24"/>
        </w:rPr>
      </w:pPr>
    </w:p>
    <w:p w:rsidR="008C34C9" w:rsidRPr="00D82EE8" w:rsidRDefault="008C34C9" w:rsidP="00D82EE8">
      <w:pPr>
        <w:widowControl/>
        <w:spacing w:line="360" w:lineRule="auto"/>
        <w:rPr>
          <w:rFonts w:ascii="Book Antiqua" w:hAnsi="Book Antiqua"/>
          <w:sz w:val="24"/>
          <w:szCs w:val="24"/>
        </w:rPr>
      </w:pPr>
      <w:r w:rsidRPr="00D82EE8">
        <w:rPr>
          <w:rFonts w:ascii="Book Antiqua" w:hAnsi="Book Antiqua"/>
          <w:sz w:val="24"/>
          <w:szCs w:val="24"/>
        </w:rPr>
        <w:br w:type="page"/>
      </w:r>
    </w:p>
    <w:p w:rsidR="008C34C9" w:rsidRPr="002A1D29" w:rsidRDefault="008C34C9" w:rsidP="00D82EE8">
      <w:pPr>
        <w:widowControl/>
        <w:spacing w:line="360" w:lineRule="auto"/>
        <w:rPr>
          <w:rFonts w:ascii="Book Antiqua" w:hAnsi="Book Antiqua"/>
          <w:b/>
          <w:sz w:val="24"/>
          <w:szCs w:val="24"/>
        </w:rPr>
      </w:pPr>
      <w:r w:rsidRPr="002A1D29">
        <w:rPr>
          <w:rFonts w:ascii="Book Antiqua" w:hAnsi="Book Antiqua"/>
          <w:b/>
          <w:sz w:val="24"/>
          <w:szCs w:val="24"/>
        </w:rPr>
        <w:t xml:space="preserve">Figure 1 Hepatitis B Virus replication cycle and potential drug targets. </w:t>
      </w:r>
      <w:r w:rsidRPr="00D82EE8">
        <w:rPr>
          <w:rFonts w:ascii="Book Antiqua" w:hAnsi="Book Antiqua"/>
          <w:sz w:val="24"/>
          <w:szCs w:val="24"/>
        </w:rPr>
        <w:t>After HBV virions enter the hepatocyte,</w:t>
      </w:r>
      <w:r>
        <w:rPr>
          <w:rFonts w:ascii="Book Antiqua" w:hAnsi="Book Antiqua"/>
          <w:sz w:val="24"/>
          <w:szCs w:val="24"/>
        </w:rPr>
        <w:t xml:space="preserve"> they are </w:t>
      </w:r>
      <w:r w:rsidRPr="00D82EE8">
        <w:rPr>
          <w:rFonts w:ascii="Book Antiqua" w:hAnsi="Book Antiqua"/>
          <w:sz w:val="24"/>
          <w:szCs w:val="24"/>
        </w:rPr>
        <w:t>uncoated and transported to the nucleus</w:t>
      </w:r>
      <w:r>
        <w:rPr>
          <w:rFonts w:ascii="Book Antiqua" w:hAnsi="Book Antiqua"/>
          <w:sz w:val="24"/>
          <w:szCs w:val="24"/>
        </w:rPr>
        <w:t>,</w:t>
      </w:r>
      <w:r w:rsidRPr="00D82EE8">
        <w:rPr>
          <w:rFonts w:ascii="Book Antiqua" w:hAnsi="Book Antiqua"/>
          <w:sz w:val="24"/>
          <w:szCs w:val="24"/>
        </w:rPr>
        <w:t xml:space="preserve"> in which cccDNA is generated by repairing the partially double-stranded genome, followed by transcription of the cccDNA into the viral RNA gene products.</w:t>
      </w:r>
      <w:r>
        <w:rPr>
          <w:rFonts w:ascii="Book Antiqua" w:hAnsi="Book Antiqua"/>
          <w:sz w:val="24"/>
          <w:szCs w:val="24"/>
        </w:rPr>
        <w:t xml:space="preserve"> </w:t>
      </w:r>
      <w:r w:rsidRPr="00D82EE8">
        <w:rPr>
          <w:rFonts w:ascii="Book Antiqua" w:hAnsi="Book Antiqua"/>
          <w:sz w:val="24"/>
          <w:szCs w:val="24"/>
        </w:rPr>
        <w:t>Encapsidation of the pregenomic RNA occurs in the cytoplasm via a complex interaction among epsilon, core particles, and HBV</w:t>
      </w:r>
      <w:r>
        <w:rPr>
          <w:rFonts w:ascii="Book Antiqua" w:hAnsi="Book Antiqua"/>
          <w:sz w:val="24"/>
          <w:szCs w:val="24"/>
        </w:rPr>
        <w:t xml:space="preserve"> </w:t>
      </w:r>
      <w:r w:rsidRPr="00D82EE8">
        <w:rPr>
          <w:rFonts w:ascii="Book Antiqua" w:hAnsi="Book Antiqua"/>
          <w:sz w:val="24"/>
          <w:szCs w:val="24"/>
        </w:rPr>
        <w:t>polymerase. Reverse transcription leading to negative-</w:t>
      </w:r>
      <w:r>
        <w:rPr>
          <w:rFonts w:ascii="Book Antiqua" w:hAnsi="Book Antiqua"/>
          <w:sz w:val="24"/>
          <w:szCs w:val="24"/>
        </w:rPr>
        <w:t>strand</w:t>
      </w:r>
      <w:r w:rsidRPr="00D82EE8">
        <w:rPr>
          <w:rFonts w:ascii="Book Antiqua" w:hAnsi="Book Antiqua"/>
          <w:sz w:val="24"/>
          <w:szCs w:val="24"/>
        </w:rPr>
        <w:t xml:space="preserve"> and then positive-strand synthesis occurs within the viral</w:t>
      </w:r>
      <w:r>
        <w:rPr>
          <w:rFonts w:ascii="Book Antiqua" w:hAnsi="Book Antiqua"/>
          <w:sz w:val="24"/>
          <w:szCs w:val="24"/>
        </w:rPr>
        <w:t xml:space="preserve"> </w:t>
      </w:r>
      <w:r w:rsidRPr="00D82EE8">
        <w:rPr>
          <w:rFonts w:ascii="Book Antiqua" w:hAnsi="Book Antiqua"/>
          <w:sz w:val="24"/>
          <w:szCs w:val="24"/>
        </w:rPr>
        <w:t>nucleocapsid. After budding into the endoplasmic reticulum and Golgi apparatus, the nucleocapsid acquires an HBsAg-containing envelope and is released through the secretory pathway as progeny virion</w:t>
      </w:r>
      <w:r>
        <w:rPr>
          <w:rFonts w:ascii="Book Antiqua" w:hAnsi="Book Antiqua"/>
          <w:sz w:val="24"/>
          <w:szCs w:val="24"/>
        </w:rPr>
        <w:t>s</w:t>
      </w:r>
      <w:r w:rsidRPr="00D82EE8">
        <w:rPr>
          <w:rFonts w:ascii="Book Antiqua" w:hAnsi="Book Antiqua"/>
          <w:sz w:val="24"/>
          <w:szCs w:val="24"/>
        </w:rPr>
        <w:t>. Alternatively, nucleocapsids may also recycle their genomes</w:t>
      </w:r>
      <w:r>
        <w:rPr>
          <w:rFonts w:ascii="Book Antiqua" w:hAnsi="Book Antiqua"/>
          <w:sz w:val="24"/>
          <w:szCs w:val="24"/>
        </w:rPr>
        <w:t xml:space="preserve"> </w:t>
      </w:r>
      <w:r w:rsidRPr="00D82EE8">
        <w:rPr>
          <w:rFonts w:ascii="Book Antiqua" w:hAnsi="Book Antiqua"/>
          <w:sz w:val="24"/>
          <w:szCs w:val="24"/>
        </w:rPr>
        <w:t xml:space="preserve">into the nucleus for conversion to cccDNA. </w:t>
      </w:r>
      <w:r>
        <w:rPr>
          <w:rFonts w:ascii="Book Antiqua" w:hAnsi="Book Antiqua"/>
          <w:sz w:val="24"/>
          <w:szCs w:val="24"/>
        </w:rPr>
        <w:t>P</w:t>
      </w:r>
      <w:r w:rsidRPr="00D82EE8">
        <w:rPr>
          <w:rFonts w:ascii="Book Antiqua" w:hAnsi="Book Antiqua"/>
          <w:sz w:val="24"/>
          <w:szCs w:val="24"/>
        </w:rPr>
        <w:t xml:space="preserve">otential inhibitors of </w:t>
      </w:r>
      <w:r>
        <w:rPr>
          <w:rFonts w:ascii="Book Antiqua" w:hAnsi="Book Antiqua"/>
          <w:sz w:val="24"/>
          <w:szCs w:val="24"/>
        </w:rPr>
        <w:t xml:space="preserve">the </w:t>
      </w:r>
      <w:r w:rsidRPr="00D82EE8">
        <w:rPr>
          <w:rFonts w:ascii="Book Antiqua" w:hAnsi="Book Antiqua"/>
          <w:sz w:val="24"/>
          <w:szCs w:val="24"/>
        </w:rPr>
        <w:t>H</w:t>
      </w:r>
      <w:r>
        <w:rPr>
          <w:rFonts w:ascii="Book Antiqua" w:hAnsi="Book Antiqua"/>
          <w:sz w:val="24"/>
          <w:szCs w:val="24"/>
        </w:rPr>
        <w:t>BV life cycle include inhibitor</w:t>
      </w:r>
      <w:r w:rsidRPr="00D82EE8">
        <w:rPr>
          <w:rFonts w:ascii="Book Antiqua" w:hAnsi="Book Antiqua"/>
          <w:sz w:val="24"/>
          <w:szCs w:val="24"/>
        </w:rPr>
        <w:t xml:space="preserve"> of viral entry, small interfering double-stranded RNA</w:t>
      </w:r>
      <w:r>
        <w:rPr>
          <w:rFonts w:ascii="Book Antiqua" w:hAnsi="Book Antiqua"/>
          <w:sz w:val="24"/>
          <w:szCs w:val="24"/>
        </w:rPr>
        <w:t xml:space="preserve"> (siRNA), inhibitor</w:t>
      </w:r>
      <w:r w:rsidRPr="00D82EE8">
        <w:rPr>
          <w:rFonts w:ascii="Book Antiqua" w:hAnsi="Book Antiqua"/>
          <w:sz w:val="24"/>
          <w:szCs w:val="24"/>
        </w:rPr>
        <w:t xml:space="preserve"> of nu</w:t>
      </w:r>
      <w:r>
        <w:rPr>
          <w:rFonts w:ascii="Book Antiqua" w:hAnsi="Book Antiqua"/>
          <w:sz w:val="24"/>
          <w:szCs w:val="24"/>
        </w:rPr>
        <w:t>cleocapsid formation, inhibitor</w:t>
      </w:r>
      <w:r w:rsidRPr="00D82EE8">
        <w:rPr>
          <w:rFonts w:ascii="Book Antiqua" w:hAnsi="Book Antiqua"/>
          <w:sz w:val="24"/>
          <w:szCs w:val="24"/>
        </w:rPr>
        <w:t xml:space="preserve"> of HBV DNA polymerase, </w:t>
      </w:r>
      <w:r>
        <w:rPr>
          <w:rFonts w:ascii="Book Antiqua" w:hAnsi="Book Antiqua"/>
          <w:sz w:val="24"/>
          <w:szCs w:val="24"/>
        </w:rPr>
        <w:t>and inhibitor</w:t>
      </w:r>
      <w:r w:rsidRPr="00D82EE8">
        <w:rPr>
          <w:rFonts w:ascii="Book Antiqua" w:hAnsi="Book Antiqua"/>
          <w:sz w:val="24"/>
          <w:szCs w:val="24"/>
        </w:rPr>
        <w:t xml:space="preserve"> of HBsAg release.</w:t>
      </w:r>
    </w:p>
    <w:p w:rsidR="008C34C9" w:rsidRPr="00D82EE8" w:rsidRDefault="008C34C9" w:rsidP="00D82EE8">
      <w:pPr>
        <w:widowControl/>
        <w:spacing w:line="360" w:lineRule="auto"/>
        <w:rPr>
          <w:rFonts w:ascii="Book Antiqua" w:hAnsi="Book Antiqua"/>
          <w:sz w:val="24"/>
          <w:szCs w:val="24"/>
        </w:rPr>
      </w:pPr>
    </w:p>
    <w:p w:rsidR="008C34C9" w:rsidRPr="00D82EE8" w:rsidRDefault="006F7892" w:rsidP="00D82EE8">
      <w:pPr>
        <w:spacing w:line="360" w:lineRule="auto"/>
        <w:rPr>
          <w:rFonts w:ascii="Book Antiqua" w:hAnsi="Book Antiqua"/>
          <w:sz w:val="24"/>
          <w:szCs w:val="24"/>
        </w:rPr>
      </w:pPr>
      <w:r>
        <w:rPr>
          <w:rFonts w:ascii="Book Antiqua" w:hAnsi="Book Antiqua"/>
          <w:noProof/>
          <w:sz w:val="24"/>
          <w:szCs w:val="24"/>
        </w:rPr>
        <w:drawing>
          <wp:inline distT="0" distB="0" distL="0" distR="0">
            <wp:extent cx="5176520" cy="3267710"/>
            <wp:effectExtent l="0" t="0" r="5080" b="8890"/>
            <wp:docPr id="1" name="图片 2" descr="HBV life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BV life cyc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520" cy="3267710"/>
                    </a:xfrm>
                    <a:prstGeom prst="rect">
                      <a:avLst/>
                    </a:prstGeom>
                    <a:noFill/>
                    <a:ln>
                      <a:noFill/>
                    </a:ln>
                  </pic:spPr>
                </pic:pic>
              </a:graphicData>
            </a:graphic>
          </wp:inline>
        </w:drawing>
      </w:r>
    </w:p>
    <w:p w:rsidR="008C34C9" w:rsidRDefault="008C34C9">
      <w:pPr>
        <w:widowControl/>
        <w:jc w:val="left"/>
        <w:rPr>
          <w:rFonts w:ascii="Book Antiqua" w:hAnsi="Book Antiqua"/>
          <w:b/>
          <w:sz w:val="24"/>
          <w:szCs w:val="24"/>
        </w:rPr>
      </w:pPr>
      <w:r>
        <w:rPr>
          <w:rFonts w:ascii="Book Antiqua" w:hAnsi="Book Antiqua"/>
          <w:b/>
          <w:sz w:val="24"/>
          <w:szCs w:val="24"/>
        </w:rPr>
        <w:br w:type="page"/>
      </w:r>
    </w:p>
    <w:p w:rsidR="008C34C9" w:rsidRDefault="008C34C9" w:rsidP="00D82EE8">
      <w:pPr>
        <w:spacing w:line="360" w:lineRule="auto"/>
        <w:rPr>
          <w:rFonts w:ascii="Book Antiqua" w:hAnsi="Book Antiqua"/>
          <w:b/>
          <w:sz w:val="24"/>
          <w:szCs w:val="24"/>
        </w:rPr>
      </w:pPr>
      <w:r w:rsidRPr="002A1D29">
        <w:rPr>
          <w:rFonts w:ascii="Book Antiqua" w:hAnsi="Book Antiqua"/>
          <w:b/>
          <w:sz w:val="24"/>
          <w:szCs w:val="24"/>
        </w:rPr>
        <w:t>Figure 2 Approval dates for chronic hepatitis B therapeutics.</w:t>
      </w:r>
    </w:p>
    <w:p w:rsidR="008C34C9" w:rsidRDefault="008C34C9" w:rsidP="00D82EE8">
      <w:pPr>
        <w:spacing w:line="360" w:lineRule="auto"/>
        <w:rPr>
          <w:rFonts w:ascii="Book Antiqua" w:hAnsi="Book Antiqua"/>
          <w:b/>
          <w:sz w:val="24"/>
          <w:szCs w:val="24"/>
        </w:rPr>
      </w:pPr>
    </w:p>
    <w:p w:rsidR="008C34C9" w:rsidRPr="002A1D29" w:rsidRDefault="006F7892" w:rsidP="00D82EE8">
      <w:pPr>
        <w:spacing w:line="360" w:lineRule="auto"/>
        <w:rPr>
          <w:rFonts w:ascii="Book Antiqua" w:hAnsi="Book Antiqua"/>
          <w:b/>
          <w:sz w:val="24"/>
          <w:szCs w:val="24"/>
        </w:rPr>
      </w:pPr>
      <w:r>
        <w:rPr>
          <w:rFonts w:ascii="Book Antiqua" w:hAnsi="Book Antiqua"/>
          <w:noProof/>
          <w:sz w:val="24"/>
          <w:szCs w:val="24"/>
        </w:rPr>
        <w:drawing>
          <wp:inline distT="0" distB="0" distL="0" distR="0">
            <wp:extent cx="5215890" cy="2242185"/>
            <wp:effectExtent l="0" t="0" r="3810" b="5715"/>
            <wp:docPr id="2" name="图片 0"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图片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5890" cy="2242185"/>
                    </a:xfrm>
                    <a:prstGeom prst="rect">
                      <a:avLst/>
                    </a:prstGeom>
                    <a:noFill/>
                    <a:ln>
                      <a:noFill/>
                    </a:ln>
                  </pic:spPr>
                </pic:pic>
              </a:graphicData>
            </a:graphic>
          </wp:inline>
        </w:drawing>
      </w:r>
    </w:p>
    <w:sectPr w:rsidR="008C34C9" w:rsidRPr="002A1D29" w:rsidSect="002A1D29">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097" w:rsidRDefault="00A85097" w:rsidP="008E05A6">
      <w:r>
        <w:separator/>
      </w:r>
    </w:p>
  </w:endnote>
  <w:endnote w:type="continuationSeparator" w:id="0">
    <w:p w:rsidR="00A85097" w:rsidRDefault="00A85097" w:rsidP="008E0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CenMT-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097" w:rsidRDefault="00A85097" w:rsidP="008E05A6">
      <w:r>
        <w:separator/>
      </w:r>
    </w:p>
  </w:footnote>
  <w:footnote w:type="continuationSeparator" w:id="0">
    <w:p w:rsidR="00A85097" w:rsidRDefault="00A85097" w:rsidP="008E05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77BC"/>
    <w:multiLevelType w:val="hybridMultilevel"/>
    <w:tmpl w:val="89D054B4"/>
    <w:lvl w:ilvl="0" w:tplc="D4D8FBA2">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5A6"/>
    <w:rsid w:val="00001781"/>
    <w:rsid w:val="000017EC"/>
    <w:rsid w:val="00001D91"/>
    <w:rsid w:val="000046BF"/>
    <w:rsid w:val="0000478B"/>
    <w:rsid w:val="000116DB"/>
    <w:rsid w:val="0002139A"/>
    <w:rsid w:val="00022717"/>
    <w:rsid w:val="00026E4A"/>
    <w:rsid w:val="00027D47"/>
    <w:rsid w:val="00030727"/>
    <w:rsid w:val="0003331E"/>
    <w:rsid w:val="000355DE"/>
    <w:rsid w:val="00037CAA"/>
    <w:rsid w:val="00041435"/>
    <w:rsid w:val="00041AAA"/>
    <w:rsid w:val="000438AA"/>
    <w:rsid w:val="00044F2E"/>
    <w:rsid w:val="000456C9"/>
    <w:rsid w:val="00045B58"/>
    <w:rsid w:val="00047C6F"/>
    <w:rsid w:val="00051CB1"/>
    <w:rsid w:val="00051D9F"/>
    <w:rsid w:val="00051DBC"/>
    <w:rsid w:val="000579A2"/>
    <w:rsid w:val="00057DD1"/>
    <w:rsid w:val="000618F5"/>
    <w:rsid w:val="00061FE5"/>
    <w:rsid w:val="00062281"/>
    <w:rsid w:val="00062E8E"/>
    <w:rsid w:val="000664CC"/>
    <w:rsid w:val="000672A2"/>
    <w:rsid w:val="00071A8C"/>
    <w:rsid w:val="00074D9C"/>
    <w:rsid w:val="00077F95"/>
    <w:rsid w:val="0008154C"/>
    <w:rsid w:val="000823E9"/>
    <w:rsid w:val="000842EF"/>
    <w:rsid w:val="000843BB"/>
    <w:rsid w:val="000953C3"/>
    <w:rsid w:val="00096473"/>
    <w:rsid w:val="00096538"/>
    <w:rsid w:val="000A4B84"/>
    <w:rsid w:val="000A5730"/>
    <w:rsid w:val="000B23AF"/>
    <w:rsid w:val="000B537B"/>
    <w:rsid w:val="000B6378"/>
    <w:rsid w:val="000C22CB"/>
    <w:rsid w:val="000C31A8"/>
    <w:rsid w:val="000C3EBC"/>
    <w:rsid w:val="000C459E"/>
    <w:rsid w:val="000C55C9"/>
    <w:rsid w:val="000D2245"/>
    <w:rsid w:val="000D36EF"/>
    <w:rsid w:val="000D4BEE"/>
    <w:rsid w:val="000E09ED"/>
    <w:rsid w:val="000E1013"/>
    <w:rsid w:val="000E1D1D"/>
    <w:rsid w:val="000E1F9B"/>
    <w:rsid w:val="000E4FEC"/>
    <w:rsid w:val="000E5204"/>
    <w:rsid w:val="000E579A"/>
    <w:rsid w:val="000E6BFF"/>
    <w:rsid w:val="000F00FF"/>
    <w:rsid w:val="000F3B6A"/>
    <w:rsid w:val="000F59FB"/>
    <w:rsid w:val="000F6B8C"/>
    <w:rsid w:val="00102A19"/>
    <w:rsid w:val="00112BCC"/>
    <w:rsid w:val="00116E2F"/>
    <w:rsid w:val="001208CD"/>
    <w:rsid w:val="00124041"/>
    <w:rsid w:val="00126488"/>
    <w:rsid w:val="00126C9F"/>
    <w:rsid w:val="0013446A"/>
    <w:rsid w:val="001358DE"/>
    <w:rsid w:val="00142270"/>
    <w:rsid w:val="00145490"/>
    <w:rsid w:val="00145CA7"/>
    <w:rsid w:val="0014625B"/>
    <w:rsid w:val="0015050D"/>
    <w:rsid w:val="00153A3B"/>
    <w:rsid w:val="00153C6A"/>
    <w:rsid w:val="00155E17"/>
    <w:rsid w:val="00156F8E"/>
    <w:rsid w:val="0015798A"/>
    <w:rsid w:val="0016140E"/>
    <w:rsid w:val="001614D0"/>
    <w:rsid w:val="0016191A"/>
    <w:rsid w:val="00161A80"/>
    <w:rsid w:val="00162174"/>
    <w:rsid w:val="00166F8E"/>
    <w:rsid w:val="00167BA4"/>
    <w:rsid w:val="00170BDB"/>
    <w:rsid w:val="00170E47"/>
    <w:rsid w:val="00172E81"/>
    <w:rsid w:val="0017397B"/>
    <w:rsid w:val="00174561"/>
    <w:rsid w:val="001812B3"/>
    <w:rsid w:val="001815E7"/>
    <w:rsid w:val="0018389A"/>
    <w:rsid w:val="00187E75"/>
    <w:rsid w:val="00193328"/>
    <w:rsid w:val="0019584C"/>
    <w:rsid w:val="001A1FEE"/>
    <w:rsid w:val="001A32D2"/>
    <w:rsid w:val="001A4610"/>
    <w:rsid w:val="001A5694"/>
    <w:rsid w:val="001B15A6"/>
    <w:rsid w:val="001B446F"/>
    <w:rsid w:val="001C0030"/>
    <w:rsid w:val="001C2D30"/>
    <w:rsid w:val="001C759A"/>
    <w:rsid w:val="001D0B64"/>
    <w:rsid w:val="001D12E2"/>
    <w:rsid w:val="001D2A59"/>
    <w:rsid w:val="001D3C3A"/>
    <w:rsid w:val="001D3DF2"/>
    <w:rsid w:val="001D4A74"/>
    <w:rsid w:val="001D6A2F"/>
    <w:rsid w:val="001D6F87"/>
    <w:rsid w:val="001E1750"/>
    <w:rsid w:val="001E1976"/>
    <w:rsid w:val="001E5E02"/>
    <w:rsid w:val="001E7BDF"/>
    <w:rsid w:val="001F0230"/>
    <w:rsid w:val="001F5264"/>
    <w:rsid w:val="00202011"/>
    <w:rsid w:val="00202B5A"/>
    <w:rsid w:val="002039FA"/>
    <w:rsid w:val="00204566"/>
    <w:rsid w:val="00207397"/>
    <w:rsid w:val="00211FD0"/>
    <w:rsid w:val="002167C1"/>
    <w:rsid w:val="002179FB"/>
    <w:rsid w:val="0022152B"/>
    <w:rsid w:val="00225C30"/>
    <w:rsid w:val="00226FA4"/>
    <w:rsid w:val="00227C48"/>
    <w:rsid w:val="00227D0E"/>
    <w:rsid w:val="00232FE7"/>
    <w:rsid w:val="00233346"/>
    <w:rsid w:val="00234D6B"/>
    <w:rsid w:val="00236C46"/>
    <w:rsid w:val="00242CA0"/>
    <w:rsid w:val="00245A6C"/>
    <w:rsid w:val="00247074"/>
    <w:rsid w:val="002470B1"/>
    <w:rsid w:val="0025330B"/>
    <w:rsid w:val="002547C3"/>
    <w:rsid w:val="00255EF2"/>
    <w:rsid w:val="00264830"/>
    <w:rsid w:val="002677B3"/>
    <w:rsid w:val="00267F60"/>
    <w:rsid w:val="00270C00"/>
    <w:rsid w:val="00275EBB"/>
    <w:rsid w:val="00277949"/>
    <w:rsid w:val="00280A3F"/>
    <w:rsid w:val="00282A5F"/>
    <w:rsid w:val="00282F05"/>
    <w:rsid w:val="00283160"/>
    <w:rsid w:val="00287048"/>
    <w:rsid w:val="002877FB"/>
    <w:rsid w:val="00287B94"/>
    <w:rsid w:val="00290B55"/>
    <w:rsid w:val="00290BE4"/>
    <w:rsid w:val="002914FE"/>
    <w:rsid w:val="00291AE9"/>
    <w:rsid w:val="002924FE"/>
    <w:rsid w:val="0029275B"/>
    <w:rsid w:val="00293BF3"/>
    <w:rsid w:val="00293F80"/>
    <w:rsid w:val="00294ABF"/>
    <w:rsid w:val="002A175A"/>
    <w:rsid w:val="002A1D29"/>
    <w:rsid w:val="002A4E22"/>
    <w:rsid w:val="002A6847"/>
    <w:rsid w:val="002B0F4D"/>
    <w:rsid w:val="002B1CAA"/>
    <w:rsid w:val="002B53C1"/>
    <w:rsid w:val="002B72A1"/>
    <w:rsid w:val="002C0378"/>
    <w:rsid w:val="002C0F12"/>
    <w:rsid w:val="002C1F84"/>
    <w:rsid w:val="002C4135"/>
    <w:rsid w:val="002C5C4D"/>
    <w:rsid w:val="002C700F"/>
    <w:rsid w:val="002D0EDF"/>
    <w:rsid w:val="002D17FA"/>
    <w:rsid w:val="002D2DA2"/>
    <w:rsid w:val="002D519D"/>
    <w:rsid w:val="002D6BF8"/>
    <w:rsid w:val="002D787B"/>
    <w:rsid w:val="002E1322"/>
    <w:rsid w:val="002E2783"/>
    <w:rsid w:val="002E3288"/>
    <w:rsid w:val="002E7FEF"/>
    <w:rsid w:val="002F24F4"/>
    <w:rsid w:val="002F398D"/>
    <w:rsid w:val="002F414B"/>
    <w:rsid w:val="002F4501"/>
    <w:rsid w:val="002F5AD7"/>
    <w:rsid w:val="002F68A7"/>
    <w:rsid w:val="003013B3"/>
    <w:rsid w:val="00305E66"/>
    <w:rsid w:val="003075AE"/>
    <w:rsid w:val="00307BE2"/>
    <w:rsid w:val="00310B78"/>
    <w:rsid w:val="00312E2D"/>
    <w:rsid w:val="00314500"/>
    <w:rsid w:val="00316294"/>
    <w:rsid w:val="0031670C"/>
    <w:rsid w:val="00322A62"/>
    <w:rsid w:val="003234B8"/>
    <w:rsid w:val="003268FF"/>
    <w:rsid w:val="00326E4B"/>
    <w:rsid w:val="003311E3"/>
    <w:rsid w:val="00332F1C"/>
    <w:rsid w:val="0033333B"/>
    <w:rsid w:val="003334F2"/>
    <w:rsid w:val="00335253"/>
    <w:rsid w:val="00336AC5"/>
    <w:rsid w:val="00341EEE"/>
    <w:rsid w:val="00351AA1"/>
    <w:rsid w:val="00352165"/>
    <w:rsid w:val="00352270"/>
    <w:rsid w:val="0035230E"/>
    <w:rsid w:val="00352467"/>
    <w:rsid w:val="0035380C"/>
    <w:rsid w:val="00353C5A"/>
    <w:rsid w:val="003609E2"/>
    <w:rsid w:val="00360FE4"/>
    <w:rsid w:val="00363899"/>
    <w:rsid w:val="00366E40"/>
    <w:rsid w:val="003679CD"/>
    <w:rsid w:val="0037270E"/>
    <w:rsid w:val="003743E1"/>
    <w:rsid w:val="00374465"/>
    <w:rsid w:val="003827DE"/>
    <w:rsid w:val="003866C0"/>
    <w:rsid w:val="00390755"/>
    <w:rsid w:val="00390BCB"/>
    <w:rsid w:val="003914F8"/>
    <w:rsid w:val="0039368C"/>
    <w:rsid w:val="00394A57"/>
    <w:rsid w:val="00396464"/>
    <w:rsid w:val="00396853"/>
    <w:rsid w:val="003B0A43"/>
    <w:rsid w:val="003B0C71"/>
    <w:rsid w:val="003B27E5"/>
    <w:rsid w:val="003B7753"/>
    <w:rsid w:val="003C0062"/>
    <w:rsid w:val="003C0BC0"/>
    <w:rsid w:val="003C6BDB"/>
    <w:rsid w:val="003C6D6A"/>
    <w:rsid w:val="003C700D"/>
    <w:rsid w:val="003C764B"/>
    <w:rsid w:val="003D1B24"/>
    <w:rsid w:val="003D3066"/>
    <w:rsid w:val="003D44AA"/>
    <w:rsid w:val="003D692E"/>
    <w:rsid w:val="003E106D"/>
    <w:rsid w:val="003E3533"/>
    <w:rsid w:val="003E4691"/>
    <w:rsid w:val="003F3DE6"/>
    <w:rsid w:val="003F5E2C"/>
    <w:rsid w:val="003F6C64"/>
    <w:rsid w:val="004002ED"/>
    <w:rsid w:val="0040118B"/>
    <w:rsid w:val="0040378A"/>
    <w:rsid w:val="004054B4"/>
    <w:rsid w:val="004064B8"/>
    <w:rsid w:val="004076B1"/>
    <w:rsid w:val="00407C94"/>
    <w:rsid w:val="00413C73"/>
    <w:rsid w:val="004143FB"/>
    <w:rsid w:val="00416207"/>
    <w:rsid w:val="00417269"/>
    <w:rsid w:val="00420A7D"/>
    <w:rsid w:val="00420B80"/>
    <w:rsid w:val="004215EF"/>
    <w:rsid w:val="0043079B"/>
    <w:rsid w:val="0043145E"/>
    <w:rsid w:val="004333B0"/>
    <w:rsid w:val="00436800"/>
    <w:rsid w:val="00436B81"/>
    <w:rsid w:val="004377D4"/>
    <w:rsid w:val="00441328"/>
    <w:rsid w:val="00444372"/>
    <w:rsid w:val="00445613"/>
    <w:rsid w:val="0045075B"/>
    <w:rsid w:val="00456EED"/>
    <w:rsid w:val="0046114E"/>
    <w:rsid w:val="00461D18"/>
    <w:rsid w:val="00463556"/>
    <w:rsid w:val="00464B50"/>
    <w:rsid w:val="0046592D"/>
    <w:rsid w:val="00466853"/>
    <w:rsid w:val="00474188"/>
    <w:rsid w:val="00475A10"/>
    <w:rsid w:val="004764A0"/>
    <w:rsid w:val="004813A9"/>
    <w:rsid w:val="00482469"/>
    <w:rsid w:val="0048277D"/>
    <w:rsid w:val="00483035"/>
    <w:rsid w:val="00487032"/>
    <w:rsid w:val="004A04E8"/>
    <w:rsid w:val="004A401B"/>
    <w:rsid w:val="004A51C3"/>
    <w:rsid w:val="004A54BE"/>
    <w:rsid w:val="004A6737"/>
    <w:rsid w:val="004A6B99"/>
    <w:rsid w:val="004B064D"/>
    <w:rsid w:val="004B0FE7"/>
    <w:rsid w:val="004B3342"/>
    <w:rsid w:val="004C0642"/>
    <w:rsid w:val="004C18AC"/>
    <w:rsid w:val="004C3CE2"/>
    <w:rsid w:val="004C5CE8"/>
    <w:rsid w:val="004D109A"/>
    <w:rsid w:val="004D2716"/>
    <w:rsid w:val="004E006B"/>
    <w:rsid w:val="004E34F5"/>
    <w:rsid w:val="004E39EF"/>
    <w:rsid w:val="004E3AEA"/>
    <w:rsid w:val="004E3E08"/>
    <w:rsid w:val="004E6B8D"/>
    <w:rsid w:val="004F196E"/>
    <w:rsid w:val="004F4FED"/>
    <w:rsid w:val="004F721F"/>
    <w:rsid w:val="0050158E"/>
    <w:rsid w:val="00502318"/>
    <w:rsid w:val="00503B01"/>
    <w:rsid w:val="00503B24"/>
    <w:rsid w:val="005050D0"/>
    <w:rsid w:val="00505BA6"/>
    <w:rsid w:val="005063AF"/>
    <w:rsid w:val="005065FF"/>
    <w:rsid w:val="005100C0"/>
    <w:rsid w:val="00510A9D"/>
    <w:rsid w:val="00530C51"/>
    <w:rsid w:val="0053135E"/>
    <w:rsid w:val="005366B0"/>
    <w:rsid w:val="00537098"/>
    <w:rsid w:val="005375C3"/>
    <w:rsid w:val="00542034"/>
    <w:rsid w:val="00543485"/>
    <w:rsid w:val="005438A4"/>
    <w:rsid w:val="005559F8"/>
    <w:rsid w:val="005568BE"/>
    <w:rsid w:val="0055782A"/>
    <w:rsid w:val="00566B16"/>
    <w:rsid w:val="0057037B"/>
    <w:rsid w:val="0057144F"/>
    <w:rsid w:val="005731A4"/>
    <w:rsid w:val="00573AE9"/>
    <w:rsid w:val="00580960"/>
    <w:rsid w:val="005809B1"/>
    <w:rsid w:val="0058265C"/>
    <w:rsid w:val="0058289E"/>
    <w:rsid w:val="00583319"/>
    <w:rsid w:val="00584425"/>
    <w:rsid w:val="005865E3"/>
    <w:rsid w:val="00587820"/>
    <w:rsid w:val="00592E4D"/>
    <w:rsid w:val="005A53D8"/>
    <w:rsid w:val="005A6AD8"/>
    <w:rsid w:val="005B0625"/>
    <w:rsid w:val="005B0918"/>
    <w:rsid w:val="005B3A61"/>
    <w:rsid w:val="005B5022"/>
    <w:rsid w:val="005B7A3E"/>
    <w:rsid w:val="005C07CA"/>
    <w:rsid w:val="005C5F6D"/>
    <w:rsid w:val="005D1573"/>
    <w:rsid w:val="005D38FE"/>
    <w:rsid w:val="005D6639"/>
    <w:rsid w:val="005E056C"/>
    <w:rsid w:val="005E4709"/>
    <w:rsid w:val="005E4D52"/>
    <w:rsid w:val="005E5138"/>
    <w:rsid w:val="005F024B"/>
    <w:rsid w:val="005F0251"/>
    <w:rsid w:val="005F2DCD"/>
    <w:rsid w:val="005F68C0"/>
    <w:rsid w:val="005F723B"/>
    <w:rsid w:val="00602A4B"/>
    <w:rsid w:val="006054C2"/>
    <w:rsid w:val="00605AA9"/>
    <w:rsid w:val="00606A7B"/>
    <w:rsid w:val="00610D59"/>
    <w:rsid w:val="00612371"/>
    <w:rsid w:val="00612A42"/>
    <w:rsid w:val="006132F4"/>
    <w:rsid w:val="006179BB"/>
    <w:rsid w:val="00624035"/>
    <w:rsid w:val="006268C6"/>
    <w:rsid w:val="00627619"/>
    <w:rsid w:val="00627B24"/>
    <w:rsid w:val="00633E67"/>
    <w:rsid w:val="00640E35"/>
    <w:rsid w:val="00643770"/>
    <w:rsid w:val="006439CD"/>
    <w:rsid w:val="00643C3E"/>
    <w:rsid w:val="006534B9"/>
    <w:rsid w:val="006559FF"/>
    <w:rsid w:val="0065629C"/>
    <w:rsid w:val="00656C02"/>
    <w:rsid w:val="0065789F"/>
    <w:rsid w:val="0066099D"/>
    <w:rsid w:val="00664AE0"/>
    <w:rsid w:val="00665DBF"/>
    <w:rsid w:val="00665E97"/>
    <w:rsid w:val="006713C0"/>
    <w:rsid w:val="00671FF9"/>
    <w:rsid w:val="00672E2D"/>
    <w:rsid w:val="006858AD"/>
    <w:rsid w:val="006868BF"/>
    <w:rsid w:val="00686FA8"/>
    <w:rsid w:val="0068743C"/>
    <w:rsid w:val="006878E5"/>
    <w:rsid w:val="00687B61"/>
    <w:rsid w:val="00687EA6"/>
    <w:rsid w:val="006A1BF6"/>
    <w:rsid w:val="006B32CD"/>
    <w:rsid w:val="006B5B61"/>
    <w:rsid w:val="006B71A3"/>
    <w:rsid w:val="006C1E3E"/>
    <w:rsid w:val="006C4F46"/>
    <w:rsid w:val="006C574F"/>
    <w:rsid w:val="006C651B"/>
    <w:rsid w:val="006D28FE"/>
    <w:rsid w:val="006D29B3"/>
    <w:rsid w:val="006D59B8"/>
    <w:rsid w:val="006D74C2"/>
    <w:rsid w:val="006E0F74"/>
    <w:rsid w:val="006E1B94"/>
    <w:rsid w:val="006E2B10"/>
    <w:rsid w:val="006F4411"/>
    <w:rsid w:val="006F551F"/>
    <w:rsid w:val="006F7892"/>
    <w:rsid w:val="00700520"/>
    <w:rsid w:val="0070757E"/>
    <w:rsid w:val="007114F7"/>
    <w:rsid w:val="0071408F"/>
    <w:rsid w:val="00714B75"/>
    <w:rsid w:val="00717494"/>
    <w:rsid w:val="00724BD9"/>
    <w:rsid w:val="0072563E"/>
    <w:rsid w:val="00727732"/>
    <w:rsid w:val="007337AD"/>
    <w:rsid w:val="00740423"/>
    <w:rsid w:val="00746E9A"/>
    <w:rsid w:val="00750A2B"/>
    <w:rsid w:val="007512DF"/>
    <w:rsid w:val="00751413"/>
    <w:rsid w:val="00752155"/>
    <w:rsid w:val="0075276E"/>
    <w:rsid w:val="007528E4"/>
    <w:rsid w:val="007557DB"/>
    <w:rsid w:val="00761664"/>
    <w:rsid w:val="00763CA6"/>
    <w:rsid w:val="007647E0"/>
    <w:rsid w:val="00770AA5"/>
    <w:rsid w:val="00770BB5"/>
    <w:rsid w:val="007718B9"/>
    <w:rsid w:val="00772452"/>
    <w:rsid w:val="0077381F"/>
    <w:rsid w:val="00775188"/>
    <w:rsid w:val="00776413"/>
    <w:rsid w:val="007848F4"/>
    <w:rsid w:val="007868AD"/>
    <w:rsid w:val="007869DA"/>
    <w:rsid w:val="0078772D"/>
    <w:rsid w:val="0079076C"/>
    <w:rsid w:val="0079366D"/>
    <w:rsid w:val="00794432"/>
    <w:rsid w:val="007946E5"/>
    <w:rsid w:val="00796954"/>
    <w:rsid w:val="007A13EC"/>
    <w:rsid w:val="007A486F"/>
    <w:rsid w:val="007B0242"/>
    <w:rsid w:val="007B1CC8"/>
    <w:rsid w:val="007B281F"/>
    <w:rsid w:val="007B3E70"/>
    <w:rsid w:val="007B4119"/>
    <w:rsid w:val="007B56DC"/>
    <w:rsid w:val="007B676D"/>
    <w:rsid w:val="007C040E"/>
    <w:rsid w:val="007C053C"/>
    <w:rsid w:val="007C0C88"/>
    <w:rsid w:val="007C337D"/>
    <w:rsid w:val="007C3AC1"/>
    <w:rsid w:val="007C5F85"/>
    <w:rsid w:val="007C6BA4"/>
    <w:rsid w:val="007D09FE"/>
    <w:rsid w:val="007D136E"/>
    <w:rsid w:val="007D4854"/>
    <w:rsid w:val="007D7289"/>
    <w:rsid w:val="007E123C"/>
    <w:rsid w:val="007E6F84"/>
    <w:rsid w:val="007F0A83"/>
    <w:rsid w:val="007F644B"/>
    <w:rsid w:val="007F7589"/>
    <w:rsid w:val="007F7D6E"/>
    <w:rsid w:val="00801035"/>
    <w:rsid w:val="008016A9"/>
    <w:rsid w:val="00801A93"/>
    <w:rsid w:val="008021F9"/>
    <w:rsid w:val="008037B0"/>
    <w:rsid w:val="00814505"/>
    <w:rsid w:val="00830C30"/>
    <w:rsid w:val="00834E62"/>
    <w:rsid w:val="00836EDD"/>
    <w:rsid w:val="00840ABD"/>
    <w:rsid w:val="00840D43"/>
    <w:rsid w:val="00842BFB"/>
    <w:rsid w:val="00850EC2"/>
    <w:rsid w:val="00853C20"/>
    <w:rsid w:val="00855736"/>
    <w:rsid w:val="00860647"/>
    <w:rsid w:val="0086081B"/>
    <w:rsid w:val="008609FF"/>
    <w:rsid w:val="00861667"/>
    <w:rsid w:val="00865A7B"/>
    <w:rsid w:val="00866CD4"/>
    <w:rsid w:val="00871EC2"/>
    <w:rsid w:val="008720CA"/>
    <w:rsid w:val="00873C1F"/>
    <w:rsid w:val="00876936"/>
    <w:rsid w:val="00876C7A"/>
    <w:rsid w:val="00883A8D"/>
    <w:rsid w:val="0088746D"/>
    <w:rsid w:val="00896650"/>
    <w:rsid w:val="008A3071"/>
    <w:rsid w:val="008B29E1"/>
    <w:rsid w:val="008B3000"/>
    <w:rsid w:val="008B3EB3"/>
    <w:rsid w:val="008B5526"/>
    <w:rsid w:val="008C34C9"/>
    <w:rsid w:val="008C47B7"/>
    <w:rsid w:val="008D221E"/>
    <w:rsid w:val="008D340D"/>
    <w:rsid w:val="008D3CE3"/>
    <w:rsid w:val="008D56C7"/>
    <w:rsid w:val="008D6F95"/>
    <w:rsid w:val="008D7804"/>
    <w:rsid w:val="008E05A6"/>
    <w:rsid w:val="008E064D"/>
    <w:rsid w:val="008E1321"/>
    <w:rsid w:val="008E25B7"/>
    <w:rsid w:val="008E6382"/>
    <w:rsid w:val="008E75E9"/>
    <w:rsid w:val="008F3469"/>
    <w:rsid w:val="008F4C8C"/>
    <w:rsid w:val="008F5AC9"/>
    <w:rsid w:val="008F6BC8"/>
    <w:rsid w:val="008F6DC7"/>
    <w:rsid w:val="00903A64"/>
    <w:rsid w:val="0090454C"/>
    <w:rsid w:val="009065D2"/>
    <w:rsid w:val="00906FEF"/>
    <w:rsid w:val="009073CA"/>
    <w:rsid w:val="00911B17"/>
    <w:rsid w:val="0091280C"/>
    <w:rsid w:val="00916EA2"/>
    <w:rsid w:val="0091787D"/>
    <w:rsid w:val="00921AF1"/>
    <w:rsid w:val="0092225E"/>
    <w:rsid w:val="0092454B"/>
    <w:rsid w:val="00924BEB"/>
    <w:rsid w:val="009252BA"/>
    <w:rsid w:val="0092567E"/>
    <w:rsid w:val="00925806"/>
    <w:rsid w:val="00925ED6"/>
    <w:rsid w:val="00926BC2"/>
    <w:rsid w:val="00926F30"/>
    <w:rsid w:val="00933EB8"/>
    <w:rsid w:val="0093482B"/>
    <w:rsid w:val="00935870"/>
    <w:rsid w:val="0094008C"/>
    <w:rsid w:val="00941639"/>
    <w:rsid w:val="00941693"/>
    <w:rsid w:val="00942B10"/>
    <w:rsid w:val="009432A0"/>
    <w:rsid w:val="00944958"/>
    <w:rsid w:val="00947F74"/>
    <w:rsid w:val="00953F4E"/>
    <w:rsid w:val="0095519B"/>
    <w:rsid w:val="00957C1C"/>
    <w:rsid w:val="009604D8"/>
    <w:rsid w:val="00960EE3"/>
    <w:rsid w:val="00961F7D"/>
    <w:rsid w:val="00962D4A"/>
    <w:rsid w:val="009630B1"/>
    <w:rsid w:val="00963DD8"/>
    <w:rsid w:val="009659C9"/>
    <w:rsid w:val="00966ED0"/>
    <w:rsid w:val="00967882"/>
    <w:rsid w:val="00973B85"/>
    <w:rsid w:val="00976210"/>
    <w:rsid w:val="00981671"/>
    <w:rsid w:val="00982A90"/>
    <w:rsid w:val="00990ED9"/>
    <w:rsid w:val="009924B6"/>
    <w:rsid w:val="009972EF"/>
    <w:rsid w:val="009A0094"/>
    <w:rsid w:val="009A0ED1"/>
    <w:rsid w:val="009A54C3"/>
    <w:rsid w:val="009A5802"/>
    <w:rsid w:val="009A7AE0"/>
    <w:rsid w:val="009B2F05"/>
    <w:rsid w:val="009B428C"/>
    <w:rsid w:val="009B5A45"/>
    <w:rsid w:val="009B61F8"/>
    <w:rsid w:val="009C1497"/>
    <w:rsid w:val="009C2507"/>
    <w:rsid w:val="009C5709"/>
    <w:rsid w:val="009C5966"/>
    <w:rsid w:val="009C67B3"/>
    <w:rsid w:val="009D148B"/>
    <w:rsid w:val="009D28C9"/>
    <w:rsid w:val="009D2A6B"/>
    <w:rsid w:val="009D30C5"/>
    <w:rsid w:val="009D3786"/>
    <w:rsid w:val="009D5258"/>
    <w:rsid w:val="009D6F00"/>
    <w:rsid w:val="009E0CB8"/>
    <w:rsid w:val="009E1A62"/>
    <w:rsid w:val="009E3574"/>
    <w:rsid w:val="009E4408"/>
    <w:rsid w:val="009E5560"/>
    <w:rsid w:val="009E57BC"/>
    <w:rsid w:val="009F30E9"/>
    <w:rsid w:val="009F4B55"/>
    <w:rsid w:val="009F5731"/>
    <w:rsid w:val="00A04F79"/>
    <w:rsid w:val="00A06C5A"/>
    <w:rsid w:val="00A106B3"/>
    <w:rsid w:val="00A13567"/>
    <w:rsid w:val="00A14D02"/>
    <w:rsid w:val="00A14FF8"/>
    <w:rsid w:val="00A150B4"/>
    <w:rsid w:val="00A167D5"/>
    <w:rsid w:val="00A17C1B"/>
    <w:rsid w:val="00A20F79"/>
    <w:rsid w:val="00A219E9"/>
    <w:rsid w:val="00A27945"/>
    <w:rsid w:val="00A27BC7"/>
    <w:rsid w:val="00A27E73"/>
    <w:rsid w:val="00A30339"/>
    <w:rsid w:val="00A36051"/>
    <w:rsid w:val="00A41E00"/>
    <w:rsid w:val="00A42C17"/>
    <w:rsid w:val="00A43958"/>
    <w:rsid w:val="00A46405"/>
    <w:rsid w:val="00A55E33"/>
    <w:rsid w:val="00A707A3"/>
    <w:rsid w:val="00A7393F"/>
    <w:rsid w:val="00A81C3F"/>
    <w:rsid w:val="00A85097"/>
    <w:rsid w:val="00A854C2"/>
    <w:rsid w:val="00A90D7B"/>
    <w:rsid w:val="00A90EE5"/>
    <w:rsid w:val="00A96A29"/>
    <w:rsid w:val="00AA082A"/>
    <w:rsid w:val="00AA15A5"/>
    <w:rsid w:val="00AA2C43"/>
    <w:rsid w:val="00AA3151"/>
    <w:rsid w:val="00AA3D35"/>
    <w:rsid w:val="00AA4E84"/>
    <w:rsid w:val="00AA74EF"/>
    <w:rsid w:val="00AB322E"/>
    <w:rsid w:val="00AB4BB9"/>
    <w:rsid w:val="00AB568D"/>
    <w:rsid w:val="00AB618B"/>
    <w:rsid w:val="00AB66B6"/>
    <w:rsid w:val="00AB7B76"/>
    <w:rsid w:val="00AC0766"/>
    <w:rsid w:val="00AC275A"/>
    <w:rsid w:val="00AC2CF4"/>
    <w:rsid w:val="00AC4EC0"/>
    <w:rsid w:val="00AC58AC"/>
    <w:rsid w:val="00AC7DAE"/>
    <w:rsid w:val="00AD1806"/>
    <w:rsid w:val="00AD1B58"/>
    <w:rsid w:val="00AD26CB"/>
    <w:rsid w:val="00AD3649"/>
    <w:rsid w:val="00AD3FAF"/>
    <w:rsid w:val="00AD589B"/>
    <w:rsid w:val="00AD5CD6"/>
    <w:rsid w:val="00AE4AC0"/>
    <w:rsid w:val="00AE4DF1"/>
    <w:rsid w:val="00AE6005"/>
    <w:rsid w:val="00AE7DC7"/>
    <w:rsid w:val="00AF0E59"/>
    <w:rsid w:val="00B00C42"/>
    <w:rsid w:val="00B00CBE"/>
    <w:rsid w:val="00B018F5"/>
    <w:rsid w:val="00B0296B"/>
    <w:rsid w:val="00B03FA2"/>
    <w:rsid w:val="00B0503E"/>
    <w:rsid w:val="00B13817"/>
    <w:rsid w:val="00B2006B"/>
    <w:rsid w:val="00B2111A"/>
    <w:rsid w:val="00B21AE2"/>
    <w:rsid w:val="00B2277B"/>
    <w:rsid w:val="00B2655A"/>
    <w:rsid w:val="00B26BBA"/>
    <w:rsid w:val="00B2770F"/>
    <w:rsid w:val="00B322E9"/>
    <w:rsid w:val="00B37B99"/>
    <w:rsid w:val="00B44790"/>
    <w:rsid w:val="00B46E02"/>
    <w:rsid w:val="00B47C28"/>
    <w:rsid w:val="00B544A9"/>
    <w:rsid w:val="00B54F0A"/>
    <w:rsid w:val="00B55498"/>
    <w:rsid w:val="00B57B76"/>
    <w:rsid w:val="00B61E09"/>
    <w:rsid w:val="00B63C2F"/>
    <w:rsid w:val="00B644C6"/>
    <w:rsid w:val="00B65303"/>
    <w:rsid w:val="00B66608"/>
    <w:rsid w:val="00B70B94"/>
    <w:rsid w:val="00B71442"/>
    <w:rsid w:val="00B82BC0"/>
    <w:rsid w:val="00B930CC"/>
    <w:rsid w:val="00B94CAC"/>
    <w:rsid w:val="00BA1EB4"/>
    <w:rsid w:val="00BA2BBB"/>
    <w:rsid w:val="00BA4E17"/>
    <w:rsid w:val="00BA5948"/>
    <w:rsid w:val="00BA7A15"/>
    <w:rsid w:val="00BA7C33"/>
    <w:rsid w:val="00BB1F5C"/>
    <w:rsid w:val="00BB2F0E"/>
    <w:rsid w:val="00BB7048"/>
    <w:rsid w:val="00BC064A"/>
    <w:rsid w:val="00BC14B0"/>
    <w:rsid w:val="00BC27BA"/>
    <w:rsid w:val="00BC4BD0"/>
    <w:rsid w:val="00BC6ACB"/>
    <w:rsid w:val="00BD0616"/>
    <w:rsid w:val="00BD088E"/>
    <w:rsid w:val="00BD0A60"/>
    <w:rsid w:val="00BD1369"/>
    <w:rsid w:val="00BD2A0A"/>
    <w:rsid w:val="00BD7BCD"/>
    <w:rsid w:val="00BE0691"/>
    <w:rsid w:val="00BE08E3"/>
    <w:rsid w:val="00BE0F44"/>
    <w:rsid w:val="00BE3C7B"/>
    <w:rsid w:val="00BE4E14"/>
    <w:rsid w:val="00BE5071"/>
    <w:rsid w:val="00BE5277"/>
    <w:rsid w:val="00BE7BA4"/>
    <w:rsid w:val="00BE7E75"/>
    <w:rsid w:val="00BF0743"/>
    <w:rsid w:val="00BF0887"/>
    <w:rsid w:val="00BF3265"/>
    <w:rsid w:val="00BF3336"/>
    <w:rsid w:val="00BF492C"/>
    <w:rsid w:val="00BF4AC9"/>
    <w:rsid w:val="00BF5489"/>
    <w:rsid w:val="00BF6C55"/>
    <w:rsid w:val="00C004BA"/>
    <w:rsid w:val="00C022BA"/>
    <w:rsid w:val="00C1215C"/>
    <w:rsid w:val="00C1238A"/>
    <w:rsid w:val="00C12C46"/>
    <w:rsid w:val="00C16A27"/>
    <w:rsid w:val="00C218B5"/>
    <w:rsid w:val="00C22568"/>
    <w:rsid w:val="00C2534D"/>
    <w:rsid w:val="00C256AD"/>
    <w:rsid w:val="00C35571"/>
    <w:rsid w:val="00C355DB"/>
    <w:rsid w:val="00C4405C"/>
    <w:rsid w:val="00C475E1"/>
    <w:rsid w:val="00C51C59"/>
    <w:rsid w:val="00C52F94"/>
    <w:rsid w:val="00C54BD2"/>
    <w:rsid w:val="00C5523D"/>
    <w:rsid w:val="00C56B36"/>
    <w:rsid w:val="00C62CE8"/>
    <w:rsid w:val="00C63141"/>
    <w:rsid w:val="00C65434"/>
    <w:rsid w:val="00C66EC5"/>
    <w:rsid w:val="00C679B1"/>
    <w:rsid w:val="00C70393"/>
    <w:rsid w:val="00C73AF0"/>
    <w:rsid w:val="00C74AE2"/>
    <w:rsid w:val="00C81A27"/>
    <w:rsid w:val="00C8639C"/>
    <w:rsid w:val="00C956F8"/>
    <w:rsid w:val="00C96AA7"/>
    <w:rsid w:val="00CA1E83"/>
    <w:rsid w:val="00CA4973"/>
    <w:rsid w:val="00CA570B"/>
    <w:rsid w:val="00CA57E5"/>
    <w:rsid w:val="00CA5E05"/>
    <w:rsid w:val="00CA7166"/>
    <w:rsid w:val="00CB06C9"/>
    <w:rsid w:val="00CB0872"/>
    <w:rsid w:val="00CB1859"/>
    <w:rsid w:val="00CB1E06"/>
    <w:rsid w:val="00CB25C9"/>
    <w:rsid w:val="00CB5F3C"/>
    <w:rsid w:val="00CB6D03"/>
    <w:rsid w:val="00CB7BE5"/>
    <w:rsid w:val="00CC182D"/>
    <w:rsid w:val="00CC69C9"/>
    <w:rsid w:val="00CD06B0"/>
    <w:rsid w:val="00CD081D"/>
    <w:rsid w:val="00CD08DD"/>
    <w:rsid w:val="00CD106E"/>
    <w:rsid w:val="00CD36BF"/>
    <w:rsid w:val="00CD36E2"/>
    <w:rsid w:val="00CD68A2"/>
    <w:rsid w:val="00CE167A"/>
    <w:rsid w:val="00CE53E1"/>
    <w:rsid w:val="00CE594D"/>
    <w:rsid w:val="00CE7CA1"/>
    <w:rsid w:val="00CF1B3F"/>
    <w:rsid w:val="00CF294D"/>
    <w:rsid w:val="00CF378E"/>
    <w:rsid w:val="00CF3B94"/>
    <w:rsid w:val="00CF3C10"/>
    <w:rsid w:val="00CF5022"/>
    <w:rsid w:val="00CF5590"/>
    <w:rsid w:val="00CF5D99"/>
    <w:rsid w:val="00D003A3"/>
    <w:rsid w:val="00D02F10"/>
    <w:rsid w:val="00D0765C"/>
    <w:rsid w:val="00D0794C"/>
    <w:rsid w:val="00D15C3D"/>
    <w:rsid w:val="00D17384"/>
    <w:rsid w:val="00D20976"/>
    <w:rsid w:val="00D25EA3"/>
    <w:rsid w:val="00D2765F"/>
    <w:rsid w:val="00D27F44"/>
    <w:rsid w:val="00D40B22"/>
    <w:rsid w:val="00D42E80"/>
    <w:rsid w:val="00D4414D"/>
    <w:rsid w:val="00D44555"/>
    <w:rsid w:val="00D45286"/>
    <w:rsid w:val="00D460DF"/>
    <w:rsid w:val="00D46CF7"/>
    <w:rsid w:val="00D475D9"/>
    <w:rsid w:val="00D506CD"/>
    <w:rsid w:val="00D54B9B"/>
    <w:rsid w:val="00D56A5B"/>
    <w:rsid w:val="00D56B79"/>
    <w:rsid w:val="00D5703F"/>
    <w:rsid w:val="00D61273"/>
    <w:rsid w:val="00D66ECC"/>
    <w:rsid w:val="00D72E1A"/>
    <w:rsid w:val="00D72E49"/>
    <w:rsid w:val="00D73C65"/>
    <w:rsid w:val="00D740EE"/>
    <w:rsid w:val="00D812FA"/>
    <w:rsid w:val="00D8166A"/>
    <w:rsid w:val="00D82EE8"/>
    <w:rsid w:val="00D85B62"/>
    <w:rsid w:val="00D90BA6"/>
    <w:rsid w:val="00D92020"/>
    <w:rsid w:val="00D93CAF"/>
    <w:rsid w:val="00D96D7F"/>
    <w:rsid w:val="00DA0FA9"/>
    <w:rsid w:val="00DA11BB"/>
    <w:rsid w:val="00DA1DE9"/>
    <w:rsid w:val="00DA4DFF"/>
    <w:rsid w:val="00DA539E"/>
    <w:rsid w:val="00DB087B"/>
    <w:rsid w:val="00DB2CB0"/>
    <w:rsid w:val="00DC0C31"/>
    <w:rsid w:val="00DC4F16"/>
    <w:rsid w:val="00DC6079"/>
    <w:rsid w:val="00DC64CC"/>
    <w:rsid w:val="00DD1112"/>
    <w:rsid w:val="00DD4DFB"/>
    <w:rsid w:val="00DD7D84"/>
    <w:rsid w:val="00DE0AA4"/>
    <w:rsid w:val="00DE4329"/>
    <w:rsid w:val="00DF0301"/>
    <w:rsid w:val="00DF1CF3"/>
    <w:rsid w:val="00DF1D69"/>
    <w:rsid w:val="00DF1F45"/>
    <w:rsid w:val="00DF350C"/>
    <w:rsid w:val="00DF4157"/>
    <w:rsid w:val="00DF41D1"/>
    <w:rsid w:val="00DF4C9B"/>
    <w:rsid w:val="00DF6DB7"/>
    <w:rsid w:val="00E01455"/>
    <w:rsid w:val="00E01A66"/>
    <w:rsid w:val="00E02639"/>
    <w:rsid w:val="00E0377F"/>
    <w:rsid w:val="00E046B7"/>
    <w:rsid w:val="00E04B07"/>
    <w:rsid w:val="00E052F1"/>
    <w:rsid w:val="00E14428"/>
    <w:rsid w:val="00E14DB2"/>
    <w:rsid w:val="00E15402"/>
    <w:rsid w:val="00E155EC"/>
    <w:rsid w:val="00E20E36"/>
    <w:rsid w:val="00E27546"/>
    <w:rsid w:val="00E324FA"/>
    <w:rsid w:val="00E336D7"/>
    <w:rsid w:val="00E3374E"/>
    <w:rsid w:val="00E34E15"/>
    <w:rsid w:val="00E3564E"/>
    <w:rsid w:val="00E36426"/>
    <w:rsid w:val="00E37798"/>
    <w:rsid w:val="00E465D4"/>
    <w:rsid w:val="00E500CD"/>
    <w:rsid w:val="00E50289"/>
    <w:rsid w:val="00E519B8"/>
    <w:rsid w:val="00E6004F"/>
    <w:rsid w:val="00E7233C"/>
    <w:rsid w:val="00E76766"/>
    <w:rsid w:val="00E76DA8"/>
    <w:rsid w:val="00E817A4"/>
    <w:rsid w:val="00E81C61"/>
    <w:rsid w:val="00E838BB"/>
    <w:rsid w:val="00E847CF"/>
    <w:rsid w:val="00E85725"/>
    <w:rsid w:val="00E860EF"/>
    <w:rsid w:val="00E869A3"/>
    <w:rsid w:val="00E90770"/>
    <w:rsid w:val="00E90D4C"/>
    <w:rsid w:val="00E927A4"/>
    <w:rsid w:val="00E944EF"/>
    <w:rsid w:val="00E94ACC"/>
    <w:rsid w:val="00E95BAF"/>
    <w:rsid w:val="00E96B6C"/>
    <w:rsid w:val="00E97B87"/>
    <w:rsid w:val="00EA1D56"/>
    <w:rsid w:val="00EA3193"/>
    <w:rsid w:val="00EA43E1"/>
    <w:rsid w:val="00EA4733"/>
    <w:rsid w:val="00EA6463"/>
    <w:rsid w:val="00EB0484"/>
    <w:rsid w:val="00EB41EF"/>
    <w:rsid w:val="00EB491E"/>
    <w:rsid w:val="00EB5D27"/>
    <w:rsid w:val="00EB5D90"/>
    <w:rsid w:val="00EC37EC"/>
    <w:rsid w:val="00EC40BA"/>
    <w:rsid w:val="00EC65DE"/>
    <w:rsid w:val="00ED04F6"/>
    <w:rsid w:val="00ED0CB2"/>
    <w:rsid w:val="00ED24F3"/>
    <w:rsid w:val="00ED6EF8"/>
    <w:rsid w:val="00EE144B"/>
    <w:rsid w:val="00EE52DF"/>
    <w:rsid w:val="00EE64B9"/>
    <w:rsid w:val="00EE6AD7"/>
    <w:rsid w:val="00EE714C"/>
    <w:rsid w:val="00EF31DA"/>
    <w:rsid w:val="00EF68A3"/>
    <w:rsid w:val="00EF71B8"/>
    <w:rsid w:val="00F0119D"/>
    <w:rsid w:val="00F01E16"/>
    <w:rsid w:val="00F06898"/>
    <w:rsid w:val="00F12E71"/>
    <w:rsid w:val="00F1415E"/>
    <w:rsid w:val="00F22F6F"/>
    <w:rsid w:val="00F24BBC"/>
    <w:rsid w:val="00F31D8A"/>
    <w:rsid w:val="00F33D45"/>
    <w:rsid w:val="00F34A6E"/>
    <w:rsid w:val="00F37A18"/>
    <w:rsid w:val="00F37B27"/>
    <w:rsid w:val="00F4299E"/>
    <w:rsid w:val="00F45D1D"/>
    <w:rsid w:val="00F54C91"/>
    <w:rsid w:val="00F603F6"/>
    <w:rsid w:val="00F605EC"/>
    <w:rsid w:val="00F6140D"/>
    <w:rsid w:val="00F62145"/>
    <w:rsid w:val="00F62AEC"/>
    <w:rsid w:val="00F636E9"/>
    <w:rsid w:val="00F748F3"/>
    <w:rsid w:val="00F75973"/>
    <w:rsid w:val="00F75C6F"/>
    <w:rsid w:val="00F80521"/>
    <w:rsid w:val="00F80F90"/>
    <w:rsid w:val="00F82BB2"/>
    <w:rsid w:val="00F82BF5"/>
    <w:rsid w:val="00F85A28"/>
    <w:rsid w:val="00F867E8"/>
    <w:rsid w:val="00F93367"/>
    <w:rsid w:val="00F95BE1"/>
    <w:rsid w:val="00F97430"/>
    <w:rsid w:val="00FA323C"/>
    <w:rsid w:val="00FA4AD2"/>
    <w:rsid w:val="00FA51B9"/>
    <w:rsid w:val="00FB1B6B"/>
    <w:rsid w:val="00FB468B"/>
    <w:rsid w:val="00FB5588"/>
    <w:rsid w:val="00FB6BD5"/>
    <w:rsid w:val="00FC0407"/>
    <w:rsid w:val="00FC13C5"/>
    <w:rsid w:val="00FC1979"/>
    <w:rsid w:val="00FC3373"/>
    <w:rsid w:val="00FC43EC"/>
    <w:rsid w:val="00FC44D4"/>
    <w:rsid w:val="00FC6997"/>
    <w:rsid w:val="00FD0F77"/>
    <w:rsid w:val="00FD20A4"/>
    <w:rsid w:val="00FD2A9B"/>
    <w:rsid w:val="00FD3EDF"/>
    <w:rsid w:val="00FD57E3"/>
    <w:rsid w:val="00FD5A15"/>
    <w:rsid w:val="00FE0979"/>
    <w:rsid w:val="00FE0B3F"/>
    <w:rsid w:val="00FE1E8C"/>
    <w:rsid w:val="00FE243A"/>
    <w:rsid w:val="00FE3F7C"/>
    <w:rsid w:val="00FE7B5E"/>
    <w:rsid w:val="00FF0C19"/>
    <w:rsid w:val="00FF60A5"/>
    <w:rsid w:val="00FF6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A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8E05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8E05A6"/>
    <w:rPr>
      <w:rFonts w:cs="Times New Roman"/>
      <w:sz w:val="18"/>
      <w:szCs w:val="18"/>
    </w:rPr>
  </w:style>
  <w:style w:type="paragraph" w:styleId="a4">
    <w:name w:val="footer"/>
    <w:basedOn w:val="a"/>
    <w:link w:val="Char0"/>
    <w:uiPriority w:val="99"/>
    <w:rsid w:val="008E05A6"/>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8E05A6"/>
    <w:rPr>
      <w:rFonts w:cs="Times New Roman"/>
      <w:sz w:val="18"/>
      <w:szCs w:val="18"/>
    </w:rPr>
  </w:style>
  <w:style w:type="table" w:styleId="a5">
    <w:name w:val="Table Grid"/>
    <w:basedOn w:val="a1"/>
    <w:uiPriority w:val="99"/>
    <w:rsid w:val="004A51C3"/>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endnote text"/>
    <w:basedOn w:val="a"/>
    <w:link w:val="Char1"/>
    <w:uiPriority w:val="99"/>
    <w:rsid w:val="00960EE3"/>
    <w:pPr>
      <w:snapToGrid w:val="0"/>
      <w:jc w:val="left"/>
    </w:pPr>
  </w:style>
  <w:style w:type="character" w:customStyle="1" w:styleId="Char1">
    <w:name w:val="尾注文本 Char"/>
    <w:basedOn w:val="a0"/>
    <w:link w:val="a6"/>
    <w:uiPriority w:val="99"/>
    <w:locked/>
    <w:rsid w:val="00960EE3"/>
    <w:rPr>
      <w:rFonts w:cs="Times New Roman"/>
    </w:rPr>
  </w:style>
  <w:style w:type="character" w:styleId="a7">
    <w:name w:val="endnote reference"/>
    <w:basedOn w:val="a0"/>
    <w:uiPriority w:val="99"/>
    <w:semiHidden/>
    <w:rsid w:val="00960EE3"/>
    <w:rPr>
      <w:rFonts w:cs="Times New Roman"/>
      <w:vertAlign w:val="superscript"/>
    </w:rPr>
  </w:style>
  <w:style w:type="paragraph" w:styleId="a8">
    <w:name w:val="Balloon Text"/>
    <w:basedOn w:val="a"/>
    <w:link w:val="Char2"/>
    <w:uiPriority w:val="99"/>
    <w:semiHidden/>
    <w:rsid w:val="00F636E9"/>
    <w:rPr>
      <w:sz w:val="18"/>
      <w:szCs w:val="18"/>
    </w:rPr>
  </w:style>
  <w:style w:type="character" w:customStyle="1" w:styleId="Char2">
    <w:name w:val="批注框文本 Char"/>
    <w:basedOn w:val="a0"/>
    <w:link w:val="a8"/>
    <w:uiPriority w:val="99"/>
    <w:semiHidden/>
    <w:locked/>
    <w:rsid w:val="00F636E9"/>
    <w:rPr>
      <w:rFonts w:cs="Times New Roman"/>
      <w:sz w:val="18"/>
      <w:szCs w:val="18"/>
    </w:rPr>
  </w:style>
  <w:style w:type="paragraph" w:styleId="a9">
    <w:name w:val="List Paragraph"/>
    <w:basedOn w:val="a"/>
    <w:uiPriority w:val="99"/>
    <w:qFormat/>
    <w:rsid w:val="001358DE"/>
    <w:pPr>
      <w:ind w:firstLineChars="200" w:firstLine="420"/>
    </w:pPr>
  </w:style>
  <w:style w:type="character" w:styleId="aa">
    <w:name w:val="Hyperlink"/>
    <w:basedOn w:val="a0"/>
    <w:uiPriority w:val="99"/>
    <w:rsid w:val="009252BA"/>
    <w:rPr>
      <w:rFonts w:cs="Times New Roman"/>
      <w:color w:val="0000FF"/>
      <w:u w:val="single"/>
    </w:rPr>
  </w:style>
  <w:style w:type="character" w:styleId="ab">
    <w:name w:val="annotation reference"/>
    <w:basedOn w:val="a0"/>
    <w:uiPriority w:val="99"/>
    <w:rsid w:val="00D82EE8"/>
    <w:rPr>
      <w:rFonts w:cs="Times New Roman"/>
      <w:sz w:val="21"/>
    </w:rPr>
  </w:style>
  <w:style w:type="paragraph" w:customStyle="1" w:styleId="p0">
    <w:name w:val="p0"/>
    <w:basedOn w:val="a"/>
    <w:uiPriority w:val="99"/>
    <w:rsid w:val="00D82EE8"/>
    <w:pPr>
      <w:widowControl/>
      <w:spacing w:line="240" w:lineRule="atLeast"/>
      <w:jc w:val="left"/>
    </w:pPr>
    <w:rPr>
      <w:rFonts w:ascii="Century" w:hAnsi="Century" w:cs="宋体"/>
      <w:kern w:val="0"/>
      <w:szCs w:val="21"/>
    </w:rPr>
  </w:style>
  <w:style w:type="paragraph" w:styleId="ac">
    <w:name w:val="annotation text"/>
    <w:basedOn w:val="a"/>
    <w:link w:val="Char3"/>
    <w:uiPriority w:val="99"/>
    <w:semiHidden/>
    <w:rsid w:val="00D82EE8"/>
    <w:pPr>
      <w:jc w:val="left"/>
    </w:pPr>
  </w:style>
  <w:style w:type="character" w:customStyle="1" w:styleId="Char3">
    <w:name w:val="批注文字 Char"/>
    <w:basedOn w:val="a0"/>
    <w:link w:val="ac"/>
    <w:uiPriority w:val="99"/>
    <w:semiHidden/>
    <w:locked/>
    <w:rsid w:val="00D82EE8"/>
    <w:rPr>
      <w:rFonts w:cs="Times New Roman"/>
    </w:rPr>
  </w:style>
  <w:style w:type="paragraph" w:styleId="ad">
    <w:name w:val="annotation subject"/>
    <w:basedOn w:val="ac"/>
    <w:next w:val="ac"/>
    <w:link w:val="Char4"/>
    <w:uiPriority w:val="99"/>
    <w:semiHidden/>
    <w:rsid w:val="00D82EE8"/>
    <w:rPr>
      <w:b/>
      <w:bCs/>
    </w:rPr>
  </w:style>
  <w:style w:type="character" w:customStyle="1" w:styleId="Char4">
    <w:name w:val="批注主题 Char"/>
    <w:basedOn w:val="Char3"/>
    <w:link w:val="ad"/>
    <w:uiPriority w:val="99"/>
    <w:semiHidden/>
    <w:locked/>
    <w:rsid w:val="00D82EE8"/>
    <w:rPr>
      <w:rFonts w:cs="Times New Roman"/>
      <w:b/>
      <w:bCs/>
    </w:rPr>
  </w:style>
  <w:style w:type="character" w:styleId="ae">
    <w:name w:val="Strong"/>
    <w:basedOn w:val="a0"/>
    <w:uiPriority w:val="99"/>
    <w:qFormat/>
    <w:rsid w:val="00D82EE8"/>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A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8E05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8E05A6"/>
    <w:rPr>
      <w:rFonts w:cs="Times New Roman"/>
      <w:sz w:val="18"/>
      <w:szCs w:val="18"/>
    </w:rPr>
  </w:style>
  <w:style w:type="paragraph" w:styleId="a4">
    <w:name w:val="footer"/>
    <w:basedOn w:val="a"/>
    <w:link w:val="Char0"/>
    <w:uiPriority w:val="99"/>
    <w:rsid w:val="008E05A6"/>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8E05A6"/>
    <w:rPr>
      <w:rFonts w:cs="Times New Roman"/>
      <w:sz w:val="18"/>
      <w:szCs w:val="18"/>
    </w:rPr>
  </w:style>
  <w:style w:type="table" w:styleId="a5">
    <w:name w:val="Table Grid"/>
    <w:basedOn w:val="a1"/>
    <w:uiPriority w:val="99"/>
    <w:rsid w:val="004A51C3"/>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endnote text"/>
    <w:basedOn w:val="a"/>
    <w:link w:val="Char1"/>
    <w:uiPriority w:val="99"/>
    <w:rsid w:val="00960EE3"/>
    <w:pPr>
      <w:snapToGrid w:val="0"/>
      <w:jc w:val="left"/>
    </w:pPr>
  </w:style>
  <w:style w:type="character" w:customStyle="1" w:styleId="Char1">
    <w:name w:val="尾注文本 Char"/>
    <w:basedOn w:val="a0"/>
    <w:link w:val="a6"/>
    <w:uiPriority w:val="99"/>
    <w:locked/>
    <w:rsid w:val="00960EE3"/>
    <w:rPr>
      <w:rFonts w:cs="Times New Roman"/>
    </w:rPr>
  </w:style>
  <w:style w:type="character" w:styleId="a7">
    <w:name w:val="endnote reference"/>
    <w:basedOn w:val="a0"/>
    <w:uiPriority w:val="99"/>
    <w:semiHidden/>
    <w:rsid w:val="00960EE3"/>
    <w:rPr>
      <w:rFonts w:cs="Times New Roman"/>
      <w:vertAlign w:val="superscript"/>
    </w:rPr>
  </w:style>
  <w:style w:type="paragraph" w:styleId="a8">
    <w:name w:val="Balloon Text"/>
    <w:basedOn w:val="a"/>
    <w:link w:val="Char2"/>
    <w:uiPriority w:val="99"/>
    <w:semiHidden/>
    <w:rsid w:val="00F636E9"/>
    <w:rPr>
      <w:sz w:val="18"/>
      <w:szCs w:val="18"/>
    </w:rPr>
  </w:style>
  <w:style w:type="character" w:customStyle="1" w:styleId="Char2">
    <w:name w:val="批注框文本 Char"/>
    <w:basedOn w:val="a0"/>
    <w:link w:val="a8"/>
    <w:uiPriority w:val="99"/>
    <w:semiHidden/>
    <w:locked/>
    <w:rsid w:val="00F636E9"/>
    <w:rPr>
      <w:rFonts w:cs="Times New Roman"/>
      <w:sz w:val="18"/>
      <w:szCs w:val="18"/>
    </w:rPr>
  </w:style>
  <w:style w:type="paragraph" w:styleId="a9">
    <w:name w:val="List Paragraph"/>
    <w:basedOn w:val="a"/>
    <w:uiPriority w:val="99"/>
    <w:qFormat/>
    <w:rsid w:val="001358DE"/>
    <w:pPr>
      <w:ind w:firstLineChars="200" w:firstLine="420"/>
    </w:pPr>
  </w:style>
  <w:style w:type="character" w:styleId="aa">
    <w:name w:val="Hyperlink"/>
    <w:basedOn w:val="a0"/>
    <w:uiPriority w:val="99"/>
    <w:rsid w:val="009252BA"/>
    <w:rPr>
      <w:rFonts w:cs="Times New Roman"/>
      <w:color w:val="0000FF"/>
      <w:u w:val="single"/>
    </w:rPr>
  </w:style>
  <w:style w:type="character" w:styleId="ab">
    <w:name w:val="annotation reference"/>
    <w:basedOn w:val="a0"/>
    <w:uiPriority w:val="99"/>
    <w:rsid w:val="00D82EE8"/>
    <w:rPr>
      <w:rFonts w:cs="Times New Roman"/>
      <w:sz w:val="21"/>
    </w:rPr>
  </w:style>
  <w:style w:type="paragraph" w:customStyle="1" w:styleId="p0">
    <w:name w:val="p0"/>
    <w:basedOn w:val="a"/>
    <w:uiPriority w:val="99"/>
    <w:rsid w:val="00D82EE8"/>
    <w:pPr>
      <w:widowControl/>
      <w:spacing w:line="240" w:lineRule="atLeast"/>
      <w:jc w:val="left"/>
    </w:pPr>
    <w:rPr>
      <w:rFonts w:ascii="Century" w:hAnsi="Century" w:cs="宋体"/>
      <w:kern w:val="0"/>
      <w:szCs w:val="21"/>
    </w:rPr>
  </w:style>
  <w:style w:type="paragraph" w:styleId="ac">
    <w:name w:val="annotation text"/>
    <w:basedOn w:val="a"/>
    <w:link w:val="Char3"/>
    <w:uiPriority w:val="99"/>
    <w:semiHidden/>
    <w:rsid w:val="00D82EE8"/>
    <w:pPr>
      <w:jc w:val="left"/>
    </w:pPr>
  </w:style>
  <w:style w:type="character" w:customStyle="1" w:styleId="Char3">
    <w:name w:val="批注文字 Char"/>
    <w:basedOn w:val="a0"/>
    <w:link w:val="ac"/>
    <w:uiPriority w:val="99"/>
    <w:semiHidden/>
    <w:locked/>
    <w:rsid w:val="00D82EE8"/>
    <w:rPr>
      <w:rFonts w:cs="Times New Roman"/>
    </w:rPr>
  </w:style>
  <w:style w:type="paragraph" w:styleId="ad">
    <w:name w:val="annotation subject"/>
    <w:basedOn w:val="ac"/>
    <w:next w:val="ac"/>
    <w:link w:val="Char4"/>
    <w:uiPriority w:val="99"/>
    <w:semiHidden/>
    <w:rsid w:val="00D82EE8"/>
    <w:rPr>
      <w:b/>
      <w:bCs/>
    </w:rPr>
  </w:style>
  <w:style w:type="character" w:customStyle="1" w:styleId="Char4">
    <w:name w:val="批注主题 Char"/>
    <w:basedOn w:val="Char3"/>
    <w:link w:val="ad"/>
    <w:uiPriority w:val="99"/>
    <w:semiHidden/>
    <w:locked/>
    <w:rsid w:val="00D82EE8"/>
    <w:rPr>
      <w:rFonts w:cs="Times New Roman"/>
      <w:b/>
      <w:bCs/>
    </w:rPr>
  </w:style>
  <w:style w:type="character" w:styleId="ae">
    <w:name w:val="Strong"/>
    <w:basedOn w:val="a0"/>
    <w:uiPriority w:val="99"/>
    <w:qFormat/>
    <w:rsid w:val="00D82EE8"/>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5584">
      <w:marLeft w:val="0"/>
      <w:marRight w:val="0"/>
      <w:marTop w:val="0"/>
      <w:marBottom w:val="0"/>
      <w:divBdr>
        <w:top w:val="none" w:sz="0" w:space="0" w:color="auto"/>
        <w:left w:val="none" w:sz="0" w:space="0" w:color="auto"/>
        <w:bottom w:val="none" w:sz="0" w:space="0" w:color="auto"/>
        <w:right w:val="none" w:sz="0" w:space="0" w:color="auto"/>
      </w:divBdr>
    </w:div>
    <w:div w:id="71292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enhongsong@pkuph.edu.c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9267</Words>
  <Characters>52828</Characters>
  <Application>Microsoft Office Word</Application>
  <DocSecurity>0</DocSecurity>
  <Lines>440</Lines>
  <Paragraphs>123</Paragraphs>
  <ScaleCrop>false</ScaleCrop>
  <Company>Hewlett-Packard Company</Company>
  <LinksUpToDate>false</LinksUpToDate>
  <CharactersWithSpaces>61972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LS Ma</cp:lastModifiedBy>
  <cp:revision>2</cp:revision>
  <dcterms:created xsi:type="dcterms:W3CDTF">2014-03-19T01:15:00Z</dcterms:created>
  <dcterms:modified xsi:type="dcterms:W3CDTF">2014-03-19T01:15:00Z</dcterms:modified>
</cp:coreProperties>
</file>