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68728</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Radiomics</w:t>
      </w:r>
      <w:proofErr w:type="spellEnd"/>
      <w:r>
        <w:rPr>
          <w:rFonts w:ascii="Book Antiqua" w:eastAsia="Book Antiqua" w:hAnsi="Book Antiqua" w:cs="Book Antiqua"/>
          <w:b/>
          <w:bCs/>
          <w:color w:val="000000"/>
        </w:rPr>
        <w:t xml:space="preserve"> for predicting </w:t>
      </w:r>
      <w:proofErr w:type="spellStart"/>
      <w:r>
        <w:rPr>
          <w:rFonts w:ascii="Book Antiqua" w:eastAsia="Book Antiqua" w:hAnsi="Book Antiqua" w:cs="Book Antiqua"/>
          <w:b/>
          <w:bCs/>
          <w:color w:val="000000"/>
        </w:rPr>
        <w:t>perineural</w:t>
      </w:r>
      <w:proofErr w:type="spellEnd"/>
      <w:r>
        <w:rPr>
          <w:rFonts w:ascii="Book Antiqua" w:eastAsia="Book Antiqua" w:hAnsi="Book Antiqua" w:cs="Book Antiqua"/>
          <w:b/>
          <w:bCs/>
          <w:color w:val="000000"/>
        </w:rPr>
        <w:t xml:space="preserve"> invasion status in rectal cancer</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for predicting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Li, Yu-Mei Jin, Yong-Chang Zhang,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-Li Zhao, Chen-Cui Huang, Sheng-Mei Liu, Bin Song</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Mou</w:t>
      </w:r>
      <w:proofErr w:type="spellEnd"/>
      <w:r>
        <w:rPr>
          <w:rFonts w:ascii="Book Antiqua" w:eastAsia="Book Antiqua" w:hAnsi="Book Antiqua" w:cs="Book Antiqua"/>
          <w:b/>
          <w:bCs/>
          <w:color w:val="000000"/>
        </w:rPr>
        <w:t xml:space="preserve"> Li, Yu-Mei Jin, Sheng-Mei Liu, Bin Song, </w:t>
      </w:r>
      <w:r>
        <w:rPr>
          <w:rFonts w:ascii="Book Antiqua" w:eastAsia="Book Antiqua" w:hAnsi="Book Antiqua" w:cs="Book Antiqua"/>
          <w:color w:val="000000"/>
        </w:rPr>
        <w:t>Department of Radiology, West China Hospital of Sichuan University, Chengdu 610041, Sichuan Province, China</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Yong-Chang Zhang, </w:t>
      </w:r>
      <w:r>
        <w:rPr>
          <w:rFonts w:ascii="Book Antiqua" w:eastAsia="Book Antiqua" w:hAnsi="Book Antiqua" w:cs="Book Antiqua"/>
          <w:color w:val="000000"/>
        </w:rPr>
        <w:t>Department of Radiology, Chengdu Seventh People’s Hospital, Chengdu 610213, Sichuan Province, China</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-Li Zhao, Chen-Cui Huang, </w:t>
      </w:r>
      <w:r>
        <w:rPr>
          <w:rFonts w:ascii="Book Antiqua" w:eastAsia="Book Antiqua" w:hAnsi="Book Antiqua" w:cs="Book Antiqua"/>
          <w:color w:val="000000"/>
        </w:rPr>
        <w:t xml:space="preserve">Department of Research Collaboration, R&amp;D Center, Beijing </w:t>
      </w:r>
      <w:proofErr w:type="spellStart"/>
      <w:r>
        <w:rPr>
          <w:rFonts w:ascii="Book Antiqua" w:eastAsia="Book Antiqua" w:hAnsi="Book Antiqua" w:cs="Book Antiqua"/>
          <w:color w:val="000000"/>
        </w:rPr>
        <w:t>Deepwise</w:t>
      </w:r>
      <w:proofErr w:type="spellEnd"/>
      <w:r>
        <w:rPr>
          <w:rFonts w:ascii="Book Antiqua" w:eastAsia="Book Antiqua" w:hAnsi="Book Antiqua" w:cs="Book Antiqua"/>
          <w:color w:val="000000"/>
        </w:rPr>
        <w:t xml:space="preserve"> &amp; League of PHD Technology Co., Ltd, Beijing 100080, China</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Song B and Li M designed the research; Jin YM and Liu SM collected the data; Li M, Zhang YC, Zhao YL, and Huang CC analyzed the data; Li M and Song B wrote the paper; all authors have read and approved the final manuscript.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Bin Song, MD, Chief Doctor, Professor, </w:t>
      </w:r>
      <w:r>
        <w:rPr>
          <w:rFonts w:ascii="Book Antiqua" w:eastAsia="Book Antiqua" w:hAnsi="Book Antiqua" w:cs="Book Antiqua"/>
          <w:color w:val="000000"/>
        </w:rPr>
        <w:t xml:space="preserve">Department of Radiology, West China Hospital of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Chengdu 610041, Sichuan Province, China. songlab_radiology@163.com</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June 2, 2021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 2021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宋体" w:hAnsi="Book Antiqua" w:hint="eastAsia"/>
          <w:color w:val="000000" w:themeColor="text1"/>
        </w:rPr>
        <w:t>Au</w:t>
      </w:r>
      <w:r>
        <w:rPr>
          <w:rFonts w:ascii="Book Antiqua" w:eastAsia="宋体" w:hAnsi="Book Antiqua"/>
          <w:color w:val="000000" w:themeColor="text1"/>
        </w:rPr>
        <w:t>gust 11, 2021</w:t>
      </w:r>
      <w:bookmarkEnd w:id="0"/>
      <w:bookmarkEnd w:id="1"/>
      <w:bookmarkEnd w:id="2"/>
    </w:p>
    <w:p w:rsidR="000E50CE" w:rsidRDefault="00102A3F">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 xml:space="preserve">September </w:t>
      </w:r>
      <w:r>
        <w:rPr>
          <w:rFonts w:ascii="Book Antiqua" w:eastAsia="宋体" w:hAnsi="Book Antiqua" w:cs="Book Antiqua" w:hint="eastAsia"/>
          <w:color w:val="000000"/>
          <w:lang w:eastAsia="zh-CN"/>
        </w:rPr>
        <w:t>7, 2021</w:t>
      </w:r>
    </w:p>
    <w:p w:rsidR="000E50CE" w:rsidRDefault="000E50CE">
      <w:pPr>
        <w:adjustRightInd w:val="0"/>
        <w:snapToGrid w:val="0"/>
        <w:spacing w:line="360" w:lineRule="auto"/>
        <w:jc w:val="both"/>
        <w:rPr>
          <w:rFonts w:ascii="Book Antiqua" w:hAnsi="Book Antiqua"/>
        </w:rPr>
        <w:sectPr w:rsidR="000E50CE">
          <w:footerReference w:type="default" r:id="rId8"/>
          <w:pgSz w:w="12240" w:h="15840"/>
          <w:pgMar w:top="1440" w:right="1440" w:bottom="1440" w:left="1440" w:header="720" w:footer="720" w:gutter="0"/>
          <w:cols w:space="720"/>
          <w:docGrid w:linePitch="360"/>
        </w:sect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(PNI), as a key pathological feature of tumor spread, has emerged as an independent prognostic factor in patients with rectal cancer (RC). The preoperative stratification of RC patients according to PNI status is beneficial for individualized treatment and improved prognosis. However, the preoperative evaluation of PNI status is still challenging.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rsidR="000E50CE" w:rsidRDefault="00102A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To establish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model for evaluating PNI status preoperatively in RC patients.</w:t>
      </w:r>
      <w:proofErr w:type="gramEnd"/>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This retrospective study enrolled 303 RC patients in a single institution from March 2018 to October 2019. These patients were classified as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242) and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61) at a ratio of 8:2. A large number of intra-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were extracted from portal venous phase images of computed tomography (CT). After deleting redundant features, we tested different feature selection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machine-learning (</w:t>
      </w:r>
      <w:r>
        <w:rPr>
          <w:rFonts w:ascii="Book Antiqua" w:eastAsia="Book Antiqua" w:hAnsi="Book Antiqua" w:cs="Book Antiqua"/>
          <w:i/>
          <w:iCs/>
          <w:color w:val="000000"/>
        </w:rPr>
        <w:t>n</w:t>
      </w:r>
      <w:r>
        <w:rPr>
          <w:rFonts w:ascii="Book Antiqua" w:eastAsia="Book Antiqua" w:hAnsi="Book Antiqua" w:cs="Book Antiqua"/>
          <w:color w:val="000000"/>
        </w:rPr>
        <w:t xml:space="preserve"> = 14) methods to form 84 classifiers. The best performing classifier was then selected to establish Rad-score. Finally, the </w:t>
      </w:r>
      <w:proofErr w:type="spellStart"/>
      <w:r>
        <w:rPr>
          <w:rFonts w:ascii="Book Antiqua" w:eastAsia="Book Antiqua" w:hAnsi="Book Antiqua" w:cs="Book Antiqua"/>
          <w:color w:val="000000"/>
        </w:rPr>
        <w:t>clinicoradiological</w:t>
      </w:r>
      <w:proofErr w:type="spellEnd"/>
      <w:r>
        <w:rPr>
          <w:rFonts w:ascii="Book Antiqua" w:eastAsia="Book Antiqua" w:hAnsi="Book Antiqua" w:cs="Book Antiqua"/>
          <w:color w:val="000000"/>
        </w:rPr>
        <w:t xml:space="preserve"> model (combined model) was developed by combining Rad-score with clinical factors. These models for predicting PNI were compared using receiver operating characteristic curve (ROC) analysis and area under the ROC curve (AUC).</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One hundred and forty-four of the 303 patients were eventually found to be PNI-positive. Clinical factors including CT-reported T stage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N stage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(CEA) level were independent risk factors for predicting PNI preoperatively. We established Rad-score by logistic regression analysis after selecting features with the L1-based method. The combined model was developed by combining </w:t>
      </w:r>
      <w:r>
        <w:rPr>
          <w:rFonts w:ascii="Book Antiqua" w:eastAsia="Book Antiqua" w:hAnsi="Book Antiqua" w:cs="Book Antiqua"/>
          <w:color w:val="000000"/>
        </w:rPr>
        <w:lastRenderedPageBreak/>
        <w:t xml:space="preserve">Rad-score with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and CEA. The combined model showed good performance to predict PNI status, with an AUC of 0.828 [95% confidence interval (CI): 0.774-0.873] in the training cohort and 0.801 (95%CI: 0.679-0.892) in the validation cohort. For comparison of the models, the combined model achieved a higher AUC than the clinical model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 CEA) achieved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training cohort,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0.045 in the validation cohort).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The combined model incorporating Rad-score and clinical factors can provide an individualized evaluation of PNI status and help clinicians guide individualized treatment of RC patients.</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w:t>
      </w:r>
      <w:proofErr w:type="gramStart"/>
      <w:r>
        <w:rPr>
          <w:rFonts w:ascii="Book Antiqua" w:eastAsia="Book Antiqua" w:hAnsi="Book Antiqua" w:cs="Book Antiqua"/>
          <w:color w:val="000000"/>
        </w:rPr>
        <w:t>Rectal</w:t>
      </w:r>
      <w:proofErr w:type="gramEnd"/>
      <w:r>
        <w:rPr>
          <w:rFonts w:ascii="Book Antiqua" w:eastAsia="Book Antiqua" w:hAnsi="Book Antiqua" w:cs="Book Antiqua"/>
          <w:color w:val="000000"/>
        </w:rPr>
        <w:t xml:space="preserve"> cancer; Computed tomography; Preoperative prediction; Model building</w:t>
      </w:r>
    </w:p>
    <w:p w:rsidR="000E50CE" w:rsidRDefault="000E50CE">
      <w:pPr>
        <w:adjustRightInd w:val="0"/>
        <w:snapToGrid w:val="0"/>
        <w:spacing w:line="360" w:lineRule="auto"/>
        <w:jc w:val="both"/>
        <w:rPr>
          <w:rFonts w:ascii="Book Antiqua" w:hAnsi="Book Antiqua"/>
          <w:lang w:eastAsia="zh-CN"/>
        </w:rPr>
      </w:pPr>
    </w:p>
    <w:p w:rsidR="008D7E33" w:rsidRPr="00026CB8" w:rsidRDefault="008D7E33" w:rsidP="008D7E3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8D7E33" w:rsidRDefault="008D7E33">
      <w:pPr>
        <w:adjustRightInd w:val="0"/>
        <w:snapToGrid w:val="0"/>
        <w:spacing w:line="360" w:lineRule="auto"/>
        <w:jc w:val="both"/>
        <w:rPr>
          <w:rFonts w:ascii="Book Antiqua" w:hAnsi="Book Antiqua"/>
          <w:lang w:eastAsia="zh-CN"/>
        </w:rPr>
      </w:pPr>
    </w:p>
    <w:p w:rsidR="008D7E33" w:rsidRDefault="00655FF9">
      <w:pPr>
        <w:adjustRightInd w:val="0"/>
        <w:snapToGrid w:val="0"/>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t xml:space="preserve">Citation: </w:t>
      </w:r>
      <w:r w:rsidR="00102A3F">
        <w:rPr>
          <w:rFonts w:ascii="Book Antiqua" w:eastAsia="Book Antiqua" w:hAnsi="Book Antiqua" w:cs="Book Antiqua"/>
          <w:color w:val="000000"/>
        </w:rPr>
        <w:t xml:space="preserve">Li M, Jin YM, Zhang YC, Zhao YL, Huang CC, Liu SM, Song B. </w:t>
      </w:r>
      <w:proofErr w:type="spellStart"/>
      <w:r w:rsidR="00102A3F">
        <w:rPr>
          <w:rFonts w:ascii="Book Antiqua" w:eastAsia="Book Antiqua" w:hAnsi="Book Antiqua" w:cs="Book Antiqua"/>
          <w:color w:val="000000"/>
        </w:rPr>
        <w:t>Radiomics</w:t>
      </w:r>
      <w:proofErr w:type="spellEnd"/>
      <w:r w:rsidR="00102A3F">
        <w:rPr>
          <w:rFonts w:ascii="Book Antiqua" w:eastAsia="Book Antiqua" w:hAnsi="Book Antiqua" w:cs="Book Antiqua"/>
          <w:color w:val="000000"/>
        </w:rPr>
        <w:t xml:space="preserve"> for predicting </w:t>
      </w:r>
      <w:proofErr w:type="spellStart"/>
      <w:r w:rsidR="00102A3F">
        <w:rPr>
          <w:rFonts w:ascii="Book Antiqua" w:eastAsia="Book Antiqua" w:hAnsi="Book Antiqua" w:cs="Book Antiqua"/>
          <w:color w:val="000000"/>
        </w:rPr>
        <w:t>perineural</w:t>
      </w:r>
      <w:proofErr w:type="spellEnd"/>
      <w:r w:rsidR="00102A3F">
        <w:rPr>
          <w:rFonts w:ascii="Book Antiqua" w:eastAsia="Book Antiqua" w:hAnsi="Book Antiqua" w:cs="Book Antiqua"/>
          <w:color w:val="000000"/>
        </w:rPr>
        <w:t xml:space="preserve"> invasion status in rectal cancer. </w:t>
      </w:r>
      <w:r w:rsidR="00102A3F">
        <w:rPr>
          <w:rFonts w:ascii="Book Antiqua" w:eastAsia="Book Antiqua" w:hAnsi="Book Antiqua" w:cs="Book Antiqua"/>
          <w:i/>
          <w:iCs/>
          <w:color w:val="000000"/>
        </w:rPr>
        <w:t xml:space="preserve">World J </w:t>
      </w:r>
      <w:proofErr w:type="spellStart"/>
      <w:r w:rsidR="00102A3F">
        <w:rPr>
          <w:rFonts w:ascii="Book Antiqua" w:eastAsia="Book Antiqua" w:hAnsi="Book Antiqua" w:cs="Book Antiqua"/>
          <w:i/>
          <w:iCs/>
          <w:color w:val="000000"/>
        </w:rPr>
        <w:t>Gastroenterol</w:t>
      </w:r>
      <w:proofErr w:type="spellEnd"/>
      <w:r w:rsidR="00102A3F">
        <w:rPr>
          <w:rFonts w:ascii="Book Antiqua" w:eastAsia="Book Antiqua" w:hAnsi="Book Antiqua" w:cs="Book Antiqua"/>
          <w:color w:val="000000"/>
        </w:rPr>
        <w:t xml:space="preserve"> 2021; </w:t>
      </w:r>
      <w:r w:rsidR="00102A3F">
        <w:rPr>
          <w:rFonts w:ascii="Book Antiqua" w:eastAsia="Book Antiqua" w:hAnsi="Book Antiqua" w:cs="Book Antiqua" w:hint="eastAsia"/>
          <w:color w:val="000000"/>
        </w:rPr>
        <w:t>27(</w:t>
      </w:r>
      <w:r w:rsidR="00102A3F">
        <w:rPr>
          <w:rFonts w:ascii="Book Antiqua" w:eastAsia="宋体" w:hAnsi="Book Antiqua" w:cs="Book Antiqua" w:hint="eastAsia"/>
          <w:color w:val="000000"/>
          <w:lang w:eastAsia="zh-CN"/>
        </w:rPr>
        <w:t>33</w:t>
      </w:r>
      <w:r w:rsidR="00102A3F">
        <w:rPr>
          <w:rFonts w:ascii="Book Antiqua" w:eastAsia="Book Antiqua" w:hAnsi="Book Antiqua" w:cs="Book Antiqua" w:hint="eastAsia"/>
          <w:color w:val="000000"/>
        </w:rPr>
        <w:t xml:space="preserve">): </w:t>
      </w:r>
      <w:r w:rsidR="009329EC" w:rsidRPr="009329EC">
        <w:rPr>
          <w:rFonts w:ascii="Book Antiqua" w:eastAsia="Book Antiqua" w:hAnsi="Book Antiqua" w:cs="Book Antiqua"/>
          <w:color w:val="000000"/>
        </w:rPr>
        <w:t>5610</w:t>
      </w:r>
      <w:r w:rsidR="00102A3F">
        <w:rPr>
          <w:rFonts w:ascii="Book Antiqua" w:eastAsia="Book Antiqua" w:hAnsi="Book Antiqua" w:cs="Book Antiqua" w:hint="eastAsia"/>
          <w:color w:val="000000"/>
        </w:rPr>
        <w:t>-</w:t>
      </w:r>
      <w:r w:rsidR="009329EC" w:rsidRPr="009329EC">
        <w:rPr>
          <w:rFonts w:ascii="Book Antiqua" w:eastAsia="Book Antiqua" w:hAnsi="Book Antiqua" w:cs="Book Antiqua"/>
          <w:color w:val="000000"/>
        </w:rPr>
        <w:t>5621</w:t>
      </w:r>
    </w:p>
    <w:p w:rsidR="008D7E33" w:rsidRDefault="00102A3F">
      <w:pPr>
        <w:adjustRightInd w:val="0"/>
        <w:snapToGrid w:val="0"/>
        <w:spacing w:line="360" w:lineRule="auto"/>
        <w:jc w:val="both"/>
        <w:rPr>
          <w:rFonts w:ascii="Book Antiqua" w:hAnsi="Book Antiqua" w:cs="Book Antiqua"/>
          <w:color w:val="000000"/>
          <w:lang w:eastAsia="zh-CN"/>
        </w:rPr>
      </w:pPr>
      <w:r w:rsidRPr="008D7E33">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https://www.wjgnet.com/1007-9327/full/v27/i</w:t>
      </w:r>
      <w:r>
        <w:rPr>
          <w:rFonts w:ascii="Book Antiqua" w:eastAsia="宋体" w:hAnsi="Book Antiqua" w:cs="Book Antiqua" w:hint="eastAsia"/>
          <w:color w:val="000000"/>
          <w:lang w:eastAsia="zh-CN"/>
        </w:rPr>
        <w:t>33</w:t>
      </w:r>
      <w:r>
        <w:rPr>
          <w:rFonts w:ascii="Book Antiqua" w:eastAsia="Book Antiqua" w:hAnsi="Book Antiqua" w:cs="Book Antiqua" w:hint="eastAsia"/>
          <w:color w:val="000000"/>
        </w:rPr>
        <w:t>/</w:t>
      </w:r>
      <w:r w:rsidR="009329EC" w:rsidRPr="009329EC">
        <w:rPr>
          <w:rFonts w:ascii="Book Antiqua" w:eastAsia="Book Antiqua" w:hAnsi="Book Antiqua" w:cs="Book Antiqua"/>
          <w:color w:val="000000"/>
        </w:rPr>
        <w:t>5610</w:t>
      </w:r>
      <w:r>
        <w:rPr>
          <w:rFonts w:ascii="Book Antiqua" w:eastAsia="Book Antiqua" w:hAnsi="Book Antiqua" w:cs="Book Antiqua" w:hint="eastAsia"/>
          <w:color w:val="000000"/>
        </w:rPr>
        <w:t>.htm</w:t>
      </w:r>
    </w:p>
    <w:p w:rsidR="000E50CE" w:rsidRDefault="00102A3F">
      <w:pPr>
        <w:adjustRightInd w:val="0"/>
        <w:snapToGrid w:val="0"/>
        <w:spacing w:line="360" w:lineRule="auto"/>
        <w:jc w:val="both"/>
        <w:rPr>
          <w:rFonts w:ascii="Book Antiqua" w:hAnsi="Book Antiqua"/>
        </w:rPr>
      </w:pPr>
      <w:r w:rsidRPr="008D7E3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https://dx.doi.org/10.3748/wjg.v27.i</w:t>
      </w:r>
      <w:r>
        <w:rPr>
          <w:rFonts w:ascii="Book Antiqua" w:eastAsia="宋体" w:hAnsi="Book Antiqua" w:cs="Book Antiqua" w:hint="eastAsia"/>
          <w:color w:val="000000"/>
          <w:lang w:eastAsia="zh-CN"/>
        </w:rPr>
        <w:t>33</w:t>
      </w:r>
      <w:r>
        <w:rPr>
          <w:rFonts w:ascii="Book Antiqua" w:eastAsia="Book Antiqua" w:hAnsi="Book Antiqua" w:cs="Book Antiqua" w:hint="eastAsia"/>
          <w:color w:val="000000"/>
        </w:rPr>
        <w:t>.</w:t>
      </w:r>
      <w:r w:rsidR="009329EC" w:rsidRPr="009329EC">
        <w:rPr>
          <w:rFonts w:ascii="Book Antiqua" w:eastAsia="Book Antiqua" w:hAnsi="Book Antiqua" w:cs="Book Antiqua"/>
          <w:color w:val="000000"/>
        </w:rPr>
        <w:t>5610</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study,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model integrating Rad-score and clinical factors was developed and validated for predicting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status in patients with rectal cancer.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were extracted from intra-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regions. This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model showed good performance and outperformed the clinical factors. </w:t>
      </w:r>
      <w:r>
        <w:rPr>
          <w:rFonts w:ascii="Book Antiqua" w:eastAsia="Book Antiqua" w:hAnsi="Book Antiqua" w:cs="Book Antiqua"/>
          <w:color w:val="000000"/>
        </w:rPr>
        <w:lastRenderedPageBreak/>
        <w:t xml:space="preserve">Therefore, the combined model might assist in predicting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status and improving prognosis of patients with rectal cancer.</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Rectal cancer (RC) is one of the most common cancers of the digestive tract worldwide, with a growing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last decade, the combination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and surgery has improved local control of locally advanced RC, but it does not significantly affect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Different biological characteristics of RC may cause different treatment responses, risks of distant metastasis, and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Recently, there is an increasing interest in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(PNI) as a potential route of tumor spread, in addition to the well-known routes of direct extension, lymphatic metastasis, and </w:t>
      </w:r>
      <w:proofErr w:type="spellStart"/>
      <w:r>
        <w:rPr>
          <w:rFonts w:ascii="Book Antiqua" w:eastAsia="Book Antiqua" w:hAnsi="Book Antiqua" w:cs="Book Antiqua"/>
          <w:color w:val="000000"/>
        </w:rPr>
        <w:t>hematogenous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PNI refers to the biological process characterized by cancer cells invading the nerves and spreading along the nerve </w:t>
      </w:r>
      <w:proofErr w:type="gramStart"/>
      <w:r>
        <w:rPr>
          <w:rFonts w:ascii="Book Antiqua" w:eastAsia="Book Antiqua" w:hAnsi="Book Antiqua" w:cs="Book Antiqua"/>
          <w:color w:val="000000"/>
        </w:rPr>
        <w:t>sheaths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This process can be found in the main tumor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Previous studies have demonstrated the prognostic value of PNI in RC in terms of both recurrence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Other studies have shown that PNI can be an indicator for identifying patients who can benefit from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and postoperative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Therefore, understanding PNI status in advance is helpful for clinicians to make individualized treatment plans for RC patients.</w:t>
      </w:r>
    </w:p>
    <w:p w:rsidR="000E50CE" w:rsidRDefault="00102A3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However, PNI status can only be confirmed by assessing the pathology of surgical specimens. In other words, neither biopsy nor imaging examinations [computed tomography (CT)/magnetic resonance imaging (MRI)] can accurately determine PNI status of </w:t>
      </w:r>
      <w:proofErr w:type="gramStart"/>
      <w:r>
        <w:rPr>
          <w:rFonts w:ascii="Book Antiqua" w:eastAsia="Book Antiqua" w:hAnsi="Book Antiqua" w:cs="Book Antiqua"/>
          <w:color w:val="000000"/>
        </w:rPr>
        <w:t>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Recent advances in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have enabled researchers to extract numerous quantitative features from medical images and provide a comprehensive overview of heterogeneity in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Latterly,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analysis has been used to predict PNI status in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Considering the higher incidence of PNI in RC (compared with colon cancer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several researchers evaluated the performance of MRI-based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for PNI prediction in RC</w:t>
      </w:r>
      <w:r>
        <w:rPr>
          <w:rFonts w:ascii="Book Antiqua" w:eastAsia="Book Antiqua" w:hAnsi="Book Antiqua" w:cs="Book Antiqua"/>
          <w:color w:val="000000"/>
          <w:vertAlign w:val="superscript"/>
        </w:rPr>
        <w:t>[6,17,18]</w:t>
      </w:r>
      <w:r>
        <w:rPr>
          <w:rFonts w:ascii="Book Antiqua" w:eastAsia="Book Antiqua" w:hAnsi="Book Antiqua" w:cs="Book Antiqua"/>
          <w:color w:val="000000"/>
        </w:rPr>
        <w:t>. However, the sample sizes in the previous studies were really small (PNI</w:t>
      </w:r>
      <w:r>
        <w:rPr>
          <w:rFonts w:ascii="Book Antiqua" w:eastAsia="Book Antiqua" w:hAnsi="Book Antiqua" w:cs="Book Antiqua"/>
          <w:color w:val="000000"/>
          <w:vertAlign w:val="superscript"/>
        </w:rPr>
        <w:t>+</w:t>
      </w:r>
      <w:r>
        <w:rPr>
          <w:rFonts w:ascii="Book Antiqua" w:eastAsia="Book Antiqua" w:hAnsi="Book Antiqua" w:cs="Book Antiqua"/>
          <w:color w:val="000000"/>
        </w:rPr>
        <w:t>: 26-32). At present, there is still a lack of CT-</w:t>
      </w:r>
      <w:r>
        <w:rPr>
          <w:rFonts w:ascii="Book Antiqua" w:eastAsia="Book Antiqua" w:hAnsi="Book Antiqua" w:cs="Book Antiqua"/>
          <w:color w:val="000000"/>
        </w:rPr>
        <w:lastRenderedPageBreak/>
        <w:t xml:space="preserve">based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research in this field. Therefore, we aimed to evaluate the predictive value of CT-based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for PNI prediction in a bigger cohort of RC patients.</w:t>
      </w:r>
    </w:p>
    <w:p w:rsidR="000E50CE" w:rsidRDefault="000E50CE">
      <w:pPr>
        <w:adjustRightInd w:val="0"/>
        <w:snapToGrid w:val="0"/>
        <w:spacing w:line="360" w:lineRule="auto"/>
        <w:ind w:firstLine="48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0E50CE" w:rsidRDefault="00102A3F">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The local ethics committee approved this study (document number: 1159), and the requirement of informed consent was waived because of the retrospective nature of this study.</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RC patients were reviewed by browsing the radiological and pathological databases from March 2018 to October 2019. A total of 303 patients (170 men and 133 women, mean age 58.9 ± 11.7 years, age range 23-86 years) were enrolled, according to the following inclusion criteria: (1) Adults with histologically confirmed rectal adenocarcinoma; (2) Clinical materials such as enhanced CT images and tumor markers were complete; and (3) No prior therapy before CT examination. The exclusion criteria were as follows: (1) Quality of CT images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poor; (2) Patients treated without surgery; and (3) Patients with other malignant tumors besides RC. The patient recruitment pathway is shown in Figure 1. The workflow of the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analysis is shown in Figure 2.</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The clinical and pathological data of each patient were derived from medical records. The baseline data including age, sex, tumor volume, location, tumor markers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(CEA), carbohydrate antigen (CA) 19-9, and CA125], pathological TNM stage, and histological grade are shown in Table 1. </w:t>
      </w:r>
    </w:p>
    <w:p w:rsidR="000E50CE" w:rsidRDefault="000E50CE">
      <w:pPr>
        <w:adjustRightInd w:val="0"/>
        <w:snapToGrid w:val="0"/>
        <w:spacing w:line="360" w:lineRule="auto"/>
        <w:ind w:firstLine="24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Reference standard for pathology</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patients with RC were diagnosed by pathology based on resected specimens. The pathological confirmatory reports were acquired from electronic medical records. PNI status was defined as positive, if (1) At least 33% of the nerve circumference was surrounded by cancer cells (without invasion of nerve sheath); or (2) Cancer cells were within any layer of the nerve </w:t>
      </w:r>
      <w:proofErr w:type="gramStart"/>
      <w:r>
        <w:rPr>
          <w:rFonts w:ascii="Book Antiqua" w:eastAsia="Book Antiqua" w:hAnsi="Book Antiqua" w:cs="Book Antiqua"/>
          <w:color w:val="000000"/>
        </w:rPr>
        <w:t>sheath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6,19]</w:t>
      </w:r>
      <w:r>
        <w:rPr>
          <w:rFonts w:ascii="Book Antiqua" w:eastAsia="Book Antiqua" w:hAnsi="Book Antiqua" w:cs="Book Antiqua"/>
          <w:color w:val="000000"/>
        </w:rPr>
        <w: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CT examination and evaluation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our hospital, the chest-abdomen-pelvis enhanced CT is used to detect both primary and metastatic lesions for patients with clinically suspected RC. The CT scanners were restricted to </w:t>
      </w:r>
      <w:proofErr w:type="spellStart"/>
      <w:r>
        <w:rPr>
          <w:rFonts w:ascii="Book Antiqua" w:eastAsia="Book Antiqua" w:hAnsi="Book Antiqua" w:cs="Book Antiqua"/>
          <w:color w:val="000000"/>
        </w:rPr>
        <w:t>Somatom</w:t>
      </w:r>
      <w:proofErr w:type="spellEnd"/>
      <w:r>
        <w:rPr>
          <w:rFonts w:ascii="Book Antiqua" w:eastAsia="Book Antiqua" w:hAnsi="Book Antiqua" w:cs="Book Antiqua"/>
          <w:color w:val="000000"/>
        </w:rPr>
        <w:t xml:space="preserve"> Definition AS+ and </w:t>
      </w:r>
      <w:proofErr w:type="spellStart"/>
      <w:r>
        <w:rPr>
          <w:rFonts w:ascii="Book Antiqua" w:eastAsia="Book Antiqua" w:hAnsi="Book Antiqua" w:cs="Book Antiqua"/>
          <w:color w:val="000000"/>
        </w:rPr>
        <w:t>Somatom</w:t>
      </w:r>
      <w:proofErr w:type="spellEnd"/>
      <w:r>
        <w:rPr>
          <w:rFonts w:ascii="Book Antiqua" w:eastAsia="Book Antiqua" w:hAnsi="Book Antiqua" w:cs="Book Antiqua"/>
          <w:color w:val="000000"/>
        </w:rPr>
        <w:t xml:space="preserve"> Definition Flash in this study. The parameters of CT examinations are shown in the Supplementary material.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Two experienced radiologists (10 years’ and 5 years’ experience in abdominal imaging) were assigned to review CT images. The identification of patients was removed from CT images, and the readers were blinded to all clinical and pathological information. The CT-reported T stage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and N stage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were determined by summarizing the results of the two readers (Table 1). The inter-observer variability of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was evaluated by a weighted kappa statistics test. Because CT is limited to distinguish T1 from T2 in RC, lesions of cT1 were classified as cT2 in this study. When reviewing the CT images, the radiologists solved disagreements by discussion. </w:t>
      </w:r>
    </w:p>
    <w:p w:rsidR="000E50CE" w:rsidRDefault="000E50CE">
      <w:pPr>
        <w:adjustRightInd w:val="0"/>
        <w:snapToGrid w:val="0"/>
        <w:spacing w:line="360" w:lineRule="auto"/>
        <w:ind w:firstLine="24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Feature extraction and model</w:t>
      </w:r>
      <w:r>
        <w:rPr>
          <w:rFonts w:ascii="Book Antiqua" w:eastAsia="宋体" w:hAnsi="Book Antiqua" w:cs="Book Antiqua"/>
          <w:b/>
          <w:bCs/>
          <w:i/>
          <w:iCs/>
          <w:color w:val="000000"/>
          <w:lang w:eastAsia="zh-CN"/>
        </w:rPr>
        <w:t xml:space="preserve"> </w:t>
      </w:r>
      <w:r>
        <w:rPr>
          <w:rFonts w:ascii="Book Antiqua" w:eastAsia="Book Antiqua" w:hAnsi="Book Antiqua" w:cs="Book Antiqua"/>
          <w:b/>
          <w:bCs/>
          <w:i/>
          <w:iCs/>
          <w:color w:val="000000"/>
        </w:rPr>
        <w:t>building</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stability of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was tested on 20 patients. One radiologist drew volumes of interest (VOIs) twice for evaluating intra-class correlation coefficient (intra-ICC), and the other drew VOIs once for evaluating inter- ICC. The features with ICC &lt; 0.75 were deleted according to the commonly admitted knowledge: ICC &lt; 0.5, poor reliability; 0.5-0.75, moderate reliability; ICC &gt; 0.75, good </w:t>
      </w:r>
      <w:proofErr w:type="gramStart"/>
      <w:r>
        <w:rPr>
          <w:rFonts w:ascii="Book Antiqua" w:eastAsia="Book Antiqua" w:hAnsi="Book Antiqua" w:cs="Book Antiqua"/>
          <w:color w:val="000000"/>
        </w:rPr>
        <w:t>reliability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main tumor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area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separately drawn slice by slice to obtain intra-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features (Figure 2).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The CT images were resampled to a pixel spacing of 1.0 mm in three anatomical directions. Then high- and low-pass wavelet filters, </w:t>
      </w:r>
      <w:proofErr w:type="spellStart"/>
      <w:r>
        <w:rPr>
          <w:rFonts w:ascii="Book Antiqua" w:eastAsia="Book Antiqua" w:hAnsi="Book Antiqua" w:cs="Book Antiqua"/>
          <w:color w:val="000000"/>
        </w:rPr>
        <w:t>Laplacian</w:t>
      </w:r>
      <w:proofErr w:type="spellEnd"/>
      <w:r>
        <w:rPr>
          <w:rFonts w:ascii="Book Antiqua" w:eastAsia="Book Antiqua" w:hAnsi="Book Antiqua" w:cs="Book Antiqua"/>
          <w:color w:val="000000"/>
        </w:rPr>
        <w:t xml:space="preserve">-of-Gaussian filters, and other transformation methods such as square, square root, logarithm, exponential, gradient, lbp2d, and lbp3 were used to pre-process the original images.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were extracted by using </w:t>
      </w:r>
      <w:proofErr w:type="spellStart"/>
      <w:proofErr w:type="gramStart"/>
      <w:r>
        <w:rPr>
          <w:rFonts w:ascii="Book Antiqua" w:eastAsia="Book Antiqua" w:hAnsi="Book Antiqua" w:cs="Book Antiqua"/>
          <w:color w:val="000000"/>
        </w:rPr>
        <w:t>PyRadiomics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 total of 4214 features (three types: First-order statistics, shape features, and texture features) were extracted from intra-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regions. Z-score was used to normalize the features for eliminating the differences in the value scales. Redundant features were randomly removed by correlation analysis with a threshold of 0.48. Then the features were selected using six different methods (analysis of variance, Pearson, mutual information, L1-based, tree-based, and recursive). Subsequently, 14 different machine-learning methods were used to build 84 classifiers. The optimal parameters were adjusted to improve the area under the receiver operating characteristic (ROC) curve (AUC) of the test set and output the best classifier (Rad-score).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Statistically significant risk variables (Rad-score and clinical factors) from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logistic regression analysis were then entered into a multivariate analysis for developing the clinical and combined models. 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was generated for the combined model visualization, graphical evaluation of variable importance, and the calculation of predictive accuracy. ROC curve analyses were performed to assess the diagnostic performance of the models. </w:t>
      </w:r>
    </w:p>
    <w:p w:rsidR="000E50CE" w:rsidRDefault="000E50CE">
      <w:pPr>
        <w:adjustRightInd w:val="0"/>
        <w:snapToGrid w:val="0"/>
        <w:spacing w:line="360" w:lineRule="auto"/>
        <w:ind w:firstLine="24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All statistical analyses were performed using R software (version 3.6.1), SPSS (version 21), </w:t>
      </w:r>
      <w:proofErr w:type="spellStart"/>
      <w:r>
        <w:rPr>
          <w:rFonts w:ascii="Book Antiqua" w:eastAsia="Book Antiqua" w:hAnsi="Book Antiqua" w:cs="Book Antiqua"/>
          <w:color w:val="000000"/>
        </w:rPr>
        <w:t>Stata</w:t>
      </w:r>
      <w:proofErr w:type="spellEnd"/>
      <w:r>
        <w:rPr>
          <w:rFonts w:ascii="Book Antiqua" w:eastAsia="Book Antiqua" w:hAnsi="Book Antiqua" w:cs="Book Antiqua"/>
          <w:color w:val="000000"/>
        </w:rPr>
        <w:t xml:space="preserve"> (version 15.0), and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(version 15.2.2). Differences of the factors in Table 1 were assessed by chi-square test or Fisher’s exact test, Mann-Whitney test, and </w:t>
      </w:r>
      <w:r>
        <w:rPr>
          <w:rFonts w:ascii="Book Antiqua" w:eastAsia="Book Antiqua" w:hAnsi="Book Antiqua" w:cs="Book Antiqua"/>
          <w:i/>
          <w:iCs/>
          <w:color w:val="000000"/>
        </w:rPr>
        <w:t>t</w:t>
      </w:r>
      <w:r>
        <w:rPr>
          <w:rFonts w:ascii="Book Antiqua" w:eastAsia="Book Antiqua" w:hAnsi="Book Antiqua" w:cs="Book Antiqua"/>
          <w:color w:val="000000"/>
        </w:rPr>
        <w:t xml:space="preserve">-test. AUCs of the models were compared by DeLong’s test.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Patient characteristics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A total of 303 RC patients (144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159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were enrolled in this study. Clinical factors such as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stage, CEA (+/-), pathological T/N stage, and grade had significant differences between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(Table 1). The weighted kappa coefficients of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between two readers were 0.709 [95% confidence interval (CI): 0.630-0.789] and 0.849 (95%CI: 0.801-0.897), which showed substantial consistency for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almost perfect consistency for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(0.41-0.60, moderate, 0.61-0.80, substantial and </w:t>
      </w:r>
      <w:r>
        <w:rPr>
          <w:rFonts w:ascii="Book Antiqua" w:eastAsia="Book Antiqua" w:hAnsi="Book Antiqua" w:cs="Book Antiqua"/>
          <w:color w:val="000000"/>
        </w:rPr>
        <w:lastRenderedPageBreak/>
        <w:t>0.81-1.00, almost perfect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There were no significant differences in sex, age, volume, location, CA19-9, and CA125 between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(Table 1). The patients were randomly divided into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242) and the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61). Except for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there were no significant differences in other factors between the training and validation groups (Table 1).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Feature selection and model building</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3095 features (1490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and 1605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had good reliability with ICC &gt; 0.75. After deleting redundant features, we selected only seven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and 13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features using the L1-based method. Rad-score was established by logistic regression, as shown in Supplementary material. Rad-score was an independent risk factor for predicting PNI [odds ratio (OR) = 3.148,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As for clinical factors, CEA,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were independent risk factors for predicting PNI preoperatively (OR = 2.528, 1.636, and 1.458;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0.087, and 0.001, respectively), as shown in Table 2. The factor location had a significant difference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logistic regression analysis; however, it was excluded by multivariate analysis (Table 2). Thus, the combined model (Rad-score + CEA +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was built by multivariate logistic regression analysis. The formula of the combined model is shown in Supplementary material.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was generated for the visualization of the combined model (Figure 3). Higher total score obtained from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is associated with greater predicted risk of PNI. The combined model had good fit according to the </w:t>
      </w:r>
      <w:proofErr w:type="spellStart"/>
      <w:r>
        <w:rPr>
          <w:rFonts w:ascii="Book Antiqua" w:eastAsia="Book Antiqua" w:hAnsi="Book Antiqua" w:cs="Book Antiqua"/>
          <w:color w:val="000000"/>
        </w:rPr>
        <w:t>Hosmer-Lemeshow</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0.122). In the calibration curve of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(Figure 4), the y axis represents the actual observed probability of PNI, and the x axis represents the predicted probability of PNI. A locally weighted regression line (solid line) of calibration plots is used to demonstrate the general trend of predicted risk. The model had a good agreement between the predicted and observed probability, because the solid line was close to the reference line (dotted line) in this study. This conclusion was consistent with the result of the </w:t>
      </w:r>
      <w:proofErr w:type="spellStart"/>
      <w:r>
        <w:rPr>
          <w:rFonts w:ascii="Book Antiqua" w:eastAsia="Book Antiqua" w:hAnsi="Book Antiqua" w:cs="Book Antiqua"/>
          <w:color w:val="000000"/>
        </w:rPr>
        <w:t>Hosmer-Lemeshow</w:t>
      </w:r>
      <w:proofErr w:type="spellEnd"/>
      <w:r>
        <w:rPr>
          <w:rFonts w:ascii="Book Antiqua" w:eastAsia="Book Antiqua" w:hAnsi="Book Antiqua" w:cs="Book Antiqua"/>
          <w:color w:val="000000"/>
        </w:rPr>
        <w:t xml:space="preserve"> test. However, among patients with predicted probability &gt; </w:t>
      </w:r>
      <w:r>
        <w:rPr>
          <w:rFonts w:ascii="Book Antiqua" w:eastAsia="Book Antiqua" w:hAnsi="Book Antiqua" w:cs="Book Antiqua"/>
          <w:color w:val="000000"/>
        </w:rPr>
        <w:lastRenderedPageBreak/>
        <w:t>83%, the model overestimated actual risk of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(about 15% at most). The decision curve was performed to assess the clinical usefulness of the combined model in predicting PNI. The net benefit is measured on the y axis. Figure 4 shows that the combined model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obtained more benefit than “treat all”, “treat none”, Rad-score, and the clinical model, when the threshold probability was found to be in the range of 10% to 83%.</w:t>
      </w:r>
    </w:p>
    <w:p w:rsidR="000E50CE" w:rsidRDefault="000E50CE">
      <w:pPr>
        <w:adjustRightInd w:val="0"/>
        <w:snapToGrid w:val="0"/>
        <w:spacing w:line="360" w:lineRule="auto"/>
        <w:ind w:firstLine="24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Classification results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In the case of the clinical model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 CEA), the resulting AUCs were 0.718 (95%CI: 0.657-0.774) in the training cohort and 0.674 (95%CI: 0.542-0.789) in the validation cohort. Improved performance was achieved by adding Rad-score to the clinical factors. The AUCs of the combined model (0.828; 95%CI: 0.774-0.873 in the training cohort and 0.801; 95%CI: 0.679-0.892 in the validation cohort) were higher than those of the clinical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respectively), as shown in Table 3 and Figure 5. The combined model had a higher AUC than Rad-score (AUC = 0.828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in the training cohort. However, there was no significant difference between the combined model and Rad-score in the validation cohort (AUC = 0.801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0.782, </w:t>
      </w:r>
      <w:r>
        <w:rPr>
          <w:rFonts w:ascii="Book Antiqua" w:eastAsia="Book Antiqua" w:hAnsi="Book Antiqua" w:cs="Book Antiqua"/>
          <w:i/>
          <w:iCs/>
          <w:color w:val="000000"/>
        </w:rPr>
        <w:t>P</w:t>
      </w:r>
      <w:r>
        <w:rPr>
          <w:rFonts w:ascii="Book Antiqua" w:eastAsia="Book Antiqua" w:hAnsi="Book Antiqua" w:cs="Book Antiqua"/>
          <w:color w:val="000000"/>
        </w:rPr>
        <w:t xml:space="preserve"> = 0.640).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Subgroup analysis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the cohort of patients treated with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the AUC of the combined model was higher than that of the clinical model (AUC = 0.853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0.710,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(Table 4). Among stage III patients, the combined model still had a higher AUC than the clinical model (AUC = 0.796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0.630,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for the performance among stage II patients, the combined model failed to outperform the clinical model (AUC = 0.670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0.098). Considering the difference between the upper third RC and middle-lower RC in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we performed a subgroup analysis showing that the AUC of the combined model in upper RC group (0.817; 95%CI: 0.730-0.885) was similar with that of the middle-lower RC group (0.824; 95%CI: 0.764-0.875).</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this study, a combined model showing potential for predicting PNI of RC outperformed the clinical model (AUC = 0.828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0.718,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training cohort; 0.801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0.674,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in the validation cohort), indicating that adding Rad-score to the clinical factors improved the predictive value. However, model calibration was not perfect due to the modest overestimation of PNI risk for high-risk patients.</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It has been shown in recent studies that PNI is not only the simple diffusion of cancer cells along connective tissues covering the nerve sheath, but also the interaction of a variety of </w:t>
      </w:r>
      <w:proofErr w:type="spellStart"/>
      <w:r>
        <w:rPr>
          <w:rFonts w:ascii="Book Antiqua" w:eastAsia="Book Antiqua" w:hAnsi="Book Antiqua" w:cs="Book Antiqua"/>
          <w:color w:val="000000"/>
        </w:rPr>
        <w:t>neurotrophic</w:t>
      </w:r>
      <w:proofErr w:type="spellEnd"/>
      <w:r>
        <w:rPr>
          <w:rFonts w:ascii="Book Antiqua" w:eastAsia="Book Antiqua" w:hAnsi="Book Antiqua" w:cs="Book Antiqua"/>
          <w:color w:val="000000"/>
        </w:rPr>
        <w:t xml:space="preserve"> factors and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between cancer cells and the surrounding microenvironment</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This process may induce cancer invasion, local recurrence, and metastasis, resulting in poor prognosis. Accurate prediction of PNI helps to evaluate prognosis of RC patients. Currently, the sole approach to determine PNI status is the pathological examination of surgical specimens. Preoperative prediction of PNI helps the formulation of individualized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16,24]</w:t>
      </w:r>
      <w:r>
        <w:rPr>
          <w:rFonts w:ascii="Book Antiqua" w:eastAsia="Book Antiqua" w:hAnsi="Book Antiqua" w:cs="Book Antiqua"/>
          <w:color w:val="000000"/>
        </w:rPr>
        <w:t>. For example,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should accept more aggressive treatment; for instance,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In contrast to CT and MRI,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may achieve desirable outcomes for predicting PNI by extracting high-throughput features that can quantify differences between tissues invisible to the naked eyes. Different MRI-based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models have been reported in </w:t>
      </w:r>
      <w:proofErr w:type="gramStart"/>
      <w:r>
        <w:rPr>
          <w:rFonts w:ascii="Book Antiqua" w:eastAsia="Book Antiqua" w:hAnsi="Book Antiqua" w:cs="Book Antiqua"/>
          <w:color w:val="000000"/>
        </w:rPr>
        <w:t>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6,17,18]</w:t>
      </w:r>
      <w:r>
        <w:rPr>
          <w:rFonts w:ascii="Book Antiqua" w:eastAsia="Book Antiqua" w:hAnsi="Book Antiqua" w:cs="Book Antiqua"/>
          <w:color w:val="000000"/>
        </w:rPr>
        <w:t>. However, the sample sizes in the previous studies were small (PNI</w:t>
      </w:r>
      <w:r>
        <w:rPr>
          <w:rFonts w:ascii="Book Antiqua" w:eastAsia="Book Antiqua" w:hAnsi="Book Antiqua" w:cs="Book Antiqua"/>
          <w:color w:val="000000"/>
          <w:vertAlign w:val="superscript"/>
        </w:rPr>
        <w:t>+</w:t>
      </w:r>
      <w:r>
        <w:rPr>
          <w:rFonts w:ascii="Book Antiqua" w:eastAsia="Book Antiqua" w:hAnsi="Book Antiqua" w:cs="Book Antiqua"/>
          <w:color w:val="000000"/>
        </w:rPr>
        <w:t>: 26-32). In our study, a total of 144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were enrolled, which increased the reliability of the conclusion. </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As for the methodology of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the machine-learning methods used in our study and previous studies were similar. However, the previous studies only included the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region, ignoring the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region in which PNI can also </w:t>
      </w:r>
      <w:proofErr w:type="gramStart"/>
      <w:r>
        <w:rPr>
          <w:rFonts w:ascii="Book Antiqua" w:eastAsia="Book Antiqua" w:hAnsi="Book Antiqua" w:cs="Book Antiqua"/>
          <w:color w:val="000000"/>
        </w:rPr>
        <w:t>appear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There is evidence that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of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regions can offer information about biological characteristics of other tumors, such as </w:t>
      </w:r>
      <w:proofErr w:type="gramStart"/>
      <w:r>
        <w:rPr>
          <w:rFonts w:ascii="Book Antiqua" w:eastAsia="Book Antiqua" w:hAnsi="Book Antiqua" w:cs="Book Antiqua"/>
          <w:color w:val="000000"/>
        </w:rPr>
        <w:t>gastric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breast</w:t>
      </w:r>
      <w:r>
        <w:rPr>
          <w:rFonts w:ascii="Book Antiqua" w:eastAsia="Book Antiqua" w:hAnsi="Book Antiqua" w:cs="Book Antiqua"/>
          <w:color w:val="000000"/>
          <w:vertAlign w:val="superscript"/>
        </w:rPr>
        <w:t>[26]</w:t>
      </w:r>
      <w:r>
        <w:rPr>
          <w:rFonts w:ascii="Book Antiqua" w:eastAsia="Book Antiqua" w:hAnsi="Book Antiqua" w:cs="Book Antiqua"/>
          <w:color w:val="000000"/>
        </w:rPr>
        <w:t>, and lung</w:t>
      </w:r>
      <w:r>
        <w:rPr>
          <w:rFonts w:ascii="Book Antiqua" w:eastAsia="Book Antiqua" w:hAnsi="Book Antiqua" w:cs="Book Antiqua"/>
          <w:color w:val="000000"/>
          <w:vertAlign w:val="superscript"/>
        </w:rPr>
        <w:t xml:space="preserve">[27] </w:t>
      </w:r>
      <w:r>
        <w:rPr>
          <w:rFonts w:ascii="Book Antiqua" w:eastAsia="Book Antiqua" w:hAnsi="Book Antiqua" w:cs="Book Antiqua"/>
          <w:color w:val="000000"/>
        </w:rPr>
        <w:t xml:space="preserve">cancer. Different from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6,17,18]</w:t>
      </w:r>
      <w:r>
        <w:rPr>
          <w:rFonts w:ascii="Book Antiqua" w:eastAsia="Book Antiqua" w:hAnsi="Book Antiqua" w:cs="Book Antiqua"/>
          <w:color w:val="000000"/>
        </w:rPr>
        <w:t xml:space="preserve">, we built the model by using both </w:t>
      </w:r>
      <w:proofErr w:type="spellStart"/>
      <w:r>
        <w:rPr>
          <w:rFonts w:ascii="Book Antiqua" w:eastAsia="Book Antiqua" w:hAnsi="Book Antiqua" w:cs="Book Antiqua"/>
          <w:color w:val="000000"/>
        </w:rPr>
        <w:t>peri</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regions, and the model had comparable AUCs with the previous MRI-based models</w:t>
      </w:r>
      <w:r>
        <w:rPr>
          <w:rFonts w:ascii="Book Antiqua" w:eastAsia="Book Antiqua" w:hAnsi="Book Antiqua" w:cs="Book Antiqua"/>
          <w:color w:val="000000"/>
          <w:vertAlign w:val="superscript"/>
        </w:rPr>
        <w:t>[6,18]</w:t>
      </w:r>
      <w:r>
        <w:rPr>
          <w:rFonts w:ascii="Book Antiqua" w:eastAsia="Book Antiqua" w:hAnsi="Book Antiqua" w:cs="Book Antiqua"/>
          <w:color w:val="000000"/>
        </w:rPr>
        <w:t xml:space="preserve">. The specificities of our model were 88.19% in the training cohort and </w:t>
      </w:r>
      <w:r>
        <w:rPr>
          <w:rFonts w:ascii="Book Antiqua" w:eastAsia="Book Antiqua" w:hAnsi="Book Antiqua" w:cs="Book Antiqua"/>
          <w:color w:val="000000"/>
        </w:rPr>
        <w:lastRenderedPageBreak/>
        <w:t>93.75% in the validation cohort, as shown in Table 3, indicating low false-positive rate (misdiagnosis rate) for detecting PNI. However, the sensitivities were low (66.09% in the training cohort and 62.07% in the validation cohort).</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In terms of clinical factors,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included in our model revealed a higher risk of PNI in patients with more advanced RC, which was consistent with the conclusion of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As for Rad-score, it was more important than clinical factors in the prediction of PNI, due to its longer axis in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For example, a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lesion in Figure 2 was incorrectly identified as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the clinical model (CEA = negative,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 T3,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xml:space="preserve"> = N1a) and correctly determined after adding Rad-score (0.805) to the clinical model with a total score of 12 points in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showing a probability of 73% to be PNI</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 xml:space="preserve">Referring to the 62 patients receiving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we found that AUC of the combined model was improved (0.853; 95%CI: 0.740-0.930), suggesting that this model was also suitable for patients treated with </w:t>
      </w:r>
      <w:proofErr w:type="spellStart"/>
      <w:r>
        <w:rPr>
          <w:rFonts w:ascii="Book Antiqua" w:eastAsia="Book Antiqua" w:hAnsi="Book Antiqua" w:cs="Book Antiqua"/>
          <w:color w:val="000000"/>
        </w:rPr>
        <w:t>nCRT</w:t>
      </w:r>
      <w:proofErr w:type="spellEnd"/>
      <w:r>
        <w:rPr>
          <w:rFonts w:ascii="Book Antiqua" w:eastAsia="Book Antiqua" w:hAnsi="Book Antiqua" w:cs="Book Antiqua"/>
          <w:color w:val="000000"/>
        </w:rPr>
        <w:t xml:space="preserve">. With the consideration of individualized evaluation of RC patients with different stages, the combined model obtained a higher AUC than the clinical model for stage III patients (AUC = 0.796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0.630,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the combined model failed to outperform the clinical model among stage II patients (AUC = 0.670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0.098), which might be caused by the small sample size of stage II patients. As for the subgroup analysis of location, the combined model had similar predictive values in upper RC group (AUC = 0.817) and in middle-lower RC group (AUC = 0.824), indicating good applicability of the model for both upper and middle-lower RC patients.</w:t>
      </w:r>
    </w:p>
    <w:p w:rsidR="000E50CE" w:rsidRDefault="00102A3F">
      <w:pPr>
        <w:adjustRightInd w:val="0"/>
        <w:snapToGrid w:val="0"/>
        <w:spacing w:line="360" w:lineRule="auto"/>
        <w:ind w:firstLine="240"/>
        <w:jc w:val="both"/>
        <w:rPr>
          <w:rFonts w:ascii="Book Antiqua" w:hAnsi="Book Antiqua"/>
        </w:rPr>
      </w:pPr>
      <w:r>
        <w:rPr>
          <w:rFonts w:ascii="Book Antiqua" w:eastAsia="Book Antiqua" w:hAnsi="Book Antiqua" w:cs="Book Antiqua"/>
          <w:color w:val="000000"/>
        </w:rPr>
        <w:t>There were several limitations to this study. Firstly, bias may have existed due to the retrospective design of this study. Secondly,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from January 2019 to October 2019 were not included, because the current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were sufficient to complete this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analysis. Thirdly, all patients were enrolled from a single institution. In the future, it is necessary to conduct a multicenter validation to extend the versatility of the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model.</w:t>
      </w:r>
    </w:p>
    <w:p w:rsidR="000E50CE" w:rsidRDefault="000E50CE">
      <w:pPr>
        <w:adjustRightInd w:val="0"/>
        <w:snapToGrid w:val="0"/>
        <w:spacing w:line="360" w:lineRule="auto"/>
        <w:ind w:firstLine="240"/>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combined model incorporating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signature and clinical factors was described in this study. This model can provide assistance in the individualized prediction of PNI status in patients with RC.</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0E50CE" w:rsidRDefault="00102A3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(PNI) has emerged as an independent prognostic factor in patients with rectal cancer (RC). The preoperative prediction of PNI status is beneficial for individualized treatment and improved prognosis.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Nowadays, preoperative assessment of PNI status is still challenging. </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build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prediction model for evaluating PNI status preoperatively in RC patients.</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We enrolled 303 RC patients in a single institution from March 2018 to October 2019. These patients were classified as the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242) and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61). A large number of intra- and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features were extracted to build the Rad-score and combined model.</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Our study enrolled more patients (144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159 PNI</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6,17,18]</w:t>
      </w:r>
      <w:r>
        <w:rPr>
          <w:rFonts w:ascii="Book Antiqua" w:eastAsia="Book Antiqua" w:hAnsi="Book Antiqua" w:cs="Book Antiqua"/>
          <w:color w:val="000000"/>
        </w:rPr>
        <w:t xml:space="preserve">. Rad-score was built by logistic regression analysis. The combined model was developed by combining Rad-score with computed tomography (CT)-reported T stage and N stage, and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The combined model showed good performance to </w:t>
      </w:r>
      <w:r>
        <w:rPr>
          <w:rFonts w:ascii="Book Antiqua" w:eastAsia="Book Antiqua" w:hAnsi="Book Antiqua" w:cs="Book Antiqua"/>
          <w:color w:val="000000"/>
        </w:rPr>
        <w:lastRenderedPageBreak/>
        <w:t>predict PNI status, with an area under the receiver operating characteristic curve of 0.828 [95% confidence interval (CI): 0.774-0.873] in the training cohort and 0.801 (95%CI: 0.679-0.892) in the validation cohort.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The combined model incorporating Rad-score and clinical factors helps to provide an individualized PNI status evaluation.</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Other biological characteristics besides PNI are also related to the prognosis of RC patients; for instance, intramural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(LVI). Intramural LVI cannot be determined by magnetic resonance imaging and CT. Therefore, using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or deep learning to predict intramural LVI of RC is valuable in the future.</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0E50CE" w:rsidRDefault="00102A3F">
      <w:pPr>
        <w:adjustRightInd w:val="0"/>
        <w:snapToGrid w:val="0"/>
        <w:spacing w:line="360" w:lineRule="auto"/>
        <w:jc w:val="both"/>
        <w:rPr>
          <w:rFonts w:ascii="Book Antiqua" w:hAnsi="Book Antiqua"/>
        </w:rPr>
      </w:pPr>
      <w:bookmarkStart w:id="3" w:name="OLE_LINK14"/>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Goding</w:t>
      </w:r>
      <w:proofErr w:type="spellEnd"/>
      <w:r>
        <w:rPr>
          <w:rFonts w:ascii="Book Antiqua" w:eastAsia="Book Antiqua" w:hAnsi="Book Antiqua" w:cs="Book Antiqua"/>
          <w:color w:val="000000"/>
        </w:rPr>
        <w:t xml:space="preserve"> Sauer A,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LF, Anderson JC,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Smith RA,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Colorectal cancer statistics, 2020.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145-164 [PMID: 32133645 DOI: 10.3322/caac.21601]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Lombardi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Cuicchi</w:t>
      </w:r>
      <w:proofErr w:type="spellEnd"/>
      <w:r>
        <w:rPr>
          <w:rFonts w:ascii="Book Antiqua" w:eastAsia="Book Antiqua" w:hAnsi="Book Antiqua" w:cs="Book Antiqua"/>
          <w:color w:val="000000"/>
        </w:rPr>
        <w:t xml:space="preserve"> D, Pinto C, Di Fabio F, </w:t>
      </w:r>
      <w:proofErr w:type="spellStart"/>
      <w:r>
        <w:rPr>
          <w:rFonts w:ascii="Book Antiqua" w:eastAsia="Book Antiqua" w:hAnsi="Book Antiqua" w:cs="Book Antiqua"/>
          <w:color w:val="000000"/>
        </w:rPr>
        <w:t>Iacopino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Tardio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C, Lecce F, </w:t>
      </w:r>
      <w:proofErr w:type="spellStart"/>
      <w:r>
        <w:rPr>
          <w:rFonts w:ascii="Book Antiqua" w:eastAsia="Book Antiqua" w:hAnsi="Book Antiqua" w:cs="Book Antiqua"/>
          <w:color w:val="000000"/>
        </w:rPr>
        <w:t>Ugolini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Pini</w:t>
      </w:r>
      <w:proofErr w:type="spellEnd"/>
      <w:r>
        <w:rPr>
          <w:rFonts w:ascii="Book Antiqua" w:eastAsia="Book Antiqua" w:hAnsi="Book Antiqua" w:cs="Book Antiqua"/>
          <w:color w:val="000000"/>
        </w:rPr>
        <w:t xml:space="preserve"> S, Di </w:t>
      </w:r>
      <w:proofErr w:type="spellStart"/>
      <w:r>
        <w:rPr>
          <w:rFonts w:ascii="Book Antiqua" w:eastAsia="Book Antiqua" w:hAnsi="Book Antiqua" w:cs="Book Antiqua"/>
          <w:color w:val="000000"/>
        </w:rPr>
        <w:t>Tullio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Taffurelli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Martoni</w:t>
      </w:r>
      <w:proofErr w:type="spellEnd"/>
      <w:r>
        <w:rPr>
          <w:rFonts w:ascii="Book Antiqua" w:eastAsia="Book Antiqua" w:hAnsi="Book Antiqua" w:cs="Book Antiqua"/>
          <w:color w:val="000000"/>
        </w:rPr>
        <w:t xml:space="preserve"> A, Cola B. Clinically-staged T3N0 rectal cancer: is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the optimal treatment?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838-845 [PMID: 20012700 DOI: 10.1245/s10434-009-0796-7]</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Xia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P, Zhang R, Li W, Wang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Liu Y, Fan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Wan X, Zhu K, Shan H, Wang L,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X. Preoperative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signature based on </w:t>
      </w:r>
      <w:proofErr w:type="spellStart"/>
      <w:r>
        <w:rPr>
          <w:rFonts w:ascii="Book Antiqua" w:eastAsia="Book Antiqua" w:hAnsi="Book Antiqua" w:cs="Book Antiqua"/>
          <w:color w:val="000000"/>
        </w:rPr>
        <w:t>multiparametric</w:t>
      </w:r>
      <w:proofErr w:type="spellEnd"/>
      <w:r>
        <w:rPr>
          <w:rFonts w:ascii="Book Antiqua" w:eastAsia="Book Antiqua" w:hAnsi="Book Antiqua" w:cs="Book Antiqua"/>
          <w:color w:val="000000"/>
        </w:rPr>
        <w:t xml:space="preserve"> magnetic resonance imaging for noninvasive evaluation of biological characteristics in rectal cancer.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3200-3209 [PMID: 30413959 DOI: 10.1007/s00330-018-5763-x]</w:t>
      </w:r>
    </w:p>
    <w:p w:rsidR="000E50CE" w:rsidRDefault="00102A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Kim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SS, Lee SY, Kim HR, Kim YJ, Lee KH, Lee JH.</w:t>
      </w:r>
      <w:proofErr w:type="gramEnd"/>
      <w:r>
        <w:rPr>
          <w:rFonts w:ascii="Book Antiqua" w:eastAsia="Book Antiqua" w:hAnsi="Book Antiqua" w:cs="Book Antiqua"/>
          <w:color w:val="000000"/>
        </w:rPr>
        <w:t xml:space="preserve"> Prognostic Impact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Rectal Cancer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260-272 [PMID: 30151676 DOI: 10.1007/s00268-018-4774-8]</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Liebig C</w:t>
      </w:r>
      <w:r>
        <w:rPr>
          <w:rFonts w:ascii="Book Antiqua" w:eastAsia="Book Antiqua" w:hAnsi="Book Antiqua" w:cs="Book Antiqua"/>
          <w:color w:val="000000"/>
        </w:rPr>
        <w:t xml:space="preserve">, Ayala G, </w:t>
      </w:r>
      <w:proofErr w:type="spellStart"/>
      <w:r>
        <w:rPr>
          <w:rFonts w:ascii="Book Antiqua" w:eastAsia="Book Antiqua" w:hAnsi="Book Antiqua" w:cs="Book Antiqua"/>
          <w:color w:val="000000"/>
        </w:rPr>
        <w:t>Wilks</w:t>
      </w:r>
      <w:proofErr w:type="spellEnd"/>
      <w:r>
        <w:rPr>
          <w:rFonts w:ascii="Book Antiqua" w:eastAsia="Book Antiqua" w:hAnsi="Book Antiqua" w:cs="Book Antiqua"/>
          <w:color w:val="000000"/>
        </w:rPr>
        <w:t xml:space="preserve"> JA, Berger DH, </w:t>
      </w:r>
      <w:proofErr w:type="spellStart"/>
      <w:r>
        <w:rPr>
          <w:rFonts w:ascii="Book Antiqua" w:eastAsia="Book Antiqua" w:hAnsi="Book Antiqua" w:cs="Book Antiqua"/>
          <w:color w:val="000000"/>
        </w:rPr>
        <w:t>Albo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cancer: a review of the literature.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115</w:t>
      </w:r>
      <w:r>
        <w:rPr>
          <w:rFonts w:ascii="Book Antiqua" w:eastAsia="Book Antiqua" w:hAnsi="Book Antiqua" w:cs="Book Antiqua"/>
          <w:color w:val="000000"/>
        </w:rPr>
        <w:t>: 3379-3391 [PMID: 19484787 DOI: 10.1002/cncr.24396]</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Y,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D, Pang P, Zhang 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 Liao J. Pretreatment MR-based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as potential imaging biomarker for individualized assessment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status in rectal cancer.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847-857 [PMID: 32870349 DOI: 10.1007/s00261-020-02710-4]</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Ueno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Mochizuki H. Criteria for extramural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as a prognostic factor in rectal cancer.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88</w:t>
      </w:r>
      <w:r>
        <w:rPr>
          <w:rFonts w:ascii="Book Antiqua" w:eastAsia="Book Antiqua" w:hAnsi="Book Antiqua" w:cs="Book Antiqua"/>
          <w:color w:val="000000"/>
        </w:rPr>
        <w:t>: 994-1000 [PMID: 11442534 DOI: 10.1046/j.0007-1323.2001.01810.x]</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Ceyhan GO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Liebl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Maak</w:t>
      </w:r>
      <w:proofErr w:type="spellEnd"/>
      <w:r>
        <w:rPr>
          <w:rFonts w:ascii="Book Antiqua" w:eastAsia="Book Antiqua" w:hAnsi="Book Antiqua" w:cs="Book Antiqua"/>
          <w:color w:val="000000"/>
        </w:rPr>
        <w:t xml:space="preserve"> M, Schuster T, Becker K, Langer R,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Hartel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Rosenberg R. The severity of neural invasion is a crucial prognostic factor in rectal cancer independent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797-804 [PMID: 21037435 DOI: 10.1097/SLA.0b013e3181fcab8d]</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Sun Q</w:t>
      </w:r>
      <w:r>
        <w:rPr>
          <w:rFonts w:ascii="Book Antiqua" w:eastAsia="Book Antiqua" w:hAnsi="Book Antiqua" w:cs="Book Antiqua"/>
          <w:color w:val="000000"/>
        </w:rPr>
        <w:t xml:space="preserve">, Liu T, Liu P,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J, Zhang N, Lu K,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H, Zhu Y, Wu W, Zhang L, Fan Y, Liu Y, Li D, Zhu Y, Liu L.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predicts for poor prognosis in locally advanced rectal cancer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surgery.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2243-2249 [PMID: 31258728 DOI: 10.7150/jca.31473]</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Sheng W, Huang D,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Guan Z,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pT3N0 rectal cancer: the incidence and its prognostic effect.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1415-1421 [PMID: 21425141 DOI: 10.1002/cncr.25620]</w:t>
      </w:r>
    </w:p>
    <w:p w:rsidR="000E50CE" w:rsidRDefault="00102A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Huang CM</w:t>
      </w:r>
      <w:r>
        <w:rPr>
          <w:rFonts w:ascii="Book Antiqua" w:eastAsia="Book Antiqua" w:hAnsi="Book Antiqua" w:cs="Book Antiqua"/>
          <w:color w:val="000000"/>
        </w:rPr>
        <w:t xml:space="preserve">, Huang CW, Huang MY, Lin CH, Chen CF,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YS, Ma CJ, Huang CJ, Wang JY.</w:t>
      </w:r>
      <w:proofErr w:type="gramEnd"/>
      <w:r>
        <w:rPr>
          <w:rFonts w:ascii="Book Antiqua" w:eastAsia="Book Antiqua" w:hAnsi="Book Antiqua" w:cs="Book Antiqua"/>
          <w:color w:val="000000"/>
        </w:rPr>
        <w:t xml:space="preserve"> Coexistence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and lymph node metastases is a poor prognostic factor in patients with locally advanced rectal cancer after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followed by radical resection and adjuvant chemotherapy.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465-470 [PMID: 25012611 DOI: 10.1159/000363604]</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Nikberg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Chabok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Letocha</w:t>
      </w:r>
      <w:proofErr w:type="spellEnd"/>
      <w:r>
        <w:rPr>
          <w:rFonts w:ascii="Book Antiqua" w:eastAsia="Book Antiqua" w:hAnsi="Book Antiqua" w:cs="Book Antiqua"/>
          <w:color w:val="000000"/>
        </w:rPr>
        <w:t xml:space="preserve"> H, Kindler C,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Smedh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stage II rectal cancer: a report from the Swedish colorectal cancer registry.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1418-1424 [PMID: 27732105 DOI: 10.1080/0284186X.2016.1230274]</w:t>
      </w:r>
    </w:p>
    <w:p w:rsidR="000E50CE" w:rsidRDefault="00102A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Song JH</w:t>
      </w:r>
      <w:r>
        <w:rPr>
          <w:rFonts w:ascii="Book Antiqua" w:eastAsia="Book Antiqua" w:hAnsi="Book Antiqua" w:cs="Book Antiqua"/>
          <w:color w:val="000000"/>
        </w:rPr>
        <w:t xml:space="preserve">, Yu M, Kang KM, Lee JH, Kim SH, Nam TK,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JU, Jang HS, Lee JW, Jung JH.</w:t>
      </w:r>
      <w:proofErr w:type="gramEnd"/>
      <w:r>
        <w:rPr>
          <w:rFonts w:ascii="Book Antiqua" w:eastAsia="Book Antiqua" w:hAnsi="Book Antiqua" w:cs="Book Antiqua"/>
          <w:color w:val="000000"/>
        </w:rPr>
        <w:t xml:space="preserve"> Significance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in locally advanced rectal cancer treated by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radical surgery: Can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be an indication of adjuvant chemotherapy?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125-131 [PMID: 30935568 DOI: 10.1016/j.radonc.2019.01.002]</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He L, Dong D, Yang C, Liang C, Chen X, Ma Z, Huang X, Yao S, Liang C,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J, Liu Z. Individualized prediction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colorectal cancer: development and validation of a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prediction model.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40-50 [PMID: 29545718 DOI: 10.21147/j.issn.1000-9604.2018.01.05]</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Liu J, Wu G, Chen S, Pc FJ,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Tang W. Development and Validation of a Nomogram for Preoperative Prediction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Colorectal Cancer.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1709-1717 [PMID: 30837449 DOI: 10.12659/MSM.914900]</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Yang Y</w:t>
      </w:r>
      <w:r>
        <w:rPr>
          <w:rFonts w:ascii="Book Antiqua" w:eastAsia="Book Antiqua" w:hAnsi="Book Antiqua" w:cs="Book Antiqua"/>
          <w:color w:val="000000"/>
        </w:rPr>
        <w:t xml:space="preserve">, Huang X, Sun J,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P, Song Y, Chen X, Zhao J, Wang Z. Prognostic value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colorectal cancer: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1113-1122 [PMID: 25663635 DOI: 10.1007/s11605-015-2761-z]</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Wang Q,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Zhang Y, Fu Y, Zhang H. Preoperative prediction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with multi-modality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in rectal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9429 [PMID: 33941817 DOI: 10.1038/s41598-021-88831-2]</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Yang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YJ,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GH, Gong HP,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YQ, Zhang YF,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F, Wang YT. </w:t>
      </w:r>
      <w:proofErr w:type="gramStart"/>
      <w:r>
        <w:rPr>
          <w:rFonts w:ascii="Book Antiqua" w:eastAsia="Book Antiqua" w:hAnsi="Book Antiqua" w:cs="Book Antiqua"/>
          <w:color w:val="000000"/>
        </w:rPr>
        <w:t xml:space="preserve">High resolution MRI-based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in predicting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in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40 [PMID: 34039436 DOI: 10.1186/s40644-021-00408-4]</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Bakst RL</w:t>
      </w:r>
      <w:r>
        <w:rPr>
          <w:rFonts w:ascii="Book Antiqua" w:eastAsia="Book Antiqua" w:hAnsi="Book Antiqua" w:cs="Book Antiqua"/>
          <w:color w:val="000000"/>
        </w:rPr>
        <w:t xml:space="preserve">, Wong RJ. </w:t>
      </w:r>
      <w:proofErr w:type="gramStart"/>
      <w:r>
        <w:rPr>
          <w:rFonts w:ascii="Book Antiqua" w:eastAsia="Book Antiqua" w:hAnsi="Book Antiqua" w:cs="Book Antiqua"/>
          <w:color w:val="000000"/>
        </w:rPr>
        <w:t xml:space="preserve">Mechanisms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B Skull Base</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96-106 [PMID: 27123385 DOI: 10.1055/s-0036-1571835]</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Benchoufi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Matzner-Lober</w:t>
      </w:r>
      <w:proofErr w:type="spellEnd"/>
      <w:r>
        <w:rPr>
          <w:rFonts w:ascii="Book Antiqua" w:eastAsia="Book Antiqua" w:hAnsi="Book Antiqua" w:cs="Book Antiqua"/>
          <w:color w:val="000000"/>
        </w:rPr>
        <w:t xml:space="preserve"> E, Molinari N, </w:t>
      </w:r>
      <w:proofErr w:type="spellStart"/>
      <w:r>
        <w:rPr>
          <w:rFonts w:ascii="Book Antiqua" w:eastAsia="Book Antiqua" w:hAnsi="Book Antiqua" w:cs="Book Antiqua"/>
          <w:color w:val="000000"/>
        </w:rPr>
        <w:t>Jannot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agreement issues in radiology.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101</w:t>
      </w:r>
      <w:r>
        <w:rPr>
          <w:rFonts w:ascii="Book Antiqua" w:eastAsia="Book Antiqua" w:hAnsi="Book Antiqua" w:cs="Book Antiqua"/>
          <w:color w:val="000000"/>
        </w:rPr>
        <w:t>: 639-641 [PMID: 32958434 DOI: 10.1016/j.diii.2020.09.001]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Griethuysen</w:t>
      </w:r>
      <w:proofErr w:type="spellEnd"/>
      <w:r>
        <w:rPr>
          <w:rFonts w:ascii="Book Antiqua" w:eastAsia="Book Antiqua" w:hAnsi="Book Antiqua" w:cs="Book Antiqua"/>
          <w:b/>
          <w:bCs/>
          <w:color w:val="000000"/>
        </w:rPr>
        <w:t xml:space="preserve"> JJM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Fedorov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Parmar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Hosny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Aucoin</w:t>
      </w:r>
      <w:proofErr w:type="spellEnd"/>
      <w:r>
        <w:rPr>
          <w:rFonts w:ascii="Book Antiqua" w:eastAsia="Book Antiqua" w:hAnsi="Book Antiqua" w:cs="Book Antiqua"/>
          <w:color w:val="000000"/>
        </w:rPr>
        <w:t xml:space="preserve"> N, Narayan V, Beets-Tan RGH, </w:t>
      </w:r>
      <w:proofErr w:type="spellStart"/>
      <w:r>
        <w:rPr>
          <w:rFonts w:ascii="Book Antiqua" w:eastAsia="Book Antiqua" w:hAnsi="Book Antiqua" w:cs="Book Antiqua"/>
          <w:color w:val="000000"/>
        </w:rPr>
        <w:t>Fillion</w:t>
      </w:r>
      <w:proofErr w:type="spellEnd"/>
      <w:r>
        <w:rPr>
          <w:rFonts w:ascii="Book Antiqua" w:eastAsia="Book Antiqua" w:hAnsi="Book Antiqua" w:cs="Book Antiqua"/>
          <w:color w:val="000000"/>
        </w:rPr>
        <w:t xml:space="preserve">-Robin JC, Pieper S, </w:t>
      </w:r>
      <w:proofErr w:type="spellStart"/>
      <w:proofErr w:type="gramStart"/>
      <w:r>
        <w:rPr>
          <w:rFonts w:ascii="Book Antiqua" w:eastAsia="Book Antiqua" w:hAnsi="Book Antiqua" w:cs="Book Antiqua"/>
          <w:color w:val="000000"/>
        </w:rPr>
        <w:t>Aerts</w:t>
      </w:r>
      <w:proofErr w:type="spellEnd"/>
      <w:proofErr w:type="gramEnd"/>
      <w:r>
        <w:rPr>
          <w:rFonts w:ascii="Book Antiqua" w:eastAsia="Book Antiqua" w:hAnsi="Book Antiqua" w:cs="Book Antiqua"/>
          <w:color w:val="000000"/>
        </w:rPr>
        <w:t xml:space="preserve"> HJWL. </w:t>
      </w:r>
      <w:proofErr w:type="gramStart"/>
      <w:r>
        <w:rPr>
          <w:rFonts w:ascii="Book Antiqua" w:eastAsia="Book Antiqua" w:hAnsi="Book Antiqua" w:cs="Book Antiqua"/>
          <w:color w:val="000000"/>
        </w:rPr>
        <w:t xml:space="preserve">Computational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System to Decode the Radiographic Phenotype.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e104-e107 [PMID: 29092951 DOI: 10.1158/0008-5472.CAN-17-0339]</w:t>
      </w:r>
    </w:p>
    <w:p w:rsidR="000E50CE" w:rsidRDefault="00102A3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Roldán-Nofuentes</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Amro</w:t>
      </w:r>
      <w:proofErr w:type="spellEnd"/>
      <w:r>
        <w:rPr>
          <w:rFonts w:ascii="Book Antiqua" w:eastAsia="Book Antiqua" w:hAnsi="Book Antiqua" w:cs="Book Antiqua"/>
          <w:color w:val="000000"/>
        </w:rPr>
        <w:t xml:space="preserve"> RM. Combination of the weighted kappa coefficients of two binary diagnostic tests.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Biopharm</w:t>
      </w:r>
      <w:proofErr w:type="spellEnd"/>
      <w:r>
        <w:rPr>
          <w:rFonts w:ascii="Book Antiqua" w:eastAsia="Book Antiqua" w:hAnsi="Book Antiqua" w:cs="Book Antiqua"/>
          <w:i/>
          <w:iCs/>
          <w:color w:val="000000"/>
        </w:rPr>
        <w:t xml:space="preserve"> Stat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909-926 [PMID: 29172996 DOI: 10.1080/10543406.2017.1402781]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Clancy C</w:t>
      </w:r>
      <w:r>
        <w:rPr>
          <w:rFonts w:ascii="Book Antiqua" w:eastAsia="Book Antiqua" w:hAnsi="Book Antiqua" w:cs="Book Antiqua"/>
          <w:color w:val="000000"/>
        </w:rPr>
        <w:t xml:space="preserve">, Flanagan M,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F, O'Neill BD, McNamara D, Burke JP. Comparative Oncologic Outcomes of Upper Third Rectal Cancers: A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Colorectal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e361-e367 [PMID: 31445919 DOI: 10.1016/j.clcc.2019.07.004]</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Cienfuegos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Rotellar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Baixauli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Beorlegui</w:t>
      </w:r>
      <w:proofErr w:type="spellEnd"/>
      <w:r>
        <w:rPr>
          <w:rFonts w:ascii="Book Antiqua" w:eastAsia="Book Antiqua" w:hAnsi="Book Antiqua" w:cs="Book Antiqua"/>
          <w:color w:val="000000"/>
        </w:rPr>
        <w:t xml:space="preserve"> C, Sola JJ, </w:t>
      </w:r>
      <w:proofErr w:type="spellStart"/>
      <w:r>
        <w:rPr>
          <w:rFonts w:ascii="Book Antiqua" w:eastAsia="Book Antiqua" w:hAnsi="Book Antiqua" w:cs="Book Antiqua"/>
          <w:color w:val="000000"/>
        </w:rPr>
        <w:t>Arbea</w:t>
      </w:r>
      <w:proofErr w:type="spellEnd"/>
      <w:r>
        <w:rPr>
          <w:rFonts w:ascii="Book Antiqua" w:eastAsia="Book Antiqua" w:hAnsi="Book Antiqua" w:cs="Book Antiqua"/>
          <w:color w:val="000000"/>
        </w:rPr>
        <w:t xml:space="preserve"> L, Pastor C, Arredondo J, Hernández-</w:t>
      </w:r>
      <w:proofErr w:type="spellStart"/>
      <w:r>
        <w:rPr>
          <w:rFonts w:ascii="Book Antiqua" w:eastAsia="Book Antiqua" w:hAnsi="Book Antiqua" w:cs="Book Antiqua"/>
          <w:color w:val="000000"/>
        </w:rPr>
        <w:t>Lizoáin</w:t>
      </w:r>
      <w:proofErr w:type="spellEnd"/>
      <w:r>
        <w:rPr>
          <w:rFonts w:ascii="Book Antiqua" w:eastAsia="Book Antiqua" w:hAnsi="Book Antiqua" w:cs="Book Antiqua"/>
          <w:color w:val="000000"/>
        </w:rPr>
        <w:t xml:space="preserve"> JL. Impact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on oncological outcomes in rectal cancer treated with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surgery.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916-923 [PMID: 25190129 DOI: 10.1245/s10434-014-4051-5]</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Wang H, Wu J, Chen C, Yuan Q, Huang W, Li T, Xi S, Hu Y, Zhou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Li G, Li R. Noninvasive imaging evaluation of tumor immune microenvironment to predict outcomes in gastric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760-768 [PMID: 32240794 DOI: 10.1016/j.annonc.2020.03.295]</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Braman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Prasanna</w:t>
      </w:r>
      <w:proofErr w:type="spellEnd"/>
      <w:r>
        <w:rPr>
          <w:rFonts w:ascii="Book Antiqua" w:eastAsia="Book Antiqua" w:hAnsi="Book Antiqua" w:cs="Book Antiqua"/>
          <w:color w:val="000000"/>
        </w:rPr>
        <w:t xml:space="preserve"> P, Whitney J, Singh S, </w:t>
      </w:r>
      <w:proofErr w:type="spellStart"/>
      <w:r>
        <w:rPr>
          <w:rFonts w:ascii="Book Antiqua" w:eastAsia="Book Antiqua" w:hAnsi="Book Antiqua" w:cs="Book Antiqua"/>
          <w:color w:val="000000"/>
        </w:rPr>
        <w:t>Beig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Etesami</w:t>
      </w:r>
      <w:proofErr w:type="spellEnd"/>
      <w:r>
        <w:rPr>
          <w:rFonts w:ascii="Book Antiqua" w:eastAsia="Book Antiqua" w:hAnsi="Book Antiqua" w:cs="Book Antiqua"/>
          <w:color w:val="000000"/>
        </w:rPr>
        <w:t xml:space="preserve"> M, Bates DDB, Gallagher K, Bloch BN, </w:t>
      </w:r>
      <w:proofErr w:type="spellStart"/>
      <w:r>
        <w:rPr>
          <w:rFonts w:ascii="Book Antiqua" w:eastAsia="Book Antiqua" w:hAnsi="Book Antiqua" w:cs="Book Antiqua"/>
          <w:color w:val="000000"/>
        </w:rPr>
        <w:t>Vulchi</w:t>
      </w:r>
      <w:proofErr w:type="spellEnd"/>
      <w:r>
        <w:rPr>
          <w:rFonts w:ascii="Book Antiqua" w:eastAsia="Book Antiqua" w:hAnsi="Book Antiqua" w:cs="Book Antiqua"/>
          <w:color w:val="000000"/>
        </w:rPr>
        <w:t xml:space="preserve"> M, Turk P, </w:t>
      </w:r>
      <w:proofErr w:type="spellStart"/>
      <w:r>
        <w:rPr>
          <w:rFonts w:ascii="Book Antiqua" w:eastAsia="Book Antiqua" w:hAnsi="Book Antiqua" w:cs="Book Antiqua"/>
          <w:color w:val="000000"/>
        </w:rPr>
        <w:t>Bera</w:t>
      </w:r>
      <w:proofErr w:type="spellEnd"/>
      <w:r>
        <w:rPr>
          <w:rFonts w:ascii="Book Antiqua" w:eastAsia="Book Antiqua" w:hAnsi="Book Antiqua" w:cs="Book Antiqua"/>
          <w:color w:val="000000"/>
        </w:rPr>
        <w:t xml:space="preserve"> K, Abraham J, </w:t>
      </w:r>
      <w:proofErr w:type="spellStart"/>
      <w:r>
        <w:rPr>
          <w:rFonts w:ascii="Book Antiqua" w:eastAsia="Book Antiqua" w:hAnsi="Book Antiqua" w:cs="Book Antiqua"/>
          <w:color w:val="000000"/>
        </w:rPr>
        <w:t>Sikov</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Somlo</w:t>
      </w:r>
      <w:proofErr w:type="spellEnd"/>
      <w:r>
        <w:rPr>
          <w:rFonts w:ascii="Book Antiqua" w:eastAsia="Book Antiqua" w:hAnsi="Book Antiqua" w:cs="Book Antiqua"/>
          <w:color w:val="000000"/>
        </w:rPr>
        <w:t xml:space="preserve"> G, Harris LN, Gilmore H, </w:t>
      </w:r>
      <w:proofErr w:type="spellStart"/>
      <w:r>
        <w:rPr>
          <w:rFonts w:ascii="Book Antiqua" w:eastAsia="Book Antiqua" w:hAnsi="Book Antiqua" w:cs="Book Antiqua"/>
          <w:color w:val="000000"/>
        </w:rPr>
        <w:t>Plecha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Varadan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 Association of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Radiomics</w:t>
      </w:r>
      <w:proofErr w:type="spellEnd"/>
      <w:r>
        <w:rPr>
          <w:rFonts w:ascii="Book Antiqua" w:eastAsia="Book Antiqua" w:hAnsi="Book Antiqua" w:cs="Book Antiqua"/>
          <w:color w:val="000000"/>
        </w:rPr>
        <w:t xml:space="preserve"> With Tumor Biology and Pathologic Response to Preoperative Targeted Therapy for HER2 (ERBB2)-Positive Breast Cancer.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e192561 [PMID: 31002322 DOI: 10.1001/jamanetworkopen.2019.2561]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Pérez-Morales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Tunali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Stringfield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Eschrich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Balagurunathan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Gillies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Schabath</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Peritumoral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radiomic</w:t>
      </w:r>
      <w:proofErr w:type="spellEnd"/>
      <w:r>
        <w:rPr>
          <w:rFonts w:ascii="Book Antiqua" w:eastAsia="Book Antiqua" w:hAnsi="Book Antiqua" w:cs="Book Antiqua"/>
          <w:color w:val="000000"/>
        </w:rPr>
        <w:t xml:space="preserve"> features predict survival outcomes among patients diagnosed in lung cancer screening.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10528 [PMID: 32601340 DOI: 10.1038/s41598-020-67378-8]</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Knijn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Mogk</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Teerenstra</w:t>
      </w:r>
      <w:proofErr w:type="spellEnd"/>
      <w:r>
        <w:rPr>
          <w:rFonts w:ascii="Book Antiqua" w:eastAsia="Book Antiqua" w:hAnsi="Book Antiqua" w:cs="Book Antiqua"/>
          <w:color w:val="000000"/>
        </w:rPr>
        <w:t xml:space="preserve"> S, Simmer F,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is a Strong Prognostic Factor in Colorectal Cancer: A Systematic Review.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103-112 [PMID: 26426380 DOI: 10.1097/PAS.0000000000000518]</w:t>
      </w:r>
    </w:p>
    <w:bookmarkEnd w:id="3"/>
    <w:p w:rsidR="000E50CE" w:rsidRDefault="000E50CE">
      <w:pPr>
        <w:adjustRightInd w:val="0"/>
        <w:snapToGrid w:val="0"/>
        <w:spacing w:line="360" w:lineRule="auto"/>
        <w:jc w:val="both"/>
        <w:rPr>
          <w:rFonts w:ascii="Book Antiqua" w:hAnsi="Book Antiqua"/>
        </w:rPr>
        <w:sectPr w:rsidR="000E50CE">
          <w:pgSz w:w="12240" w:h="15840"/>
          <w:pgMar w:top="1440" w:right="1440" w:bottom="1440" w:left="1440" w:header="720" w:footer="720" w:gutter="0"/>
          <w:cols w:space="720"/>
          <w:docGrid w:linePitch="360"/>
        </w:sect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West China Hospital of Sichuan University (Approved No.1159).</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Zhao YL and Huang CC are employed by the company Beijing </w:t>
      </w:r>
      <w:proofErr w:type="spellStart"/>
      <w:r>
        <w:rPr>
          <w:rFonts w:ascii="Book Antiqua" w:eastAsia="Book Antiqua" w:hAnsi="Book Antiqua" w:cs="Book Antiqua"/>
          <w:color w:val="000000"/>
        </w:rPr>
        <w:t>Deepwise</w:t>
      </w:r>
      <w:proofErr w:type="spellEnd"/>
      <w:r>
        <w:rPr>
          <w:rFonts w:ascii="Book Antiqua" w:eastAsia="Book Antiqua" w:hAnsi="Book Antiqua" w:cs="Book Antiqua"/>
          <w:color w:val="000000"/>
        </w:rPr>
        <w:t xml:space="preserve"> &amp; League of PHD Technology Co., Ltd. The remaining authors declare no conflicts-of-interest related to this article.</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11, 2021</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0E50CE" w:rsidRDefault="000E50CE">
      <w:pPr>
        <w:adjustRightInd w:val="0"/>
        <w:snapToGrid w:val="0"/>
        <w:spacing w:line="360" w:lineRule="auto"/>
        <w:jc w:val="both"/>
        <w:rPr>
          <w:rFonts w:ascii="Book Antiqua" w:hAnsi="Book Antiqua"/>
        </w:rPr>
      </w:pPr>
    </w:p>
    <w:p w:rsidR="000E50CE" w:rsidRDefault="00102A3F">
      <w:pPr>
        <w:adjustRightInd w:val="0"/>
        <w:snapToGrid w:val="0"/>
        <w:spacing w:line="360" w:lineRule="auto"/>
        <w:jc w:val="both"/>
        <w:rPr>
          <w:rFonts w:ascii="Book Antiqua" w:eastAsia="宋体" w:hAnsi="Book Antiqua"/>
          <w:lang w:eastAsia="zh-CN"/>
        </w:rPr>
        <w:sectPr w:rsidR="000E50C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Dulskas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Peltrini</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0E50CE" w:rsidRDefault="00102A3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0E50CE" w:rsidRDefault="00102A3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3750310" cy="3924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753914" cy="3928404"/>
                    </a:xfrm>
                    <a:prstGeom prst="rect">
                      <a:avLst/>
                    </a:prstGeom>
                    <a:noFill/>
                  </pic:spPr>
                </pic:pic>
              </a:graphicData>
            </a:graphic>
          </wp:inline>
        </w:drawing>
      </w:r>
    </w:p>
    <w:p w:rsidR="000E50CE" w:rsidRDefault="00102A3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Flowchart of patients’ recruitment pathway.</w:t>
      </w:r>
      <w:r>
        <w:rPr>
          <w:rFonts w:ascii="Book Antiqua" w:eastAsia="Book Antiqua" w:hAnsi="Book Antiqua" w:cs="Book Antiqua"/>
          <w:color w:val="000000"/>
        </w:rPr>
        <w:t xml:space="preserve"> CT: Computed tomography; PNI: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extent cx="4178300" cy="2261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79824" cy="2262445"/>
                    </a:xfrm>
                    <a:prstGeom prst="rect">
                      <a:avLst/>
                    </a:prstGeom>
                    <a:noFill/>
                  </pic:spPr>
                </pic:pic>
              </a:graphicData>
            </a:graphic>
          </wp:inline>
        </w:drawing>
      </w:r>
    </w:p>
    <w:p w:rsidR="000E50CE" w:rsidRDefault="00102A3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proofErr w:type="spellStart"/>
      <w:r>
        <w:rPr>
          <w:rFonts w:ascii="Book Antiqua" w:eastAsia="Book Antiqua" w:hAnsi="Book Antiqua" w:cs="Book Antiqua"/>
          <w:b/>
          <w:bCs/>
          <w:color w:val="000000"/>
        </w:rPr>
        <w:t>Radiomics</w:t>
      </w:r>
      <w:proofErr w:type="spellEnd"/>
      <w:r>
        <w:rPr>
          <w:rFonts w:ascii="Book Antiqua" w:eastAsia="Book Antiqua" w:hAnsi="Book Antiqua" w:cs="Book Antiqua"/>
          <w:b/>
          <w:bCs/>
          <w:color w:val="000000"/>
        </w:rPr>
        <w:t xml:space="preserve"> workflow.</w:t>
      </w:r>
      <w:r>
        <w:rPr>
          <w:rFonts w:ascii="Book Antiqua" w:eastAsia="Book Antiqua" w:hAnsi="Book Antiqua" w:cs="Book Antiqua"/>
          <w:color w:val="000000"/>
        </w:rPr>
        <w:t xml:space="preserve"> GLCM: Gray level co-occurrence matrix; GLSZM: Gray level size zone matrix; GLRLM: Gray level run length matrix; GLDM: Gray level dependence matrix; NGTDM: </w:t>
      </w:r>
      <w:proofErr w:type="spellStart"/>
      <w:r>
        <w:rPr>
          <w:rFonts w:ascii="Book Antiqua" w:eastAsia="Book Antiqua" w:hAnsi="Book Antiqua" w:cs="Book Antiqua"/>
          <w:color w:val="000000"/>
        </w:rPr>
        <w:t>Neighbouring</w:t>
      </w:r>
      <w:proofErr w:type="spellEnd"/>
      <w:r>
        <w:rPr>
          <w:rFonts w:ascii="Book Antiqua" w:eastAsia="Book Antiqua" w:hAnsi="Book Antiqua" w:cs="Book Antiqua"/>
          <w:color w:val="000000"/>
        </w:rPr>
        <w:t xml:space="preserve"> gray tone difference matrix; ANOVA: Analysis of variance; ROC: Receiver operating characteristic curve.</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extent cx="4779010" cy="3574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788810" cy="3581786"/>
                    </a:xfrm>
                    <a:prstGeom prst="rect">
                      <a:avLst/>
                    </a:prstGeom>
                    <a:noFill/>
                  </pic:spPr>
                </pic:pic>
              </a:graphicData>
            </a:graphic>
          </wp:inline>
        </w:drawing>
      </w:r>
    </w:p>
    <w:p w:rsidR="000E50CE" w:rsidRDefault="00102A3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nomogram</w:t>
      </w:r>
      <w:proofErr w:type="spellEnd"/>
      <w:r>
        <w:rPr>
          <w:rFonts w:ascii="Book Antiqua" w:eastAsia="Book Antiqua" w:hAnsi="Book Antiqua" w:cs="Book Antiqua"/>
          <w:b/>
          <w:bCs/>
          <w:color w:val="000000"/>
        </w:rPr>
        <w:t xml:space="preserve"> was developed in the training cohort.</w:t>
      </w:r>
      <w:r>
        <w:rPr>
          <w:rFonts w:ascii="Book Antiqua" w:eastAsia="Book Antiqua" w:hAnsi="Book Antiqua" w:cs="Book Antiqua"/>
          <w:color w:val="000000"/>
        </w:rPr>
        <w:t xml:space="preserve"> Sum the points of variables in the “score” axis to get the total points. The risk of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is the corresponding value on the “probability” axis. CEA: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w:t>
      </w:r>
      <w:proofErr w:type="spellStart"/>
      <w:r>
        <w:rPr>
          <w:rFonts w:ascii="Book Antiqua" w:eastAsia="Book Antiqua" w:hAnsi="Book Antiqua" w:cs="Book Antiqua"/>
          <w:color w:val="000000"/>
        </w:rPr>
        <w:t>cT</w:t>
      </w:r>
      <w:proofErr w:type="spellEnd"/>
      <w:r>
        <w:rPr>
          <w:rFonts w:ascii="Book Antiqua" w:eastAsia="Book Antiqua" w:hAnsi="Book Antiqua" w:cs="Book Antiqua"/>
          <w:color w:val="000000"/>
        </w:rPr>
        <w:t xml:space="preserve">: Computed tomography-reported T stage; </w:t>
      </w:r>
      <w:proofErr w:type="spellStart"/>
      <w:r>
        <w:rPr>
          <w:rFonts w:ascii="Book Antiqua" w:eastAsia="Book Antiqua" w:hAnsi="Book Antiqua" w:cs="Book Antiqua"/>
          <w:color w:val="000000"/>
        </w:rPr>
        <w:t>cN</w:t>
      </w:r>
      <w:proofErr w:type="spellEnd"/>
      <w:r>
        <w:rPr>
          <w:rFonts w:ascii="Book Antiqua" w:eastAsia="Book Antiqua" w:hAnsi="Book Antiqua" w:cs="Book Antiqua"/>
          <w:color w:val="000000"/>
        </w:rPr>
        <w:t>: Computed tomography-reported N stage.</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extent cx="5388610" cy="2923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392405" cy="2925377"/>
                    </a:xfrm>
                    <a:prstGeom prst="rect">
                      <a:avLst/>
                    </a:prstGeom>
                    <a:noFill/>
                  </pic:spPr>
                </pic:pic>
              </a:graphicData>
            </a:graphic>
          </wp:inline>
        </w:drawing>
      </w:r>
    </w:p>
    <w:p w:rsidR="000E50CE" w:rsidRDefault="00102A3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fit and usefulness evaluation of the </w:t>
      </w:r>
      <w:proofErr w:type="spellStart"/>
      <w:r>
        <w:rPr>
          <w:rFonts w:ascii="Book Antiqua" w:eastAsia="Book Antiqua" w:hAnsi="Book Antiqua" w:cs="Book Antiqua"/>
          <w:b/>
          <w:bCs/>
          <w:color w:val="000000"/>
        </w:rPr>
        <w:t>nomogram</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A: The calibration curve of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shows a good agreement between the predicted and observed risks in the training cohort; B: The decision curve demonstrates that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(combined model) obtains more benefit than “treat all”, “treat none”, Rad-score, and the clinical model, when the threshold probability is in the range of 10% to 83%. AUC: Area under the receiver operating characteristic curve.</w:t>
      </w:r>
    </w:p>
    <w:p w:rsidR="000E50CE" w:rsidRDefault="00102A3F">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extent cx="4961890" cy="2441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972885" cy="2446784"/>
                    </a:xfrm>
                    <a:prstGeom prst="rect">
                      <a:avLst/>
                    </a:prstGeom>
                    <a:noFill/>
                  </pic:spPr>
                </pic:pic>
              </a:graphicData>
            </a:graphic>
          </wp:inline>
        </w:drawing>
      </w:r>
    </w:p>
    <w:p w:rsidR="000E50CE" w:rsidRDefault="00102A3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comparisons of receiver operating characteristic curves in this study.</w:t>
      </w:r>
      <w:r>
        <w:rPr>
          <w:rFonts w:ascii="Book Antiqua" w:eastAsia="Book Antiqua" w:hAnsi="Book Antiqua" w:cs="Book Antiqua"/>
          <w:color w:val="000000"/>
        </w:rPr>
        <w:t xml:space="preserve"> A: In the training cohort: Area under the receiver operating characteristic curve (AUC) = 0.828 for the combined model, 0.718 for the clinical model, and 0.760 for Rad-score; B:</w:t>
      </w:r>
      <w:r>
        <w:rPr>
          <w:rFonts w:ascii="Book Antiqua" w:eastAsia="Book Antiqua" w:hAnsi="Book Antiqua" w:cs="Book Antiqua"/>
          <w:b/>
          <w:bCs/>
          <w:color w:val="000000"/>
        </w:rPr>
        <w:t xml:space="preserve"> </w:t>
      </w:r>
      <w:r>
        <w:rPr>
          <w:rFonts w:ascii="Book Antiqua" w:eastAsia="Book Antiqua" w:hAnsi="Book Antiqua" w:cs="Book Antiqua"/>
          <w:color w:val="000000"/>
        </w:rPr>
        <w:t>In</w:t>
      </w:r>
      <w:r>
        <w:rPr>
          <w:rFonts w:ascii="Book Antiqua" w:eastAsia="Book Antiqua" w:hAnsi="Book Antiqua" w:cs="Book Antiqua"/>
          <w:b/>
          <w:bCs/>
          <w:color w:val="000000"/>
        </w:rPr>
        <w:t xml:space="preserve">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validation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cohort: AUC = 0.801 for the combined model, 0.674 for the clinical model, and 0.782 for Rad-score. </w:t>
      </w:r>
    </w:p>
    <w:p w:rsidR="000E50CE" w:rsidRDefault="000E50CE">
      <w:pPr>
        <w:adjustRightInd w:val="0"/>
        <w:snapToGrid w:val="0"/>
        <w:spacing w:line="360" w:lineRule="auto"/>
        <w:jc w:val="both"/>
        <w:rPr>
          <w:rFonts w:ascii="Book Antiqua" w:hAnsi="Book Antiqua"/>
        </w:rPr>
        <w:sectPr w:rsidR="000E50CE">
          <w:pgSz w:w="11906" w:h="16838"/>
          <w:pgMar w:top="1440" w:right="1800" w:bottom="1440" w:left="1800" w:header="851" w:footer="992" w:gutter="0"/>
          <w:cols w:space="425"/>
          <w:docGrid w:type="lines" w:linePitch="326"/>
        </w:sectPr>
      </w:pPr>
    </w:p>
    <w:p w:rsidR="000E50CE" w:rsidRDefault="00102A3F">
      <w:pPr>
        <w:adjustRightInd w:val="0"/>
        <w:snapToGrid w:val="0"/>
        <w:spacing w:line="360" w:lineRule="auto"/>
        <w:jc w:val="both"/>
        <w:rPr>
          <w:rFonts w:ascii="Book Antiqua" w:hAnsi="Book Antiqua"/>
        </w:rPr>
      </w:pPr>
      <w:r>
        <w:rPr>
          <w:rFonts w:ascii="Book Antiqua" w:eastAsia="宋体" w:hAnsi="Book Antiqua" w:cs="Book Antiqua"/>
          <w:b/>
          <w:bCs/>
        </w:rPr>
        <w:lastRenderedPageBreak/>
        <w:t>T</w:t>
      </w:r>
      <w:r>
        <w:rPr>
          <w:rFonts w:ascii="Book Antiqua" w:eastAsia="宋体" w:hAnsi="Book Antiqua" w:cs="Book Antiqua"/>
          <w:b/>
          <w:bCs/>
          <w:lang w:eastAsia="zh-CN"/>
        </w:rPr>
        <w:t>able</w:t>
      </w:r>
      <w:r>
        <w:rPr>
          <w:rFonts w:ascii="Book Antiqua" w:eastAsia="宋体" w:hAnsi="Book Antiqua" w:cs="Book Antiqua"/>
          <w:b/>
          <w:bCs/>
        </w:rPr>
        <w:t xml:space="preserve"> 1 Baseline characteristics</w:t>
      </w:r>
      <w:r>
        <w:rPr>
          <w:rFonts w:ascii="Book Antiqua" w:eastAsia="宋体" w:hAnsi="Book Antiqua" w:cs="Book Antiqua"/>
          <w:b/>
          <w:bCs/>
          <w:lang w:eastAsia="zh-CN"/>
        </w:rPr>
        <w:t xml:space="preserve"> of the study population</w:t>
      </w:r>
    </w:p>
    <w:tbl>
      <w:tblPr>
        <w:tblStyle w:val="a7"/>
        <w:tblW w:w="13536"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842"/>
        <w:gridCol w:w="1747"/>
        <w:gridCol w:w="1576"/>
        <w:gridCol w:w="1252"/>
        <w:gridCol w:w="1950"/>
        <w:gridCol w:w="2160"/>
        <w:gridCol w:w="1009"/>
      </w:tblGrid>
      <w:tr w:rsidR="000E50CE">
        <w:trPr>
          <w:trHeight w:val="90"/>
          <w:jc w:val="center"/>
        </w:trPr>
        <w:tc>
          <w:tcPr>
            <w:tcW w:w="3842"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rPr>
            </w:pPr>
            <w:r>
              <w:rPr>
                <w:rFonts w:ascii="Book Antiqua" w:hAnsi="Book Antiqua" w:cs="Book Antiqua"/>
                <w:b/>
                <w:bCs/>
              </w:rPr>
              <w:t>Characteristics</w:t>
            </w:r>
          </w:p>
        </w:tc>
        <w:tc>
          <w:tcPr>
            <w:tcW w:w="1747"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PNI</w:t>
            </w:r>
            <w:r>
              <w:rPr>
                <w:rFonts w:ascii="Book Antiqua" w:hAnsi="Book Antiqua" w:cs="Book Antiqua"/>
                <w:b/>
                <w:bCs/>
                <w:vertAlign w:val="superscript"/>
                <w:lang w:eastAsia="zh-CN"/>
              </w:rPr>
              <w:t>+</w:t>
            </w:r>
            <w:r>
              <w:rPr>
                <w:rFonts w:ascii="Book Antiqua" w:hAnsi="Book Antiqua" w:cs="Book Antiqua"/>
                <w:b/>
                <w:bCs/>
                <w:lang w:eastAsia="zh-CN"/>
              </w:rPr>
              <w:t xml:space="preserve"> (</w:t>
            </w:r>
            <w:r>
              <w:rPr>
                <w:rFonts w:ascii="Book Antiqua" w:hAnsi="Book Antiqua" w:cs="Book Antiqua"/>
                <w:b/>
                <w:bCs/>
                <w:i/>
                <w:iCs/>
                <w:lang w:eastAsia="zh-CN"/>
              </w:rPr>
              <w:t>n</w:t>
            </w:r>
            <w:r>
              <w:rPr>
                <w:rFonts w:ascii="Book Antiqua" w:hAnsi="Book Antiqua" w:cs="Book Antiqua"/>
                <w:b/>
                <w:bCs/>
                <w:lang w:eastAsia="zh-CN"/>
              </w:rPr>
              <w:t xml:space="preserve"> = 144)</w:t>
            </w:r>
          </w:p>
        </w:tc>
        <w:tc>
          <w:tcPr>
            <w:tcW w:w="1576"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PNI</w:t>
            </w:r>
            <w:r>
              <w:rPr>
                <w:rFonts w:ascii="Book Antiqua" w:eastAsia="Book Antiqua" w:hAnsi="Book Antiqua" w:cs="Book Antiqua"/>
                <w:color w:val="000000" w:themeColor="text1"/>
                <w:vertAlign w:val="superscript"/>
                <w:lang w:eastAsia="zh-CN"/>
              </w:rPr>
              <w:t>-</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159)</w:t>
            </w:r>
          </w:p>
        </w:tc>
        <w:tc>
          <w:tcPr>
            <w:tcW w:w="1252"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w:t>
            </w:r>
            <w:r>
              <w:rPr>
                <w:rFonts w:ascii="Book Antiqua" w:hAnsi="Book Antiqua" w:cs="Book Antiqua"/>
                <w:b/>
                <w:bCs/>
              </w:rPr>
              <w:t>alue</w:t>
            </w:r>
          </w:p>
        </w:tc>
        <w:tc>
          <w:tcPr>
            <w:tcW w:w="1950"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The training set</w:t>
            </w:r>
          </w:p>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242)</w:t>
            </w:r>
          </w:p>
        </w:tc>
        <w:tc>
          <w:tcPr>
            <w:tcW w:w="2160"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The validation set</w:t>
            </w:r>
          </w:p>
          <w:p w:rsidR="000E50CE" w:rsidRDefault="00102A3F">
            <w:pPr>
              <w:widowControl/>
              <w:adjustRightInd w:val="0"/>
              <w:snapToGrid w:val="0"/>
              <w:spacing w:line="360" w:lineRule="auto"/>
              <w:rPr>
                <w:rFonts w:ascii="Book Antiqua" w:hAnsi="Book Antiqua" w:cs="Book Antiqua"/>
                <w:b/>
                <w:bCs/>
                <w:lang w:eastAsia="zh-CN"/>
              </w:rPr>
            </w:pP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 61)</w:t>
            </w:r>
          </w:p>
        </w:tc>
        <w:tc>
          <w:tcPr>
            <w:tcW w:w="1009" w:type="dxa"/>
            <w:tcBorders>
              <w:bottom w:val="single" w:sz="4" w:space="0" w:color="auto"/>
            </w:tcBorders>
          </w:tcPr>
          <w:p w:rsidR="000E50CE" w:rsidRDefault="00102A3F">
            <w:pPr>
              <w:widowControl/>
              <w:adjustRightInd w:val="0"/>
              <w:snapToGrid w:val="0"/>
              <w:spacing w:line="360" w:lineRule="auto"/>
              <w:rPr>
                <w:rFonts w:ascii="Book Antiqua" w:hAnsi="Book Antiqua" w:cs="Book Antiqua"/>
                <w:b/>
                <w:bCs/>
                <w:i/>
                <w:iCs/>
              </w:rPr>
            </w:pPr>
            <w:r>
              <w:rPr>
                <w:rFonts w:ascii="Book Antiqua" w:hAnsi="Book Antiqua" w:cs="Book Antiqua"/>
                <w:b/>
                <w:bCs/>
                <w:i/>
                <w:iCs/>
                <w:lang w:eastAsia="zh-CN"/>
              </w:rPr>
              <w:t>P</w:t>
            </w:r>
            <w:r>
              <w:rPr>
                <w:rFonts w:ascii="Book Antiqua" w:hAnsi="Book Antiqua" w:cs="Book Antiqua"/>
                <w:b/>
                <w:bCs/>
              </w:rPr>
              <w:t xml:space="preserve"> </w:t>
            </w:r>
            <w:r>
              <w:rPr>
                <w:rFonts w:ascii="Book Antiqua" w:hAnsi="Book Antiqua" w:cs="Book Antiqua"/>
                <w:b/>
                <w:bCs/>
                <w:lang w:eastAsia="zh-CN"/>
              </w:rPr>
              <w:t>v</w:t>
            </w:r>
            <w:r>
              <w:rPr>
                <w:rFonts w:ascii="Book Antiqua" w:hAnsi="Book Antiqua" w:cs="Book Antiqua"/>
                <w:b/>
                <w:bCs/>
              </w:rPr>
              <w:t>alue</w:t>
            </w:r>
          </w:p>
        </w:tc>
      </w:tr>
      <w:tr w:rsidR="000E50CE">
        <w:trPr>
          <w:trHeight w:val="90"/>
          <w:jc w:val="center"/>
        </w:trPr>
        <w:tc>
          <w:tcPr>
            <w:tcW w:w="3842" w:type="dxa"/>
            <w:tcBorders>
              <w:top w:val="single" w:sz="4" w:space="0" w:color="auto"/>
            </w:tcBorders>
          </w:tcPr>
          <w:p w:rsidR="000E50CE" w:rsidRDefault="00102A3F">
            <w:pPr>
              <w:widowControl/>
              <w:adjustRightInd w:val="0"/>
              <w:snapToGrid w:val="0"/>
              <w:spacing w:line="360" w:lineRule="auto"/>
              <w:rPr>
                <w:rFonts w:ascii="Book Antiqua" w:hAnsi="Book Antiqua" w:cs="Book Antiqua"/>
              </w:rPr>
            </w:pPr>
            <w:r>
              <w:rPr>
                <w:rFonts w:ascii="Book Antiqua" w:hAnsi="Book Antiqua" w:cs="Book Antiqua"/>
              </w:rPr>
              <w:t>Age (</w:t>
            </w:r>
            <w:r>
              <w:rPr>
                <w:rFonts w:ascii="Book Antiqua" w:eastAsia="GuardianAgateSans1GR-Regular" w:hAnsi="Book Antiqua" w:cs="Book Antiqua"/>
                <w:lang w:eastAsia="zh-CN" w:bidi="ar"/>
              </w:rPr>
              <w:t xml:space="preserve">mean ± SD, </w:t>
            </w:r>
            <w:proofErr w:type="spellStart"/>
            <w:r>
              <w:rPr>
                <w:rFonts w:ascii="Book Antiqua" w:hAnsi="Book Antiqua" w:cs="Book Antiqua"/>
              </w:rPr>
              <w:t>y</w:t>
            </w:r>
            <w:r>
              <w:rPr>
                <w:rFonts w:ascii="Book Antiqua" w:hAnsi="Book Antiqua" w:cs="Book Antiqua"/>
                <w:lang w:eastAsia="zh-CN"/>
              </w:rPr>
              <w:t>r</w:t>
            </w:r>
            <w:proofErr w:type="spellEnd"/>
            <w:r>
              <w:rPr>
                <w:rFonts w:ascii="Book Antiqua" w:hAnsi="Book Antiqua" w:cs="Book Antiqua"/>
              </w:rPr>
              <w:t>)</w:t>
            </w:r>
          </w:p>
        </w:tc>
        <w:tc>
          <w:tcPr>
            <w:tcW w:w="1747"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58.9 ± 11.8</w:t>
            </w:r>
          </w:p>
        </w:tc>
        <w:tc>
          <w:tcPr>
            <w:tcW w:w="1576"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58.9 ± 11.7</w:t>
            </w:r>
          </w:p>
        </w:tc>
        <w:tc>
          <w:tcPr>
            <w:tcW w:w="1252"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0.952</w:t>
            </w:r>
          </w:p>
        </w:tc>
        <w:tc>
          <w:tcPr>
            <w:tcW w:w="1950"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58.4 ± 11.9</w:t>
            </w:r>
          </w:p>
        </w:tc>
        <w:tc>
          <w:tcPr>
            <w:tcW w:w="2160"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60.8 ± 10.2</w:t>
            </w:r>
          </w:p>
        </w:tc>
        <w:tc>
          <w:tcPr>
            <w:tcW w:w="1009" w:type="dxa"/>
            <w:tcBorders>
              <w:top w:val="single" w:sz="4" w:space="0" w:color="auto"/>
            </w:tcBorders>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0.162</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Sex </w:t>
            </w:r>
            <w:r>
              <w:rPr>
                <w:rFonts w:ascii="Book Antiqua" w:hAnsi="Book Antiqua" w:cs="Book Antiqua"/>
              </w:rPr>
              <w:t>(</w:t>
            </w:r>
            <w:r>
              <w:rPr>
                <w:rFonts w:ascii="Book Antiqua" w:hAnsi="Book Antiqua" w:cs="Book Antiqua"/>
                <w:lang w:eastAsia="zh-CN"/>
              </w:rPr>
              <w:t>male/female</w:t>
            </w:r>
            <w:r>
              <w:rPr>
                <w:rFonts w:ascii="Book Antiqua" w:hAnsi="Book Antiqua" w:cs="Book Antiqua"/>
              </w:rPr>
              <w:t>)</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77/67</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93/66</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0.379</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140/102</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30/31</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0.223</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Volume (cm</w:t>
            </w:r>
            <w:r>
              <w:rPr>
                <w:rFonts w:ascii="Book Antiqua" w:hAnsi="Book Antiqua" w:cs="Book Antiqua"/>
                <w:vertAlign w:val="superscript"/>
                <w:lang w:eastAsia="zh-CN"/>
              </w:rPr>
              <w:t>3</w:t>
            </w:r>
            <w:r>
              <w:rPr>
                <w:rFonts w:ascii="Book Antiqua" w:hAnsi="Book Antiqua" w:cs="Book Antiqua"/>
                <w:lang w:eastAsia="zh-CN"/>
              </w:rPr>
              <w:t xml:space="preserve">) </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19.7</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20.8</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0.132</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20.1</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20.8</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0.847</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Location</w:t>
            </w:r>
            <w:r>
              <w:rPr>
                <w:rFonts w:ascii="Book Antiqua" w:hAnsi="Book Antiqua" w:cs="Book Antiqua"/>
                <w:vertAlign w:val="superscript"/>
                <w:lang w:eastAsia="zh-CN"/>
              </w:rPr>
              <w:t>1</w:t>
            </w:r>
          </w:p>
        </w:tc>
        <w:tc>
          <w:tcPr>
            <w:tcW w:w="1747" w:type="dxa"/>
          </w:tcPr>
          <w:p w:rsidR="000E50CE" w:rsidRDefault="000E50CE">
            <w:pPr>
              <w:widowControl/>
              <w:adjustRightInd w:val="0"/>
              <w:snapToGrid w:val="0"/>
              <w:spacing w:line="360" w:lineRule="auto"/>
              <w:rPr>
                <w:rFonts w:ascii="Book Antiqua" w:hAnsi="Book Antiqua" w:cs="Book Antiqua"/>
                <w:lang w:eastAsia="zh-CN"/>
              </w:rPr>
            </w:pPr>
          </w:p>
        </w:tc>
        <w:tc>
          <w:tcPr>
            <w:tcW w:w="1576" w:type="dxa"/>
          </w:tcPr>
          <w:p w:rsidR="000E50CE" w:rsidRDefault="000E50CE">
            <w:pPr>
              <w:widowControl/>
              <w:adjustRightInd w:val="0"/>
              <w:snapToGrid w:val="0"/>
              <w:spacing w:line="360" w:lineRule="auto"/>
              <w:rPr>
                <w:rFonts w:ascii="Book Antiqua" w:hAnsi="Book Antiqua" w:cs="Book Antiqua"/>
                <w:lang w:eastAsia="zh-CN"/>
              </w:rPr>
            </w:pP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0.075</w:t>
            </w:r>
          </w:p>
        </w:tc>
        <w:tc>
          <w:tcPr>
            <w:tcW w:w="1950" w:type="dxa"/>
          </w:tcPr>
          <w:p w:rsidR="000E50CE" w:rsidRDefault="000E50CE">
            <w:pPr>
              <w:widowControl/>
              <w:adjustRightInd w:val="0"/>
              <w:snapToGrid w:val="0"/>
              <w:spacing w:line="360" w:lineRule="auto"/>
              <w:rPr>
                <w:rFonts w:ascii="Book Antiqua" w:hAnsi="Book Antiqua" w:cs="Book Antiqua"/>
                <w:lang w:eastAsia="zh-CN"/>
              </w:rPr>
            </w:pPr>
          </w:p>
        </w:tc>
        <w:tc>
          <w:tcPr>
            <w:tcW w:w="2160" w:type="dxa"/>
          </w:tcPr>
          <w:p w:rsidR="000E50CE" w:rsidRDefault="000E50CE">
            <w:pPr>
              <w:widowControl/>
              <w:adjustRightInd w:val="0"/>
              <w:snapToGrid w:val="0"/>
              <w:spacing w:line="360" w:lineRule="auto"/>
              <w:rPr>
                <w:rFonts w:ascii="Book Antiqua" w:hAnsi="Book Antiqua" w:cs="Book Antiqua"/>
                <w:lang w:eastAsia="zh-CN"/>
              </w:rPr>
            </w:pP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0.045</w:t>
            </w:r>
          </w:p>
        </w:tc>
      </w:tr>
      <w:tr w:rsidR="000E50CE">
        <w:trPr>
          <w:trHeight w:val="90"/>
          <w:jc w:val="center"/>
        </w:trPr>
        <w:tc>
          <w:tcPr>
            <w:tcW w:w="3842" w:type="dxa"/>
          </w:tcPr>
          <w:p w:rsidR="000E50CE" w:rsidRDefault="00102A3F">
            <w:pPr>
              <w:widowControl/>
              <w:adjustRightInd w:val="0"/>
              <w:snapToGrid w:val="0"/>
              <w:spacing w:line="360" w:lineRule="auto"/>
              <w:ind w:firstLineChars="100" w:firstLine="240"/>
              <w:rPr>
                <w:rFonts w:ascii="Book Antiqua" w:hAnsi="Book Antiqua" w:cs="Book Antiqua"/>
                <w:lang w:eastAsia="zh-CN"/>
              </w:rPr>
            </w:pPr>
            <w:r>
              <w:rPr>
                <w:rFonts w:ascii="Book Antiqua" w:hAnsi="Book Antiqua" w:cs="Book Antiqua"/>
                <w:lang w:eastAsia="zh-CN"/>
              </w:rPr>
              <w:t>Middle-low</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101</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96</w:t>
            </w:r>
          </w:p>
        </w:tc>
        <w:tc>
          <w:tcPr>
            <w:tcW w:w="1252" w:type="dxa"/>
          </w:tcPr>
          <w:p w:rsidR="000E50CE" w:rsidRDefault="000E50CE">
            <w:pPr>
              <w:widowControl/>
              <w:adjustRightInd w:val="0"/>
              <w:snapToGrid w:val="0"/>
              <w:spacing w:line="360" w:lineRule="auto"/>
              <w:rPr>
                <w:rFonts w:ascii="Book Antiqua" w:hAnsi="Book Antiqua" w:cs="Book Antiqua"/>
                <w:lang w:eastAsia="zh-CN"/>
              </w:rPr>
            </w:pP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164</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33</w:t>
            </w:r>
          </w:p>
        </w:tc>
        <w:tc>
          <w:tcPr>
            <w:tcW w:w="1009" w:type="dxa"/>
          </w:tcPr>
          <w:p w:rsidR="000E50CE" w:rsidRDefault="000E50CE">
            <w:pPr>
              <w:widowControl/>
              <w:adjustRightInd w:val="0"/>
              <w:snapToGrid w:val="0"/>
              <w:spacing w:line="360" w:lineRule="auto"/>
              <w:rPr>
                <w:rFonts w:ascii="Book Antiqua" w:hAnsi="Book Antiqua" w:cs="Book Antiqua"/>
                <w:lang w:eastAsia="zh-CN"/>
              </w:rPr>
            </w:pPr>
          </w:p>
        </w:tc>
      </w:tr>
      <w:tr w:rsidR="000E50CE">
        <w:trPr>
          <w:trHeight w:val="90"/>
          <w:jc w:val="center"/>
        </w:trPr>
        <w:tc>
          <w:tcPr>
            <w:tcW w:w="3842" w:type="dxa"/>
          </w:tcPr>
          <w:p w:rsidR="000E50CE" w:rsidRDefault="00102A3F">
            <w:pPr>
              <w:widowControl/>
              <w:adjustRightInd w:val="0"/>
              <w:snapToGrid w:val="0"/>
              <w:spacing w:line="360" w:lineRule="auto"/>
              <w:ind w:firstLineChars="100" w:firstLine="240"/>
              <w:rPr>
                <w:rFonts w:ascii="Book Antiqua" w:hAnsi="Book Antiqua" w:cs="Book Antiqua"/>
                <w:lang w:eastAsia="zh-CN"/>
              </w:rPr>
            </w:pPr>
            <w:r>
              <w:rPr>
                <w:rFonts w:ascii="Book Antiqua" w:hAnsi="Book Antiqua" w:cs="Book Antiqua"/>
                <w:lang w:eastAsia="zh-CN"/>
              </w:rPr>
              <w:t>High</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43</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63</w:t>
            </w:r>
          </w:p>
        </w:tc>
        <w:tc>
          <w:tcPr>
            <w:tcW w:w="1252" w:type="dxa"/>
          </w:tcPr>
          <w:p w:rsidR="000E50CE" w:rsidRDefault="000E50CE">
            <w:pPr>
              <w:widowControl/>
              <w:adjustRightInd w:val="0"/>
              <w:snapToGrid w:val="0"/>
              <w:spacing w:line="360" w:lineRule="auto"/>
              <w:rPr>
                <w:rFonts w:ascii="Book Antiqua" w:hAnsi="Book Antiqua" w:cs="Book Antiqua"/>
                <w:lang w:eastAsia="zh-CN"/>
              </w:rPr>
            </w:pP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78</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28</w:t>
            </w:r>
          </w:p>
        </w:tc>
        <w:tc>
          <w:tcPr>
            <w:tcW w:w="1009" w:type="dxa"/>
          </w:tcPr>
          <w:p w:rsidR="000E50CE" w:rsidRDefault="000E50CE">
            <w:pPr>
              <w:widowControl/>
              <w:adjustRightInd w:val="0"/>
              <w:snapToGrid w:val="0"/>
              <w:spacing w:line="360" w:lineRule="auto"/>
              <w:rPr>
                <w:rFonts w:ascii="Book Antiqua" w:hAnsi="Book Antiqua" w:cs="Book Antiqua"/>
                <w:lang w:eastAsia="zh-CN"/>
              </w:rPr>
            </w:pP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proofErr w:type="spellStart"/>
            <w:r>
              <w:rPr>
                <w:rFonts w:ascii="Book Antiqua" w:hAnsi="Book Antiqua" w:cs="Book Antiqua"/>
                <w:lang w:eastAsia="zh-CN"/>
              </w:rPr>
              <w:t>cT</w:t>
            </w:r>
            <w:proofErr w:type="spellEnd"/>
            <w:r>
              <w:rPr>
                <w:rFonts w:ascii="Book Antiqua" w:hAnsi="Book Antiqua" w:cs="Book Antiqua"/>
                <w:lang w:eastAsia="zh-CN"/>
              </w:rPr>
              <w:t xml:space="preserve"> stage (T1-2/T3/T4)</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25/98/21</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57/90/12</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61/156/25</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21/32/8</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0.222</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eastAsia="Calibri" w:hAnsi="Book Antiqua" w:cs="Book Antiqua"/>
                <w:lang w:eastAsia="zh-CN"/>
              </w:rPr>
            </w:pPr>
            <w:proofErr w:type="spellStart"/>
            <w:r>
              <w:rPr>
                <w:rFonts w:ascii="Book Antiqua" w:hAnsi="Book Antiqua" w:cs="Book Antiqua"/>
                <w:lang w:eastAsia="zh-CN"/>
              </w:rPr>
              <w:t>cN</w:t>
            </w:r>
            <w:proofErr w:type="spellEnd"/>
            <w:r>
              <w:rPr>
                <w:rFonts w:ascii="Book Antiqua" w:hAnsi="Book Antiqua" w:cs="Book Antiqua"/>
                <w:lang w:eastAsia="zh-CN"/>
              </w:rPr>
              <w:t xml:space="preserve"> stage (N0/N1/N2)</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31/52/61</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75/59/25</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89/84/69</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17/27/17</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0.313</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rPr>
            </w:pPr>
            <w:proofErr w:type="spellStart"/>
            <w:r>
              <w:rPr>
                <w:rFonts w:ascii="Book Antiqua" w:hAnsi="Book Antiqua" w:cs="Book Antiqua"/>
                <w:lang w:eastAsia="zh-CN"/>
              </w:rPr>
              <w:t>Neoadjuvant</w:t>
            </w:r>
            <w:proofErr w:type="spellEnd"/>
            <w:r>
              <w:rPr>
                <w:rFonts w:ascii="Book Antiqua" w:hAnsi="Book Antiqua" w:cs="Book Antiqua"/>
                <w:lang w:eastAsia="zh-CN"/>
              </w:rPr>
              <w:t xml:space="preserve"> therapy (+/-)</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25/119</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37/122</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0.203</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51/191</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11/50</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0.599</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 xml:space="preserve">CEA (+/-) (positive ≥ 5 </w:t>
            </w:r>
            <w:proofErr w:type="spellStart"/>
            <w:r>
              <w:rPr>
                <w:rFonts w:ascii="Book Antiqua" w:hAnsi="Book Antiqua" w:cs="Book Antiqua"/>
                <w:lang w:eastAsia="zh-CN"/>
              </w:rPr>
              <w:t>ng</w:t>
            </w:r>
            <w:proofErr w:type="spellEnd"/>
            <w:r>
              <w:rPr>
                <w:rFonts w:ascii="Book Antiqua" w:hAnsi="Book Antiqua" w:cs="Book Antiqua"/>
                <w:lang w:eastAsia="zh-CN"/>
              </w:rPr>
              <w:t>/mL)</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77/67</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56/103</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107/135</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26/35</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0.823</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CA19-9 (+/-) (positive ≥ 30 U/mL)</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43/101</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35/124</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0.119</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64/178</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14/47</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0.577</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CA125 (+/-) (positive ≥ 24 U/mL)</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20/124</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15/144</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0.226</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20/222</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3/58</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0.378</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proofErr w:type="spellStart"/>
            <w:r>
              <w:rPr>
                <w:rFonts w:ascii="Book Antiqua" w:hAnsi="Book Antiqua" w:cs="Book Antiqua"/>
                <w:lang w:eastAsia="zh-CN"/>
              </w:rPr>
              <w:t>pT</w:t>
            </w:r>
            <w:proofErr w:type="spellEnd"/>
            <w:r>
              <w:rPr>
                <w:rFonts w:ascii="Book Antiqua" w:hAnsi="Book Antiqua" w:cs="Book Antiqua"/>
                <w:lang w:eastAsia="zh-CN"/>
              </w:rPr>
              <w:t xml:space="preserve"> stage (T1/T2/T3/T4)</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0/15/117/12</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8/44/95/12</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6/48/171/17</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2/11/41/7</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0.584</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proofErr w:type="spellStart"/>
            <w:r>
              <w:rPr>
                <w:rFonts w:ascii="Book Antiqua" w:hAnsi="Book Antiqua" w:cs="Book Antiqua"/>
                <w:lang w:eastAsia="zh-CN"/>
              </w:rPr>
              <w:lastRenderedPageBreak/>
              <w:t>pN</w:t>
            </w:r>
            <w:proofErr w:type="spellEnd"/>
            <w:r>
              <w:rPr>
                <w:rFonts w:ascii="Book Antiqua" w:hAnsi="Book Antiqua" w:cs="Book Antiqua"/>
                <w:lang w:eastAsia="zh-CN"/>
              </w:rPr>
              <w:t xml:space="preserve"> stage (0/N1/N2)</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29/74/41</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81/56/22</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88/101/53</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22/29/10</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0.579</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Stage (</w:t>
            </w:r>
            <w:r>
              <w:rPr>
                <w:rFonts w:ascii="宋体" w:hAnsi="宋体" w:cs="宋体" w:hint="eastAsia"/>
                <w:lang w:eastAsia="zh-CN"/>
              </w:rPr>
              <w:t>Ⅰ</w:t>
            </w:r>
            <w:r>
              <w:rPr>
                <w:rFonts w:ascii="Book Antiqua" w:hAnsi="Book Antiqua" w:cs="Book Antiqua"/>
                <w:lang w:eastAsia="zh-CN"/>
              </w:rPr>
              <w:t>/</w:t>
            </w:r>
            <w:r>
              <w:rPr>
                <w:rFonts w:ascii="宋体" w:hAnsi="宋体" w:cs="宋体" w:hint="eastAsia"/>
                <w:lang w:eastAsia="zh-CN"/>
              </w:rPr>
              <w:t>Ⅱ</w:t>
            </w:r>
            <w:r>
              <w:rPr>
                <w:rFonts w:ascii="Book Antiqua" w:hAnsi="Book Antiqua" w:cs="Book Antiqua"/>
                <w:lang w:eastAsia="zh-CN"/>
              </w:rPr>
              <w:t>/</w:t>
            </w:r>
            <w:r>
              <w:rPr>
                <w:rFonts w:ascii="宋体" w:hAnsi="宋体" w:cs="宋体" w:hint="eastAsia"/>
                <w:lang w:eastAsia="zh-CN"/>
              </w:rPr>
              <w:t>Ⅲ</w:t>
            </w:r>
            <w:r>
              <w:rPr>
                <w:rFonts w:ascii="Book Antiqua" w:hAnsi="Book Antiqua" w:cs="Book Antiqua"/>
                <w:lang w:eastAsia="zh-CN"/>
              </w:rPr>
              <w:t>)</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10/28/115</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38/43/78</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40/48/154</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8/14/39</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0.731</w:t>
            </w:r>
          </w:p>
        </w:tc>
      </w:tr>
      <w:tr w:rsidR="000E50CE">
        <w:trPr>
          <w:trHeight w:val="90"/>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Histologic grade (G1/G2/G3)</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1/105/38</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2/133/24</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0.014</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2/189/51</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1/49/11</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0.523</w:t>
            </w:r>
          </w:p>
        </w:tc>
      </w:tr>
      <w:tr w:rsidR="000E50CE">
        <w:trPr>
          <w:trHeight w:val="367"/>
          <w:jc w:val="center"/>
        </w:trPr>
        <w:tc>
          <w:tcPr>
            <w:tcW w:w="384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Rad-score</w:t>
            </w:r>
          </w:p>
        </w:tc>
        <w:tc>
          <w:tcPr>
            <w:tcW w:w="1747"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0.60 ± 0.19</w:t>
            </w:r>
          </w:p>
        </w:tc>
        <w:tc>
          <w:tcPr>
            <w:tcW w:w="1576"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0.40 ± 0.20</w:t>
            </w:r>
          </w:p>
        </w:tc>
        <w:tc>
          <w:tcPr>
            <w:tcW w:w="1252"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195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0.50±0.21</w:t>
            </w:r>
          </w:p>
        </w:tc>
        <w:tc>
          <w:tcPr>
            <w:tcW w:w="2160"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0.49 ± 0.23</w:t>
            </w:r>
          </w:p>
        </w:tc>
        <w:tc>
          <w:tcPr>
            <w:tcW w:w="1009" w:type="dxa"/>
          </w:tcPr>
          <w:p w:rsidR="000E50CE" w:rsidRDefault="00102A3F">
            <w:pPr>
              <w:widowControl/>
              <w:adjustRightInd w:val="0"/>
              <w:snapToGrid w:val="0"/>
              <w:spacing w:line="360" w:lineRule="auto"/>
              <w:rPr>
                <w:rFonts w:ascii="Book Antiqua" w:hAnsi="Book Antiqua" w:cs="Book Antiqua"/>
                <w:lang w:eastAsia="zh-CN"/>
              </w:rPr>
            </w:pPr>
            <w:r>
              <w:rPr>
                <w:rFonts w:ascii="Book Antiqua" w:hAnsi="Book Antiqua" w:cs="Book Antiqua"/>
                <w:lang w:eastAsia="zh-CN"/>
              </w:rPr>
              <w:t>0.805</w:t>
            </w:r>
          </w:p>
        </w:tc>
      </w:tr>
    </w:tbl>
    <w:p w:rsidR="000E50CE" w:rsidRPr="003E56D0" w:rsidRDefault="00102A3F">
      <w:pPr>
        <w:adjustRightInd w:val="0"/>
        <w:snapToGrid w:val="0"/>
        <w:spacing w:line="360" w:lineRule="auto"/>
        <w:jc w:val="both"/>
        <w:rPr>
          <w:rFonts w:ascii="Book Antiqua" w:hAnsi="Book Antiqua" w:hint="eastAsia"/>
          <w:lang w:eastAsia="zh-CN"/>
        </w:rPr>
      </w:pPr>
      <w:r>
        <w:rPr>
          <w:rFonts w:ascii="Book Antiqua" w:eastAsia="宋体" w:hAnsi="Book Antiqua" w:cs="Book Antiqua"/>
          <w:vertAlign w:val="superscript"/>
          <w:lang w:eastAsia="zh-CN"/>
        </w:rPr>
        <w:t>1</w:t>
      </w:r>
      <w:r>
        <w:rPr>
          <w:rFonts w:ascii="Book Antiqua" w:eastAsia="宋体" w:hAnsi="Book Antiqua" w:cs="Book Antiqua"/>
          <w:lang w:eastAsia="zh-CN"/>
        </w:rPr>
        <w:t>Location: Low (0</w:t>
      </w:r>
      <w:r>
        <w:rPr>
          <w:rFonts w:ascii="Book Antiqua" w:eastAsia="Book Antiqua" w:hAnsi="Book Antiqua" w:cs="Book Antiqua"/>
          <w:color w:val="000000" w:themeColor="text1"/>
          <w:lang w:eastAsia="zh-CN"/>
        </w:rPr>
        <w:t>-</w:t>
      </w:r>
      <w:r>
        <w:rPr>
          <w:rFonts w:ascii="Book Antiqua" w:eastAsia="宋体" w:hAnsi="Book Antiqua" w:cs="Book Antiqua"/>
          <w:lang w:eastAsia="zh-CN"/>
        </w:rPr>
        <w:t>5 cm from the anal verge), middle (5.1</w:t>
      </w:r>
      <w:r>
        <w:rPr>
          <w:rFonts w:ascii="Book Antiqua" w:eastAsia="Book Antiqua" w:hAnsi="Book Antiqua" w:cs="Book Antiqua"/>
          <w:color w:val="000000" w:themeColor="text1"/>
          <w:lang w:eastAsia="zh-CN"/>
        </w:rPr>
        <w:t>-</w:t>
      </w:r>
      <w:r>
        <w:rPr>
          <w:rFonts w:ascii="Book Antiqua" w:eastAsia="宋体" w:hAnsi="Book Antiqua" w:cs="Book Antiqua"/>
          <w:lang w:eastAsia="zh-CN"/>
        </w:rPr>
        <w:t>10 cm from the anal verge), and high (10.1</w:t>
      </w:r>
      <w:r>
        <w:rPr>
          <w:rFonts w:ascii="Book Antiqua" w:eastAsia="Book Antiqua" w:hAnsi="Book Antiqua" w:cs="Book Antiqua"/>
          <w:color w:val="000000" w:themeColor="text1"/>
          <w:lang w:eastAsia="zh-CN"/>
        </w:rPr>
        <w:t>-</w:t>
      </w:r>
      <w:r>
        <w:rPr>
          <w:rFonts w:ascii="Book Antiqua" w:eastAsia="宋体" w:hAnsi="Book Antiqua" w:cs="Book Antiqua"/>
          <w:lang w:eastAsia="zh-CN"/>
        </w:rPr>
        <w:t xml:space="preserve">15 cm from the anal verge). This table summarized the results of </w:t>
      </w:r>
      <w:proofErr w:type="spellStart"/>
      <w:r>
        <w:rPr>
          <w:rFonts w:ascii="Book Antiqua" w:eastAsia="宋体" w:hAnsi="Book Antiqua" w:cs="Book Antiqua"/>
          <w:lang w:eastAsia="zh-CN"/>
        </w:rPr>
        <w:t>cT</w:t>
      </w:r>
      <w:proofErr w:type="spellEnd"/>
      <w:r>
        <w:rPr>
          <w:rFonts w:ascii="Book Antiqua" w:eastAsia="宋体" w:hAnsi="Book Antiqua" w:cs="Book Antiqua"/>
          <w:lang w:eastAsia="zh-CN"/>
        </w:rPr>
        <w:t xml:space="preserve">-stage and </w:t>
      </w:r>
      <w:proofErr w:type="spellStart"/>
      <w:r>
        <w:rPr>
          <w:rFonts w:ascii="Book Antiqua" w:eastAsia="宋体" w:hAnsi="Book Antiqua" w:cs="Book Antiqua"/>
          <w:lang w:eastAsia="zh-CN"/>
        </w:rPr>
        <w:t>cN</w:t>
      </w:r>
      <w:proofErr w:type="spellEnd"/>
      <w:r>
        <w:rPr>
          <w:rFonts w:ascii="Book Antiqua" w:eastAsia="宋体" w:hAnsi="Book Antiqua" w:cs="Book Antiqua"/>
          <w:lang w:eastAsia="zh-CN"/>
        </w:rPr>
        <w:t xml:space="preserve">-stage for the two readers. CT: Computed tomography; PNI: </w:t>
      </w:r>
      <w:proofErr w:type="spellStart"/>
      <w:r>
        <w:rPr>
          <w:rFonts w:ascii="Book Antiqua" w:eastAsia="宋体" w:hAnsi="Book Antiqua" w:cs="Book Antiqua"/>
          <w:lang w:eastAsia="zh-CN"/>
        </w:rPr>
        <w:t>Perineural</w:t>
      </w:r>
      <w:proofErr w:type="spellEnd"/>
      <w:r>
        <w:rPr>
          <w:rFonts w:ascii="Book Antiqua" w:eastAsia="宋体" w:hAnsi="Book Antiqua" w:cs="Book Antiqua"/>
          <w:lang w:eastAsia="zh-CN"/>
        </w:rPr>
        <w:t xml:space="preserve"> invasion; CEA: </w:t>
      </w:r>
      <w:proofErr w:type="spellStart"/>
      <w:r>
        <w:rPr>
          <w:rFonts w:ascii="Book Antiqua" w:eastAsia="宋体" w:hAnsi="Book Antiqua" w:cs="Book Antiqua"/>
          <w:lang w:eastAsia="zh-CN"/>
        </w:rPr>
        <w:t>Carcinoembryonic</w:t>
      </w:r>
      <w:proofErr w:type="spellEnd"/>
      <w:r>
        <w:rPr>
          <w:rFonts w:ascii="Book Antiqua" w:eastAsia="宋体" w:hAnsi="Book Antiqua" w:cs="Book Antiqua"/>
          <w:lang w:eastAsia="zh-CN"/>
        </w:rPr>
        <w:t xml:space="preserve"> antigen; CA19-9: Carbohydrate antigen 19-9; CA125: Carbohydrate antigen 125; </w:t>
      </w:r>
      <w:proofErr w:type="spellStart"/>
      <w:r>
        <w:rPr>
          <w:rFonts w:ascii="Book Antiqua" w:eastAsia="宋体" w:hAnsi="Book Antiqua" w:cs="Book Antiqua"/>
          <w:lang w:eastAsia="zh-CN"/>
        </w:rPr>
        <w:t>cT</w:t>
      </w:r>
      <w:proofErr w:type="spellEnd"/>
      <w:r>
        <w:rPr>
          <w:rFonts w:ascii="Book Antiqua" w:eastAsia="宋体" w:hAnsi="Book Antiqua" w:cs="Book Antiqua"/>
          <w:lang w:eastAsia="zh-CN"/>
        </w:rPr>
        <w:t xml:space="preserve"> stage: Computed tomography-reported T stage; </w:t>
      </w:r>
      <w:proofErr w:type="spellStart"/>
      <w:r>
        <w:rPr>
          <w:rFonts w:ascii="Book Antiqua" w:eastAsia="宋体" w:hAnsi="Book Antiqua" w:cs="Book Antiqua"/>
          <w:lang w:eastAsia="zh-CN"/>
        </w:rPr>
        <w:t>cN</w:t>
      </w:r>
      <w:proofErr w:type="spellEnd"/>
      <w:r>
        <w:rPr>
          <w:rFonts w:ascii="Book Antiqua" w:eastAsia="宋体" w:hAnsi="Book Antiqua" w:cs="Book Antiqua"/>
          <w:lang w:eastAsia="zh-CN"/>
        </w:rPr>
        <w:t xml:space="preserve"> stage: Computed tomography-reported N stage; </w:t>
      </w:r>
      <w:proofErr w:type="spellStart"/>
      <w:r>
        <w:rPr>
          <w:rFonts w:ascii="Book Antiqua" w:eastAsia="宋体" w:hAnsi="Book Antiqua" w:cs="Book Antiqua"/>
          <w:lang w:eastAsia="zh-CN"/>
        </w:rPr>
        <w:t>pT</w:t>
      </w:r>
      <w:proofErr w:type="spellEnd"/>
      <w:r>
        <w:rPr>
          <w:rFonts w:ascii="Book Antiqua" w:eastAsia="宋体" w:hAnsi="Book Antiqua" w:cs="Book Antiqua"/>
          <w:lang w:eastAsia="zh-CN"/>
        </w:rPr>
        <w:t xml:space="preserve"> stage: Pathological T stage; </w:t>
      </w:r>
      <w:proofErr w:type="spellStart"/>
      <w:r>
        <w:rPr>
          <w:rFonts w:ascii="Book Antiqua" w:eastAsia="宋体" w:hAnsi="Book Antiqua" w:cs="Book Antiqua"/>
          <w:lang w:eastAsia="zh-CN"/>
        </w:rPr>
        <w:t>pN</w:t>
      </w:r>
      <w:proofErr w:type="spellEnd"/>
      <w:r>
        <w:rPr>
          <w:rFonts w:ascii="Book Antiqua" w:eastAsia="宋体" w:hAnsi="Book Antiqua" w:cs="Book Antiqua"/>
          <w:lang w:eastAsia="zh-CN"/>
        </w:rPr>
        <w:t xml:space="preserve"> stage: Pathological N stage.</w:t>
      </w:r>
    </w:p>
    <w:p w:rsidR="000E50CE" w:rsidRDefault="000E50CE">
      <w:pPr>
        <w:adjustRightInd w:val="0"/>
        <w:snapToGrid w:val="0"/>
        <w:spacing w:line="360" w:lineRule="auto"/>
        <w:jc w:val="both"/>
        <w:rPr>
          <w:rFonts w:ascii="Book Antiqua" w:hAnsi="Book Antiqua"/>
        </w:rPr>
      </w:pPr>
    </w:p>
    <w:p w:rsidR="000E50CE" w:rsidRDefault="000E50CE">
      <w:pPr>
        <w:adjustRightInd w:val="0"/>
        <w:snapToGrid w:val="0"/>
        <w:spacing w:line="360" w:lineRule="auto"/>
        <w:jc w:val="both"/>
        <w:rPr>
          <w:rFonts w:ascii="Book Antiqua" w:hAnsi="Book Antiqua"/>
          <w:lang w:eastAsia="zh-CN"/>
        </w:rPr>
        <w:sectPr w:rsidR="000E50CE">
          <w:pgSz w:w="16838" w:h="11906" w:orient="landscape"/>
          <w:pgMar w:top="1800" w:right="1440" w:bottom="1800" w:left="1440" w:header="851" w:footer="992" w:gutter="0"/>
          <w:cols w:space="425"/>
          <w:docGrid w:type="lines" w:linePitch="312"/>
        </w:sectPr>
      </w:pPr>
    </w:p>
    <w:p w:rsidR="000E50CE" w:rsidRDefault="00102A3F">
      <w:pPr>
        <w:tabs>
          <w:tab w:val="left" w:pos="7360"/>
        </w:tabs>
        <w:adjustRightInd w:val="0"/>
        <w:snapToGrid w:val="0"/>
        <w:spacing w:line="360" w:lineRule="auto"/>
        <w:jc w:val="both"/>
        <w:rPr>
          <w:rFonts w:ascii="Book Antiqua" w:hAnsi="Book Antiqua" w:cs="Book Antiqua"/>
          <w:iCs/>
          <w:kern w:val="2"/>
        </w:rPr>
      </w:pPr>
      <w:r>
        <w:rPr>
          <w:rFonts w:ascii="Book Antiqua" w:eastAsia="宋体" w:hAnsi="Book Antiqua" w:cs="Book Antiqua"/>
          <w:b/>
          <w:bCs/>
          <w:kern w:val="2"/>
          <w:lang w:eastAsia="zh-CN"/>
        </w:rPr>
        <w:lastRenderedPageBreak/>
        <w:t xml:space="preserve">Table 2 Risk factors selected by logistic regression analysis </w:t>
      </w:r>
    </w:p>
    <w:tbl>
      <w:tblPr>
        <w:tblStyle w:val="a7"/>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2063"/>
        <w:gridCol w:w="1699"/>
        <w:gridCol w:w="1724"/>
        <w:gridCol w:w="1410"/>
        <w:gridCol w:w="1626"/>
      </w:tblGrid>
      <w:tr w:rsidR="000E50CE">
        <w:tc>
          <w:tcPr>
            <w:tcW w:w="1210" w:type="pct"/>
            <w:tcBorders>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Variables</w:t>
            </w:r>
          </w:p>
        </w:tc>
        <w:tc>
          <w:tcPr>
            <w:tcW w:w="2007" w:type="pct"/>
            <w:gridSpan w:val="2"/>
            <w:tcBorders>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proofErr w:type="spellStart"/>
            <w:r>
              <w:rPr>
                <w:rFonts w:ascii="Book Antiqua" w:hAnsi="Book Antiqua" w:cs="Book Antiqua"/>
                <w:b/>
                <w:bCs/>
                <w:kern w:val="2"/>
                <w:lang w:eastAsia="zh-CN"/>
              </w:rPr>
              <w:t>Univariate</w:t>
            </w:r>
            <w:proofErr w:type="spellEnd"/>
          </w:p>
        </w:tc>
        <w:tc>
          <w:tcPr>
            <w:tcW w:w="1781" w:type="pct"/>
            <w:gridSpan w:val="2"/>
            <w:tcBorders>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Multivariate</w:t>
            </w:r>
          </w:p>
        </w:tc>
      </w:tr>
      <w:tr w:rsidR="000E50CE">
        <w:tc>
          <w:tcPr>
            <w:tcW w:w="1210" w:type="pct"/>
            <w:tcBorders>
              <w:top w:val="single" w:sz="4" w:space="0" w:color="auto"/>
              <w:bottom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996" w:type="pct"/>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OR</w:t>
            </w:r>
          </w:p>
        </w:tc>
        <w:tc>
          <w:tcPr>
            <w:tcW w:w="1010" w:type="pct"/>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i/>
                <w:kern w:val="2"/>
                <w:lang w:eastAsia="zh-CN"/>
              </w:rPr>
              <w:t xml:space="preserve">P </w:t>
            </w:r>
            <w:r>
              <w:rPr>
                <w:rFonts w:ascii="Book Antiqua" w:hAnsi="Book Antiqua" w:cs="Book Antiqua"/>
                <w:b/>
                <w:bCs/>
                <w:kern w:val="2"/>
                <w:lang w:eastAsia="zh-CN"/>
              </w:rPr>
              <w:t>value</w:t>
            </w:r>
          </w:p>
        </w:tc>
        <w:tc>
          <w:tcPr>
            <w:tcW w:w="827" w:type="pct"/>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OR</w:t>
            </w:r>
            <w:r>
              <w:rPr>
                <w:rFonts w:ascii="Book Antiqua" w:hAnsi="Book Antiqua" w:cs="Book Antiqua"/>
                <w:b/>
                <w:bCs/>
                <w:i/>
                <w:kern w:val="2"/>
                <w:lang w:eastAsia="zh-CN"/>
              </w:rPr>
              <w:t xml:space="preserve"> </w:t>
            </w:r>
          </w:p>
        </w:tc>
        <w:tc>
          <w:tcPr>
            <w:tcW w:w="954" w:type="pct"/>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i/>
                <w:kern w:val="2"/>
                <w:lang w:eastAsia="zh-CN"/>
              </w:rPr>
              <w:t xml:space="preserve">P </w:t>
            </w:r>
            <w:r>
              <w:rPr>
                <w:rFonts w:ascii="Book Antiqua" w:hAnsi="Book Antiqua" w:cs="Book Antiqua"/>
                <w:b/>
                <w:bCs/>
                <w:kern w:val="2"/>
                <w:lang w:eastAsia="zh-CN"/>
              </w:rPr>
              <w:t>value</w:t>
            </w:r>
          </w:p>
        </w:tc>
      </w:tr>
      <w:tr w:rsidR="000E50CE">
        <w:tc>
          <w:tcPr>
            <w:tcW w:w="1210" w:type="pct"/>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Age</w:t>
            </w:r>
          </w:p>
        </w:tc>
        <w:tc>
          <w:tcPr>
            <w:tcW w:w="996" w:type="pct"/>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1.001</w:t>
            </w:r>
          </w:p>
        </w:tc>
        <w:tc>
          <w:tcPr>
            <w:tcW w:w="1010" w:type="pct"/>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0.961</w:t>
            </w:r>
          </w:p>
        </w:tc>
        <w:tc>
          <w:tcPr>
            <w:tcW w:w="827" w:type="pct"/>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Sex</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0.787</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0.358</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hint="eastAsia"/>
                <w:lang w:eastAsia="zh-CN"/>
              </w:rPr>
              <w:t>-</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0E50CE">
        <w:tc>
          <w:tcPr>
            <w:tcW w:w="1210" w:type="pct"/>
          </w:tcPr>
          <w:p w:rsidR="000E50CE" w:rsidRDefault="00102A3F">
            <w:pPr>
              <w:adjustRightInd w:val="0"/>
              <w:snapToGrid w:val="0"/>
              <w:spacing w:line="360" w:lineRule="auto"/>
              <w:rPr>
                <w:rFonts w:ascii="Book Antiqua" w:eastAsia="等线" w:hAnsi="Book Antiqua" w:cs="Book Antiqua"/>
                <w:lang w:eastAsia="zh-CN"/>
              </w:rPr>
            </w:pPr>
            <w:r>
              <w:rPr>
                <w:rFonts w:ascii="Book Antiqua" w:hAnsi="Book Antiqua" w:cs="Book Antiqua"/>
                <w:lang w:eastAsia="zh-CN"/>
              </w:rPr>
              <w:t>Volume</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1.000</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1.000</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0E50CE">
        <w:tc>
          <w:tcPr>
            <w:tcW w:w="1210" w:type="pct"/>
          </w:tcPr>
          <w:p w:rsidR="000E50CE" w:rsidRDefault="00102A3F">
            <w:pPr>
              <w:adjustRightInd w:val="0"/>
              <w:snapToGrid w:val="0"/>
              <w:spacing w:line="360" w:lineRule="auto"/>
              <w:rPr>
                <w:rFonts w:ascii="Book Antiqua" w:eastAsia="等线" w:hAnsi="Book Antiqua" w:cs="Book Antiqua"/>
                <w:lang w:eastAsia="zh-CN"/>
              </w:rPr>
            </w:pPr>
            <w:r>
              <w:rPr>
                <w:rFonts w:ascii="Book Antiqua" w:hAnsi="Book Antiqua" w:cs="Book Antiqua"/>
                <w:lang w:eastAsia="zh-CN"/>
              </w:rPr>
              <w:t>Location</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1.779</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0.050</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1.470</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0.265</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proofErr w:type="spellStart"/>
            <w:r>
              <w:rPr>
                <w:rFonts w:ascii="Book Antiqua" w:hAnsi="Book Antiqua" w:cs="Book Antiqua"/>
                <w:lang w:eastAsia="zh-CN"/>
              </w:rPr>
              <w:t>cT</w:t>
            </w:r>
            <w:proofErr w:type="spellEnd"/>
            <w:r>
              <w:rPr>
                <w:rFonts w:ascii="Book Antiqua" w:hAnsi="Book Antiqua" w:cs="Book Antiqua"/>
                <w:lang w:eastAsia="zh-CN"/>
              </w:rPr>
              <w:t xml:space="preserve"> stage</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2.328</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1.636</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0.087</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proofErr w:type="spellStart"/>
            <w:r>
              <w:rPr>
                <w:rFonts w:ascii="Book Antiqua" w:hAnsi="Book Antiqua" w:cs="Book Antiqua"/>
                <w:lang w:eastAsia="zh-CN"/>
              </w:rPr>
              <w:t>cN</w:t>
            </w:r>
            <w:proofErr w:type="spellEnd"/>
            <w:r>
              <w:rPr>
                <w:rFonts w:ascii="Book Antiqua" w:hAnsi="Book Antiqua" w:cs="Book Antiqua"/>
                <w:lang w:eastAsia="zh-CN"/>
              </w:rPr>
              <w:t xml:space="preserve"> stage</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1.550</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1.458</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0.001</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CEA</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2.631</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2.528</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0.003</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CA19-9</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1.478</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0.182</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CA125</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0.717</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0.484</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t>
            </w:r>
          </w:p>
        </w:tc>
      </w:tr>
      <w:tr w:rsidR="000E50CE">
        <w:tc>
          <w:tcPr>
            <w:tcW w:w="12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Rad-score</w:t>
            </w:r>
          </w:p>
        </w:tc>
        <w:tc>
          <w:tcPr>
            <w:tcW w:w="996"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3.012</w:t>
            </w:r>
          </w:p>
        </w:tc>
        <w:tc>
          <w:tcPr>
            <w:tcW w:w="1010"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827"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3.148</w:t>
            </w:r>
          </w:p>
        </w:tc>
        <w:tc>
          <w:tcPr>
            <w:tcW w:w="954" w:type="pct"/>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r>
    </w:tbl>
    <w:p w:rsidR="000E50CE" w:rsidRDefault="00102A3F">
      <w:pPr>
        <w:tabs>
          <w:tab w:val="left" w:pos="7360"/>
        </w:tabs>
        <w:adjustRightInd w:val="0"/>
        <w:snapToGrid w:val="0"/>
        <w:spacing w:line="360" w:lineRule="auto"/>
        <w:jc w:val="both"/>
        <w:rPr>
          <w:rFonts w:ascii="Book Antiqua" w:hAnsi="Book Antiqua"/>
        </w:rPr>
      </w:pPr>
      <w:r>
        <w:rPr>
          <w:rFonts w:ascii="Book Antiqua" w:hAnsi="Book Antiqua" w:cs="Book Antiqua"/>
          <w:iCs/>
          <w:kern w:val="2"/>
        </w:rPr>
        <w:t>I</w:t>
      </w:r>
      <w:r>
        <w:rPr>
          <w:rFonts w:ascii="Book Antiqua" w:eastAsia="宋体" w:hAnsi="Book Antiqua" w:cs="Book Antiqua"/>
          <w:iCs/>
          <w:kern w:val="2"/>
          <w:lang w:eastAsia="zh-CN"/>
        </w:rPr>
        <w:t xml:space="preserve">f </w:t>
      </w:r>
      <w:r>
        <w:rPr>
          <w:rFonts w:ascii="Book Antiqua" w:eastAsia="宋体" w:hAnsi="Book Antiqua" w:cs="Book Antiqua"/>
          <w:i/>
          <w:kern w:val="2"/>
          <w:lang w:eastAsia="zh-CN"/>
        </w:rPr>
        <w:t xml:space="preserve">P </w:t>
      </w:r>
      <w:r>
        <w:rPr>
          <w:rFonts w:ascii="Book Antiqua" w:eastAsia="宋体" w:hAnsi="Book Antiqua" w:cs="Book Antiqua"/>
          <w:kern w:val="2"/>
          <w:lang w:eastAsia="zh-CN"/>
        </w:rPr>
        <w:t>value</w:t>
      </w:r>
      <w:r>
        <w:rPr>
          <w:rFonts w:ascii="Book Antiqua" w:hAnsi="Book Antiqua" w:cs="Book Antiqua"/>
          <w:kern w:val="2"/>
        </w:rPr>
        <w:t xml:space="preserve"> </w:t>
      </w:r>
      <w:r>
        <w:rPr>
          <w:rFonts w:ascii="Book Antiqua" w:eastAsia="宋体" w:hAnsi="Book Antiqua" w:cs="Book Antiqua"/>
          <w:kern w:val="2"/>
          <w:lang w:eastAsia="zh-CN"/>
        </w:rPr>
        <w:t xml:space="preserve">&lt; 0.1, variables were included in the model. CEA: </w:t>
      </w:r>
      <w:proofErr w:type="spellStart"/>
      <w:r>
        <w:rPr>
          <w:rFonts w:ascii="Book Antiqua" w:eastAsia="宋体" w:hAnsi="Book Antiqua" w:cs="Book Antiqua"/>
          <w:kern w:val="2"/>
          <w:lang w:eastAsia="zh-CN"/>
        </w:rPr>
        <w:t>Carcinoembryonic</w:t>
      </w:r>
      <w:proofErr w:type="spellEnd"/>
      <w:r>
        <w:rPr>
          <w:rFonts w:ascii="Book Antiqua" w:eastAsia="宋体" w:hAnsi="Book Antiqua" w:cs="Book Antiqua"/>
          <w:kern w:val="2"/>
          <w:lang w:eastAsia="zh-CN"/>
        </w:rPr>
        <w:t xml:space="preserve"> antigen; CA19-9: Carbohydrate antigen 19-9; CA125: Carbohydrate antigen 125; OR: Odds ratio.</w:t>
      </w:r>
    </w:p>
    <w:p w:rsidR="000E50CE" w:rsidRDefault="000E50CE">
      <w:pPr>
        <w:adjustRightInd w:val="0"/>
        <w:snapToGrid w:val="0"/>
        <w:spacing w:line="360" w:lineRule="auto"/>
        <w:jc w:val="both"/>
        <w:rPr>
          <w:rFonts w:ascii="Book Antiqua" w:eastAsia="宋体" w:hAnsi="Book Antiqua" w:cs="Book Antiqua"/>
          <w:lang w:eastAsia="zh-CN"/>
        </w:rPr>
      </w:pPr>
    </w:p>
    <w:p w:rsidR="000E50CE" w:rsidRDefault="000E50CE">
      <w:pPr>
        <w:adjustRightInd w:val="0"/>
        <w:snapToGrid w:val="0"/>
        <w:spacing w:line="360" w:lineRule="auto"/>
        <w:jc w:val="both"/>
        <w:rPr>
          <w:rFonts w:ascii="Book Antiqua" w:hAnsi="Book Antiqua"/>
        </w:rPr>
        <w:sectPr w:rsidR="000E50CE">
          <w:pgSz w:w="11906" w:h="16838"/>
          <w:pgMar w:top="1440" w:right="1800" w:bottom="1440" w:left="1800" w:header="851" w:footer="992" w:gutter="0"/>
          <w:cols w:space="425"/>
          <w:docGrid w:type="lines" w:linePitch="312"/>
        </w:sectPr>
      </w:pPr>
    </w:p>
    <w:p w:rsidR="000E50CE" w:rsidRDefault="00102A3F">
      <w:pPr>
        <w:adjustRightInd w:val="0"/>
        <w:snapToGrid w:val="0"/>
        <w:spacing w:line="360" w:lineRule="auto"/>
        <w:jc w:val="both"/>
        <w:rPr>
          <w:rFonts w:ascii="Book Antiqua" w:eastAsia="宋体" w:hAnsi="Book Antiqua" w:cs="Book Antiqua"/>
          <w:i/>
          <w:iCs/>
          <w:kern w:val="2"/>
          <w:lang w:eastAsia="zh-CN"/>
        </w:rPr>
      </w:pPr>
      <w:r>
        <w:rPr>
          <w:rFonts w:ascii="Book Antiqua" w:eastAsia="宋体" w:hAnsi="Book Antiqua" w:cs="Book Antiqua"/>
          <w:b/>
          <w:bCs/>
          <w:kern w:val="2"/>
          <w:lang w:eastAsia="zh-CN"/>
        </w:rPr>
        <w:lastRenderedPageBreak/>
        <w:t>Table 3 Comparisons of variables and models in the training and validation cohorts</w:t>
      </w:r>
    </w:p>
    <w:tbl>
      <w:tblPr>
        <w:tblStyle w:val="a7"/>
        <w:tblW w:w="13410" w:type="dxa"/>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107"/>
        <w:gridCol w:w="2288"/>
        <w:gridCol w:w="1170"/>
        <w:gridCol w:w="1027"/>
        <w:gridCol w:w="1073"/>
        <w:gridCol w:w="2258"/>
        <w:gridCol w:w="1260"/>
        <w:gridCol w:w="1177"/>
        <w:gridCol w:w="1050"/>
      </w:tblGrid>
      <w:tr w:rsidR="000E50CE">
        <w:tc>
          <w:tcPr>
            <w:tcW w:w="2107" w:type="dxa"/>
            <w:tcBorders>
              <w:bottom w:val="single" w:sz="4" w:space="0" w:color="auto"/>
            </w:tcBorders>
          </w:tcPr>
          <w:p w:rsidR="000E50CE" w:rsidRDefault="000E50CE">
            <w:pPr>
              <w:adjustRightInd w:val="0"/>
              <w:snapToGrid w:val="0"/>
              <w:spacing w:line="360" w:lineRule="auto"/>
              <w:rPr>
                <w:rFonts w:ascii="Book Antiqua" w:hAnsi="Book Antiqua" w:cs="Book Antiqua"/>
                <w:b/>
                <w:bCs/>
                <w:lang w:eastAsia="zh-CN"/>
              </w:rPr>
            </w:pPr>
          </w:p>
        </w:tc>
        <w:tc>
          <w:tcPr>
            <w:tcW w:w="5558" w:type="dxa"/>
            <w:gridSpan w:val="4"/>
            <w:tcBorders>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The training</w:t>
            </w:r>
            <w:r>
              <w:rPr>
                <w:rFonts w:ascii="Book Antiqua" w:hAnsi="Book Antiqua" w:cs="Book Antiqua" w:hint="eastAsia"/>
                <w:b/>
                <w:bCs/>
                <w:kern w:val="2"/>
                <w:lang w:eastAsia="zh-CN"/>
              </w:rPr>
              <w:t xml:space="preserve"> </w:t>
            </w:r>
            <w:r>
              <w:rPr>
                <w:rFonts w:ascii="Book Antiqua" w:hAnsi="Book Antiqua" w:cs="Book Antiqua"/>
                <w:b/>
                <w:bCs/>
                <w:kern w:val="2"/>
                <w:lang w:eastAsia="zh-CN"/>
              </w:rPr>
              <w:t>set</w:t>
            </w:r>
          </w:p>
        </w:tc>
        <w:tc>
          <w:tcPr>
            <w:tcW w:w="5745" w:type="dxa"/>
            <w:gridSpan w:val="4"/>
            <w:tcBorders>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The validation</w:t>
            </w:r>
            <w:r>
              <w:rPr>
                <w:rFonts w:ascii="Book Antiqua" w:hAnsi="Book Antiqua" w:cs="Book Antiqua" w:hint="eastAsia"/>
                <w:b/>
                <w:bCs/>
                <w:kern w:val="2"/>
                <w:lang w:eastAsia="zh-CN"/>
              </w:rPr>
              <w:t xml:space="preserve"> </w:t>
            </w:r>
            <w:r>
              <w:rPr>
                <w:rFonts w:ascii="Book Antiqua" w:hAnsi="Book Antiqua" w:cs="Book Antiqua"/>
                <w:b/>
                <w:bCs/>
                <w:kern w:val="2"/>
                <w:lang w:eastAsia="zh-CN"/>
              </w:rPr>
              <w:t>set</w:t>
            </w:r>
          </w:p>
        </w:tc>
      </w:tr>
      <w:tr w:rsidR="000E50CE">
        <w:tc>
          <w:tcPr>
            <w:tcW w:w="2107" w:type="dxa"/>
            <w:tcBorders>
              <w:top w:val="single" w:sz="4" w:space="0" w:color="auto"/>
              <w:bottom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2288"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AUC</w:t>
            </w:r>
          </w:p>
        </w:tc>
        <w:tc>
          <w:tcPr>
            <w:tcW w:w="1170"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color w:val="000000"/>
                <w:lang w:eastAsia="zh-CN"/>
              </w:rPr>
            </w:pPr>
            <w:r>
              <w:rPr>
                <w:rFonts w:ascii="Book Antiqua" w:hAnsi="Book Antiqua" w:cs="Book Antiqua"/>
                <w:b/>
                <w:bCs/>
                <w:kern w:val="2"/>
                <w:lang w:eastAsia="zh-CN"/>
              </w:rPr>
              <w:t>SEN (%)</w:t>
            </w:r>
          </w:p>
        </w:tc>
        <w:tc>
          <w:tcPr>
            <w:tcW w:w="1027"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SPE (%)</w:t>
            </w:r>
          </w:p>
        </w:tc>
        <w:tc>
          <w:tcPr>
            <w:tcW w:w="1073"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i/>
                <w:iCs/>
                <w:lang w:eastAsia="zh-CN"/>
              </w:rPr>
            </w:pPr>
            <w:r>
              <w:rPr>
                <w:rFonts w:ascii="Book Antiqua" w:hAnsi="Book Antiqua" w:cs="Book Antiqua"/>
                <w:b/>
                <w:bCs/>
                <w:i/>
                <w:iCs/>
                <w:kern w:val="2"/>
                <w:lang w:eastAsia="zh-CN"/>
              </w:rPr>
              <w:t xml:space="preserve">P </w:t>
            </w:r>
            <w:r>
              <w:rPr>
                <w:rFonts w:ascii="Book Antiqua" w:hAnsi="Book Antiqua" w:cs="Book Antiqua"/>
                <w:b/>
                <w:bCs/>
                <w:kern w:val="2"/>
                <w:lang w:eastAsia="zh-CN"/>
              </w:rPr>
              <w:t>value</w:t>
            </w:r>
          </w:p>
        </w:tc>
        <w:tc>
          <w:tcPr>
            <w:tcW w:w="2258"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AUC</w:t>
            </w:r>
          </w:p>
        </w:tc>
        <w:tc>
          <w:tcPr>
            <w:tcW w:w="1260"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color w:val="000000"/>
                <w:lang w:eastAsia="zh-CN"/>
              </w:rPr>
            </w:pPr>
            <w:r>
              <w:rPr>
                <w:rFonts w:ascii="Book Antiqua" w:hAnsi="Book Antiqua" w:cs="Book Antiqua"/>
                <w:b/>
                <w:bCs/>
                <w:kern w:val="2"/>
                <w:lang w:eastAsia="zh-CN"/>
              </w:rPr>
              <w:t>SEN (%)</w:t>
            </w:r>
          </w:p>
        </w:tc>
        <w:tc>
          <w:tcPr>
            <w:tcW w:w="1177"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SPE (%)</w:t>
            </w:r>
          </w:p>
        </w:tc>
        <w:tc>
          <w:tcPr>
            <w:tcW w:w="1050"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i/>
                <w:iCs/>
                <w:lang w:eastAsia="zh-CN"/>
              </w:rPr>
            </w:pPr>
            <w:r>
              <w:rPr>
                <w:rFonts w:ascii="Book Antiqua" w:hAnsi="Book Antiqua" w:cs="Book Antiqua"/>
                <w:b/>
                <w:bCs/>
                <w:i/>
                <w:iCs/>
                <w:kern w:val="2"/>
                <w:lang w:eastAsia="zh-CN"/>
              </w:rPr>
              <w:t xml:space="preserve">P </w:t>
            </w:r>
            <w:r>
              <w:rPr>
                <w:rFonts w:ascii="Book Antiqua" w:hAnsi="Book Antiqua" w:cs="Book Antiqua"/>
                <w:b/>
                <w:bCs/>
                <w:kern w:val="2"/>
                <w:lang w:eastAsia="zh-CN"/>
              </w:rPr>
              <w:t>value</w:t>
            </w:r>
          </w:p>
        </w:tc>
      </w:tr>
      <w:tr w:rsidR="000E50CE">
        <w:tc>
          <w:tcPr>
            <w:tcW w:w="2107"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CEA</w:t>
            </w:r>
          </w:p>
        </w:tc>
        <w:tc>
          <w:tcPr>
            <w:tcW w:w="2288"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0.597 (0.533</w:t>
            </w:r>
            <w:r>
              <w:rPr>
                <w:rFonts w:ascii="Book Antiqua" w:eastAsia="Book Antiqua" w:hAnsi="Book Antiqua" w:cs="Book Antiqua"/>
                <w:color w:val="000000" w:themeColor="text1"/>
                <w:lang w:eastAsia="zh-CN"/>
              </w:rPr>
              <w:t>-</w:t>
            </w:r>
            <w:r>
              <w:rPr>
                <w:rFonts w:ascii="Book Antiqua" w:hAnsi="Book Antiqua" w:cs="Book Antiqua"/>
                <w:kern w:val="2"/>
                <w:lang w:eastAsia="zh-CN"/>
              </w:rPr>
              <w:t>0.660)</w:t>
            </w:r>
          </w:p>
        </w:tc>
        <w:tc>
          <w:tcPr>
            <w:tcW w:w="1170"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50.00</w:t>
            </w:r>
          </w:p>
        </w:tc>
        <w:tc>
          <w:tcPr>
            <w:tcW w:w="1027"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76.38</w:t>
            </w:r>
          </w:p>
        </w:tc>
        <w:tc>
          <w:tcPr>
            <w:tcW w:w="1073"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2258"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0.635 (0.502</w:t>
            </w:r>
            <w:r>
              <w:rPr>
                <w:rFonts w:ascii="Book Antiqua" w:eastAsia="Book Antiqua" w:hAnsi="Book Antiqua" w:cs="Book Antiqua"/>
                <w:color w:val="000000" w:themeColor="text1"/>
                <w:lang w:eastAsia="zh-CN"/>
              </w:rPr>
              <w:t>-</w:t>
            </w:r>
            <w:r>
              <w:rPr>
                <w:rFonts w:ascii="Book Antiqua" w:hAnsi="Book Antiqua" w:cs="Book Antiqua"/>
                <w:kern w:val="2"/>
                <w:lang w:eastAsia="zh-CN"/>
              </w:rPr>
              <w:t>0.754)</w:t>
            </w:r>
          </w:p>
        </w:tc>
        <w:tc>
          <w:tcPr>
            <w:tcW w:w="1260"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96.55</w:t>
            </w:r>
          </w:p>
        </w:tc>
        <w:tc>
          <w:tcPr>
            <w:tcW w:w="1177"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40.63</w:t>
            </w:r>
          </w:p>
        </w:tc>
        <w:tc>
          <w:tcPr>
            <w:tcW w:w="1050"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0.042</w:t>
            </w:r>
          </w:p>
        </w:tc>
      </w:tr>
      <w:tr w:rsidR="000E50CE">
        <w:tc>
          <w:tcPr>
            <w:tcW w:w="2107" w:type="dxa"/>
          </w:tcPr>
          <w:p w:rsidR="000E50CE" w:rsidRDefault="00102A3F">
            <w:pPr>
              <w:adjustRightInd w:val="0"/>
              <w:snapToGrid w:val="0"/>
              <w:spacing w:line="360" w:lineRule="auto"/>
              <w:rPr>
                <w:rFonts w:ascii="Book Antiqua" w:hAnsi="Book Antiqua" w:cs="Book Antiqua"/>
                <w:lang w:eastAsia="zh-CN"/>
              </w:rPr>
            </w:pPr>
            <w:proofErr w:type="spellStart"/>
            <w:r>
              <w:rPr>
                <w:rFonts w:ascii="Book Antiqua" w:hAnsi="Book Antiqua" w:cs="Book Antiqua"/>
                <w:kern w:val="2"/>
                <w:lang w:eastAsia="zh-CN"/>
              </w:rPr>
              <w:t>cT</w:t>
            </w:r>
            <w:proofErr w:type="spellEnd"/>
            <w:r>
              <w:rPr>
                <w:rFonts w:ascii="Book Antiqua" w:hAnsi="Book Antiqua" w:cs="Book Antiqua"/>
                <w:kern w:val="2"/>
                <w:lang w:eastAsia="zh-CN"/>
              </w:rPr>
              <w:t xml:space="preserve"> stage</w:t>
            </w:r>
          </w:p>
        </w:tc>
        <w:tc>
          <w:tcPr>
            <w:tcW w:w="228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0.613 (0.549</w:t>
            </w:r>
            <w:r>
              <w:rPr>
                <w:rFonts w:ascii="Book Antiqua" w:eastAsia="Book Antiqua" w:hAnsi="Book Antiqua" w:cs="Book Antiqua"/>
                <w:color w:val="000000" w:themeColor="text1"/>
                <w:lang w:eastAsia="zh-CN"/>
              </w:rPr>
              <w:t>-</w:t>
            </w:r>
            <w:r>
              <w:rPr>
                <w:rFonts w:ascii="Book Antiqua" w:hAnsi="Book Antiqua" w:cs="Book Antiqua"/>
                <w:kern w:val="2"/>
                <w:lang w:eastAsia="zh-CN"/>
              </w:rPr>
              <w:t>0.675)</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84.35</w:t>
            </w:r>
          </w:p>
        </w:tc>
        <w:tc>
          <w:tcPr>
            <w:tcW w:w="102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33.86</w:t>
            </w:r>
          </w:p>
        </w:tc>
        <w:tc>
          <w:tcPr>
            <w:tcW w:w="107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225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0.589 (0.456</w:t>
            </w:r>
            <w:r>
              <w:rPr>
                <w:rFonts w:ascii="Book Antiqua" w:eastAsia="Book Antiqua" w:hAnsi="Book Antiqua" w:cs="Book Antiqua"/>
                <w:color w:val="000000" w:themeColor="text1"/>
                <w:lang w:eastAsia="zh-CN"/>
              </w:rPr>
              <w:t>-</w:t>
            </w:r>
            <w:r>
              <w:rPr>
                <w:rFonts w:ascii="Book Antiqua" w:hAnsi="Book Antiqua" w:cs="Book Antiqua"/>
                <w:kern w:val="2"/>
                <w:lang w:eastAsia="zh-CN"/>
              </w:rPr>
              <w:t>0.714)</w:t>
            </w:r>
          </w:p>
        </w:tc>
        <w:tc>
          <w:tcPr>
            <w:tcW w:w="126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75.86</w:t>
            </w:r>
          </w:p>
        </w:tc>
        <w:tc>
          <w:tcPr>
            <w:tcW w:w="117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43.75</w:t>
            </w:r>
          </w:p>
        </w:tc>
        <w:tc>
          <w:tcPr>
            <w:tcW w:w="105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0.004</w:t>
            </w:r>
          </w:p>
        </w:tc>
      </w:tr>
      <w:tr w:rsidR="000E50CE">
        <w:tc>
          <w:tcPr>
            <w:tcW w:w="2107" w:type="dxa"/>
          </w:tcPr>
          <w:p w:rsidR="000E50CE" w:rsidRDefault="00102A3F">
            <w:pPr>
              <w:adjustRightInd w:val="0"/>
              <w:snapToGrid w:val="0"/>
              <w:spacing w:line="360" w:lineRule="auto"/>
              <w:rPr>
                <w:rFonts w:ascii="Book Antiqua" w:hAnsi="Book Antiqua" w:cs="Book Antiqua"/>
                <w:lang w:eastAsia="zh-CN"/>
              </w:rPr>
            </w:pPr>
            <w:proofErr w:type="spellStart"/>
            <w:r>
              <w:rPr>
                <w:rFonts w:ascii="Book Antiqua" w:hAnsi="Book Antiqua" w:cs="Book Antiqua"/>
                <w:kern w:val="2"/>
                <w:lang w:eastAsia="zh-CN"/>
              </w:rPr>
              <w:t>cN</w:t>
            </w:r>
            <w:proofErr w:type="spellEnd"/>
            <w:r>
              <w:rPr>
                <w:rFonts w:ascii="Book Antiqua" w:hAnsi="Book Antiqua" w:cs="Book Antiqua"/>
                <w:kern w:val="2"/>
                <w:lang w:eastAsia="zh-CN"/>
              </w:rPr>
              <w:t xml:space="preserve"> stage</w:t>
            </w:r>
          </w:p>
        </w:tc>
        <w:tc>
          <w:tcPr>
            <w:tcW w:w="228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0.670 (0.607</w:t>
            </w:r>
            <w:r>
              <w:rPr>
                <w:rFonts w:ascii="Book Antiqua" w:eastAsia="Book Antiqua" w:hAnsi="Book Antiqua" w:cs="Book Antiqua"/>
                <w:color w:val="000000" w:themeColor="text1"/>
                <w:lang w:eastAsia="zh-CN"/>
              </w:rPr>
              <w:t>-</w:t>
            </w:r>
            <w:r>
              <w:rPr>
                <w:rFonts w:ascii="Book Antiqua" w:hAnsi="Book Antiqua" w:cs="Book Antiqua"/>
                <w:kern w:val="2"/>
                <w:lang w:eastAsia="zh-CN"/>
              </w:rPr>
              <w:t>0.729)</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42.61</w:t>
            </w:r>
          </w:p>
        </w:tc>
        <w:tc>
          <w:tcPr>
            <w:tcW w:w="102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84.25</w:t>
            </w:r>
          </w:p>
        </w:tc>
        <w:tc>
          <w:tcPr>
            <w:tcW w:w="107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225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0.684 (0.553</w:t>
            </w:r>
            <w:r>
              <w:rPr>
                <w:rFonts w:ascii="Book Antiqua" w:eastAsia="Book Antiqua" w:hAnsi="Book Antiqua" w:cs="Book Antiqua"/>
                <w:color w:val="000000" w:themeColor="text1"/>
                <w:lang w:eastAsia="zh-CN"/>
              </w:rPr>
              <w:t>-</w:t>
            </w:r>
            <w:r>
              <w:rPr>
                <w:rFonts w:ascii="Book Antiqua" w:hAnsi="Book Antiqua" w:cs="Book Antiqua"/>
                <w:kern w:val="2"/>
                <w:lang w:eastAsia="zh-CN"/>
              </w:rPr>
              <w:t>0.797)</w:t>
            </w:r>
          </w:p>
        </w:tc>
        <w:tc>
          <w:tcPr>
            <w:tcW w:w="126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86.21</w:t>
            </w:r>
          </w:p>
        </w:tc>
        <w:tc>
          <w:tcPr>
            <w:tcW w:w="117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40.63</w:t>
            </w:r>
          </w:p>
        </w:tc>
        <w:tc>
          <w:tcPr>
            <w:tcW w:w="105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0.045</w:t>
            </w:r>
          </w:p>
        </w:tc>
      </w:tr>
      <w:tr w:rsidR="000E50CE">
        <w:tc>
          <w:tcPr>
            <w:tcW w:w="210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Rad-score</w:t>
            </w:r>
          </w:p>
        </w:tc>
        <w:tc>
          <w:tcPr>
            <w:tcW w:w="228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0.760 (0.701</w:t>
            </w:r>
            <w:r>
              <w:rPr>
                <w:rFonts w:ascii="Book Antiqua" w:eastAsia="Book Antiqua" w:hAnsi="Book Antiqua" w:cs="Book Antiqua"/>
                <w:color w:val="000000" w:themeColor="text1"/>
                <w:lang w:eastAsia="zh-CN"/>
              </w:rPr>
              <w:t>-</w:t>
            </w:r>
            <w:r>
              <w:rPr>
                <w:rFonts w:ascii="Book Antiqua" w:hAnsi="Book Antiqua" w:cs="Book Antiqua"/>
                <w:kern w:val="2"/>
                <w:lang w:eastAsia="zh-CN"/>
              </w:rPr>
              <w:t>0.812)</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72.17</w:t>
            </w:r>
          </w:p>
        </w:tc>
        <w:tc>
          <w:tcPr>
            <w:tcW w:w="102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69.29</w:t>
            </w:r>
          </w:p>
        </w:tc>
        <w:tc>
          <w:tcPr>
            <w:tcW w:w="107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0.020</w:t>
            </w:r>
          </w:p>
        </w:tc>
        <w:tc>
          <w:tcPr>
            <w:tcW w:w="225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0.782 (0.658</w:t>
            </w:r>
            <w:r>
              <w:rPr>
                <w:rFonts w:ascii="Book Antiqua" w:eastAsia="Book Antiqua" w:hAnsi="Book Antiqua" w:cs="Book Antiqua"/>
                <w:color w:val="000000" w:themeColor="text1"/>
                <w:lang w:eastAsia="zh-CN"/>
              </w:rPr>
              <w:t>-</w:t>
            </w:r>
            <w:r>
              <w:rPr>
                <w:rFonts w:ascii="Book Antiqua" w:hAnsi="Book Antiqua" w:cs="Book Antiqua"/>
                <w:kern w:val="2"/>
                <w:lang w:eastAsia="zh-CN"/>
              </w:rPr>
              <w:t>0.878)</w:t>
            </w:r>
          </w:p>
        </w:tc>
        <w:tc>
          <w:tcPr>
            <w:tcW w:w="126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68.97</w:t>
            </w:r>
          </w:p>
        </w:tc>
        <w:tc>
          <w:tcPr>
            <w:tcW w:w="117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78.12</w:t>
            </w:r>
          </w:p>
        </w:tc>
        <w:tc>
          <w:tcPr>
            <w:tcW w:w="105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0.640</w:t>
            </w:r>
          </w:p>
        </w:tc>
      </w:tr>
      <w:tr w:rsidR="000E50CE">
        <w:tc>
          <w:tcPr>
            <w:tcW w:w="210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Clinical model</w:t>
            </w:r>
          </w:p>
        </w:tc>
        <w:tc>
          <w:tcPr>
            <w:tcW w:w="228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0.718 (0.657</w:t>
            </w:r>
            <w:r>
              <w:rPr>
                <w:rFonts w:ascii="Book Antiqua" w:eastAsia="Book Antiqua" w:hAnsi="Book Antiqua" w:cs="Book Antiqua"/>
                <w:color w:val="000000" w:themeColor="text1"/>
                <w:lang w:eastAsia="zh-CN"/>
              </w:rPr>
              <w:t>-</w:t>
            </w:r>
            <w:r>
              <w:rPr>
                <w:rFonts w:ascii="Book Antiqua" w:hAnsi="Book Antiqua" w:cs="Book Antiqua"/>
                <w:kern w:val="2"/>
                <w:lang w:eastAsia="zh-CN"/>
              </w:rPr>
              <w:t>0.774)</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63.48</w:t>
            </w:r>
          </w:p>
        </w:tc>
        <w:tc>
          <w:tcPr>
            <w:tcW w:w="102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70.08</w:t>
            </w:r>
          </w:p>
        </w:tc>
        <w:tc>
          <w:tcPr>
            <w:tcW w:w="107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lang w:eastAsia="zh-CN"/>
              </w:rPr>
              <w:t>&lt; 0.001</w:t>
            </w:r>
          </w:p>
        </w:tc>
        <w:tc>
          <w:tcPr>
            <w:tcW w:w="225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0.674 (0.542</w:t>
            </w:r>
            <w:r>
              <w:rPr>
                <w:rFonts w:ascii="Book Antiqua" w:eastAsia="Book Antiqua" w:hAnsi="Book Antiqua" w:cs="Book Antiqua"/>
                <w:color w:val="000000" w:themeColor="text1"/>
                <w:lang w:eastAsia="zh-CN"/>
              </w:rPr>
              <w:t>-</w:t>
            </w:r>
            <w:r>
              <w:rPr>
                <w:rFonts w:ascii="Book Antiqua" w:hAnsi="Book Antiqua" w:cs="Book Antiqua"/>
                <w:kern w:val="2"/>
                <w:lang w:eastAsia="zh-CN"/>
              </w:rPr>
              <w:t>0.789)</w:t>
            </w:r>
          </w:p>
        </w:tc>
        <w:tc>
          <w:tcPr>
            <w:tcW w:w="126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65.52</w:t>
            </w:r>
          </w:p>
        </w:tc>
        <w:tc>
          <w:tcPr>
            <w:tcW w:w="117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71.87</w:t>
            </w:r>
          </w:p>
        </w:tc>
        <w:tc>
          <w:tcPr>
            <w:tcW w:w="105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0.045</w:t>
            </w:r>
          </w:p>
        </w:tc>
      </w:tr>
      <w:tr w:rsidR="000E50CE">
        <w:tc>
          <w:tcPr>
            <w:tcW w:w="210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Combined model</w:t>
            </w:r>
          </w:p>
        </w:tc>
        <w:tc>
          <w:tcPr>
            <w:tcW w:w="228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0.828 (0.774</w:t>
            </w:r>
            <w:r>
              <w:rPr>
                <w:rFonts w:ascii="Book Antiqua" w:eastAsia="Book Antiqua" w:hAnsi="Book Antiqua" w:cs="Book Antiqua"/>
                <w:color w:val="000000" w:themeColor="text1"/>
                <w:lang w:eastAsia="zh-CN"/>
              </w:rPr>
              <w:t>-</w:t>
            </w:r>
            <w:r>
              <w:rPr>
                <w:rFonts w:ascii="Book Antiqua" w:hAnsi="Book Antiqua" w:cs="Book Antiqua"/>
                <w:kern w:val="2"/>
                <w:lang w:eastAsia="zh-CN"/>
              </w:rPr>
              <w:t>0.873)</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66.09</w:t>
            </w:r>
          </w:p>
        </w:tc>
        <w:tc>
          <w:tcPr>
            <w:tcW w:w="102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88.19</w:t>
            </w:r>
          </w:p>
        </w:tc>
        <w:tc>
          <w:tcPr>
            <w:tcW w:w="1073" w:type="dxa"/>
          </w:tcPr>
          <w:p w:rsidR="000E50CE" w:rsidRDefault="000E50CE">
            <w:pPr>
              <w:adjustRightInd w:val="0"/>
              <w:snapToGrid w:val="0"/>
              <w:spacing w:line="360" w:lineRule="auto"/>
              <w:rPr>
                <w:rFonts w:ascii="Book Antiqua" w:hAnsi="Book Antiqua" w:cs="Book Antiqua"/>
                <w:lang w:eastAsia="zh-CN"/>
              </w:rPr>
            </w:pPr>
          </w:p>
        </w:tc>
        <w:tc>
          <w:tcPr>
            <w:tcW w:w="225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0.801 (0.679</w:t>
            </w:r>
            <w:r>
              <w:rPr>
                <w:rFonts w:ascii="Book Antiqua" w:eastAsia="Book Antiqua" w:hAnsi="Book Antiqua" w:cs="Book Antiqua"/>
                <w:color w:val="000000" w:themeColor="text1"/>
                <w:lang w:eastAsia="zh-CN"/>
              </w:rPr>
              <w:t>-</w:t>
            </w:r>
            <w:r>
              <w:rPr>
                <w:rFonts w:ascii="Book Antiqua" w:hAnsi="Book Antiqua" w:cs="Book Antiqua"/>
                <w:kern w:val="2"/>
                <w:lang w:eastAsia="zh-CN"/>
              </w:rPr>
              <w:t>0.892)</w:t>
            </w:r>
          </w:p>
        </w:tc>
        <w:tc>
          <w:tcPr>
            <w:tcW w:w="126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62.07</w:t>
            </w:r>
          </w:p>
        </w:tc>
        <w:tc>
          <w:tcPr>
            <w:tcW w:w="1177"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93.75</w:t>
            </w:r>
          </w:p>
        </w:tc>
        <w:tc>
          <w:tcPr>
            <w:tcW w:w="1050" w:type="dxa"/>
          </w:tcPr>
          <w:p w:rsidR="000E50CE" w:rsidRDefault="000E50CE">
            <w:pPr>
              <w:adjustRightInd w:val="0"/>
              <w:snapToGrid w:val="0"/>
              <w:spacing w:line="360" w:lineRule="auto"/>
              <w:rPr>
                <w:rFonts w:ascii="Book Antiqua" w:hAnsi="Book Antiqua" w:cs="Book Antiqua"/>
                <w:lang w:eastAsia="zh-CN"/>
              </w:rPr>
            </w:pPr>
          </w:p>
        </w:tc>
      </w:tr>
    </w:tbl>
    <w:p w:rsidR="000E50CE" w:rsidRDefault="00102A3F">
      <w:pPr>
        <w:adjustRightInd w:val="0"/>
        <w:snapToGrid w:val="0"/>
        <w:spacing w:line="360" w:lineRule="auto"/>
        <w:jc w:val="both"/>
        <w:rPr>
          <w:rFonts w:ascii="Book Antiqua" w:hAnsi="Book Antiqua"/>
        </w:rPr>
      </w:pPr>
      <w:r>
        <w:rPr>
          <w:rFonts w:ascii="Book Antiqua" w:eastAsia="宋体" w:hAnsi="Book Antiqua" w:cs="Book Antiqua"/>
          <w:i/>
          <w:iCs/>
          <w:kern w:val="2"/>
          <w:lang w:eastAsia="zh-CN"/>
        </w:rPr>
        <w:t>P</w:t>
      </w:r>
      <w:r>
        <w:rPr>
          <w:rFonts w:ascii="Book Antiqua" w:eastAsia="宋体" w:hAnsi="Book Antiqua" w:cs="Book Antiqua"/>
          <w:kern w:val="2"/>
          <w:lang w:eastAsia="zh-CN"/>
        </w:rPr>
        <w:t xml:space="preserve"> value: Compared with the combined model by DeLong’s test. AUC: Area under the receiver operating characteristic curve; SEN: Sensitivity; SPE: Specificity; CEA: </w:t>
      </w:r>
      <w:proofErr w:type="spellStart"/>
      <w:r>
        <w:rPr>
          <w:rFonts w:ascii="Book Antiqua" w:eastAsia="宋体" w:hAnsi="Book Antiqua" w:cs="Book Antiqua"/>
          <w:kern w:val="2"/>
          <w:lang w:eastAsia="zh-CN"/>
        </w:rPr>
        <w:t>Carcinoembryonic</w:t>
      </w:r>
      <w:proofErr w:type="spellEnd"/>
      <w:r>
        <w:rPr>
          <w:rFonts w:ascii="Book Antiqua" w:eastAsia="宋体" w:hAnsi="Book Antiqua" w:cs="Book Antiqua"/>
          <w:kern w:val="2"/>
          <w:lang w:eastAsia="zh-CN"/>
        </w:rPr>
        <w:t xml:space="preserve"> antigen.</w:t>
      </w:r>
    </w:p>
    <w:p w:rsidR="000E50CE" w:rsidRDefault="00102A3F">
      <w:pPr>
        <w:adjustRightInd w:val="0"/>
        <w:snapToGrid w:val="0"/>
        <w:spacing w:line="360" w:lineRule="auto"/>
        <w:jc w:val="both"/>
        <w:rPr>
          <w:rFonts w:ascii="Book Antiqua" w:hAnsi="Book Antiqua"/>
        </w:rPr>
      </w:pPr>
      <w:r>
        <w:rPr>
          <w:rFonts w:ascii="Book Antiqua" w:hAnsi="Book Antiqua"/>
        </w:rPr>
        <w:br w:type="page"/>
      </w:r>
      <w:r>
        <w:rPr>
          <w:rFonts w:ascii="Book Antiqua" w:eastAsia="宋体" w:hAnsi="Book Antiqua" w:cs="Book Antiqua"/>
          <w:b/>
          <w:bCs/>
          <w:kern w:val="2"/>
          <w:lang w:eastAsia="zh-CN"/>
        </w:rPr>
        <w:lastRenderedPageBreak/>
        <w:t>Table 4 Subgroup analyses of the models in the whole cohort</w:t>
      </w:r>
    </w:p>
    <w:tbl>
      <w:tblPr>
        <w:tblStyle w:val="a7"/>
        <w:tblW w:w="1237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300"/>
        <w:gridCol w:w="2323"/>
        <w:gridCol w:w="1170"/>
        <w:gridCol w:w="1012"/>
        <w:gridCol w:w="2205"/>
        <w:gridCol w:w="1185"/>
        <w:gridCol w:w="1005"/>
        <w:gridCol w:w="1178"/>
      </w:tblGrid>
      <w:tr w:rsidR="000E50CE">
        <w:trPr>
          <w:trHeight w:val="361"/>
          <w:jc w:val="center"/>
        </w:trPr>
        <w:tc>
          <w:tcPr>
            <w:tcW w:w="2300" w:type="dxa"/>
            <w:tcBorders>
              <w:top w:val="single" w:sz="4" w:space="0" w:color="auto"/>
              <w:bottom w:val="single" w:sz="4" w:space="0" w:color="auto"/>
            </w:tcBorders>
          </w:tcPr>
          <w:p w:rsidR="000E50CE" w:rsidRDefault="000E50CE">
            <w:pPr>
              <w:adjustRightInd w:val="0"/>
              <w:snapToGrid w:val="0"/>
              <w:spacing w:line="360" w:lineRule="auto"/>
              <w:rPr>
                <w:rFonts w:ascii="Book Antiqua" w:hAnsi="Book Antiqua" w:cs="Book Antiqua"/>
                <w:b/>
                <w:bCs/>
                <w:lang w:eastAsia="zh-CN"/>
              </w:rPr>
            </w:pPr>
          </w:p>
        </w:tc>
        <w:tc>
          <w:tcPr>
            <w:tcW w:w="4505" w:type="dxa"/>
            <w:gridSpan w:val="3"/>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The clinical model</w:t>
            </w:r>
          </w:p>
        </w:tc>
        <w:tc>
          <w:tcPr>
            <w:tcW w:w="4395" w:type="dxa"/>
            <w:gridSpan w:val="3"/>
            <w:tcBorders>
              <w:top w:val="single" w:sz="4" w:space="0" w:color="auto"/>
              <w:bottom w:val="single" w:sz="4" w:space="0" w:color="auto"/>
              <w:right w:val="nil"/>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The combined model</w:t>
            </w:r>
          </w:p>
        </w:tc>
        <w:tc>
          <w:tcPr>
            <w:tcW w:w="1178" w:type="dxa"/>
            <w:tcBorders>
              <w:top w:val="single" w:sz="4" w:space="0" w:color="auto"/>
              <w:left w:val="nil"/>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i/>
                <w:iCs/>
                <w:kern w:val="2"/>
                <w:lang w:eastAsia="zh-CN"/>
              </w:rPr>
              <w:t xml:space="preserve">P </w:t>
            </w:r>
            <w:r>
              <w:rPr>
                <w:rFonts w:ascii="Book Antiqua" w:hAnsi="Book Antiqua" w:cs="Book Antiqua"/>
                <w:b/>
                <w:bCs/>
                <w:kern w:val="2"/>
                <w:lang w:eastAsia="zh-CN"/>
              </w:rPr>
              <w:t>value</w:t>
            </w:r>
          </w:p>
        </w:tc>
      </w:tr>
      <w:tr w:rsidR="000E50CE">
        <w:trPr>
          <w:trHeight w:val="361"/>
          <w:jc w:val="center"/>
        </w:trPr>
        <w:tc>
          <w:tcPr>
            <w:tcW w:w="2300"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Subgroups</w:t>
            </w:r>
          </w:p>
        </w:tc>
        <w:tc>
          <w:tcPr>
            <w:tcW w:w="2323"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AUC</w:t>
            </w:r>
          </w:p>
        </w:tc>
        <w:tc>
          <w:tcPr>
            <w:tcW w:w="1170"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color w:val="000000"/>
                <w:lang w:eastAsia="zh-CN"/>
              </w:rPr>
            </w:pPr>
            <w:r>
              <w:rPr>
                <w:rFonts w:ascii="Book Antiqua" w:hAnsi="Book Antiqua" w:cs="Book Antiqua"/>
                <w:b/>
                <w:bCs/>
                <w:kern w:val="2"/>
                <w:lang w:eastAsia="zh-CN"/>
              </w:rPr>
              <w:t>SEN (%)</w:t>
            </w:r>
          </w:p>
        </w:tc>
        <w:tc>
          <w:tcPr>
            <w:tcW w:w="1012"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SPE (%)</w:t>
            </w:r>
          </w:p>
        </w:tc>
        <w:tc>
          <w:tcPr>
            <w:tcW w:w="2205"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AUC</w:t>
            </w:r>
          </w:p>
        </w:tc>
        <w:tc>
          <w:tcPr>
            <w:tcW w:w="1185"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color w:val="000000"/>
                <w:lang w:eastAsia="zh-CN"/>
              </w:rPr>
            </w:pPr>
            <w:r>
              <w:rPr>
                <w:rFonts w:ascii="Book Antiqua" w:hAnsi="Book Antiqua" w:cs="Book Antiqua"/>
                <w:b/>
                <w:bCs/>
                <w:kern w:val="2"/>
                <w:lang w:eastAsia="zh-CN"/>
              </w:rPr>
              <w:t>SEN (%)</w:t>
            </w:r>
          </w:p>
        </w:tc>
        <w:tc>
          <w:tcPr>
            <w:tcW w:w="1005" w:type="dxa"/>
            <w:tcBorders>
              <w:top w:val="single" w:sz="4" w:space="0" w:color="auto"/>
              <w:bottom w:val="single" w:sz="4" w:space="0" w:color="auto"/>
            </w:tcBorders>
          </w:tcPr>
          <w:p w:rsidR="000E50CE" w:rsidRDefault="00102A3F">
            <w:pPr>
              <w:adjustRightInd w:val="0"/>
              <w:snapToGrid w:val="0"/>
              <w:spacing w:line="360" w:lineRule="auto"/>
              <w:rPr>
                <w:rFonts w:ascii="Book Antiqua" w:hAnsi="Book Antiqua" w:cs="Book Antiqua"/>
                <w:b/>
                <w:bCs/>
                <w:lang w:eastAsia="zh-CN"/>
              </w:rPr>
            </w:pPr>
            <w:r>
              <w:rPr>
                <w:rFonts w:ascii="Book Antiqua" w:hAnsi="Book Antiqua" w:cs="Book Antiqua"/>
                <w:b/>
                <w:bCs/>
                <w:kern w:val="2"/>
                <w:lang w:eastAsia="zh-CN"/>
              </w:rPr>
              <w:t>SPE (%)</w:t>
            </w:r>
          </w:p>
        </w:tc>
        <w:tc>
          <w:tcPr>
            <w:tcW w:w="1178" w:type="dxa"/>
            <w:tcBorders>
              <w:top w:val="single" w:sz="4" w:space="0" w:color="auto"/>
              <w:bottom w:val="single" w:sz="4" w:space="0" w:color="auto"/>
            </w:tcBorders>
          </w:tcPr>
          <w:p w:rsidR="000E50CE" w:rsidRDefault="000E50CE">
            <w:pPr>
              <w:adjustRightInd w:val="0"/>
              <w:snapToGrid w:val="0"/>
              <w:spacing w:line="360" w:lineRule="auto"/>
              <w:rPr>
                <w:rFonts w:ascii="Book Antiqua" w:hAnsi="Book Antiqua" w:cs="Book Antiqua"/>
                <w:b/>
                <w:bCs/>
                <w:i/>
                <w:iCs/>
                <w:lang w:eastAsia="zh-CN"/>
              </w:rPr>
            </w:pPr>
          </w:p>
        </w:tc>
      </w:tr>
      <w:tr w:rsidR="000E50CE">
        <w:trPr>
          <w:trHeight w:val="361"/>
          <w:jc w:val="center"/>
        </w:trPr>
        <w:tc>
          <w:tcPr>
            <w:tcW w:w="2300" w:type="dxa"/>
            <w:tcBorders>
              <w:top w:val="single" w:sz="4" w:space="0" w:color="auto"/>
            </w:tcBorders>
          </w:tcPr>
          <w:p w:rsidR="000E50CE" w:rsidRDefault="00102A3F">
            <w:pPr>
              <w:adjustRightInd w:val="0"/>
              <w:snapToGrid w:val="0"/>
              <w:spacing w:line="360" w:lineRule="auto"/>
              <w:rPr>
                <w:rFonts w:ascii="Book Antiqua" w:hAnsi="Book Antiqua" w:cs="Book Antiqua"/>
                <w:lang w:eastAsia="zh-CN"/>
              </w:rPr>
            </w:pPr>
            <w:proofErr w:type="spellStart"/>
            <w:r>
              <w:rPr>
                <w:rFonts w:ascii="Book Antiqua" w:hAnsi="Book Antiqua" w:cs="Book Antiqua"/>
                <w:kern w:val="2"/>
                <w:lang w:eastAsia="zh-CN"/>
              </w:rPr>
              <w:t>nCRT</w:t>
            </w:r>
            <w:proofErr w:type="spellEnd"/>
          </w:p>
        </w:tc>
        <w:tc>
          <w:tcPr>
            <w:tcW w:w="2323"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1170"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1012"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2205"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1185"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1005"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c>
          <w:tcPr>
            <w:tcW w:w="1178" w:type="dxa"/>
            <w:tcBorders>
              <w:top w:val="single" w:sz="4" w:space="0" w:color="auto"/>
            </w:tcBorders>
          </w:tcPr>
          <w:p w:rsidR="000E50CE" w:rsidRDefault="000E50CE">
            <w:pPr>
              <w:adjustRightInd w:val="0"/>
              <w:snapToGrid w:val="0"/>
              <w:spacing w:line="360" w:lineRule="auto"/>
              <w:rPr>
                <w:rFonts w:ascii="Book Antiqua" w:hAnsi="Book Antiqua" w:cs="Book Antiqua"/>
                <w:lang w:eastAsia="zh-CN"/>
              </w:rPr>
            </w:pPr>
          </w:p>
        </w:tc>
      </w:tr>
      <w:tr w:rsidR="000E50CE">
        <w:trPr>
          <w:trHeight w:val="361"/>
          <w:jc w:val="center"/>
        </w:trPr>
        <w:tc>
          <w:tcPr>
            <w:tcW w:w="230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With (</w:t>
            </w:r>
            <w:r>
              <w:rPr>
                <w:rFonts w:ascii="Book Antiqua" w:hAnsi="Book Antiqua" w:cs="Book Antiqua"/>
                <w:i/>
                <w:iCs/>
                <w:kern w:val="2"/>
                <w:lang w:eastAsia="zh-CN"/>
              </w:rPr>
              <w:t xml:space="preserve">n </w:t>
            </w:r>
            <w:r>
              <w:rPr>
                <w:rFonts w:ascii="Book Antiqua" w:hAnsi="Book Antiqua" w:cs="Book Antiqua"/>
                <w:kern w:val="2"/>
                <w:lang w:eastAsia="zh-CN"/>
              </w:rPr>
              <w:t>= 62)</w:t>
            </w:r>
          </w:p>
        </w:tc>
        <w:tc>
          <w:tcPr>
            <w:tcW w:w="232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0.710 (0.581</w:t>
            </w:r>
            <w:r>
              <w:rPr>
                <w:rFonts w:ascii="Book Antiqua" w:eastAsia="Book Antiqua" w:hAnsi="Book Antiqua" w:cs="Book Antiqua"/>
                <w:color w:val="000000" w:themeColor="text1"/>
                <w:lang w:eastAsia="zh-CN"/>
              </w:rPr>
              <w:t>-</w:t>
            </w:r>
            <w:r>
              <w:rPr>
                <w:rFonts w:ascii="Book Antiqua" w:hAnsi="Book Antiqua" w:cs="Book Antiqua"/>
                <w:kern w:val="2"/>
                <w:lang w:eastAsia="zh-CN"/>
              </w:rPr>
              <w:t>0.818)</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68.00</w:t>
            </w:r>
          </w:p>
        </w:tc>
        <w:tc>
          <w:tcPr>
            <w:tcW w:w="1012"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75.68</w:t>
            </w:r>
          </w:p>
        </w:tc>
        <w:tc>
          <w:tcPr>
            <w:tcW w:w="22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0.853 (0.740</w:t>
            </w:r>
            <w:r>
              <w:rPr>
                <w:rFonts w:ascii="Book Antiqua" w:eastAsia="Book Antiqua" w:hAnsi="Book Antiqua" w:cs="Book Antiqua"/>
                <w:color w:val="000000" w:themeColor="text1"/>
                <w:lang w:eastAsia="zh-CN"/>
              </w:rPr>
              <w:t>-</w:t>
            </w:r>
            <w:r>
              <w:rPr>
                <w:rFonts w:ascii="Book Antiqua" w:hAnsi="Book Antiqua" w:cs="Book Antiqua"/>
                <w:kern w:val="2"/>
                <w:lang w:eastAsia="zh-CN"/>
              </w:rPr>
              <w:t>0.930)</w:t>
            </w:r>
          </w:p>
        </w:tc>
        <w:tc>
          <w:tcPr>
            <w:tcW w:w="118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68.00</w:t>
            </w:r>
          </w:p>
        </w:tc>
        <w:tc>
          <w:tcPr>
            <w:tcW w:w="10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89.19</w:t>
            </w:r>
          </w:p>
        </w:tc>
        <w:tc>
          <w:tcPr>
            <w:tcW w:w="117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0.011</w:t>
            </w:r>
          </w:p>
        </w:tc>
      </w:tr>
      <w:tr w:rsidR="000E50CE">
        <w:trPr>
          <w:trHeight w:val="361"/>
          <w:jc w:val="center"/>
        </w:trPr>
        <w:tc>
          <w:tcPr>
            <w:tcW w:w="230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Without (</w:t>
            </w:r>
            <w:bookmarkStart w:id="4" w:name="_GoBack"/>
            <w:bookmarkEnd w:id="4"/>
            <w:r>
              <w:rPr>
                <w:rFonts w:ascii="Book Antiqua" w:hAnsi="Book Antiqua" w:cs="Book Antiqua"/>
                <w:i/>
                <w:iCs/>
                <w:kern w:val="2"/>
                <w:lang w:eastAsia="zh-CN"/>
              </w:rPr>
              <w:t xml:space="preserve">n </w:t>
            </w:r>
            <w:r>
              <w:rPr>
                <w:rFonts w:ascii="Book Antiqua" w:hAnsi="Book Antiqua" w:cs="Book Antiqua"/>
                <w:kern w:val="2"/>
                <w:lang w:eastAsia="zh-CN"/>
              </w:rPr>
              <w:t>= 241)</w:t>
            </w:r>
          </w:p>
        </w:tc>
        <w:tc>
          <w:tcPr>
            <w:tcW w:w="232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0.712 (0.650</w:t>
            </w:r>
            <w:r>
              <w:rPr>
                <w:rFonts w:ascii="Book Antiqua" w:eastAsia="Book Antiqua" w:hAnsi="Book Antiqua" w:cs="Book Antiqua"/>
                <w:color w:val="000000" w:themeColor="text1"/>
                <w:lang w:eastAsia="zh-CN"/>
              </w:rPr>
              <w:t>-</w:t>
            </w:r>
            <w:r>
              <w:rPr>
                <w:rFonts w:ascii="Book Antiqua" w:hAnsi="Book Antiqua" w:cs="Book Antiqua"/>
                <w:kern w:val="2"/>
                <w:lang w:eastAsia="zh-CN"/>
              </w:rPr>
              <w:t>0.768)</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48.74</w:t>
            </w:r>
          </w:p>
        </w:tc>
        <w:tc>
          <w:tcPr>
            <w:tcW w:w="1012"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83.61</w:t>
            </w:r>
          </w:p>
        </w:tc>
        <w:tc>
          <w:tcPr>
            <w:tcW w:w="22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0.814 (0.759</w:t>
            </w:r>
            <w:r>
              <w:rPr>
                <w:rFonts w:ascii="Book Antiqua" w:eastAsia="Book Antiqua" w:hAnsi="Book Antiqua" w:cs="Book Antiqua"/>
                <w:color w:val="000000" w:themeColor="text1"/>
                <w:lang w:eastAsia="zh-CN"/>
              </w:rPr>
              <w:t>-</w:t>
            </w:r>
            <w:r>
              <w:rPr>
                <w:rFonts w:ascii="Book Antiqua" w:hAnsi="Book Antiqua" w:cs="Book Antiqua"/>
                <w:kern w:val="2"/>
                <w:lang w:eastAsia="zh-CN"/>
              </w:rPr>
              <w:t>0.861)</w:t>
            </w:r>
          </w:p>
        </w:tc>
        <w:tc>
          <w:tcPr>
            <w:tcW w:w="118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65.55</w:t>
            </w:r>
          </w:p>
        </w:tc>
        <w:tc>
          <w:tcPr>
            <w:tcW w:w="10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87.70</w:t>
            </w:r>
          </w:p>
        </w:tc>
        <w:tc>
          <w:tcPr>
            <w:tcW w:w="117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&lt; 0.001</w:t>
            </w:r>
          </w:p>
        </w:tc>
      </w:tr>
      <w:tr w:rsidR="000E50CE">
        <w:trPr>
          <w:trHeight w:val="361"/>
          <w:jc w:val="center"/>
        </w:trPr>
        <w:tc>
          <w:tcPr>
            <w:tcW w:w="230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Stage</w:t>
            </w:r>
          </w:p>
        </w:tc>
        <w:tc>
          <w:tcPr>
            <w:tcW w:w="2323" w:type="dxa"/>
          </w:tcPr>
          <w:p w:rsidR="000E50CE" w:rsidRDefault="000E50CE">
            <w:pPr>
              <w:adjustRightInd w:val="0"/>
              <w:snapToGrid w:val="0"/>
              <w:spacing w:line="360" w:lineRule="auto"/>
              <w:rPr>
                <w:rFonts w:ascii="Book Antiqua" w:hAnsi="Book Antiqua" w:cs="Book Antiqua"/>
                <w:lang w:eastAsia="zh-CN"/>
              </w:rPr>
            </w:pPr>
          </w:p>
        </w:tc>
        <w:tc>
          <w:tcPr>
            <w:tcW w:w="1170" w:type="dxa"/>
          </w:tcPr>
          <w:p w:rsidR="000E50CE" w:rsidRDefault="000E50CE">
            <w:pPr>
              <w:adjustRightInd w:val="0"/>
              <w:snapToGrid w:val="0"/>
              <w:spacing w:line="360" w:lineRule="auto"/>
              <w:rPr>
                <w:rFonts w:ascii="Book Antiqua" w:hAnsi="Book Antiqua" w:cs="Book Antiqua"/>
                <w:lang w:eastAsia="zh-CN"/>
              </w:rPr>
            </w:pPr>
          </w:p>
        </w:tc>
        <w:tc>
          <w:tcPr>
            <w:tcW w:w="1012" w:type="dxa"/>
          </w:tcPr>
          <w:p w:rsidR="000E50CE" w:rsidRDefault="000E50CE">
            <w:pPr>
              <w:adjustRightInd w:val="0"/>
              <w:snapToGrid w:val="0"/>
              <w:spacing w:line="360" w:lineRule="auto"/>
              <w:rPr>
                <w:rFonts w:ascii="Book Antiqua" w:hAnsi="Book Antiqua" w:cs="Book Antiqua"/>
                <w:lang w:eastAsia="zh-CN"/>
              </w:rPr>
            </w:pPr>
          </w:p>
        </w:tc>
        <w:tc>
          <w:tcPr>
            <w:tcW w:w="2205" w:type="dxa"/>
          </w:tcPr>
          <w:p w:rsidR="000E50CE" w:rsidRDefault="000E50CE">
            <w:pPr>
              <w:adjustRightInd w:val="0"/>
              <w:snapToGrid w:val="0"/>
              <w:spacing w:line="360" w:lineRule="auto"/>
              <w:rPr>
                <w:rFonts w:ascii="Book Antiqua" w:hAnsi="Book Antiqua" w:cs="Book Antiqua"/>
                <w:lang w:eastAsia="zh-CN"/>
              </w:rPr>
            </w:pPr>
          </w:p>
        </w:tc>
        <w:tc>
          <w:tcPr>
            <w:tcW w:w="1185" w:type="dxa"/>
          </w:tcPr>
          <w:p w:rsidR="000E50CE" w:rsidRDefault="000E50CE">
            <w:pPr>
              <w:adjustRightInd w:val="0"/>
              <w:snapToGrid w:val="0"/>
              <w:spacing w:line="360" w:lineRule="auto"/>
              <w:rPr>
                <w:rFonts w:ascii="Book Antiqua" w:hAnsi="Book Antiqua" w:cs="Book Antiqua"/>
                <w:lang w:eastAsia="zh-CN"/>
              </w:rPr>
            </w:pPr>
          </w:p>
        </w:tc>
        <w:tc>
          <w:tcPr>
            <w:tcW w:w="1005" w:type="dxa"/>
          </w:tcPr>
          <w:p w:rsidR="000E50CE" w:rsidRDefault="000E50CE">
            <w:pPr>
              <w:adjustRightInd w:val="0"/>
              <w:snapToGrid w:val="0"/>
              <w:spacing w:line="360" w:lineRule="auto"/>
              <w:rPr>
                <w:rFonts w:ascii="Book Antiqua" w:hAnsi="Book Antiqua" w:cs="Book Antiqua"/>
                <w:lang w:eastAsia="zh-CN"/>
              </w:rPr>
            </w:pPr>
          </w:p>
        </w:tc>
        <w:tc>
          <w:tcPr>
            <w:tcW w:w="1178" w:type="dxa"/>
          </w:tcPr>
          <w:p w:rsidR="000E50CE" w:rsidRDefault="000E50CE">
            <w:pPr>
              <w:adjustRightInd w:val="0"/>
              <w:snapToGrid w:val="0"/>
              <w:spacing w:line="360" w:lineRule="auto"/>
              <w:rPr>
                <w:rFonts w:ascii="Book Antiqua" w:hAnsi="Book Antiqua" w:cs="Book Antiqua"/>
                <w:lang w:eastAsia="zh-CN"/>
              </w:rPr>
            </w:pPr>
          </w:p>
        </w:tc>
      </w:tr>
      <w:tr w:rsidR="000E50CE">
        <w:trPr>
          <w:trHeight w:val="361"/>
          <w:jc w:val="center"/>
        </w:trPr>
        <w:tc>
          <w:tcPr>
            <w:tcW w:w="2300" w:type="dxa"/>
          </w:tcPr>
          <w:p w:rsidR="000E50CE" w:rsidRDefault="00102A3F" w:rsidP="003E56D0">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II (</w:t>
            </w:r>
            <w:r>
              <w:rPr>
                <w:rFonts w:ascii="Book Antiqua" w:hAnsi="Book Antiqua" w:cs="Book Antiqua"/>
                <w:i/>
                <w:iCs/>
                <w:kern w:val="2"/>
                <w:lang w:eastAsia="zh-CN"/>
              </w:rPr>
              <w:t>n</w:t>
            </w:r>
            <w:r>
              <w:rPr>
                <w:rFonts w:ascii="Book Antiqua" w:hAnsi="Book Antiqua" w:cs="Book Antiqua"/>
                <w:kern w:val="2"/>
                <w:lang w:eastAsia="zh-CN"/>
              </w:rPr>
              <w:t xml:space="preserve"> = 62)</w:t>
            </w:r>
          </w:p>
        </w:tc>
        <w:tc>
          <w:tcPr>
            <w:tcW w:w="2323"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0.553 (0.422</w:t>
            </w:r>
            <w:r>
              <w:rPr>
                <w:rFonts w:ascii="Book Antiqua" w:eastAsia="Book Antiqua" w:hAnsi="Book Antiqua" w:cs="Book Antiqua"/>
                <w:color w:val="000000" w:themeColor="text1"/>
                <w:lang w:eastAsia="zh-CN"/>
              </w:rPr>
              <w:t>-</w:t>
            </w:r>
            <w:r>
              <w:rPr>
                <w:rFonts w:ascii="Book Antiqua" w:hAnsi="Book Antiqua" w:cs="Book Antiqua"/>
                <w:kern w:val="2"/>
                <w:lang w:eastAsia="zh-CN"/>
              </w:rPr>
              <w:t>0.680)</w:t>
            </w:r>
          </w:p>
        </w:tc>
        <w:tc>
          <w:tcPr>
            <w:tcW w:w="1170"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21.05</w:t>
            </w:r>
          </w:p>
        </w:tc>
        <w:tc>
          <w:tcPr>
            <w:tcW w:w="1012"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93.02</w:t>
            </w:r>
          </w:p>
        </w:tc>
        <w:tc>
          <w:tcPr>
            <w:tcW w:w="22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0.670 (0.538</w:t>
            </w:r>
            <w:r>
              <w:rPr>
                <w:rFonts w:ascii="Book Antiqua" w:eastAsia="Book Antiqua" w:hAnsi="Book Antiqua" w:cs="Book Antiqua"/>
                <w:color w:val="000000" w:themeColor="text1"/>
                <w:lang w:eastAsia="zh-CN"/>
              </w:rPr>
              <w:t>-</w:t>
            </w:r>
            <w:r>
              <w:rPr>
                <w:rFonts w:ascii="Book Antiqua" w:hAnsi="Book Antiqua" w:cs="Book Antiqua"/>
                <w:kern w:val="2"/>
                <w:lang w:eastAsia="zh-CN"/>
              </w:rPr>
              <w:t>0.784)</w:t>
            </w:r>
          </w:p>
        </w:tc>
        <w:tc>
          <w:tcPr>
            <w:tcW w:w="118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36.84</w:t>
            </w:r>
          </w:p>
        </w:tc>
        <w:tc>
          <w:tcPr>
            <w:tcW w:w="1005"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100.00</w:t>
            </w:r>
          </w:p>
        </w:tc>
        <w:tc>
          <w:tcPr>
            <w:tcW w:w="1178" w:type="dxa"/>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0.098</w:t>
            </w:r>
          </w:p>
        </w:tc>
      </w:tr>
      <w:tr w:rsidR="000E50CE">
        <w:trPr>
          <w:trHeight w:val="361"/>
          <w:jc w:val="center"/>
        </w:trPr>
        <w:tc>
          <w:tcPr>
            <w:tcW w:w="2300" w:type="dxa"/>
            <w:tcBorders>
              <w:bottom w:val="single" w:sz="4" w:space="0" w:color="auto"/>
            </w:tcBorders>
          </w:tcPr>
          <w:p w:rsidR="000E50CE" w:rsidRDefault="00102A3F" w:rsidP="003E56D0">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III (</w:t>
            </w:r>
            <w:r>
              <w:rPr>
                <w:rFonts w:ascii="Book Antiqua" w:hAnsi="Book Antiqua" w:cs="Book Antiqua"/>
                <w:i/>
                <w:iCs/>
                <w:kern w:val="2"/>
                <w:lang w:eastAsia="zh-CN"/>
              </w:rPr>
              <w:t>n</w:t>
            </w:r>
            <w:r>
              <w:rPr>
                <w:rFonts w:ascii="Book Antiqua" w:hAnsi="Book Antiqua" w:cs="Book Antiqua"/>
                <w:kern w:val="2"/>
                <w:lang w:eastAsia="zh-CN"/>
              </w:rPr>
              <w:t xml:space="preserve"> = 193)</w:t>
            </w:r>
          </w:p>
        </w:tc>
        <w:tc>
          <w:tcPr>
            <w:tcW w:w="2323"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0.630 (0.558</w:t>
            </w:r>
            <w:r>
              <w:rPr>
                <w:rFonts w:ascii="Book Antiqua" w:eastAsia="Book Antiqua" w:hAnsi="Book Antiqua" w:cs="Book Antiqua"/>
                <w:color w:val="000000" w:themeColor="text1"/>
                <w:lang w:eastAsia="zh-CN"/>
              </w:rPr>
              <w:t>-</w:t>
            </w:r>
            <w:r>
              <w:rPr>
                <w:rFonts w:ascii="Book Antiqua" w:hAnsi="Book Antiqua" w:cs="Book Antiqua"/>
                <w:kern w:val="2"/>
                <w:lang w:eastAsia="zh-CN"/>
              </w:rPr>
              <w:t>0.698)</w:t>
            </w:r>
          </w:p>
        </w:tc>
        <w:tc>
          <w:tcPr>
            <w:tcW w:w="1170"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56.52</w:t>
            </w:r>
          </w:p>
        </w:tc>
        <w:tc>
          <w:tcPr>
            <w:tcW w:w="1012"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69.23</w:t>
            </w:r>
          </w:p>
        </w:tc>
        <w:tc>
          <w:tcPr>
            <w:tcW w:w="2205"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0.796 (0.732</w:t>
            </w:r>
            <w:r>
              <w:rPr>
                <w:rFonts w:ascii="Book Antiqua" w:eastAsia="Book Antiqua" w:hAnsi="Book Antiqua" w:cs="Book Antiqua"/>
                <w:color w:val="000000" w:themeColor="text1"/>
                <w:lang w:eastAsia="zh-CN"/>
              </w:rPr>
              <w:t>-</w:t>
            </w:r>
            <w:r>
              <w:rPr>
                <w:rFonts w:ascii="Book Antiqua" w:hAnsi="Book Antiqua" w:cs="Book Antiqua"/>
                <w:kern w:val="2"/>
                <w:lang w:eastAsia="zh-CN"/>
              </w:rPr>
              <w:t>0.851)</w:t>
            </w:r>
          </w:p>
        </w:tc>
        <w:tc>
          <w:tcPr>
            <w:tcW w:w="1185"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73.04</w:t>
            </w:r>
          </w:p>
        </w:tc>
        <w:tc>
          <w:tcPr>
            <w:tcW w:w="1005"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79.49</w:t>
            </w:r>
          </w:p>
        </w:tc>
        <w:tc>
          <w:tcPr>
            <w:tcW w:w="1178" w:type="dxa"/>
            <w:tcBorders>
              <w:bottom w:val="single" w:sz="4" w:space="0" w:color="auto"/>
            </w:tcBorders>
          </w:tcPr>
          <w:p w:rsidR="000E50CE" w:rsidRDefault="00102A3F">
            <w:pPr>
              <w:adjustRightInd w:val="0"/>
              <w:snapToGrid w:val="0"/>
              <w:spacing w:line="360" w:lineRule="auto"/>
              <w:rPr>
                <w:rFonts w:ascii="Book Antiqua" w:hAnsi="Book Antiqua" w:cs="Book Antiqua"/>
                <w:lang w:eastAsia="zh-CN"/>
              </w:rPr>
            </w:pPr>
            <w:r>
              <w:rPr>
                <w:rFonts w:ascii="Book Antiqua" w:hAnsi="Book Antiqua" w:cs="Book Antiqua"/>
                <w:kern w:val="2"/>
                <w:lang w:eastAsia="zh-CN"/>
              </w:rPr>
              <w:t>&lt; 0.001</w:t>
            </w:r>
          </w:p>
        </w:tc>
      </w:tr>
    </w:tbl>
    <w:p w:rsidR="00655FF9" w:rsidRDefault="00102A3F">
      <w:pPr>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i/>
          <w:iCs/>
          <w:kern w:val="2"/>
          <w:lang w:eastAsia="zh-CN"/>
        </w:rPr>
        <w:t>P</w:t>
      </w:r>
      <w:r>
        <w:rPr>
          <w:rFonts w:ascii="Book Antiqua" w:eastAsia="宋体" w:hAnsi="Book Antiqua" w:cs="Book Antiqua"/>
          <w:kern w:val="2"/>
          <w:lang w:eastAsia="zh-CN"/>
        </w:rPr>
        <w:t xml:space="preserve"> value: Comparisons between the clinical model and combined model. AUC: Area under the receiver operating characteristic curve; SEN: Sensitivity; SPE: Specificity; </w:t>
      </w:r>
      <w:proofErr w:type="spellStart"/>
      <w:r>
        <w:rPr>
          <w:rFonts w:ascii="Book Antiqua" w:eastAsia="宋体" w:hAnsi="Book Antiqua" w:cs="Book Antiqua"/>
          <w:kern w:val="2"/>
          <w:lang w:eastAsia="zh-CN"/>
        </w:rPr>
        <w:t>nCRT</w:t>
      </w:r>
      <w:proofErr w:type="spellEnd"/>
      <w:r>
        <w:rPr>
          <w:rFonts w:ascii="Book Antiqua" w:eastAsia="宋体" w:hAnsi="Book Antiqua" w:cs="Book Antiqua"/>
          <w:kern w:val="2"/>
          <w:lang w:eastAsia="zh-CN"/>
        </w:rPr>
        <w:t xml:space="preserve">: </w:t>
      </w:r>
      <w:proofErr w:type="spellStart"/>
      <w:r>
        <w:rPr>
          <w:rFonts w:ascii="Book Antiqua" w:eastAsia="宋体" w:hAnsi="Book Antiqua" w:cs="Book Antiqua"/>
          <w:kern w:val="2"/>
          <w:lang w:eastAsia="zh-CN"/>
        </w:rPr>
        <w:t>Neoadjuvant</w:t>
      </w:r>
      <w:proofErr w:type="spellEnd"/>
      <w:r>
        <w:rPr>
          <w:rFonts w:ascii="Book Antiqua" w:eastAsia="宋体" w:hAnsi="Book Antiqua" w:cs="Book Antiqua"/>
          <w:kern w:val="2"/>
          <w:lang w:eastAsia="zh-CN"/>
        </w:rPr>
        <w:t xml:space="preserve"> </w:t>
      </w:r>
      <w:proofErr w:type="spellStart"/>
      <w:r>
        <w:rPr>
          <w:rFonts w:ascii="Book Antiqua" w:eastAsia="宋体" w:hAnsi="Book Antiqua" w:cs="Book Antiqua"/>
          <w:kern w:val="2"/>
          <w:lang w:eastAsia="zh-CN"/>
        </w:rPr>
        <w:t>chemoradiotherapy</w:t>
      </w:r>
      <w:proofErr w:type="spellEnd"/>
      <w:r>
        <w:rPr>
          <w:rFonts w:ascii="Book Antiqua" w:eastAsia="宋体" w:hAnsi="Book Antiqua" w:cs="Book Antiqua"/>
          <w:kern w:val="2"/>
          <w:lang w:eastAsia="zh-CN"/>
        </w:rPr>
        <w:t>.</w:t>
      </w:r>
    </w:p>
    <w:p w:rsidR="00655FF9" w:rsidRDefault="00655FF9" w:rsidP="00655FF9">
      <w:pPr>
        <w:jc w:val="center"/>
        <w:rPr>
          <w:rFonts w:ascii="Book Antiqua" w:eastAsia="宋体" w:hAnsi="Book Antiqua" w:cs="Book Antiqua"/>
          <w:kern w:val="2"/>
          <w:lang w:eastAsia="zh-CN"/>
        </w:rPr>
      </w:pPr>
      <w:r>
        <w:rPr>
          <w:rFonts w:ascii="Book Antiqua" w:eastAsia="宋体" w:hAnsi="Book Antiqua" w:cs="Book Antiqua"/>
          <w:kern w:val="2"/>
          <w:lang w:eastAsia="zh-CN"/>
        </w:rPr>
        <w:br w:type="page"/>
      </w:r>
    </w:p>
    <w:p w:rsidR="00655FF9" w:rsidRDefault="00655FF9" w:rsidP="00655FF9">
      <w:pPr>
        <w:jc w:val="center"/>
        <w:rPr>
          <w:rFonts w:ascii="Book Antiqua" w:hAnsi="Book Antiqua"/>
        </w:rPr>
      </w:pPr>
    </w:p>
    <w:p w:rsidR="00655FF9" w:rsidRDefault="00655FF9" w:rsidP="00655FF9">
      <w:pPr>
        <w:jc w:val="center"/>
        <w:rPr>
          <w:rFonts w:ascii="Book Antiqua" w:hAnsi="Book Antiqua"/>
        </w:rPr>
      </w:pPr>
      <w:r>
        <w:rPr>
          <w:rFonts w:ascii="Book Antiqua" w:hAnsi="Book Antiqua"/>
          <w:noProof/>
          <w:lang w:eastAsia="zh-CN"/>
        </w:rPr>
        <w:drawing>
          <wp:inline distT="0" distB="0" distL="0" distR="0" wp14:anchorId="3A2031F2" wp14:editId="0028E4EA">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55FF9" w:rsidRDefault="00655FF9" w:rsidP="00655FF9">
      <w:pPr>
        <w:jc w:val="center"/>
        <w:rPr>
          <w:rFonts w:ascii="Book Antiqua" w:hAnsi="Book Antiqua"/>
        </w:rPr>
      </w:pPr>
    </w:p>
    <w:p w:rsidR="00655FF9" w:rsidRPr="00763D22" w:rsidRDefault="00655FF9" w:rsidP="00655FF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655FF9" w:rsidRPr="00763D22" w:rsidRDefault="00655FF9" w:rsidP="00655F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655FF9" w:rsidRPr="00763D22" w:rsidRDefault="00655FF9" w:rsidP="00655FF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655FF9" w:rsidRPr="00763D22" w:rsidRDefault="00655FF9" w:rsidP="00655F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655FF9" w:rsidRPr="00763D22" w:rsidRDefault="00655FF9" w:rsidP="00655FF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655FF9" w:rsidRPr="00763D22" w:rsidRDefault="00655FF9" w:rsidP="00655FF9">
      <w:pPr>
        <w:jc w:val="center"/>
        <w:rPr>
          <w:rFonts w:ascii="Book Antiqua" w:hAnsi="Book Antiqua"/>
        </w:rPr>
      </w:pPr>
      <w:r w:rsidRPr="00763D22">
        <w:rPr>
          <w:rFonts w:ascii="Book Antiqua" w:eastAsia="TimesNewRomanPSMT" w:hAnsi="Book Antiqua" w:cs="Garamond"/>
          <w:color w:val="D56400"/>
          <w:sz w:val="28"/>
          <w:szCs w:val="28"/>
        </w:rPr>
        <w:t>https://www.wjgnet.com</w:t>
      </w:r>
    </w:p>
    <w:p w:rsidR="00655FF9" w:rsidRDefault="00655FF9" w:rsidP="00655FF9">
      <w:pPr>
        <w:jc w:val="center"/>
        <w:rPr>
          <w:rFonts w:ascii="Book Antiqua" w:hAnsi="Book Antiqua"/>
        </w:rPr>
      </w:pPr>
    </w:p>
    <w:p w:rsidR="00655FF9" w:rsidRDefault="00655FF9" w:rsidP="00655FF9">
      <w:pPr>
        <w:jc w:val="center"/>
        <w:rPr>
          <w:rFonts w:ascii="Book Antiqua" w:hAnsi="Book Antiqua"/>
        </w:rPr>
      </w:pPr>
      <w:r>
        <w:rPr>
          <w:rFonts w:ascii="Book Antiqua" w:hAnsi="Book Antiqua"/>
          <w:noProof/>
          <w:lang w:eastAsia="zh-CN"/>
        </w:rPr>
        <w:drawing>
          <wp:inline distT="0" distB="0" distL="0" distR="0" wp14:anchorId="3BE289E0" wp14:editId="7CD017EF">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55FF9" w:rsidRDefault="00655FF9" w:rsidP="00655FF9">
      <w:pPr>
        <w:jc w:val="center"/>
        <w:rPr>
          <w:rFonts w:ascii="Book Antiqua" w:hAnsi="Book Antiqua"/>
        </w:rPr>
      </w:pPr>
    </w:p>
    <w:p w:rsidR="00655FF9" w:rsidRDefault="00655FF9" w:rsidP="00655FF9">
      <w:pPr>
        <w:jc w:val="center"/>
        <w:rPr>
          <w:rFonts w:ascii="Book Antiqua" w:hAnsi="Book Antiqua"/>
        </w:rPr>
      </w:pPr>
    </w:p>
    <w:p w:rsidR="00655FF9" w:rsidRDefault="00655FF9" w:rsidP="00655FF9">
      <w:pPr>
        <w:jc w:val="center"/>
        <w:rPr>
          <w:rFonts w:ascii="Book Antiqua" w:hAnsi="Book Antiqua"/>
        </w:rPr>
      </w:pPr>
    </w:p>
    <w:p w:rsidR="00655FF9" w:rsidRPr="00763D22" w:rsidRDefault="00655FF9" w:rsidP="00655FF9">
      <w:pPr>
        <w:jc w:val="right"/>
        <w:rPr>
          <w:rFonts w:ascii="Book Antiqua" w:hAnsi="Book Antiqua"/>
          <w:color w:val="000000" w:themeColor="text1"/>
        </w:rPr>
      </w:pPr>
    </w:p>
    <w:p w:rsidR="000E50CE" w:rsidRPr="00655FF9" w:rsidRDefault="00655FF9" w:rsidP="00655FF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0E50CE" w:rsidRPr="00655F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A0" w:rsidRDefault="009E64A0">
      <w:r>
        <w:separator/>
      </w:r>
    </w:p>
  </w:endnote>
  <w:endnote w:type="continuationSeparator" w:id="0">
    <w:p w:rsidR="009E64A0" w:rsidRDefault="009E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uardianAgateSans1GR-Regular">
    <w:altName w:val="Segoe Print"/>
    <w:charset w:val="00"/>
    <w:family w:val="auto"/>
    <w:pitch w:val="default"/>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08043"/>
    </w:sdtPr>
    <w:sdtEndPr/>
    <w:sdtContent>
      <w:sdt>
        <w:sdtPr>
          <w:id w:val="-1705238520"/>
        </w:sdtPr>
        <w:sdtEndPr/>
        <w:sdtContent>
          <w:p w:rsidR="000E50CE" w:rsidRDefault="00102A3F">
            <w:pPr>
              <w:pStyle w:val="a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E56D0">
              <w:rPr>
                <w:rFonts w:ascii="Book Antiqua" w:hAnsi="Book Antiqua"/>
                <w:b/>
                <w:bCs/>
                <w:noProof/>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E56D0">
              <w:rPr>
                <w:rFonts w:ascii="Book Antiqua" w:hAnsi="Book Antiqua"/>
                <w:b/>
                <w:bCs/>
                <w:noProof/>
                <w:sz w:val="24"/>
                <w:szCs w:val="24"/>
              </w:rPr>
              <w:t>31</w:t>
            </w:r>
            <w:r>
              <w:rPr>
                <w:rFonts w:ascii="Book Antiqua" w:hAnsi="Book Antiqua"/>
                <w:b/>
                <w:bCs/>
                <w:sz w:val="24"/>
                <w:szCs w:val="24"/>
              </w:rPr>
              <w:fldChar w:fldCharType="end"/>
            </w:r>
          </w:p>
        </w:sdtContent>
      </w:sdt>
    </w:sdtContent>
  </w:sdt>
  <w:p w:rsidR="000E50CE" w:rsidRDefault="000E50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A0" w:rsidRDefault="009E64A0">
      <w:r>
        <w:separator/>
      </w:r>
    </w:p>
  </w:footnote>
  <w:footnote w:type="continuationSeparator" w:id="0">
    <w:p w:rsidR="009E64A0" w:rsidRDefault="009E6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E50CE"/>
    <w:rsid w:val="00102A3F"/>
    <w:rsid w:val="001347C7"/>
    <w:rsid w:val="0019355C"/>
    <w:rsid w:val="003A76D5"/>
    <w:rsid w:val="003E56D0"/>
    <w:rsid w:val="00416BD3"/>
    <w:rsid w:val="004A6D8C"/>
    <w:rsid w:val="005B1476"/>
    <w:rsid w:val="005D7464"/>
    <w:rsid w:val="00655FF9"/>
    <w:rsid w:val="006F3AFB"/>
    <w:rsid w:val="00861555"/>
    <w:rsid w:val="008D7E33"/>
    <w:rsid w:val="009329EC"/>
    <w:rsid w:val="009832CA"/>
    <w:rsid w:val="009E64A0"/>
    <w:rsid w:val="00A77B3E"/>
    <w:rsid w:val="00CA2A55"/>
    <w:rsid w:val="187B76AD"/>
    <w:rsid w:val="20D029C7"/>
    <w:rsid w:val="220A7ACD"/>
    <w:rsid w:val="338A655D"/>
    <w:rsid w:val="41451E1F"/>
    <w:rsid w:val="49450D6F"/>
    <w:rsid w:val="592051E2"/>
    <w:rsid w:val="6CDA4131"/>
    <w:rsid w:val="74F7070F"/>
    <w:rsid w:val="753E09CE"/>
    <w:rsid w:val="7A02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table" w:styleId="a7">
    <w:name w:val="Table Grid"/>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annotation reference"/>
    <w:basedOn w:val="a0"/>
    <w:semiHidden/>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character" w:styleId="a9">
    <w:name w:val="Hyperlink"/>
    <w:basedOn w:val="a0"/>
    <w:unhideWhenUsed/>
    <w:rsid w:val="008D7E33"/>
    <w:rPr>
      <w:color w:val="0000FF" w:themeColor="hyperlink"/>
      <w:u w:val="single"/>
    </w:rPr>
  </w:style>
  <w:style w:type="paragraph" w:styleId="aa">
    <w:name w:val="Balloon Text"/>
    <w:basedOn w:val="a"/>
    <w:link w:val="Char3"/>
    <w:rsid w:val="00655FF9"/>
    <w:rPr>
      <w:sz w:val="18"/>
      <w:szCs w:val="18"/>
    </w:rPr>
  </w:style>
  <w:style w:type="character" w:customStyle="1" w:styleId="Char3">
    <w:name w:val="批注框文本 Char"/>
    <w:basedOn w:val="a0"/>
    <w:link w:val="aa"/>
    <w:rsid w:val="00655FF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5798</Words>
  <Characters>33055</Characters>
  <Application>Microsoft Office Word</Application>
  <DocSecurity>0</DocSecurity>
  <Lines>275</Lines>
  <Paragraphs>77</Paragraphs>
  <ScaleCrop>false</ScaleCrop>
  <Company>HP</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李谋</dc:creator>
  <cp:lastModifiedBy>HP</cp:lastModifiedBy>
  <cp:revision>8</cp:revision>
  <dcterms:created xsi:type="dcterms:W3CDTF">2021-08-10T10:18:00Z</dcterms:created>
  <dcterms:modified xsi:type="dcterms:W3CDTF">2021-09-02T12:10:00Z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BACA028655B540CF903180990DBF7E4A</vt:lpwstr>
  </property>
</Properties>
</file>