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67260B" w14:textId="77777777" w:rsidR="00A77B3E" w:rsidRPr="00D744F8" w:rsidRDefault="00501070" w:rsidP="0008764A">
      <w:pPr>
        <w:spacing w:line="360" w:lineRule="auto"/>
        <w:jc w:val="both"/>
      </w:pPr>
      <w:r w:rsidRPr="00D744F8">
        <w:rPr>
          <w:rFonts w:ascii="Book Antiqua" w:eastAsia="Book Antiqua" w:hAnsi="Book Antiqua" w:cs="Book Antiqua"/>
          <w:b/>
        </w:rPr>
        <w:t xml:space="preserve">Name of Journal: </w:t>
      </w:r>
      <w:r w:rsidRPr="00D744F8">
        <w:rPr>
          <w:rFonts w:ascii="Book Antiqua" w:eastAsia="Book Antiqua" w:hAnsi="Book Antiqua" w:cs="Book Antiqua"/>
          <w:i/>
        </w:rPr>
        <w:t>World Journal of Clinical Cases</w:t>
      </w:r>
    </w:p>
    <w:p w14:paraId="152B4106" w14:textId="77777777" w:rsidR="00A77B3E" w:rsidRPr="00D744F8" w:rsidRDefault="00501070" w:rsidP="0008764A">
      <w:pPr>
        <w:spacing w:line="360" w:lineRule="auto"/>
        <w:jc w:val="both"/>
      </w:pPr>
      <w:r w:rsidRPr="00D744F8">
        <w:rPr>
          <w:rFonts w:ascii="Book Antiqua" w:eastAsia="Book Antiqua" w:hAnsi="Book Antiqua" w:cs="Book Antiqua"/>
          <w:b/>
        </w:rPr>
        <w:t xml:space="preserve">Manuscript NO: </w:t>
      </w:r>
      <w:r w:rsidRPr="00D744F8">
        <w:rPr>
          <w:rFonts w:ascii="Book Antiqua" w:eastAsia="Book Antiqua" w:hAnsi="Book Antiqua" w:cs="Book Antiqua"/>
        </w:rPr>
        <w:t>68846</w:t>
      </w:r>
    </w:p>
    <w:p w14:paraId="376A5288" w14:textId="77777777" w:rsidR="00A77B3E" w:rsidRPr="00D744F8" w:rsidRDefault="00501070" w:rsidP="0008764A">
      <w:pPr>
        <w:spacing w:line="360" w:lineRule="auto"/>
        <w:jc w:val="both"/>
      </w:pPr>
      <w:r w:rsidRPr="00D744F8">
        <w:rPr>
          <w:rFonts w:ascii="Book Antiqua" w:eastAsia="Book Antiqua" w:hAnsi="Book Antiqua" w:cs="Book Antiqua"/>
          <w:b/>
        </w:rPr>
        <w:t xml:space="preserve">Manuscript Type: </w:t>
      </w:r>
      <w:r w:rsidRPr="00D744F8">
        <w:rPr>
          <w:rFonts w:ascii="Book Antiqua" w:eastAsia="Book Antiqua" w:hAnsi="Book Antiqua" w:cs="Book Antiqua"/>
        </w:rPr>
        <w:t>CASE REPORT</w:t>
      </w:r>
    </w:p>
    <w:p w14:paraId="04ECEC99" w14:textId="77777777" w:rsidR="00A77B3E" w:rsidRPr="00D744F8" w:rsidRDefault="00A77B3E" w:rsidP="0008764A">
      <w:pPr>
        <w:spacing w:line="360" w:lineRule="auto"/>
        <w:jc w:val="both"/>
      </w:pPr>
    </w:p>
    <w:p w14:paraId="103D5E1C" w14:textId="76DFDEB4" w:rsidR="00A77B3E" w:rsidRPr="00D744F8" w:rsidRDefault="00501070" w:rsidP="0008764A">
      <w:pPr>
        <w:spacing w:line="360" w:lineRule="auto"/>
        <w:jc w:val="both"/>
      </w:pPr>
      <w:r w:rsidRPr="00D744F8">
        <w:rPr>
          <w:rFonts w:ascii="Book Antiqua" w:eastAsia="Book Antiqua" w:hAnsi="Book Antiqua" w:cs="Book Antiqua"/>
          <w:b/>
          <w:bCs/>
        </w:rPr>
        <w:t>Biopsy-confirmed fenofibrate-induced severe jaundice: A case report</w:t>
      </w:r>
    </w:p>
    <w:p w14:paraId="1D501850" w14:textId="77777777" w:rsidR="00A77B3E" w:rsidRPr="00D744F8" w:rsidRDefault="00A77B3E" w:rsidP="0008764A">
      <w:pPr>
        <w:spacing w:line="360" w:lineRule="auto"/>
        <w:jc w:val="both"/>
      </w:pPr>
    </w:p>
    <w:p w14:paraId="24C17B1F" w14:textId="77777777" w:rsidR="00A77B3E" w:rsidRPr="00D744F8" w:rsidRDefault="00501070" w:rsidP="0008764A">
      <w:pPr>
        <w:spacing w:line="360" w:lineRule="auto"/>
        <w:jc w:val="both"/>
      </w:pPr>
      <w:r w:rsidRPr="00D744F8">
        <w:rPr>
          <w:rFonts w:ascii="Book Antiqua" w:eastAsia="Book Antiqua" w:hAnsi="Book Antiqua" w:cs="Book Antiqua"/>
        </w:rPr>
        <w:t xml:space="preserve">Lee H.Y </w:t>
      </w:r>
      <w:r w:rsidRPr="00D744F8">
        <w:rPr>
          <w:rFonts w:ascii="Book Antiqua" w:eastAsia="Book Antiqua" w:hAnsi="Book Antiqua" w:cs="Book Antiqua"/>
          <w:i/>
          <w:iCs/>
        </w:rPr>
        <w:t xml:space="preserve">et al. </w:t>
      </w:r>
      <w:r w:rsidRPr="00D744F8">
        <w:rPr>
          <w:rFonts w:ascii="Book Antiqua" w:eastAsia="Book Antiqua" w:hAnsi="Book Antiqua" w:cs="Book Antiqua"/>
        </w:rPr>
        <w:t>Fenofibrate-induced severe jaundice</w:t>
      </w:r>
    </w:p>
    <w:p w14:paraId="2D9D27BC" w14:textId="77777777" w:rsidR="00A77B3E" w:rsidRPr="00D744F8" w:rsidRDefault="00A77B3E" w:rsidP="0008764A">
      <w:pPr>
        <w:spacing w:line="360" w:lineRule="auto"/>
        <w:jc w:val="both"/>
      </w:pPr>
    </w:p>
    <w:p w14:paraId="010A181D" w14:textId="77777777" w:rsidR="00A77B3E" w:rsidRPr="00D744F8" w:rsidRDefault="00501070" w:rsidP="0008764A">
      <w:pPr>
        <w:spacing w:line="360" w:lineRule="auto"/>
        <w:jc w:val="both"/>
      </w:pPr>
      <w:r w:rsidRPr="00D744F8">
        <w:rPr>
          <w:rFonts w:ascii="Book Antiqua" w:eastAsia="Book Antiqua" w:hAnsi="Book Antiqua" w:cs="Book Antiqua"/>
        </w:rPr>
        <w:t>Hye Young Lee, Ae-Ra Lee, Jeong-Ju Yoo, Susie Chin, Sang Gyune Kim, Young Seok Kim</w:t>
      </w:r>
    </w:p>
    <w:p w14:paraId="7B4BC894" w14:textId="77777777" w:rsidR="00A77B3E" w:rsidRPr="00D744F8" w:rsidRDefault="00A77B3E" w:rsidP="0008764A">
      <w:pPr>
        <w:spacing w:line="360" w:lineRule="auto"/>
        <w:jc w:val="both"/>
      </w:pPr>
    </w:p>
    <w:p w14:paraId="255AD0E0" w14:textId="5D3DFE84" w:rsidR="00A77B3E" w:rsidRPr="00D744F8" w:rsidRDefault="00501070" w:rsidP="0008764A">
      <w:pPr>
        <w:spacing w:line="360" w:lineRule="auto"/>
        <w:jc w:val="both"/>
      </w:pPr>
      <w:r w:rsidRPr="00D744F8">
        <w:rPr>
          <w:rFonts w:ascii="Book Antiqua" w:eastAsia="Book Antiqua" w:hAnsi="Book Antiqua" w:cs="Book Antiqua"/>
          <w:b/>
          <w:bCs/>
        </w:rPr>
        <w:t xml:space="preserve">Hye Young Lee, Ae-Ra Lee, Jeong-Ju Yoo, Sang Gyune Kim, Young Seok Kim, </w:t>
      </w:r>
      <w:r w:rsidR="007A126C" w:rsidRPr="00D744F8">
        <w:rPr>
          <w:rFonts w:ascii="Book Antiqua" w:eastAsia="Book Antiqua" w:hAnsi="Book Antiqua" w:cs="Book Antiqua"/>
        </w:rPr>
        <w:t xml:space="preserve">Department of </w:t>
      </w:r>
      <w:r w:rsidRPr="00D744F8">
        <w:rPr>
          <w:rFonts w:ascii="Book Antiqua" w:eastAsia="Book Antiqua" w:hAnsi="Book Antiqua" w:cs="Book Antiqua"/>
        </w:rPr>
        <w:t>Internal Medicine, Soonchunhyang University Bucheon Hospital, Bucheon 14584, South Korea</w:t>
      </w:r>
    </w:p>
    <w:p w14:paraId="280BF12D" w14:textId="77777777" w:rsidR="00A77B3E" w:rsidRPr="00D744F8" w:rsidRDefault="00A77B3E" w:rsidP="0008764A">
      <w:pPr>
        <w:spacing w:line="360" w:lineRule="auto"/>
        <w:jc w:val="both"/>
      </w:pPr>
    </w:p>
    <w:p w14:paraId="6D300FFB" w14:textId="77777777" w:rsidR="00A77B3E" w:rsidRPr="00D744F8" w:rsidRDefault="00501070" w:rsidP="0008764A">
      <w:pPr>
        <w:spacing w:line="360" w:lineRule="auto"/>
        <w:jc w:val="both"/>
      </w:pPr>
      <w:r w:rsidRPr="00D744F8">
        <w:rPr>
          <w:rFonts w:ascii="Book Antiqua" w:eastAsia="Book Antiqua" w:hAnsi="Book Antiqua" w:cs="Book Antiqua"/>
          <w:b/>
          <w:bCs/>
        </w:rPr>
        <w:t xml:space="preserve">Susie Chin, </w:t>
      </w:r>
      <w:r w:rsidRPr="00D744F8">
        <w:rPr>
          <w:rFonts w:ascii="Book Antiqua" w:eastAsia="Book Antiqua" w:hAnsi="Book Antiqua" w:cs="Book Antiqua"/>
        </w:rPr>
        <w:t>Department of Pathology, Soonchunhyang University Bucheon Hospital, Soonchunhyang University College of Medicine, Bucheon 14584, South Korea</w:t>
      </w:r>
    </w:p>
    <w:p w14:paraId="67E1F8B5" w14:textId="77777777" w:rsidR="00A77B3E" w:rsidRPr="00D744F8" w:rsidRDefault="00A77B3E" w:rsidP="0008764A">
      <w:pPr>
        <w:spacing w:line="360" w:lineRule="auto"/>
        <w:jc w:val="both"/>
      </w:pPr>
    </w:p>
    <w:p w14:paraId="630F2094" w14:textId="517D9A4E" w:rsidR="00A77B3E" w:rsidRPr="00F73698" w:rsidRDefault="00501070" w:rsidP="0008764A">
      <w:pPr>
        <w:spacing w:line="360" w:lineRule="auto"/>
        <w:jc w:val="both"/>
        <w:rPr>
          <w:rFonts w:ascii="Book Antiqua" w:eastAsia="宋体" w:hAnsi="Book Antiqua" w:cs="Book Antiqua"/>
          <w:lang w:eastAsia="zh-CN"/>
        </w:rPr>
      </w:pPr>
      <w:r w:rsidRPr="00D744F8">
        <w:rPr>
          <w:rFonts w:ascii="Book Antiqua" w:eastAsia="Book Antiqua" w:hAnsi="Book Antiqua" w:cs="Book Antiqua"/>
          <w:b/>
          <w:bCs/>
          <w:szCs w:val="20"/>
        </w:rPr>
        <w:t xml:space="preserve">Author contributions: </w:t>
      </w:r>
      <w:r w:rsidRPr="00D744F8">
        <w:rPr>
          <w:rFonts w:ascii="Book Antiqua" w:eastAsia="Book Antiqua" w:hAnsi="Book Antiqua" w:cs="Book Antiqua"/>
        </w:rPr>
        <w:t xml:space="preserve">Lee </w:t>
      </w:r>
      <w:r w:rsidR="000463B0" w:rsidRPr="00D744F8">
        <w:rPr>
          <w:rFonts w:ascii="Book Antiqua" w:eastAsia="Book Antiqua" w:hAnsi="Book Antiqua" w:cs="Book Antiqua"/>
        </w:rPr>
        <w:t xml:space="preserve">HY </w:t>
      </w:r>
      <w:r w:rsidRPr="00D744F8">
        <w:rPr>
          <w:rFonts w:ascii="Book Antiqua" w:eastAsia="Book Antiqua" w:hAnsi="Book Antiqua" w:cs="Book Antiqua"/>
        </w:rPr>
        <w:t xml:space="preserve">and Lee </w:t>
      </w:r>
      <w:r w:rsidR="000463B0" w:rsidRPr="00D744F8">
        <w:rPr>
          <w:rFonts w:ascii="Book Antiqua" w:eastAsia="Book Antiqua" w:hAnsi="Book Antiqua" w:cs="Book Antiqua"/>
        </w:rPr>
        <w:t xml:space="preserve">AR </w:t>
      </w:r>
      <w:r w:rsidRPr="00D744F8">
        <w:rPr>
          <w:rFonts w:ascii="Book Antiqua" w:eastAsia="Book Antiqua" w:hAnsi="Book Antiqua" w:cs="Book Antiqua"/>
        </w:rPr>
        <w:t>contributed equally to this manuscript</w:t>
      </w:r>
      <w:r w:rsidR="008C40C9" w:rsidRPr="00D744F8">
        <w:rPr>
          <w:rFonts w:ascii="Book Antiqua" w:eastAsia="Book Antiqua" w:hAnsi="Book Antiqua" w:cs="Book Antiqua" w:hint="eastAsia"/>
        </w:rPr>
        <w:t>;</w:t>
      </w:r>
      <w:r w:rsidR="008C40C9" w:rsidRPr="00D744F8">
        <w:rPr>
          <w:rFonts w:ascii="Book Antiqua" w:eastAsia="Book Antiqua" w:hAnsi="Book Antiqua" w:cs="Book Antiqua"/>
        </w:rPr>
        <w:t xml:space="preserve"> </w:t>
      </w:r>
      <w:r w:rsidR="00533F8D" w:rsidRPr="00D744F8">
        <w:rPr>
          <w:rFonts w:ascii="Book Antiqua" w:eastAsia="Book Antiqua" w:hAnsi="Book Antiqua" w:cs="Book Antiqua"/>
        </w:rPr>
        <w:t xml:space="preserve">Lee </w:t>
      </w:r>
      <w:r w:rsidR="00533F8D">
        <w:rPr>
          <w:rFonts w:ascii="Book Antiqua" w:eastAsia="Book Antiqua" w:hAnsi="Book Antiqua" w:cs="Book Antiqua"/>
        </w:rPr>
        <w:t xml:space="preserve">HY </w:t>
      </w:r>
      <w:r w:rsidR="00533F8D" w:rsidRPr="00D744F8">
        <w:rPr>
          <w:rFonts w:ascii="Book Antiqua" w:eastAsia="Book Antiqua" w:hAnsi="Book Antiqua" w:cs="Book Antiqua"/>
        </w:rPr>
        <w:t>and</w:t>
      </w:r>
      <w:r w:rsidR="00533F8D">
        <w:rPr>
          <w:rFonts w:ascii="Book Antiqua" w:eastAsia="Book Antiqua" w:hAnsi="Book Antiqua" w:cs="Book Antiqua"/>
        </w:rPr>
        <w:t xml:space="preserve"> </w:t>
      </w:r>
      <w:r w:rsidR="00533F8D" w:rsidRPr="00D744F8">
        <w:rPr>
          <w:rFonts w:ascii="Book Antiqua" w:eastAsia="Book Antiqua" w:hAnsi="Book Antiqua" w:cs="Book Antiqua"/>
        </w:rPr>
        <w:t>Lee</w:t>
      </w:r>
      <w:r w:rsidR="00533F8D">
        <w:rPr>
          <w:rFonts w:ascii="Book Antiqua" w:eastAsia="Book Antiqua" w:hAnsi="Book Antiqua" w:cs="Book Antiqua"/>
        </w:rPr>
        <w:t xml:space="preserve"> AR </w:t>
      </w:r>
      <w:r w:rsidR="00533F8D" w:rsidRPr="00D744F8">
        <w:rPr>
          <w:rFonts w:ascii="Book Antiqua" w:eastAsia="Book Antiqua" w:hAnsi="Book Antiqua" w:cs="Book Antiqua"/>
        </w:rPr>
        <w:t xml:space="preserve">draft </w:t>
      </w:r>
      <w:r w:rsidR="00533F8D">
        <w:rPr>
          <w:rFonts w:ascii="Book Antiqua" w:eastAsia="Book Antiqua" w:hAnsi="Book Antiqua" w:cs="Book Antiqua"/>
        </w:rPr>
        <w:t>the o</w:t>
      </w:r>
      <w:r w:rsidR="00533F8D" w:rsidRPr="00D744F8">
        <w:rPr>
          <w:rFonts w:ascii="Book Antiqua" w:eastAsia="Book Antiqua" w:hAnsi="Book Antiqua" w:cs="Book Antiqua"/>
        </w:rPr>
        <w:t xml:space="preserve">riginal </w:t>
      </w:r>
      <w:r w:rsidR="00533F8D">
        <w:rPr>
          <w:rFonts w:ascii="Book Antiqua" w:eastAsia="Book Antiqua" w:hAnsi="Book Antiqua" w:cs="Book Antiqua"/>
        </w:rPr>
        <w:t xml:space="preserve">manuscript and </w:t>
      </w:r>
      <w:r w:rsidR="00533F8D" w:rsidRPr="00AD7C73">
        <w:rPr>
          <w:rFonts w:ascii="Book Antiqua" w:eastAsia="Book Antiqua" w:hAnsi="Book Antiqua" w:cs="Book Antiqua"/>
        </w:rPr>
        <w:t>manage</w:t>
      </w:r>
      <w:r w:rsidR="00533F8D">
        <w:rPr>
          <w:rFonts w:ascii="Book Antiqua" w:eastAsia="Book Antiqua" w:hAnsi="Book Antiqua" w:cs="Book Antiqua"/>
        </w:rPr>
        <w:t xml:space="preserve">d the </w:t>
      </w:r>
      <w:r w:rsidR="00533F8D" w:rsidRPr="00AD7C73">
        <w:rPr>
          <w:rFonts w:ascii="Book Antiqua" w:eastAsia="Book Antiqua" w:hAnsi="Book Antiqua" w:cs="Book Antiqua"/>
        </w:rPr>
        <w:t>data</w:t>
      </w:r>
      <w:r w:rsidR="00533F8D">
        <w:rPr>
          <w:rFonts w:ascii="Book Antiqua" w:eastAsia="宋体" w:hAnsi="Book Antiqua" w:cs="Book Antiqua"/>
          <w:lang w:eastAsia="zh-CN"/>
        </w:rPr>
        <w:t xml:space="preserve">; </w:t>
      </w:r>
      <w:r w:rsidR="007D4E12" w:rsidRPr="00D744F8">
        <w:rPr>
          <w:rFonts w:ascii="Book Antiqua" w:eastAsia="Book Antiqua" w:hAnsi="Book Antiqua" w:cs="Book Antiqua"/>
        </w:rPr>
        <w:t xml:space="preserve">Yoo JJ </w:t>
      </w:r>
      <w:r w:rsidR="007D4E12">
        <w:rPr>
          <w:rFonts w:ascii="Book Antiqua" w:eastAsia="Book Antiqua" w:hAnsi="Book Antiqua" w:cs="Book Antiqua"/>
        </w:rPr>
        <w:t>contributed to the c</w:t>
      </w:r>
      <w:r w:rsidR="007D4E12" w:rsidRPr="00D744F8">
        <w:rPr>
          <w:rFonts w:ascii="Book Antiqua" w:eastAsia="Book Antiqua" w:hAnsi="Book Antiqua" w:cs="Book Antiqua"/>
        </w:rPr>
        <w:t>onceptualization</w:t>
      </w:r>
      <w:r w:rsidR="00EE467E">
        <w:rPr>
          <w:rFonts w:ascii="Book Antiqua" w:eastAsia="Book Antiqua" w:hAnsi="Book Antiqua" w:cs="Book Antiqua"/>
        </w:rPr>
        <w:t>,</w:t>
      </w:r>
      <w:r w:rsidR="00EE467E" w:rsidRPr="00EE467E">
        <w:rPr>
          <w:rFonts w:ascii="Book Antiqua" w:eastAsia="Book Antiqua" w:hAnsi="Book Antiqua" w:cs="Book Antiqua"/>
        </w:rPr>
        <w:t xml:space="preserve"> </w:t>
      </w:r>
      <w:r w:rsidR="00EE467E">
        <w:rPr>
          <w:rFonts w:ascii="Book Antiqua" w:eastAsia="Book Antiqua" w:hAnsi="Book Antiqua" w:cs="Book Antiqua"/>
        </w:rPr>
        <w:t>i</w:t>
      </w:r>
      <w:r w:rsidR="00EE467E" w:rsidRPr="00D744F8">
        <w:rPr>
          <w:rFonts w:ascii="Book Antiqua" w:eastAsia="Book Antiqua" w:hAnsi="Book Antiqua" w:cs="Book Antiqua"/>
        </w:rPr>
        <w:t>nvestigation</w:t>
      </w:r>
      <w:r w:rsidR="00EE467E">
        <w:rPr>
          <w:rFonts w:ascii="Book Antiqua" w:eastAsia="Book Antiqua" w:hAnsi="Book Antiqua" w:cs="Book Antiqua"/>
        </w:rPr>
        <w:t>,</w:t>
      </w:r>
      <w:r w:rsidR="00DD2248" w:rsidRPr="00DD2248">
        <w:rPr>
          <w:rFonts w:ascii="Book Antiqua" w:eastAsia="Book Antiqua" w:hAnsi="Book Antiqua" w:cs="Book Antiqua"/>
        </w:rPr>
        <w:t xml:space="preserve"> </w:t>
      </w:r>
      <w:r w:rsidR="00DD2248">
        <w:rPr>
          <w:rFonts w:ascii="Book Antiqua" w:eastAsia="Book Antiqua" w:hAnsi="Book Antiqua" w:cs="Book Antiqua"/>
        </w:rPr>
        <w:t>p</w:t>
      </w:r>
      <w:r w:rsidR="00DD2248" w:rsidRPr="00D744F8">
        <w:rPr>
          <w:rFonts w:ascii="Book Antiqua" w:eastAsia="Book Antiqua" w:hAnsi="Book Antiqua" w:cs="Book Antiqua"/>
        </w:rPr>
        <w:t>roject administration</w:t>
      </w:r>
      <w:r w:rsidR="00DD2248">
        <w:rPr>
          <w:rFonts w:ascii="Book Antiqua" w:eastAsia="Book Antiqua" w:hAnsi="Book Antiqua" w:cs="Book Antiqua"/>
        </w:rPr>
        <w:t xml:space="preserve"> and reviewed and edited the manuscript; </w:t>
      </w:r>
      <w:r w:rsidR="00F73698" w:rsidRPr="00D744F8">
        <w:rPr>
          <w:rFonts w:ascii="Book Antiqua" w:eastAsia="Book Antiqua" w:hAnsi="Book Antiqua" w:cs="Book Antiqua"/>
        </w:rPr>
        <w:t>Lee HY</w:t>
      </w:r>
      <w:r w:rsidR="00F73698">
        <w:rPr>
          <w:rFonts w:ascii="Book Antiqua" w:eastAsia="Book Antiqua" w:hAnsi="Book Antiqua" w:cs="Book Antiqua"/>
        </w:rPr>
        <w:t xml:space="preserve"> contributed to the</w:t>
      </w:r>
      <w:r w:rsidR="00F73698" w:rsidRPr="00F73698">
        <w:rPr>
          <w:rFonts w:ascii="Book Antiqua" w:eastAsia="Book Antiqua" w:hAnsi="Book Antiqua" w:cs="Book Antiqua"/>
        </w:rPr>
        <w:t xml:space="preserve"> </w:t>
      </w:r>
      <w:r w:rsidR="00F73698">
        <w:rPr>
          <w:rFonts w:ascii="Book Antiqua" w:eastAsia="Book Antiqua" w:hAnsi="Book Antiqua" w:cs="Book Antiqua"/>
        </w:rPr>
        <w:t>f</w:t>
      </w:r>
      <w:r w:rsidR="00F73698" w:rsidRPr="00D744F8">
        <w:rPr>
          <w:rFonts w:ascii="Book Antiqua" w:eastAsia="Book Antiqua" w:hAnsi="Book Antiqua" w:cs="Book Antiqua"/>
        </w:rPr>
        <w:t>ormal analysis</w:t>
      </w:r>
      <w:r w:rsidR="00F73698">
        <w:rPr>
          <w:rFonts w:ascii="Book Antiqua" w:eastAsia="Book Antiqua" w:hAnsi="Book Antiqua" w:cs="Book Antiqua"/>
        </w:rPr>
        <w:t>, v</w:t>
      </w:r>
      <w:r w:rsidR="00F73698" w:rsidRPr="00D744F8">
        <w:rPr>
          <w:rFonts w:ascii="Book Antiqua" w:eastAsia="Book Antiqua" w:hAnsi="Book Antiqua" w:cs="Book Antiqua"/>
        </w:rPr>
        <w:t>isualization</w:t>
      </w:r>
      <w:r w:rsidR="00F73698">
        <w:rPr>
          <w:rFonts w:ascii="Book Antiqua" w:eastAsia="Book Antiqua" w:hAnsi="Book Antiqua" w:cs="Book Antiqua"/>
        </w:rPr>
        <w:t xml:space="preserve"> and provided the r</w:t>
      </w:r>
      <w:r w:rsidR="00F73698" w:rsidRPr="00D744F8">
        <w:rPr>
          <w:rFonts w:ascii="Book Antiqua" w:eastAsia="Book Antiqua" w:hAnsi="Book Antiqua" w:cs="Book Antiqua"/>
        </w:rPr>
        <w:t>esources</w:t>
      </w:r>
      <w:r w:rsidR="00F73698">
        <w:rPr>
          <w:rFonts w:ascii="Book Antiqua" w:eastAsia="Book Antiqua" w:hAnsi="Book Antiqua" w:cs="Book Antiqua"/>
        </w:rPr>
        <w:t xml:space="preserve">; </w:t>
      </w:r>
      <w:r w:rsidR="00F73698" w:rsidRPr="00D744F8">
        <w:rPr>
          <w:rFonts w:ascii="Book Antiqua" w:eastAsia="Book Antiqua" w:hAnsi="Book Antiqua" w:cs="Book Antiqua"/>
        </w:rPr>
        <w:t>Kim SG</w:t>
      </w:r>
      <w:r w:rsidR="00F73698">
        <w:rPr>
          <w:rFonts w:ascii="Book Antiqua" w:eastAsia="Book Antiqua" w:hAnsi="Book Antiqua" w:cs="Book Antiqua"/>
        </w:rPr>
        <w:t xml:space="preserve"> contributed to the</w:t>
      </w:r>
      <w:r w:rsidR="00F73698" w:rsidRPr="00F73698">
        <w:rPr>
          <w:rFonts w:ascii="Book Antiqua" w:eastAsia="Book Antiqua" w:hAnsi="Book Antiqua" w:cs="Book Antiqua"/>
        </w:rPr>
        <w:t xml:space="preserve"> </w:t>
      </w:r>
      <w:r w:rsidR="00F73698">
        <w:rPr>
          <w:rFonts w:ascii="Book Antiqua" w:eastAsia="Book Antiqua" w:hAnsi="Book Antiqua" w:cs="Book Antiqua"/>
        </w:rPr>
        <w:t>m</w:t>
      </w:r>
      <w:r w:rsidR="00F73698" w:rsidRPr="00D744F8">
        <w:rPr>
          <w:rFonts w:ascii="Book Antiqua" w:eastAsia="Book Antiqua" w:hAnsi="Book Antiqua" w:cs="Book Antiqua"/>
        </w:rPr>
        <w:t>ethodology</w:t>
      </w:r>
      <w:r w:rsidR="00F73698">
        <w:rPr>
          <w:rFonts w:ascii="Book Antiqua" w:eastAsia="Book Antiqua" w:hAnsi="Book Antiqua" w:cs="Book Antiqua"/>
        </w:rPr>
        <w:t xml:space="preserve"> and s</w:t>
      </w:r>
      <w:r w:rsidR="00F73698" w:rsidRPr="00D744F8">
        <w:rPr>
          <w:rFonts w:ascii="Book Antiqua" w:eastAsia="Book Antiqua" w:hAnsi="Book Antiqua" w:cs="Book Antiqua"/>
        </w:rPr>
        <w:t>upervision</w:t>
      </w:r>
      <w:r w:rsidR="00F73698">
        <w:rPr>
          <w:rFonts w:ascii="Book Antiqua" w:eastAsia="Book Antiqua" w:hAnsi="Book Antiqua" w:cs="Book Antiqua"/>
        </w:rPr>
        <w:t xml:space="preserve">; </w:t>
      </w:r>
      <w:r w:rsidR="00105241" w:rsidRPr="00D744F8">
        <w:rPr>
          <w:rFonts w:ascii="Book Antiqua" w:eastAsia="Book Antiqua" w:hAnsi="Book Antiqua" w:cs="Book Antiqua"/>
        </w:rPr>
        <w:t>all authors approval of final manuscript.</w:t>
      </w:r>
    </w:p>
    <w:p w14:paraId="7F150502" w14:textId="77777777" w:rsidR="00152829" w:rsidRPr="00D744F8" w:rsidRDefault="00152829" w:rsidP="0008764A">
      <w:pPr>
        <w:spacing w:line="360" w:lineRule="auto"/>
        <w:jc w:val="both"/>
      </w:pPr>
    </w:p>
    <w:p w14:paraId="49129F95" w14:textId="48CE4E79" w:rsidR="00894565" w:rsidRPr="00D744F8" w:rsidRDefault="00894565" w:rsidP="00894565">
      <w:pPr>
        <w:spacing w:line="360" w:lineRule="auto"/>
        <w:jc w:val="both"/>
      </w:pPr>
      <w:r w:rsidRPr="001D67BA">
        <w:rPr>
          <w:rFonts w:ascii="Book Antiqua" w:eastAsia="Book Antiqua" w:hAnsi="Book Antiqua" w:cs="Book Antiqua" w:hint="eastAsia"/>
          <w:b/>
          <w:bCs/>
        </w:rPr>
        <w:t>S</w:t>
      </w:r>
      <w:r w:rsidRPr="001D67BA">
        <w:rPr>
          <w:rFonts w:ascii="Book Antiqua" w:eastAsia="Book Antiqua" w:hAnsi="Book Antiqua" w:cs="Book Antiqua"/>
          <w:b/>
          <w:bCs/>
        </w:rPr>
        <w:t xml:space="preserve">upported by </w:t>
      </w:r>
      <w:r w:rsidRPr="00D744F8">
        <w:rPr>
          <w:rFonts w:ascii="Book Antiqua" w:eastAsia="Book Antiqua" w:hAnsi="Book Antiqua" w:cs="Book Antiqua"/>
        </w:rPr>
        <w:t>Soonchunhyang University Research Fund</w:t>
      </w:r>
      <w:r w:rsidR="002B0A68">
        <w:rPr>
          <w:rFonts w:ascii="Book Antiqua" w:eastAsia="Book Antiqua" w:hAnsi="Book Antiqua" w:cs="Book Antiqua"/>
        </w:rPr>
        <w:t xml:space="preserve">, </w:t>
      </w:r>
      <w:r w:rsidR="002B0A68" w:rsidRPr="002B0A68">
        <w:rPr>
          <w:rFonts w:ascii="Book Antiqua" w:eastAsia="Book Antiqua" w:hAnsi="Book Antiqua" w:cs="Book Antiqua"/>
        </w:rPr>
        <w:t>No.</w:t>
      </w:r>
      <w:r w:rsidR="002B0A68">
        <w:rPr>
          <w:rFonts w:ascii="Book Antiqua" w:eastAsia="Book Antiqua" w:hAnsi="Book Antiqua" w:cs="Book Antiqua"/>
        </w:rPr>
        <w:t xml:space="preserve"> </w:t>
      </w:r>
      <w:r w:rsidR="002B0A68" w:rsidRPr="002B0A68">
        <w:rPr>
          <w:rFonts w:ascii="Book Antiqua" w:eastAsia="Book Antiqua" w:hAnsi="Book Antiqua" w:cs="Book Antiqua"/>
        </w:rPr>
        <w:t>20200037</w:t>
      </w:r>
      <w:r w:rsidR="002B0A68">
        <w:rPr>
          <w:rFonts w:ascii="Book Antiqua" w:eastAsia="Book Antiqua" w:hAnsi="Book Antiqua" w:cs="Book Antiqua"/>
        </w:rPr>
        <w:t>.</w:t>
      </w:r>
    </w:p>
    <w:p w14:paraId="7C5E1596" w14:textId="6A80EF2B" w:rsidR="00A77B3E" w:rsidRPr="00894565" w:rsidRDefault="00A77B3E" w:rsidP="0008764A">
      <w:pPr>
        <w:spacing w:line="360" w:lineRule="auto"/>
        <w:jc w:val="both"/>
        <w:rPr>
          <w:rFonts w:eastAsia="宋体"/>
          <w:lang w:eastAsia="zh-CN"/>
        </w:rPr>
      </w:pPr>
    </w:p>
    <w:p w14:paraId="406F2403" w14:textId="3F4ADB15" w:rsidR="00A77B3E" w:rsidRPr="00D744F8" w:rsidRDefault="00501070" w:rsidP="0008764A">
      <w:pPr>
        <w:spacing w:line="360" w:lineRule="auto"/>
        <w:jc w:val="both"/>
      </w:pPr>
      <w:r w:rsidRPr="00D744F8">
        <w:rPr>
          <w:rFonts w:ascii="Book Antiqua" w:eastAsia="Book Antiqua" w:hAnsi="Book Antiqua" w:cs="Book Antiqua"/>
          <w:b/>
          <w:bCs/>
        </w:rPr>
        <w:lastRenderedPageBreak/>
        <w:t xml:space="preserve">Corresponding author: Jeong-Ju Yoo, MD, Professor, </w:t>
      </w:r>
      <w:r w:rsidR="005B43BA" w:rsidRPr="00D744F8">
        <w:rPr>
          <w:rFonts w:ascii="Book Antiqua" w:eastAsia="Book Antiqua" w:hAnsi="Book Antiqua" w:cs="Book Antiqua"/>
        </w:rPr>
        <w:t xml:space="preserve">Department of </w:t>
      </w:r>
      <w:r w:rsidRPr="00D744F8">
        <w:rPr>
          <w:rFonts w:ascii="Book Antiqua" w:eastAsia="Book Antiqua" w:hAnsi="Book Antiqua" w:cs="Book Antiqua"/>
        </w:rPr>
        <w:t>Internal Medicine, Soonchunhyang University Bucheon Hospital, Jomaruro, Bucheon 14584, South Korea. puby17@naver.com</w:t>
      </w:r>
    </w:p>
    <w:p w14:paraId="02C55F22" w14:textId="77777777" w:rsidR="00A77B3E" w:rsidRPr="00D744F8" w:rsidRDefault="00A77B3E" w:rsidP="0008764A">
      <w:pPr>
        <w:spacing w:line="360" w:lineRule="auto"/>
        <w:jc w:val="both"/>
      </w:pPr>
    </w:p>
    <w:p w14:paraId="68DF5F3C" w14:textId="77777777" w:rsidR="00A77B3E" w:rsidRPr="00D744F8" w:rsidRDefault="00501070" w:rsidP="0008764A">
      <w:pPr>
        <w:spacing w:line="360" w:lineRule="auto"/>
        <w:jc w:val="both"/>
      </w:pPr>
      <w:r w:rsidRPr="00D744F8">
        <w:rPr>
          <w:rFonts w:ascii="Book Antiqua" w:eastAsia="Book Antiqua" w:hAnsi="Book Antiqua" w:cs="Book Antiqua"/>
          <w:b/>
          <w:bCs/>
        </w:rPr>
        <w:t xml:space="preserve">Received: </w:t>
      </w:r>
      <w:r w:rsidRPr="00D744F8">
        <w:rPr>
          <w:rFonts w:ascii="Book Antiqua" w:eastAsia="Book Antiqua" w:hAnsi="Book Antiqua" w:cs="Book Antiqua"/>
        </w:rPr>
        <w:t>June 6, 2021</w:t>
      </w:r>
    </w:p>
    <w:p w14:paraId="5C55705E" w14:textId="2ED19618" w:rsidR="00A77B3E" w:rsidRPr="00D744F8" w:rsidRDefault="00501070" w:rsidP="0008764A">
      <w:pPr>
        <w:spacing w:line="360" w:lineRule="auto"/>
        <w:jc w:val="both"/>
      </w:pPr>
      <w:r w:rsidRPr="00D744F8">
        <w:rPr>
          <w:rFonts w:ascii="Book Antiqua" w:eastAsia="Book Antiqua" w:hAnsi="Book Antiqua" w:cs="Book Antiqua"/>
          <w:b/>
          <w:bCs/>
        </w:rPr>
        <w:t>Revised:</w:t>
      </w:r>
      <w:r w:rsidRPr="00D744F8">
        <w:rPr>
          <w:rFonts w:ascii="Book Antiqua" w:eastAsia="Book Antiqua" w:hAnsi="Book Antiqua" w:cs="Book Antiqua"/>
        </w:rPr>
        <w:t xml:space="preserve"> </w:t>
      </w:r>
      <w:r w:rsidR="00BC076A" w:rsidRPr="00D744F8">
        <w:rPr>
          <w:rFonts w:ascii="Book Antiqua" w:eastAsia="Book Antiqua" w:hAnsi="Book Antiqua" w:cs="Book Antiqua"/>
        </w:rPr>
        <w:t>July 5, 2021</w:t>
      </w:r>
    </w:p>
    <w:p w14:paraId="54C4A262" w14:textId="210FC0BF" w:rsidR="00A77B3E" w:rsidRPr="0099279A" w:rsidRDefault="00501070" w:rsidP="0008764A">
      <w:pPr>
        <w:spacing w:line="360" w:lineRule="auto"/>
        <w:jc w:val="both"/>
      </w:pPr>
      <w:r w:rsidRPr="00D744F8">
        <w:rPr>
          <w:rFonts w:ascii="Book Antiqua" w:eastAsia="Book Antiqua" w:hAnsi="Book Antiqua" w:cs="Book Antiqua"/>
          <w:b/>
          <w:bCs/>
        </w:rPr>
        <w:t xml:space="preserve">Accepted: </w:t>
      </w:r>
      <w:r w:rsidR="0099279A" w:rsidRPr="0099279A">
        <w:rPr>
          <w:rFonts w:ascii="Book Antiqua" w:eastAsia="Book Antiqua" w:hAnsi="Book Antiqua" w:cs="Book Antiqua"/>
        </w:rPr>
        <w:t>August 27, 2021</w:t>
      </w:r>
    </w:p>
    <w:p w14:paraId="16967A72" w14:textId="56CE2B50" w:rsidR="00A77B3E" w:rsidRPr="00B33F06" w:rsidRDefault="00501070" w:rsidP="0008764A">
      <w:pPr>
        <w:spacing w:line="360" w:lineRule="auto"/>
        <w:jc w:val="both"/>
        <w:rPr>
          <w:rFonts w:eastAsia="宋体"/>
          <w:lang w:eastAsia="zh-CN"/>
        </w:rPr>
      </w:pPr>
      <w:r w:rsidRPr="00D744F8">
        <w:rPr>
          <w:rFonts w:ascii="Book Antiqua" w:eastAsia="Book Antiqua" w:hAnsi="Book Antiqua" w:cs="Book Antiqua"/>
          <w:b/>
          <w:bCs/>
        </w:rPr>
        <w:t xml:space="preserve">Published online: </w:t>
      </w:r>
      <w:r w:rsidR="00B33F06" w:rsidRPr="00D672DD">
        <w:rPr>
          <w:rFonts w:ascii="Book Antiqua" w:eastAsia="Book Antiqua" w:hAnsi="Book Antiqua" w:cs="Book Antiqua"/>
          <w:bCs/>
          <w:color w:val="000000"/>
        </w:rPr>
        <w:t>October</w:t>
      </w:r>
      <w:r w:rsidR="0085757D">
        <w:rPr>
          <w:rFonts w:ascii="Book Antiqua" w:eastAsia="宋体" w:hAnsi="Book Antiqua" w:cs="Book Antiqua" w:hint="eastAsia"/>
          <w:bCs/>
          <w:color w:val="000000"/>
          <w:lang w:eastAsia="zh-CN"/>
        </w:rPr>
        <w:t xml:space="preserve"> </w:t>
      </w:r>
      <w:r w:rsidR="00B33F06">
        <w:rPr>
          <w:rFonts w:ascii="Book Antiqua" w:hAnsi="Book Antiqua" w:cs="Book Antiqua" w:hint="eastAsia"/>
          <w:bCs/>
          <w:color w:val="000000"/>
          <w:lang w:eastAsia="zh-CN"/>
        </w:rPr>
        <w:t>2</w:t>
      </w:r>
      <w:r w:rsidR="00B33F06" w:rsidRPr="003D41D4">
        <w:rPr>
          <w:rFonts w:ascii="Book Antiqua" w:eastAsia="Book Antiqua" w:hAnsi="Book Antiqua" w:cs="Book Antiqua"/>
          <w:bCs/>
          <w:color w:val="000000"/>
        </w:rPr>
        <w:t>6</w:t>
      </w:r>
      <w:r w:rsidR="00B33F06" w:rsidRPr="003D41D4">
        <w:rPr>
          <w:rFonts w:ascii="Book Antiqua" w:hAnsi="Book Antiqua" w:cs="Book Antiqua" w:hint="eastAsia"/>
          <w:bCs/>
          <w:color w:val="000000"/>
          <w:lang w:eastAsia="zh-CN"/>
        </w:rPr>
        <w:t xml:space="preserve">, </w:t>
      </w:r>
      <w:r w:rsidR="00B33F06" w:rsidRPr="003D41D4">
        <w:rPr>
          <w:rFonts w:ascii="Book Antiqua" w:eastAsia="Book Antiqua" w:hAnsi="Book Antiqua" w:cs="Book Antiqua"/>
          <w:bCs/>
          <w:color w:val="000000"/>
        </w:rPr>
        <w:t>2021</w:t>
      </w:r>
    </w:p>
    <w:p w14:paraId="7FDA2F0D" w14:textId="77777777" w:rsidR="00543856" w:rsidRDefault="00543856" w:rsidP="0008764A">
      <w:pPr>
        <w:spacing w:line="360" w:lineRule="auto"/>
        <w:jc w:val="both"/>
      </w:pPr>
    </w:p>
    <w:p w14:paraId="3E130A08" w14:textId="704C0B2B" w:rsidR="00A77B3E" w:rsidRPr="00D744F8" w:rsidRDefault="00501070" w:rsidP="0008764A">
      <w:pPr>
        <w:spacing w:line="360" w:lineRule="auto"/>
        <w:jc w:val="both"/>
      </w:pPr>
      <w:r w:rsidRPr="00D744F8">
        <w:rPr>
          <w:rFonts w:ascii="Book Antiqua" w:eastAsia="Book Antiqua" w:hAnsi="Book Antiqua" w:cs="Book Antiqua"/>
          <w:b/>
        </w:rPr>
        <w:t>Abstract</w:t>
      </w:r>
    </w:p>
    <w:p w14:paraId="7B74A30E" w14:textId="77777777" w:rsidR="00A77B3E" w:rsidRPr="00D744F8" w:rsidRDefault="00501070" w:rsidP="0008764A">
      <w:pPr>
        <w:spacing w:line="360" w:lineRule="auto"/>
        <w:jc w:val="both"/>
      </w:pPr>
      <w:r w:rsidRPr="00D744F8">
        <w:rPr>
          <w:rFonts w:ascii="Book Antiqua" w:eastAsia="Book Antiqua" w:hAnsi="Book Antiqua" w:cs="Book Antiqua"/>
        </w:rPr>
        <w:t>BACKGROUND</w:t>
      </w:r>
    </w:p>
    <w:p w14:paraId="44A03B3C" w14:textId="77777777" w:rsidR="00A77B3E" w:rsidRPr="00D744F8" w:rsidRDefault="00501070" w:rsidP="0008764A">
      <w:pPr>
        <w:spacing w:line="360" w:lineRule="auto"/>
        <w:jc w:val="both"/>
      </w:pPr>
      <w:r w:rsidRPr="00D744F8">
        <w:rPr>
          <w:rFonts w:ascii="Book Antiqua" w:eastAsia="Book Antiqua" w:hAnsi="Book Antiqua" w:cs="Book Antiqua"/>
        </w:rPr>
        <w:t>Drug-induced liver injury (DILI) is the leading cause of acute liver failure in the United States. DILI is mainly caused by painkillers and fever reducers, and it is often characterized by the type of hepatic injury (hepatocellular or cholestatic). This report presents a case of fenofibrate-induced severe jaundice in a 65-year-old Korean male with no prior history of liver disease. We offer a strategy for patients who present signs of severe liver injury with jaundice and high elevations in serum transaminases.</w:t>
      </w:r>
    </w:p>
    <w:p w14:paraId="520D3D0B" w14:textId="77777777" w:rsidR="00A77B3E" w:rsidRPr="00D744F8" w:rsidRDefault="00A77B3E" w:rsidP="0008764A">
      <w:pPr>
        <w:spacing w:line="360" w:lineRule="auto"/>
        <w:jc w:val="both"/>
      </w:pPr>
    </w:p>
    <w:p w14:paraId="60EBBD70" w14:textId="77777777" w:rsidR="00A77B3E" w:rsidRPr="00D744F8" w:rsidRDefault="00501070" w:rsidP="0008764A">
      <w:pPr>
        <w:spacing w:line="360" w:lineRule="auto"/>
        <w:jc w:val="both"/>
      </w:pPr>
      <w:r w:rsidRPr="00D744F8">
        <w:rPr>
          <w:rFonts w:ascii="Book Antiqua" w:eastAsia="Book Antiqua" w:hAnsi="Book Antiqua" w:cs="Book Antiqua"/>
        </w:rPr>
        <w:t>CASE SUMMARY</w:t>
      </w:r>
    </w:p>
    <w:p w14:paraId="4ECF67D9" w14:textId="77777777" w:rsidR="00A77B3E" w:rsidRPr="00D744F8" w:rsidRDefault="00501070" w:rsidP="0008764A">
      <w:pPr>
        <w:spacing w:line="360" w:lineRule="auto"/>
        <w:jc w:val="both"/>
      </w:pPr>
      <w:r w:rsidRPr="00D744F8">
        <w:rPr>
          <w:rFonts w:ascii="Book Antiqua" w:eastAsia="Book Antiqua" w:hAnsi="Book Antiqua" w:cs="Book Antiqua"/>
        </w:rPr>
        <w:t>A 65-year-old male visited the gastroenterology outpatient clinic of a tertiary hospital due to increased levels of liver enzyme and total bilirubin which were incidentally detected through a preoperative screening test. Abdominal ultrasound and computed tomography showed no biliary obstruction or non-specific findings in the liver. Liver biopsy was performed and the patient was finally diagnosed with acute cholestatic hepatitis. Following the biopsy, steroid therapy was initiated and after 3 wk of treatment, the total bilirubin level was reduced to 7.22 mg/dL.</w:t>
      </w:r>
    </w:p>
    <w:p w14:paraId="05CFDAD5" w14:textId="77777777" w:rsidR="00A77B3E" w:rsidRPr="00D744F8" w:rsidRDefault="00A77B3E" w:rsidP="0008764A">
      <w:pPr>
        <w:spacing w:line="360" w:lineRule="auto"/>
        <w:jc w:val="both"/>
      </w:pPr>
    </w:p>
    <w:p w14:paraId="120ADF8B" w14:textId="77777777" w:rsidR="00A77B3E" w:rsidRPr="00D744F8" w:rsidRDefault="00501070" w:rsidP="0008764A">
      <w:pPr>
        <w:spacing w:line="360" w:lineRule="auto"/>
        <w:jc w:val="both"/>
      </w:pPr>
      <w:r w:rsidRPr="00D744F8">
        <w:rPr>
          <w:rFonts w:ascii="Book Antiqua" w:eastAsia="Book Antiqua" w:hAnsi="Book Antiqua" w:cs="Book Antiqua"/>
        </w:rPr>
        <w:t>CONCLUSION</w:t>
      </w:r>
    </w:p>
    <w:p w14:paraId="462E99E2" w14:textId="77777777" w:rsidR="00A77B3E" w:rsidRPr="00D744F8" w:rsidRDefault="00501070" w:rsidP="0008764A">
      <w:pPr>
        <w:spacing w:line="360" w:lineRule="auto"/>
        <w:jc w:val="both"/>
      </w:pPr>
      <w:r w:rsidRPr="00D744F8">
        <w:rPr>
          <w:rFonts w:ascii="Book Antiqua" w:eastAsia="Book Antiqua" w:hAnsi="Book Antiqua" w:cs="Book Antiqua"/>
        </w:rPr>
        <w:t>In patients with hyperlipidemia, treatment including fenofibric acid induces rare complications such as severe jaundice and acute cholestatic hepatitis, warranting clinical attention.</w:t>
      </w:r>
    </w:p>
    <w:p w14:paraId="04D24A66" w14:textId="77777777" w:rsidR="00A77B3E" w:rsidRPr="00D744F8" w:rsidRDefault="00A77B3E" w:rsidP="0008764A">
      <w:pPr>
        <w:spacing w:line="360" w:lineRule="auto"/>
        <w:jc w:val="both"/>
      </w:pPr>
    </w:p>
    <w:p w14:paraId="127CCF9F" w14:textId="0E67CB53" w:rsidR="00A77B3E" w:rsidRPr="00D744F8" w:rsidRDefault="00501070" w:rsidP="0008764A">
      <w:pPr>
        <w:spacing w:line="360" w:lineRule="auto"/>
        <w:jc w:val="both"/>
        <w:rPr>
          <w:lang w:eastAsia="zh-CN"/>
        </w:rPr>
      </w:pPr>
      <w:r w:rsidRPr="00D744F8">
        <w:rPr>
          <w:rFonts w:ascii="Book Antiqua" w:eastAsia="Book Antiqua" w:hAnsi="Book Antiqua" w:cs="Book Antiqua"/>
          <w:b/>
          <w:bCs/>
        </w:rPr>
        <w:t xml:space="preserve">Key Words: </w:t>
      </w:r>
      <w:r w:rsidR="0008764A" w:rsidRPr="00D744F8">
        <w:rPr>
          <w:rFonts w:ascii="Book Antiqua" w:eastAsia="Book Antiqua" w:hAnsi="Book Antiqua" w:cs="Book Antiqua"/>
        </w:rPr>
        <w:t>Drug-</w:t>
      </w:r>
      <w:r w:rsidRPr="00D744F8">
        <w:rPr>
          <w:rFonts w:ascii="Book Antiqua" w:eastAsia="Book Antiqua" w:hAnsi="Book Antiqua" w:cs="Book Antiqua"/>
        </w:rPr>
        <w:t xml:space="preserve">induced liver injury; </w:t>
      </w:r>
      <w:r w:rsidR="0008764A" w:rsidRPr="00D744F8">
        <w:rPr>
          <w:rFonts w:ascii="Book Antiqua" w:eastAsia="Book Antiqua" w:hAnsi="Book Antiqua" w:cs="Book Antiqua"/>
        </w:rPr>
        <w:t xml:space="preserve">Toxic </w:t>
      </w:r>
      <w:r w:rsidRPr="00D744F8">
        <w:rPr>
          <w:rFonts w:ascii="Book Antiqua" w:eastAsia="Book Antiqua" w:hAnsi="Book Antiqua" w:cs="Book Antiqua"/>
        </w:rPr>
        <w:t xml:space="preserve">hepatitis; </w:t>
      </w:r>
      <w:r w:rsidR="0008764A" w:rsidRPr="00D744F8">
        <w:rPr>
          <w:rFonts w:ascii="Book Antiqua" w:eastAsia="Book Antiqua" w:hAnsi="Book Antiqua" w:cs="Book Antiqua"/>
        </w:rPr>
        <w:t>Fenofibrate</w:t>
      </w:r>
      <w:r w:rsidRPr="00D744F8">
        <w:rPr>
          <w:rFonts w:ascii="Book Antiqua" w:eastAsia="Book Antiqua" w:hAnsi="Book Antiqua" w:cs="Book Antiqua"/>
        </w:rPr>
        <w:t xml:space="preserve">; </w:t>
      </w:r>
      <w:r w:rsidR="0008764A" w:rsidRPr="00D744F8">
        <w:rPr>
          <w:rFonts w:ascii="Book Antiqua" w:eastAsia="Book Antiqua" w:hAnsi="Book Antiqua" w:cs="Book Antiqua"/>
        </w:rPr>
        <w:t xml:space="preserve">Fenofibric </w:t>
      </w:r>
      <w:r w:rsidRPr="00D744F8">
        <w:rPr>
          <w:rFonts w:ascii="Book Antiqua" w:eastAsia="Book Antiqua" w:hAnsi="Book Antiqua" w:cs="Book Antiqua"/>
        </w:rPr>
        <w:t xml:space="preserve">acid; </w:t>
      </w:r>
      <w:r w:rsidR="0008764A" w:rsidRPr="00D744F8">
        <w:rPr>
          <w:rFonts w:ascii="Book Antiqua" w:eastAsia="Book Antiqua" w:hAnsi="Book Antiqua" w:cs="Book Antiqua"/>
        </w:rPr>
        <w:t>Jaundice</w:t>
      </w:r>
      <w:r w:rsidRPr="00D744F8">
        <w:rPr>
          <w:rFonts w:ascii="Book Antiqua" w:eastAsia="Book Antiqua" w:hAnsi="Book Antiqua" w:cs="Book Antiqua"/>
        </w:rPr>
        <w:t xml:space="preserve">; </w:t>
      </w:r>
      <w:r w:rsidR="0008764A" w:rsidRPr="00D744F8">
        <w:rPr>
          <w:rFonts w:ascii="Book Antiqua" w:eastAsia="Book Antiqua" w:hAnsi="Book Antiqua" w:cs="Book Antiqua"/>
        </w:rPr>
        <w:t>Hepatotoxicity</w:t>
      </w:r>
      <w:r w:rsidRPr="00D744F8">
        <w:rPr>
          <w:rFonts w:ascii="Book Antiqua" w:eastAsia="Book Antiqua" w:hAnsi="Book Antiqua" w:cs="Book Antiqua"/>
        </w:rPr>
        <w:t xml:space="preserve">; </w:t>
      </w:r>
      <w:r w:rsidR="0008764A" w:rsidRPr="00D744F8">
        <w:rPr>
          <w:rFonts w:ascii="Book Antiqua" w:eastAsia="Book Antiqua" w:hAnsi="Book Antiqua" w:cs="Book Antiqua"/>
        </w:rPr>
        <w:t>Hyperlipidemia</w:t>
      </w:r>
      <w:r w:rsidR="0008764A" w:rsidRPr="00D744F8">
        <w:rPr>
          <w:rFonts w:ascii="Book Antiqua" w:eastAsia="Book Antiqua" w:hAnsi="Book Antiqua" w:cs="Book Antiqua" w:hint="eastAsia"/>
        </w:rPr>
        <w:t>;</w:t>
      </w:r>
      <w:r w:rsidR="0008764A" w:rsidRPr="00D744F8">
        <w:rPr>
          <w:rFonts w:ascii="Book Antiqua" w:eastAsia="Book Antiqua" w:hAnsi="Book Antiqua" w:cs="Book Antiqua"/>
        </w:rPr>
        <w:t xml:space="preserve"> Case report</w:t>
      </w:r>
    </w:p>
    <w:p w14:paraId="00EAA046" w14:textId="77777777" w:rsidR="00B83AAD" w:rsidRDefault="00B83AAD" w:rsidP="00B83AAD">
      <w:pPr>
        <w:spacing w:line="360" w:lineRule="auto"/>
        <w:jc w:val="both"/>
        <w:rPr>
          <w:lang w:eastAsia="zh-CN"/>
        </w:rPr>
      </w:pPr>
    </w:p>
    <w:p w14:paraId="441353C1" w14:textId="77777777" w:rsidR="00B83AAD" w:rsidRPr="00026CB8" w:rsidRDefault="00B83AAD" w:rsidP="00B83AAD">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935D2D0" w14:textId="77777777" w:rsidR="00A77B3E" w:rsidRPr="00D744F8" w:rsidRDefault="00A77B3E" w:rsidP="0008764A">
      <w:pPr>
        <w:spacing w:line="360" w:lineRule="auto"/>
        <w:jc w:val="both"/>
      </w:pPr>
    </w:p>
    <w:p w14:paraId="2EDCD02D" w14:textId="2CDA4F32" w:rsidR="00B71667" w:rsidRDefault="00B71667" w:rsidP="0008764A">
      <w:pPr>
        <w:spacing w:line="360" w:lineRule="auto"/>
        <w:jc w:val="both"/>
        <w:rPr>
          <w:rFonts w:ascii="Book Antiqua" w:eastAsia="宋体" w:hAnsi="Book Antiqua" w:hint="eastAsia"/>
          <w:iCs/>
          <w:lang w:eastAsia="zh-CN"/>
        </w:rPr>
      </w:pPr>
      <w:r w:rsidRPr="00B71667">
        <w:rPr>
          <w:rFonts w:ascii="Book Antiqua" w:eastAsia="宋体" w:hAnsi="Book Antiqua" w:cs="Book Antiqua" w:hint="eastAsia"/>
          <w:b/>
          <w:lang w:eastAsia="zh-CN"/>
        </w:rPr>
        <w:t xml:space="preserve">Citation: </w:t>
      </w:r>
      <w:r w:rsidR="00501070" w:rsidRPr="00D744F8">
        <w:rPr>
          <w:rFonts w:ascii="Book Antiqua" w:eastAsia="Book Antiqua" w:hAnsi="Book Antiqua" w:cs="Book Antiqua"/>
        </w:rPr>
        <w:t>Lee HY, Lee AR, Yoo JJ, Chin S, Kim SG, Kim YS. Biopsy-confirmed fenofibrate-induced severe jaundice: A case report</w:t>
      </w:r>
      <w:r w:rsidR="004D0580" w:rsidRPr="00D744F8">
        <w:rPr>
          <w:rFonts w:ascii="Book Antiqua" w:eastAsia="Book Antiqua" w:hAnsi="Book Antiqua" w:cs="Book Antiqua"/>
        </w:rPr>
        <w:t>.</w:t>
      </w:r>
      <w:r w:rsidR="00501070" w:rsidRPr="00D744F8">
        <w:rPr>
          <w:rFonts w:ascii="Book Antiqua" w:eastAsia="Book Antiqua" w:hAnsi="Book Antiqua" w:cs="Book Antiqua"/>
        </w:rPr>
        <w:t xml:space="preserve"> </w:t>
      </w:r>
      <w:r w:rsidR="00501070" w:rsidRPr="00D744F8">
        <w:rPr>
          <w:rFonts w:ascii="Book Antiqua" w:eastAsia="Book Antiqua" w:hAnsi="Book Antiqua" w:cs="Book Antiqua"/>
          <w:i/>
          <w:iCs/>
        </w:rPr>
        <w:t>World J Clin Cases</w:t>
      </w:r>
      <w:r w:rsidR="00501070" w:rsidRPr="00D744F8">
        <w:rPr>
          <w:rFonts w:ascii="Book Antiqua" w:eastAsia="Book Antiqua" w:hAnsi="Book Antiqua" w:cs="Book Antiqua"/>
        </w:rPr>
        <w:t xml:space="preserve"> </w:t>
      </w:r>
      <w:r w:rsidR="00B33F06" w:rsidRPr="00651643">
        <w:rPr>
          <w:rFonts w:ascii="Book Antiqua" w:hAnsi="Book Antiqua"/>
          <w:iCs/>
        </w:rPr>
        <w:t>202</w:t>
      </w:r>
      <w:r w:rsidR="00B33F06">
        <w:rPr>
          <w:rFonts w:ascii="Book Antiqua" w:hAnsi="Book Antiqua" w:hint="eastAsia"/>
          <w:iCs/>
          <w:lang w:eastAsia="zh-CN"/>
        </w:rPr>
        <w:t>1</w:t>
      </w:r>
      <w:r w:rsidR="00B33F06" w:rsidRPr="00651643">
        <w:rPr>
          <w:rFonts w:ascii="Book Antiqua" w:hAnsi="Book Antiqua"/>
          <w:iCs/>
        </w:rPr>
        <w:t>;</w:t>
      </w:r>
      <w:r w:rsidR="00B33F06">
        <w:rPr>
          <w:rFonts w:ascii="Book Antiqua" w:hAnsi="Book Antiqua"/>
          <w:iCs/>
        </w:rPr>
        <w:t xml:space="preserve"> </w:t>
      </w:r>
      <w:r w:rsidR="00B33F06">
        <w:rPr>
          <w:rFonts w:ascii="Book Antiqua" w:hAnsi="Book Antiqua" w:hint="eastAsia"/>
          <w:iCs/>
          <w:lang w:eastAsia="zh-CN"/>
        </w:rPr>
        <w:t>9</w:t>
      </w:r>
      <w:r w:rsidR="00B33F06" w:rsidRPr="00651643">
        <w:rPr>
          <w:rFonts w:ascii="Book Antiqua" w:hAnsi="Book Antiqua"/>
          <w:iCs/>
        </w:rPr>
        <w:t>(</w:t>
      </w:r>
      <w:r w:rsidR="00B33F06">
        <w:rPr>
          <w:rFonts w:ascii="Book Antiqua" w:hAnsi="Book Antiqua" w:hint="eastAsia"/>
          <w:iCs/>
          <w:lang w:eastAsia="zh-CN"/>
        </w:rPr>
        <w:t>30</w:t>
      </w:r>
      <w:r w:rsidR="00B33F06" w:rsidRPr="00651643">
        <w:rPr>
          <w:rFonts w:ascii="Book Antiqua" w:hAnsi="Book Antiqua"/>
          <w:iCs/>
        </w:rPr>
        <w:t>):</w:t>
      </w:r>
      <w:r w:rsidR="00B33F06">
        <w:rPr>
          <w:rFonts w:ascii="Book Antiqua" w:hAnsi="Book Antiqua"/>
          <w:iCs/>
        </w:rPr>
        <w:t xml:space="preserve"> </w:t>
      </w:r>
      <w:r w:rsidRPr="00B71667">
        <w:rPr>
          <w:rFonts w:ascii="Book Antiqua" w:hAnsi="Book Antiqua"/>
          <w:iCs/>
        </w:rPr>
        <w:t>9295-9301</w:t>
      </w:r>
      <w:r w:rsidR="00B33F06">
        <w:rPr>
          <w:rFonts w:ascii="Book Antiqua" w:hAnsi="Book Antiqua" w:hint="eastAsia"/>
          <w:iCs/>
        </w:rPr>
        <w:t xml:space="preserve"> </w:t>
      </w:r>
    </w:p>
    <w:p w14:paraId="570E3503" w14:textId="77777777" w:rsidR="00B71667" w:rsidRDefault="00B33F06" w:rsidP="0008764A">
      <w:pPr>
        <w:spacing w:line="360" w:lineRule="auto"/>
        <w:jc w:val="both"/>
        <w:rPr>
          <w:rFonts w:ascii="Book Antiqua" w:eastAsia="宋体" w:hAnsi="Book Antiqua" w:hint="eastAsia"/>
          <w:iCs/>
          <w:lang w:eastAsia="zh-CN"/>
        </w:rPr>
      </w:pPr>
      <w:r w:rsidRPr="00B71667">
        <w:rPr>
          <w:rFonts w:ascii="Book Antiqua" w:hAnsi="Book Antiqua"/>
          <w:b/>
          <w:iCs/>
        </w:rPr>
        <w:t>URL:</w:t>
      </w:r>
      <w:r>
        <w:rPr>
          <w:rFonts w:ascii="Book Antiqua" w:hAnsi="Book Antiqua"/>
          <w:iCs/>
        </w:rPr>
        <w:t xml:space="preserve"> </w:t>
      </w:r>
      <w:r w:rsidRPr="00651643">
        <w:rPr>
          <w:rFonts w:ascii="Book Antiqua" w:hAnsi="Book Antiqua"/>
          <w:iCs/>
        </w:rPr>
        <w:t>https://www.wjgnet.com/2307-8960/full/v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30</w:t>
      </w:r>
      <w:r w:rsidRPr="00651643">
        <w:rPr>
          <w:rFonts w:ascii="Book Antiqua" w:hAnsi="Book Antiqua"/>
          <w:iCs/>
        </w:rPr>
        <w:t>/</w:t>
      </w:r>
      <w:r w:rsidR="00B71667" w:rsidRPr="00B71667">
        <w:rPr>
          <w:rFonts w:ascii="Book Antiqua" w:hAnsi="Book Antiqua"/>
          <w:iCs/>
        </w:rPr>
        <w:t>9295</w:t>
      </w:r>
      <w:r>
        <w:rPr>
          <w:rFonts w:ascii="Book Antiqua" w:hAnsi="Book Antiqua"/>
          <w:iCs/>
        </w:rPr>
        <w:t>.htm</w:t>
      </w:r>
      <w:r>
        <w:rPr>
          <w:rFonts w:ascii="Book Antiqua" w:hAnsi="Book Antiqua" w:hint="eastAsia"/>
          <w:iCs/>
        </w:rPr>
        <w:t xml:space="preserve"> </w:t>
      </w:r>
    </w:p>
    <w:p w14:paraId="00E55D6B" w14:textId="571485FC" w:rsidR="00A77B3E" w:rsidRPr="00D744F8" w:rsidRDefault="00B33F06" w:rsidP="0008764A">
      <w:pPr>
        <w:spacing w:line="360" w:lineRule="auto"/>
        <w:jc w:val="both"/>
      </w:pPr>
      <w:r w:rsidRPr="00B71667">
        <w:rPr>
          <w:rFonts w:ascii="Book Antiqua" w:hAnsi="Book Antiqua"/>
          <w:b/>
          <w:iCs/>
        </w:rPr>
        <w:t xml:space="preserve">DOI: </w:t>
      </w:r>
      <w:r w:rsidRPr="00651643">
        <w:rPr>
          <w:rFonts w:ascii="Book Antiqua" w:hAnsi="Book Antiqua"/>
          <w:iCs/>
        </w:rPr>
        <w:t>https://dx.doi.org/10.12998/wjcc.v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30</w:t>
      </w:r>
      <w:r w:rsidRPr="00651643">
        <w:rPr>
          <w:rFonts w:ascii="Book Antiqua" w:hAnsi="Book Antiqua"/>
          <w:iCs/>
        </w:rPr>
        <w:t>.</w:t>
      </w:r>
      <w:r w:rsidR="00B71667" w:rsidRPr="00B71667">
        <w:rPr>
          <w:rFonts w:ascii="Book Antiqua" w:hAnsi="Book Antiqua"/>
          <w:iCs/>
        </w:rPr>
        <w:t>9295</w:t>
      </w:r>
    </w:p>
    <w:p w14:paraId="7A3D7BE7" w14:textId="77777777" w:rsidR="00A77B3E" w:rsidRPr="00D744F8" w:rsidRDefault="00A77B3E" w:rsidP="0008764A">
      <w:pPr>
        <w:spacing w:line="360" w:lineRule="auto"/>
        <w:jc w:val="both"/>
      </w:pPr>
    </w:p>
    <w:p w14:paraId="2F53E212" w14:textId="1310B234" w:rsidR="00A77B3E" w:rsidRPr="00D744F8" w:rsidRDefault="00501070" w:rsidP="0008764A">
      <w:pPr>
        <w:spacing w:line="360" w:lineRule="auto"/>
        <w:jc w:val="both"/>
      </w:pPr>
      <w:r w:rsidRPr="00D744F8">
        <w:rPr>
          <w:rFonts w:ascii="Book Antiqua" w:eastAsia="Book Antiqua" w:hAnsi="Book Antiqua" w:cs="Book Antiqua"/>
          <w:b/>
          <w:bCs/>
        </w:rPr>
        <w:t xml:space="preserve">Core Tip: </w:t>
      </w:r>
      <w:r w:rsidRPr="00D744F8">
        <w:rPr>
          <w:rFonts w:ascii="Book Antiqua" w:eastAsia="Book Antiqua" w:hAnsi="Book Antiqua" w:cs="Book Antiqua"/>
        </w:rPr>
        <w:t>In patients with hyperlipidemia, treatment including fenofibric acid causes rare complications such as severe jaundice and acute cholestatic hepatitis, which requires clinical attention.</w:t>
      </w:r>
    </w:p>
    <w:p w14:paraId="1DC16D7D" w14:textId="77777777" w:rsidR="0011556A" w:rsidRDefault="0011556A" w:rsidP="0008764A">
      <w:pPr>
        <w:spacing w:line="360" w:lineRule="auto"/>
        <w:jc w:val="both"/>
        <w:rPr>
          <w:rFonts w:ascii="Book Antiqua" w:eastAsia="Book Antiqua" w:hAnsi="Book Antiqua" w:cs="Book Antiqua"/>
          <w:b/>
          <w:caps/>
          <w:u w:val="single"/>
        </w:rPr>
        <w:sectPr w:rsidR="0011556A">
          <w:footerReference w:type="default" r:id="rId7"/>
          <w:pgSz w:w="12240" w:h="15840"/>
          <w:pgMar w:top="1440" w:right="1440" w:bottom="1440" w:left="1440" w:header="720" w:footer="720" w:gutter="0"/>
          <w:cols w:space="720"/>
          <w:docGrid w:linePitch="360"/>
        </w:sectPr>
      </w:pPr>
    </w:p>
    <w:p w14:paraId="401490E0" w14:textId="15B361F3" w:rsidR="00A77B3E" w:rsidRPr="00D744F8" w:rsidRDefault="00501070" w:rsidP="0008764A">
      <w:pPr>
        <w:spacing w:line="360" w:lineRule="auto"/>
        <w:jc w:val="both"/>
      </w:pPr>
      <w:r w:rsidRPr="00D744F8">
        <w:rPr>
          <w:rFonts w:ascii="Book Antiqua" w:eastAsia="Book Antiqua" w:hAnsi="Book Antiqua" w:cs="Book Antiqua"/>
          <w:b/>
          <w:caps/>
          <w:u w:val="single"/>
        </w:rPr>
        <w:t>INTRODUCTION</w:t>
      </w:r>
    </w:p>
    <w:p w14:paraId="7006AE06" w14:textId="4948083F" w:rsidR="00A77B3E" w:rsidRPr="00D744F8" w:rsidRDefault="00501070" w:rsidP="0008764A">
      <w:pPr>
        <w:spacing w:line="360" w:lineRule="auto"/>
        <w:jc w:val="both"/>
      </w:pPr>
      <w:r w:rsidRPr="00D744F8">
        <w:rPr>
          <w:rFonts w:ascii="Book Antiqua" w:eastAsia="Book Antiqua" w:hAnsi="Book Antiqua" w:cs="Book Antiqua"/>
        </w:rPr>
        <w:t>Drug-induced liver injury (DILI) accounts for approximately 10</w:t>
      </w:r>
      <w:r w:rsidR="00F04075" w:rsidRPr="00D744F8">
        <w:rPr>
          <w:rFonts w:ascii="Book Antiqua" w:eastAsia="Book Antiqua" w:hAnsi="Book Antiqua" w:cs="Book Antiqua"/>
        </w:rPr>
        <w:t>%</w:t>
      </w:r>
      <w:r w:rsidRPr="00D744F8">
        <w:rPr>
          <w:rFonts w:ascii="Book Antiqua" w:eastAsia="Book Antiqua" w:hAnsi="Book Antiqua" w:cs="Book Antiqua"/>
        </w:rPr>
        <w:t xml:space="preserve"> of all cases of acute hepatitis, and it is the most common cause of acute liver failure in the United States</w:t>
      </w:r>
      <w:r w:rsidR="00F04075" w:rsidRPr="00D744F8">
        <w:rPr>
          <w:rFonts w:ascii="Book Antiqua" w:eastAsia="Book Antiqua" w:hAnsi="Book Antiqua" w:cs="Book Antiqua"/>
          <w:szCs w:val="30"/>
          <w:vertAlign w:val="superscript"/>
        </w:rPr>
        <w:t>[1]</w:t>
      </w:r>
      <w:r w:rsidRPr="00D744F8">
        <w:rPr>
          <w:rFonts w:ascii="Book Antiqua" w:eastAsia="Book Antiqua" w:hAnsi="Book Antiqua" w:cs="Book Antiqua"/>
        </w:rPr>
        <w:t>. DILI is usually caused by medications, herbal medications, ethanol and dietary supplements. In particular, painkillers and fever reducers taken in doses more than recommended are the main causes of DILI</w:t>
      </w:r>
      <w:r w:rsidR="00F04075" w:rsidRPr="00D744F8">
        <w:rPr>
          <w:rFonts w:ascii="Book Antiqua" w:eastAsia="Book Antiqua" w:hAnsi="Book Antiqua" w:cs="Book Antiqua"/>
          <w:szCs w:val="30"/>
          <w:vertAlign w:val="superscript"/>
        </w:rPr>
        <w:t>[2]</w:t>
      </w:r>
      <w:r w:rsidRPr="00D744F8">
        <w:rPr>
          <w:rFonts w:ascii="Book Antiqua" w:eastAsia="Book Antiqua" w:hAnsi="Book Antiqua" w:cs="Book Antiqua"/>
        </w:rPr>
        <w:t>. DILI is often characterized by the type of hepatic injury, which is divided into hepatocellular or cholestatic injury</w:t>
      </w:r>
      <w:r w:rsidR="00F04075" w:rsidRPr="00D744F8">
        <w:rPr>
          <w:rFonts w:ascii="Book Antiqua" w:eastAsia="Book Antiqua" w:hAnsi="Book Antiqua" w:cs="Book Antiqua"/>
          <w:szCs w:val="30"/>
          <w:vertAlign w:val="superscript"/>
        </w:rPr>
        <w:t>[3]</w:t>
      </w:r>
      <w:r w:rsidRPr="00D744F8">
        <w:rPr>
          <w:rFonts w:ascii="Book Antiqua" w:eastAsia="Book Antiqua" w:hAnsi="Book Antiqua" w:cs="Book Antiqua"/>
        </w:rPr>
        <w:t>. Hepatocellular injury leads to increased serum aminotransferases in comparison to alkaline phosphatase. Cholestatic liver injury causes elevated alkaline phosphatase (ALP) levels compared to serum aminotransferases. DILI cholestasis is defined as an increase in ALP &gt;</w:t>
      </w:r>
      <w:r w:rsidR="00F04075" w:rsidRPr="00D744F8">
        <w:rPr>
          <w:rFonts w:ascii="Book Antiqua" w:eastAsia="Book Antiqua" w:hAnsi="Book Antiqua" w:cs="Book Antiqua"/>
        </w:rPr>
        <w:t xml:space="preserve"> </w:t>
      </w:r>
      <w:r w:rsidRPr="00D744F8">
        <w:rPr>
          <w:rFonts w:ascii="Book Antiqua" w:eastAsia="Book Antiqua" w:hAnsi="Book Antiqua" w:cs="Book Antiqua"/>
        </w:rPr>
        <w:t>2</w:t>
      </w:r>
      <w:r w:rsidR="00F04075" w:rsidRPr="00D744F8">
        <w:rPr>
          <w:rFonts w:ascii="Book Antiqua" w:eastAsia="Book Antiqua" w:hAnsi="Book Antiqua" w:cs="Book Antiqua"/>
        </w:rPr>
        <w:t xml:space="preserve"> </w:t>
      </w:r>
      <w:r w:rsidRPr="00D744F8">
        <w:rPr>
          <w:rFonts w:ascii="Book Antiqua" w:eastAsia="Book Antiqua" w:hAnsi="Book Antiqua" w:cs="Book Antiqua"/>
        </w:rPr>
        <w:t>× upper limit of normal (ULN) and an alanine aminotransferase (ALT)-to-ALP ratio less than 2</w:t>
      </w:r>
      <w:r w:rsidR="001761B2" w:rsidRPr="00D744F8">
        <w:rPr>
          <w:rFonts w:ascii="Book Antiqua" w:eastAsia="Book Antiqua" w:hAnsi="Book Antiqua" w:cs="Book Antiqua"/>
          <w:szCs w:val="30"/>
          <w:vertAlign w:val="superscript"/>
        </w:rPr>
        <w:t>[4]</w:t>
      </w:r>
      <w:r w:rsidRPr="00D744F8">
        <w:rPr>
          <w:rFonts w:ascii="Book Antiqua" w:eastAsia="Book Antiqua" w:hAnsi="Book Antiqua" w:cs="Book Antiqua"/>
        </w:rPr>
        <w:t>.</w:t>
      </w:r>
    </w:p>
    <w:p w14:paraId="4B4F156A" w14:textId="77777777" w:rsidR="00A77B3E" w:rsidRPr="00D744F8" w:rsidRDefault="00501070" w:rsidP="0008764A">
      <w:pPr>
        <w:spacing w:line="360" w:lineRule="auto"/>
        <w:jc w:val="both"/>
      </w:pPr>
      <w:r w:rsidRPr="00D744F8">
        <w:rPr>
          <w:rFonts w:ascii="Book Antiqua" w:eastAsia="Book Antiqua" w:hAnsi="Book Antiqua" w:cs="Book Antiqua"/>
        </w:rPr>
        <w:t>This report presents a case of fenofibrate-induced severe jaundice in a 65-year-old Korean male patient with no prior history of liver disease. We discuss our investigative and management approach, and present a review of prior cases. A strategy for patients with signs of severe liver injury accompanied by jaundice and elevation in serum transaminases is also suggested.</w:t>
      </w:r>
    </w:p>
    <w:p w14:paraId="33F55974" w14:textId="77777777" w:rsidR="00A77B3E" w:rsidRPr="00D744F8" w:rsidRDefault="00A77B3E" w:rsidP="0008764A">
      <w:pPr>
        <w:spacing w:line="360" w:lineRule="auto"/>
        <w:jc w:val="both"/>
      </w:pPr>
    </w:p>
    <w:p w14:paraId="667577BA" w14:textId="77777777" w:rsidR="00A77B3E" w:rsidRPr="00D744F8" w:rsidRDefault="00501070" w:rsidP="0008764A">
      <w:pPr>
        <w:spacing w:line="360" w:lineRule="auto"/>
        <w:jc w:val="both"/>
      </w:pPr>
      <w:r w:rsidRPr="00D744F8">
        <w:rPr>
          <w:rFonts w:ascii="Book Antiqua" w:eastAsia="Book Antiqua" w:hAnsi="Book Antiqua" w:cs="Book Antiqua"/>
          <w:b/>
          <w:caps/>
          <w:u w:val="single"/>
        </w:rPr>
        <w:t>CASE PRESENTATION</w:t>
      </w:r>
    </w:p>
    <w:p w14:paraId="437F0A70" w14:textId="77777777" w:rsidR="00A77B3E" w:rsidRPr="00D744F8" w:rsidRDefault="00501070" w:rsidP="0008764A">
      <w:pPr>
        <w:spacing w:line="360" w:lineRule="auto"/>
        <w:jc w:val="both"/>
      </w:pPr>
      <w:r w:rsidRPr="00D744F8">
        <w:rPr>
          <w:rFonts w:ascii="Book Antiqua" w:eastAsia="Book Antiqua" w:hAnsi="Book Antiqua" w:cs="Book Antiqua"/>
          <w:b/>
          <w:i/>
        </w:rPr>
        <w:t>Chief complaints</w:t>
      </w:r>
    </w:p>
    <w:p w14:paraId="7BC04BCB" w14:textId="77777777" w:rsidR="00A77B3E" w:rsidRPr="00D744F8" w:rsidRDefault="00501070" w:rsidP="0008764A">
      <w:pPr>
        <w:spacing w:line="360" w:lineRule="auto"/>
        <w:jc w:val="both"/>
      </w:pPr>
      <w:r w:rsidRPr="00D744F8">
        <w:rPr>
          <w:rFonts w:ascii="Book Antiqua" w:eastAsia="Book Antiqua" w:hAnsi="Book Antiqua" w:cs="Book Antiqua"/>
        </w:rPr>
        <w:t xml:space="preserve">A 65-year-old male with severe jaundice visited the outpatient referral university hospital. </w:t>
      </w:r>
    </w:p>
    <w:p w14:paraId="1B28942C" w14:textId="77777777" w:rsidR="00A77B3E" w:rsidRPr="00D744F8" w:rsidRDefault="00A77B3E" w:rsidP="0008764A">
      <w:pPr>
        <w:spacing w:line="360" w:lineRule="auto"/>
        <w:jc w:val="both"/>
      </w:pPr>
    </w:p>
    <w:p w14:paraId="7EC92556" w14:textId="77777777" w:rsidR="00A77B3E" w:rsidRPr="00D744F8" w:rsidRDefault="00501070" w:rsidP="0008764A">
      <w:pPr>
        <w:spacing w:line="360" w:lineRule="auto"/>
        <w:jc w:val="both"/>
      </w:pPr>
      <w:r w:rsidRPr="00D744F8">
        <w:rPr>
          <w:rFonts w:ascii="Book Antiqua" w:eastAsia="Book Antiqua" w:hAnsi="Book Antiqua" w:cs="Book Antiqua"/>
          <w:b/>
          <w:i/>
        </w:rPr>
        <w:t>History of present illness</w:t>
      </w:r>
    </w:p>
    <w:p w14:paraId="05AA4DC8" w14:textId="77777777" w:rsidR="00A77B3E" w:rsidRPr="00D744F8" w:rsidRDefault="00501070" w:rsidP="0008764A">
      <w:pPr>
        <w:spacing w:line="360" w:lineRule="auto"/>
        <w:jc w:val="both"/>
      </w:pPr>
      <w:r w:rsidRPr="00D744F8">
        <w:rPr>
          <w:rFonts w:ascii="Book Antiqua" w:eastAsia="Book Antiqua" w:hAnsi="Book Antiqua" w:cs="Book Antiqua"/>
        </w:rPr>
        <w:t xml:space="preserve">A 65-year-old male was referred to a gastroenterology outpatient clinic of a tertiary hospital due to jaundice and increased levels of liver enzyme which were incidentally detected during a preoperative screening at a local clinic. </w:t>
      </w:r>
    </w:p>
    <w:p w14:paraId="6D81F3DA" w14:textId="050FFC7B" w:rsidR="00A77B3E" w:rsidRPr="00D744F8" w:rsidRDefault="00501070" w:rsidP="00D744F8">
      <w:pPr>
        <w:spacing w:line="360" w:lineRule="auto"/>
        <w:ind w:firstLineChars="100" w:firstLine="240"/>
        <w:jc w:val="both"/>
      </w:pPr>
      <w:r w:rsidRPr="00D744F8">
        <w:rPr>
          <w:rFonts w:ascii="Book Antiqua" w:eastAsia="Book Antiqua" w:hAnsi="Book Antiqua" w:cs="Book Antiqua"/>
        </w:rPr>
        <w:t xml:space="preserve">In early February 2021, the patient was </w:t>
      </w:r>
      <w:r w:rsidR="007A2A7C" w:rsidRPr="00D744F8">
        <w:rPr>
          <w:rFonts w:ascii="Book Antiqua" w:eastAsia="Book Antiqua" w:hAnsi="Book Antiqua" w:cs="Book Antiqua"/>
        </w:rPr>
        <w:t xml:space="preserve">treated </w:t>
      </w:r>
      <w:r w:rsidRPr="00D744F8">
        <w:rPr>
          <w:rFonts w:ascii="Book Antiqua" w:eastAsia="Book Antiqua" w:hAnsi="Book Antiqua" w:cs="Book Antiqua"/>
        </w:rPr>
        <w:t>with 135 mg of fenofibric acid due to hyperlipidemia. In mid-February 2021, he was incidentally diagnosed with a ureter</w:t>
      </w:r>
      <w:r w:rsidR="001B55D8" w:rsidRPr="00D744F8">
        <w:rPr>
          <w:rFonts w:ascii="Book Antiqua" w:eastAsia="Book Antiqua" w:hAnsi="Book Antiqua" w:cs="Book Antiqua"/>
        </w:rPr>
        <w:t>ic</w:t>
      </w:r>
      <w:r w:rsidRPr="00D744F8">
        <w:rPr>
          <w:rFonts w:ascii="Book Antiqua" w:eastAsia="Book Antiqua" w:hAnsi="Book Antiqua" w:cs="Book Antiqua"/>
        </w:rPr>
        <w:t xml:space="preserve"> stone and was recommended to undergo surgery at a local hospital. In Korea, routine blood tests are performed prior to surgery in clinical practice that requires general anesthesia. The patient’s jaundice was discovered incidentally through a preoperative blood test.</w:t>
      </w:r>
      <w:r w:rsidR="00D744F8">
        <w:rPr>
          <w:rFonts w:eastAsia="宋体" w:hint="eastAsia"/>
          <w:lang w:eastAsia="zh-CN"/>
        </w:rPr>
        <w:t xml:space="preserve"> </w:t>
      </w:r>
      <w:r w:rsidRPr="00D744F8">
        <w:rPr>
          <w:rFonts w:ascii="Book Antiqua" w:eastAsia="Book Antiqua" w:hAnsi="Book Antiqua" w:cs="Book Antiqua"/>
        </w:rPr>
        <w:t>Prior to visiting the outpatient clinic, the patient experienced symptoms of mild itching and jaundice for 2 wk. Thus, we can assume that the patient developed jaundice during the first week of March, four weeks after the initiation of the drug.</w:t>
      </w:r>
    </w:p>
    <w:p w14:paraId="2D74E3B7" w14:textId="057894C7" w:rsidR="00A77B3E" w:rsidRPr="00D744F8" w:rsidRDefault="00501070" w:rsidP="00D744F8">
      <w:pPr>
        <w:spacing w:line="360" w:lineRule="auto"/>
        <w:ind w:firstLineChars="100" w:firstLine="240"/>
        <w:jc w:val="both"/>
      </w:pPr>
      <w:r w:rsidRPr="00D744F8">
        <w:rPr>
          <w:rFonts w:ascii="Book Antiqua" w:eastAsia="Book Antiqua" w:hAnsi="Book Antiqua" w:cs="Book Antiqua"/>
        </w:rPr>
        <w:t>Laboratory tests showed increased ALT</w:t>
      </w:r>
      <w:r w:rsidR="00E00244" w:rsidRPr="00D744F8">
        <w:rPr>
          <w:rFonts w:ascii="Book Antiqua" w:eastAsia="Book Antiqua" w:hAnsi="Book Antiqua" w:cs="Book Antiqua"/>
        </w:rPr>
        <w:t xml:space="preserve"> </w:t>
      </w:r>
      <w:r w:rsidRPr="00D744F8">
        <w:rPr>
          <w:rFonts w:ascii="Book Antiqua" w:eastAsia="Book Antiqua" w:hAnsi="Book Antiqua" w:cs="Book Antiqua"/>
        </w:rPr>
        <w:t xml:space="preserve">(172 U/L), aspartate aminotransferase (AST) (133 U/L), ALP (1182 U/L), and total bilirubin (15.99 mg/dL) (Figure </w:t>
      </w:r>
      <w:r w:rsidR="00D342C5">
        <w:rPr>
          <w:rFonts w:ascii="Book Antiqua" w:eastAsia="宋体" w:hAnsi="Book Antiqua" w:cs="Book Antiqua" w:hint="eastAsia"/>
          <w:lang w:eastAsia="zh-CN"/>
        </w:rPr>
        <w:t>1</w:t>
      </w:r>
      <w:r w:rsidRPr="00D744F8">
        <w:rPr>
          <w:rFonts w:ascii="Book Antiqua" w:eastAsia="Book Antiqua" w:hAnsi="Book Antiqua" w:cs="Book Antiqua"/>
        </w:rPr>
        <w:t xml:space="preserve">). Abdominal ultrasound and computed tomography (Figure </w:t>
      </w:r>
      <w:r w:rsidR="00D342C5">
        <w:rPr>
          <w:rFonts w:ascii="Book Antiqua" w:eastAsia="宋体" w:hAnsi="Book Antiqua" w:cs="Book Antiqua" w:hint="eastAsia"/>
          <w:lang w:eastAsia="zh-CN"/>
        </w:rPr>
        <w:t>2</w:t>
      </w:r>
      <w:r w:rsidRPr="00D744F8">
        <w:rPr>
          <w:rFonts w:ascii="Book Antiqua" w:eastAsia="Book Antiqua" w:hAnsi="Book Antiqua" w:cs="Book Antiqua"/>
        </w:rPr>
        <w:t xml:space="preserve">) showed non-specific findings in the liver and no evidence of biliary obstruction. </w:t>
      </w:r>
    </w:p>
    <w:p w14:paraId="78509E25" w14:textId="77777777" w:rsidR="00A77B3E" w:rsidRPr="00D744F8" w:rsidRDefault="00A77B3E" w:rsidP="0008764A">
      <w:pPr>
        <w:spacing w:line="360" w:lineRule="auto"/>
        <w:jc w:val="both"/>
      </w:pPr>
    </w:p>
    <w:p w14:paraId="47CFFA43" w14:textId="77777777" w:rsidR="00A77B3E" w:rsidRPr="00D744F8" w:rsidRDefault="00501070" w:rsidP="0008764A">
      <w:pPr>
        <w:spacing w:line="360" w:lineRule="auto"/>
        <w:jc w:val="both"/>
      </w:pPr>
      <w:r w:rsidRPr="00D744F8">
        <w:rPr>
          <w:rFonts w:ascii="Book Antiqua" w:eastAsia="Book Antiqua" w:hAnsi="Book Antiqua" w:cs="Book Antiqua"/>
          <w:b/>
          <w:i/>
        </w:rPr>
        <w:t>History of past illness</w:t>
      </w:r>
    </w:p>
    <w:p w14:paraId="10C0A9E5" w14:textId="77777777" w:rsidR="00A77B3E" w:rsidRPr="00D744F8" w:rsidRDefault="00501070" w:rsidP="0008764A">
      <w:pPr>
        <w:spacing w:line="360" w:lineRule="auto"/>
        <w:jc w:val="both"/>
      </w:pPr>
      <w:r w:rsidRPr="00D744F8">
        <w:rPr>
          <w:rFonts w:ascii="Book Antiqua" w:eastAsia="Book Antiqua" w:hAnsi="Book Antiqua" w:cs="Book Antiqua"/>
        </w:rPr>
        <w:t>The patient was a non-drinke</w:t>
      </w:r>
      <w:r w:rsidRPr="007746E9">
        <w:rPr>
          <w:rFonts w:ascii="Book Antiqua" w:eastAsia="Book Antiqua" w:hAnsi="Book Antiqua" w:cs="Book Antiqua"/>
        </w:rPr>
        <w:t xml:space="preserve">r and </w:t>
      </w:r>
      <w:r w:rsidR="001E1CF1" w:rsidRPr="007746E9">
        <w:rPr>
          <w:rFonts w:ascii="Book Antiqua" w:eastAsia="Book Antiqua" w:hAnsi="Book Antiqua" w:cs="Book Antiqua"/>
        </w:rPr>
        <w:t xml:space="preserve">former </w:t>
      </w:r>
      <w:r w:rsidRPr="007746E9">
        <w:rPr>
          <w:rFonts w:ascii="Book Antiqua" w:eastAsia="Book Antiqua" w:hAnsi="Book Antiqua" w:cs="Book Antiqua"/>
        </w:rPr>
        <w:t>smoker w</w:t>
      </w:r>
      <w:r w:rsidRPr="00D744F8">
        <w:rPr>
          <w:rFonts w:ascii="Book Antiqua" w:eastAsia="Book Antiqua" w:hAnsi="Book Antiqua" w:cs="Book Antiqua"/>
        </w:rPr>
        <w:t>ho quit smoking 10 years ago. He was diagnosed with hypertension 5 years ago and was administered with a daily dosage of amlodipine 5 mg and valsartan 160 mg.</w:t>
      </w:r>
    </w:p>
    <w:p w14:paraId="4A426998" w14:textId="77777777" w:rsidR="00A77B3E" w:rsidRPr="00D744F8" w:rsidRDefault="00A77B3E" w:rsidP="0008764A">
      <w:pPr>
        <w:spacing w:line="360" w:lineRule="auto"/>
        <w:jc w:val="both"/>
      </w:pPr>
    </w:p>
    <w:p w14:paraId="70D9B6EB" w14:textId="77777777" w:rsidR="00A77B3E" w:rsidRPr="00D744F8" w:rsidRDefault="00501070" w:rsidP="0008764A">
      <w:pPr>
        <w:spacing w:line="360" w:lineRule="auto"/>
        <w:jc w:val="both"/>
      </w:pPr>
      <w:r w:rsidRPr="00D744F8">
        <w:rPr>
          <w:rFonts w:ascii="Book Antiqua" w:eastAsia="Book Antiqua" w:hAnsi="Book Antiqua" w:cs="Book Antiqua"/>
          <w:b/>
          <w:i/>
        </w:rPr>
        <w:t>Personal and family history</w:t>
      </w:r>
    </w:p>
    <w:p w14:paraId="6B4B593E" w14:textId="2A7DEBFB" w:rsidR="00A77B3E" w:rsidRPr="00D744F8" w:rsidRDefault="00721E55" w:rsidP="0008764A">
      <w:pPr>
        <w:spacing w:line="360" w:lineRule="auto"/>
        <w:jc w:val="both"/>
      </w:pPr>
      <w:r>
        <w:rPr>
          <w:rFonts w:ascii="Book Antiqua" w:eastAsia="Book Antiqua" w:hAnsi="Book Antiqua" w:cs="Book Antiqua"/>
        </w:rPr>
        <w:t>There is no p</w:t>
      </w:r>
      <w:r w:rsidRPr="00721E55">
        <w:rPr>
          <w:rFonts w:ascii="Book Antiqua" w:eastAsia="Book Antiqua" w:hAnsi="Book Antiqua" w:cs="Book Antiqua"/>
        </w:rPr>
        <w:t>ersonal and family history</w:t>
      </w:r>
      <w:r>
        <w:rPr>
          <w:rFonts w:ascii="Book Antiqua" w:eastAsia="Book Antiqua" w:hAnsi="Book Antiqua" w:cs="Book Antiqua"/>
        </w:rPr>
        <w:t>.</w:t>
      </w:r>
    </w:p>
    <w:p w14:paraId="44AB93BD" w14:textId="77777777" w:rsidR="00A77B3E" w:rsidRPr="00D744F8" w:rsidRDefault="00A77B3E" w:rsidP="0008764A">
      <w:pPr>
        <w:spacing w:line="360" w:lineRule="auto"/>
        <w:jc w:val="both"/>
      </w:pPr>
    </w:p>
    <w:p w14:paraId="054F8903" w14:textId="77777777" w:rsidR="00A77B3E" w:rsidRPr="00D744F8" w:rsidRDefault="00501070" w:rsidP="0008764A">
      <w:pPr>
        <w:spacing w:line="360" w:lineRule="auto"/>
        <w:jc w:val="both"/>
      </w:pPr>
      <w:r w:rsidRPr="00D744F8">
        <w:rPr>
          <w:rFonts w:ascii="Book Antiqua" w:eastAsia="Book Antiqua" w:hAnsi="Book Antiqua" w:cs="Book Antiqua"/>
          <w:b/>
          <w:i/>
        </w:rPr>
        <w:t>Physical examination</w:t>
      </w:r>
    </w:p>
    <w:p w14:paraId="5747F947" w14:textId="7ED57035" w:rsidR="00A77B3E" w:rsidRPr="00D744F8" w:rsidRDefault="00501070" w:rsidP="0008764A">
      <w:pPr>
        <w:spacing w:line="360" w:lineRule="auto"/>
        <w:jc w:val="both"/>
      </w:pPr>
      <w:r w:rsidRPr="00D744F8">
        <w:rPr>
          <w:rFonts w:ascii="Book Antiqua" w:eastAsia="Book Antiqua" w:hAnsi="Book Antiqua" w:cs="Book Antiqua"/>
        </w:rPr>
        <w:t>At the time of admission, his height was 165.9 cm, weight 66.3kg, and BMI 24 kg/m</w:t>
      </w:r>
      <w:r w:rsidRPr="00D744F8">
        <w:rPr>
          <w:rFonts w:ascii="Book Antiqua" w:eastAsia="Book Antiqua" w:hAnsi="Book Antiqua" w:cs="Book Antiqua"/>
          <w:szCs w:val="30"/>
          <w:vertAlign w:val="superscript"/>
        </w:rPr>
        <w:t>2</w:t>
      </w:r>
      <w:r w:rsidRPr="00D744F8">
        <w:rPr>
          <w:rFonts w:ascii="Book Antiqua" w:eastAsia="Book Antiqua" w:hAnsi="Book Antiqua" w:cs="Book Antiqua"/>
        </w:rPr>
        <w:t>. His blood pressure was normal with a systolic blood pressure of 125 mmHg and a diastolic blood pressure of 80 mmHg. He had a normal body temperature (36.5°C) and normal heart rate (100 bpm). He also showed a normal breathing rate at 18 breaths per minute. He had a soft abdomen. He had a slight itching sensation and jaundice.</w:t>
      </w:r>
    </w:p>
    <w:p w14:paraId="7F32F3AD" w14:textId="77777777" w:rsidR="00A77B3E" w:rsidRPr="00D744F8" w:rsidRDefault="00A77B3E" w:rsidP="0008764A">
      <w:pPr>
        <w:spacing w:line="360" w:lineRule="auto"/>
        <w:jc w:val="both"/>
      </w:pPr>
    </w:p>
    <w:p w14:paraId="60BB40B6" w14:textId="77777777" w:rsidR="00A77B3E" w:rsidRPr="00D744F8" w:rsidRDefault="00501070" w:rsidP="0008764A">
      <w:pPr>
        <w:spacing w:line="360" w:lineRule="auto"/>
        <w:jc w:val="both"/>
      </w:pPr>
      <w:r w:rsidRPr="00D744F8">
        <w:rPr>
          <w:rFonts w:ascii="Book Antiqua" w:eastAsia="Book Antiqua" w:hAnsi="Book Antiqua" w:cs="Book Antiqua"/>
          <w:b/>
          <w:i/>
        </w:rPr>
        <w:t>Laboratory examinations</w:t>
      </w:r>
    </w:p>
    <w:p w14:paraId="0AAE728B" w14:textId="367356E2" w:rsidR="00A77B3E" w:rsidRPr="00D744F8" w:rsidRDefault="00501070" w:rsidP="0008764A">
      <w:pPr>
        <w:spacing w:line="360" w:lineRule="auto"/>
        <w:jc w:val="both"/>
      </w:pPr>
      <w:r w:rsidRPr="00D744F8">
        <w:rPr>
          <w:rFonts w:ascii="Book Antiqua" w:eastAsia="Book Antiqua" w:hAnsi="Book Antiqua" w:cs="Book Antiqua"/>
        </w:rPr>
        <w:t xml:space="preserve">Before visiting our hospital, the patient underwent blood tests at a local hospital. His AST, ALT, and ALP counts were 133 U/L, 172 U/L, and 1182 U/L, respectively. Initial PT and aPTT values were 12.4 s and 34.2 s, respectively. The total bilirubin level was 15.99 mg/dL. However, after admission, the AST, ALT and ALP counts were reduced to 120 U/L, 144 U/L, and 366 U/L, respectively. Over the course of several days after admission, the patient’s serum bilirubin level rose up to a maximum of 22.13 mg/dL (Figure </w:t>
      </w:r>
      <w:r w:rsidR="00D342C5">
        <w:rPr>
          <w:rFonts w:ascii="Book Antiqua" w:eastAsia="宋体" w:hAnsi="Book Antiqua" w:cs="Book Antiqua" w:hint="eastAsia"/>
          <w:lang w:eastAsia="zh-CN"/>
        </w:rPr>
        <w:t>1</w:t>
      </w:r>
      <w:r w:rsidRPr="00D744F8">
        <w:rPr>
          <w:rFonts w:ascii="Book Antiqua" w:eastAsia="Book Antiqua" w:hAnsi="Book Antiqua" w:cs="Book Antiqua"/>
        </w:rPr>
        <w:t>). His prothrombin time international normalized ratio (PT INR) was 0.92. All viral hepatitis markers (hepatitis B virus surface antigen, immunoglobulin M antibody to hepatitis A, hepatitis C antibody, immunoglobulin M antibody to hepatitis E virus) were negative. Serum ferritin and ceruloplasmin were in the normal range at 128 ng/mL and 36.9 mg/dL, respectively. All of the following autoantibody tests showed negative results: anti-nuclear antibody, anti-mitochondrial antibody, anti-smooth muscle antibody, anti-liver/kidney microsomal antibo</w:t>
      </w:r>
      <w:r w:rsidRPr="000B69F7">
        <w:rPr>
          <w:rFonts w:ascii="Book Antiqua" w:eastAsia="Book Antiqua" w:hAnsi="Book Antiqua" w:cs="Book Antiqua"/>
        </w:rPr>
        <w:t xml:space="preserve">dies type 1. Factor V </w:t>
      </w:r>
      <w:r w:rsidR="001E1CF1" w:rsidRPr="000B69F7">
        <w:rPr>
          <w:rFonts w:ascii="Book Antiqua" w:eastAsia="Book Antiqua" w:hAnsi="Book Antiqua" w:cs="Book Antiqua"/>
        </w:rPr>
        <w:t xml:space="preserve">levels </w:t>
      </w:r>
      <w:r w:rsidR="00B32784" w:rsidRPr="000B69F7">
        <w:rPr>
          <w:rFonts w:ascii="Book Antiqua" w:eastAsia="Book Antiqua" w:hAnsi="Book Antiqua" w:cs="Book Antiqua"/>
        </w:rPr>
        <w:t xml:space="preserve">were </w:t>
      </w:r>
      <w:r w:rsidRPr="000B69F7">
        <w:rPr>
          <w:rFonts w:ascii="Book Antiqua" w:eastAsia="Book Antiqua" w:hAnsi="Book Antiqua" w:cs="Book Antiqua"/>
        </w:rPr>
        <w:t xml:space="preserve">not </w:t>
      </w:r>
      <w:r w:rsidR="00B32784" w:rsidRPr="000B69F7">
        <w:rPr>
          <w:rFonts w:ascii="Book Antiqua" w:eastAsia="Book Antiqua" w:hAnsi="Book Antiqua" w:cs="Book Antiqua"/>
        </w:rPr>
        <w:t>det</w:t>
      </w:r>
      <w:r w:rsidR="00FA574F" w:rsidRPr="000B69F7">
        <w:rPr>
          <w:rFonts w:ascii="Book Antiqua" w:eastAsia="Book Antiqua" w:hAnsi="Book Antiqua" w:cs="Book Antiqua"/>
        </w:rPr>
        <w:t>e</w:t>
      </w:r>
      <w:r w:rsidR="00B32784" w:rsidRPr="000B69F7">
        <w:rPr>
          <w:rFonts w:ascii="Book Antiqua" w:eastAsia="Book Antiqua" w:hAnsi="Book Antiqua" w:cs="Book Antiqua"/>
        </w:rPr>
        <w:t>rmined</w:t>
      </w:r>
      <w:r w:rsidRPr="000B69F7">
        <w:rPr>
          <w:rFonts w:ascii="Book Antiqua" w:eastAsia="Book Antiqua" w:hAnsi="Book Antiqua" w:cs="Book Antiqua"/>
        </w:rPr>
        <w:t>.</w:t>
      </w:r>
    </w:p>
    <w:p w14:paraId="616CEB9A" w14:textId="77777777" w:rsidR="00A77B3E" w:rsidRPr="00D744F8" w:rsidRDefault="00A77B3E" w:rsidP="0008764A">
      <w:pPr>
        <w:spacing w:line="360" w:lineRule="auto"/>
        <w:jc w:val="both"/>
      </w:pPr>
    </w:p>
    <w:p w14:paraId="2A975A20" w14:textId="77777777" w:rsidR="00A77B3E" w:rsidRPr="00D744F8" w:rsidRDefault="00501070" w:rsidP="0008764A">
      <w:pPr>
        <w:spacing w:line="360" w:lineRule="auto"/>
        <w:jc w:val="both"/>
      </w:pPr>
      <w:r w:rsidRPr="00D744F8">
        <w:rPr>
          <w:rFonts w:ascii="Book Antiqua" w:eastAsia="Book Antiqua" w:hAnsi="Book Antiqua" w:cs="Book Antiqua"/>
          <w:b/>
          <w:i/>
        </w:rPr>
        <w:t>Imaging examinations</w:t>
      </w:r>
    </w:p>
    <w:p w14:paraId="0B6935AD" w14:textId="49A637A5" w:rsidR="00A77B3E" w:rsidRPr="00D744F8" w:rsidRDefault="00501070" w:rsidP="0008764A">
      <w:pPr>
        <w:spacing w:line="360" w:lineRule="auto"/>
        <w:jc w:val="both"/>
      </w:pPr>
      <w:r w:rsidRPr="00D744F8">
        <w:rPr>
          <w:rFonts w:ascii="Book Antiqua" w:eastAsia="Book Antiqua" w:hAnsi="Book Antiqua" w:cs="Book Antiqua"/>
        </w:rPr>
        <w:t>Contrast-enhanced abdominal computed tomography</w:t>
      </w:r>
      <w:r w:rsidR="000B69F7">
        <w:rPr>
          <w:rFonts w:ascii="Book Antiqua" w:eastAsia="Book Antiqua" w:hAnsi="Book Antiqua" w:cs="Book Antiqua"/>
        </w:rPr>
        <w:t xml:space="preserve"> </w:t>
      </w:r>
      <w:r w:rsidRPr="00D744F8">
        <w:rPr>
          <w:rFonts w:ascii="Book Antiqua" w:eastAsia="Book Antiqua" w:hAnsi="Book Antiqua" w:cs="Book Antiqua"/>
        </w:rPr>
        <w:t>revealed a few small cysts in both liver lobes. The patient’s gall bladder was not well expanded and the wall showed diffuse thickening, without bile duct obstruction</w:t>
      </w:r>
      <w:r w:rsidR="00DE5C12">
        <w:rPr>
          <w:rFonts w:ascii="Book Antiqua" w:eastAsia="Book Antiqua" w:hAnsi="Book Antiqua" w:cs="Book Antiqua"/>
        </w:rPr>
        <w:t xml:space="preserve"> </w:t>
      </w:r>
      <w:r w:rsidR="00DE5C12" w:rsidRPr="00D744F8">
        <w:rPr>
          <w:rFonts w:ascii="Book Antiqua" w:eastAsia="Book Antiqua" w:hAnsi="Book Antiqua" w:cs="Book Antiqua"/>
        </w:rPr>
        <w:t xml:space="preserve">(Figure </w:t>
      </w:r>
      <w:r w:rsidR="00D342C5">
        <w:rPr>
          <w:rFonts w:ascii="Book Antiqua" w:eastAsia="宋体" w:hAnsi="Book Antiqua" w:cs="Book Antiqua" w:hint="eastAsia"/>
          <w:lang w:eastAsia="zh-CN"/>
        </w:rPr>
        <w:t>2</w:t>
      </w:r>
      <w:r w:rsidR="00DE5C12" w:rsidRPr="00D744F8">
        <w:rPr>
          <w:rFonts w:ascii="Book Antiqua" w:eastAsia="Book Antiqua" w:hAnsi="Book Antiqua" w:cs="Book Antiqua"/>
        </w:rPr>
        <w:t>)</w:t>
      </w:r>
      <w:r w:rsidRPr="00D744F8">
        <w:rPr>
          <w:rFonts w:ascii="Book Antiqua" w:eastAsia="Book Antiqua" w:hAnsi="Book Antiqua" w:cs="Book Antiqua"/>
        </w:rPr>
        <w:t xml:space="preserve">. </w:t>
      </w:r>
    </w:p>
    <w:p w14:paraId="5E3CDC3A" w14:textId="77777777" w:rsidR="00A77B3E" w:rsidRPr="00D744F8" w:rsidRDefault="00A77B3E" w:rsidP="0008764A">
      <w:pPr>
        <w:spacing w:line="360" w:lineRule="auto"/>
        <w:jc w:val="both"/>
      </w:pPr>
    </w:p>
    <w:p w14:paraId="5FD9879E" w14:textId="77777777" w:rsidR="00A77B3E" w:rsidRPr="00D744F8" w:rsidRDefault="00501070" w:rsidP="0008764A">
      <w:pPr>
        <w:spacing w:line="360" w:lineRule="auto"/>
        <w:jc w:val="both"/>
      </w:pPr>
      <w:r w:rsidRPr="00D744F8">
        <w:rPr>
          <w:rFonts w:ascii="Book Antiqua" w:eastAsia="Book Antiqua" w:hAnsi="Book Antiqua" w:cs="Book Antiqua"/>
          <w:b/>
          <w:caps/>
          <w:u w:val="single"/>
        </w:rPr>
        <w:t>FINAL DIAGNOSIS</w:t>
      </w:r>
    </w:p>
    <w:p w14:paraId="788A2C6E" w14:textId="1A51E1EA" w:rsidR="00A77B3E" w:rsidRPr="00D744F8" w:rsidRDefault="00501070" w:rsidP="0008764A">
      <w:pPr>
        <w:spacing w:line="360" w:lineRule="auto"/>
        <w:jc w:val="both"/>
      </w:pPr>
      <w:r w:rsidRPr="00D744F8">
        <w:rPr>
          <w:rFonts w:ascii="Book Antiqua" w:eastAsia="Book Antiqua" w:hAnsi="Book Antiqua" w:cs="Book Antiqua"/>
        </w:rPr>
        <w:t>A liver biopsy to establish the cause of jaundice was performed.</w:t>
      </w:r>
      <w:r w:rsidR="00F06FE5">
        <w:rPr>
          <w:rFonts w:eastAsia="宋体" w:hint="eastAsia"/>
          <w:lang w:eastAsia="zh-CN"/>
        </w:rPr>
        <w:t xml:space="preserve"> </w:t>
      </w:r>
      <w:r w:rsidRPr="00D744F8">
        <w:rPr>
          <w:rFonts w:ascii="Book Antiqua" w:eastAsia="Book Antiqua" w:hAnsi="Book Antiqua" w:cs="Book Antiqua"/>
        </w:rPr>
        <w:t xml:space="preserve">Liver biopsy showed acute cholestatic hepatitis consistent with toxic hepatitis (Figure </w:t>
      </w:r>
      <w:r w:rsidR="00D342C5">
        <w:rPr>
          <w:rFonts w:ascii="Book Antiqua" w:eastAsia="宋体" w:hAnsi="Book Antiqua" w:cs="Book Antiqua" w:hint="eastAsia"/>
          <w:lang w:eastAsia="zh-CN"/>
        </w:rPr>
        <w:t>3</w:t>
      </w:r>
      <w:r w:rsidRPr="00D744F8">
        <w:rPr>
          <w:rFonts w:ascii="Book Antiqua" w:eastAsia="Book Antiqua" w:hAnsi="Book Antiqua" w:cs="Book Antiqua"/>
        </w:rPr>
        <w:t>). The Roussel Uclaf Causality Assessment Method</w:t>
      </w:r>
      <w:r w:rsidR="00C53892">
        <w:rPr>
          <w:rFonts w:ascii="Book Antiqua" w:eastAsia="Book Antiqua" w:hAnsi="Book Antiqua" w:cs="Book Antiqua"/>
        </w:rPr>
        <w:t xml:space="preserve"> </w:t>
      </w:r>
      <w:r w:rsidRPr="00D744F8">
        <w:rPr>
          <w:rFonts w:ascii="Book Antiqua" w:eastAsia="Book Antiqua" w:hAnsi="Book Antiqua" w:cs="Book Antiqua"/>
        </w:rPr>
        <w:t>score was 6 (time to onset from the beginning of the drug/herb: 2 points; course of ALP after cessation of the drug/herb: 2 points; risk factors such as age: 1 point; search for alternative causes: 1 point) which indicates that fenofibrate is the probable cause of DILI. Thus, we diagnosed the patient with severe DILI due to fenofibrate.</w:t>
      </w:r>
    </w:p>
    <w:p w14:paraId="67D7735E" w14:textId="77777777" w:rsidR="00A77B3E" w:rsidRPr="00D744F8" w:rsidRDefault="00A77B3E" w:rsidP="0008764A">
      <w:pPr>
        <w:spacing w:line="360" w:lineRule="auto"/>
        <w:jc w:val="both"/>
      </w:pPr>
    </w:p>
    <w:p w14:paraId="4F71BD48" w14:textId="77777777" w:rsidR="00A77B3E" w:rsidRPr="00D744F8" w:rsidRDefault="00501070" w:rsidP="0008764A">
      <w:pPr>
        <w:spacing w:line="360" w:lineRule="auto"/>
        <w:jc w:val="both"/>
      </w:pPr>
      <w:r w:rsidRPr="00D744F8">
        <w:rPr>
          <w:rFonts w:ascii="Book Antiqua" w:eastAsia="Book Antiqua" w:hAnsi="Book Antiqua" w:cs="Book Antiqua"/>
          <w:b/>
          <w:caps/>
          <w:u w:val="single"/>
        </w:rPr>
        <w:t>TREATMENT</w:t>
      </w:r>
    </w:p>
    <w:p w14:paraId="59774EB8" w14:textId="77777777" w:rsidR="00A77B3E" w:rsidRPr="00C52B1A" w:rsidRDefault="00501070" w:rsidP="0008764A">
      <w:pPr>
        <w:spacing w:line="360" w:lineRule="auto"/>
        <w:jc w:val="both"/>
      </w:pPr>
      <w:r w:rsidRPr="00C52B1A">
        <w:rPr>
          <w:rFonts w:ascii="Book Antiqua" w:eastAsia="Book Antiqua" w:hAnsi="Book Antiqua" w:cs="Book Antiqua"/>
        </w:rPr>
        <w:t>After the biopsy, the patient was</w:t>
      </w:r>
      <w:r w:rsidR="00B32784" w:rsidRPr="00C52B1A">
        <w:rPr>
          <w:rFonts w:ascii="Book Antiqua" w:eastAsia="Book Antiqua" w:hAnsi="Book Antiqua" w:cs="Book Antiqua"/>
        </w:rPr>
        <w:t xml:space="preserve"> treated</w:t>
      </w:r>
      <w:r w:rsidR="004A5AC9" w:rsidRPr="00C52B1A">
        <w:rPr>
          <w:rFonts w:ascii="Book Antiqua" w:eastAsia="Book Antiqua" w:hAnsi="Book Antiqua" w:cs="Book Antiqua"/>
        </w:rPr>
        <w:t xml:space="preserve"> empirically</w:t>
      </w:r>
      <w:r w:rsidR="00072130" w:rsidRPr="00C52B1A">
        <w:rPr>
          <w:rFonts w:ascii="Book Antiqua" w:eastAsia="Book Antiqua" w:hAnsi="Book Antiqua" w:cs="Book Antiqua"/>
        </w:rPr>
        <w:t xml:space="preserve"> for DILI</w:t>
      </w:r>
      <w:r w:rsidRPr="00C52B1A">
        <w:rPr>
          <w:rFonts w:ascii="Book Antiqua" w:eastAsia="Book Antiqua" w:hAnsi="Book Antiqua" w:cs="Book Antiqua"/>
        </w:rPr>
        <w:t xml:space="preserve"> with prednisolone 40 mg daily</w:t>
      </w:r>
      <w:r w:rsidR="0017787F" w:rsidRPr="00C52B1A">
        <w:rPr>
          <w:rFonts w:ascii="Book Antiqua" w:eastAsia="Book Antiqua" w:hAnsi="Book Antiqua" w:cs="Book Antiqua"/>
        </w:rPr>
        <w:t xml:space="preserve"> for</w:t>
      </w:r>
      <w:r w:rsidRPr="00C52B1A">
        <w:rPr>
          <w:rFonts w:ascii="Book Antiqua" w:eastAsia="Book Antiqua" w:hAnsi="Book Antiqua" w:cs="Book Antiqua"/>
        </w:rPr>
        <w:t xml:space="preserve"> one week. The dose of prednisolone was</w:t>
      </w:r>
      <w:r w:rsidR="004A5AC9" w:rsidRPr="00C52B1A">
        <w:rPr>
          <w:rFonts w:ascii="Book Antiqua" w:eastAsia="Book Antiqua" w:hAnsi="Book Antiqua" w:cs="Book Antiqua"/>
        </w:rPr>
        <w:t xml:space="preserve"> subsequently</w:t>
      </w:r>
      <w:r w:rsidRPr="00C52B1A">
        <w:rPr>
          <w:rFonts w:ascii="Book Antiqua" w:eastAsia="Book Antiqua" w:hAnsi="Book Antiqua" w:cs="Book Antiqua"/>
        </w:rPr>
        <w:t xml:space="preserve"> rapidly reduced</w:t>
      </w:r>
      <w:r w:rsidR="004A5AC9" w:rsidRPr="00C52B1A">
        <w:rPr>
          <w:rFonts w:ascii="Book Antiqua" w:eastAsia="Book Antiqua" w:hAnsi="Book Antiqua" w:cs="Book Antiqua"/>
        </w:rPr>
        <w:t>.</w:t>
      </w:r>
    </w:p>
    <w:p w14:paraId="5113C155" w14:textId="77777777" w:rsidR="00A77B3E" w:rsidRPr="00D744F8" w:rsidRDefault="00A77B3E" w:rsidP="0008764A">
      <w:pPr>
        <w:spacing w:line="360" w:lineRule="auto"/>
        <w:jc w:val="both"/>
      </w:pPr>
    </w:p>
    <w:p w14:paraId="7DECC792" w14:textId="77777777" w:rsidR="00A77B3E" w:rsidRPr="00BD424D" w:rsidRDefault="00501070" w:rsidP="0008764A">
      <w:pPr>
        <w:spacing w:line="360" w:lineRule="auto"/>
        <w:jc w:val="both"/>
        <w:rPr>
          <w:u w:val="single"/>
        </w:rPr>
      </w:pPr>
      <w:r w:rsidRPr="00BD424D">
        <w:rPr>
          <w:rFonts w:ascii="Book Antiqua" w:eastAsia="Book Antiqua" w:hAnsi="Book Antiqua" w:cs="Book Antiqua"/>
          <w:b/>
          <w:caps/>
          <w:u w:val="single"/>
        </w:rPr>
        <w:t>OUTCOME AND FOLLOW-UP</w:t>
      </w:r>
    </w:p>
    <w:p w14:paraId="7FB1293E" w14:textId="7DF989F8" w:rsidR="00A77B3E" w:rsidRPr="00D744F8" w:rsidRDefault="00501070" w:rsidP="0008764A">
      <w:pPr>
        <w:spacing w:line="360" w:lineRule="auto"/>
        <w:jc w:val="both"/>
      </w:pPr>
      <w:r w:rsidRPr="00D744F8">
        <w:rPr>
          <w:rFonts w:ascii="Book Antiqua" w:eastAsia="Book Antiqua" w:hAnsi="Book Antiqua" w:cs="Book Antiqua"/>
        </w:rPr>
        <w:t xml:space="preserve">Steroid therapy was initiated the day after liver biopsy. At the time of discharge, the AST and ALT levels of the patient were reduced to 53 U/L and 27 U/L, respectively. The total bilirubin level decreased to 10.03 mg/dL. The patient was discharged after 3 wk of inpatient treatment. After discontinuation of fibrate treatment, jaundice improved rapidly and the patient is currently being observed in the outpatient clinic (Figure </w:t>
      </w:r>
      <w:r w:rsidR="00D342C5">
        <w:rPr>
          <w:rFonts w:ascii="Book Antiqua" w:eastAsia="宋体" w:hAnsi="Book Antiqua" w:cs="Book Antiqua" w:hint="eastAsia"/>
          <w:lang w:eastAsia="zh-CN"/>
        </w:rPr>
        <w:t>1</w:t>
      </w:r>
      <w:r w:rsidRPr="00D744F8">
        <w:rPr>
          <w:rFonts w:ascii="Book Antiqua" w:eastAsia="Book Antiqua" w:hAnsi="Book Antiqua" w:cs="Book Antiqua"/>
        </w:rPr>
        <w:t>).</w:t>
      </w:r>
    </w:p>
    <w:p w14:paraId="4A881D71" w14:textId="77777777" w:rsidR="00A77B3E" w:rsidRPr="00D744F8" w:rsidRDefault="00A77B3E" w:rsidP="0008764A">
      <w:pPr>
        <w:spacing w:line="360" w:lineRule="auto"/>
        <w:jc w:val="both"/>
      </w:pPr>
    </w:p>
    <w:p w14:paraId="62DE63DF" w14:textId="77777777" w:rsidR="00A77B3E" w:rsidRPr="00D744F8" w:rsidRDefault="00501070" w:rsidP="0008764A">
      <w:pPr>
        <w:spacing w:line="360" w:lineRule="auto"/>
        <w:jc w:val="both"/>
      </w:pPr>
      <w:r w:rsidRPr="00D744F8">
        <w:rPr>
          <w:rFonts w:ascii="Book Antiqua" w:eastAsia="Book Antiqua" w:hAnsi="Book Antiqua" w:cs="Book Antiqua"/>
          <w:b/>
          <w:caps/>
          <w:u w:val="single"/>
        </w:rPr>
        <w:t>DISCUSSION</w:t>
      </w:r>
    </w:p>
    <w:p w14:paraId="08AA4A77" w14:textId="353CBB08" w:rsidR="00A77B3E" w:rsidRPr="00D744F8" w:rsidRDefault="00501070" w:rsidP="0008764A">
      <w:pPr>
        <w:spacing w:line="360" w:lineRule="auto"/>
        <w:jc w:val="both"/>
      </w:pPr>
      <w:r w:rsidRPr="00D744F8">
        <w:rPr>
          <w:rStyle w:val="highlight"/>
          <w:rFonts w:ascii="Book Antiqua" w:eastAsia="Book Antiqua" w:hAnsi="Book Antiqua" w:cs="Book Antiqua"/>
        </w:rPr>
        <w:t>Fenofibrate is a fibric acid derivative commonly used to reduce cholesterol and triglycerides</w:t>
      </w:r>
      <w:r w:rsidR="004F46E3" w:rsidRPr="00D744F8">
        <w:rPr>
          <w:rStyle w:val="highlight"/>
          <w:rFonts w:ascii="Book Antiqua" w:eastAsia="Book Antiqua" w:hAnsi="Book Antiqua" w:cs="Book Antiqua"/>
          <w:szCs w:val="30"/>
          <w:vertAlign w:val="superscript"/>
        </w:rPr>
        <w:t>[5,6]</w:t>
      </w:r>
      <w:r w:rsidRPr="00D744F8">
        <w:rPr>
          <w:rStyle w:val="highlight"/>
          <w:rFonts w:ascii="Book Antiqua" w:eastAsia="Book Antiqua" w:hAnsi="Book Antiqua" w:cs="Book Antiqua"/>
        </w:rPr>
        <w:t>. The most common adverse effects of fibrates include gastrointestinal upset, nausea, headache and muscle cramps and rash, which are mostly mild and generally transient symptoms</w:t>
      </w:r>
      <w:r w:rsidR="000540E3" w:rsidRPr="00D744F8">
        <w:rPr>
          <w:rStyle w:val="highlight"/>
          <w:rFonts w:ascii="Book Antiqua" w:eastAsia="Book Antiqua" w:hAnsi="Book Antiqua" w:cs="Book Antiqua"/>
          <w:szCs w:val="30"/>
          <w:vertAlign w:val="superscript"/>
        </w:rPr>
        <w:t>[5,7-9]</w:t>
      </w:r>
      <w:r w:rsidRPr="00D744F8">
        <w:rPr>
          <w:rStyle w:val="highlight"/>
          <w:rFonts w:ascii="Book Antiqua" w:eastAsia="Book Antiqua" w:hAnsi="Book Antiqua" w:cs="Book Antiqua"/>
        </w:rPr>
        <w:t>. Despite its widespread use, fenofibrate rarely causes clinically significant hepatotoxicity</w:t>
      </w:r>
      <w:r w:rsidR="0080625F" w:rsidRPr="00D744F8">
        <w:rPr>
          <w:rStyle w:val="highlight"/>
          <w:rFonts w:ascii="Book Antiqua" w:eastAsia="Book Antiqua" w:hAnsi="Book Antiqua" w:cs="Book Antiqua"/>
          <w:szCs w:val="30"/>
          <w:vertAlign w:val="superscript"/>
        </w:rPr>
        <w:t>[5,10-12]</w:t>
      </w:r>
      <w:r w:rsidRPr="00D744F8">
        <w:rPr>
          <w:rStyle w:val="highlight"/>
          <w:rFonts w:ascii="Book Antiqua" w:eastAsia="Book Antiqua" w:hAnsi="Book Antiqua" w:cs="Book Antiqua"/>
        </w:rPr>
        <w:t>. Mild and transient elevations in serum aminotransferase develop in 5</w:t>
      </w:r>
      <w:r w:rsidR="00023F1E">
        <w:rPr>
          <w:rStyle w:val="highlight"/>
          <w:rFonts w:ascii="Book Antiqua" w:eastAsia="Book Antiqua" w:hAnsi="Book Antiqua" w:cs="Book Antiqua"/>
        </w:rPr>
        <w:t>%-</w:t>
      </w:r>
      <w:r w:rsidRPr="00D744F8">
        <w:rPr>
          <w:rStyle w:val="highlight"/>
          <w:rFonts w:ascii="Book Antiqua" w:eastAsia="Book Antiqua" w:hAnsi="Book Antiqua" w:cs="Book Antiqua"/>
        </w:rPr>
        <w:t>10% of patients</w:t>
      </w:r>
      <w:r w:rsidR="004A63FA" w:rsidRPr="00D744F8">
        <w:rPr>
          <w:rStyle w:val="highlight"/>
          <w:rFonts w:ascii="Book Antiqua" w:eastAsia="Book Antiqua" w:hAnsi="Book Antiqua" w:cs="Book Antiqua"/>
          <w:szCs w:val="30"/>
          <w:vertAlign w:val="superscript"/>
        </w:rPr>
        <w:t>[6]</w:t>
      </w:r>
      <w:r w:rsidRPr="00D744F8">
        <w:rPr>
          <w:rStyle w:val="highlight"/>
          <w:rFonts w:ascii="Book Antiqua" w:eastAsia="Book Antiqua" w:hAnsi="Book Antiqua" w:cs="Book Antiqua"/>
        </w:rPr>
        <w:t>. DILI associated with fenofibrate occurs very rarely, in only 0.6% of patients</w:t>
      </w:r>
      <w:r w:rsidR="004A63FA" w:rsidRPr="00D744F8">
        <w:rPr>
          <w:rStyle w:val="highlight"/>
          <w:rFonts w:ascii="Book Antiqua" w:eastAsia="Book Antiqua" w:hAnsi="Book Antiqua" w:cs="Book Antiqua"/>
          <w:szCs w:val="30"/>
          <w:vertAlign w:val="superscript"/>
        </w:rPr>
        <w:t>[6]</w:t>
      </w:r>
      <w:r w:rsidRPr="00D744F8">
        <w:rPr>
          <w:rStyle w:val="highlight"/>
          <w:rFonts w:ascii="Book Antiqua" w:eastAsia="Book Antiqua" w:hAnsi="Book Antiqua" w:cs="Book Antiqua"/>
        </w:rPr>
        <w:t>. Although most fenofibrate-induced liver injuries are self-limited, serious DILIs associated with fenofibrate can occur, if discontinuation of drug is delayed.</w:t>
      </w:r>
    </w:p>
    <w:p w14:paraId="07F772A7" w14:textId="77777777" w:rsidR="00A77B3E" w:rsidRPr="00D744F8" w:rsidRDefault="00A77B3E" w:rsidP="0008764A">
      <w:pPr>
        <w:spacing w:line="360" w:lineRule="auto"/>
        <w:jc w:val="both"/>
      </w:pPr>
    </w:p>
    <w:p w14:paraId="3AF625B8" w14:textId="77777777" w:rsidR="00A77B3E" w:rsidRPr="00D744F8" w:rsidRDefault="00501070" w:rsidP="0008764A">
      <w:pPr>
        <w:spacing w:line="360" w:lineRule="auto"/>
        <w:jc w:val="both"/>
      </w:pPr>
      <w:r w:rsidRPr="00D744F8">
        <w:rPr>
          <w:rFonts w:ascii="Book Antiqua" w:eastAsia="Book Antiqua" w:hAnsi="Book Antiqua" w:cs="Book Antiqua"/>
          <w:b/>
          <w:bCs/>
          <w:i/>
          <w:iCs/>
        </w:rPr>
        <w:t>Characteristics of fibrate</w:t>
      </w:r>
      <w:r w:rsidRPr="00D744F8">
        <w:rPr>
          <w:rFonts w:ascii="Book Antiqua" w:eastAsia="Book Antiqua" w:hAnsi="Book Antiqua" w:cs="Book Antiqua"/>
          <w:b/>
          <w:bCs/>
          <w:i/>
          <w:iCs/>
        </w:rPr>
        <w:noBreakHyphen/>
        <w:t>induced liver injury</w:t>
      </w:r>
    </w:p>
    <w:p w14:paraId="1011CE67" w14:textId="5F84A38E" w:rsidR="00A77B3E" w:rsidRPr="00D744F8" w:rsidRDefault="00501070" w:rsidP="0008764A">
      <w:pPr>
        <w:spacing w:line="360" w:lineRule="auto"/>
        <w:jc w:val="both"/>
      </w:pPr>
      <w:r w:rsidRPr="00D744F8">
        <w:rPr>
          <w:rFonts w:ascii="Book Antiqua" w:eastAsia="Book Antiqua" w:hAnsi="Book Antiqua" w:cs="Book Antiqua"/>
        </w:rPr>
        <w:t>The characteristics of fibrate-induced hepatitis are not well known due to its rare occurrence. Demographic and clinical characteristics of the 11 cases are presented in Table 1. Fenofibrate-induced liver injury appears to afflict older men. Seven of the 11 patients were male (63.6%) and the median age was 54 years, with an age range of 37-74 years</w:t>
      </w:r>
      <w:r w:rsidR="004A63FA" w:rsidRPr="00D744F8">
        <w:rPr>
          <w:rFonts w:ascii="Book Antiqua" w:eastAsia="Book Antiqua" w:hAnsi="Book Antiqua" w:cs="Book Antiqua"/>
          <w:szCs w:val="30"/>
          <w:vertAlign w:val="superscript"/>
        </w:rPr>
        <w:t>[6,7,13,14]</w:t>
      </w:r>
      <w:r w:rsidRPr="00D744F8">
        <w:rPr>
          <w:rFonts w:ascii="Book Antiqua" w:eastAsia="Book Antiqua" w:hAnsi="Book Antiqua" w:cs="Book Antiqua"/>
        </w:rPr>
        <w:t xml:space="preserve">. BMI was reported in 7 patients. All patients reported BMI values which were either overweight </w:t>
      </w:r>
      <w:r w:rsidR="00F81243">
        <w:rPr>
          <w:rFonts w:ascii="Book Antiqua" w:eastAsia="Book Antiqua" w:hAnsi="Book Antiqua" w:cs="Book Antiqua"/>
        </w:rPr>
        <w:t>[</w:t>
      </w:r>
      <w:r w:rsidRPr="00D744F8">
        <w:rPr>
          <w:rFonts w:ascii="Book Antiqua" w:eastAsia="Book Antiqua" w:hAnsi="Book Antiqua" w:cs="Book Antiqua"/>
        </w:rPr>
        <w:t xml:space="preserve">body mass index </w:t>
      </w:r>
      <w:r w:rsidR="00F81243">
        <w:rPr>
          <w:rFonts w:ascii="Book Antiqua" w:eastAsia="Book Antiqua" w:hAnsi="Book Antiqua" w:cs="Book Antiqua"/>
        </w:rPr>
        <w:t>(</w:t>
      </w:r>
      <w:r w:rsidRPr="00D744F8">
        <w:rPr>
          <w:rFonts w:ascii="Book Antiqua" w:eastAsia="Book Antiqua" w:hAnsi="Book Antiqua" w:cs="Book Antiqua"/>
        </w:rPr>
        <w:t>BMI</w:t>
      </w:r>
      <w:r w:rsidR="00F81243">
        <w:rPr>
          <w:rFonts w:ascii="Book Antiqua" w:eastAsia="Book Antiqua" w:hAnsi="Book Antiqua" w:cs="Book Antiqua"/>
        </w:rPr>
        <w:t>)</w:t>
      </w:r>
      <w:r w:rsidRPr="00D744F8">
        <w:rPr>
          <w:rFonts w:ascii="Book Antiqua" w:eastAsia="Book Antiqua" w:hAnsi="Book Antiqua" w:cs="Book Antiqua"/>
        </w:rPr>
        <w:t xml:space="preserve"> 25–30 kg/m</w:t>
      </w:r>
      <w:r w:rsidRPr="00D744F8">
        <w:rPr>
          <w:rFonts w:ascii="Book Antiqua" w:eastAsia="Book Antiqua" w:hAnsi="Book Antiqua" w:cs="Book Antiqua"/>
          <w:szCs w:val="30"/>
          <w:vertAlign w:val="superscript"/>
        </w:rPr>
        <w:t>2</w:t>
      </w:r>
      <w:r w:rsidR="00F81243">
        <w:rPr>
          <w:rFonts w:ascii="Book Antiqua" w:eastAsia="Book Antiqua" w:hAnsi="Book Antiqua" w:cs="Book Antiqua"/>
        </w:rPr>
        <w:t>]</w:t>
      </w:r>
      <w:r w:rsidRPr="00D744F8">
        <w:rPr>
          <w:rFonts w:ascii="Book Antiqua" w:eastAsia="Book Antiqua" w:hAnsi="Book Antiqua" w:cs="Book Antiqua"/>
        </w:rPr>
        <w:t xml:space="preserve"> or obese (BMI &gt; 30 kg/m</w:t>
      </w:r>
      <w:r w:rsidRPr="00D744F8">
        <w:rPr>
          <w:rFonts w:ascii="Book Antiqua" w:eastAsia="Book Antiqua" w:hAnsi="Book Antiqua" w:cs="Book Antiqua"/>
          <w:szCs w:val="30"/>
          <w:vertAlign w:val="superscript"/>
        </w:rPr>
        <w:t>2</w:t>
      </w:r>
      <w:r w:rsidRPr="00D744F8">
        <w:rPr>
          <w:rFonts w:ascii="Book Antiqua" w:eastAsia="Book Antiqua" w:hAnsi="Book Antiqua" w:cs="Book Antiqua"/>
        </w:rPr>
        <w:t>)</w:t>
      </w:r>
      <w:r w:rsidR="00F81243" w:rsidRPr="00D744F8">
        <w:rPr>
          <w:rFonts w:ascii="Book Antiqua" w:eastAsia="Book Antiqua" w:hAnsi="Book Antiqua" w:cs="Book Antiqua"/>
          <w:szCs w:val="30"/>
          <w:vertAlign w:val="superscript"/>
        </w:rPr>
        <w:t>[6]</w:t>
      </w:r>
      <w:r w:rsidRPr="00D744F8">
        <w:rPr>
          <w:rFonts w:ascii="Book Antiqua" w:eastAsia="Book Antiqua" w:hAnsi="Book Antiqua" w:cs="Book Antiqua"/>
        </w:rPr>
        <w:t xml:space="preserve">. Four out of the 11 total patients had diabetes mellitus. The onset of injury was variable. Latency was short (2 d to 8 wk) in 7 patients </w:t>
      </w:r>
      <w:r w:rsidRPr="00D744F8">
        <w:rPr>
          <w:rFonts w:ascii="Book Antiqua" w:eastAsia="Book Antiqua" w:hAnsi="Book Antiqua" w:cs="Book Antiqua"/>
          <w:szCs w:val="30"/>
          <w:vertAlign w:val="superscript"/>
        </w:rPr>
        <w:t>[7,8,13]</w:t>
      </w:r>
      <w:r w:rsidRPr="00D744F8">
        <w:rPr>
          <w:rFonts w:ascii="Book Antiqua" w:eastAsia="Book Antiqua" w:hAnsi="Book Antiqua" w:cs="Book Antiqua"/>
        </w:rPr>
        <w:t>, and prolonged up to 2 years (18 wk</w:t>
      </w:r>
      <w:r w:rsidR="007E746A">
        <w:rPr>
          <w:rFonts w:ascii="Book Antiqua" w:eastAsia="Book Antiqua" w:hAnsi="Book Antiqua" w:cs="Book Antiqua"/>
        </w:rPr>
        <w:t>-</w:t>
      </w:r>
      <w:r w:rsidRPr="00D744F8">
        <w:rPr>
          <w:rFonts w:ascii="Book Antiqua" w:eastAsia="Book Antiqua" w:hAnsi="Book Antiqua" w:cs="Book Antiqua"/>
        </w:rPr>
        <w:t>2 years) in the other 4 patients</w:t>
      </w:r>
      <w:r w:rsidR="007E746A" w:rsidRPr="00D744F8">
        <w:rPr>
          <w:rFonts w:ascii="Book Antiqua" w:eastAsia="Book Antiqua" w:hAnsi="Book Antiqua" w:cs="Book Antiqua"/>
          <w:szCs w:val="30"/>
          <w:vertAlign w:val="superscript"/>
        </w:rPr>
        <w:t>[6,14]</w:t>
      </w:r>
      <w:r w:rsidRPr="00D744F8">
        <w:rPr>
          <w:rFonts w:ascii="Book Antiqua" w:eastAsia="Book Antiqua" w:hAnsi="Book Antiqua" w:cs="Book Antiqua"/>
        </w:rPr>
        <w:t>.</w:t>
      </w:r>
    </w:p>
    <w:p w14:paraId="1627EEA2" w14:textId="77777777" w:rsidR="00A77B3E" w:rsidRPr="00D744F8" w:rsidRDefault="00A77B3E" w:rsidP="0008764A">
      <w:pPr>
        <w:spacing w:line="360" w:lineRule="auto"/>
        <w:jc w:val="both"/>
      </w:pPr>
    </w:p>
    <w:p w14:paraId="14FA6C95" w14:textId="77777777" w:rsidR="00A77B3E" w:rsidRPr="00D744F8" w:rsidRDefault="00501070" w:rsidP="0008764A">
      <w:pPr>
        <w:spacing w:line="360" w:lineRule="auto"/>
        <w:jc w:val="both"/>
      </w:pPr>
      <w:r w:rsidRPr="00D744F8">
        <w:rPr>
          <w:rFonts w:ascii="Book Antiqua" w:eastAsia="Book Antiqua" w:hAnsi="Book Antiqua" w:cs="Book Antiqua"/>
          <w:b/>
          <w:bCs/>
          <w:i/>
          <w:iCs/>
        </w:rPr>
        <w:t>Biochemical and histopathological findings</w:t>
      </w:r>
    </w:p>
    <w:p w14:paraId="66245EA7" w14:textId="345C71BD" w:rsidR="00A77B3E" w:rsidRPr="00D744F8" w:rsidRDefault="00501070" w:rsidP="0008764A">
      <w:pPr>
        <w:spacing w:line="360" w:lineRule="auto"/>
        <w:jc w:val="both"/>
      </w:pPr>
      <w:r w:rsidRPr="00D744F8">
        <w:rPr>
          <w:rFonts w:ascii="Book Antiqua" w:eastAsia="Book Antiqua" w:hAnsi="Book Antiqua" w:cs="Book Antiqua"/>
        </w:rPr>
        <w:t xml:space="preserve">Biochemically, the initial pattern of liver injury (based on the </w:t>
      </w:r>
      <w:r w:rsidRPr="00B421FB">
        <w:rPr>
          <w:rFonts w:ascii="Book Antiqua" w:eastAsia="Book Antiqua" w:hAnsi="Book Antiqua" w:cs="Book Antiqua"/>
          <w:i/>
          <w:iCs/>
        </w:rPr>
        <w:t>R</w:t>
      </w:r>
      <w:r w:rsidRPr="00D744F8">
        <w:rPr>
          <w:rFonts w:ascii="Book Antiqua" w:eastAsia="Book Antiqua" w:hAnsi="Book Antiqua" w:cs="Book Antiqua"/>
        </w:rPr>
        <w:t xml:space="preserve"> ratio) was variable but patients who manifested initial cholestatic patterns of liver injury showed severe clinical outcomes. In particular, the clinical prognosis was poor when the initial prolongation of PT INR was high. Both patients with severe injury and PT prolongation were characterized by delayed drug discontinuation. In the case of death, PT INR was 1.4 and in the case of liver transplantation 4.3. Data from published cases reflect an average elevation of ALT of 13</w:t>
      </w:r>
      <w:r w:rsidR="00B421FB">
        <w:rPr>
          <w:rFonts w:ascii="Book Antiqua" w:eastAsia="Book Antiqua" w:hAnsi="Book Antiqua" w:cs="Book Antiqua"/>
        </w:rPr>
        <w:t xml:space="preserve"> </w:t>
      </w:r>
      <w:r w:rsidRPr="00D744F8">
        <w:rPr>
          <w:rFonts w:ascii="Book Antiqua" w:eastAsia="Book Antiqua" w:hAnsi="Book Antiqua" w:cs="Book Antiqua"/>
        </w:rPr>
        <w:t>×</w:t>
      </w:r>
      <w:r w:rsidR="00B421FB">
        <w:rPr>
          <w:rFonts w:ascii="Book Antiqua" w:eastAsia="Book Antiqua" w:hAnsi="Book Antiqua" w:cs="Book Antiqua"/>
        </w:rPr>
        <w:t xml:space="preserve"> </w:t>
      </w:r>
      <w:r w:rsidRPr="00D744F8">
        <w:rPr>
          <w:rFonts w:ascii="Book Antiqua" w:eastAsia="Book Antiqua" w:hAnsi="Book Antiqua" w:cs="Book Antiqua"/>
        </w:rPr>
        <w:t>ULN (539.88), ALP 3</w:t>
      </w:r>
      <w:r w:rsidR="00B421FB">
        <w:rPr>
          <w:rFonts w:ascii="Book Antiqua" w:eastAsia="Book Antiqua" w:hAnsi="Book Antiqua" w:cs="Book Antiqua"/>
        </w:rPr>
        <w:t xml:space="preserve"> </w:t>
      </w:r>
      <w:r w:rsidRPr="00D744F8">
        <w:rPr>
          <w:rFonts w:ascii="Book Antiqua" w:eastAsia="Book Antiqua" w:hAnsi="Book Antiqua" w:cs="Book Antiqua"/>
        </w:rPr>
        <w:t>× ULN (373), and total bilirubin of 6</w:t>
      </w:r>
      <w:r w:rsidR="00B421FB">
        <w:rPr>
          <w:rFonts w:ascii="Book Antiqua" w:eastAsia="Book Antiqua" w:hAnsi="Book Antiqua" w:cs="Book Antiqua"/>
        </w:rPr>
        <w:t xml:space="preserve"> </w:t>
      </w:r>
      <w:r w:rsidRPr="00D744F8">
        <w:rPr>
          <w:rFonts w:ascii="Book Antiqua" w:eastAsia="Book Antiqua" w:hAnsi="Book Antiqua" w:cs="Book Antiqua"/>
        </w:rPr>
        <w:t>× ULN (7.23)</w:t>
      </w:r>
      <w:r w:rsidR="00B421FB">
        <w:rPr>
          <w:rFonts w:ascii="Book Antiqua" w:eastAsia="Book Antiqua" w:hAnsi="Book Antiqua" w:cs="Book Antiqua"/>
        </w:rPr>
        <w:t>.</w:t>
      </w:r>
    </w:p>
    <w:p w14:paraId="1C50144C" w14:textId="77777777" w:rsidR="00A77B3E" w:rsidRPr="00D744F8" w:rsidRDefault="00501070" w:rsidP="00B421FB">
      <w:pPr>
        <w:spacing w:line="360" w:lineRule="auto"/>
        <w:ind w:firstLineChars="100" w:firstLine="240"/>
        <w:jc w:val="both"/>
      </w:pPr>
      <w:r w:rsidRPr="00D744F8">
        <w:rPr>
          <w:rFonts w:ascii="Book Antiqua" w:eastAsia="Book Antiqua" w:hAnsi="Book Antiqua" w:cs="Book Antiqua"/>
        </w:rPr>
        <w:t>Patients with high levels of serum total bilirubin at the time of admission were hospitalized longer and showed delayed recovery. Of the 4 cases with prolonged hospital stay or slow recovery, one recovered in a relatively short time, and all of them showed acute hepatitis on biopsy. In this case, the total bilirubin level rose to 22.13 mg/dL, but recovered within 3 wk, and histological findings showed acute hepatitis.</w:t>
      </w:r>
    </w:p>
    <w:p w14:paraId="4727631A" w14:textId="6759740D" w:rsidR="00A77B3E" w:rsidRPr="00D744F8" w:rsidRDefault="00501070" w:rsidP="00A7080C">
      <w:pPr>
        <w:spacing w:line="360" w:lineRule="auto"/>
        <w:ind w:firstLineChars="100" w:firstLine="240"/>
        <w:jc w:val="both"/>
      </w:pPr>
      <w:r w:rsidRPr="00D744F8">
        <w:rPr>
          <w:rFonts w:ascii="Book Antiqua" w:eastAsia="Book Antiqua" w:hAnsi="Book Antiqua" w:cs="Book Antiqua"/>
        </w:rPr>
        <w:t>The common pathological findings of toxic hepatitis include necrosis and cholestasis, although these are not specific to toxic hepatitis. Five of the 11 cases reviewed underwent liver biopsy. Liver biopsy showed diverse patterns of injury, based on published literature, with most of the cases showing cholestasis. The clinical prognosis was worse in the case of chronic cholestasis in the liver biopsy than in the case of acute cholestasis. Chronic cholestasis was associated with duct injury that was characterized by reactive epithelial changes rather than direct inflammation</w:t>
      </w:r>
      <w:r w:rsidR="00A7080C" w:rsidRPr="00D744F8">
        <w:rPr>
          <w:rFonts w:ascii="Book Antiqua" w:eastAsia="Book Antiqua" w:hAnsi="Book Antiqua" w:cs="Book Antiqua"/>
          <w:szCs w:val="30"/>
          <w:vertAlign w:val="superscript"/>
        </w:rPr>
        <w:t>[6]</w:t>
      </w:r>
      <w:r w:rsidRPr="00D744F8">
        <w:rPr>
          <w:rFonts w:ascii="Book Antiqua" w:eastAsia="Book Antiqua" w:hAnsi="Book Antiqua" w:cs="Book Antiqua"/>
        </w:rPr>
        <w:t>.</w:t>
      </w:r>
    </w:p>
    <w:p w14:paraId="4D11BED3" w14:textId="77777777" w:rsidR="00A77B3E" w:rsidRPr="00D744F8" w:rsidRDefault="00A77B3E" w:rsidP="0008764A">
      <w:pPr>
        <w:spacing w:line="360" w:lineRule="auto"/>
        <w:jc w:val="both"/>
      </w:pPr>
    </w:p>
    <w:p w14:paraId="3CD29173" w14:textId="77777777" w:rsidR="00A77B3E" w:rsidRPr="00D744F8" w:rsidRDefault="00501070" w:rsidP="0008764A">
      <w:pPr>
        <w:spacing w:line="360" w:lineRule="auto"/>
        <w:jc w:val="both"/>
      </w:pPr>
      <w:r w:rsidRPr="00D744F8">
        <w:rPr>
          <w:rFonts w:ascii="Book Antiqua" w:eastAsia="Book Antiqua" w:hAnsi="Book Antiqua" w:cs="Book Antiqua"/>
          <w:b/>
          <w:bCs/>
          <w:i/>
          <w:iCs/>
        </w:rPr>
        <w:t>Outcomes of fibrate-induced liver injury</w:t>
      </w:r>
    </w:p>
    <w:p w14:paraId="7522B8B9" w14:textId="2DA6766C" w:rsidR="00A77B3E" w:rsidRPr="00D744F8" w:rsidRDefault="00501070" w:rsidP="0008764A">
      <w:pPr>
        <w:spacing w:line="360" w:lineRule="auto"/>
        <w:jc w:val="both"/>
      </w:pPr>
      <w:r w:rsidRPr="00D744F8">
        <w:rPr>
          <w:rFonts w:ascii="Book Antiqua" w:eastAsia="Book Antiqua" w:hAnsi="Book Antiqua" w:cs="Book Antiqua"/>
        </w:rPr>
        <w:t>While the majority of DILIs resolve with prompt discontinuation of the offending drug, DILIs can worsen and progress to liver failures that require transplantation or result in death, particularly if drug withdrawal is delayed. Nine of the 11 cases with acute hepatotoxicity fully rec</w:t>
      </w:r>
      <w:r w:rsidRPr="00BD72FE">
        <w:rPr>
          <w:rFonts w:ascii="Book Antiqua" w:eastAsia="Book Antiqua" w:hAnsi="Book Antiqua" w:cs="Book Antiqua"/>
        </w:rPr>
        <w:t>overed and 2 developed a severe clinical course. One underwent liver transplantation at 8 mo and the other eventually died of renal failure at 26 mo. Both severe cases had delayed cessation of fenofibrate therapy, which resulted in chronic progressive cholestatic liver injury</w:t>
      </w:r>
      <w:r w:rsidR="00BD72FE" w:rsidRPr="00BD72FE">
        <w:rPr>
          <w:rFonts w:ascii="Book Antiqua" w:eastAsia="Book Antiqua" w:hAnsi="Book Antiqua" w:cs="Book Antiqua"/>
          <w:szCs w:val="30"/>
          <w:vertAlign w:val="superscript"/>
        </w:rPr>
        <w:t>[6]</w:t>
      </w:r>
      <w:r w:rsidRPr="00BD72FE">
        <w:rPr>
          <w:rFonts w:ascii="Book Antiqua" w:eastAsia="Book Antiqua" w:hAnsi="Book Antiqua" w:cs="Book Antiqua"/>
        </w:rPr>
        <w:t>. Reported cases of fenofibrate-induced hepatitis appear to be idiosyncratic. The mechanism of idiosyncratic DILI remains unresolved. However, sufficient evidence exists that most idiosyncratic cases are mediated by adaptive immune systems which</w:t>
      </w:r>
      <w:r w:rsidRPr="00D744F8">
        <w:rPr>
          <w:rFonts w:ascii="Book Antiqua" w:eastAsia="Book Antiqua" w:hAnsi="Book Antiqua" w:cs="Book Antiqua"/>
        </w:rPr>
        <w:t xml:space="preserve"> depend on stimulation of the innate immune system, although the triggering factors are unknown. One of the patients receiving the minimal recommended dose (48 mg) died.</w:t>
      </w:r>
    </w:p>
    <w:p w14:paraId="50158A24" w14:textId="77777777" w:rsidR="00A77B3E" w:rsidRPr="00D744F8" w:rsidRDefault="00A77B3E" w:rsidP="0008764A">
      <w:pPr>
        <w:spacing w:line="360" w:lineRule="auto"/>
        <w:jc w:val="both"/>
      </w:pPr>
    </w:p>
    <w:p w14:paraId="64CCDDA9" w14:textId="6619CD12" w:rsidR="00A77B3E" w:rsidRPr="00D744F8" w:rsidRDefault="00501070" w:rsidP="0008764A">
      <w:pPr>
        <w:spacing w:line="360" w:lineRule="auto"/>
        <w:jc w:val="both"/>
      </w:pPr>
      <w:r w:rsidRPr="00D744F8">
        <w:rPr>
          <w:rFonts w:ascii="Book Antiqua" w:eastAsia="Book Antiqua" w:hAnsi="Book Antiqua" w:cs="Book Antiqua"/>
          <w:b/>
          <w:bCs/>
          <w:i/>
          <w:iCs/>
        </w:rPr>
        <w:t>Possible risk factors for fibrate-induced liver injury</w:t>
      </w:r>
    </w:p>
    <w:p w14:paraId="22608AC4" w14:textId="77777777" w:rsidR="00A77B3E" w:rsidRPr="00D744F8" w:rsidRDefault="00501070" w:rsidP="0008764A">
      <w:pPr>
        <w:spacing w:line="360" w:lineRule="auto"/>
        <w:jc w:val="both"/>
      </w:pPr>
      <w:r w:rsidRPr="00D744F8">
        <w:rPr>
          <w:rFonts w:ascii="Book Antiqua" w:eastAsia="Book Antiqua" w:hAnsi="Book Antiqua" w:cs="Book Antiqua"/>
        </w:rPr>
        <w:t xml:space="preserve">Possible risk factors for severe hepatic injury may include older age, prolonged PT, cholestatic pattern of initial liver injury, multiple gallstones and history of cholecystectomy. In patients with these risk factors, delayed drug discontinuation can lead to poor outcomes. However, well-controlled studies are needed to corroborate these findings. </w:t>
      </w:r>
    </w:p>
    <w:p w14:paraId="6CB84A08" w14:textId="77777777" w:rsidR="00A77B3E" w:rsidRPr="00D744F8" w:rsidRDefault="00501070" w:rsidP="00BD72FE">
      <w:pPr>
        <w:spacing w:line="360" w:lineRule="auto"/>
        <w:ind w:firstLineChars="100" w:firstLine="240"/>
        <w:jc w:val="both"/>
      </w:pPr>
      <w:r w:rsidRPr="00D744F8">
        <w:rPr>
          <w:rFonts w:ascii="Book Antiqua" w:eastAsia="Book Antiqua" w:hAnsi="Book Antiqua" w:cs="Book Antiqua"/>
        </w:rPr>
        <w:t xml:space="preserve">High BMI is frequently reported in patients with fibrate-induced liver injury. </w:t>
      </w:r>
      <w:r w:rsidRPr="00D744F8">
        <w:rPr>
          <w:rStyle w:val="y2iqfc"/>
          <w:rFonts w:ascii="Book Antiqua" w:eastAsia="Book Antiqua" w:hAnsi="Book Antiqua" w:cs="Book Antiqua"/>
        </w:rPr>
        <w:t>Hyperlipidemia is one of the metabolic syndrome items, and such patients are often accompanied by obesity.</w:t>
      </w:r>
      <w:r w:rsidRPr="00D744F8">
        <w:rPr>
          <w:rFonts w:ascii="Book Antiqua" w:eastAsia="Book Antiqua" w:hAnsi="Book Antiqua" w:cs="Book Antiqua"/>
        </w:rPr>
        <w:t xml:space="preserve"> </w:t>
      </w:r>
      <w:r w:rsidRPr="00D744F8">
        <w:rPr>
          <w:rStyle w:val="y2iqfc"/>
          <w:rFonts w:ascii="Book Antiqua" w:eastAsia="Book Antiqua" w:hAnsi="Book Antiqua" w:cs="Book Antiqua"/>
        </w:rPr>
        <w:t>In fact, in most of the previous case reports of fibrate-induced jaundice, the majority of patients were obese with a BMI of 25</w:t>
      </w:r>
      <w:r w:rsidRPr="00D744F8">
        <w:rPr>
          <w:rStyle w:val="y2iqfc"/>
          <w:rFonts w:ascii="Book Antiqua" w:eastAsia="Book Antiqua" w:hAnsi="Book Antiqua" w:cs="Book Antiqua"/>
          <w:szCs w:val="20"/>
        </w:rPr>
        <w:t xml:space="preserve"> mg/m</w:t>
      </w:r>
      <w:r w:rsidRPr="00D744F8">
        <w:rPr>
          <w:rStyle w:val="y2iqfc"/>
          <w:rFonts w:ascii="Book Antiqua" w:eastAsia="Book Antiqua" w:hAnsi="Book Antiqua" w:cs="Book Antiqua"/>
          <w:szCs w:val="25"/>
          <w:vertAlign w:val="superscript"/>
        </w:rPr>
        <w:t>2</w:t>
      </w:r>
      <w:r w:rsidRPr="00D744F8">
        <w:rPr>
          <w:rStyle w:val="y2iqfc"/>
          <w:rFonts w:ascii="Book Antiqua" w:eastAsia="Book Antiqua" w:hAnsi="Book Antiqua" w:cs="Book Antiqua"/>
        </w:rPr>
        <w:t xml:space="preserve"> or higher. However, it is not yet known whether high BMI is a simple bias or a real risk factor. Further research is needed to determine whether the two factors have a simple association or a temporal causal relationship. In our case as well, the patient's BMI was 24, demonstrating that fibrate-induced jaundice can sufficiently occur even in patients with low BMI.</w:t>
      </w:r>
    </w:p>
    <w:p w14:paraId="74FD0406" w14:textId="77777777" w:rsidR="00A77B3E" w:rsidRPr="00D744F8" w:rsidRDefault="00A77B3E" w:rsidP="0008764A">
      <w:pPr>
        <w:spacing w:line="360" w:lineRule="auto"/>
        <w:jc w:val="both"/>
      </w:pPr>
    </w:p>
    <w:p w14:paraId="29904268" w14:textId="77777777" w:rsidR="00A77B3E" w:rsidRPr="00D744F8" w:rsidRDefault="00501070" w:rsidP="0008764A">
      <w:pPr>
        <w:spacing w:line="360" w:lineRule="auto"/>
        <w:jc w:val="both"/>
      </w:pPr>
      <w:r w:rsidRPr="00D744F8">
        <w:rPr>
          <w:rFonts w:ascii="Book Antiqua" w:eastAsia="Book Antiqua" w:hAnsi="Book Antiqua" w:cs="Book Antiqua"/>
          <w:b/>
          <w:caps/>
          <w:u w:val="single"/>
        </w:rPr>
        <w:t>CONCLUSION</w:t>
      </w:r>
    </w:p>
    <w:p w14:paraId="1E505CBC" w14:textId="3BB8BDD7" w:rsidR="00A77B3E" w:rsidRPr="00D744F8" w:rsidRDefault="00501070" w:rsidP="0008764A">
      <w:pPr>
        <w:spacing w:line="360" w:lineRule="auto"/>
        <w:jc w:val="both"/>
      </w:pPr>
      <w:r w:rsidRPr="00D744F8">
        <w:rPr>
          <w:rFonts w:ascii="Book Antiqua" w:eastAsia="Book Antiqua" w:hAnsi="Book Antiqua" w:cs="Book Antiqua"/>
        </w:rPr>
        <w:t>Fenofibrate is widely prescribed for patients with hypertriglycemia to decrease the risk of cardiovascular diseases. Fenofibrate-induced hepatitis is a rare type of DILI. However</w:t>
      </w:r>
      <w:r w:rsidR="00F860F1">
        <w:rPr>
          <w:rFonts w:ascii="Book Antiqua" w:eastAsia="Book Antiqua" w:hAnsi="Book Antiqua" w:cs="Book Antiqua"/>
        </w:rPr>
        <w:t>,</w:t>
      </w:r>
      <w:r w:rsidRPr="00D744F8">
        <w:rPr>
          <w:rFonts w:ascii="Book Antiqua" w:eastAsia="Book Antiqua" w:hAnsi="Book Antiqua" w:cs="Book Antiqua"/>
        </w:rPr>
        <w:t xml:space="preserve"> fenofibrate–induced DILI can be severe and prolonged with the potential for chronicity due to delayed discontinuation. Older males with high BMI, prolonged PT, cholestatic pattern of liver injury, and history of cholestatic hepatobiliary disease are more likely to develop severe liver injury associated with jaundice and high elevations in serum transaminases.</w:t>
      </w:r>
    </w:p>
    <w:p w14:paraId="0C0260AE" w14:textId="77777777" w:rsidR="00A77B3E" w:rsidRPr="00D744F8" w:rsidRDefault="00501070" w:rsidP="00F860F1">
      <w:pPr>
        <w:spacing w:line="360" w:lineRule="auto"/>
        <w:ind w:firstLineChars="100" w:firstLine="240"/>
        <w:jc w:val="both"/>
      </w:pPr>
      <w:r w:rsidRPr="00D744F8">
        <w:rPr>
          <w:rFonts w:ascii="Book Antiqua" w:eastAsia="Book Antiqua" w:hAnsi="Book Antiqua" w:cs="Book Antiqua"/>
        </w:rPr>
        <w:t>Routine liver biochemistry monitoring is recommended at least 2 wk after initial fenofibrate ingestion followed by regular monitoring every 3 mo within the first 1 to 2 years of therapy. Discontinuation is recommended if liver enzymes persist at levels above 3 times the ULN or if jaundice is detected. Clinicians need to discontinue treatment in patients with jaundice and highly elevated liver enzymes during fenofibrate therapy.</w:t>
      </w:r>
    </w:p>
    <w:p w14:paraId="7EF74E49" w14:textId="77777777" w:rsidR="00A61B29" w:rsidRPr="00D744F8" w:rsidRDefault="00A61B29" w:rsidP="0008764A">
      <w:pPr>
        <w:spacing w:line="360" w:lineRule="auto"/>
        <w:jc w:val="both"/>
      </w:pPr>
    </w:p>
    <w:p w14:paraId="59286E35" w14:textId="77777777" w:rsidR="00A77B3E" w:rsidRPr="00D744F8" w:rsidRDefault="00501070" w:rsidP="0008764A">
      <w:pPr>
        <w:spacing w:line="360" w:lineRule="auto"/>
        <w:jc w:val="both"/>
      </w:pPr>
      <w:r w:rsidRPr="00D744F8">
        <w:rPr>
          <w:rFonts w:ascii="Book Antiqua" w:eastAsia="Book Antiqua" w:hAnsi="Book Antiqua" w:cs="Book Antiqua"/>
          <w:b/>
        </w:rPr>
        <w:t>REFERENCES</w:t>
      </w:r>
    </w:p>
    <w:p w14:paraId="7F18B9BF" w14:textId="77777777" w:rsidR="00A77B3E" w:rsidRPr="00D744F8" w:rsidRDefault="00501070" w:rsidP="0008764A">
      <w:pPr>
        <w:spacing w:line="360" w:lineRule="auto"/>
        <w:jc w:val="both"/>
      </w:pPr>
      <w:r w:rsidRPr="00D744F8">
        <w:rPr>
          <w:rFonts w:ascii="Book Antiqua" w:eastAsia="Book Antiqua" w:hAnsi="Book Antiqua" w:cs="Book Antiqua"/>
        </w:rPr>
        <w:t xml:space="preserve">1 </w:t>
      </w:r>
      <w:r w:rsidRPr="00D744F8">
        <w:rPr>
          <w:rFonts w:ascii="Book Antiqua" w:eastAsia="Book Antiqua" w:hAnsi="Book Antiqua" w:cs="Book Antiqua"/>
          <w:b/>
          <w:bCs/>
        </w:rPr>
        <w:t>Ghabril M</w:t>
      </w:r>
      <w:r w:rsidRPr="00D744F8">
        <w:rPr>
          <w:rFonts w:ascii="Book Antiqua" w:eastAsia="Book Antiqua" w:hAnsi="Book Antiqua" w:cs="Book Antiqua"/>
        </w:rPr>
        <w:t xml:space="preserve">, Chalasani N, Björnsson E. Drug-induced liver injury: a clinical update. </w:t>
      </w:r>
      <w:r w:rsidRPr="00D744F8">
        <w:rPr>
          <w:rFonts w:ascii="Book Antiqua" w:eastAsia="Book Antiqua" w:hAnsi="Book Antiqua" w:cs="Book Antiqua"/>
          <w:i/>
          <w:iCs/>
        </w:rPr>
        <w:t>Curr Opin Gastroenterol</w:t>
      </w:r>
      <w:r w:rsidRPr="00D744F8">
        <w:rPr>
          <w:rFonts w:ascii="Book Antiqua" w:eastAsia="Book Antiqua" w:hAnsi="Book Antiqua" w:cs="Book Antiqua"/>
        </w:rPr>
        <w:t xml:space="preserve"> 2010; </w:t>
      </w:r>
      <w:r w:rsidRPr="00D744F8">
        <w:rPr>
          <w:rFonts w:ascii="Book Antiqua" w:eastAsia="Book Antiqua" w:hAnsi="Book Antiqua" w:cs="Book Antiqua"/>
          <w:b/>
          <w:bCs/>
        </w:rPr>
        <w:t>26</w:t>
      </w:r>
      <w:r w:rsidRPr="00D744F8">
        <w:rPr>
          <w:rFonts w:ascii="Book Antiqua" w:eastAsia="Book Antiqua" w:hAnsi="Book Antiqua" w:cs="Book Antiqua"/>
        </w:rPr>
        <w:t>: 222-226 [PMID: 20186054 DOI: 10.1097/MOG.0b013e3283383c7c]</w:t>
      </w:r>
    </w:p>
    <w:p w14:paraId="729AD410" w14:textId="77777777" w:rsidR="00A77B3E" w:rsidRPr="00D744F8" w:rsidRDefault="00501070" w:rsidP="0008764A">
      <w:pPr>
        <w:spacing w:line="360" w:lineRule="auto"/>
        <w:jc w:val="both"/>
      </w:pPr>
      <w:r w:rsidRPr="00D744F8">
        <w:rPr>
          <w:rFonts w:ascii="Book Antiqua" w:eastAsia="Book Antiqua" w:hAnsi="Book Antiqua" w:cs="Book Antiqua"/>
        </w:rPr>
        <w:t xml:space="preserve">2 </w:t>
      </w:r>
      <w:r w:rsidRPr="00D744F8">
        <w:rPr>
          <w:rFonts w:ascii="Book Antiqua" w:eastAsia="Book Antiqua" w:hAnsi="Book Antiqua" w:cs="Book Antiqua"/>
          <w:b/>
          <w:bCs/>
        </w:rPr>
        <w:t>Kumar N</w:t>
      </w:r>
      <w:r w:rsidRPr="00D744F8">
        <w:rPr>
          <w:rFonts w:ascii="Book Antiqua" w:eastAsia="Book Antiqua" w:hAnsi="Book Antiqua" w:cs="Book Antiqua"/>
        </w:rPr>
        <w:t xml:space="preserve">, Surani S, Udeani G, Mathew S, John S, Sajan S, Mishra J. Drug-induced liver injury and prospect of cytokine based therapy; A focus on IL-2 based therapies. </w:t>
      </w:r>
      <w:r w:rsidRPr="00D744F8">
        <w:rPr>
          <w:rFonts w:ascii="Book Antiqua" w:eastAsia="Book Antiqua" w:hAnsi="Book Antiqua" w:cs="Book Antiqua"/>
          <w:i/>
          <w:iCs/>
        </w:rPr>
        <w:t>Life Sci</w:t>
      </w:r>
      <w:r w:rsidRPr="00D744F8">
        <w:rPr>
          <w:rFonts w:ascii="Book Antiqua" w:eastAsia="Book Antiqua" w:hAnsi="Book Antiqua" w:cs="Book Antiqua"/>
        </w:rPr>
        <w:t xml:space="preserve"> 2021; </w:t>
      </w:r>
      <w:r w:rsidRPr="00D744F8">
        <w:rPr>
          <w:rFonts w:ascii="Book Antiqua" w:eastAsia="Book Antiqua" w:hAnsi="Book Antiqua" w:cs="Book Antiqua"/>
          <w:b/>
          <w:bCs/>
        </w:rPr>
        <w:t>278</w:t>
      </w:r>
      <w:r w:rsidRPr="00D744F8">
        <w:rPr>
          <w:rFonts w:ascii="Book Antiqua" w:eastAsia="Book Antiqua" w:hAnsi="Book Antiqua" w:cs="Book Antiqua"/>
        </w:rPr>
        <w:t>: 119544 [PMID: 33945827 DOI: 10.1016/j.lfs.2021.119544]</w:t>
      </w:r>
    </w:p>
    <w:p w14:paraId="38C6576F" w14:textId="77777777" w:rsidR="00A77B3E" w:rsidRPr="00D744F8" w:rsidRDefault="00501070" w:rsidP="0008764A">
      <w:pPr>
        <w:spacing w:line="360" w:lineRule="auto"/>
        <w:jc w:val="both"/>
      </w:pPr>
      <w:r w:rsidRPr="00D744F8">
        <w:rPr>
          <w:rFonts w:ascii="Book Antiqua" w:eastAsia="Book Antiqua" w:hAnsi="Book Antiqua" w:cs="Book Antiqua"/>
        </w:rPr>
        <w:t xml:space="preserve">3 </w:t>
      </w:r>
      <w:r w:rsidRPr="00D744F8">
        <w:rPr>
          <w:rFonts w:ascii="Book Antiqua" w:eastAsia="Book Antiqua" w:hAnsi="Book Antiqua" w:cs="Book Antiqua"/>
          <w:b/>
          <w:bCs/>
        </w:rPr>
        <w:t>Yu YC</w:t>
      </w:r>
      <w:r w:rsidRPr="00D744F8">
        <w:rPr>
          <w:rFonts w:ascii="Book Antiqua" w:eastAsia="Book Antiqua" w:hAnsi="Book Antiqua" w:cs="Book Antiqua"/>
        </w:rPr>
        <w:t xml:space="preserve">, Mao YM, Chen CW, Chen JJ, Chen J, Cong WM, Ding Y, Duan ZP, Fu QC, Guo XY, Hu P, Hu XQ, Jia JD, Lai RT, Li DL, Liu YX, Lu LG, Ma SW, Ma X, Nan YM, Ren H, Shen T, Wang H, Wang JY, Wang TL, Wang XJ, Wei L, Xie Q, Xie W, Yang CQ, Yang DL, Yu YY, Zeng MD, Zhang L, Zhao XY, Zhuang H; Drug-induced Liver Injury (DILI) Study Group; Chinese Society of Hepatology (CSH); Chinese Medical Association (CMA). CSH guidelines for the diagnosis and treatment of drug-induced liver injury. </w:t>
      </w:r>
      <w:r w:rsidRPr="00D744F8">
        <w:rPr>
          <w:rFonts w:ascii="Book Antiqua" w:eastAsia="Book Antiqua" w:hAnsi="Book Antiqua" w:cs="Book Antiqua"/>
          <w:i/>
          <w:iCs/>
        </w:rPr>
        <w:t>Hepatol Int</w:t>
      </w:r>
      <w:r w:rsidRPr="00D744F8">
        <w:rPr>
          <w:rFonts w:ascii="Book Antiqua" w:eastAsia="Book Antiqua" w:hAnsi="Book Antiqua" w:cs="Book Antiqua"/>
        </w:rPr>
        <w:t xml:space="preserve"> 2017; </w:t>
      </w:r>
      <w:r w:rsidRPr="00D744F8">
        <w:rPr>
          <w:rFonts w:ascii="Book Antiqua" w:eastAsia="Book Antiqua" w:hAnsi="Book Antiqua" w:cs="Book Antiqua"/>
          <w:b/>
          <w:bCs/>
        </w:rPr>
        <w:t>11</w:t>
      </w:r>
      <w:r w:rsidRPr="00D744F8">
        <w:rPr>
          <w:rFonts w:ascii="Book Antiqua" w:eastAsia="Book Antiqua" w:hAnsi="Book Antiqua" w:cs="Book Antiqua"/>
        </w:rPr>
        <w:t>: 221-241 [PMID: 28405790 DOI: 10.1007/s12072-017-9793-2]</w:t>
      </w:r>
    </w:p>
    <w:p w14:paraId="2C150D46" w14:textId="77777777" w:rsidR="00A77B3E" w:rsidRPr="00D744F8" w:rsidRDefault="00501070" w:rsidP="0008764A">
      <w:pPr>
        <w:spacing w:line="360" w:lineRule="auto"/>
        <w:jc w:val="both"/>
      </w:pPr>
      <w:r w:rsidRPr="00D744F8">
        <w:rPr>
          <w:rFonts w:ascii="Book Antiqua" w:eastAsia="Book Antiqua" w:hAnsi="Book Antiqua" w:cs="Book Antiqua"/>
        </w:rPr>
        <w:t xml:space="preserve">4 </w:t>
      </w:r>
      <w:r w:rsidRPr="00D744F8">
        <w:rPr>
          <w:rFonts w:ascii="Book Antiqua" w:eastAsia="Book Antiqua" w:hAnsi="Book Antiqua" w:cs="Book Antiqua"/>
          <w:b/>
          <w:bCs/>
        </w:rPr>
        <w:t>Katarey D</w:t>
      </w:r>
      <w:r w:rsidRPr="00D744F8">
        <w:rPr>
          <w:rFonts w:ascii="Book Antiqua" w:eastAsia="Book Antiqua" w:hAnsi="Book Antiqua" w:cs="Book Antiqua"/>
        </w:rPr>
        <w:t xml:space="preserve">, Verma S. Drug-induced liver injury. </w:t>
      </w:r>
      <w:r w:rsidRPr="00D744F8">
        <w:rPr>
          <w:rFonts w:ascii="Book Antiqua" w:eastAsia="Book Antiqua" w:hAnsi="Book Antiqua" w:cs="Book Antiqua"/>
          <w:i/>
          <w:iCs/>
        </w:rPr>
        <w:t>Clin Med (Lond)</w:t>
      </w:r>
      <w:r w:rsidRPr="00D744F8">
        <w:rPr>
          <w:rFonts w:ascii="Book Antiqua" w:eastAsia="Book Antiqua" w:hAnsi="Book Antiqua" w:cs="Book Antiqua"/>
        </w:rPr>
        <w:t xml:space="preserve"> 2016; </w:t>
      </w:r>
      <w:r w:rsidRPr="00D744F8">
        <w:rPr>
          <w:rFonts w:ascii="Book Antiqua" w:eastAsia="Book Antiqua" w:hAnsi="Book Antiqua" w:cs="Book Antiqua"/>
          <w:b/>
          <w:bCs/>
        </w:rPr>
        <w:t>16</w:t>
      </w:r>
      <w:r w:rsidRPr="00D744F8">
        <w:rPr>
          <w:rFonts w:ascii="Book Antiqua" w:eastAsia="Book Antiqua" w:hAnsi="Book Antiqua" w:cs="Book Antiqua"/>
        </w:rPr>
        <w:t>: s104-s109 [PMID: 27956449 DOI: 10.7861/clinmedicine.16-6-s104]</w:t>
      </w:r>
    </w:p>
    <w:p w14:paraId="3EAB0900" w14:textId="77777777" w:rsidR="00A77B3E" w:rsidRPr="00D744F8" w:rsidRDefault="00501070" w:rsidP="0008764A">
      <w:pPr>
        <w:spacing w:line="360" w:lineRule="auto"/>
        <w:jc w:val="both"/>
      </w:pPr>
      <w:r w:rsidRPr="00D744F8">
        <w:rPr>
          <w:rFonts w:ascii="Book Antiqua" w:eastAsia="Book Antiqua" w:hAnsi="Book Antiqua" w:cs="Book Antiqua"/>
        </w:rPr>
        <w:t xml:space="preserve">5 </w:t>
      </w:r>
      <w:r w:rsidRPr="00D744F8">
        <w:rPr>
          <w:rFonts w:ascii="Book Antiqua" w:eastAsia="Book Antiqua" w:hAnsi="Book Antiqua" w:cs="Book Antiqua"/>
          <w:b/>
          <w:bCs/>
        </w:rPr>
        <w:t>Bhardwaj SS</w:t>
      </w:r>
      <w:r w:rsidRPr="00D744F8">
        <w:rPr>
          <w:rFonts w:ascii="Book Antiqua" w:eastAsia="Book Antiqua" w:hAnsi="Book Antiqua" w:cs="Book Antiqua"/>
        </w:rPr>
        <w:t xml:space="preserve">, Chalasani N. Lipid-lowering agents that cause drug-induced hepatotoxicity. </w:t>
      </w:r>
      <w:r w:rsidRPr="00D744F8">
        <w:rPr>
          <w:rFonts w:ascii="Book Antiqua" w:eastAsia="Book Antiqua" w:hAnsi="Book Antiqua" w:cs="Book Antiqua"/>
          <w:i/>
          <w:iCs/>
        </w:rPr>
        <w:t>Clin Liver Dis</w:t>
      </w:r>
      <w:r w:rsidRPr="00D744F8">
        <w:rPr>
          <w:rFonts w:ascii="Book Antiqua" w:eastAsia="Book Antiqua" w:hAnsi="Book Antiqua" w:cs="Book Antiqua"/>
        </w:rPr>
        <w:t xml:space="preserve"> 2007; </w:t>
      </w:r>
      <w:r w:rsidRPr="00D744F8">
        <w:rPr>
          <w:rFonts w:ascii="Book Antiqua" w:eastAsia="Book Antiqua" w:hAnsi="Book Antiqua" w:cs="Book Antiqua"/>
          <w:b/>
          <w:bCs/>
        </w:rPr>
        <w:t>11</w:t>
      </w:r>
      <w:r w:rsidRPr="00D744F8">
        <w:rPr>
          <w:rFonts w:ascii="Book Antiqua" w:eastAsia="Book Antiqua" w:hAnsi="Book Antiqua" w:cs="Book Antiqua"/>
        </w:rPr>
        <w:t>: 597-613, vii [PMID: 17723922 DOI: 10.1016/j.cld.2007.06.010]</w:t>
      </w:r>
    </w:p>
    <w:p w14:paraId="42852548" w14:textId="77777777" w:rsidR="00A77B3E" w:rsidRPr="00D744F8" w:rsidRDefault="00501070" w:rsidP="0008764A">
      <w:pPr>
        <w:spacing w:line="360" w:lineRule="auto"/>
        <w:jc w:val="both"/>
      </w:pPr>
      <w:r w:rsidRPr="00D744F8">
        <w:rPr>
          <w:rFonts w:ascii="Book Antiqua" w:eastAsia="Book Antiqua" w:hAnsi="Book Antiqua" w:cs="Book Antiqua"/>
        </w:rPr>
        <w:t xml:space="preserve">6 </w:t>
      </w:r>
      <w:r w:rsidRPr="00D744F8">
        <w:rPr>
          <w:rFonts w:ascii="Book Antiqua" w:eastAsia="Book Antiqua" w:hAnsi="Book Antiqua" w:cs="Book Antiqua"/>
          <w:b/>
          <w:bCs/>
        </w:rPr>
        <w:t>Ahmad J</w:t>
      </w:r>
      <w:r w:rsidRPr="00D744F8">
        <w:rPr>
          <w:rFonts w:ascii="Book Antiqua" w:eastAsia="Book Antiqua" w:hAnsi="Book Antiqua" w:cs="Book Antiqua"/>
        </w:rPr>
        <w:t xml:space="preserve">, Odin JA, Hayashi PH, Chalasani N, Fontana RJ, Barnhart H, Cirulli ET, Kleiner DE, Hoofnagle JH. Identification and Characterization of Fenofibrate-Induced Liver Injury. </w:t>
      </w:r>
      <w:r w:rsidRPr="00D744F8">
        <w:rPr>
          <w:rFonts w:ascii="Book Antiqua" w:eastAsia="Book Antiqua" w:hAnsi="Book Antiqua" w:cs="Book Antiqua"/>
          <w:i/>
          <w:iCs/>
        </w:rPr>
        <w:t>Dig Dis Sci</w:t>
      </w:r>
      <w:r w:rsidRPr="00D744F8">
        <w:rPr>
          <w:rFonts w:ascii="Book Antiqua" w:eastAsia="Book Antiqua" w:hAnsi="Book Antiqua" w:cs="Book Antiqua"/>
        </w:rPr>
        <w:t xml:space="preserve"> 2017; </w:t>
      </w:r>
      <w:r w:rsidRPr="00D744F8">
        <w:rPr>
          <w:rFonts w:ascii="Book Antiqua" w:eastAsia="Book Antiqua" w:hAnsi="Book Antiqua" w:cs="Book Antiqua"/>
          <w:b/>
          <w:bCs/>
        </w:rPr>
        <w:t>62</w:t>
      </w:r>
      <w:r w:rsidRPr="00D744F8">
        <w:rPr>
          <w:rFonts w:ascii="Book Antiqua" w:eastAsia="Book Antiqua" w:hAnsi="Book Antiqua" w:cs="Book Antiqua"/>
        </w:rPr>
        <w:t>: 3596-3604 [PMID: 29119413 DOI: 10.1007/s10620-017-4812-7]</w:t>
      </w:r>
    </w:p>
    <w:p w14:paraId="08F424A9" w14:textId="77777777" w:rsidR="00A77B3E" w:rsidRPr="00D744F8" w:rsidRDefault="00501070" w:rsidP="0008764A">
      <w:pPr>
        <w:spacing w:line="360" w:lineRule="auto"/>
        <w:jc w:val="both"/>
      </w:pPr>
      <w:r w:rsidRPr="00D744F8">
        <w:rPr>
          <w:rFonts w:ascii="Book Antiqua" w:eastAsia="Book Antiqua" w:hAnsi="Book Antiqua" w:cs="Book Antiqua"/>
        </w:rPr>
        <w:t xml:space="preserve">7 </w:t>
      </w:r>
      <w:r w:rsidRPr="00D744F8">
        <w:rPr>
          <w:rFonts w:ascii="Book Antiqua" w:eastAsia="Book Antiqua" w:hAnsi="Book Antiqua" w:cs="Book Antiqua"/>
          <w:b/>
          <w:bCs/>
        </w:rPr>
        <w:t>Dohmen K</w:t>
      </w:r>
      <w:r w:rsidRPr="00D744F8">
        <w:rPr>
          <w:rFonts w:ascii="Book Antiqua" w:eastAsia="Book Antiqua" w:hAnsi="Book Antiqua" w:cs="Book Antiqua"/>
        </w:rPr>
        <w:t xml:space="preserve">, Wen CY, Nagaoka S, Yano K, Abiru S, Ueki T, Komori A, Daikoku M, Yatsuhashi H, Ishibashi H. Fenofibrate-induced liver injury. </w:t>
      </w:r>
      <w:r w:rsidRPr="00D744F8">
        <w:rPr>
          <w:rFonts w:ascii="Book Antiqua" w:eastAsia="Book Antiqua" w:hAnsi="Book Antiqua" w:cs="Book Antiqua"/>
          <w:i/>
          <w:iCs/>
        </w:rPr>
        <w:t>World J Gastroenterol</w:t>
      </w:r>
      <w:r w:rsidRPr="00D744F8">
        <w:rPr>
          <w:rFonts w:ascii="Book Antiqua" w:eastAsia="Book Antiqua" w:hAnsi="Book Antiqua" w:cs="Book Antiqua"/>
        </w:rPr>
        <w:t xml:space="preserve"> 2005; </w:t>
      </w:r>
      <w:r w:rsidRPr="00D744F8">
        <w:rPr>
          <w:rFonts w:ascii="Book Antiqua" w:eastAsia="Book Antiqua" w:hAnsi="Book Antiqua" w:cs="Book Antiqua"/>
          <w:b/>
          <w:bCs/>
        </w:rPr>
        <w:t>11</w:t>
      </w:r>
      <w:r w:rsidRPr="00D744F8">
        <w:rPr>
          <w:rFonts w:ascii="Book Antiqua" w:eastAsia="Book Antiqua" w:hAnsi="Book Antiqua" w:cs="Book Antiqua"/>
        </w:rPr>
        <w:t>: 7702-7703 [PMID: 16437706 DOI: 10.3748/wjg.v11.i48.7702]</w:t>
      </w:r>
    </w:p>
    <w:p w14:paraId="192F1148" w14:textId="77777777" w:rsidR="00A77B3E" w:rsidRPr="00D744F8" w:rsidRDefault="00501070" w:rsidP="0008764A">
      <w:pPr>
        <w:spacing w:line="360" w:lineRule="auto"/>
        <w:jc w:val="both"/>
      </w:pPr>
      <w:r w:rsidRPr="00D744F8">
        <w:rPr>
          <w:rFonts w:ascii="Book Antiqua" w:eastAsia="Book Antiqua" w:hAnsi="Book Antiqua" w:cs="Book Antiqua"/>
        </w:rPr>
        <w:t xml:space="preserve">8 </w:t>
      </w:r>
      <w:r w:rsidRPr="00D744F8">
        <w:rPr>
          <w:rFonts w:ascii="Book Antiqua" w:eastAsia="Book Antiqua" w:hAnsi="Book Antiqua" w:cs="Book Antiqua"/>
          <w:b/>
          <w:bCs/>
        </w:rPr>
        <w:t>Ho CY</w:t>
      </w:r>
      <w:r w:rsidRPr="00D744F8">
        <w:rPr>
          <w:rFonts w:ascii="Book Antiqua" w:eastAsia="Book Antiqua" w:hAnsi="Book Antiqua" w:cs="Book Antiqua"/>
        </w:rPr>
        <w:t xml:space="preserve">, Kuo TH, Chen TS, Tsay SH, Chang FY, Lee SD. Fenofibrate-induced acute cholestatic hepatitis. </w:t>
      </w:r>
      <w:r w:rsidRPr="00D744F8">
        <w:rPr>
          <w:rFonts w:ascii="Book Antiqua" w:eastAsia="Book Antiqua" w:hAnsi="Book Antiqua" w:cs="Book Antiqua"/>
          <w:i/>
          <w:iCs/>
        </w:rPr>
        <w:t>J Chin Med Assoc</w:t>
      </w:r>
      <w:r w:rsidRPr="00D744F8">
        <w:rPr>
          <w:rFonts w:ascii="Book Antiqua" w:eastAsia="Book Antiqua" w:hAnsi="Book Antiqua" w:cs="Book Antiqua"/>
        </w:rPr>
        <w:t xml:space="preserve"> 2004; </w:t>
      </w:r>
      <w:r w:rsidRPr="00D744F8">
        <w:rPr>
          <w:rFonts w:ascii="Book Antiqua" w:eastAsia="Book Antiqua" w:hAnsi="Book Antiqua" w:cs="Book Antiqua"/>
          <w:b/>
          <w:bCs/>
        </w:rPr>
        <w:t>67</w:t>
      </w:r>
      <w:r w:rsidRPr="00D744F8">
        <w:rPr>
          <w:rFonts w:ascii="Book Antiqua" w:eastAsia="Book Antiqua" w:hAnsi="Book Antiqua" w:cs="Book Antiqua"/>
        </w:rPr>
        <w:t>: 245-247 [PMID: 15357112]</w:t>
      </w:r>
    </w:p>
    <w:p w14:paraId="3DB6BF3D" w14:textId="77777777" w:rsidR="00A77B3E" w:rsidRPr="00D744F8" w:rsidRDefault="00501070" w:rsidP="0008764A">
      <w:pPr>
        <w:spacing w:line="360" w:lineRule="auto"/>
        <w:jc w:val="both"/>
      </w:pPr>
      <w:r w:rsidRPr="00D744F8">
        <w:rPr>
          <w:rFonts w:ascii="Book Antiqua" w:eastAsia="Book Antiqua" w:hAnsi="Book Antiqua" w:cs="Book Antiqua"/>
        </w:rPr>
        <w:t xml:space="preserve">9 </w:t>
      </w:r>
      <w:r w:rsidRPr="00D744F8">
        <w:rPr>
          <w:rFonts w:ascii="Book Antiqua" w:eastAsia="Book Antiqua" w:hAnsi="Book Antiqua" w:cs="Book Antiqua"/>
          <w:b/>
          <w:bCs/>
        </w:rPr>
        <w:t>Kiskac M</w:t>
      </w:r>
      <w:r w:rsidRPr="00D744F8">
        <w:rPr>
          <w:rFonts w:ascii="Book Antiqua" w:eastAsia="Book Antiqua" w:hAnsi="Book Antiqua" w:cs="Book Antiqua"/>
        </w:rPr>
        <w:t xml:space="preserve">, Zorlu M, Cakirca M, Karatoprak C, Peru C, Erkoc R, Yavuz E. A case of rhabdomyolysis complicated with acute renal failure after resumption of fenofibrate therapy: a first report. </w:t>
      </w:r>
      <w:r w:rsidRPr="00D744F8">
        <w:rPr>
          <w:rFonts w:ascii="Book Antiqua" w:eastAsia="Book Antiqua" w:hAnsi="Book Antiqua" w:cs="Book Antiqua"/>
          <w:i/>
          <w:iCs/>
        </w:rPr>
        <w:t>Indian J Pharmacol</w:t>
      </w:r>
      <w:r w:rsidRPr="00D744F8">
        <w:rPr>
          <w:rFonts w:ascii="Book Antiqua" w:eastAsia="Book Antiqua" w:hAnsi="Book Antiqua" w:cs="Book Antiqua"/>
        </w:rPr>
        <w:t xml:space="preserve"> 2013; </w:t>
      </w:r>
      <w:r w:rsidRPr="00D744F8">
        <w:rPr>
          <w:rFonts w:ascii="Book Antiqua" w:eastAsia="Book Antiqua" w:hAnsi="Book Antiqua" w:cs="Book Antiqua"/>
          <w:b/>
          <w:bCs/>
        </w:rPr>
        <w:t>45</w:t>
      </w:r>
      <w:r w:rsidRPr="00D744F8">
        <w:rPr>
          <w:rFonts w:ascii="Book Antiqua" w:eastAsia="Book Antiqua" w:hAnsi="Book Antiqua" w:cs="Book Antiqua"/>
        </w:rPr>
        <w:t>: 305-306 [PMID: 23833382 DOI: 10.4103/0253-7613.111912]</w:t>
      </w:r>
    </w:p>
    <w:p w14:paraId="26D356F6" w14:textId="77777777" w:rsidR="00A77B3E" w:rsidRPr="00D744F8" w:rsidRDefault="00501070" w:rsidP="0008764A">
      <w:pPr>
        <w:spacing w:line="360" w:lineRule="auto"/>
        <w:jc w:val="both"/>
      </w:pPr>
      <w:r w:rsidRPr="00D744F8">
        <w:rPr>
          <w:rFonts w:ascii="Book Antiqua" w:eastAsia="Book Antiqua" w:hAnsi="Book Antiqua" w:cs="Book Antiqua"/>
        </w:rPr>
        <w:t xml:space="preserve">10 </w:t>
      </w:r>
      <w:r w:rsidRPr="00D744F8">
        <w:rPr>
          <w:rFonts w:ascii="Book Antiqua" w:eastAsia="Book Antiqua" w:hAnsi="Book Antiqua" w:cs="Book Antiqua"/>
          <w:b/>
          <w:bCs/>
        </w:rPr>
        <w:t>Parra JL</w:t>
      </w:r>
      <w:r w:rsidRPr="00D744F8">
        <w:rPr>
          <w:rFonts w:ascii="Book Antiqua" w:eastAsia="Book Antiqua" w:hAnsi="Book Antiqua" w:cs="Book Antiqua"/>
        </w:rPr>
        <w:t xml:space="preserve">, Reddy KR. Hepatotoxicity of hypolipidemic drugs. </w:t>
      </w:r>
      <w:r w:rsidRPr="00D744F8">
        <w:rPr>
          <w:rFonts w:ascii="Book Antiqua" w:eastAsia="Book Antiqua" w:hAnsi="Book Antiqua" w:cs="Book Antiqua"/>
          <w:i/>
          <w:iCs/>
        </w:rPr>
        <w:t>Clin Liver Dis</w:t>
      </w:r>
      <w:r w:rsidRPr="00D744F8">
        <w:rPr>
          <w:rFonts w:ascii="Book Antiqua" w:eastAsia="Book Antiqua" w:hAnsi="Book Antiqua" w:cs="Book Antiqua"/>
        </w:rPr>
        <w:t xml:space="preserve"> 2003; </w:t>
      </w:r>
      <w:r w:rsidRPr="00D744F8">
        <w:rPr>
          <w:rFonts w:ascii="Book Antiqua" w:eastAsia="Book Antiqua" w:hAnsi="Book Antiqua" w:cs="Book Antiqua"/>
          <w:b/>
          <w:bCs/>
        </w:rPr>
        <w:t>7</w:t>
      </w:r>
      <w:r w:rsidRPr="00D744F8">
        <w:rPr>
          <w:rFonts w:ascii="Book Antiqua" w:eastAsia="Book Antiqua" w:hAnsi="Book Antiqua" w:cs="Book Antiqua"/>
        </w:rPr>
        <w:t>: 415-433 [PMID: 12879992 DOI: 10.1016/s1089-3261(03)00024-2]</w:t>
      </w:r>
    </w:p>
    <w:p w14:paraId="14BBE001" w14:textId="77777777" w:rsidR="00A77B3E" w:rsidRPr="00D744F8" w:rsidRDefault="00501070" w:rsidP="0008764A">
      <w:pPr>
        <w:spacing w:line="360" w:lineRule="auto"/>
        <w:jc w:val="both"/>
      </w:pPr>
      <w:r w:rsidRPr="00D744F8">
        <w:rPr>
          <w:rFonts w:ascii="Book Antiqua" w:eastAsia="Book Antiqua" w:hAnsi="Book Antiqua" w:cs="Book Antiqua"/>
        </w:rPr>
        <w:t xml:space="preserve">11 </w:t>
      </w:r>
      <w:r w:rsidRPr="00D744F8">
        <w:rPr>
          <w:rFonts w:ascii="Book Antiqua" w:eastAsia="Book Antiqua" w:hAnsi="Book Antiqua" w:cs="Book Antiqua"/>
          <w:b/>
          <w:bCs/>
        </w:rPr>
        <w:t>Chitturi S</w:t>
      </w:r>
      <w:r w:rsidRPr="00D744F8">
        <w:rPr>
          <w:rFonts w:ascii="Book Antiqua" w:eastAsia="Book Antiqua" w:hAnsi="Book Antiqua" w:cs="Book Antiqua"/>
        </w:rPr>
        <w:t xml:space="preserve">, George J. Hepatotoxicity of commonly used drugs: nonsteroidal anti-inflammatory drugs, antihypertensives, antidiabetic agents, anticonvulsants, lipid-lowering agents, psychotropic drugs. </w:t>
      </w:r>
      <w:r w:rsidRPr="00D744F8">
        <w:rPr>
          <w:rFonts w:ascii="Book Antiqua" w:eastAsia="Book Antiqua" w:hAnsi="Book Antiqua" w:cs="Book Antiqua"/>
          <w:i/>
          <w:iCs/>
        </w:rPr>
        <w:t>Semin Liver Dis</w:t>
      </w:r>
      <w:r w:rsidRPr="00D744F8">
        <w:rPr>
          <w:rFonts w:ascii="Book Antiqua" w:eastAsia="Book Antiqua" w:hAnsi="Book Antiqua" w:cs="Book Antiqua"/>
        </w:rPr>
        <w:t xml:space="preserve"> 2002; </w:t>
      </w:r>
      <w:r w:rsidRPr="00D744F8">
        <w:rPr>
          <w:rFonts w:ascii="Book Antiqua" w:eastAsia="Book Antiqua" w:hAnsi="Book Antiqua" w:cs="Book Antiqua"/>
          <w:b/>
          <w:bCs/>
        </w:rPr>
        <w:t>22</w:t>
      </w:r>
      <w:r w:rsidRPr="00D744F8">
        <w:rPr>
          <w:rFonts w:ascii="Book Antiqua" w:eastAsia="Book Antiqua" w:hAnsi="Book Antiqua" w:cs="Book Antiqua"/>
        </w:rPr>
        <w:t>: 169-183 [PMID: 12016548 DOI: 10.1055/s-2002-30102]</w:t>
      </w:r>
    </w:p>
    <w:p w14:paraId="068D4887" w14:textId="77777777" w:rsidR="00A77B3E" w:rsidRPr="00D744F8" w:rsidRDefault="00501070" w:rsidP="0008764A">
      <w:pPr>
        <w:spacing w:line="360" w:lineRule="auto"/>
        <w:jc w:val="both"/>
      </w:pPr>
      <w:r w:rsidRPr="00D744F8">
        <w:rPr>
          <w:rFonts w:ascii="Book Antiqua" w:eastAsia="Book Antiqua" w:hAnsi="Book Antiqua" w:cs="Book Antiqua"/>
        </w:rPr>
        <w:t xml:space="preserve">12 </w:t>
      </w:r>
      <w:r w:rsidRPr="00D744F8">
        <w:rPr>
          <w:rFonts w:ascii="Book Antiqua" w:eastAsia="Book Antiqua" w:hAnsi="Book Antiqua" w:cs="Book Antiqua"/>
          <w:b/>
          <w:bCs/>
        </w:rPr>
        <w:t>Keech A</w:t>
      </w:r>
      <w:r w:rsidRPr="00D744F8">
        <w:rPr>
          <w:rFonts w:ascii="Book Antiqua" w:eastAsia="Book Antiqua" w:hAnsi="Book Antiqua" w:cs="Book Antiqua"/>
        </w:rPr>
        <w:t xml:space="preserve">, Simes RJ, Barter P, Best J, Scott R, Taskinen MR, Forder P, Pillai A, Davis T, Glasziou P, Drury P, Kesäniemi YA, Sullivan D, Hunt D, Colman P, d'Emden M, Whiting M, Ehnholm C, Laakso M; FIELD study investigators. Effects of long-term fenofibrate therapy on cardiovascular events in 9795 people with type 2 diabetes mellitus (the FIELD study): randomised controlled trial. </w:t>
      </w:r>
      <w:r w:rsidRPr="00D744F8">
        <w:rPr>
          <w:rFonts w:ascii="Book Antiqua" w:eastAsia="Book Antiqua" w:hAnsi="Book Antiqua" w:cs="Book Antiqua"/>
          <w:i/>
          <w:iCs/>
        </w:rPr>
        <w:t>Lancet</w:t>
      </w:r>
      <w:r w:rsidRPr="00D744F8">
        <w:rPr>
          <w:rFonts w:ascii="Book Antiqua" w:eastAsia="Book Antiqua" w:hAnsi="Book Antiqua" w:cs="Book Antiqua"/>
        </w:rPr>
        <w:t xml:space="preserve"> 2005; </w:t>
      </w:r>
      <w:r w:rsidRPr="00D744F8">
        <w:rPr>
          <w:rFonts w:ascii="Book Antiqua" w:eastAsia="Book Antiqua" w:hAnsi="Book Antiqua" w:cs="Book Antiqua"/>
          <w:b/>
          <w:bCs/>
        </w:rPr>
        <w:t>366</w:t>
      </w:r>
      <w:r w:rsidRPr="00D744F8">
        <w:rPr>
          <w:rFonts w:ascii="Book Antiqua" w:eastAsia="Book Antiqua" w:hAnsi="Book Antiqua" w:cs="Book Antiqua"/>
        </w:rPr>
        <w:t>: 1849-1861 [PMID: 16310551 DOI: 10.1016/S0140-6736(05)67667-2]</w:t>
      </w:r>
    </w:p>
    <w:p w14:paraId="7524256D" w14:textId="77777777" w:rsidR="00A77B3E" w:rsidRPr="00D744F8" w:rsidRDefault="00501070" w:rsidP="0008764A">
      <w:pPr>
        <w:spacing w:line="360" w:lineRule="auto"/>
        <w:jc w:val="both"/>
      </w:pPr>
      <w:r w:rsidRPr="00D744F8">
        <w:rPr>
          <w:rFonts w:ascii="Book Antiqua" w:eastAsia="Book Antiqua" w:hAnsi="Book Antiqua" w:cs="Book Antiqua"/>
        </w:rPr>
        <w:t xml:space="preserve">13 </w:t>
      </w:r>
      <w:r w:rsidRPr="00D744F8">
        <w:rPr>
          <w:rFonts w:ascii="Book Antiqua" w:eastAsia="Book Antiqua" w:hAnsi="Book Antiqua" w:cs="Book Antiqua"/>
          <w:b/>
          <w:bCs/>
        </w:rPr>
        <w:t>Ma S</w:t>
      </w:r>
      <w:r w:rsidRPr="00D744F8">
        <w:rPr>
          <w:rFonts w:ascii="Book Antiqua" w:eastAsia="Book Antiqua" w:hAnsi="Book Antiqua" w:cs="Book Antiqua"/>
        </w:rPr>
        <w:t xml:space="preserve">, Liu S, Wang Q, Chen L, Yang P, Sun H. Fenofibrate-induced hepatotoxicity: A case with a special feature that is different from those in the LiverTox database. </w:t>
      </w:r>
      <w:r w:rsidRPr="00D744F8">
        <w:rPr>
          <w:rFonts w:ascii="Book Antiqua" w:eastAsia="Book Antiqua" w:hAnsi="Book Antiqua" w:cs="Book Antiqua"/>
          <w:i/>
          <w:iCs/>
        </w:rPr>
        <w:t>J Clin Pharm Ther</w:t>
      </w:r>
      <w:r w:rsidRPr="00D744F8">
        <w:rPr>
          <w:rFonts w:ascii="Book Antiqua" w:eastAsia="Book Antiqua" w:hAnsi="Book Antiqua" w:cs="Book Antiqua"/>
        </w:rPr>
        <w:t xml:space="preserve"> 2020; </w:t>
      </w:r>
      <w:r w:rsidRPr="00D744F8">
        <w:rPr>
          <w:rFonts w:ascii="Book Antiqua" w:eastAsia="Book Antiqua" w:hAnsi="Book Antiqua" w:cs="Book Antiqua"/>
          <w:b/>
          <w:bCs/>
        </w:rPr>
        <w:t>45</w:t>
      </w:r>
      <w:r w:rsidRPr="00D744F8">
        <w:rPr>
          <w:rFonts w:ascii="Book Antiqua" w:eastAsia="Book Antiqua" w:hAnsi="Book Antiqua" w:cs="Book Antiqua"/>
        </w:rPr>
        <w:t>: 204-207 [PMID: 31518450 DOI: 10.1111/jcpt.13042]</w:t>
      </w:r>
    </w:p>
    <w:p w14:paraId="06BCC442" w14:textId="77777777" w:rsidR="00A77B3E" w:rsidRPr="00D744F8" w:rsidRDefault="00501070" w:rsidP="0008764A">
      <w:pPr>
        <w:spacing w:line="360" w:lineRule="auto"/>
        <w:jc w:val="both"/>
      </w:pPr>
      <w:r w:rsidRPr="00D744F8">
        <w:rPr>
          <w:rFonts w:ascii="Book Antiqua" w:eastAsia="Book Antiqua" w:hAnsi="Book Antiqua" w:cs="Book Antiqua"/>
        </w:rPr>
        <w:t xml:space="preserve">14 </w:t>
      </w:r>
      <w:r w:rsidRPr="00D744F8">
        <w:rPr>
          <w:rFonts w:ascii="Book Antiqua" w:eastAsia="Book Antiqua" w:hAnsi="Book Antiqua" w:cs="Book Antiqua"/>
          <w:b/>
          <w:bCs/>
        </w:rPr>
        <w:t>Rigal J</w:t>
      </w:r>
      <w:r w:rsidRPr="00D744F8">
        <w:rPr>
          <w:rFonts w:ascii="Book Antiqua" w:eastAsia="Book Antiqua" w:hAnsi="Book Antiqua" w:cs="Book Antiqua"/>
        </w:rPr>
        <w:t xml:space="preserve">, Furet Y, Autret E, Breteau M. [Severe mixed hepatitis caused by fenofibrate? A review of the literature apropos of a case]. </w:t>
      </w:r>
      <w:r w:rsidRPr="00D744F8">
        <w:rPr>
          <w:rFonts w:ascii="Book Antiqua" w:eastAsia="Book Antiqua" w:hAnsi="Book Antiqua" w:cs="Book Antiqua"/>
          <w:i/>
          <w:iCs/>
        </w:rPr>
        <w:t>Rev Med Interne</w:t>
      </w:r>
      <w:r w:rsidRPr="00D744F8">
        <w:rPr>
          <w:rFonts w:ascii="Book Antiqua" w:eastAsia="Book Antiqua" w:hAnsi="Book Antiqua" w:cs="Book Antiqua"/>
        </w:rPr>
        <w:t xml:space="preserve"> 1989; </w:t>
      </w:r>
      <w:r w:rsidRPr="00D744F8">
        <w:rPr>
          <w:rFonts w:ascii="Book Antiqua" w:eastAsia="Book Antiqua" w:hAnsi="Book Antiqua" w:cs="Book Antiqua"/>
          <w:b/>
          <w:bCs/>
        </w:rPr>
        <w:t>10</w:t>
      </w:r>
      <w:r w:rsidRPr="00D744F8">
        <w:rPr>
          <w:rFonts w:ascii="Book Antiqua" w:eastAsia="Book Antiqua" w:hAnsi="Book Antiqua" w:cs="Book Antiqua"/>
        </w:rPr>
        <w:t>: 65-67 [PMID: 2655052 DOI: 10.1016/s0248-8663(89)80119-5]</w:t>
      </w:r>
    </w:p>
    <w:p w14:paraId="064E184A" w14:textId="77777777" w:rsidR="00D74683" w:rsidRDefault="00D74683" w:rsidP="0008764A">
      <w:pPr>
        <w:spacing w:line="360" w:lineRule="auto"/>
        <w:jc w:val="both"/>
      </w:pPr>
    </w:p>
    <w:p w14:paraId="63393199" w14:textId="77777777" w:rsidR="00DC3791" w:rsidRDefault="00DC3791" w:rsidP="0008764A">
      <w:pPr>
        <w:spacing w:line="360" w:lineRule="auto"/>
        <w:jc w:val="both"/>
        <w:rPr>
          <w:rFonts w:ascii="Book Antiqua" w:eastAsia="Book Antiqua" w:hAnsi="Book Antiqua" w:cs="Book Antiqua"/>
          <w:b/>
        </w:rPr>
        <w:sectPr w:rsidR="00DC3791">
          <w:pgSz w:w="12240" w:h="15840"/>
          <w:pgMar w:top="1440" w:right="1440" w:bottom="1440" w:left="1440" w:header="720" w:footer="720" w:gutter="0"/>
          <w:cols w:space="720"/>
          <w:docGrid w:linePitch="360"/>
        </w:sectPr>
      </w:pPr>
    </w:p>
    <w:p w14:paraId="2D6DCC6C" w14:textId="65680949" w:rsidR="00A77B3E" w:rsidRPr="00D744F8" w:rsidRDefault="00501070" w:rsidP="0008764A">
      <w:pPr>
        <w:spacing w:line="360" w:lineRule="auto"/>
        <w:jc w:val="both"/>
      </w:pPr>
      <w:r w:rsidRPr="00D744F8">
        <w:rPr>
          <w:rFonts w:ascii="Book Antiqua" w:eastAsia="Book Antiqua" w:hAnsi="Book Antiqua" w:cs="Book Antiqua"/>
          <w:b/>
        </w:rPr>
        <w:t>Footnotes</w:t>
      </w:r>
    </w:p>
    <w:p w14:paraId="68480899" w14:textId="332D9375" w:rsidR="00A77B3E" w:rsidRPr="00D744F8" w:rsidRDefault="00501070" w:rsidP="0008764A">
      <w:pPr>
        <w:spacing w:line="360" w:lineRule="auto"/>
        <w:jc w:val="both"/>
      </w:pPr>
      <w:r w:rsidRPr="00D744F8">
        <w:rPr>
          <w:rFonts w:ascii="Book Antiqua" w:eastAsia="Book Antiqua" w:hAnsi="Book Antiqua" w:cs="Book Antiqua"/>
          <w:b/>
          <w:bCs/>
        </w:rPr>
        <w:t xml:space="preserve">Informed consent statement: </w:t>
      </w:r>
      <w:r w:rsidR="00CB0203" w:rsidRPr="00CB0203">
        <w:rPr>
          <w:rFonts w:ascii="Book Antiqua" w:eastAsia="Book Antiqua" w:hAnsi="Book Antiqua" w:cs="Book Antiqua"/>
        </w:rPr>
        <w:t>Informed consent statement</w:t>
      </w:r>
      <w:r w:rsidR="00CB0203">
        <w:rPr>
          <w:rFonts w:ascii="Book Antiqua" w:eastAsia="Book Antiqua" w:hAnsi="Book Antiqua" w:cs="Book Antiqua"/>
        </w:rPr>
        <w:t xml:space="preserve"> </w:t>
      </w:r>
      <w:r w:rsidRPr="00D744F8">
        <w:rPr>
          <w:rFonts w:ascii="Book Antiqua" w:eastAsia="Book Antiqua" w:hAnsi="Book Antiqua" w:cs="Book Antiqua"/>
        </w:rPr>
        <w:t>was waived due to the retrospective nature of this case report.</w:t>
      </w:r>
    </w:p>
    <w:p w14:paraId="2E7ECCB8" w14:textId="77777777" w:rsidR="00A77B3E" w:rsidRPr="00D744F8" w:rsidRDefault="00A77B3E" w:rsidP="0008764A">
      <w:pPr>
        <w:spacing w:line="360" w:lineRule="auto"/>
        <w:jc w:val="both"/>
      </w:pPr>
    </w:p>
    <w:p w14:paraId="51808157" w14:textId="77777777" w:rsidR="00A77B3E" w:rsidRPr="00D744F8" w:rsidRDefault="00501070" w:rsidP="0008764A">
      <w:pPr>
        <w:spacing w:line="360" w:lineRule="auto"/>
        <w:jc w:val="both"/>
      </w:pPr>
      <w:r w:rsidRPr="00D744F8">
        <w:rPr>
          <w:rFonts w:ascii="Book Antiqua" w:eastAsia="Book Antiqua" w:hAnsi="Book Antiqua" w:cs="Book Antiqua"/>
          <w:b/>
          <w:bCs/>
        </w:rPr>
        <w:t xml:space="preserve">Conflict-of-interest statement: </w:t>
      </w:r>
      <w:r w:rsidRPr="00D744F8">
        <w:rPr>
          <w:rFonts w:ascii="Book Antiqua" w:eastAsia="Book Antiqua" w:hAnsi="Book Antiqua" w:cs="Book Antiqua"/>
        </w:rPr>
        <w:t>The authors declare that they have no conflict of interest.</w:t>
      </w:r>
    </w:p>
    <w:p w14:paraId="49EEBFEB" w14:textId="77777777" w:rsidR="00A77B3E" w:rsidRPr="00D744F8" w:rsidRDefault="00A77B3E" w:rsidP="0008764A">
      <w:pPr>
        <w:spacing w:line="360" w:lineRule="auto"/>
        <w:jc w:val="both"/>
      </w:pPr>
    </w:p>
    <w:p w14:paraId="674587FD" w14:textId="77777777" w:rsidR="00A77B3E" w:rsidRPr="00D744F8" w:rsidRDefault="00501070" w:rsidP="0008764A">
      <w:pPr>
        <w:spacing w:line="360" w:lineRule="auto"/>
        <w:jc w:val="both"/>
      </w:pPr>
      <w:r w:rsidRPr="00D744F8">
        <w:rPr>
          <w:rFonts w:ascii="Book Antiqua" w:eastAsia="Book Antiqua" w:hAnsi="Book Antiqua" w:cs="Book Antiqua"/>
          <w:b/>
          <w:bCs/>
        </w:rPr>
        <w:t xml:space="preserve">CARE Checklist (2016) statement: </w:t>
      </w:r>
      <w:r w:rsidRPr="00D744F8">
        <w:rPr>
          <w:rFonts w:ascii="Book Antiqua" w:eastAsia="Book Antiqua" w:hAnsi="Book Antiqua" w:cs="Book Antiqua"/>
        </w:rPr>
        <w:t>The authors have read the CARE Checklist (2016). The manuscript was prepared and revised according to the CARE Checklist (2016).</w:t>
      </w:r>
    </w:p>
    <w:p w14:paraId="717EEB25" w14:textId="77777777" w:rsidR="00A77B3E" w:rsidRPr="00D744F8" w:rsidRDefault="00A77B3E" w:rsidP="0008764A">
      <w:pPr>
        <w:spacing w:line="360" w:lineRule="auto"/>
        <w:jc w:val="both"/>
      </w:pPr>
    </w:p>
    <w:p w14:paraId="2D0FDC69" w14:textId="77777777" w:rsidR="00A77B3E" w:rsidRPr="00D744F8" w:rsidRDefault="00501070" w:rsidP="0008764A">
      <w:pPr>
        <w:spacing w:line="360" w:lineRule="auto"/>
        <w:jc w:val="both"/>
      </w:pPr>
      <w:r w:rsidRPr="00D744F8">
        <w:rPr>
          <w:rFonts w:ascii="Book Antiqua" w:eastAsia="Book Antiqua" w:hAnsi="Book Antiqua" w:cs="Book Antiqua"/>
          <w:b/>
          <w:bCs/>
        </w:rPr>
        <w:t xml:space="preserve">Open-Access: </w:t>
      </w:r>
      <w:r w:rsidRPr="00D744F8">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4876642" w14:textId="77777777" w:rsidR="00A77B3E" w:rsidRPr="00D744F8" w:rsidRDefault="00A77B3E" w:rsidP="0008764A">
      <w:pPr>
        <w:spacing w:line="360" w:lineRule="auto"/>
        <w:jc w:val="both"/>
      </w:pPr>
    </w:p>
    <w:p w14:paraId="696AE211" w14:textId="072FF454" w:rsidR="00A77B3E" w:rsidRPr="00D744F8" w:rsidRDefault="00501070" w:rsidP="0008764A">
      <w:pPr>
        <w:spacing w:line="360" w:lineRule="auto"/>
        <w:jc w:val="both"/>
      </w:pPr>
      <w:r w:rsidRPr="00D744F8">
        <w:rPr>
          <w:rFonts w:ascii="Book Antiqua" w:eastAsia="Book Antiqua" w:hAnsi="Book Antiqua" w:cs="Book Antiqua"/>
          <w:b/>
        </w:rPr>
        <w:t xml:space="preserve">Manuscript source: </w:t>
      </w:r>
      <w:r w:rsidRPr="00D744F8">
        <w:rPr>
          <w:rFonts w:ascii="Book Antiqua" w:eastAsia="Book Antiqua" w:hAnsi="Book Antiqua" w:cs="Book Antiqua"/>
        </w:rPr>
        <w:t xml:space="preserve">Unsolicited </w:t>
      </w:r>
      <w:r w:rsidR="00FB2593">
        <w:rPr>
          <w:rFonts w:ascii="Book Antiqua" w:eastAsia="Book Antiqua" w:hAnsi="Book Antiqua" w:cs="Book Antiqua"/>
        </w:rPr>
        <w:t>m</w:t>
      </w:r>
      <w:r w:rsidRPr="00D744F8">
        <w:rPr>
          <w:rFonts w:ascii="Book Antiqua" w:eastAsia="Book Antiqua" w:hAnsi="Book Antiqua" w:cs="Book Antiqua"/>
        </w:rPr>
        <w:t>anuscript</w:t>
      </w:r>
    </w:p>
    <w:p w14:paraId="446F9C30" w14:textId="77777777" w:rsidR="00A77B3E" w:rsidRPr="00D744F8" w:rsidRDefault="00A77B3E" w:rsidP="0008764A">
      <w:pPr>
        <w:spacing w:line="360" w:lineRule="auto"/>
        <w:jc w:val="both"/>
      </w:pPr>
    </w:p>
    <w:p w14:paraId="08C7BA81" w14:textId="77777777" w:rsidR="00A77B3E" w:rsidRPr="00D744F8" w:rsidRDefault="00501070" w:rsidP="0008764A">
      <w:pPr>
        <w:spacing w:line="360" w:lineRule="auto"/>
        <w:jc w:val="both"/>
      </w:pPr>
      <w:r w:rsidRPr="00D744F8">
        <w:rPr>
          <w:rFonts w:ascii="Book Antiqua" w:eastAsia="Book Antiqua" w:hAnsi="Book Antiqua" w:cs="Book Antiqua"/>
          <w:b/>
        </w:rPr>
        <w:t xml:space="preserve">Peer-review started: </w:t>
      </w:r>
      <w:r w:rsidRPr="00D744F8">
        <w:rPr>
          <w:rFonts w:ascii="Book Antiqua" w:eastAsia="Book Antiqua" w:hAnsi="Book Antiqua" w:cs="Book Antiqua"/>
        </w:rPr>
        <w:t>June 6, 2021</w:t>
      </w:r>
    </w:p>
    <w:p w14:paraId="714A8AE7" w14:textId="77777777" w:rsidR="00A77B3E" w:rsidRPr="00D744F8" w:rsidRDefault="00501070" w:rsidP="0008764A">
      <w:pPr>
        <w:spacing w:line="360" w:lineRule="auto"/>
        <w:jc w:val="both"/>
      </w:pPr>
      <w:r w:rsidRPr="00D744F8">
        <w:rPr>
          <w:rFonts w:ascii="Book Antiqua" w:eastAsia="Book Antiqua" w:hAnsi="Book Antiqua" w:cs="Book Antiqua"/>
          <w:b/>
        </w:rPr>
        <w:t xml:space="preserve">First decision: </w:t>
      </w:r>
      <w:r w:rsidRPr="00D744F8">
        <w:rPr>
          <w:rFonts w:ascii="Book Antiqua" w:eastAsia="Book Antiqua" w:hAnsi="Book Antiqua" w:cs="Book Antiqua"/>
        </w:rPr>
        <w:t>June 25, 2021</w:t>
      </w:r>
    </w:p>
    <w:p w14:paraId="53BFA7EB" w14:textId="2E8130EE" w:rsidR="00A77B3E" w:rsidRPr="00D744F8" w:rsidRDefault="00501070" w:rsidP="0008764A">
      <w:pPr>
        <w:spacing w:line="360" w:lineRule="auto"/>
        <w:jc w:val="both"/>
      </w:pPr>
      <w:r w:rsidRPr="00D744F8">
        <w:rPr>
          <w:rFonts w:ascii="Book Antiqua" w:eastAsia="Book Antiqua" w:hAnsi="Book Antiqua" w:cs="Book Antiqua"/>
          <w:b/>
        </w:rPr>
        <w:t>Article in press:</w:t>
      </w:r>
      <w:r w:rsidR="00B33F06">
        <w:rPr>
          <w:rFonts w:ascii="Book Antiqua" w:eastAsia="宋体" w:hAnsi="Book Antiqua" w:cs="Book Antiqua" w:hint="eastAsia"/>
          <w:b/>
          <w:lang w:eastAsia="zh-CN"/>
        </w:rPr>
        <w:t xml:space="preserve"> </w:t>
      </w:r>
      <w:r w:rsidR="00B33F06" w:rsidRPr="0099279A">
        <w:rPr>
          <w:rFonts w:ascii="Book Antiqua" w:eastAsia="Book Antiqua" w:hAnsi="Book Antiqua" w:cs="Book Antiqua"/>
        </w:rPr>
        <w:t>August 27, 2021</w:t>
      </w:r>
      <w:r w:rsidRPr="00D744F8">
        <w:rPr>
          <w:rFonts w:ascii="Book Antiqua" w:eastAsia="Book Antiqua" w:hAnsi="Book Antiqua" w:cs="Book Antiqua"/>
          <w:b/>
        </w:rPr>
        <w:t xml:space="preserve"> </w:t>
      </w:r>
    </w:p>
    <w:p w14:paraId="7A99C0B4" w14:textId="77777777" w:rsidR="00A77B3E" w:rsidRPr="00D744F8" w:rsidRDefault="00A77B3E" w:rsidP="0008764A">
      <w:pPr>
        <w:spacing w:line="360" w:lineRule="auto"/>
        <w:jc w:val="both"/>
      </w:pPr>
    </w:p>
    <w:p w14:paraId="7782AD87" w14:textId="4E2DC1FC" w:rsidR="00A77B3E" w:rsidRPr="00D744F8" w:rsidRDefault="00501070" w:rsidP="0008764A">
      <w:pPr>
        <w:spacing w:line="360" w:lineRule="auto"/>
        <w:jc w:val="both"/>
      </w:pPr>
      <w:r w:rsidRPr="00D744F8">
        <w:rPr>
          <w:rFonts w:ascii="Book Antiqua" w:eastAsia="Book Antiqua" w:hAnsi="Book Antiqua" w:cs="Book Antiqua"/>
          <w:b/>
        </w:rPr>
        <w:t xml:space="preserve">Specialty type: </w:t>
      </w:r>
      <w:r w:rsidRPr="00D744F8">
        <w:rPr>
          <w:rFonts w:ascii="Book Antiqua" w:eastAsia="Book Antiqua" w:hAnsi="Book Antiqua" w:cs="Book Antiqua"/>
        </w:rPr>
        <w:t xml:space="preserve">Gastroenterology and </w:t>
      </w:r>
      <w:r w:rsidR="00FB2593">
        <w:rPr>
          <w:rFonts w:ascii="Book Antiqua" w:eastAsia="Book Antiqua" w:hAnsi="Book Antiqua" w:cs="Book Antiqua"/>
        </w:rPr>
        <w:t>h</w:t>
      </w:r>
      <w:r w:rsidRPr="00D744F8">
        <w:rPr>
          <w:rFonts w:ascii="Book Antiqua" w:eastAsia="Book Antiqua" w:hAnsi="Book Antiqua" w:cs="Book Antiqua"/>
        </w:rPr>
        <w:t>epatology</w:t>
      </w:r>
    </w:p>
    <w:p w14:paraId="6B4802DC" w14:textId="77777777" w:rsidR="00A77B3E" w:rsidRPr="00D744F8" w:rsidRDefault="00501070" w:rsidP="0008764A">
      <w:pPr>
        <w:spacing w:line="360" w:lineRule="auto"/>
        <w:jc w:val="both"/>
      </w:pPr>
      <w:r w:rsidRPr="00D744F8">
        <w:rPr>
          <w:rFonts w:ascii="Book Antiqua" w:eastAsia="Book Antiqua" w:hAnsi="Book Antiqua" w:cs="Book Antiqua"/>
          <w:b/>
        </w:rPr>
        <w:t xml:space="preserve">Country/Territory of origin: </w:t>
      </w:r>
      <w:r w:rsidRPr="00D744F8">
        <w:rPr>
          <w:rFonts w:ascii="Book Antiqua" w:eastAsia="Book Antiqua" w:hAnsi="Book Antiqua" w:cs="Book Antiqua"/>
        </w:rPr>
        <w:t>South Korea</w:t>
      </w:r>
    </w:p>
    <w:p w14:paraId="44A2A4A3" w14:textId="77777777" w:rsidR="00A77B3E" w:rsidRPr="00D744F8" w:rsidRDefault="00501070" w:rsidP="0008764A">
      <w:pPr>
        <w:spacing w:line="360" w:lineRule="auto"/>
        <w:jc w:val="both"/>
      </w:pPr>
      <w:r w:rsidRPr="00D744F8">
        <w:rPr>
          <w:rFonts w:ascii="Book Antiqua" w:eastAsia="Book Antiqua" w:hAnsi="Book Antiqua" w:cs="Book Antiqua"/>
          <w:b/>
        </w:rPr>
        <w:t>Peer-review report’s scientific quality classification</w:t>
      </w:r>
    </w:p>
    <w:p w14:paraId="2E92DEA7" w14:textId="77777777" w:rsidR="00A77B3E" w:rsidRPr="00D744F8" w:rsidRDefault="00501070" w:rsidP="0008764A">
      <w:pPr>
        <w:spacing w:line="360" w:lineRule="auto"/>
        <w:jc w:val="both"/>
      </w:pPr>
      <w:r w:rsidRPr="00D744F8">
        <w:rPr>
          <w:rFonts w:ascii="Book Antiqua" w:eastAsia="Book Antiqua" w:hAnsi="Book Antiqua" w:cs="Book Antiqua"/>
        </w:rPr>
        <w:t>Grade A (Excellent): 0</w:t>
      </w:r>
    </w:p>
    <w:p w14:paraId="5374738D" w14:textId="73B27366" w:rsidR="00A77B3E" w:rsidRPr="00D744F8" w:rsidRDefault="00501070" w:rsidP="0008764A">
      <w:pPr>
        <w:spacing w:line="360" w:lineRule="auto"/>
        <w:jc w:val="both"/>
      </w:pPr>
      <w:r w:rsidRPr="00D744F8">
        <w:rPr>
          <w:rFonts w:ascii="Book Antiqua" w:eastAsia="Book Antiqua" w:hAnsi="Book Antiqua" w:cs="Book Antiqua"/>
        </w:rPr>
        <w:t xml:space="preserve">Grade B (Very good): </w:t>
      </w:r>
      <w:r w:rsidR="00FB2593">
        <w:rPr>
          <w:rFonts w:ascii="Book Antiqua" w:eastAsia="Book Antiqua" w:hAnsi="Book Antiqua" w:cs="Book Antiqua"/>
        </w:rPr>
        <w:t>B</w:t>
      </w:r>
    </w:p>
    <w:p w14:paraId="3581BB9E" w14:textId="77777777" w:rsidR="00A77B3E" w:rsidRPr="00D744F8" w:rsidRDefault="00501070" w:rsidP="0008764A">
      <w:pPr>
        <w:spacing w:line="360" w:lineRule="auto"/>
        <w:jc w:val="both"/>
      </w:pPr>
      <w:r w:rsidRPr="00D744F8">
        <w:rPr>
          <w:rFonts w:ascii="Book Antiqua" w:eastAsia="Book Antiqua" w:hAnsi="Book Antiqua" w:cs="Book Antiqua"/>
        </w:rPr>
        <w:t>Grade C (Good): C</w:t>
      </w:r>
    </w:p>
    <w:p w14:paraId="4D077C9B" w14:textId="77777777" w:rsidR="00A77B3E" w:rsidRPr="00D744F8" w:rsidRDefault="00501070" w:rsidP="0008764A">
      <w:pPr>
        <w:spacing w:line="360" w:lineRule="auto"/>
        <w:jc w:val="both"/>
      </w:pPr>
      <w:r w:rsidRPr="00D744F8">
        <w:rPr>
          <w:rFonts w:ascii="Book Antiqua" w:eastAsia="Book Antiqua" w:hAnsi="Book Antiqua" w:cs="Book Antiqua"/>
        </w:rPr>
        <w:t>Grade D (Fair): 0</w:t>
      </w:r>
    </w:p>
    <w:p w14:paraId="334428D7" w14:textId="77777777" w:rsidR="00A77B3E" w:rsidRPr="00D744F8" w:rsidRDefault="00501070" w:rsidP="0008764A">
      <w:pPr>
        <w:spacing w:line="360" w:lineRule="auto"/>
        <w:jc w:val="both"/>
      </w:pPr>
      <w:r w:rsidRPr="00D744F8">
        <w:rPr>
          <w:rFonts w:ascii="Book Antiqua" w:eastAsia="Book Antiqua" w:hAnsi="Book Antiqua" w:cs="Book Antiqua"/>
        </w:rPr>
        <w:t>Grade E (Poor): 0</w:t>
      </w:r>
    </w:p>
    <w:p w14:paraId="58DF9479" w14:textId="77777777" w:rsidR="00A77B3E" w:rsidRPr="00D744F8" w:rsidRDefault="00A77B3E" w:rsidP="0008764A">
      <w:pPr>
        <w:spacing w:line="360" w:lineRule="auto"/>
        <w:jc w:val="both"/>
      </w:pPr>
    </w:p>
    <w:p w14:paraId="7797545C" w14:textId="22DEE0F5" w:rsidR="007254B6" w:rsidRPr="00B33F06" w:rsidRDefault="00501070" w:rsidP="0008764A">
      <w:pPr>
        <w:spacing w:line="360" w:lineRule="auto"/>
        <w:jc w:val="both"/>
        <w:rPr>
          <w:rFonts w:eastAsia="宋体"/>
          <w:lang w:eastAsia="zh-CN"/>
        </w:rPr>
      </w:pPr>
      <w:r w:rsidRPr="00D744F8">
        <w:rPr>
          <w:rFonts w:ascii="Book Antiqua" w:eastAsia="Book Antiqua" w:hAnsi="Book Antiqua" w:cs="Book Antiqua"/>
          <w:b/>
        </w:rPr>
        <w:t xml:space="preserve">P-Reviewer: </w:t>
      </w:r>
      <w:r w:rsidRPr="00D744F8">
        <w:rPr>
          <w:rFonts w:ascii="Book Antiqua" w:eastAsia="Book Antiqua" w:hAnsi="Book Antiqua" w:cs="Book Antiqua"/>
        </w:rPr>
        <w:t>Malnick SDH</w:t>
      </w:r>
      <w:r w:rsidRPr="00D744F8">
        <w:rPr>
          <w:rFonts w:ascii="Book Antiqua" w:eastAsia="Book Antiqua" w:hAnsi="Book Antiqua" w:cs="Book Antiqua"/>
          <w:b/>
        </w:rPr>
        <w:t xml:space="preserve"> S-Editor: </w:t>
      </w:r>
      <w:r w:rsidR="003509B9">
        <w:rPr>
          <w:rFonts w:ascii="Book Antiqua" w:eastAsia="Book Antiqua" w:hAnsi="Book Antiqua" w:cs="Book Antiqua"/>
        </w:rPr>
        <w:t>Wu YXJ</w:t>
      </w:r>
      <w:r w:rsidRPr="00D744F8">
        <w:rPr>
          <w:rFonts w:ascii="Book Antiqua" w:eastAsia="Book Antiqua" w:hAnsi="Book Antiqua" w:cs="Book Antiqua"/>
          <w:b/>
        </w:rPr>
        <w:t xml:space="preserve"> L-Editor:</w:t>
      </w:r>
      <w:r w:rsidR="00B33F06">
        <w:rPr>
          <w:rFonts w:ascii="Book Antiqua" w:eastAsia="宋体" w:hAnsi="Book Antiqua" w:cs="Book Antiqua" w:hint="eastAsia"/>
          <w:b/>
          <w:lang w:eastAsia="zh-CN"/>
        </w:rPr>
        <w:t xml:space="preserve"> A</w:t>
      </w:r>
      <w:r w:rsidRPr="00D744F8">
        <w:rPr>
          <w:rFonts w:ascii="Book Antiqua" w:eastAsia="Book Antiqua" w:hAnsi="Book Antiqua" w:cs="Book Antiqua"/>
          <w:b/>
        </w:rPr>
        <w:t xml:space="preserve">  P-Editor: </w:t>
      </w:r>
      <w:r w:rsidR="00B33F06">
        <w:rPr>
          <w:rFonts w:ascii="Book Antiqua" w:eastAsia="宋体" w:hAnsi="Book Antiqua" w:cs="Book Antiqua" w:hint="eastAsia"/>
          <w:b/>
          <w:lang w:eastAsia="zh-CN"/>
        </w:rPr>
        <w:t xml:space="preserve"> </w:t>
      </w:r>
      <w:r w:rsidR="00B33F06" w:rsidRPr="00E60F36">
        <w:rPr>
          <w:rFonts w:ascii="Book Antiqua" w:hAnsi="Book Antiqua"/>
          <w:bCs/>
        </w:rPr>
        <w:t>Zhang</w:t>
      </w:r>
      <w:r w:rsidR="00B33F06">
        <w:rPr>
          <w:rFonts w:ascii="Book Antiqua" w:hAnsi="Book Antiqua"/>
          <w:bCs/>
        </w:rPr>
        <w:t xml:space="preserve"> </w:t>
      </w:r>
      <w:r w:rsidR="00B33F06" w:rsidRPr="00E60F36">
        <w:rPr>
          <w:rFonts w:ascii="Book Antiqua" w:hAnsi="Book Antiqua"/>
          <w:bCs/>
        </w:rPr>
        <w:t>YL</w:t>
      </w:r>
    </w:p>
    <w:p w14:paraId="378DD041" w14:textId="77777777" w:rsidR="007254B6" w:rsidRDefault="007254B6" w:rsidP="0008764A">
      <w:pPr>
        <w:spacing w:line="360" w:lineRule="auto"/>
        <w:jc w:val="both"/>
      </w:pPr>
    </w:p>
    <w:p w14:paraId="4B7A97C6" w14:textId="77777777" w:rsidR="007254B6" w:rsidRDefault="007254B6" w:rsidP="0008764A">
      <w:pPr>
        <w:spacing w:line="360" w:lineRule="auto"/>
        <w:jc w:val="both"/>
      </w:pPr>
    </w:p>
    <w:p w14:paraId="5585E3DD" w14:textId="567B18FD" w:rsidR="00A77B3E" w:rsidRDefault="00501070" w:rsidP="0008764A">
      <w:pPr>
        <w:spacing w:line="360" w:lineRule="auto"/>
        <w:jc w:val="both"/>
        <w:rPr>
          <w:rFonts w:ascii="Book Antiqua" w:eastAsia="宋体" w:hAnsi="Book Antiqua" w:cs="Book Antiqua"/>
          <w:b/>
          <w:lang w:eastAsia="zh-CN"/>
        </w:rPr>
      </w:pPr>
      <w:r w:rsidRPr="00D744F8">
        <w:rPr>
          <w:rFonts w:ascii="Book Antiqua" w:eastAsia="Book Antiqua" w:hAnsi="Book Antiqua" w:cs="Book Antiqua"/>
          <w:b/>
        </w:rPr>
        <w:t>Figure Legends</w:t>
      </w:r>
    </w:p>
    <w:p w14:paraId="4D44A30F" w14:textId="77777777" w:rsidR="00D342C5" w:rsidRDefault="00D342C5" w:rsidP="0008764A">
      <w:pPr>
        <w:spacing w:line="360" w:lineRule="auto"/>
        <w:jc w:val="both"/>
        <w:rPr>
          <w:rFonts w:ascii="Book Antiqua" w:eastAsia="宋体" w:hAnsi="Book Antiqua" w:cs="Book Antiqua"/>
          <w:b/>
          <w:lang w:eastAsia="zh-CN"/>
        </w:rPr>
      </w:pPr>
    </w:p>
    <w:p w14:paraId="2E872E7E" w14:textId="77777777" w:rsidR="00D342C5" w:rsidRPr="00D744F8" w:rsidRDefault="00D342C5" w:rsidP="00D342C5">
      <w:pPr>
        <w:spacing w:line="360" w:lineRule="auto"/>
        <w:jc w:val="both"/>
      </w:pPr>
      <w:r>
        <w:rPr>
          <w:noProof/>
          <w:lang w:eastAsia="zh-CN"/>
        </w:rPr>
        <w:drawing>
          <wp:inline distT="0" distB="0" distL="0" distR="0" wp14:anchorId="53161F3D" wp14:editId="12B958AE">
            <wp:extent cx="5378756" cy="22796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78756" cy="2279650"/>
                    </a:xfrm>
                    <a:prstGeom prst="rect">
                      <a:avLst/>
                    </a:prstGeom>
                  </pic:spPr>
                </pic:pic>
              </a:graphicData>
            </a:graphic>
          </wp:inline>
        </w:drawing>
      </w:r>
    </w:p>
    <w:p w14:paraId="130F755D" w14:textId="6C304B52" w:rsidR="00D342C5" w:rsidRPr="0028648F" w:rsidRDefault="00D342C5" w:rsidP="00D342C5">
      <w:pPr>
        <w:spacing w:line="360" w:lineRule="auto"/>
        <w:jc w:val="both"/>
        <w:rPr>
          <w:rFonts w:ascii="Book Antiqua" w:eastAsia="Book Antiqua" w:hAnsi="Book Antiqua" w:cs="Book Antiqua"/>
        </w:rPr>
      </w:pPr>
      <w:r w:rsidRPr="00D744F8">
        <w:rPr>
          <w:rFonts w:ascii="Book Antiqua" w:eastAsia="Book Antiqua" w:hAnsi="Book Antiqua" w:cs="Book Antiqua"/>
          <w:b/>
          <w:bCs/>
        </w:rPr>
        <w:t xml:space="preserve">Figure </w:t>
      </w:r>
      <w:r>
        <w:rPr>
          <w:rFonts w:ascii="Book Antiqua" w:eastAsia="宋体" w:hAnsi="Book Antiqua" w:cs="Book Antiqua" w:hint="eastAsia"/>
          <w:b/>
          <w:bCs/>
          <w:lang w:eastAsia="zh-CN"/>
        </w:rPr>
        <w:t>1</w:t>
      </w:r>
      <w:r>
        <w:rPr>
          <w:rFonts w:ascii="Book Antiqua" w:eastAsia="Book Antiqua" w:hAnsi="Book Antiqua" w:cs="Book Antiqua"/>
          <w:b/>
          <w:bCs/>
        </w:rPr>
        <w:t xml:space="preserve"> </w:t>
      </w:r>
      <w:r w:rsidRPr="00D744F8">
        <w:rPr>
          <w:rFonts w:ascii="Book Antiqua" w:eastAsia="Book Antiqua" w:hAnsi="Book Antiqua" w:cs="Book Antiqua"/>
          <w:b/>
          <w:bCs/>
        </w:rPr>
        <w:t>Clinical course of the patient</w:t>
      </w:r>
      <w:r>
        <w:rPr>
          <w:rFonts w:ascii="Book Antiqua" w:eastAsia="Book Antiqua" w:hAnsi="Book Antiqua" w:cs="Book Antiqua"/>
          <w:b/>
          <w:bCs/>
        </w:rPr>
        <w:t>.</w:t>
      </w:r>
      <w:r w:rsidRPr="0028648F">
        <w:rPr>
          <w:rFonts w:ascii="Book Antiqua" w:eastAsia="Book Antiqua" w:hAnsi="Book Antiqua" w:cs="Book Antiqua"/>
        </w:rPr>
        <w:t xml:space="preserve"> AST: Aspartate aminotransferase; ALT: Alanine aminotransferase.</w:t>
      </w:r>
    </w:p>
    <w:p w14:paraId="5D30535C" w14:textId="77777777" w:rsidR="00D342C5" w:rsidRPr="00D342C5" w:rsidRDefault="00D342C5" w:rsidP="0008764A">
      <w:pPr>
        <w:spacing w:line="360" w:lineRule="auto"/>
        <w:jc w:val="both"/>
        <w:rPr>
          <w:rFonts w:ascii="Book Antiqua" w:eastAsia="宋体" w:hAnsi="Book Antiqua" w:cs="Book Antiqua"/>
          <w:b/>
          <w:lang w:eastAsia="zh-CN"/>
        </w:rPr>
      </w:pPr>
    </w:p>
    <w:p w14:paraId="21FAD341" w14:textId="77777777" w:rsidR="00D342C5" w:rsidRPr="00D342C5" w:rsidRDefault="00D342C5" w:rsidP="0008764A">
      <w:pPr>
        <w:spacing w:line="360" w:lineRule="auto"/>
        <w:jc w:val="both"/>
        <w:rPr>
          <w:rFonts w:eastAsia="宋体"/>
          <w:lang w:eastAsia="zh-CN"/>
        </w:rPr>
      </w:pPr>
    </w:p>
    <w:p w14:paraId="1210C7D1" w14:textId="153B8D4D" w:rsidR="001C3300" w:rsidRDefault="00C22A57" w:rsidP="0008764A">
      <w:pPr>
        <w:spacing w:line="360" w:lineRule="auto"/>
        <w:jc w:val="both"/>
        <w:rPr>
          <w:rFonts w:ascii="Book Antiqua" w:eastAsia="Book Antiqua" w:hAnsi="Book Antiqua" w:cs="Book Antiqua"/>
          <w:b/>
          <w:bCs/>
        </w:rPr>
      </w:pPr>
      <w:r>
        <w:rPr>
          <w:noProof/>
          <w:lang w:eastAsia="zh-CN"/>
        </w:rPr>
        <w:drawing>
          <wp:inline distT="0" distB="0" distL="0" distR="0" wp14:anchorId="28A87E3E" wp14:editId="3E1B9F65">
            <wp:extent cx="4496011" cy="2254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96011" cy="2254250"/>
                    </a:xfrm>
                    <a:prstGeom prst="rect">
                      <a:avLst/>
                    </a:prstGeom>
                  </pic:spPr>
                </pic:pic>
              </a:graphicData>
            </a:graphic>
          </wp:inline>
        </w:drawing>
      </w:r>
    </w:p>
    <w:p w14:paraId="2933F155" w14:textId="4146183F" w:rsidR="00A77B3E" w:rsidRPr="001C3300" w:rsidRDefault="00501070" w:rsidP="0008764A">
      <w:pPr>
        <w:spacing w:line="360" w:lineRule="auto"/>
        <w:jc w:val="both"/>
      </w:pPr>
      <w:r w:rsidRPr="00D744F8">
        <w:rPr>
          <w:rFonts w:ascii="Book Antiqua" w:eastAsia="Book Antiqua" w:hAnsi="Book Antiqua" w:cs="Book Antiqua"/>
          <w:b/>
          <w:bCs/>
        </w:rPr>
        <w:t xml:space="preserve">Figure </w:t>
      </w:r>
      <w:r w:rsidR="00D342C5">
        <w:rPr>
          <w:rFonts w:ascii="Book Antiqua" w:eastAsia="宋体" w:hAnsi="Book Antiqua" w:cs="Book Antiqua" w:hint="eastAsia"/>
          <w:b/>
          <w:bCs/>
          <w:lang w:eastAsia="zh-CN"/>
        </w:rPr>
        <w:t>2</w:t>
      </w:r>
      <w:r w:rsidR="00877DD2">
        <w:rPr>
          <w:rFonts w:ascii="Book Antiqua" w:eastAsia="Book Antiqua" w:hAnsi="Book Antiqua" w:cs="Book Antiqua"/>
          <w:b/>
          <w:bCs/>
        </w:rPr>
        <w:t xml:space="preserve"> </w:t>
      </w:r>
      <w:r w:rsidRPr="00D744F8">
        <w:rPr>
          <w:rFonts w:ascii="Book Antiqua" w:eastAsia="Book Antiqua" w:hAnsi="Book Antiqua" w:cs="Book Antiqua"/>
          <w:b/>
          <w:bCs/>
        </w:rPr>
        <w:t>Computed tomography of the patient</w:t>
      </w:r>
      <w:r w:rsidR="001C3300">
        <w:rPr>
          <w:rFonts w:ascii="Book Antiqua" w:eastAsia="Book Antiqua" w:hAnsi="Book Antiqua" w:cs="Book Antiqua"/>
          <w:b/>
          <w:bCs/>
        </w:rPr>
        <w:t>.</w:t>
      </w:r>
      <w:r w:rsidR="001C3300" w:rsidRPr="001C3300">
        <w:rPr>
          <w:rFonts w:ascii="Book Antiqua" w:eastAsia="Book Antiqua" w:hAnsi="Book Antiqua" w:cs="Book Antiqua"/>
        </w:rPr>
        <w:t xml:space="preserve"> </w:t>
      </w:r>
      <w:r w:rsidR="001C3300" w:rsidRPr="00D744F8">
        <w:rPr>
          <w:rFonts w:ascii="Book Antiqua" w:eastAsia="Book Antiqua" w:hAnsi="Book Antiqua" w:cs="Book Antiqua"/>
        </w:rPr>
        <w:t>Contrast-enhanced abdominal computed tomography</w:t>
      </w:r>
      <w:r w:rsidR="001C3300">
        <w:rPr>
          <w:rFonts w:ascii="Book Antiqua" w:eastAsia="Book Antiqua" w:hAnsi="Book Antiqua" w:cs="Book Antiqua"/>
        </w:rPr>
        <w:t xml:space="preserve"> </w:t>
      </w:r>
      <w:r w:rsidR="001C3300" w:rsidRPr="00D744F8">
        <w:rPr>
          <w:rFonts w:ascii="Book Antiqua" w:eastAsia="Book Antiqua" w:hAnsi="Book Antiqua" w:cs="Book Antiqua"/>
        </w:rPr>
        <w:t>revealed no bile duct obstruction</w:t>
      </w:r>
      <w:r w:rsidR="001C3300">
        <w:rPr>
          <w:rFonts w:ascii="Book Antiqua" w:eastAsia="Book Antiqua" w:hAnsi="Book Antiqua" w:cs="Book Antiqua"/>
        </w:rPr>
        <w:t>.</w:t>
      </w:r>
      <w:r w:rsidR="001C3300">
        <w:rPr>
          <w:rFonts w:eastAsia="宋体" w:hint="eastAsia"/>
          <w:lang w:eastAsia="zh-CN"/>
        </w:rPr>
        <w:t xml:space="preserve"> </w:t>
      </w:r>
      <w:r w:rsidRPr="001C3300">
        <w:rPr>
          <w:rFonts w:ascii="Book Antiqua" w:eastAsia="Book Antiqua" w:hAnsi="Book Antiqua" w:cs="Book Antiqua"/>
        </w:rPr>
        <w:t>A</w:t>
      </w:r>
      <w:r w:rsidR="001C3300">
        <w:rPr>
          <w:rFonts w:ascii="Book Antiqua" w:eastAsia="Book Antiqua" w:hAnsi="Book Antiqua" w:cs="Book Antiqua"/>
        </w:rPr>
        <w:t xml:space="preserve">: </w:t>
      </w:r>
      <w:r w:rsidRPr="001C3300">
        <w:rPr>
          <w:rFonts w:ascii="Book Antiqua" w:eastAsia="Book Antiqua" w:hAnsi="Book Antiqua" w:cs="Book Antiqua"/>
        </w:rPr>
        <w:t>Transverse plane</w:t>
      </w:r>
      <w:r w:rsidR="001C3300">
        <w:rPr>
          <w:rFonts w:ascii="Book Antiqua" w:eastAsia="Book Antiqua" w:hAnsi="Book Antiqua" w:cs="Book Antiqua"/>
        </w:rPr>
        <w:t>;</w:t>
      </w:r>
      <w:r w:rsidRPr="001C3300">
        <w:rPr>
          <w:rFonts w:ascii="Book Antiqua" w:eastAsia="Book Antiqua" w:hAnsi="Book Antiqua" w:cs="Book Antiqua"/>
        </w:rPr>
        <w:t xml:space="preserve"> B</w:t>
      </w:r>
      <w:r w:rsidR="001C3300">
        <w:rPr>
          <w:rFonts w:ascii="Book Antiqua" w:eastAsia="Book Antiqua" w:hAnsi="Book Antiqua" w:cs="Book Antiqua"/>
        </w:rPr>
        <w:t>:</w:t>
      </w:r>
      <w:r w:rsidRPr="001C3300">
        <w:rPr>
          <w:rFonts w:ascii="Book Antiqua" w:eastAsia="Book Antiqua" w:hAnsi="Book Antiqua" w:cs="Book Antiqua"/>
        </w:rPr>
        <w:t xml:space="preserve"> Coronal view</w:t>
      </w:r>
      <w:r w:rsidR="001C3300">
        <w:rPr>
          <w:rFonts w:ascii="Book Antiqua" w:eastAsia="Book Antiqua" w:hAnsi="Book Antiqua" w:cs="Book Antiqua"/>
        </w:rPr>
        <w:t>.</w:t>
      </w:r>
    </w:p>
    <w:p w14:paraId="61CCD859" w14:textId="77777777" w:rsidR="00AA753A" w:rsidRDefault="00AA753A" w:rsidP="0008764A">
      <w:pPr>
        <w:spacing w:line="360" w:lineRule="auto"/>
        <w:jc w:val="both"/>
        <w:sectPr w:rsidR="00AA753A">
          <w:pgSz w:w="12240" w:h="15840"/>
          <w:pgMar w:top="1440" w:right="1440" w:bottom="1440" w:left="1440" w:header="720" w:footer="720" w:gutter="0"/>
          <w:cols w:space="720"/>
          <w:docGrid w:linePitch="360"/>
        </w:sectPr>
      </w:pPr>
    </w:p>
    <w:p w14:paraId="408CE59A" w14:textId="645DA178" w:rsidR="00A77B3E" w:rsidRPr="00D744F8" w:rsidRDefault="00F73B66" w:rsidP="0008764A">
      <w:pPr>
        <w:spacing w:line="360" w:lineRule="auto"/>
        <w:jc w:val="both"/>
      </w:pPr>
      <w:r>
        <w:rPr>
          <w:noProof/>
          <w:lang w:eastAsia="zh-CN"/>
        </w:rPr>
        <w:drawing>
          <wp:inline distT="0" distB="0" distL="0" distR="0" wp14:anchorId="770871E6" wp14:editId="519534B2">
            <wp:extent cx="5943600" cy="19469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46910"/>
                    </a:xfrm>
                    <a:prstGeom prst="rect">
                      <a:avLst/>
                    </a:prstGeom>
                  </pic:spPr>
                </pic:pic>
              </a:graphicData>
            </a:graphic>
          </wp:inline>
        </w:drawing>
      </w:r>
    </w:p>
    <w:p w14:paraId="11ECE14A" w14:textId="28EA4C26" w:rsidR="00A77B3E" w:rsidRPr="00D744F8" w:rsidRDefault="00501070" w:rsidP="0008764A">
      <w:pPr>
        <w:spacing w:line="360" w:lineRule="auto"/>
        <w:jc w:val="both"/>
      </w:pPr>
      <w:r w:rsidRPr="00D744F8">
        <w:rPr>
          <w:rFonts w:ascii="Book Antiqua" w:eastAsia="Book Antiqua" w:hAnsi="Book Antiqua" w:cs="Book Antiqua"/>
          <w:b/>
          <w:bCs/>
        </w:rPr>
        <w:t xml:space="preserve">Figure </w:t>
      </w:r>
      <w:r w:rsidR="00D342C5">
        <w:rPr>
          <w:rFonts w:ascii="Book Antiqua" w:eastAsia="宋体" w:hAnsi="Book Antiqua" w:cs="Book Antiqua" w:hint="eastAsia"/>
          <w:b/>
          <w:bCs/>
          <w:lang w:eastAsia="zh-CN"/>
        </w:rPr>
        <w:t>3</w:t>
      </w:r>
      <w:r w:rsidR="00AA753A">
        <w:rPr>
          <w:rFonts w:ascii="Book Antiqua" w:eastAsia="Book Antiqua" w:hAnsi="Book Antiqua" w:cs="Book Antiqua"/>
          <w:b/>
          <w:bCs/>
        </w:rPr>
        <w:t xml:space="preserve"> </w:t>
      </w:r>
      <w:r w:rsidRPr="00D744F8">
        <w:rPr>
          <w:rFonts w:ascii="Book Antiqua" w:eastAsia="Book Antiqua" w:hAnsi="Book Antiqua" w:cs="Book Antiqua"/>
          <w:b/>
          <w:bCs/>
        </w:rPr>
        <w:t>Results of liver biopsy</w:t>
      </w:r>
      <w:r w:rsidR="00AA753A" w:rsidRPr="00A74B63">
        <w:rPr>
          <w:rFonts w:ascii="Book Antiqua" w:eastAsia="Book Antiqua" w:hAnsi="Book Antiqua" w:cs="Book Antiqua"/>
          <w:b/>
          <w:bCs/>
        </w:rPr>
        <w:t>.</w:t>
      </w:r>
      <w:r w:rsidR="00AA753A" w:rsidRPr="00F73B66">
        <w:rPr>
          <w:rFonts w:ascii="Book Antiqua" w:eastAsia="宋体" w:hAnsi="Book Antiqua"/>
          <w:b/>
          <w:lang w:eastAsia="zh-CN"/>
        </w:rPr>
        <w:t xml:space="preserve"> </w:t>
      </w:r>
      <w:r w:rsidR="00F73B66" w:rsidRPr="00F73B66">
        <w:rPr>
          <w:rFonts w:ascii="Book Antiqua" w:eastAsia="宋体" w:hAnsi="Book Antiqua"/>
          <w:bCs/>
          <w:lang w:eastAsia="zh-CN"/>
        </w:rPr>
        <w:t xml:space="preserve">Magnification: </w:t>
      </w:r>
      <w:r w:rsidR="00F73B66" w:rsidRPr="00F73B66">
        <w:rPr>
          <w:rFonts w:ascii="Book Antiqua" w:eastAsia="Batang" w:hAnsi="Book Antiqua" w:cs="Batang"/>
          <w:bCs/>
          <w:lang w:eastAsia="zh-CN"/>
        </w:rPr>
        <w:t>400</w:t>
      </w:r>
      <w:r w:rsidR="00F73B66" w:rsidRPr="00F73B66">
        <w:rPr>
          <w:rFonts w:ascii="Book Antiqua" w:eastAsia="宋体" w:hAnsi="Book Antiqua"/>
          <w:bCs/>
          <w:lang w:eastAsia="zh-CN"/>
        </w:rPr>
        <w:t xml:space="preserve"> ×; scale bar: 25 μm</w:t>
      </w:r>
      <w:r w:rsidR="00F73B66">
        <w:rPr>
          <w:rFonts w:ascii="Book Antiqua" w:eastAsia="Batang" w:hAnsi="Book Antiqua" w:cs="Batang"/>
          <w:bCs/>
          <w:lang w:eastAsia="zh-CN"/>
        </w:rPr>
        <w:t>.</w:t>
      </w:r>
      <w:r w:rsidR="00E019B0" w:rsidRPr="00F73B66">
        <w:rPr>
          <w:rFonts w:ascii="Book Antiqua" w:eastAsia="Batang" w:hAnsi="Book Antiqua" w:cs="Batang"/>
          <w:b/>
          <w:lang w:eastAsia="zh-CN"/>
        </w:rPr>
        <w:t xml:space="preserve"> </w:t>
      </w:r>
      <w:r w:rsidRPr="00E019B0">
        <w:rPr>
          <w:rFonts w:ascii="Book Antiqua" w:eastAsia="Book Antiqua" w:hAnsi="Book Antiqua" w:cs="Book Antiqua"/>
        </w:rPr>
        <w:t>A</w:t>
      </w:r>
      <w:r w:rsidR="00AA753A" w:rsidRPr="00E019B0">
        <w:rPr>
          <w:rFonts w:ascii="Book Antiqua" w:eastAsia="Book Antiqua" w:hAnsi="Book Antiqua" w:cs="Book Antiqua"/>
        </w:rPr>
        <w:t>:</w:t>
      </w:r>
      <w:r w:rsidRPr="00E019B0">
        <w:rPr>
          <w:rFonts w:ascii="Book Antiqua" w:eastAsia="Book Antiqua" w:hAnsi="Book Antiqua" w:cs="Book Antiqua"/>
        </w:rPr>
        <w:t xml:space="preserve"> The</w:t>
      </w:r>
      <w:r w:rsidRPr="00D744F8">
        <w:rPr>
          <w:rFonts w:ascii="Book Antiqua" w:eastAsia="Book Antiqua" w:hAnsi="Book Antiqua" w:cs="Book Antiqua"/>
        </w:rPr>
        <w:t xml:space="preserve"> overall findings of sinusoidal inflammation in the portal tract increased. Hepatocytes are pinkish and ballooned. Portal vein fibrosis and increased nodular activity are found. Bile pigment is deposited in cytoplasm, resulting in a yellow tinge</w:t>
      </w:r>
      <w:r w:rsidR="00AA753A">
        <w:rPr>
          <w:rFonts w:ascii="Book Antiqua" w:eastAsia="Book Antiqua" w:hAnsi="Book Antiqua" w:cs="Book Antiqua"/>
        </w:rPr>
        <w:t xml:space="preserve">; </w:t>
      </w:r>
      <w:r w:rsidRPr="00D744F8">
        <w:rPr>
          <w:rFonts w:ascii="Book Antiqua" w:eastAsia="Book Antiqua" w:hAnsi="Book Antiqua" w:cs="Book Antiqua"/>
        </w:rPr>
        <w:t>B</w:t>
      </w:r>
      <w:r w:rsidR="00AA753A">
        <w:rPr>
          <w:rFonts w:ascii="Book Antiqua" w:eastAsia="Book Antiqua" w:hAnsi="Book Antiqua" w:cs="Book Antiqua"/>
        </w:rPr>
        <w:t xml:space="preserve">: </w:t>
      </w:r>
      <w:r w:rsidRPr="00D744F8">
        <w:rPr>
          <w:rFonts w:ascii="Book Antiqua" w:eastAsia="Book Antiqua" w:hAnsi="Book Antiqua" w:cs="Book Antiqua"/>
        </w:rPr>
        <w:t>Central vein is visible and cholestasis necrosis is concentrated around it. The lobule is concentrated in zone 3 with typical findings of acute cholestatic hepatitis.</w:t>
      </w:r>
    </w:p>
    <w:p w14:paraId="35D5789C" w14:textId="75953C54" w:rsidR="006E47A2" w:rsidRDefault="006E47A2" w:rsidP="0008764A">
      <w:pPr>
        <w:spacing w:line="360" w:lineRule="auto"/>
        <w:jc w:val="both"/>
        <w:sectPr w:rsidR="006E47A2">
          <w:pgSz w:w="12240" w:h="15840"/>
          <w:pgMar w:top="1440" w:right="1440" w:bottom="1440" w:left="1440" w:header="720" w:footer="720" w:gutter="0"/>
          <w:cols w:space="720"/>
          <w:docGrid w:linePitch="360"/>
        </w:sectPr>
      </w:pPr>
    </w:p>
    <w:p w14:paraId="3A5A22F3" w14:textId="77777777" w:rsidR="00070062" w:rsidRDefault="00070062" w:rsidP="0008764A">
      <w:pPr>
        <w:spacing w:line="360" w:lineRule="auto"/>
        <w:jc w:val="both"/>
        <w:rPr>
          <w:rFonts w:ascii="Book Antiqua" w:eastAsia="Book Antiqua" w:hAnsi="Book Antiqua" w:cs="Book Antiqua"/>
          <w:b/>
          <w:bCs/>
        </w:rPr>
        <w:sectPr w:rsidR="00070062">
          <w:pgSz w:w="12240" w:h="15840"/>
          <w:pgMar w:top="1440" w:right="1440" w:bottom="1440" w:left="1440" w:header="720" w:footer="720" w:gutter="0"/>
          <w:cols w:space="720"/>
          <w:docGrid w:linePitch="360"/>
        </w:sectPr>
      </w:pPr>
    </w:p>
    <w:p w14:paraId="309418B6" w14:textId="77777777" w:rsidR="00FA0EC1" w:rsidRPr="00270C51" w:rsidRDefault="00FA0EC1" w:rsidP="00FA0EC1">
      <w:pPr>
        <w:spacing w:line="360" w:lineRule="auto"/>
        <w:jc w:val="both"/>
        <w:rPr>
          <w:rFonts w:ascii="Book Antiqua" w:eastAsia="Malgun Gothic" w:hAnsi="Book Antiqua"/>
        </w:rPr>
      </w:pPr>
      <w:r w:rsidRPr="00270C51">
        <w:rPr>
          <w:rFonts w:ascii="Book Antiqua" w:eastAsia="Malgun Gothic" w:hAnsi="Book Antiqua"/>
          <w:b/>
        </w:rPr>
        <w:t>Table 1</w:t>
      </w:r>
      <w:r>
        <w:rPr>
          <w:rFonts w:ascii="Book Antiqua" w:eastAsia="Malgun Gothic" w:hAnsi="Book Antiqua"/>
          <w:b/>
        </w:rPr>
        <w:t xml:space="preserve"> </w:t>
      </w:r>
      <w:r w:rsidRPr="00270C51">
        <w:rPr>
          <w:rFonts w:ascii="Book Antiqua" w:eastAsia="Malgun Gothic" w:hAnsi="Book Antiqua"/>
          <w:b/>
        </w:rPr>
        <w:t>Characteristics of fenofibrate-induced liver injury based on prior case reports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8"/>
        <w:gridCol w:w="1399"/>
        <w:gridCol w:w="736"/>
        <w:gridCol w:w="919"/>
        <w:gridCol w:w="1067"/>
        <w:gridCol w:w="1565"/>
        <w:gridCol w:w="951"/>
        <w:gridCol w:w="1263"/>
        <w:gridCol w:w="1127"/>
        <w:gridCol w:w="1115"/>
        <w:gridCol w:w="1088"/>
        <w:gridCol w:w="618"/>
      </w:tblGrid>
      <w:tr w:rsidR="00962C14" w:rsidRPr="00270C51" w14:paraId="26E997BF" w14:textId="77777777" w:rsidTr="001F6D93">
        <w:trPr>
          <w:trHeight w:val="330"/>
        </w:trPr>
        <w:tc>
          <w:tcPr>
            <w:tcW w:w="476" w:type="pct"/>
            <w:vMerge w:val="restart"/>
            <w:tcBorders>
              <w:top w:val="single" w:sz="4" w:space="0" w:color="auto"/>
            </w:tcBorders>
            <w:noWrap/>
            <w:hideMark/>
          </w:tcPr>
          <w:p w14:paraId="4AE5B5A7" w14:textId="5E8BB472" w:rsidR="00962C14" w:rsidRPr="00270C51" w:rsidRDefault="00BC37CD" w:rsidP="006F2278">
            <w:pPr>
              <w:spacing w:line="360" w:lineRule="auto"/>
              <w:rPr>
                <w:rFonts w:ascii="Book Antiqua" w:eastAsia="Malgun Gothic" w:hAnsi="Book Antiqua" w:cs="Times New Roman"/>
                <w:b/>
                <w:bCs/>
                <w:color w:val="000000"/>
                <w:kern w:val="0"/>
              </w:rPr>
            </w:pPr>
            <w:r>
              <w:rPr>
                <w:rFonts w:ascii="Book Antiqua" w:eastAsia="Malgun Gothic" w:hAnsi="Book Antiqua" w:cs="Times New Roman"/>
                <w:b/>
                <w:bCs/>
                <w:color w:val="000000"/>
                <w:kern w:val="0"/>
              </w:rPr>
              <w:t>Ref.</w:t>
            </w:r>
          </w:p>
        </w:tc>
        <w:tc>
          <w:tcPr>
            <w:tcW w:w="1286" w:type="pct"/>
            <w:gridSpan w:val="4"/>
            <w:tcBorders>
              <w:top w:val="single" w:sz="4" w:space="0" w:color="auto"/>
              <w:bottom w:val="single" w:sz="4" w:space="0" w:color="auto"/>
            </w:tcBorders>
            <w:noWrap/>
            <w:hideMark/>
          </w:tcPr>
          <w:p w14:paraId="6976961E" w14:textId="24EC1331"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 xml:space="preserve">Demographic </w:t>
            </w:r>
            <w:r w:rsidR="008F3D56" w:rsidRPr="00270C51">
              <w:rPr>
                <w:rFonts w:ascii="Book Antiqua" w:eastAsia="Malgun Gothic" w:hAnsi="Book Antiqua" w:cs="Times New Roman"/>
                <w:b/>
                <w:bCs/>
                <w:color w:val="000000"/>
                <w:kern w:val="0"/>
              </w:rPr>
              <w:t>and clinical characteristics</w:t>
            </w:r>
          </w:p>
        </w:tc>
        <w:tc>
          <w:tcPr>
            <w:tcW w:w="1074" w:type="pct"/>
            <w:gridSpan w:val="2"/>
            <w:tcBorders>
              <w:top w:val="single" w:sz="4" w:space="0" w:color="auto"/>
              <w:bottom w:val="single" w:sz="4" w:space="0" w:color="auto"/>
            </w:tcBorders>
            <w:hideMark/>
          </w:tcPr>
          <w:p w14:paraId="0569DD8F" w14:textId="567A5B6F"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 xml:space="preserve">Course of </w:t>
            </w:r>
            <w:r w:rsidR="00457B5D">
              <w:rPr>
                <w:rFonts w:ascii="Book Antiqua" w:eastAsia="Malgun Gothic" w:hAnsi="Book Antiqua" w:cs="Times New Roman"/>
                <w:b/>
                <w:bCs/>
                <w:color w:val="000000"/>
                <w:kern w:val="0"/>
              </w:rPr>
              <w:t>i</w:t>
            </w:r>
            <w:r w:rsidRPr="00270C51">
              <w:rPr>
                <w:rFonts w:ascii="Book Antiqua" w:eastAsia="Malgun Gothic" w:hAnsi="Book Antiqua" w:cs="Times New Roman"/>
                <w:b/>
                <w:bCs/>
                <w:color w:val="000000"/>
                <w:kern w:val="0"/>
              </w:rPr>
              <w:t>llness</w:t>
            </w:r>
          </w:p>
        </w:tc>
        <w:tc>
          <w:tcPr>
            <w:tcW w:w="498" w:type="pct"/>
            <w:tcBorders>
              <w:top w:val="single" w:sz="4" w:space="0" w:color="auto"/>
              <w:bottom w:val="single" w:sz="4" w:space="0" w:color="auto"/>
            </w:tcBorders>
            <w:hideMark/>
          </w:tcPr>
          <w:p w14:paraId="49657690" w14:textId="7ADDBF2B" w:rsidR="00962C14" w:rsidRPr="00270C51" w:rsidRDefault="00962C14" w:rsidP="006F2278">
            <w:pPr>
              <w:spacing w:line="360" w:lineRule="auto"/>
              <w:rPr>
                <w:rFonts w:ascii="Book Antiqua" w:eastAsia="Malgun Gothic" w:hAnsi="Book Antiqua" w:cs="Times New Roman"/>
                <w:b/>
                <w:bCs/>
                <w:color w:val="000000"/>
                <w:kern w:val="0"/>
              </w:rPr>
            </w:pPr>
          </w:p>
        </w:tc>
        <w:tc>
          <w:tcPr>
            <w:tcW w:w="1667" w:type="pct"/>
            <w:gridSpan w:val="4"/>
            <w:tcBorders>
              <w:top w:val="single" w:sz="4" w:space="0" w:color="auto"/>
              <w:bottom w:val="single" w:sz="4" w:space="0" w:color="auto"/>
            </w:tcBorders>
            <w:hideMark/>
          </w:tcPr>
          <w:p w14:paraId="54825451" w14:textId="47F4E7A6"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 xml:space="preserve">Initial </w:t>
            </w:r>
            <w:r w:rsidR="00E81F94">
              <w:rPr>
                <w:rFonts w:ascii="Book Antiqua" w:eastAsia="Malgun Gothic" w:hAnsi="Book Antiqua" w:cs="Times New Roman"/>
                <w:b/>
                <w:bCs/>
                <w:color w:val="000000"/>
                <w:kern w:val="0"/>
              </w:rPr>
              <w:t>v</w:t>
            </w:r>
            <w:r w:rsidRPr="00270C51">
              <w:rPr>
                <w:rFonts w:ascii="Book Antiqua" w:eastAsia="Malgun Gothic" w:hAnsi="Book Antiqua" w:cs="Times New Roman"/>
                <w:b/>
                <w:bCs/>
                <w:color w:val="000000"/>
                <w:kern w:val="0"/>
              </w:rPr>
              <w:t>alues</w:t>
            </w:r>
          </w:p>
        </w:tc>
      </w:tr>
      <w:tr w:rsidR="007A2D7F" w:rsidRPr="00270C51" w14:paraId="599E9EF0" w14:textId="77777777" w:rsidTr="001F6D93">
        <w:trPr>
          <w:trHeight w:val="720"/>
        </w:trPr>
        <w:tc>
          <w:tcPr>
            <w:tcW w:w="476" w:type="pct"/>
            <w:vMerge/>
            <w:tcBorders>
              <w:bottom w:val="single" w:sz="4" w:space="0" w:color="auto"/>
            </w:tcBorders>
            <w:hideMark/>
          </w:tcPr>
          <w:p w14:paraId="6A6F3893" w14:textId="77777777" w:rsidR="00962C14" w:rsidRPr="00270C51" w:rsidRDefault="00962C14" w:rsidP="006F2278">
            <w:pPr>
              <w:spacing w:line="360" w:lineRule="auto"/>
              <w:rPr>
                <w:rFonts w:ascii="Book Antiqua" w:eastAsia="Malgun Gothic" w:hAnsi="Book Antiqua" w:cs="Times New Roman"/>
                <w:b/>
                <w:bCs/>
                <w:color w:val="000000"/>
                <w:kern w:val="0"/>
              </w:rPr>
            </w:pPr>
          </w:p>
        </w:tc>
        <w:tc>
          <w:tcPr>
            <w:tcW w:w="440" w:type="pct"/>
            <w:tcBorders>
              <w:top w:val="single" w:sz="4" w:space="0" w:color="auto"/>
              <w:bottom w:val="single" w:sz="4" w:space="0" w:color="auto"/>
            </w:tcBorders>
            <w:noWrap/>
            <w:hideMark/>
          </w:tcPr>
          <w:p w14:paraId="47DA5677" w14:textId="77777777"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Location</w:t>
            </w:r>
          </w:p>
        </w:tc>
        <w:tc>
          <w:tcPr>
            <w:tcW w:w="227" w:type="pct"/>
            <w:tcBorders>
              <w:top w:val="single" w:sz="4" w:space="0" w:color="auto"/>
              <w:bottom w:val="single" w:sz="4" w:space="0" w:color="auto"/>
            </w:tcBorders>
            <w:noWrap/>
            <w:hideMark/>
          </w:tcPr>
          <w:p w14:paraId="1E33DEC3" w14:textId="77777777"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Sex</w:t>
            </w:r>
          </w:p>
        </w:tc>
        <w:tc>
          <w:tcPr>
            <w:tcW w:w="286" w:type="pct"/>
            <w:tcBorders>
              <w:top w:val="single" w:sz="4" w:space="0" w:color="auto"/>
              <w:bottom w:val="single" w:sz="4" w:space="0" w:color="auto"/>
            </w:tcBorders>
            <w:noWrap/>
            <w:hideMark/>
          </w:tcPr>
          <w:p w14:paraId="46F595E9" w14:textId="617F68C1"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Age</w:t>
            </w:r>
            <w:r>
              <w:rPr>
                <w:rFonts w:ascii="Book Antiqua" w:eastAsia="Malgun Gothic" w:hAnsi="Book Antiqua" w:cs="Times New Roman"/>
                <w:b/>
                <w:bCs/>
                <w:color w:val="000000"/>
                <w:kern w:val="0"/>
              </w:rPr>
              <w:t xml:space="preserve">, </w:t>
            </w:r>
            <w:r w:rsidRPr="00270C51">
              <w:rPr>
                <w:rFonts w:ascii="Book Antiqua" w:eastAsia="Malgun Gothic" w:hAnsi="Book Antiqua" w:cs="Times New Roman"/>
                <w:b/>
                <w:bCs/>
                <w:color w:val="000000"/>
                <w:kern w:val="0"/>
              </w:rPr>
              <w:t>yr</w:t>
            </w:r>
          </w:p>
        </w:tc>
        <w:tc>
          <w:tcPr>
            <w:tcW w:w="333" w:type="pct"/>
            <w:tcBorders>
              <w:top w:val="single" w:sz="4" w:space="0" w:color="auto"/>
              <w:bottom w:val="single" w:sz="4" w:space="0" w:color="auto"/>
            </w:tcBorders>
            <w:hideMark/>
          </w:tcPr>
          <w:p w14:paraId="5684F8E4" w14:textId="62E80A3D"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Daily dose</w:t>
            </w:r>
            <w:r>
              <w:rPr>
                <w:rFonts w:ascii="Book Antiqua" w:eastAsia="Malgun Gothic" w:hAnsi="Book Antiqua" w:cs="Times New Roman"/>
                <w:b/>
                <w:bCs/>
                <w:color w:val="000000"/>
                <w:kern w:val="0"/>
              </w:rPr>
              <w:t xml:space="preserve"> </w:t>
            </w:r>
            <w:r w:rsidRPr="00270C51">
              <w:rPr>
                <w:rFonts w:ascii="Book Antiqua" w:eastAsia="Malgun Gothic" w:hAnsi="Book Antiqua" w:cs="Times New Roman"/>
                <w:b/>
                <w:bCs/>
                <w:color w:val="000000"/>
                <w:kern w:val="0"/>
              </w:rPr>
              <w:t>(mg)</w:t>
            </w:r>
          </w:p>
        </w:tc>
        <w:tc>
          <w:tcPr>
            <w:tcW w:w="714" w:type="pct"/>
            <w:tcBorders>
              <w:top w:val="single" w:sz="4" w:space="0" w:color="auto"/>
              <w:bottom w:val="single" w:sz="4" w:space="0" w:color="auto"/>
            </w:tcBorders>
            <w:hideMark/>
          </w:tcPr>
          <w:p w14:paraId="464D1639" w14:textId="77777777"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Symptoms</w:t>
            </w:r>
          </w:p>
        </w:tc>
        <w:tc>
          <w:tcPr>
            <w:tcW w:w="359" w:type="pct"/>
            <w:tcBorders>
              <w:top w:val="single" w:sz="4" w:space="0" w:color="auto"/>
              <w:bottom w:val="single" w:sz="4" w:space="0" w:color="auto"/>
            </w:tcBorders>
            <w:hideMark/>
          </w:tcPr>
          <w:p w14:paraId="165A68EB" w14:textId="77777777"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 xml:space="preserve">Latency </w:t>
            </w:r>
          </w:p>
        </w:tc>
        <w:tc>
          <w:tcPr>
            <w:tcW w:w="498" w:type="pct"/>
            <w:tcBorders>
              <w:top w:val="single" w:sz="4" w:space="0" w:color="auto"/>
              <w:bottom w:val="single" w:sz="4" w:space="0" w:color="auto"/>
            </w:tcBorders>
            <w:hideMark/>
          </w:tcPr>
          <w:p w14:paraId="2577BB8A" w14:textId="77777777"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Outcome</w:t>
            </w:r>
          </w:p>
        </w:tc>
        <w:tc>
          <w:tcPr>
            <w:tcW w:w="524" w:type="pct"/>
            <w:tcBorders>
              <w:top w:val="single" w:sz="4" w:space="0" w:color="auto"/>
              <w:bottom w:val="single" w:sz="4" w:space="0" w:color="auto"/>
            </w:tcBorders>
            <w:hideMark/>
          </w:tcPr>
          <w:p w14:paraId="7D627180" w14:textId="77777777"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ALT(U/L)</w:t>
            </w:r>
          </w:p>
        </w:tc>
        <w:tc>
          <w:tcPr>
            <w:tcW w:w="429" w:type="pct"/>
            <w:tcBorders>
              <w:top w:val="single" w:sz="4" w:space="0" w:color="auto"/>
              <w:bottom w:val="single" w:sz="4" w:space="0" w:color="auto"/>
            </w:tcBorders>
            <w:hideMark/>
          </w:tcPr>
          <w:p w14:paraId="44A92992" w14:textId="77777777"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ALP(U/L)</w:t>
            </w:r>
          </w:p>
        </w:tc>
        <w:tc>
          <w:tcPr>
            <w:tcW w:w="429" w:type="pct"/>
            <w:tcBorders>
              <w:top w:val="single" w:sz="4" w:space="0" w:color="auto"/>
              <w:bottom w:val="single" w:sz="4" w:space="0" w:color="auto"/>
            </w:tcBorders>
            <w:hideMark/>
          </w:tcPr>
          <w:p w14:paraId="28AC9970" w14:textId="77777777"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Total Bilirubin</w:t>
            </w:r>
            <w:r w:rsidRPr="00270C51">
              <w:rPr>
                <w:rFonts w:ascii="Book Antiqua" w:eastAsia="Malgun Gothic" w:hAnsi="Book Antiqua" w:cs="Times New Roman"/>
                <w:b/>
                <w:bCs/>
                <w:color w:val="000000"/>
                <w:kern w:val="0"/>
              </w:rPr>
              <w:br/>
              <w:t>(mg/dL)</w:t>
            </w:r>
          </w:p>
        </w:tc>
        <w:tc>
          <w:tcPr>
            <w:tcW w:w="286" w:type="pct"/>
            <w:tcBorders>
              <w:top w:val="single" w:sz="4" w:space="0" w:color="auto"/>
              <w:bottom w:val="single" w:sz="4" w:space="0" w:color="auto"/>
            </w:tcBorders>
            <w:hideMark/>
          </w:tcPr>
          <w:p w14:paraId="00871789" w14:textId="77777777"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INR</w:t>
            </w:r>
          </w:p>
        </w:tc>
      </w:tr>
      <w:tr w:rsidR="007A2D7F" w:rsidRPr="00270C51" w14:paraId="1BCEAD50" w14:textId="77777777" w:rsidTr="001F6D93">
        <w:trPr>
          <w:trHeight w:val="705"/>
        </w:trPr>
        <w:tc>
          <w:tcPr>
            <w:tcW w:w="476" w:type="pct"/>
            <w:tcBorders>
              <w:top w:val="single" w:sz="4" w:space="0" w:color="auto"/>
            </w:tcBorders>
            <w:noWrap/>
            <w:hideMark/>
          </w:tcPr>
          <w:p w14:paraId="3544318F"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Present case</w:t>
            </w:r>
          </w:p>
        </w:tc>
        <w:tc>
          <w:tcPr>
            <w:tcW w:w="440" w:type="pct"/>
            <w:tcBorders>
              <w:top w:val="single" w:sz="4" w:space="0" w:color="auto"/>
            </w:tcBorders>
            <w:noWrap/>
            <w:hideMark/>
          </w:tcPr>
          <w:p w14:paraId="142E0E1F" w14:textId="37C8A7E3" w:rsidR="00962C14" w:rsidRPr="00270C51" w:rsidRDefault="007A2D7F" w:rsidP="006F2278">
            <w:pPr>
              <w:spacing w:line="360" w:lineRule="auto"/>
              <w:rPr>
                <w:rFonts w:ascii="Book Antiqua" w:eastAsia="Malgun Gothic" w:hAnsi="Book Antiqua" w:cs="Times New Roman"/>
                <w:color w:val="000000"/>
                <w:kern w:val="0"/>
              </w:rPr>
            </w:pPr>
            <w:r>
              <w:rPr>
                <w:rFonts w:ascii="Book Antiqua" w:eastAsia="Malgun Gothic" w:hAnsi="Book Antiqua" w:cs="Times New Roman"/>
                <w:color w:val="000000"/>
                <w:kern w:val="0"/>
              </w:rPr>
              <w:t>South</w:t>
            </w:r>
            <w:r w:rsidR="00962C14" w:rsidRPr="00270C51">
              <w:rPr>
                <w:rFonts w:ascii="Book Antiqua" w:eastAsia="Malgun Gothic" w:hAnsi="Book Antiqua" w:cs="Times New Roman"/>
                <w:color w:val="000000"/>
                <w:kern w:val="0"/>
              </w:rPr>
              <w:t xml:space="preserve"> Korea</w:t>
            </w:r>
          </w:p>
        </w:tc>
        <w:tc>
          <w:tcPr>
            <w:tcW w:w="227" w:type="pct"/>
            <w:tcBorders>
              <w:top w:val="single" w:sz="4" w:space="0" w:color="auto"/>
            </w:tcBorders>
            <w:noWrap/>
            <w:hideMark/>
          </w:tcPr>
          <w:p w14:paraId="45E08691"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M</w:t>
            </w:r>
          </w:p>
        </w:tc>
        <w:tc>
          <w:tcPr>
            <w:tcW w:w="286" w:type="pct"/>
            <w:tcBorders>
              <w:top w:val="single" w:sz="4" w:space="0" w:color="auto"/>
            </w:tcBorders>
            <w:noWrap/>
            <w:hideMark/>
          </w:tcPr>
          <w:p w14:paraId="51973135"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65</w:t>
            </w:r>
          </w:p>
        </w:tc>
        <w:tc>
          <w:tcPr>
            <w:tcW w:w="333" w:type="pct"/>
            <w:tcBorders>
              <w:top w:val="single" w:sz="4" w:space="0" w:color="auto"/>
            </w:tcBorders>
            <w:hideMark/>
          </w:tcPr>
          <w:p w14:paraId="30479180"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135 mg</w:t>
            </w:r>
          </w:p>
        </w:tc>
        <w:tc>
          <w:tcPr>
            <w:tcW w:w="714" w:type="pct"/>
            <w:tcBorders>
              <w:top w:val="single" w:sz="4" w:space="0" w:color="auto"/>
            </w:tcBorders>
            <w:hideMark/>
          </w:tcPr>
          <w:p w14:paraId="44A5ADC5" w14:textId="49EDE324" w:rsidR="00962C14" w:rsidRPr="00270C51" w:rsidRDefault="00216AC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Jaundice, pruritis </w:t>
            </w:r>
          </w:p>
        </w:tc>
        <w:tc>
          <w:tcPr>
            <w:tcW w:w="359" w:type="pct"/>
            <w:tcBorders>
              <w:top w:val="single" w:sz="4" w:space="0" w:color="auto"/>
            </w:tcBorders>
            <w:hideMark/>
          </w:tcPr>
          <w:p w14:paraId="23084957" w14:textId="3EC70525"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6 </w:t>
            </w:r>
            <w:r w:rsidR="007D7D98">
              <w:rPr>
                <w:rFonts w:ascii="Book Antiqua" w:eastAsia="Malgun Gothic" w:hAnsi="Book Antiqua" w:cs="Times New Roman"/>
                <w:color w:val="000000"/>
                <w:kern w:val="0"/>
              </w:rPr>
              <w:t>wk</w:t>
            </w:r>
          </w:p>
        </w:tc>
        <w:tc>
          <w:tcPr>
            <w:tcW w:w="498" w:type="pct"/>
            <w:tcBorders>
              <w:top w:val="single" w:sz="4" w:space="0" w:color="auto"/>
            </w:tcBorders>
            <w:hideMark/>
          </w:tcPr>
          <w:p w14:paraId="0FF2623B" w14:textId="027316D6"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Recovery</w:t>
            </w:r>
            <w:r w:rsidR="007A2D7F">
              <w:rPr>
                <w:rFonts w:ascii="Book Antiqua" w:eastAsia="Malgun Gothic" w:hAnsi="Book Antiqua" w:cs="Times New Roman"/>
                <w:color w:val="000000"/>
                <w:kern w:val="0"/>
              </w:rPr>
              <w:t xml:space="preserve">, </w:t>
            </w:r>
            <w:r w:rsidRPr="00270C51">
              <w:rPr>
                <w:rFonts w:ascii="Book Antiqua" w:eastAsia="Malgun Gothic" w:hAnsi="Book Antiqua" w:cs="Times New Roman"/>
                <w:color w:val="000000"/>
                <w:kern w:val="0"/>
              </w:rPr>
              <w:t>3 w</w:t>
            </w:r>
            <w:r w:rsidR="007A2D7F">
              <w:rPr>
                <w:rFonts w:ascii="Book Antiqua" w:eastAsia="Malgun Gothic" w:hAnsi="Book Antiqua" w:cs="Times New Roman"/>
                <w:color w:val="000000"/>
                <w:kern w:val="0"/>
              </w:rPr>
              <w:t>k</w:t>
            </w:r>
          </w:p>
        </w:tc>
        <w:tc>
          <w:tcPr>
            <w:tcW w:w="524" w:type="pct"/>
            <w:tcBorders>
              <w:top w:val="single" w:sz="4" w:space="0" w:color="auto"/>
            </w:tcBorders>
            <w:hideMark/>
          </w:tcPr>
          <w:p w14:paraId="60AF19D1"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172</w:t>
            </w:r>
          </w:p>
        </w:tc>
        <w:tc>
          <w:tcPr>
            <w:tcW w:w="429" w:type="pct"/>
            <w:tcBorders>
              <w:top w:val="single" w:sz="4" w:space="0" w:color="auto"/>
            </w:tcBorders>
            <w:hideMark/>
          </w:tcPr>
          <w:p w14:paraId="387E6375"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1182</w:t>
            </w:r>
          </w:p>
        </w:tc>
        <w:tc>
          <w:tcPr>
            <w:tcW w:w="429" w:type="pct"/>
            <w:tcBorders>
              <w:top w:val="single" w:sz="4" w:space="0" w:color="auto"/>
            </w:tcBorders>
            <w:hideMark/>
          </w:tcPr>
          <w:p w14:paraId="63BA54FF"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15.99</w:t>
            </w:r>
          </w:p>
        </w:tc>
        <w:tc>
          <w:tcPr>
            <w:tcW w:w="286" w:type="pct"/>
            <w:tcBorders>
              <w:top w:val="single" w:sz="4" w:space="0" w:color="auto"/>
            </w:tcBorders>
            <w:hideMark/>
          </w:tcPr>
          <w:p w14:paraId="7E5B9E23"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0.92</w:t>
            </w:r>
          </w:p>
        </w:tc>
      </w:tr>
      <w:tr w:rsidR="007A2D7F" w:rsidRPr="00270C51" w14:paraId="5506A826" w14:textId="77777777" w:rsidTr="001F6D93">
        <w:trPr>
          <w:trHeight w:val="732"/>
        </w:trPr>
        <w:tc>
          <w:tcPr>
            <w:tcW w:w="476" w:type="pct"/>
            <w:hideMark/>
          </w:tcPr>
          <w:p w14:paraId="62DB8EA2" w14:textId="507F3300" w:rsidR="00962C14" w:rsidRPr="00270C51" w:rsidRDefault="00BC37CD" w:rsidP="006F2278">
            <w:pPr>
              <w:spacing w:line="360" w:lineRule="auto"/>
              <w:rPr>
                <w:rFonts w:ascii="Book Antiqua" w:eastAsia="Malgun Gothic" w:hAnsi="Book Antiqua" w:cs="Times New Roman"/>
                <w:color w:val="000000"/>
                <w:kern w:val="0"/>
              </w:rPr>
            </w:pPr>
            <w:r w:rsidRPr="00BC37CD">
              <w:rPr>
                <w:rFonts w:ascii="Book Antiqua" w:eastAsia="Malgun Gothic" w:hAnsi="Book Antiqua" w:cs="Times New Roman"/>
                <w:color w:val="000000"/>
                <w:kern w:val="0"/>
              </w:rPr>
              <w:t>Ma</w:t>
            </w:r>
            <w:r w:rsidR="00962C14" w:rsidRPr="00270C51">
              <w:rPr>
                <w:rFonts w:ascii="Book Antiqua" w:eastAsia="Malgun Gothic" w:hAnsi="Book Antiqua" w:cs="Times New Roman"/>
                <w:color w:val="000000"/>
                <w:kern w:val="0"/>
              </w:rPr>
              <w:t xml:space="preserve"> </w:t>
            </w:r>
            <w:r w:rsidR="00962C14" w:rsidRPr="00BC37CD">
              <w:rPr>
                <w:rFonts w:ascii="Book Antiqua" w:eastAsia="Malgun Gothic" w:hAnsi="Book Antiqua" w:cs="Times New Roman"/>
                <w:i/>
                <w:iCs/>
                <w:color w:val="000000"/>
                <w:kern w:val="0"/>
              </w:rPr>
              <w:t>et al</w:t>
            </w:r>
            <w:r w:rsidRPr="00270C51">
              <w:rPr>
                <w:rFonts w:ascii="Book Antiqua" w:eastAsia="Malgun Gothic" w:hAnsi="Book Antiqua" w:cs="Times New Roman"/>
                <w:noProof/>
                <w:color w:val="000000"/>
                <w:kern w:val="0"/>
                <w:vertAlign w:val="superscript"/>
              </w:rPr>
              <w:t>[13]</w:t>
            </w:r>
            <w:r w:rsidR="00C052D2">
              <w:rPr>
                <w:rFonts w:ascii="Book Antiqua" w:eastAsia="Malgun Gothic" w:hAnsi="Book Antiqua" w:cs="Times New Roman"/>
                <w:noProof/>
                <w:color w:val="000000"/>
                <w:kern w:val="0"/>
              </w:rPr>
              <w:t>,</w:t>
            </w:r>
            <w:r w:rsidR="00962C14" w:rsidRPr="00270C51">
              <w:rPr>
                <w:rFonts w:ascii="Book Antiqua" w:eastAsia="Malgun Gothic" w:hAnsi="Book Antiqua" w:cs="Times New Roman"/>
                <w:color w:val="000000"/>
                <w:kern w:val="0"/>
              </w:rPr>
              <w:t xml:space="preserve"> 2019</w:t>
            </w:r>
          </w:p>
        </w:tc>
        <w:tc>
          <w:tcPr>
            <w:tcW w:w="440" w:type="pct"/>
            <w:noWrap/>
            <w:hideMark/>
          </w:tcPr>
          <w:p w14:paraId="1BFBBC03"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China</w:t>
            </w:r>
          </w:p>
        </w:tc>
        <w:tc>
          <w:tcPr>
            <w:tcW w:w="227" w:type="pct"/>
            <w:noWrap/>
            <w:hideMark/>
          </w:tcPr>
          <w:p w14:paraId="23688CCB"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M</w:t>
            </w:r>
          </w:p>
        </w:tc>
        <w:tc>
          <w:tcPr>
            <w:tcW w:w="286" w:type="pct"/>
            <w:noWrap/>
            <w:hideMark/>
          </w:tcPr>
          <w:p w14:paraId="7CEE0915"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65</w:t>
            </w:r>
          </w:p>
        </w:tc>
        <w:tc>
          <w:tcPr>
            <w:tcW w:w="333" w:type="pct"/>
            <w:noWrap/>
            <w:hideMark/>
          </w:tcPr>
          <w:p w14:paraId="52DF5374"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200 mg</w:t>
            </w:r>
          </w:p>
        </w:tc>
        <w:tc>
          <w:tcPr>
            <w:tcW w:w="714" w:type="pct"/>
            <w:hideMark/>
          </w:tcPr>
          <w:p w14:paraId="5C916779" w14:textId="60088C82"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Epigastric discomfort</w:t>
            </w:r>
            <w:r w:rsidR="007A2D7F">
              <w:rPr>
                <w:rFonts w:ascii="Book Antiqua" w:eastAsia="Malgun Gothic" w:hAnsi="Book Antiqua" w:cs="Times New Roman"/>
                <w:color w:val="000000"/>
                <w:kern w:val="0"/>
              </w:rPr>
              <w:t xml:space="preserve">, </w:t>
            </w:r>
            <w:r w:rsidR="00C65B20">
              <w:rPr>
                <w:rFonts w:ascii="Book Antiqua" w:eastAsia="Malgun Gothic" w:hAnsi="Book Antiqua" w:cs="Times New Roman"/>
                <w:color w:val="000000"/>
                <w:kern w:val="0"/>
              </w:rPr>
              <w:t>n</w:t>
            </w:r>
            <w:r w:rsidRPr="00270C51">
              <w:rPr>
                <w:rFonts w:ascii="Book Antiqua" w:eastAsia="Malgun Gothic" w:hAnsi="Book Antiqua" w:cs="Times New Roman"/>
                <w:color w:val="000000"/>
                <w:kern w:val="0"/>
              </w:rPr>
              <w:t>ausea,</w:t>
            </w:r>
          </w:p>
          <w:p w14:paraId="513B8118" w14:textId="6FF662E2" w:rsidR="00962C14" w:rsidRPr="00270C51" w:rsidRDefault="00C65B20"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fatigue</w:t>
            </w:r>
          </w:p>
        </w:tc>
        <w:tc>
          <w:tcPr>
            <w:tcW w:w="359" w:type="pct"/>
            <w:hideMark/>
          </w:tcPr>
          <w:p w14:paraId="72D46463" w14:textId="1FB839D5"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2 </w:t>
            </w:r>
            <w:r w:rsidR="007D7D98">
              <w:rPr>
                <w:rFonts w:ascii="Book Antiqua" w:eastAsia="Malgun Gothic" w:hAnsi="Book Antiqua" w:cs="Times New Roman"/>
                <w:color w:val="000000"/>
                <w:kern w:val="0"/>
              </w:rPr>
              <w:t>d</w:t>
            </w:r>
          </w:p>
        </w:tc>
        <w:tc>
          <w:tcPr>
            <w:tcW w:w="498" w:type="pct"/>
            <w:hideMark/>
          </w:tcPr>
          <w:p w14:paraId="591C0EAB" w14:textId="1463A220"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Recovery</w:t>
            </w:r>
            <w:r w:rsidR="007A2D7F">
              <w:rPr>
                <w:rFonts w:ascii="Book Antiqua" w:eastAsia="Malgun Gothic" w:hAnsi="Book Antiqua" w:cs="Times New Roman"/>
                <w:color w:val="000000"/>
                <w:kern w:val="0"/>
              </w:rPr>
              <w:t xml:space="preserve">, </w:t>
            </w:r>
            <w:r w:rsidRPr="00270C51">
              <w:rPr>
                <w:rFonts w:ascii="Book Antiqua" w:eastAsia="Malgun Gothic" w:hAnsi="Book Antiqua" w:cs="Times New Roman"/>
                <w:color w:val="000000"/>
                <w:kern w:val="0"/>
              </w:rPr>
              <w:t>2 w</w:t>
            </w:r>
            <w:r w:rsidR="007A2D7F">
              <w:rPr>
                <w:rFonts w:ascii="Book Antiqua" w:eastAsia="Malgun Gothic" w:hAnsi="Book Antiqua" w:cs="Times New Roman"/>
                <w:color w:val="000000"/>
                <w:kern w:val="0"/>
              </w:rPr>
              <w:t>k</w:t>
            </w:r>
            <w:r w:rsidRPr="00270C51">
              <w:rPr>
                <w:rFonts w:ascii="Book Antiqua" w:eastAsia="Malgun Gothic" w:hAnsi="Book Antiqua" w:cs="Times New Roman"/>
                <w:color w:val="000000"/>
                <w:kern w:val="0"/>
              </w:rPr>
              <w:t xml:space="preserve"> </w:t>
            </w:r>
          </w:p>
        </w:tc>
        <w:tc>
          <w:tcPr>
            <w:tcW w:w="524" w:type="pct"/>
            <w:hideMark/>
          </w:tcPr>
          <w:p w14:paraId="246B94C2"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1136.7</w:t>
            </w:r>
          </w:p>
        </w:tc>
        <w:tc>
          <w:tcPr>
            <w:tcW w:w="429" w:type="pct"/>
            <w:hideMark/>
          </w:tcPr>
          <w:p w14:paraId="4E3699C3"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279.7</w:t>
            </w:r>
          </w:p>
        </w:tc>
        <w:tc>
          <w:tcPr>
            <w:tcW w:w="429" w:type="pct"/>
            <w:hideMark/>
          </w:tcPr>
          <w:p w14:paraId="1FB5AC07"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1.91</w:t>
            </w:r>
          </w:p>
        </w:tc>
        <w:tc>
          <w:tcPr>
            <w:tcW w:w="286" w:type="pct"/>
            <w:noWrap/>
            <w:hideMark/>
          </w:tcPr>
          <w:p w14:paraId="17954862"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NA</w:t>
            </w:r>
          </w:p>
        </w:tc>
      </w:tr>
      <w:tr w:rsidR="007A2D7F" w:rsidRPr="00270C51" w14:paraId="2B504432" w14:textId="77777777" w:rsidTr="001F6D93">
        <w:trPr>
          <w:trHeight w:val="732"/>
        </w:trPr>
        <w:tc>
          <w:tcPr>
            <w:tcW w:w="476" w:type="pct"/>
            <w:hideMark/>
          </w:tcPr>
          <w:p w14:paraId="7B6D9DC1" w14:textId="44626D3A"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Dohmen </w:t>
            </w:r>
            <w:r w:rsidRPr="00CD7910">
              <w:rPr>
                <w:rFonts w:ascii="Book Antiqua" w:eastAsia="Malgun Gothic" w:hAnsi="Book Antiqua" w:cs="Times New Roman"/>
                <w:i/>
                <w:iCs/>
                <w:color w:val="000000"/>
                <w:kern w:val="0"/>
              </w:rPr>
              <w:t>et al</w:t>
            </w:r>
            <w:r w:rsidR="00CD7910" w:rsidRPr="00270C51">
              <w:rPr>
                <w:rFonts w:ascii="Book Antiqua" w:eastAsia="Malgun Gothic" w:hAnsi="Book Antiqua" w:cs="Times New Roman"/>
                <w:noProof/>
                <w:color w:val="000000"/>
                <w:kern w:val="0"/>
                <w:vertAlign w:val="superscript"/>
              </w:rPr>
              <w:t>[7]</w:t>
            </w:r>
            <w:r w:rsidR="00C052D2">
              <w:rPr>
                <w:rFonts w:ascii="Book Antiqua" w:eastAsia="Malgun Gothic" w:hAnsi="Book Antiqua" w:cs="Times New Roman"/>
                <w:noProof/>
                <w:color w:val="000000"/>
                <w:kern w:val="0"/>
              </w:rPr>
              <w:t>,</w:t>
            </w:r>
            <w:r w:rsidRPr="00270C51">
              <w:rPr>
                <w:rFonts w:ascii="Book Antiqua" w:eastAsia="Malgun Gothic" w:hAnsi="Book Antiqua" w:cs="Times New Roman"/>
                <w:color w:val="000000"/>
                <w:kern w:val="0"/>
              </w:rPr>
              <w:t xml:space="preserve"> 2005</w:t>
            </w:r>
          </w:p>
        </w:tc>
        <w:tc>
          <w:tcPr>
            <w:tcW w:w="440" w:type="pct"/>
            <w:noWrap/>
            <w:hideMark/>
          </w:tcPr>
          <w:p w14:paraId="374A0128"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Japan</w:t>
            </w:r>
          </w:p>
        </w:tc>
        <w:tc>
          <w:tcPr>
            <w:tcW w:w="227" w:type="pct"/>
            <w:noWrap/>
            <w:hideMark/>
          </w:tcPr>
          <w:p w14:paraId="2D1B21BE"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F</w:t>
            </w:r>
          </w:p>
        </w:tc>
        <w:tc>
          <w:tcPr>
            <w:tcW w:w="286" w:type="pct"/>
            <w:noWrap/>
            <w:hideMark/>
          </w:tcPr>
          <w:p w14:paraId="04EA3112"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66</w:t>
            </w:r>
          </w:p>
        </w:tc>
        <w:tc>
          <w:tcPr>
            <w:tcW w:w="333" w:type="pct"/>
            <w:noWrap/>
            <w:hideMark/>
          </w:tcPr>
          <w:p w14:paraId="2769381D"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150 mg</w:t>
            </w:r>
          </w:p>
        </w:tc>
        <w:tc>
          <w:tcPr>
            <w:tcW w:w="714" w:type="pct"/>
            <w:hideMark/>
          </w:tcPr>
          <w:p w14:paraId="0A9A6956" w14:textId="23C7A3C1"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Fever,</w:t>
            </w:r>
            <w:r>
              <w:rPr>
                <w:rFonts w:ascii="Book Antiqua" w:eastAsia="Malgun Gothic" w:hAnsi="Book Antiqua" w:cs="Times New Roman"/>
                <w:color w:val="000000"/>
                <w:kern w:val="0"/>
              </w:rPr>
              <w:t xml:space="preserve"> </w:t>
            </w:r>
            <w:r w:rsidR="007673BC" w:rsidRPr="00270C51">
              <w:rPr>
                <w:rFonts w:ascii="Book Antiqua" w:eastAsia="Malgun Gothic" w:hAnsi="Book Antiqua" w:cs="Times New Roman"/>
                <w:color w:val="000000"/>
                <w:kern w:val="0"/>
              </w:rPr>
              <w:t>anorexia</w:t>
            </w:r>
            <w:r w:rsidR="007673BC">
              <w:rPr>
                <w:rFonts w:ascii="Book Antiqua" w:eastAsia="Malgun Gothic" w:hAnsi="Book Antiqua" w:cs="Times New Roman"/>
                <w:color w:val="000000"/>
                <w:kern w:val="0"/>
              </w:rPr>
              <w:t xml:space="preserve">, </w:t>
            </w:r>
            <w:r w:rsidR="007673BC" w:rsidRPr="00270C51">
              <w:rPr>
                <w:rFonts w:ascii="Book Antiqua" w:eastAsia="Malgun Gothic" w:hAnsi="Book Antiqua" w:cs="Times New Roman"/>
                <w:color w:val="000000"/>
                <w:kern w:val="0"/>
              </w:rPr>
              <w:t>hypocho</w:t>
            </w:r>
            <w:r w:rsidRPr="00270C51">
              <w:rPr>
                <w:rFonts w:ascii="Book Antiqua" w:eastAsia="Malgun Gothic" w:hAnsi="Book Antiqua" w:cs="Times New Roman"/>
                <w:color w:val="000000"/>
                <w:kern w:val="0"/>
              </w:rPr>
              <w:t>ndrial discomfort</w:t>
            </w:r>
          </w:p>
        </w:tc>
        <w:tc>
          <w:tcPr>
            <w:tcW w:w="359" w:type="pct"/>
            <w:noWrap/>
            <w:hideMark/>
          </w:tcPr>
          <w:p w14:paraId="60C7AF94" w14:textId="0A854AC0"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11 </w:t>
            </w:r>
            <w:r w:rsidR="007D7D98">
              <w:rPr>
                <w:rFonts w:ascii="Book Antiqua" w:eastAsia="Malgun Gothic" w:hAnsi="Book Antiqua" w:cs="Times New Roman"/>
                <w:color w:val="000000"/>
                <w:kern w:val="0"/>
              </w:rPr>
              <w:t>d</w:t>
            </w:r>
          </w:p>
        </w:tc>
        <w:tc>
          <w:tcPr>
            <w:tcW w:w="498" w:type="pct"/>
            <w:hideMark/>
          </w:tcPr>
          <w:p w14:paraId="67A7A877" w14:textId="315DE168"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Recovery</w:t>
            </w:r>
            <w:r w:rsidR="007A2D7F">
              <w:rPr>
                <w:rFonts w:ascii="Book Antiqua" w:eastAsia="Malgun Gothic" w:hAnsi="Book Antiqua" w:cs="Times New Roman"/>
                <w:color w:val="000000"/>
                <w:kern w:val="0"/>
              </w:rPr>
              <w:t xml:space="preserve">, </w:t>
            </w:r>
            <w:r w:rsidRPr="00270C51">
              <w:rPr>
                <w:rFonts w:ascii="Book Antiqua" w:eastAsia="Malgun Gothic" w:hAnsi="Book Antiqua" w:cs="Times New Roman"/>
                <w:color w:val="000000"/>
                <w:kern w:val="0"/>
              </w:rPr>
              <w:t>2 w</w:t>
            </w:r>
            <w:r w:rsidR="007A2D7F">
              <w:rPr>
                <w:rFonts w:ascii="Book Antiqua" w:eastAsia="Malgun Gothic" w:hAnsi="Book Antiqua" w:cs="Times New Roman"/>
                <w:color w:val="000000"/>
                <w:kern w:val="0"/>
              </w:rPr>
              <w:t>k</w:t>
            </w:r>
          </w:p>
        </w:tc>
        <w:tc>
          <w:tcPr>
            <w:tcW w:w="524" w:type="pct"/>
            <w:noWrap/>
            <w:hideMark/>
          </w:tcPr>
          <w:p w14:paraId="25F6C60F"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216</w:t>
            </w:r>
          </w:p>
        </w:tc>
        <w:tc>
          <w:tcPr>
            <w:tcW w:w="429" w:type="pct"/>
            <w:noWrap/>
            <w:hideMark/>
          </w:tcPr>
          <w:p w14:paraId="0718E559"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537</w:t>
            </w:r>
          </w:p>
        </w:tc>
        <w:tc>
          <w:tcPr>
            <w:tcW w:w="429" w:type="pct"/>
            <w:noWrap/>
            <w:hideMark/>
          </w:tcPr>
          <w:p w14:paraId="61234E23"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1.8</w:t>
            </w:r>
          </w:p>
        </w:tc>
        <w:tc>
          <w:tcPr>
            <w:tcW w:w="286" w:type="pct"/>
            <w:noWrap/>
            <w:hideMark/>
          </w:tcPr>
          <w:p w14:paraId="22798782"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NA</w:t>
            </w:r>
          </w:p>
        </w:tc>
      </w:tr>
      <w:tr w:rsidR="007A2D7F" w:rsidRPr="00270C51" w14:paraId="687D2551" w14:textId="77777777" w:rsidTr="001F6D93">
        <w:trPr>
          <w:trHeight w:val="732"/>
        </w:trPr>
        <w:tc>
          <w:tcPr>
            <w:tcW w:w="476" w:type="pct"/>
            <w:hideMark/>
          </w:tcPr>
          <w:p w14:paraId="4154EDF5" w14:textId="0A31EAB8"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Rigal </w:t>
            </w:r>
            <w:r w:rsidRPr="00C052D2">
              <w:rPr>
                <w:rFonts w:ascii="Book Antiqua" w:eastAsia="Malgun Gothic" w:hAnsi="Book Antiqua" w:cs="Times New Roman"/>
                <w:i/>
                <w:iCs/>
                <w:color w:val="000000"/>
                <w:kern w:val="0"/>
              </w:rPr>
              <w:t>et al</w:t>
            </w:r>
            <w:r w:rsidR="002218C5" w:rsidRPr="00270C51">
              <w:rPr>
                <w:rFonts w:ascii="Book Antiqua" w:eastAsia="Malgun Gothic" w:hAnsi="Book Antiqua" w:cs="Times New Roman"/>
                <w:noProof/>
                <w:color w:val="000000"/>
                <w:kern w:val="0"/>
                <w:vertAlign w:val="superscript"/>
              </w:rPr>
              <w:t>[14]</w:t>
            </w:r>
            <w:r w:rsidR="00C052D2">
              <w:rPr>
                <w:rFonts w:ascii="Book Antiqua" w:eastAsia="Malgun Gothic" w:hAnsi="Book Antiqua" w:cs="Times New Roman"/>
                <w:noProof/>
                <w:color w:val="000000"/>
                <w:kern w:val="0"/>
              </w:rPr>
              <w:t>,</w:t>
            </w:r>
            <w:r w:rsidRPr="00270C51">
              <w:rPr>
                <w:rFonts w:ascii="Book Antiqua" w:eastAsia="Malgun Gothic" w:hAnsi="Book Antiqua" w:cs="Times New Roman"/>
                <w:color w:val="000000"/>
                <w:kern w:val="0"/>
              </w:rPr>
              <w:t xml:space="preserve"> 1989</w:t>
            </w:r>
          </w:p>
        </w:tc>
        <w:tc>
          <w:tcPr>
            <w:tcW w:w="440" w:type="pct"/>
            <w:noWrap/>
            <w:hideMark/>
          </w:tcPr>
          <w:p w14:paraId="7239A7E4"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France</w:t>
            </w:r>
          </w:p>
        </w:tc>
        <w:tc>
          <w:tcPr>
            <w:tcW w:w="227" w:type="pct"/>
            <w:noWrap/>
            <w:hideMark/>
          </w:tcPr>
          <w:p w14:paraId="28EAD881"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F</w:t>
            </w:r>
          </w:p>
        </w:tc>
        <w:tc>
          <w:tcPr>
            <w:tcW w:w="286" w:type="pct"/>
            <w:noWrap/>
            <w:hideMark/>
          </w:tcPr>
          <w:p w14:paraId="54809E4F"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74</w:t>
            </w:r>
          </w:p>
        </w:tc>
        <w:tc>
          <w:tcPr>
            <w:tcW w:w="333" w:type="pct"/>
            <w:noWrap/>
            <w:hideMark/>
          </w:tcPr>
          <w:p w14:paraId="6546278C"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200 mg</w:t>
            </w:r>
          </w:p>
        </w:tc>
        <w:tc>
          <w:tcPr>
            <w:tcW w:w="714" w:type="pct"/>
            <w:noWrap/>
            <w:hideMark/>
          </w:tcPr>
          <w:p w14:paraId="4F680072"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Jaundice</w:t>
            </w:r>
          </w:p>
        </w:tc>
        <w:tc>
          <w:tcPr>
            <w:tcW w:w="359" w:type="pct"/>
            <w:noWrap/>
            <w:hideMark/>
          </w:tcPr>
          <w:p w14:paraId="63E60667" w14:textId="3BFE57CC"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2 </w:t>
            </w:r>
            <w:r w:rsidR="007D7D98">
              <w:rPr>
                <w:rFonts w:ascii="Book Antiqua" w:eastAsia="Malgun Gothic" w:hAnsi="Book Antiqua" w:cs="Times New Roman"/>
                <w:color w:val="000000"/>
                <w:kern w:val="0"/>
              </w:rPr>
              <w:t>yr</w:t>
            </w:r>
          </w:p>
        </w:tc>
        <w:tc>
          <w:tcPr>
            <w:tcW w:w="498" w:type="pct"/>
            <w:hideMark/>
          </w:tcPr>
          <w:p w14:paraId="0A909A54" w14:textId="226B7B2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Recovery</w:t>
            </w:r>
            <w:r w:rsidR="007A2D7F">
              <w:rPr>
                <w:rFonts w:ascii="Book Antiqua" w:eastAsia="Malgun Gothic" w:hAnsi="Book Antiqua" w:cs="Times New Roman"/>
                <w:color w:val="000000"/>
                <w:kern w:val="0"/>
              </w:rPr>
              <w:t xml:space="preserve">, </w:t>
            </w:r>
            <w:r w:rsidRPr="00270C51">
              <w:rPr>
                <w:rFonts w:ascii="Book Antiqua" w:eastAsia="Malgun Gothic" w:hAnsi="Book Antiqua" w:cs="Times New Roman"/>
                <w:color w:val="000000"/>
                <w:kern w:val="0"/>
              </w:rPr>
              <w:t>2 mo</w:t>
            </w:r>
          </w:p>
        </w:tc>
        <w:tc>
          <w:tcPr>
            <w:tcW w:w="524" w:type="pct"/>
            <w:noWrap/>
            <w:hideMark/>
          </w:tcPr>
          <w:p w14:paraId="687D341F"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1430</w:t>
            </w:r>
          </w:p>
        </w:tc>
        <w:tc>
          <w:tcPr>
            <w:tcW w:w="429" w:type="pct"/>
            <w:noWrap/>
            <w:hideMark/>
          </w:tcPr>
          <w:p w14:paraId="26457E87"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315</w:t>
            </w:r>
          </w:p>
        </w:tc>
        <w:tc>
          <w:tcPr>
            <w:tcW w:w="429" w:type="pct"/>
            <w:noWrap/>
            <w:hideMark/>
          </w:tcPr>
          <w:p w14:paraId="5313BEC8"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4.6</w:t>
            </w:r>
          </w:p>
        </w:tc>
        <w:tc>
          <w:tcPr>
            <w:tcW w:w="286" w:type="pct"/>
            <w:noWrap/>
            <w:hideMark/>
          </w:tcPr>
          <w:p w14:paraId="378AF245"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NA</w:t>
            </w:r>
          </w:p>
        </w:tc>
      </w:tr>
      <w:tr w:rsidR="007A2D7F" w:rsidRPr="00270C51" w14:paraId="3874EAA7" w14:textId="77777777" w:rsidTr="001F6D93">
        <w:trPr>
          <w:trHeight w:val="732"/>
        </w:trPr>
        <w:tc>
          <w:tcPr>
            <w:tcW w:w="476" w:type="pct"/>
            <w:hideMark/>
          </w:tcPr>
          <w:p w14:paraId="240D95FB" w14:textId="18C4B7CC"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Ho</w:t>
            </w:r>
            <w:r w:rsidR="00C052D2">
              <w:rPr>
                <w:rFonts w:ascii="Book Antiqua" w:eastAsia="Malgun Gothic" w:hAnsi="Book Antiqua" w:cs="Times New Roman"/>
                <w:color w:val="000000"/>
                <w:kern w:val="0"/>
              </w:rPr>
              <w:t xml:space="preserve"> </w:t>
            </w:r>
            <w:r w:rsidRPr="00C052D2">
              <w:rPr>
                <w:rFonts w:ascii="Book Antiqua" w:eastAsia="Malgun Gothic" w:hAnsi="Book Antiqua" w:cs="Times New Roman"/>
                <w:i/>
                <w:iCs/>
                <w:color w:val="000000"/>
                <w:kern w:val="0"/>
              </w:rPr>
              <w:t>et al</w:t>
            </w:r>
            <w:r w:rsidR="00C052D2" w:rsidRPr="00270C51">
              <w:rPr>
                <w:rFonts w:ascii="Book Antiqua" w:eastAsia="Malgun Gothic" w:hAnsi="Book Antiqua" w:cs="Times New Roman"/>
                <w:noProof/>
                <w:color w:val="000000"/>
                <w:kern w:val="0"/>
                <w:vertAlign w:val="superscript"/>
              </w:rPr>
              <w:t>[8]</w:t>
            </w:r>
            <w:r w:rsidR="00C052D2">
              <w:rPr>
                <w:rFonts w:ascii="Book Antiqua" w:eastAsia="Malgun Gothic" w:hAnsi="Book Antiqua" w:cs="Times New Roman"/>
                <w:color w:val="000000"/>
                <w:kern w:val="0"/>
              </w:rPr>
              <w:t>,</w:t>
            </w:r>
            <w:r w:rsidRPr="00270C51">
              <w:rPr>
                <w:rFonts w:ascii="Book Antiqua" w:eastAsia="Malgun Gothic" w:hAnsi="Book Antiqua" w:cs="Times New Roman"/>
                <w:color w:val="000000"/>
                <w:kern w:val="0"/>
              </w:rPr>
              <w:t xml:space="preserve"> 2004</w:t>
            </w:r>
          </w:p>
        </w:tc>
        <w:tc>
          <w:tcPr>
            <w:tcW w:w="440" w:type="pct"/>
            <w:noWrap/>
            <w:hideMark/>
          </w:tcPr>
          <w:p w14:paraId="383F73D5"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Taiwan</w:t>
            </w:r>
          </w:p>
        </w:tc>
        <w:tc>
          <w:tcPr>
            <w:tcW w:w="227" w:type="pct"/>
            <w:noWrap/>
            <w:hideMark/>
          </w:tcPr>
          <w:p w14:paraId="754B8E50"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M</w:t>
            </w:r>
          </w:p>
        </w:tc>
        <w:tc>
          <w:tcPr>
            <w:tcW w:w="286" w:type="pct"/>
            <w:noWrap/>
            <w:hideMark/>
          </w:tcPr>
          <w:p w14:paraId="6E9F8E64"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61</w:t>
            </w:r>
          </w:p>
        </w:tc>
        <w:tc>
          <w:tcPr>
            <w:tcW w:w="333" w:type="pct"/>
            <w:noWrap/>
            <w:hideMark/>
          </w:tcPr>
          <w:p w14:paraId="7A2691EE"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300 mg</w:t>
            </w:r>
          </w:p>
        </w:tc>
        <w:tc>
          <w:tcPr>
            <w:tcW w:w="714" w:type="pct"/>
            <w:hideMark/>
          </w:tcPr>
          <w:p w14:paraId="34B93E30" w14:textId="1A0E1740"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Jaun</w:t>
            </w:r>
            <w:r w:rsidR="005F1A9E" w:rsidRPr="005F1A9E">
              <w:rPr>
                <w:rFonts w:ascii="Book Antiqua" w:eastAsia="Malgun Gothic" w:hAnsi="Book Antiqua" w:cs="Times New Roman"/>
                <w:color w:val="000000"/>
                <w:kern w:val="0"/>
              </w:rPr>
              <w:t>dice, dark urine, fa</w:t>
            </w:r>
            <w:r w:rsidRPr="00270C51">
              <w:rPr>
                <w:rFonts w:ascii="Book Antiqua" w:eastAsia="Malgun Gothic" w:hAnsi="Book Antiqua" w:cs="Times New Roman"/>
                <w:color w:val="000000"/>
                <w:kern w:val="0"/>
              </w:rPr>
              <w:t>tigue</w:t>
            </w:r>
          </w:p>
        </w:tc>
        <w:tc>
          <w:tcPr>
            <w:tcW w:w="359" w:type="pct"/>
            <w:noWrap/>
            <w:hideMark/>
          </w:tcPr>
          <w:p w14:paraId="4193927A" w14:textId="72A0757D"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2 </w:t>
            </w:r>
            <w:r w:rsidR="007D7D98">
              <w:rPr>
                <w:rFonts w:ascii="Book Antiqua" w:eastAsia="Malgun Gothic" w:hAnsi="Book Antiqua" w:cs="Times New Roman"/>
                <w:color w:val="000000"/>
                <w:kern w:val="0"/>
              </w:rPr>
              <w:t>wk</w:t>
            </w:r>
          </w:p>
        </w:tc>
        <w:tc>
          <w:tcPr>
            <w:tcW w:w="498" w:type="pct"/>
            <w:hideMark/>
          </w:tcPr>
          <w:p w14:paraId="55672065" w14:textId="3A9E8F7A"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Recovery</w:t>
            </w:r>
            <w:r w:rsidR="007A2D7F">
              <w:rPr>
                <w:rFonts w:ascii="Book Antiqua" w:eastAsia="Malgun Gothic" w:hAnsi="Book Antiqua" w:cs="Times New Roman"/>
                <w:color w:val="000000"/>
                <w:kern w:val="0"/>
              </w:rPr>
              <w:t xml:space="preserve">, </w:t>
            </w:r>
            <w:r w:rsidRPr="00270C51">
              <w:rPr>
                <w:rFonts w:ascii="Book Antiqua" w:eastAsia="Malgun Gothic" w:hAnsi="Book Antiqua" w:cs="Times New Roman"/>
                <w:color w:val="000000"/>
                <w:kern w:val="0"/>
              </w:rPr>
              <w:t>2 mo</w:t>
            </w:r>
          </w:p>
        </w:tc>
        <w:tc>
          <w:tcPr>
            <w:tcW w:w="524" w:type="pct"/>
            <w:noWrap/>
            <w:hideMark/>
          </w:tcPr>
          <w:p w14:paraId="7052A6DE"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249</w:t>
            </w:r>
          </w:p>
        </w:tc>
        <w:tc>
          <w:tcPr>
            <w:tcW w:w="429" w:type="pct"/>
            <w:noWrap/>
            <w:hideMark/>
          </w:tcPr>
          <w:p w14:paraId="2DD88D3C"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259</w:t>
            </w:r>
          </w:p>
        </w:tc>
        <w:tc>
          <w:tcPr>
            <w:tcW w:w="429" w:type="pct"/>
            <w:noWrap/>
            <w:hideMark/>
          </w:tcPr>
          <w:p w14:paraId="67AEF091"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9.3</w:t>
            </w:r>
          </w:p>
        </w:tc>
        <w:tc>
          <w:tcPr>
            <w:tcW w:w="286" w:type="pct"/>
            <w:noWrap/>
            <w:hideMark/>
          </w:tcPr>
          <w:p w14:paraId="3D4FC63D"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NA</w:t>
            </w:r>
          </w:p>
        </w:tc>
      </w:tr>
      <w:tr w:rsidR="007A2D7F" w:rsidRPr="00270C51" w14:paraId="750341E6" w14:textId="77777777" w:rsidTr="001F6D93">
        <w:trPr>
          <w:trHeight w:val="732"/>
        </w:trPr>
        <w:tc>
          <w:tcPr>
            <w:tcW w:w="476" w:type="pct"/>
            <w:hideMark/>
          </w:tcPr>
          <w:p w14:paraId="785ACFFF" w14:textId="78B2757F"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Case 1</w:t>
            </w:r>
            <w:r w:rsidR="00C34BA2">
              <w:rPr>
                <w:rFonts w:ascii="Book Antiqua" w:eastAsia="Malgun Gothic" w:hAnsi="Book Antiqua" w:cs="Times New Roman"/>
                <w:color w:val="000000"/>
                <w:kern w:val="0"/>
              </w:rPr>
              <w:t xml:space="preserve"> (</w:t>
            </w:r>
            <w:r w:rsidR="00AC51F9" w:rsidRPr="00AC51F9">
              <w:rPr>
                <w:rFonts w:ascii="Book Antiqua" w:eastAsia="Malgun Gothic" w:hAnsi="Book Antiqua" w:cs="Times New Roman"/>
                <w:color w:val="000000"/>
                <w:kern w:val="0"/>
              </w:rPr>
              <w:t>Ahmad</w:t>
            </w:r>
            <w:r w:rsidRPr="00270C51">
              <w:rPr>
                <w:rFonts w:ascii="Book Antiqua" w:eastAsia="Malgun Gothic" w:hAnsi="Book Antiqua" w:cs="Times New Roman"/>
                <w:color w:val="000000"/>
                <w:kern w:val="0"/>
              </w:rPr>
              <w:t xml:space="preserve"> </w:t>
            </w:r>
            <w:r w:rsidRPr="00E51229">
              <w:rPr>
                <w:rFonts w:ascii="Book Antiqua" w:eastAsia="Malgun Gothic" w:hAnsi="Book Antiqua" w:cs="Times New Roman"/>
                <w:i/>
                <w:iCs/>
                <w:color w:val="000000"/>
                <w:kern w:val="0"/>
              </w:rPr>
              <w:t>et al</w:t>
            </w:r>
            <w:r w:rsidR="00E51229" w:rsidRPr="00270C51">
              <w:rPr>
                <w:rFonts w:ascii="Book Antiqua" w:eastAsia="Malgun Gothic" w:hAnsi="Book Antiqua" w:cs="Times New Roman"/>
                <w:noProof/>
                <w:color w:val="000000"/>
                <w:kern w:val="0"/>
                <w:vertAlign w:val="superscript"/>
              </w:rPr>
              <w:t>[6]</w:t>
            </w:r>
            <w:r w:rsidR="00E51229">
              <w:rPr>
                <w:rFonts w:ascii="Book Antiqua" w:eastAsia="Malgun Gothic" w:hAnsi="Book Antiqua" w:cs="Times New Roman"/>
                <w:color w:val="000000"/>
                <w:kern w:val="0"/>
              </w:rPr>
              <w:t>,</w:t>
            </w:r>
            <w:r w:rsidRPr="00270C51">
              <w:rPr>
                <w:rFonts w:ascii="Book Antiqua" w:eastAsia="Malgun Gothic" w:hAnsi="Book Antiqua" w:cs="Times New Roman"/>
                <w:color w:val="000000"/>
                <w:kern w:val="0"/>
              </w:rPr>
              <w:t xml:space="preserve"> 2017</w:t>
            </w:r>
            <w:r w:rsidR="00A222C9">
              <w:rPr>
                <w:rFonts w:ascii="Book Antiqua" w:eastAsia="Malgun Gothic" w:hAnsi="Book Antiqua" w:cs="Times New Roman"/>
                <w:color w:val="000000"/>
                <w:kern w:val="0"/>
              </w:rPr>
              <w:t>)</w:t>
            </w:r>
          </w:p>
        </w:tc>
        <w:tc>
          <w:tcPr>
            <w:tcW w:w="440" w:type="pct"/>
            <w:noWrap/>
            <w:hideMark/>
          </w:tcPr>
          <w:p w14:paraId="4EEA66D7"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Caucasian</w:t>
            </w:r>
          </w:p>
        </w:tc>
        <w:tc>
          <w:tcPr>
            <w:tcW w:w="227" w:type="pct"/>
            <w:noWrap/>
            <w:hideMark/>
          </w:tcPr>
          <w:p w14:paraId="11783407"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M</w:t>
            </w:r>
          </w:p>
        </w:tc>
        <w:tc>
          <w:tcPr>
            <w:tcW w:w="286" w:type="pct"/>
            <w:noWrap/>
            <w:hideMark/>
          </w:tcPr>
          <w:p w14:paraId="4B70B5ED"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43</w:t>
            </w:r>
          </w:p>
        </w:tc>
        <w:tc>
          <w:tcPr>
            <w:tcW w:w="333" w:type="pct"/>
            <w:noWrap/>
            <w:hideMark/>
          </w:tcPr>
          <w:p w14:paraId="3E002694"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145 mg</w:t>
            </w:r>
          </w:p>
        </w:tc>
        <w:tc>
          <w:tcPr>
            <w:tcW w:w="714" w:type="pct"/>
            <w:hideMark/>
          </w:tcPr>
          <w:p w14:paraId="4FE23829" w14:textId="2335FF1E"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Jaundice, </w:t>
            </w:r>
            <w:r w:rsidR="005F1A9E" w:rsidRPr="00270C51">
              <w:rPr>
                <w:rFonts w:ascii="Book Antiqua" w:eastAsia="Malgun Gothic" w:hAnsi="Book Antiqua" w:cs="Times New Roman"/>
                <w:color w:val="000000"/>
                <w:kern w:val="0"/>
              </w:rPr>
              <w:t>dark urine</w:t>
            </w:r>
            <w:r w:rsidR="00C65B20">
              <w:rPr>
                <w:rFonts w:ascii="Book Antiqua" w:eastAsia="Malgun Gothic" w:hAnsi="Book Antiqua" w:cs="Times New Roman"/>
                <w:color w:val="000000"/>
                <w:kern w:val="0"/>
              </w:rPr>
              <w:t xml:space="preserve">, </w:t>
            </w:r>
            <w:r w:rsidR="005F1A9E" w:rsidRPr="00270C51">
              <w:rPr>
                <w:rFonts w:ascii="Book Antiqua" w:eastAsia="Malgun Gothic" w:hAnsi="Book Antiqua" w:cs="Times New Roman"/>
                <w:color w:val="000000"/>
                <w:kern w:val="0"/>
              </w:rPr>
              <w:t xml:space="preserve">pale stool, </w:t>
            </w:r>
          </w:p>
          <w:p w14:paraId="34914AF9" w14:textId="6DBAB8E7" w:rsidR="00962C14" w:rsidRPr="00270C51" w:rsidRDefault="005F1A9E"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prurit</w:t>
            </w:r>
            <w:r w:rsidR="00962C14" w:rsidRPr="00270C51">
              <w:rPr>
                <w:rFonts w:ascii="Book Antiqua" w:eastAsia="Malgun Gothic" w:hAnsi="Book Antiqua" w:cs="Times New Roman"/>
                <w:color w:val="000000"/>
                <w:kern w:val="0"/>
              </w:rPr>
              <w:t>is</w:t>
            </w:r>
          </w:p>
        </w:tc>
        <w:tc>
          <w:tcPr>
            <w:tcW w:w="359" w:type="pct"/>
            <w:noWrap/>
            <w:hideMark/>
          </w:tcPr>
          <w:p w14:paraId="44F5F046" w14:textId="2FFCD81B"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6 </w:t>
            </w:r>
            <w:r w:rsidR="007D7D98">
              <w:rPr>
                <w:rFonts w:ascii="Book Antiqua" w:eastAsia="Malgun Gothic" w:hAnsi="Book Antiqua" w:cs="Times New Roman"/>
                <w:color w:val="000000"/>
                <w:kern w:val="0"/>
              </w:rPr>
              <w:t>wk</w:t>
            </w:r>
          </w:p>
        </w:tc>
        <w:tc>
          <w:tcPr>
            <w:tcW w:w="498" w:type="pct"/>
            <w:noWrap/>
            <w:hideMark/>
          </w:tcPr>
          <w:p w14:paraId="2A0F81A7"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Recovery</w:t>
            </w:r>
          </w:p>
        </w:tc>
        <w:tc>
          <w:tcPr>
            <w:tcW w:w="524" w:type="pct"/>
            <w:noWrap/>
            <w:hideMark/>
          </w:tcPr>
          <w:p w14:paraId="2FED9D70"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533</w:t>
            </w:r>
          </w:p>
        </w:tc>
        <w:tc>
          <w:tcPr>
            <w:tcW w:w="429" w:type="pct"/>
            <w:noWrap/>
            <w:hideMark/>
          </w:tcPr>
          <w:p w14:paraId="49BDAD40"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440</w:t>
            </w:r>
          </w:p>
        </w:tc>
        <w:tc>
          <w:tcPr>
            <w:tcW w:w="429" w:type="pct"/>
            <w:noWrap/>
            <w:hideMark/>
          </w:tcPr>
          <w:p w14:paraId="0CAC48BE"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20.6</w:t>
            </w:r>
          </w:p>
        </w:tc>
        <w:tc>
          <w:tcPr>
            <w:tcW w:w="286" w:type="pct"/>
            <w:noWrap/>
            <w:hideMark/>
          </w:tcPr>
          <w:p w14:paraId="486F685B"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1.04</w:t>
            </w:r>
          </w:p>
        </w:tc>
      </w:tr>
      <w:tr w:rsidR="007A2D7F" w:rsidRPr="00270C51" w14:paraId="2AE4C40B" w14:textId="77777777" w:rsidTr="001F6D93">
        <w:trPr>
          <w:trHeight w:val="732"/>
        </w:trPr>
        <w:tc>
          <w:tcPr>
            <w:tcW w:w="476" w:type="pct"/>
            <w:hideMark/>
          </w:tcPr>
          <w:p w14:paraId="19040267" w14:textId="18423989"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Case 2 (poor prognosis)</w:t>
            </w:r>
            <w:r w:rsidR="00C34BA2">
              <w:rPr>
                <w:rFonts w:ascii="Book Antiqua" w:eastAsia="Malgun Gothic" w:hAnsi="Book Antiqua" w:cs="Times New Roman"/>
                <w:color w:val="000000"/>
                <w:kern w:val="0"/>
              </w:rPr>
              <w:t xml:space="preserve"> (</w:t>
            </w:r>
            <w:r w:rsidR="00C34BA2" w:rsidRPr="00AC51F9">
              <w:rPr>
                <w:rFonts w:ascii="Book Antiqua" w:eastAsia="Malgun Gothic" w:hAnsi="Book Antiqua" w:cs="Times New Roman"/>
                <w:color w:val="000000"/>
                <w:kern w:val="0"/>
              </w:rPr>
              <w:t>Ahmad</w:t>
            </w:r>
            <w:r w:rsidR="00C34BA2" w:rsidRPr="00270C51">
              <w:rPr>
                <w:rFonts w:ascii="Book Antiqua" w:eastAsia="Malgun Gothic" w:hAnsi="Book Antiqua" w:cs="Times New Roman"/>
                <w:color w:val="000000"/>
                <w:kern w:val="0"/>
              </w:rPr>
              <w:t xml:space="preserve"> </w:t>
            </w:r>
            <w:r w:rsidR="00C34BA2" w:rsidRPr="00E51229">
              <w:rPr>
                <w:rFonts w:ascii="Book Antiqua" w:eastAsia="Malgun Gothic" w:hAnsi="Book Antiqua" w:cs="Times New Roman"/>
                <w:i/>
                <w:iCs/>
                <w:color w:val="000000"/>
                <w:kern w:val="0"/>
              </w:rPr>
              <w:t>et al</w:t>
            </w:r>
            <w:r w:rsidR="00C34BA2" w:rsidRPr="00270C51">
              <w:rPr>
                <w:rFonts w:ascii="Book Antiqua" w:eastAsia="Malgun Gothic" w:hAnsi="Book Antiqua" w:cs="Times New Roman"/>
                <w:noProof/>
                <w:color w:val="000000"/>
                <w:kern w:val="0"/>
                <w:vertAlign w:val="superscript"/>
              </w:rPr>
              <w:t>[6]</w:t>
            </w:r>
            <w:r w:rsidR="00C34BA2">
              <w:rPr>
                <w:rFonts w:ascii="Book Antiqua" w:eastAsia="Malgun Gothic" w:hAnsi="Book Antiqua" w:cs="Times New Roman"/>
                <w:color w:val="000000"/>
                <w:kern w:val="0"/>
              </w:rPr>
              <w:t>,</w:t>
            </w:r>
            <w:r w:rsidR="00C34BA2" w:rsidRPr="00270C51">
              <w:rPr>
                <w:rFonts w:ascii="Book Antiqua" w:eastAsia="Malgun Gothic" w:hAnsi="Book Antiqua" w:cs="Times New Roman"/>
                <w:color w:val="000000"/>
                <w:kern w:val="0"/>
              </w:rPr>
              <w:t xml:space="preserve"> 2017</w:t>
            </w:r>
            <w:r w:rsidR="00C34BA2">
              <w:rPr>
                <w:rFonts w:ascii="Book Antiqua" w:eastAsia="Malgun Gothic" w:hAnsi="Book Antiqua" w:cs="Times New Roman"/>
                <w:color w:val="000000"/>
                <w:kern w:val="0"/>
              </w:rPr>
              <w:t>)</w:t>
            </w:r>
          </w:p>
        </w:tc>
        <w:tc>
          <w:tcPr>
            <w:tcW w:w="440" w:type="pct"/>
            <w:noWrap/>
            <w:hideMark/>
          </w:tcPr>
          <w:p w14:paraId="49DCE7FC"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Caucasian</w:t>
            </w:r>
          </w:p>
        </w:tc>
        <w:tc>
          <w:tcPr>
            <w:tcW w:w="227" w:type="pct"/>
            <w:noWrap/>
            <w:hideMark/>
          </w:tcPr>
          <w:p w14:paraId="3ABC7BB9"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M</w:t>
            </w:r>
          </w:p>
        </w:tc>
        <w:tc>
          <w:tcPr>
            <w:tcW w:w="286" w:type="pct"/>
            <w:noWrap/>
            <w:hideMark/>
          </w:tcPr>
          <w:p w14:paraId="6BE3457E"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61</w:t>
            </w:r>
          </w:p>
        </w:tc>
        <w:tc>
          <w:tcPr>
            <w:tcW w:w="333" w:type="pct"/>
            <w:noWrap/>
            <w:hideMark/>
          </w:tcPr>
          <w:p w14:paraId="08EDD216"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48 mg</w:t>
            </w:r>
          </w:p>
        </w:tc>
        <w:tc>
          <w:tcPr>
            <w:tcW w:w="714" w:type="pct"/>
            <w:hideMark/>
          </w:tcPr>
          <w:p w14:paraId="26A14B45" w14:textId="2FD5C4DF"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Jaundice</w:t>
            </w:r>
            <w:r w:rsidR="007A2D7F">
              <w:rPr>
                <w:rFonts w:ascii="Book Antiqua" w:eastAsia="Malgun Gothic" w:hAnsi="Book Antiqua" w:cs="Times New Roman"/>
                <w:color w:val="000000"/>
                <w:kern w:val="0"/>
              </w:rPr>
              <w:t xml:space="preserve">, </w:t>
            </w:r>
            <w:r w:rsidR="00216AC4" w:rsidRPr="00270C51">
              <w:rPr>
                <w:rFonts w:ascii="Book Antiqua" w:eastAsia="Malgun Gothic" w:hAnsi="Book Antiqua" w:cs="Times New Roman"/>
                <w:color w:val="000000"/>
                <w:kern w:val="0"/>
              </w:rPr>
              <w:t xml:space="preserve">rash, </w:t>
            </w:r>
          </w:p>
          <w:p w14:paraId="14D14F2A" w14:textId="1D28A68E" w:rsidR="00962C14" w:rsidRPr="00270C51" w:rsidRDefault="005F1A9E"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pruri</w:t>
            </w:r>
            <w:r w:rsidR="00962C14" w:rsidRPr="00270C51">
              <w:rPr>
                <w:rFonts w:ascii="Book Antiqua" w:eastAsia="Malgun Gothic" w:hAnsi="Book Antiqua" w:cs="Times New Roman"/>
                <w:color w:val="000000"/>
                <w:kern w:val="0"/>
              </w:rPr>
              <w:t>tis</w:t>
            </w:r>
          </w:p>
        </w:tc>
        <w:tc>
          <w:tcPr>
            <w:tcW w:w="359" w:type="pct"/>
            <w:noWrap/>
            <w:hideMark/>
          </w:tcPr>
          <w:p w14:paraId="3CD6C178" w14:textId="027624A3"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8 </w:t>
            </w:r>
            <w:r w:rsidR="007D7D98">
              <w:rPr>
                <w:rFonts w:ascii="Book Antiqua" w:eastAsia="Malgun Gothic" w:hAnsi="Book Antiqua" w:cs="Times New Roman"/>
                <w:color w:val="000000"/>
                <w:kern w:val="0"/>
              </w:rPr>
              <w:t>wk</w:t>
            </w:r>
          </w:p>
        </w:tc>
        <w:tc>
          <w:tcPr>
            <w:tcW w:w="498" w:type="pct"/>
            <w:hideMark/>
          </w:tcPr>
          <w:p w14:paraId="15C8EFD0" w14:textId="14EF2E3E"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Death (renal failure)</w:t>
            </w:r>
            <w:r w:rsidR="007A2D7F">
              <w:rPr>
                <w:rFonts w:ascii="Book Antiqua" w:eastAsia="Malgun Gothic" w:hAnsi="Book Antiqua" w:cs="Times New Roman"/>
                <w:color w:val="000000"/>
                <w:kern w:val="0"/>
              </w:rPr>
              <w:t xml:space="preserve"> </w:t>
            </w:r>
            <w:r w:rsidRPr="00270C51">
              <w:rPr>
                <w:rFonts w:ascii="Book Antiqua" w:eastAsia="Malgun Gothic" w:hAnsi="Book Antiqua" w:cs="Times New Roman"/>
                <w:color w:val="000000"/>
                <w:kern w:val="0"/>
              </w:rPr>
              <w:t>at 26 mo</w:t>
            </w:r>
          </w:p>
        </w:tc>
        <w:tc>
          <w:tcPr>
            <w:tcW w:w="524" w:type="pct"/>
            <w:hideMark/>
          </w:tcPr>
          <w:p w14:paraId="58A4C285"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83</w:t>
            </w:r>
          </w:p>
        </w:tc>
        <w:tc>
          <w:tcPr>
            <w:tcW w:w="429" w:type="pct"/>
            <w:hideMark/>
          </w:tcPr>
          <w:p w14:paraId="43C75EDA"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518</w:t>
            </w:r>
          </w:p>
        </w:tc>
        <w:tc>
          <w:tcPr>
            <w:tcW w:w="429" w:type="pct"/>
            <w:hideMark/>
          </w:tcPr>
          <w:p w14:paraId="528EB8AC"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4.7</w:t>
            </w:r>
          </w:p>
        </w:tc>
        <w:tc>
          <w:tcPr>
            <w:tcW w:w="286" w:type="pct"/>
            <w:hideMark/>
          </w:tcPr>
          <w:p w14:paraId="484F7267"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1.40</w:t>
            </w:r>
          </w:p>
        </w:tc>
      </w:tr>
      <w:tr w:rsidR="007A2D7F" w:rsidRPr="00270C51" w14:paraId="43F122D5" w14:textId="77777777" w:rsidTr="001F6D93">
        <w:trPr>
          <w:trHeight w:val="732"/>
        </w:trPr>
        <w:tc>
          <w:tcPr>
            <w:tcW w:w="476" w:type="pct"/>
            <w:hideMark/>
          </w:tcPr>
          <w:p w14:paraId="25419FAE" w14:textId="2A7F81AC"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Case 3</w:t>
            </w:r>
            <w:r w:rsidR="00C109D4">
              <w:rPr>
                <w:rFonts w:ascii="Book Antiqua" w:eastAsia="Malgun Gothic" w:hAnsi="Book Antiqua" w:cs="Times New Roman"/>
                <w:color w:val="000000"/>
                <w:kern w:val="0"/>
              </w:rPr>
              <w:t xml:space="preserve"> (</w:t>
            </w:r>
            <w:r w:rsidR="00C109D4" w:rsidRPr="00AC51F9">
              <w:rPr>
                <w:rFonts w:ascii="Book Antiqua" w:eastAsia="Malgun Gothic" w:hAnsi="Book Antiqua" w:cs="Times New Roman"/>
                <w:color w:val="000000"/>
                <w:kern w:val="0"/>
              </w:rPr>
              <w:t>Ahmad</w:t>
            </w:r>
            <w:r w:rsidR="00C109D4" w:rsidRPr="00270C51">
              <w:rPr>
                <w:rFonts w:ascii="Book Antiqua" w:eastAsia="Malgun Gothic" w:hAnsi="Book Antiqua" w:cs="Times New Roman"/>
                <w:color w:val="000000"/>
                <w:kern w:val="0"/>
              </w:rPr>
              <w:t xml:space="preserve"> </w:t>
            </w:r>
            <w:r w:rsidR="00C109D4" w:rsidRPr="00E51229">
              <w:rPr>
                <w:rFonts w:ascii="Book Antiqua" w:eastAsia="Malgun Gothic" w:hAnsi="Book Antiqua" w:cs="Times New Roman"/>
                <w:i/>
                <w:iCs/>
                <w:color w:val="000000"/>
                <w:kern w:val="0"/>
              </w:rPr>
              <w:t>et al</w:t>
            </w:r>
            <w:r w:rsidR="00C109D4" w:rsidRPr="00270C51">
              <w:rPr>
                <w:rFonts w:ascii="Book Antiqua" w:eastAsia="Malgun Gothic" w:hAnsi="Book Antiqua" w:cs="Times New Roman"/>
                <w:noProof/>
                <w:color w:val="000000"/>
                <w:kern w:val="0"/>
                <w:vertAlign w:val="superscript"/>
              </w:rPr>
              <w:t>[6]</w:t>
            </w:r>
            <w:r w:rsidR="00C109D4">
              <w:rPr>
                <w:rFonts w:ascii="Book Antiqua" w:eastAsia="Malgun Gothic" w:hAnsi="Book Antiqua" w:cs="Times New Roman"/>
                <w:color w:val="000000"/>
                <w:kern w:val="0"/>
              </w:rPr>
              <w:t>,</w:t>
            </w:r>
            <w:r w:rsidR="00C109D4" w:rsidRPr="00270C51">
              <w:rPr>
                <w:rFonts w:ascii="Book Antiqua" w:eastAsia="Malgun Gothic" w:hAnsi="Book Antiqua" w:cs="Times New Roman"/>
                <w:color w:val="000000"/>
                <w:kern w:val="0"/>
              </w:rPr>
              <w:t xml:space="preserve"> 2017</w:t>
            </w:r>
            <w:r w:rsidR="00C109D4">
              <w:rPr>
                <w:rFonts w:ascii="Book Antiqua" w:eastAsia="Malgun Gothic" w:hAnsi="Book Antiqua" w:cs="Times New Roman"/>
                <w:color w:val="000000"/>
                <w:kern w:val="0"/>
              </w:rPr>
              <w:t>)</w:t>
            </w:r>
          </w:p>
        </w:tc>
        <w:tc>
          <w:tcPr>
            <w:tcW w:w="440" w:type="pct"/>
            <w:noWrap/>
            <w:hideMark/>
          </w:tcPr>
          <w:p w14:paraId="6197AD33"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Hispanic</w:t>
            </w:r>
          </w:p>
        </w:tc>
        <w:tc>
          <w:tcPr>
            <w:tcW w:w="227" w:type="pct"/>
            <w:noWrap/>
            <w:hideMark/>
          </w:tcPr>
          <w:p w14:paraId="12DC7950"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F</w:t>
            </w:r>
          </w:p>
        </w:tc>
        <w:tc>
          <w:tcPr>
            <w:tcW w:w="286" w:type="pct"/>
            <w:noWrap/>
            <w:hideMark/>
          </w:tcPr>
          <w:p w14:paraId="2F26A83D"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37</w:t>
            </w:r>
          </w:p>
        </w:tc>
        <w:tc>
          <w:tcPr>
            <w:tcW w:w="333" w:type="pct"/>
            <w:noWrap/>
            <w:hideMark/>
          </w:tcPr>
          <w:p w14:paraId="7910EC25"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160 mg</w:t>
            </w:r>
          </w:p>
        </w:tc>
        <w:tc>
          <w:tcPr>
            <w:tcW w:w="714" w:type="pct"/>
            <w:hideMark/>
          </w:tcPr>
          <w:p w14:paraId="19404C4B" w14:textId="746F091D"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Jaun</w:t>
            </w:r>
            <w:r w:rsidR="005F1A9E" w:rsidRPr="00270C51">
              <w:rPr>
                <w:rFonts w:ascii="Book Antiqua" w:eastAsia="Malgun Gothic" w:hAnsi="Book Antiqua" w:cs="Times New Roman"/>
                <w:color w:val="000000"/>
                <w:kern w:val="0"/>
              </w:rPr>
              <w:t>dice, nausea, fatigue</w:t>
            </w:r>
            <w:r w:rsidR="005F1A9E">
              <w:rPr>
                <w:rFonts w:ascii="Book Antiqua" w:eastAsia="Malgun Gothic" w:hAnsi="Book Antiqua" w:cs="Times New Roman"/>
                <w:color w:val="000000"/>
                <w:kern w:val="0"/>
              </w:rPr>
              <w:t xml:space="preserve">, </w:t>
            </w:r>
            <w:r w:rsidR="005F1A9E" w:rsidRPr="00270C51">
              <w:rPr>
                <w:rFonts w:ascii="Book Antiqua" w:eastAsia="Malgun Gothic" w:hAnsi="Book Antiqua" w:cs="Times New Roman"/>
                <w:color w:val="000000"/>
                <w:kern w:val="0"/>
              </w:rPr>
              <w:t>myalgia, abdo pai</w:t>
            </w:r>
            <w:r w:rsidRPr="00270C51">
              <w:rPr>
                <w:rFonts w:ascii="Book Antiqua" w:eastAsia="Malgun Gothic" w:hAnsi="Book Antiqua" w:cs="Times New Roman"/>
                <w:color w:val="000000"/>
                <w:kern w:val="0"/>
              </w:rPr>
              <w:t>n</w:t>
            </w:r>
          </w:p>
        </w:tc>
        <w:tc>
          <w:tcPr>
            <w:tcW w:w="359" w:type="pct"/>
            <w:noWrap/>
            <w:hideMark/>
          </w:tcPr>
          <w:p w14:paraId="52BB8EAB" w14:textId="1BF4A8DF"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5 </w:t>
            </w:r>
            <w:r w:rsidR="007D7D98">
              <w:rPr>
                <w:rFonts w:ascii="Book Antiqua" w:eastAsia="Malgun Gothic" w:hAnsi="Book Antiqua" w:cs="Times New Roman"/>
                <w:color w:val="000000"/>
                <w:kern w:val="0"/>
              </w:rPr>
              <w:t>wk</w:t>
            </w:r>
          </w:p>
        </w:tc>
        <w:tc>
          <w:tcPr>
            <w:tcW w:w="498" w:type="pct"/>
            <w:noWrap/>
            <w:hideMark/>
          </w:tcPr>
          <w:p w14:paraId="005D2385"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Recovery</w:t>
            </w:r>
          </w:p>
        </w:tc>
        <w:tc>
          <w:tcPr>
            <w:tcW w:w="524" w:type="pct"/>
            <w:noWrap/>
            <w:hideMark/>
          </w:tcPr>
          <w:p w14:paraId="1028604A"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332</w:t>
            </w:r>
          </w:p>
        </w:tc>
        <w:tc>
          <w:tcPr>
            <w:tcW w:w="429" w:type="pct"/>
            <w:noWrap/>
            <w:hideMark/>
          </w:tcPr>
          <w:p w14:paraId="7802A87C"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344</w:t>
            </w:r>
          </w:p>
        </w:tc>
        <w:tc>
          <w:tcPr>
            <w:tcW w:w="429" w:type="pct"/>
            <w:noWrap/>
            <w:hideMark/>
          </w:tcPr>
          <w:p w14:paraId="19068EB2"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8.4</w:t>
            </w:r>
          </w:p>
        </w:tc>
        <w:tc>
          <w:tcPr>
            <w:tcW w:w="286" w:type="pct"/>
            <w:noWrap/>
            <w:hideMark/>
          </w:tcPr>
          <w:p w14:paraId="2B9D1310"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0.80</w:t>
            </w:r>
          </w:p>
        </w:tc>
      </w:tr>
      <w:tr w:rsidR="007A2D7F" w:rsidRPr="00270C51" w14:paraId="502DC2F3" w14:textId="77777777" w:rsidTr="001F6D93">
        <w:trPr>
          <w:trHeight w:val="732"/>
        </w:trPr>
        <w:tc>
          <w:tcPr>
            <w:tcW w:w="476" w:type="pct"/>
            <w:hideMark/>
          </w:tcPr>
          <w:p w14:paraId="14D20CF0" w14:textId="570B870D"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Case 4</w:t>
            </w:r>
            <w:r w:rsidR="00A563F1">
              <w:rPr>
                <w:rFonts w:ascii="Book Antiqua" w:eastAsia="Malgun Gothic" w:hAnsi="Book Antiqua" w:cs="Times New Roman"/>
                <w:color w:val="000000"/>
                <w:kern w:val="0"/>
              </w:rPr>
              <w:t xml:space="preserve"> (</w:t>
            </w:r>
            <w:r w:rsidR="00A563F1" w:rsidRPr="00AC51F9">
              <w:rPr>
                <w:rFonts w:ascii="Book Antiqua" w:eastAsia="Malgun Gothic" w:hAnsi="Book Antiqua" w:cs="Times New Roman"/>
                <w:color w:val="000000"/>
                <w:kern w:val="0"/>
              </w:rPr>
              <w:t>Ahmad</w:t>
            </w:r>
            <w:r w:rsidR="00A563F1" w:rsidRPr="00270C51">
              <w:rPr>
                <w:rFonts w:ascii="Book Antiqua" w:eastAsia="Malgun Gothic" w:hAnsi="Book Antiqua" w:cs="Times New Roman"/>
                <w:color w:val="000000"/>
                <w:kern w:val="0"/>
              </w:rPr>
              <w:t xml:space="preserve"> </w:t>
            </w:r>
            <w:r w:rsidR="00A563F1" w:rsidRPr="00E51229">
              <w:rPr>
                <w:rFonts w:ascii="Book Antiqua" w:eastAsia="Malgun Gothic" w:hAnsi="Book Antiqua" w:cs="Times New Roman"/>
                <w:i/>
                <w:iCs/>
                <w:color w:val="000000"/>
                <w:kern w:val="0"/>
              </w:rPr>
              <w:t>et al</w:t>
            </w:r>
            <w:r w:rsidR="00A563F1" w:rsidRPr="00270C51">
              <w:rPr>
                <w:rFonts w:ascii="Book Antiqua" w:eastAsia="Malgun Gothic" w:hAnsi="Book Antiqua" w:cs="Times New Roman"/>
                <w:noProof/>
                <w:color w:val="000000"/>
                <w:kern w:val="0"/>
                <w:vertAlign w:val="superscript"/>
              </w:rPr>
              <w:t>[6]</w:t>
            </w:r>
            <w:r w:rsidR="00A563F1">
              <w:rPr>
                <w:rFonts w:ascii="Book Antiqua" w:eastAsia="Malgun Gothic" w:hAnsi="Book Antiqua" w:cs="Times New Roman"/>
                <w:color w:val="000000"/>
                <w:kern w:val="0"/>
              </w:rPr>
              <w:t>,</w:t>
            </w:r>
            <w:r w:rsidR="00A563F1" w:rsidRPr="00270C51">
              <w:rPr>
                <w:rFonts w:ascii="Book Antiqua" w:eastAsia="Malgun Gothic" w:hAnsi="Book Antiqua" w:cs="Times New Roman"/>
                <w:color w:val="000000"/>
                <w:kern w:val="0"/>
              </w:rPr>
              <w:t xml:space="preserve"> 2017</w:t>
            </w:r>
            <w:r w:rsidR="00A563F1">
              <w:rPr>
                <w:rFonts w:ascii="Book Antiqua" w:eastAsia="Malgun Gothic" w:hAnsi="Book Antiqua" w:cs="Times New Roman"/>
                <w:color w:val="000000"/>
                <w:kern w:val="0"/>
              </w:rPr>
              <w:t>)</w:t>
            </w:r>
          </w:p>
        </w:tc>
        <w:tc>
          <w:tcPr>
            <w:tcW w:w="440" w:type="pct"/>
            <w:noWrap/>
            <w:hideMark/>
          </w:tcPr>
          <w:p w14:paraId="59471892"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Caucasian</w:t>
            </w:r>
          </w:p>
        </w:tc>
        <w:tc>
          <w:tcPr>
            <w:tcW w:w="227" w:type="pct"/>
            <w:noWrap/>
            <w:hideMark/>
          </w:tcPr>
          <w:p w14:paraId="17867A86"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M</w:t>
            </w:r>
          </w:p>
        </w:tc>
        <w:tc>
          <w:tcPr>
            <w:tcW w:w="286" w:type="pct"/>
            <w:noWrap/>
            <w:hideMark/>
          </w:tcPr>
          <w:p w14:paraId="1D172639"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43</w:t>
            </w:r>
          </w:p>
        </w:tc>
        <w:tc>
          <w:tcPr>
            <w:tcW w:w="333" w:type="pct"/>
            <w:noWrap/>
            <w:hideMark/>
          </w:tcPr>
          <w:p w14:paraId="1C220D62"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145 mg</w:t>
            </w:r>
          </w:p>
        </w:tc>
        <w:tc>
          <w:tcPr>
            <w:tcW w:w="714" w:type="pct"/>
            <w:hideMark/>
          </w:tcPr>
          <w:p w14:paraId="616836AD" w14:textId="0D6F46DA"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Jaundi</w:t>
            </w:r>
            <w:r w:rsidR="005F1A9E" w:rsidRPr="00270C51">
              <w:rPr>
                <w:rFonts w:ascii="Book Antiqua" w:eastAsia="Malgun Gothic" w:hAnsi="Book Antiqua" w:cs="Times New Roman"/>
                <w:color w:val="000000"/>
                <w:kern w:val="0"/>
              </w:rPr>
              <w:t>ce, nausea, fatigue</w:t>
            </w:r>
            <w:r w:rsidR="005F1A9E">
              <w:rPr>
                <w:rFonts w:ascii="Book Antiqua" w:eastAsia="Malgun Gothic" w:hAnsi="Book Antiqua" w:cs="Times New Roman"/>
                <w:color w:val="000000"/>
                <w:kern w:val="0"/>
              </w:rPr>
              <w:t xml:space="preserve">, </w:t>
            </w:r>
            <w:r w:rsidR="005F1A9E" w:rsidRPr="00270C51">
              <w:rPr>
                <w:rFonts w:ascii="Book Antiqua" w:eastAsia="Malgun Gothic" w:hAnsi="Book Antiqua" w:cs="Times New Roman"/>
                <w:color w:val="000000"/>
                <w:kern w:val="0"/>
              </w:rPr>
              <w:t>dark urine, pale stool</w:t>
            </w:r>
            <w:r w:rsidR="005F1A9E">
              <w:rPr>
                <w:rFonts w:ascii="Book Antiqua" w:eastAsia="Malgun Gothic" w:hAnsi="Book Antiqua" w:cs="Times New Roman"/>
                <w:color w:val="000000"/>
                <w:kern w:val="0"/>
              </w:rPr>
              <w:t xml:space="preserve">, </w:t>
            </w:r>
            <w:r w:rsidR="005F1A9E" w:rsidRPr="00270C51">
              <w:rPr>
                <w:rFonts w:ascii="Book Antiqua" w:eastAsia="Malgun Gothic" w:hAnsi="Book Antiqua" w:cs="Times New Roman"/>
                <w:color w:val="000000"/>
                <w:kern w:val="0"/>
              </w:rPr>
              <w:t>fever, prur</w:t>
            </w:r>
            <w:r w:rsidRPr="00270C51">
              <w:rPr>
                <w:rFonts w:ascii="Book Antiqua" w:eastAsia="Malgun Gothic" w:hAnsi="Book Antiqua" w:cs="Times New Roman"/>
                <w:color w:val="000000"/>
                <w:kern w:val="0"/>
              </w:rPr>
              <w:t>itis</w:t>
            </w:r>
          </w:p>
        </w:tc>
        <w:tc>
          <w:tcPr>
            <w:tcW w:w="359" w:type="pct"/>
            <w:noWrap/>
            <w:hideMark/>
          </w:tcPr>
          <w:p w14:paraId="76066F06" w14:textId="2FC1C378"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7 </w:t>
            </w:r>
            <w:r w:rsidR="007D7D98">
              <w:rPr>
                <w:rFonts w:ascii="Book Antiqua" w:eastAsia="Malgun Gothic" w:hAnsi="Book Antiqua" w:cs="Times New Roman"/>
                <w:color w:val="000000"/>
                <w:kern w:val="0"/>
              </w:rPr>
              <w:t>wk</w:t>
            </w:r>
          </w:p>
        </w:tc>
        <w:tc>
          <w:tcPr>
            <w:tcW w:w="498" w:type="pct"/>
            <w:noWrap/>
            <w:hideMark/>
          </w:tcPr>
          <w:p w14:paraId="6FDE33C3"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Unknown</w:t>
            </w:r>
          </w:p>
        </w:tc>
        <w:tc>
          <w:tcPr>
            <w:tcW w:w="524" w:type="pct"/>
            <w:noWrap/>
            <w:hideMark/>
          </w:tcPr>
          <w:p w14:paraId="3A749FF9"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100</w:t>
            </w:r>
          </w:p>
        </w:tc>
        <w:tc>
          <w:tcPr>
            <w:tcW w:w="429" w:type="pct"/>
            <w:noWrap/>
            <w:hideMark/>
          </w:tcPr>
          <w:p w14:paraId="2729EF19"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218</w:t>
            </w:r>
          </w:p>
        </w:tc>
        <w:tc>
          <w:tcPr>
            <w:tcW w:w="429" w:type="pct"/>
            <w:noWrap/>
            <w:hideMark/>
          </w:tcPr>
          <w:p w14:paraId="0EC64B2E"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5.9</w:t>
            </w:r>
          </w:p>
        </w:tc>
        <w:tc>
          <w:tcPr>
            <w:tcW w:w="286" w:type="pct"/>
            <w:noWrap/>
            <w:hideMark/>
          </w:tcPr>
          <w:p w14:paraId="683EE6EB"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1.00</w:t>
            </w:r>
          </w:p>
        </w:tc>
      </w:tr>
      <w:tr w:rsidR="007A2D7F" w:rsidRPr="00270C51" w14:paraId="6F4DC0EE" w14:textId="77777777" w:rsidTr="001F6D93">
        <w:trPr>
          <w:trHeight w:val="732"/>
        </w:trPr>
        <w:tc>
          <w:tcPr>
            <w:tcW w:w="476" w:type="pct"/>
            <w:hideMark/>
          </w:tcPr>
          <w:p w14:paraId="069CCE9B" w14:textId="136602D2"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Case 5 (poor prognosis)</w:t>
            </w:r>
            <w:r w:rsidR="00034257">
              <w:rPr>
                <w:rFonts w:ascii="Book Antiqua" w:eastAsia="Malgun Gothic" w:hAnsi="Book Antiqua" w:cs="Times New Roman"/>
                <w:color w:val="000000"/>
                <w:kern w:val="0"/>
              </w:rPr>
              <w:t xml:space="preserve"> (</w:t>
            </w:r>
            <w:r w:rsidR="00034257" w:rsidRPr="00AC51F9">
              <w:rPr>
                <w:rFonts w:ascii="Book Antiqua" w:eastAsia="Malgun Gothic" w:hAnsi="Book Antiqua" w:cs="Times New Roman"/>
                <w:color w:val="000000"/>
                <w:kern w:val="0"/>
              </w:rPr>
              <w:t>Ahmad</w:t>
            </w:r>
            <w:r w:rsidR="00034257" w:rsidRPr="00270C51">
              <w:rPr>
                <w:rFonts w:ascii="Book Antiqua" w:eastAsia="Malgun Gothic" w:hAnsi="Book Antiqua" w:cs="Times New Roman"/>
                <w:color w:val="000000"/>
                <w:kern w:val="0"/>
              </w:rPr>
              <w:t xml:space="preserve"> </w:t>
            </w:r>
            <w:r w:rsidR="00034257" w:rsidRPr="00E51229">
              <w:rPr>
                <w:rFonts w:ascii="Book Antiqua" w:eastAsia="Malgun Gothic" w:hAnsi="Book Antiqua" w:cs="Times New Roman"/>
                <w:i/>
                <w:iCs/>
                <w:color w:val="000000"/>
                <w:kern w:val="0"/>
              </w:rPr>
              <w:t>et al</w:t>
            </w:r>
            <w:r w:rsidR="00034257" w:rsidRPr="00270C51">
              <w:rPr>
                <w:rFonts w:ascii="Book Antiqua" w:eastAsia="Malgun Gothic" w:hAnsi="Book Antiqua" w:cs="Times New Roman"/>
                <w:noProof/>
                <w:color w:val="000000"/>
                <w:kern w:val="0"/>
                <w:vertAlign w:val="superscript"/>
              </w:rPr>
              <w:t>[6]</w:t>
            </w:r>
            <w:r w:rsidR="00034257">
              <w:rPr>
                <w:rFonts w:ascii="Book Antiqua" w:eastAsia="Malgun Gothic" w:hAnsi="Book Antiqua" w:cs="Times New Roman"/>
                <w:color w:val="000000"/>
                <w:kern w:val="0"/>
              </w:rPr>
              <w:t>,</w:t>
            </w:r>
            <w:r w:rsidR="00034257" w:rsidRPr="00270C51">
              <w:rPr>
                <w:rFonts w:ascii="Book Antiqua" w:eastAsia="Malgun Gothic" w:hAnsi="Book Antiqua" w:cs="Times New Roman"/>
                <w:color w:val="000000"/>
                <w:kern w:val="0"/>
              </w:rPr>
              <w:t xml:space="preserve"> 2017</w:t>
            </w:r>
            <w:r w:rsidR="00034257">
              <w:rPr>
                <w:rFonts w:ascii="Book Antiqua" w:eastAsia="Malgun Gothic" w:hAnsi="Book Antiqua" w:cs="Times New Roman"/>
                <w:color w:val="000000"/>
                <w:kern w:val="0"/>
              </w:rPr>
              <w:t>)</w:t>
            </w:r>
            <w:r w:rsidRPr="00270C51">
              <w:rPr>
                <w:rFonts w:ascii="Book Antiqua" w:eastAsia="Malgun Gothic" w:hAnsi="Book Antiqua" w:cs="Times New Roman"/>
                <w:color w:val="000000"/>
                <w:kern w:val="0"/>
              </w:rPr>
              <w:br/>
              <w:t>Jaward et al. 2017</w:t>
            </w:r>
            <w:r w:rsidRPr="00270C51">
              <w:rPr>
                <w:rFonts w:ascii="Book Antiqua" w:eastAsia="Malgun Gothic" w:hAnsi="Book Antiqua" w:cs="Times New Roman"/>
                <w:noProof/>
                <w:color w:val="000000"/>
                <w:kern w:val="0"/>
                <w:vertAlign w:val="superscript"/>
              </w:rPr>
              <w:t>[6]</w:t>
            </w:r>
          </w:p>
        </w:tc>
        <w:tc>
          <w:tcPr>
            <w:tcW w:w="440" w:type="pct"/>
            <w:noWrap/>
            <w:hideMark/>
          </w:tcPr>
          <w:p w14:paraId="48AEBA1E"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Caucasian</w:t>
            </w:r>
          </w:p>
        </w:tc>
        <w:tc>
          <w:tcPr>
            <w:tcW w:w="227" w:type="pct"/>
            <w:noWrap/>
            <w:hideMark/>
          </w:tcPr>
          <w:p w14:paraId="7226F85F"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M</w:t>
            </w:r>
          </w:p>
        </w:tc>
        <w:tc>
          <w:tcPr>
            <w:tcW w:w="286" w:type="pct"/>
            <w:noWrap/>
            <w:hideMark/>
          </w:tcPr>
          <w:p w14:paraId="5C134ECB"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41</w:t>
            </w:r>
          </w:p>
        </w:tc>
        <w:tc>
          <w:tcPr>
            <w:tcW w:w="333" w:type="pct"/>
            <w:noWrap/>
            <w:hideMark/>
          </w:tcPr>
          <w:p w14:paraId="6BC2AC5E"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160 mg</w:t>
            </w:r>
          </w:p>
        </w:tc>
        <w:tc>
          <w:tcPr>
            <w:tcW w:w="714" w:type="pct"/>
            <w:hideMark/>
          </w:tcPr>
          <w:p w14:paraId="265B7E32" w14:textId="37EC86D2"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Jau</w:t>
            </w:r>
            <w:r w:rsidR="005F1A9E" w:rsidRPr="00270C51">
              <w:rPr>
                <w:rFonts w:ascii="Book Antiqua" w:eastAsia="Malgun Gothic" w:hAnsi="Book Antiqua" w:cs="Times New Roman"/>
                <w:color w:val="000000"/>
                <w:kern w:val="0"/>
              </w:rPr>
              <w:t>ndice</w:t>
            </w:r>
            <w:r w:rsidR="005F1A9E">
              <w:rPr>
                <w:rFonts w:ascii="Book Antiqua" w:eastAsia="Malgun Gothic" w:hAnsi="Book Antiqua" w:cs="Times New Roman"/>
                <w:color w:val="000000"/>
                <w:kern w:val="0"/>
              </w:rPr>
              <w:t xml:space="preserve">, </w:t>
            </w:r>
            <w:r w:rsidR="005F1A9E" w:rsidRPr="00270C51">
              <w:rPr>
                <w:rFonts w:ascii="Book Antiqua" w:eastAsia="Malgun Gothic" w:hAnsi="Book Antiqua" w:cs="Times New Roman"/>
                <w:color w:val="000000"/>
                <w:kern w:val="0"/>
              </w:rPr>
              <w:t>abdominal pain</w:t>
            </w:r>
            <w:r w:rsidR="00856516">
              <w:rPr>
                <w:rFonts w:ascii="Book Antiqua" w:eastAsia="Malgun Gothic" w:hAnsi="Book Antiqua" w:cs="Times New Roman"/>
                <w:color w:val="000000"/>
                <w:kern w:val="0"/>
              </w:rPr>
              <w:t xml:space="preserve">, </w:t>
            </w:r>
            <w:r w:rsidR="005F1A9E" w:rsidRPr="00270C51">
              <w:rPr>
                <w:rFonts w:ascii="Book Antiqua" w:eastAsia="Malgun Gothic" w:hAnsi="Book Antiqua" w:cs="Times New Roman"/>
                <w:color w:val="000000"/>
                <w:kern w:val="0"/>
              </w:rPr>
              <w:t>nause</w:t>
            </w:r>
            <w:r w:rsidRPr="00270C51">
              <w:rPr>
                <w:rFonts w:ascii="Book Antiqua" w:eastAsia="Malgun Gothic" w:hAnsi="Book Antiqua" w:cs="Times New Roman"/>
                <w:color w:val="000000"/>
                <w:kern w:val="0"/>
              </w:rPr>
              <w:t xml:space="preserve">a </w:t>
            </w:r>
          </w:p>
        </w:tc>
        <w:tc>
          <w:tcPr>
            <w:tcW w:w="359" w:type="pct"/>
            <w:noWrap/>
            <w:hideMark/>
          </w:tcPr>
          <w:p w14:paraId="1F051B4F" w14:textId="0506F92B"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40 </w:t>
            </w:r>
            <w:r w:rsidR="007D7D98">
              <w:rPr>
                <w:rFonts w:ascii="Book Antiqua" w:eastAsia="Malgun Gothic" w:hAnsi="Book Antiqua" w:cs="Times New Roman"/>
                <w:color w:val="000000"/>
                <w:kern w:val="0"/>
              </w:rPr>
              <w:t>wk</w:t>
            </w:r>
          </w:p>
        </w:tc>
        <w:tc>
          <w:tcPr>
            <w:tcW w:w="498" w:type="pct"/>
            <w:hideMark/>
          </w:tcPr>
          <w:p w14:paraId="21F562B1" w14:textId="3C2D2B69"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Liver Transplant</w:t>
            </w:r>
            <w:r w:rsidR="007A2D7F">
              <w:rPr>
                <w:rFonts w:ascii="Book Antiqua" w:eastAsia="Malgun Gothic" w:hAnsi="Book Antiqua" w:cs="Times New Roman"/>
                <w:color w:val="000000"/>
                <w:kern w:val="0"/>
              </w:rPr>
              <w:t xml:space="preserve">, </w:t>
            </w:r>
            <w:r w:rsidRPr="00270C51">
              <w:rPr>
                <w:rFonts w:ascii="Book Antiqua" w:eastAsia="Malgun Gothic" w:hAnsi="Book Antiqua" w:cs="Times New Roman"/>
                <w:color w:val="000000"/>
                <w:kern w:val="0"/>
              </w:rPr>
              <w:t>at 8 mo</w:t>
            </w:r>
          </w:p>
        </w:tc>
        <w:tc>
          <w:tcPr>
            <w:tcW w:w="524" w:type="pct"/>
            <w:hideMark/>
          </w:tcPr>
          <w:p w14:paraId="5DD7F498"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78</w:t>
            </w:r>
          </w:p>
        </w:tc>
        <w:tc>
          <w:tcPr>
            <w:tcW w:w="429" w:type="pct"/>
            <w:hideMark/>
          </w:tcPr>
          <w:p w14:paraId="40CF5252"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195</w:t>
            </w:r>
          </w:p>
        </w:tc>
        <w:tc>
          <w:tcPr>
            <w:tcW w:w="429" w:type="pct"/>
            <w:hideMark/>
          </w:tcPr>
          <w:p w14:paraId="6C95EB3A"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8.0</w:t>
            </w:r>
          </w:p>
        </w:tc>
        <w:tc>
          <w:tcPr>
            <w:tcW w:w="286" w:type="pct"/>
            <w:hideMark/>
          </w:tcPr>
          <w:p w14:paraId="4E6E0F4C"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4.3</w:t>
            </w:r>
          </w:p>
        </w:tc>
      </w:tr>
      <w:tr w:rsidR="007A2D7F" w:rsidRPr="00270C51" w14:paraId="4F8B755C" w14:textId="77777777" w:rsidTr="001F6D93">
        <w:trPr>
          <w:trHeight w:val="732"/>
        </w:trPr>
        <w:tc>
          <w:tcPr>
            <w:tcW w:w="476" w:type="pct"/>
            <w:hideMark/>
          </w:tcPr>
          <w:p w14:paraId="14EF6100" w14:textId="714DB0FE"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Case 6</w:t>
            </w:r>
            <w:r w:rsidR="00A55A06">
              <w:rPr>
                <w:rFonts w:ascii="Book Antiqua" w:eastAsia="Malgun Gothic" w:hAnsi="Book Antiqua" w:cs="Times New Roman"/>
                <w:color w:val="000000"/>
                <w:kern w:val="0"/>
              </w:rPr>
              <w:t xml:space="preserve"> </w:t>
            </w:r>
            <w:r w:rsidR="00D92A1D">
              <w:rPr>
                <w:rFonts w:ascii="Book Antiqua" w:eastAsia="Malgun Gothic" w:hAnsi="Book Antiqua" w:cs="Times New Roman"/>
                <w:color w:val="000000"/>
                <w:kern w:val="0"/>
              </w:rPr>
              <w:t>(</w:t>
            </w:r>
            <w:r w:rsidR="00D92A1D" w:rsidRPr="00AC51F9">
              <w:rPr>
                <w:rFonts w:ascii="Book Antiqua" w:eastAsia="Malgun Gothic" w:hAnsi="Book Antiqua" w:cs="Times New Roman"/>
                <w:color w:val="000000"/>
                <w:kern w:val="0"/>
              </w:rPr>
              <w:t>Ahmad</w:t>
            </w:r>
            <w:r w:rsidR="00D92A1D" w:rsidRPr="00270C51">
              <w:rPr>
                <w:rFonts w:ascii="Book Antiqua" w:eastAsia="Malgun Gothic" w:hAnsi="Book Antiqua" w:cs="Times New Roman"/>
                <w:color w:val="000000"/>
                <w:kern w:val="0"/>
              </w:rPr>
              <w:t xml:space="preserve"> </w:t>
            </w:r>
            <w:r w:rsidR="00D92A1D" w:rsidRPr="00E51229">
              <w:rPr>
                <w:rFonts w:ascii="Book Antiqua" w:eastAsia="Malgun Gothic" w:hAnsi="Book Antiqua" w:cs="Times New Roman"/>
                <w:i/>
                <w:iCs/>
                <w:color w:val="000000"/>
                <w:kern w:val="0"/>
              </w:rPr>
              <w:t>et al</w:t>
            </w:r>
            <w:r w:rsidR="00D92A1D" w:rsidRPr="00270C51">
              <w:rPr>
                <w:rFonts w:ascii="Book Antiqua" w:eastAsia="Malgun Gothic" w:hAnsi="Book Antiqua" w:cs="Times New Roman"/>
                <w:noProof/>
                <w:color w:val="000000"/>
                <w:kern w:val="0"/>
                <w:vertAlign w:val="superscript"/>
              </w:rPr>
              <w:t>[6]</w:t>
            </w:r>
            <w:r w:rsidR="00D92A1D">
              <w:rPr>
                <w:rFonts w:ascii="Book Antiqua" w:eastAsia="Malgun Gothic" w:hAnsi="Book Antiqua" w:cs="Times New Roman"/>
                <w:color w:val="000000"/>
                <w:kern w:val="0"/>
              </w:rPr>
              <w:t>,</w:t>
            </w:r>
            <w:r w:rsidR="00D92A1D" w:rsidRPr="00270C51">
              <w:rPr>
                <w:rFonts w:ascii="Book Antiqua" w:eastAsia="Malgun Gothic" w:hAnsi="Book Antiqua" w:cs="Times New Roman"/>
                <w:color w:val="000000"/>
                <w:kern w:val="0"/>
              </w:rPr>
              <w:t xml:space="preserve"> 2017</w:t>
            </w:r>
            <w:r w:rsidR="00D92A1D">
              <w:rPr>
                <w:rFonts w:ascii="Book Antiqua" w:eastAsia="Malgun Gothic" w:hAnsi="Book Antiqua" w:cs="Times New Roman"/>
                <w:color w:val="000000"/>
                <w:kern w:val="0"/>
              </w:rPr>
              <w:t>)</w:t>
            </w:r>
          </w:p>
        </w:tc>
        <w:tc>
          <w:tcPr>
            <w:tcW w:w="440" w:type="pct"/>
            <w:noWrap/>
            <w:hideMark/>
          </w:tcPr>
          <w:p w14:paraId="3E68FE43"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Hispanic</w:t>
            </w:r>
          </w:p>
        </w:tc>
        <w:tc>
          <w:tcPr>
            <w:tcW w:w="227" w:type="pct"/>
            <w:noWrap/>
            <w:hideMark/>
          </w:tcPr>
          <w:p w14:paraId="5CEF3232"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M</w:t>
            </w:r>
          </w:p>
        </w:tc>
        <w:tc>
          <w:tcPr>
            <w:tcW w:w="286" w:type="pct"/>
            <w:noWrap/>
            <w:hideMark/>
          </w:tcPr>
          <w:p w14:paraId="5F658A8B"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54</w:t>
            </w:r>
          </w:p>
        </w:tc>
        <w:tc>
          <w:tcPr>
            <w:tcW w:w="333" w:type="pct"/>
            <w:noWrap/>
            <w:hideMark/>
          </w:tcPr>
          <w:p w14:paraId="5580E34A"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134 mg</w:t>
            </w:r>
          </w:p>
        </w:tc>
        <w:tc>
          <w:tcPr>
            <w:tcW w:w="714" w:type="pct"/>
            <w:noWrap/>
            <w:hideMark/>
          </w:tcPr>
          <w:p w14:paraId="4C9C8432"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Fatigue</w:t>
            </w:r>
          </w:p>
        </w:tc>
        <w:tc>
          <w:tcPr>
            <w:tcW w:w="359" w:type="pct"/>
            <w:noWrap/>
            <w:hideMark/>
          </w:tcPr>
          <w:p w14:paraId="2B8844BD" w14:textId="611C1926"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56 </w:t>
            </w:r>
            <w:r w:rsidR="007D7D98">
              <w:rPr>
                <w:rFonts w:ascii="Book Antiqua" w:eastAsia="Malgun Gothic" w:hAnsi="Book Antiqua" w:cs="Times New Roman"/>
                <w:color w:val="000000"/>
                <w:kern w:val="0"/>
              </w:rPr>
              <w:t>wk</w:t>
            </w:r>
          </w:p>
        </w:tc>
        <w:tc>
          <w:tcPr>
            <w:tcW w:w="498" w:type="pct"/>
            <w:noWrap/>
            <w:hideMark/>
          </w:tcPr>
          <w:p w14:paraId="25C1C095"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Recovery</w:t>
            </w:r>
          </w:p>
        </w:tc>
        <w:tc>
          <w:tcPr>
            <w:tcW w:w="524" w:type="pct"/>
            <w:noWrap/>
            <w:hideMark/>
          </w:tcPr>
          <w:p w14:paraId="1505D745"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584</w:t>
            </w:r>
          </w:p>
        </w:tc>
        <w:tc>
          <w:tcPr>
            <w:tcW w:w="429" w:type="pct"/>
            <w:noWrap/>
            <w:hideMark/>
          </w:tcPr>
          <w:p w14:paraId="1C201BF4"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106</w:t>
            </w:r>
          </w:p>
        </w:tc>
        <w:tc>
          <w:tcPr>
            <w:tcW w:w="429" w:type="pct"/>
            <w:noWrap/>
            <w:hideMark/>
          </w:tcPr>
          <w:p w14:paraId="16DD27B9"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0.5</w:t>
            </w:r>
          </w:p>
        </w:tc>
        <w:tc>
          <w:tcPr>
            <w:tcW w:w="286" w:type="pct"/>
            <w:noWrap/>
            <w:hideMark/>
          </w:tcPr>
          <w:p w14:paraId="3D49B402"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NA</w:t>
            </w:r>
          </w:p>
        </w:tc>
      </w:tr>
      <w:tr w:rsidR="007A2D7F" w:rsidRPr="00270C51" w14:paraId="18CEEAA3" w14:textId="77777777" w:rsidTr="001F6D93">
        <w:trPr>
          <w:trHeight w:val="732"/>
        </w:trPr>
        <w:tc>
          <w:tcPr>
            <w:tcW w:w="476" w:type="pct"/>
            <w:tcBorders>
              <w:bottom w:val="single" w:sz="4" w:space="0" w:color="auto"/>
            </w:tcBorders>
            <w:hideMark/>
          </w:tcPr>
          <w:p w14:paraId="342232F3" w14:textId="4FB9527D"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Case 7</w:t>
            </w:r>
            <w:r w:rsidR="00A55A06">
              <w:rPr>
                <w:rFonts w:ascii="Book Antiqua" w:eastAsia="Malgun Gothic" w:hAnsi="Book Antiqua" w:cs="Times New Roman"/>
                <w:color w:val="000000"/>
                <w:kern w:val="0"/>
              </w:rPr>
              <w:t xml:space="preserve"> (</w:t>
            </w:r>
            <w:r w:rsidR="00A55A06" w:rsidRPr="00AC51F9">
              <w:rPr>
                <w:rFonts w:ascii="Book Antiqua" w:eastAsia="Malgun Gothic" w:hAnsi="Book Antiqua" w:cs="Times New Roman"/>
                <w:color w:val="000000"/>
                <w:kern w:val="0"/>
              </w:rPr>
              <w:t>Ahmad</w:t>
            </w:r>
            <w:r w:rsidR="00A55A06" w:rsidRPr="00270C51">
              <w:rPr>
                <w:rFonts w:ascii="Book Antiqua" w:eastAsia="Malgun Gothic" w:hAnsi="Book Antiqua" w:cs="Times New Roman"/>
                <w:color w:val="000000"/>
                <w:kern w:val="0"/>
              </w:rPr>
              <w:t xml:space="preserve"> </w:t>
            </w:r>
            <w:r w:rsidR="00A55A06" w:rsidRPr="00E51229">
              <w:rPr>
                <w:rFonts w:ascii="Book Antiqua" w:eastAsia="Malgun Gothic" w:hAnsi="Book Antiqua" w:cs="Times New Roman"/>
                <w:i/>
                <w:iCs/>
                <w:color w:val="000000"/>
                <w:kern w:val="0"/>
              </w:rPr>
              <w:t>et al</w:t>
            </w:r>
            <w:r w:rsidR="00A55A06" w:rsidRPr="00270C51">
              <w:rPr>
                <w:rFonts w:ascii="Book Antiqua" w:eastAsia="Malgun Gothic" w:hAnsi="Book Antiqua" w:cs="Times New Roman"/>
                <w:noProof/>
                <w:color w:val="000000"/>
                <w:kern w:val="0"/>
                <w:vertAlign w:val="superscript"/>
              </w:rPr>
              <w:t>[6]</w:t>
            </w:r>
            <w:r w:rsidR="00A55A06">
              <w:rPr>
                <w:rFonts w:ascii="Book Antiqua" w:eastAsia="Malgun Gothic" w:hAnsi="Book Antiqua" w:cs="Times New Roman"/>
                <w:color w:val="000000"/>
                <w:kern w:val="0"/>
              </w:rPr>
              <w:t>,</w:t>
            </w:r>
            <w:r w:rsidR="00A55A06" w:rsidRPr="00270C51">
              <w:rPr>
                <w:rFonts w:ascii="Book Antiqua" w:eastAsia="Malgun Gothic" w:hAnsi="Book Antiqua" w:cs="Times New Roman"/>
                <w:color w:val="000000"/>
                <w:kern w:val="0"/>
              </w:rPr>
              <w:t xml:space="preserve"> 2017</w:t>
            </w:r>
            <w:r w:rsidR="00A55A06">
              <w:rPr>
                <w:rFonts w:ascii="Book Antiqua" w:eastAsia="Malgun Gothic" w:hAnsi="Book Antiqua" w:cs="Times New Roman"/>
                <w:color w:val="000000"/>
                <w:kern w:val="0"/>
              </w:rPr>
              <w:t>)</w:t>
            </w:r>
          </w:p>
        </w:tc>
        <w:tc>
          <w:tcPr>
            <w:tcW w:w="440" w:type="pct"/>
            <w:tcBorders>
              <w:bottom w:val="single" w:sz="4" w:space="0" w:color="auto"/>
            </w:tcBorders>
            <w:noWrap/>
            <w:hideMark/>
          </w:tcPr>
          <w:p w14:paraId="1F0956AB"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Caucasian</w:t>
            </w:r>
          </w:p>
        </w:tc>
        <w:tc>
          <w:tcPr>
            <w:tcW w:w="227" w:type="pct"/>
            <w:tcBorders>
              <w:bottom w:val="single" w:sz="4" w:space="0" w:color="auto"/>
            </w:tcBorders>
            <w:noWrap/>
            <w:hideMark/>
          </w:tcPr>
          <w:p w14:paraId="444E8F0D"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F</w:t>
            </w:r>
          </w:p>
        </w:tc>
        <w:tc>
          <w:tcPr>
            <w:tcW w:w="286" w:type="pct"/>
            <w:tcBorders>
              <w:bottom w:val="single" w:sz="4" w:space="0" w:color="auto"/>
            </w:tcBorders>
            <w:noWrap/>
            <w:hideMark/>
          </w:tcPr>
          <w:p w14:paraId="14D2B0A7"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44</w:t>
            </w:r>
          </w:p>
        </w:tc>
        <w:tc>
          <w:tcPr>
            <w:tcW w:w="333" w:type="pct"/>
            <w:tcBorders>
              <w:bottom w:val="single" w:sz="4" w:space="0" w:color="auto"/>
            </w:tcBorders>
            <w:noWrap/>
            <w:hideMark/>
          </w:tcPr>
          <w:p w14:paraId="71CFC2B8"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48 mg</w:t>
            </w:r>
          </w:p>
        </w:tc>
        <w:tc>
          <w:tcPr>
            <w:tcW w:w="714" w:type="pct"/>
            <w:tcBorders>
              <w:bottom w:val="single" w:sz="4" w:space="0" w:color="auto"/>
            </w:tcBorders>
            <w:hideMark/>
          </w:tcPr>
          <w:p w14:paraId="4A6DF4B2" w14:textId="67BB2D56"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Jaun</w:t>
            </w:r>
            <w:r w:rsidR="005F1A9E" w:rsidRPr="00270C51">
              <w:rPr>
                <w:rFonts w:ascii="Book Antiqua" w:eastAsia="Malgun Gothic" w:hAnsi="Book Antiqua" w:cs="Times New Roman"/>
                <w:color w:val="000000"/>
                <w:kern w:val="0"/>
              </w:rPr>
              <w:t>dice, dark urine</w:t>
            </w:r>
            <w:r w:rsidR="005F1A9E">
              <w:rPr>
                <w:rFonts w:ascii="Book Antiqua" w:eastAsia="Malgun Gothic" w:hAnsi="Book Antiqua" w:cs="Times New Roman"/>
                <w:color w:val="000000"/>
                <w:kern w:val="0"/>
              </w:rPr>
              <w:t xml:space="preserve">, </w:t>
            </w:r>
            <w:r w:rsidR="005F1A9E" w:rsidRPr="00270C51">
              <w:rPr>
                <w:rFonts w:ascii="Book Antiqua" w:eastAsia="Malgun Gothic" w:hAnsi="Book Antiqua" w:cs="Times New Roman"/>
                <w:color w:val="000000"/>
                <w:kern w:val="0"/>
              </w:rPr>
              <w:t>fati</w:t>
            </w:r>
            <w:r w:rsidRPr="00270C51">
              <w:rPr>
                <w:rFonts w:ascii="Book Antiqua" w:eastAsia="Malgun Gothic" w:hAnsi="Book Antiqua" w:cs="Times New Roman"/>
                <w:color w:val="000000"/>
                <w:kern w:val="0"/>
              </w:rPr>
              <w:t>gue</w:t>
            </w:r>
          </w:p>
        </w:tc>
        <w:tc>
          <w:tcPr>
            <w:tcW w:w="359" w:type="pct"/>
            <w:tcBorders>
              <w:bottom w:val="single" w:sz="4" w:space="0" w:color="auto"/>
            </w:tcBorders>
            <w:noWrap/>
            <w:hideMark/>
          </w:tcPr>
          <w:p w14:paraId="77512135" w14:textId="13383AAD"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18 </w:t>
            </w:r>
            <w:r w:rsidR="007D7D98">
              <w:rPr>
                <w:rFonts w:ascii="Book Antiqua" w:eastAsia="Malgun Gothic" w:hAnsi="Book Antiqua" w:cs="Times New Roman"/>
                <w:color w:val="000000"/>
                <w:kern w:val="0"/>
              </w:rPr>
              <w:t>wk</w:t>
            </w:r>
          </w:p>
        </w:tc>
        <w:tc>
          <w:tcPr>
            <w:tcW w:w="498" w:type="pct"/>
            <w:tcBorders>
              <w:bottom w:val="single" w:sz="4" w:space="0" w:color="auto"/>
            </w:tcBorders>
            <w:noWrap/>
            <w:hideMark/>
          </w:tcPr>
          <w:p w14:paraId="7E73F891"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Recovery</w:t>
            </w:r>
          </w:p>
        </w:tc>
        <w:tc>
          <w:tcPr>
            <w:tcW w:w="524" w:type="pct"/>
            <w:tcBorders>
              <w:bottom w:val="single" w:sz="4" w:space="0" w:color="auto"/>
            </w:tcBorders>
            <w:noWrap/>
            <w:hideMark/>
          </w:tcPr>
          <w:p w14:paraId="4213DEDE"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1197</w:t>
            </w:r>
          </w:p>
        </w:tc>
        <w:tc>
          <w:tcPr>
            <w:tcW w:w="429" w:type="pct"/>
            <w:tcBorders>
              <w:bottom w:val="single" w:sz="4" w:space="0" w:color="auto"/>
            </w:tcBorders>
            <w:noWrap/>
            <w:hideMark/>
          </w:tcPr>
          <w:p w14:paraId="0F59BECC"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79</w:t>
            </w:r>
          </w:p>
        </w:tc>
        <w:tc>
          <w:tcPr>
            <w:tcW w:w="429" w:type="pct"/>
            <w:tcBorders>
              <w:bottom w:val="single" w:sz="4" w:space="0" w:color="auto"/>
            </w:tcBorders>
            <w:noWrap/>
            <w:hideMark/>
          </w:tcPr>
          <w:p w14:paraId="00F94AEA"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5.1</w:t>
            </w:r>
          </w:p>
        </w:tc>
        <w:tc>
          <w:tcPr>
            <w:tcW w:w="286" w:type="pct"/>
            <w:tcBorders>
              <w:bottom w:val="single" w:sz="4" w:space="0" w:color="auto"/>
            </w:tcBorders>
            <w:noWrap/>
            <w:hideMark/>
          </w:tcPr>
          <w:p w14:paraId="76BBAC53"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1.00</w:t>
            </w:r>
          </w:p>
        </w:tc>
      </w:tr>
    </w:tbl>
    <w:p w14:paraId="756B80AA" w14:textId="2BB0550E" w:rsidR="00070062" w:rsidRDefault="00BE2563" w:rsidP="0008764A">
      <w:pPr>
        <w:spacing w:line="360" w:lineRule="auto"/>
        <w:jc w:val="both"/>
        <w:rPr>
          <w:rFonts w:ascii="Book Antiqua" w:eastAsia="Book Antiqua" w:hAnsi="Book Antiqua" w:cs="Book Antiqua"/>
        </w:rPr>
      </w:pPr>
      <w:r>
        <w:rPr>
          <w:rFonts w:ascii="Book Antiqua" w:eastAsia="Book Antiqua" w:hAnsi="Book Antiqua" w:cs="Book Antiqua"/>
        </w:rPr>
        <w:t xml:space="preserve">M: Male; F: Female; </w:t>
      </w:r>
      <w:r w:rsidRPr="0028648F">
        <w:rPr>
          <w:rFonts w:ascii="Book Antiqua" w:eastAsia="Book Antiqua" w:hAnsi="Book Antiqua" w:cs="Book Antiqua"/>
        </w:rPr>
        <w:t>ALT: Alanine aminotransferase</w:t>
      </w:r>
      <w:r>
        <w:rPr>
          <w:rFonts w:ascii="Book Antiqua" w:eastAsia="Book Antiqua" w:hAnsi="Book Antiqua" w:cs="Book Antiqua"/>
        </w:rPr>
        <w:t xml:space="preserve">; ALP: </w:t>
      </w:r>
      <w:r w:rsidR="00C8406F" w:rsidRPr="00D744F8">
        <w:rPr>
          <w:rFonts w:ascii="Book Antiqua" w:eastAsia="Book Antiqua" w:hAnsi="Book Antiqua" w:cs="Book Antiqua"/>
        </w:rPr>
        <w:t xml:space="preserve">Alkaline </w:t>
      </w:r>
      <w:r w:rsidRPr="00D744F8">
        <w:rPr>
          <w:rFonts w:ascii="Book Antiqua" w:eastAsia="Book Antiqua" w:hAnsi="Book Antiqua" w:cs="Book Antiqua"/>
        </w:rPr>
        <w:t>phosphatase</w:t>
      </w:r>
      <w:r>
        <w:rPr>
          <w:rFonts w:ascii="Book Antiqua" w:eastAsia="Book Antiqua" w:hAnsi="Book Antiqua" w:cs="Book Antiqua"/>
        </w:rPr>
        <w:t xml:space="preserve">; INR: </w:t>
      </w:r>
      <w:r w:rsidR="00C8406F" w:rsidRPr="00D744F8">
        <w:rPr>
          <w:rFonts w:ascii="Book Antiqua" w:eastAsia="Book Antiqua" w:hAnsi="Book Antiqua" w:cs="Book Antiqua"/>
        </w:rPr>
        <w:t xml:space="preserve">International </w:t>
      </w:r>
      <w:r w:rsidRPr="00D744F8">
        <w:rPr>
          <w:rFonts w:ascii="Book Antiqua" w:eastAsia="Book Antiqua" w:hAnsi="Book Antiqua" w:cs="Book Antiqua"/>
        </w:rPr>
        <w:t>normalized ratio</w:t>
      </w:r>
      <w:r>
        <w:rPr>
          <w:rFonts w:ascii="Book Antiqua" w:eastAsia="Book Antiqua" w:hAnsi="Book Antiqua" w:cs="Book Antiqua"/>
        </w:rPr>
        <w:t>; NA: Not available.</w:t>
      </w:r>
    </w:p>
    <w:p w14:paraId="07A08A93" w14:textId="77777777" w:rsidR="00B83AAD" w:rsidRDefault="00B83AAD" w:rsidP="0008764A">
      <w:pPr>
        <w:spacing w:line="360" w:lineRule="auto"/>
        <w:jc w:val="both"/>
        <w:rPr>
          <w:rFonts w:ascii="Book Antiqua" w:eastAsia="Book Antiqua" w:hAnsi="Book Antiqua" w:cs="Book Antiqua"/>
          <w:b/>
          <w:bCs/>
        </w:rPr>
        <w:sectPr w:rsidR="00B83AAD" w:rsidSect="00300D71">
          <w:pgSz w:w="15840" w:h="12240" w:orient="landscape" w:code="119"/>
          <w:pgMar w:top="1440" w:right="1440" w:bottom="1440" w:left="1440" w:header="720" w:footer="720" w:gutter="0"/>
          <w:cols w:space="720"/>
          <w:docGrid w:linePitch="360"/>
        </w:sectPr>
      </w:pPr>
    </w:p>
    <w:p w14:paraId="34F0EB7D" w14:textId="77777777" w:rsidR="00B83AAD" w:rsidRDefault="00B83AAD" w:rsidP="00B83AAD">
      <w:pPr>
        <w:jc w:val="center"/>
        <w:rPr>
          <w:rFonts w:ascii="Book Antiqua" w:hAnsi="Book Antiqua"/>
          <w:lang w:eastAsia="zh-CN"/>
        </w:rPr>
      </w:pPr>
      <w:bookmarkStart w:id="0" w:name="OLE_LINK1"/>
      <w:bookmarkStart w:id="1" w:name="OLE_LINK2"/>
    </w:p>
    <w:p w14:paraId="1986FC32" w14:textId="77777777" w:rsidR="00B83AAD" w:rsidRDefault="00B83AAD" w:rsidP="00B83AAD">
      <w:pPr>
        <w:jc w:val="center"/>
        <w:rPr>
          <w:rFonts w:ascii="Book Antiqua" w:hAnsi="Book Antiqua"/>
          <w:lang w:eastAsia="zh-CN"/>
        </w:rPr>
      </w:pPr>
    </w:p>
    <w:p w14:paraId="6A85BF36" w14:textId="77777777" w:rsidR="00B83AAD" w:rsidRDefault="00B83AAD" w:rsidP="00B83AAD">
      <w:pPr>
        <w:jc w:val="center"/>
        <w:rPr>
          <w:rFonts w:ascii="Book Antiqua" w:hAnsi="Book Antiqua"/>
          <w:lang w:eastAsia="zh-CN"/>
        </w:rPr>
      </w:pPr>
    </w:p>
    <w:p w14:paraId="28056B89" w14:textId="77777777" w:rsidR="00B83AAD" w:rsidRDefault="00B83AAD" w:rsidP="00B83AAD">
      <w:pPr>
        <w:jc w:val="center"/>
        <w:rPr>
          <w:rFonts w:ascii="Book Antiqua" w:hAnsi="Book Antiqua"/>
          <w:lang w:eastAsia="zh-CN"/>
        </w:rPr>
      </w:pPr>
    </w:p>
    <w:p w14:paraId="72FB3657" w14:textId="77777777" w:rsidR="00B83AAD" w:rsidRDefault="00B83AAD" w:rsidP="00B83AAD">
      <w:pPr>
        <w:jc w:val="center"/>
        <w:rPr>
          <w:rFonts w:ascii="Book Antiqua" w:hAnsi="Book Antiqua"/>
          <w:lang w:eastAsia="zh-CN"/>
        </w:rPr>
      </w:pPr>
    </w:p>
    <w:p w14:paraId="2A60A410" w14:textId="77777777" w:rsidR="00B83AAD" w:rsidRDefault="00B83AAD" w:rsidP="00B83AAD">
      <w:pPr>
        <w:jc w:val="center"/>
        <w:rPr>
          <w:rFonts w:ascii="Book Antiqua" w:hAnsi="Book Antiqua"/>
          <w:lang w:eastAsia="zh-CN"/>
        </w:rPr>
      </w:pPr>
      <w:r>
        <w:rPr>
          <w:rFonts w:ascii="Book Antiqua" w:hAnsi="Book Antiqua"/>
          <w:noProof/>
          <w:lang w:eastAsia="zh-CN"/>
        </w:rPr>
        <w:drawing>
          <wp:inline distT="0" distB="0" distL="0" distR="0" wp14:anchorId="4C8D8AF7" wp14:editId="6D1908C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882C869" w14:textId="77777777" w:rsidR="00B83AAD" w:rsidRDefault="00B83AAD" w:rsidP="00B83AAD">
      <w:pPr>
        <w:jc w:val="center"/>
        <w:rPr>
          <w:rFonts w:ascii="Book Antiqua" w:hAnsi="Book Antiqua"/>
          <w:lang w:eastAsia="zh-CN"/>
        </w:rPr>
      </w:pPr>
    </w:p>
    <w:p w14:paraId="2C4F52BD" w14:textId="77777777" w:rsidR="00B83AAD" w:rsidRPr="00763D22" w:rsidRDefault="00B83AAD" w:rsidP="00B83AA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A25FA64" w14:textId="77777777" w:rsidR="00B83AAD" w:rsidRPr="00763D22" w:rsidRDefault="00B83AAD" w:rsidP="00B83AA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E03D773" w14:textId="77777777" w:rsidR="00B83AAD" w:rsidRPr="00763D22" w:rsidRDefault="00B83AAD" w:rsidP="00B83AA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46D19B1" w14:textId="77777777" w:rsidR="00B83AAD" w:rsidRPr="00763D22" w:rsidRDefault="00B83AAD" w:rsidP="00B83AA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87F56A5" w14:textId="77777777" w:rsidR="00B83AAD" w:rsidRPr="00763D22" w:rsidRDefault="00B83AAD" w:rsidP="00B83AA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82BCC64" w14:textId="77777777" w:rsidR="00B83AAD" w:rsidRPr="00763D22" w:rsidRDefault="00B83AAD" w:rsidP="00B83AA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34CC0A5" w14:textId="77777777" w:rsidR="00B83AAD" w:rsidRDefault="00B83AAD" w:rsidP="00B83AAD">
      <w:pPr>
        <w:jc w:val="center"/>
        <w:rPr>
          <w:rFonts w:ascii="Book Antiqua" w:hAnsi="Book Antiqua"/>
          <w:lang w:eastAsia="zh-CN"/>
        </w:rPr>
      </w:pPr>
    </w:p>
    <w:p w14:paraId="028722C8" w14:textId="77777777" w:rsidR="00B83AAD" w:rsidRDefault="00B83AAD" w:rsidP="00B83AAD">
      <w:pPr>
        <w:jc w:val="center"/>
        <w:rPr>
          <w:rFonts w:ascii="Book Antiqua" w:hAnsi="Book Antiqua"/>
          <w:lang w:eastAsia="zh-CN"/>
        </w:rPr>
      </w:pPr>
    </w:p>
    <w:p w14:paraId="154E05E9" w14:textId="77777777" w:rsidR="00B83AAD" w:rsidRDefault="00B83AAD" w:rsidP="00B83AAD">
      <w:pPr>
        <w:jc w:val="center"/>
        <w:rPr>
          <w:rFonts w:ascii="Book Antiqua" w:hAnsi="Book Antiqua"/>
          <w:lang w:eastAsia="zh-CN"/>
        </w:rPr>
      </w:pPr>
    </w:p>
    <w:p w14:paraId="6D457869" w14:textId="77777777" w:rsidR="00B83AAD" w:rsidRDefault="00B83AAD" w:rsidP="00B83AAD">
      <w:pPr>
        <w:jc w:val="center"/>
        <w:rPr>
          <w:rFonts w:ascii="Book Antiqua" w:hAnsi="Book Antiqua"/>
          <w:lang w:eastAsia="zh-CN"/>
        </w:rPr>
      </w:pPr>
      <w:r>
        <w:rPr>
          <w:rFonts w:ascii="Book Antiqua" w:hAnsi="Book Antiqua"/>
          <w:noProof/>
          <w:lang w:eastAsia="zh-CN"/>
        </w:rPr>
        <w:drawing>
          <wp:inline distT="0" distB="0" distL="0" distR="0" wp14:anchorId="7472E5CD" wp14:editId="76E6E12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D2950E7" w14:textId="77777777" w:rsidR="00B83AAD" w:rsidRDefault="00B83AAD" w:rsidP="00B83AAD">
      <w:pPr>
        <w:jc w:val="center"/>
        <w:rPr>
          <w:rFonts w:ascii="Book Antiqua" w:hAnsi="Book Antiqua"/>
          <w:lang w:eastAsia="zh-CN"/>
        </w:rPr>
      </w:pPr>
    </w:p>
    <w:p w14:paraId="55117207" w14:textId="77777777" w:rsidR="00B83AAD" w:rsidRDefault="00B83AAD" w:rsidP="00B83AAD">
      <w:pPr>
        <w:jc w:val="center"/>
        <w:rPr>
          <w:rFonts w:ascii="Book Antiqua" w:hAnsi="Book Antiqua"/>
          <w:lang w:eastAsia="zh-CN"/>
        </w:rPr>
      </w:pPr>
    </w:p>
    <w:p w14:paraId="195054A8" w14:textId="77777777" w:rsidR="00B83AAD" w:rsidRDefault="00B83AAD" w:rsidP="00B83AAD">
      <w:pPr>
        <w:jc w:val="center"/>
        <w:rPr>
          <w:rFonts w:ascii="Book Antiqua" w:hAnsi="Book Antiqua"/>
          <w:lang w:eastAsia="zh-CN"/>
        </w:rPr>
      </w:pPr>
    </w:p>
    <w:p w14:paraId="39CC69E7" w14:textId="77777777" w:rsidR="00B83AAD" w:rsidRDefault="00B83AAD" w:rsidP="00B83AAD">
      <w:pPr>
        <w:jc w:val="center"/>
        <w:rPr>
          <w:rFonts w:ascii="Book Antiqua" w:hAnsi="Book Antiqua"/>
          <w:lang w:eastAsia="zh-CN"/>
        </w:rPr>
      </w:pPr>
    </w:p>
    <w:p w14:paraId="72079796" w14:textId="77777777" w:rsidR="00B83AAD" w:rsidRDefault="00B83AAD" w:rsidP="00B83AAD">
      <w:pPr>
        <w:jc w:val="center"/>
        <w:rPr>
          <w:rFonts w:ascii="Book Antiqua" w:hAnsi="Book Antiqua"/>
          <w:lang w:eastAsia="zh-CN"/>
        </w:rPr>
      </w:pPr>
    </w:p>
    <w:p w14:paraId="284F3913" w14:textId="77777777" w:rsidR="00B83AAD" w:rsidRDefault="00B83AAD" w:rsidP="00B83AAD">
      <w:pPr>
        <w:jc w:val="center"/>
        <w:rPr>
          <w:rFonts w:ascii="Book Antiqua" w:hAnsi="Book Antiqua"/>
          <w:lang w:eastAsia="zh-CN"/>
        </w:rPr>
      </w:pPr>
    </w:p>
    <w:p w14:paraId="024D50D1" w14:textId="77777777" w:rsidR="00B83AAD" w:rsidRDefault="00B83AAD" w:rsidP="00B83AAD">
      <w:pPr>
        <w:jc w:val="center"/>
        <w:rPr>
          <w:rFonts w:ascii="Book Antiqua" w:hAnsi="Book Antiqua"/>
          <w:lang w:eastAsia="zh-CN"/>
        </w:rPr>
      </w:pPr>
    </w:p>
    <w:p w14:paraId="6B221D44" w14:textId="77777777" w:rsidR="00B83AAD" w:rsidRDefault="00B83AAD" w:rsidP="00B83AAD">
      <w:pPr>
        <w:jc w:val="center"/>
        <w:rPr>
          <w:rFonts w:ascii="Book Antiqua" w:hAnsi="Book Antiqua"/>
          <w:lang w:eastAsia="zh-CN"/>
        </w:rPr>
      </w:pPr>
    </w:p>
    <w:p w14:paraId="16C9B484" w14:textId="77777777" w:rsidR="00B83AAD" w:rsidRDefault="00B83AAD" w:rsidP="00B83AAD">
      <w:pPr>
        <w:jc w:val="center"/>
        <w:rPr>
          <w:rFonts w:ascii="Book Antiqua" w:hAnsi="Book Antiqua"/>
          <w:lang w:eastAsia="zh-CN"/>
        </w:rPr>
      </w:pPr>
    </w:p>
    <w:p w14:paraId="531EEB44" w14:textId="77777777" w:rsidR="00B83AAD" w:rsidRPr="00763D22" w:rsidRDefault="00B83AAD" w:rsidP="00B83AAD">
      <w:pPr>
        <w:jc w:val="right"/>
        <w:rPr>
          <w:rFonts w:ascii="Book Antiqua" w:hAnsi="Book Antiqua"/>
          <w:color w:val="000000" w:themeColor="text1"/>
          <w:lang w:eastAsia="zh-CN"/>
        </w:rPr>
      </w:pPr>
    </w:p>
    <w:p w14:paraId="64347C33" w14:textId="77777777" w:rsidR="00B83AAD" w:rsidRPr="00763D22" w:rsidRDefault="00B83AAD" w:rsidP="00B83AA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0"/>
      <w:bookmarkEnd w:id="1"/>
    </w:p>
    <w:p w14:paraId="26BBCC95" w14:textId="2012ADC1" w:rsidR="004230F7" w:rsidRPr="001F6D93" w:rsidRDefault="004230F7" w:rsidP="0008764A">
      <w:pPr>
        <w:spacing w:line="360" w:lineRule="auto"/>
        <w:jc w:val="both"/>
        <w:rPr>
          <w:rFonts w:ascii="Book Antiqua" w:eastAsia="Book Antiqua" w:hAnsi="Book Antiqua" w:cs="Book Antiqua"/>
          <w:b/>
          <w:bCs/>
        </w:rPr>
      </w:pPr>
      <w:bookmarkStart w:id="2" w:name="_GoBack"/>
      <w:bookmarkEnd w:id="2"/>
    </w:p>
    <w:sectPr w:rsidR="004230F7" w:rsidRPr="001F6D93"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460FAB" w14:textId="77777777" w:rsidR="00B628E6" w:rsidRDefault="00B628E6" w:rsidP="00FA574F">
      <w:r>
        <w:separator/>
      </w:r>
    </w:p>
  </w:endnote>
  <w:endnote w:type="continuationSeparator" w:id="0">
    <w:p w14:paraId="6A958948" w14:textId="77777777" w:rsidR="00B628E6" w:rsidRDefault="00B628E6" w:rsidP="00FA5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AE9AD" w14:textId="5198BC18" w:rsidR="00460768" w:rsidRPr="00460768" w:rsidRDefault="00460768" w:rsidP="00460768">
    <w:pPr>
      <w:pStyle w:val="a4"/>
      <w:jc w:val="right"/>
      <w:rPr>
        <w:rFonts w:ascii="Book Antiqua" w:hAnsi="Book Antiqua"/>
      </w:rPr>
    </w:pPr>
    <w:r>
      <w:rPr>
        <w:rFonts w:ascii="Book Antiqua" w:hAnsi="Book Antiqua"/>
      </w:rPr>
      <w:fldChar w:fldCharType="begin"/>
    </w:r>
    <w:r>
      <w:rPr>
        <w:rFonts w:ascii="Book Antiqua" w:hAnsi="Book Antiqua"/>
      </w:rPr>
      <w:instrText xml:space="preserve"> PAGE   \* MERGEFORMAT </w:instrText>
    </w:r>
    <w:r>
      <w:rPr>
        <w:rFonts w:ascii="Book Antiqua" w:hAnsi="Book Antiqua"/>
      </w:rPr>
      <w:fldChar w:fldCharType="separate"/>
    </w:r>
    <w:r w:rsidR="00B628E6">
      <w:rPr>
        <w:rFonts w:ascii="Book Antiqua" w:hAnsi="Book Antiqua"/>
        <w:noProof/>
      </w:rPr>
      <w:t>1</w:t>
    </w:r>
    <w:r>
      <w:rPr>
        <w:rFonts w:ascii="Book Antiqua" w:hAnsi="Book Antiqua"/>
      </w:rPr>
      <w:fldChar w:fldCharType="end"/>
    </w:r>
    <w:r>
      <w:rPr>
        <w:rFonts w:ascii="Book Antiqua" w:hAnsi="Book Antiqua"/>
      </w:rPr>
      <w:t>/</w:t>
    </w:r>
    <w:r>
      <w:rPr>
        <w:rFonts w:ascii="Book Antiqua" w:hAnsi="Book Antiqua"/>
      </w:rPr>
      <w:fldChar w:fldCharType="begin"/>
    </w:r>
    <w:r>
      <w:rPr>
        <w:rFonts w:ascii="Book Antiqua" w:hAnsi="Book Antiqua"/>
      </w:rPr>
      <w:instrText xml:space="preserve"> NUMPAGES   \* MERGEFORMAT </w:instrText>
    </w:r>
    <w:r>
      <w:rPr>
        <w:rFonts w:ascii="Book Antiqua" w:hAnsi="Book Antiqua"/>
      </w:rPr>
      <w:fldChar w:fldCharType="separate"/>
    </w:r>
    <w:r w:rsidR="00B628E6">
      <w:rPr>
        <w:rFonts w:ascii="Book Antiqua" w:hAnsi="Book Antiqua"/>
        <w:noProof/>
      </w:rPr>
      <w:t>1</w:t>
    </w:r>
    <w:r>
      <w:rPr>
        <w:rFonts w:ascii="Book Antiqua" w:hAnsi="Book Antiqu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FDBD6D" w14:textId="77777777" w:rsidR="00B628E6" w:rsidRDefault="00B628E6" w:rsidP="00FA574F">
      <w:r>
        <w:separator/>
      </w:r>
    </w:p>
  </w:footnote>
  <w:footnote w:type="continuationSeparator" w:id="0">
    <w:p w14:paraId="1457AAAD" w14:textId="77777777" w:rsidR="00B628E6" w:rsidRDefault="00B628E6" w:rsidP="00FA57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3F1E"/>
    <w:rsid w:val="00034257"/>
    <w:rsid w:val="000463B0"/>
    <w:rsid w:val="000540E3"/>
    <w:rsid w:val="00070062"/>
    <w:rsid w:val="00072130"/>
    <w:rsid w:val="0008764A"/>
    <w:rsid w:val="000B4BBB"/>
    <w:rsid w:val="000B69F7"/>
    <w:rsid w:val="000D6505"/>
    <w:rsid w:val="000E14C6"/>
    <w:rsid w:val="000E32AB"/>
    <w:rsid w:val="00105241"/>
    <w:rsid w:val="0011556A"/>
    <w:rsid w:val="00152829"/>
    <w:rsid w:val="001761B2"/>
    <w:rsid w:val="0017787F"/>
    <w:rsid w:val="001B55D8"/>
    <w:rsid w:val="001C3300"/>
    <w:rsid w:val="001D67BA"/>
    <w:rsid w:val="001E1CF1"/>
    <w:rsid w:val="001F6D93"/>
    <w:rsid w:val="00205010"/>
    <w:rsid w:val="00210FDC"/>
    <w:rsid w:val="00212D1A"/>
    <w:rsid w:val="00216AC4"/>
    <w:rsid w:val="002211C5"/>
    <w:rsid w:val="002218C5"/>
    <w:rsid w:val="002270C9"/>
    <w:rsid w:val="00230914"/>
    <w:rsid w:val="002322EA"/>
    <w:rsid w:val="00262C44"/>
    <w:rsid w:val="0028648F"/>
    <w:rsid w:val="002B0A68"/>
    <w:rsid w:val="002B6A4E"/>
    <w:rsid w:val="002C715E"/>
    <w:rsid w:val="002C743E"/>
    <w:rsid w:val="00300D71"/>
    <w:rsid w:val="0030695F"/>
    <w:rsid w:val="0034433C"/>
    <w:rsid w:val="003509B9"/>
    <w:rsid w:val="00372CF2"/>
    <w:rsid w:val="00395762"/>
    <w:rsid w:val="003E259D"/>
    <w:rsid w:val="004230F7"/>
    <w:rsid w:val="004363EB"/>
    <w:rsid w:val="00447E65"/>
    <w:rsid w:val="00457B5D"/>
    <w:rsid w:val="00460768"/>
    <w:rsid w:val="004A5AC9"/>
    <w:rsid w:val="004A63FA"/>
    <w:rsid w:val="004B3B0D"/>
    <w:rsid w:val="004B7610"/>
    <w:rsid w:val="004C5E91"/>
    <w:rsid w:val="004D0580"/>
    <w:rsid w:val="004F3C23"/>
    <w:rsid w:val="004F46E3"/>
    <w:rsid w:val="004F713C"/>
    <w:rsid w:val="00501070"/>
    <w:rsid w:val="0053275B"/>
    <w:rsid w:val="00533F8D"/>
    <w:rsid w:val="00540952"/>
    <w:rsid w:val="00543856"/>
    <w:rsid w:val="00576797"/>
    <w:rsid w:val="00584D98"/>
    <w:rsid w:val="005B43BA"/>
    <w:rsid w:val="005F1A9E"/>
    <w:rsid w:val="0061205B"/>
    <w:rsid w:val="00615A36"/>
    <w:rsid w:val="006273FF"/>
    <w:rsid w:val="006946AF"/>
    <w:rsid w:val="00696D0F"/>
    <w:rsid w:val="006C768F"/>
    <w:rsid w:val="006E1D53"/>
    <w:rsid w:val="006E47A2"/>
    <w:rsid w:val="006F6A9D"/>
    <w:rsid w:val="00721E55"/>
    <w:rsid w:val="007254B6"/>
    <w:rsid w:val="007271E7"/>
    <w:rsid w:val="00734791"/>
    <w:rsid w:val="007673BC"/>
    <w:rsid w:val="007746E9"/>
    <w:rsid w:val="007837EA"/>
    <w:rsid w:val="007A126C"/>
    <w:rsid w:val="007A2A7C"/>
    <w:rsid w:val="007A2D7F"/>
    <w:rsid w:val="007A364E"/>
    <w:rsid w:val="007D2292"/>
    <w:rsid w:val="007D4E12"/>
    <w:rsid w:val="007D7D98"/>
    <w:rsid w:val="007E4C64"/>
    <w:rsid w:val="007E746A"/>
    <w:rsid w:val="0080625F"/>
    <w:rsid w:val="0083210F"/>
    <w:rsid w:val="00856516"/>
    <w:rsid w:val="0085757D"/>
    <w:rsid w:val="00863927"/>
    <w:rsid w:val="00873F16"/>
    <w:rsid w:val="00877DD2"/>
    <w:rsid w:val="00891161"/>
    <w:rsid w:val="00894565"/>
    <w:rsid w:val="008C32C1"/>
    <w:rsid w:val="008C40C9"/>
    <w:rsid w:val="008D7D0B"/>
    <w:rsid w:val="008F3D56"/>
    <w:rsid w:val="009217CA"/>
    <w:rsid w:val="00962C14"/>
    <w:rsid w:val="0096409C"/>
    <w:rsid w:val="00990F0C"/>
    <w:rsid w:val="0099279A"/>
    <w:rsid w:val="00994DC8"/>
    <w:rsid w:val="009F6881"/>
    <w:rsid w:val="00A222C9"/>
    <w:rsid w:val="00A55A06"/>
    <w:rsid w:val="00A563F1"/>
    <w:rsid w:val="00A61B29"/>
    <w:rsid w:val="00A7080C"/>
    <w:rsid w:val="00A74B63"/>
    <w:rsid w:val="00A77B3E"/>
    <w:rsid w:val="00A827E3"/>
    <w:rsid w:val="00AA753A"/>
    <w:rsid w:val="00AC2CC4"/>
    <w:rsid w:val="00AC51F9"/>
    <w:rsid w:val="00AD309A"/>
    <w:rsid w:val="00AD7C73"/>
    <w:rsid w:val="00AE5A43"/>
    <w:rsid w:val="00AF6970"/>
    <w:rsid w:val="00B32784"/>
    <w:rsid w:val="00B33F06"/>
    <w:rsid w:val="00B421FB"/>
    <w:rsid w:val="00B628E6"/>
    <w:rsid w:val="00B71667"/>
    <w:rsid w:val="00B83AAD"/>
    <w:rsid w:val="00BA304A"/>
    <w:rsid w:val="00BB6C3C"/>
    <w:rsid w:val="00BC076A"/>
    <w:rsid w:val="00BC37CD"/>
    <w:rsid w:val="00BC62CB"/>
    <w:rsid w:val="00BD424D"/>
    <w:rsid w:val="00BD72FE"/>
    <w:rsid w:val="00BE139E"/>
    <w:rsid w:val="00BE2563"/>
    <w:rsid w:val="00BF732D"/>
    <w:rsid w:val="00C052D2"/>
    <w:rsid w:val="00C109D4"/>
    <w:rsid w:val="00C12336"/>
    <w:rsid w:val="00C22A57"/>
    <w:rsid w:val="00C31866"/>
    <w:rsid w:val="00C34BA2"/>
    <w:rsid w:val="00C34CFE"/>
    <w:rsid w:val="00C42161"/>
    <w:rsid w:val="00C52B1A"/>
    <w:rsid w:val="00C53892"/>
    <w:rsid w:val="00C65B20"/>
    <w:rsid w:val="00C8406F"/>
    <w:rsid w:val="00CA2A55"/>
    <w:rsid w:val="00CB0203"/>
    <w:rsid w:val="00CB4B23"/>
    <w:rsid w:val="00CD7910"/>
    <w:rsid w:val="00D1773A"/>
    <w:rsid w:val="00D342C5"/>
    <w:rsid w:val="00D56B2E"/>
    <w:rsid w:val="00D744F8"/>
    <w:rsid w:val="00D74683"/>
    <w:rsid w:val="00D92A1D"/>
    <w:rsid w:val="00D946CC"/>
    <w:rsid w:val="00DC3791"/>
    <w:rsid w:val="00DD2248"/>
    <w:rsid w:val="00DE5C12"/>
    <w:rsid w:val="00DF1D56"/>
    <w:rsid w:val="00E00244"/>
    <w:rsid w:val="00E019B0"/>
    <w:rsid w:val="00E04254"/>
    <w:rsid w:val="00E15F49"/>
    <w:rsid w:val="00E223C7"/>
    <w:rsid w:val="00E407E2"/>
    <w:rsid w:val="00E4282B"/>
    <w:rsid w:val="00E51229"/>
    <w:rsid w:val="00E64EC8"/>
    <w:rsid w:val="00E81F94"/>
    <w:rsid w:val="00ED2E02"/>
    <w:rsid w:val="00EE467E"/>
    <w:rsid w:val="00EF16BA"/>
    <w:rsid w:val="00F04075"/>
    <w:rsid w:val="00F06FE5"/>
    <w:rsid w:val="00F1396C"/>
    <w:rsid w:val="00F61A53"/>
    <w:rsid w:val="00F73698"/>
    <w:rsid w:val="00F73B66"/>
    <w:rsid w:val="00F81243"/>
    <w:rsid w:val="00F860F1"/>
    <w:rsid w:val="00FA0EC1"/>
    <w:rsid w:val="00FA574F"/>
    <w:rsid w:val="00FB2593"/>
    <w:rsid w:val="00FB40B7"/>
    <w:rsid w:val="00FF175F"/>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731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character" w:customStyle="1" w:styleId="y2iqfc">
    <w:name w:val="y2iqfc"/>
    <w:basedOn w:val="a0"/>
  </w:style>
  <w:style w:type="paragraph" w:styleId="a3">
    <w:name w:val="header"/>
    <w:basedOn w:val="a"/>
    <w:link w:val="Char"/>
    <w:unhideWhenUsed/>
    <w:rsid w:val="00FA574F"/>
    <w:pPr>
      <w:tabs>
        <w:tab w:val="center" w:pos="4513"/>
        <w:tab w:val="right" w:pos="9026"/>
      </w:tabs>
      <w:snapToGrid w:val="0"/>
    </w:pPr>
  </w:style>
  <w:style w:type="character" w:customStyle="1" w:styleId="Char">
    <w:name w:val="页眉 Char"/>
    <w:basedOn w:val="a0"/>
    <w:link w:val="a3"/>
    <w:rsid w:val="00FA574F"/>
    <w:rPr>
      <w:sz w:val="24"/>
      <w:szCs w:val="24"/>
    </w:rPr>
  </w:style>
  <w:style w:type="paragraph" w:styleId="a4">
    <w:name w:val="footer"/>
    <w:basedOn w:val="a"/>
    <w:link w:val="Char0"/>
    <w:unhideWhenUsed/>
    <w:rsid w:val="00FA574F"/>
    <w:pPr>
      <w:tabs>
        <w:tab w:val="center" w:pos="4513"/>
        <w:tab w:val="right" w:pos="9026"/>
      </w:tabs>
      <w:snapToGrid w:val="0"/>
    </w:pPr>
  </w:style>
  <w:style w:type="character" w:customStyle="1" w:styleId="Char0">
    <w:name w:val="页脚 Char"/>
    <w:basedOn w:val="a0"/>
    <w:link w:val="a4"/>
    <w:rsid w:val="00FA574F"/>
    <w:rPr>
      <w:sz w:val="24"/>
      <w:szCs w:val="24"/>
    </w:rPr>
  </w:style>
  <w:style w:type="character" w:styleId="a5">
    <w:name w:val="annotation reference"/>
    <w:basedOn w:val="a0"/>
    <w:semiHidden/>
    <w:unhideWhenUsed/>
    <w:rsid w:val="0061205B"/>
    <w:rPr>
      <w:sz w:val="21"/>
      <w:szCs w:val="21"/>
    </w:rPr>
  </w:style>
  <w:style w:type="paragraph" w:styleId="a6">
    <w:name w:val="annotation text"/>
    <w:basedOn w:val="a"/>
    <w:link w:val="Char1"/>
    <w:semiHidden/>
    <w:unhideWhenUsed/>
    <w:rsid w:val="0061205B"/>
  </w:style>
  <w:style w:type="character" w:customStyle="1" w:styleId="Char1">
    <w:name w:val="批注文字 Char"/>
    <w:basedOn w:val="a0"/>
    <w:link w:val="a6"/>
    <w:semiHidden/>
    <w:rsid w:val="0061205B"/>
    <w:rPr>
      <w:sz w:val="24"/>
      <w:szCs w:val="24"/>
    </w:rPr>
  </w:style>
  <w:style w:type="paragraph" w:styleId="a7">
    <w:name w:val="annotation subject"/>
    <w:basedOn w:val="a6"/>
    <w:next w:val="a6"/>
    <w:link w:val="Char2"/>
    <w:semiHidden/>
    <w:unhideWhenUsed/>
    <w:rsid w:val="0061205B"/>
    <w:rPr>
      <w:b/>
      <w:bCs/>
    </w:rPr>
  </w:style>
  <w:style w:type="character" w:customStyle="1" w:styleId="Char2">
    <w:name w:val="批注主题 Char"/>
    <w:basedOn w:val="Char1"/>
    <w:link w:val="a7"/>
    <w:semiHidden/>
    <w:rsid w:val="0061205B"/>
    <w:rPr>
      <w:b/>
      <w:bCs/>
      <w:sz w:val="24"/>
      <w:szCs w:val="24"/>
    </w:rPr>
  </w:style>
  <w:style w:type="table" w:styleId="a8">
    <w:name w:val="Table Grid"/>
    <w:basedOn w:val="a1"/>
    <w:uiPriority w:val="39"/>
    <w:rsid w:val="00962C14"/>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Char3"/>
    <w:semiHidden/>
    <w:unhideWhenUsed/>
    <w:rsid w:val="006E47A2"/>
    <w:rPr>
      <w:rFonts w:asciiTheme="majorHAnsi" w:eastAsiaTheme="majorEastAsia" w:hAnsiTheme="majorHAnsi" w:cstheme="majorBidi"/>
      <w:sz w:val="18"/>
      <w:szCs w:val="18"/>
    </w:rPr>
  </w:style>
  <w:style w:type="character" w:customStyle="1" w:styleId="Char3">
    <w:name w:val="批注框文本 Char"/>
    <w:basedOn w:val="a0"/>
    <w:link w:val="a9"/>
    <w:semiHidden/>
    <w:rsid w:val="006E47A2"/>
    <w:rPr>
      <w:rFonts w:asciiTheme="majorHAnsi" w:eastAsiaTheme="majorEastAsia" w:hAnsiTheme="majorHAnsi" w:cstheme="majorBidi"/>
      <w:sz w:val="18"/>
      <w:szCs w:val="18"/>
    </w:rPr>
  </w:style>
  <w:style w:type="character" w:styleId="aa">
    <w:name w:val="Hyperlink"/>
    <w:basedOn w:val="a0"/>
    <w:unhideWhenUsed/>
    <w:rsid w:val="00B7166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character" w:customStyle="1" w:styleId="y2iqfc">
    <w:name w:val="y2iqfc"/>
    <w:basedOn w:val="a0"/>
  </w:style>
  <w:style w:type="paragraph" w:styleId="a3">
    <w:name w:val="header"/>
    <w:basedOn w:val="a"/>
    <w:link w:val="Char"/>
    <w:unhideWhenUsed/>
    <w:rsid w:val="00FA574F"/>
    <w:pPr>
      <w:tabs>
        <w:tab w:val="center" w:pos="4513"/>
        <w:tab w:val="right" w:pos="9026"/>
      </w:tabs>
      <w:snapToGrid w:val="0"/>
    </w:pPr>
  </w:style>
  <w:style w:type="character" w:customStyle="1" w:styleId="Char">
    <w:name w:val="页眉 Char"/>
    <w:basedOn w:val="a0"/>
    <w:link w:val="a3"/>
    <w:rsid w:val="00FA574F"/>
    <w:rPr>
      <w:sz w:val="24"/>
      <w:szCs w:val="24"/>
    </w:rPr>
  </w:style>
  <w:style w:type="paragraph" w:styleId="a4">
    <w:name w:val="footer"/>
    <w:basedOn w:val="a"/>
    <w:link w:val="Char0"/>
    <w:unhideWhenUsed/>
    <w:rsid w:val="00FA574F"/>
    <w:pPr>
      <w:tabs>
        <w:tab w:val="center" w:pos="4513"/>
        <w:tab w:val="right" w:pos="9026"/>
      </w:tabs>
      <w:snapToGrid w:val="0"/>
    </w:pPr>
  </w:style>
  <w:style w:type="character" w:customStyle="1" w:styleId="Char0">
    <w:name w:val="页脚 Char"/>
    <w:basedOn w:val="a0"/>
    <w:link w:val="a4"/>
    <w:rsid w:val="00FA574F"/>
    <w:rPr>
      <w:sz w:val="24"/>
      <w:szCs w:val="24"/>
    </w:rPr>
  </w:style>
  <w:style w:type="character" w:styleId="a5">
    <w:name w:val="annotation reference"/>
    <w:basedOn w:val="a0"/>
    <w:semiHidden/>
    <w:unhideWhenUsed/>
    <w:rsid w:val="0061205B"/>
    <w:rPr>
      <w:sz w:val="21"/>
      <w:szCs w:val="21"/>
    </w:rPr>
  </w:style>
  <w:style w:type="paragraph" w:styleId="a6">
    <w:name w:val="annotation text"/>
    <w:basedOn w:val="a"/>
    <w:link w:val="Char1"/>
    <w:semiHidden/>
    <w:unhideWhenUsed/>
    <w:rsid w:val="0061205B"/>
  </w:style>
  <w:style w:type="character" w:customStyle="1" w:styleId="Char1">
    <w:name w:val="批注文字 Char"/>
    <w:basedOn w:val="a0"/>
    <w:link w:val="a6"/>
    <w:semiHidden/>
    <w:rsid w:val="0061205B"/>
    <w:rPr>
      <w:sz w:val="24"/>
      <w:szCs w:val="24"/>
    </w:rPr>
  </w:style>
  <w:style w:type="paragraph" w:styleId="a7">
    <w:name w:val="annotation subject"/>
    <w:basedOn w:val="a6"/>
    <w:next w:val="a6"/>
    <w:link w:val="Char2"/>
    <w:semiHidden/>
    <w:unhideWhenUsed/>
    <w:rsid w:val="0061205B"/>
    <w:rPr>
      <w:b/>
      <w:bCs/>
    </w:rPr>
  </w:style>
  <w:style w:type="character" w:customStyle="1" w:styleId="Char2">
    <w:name w:val="批注主题 Char"/>
    <w:basedOn w:val="Char1"/>
    <w:link w:val="a7"/>
    <w:semiHidden/>
    <w:rsid w:val="0061205B"/>
    <w:rPr>
      <w:b/>
      <w:bCs/>
      <w:sz w:val="24"/>
      <w:szCs w:val="24"/>
    </w:rPr>
  </w:style>
  <w:style w:type="table" w:styleId="a8">
    <w:name w:val="Table Grid"/>
    <w:basedOn w:val="a1"/>
    <w:uiPriority w:val="39"/>
    <w:rsid w:val="00962C14"/>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Char3"/>
    <w:semiHidden/>
    <w:unhideWhenUsed/>
    <w:rsid w:val="006E47A2"/>
    <w:rPr>
      <w:rFonts w:asciiTheme="majorHAnsi" w:eastAsiaTheme="majorEastAsia" w:hAnsiTheme="majorHAnsi" w:cstheme="majorBidi"/>
      <w:sz w:val="18"/>
      <w:szCs w:val="18"/>
    </w:rPr>
  </w:style>
  <w:style w:type="character" w:customStyle="1" w:styleId="Char3">
    <w:name w:val="批注框文本 Char"/>
    <w:basedOn w:val="a0"/>
    <w:link w:val="a9"/>
    <w:semiHidden/>
    <w:rsid w:val="006E47A2"/>
    <w:rPr>
      <w:rFonts w:asciiTheme="majorHAnsi" w:eastAsiaTheme="majorEastAsia" w:hAnsiTheme="majorHAnsi" w:cstheme="majorBidi"/>
      <w:sz w:val="18"/>
      <w:szCs w:val="18"/>
    </w:rPr>
  </w:style>
  <w:style w:type="character" w:styleId="aa">
    <w:name w:val="Hyperlink"/>
    <w:basedOn w:val="a0"/>
    <w:unhideWhenUsed/>
    <w:rsid w:val="00B716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22</Pages>
  <Words>3533</Words>
  <Characters>20139</Characters>
  <Application>Microsoft Office Word</Application>
  <DocSecurity>0</DocSecurity>
  <Lines>167</Lines>
  <Paragraphs>47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liujihong2008@qq.con</cp:lastModifiedBy>
  <cp:revision>14</cp:revision>
  <dcterms:created xsi:type="dcterms:W3CDTF">2021-08-26T02:26:00Z</dcterms:created>
  <dcterms:modified xsi:type="dcterms:W3CDTF">2021-10-19T03:23:00Z</dcterms:modified>
</cp:coreProperties>
</file>