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8B1D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Name of Journal: </w:t>
      </w:r>
      <w:r w:rsidRPr="00B96510">
        <w:rPr>
          <w:rFonts w:ascii="Book Antiqua" w:eastAsia="Book Antiqua" w:hAnsi="Book Antiqua" w:cs="Book Antiqua"/>
          <w:i/>
          <w:color w:val="000000"/>
        </w:rPr>
        <w:t>World Journal of Clinical Cases</w:t>
      </w:r>
    </w:p>
    <w:p w14:paraId="601A96E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Manuscript NO: </w:t>
      </w:r>
      <w:r w:rsidRPr="00B96510">
        <w:rPr>
          <w:rFonts w:ascii="Book Antiqua" w:eastAsia="Book Antiqua" w:hAnsi="Book Antiqua" w:cs="Book Antiqua"/>
          <w:color w:val="000000"/>
        </w:rPr>
        <w:t>68883</w:t>
      </w:r>
    </w:p>
    <w:p w14:paraId="771B54E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Manuscript Type: </w:t>
      </w:r>
      <w:r w:rsidRPr="00B96510">
        <w:rPr>
          <w:rFonts w:ascii="Book Antiqua" w:eastAsia="Book Antiqua" w:hAnsi="Book Antiqua" w:cs="Book Antiqua"/>
          <w:color w:val="000000"/>
        </w:rPr>
        <w:t>CASE REPORT</w:t>
      </w:r>
    </w:p>
    <w:p w14:paraId="6E945ACF" w14:textId="77777777" w:rsidR="00A77B3E" w:rsidRPr="00B96510" w:rsidRDefault="00A77B3E" w:rsidP="00B96510">
      <w:pPr>
        <w:spacing w:line="360" w:lineRule="auto"/>
        <w:jc w:val="both"/>
        <w:rPr>
          <w:rFonts w:ascii="Book Antiqua" w:hAnsi="Book Antiqua"/>
        </w:rPr>
      </w:pPr>
    </w:p>
    <w:p w14:paraId="4C6CA904"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Ovarian pregnancy rupture following ovulation induction and intrauterine insemination: </w:t>
      </w:r>
      <w:r w:rsidR="0016563F" w:rsidRPr="00B96510">
        <w:rPr>
          <w:rFonts w:ascii="Book Antiqua" w:hAnsi="Book Antiqua" w:cs="Book Antiqua"/>
          <w:b/>
          <w:color w:val="000000"/>
          <w:lang w:eastAsia="zh-CN"/>
        </w:rPr>
        <w:t>A</w:t>
      </w:r>
      <w:r w:rsidRPr="00B96510">
        <w:rPr>
          <w:rFonts w:ascii="Book Antiqua" w:eastAsia="Book Antiqua" w:hAnsi="Book Antiqua" w:cs="Book Antiqua"/>
          <w:b/>
          <w:color w:val="000000"/>
        </w:rPr>
        <w:t xml:space="preserve"> case report</w:t>
      </w:r>
    </w:p>
    <w:p w14:paraId="7F9CD4FE" w14:textId="77777777" w:rsidR="00A77B3E" w:rsidRPr="00B96510" w:rsidRDefault="00A77B3E" w:rsidP="00B96510">
      <w:pPr>
        <w:spacing w:line="360" w:lineRule="auto"/>
        <w:jc w:val="both"/>
        <w:rPr>
          <w:rFonts w:ascii="Book Antiqua" w:hAnsi="Book Antiqua"/>
        </w:rPr>
      </w:pPr>
    </w:p>
    <w:p w14:paraId="3EA40C9C" w14:textId="77777777" w:rsidR="00A77B3E" w:rsidRPr="00B96510" w:rsidRDefault="0016563F" w:rsidP="00B96510">
      <w:pPr>
        <w:spacing w:line="360" w:lineRule="auto"/>
        <w:jc w:val="both"/>
        <w:rPr>
          <w:rFonts w:ascii="Book Antiqua" w:hAnsi="Book Antiqua"/>
        </w:rPr>
      </w:pPr>
      <w:r w:rsidRPr="00B96510">
        <w:rPr>
          <w:rFonts w:ascii="Book Antiqua" w:hAnsi="Book Antiqua" w:cs="Book Antiqua"/>
          <w:color w:val="000000"/>
          <w:lang w:eastAsia="zh-CN"/>
        </w:rPr>
        <w:t xml:space="preserve">Wu B </w:t>
      </w:r>
      <w:r w:rsidRPr="00B96510">
        <w:rPr>
          <w:rFonts w:ascii="Book Antiqua" w:hAnsi="Book Antiqua" w:cs="Book Antiqua"/>
          <w:i/>
          <w:color w:val="000000"/>
          <w:lang w:eastAsia="zh-CN"/>
        </w:rPr>
        <w:t>et al.</w:t>
      </w:r>
      <w:r w:rsidR="00581C65" w:rsidRPr="00B96510">
        <w:rPr>
          <w:rFonts w:ascii="Book Antiqua" w:eastAsia="Book Antiqua" w:hAnsi="Book Antiqua" w:cs="Book Antiqua"/>
          <w:color w:val="000000"/>
        </w:rPr>
        <w:t>Ovarian pregnancy rupture after IUI</w:t>
      </w:r>
    </w:p>
    <w:p w14:paraId="36848BB9" w14:textId="77777777" w:rsidR="00A77B3E" w:rsidRPr="00B96510" w:rsidRDefault="00A77B3E" w:rsidP="00B96510">
      <w:pPr>
        <w:spacing w:line="360" w:lineRule="auto"/>
        <w:jc w:val="both"/>
        <w:rPr>
          <w:rFonts w:ascii="Book Antiqua" w:hAnsi="Book Antiqua"/>
        </w:rPr>
      </w:pPr>
    </w:p>
    <w:p w14:paraId="15F103E3"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Bin Wu, Ke Li, Xiao-</w:t>
      </w:r>
      <w:r w:rsidR="00E83D53" w:rsidRPr="00B96510">
        <w:rPr>
          <w:rFonts w:ascii="Book Antiqua" w:hAnsi="Book Antiqua" w:cs="Book Antiqua"/>
          <w:color w:val="000000"/>
          <w:lang w:eastAsia="zh-CN"/>
        </w:rPr>
        <w:t>F</w:t>
      </w:r>
      <w:r w:rsidRPr="00B96510">
        <w:rPr>
          <w:rFonts w:ascii="Book Antiqua" w:eastAsia="Book Antiqua" w:hAnsi="Book Antiqua" w:cs="Book Antiqua"/>
          <w:color w:val="000000"/>
        </w:rPr>
        <w:t>en Chen, Jie Zhang, Jing Wang, Yue Xiang, Hong-</w:t>
      </w:r>
      <w:r w:rsidR="00E83D53" w:rsidRPr="00B96510">
        <w:rPr>
          <w:rFonts w:ascii="Book Antiqua" w:hAnsi="Book Antiqua" w:cs="Book Antiqua"/>
          <w:color w:val="000000"/>
          <w:lang w:eastAsia="zh-CN"/>
        </w:rPr>
        <w:t>G</w:t>
      </w:r>
      <w:r w:rsidRPr="00B96510">
        <w:rPr>
          <w:rFonts w:ascii="Book Antiqua" w:eastAsia="Book Antiqua" w:hAnsi="Book Antiqua" w:cs="Book Antiqua"/>
          <w:color w:val="000000"/>
        </w:rPr>
        <w:t>ui Zhou</w:t>
      </w:r>
    </w:p>
    <w:p w14:paraId="5A2EE079" w14:textId="77777777" w:rsidR="00A77B3E" w:rsidRPr="00B96510" w:rsidRDefault="00A77B3E" w:rsidP="00B96510">
      <w:pPr>
        <w:spacing w:line="360" w:lineRule="auto"/>
        <w:jc w:val="both"/>
        <w:rPr>
          <w:rFonts w:ascii="Book Antiqua" w:hAnsi="Book Antiqua"/>
        </w:rPr>
      </w:pPr>
    </w:p>
    <w:p w14:paraId="536666F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Bin Wu, Ke Li, Xiao-</w:t>
      </w:r>
      <w:r w:rsidR="00E83D53" w:rsidRPr="00B96510">
        <w:rPr>
          <w:rFonts w:ascii="Book Antiqua" w:hAnsi="Book Antiqua" w:cs="Book Antiqua"/>
          <w:b/>
          <w:bCs/>
          <w:color w:val="000000"/>
          <w:lang w:eastAsia="zh-CN"/>
        </w:rPr>
        <w:t>F</w:t>
      </w:r>
      <w:r w:rsidRPr="00B96510">
        <w:rPr>
          <w:rFonts w:ascii="Book Antiqua" w:eastAsia="Book Antiqua" w:hAnsi="Book Antiqua" w:cs="Book Antiqua"/>
          <w:b/>
          <w:bCs/>
          <w:color w:val="000000"/>
        </w:rPr>
        <w:t>en Chen, Jie Zhang, Jing Wang, Hong-</w:t>
      </w:r>
      <w:r w:rsidR="00E83D53" w:rsidRPr="00B96510">
        <w:rPr>
          <w:rFonts w:ascii="Book Antiqua" w:hAnsi="Book Antiqua" w:cs="Book Antiqua"/>
          <w:b/>
          <w:bCs/>
          <w:color w:val="000000"/>
          <w:lang w:eastAsia="zh-CN"/>
        </w:rPr>
        <w:t>G</w:t>
      </w:r>
      <w:r w:rsidRPr="00B96510">
        <w:rPr>
          <w:rFonts w:ascii="Book Antiqua" w:eastAsia="Book Antiqua" w:hAnsi="Book Antiqua" w:cs="Book Antiqua"/>
          <w:b/>
          <w:bCs/>
          <w:color w:val="000000"/>
        </w:rPr>
        <w:t xml:space="preserve">ui Zhou, </w:t>
      </w:r>
      <w:r w:rsidRPr="00B96510">
        <w:rPr>
          <w:rFonts w:ascii="Book Antiqua" w:eastAsia="Book Antiqua" w:hAnsi="Book Antiqua" w:cs="Book Antiqua"/>
          <w:color w:val="000000"/>
        </w:rPr>
        <w:t xml:space="preserve">Reproductive Medicine Centre, Department of Obstetrics and Gynecology, </w:t>
      </w:r>
      <w:r w:rsidR="001A4885" w:rsidRPr="00B96510">
        <w:rPr>
          <w:rFonts w:ascii="Book Antiqua" w:eastAsia="Book Antiqua" w:hAnsi="Book Antiqua" w:cs="Book Antiqua"/>
          <w:color w:val="000000"/>
        </w:rPr>
        <w:t xml:space="preserve">The </w:t>
      </w:r>
      <w:r w:rsidRPr="00B96510">
        <w:rPr>
          <w:rFonts w:ascii="Book Antiqua" w:eastAsia="Book Antiqua" w:hAnsi="Book Antiqua" w:cs="Book Antiqua"/>
          <w:color w:val="000000"/>
        </w:rPr>
        <w:t xml:space="preserve">Affiliated Hospital of North Sichuan Medical College, Nanchong 637000, </w:t>
      </w:r>
      <w:r w:rsidR="00E83D53" w:rsidRPr="00B96510">
        <w:rPr>
          <w:rFonts w:ascii="Book Antiqua" w:hAnsi="Book Antiqua" w:cs="Book Antiqua"/>
          <w:color w:val="000000"/>
          <w:lang w:eastAsia="zh-CN"/>
        </w:rPr>
        <w:t xml:space="preserve">Sichuan Province, </w:t>
      </w:r>
      <w:r w:rsidRPr="00B96510">
        <w:rPr>
          <w:rFonts w:ascii="Book Antiqua" w:eastAsia="Book Antiqua" w:hAnsi="Book Antiqua" w:cs="Book Antiqua"/>
          <w:color w:val="000000"/>
        </w:rPr>
        <w:t>China</w:t>
      </w:r>
    </w:p>
    <w:p w14:paraId="1A88BF84" w14:textId="77777777" w:rsidR="00A77B3E" w:rsidRPr="00B96510" w:rsidRDefault="00A77B3E" w:rsidP="00B96510">
      <w:pPr>
        <w:spacing w:line="360" w:lineRule="auto"/>
        <w:jc w:val="both"/>
        <w:rPr>
          <w:rFonts w:ascii="Book Antiqua" w:hAnsi="Book Antiqua"/>
        </w:rPr>
      </w:pPr>
    </w:p>
    <w:p w14:paraId="0B27DDC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Bin Wu, Hong-</w:t>
      </w:r>
      <w:r w:rsidR="00E83D53" w:rsidRPr="00B96510">
        <w:rPr>
          <w:rFonts w:ascii="Book Antiqua" w:hAnsi="Book Antiqua" w:cs="Book Antiqua"/>
          <w:b/>
          <w:bCs/>
          <w:color w:val="000000"/>
          <w:lang w:eastAsia="zh-CN"/>
        </w:rPr>
        <w:t>G</w:t>
      </w:r>
      <w:r w:rsidRPr="00B96510">
        <w:rPr>
          <w:rFonts w:ascii="Book Antiqua" w:eastAsia="Book Antiqua" w:hAnsi="Book Antiqua" w:cs="Book Antiqua"/>
          <w:b/>
          <w:bCs/>
          <w:color w:val="000000"/>
        </w:rPr>
        <w:t xml:space="preserve">ui Zhou, </w:t>
      </w:r>
      <w:r w:rsidRPr="00B96510">
        <w:rPr>
          <w:rFonts w:ascii="Book Antiqua" w:eastAsia="Book Antiqua" w:hAnsi="Book Antiqua" w:cs="Book Antiqua"/>
          <w:color w:val="000000"/>
        </w:rPr>
        <w:t xml:space="preserve">Non-invasive and Microinvasive Laboratory of Gynecology, </w:t>
      </w:r>
      <w:r w:rsidR="001A4885" w:rsidRPr="00B96510">
        <w:rPr>
          <w:rFonts w:ascii="Book Antiqua" w:eastAsia="Book Antiqua" w:hAnsi="Book Antiqua" w:cs="Book Antiqua"/>
          <w:color w:val="000000"/>
        </w:rPr>
        <w:t xml:space="preserve">The </w:t>
      </w:r>
      <w:r w:rsidRPr="00B96510">
        <w:rPr>
          <w:rFonts w:ascii="Book Antiqua" w:eastAsia="Book Antiqua" w:hAnsi="Book Antiqua" w:cs="Book Antiqua"/>
          <w:color w:val="000000"/>
        </w:rPr>
        <w:t xml:space="preserve">Affiliated Hospital of North Sichuan Medical College, Nanchong 637000, </w:t>
      </w:r>
      <w:r w:rsidR="00E83D53" w:rsidRPr="00B96510">
        <w:rPr>
          <w:rFonts w:ascii="Book Antiqua" w:hAnsi="Book Antiqua" w:cs="Book Antiqua"/>
          <w:color w:val="000000"/>
          <w:lang w:eastAsia="zh-CN"/>
        </w:rPr>
        <w:t xml:space="preserve">Sichuan Province, </w:t>
      </w:r>
      <w:r w:rsidRPr="00B96510">
        <w:rPr>
          <w:rFonts w:ascii="Book Antiqua" w:eastAsia="Book Antiqua" w:hAnsi="Book Antiqua" w:cs="Book Antiqua"/>
          <w:color w:val="000000"/>
        </w:rPr>
        <w:t>China</w:t>
      </w:r>
    </w:p>
    <w:p w14:paraId="137314CD" w14:textId="77777777" w:rsidR="00A77B3E" w:rsidRPr="00B96510" w:rsidRDefault="00A77B3E" w:rsidP="00B96510">
      <w:pPr>
        <w:spacing w:line="360" w:lineRule="auto"/>
        <w:jc w:val="both"/>
        <w:rPr>
          <w:rFonts w:ascii="Book Antiqua" w:hAnsi="Book Antiqua"/>
        </w:rPr>
      </w:pPr>
    </w:p>
    <w:p w14:paraId="40F1AE3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Yue Xiang, </w:t>
      </w:r>
      <w:r w:rsidRPr="00B96510">
        <w:rPr>
          <w:rFonts w:ascii="Book Antiqua" w:eastAsia="Book Antiqua" w:hAnsi="Book Antiqua" w:cs="Book Antiqua"/>
          <w:color w:val="000000"/>
        </w:rPr>
        <w:t xml:space="preserve">Department of Pathology, </w:t>
      </w:r>
      <w:r w:rsidR="001A4885" w:rsidRPr="00B96510">
        <w:rPr>
          <w:rFonts w:ascii="Book Antiqua" w:eastAsia="Book Antiqua" w:hAnsi="Book Antiqua" w:cs="Book Antiqua"/>
          <w:color w:val="000000"/>
        </w:rPr>
        <w:t xml:space="preserve">The </w:t>
      </w:r>
      <w:r w:rsidRPr="00B96510">
        <w:rPr>
          <w:rFonts w:ascii="Book Antiqua" w:eastAsia="Book Antiqua" w:hAnsi="Book Antiqua" w:cs="Book Antiqua"/>
          <w:color w:val="000000"/>
        </w:rPr>
        <w:t xml:space="preserve">Affiliated Hospital of North Sichuan Medical College, Nanchong 637000, </w:t>
      </w:r>
      <w:r w:rsidR="00E83D53" w:rsidRPr="00B96510">
        <w:rPr>
          <w:rFonts w:ascii="Book Antiqua" w:hAnsi="Book Antiqua" w:cs="Book Antiqua"/>
          <w:color w:val="000000"/>
          <w:lang w:eastAsia="zh-CN"/>
        </w:rPr>
        <w:t xml:space="preserve">Sichuan Province, </w:t>
      </w:r>
      <w:r w:rsidRPr="00B96510">
        <w:rPr>
          <w:rFonts w:ascii="Book Antiqua" w:eastAsia="Book Antiqua" w:hAnsi="Book Antiqua" w:cs="Book Antiqua"/>
          <w:color w:val="000000"/>
        </w:rPr>
        <w:t>China</w:t>
      </w:r>
    </w:p>
    <w:p w14:paraId="12B5B1ED" w14:textId="77777777" w:rsidR="00A77B3E" w:rsidRPr="00B96510" w:rsidRDefault="00A77B3E" w:rsidP="00B96510">
      <w:pPr>
        <w:spacing w:line="360" w:lineRule="auto"/>
        <w:jc w:val="both"/>
        <w:rPr>
          <w:rFonts w:ascii="Book Antiqua" w:hAnsi="Book Antiqua"/>
        </w:rPr>
      </w:pPr>
    </w:p>
    <w:p w14:paraId="5F77962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Author contributions: </w:t>
      </w:r>
      <w:r w:rsidRPr="00B96510">
        <w:rPr>
          <w:rFonts w:ascii="Book Antiqua" w:eastAsia="Book Antiqua" w:hAnsi="Book Antiqua" w:cs="Book Antiqua"/>
          <w:color w:val="000000"/>
        </w:rPr>
        <w:t>W</w:t>
      </w:r>
      <w:r w:rsidR="00E83D53" w:rsidRPr="00B96510">
        <w:rPr>
          <w:rFonts w:ascii="Book Antiqua" w:hAnsi="Book Antiqua" w:cs="Book Antiqua"/>
          <w:color w:val="000000"/>
          <w:lang w:eastAsia="zh-CN"/>
        </w:rPr>
        <w:t>u B</w:t>
      </w:r>
      <w:r w:rsidRPr="00B96510">
        <w:rPr>
          <w:rFonts w:ascii="Book Antiqua" w:eastAsia="Book Antiqua" w:hAnsi="Book Antiqua" w:cs="Book Antiqua"/>
          <w:color w:val="000000"/>
        </w:rPr>
        <w:t xml:space="preserve"> designed, performed the study, and wrote the manuscript</w:t>
      </w:r>
      <w:r w:rsidR="00E83D53" w:rsidRPr="00B96510">
        <w:rPr>
          <w:rFonts w:ascii="Book Antiqua" w:hAnsi="Book Antiqua" w:cs="Book Antiqua"/>
          <w:color w:val="000000"/>
          <w:lang w:eastAsia="zh-CN"/>
        </w:rPr>
        <w:t>; Wu B, Li K, Chen XF</w:t>
      </w:r>
      <w:r w:rsidR="00457B99">
        <w:rPr>
          <w:rFonts w:ascii="Book Antiqua" w:hAnsi="Book Antiqua" w:cs="Book Antiqua"/>
          <w:color w:val="000000"/>
          <w:lang w:eastAsia="zh-CN"/>
        </w:rPr>
        <w:t>,</w:t>
      </w:r>
      <w:r w:rsidR="00E83D53" w:rsidRPr="00B96510">
        <w:rPr>
          <w:rFonts w:ascii="Book Antiqua" w:hAnsi="Book Antiqua" w:cs="Book Antiqua"/>
          <w:color w:val="000000"/>
          <w:lang w:eastAsia="zh-CN"/>
        </w:rPr>
        <w:t xml:space="preserve"> and Zhou HG </w:t>
      </w:r>
      <w:r w:rsidRPr="00B96510">
        <w:rPr>
          <w:rFonts w:ascii="Book Antiqua" w:eastAsia="Book Antiqua" w:hAnsi="Book Antiqua" w:cs="Book Antiqua"/>
          <w:color w:val="000000"/>
        </w:rPr>
        <w:t xml:space="preserve">performed the ovulation induction and </w:t>
      </w:r>
      <w:r w:rsidR="00457B99">
        <w:rPr>
          <w:rFonts w:ascii="Book Antiqua" w:eastAsia="Book Antiqua" w:hAnsi="Book Antiqua" w:cs="Book Antiqua"/>
          <w:color w:val="000000"/>
        </w:rPr>
        <w:t>intrauterine insemination</w:t>
      </w:r>
      <w:r w:rsidR="00E83D53" w:rsidRPr="00B96510">
        <w:rPr>
          <w:rFonts w:ascii="Book Antiqua" w:hAnsi="Book Antiqua" w:cs="Book Antiqua"/>
          <w:color w:val="000000"/>
          <w:lang w:eastAsia="zh-CN"/>
        </w:rPr>
        <w:t>; Li Kand Zhou HG</w:t>
      </w:r>
      <w:r w:rsidRPr="00B96510">
        <w:rPr>
          <w:rFonts w:ascii="Book Antiqua" w:eastAsia="Book Antiqua" w:hAnsi="Book Antiqua" w:cs="Book Antiqua"/>
          <w:color w:val="000000"/>
        </w:rPr>
        <w:t>performed the laparoscopic surgery</w:t>
      </w:r>
      <w:r w:rsidR="00E83D53" w:rsidRPr="00B96510">
        <w:rPr>
          <w:rFonts w:ascii="Book Antiqua" w:hAnsi="Book Antiqua" w:cs="Book Antiqua"/>
          <w:color w:val="000000"/>
          <w:lang w:eastAsia="zh-CN"/>
        </w:rPr>
        <w:t>;Zhang J</w:t>
      </w:r>
      <w:r w:rsidRPr="00B96510">
        <w:rPr>
          <w:rFonts w:ascii="Book Antiqua" w:eastAsia="Book Antiqua" w:hAnsi="Book Antiqua" w:cs="Book Antiqua"/>
          <w:color w:val="000000"/>
        </w:rPr>
        <w:t xml:space="preserve"> and W</w:t>
      </w:r>
      <w:r w:rsidR="00E83D53" w:rsidRPr="00B96510">
        <w:rPr>
          <w:rFonts w:ascii="Book Antiqua" w:hAnsi="Book Antiqua" w:cs="Book Antiqua"/>
          <w:color w:val="000000"/>
          <w:lang w:eastAsia="zh-CN"/>
        </w:rPr>
        <w:t xml:space="preserve">ang </w:t>
      </w:r>
      <w:r w:rsidR="00E83D53" w:rsidRPr="00B96510">
        <w:rPr>
          <w:rFonts w:ascii="Book Antiqua" w:eastAsia="Book Antiqua" w:hAnsi="Book Antiqua" w:cs="Book Antiqua"/>
          <w:color w:val="000000"/>
        </w:rPr>
        <w:t>J</w:t>
      </w:r>
      <w:r w:rsidRPr="00B96510">
        <w:rPr>
          <w:rFonts w:ascii="Book Antiqua" w:eastAsia="Book Antiqua" w:hAnsi="Book Antiqua" w:cs="Book Antiqua"/>
          <w:color w:val="000000"/>
        </w:rPr>
        <w:t xml:space="preserve"> searched all the cases and conducted the analysis</w:t>
      </w:r>
      <w:r w:rsidR="00E83D53" w:rsidRPr="00B96510">
        <w:rPr>
          <w:rFonts w:ascii="Book Antiqua" w:hAnsi="Book Antiqua" w:cs="Book Antiqua"/>
          <w:color w:val="000000"/>
          <w:lang w:eastAsia="zh-CN"/>
        </w:rPr>
        <w:t xml:space="preserve">; </w:t>
      </w:r>
      <w:r w:rsidR="00E83D53" w:rsidRPr="00B96510">
        <w:rPr>
          <w:rFonts w:ascii="Book Antiqua" w:eastAsia="Book Antiqua" w:hAnsi="Book Antiqua" w:cs="Book Antiqua"/>
          <w:color w:val="000000"/>
        </w:rPr>
        <w:t>X</w:t>
      </w:r>
      <w:r w:rsidR="00E83D53" w:rsidRPr="00B96510">
        <w:rPr>
          <w:rFonts w:ascii="Book Antiqua" w:hAnsi="Book Antiqua" w:cs="Book Antiqua"/>
          <w:color w:val="000000"/>
          <w:lang w:eastAsia="zh-CN"/>
        </w:rPr>
        <w:t>iang Y</w:t>
      </w:r>
      <w:r w:rsidR="00E83D53" w:rsidRPr="00B96510">
        <w:rPr>
          <w:rFonts w:ascii="Book Antiqua" w:eastAsia="Book Antiqua" w:hAnsi="Book Antiqua" w:cs="Book Antiqua"/>
          <w:color w:val="000000"/>
        </w:rPr>
        <w:t xml:space="preserve"> performed the pathologic analysis</w:t>
      </w:r>
      <w:r w:rsidR="00E83D53" w:rsidRPr="00B96510">
        <w:rPr>
          <w:rFonts w:ascii="Book Antiqua" w:hAnsi="Book Antiqua" w:cs="Book Antiqua"/>
          <w:color w:val="000000"/>
          <w:lang w:eastAsia="zh-CN"/>
        </w:rPr>
        <w:t>;</w:t>
      </w:r>
      <w:r w:rsidR="009B263D">
        <w:rPr>
          <w:rFonts w:ascii="Book Antiqua" w:hAnsi="Book Antiqua" w:cs="Book Antiqua"/>
          <w:color w:val="000000"/>
          <w:lang w:eastAsia="zh-CN"/>
        </w:rPr>
        <w:t>A</w:t>
      </w:r>
      <w:r w:rsidRPr="00B96510">
        <w:rPr>
          <w:rFonts w:ascii="Book Antiqua" w:eastAsia="Book Antiqua" w:hAnsi="Book Antiqua" w:cs="Book Antiqua"/>
          <w:color w:val="000000"/>
        </w:rPr>
        <w:t>ll authors read and approved the final manuscript for publication.</w:t>
      </w:r>
    </w:p>
    <w:p w14:paraId="09C94EB0" w14:textId="77777777" w:rsidR="00A77B3E" w:rsidRPr="00B96510" w:rsidRDefault="00A77B3E" w:rsidP="00B96510">
      <w:pPr>
        <w:spacing w:line="360" w:lineRule="auto"/>
        <w:jc w:val="both"/>
        <w:rPr>
          <w:rFonts w:ascii="Book Antiqua" w:hAnsi="Book Antiqua"/>
        </w:rPr>
      </w:pPr>
    </w:p>
    <w:p w14:paraId="0ADC5F9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Corresponding author: Hong-</w:t>
      </w:r>
      <w:r w:rsidR="00E83D53" w:rsidRPr="00B96510">
        <w:rPr>
          <w:rFonts w:ascii="Book Antiqua" w:hAnsi="Book Antiqua" w:cs="Book Antiqua"/>
          <w:b/>
          <w:bCs/>
          <w:color w:val="000000"/>
          <w:lang w:eastAsia="zh-CN"/>
        </w:rPr>
        <w:t>G</w:t>
      </w:r>
      <w:r w:rsidRPr="00B96510">
        <w:rPr>
          <w:rFonts w:ascii="Book Antiqua" w:eastAsia="Book Antiqua" w:hAnsi="Book Antiqua" w:cs="Book Antiqua"/>
          <w:b/>
          <w:bCs/>
          <w:color w:val="000000"/>
        </w:rPr>
        <w:t xml:space="preserve">ui Zhou, MS, Doctor, </w:t>
      </w:r>
      <w:r w:rsidRPr="00B96510">
        <w:rPr>
          <w:rFonts w:ascii="Book Antiqua" w:eastAsia="Book Antiqua" w:hAnsi="Book Antiqua" w:cs="Book Antiqua"/>
          <w:color w:val="000000"/>
        </w:rPr>
        <w:t xml:space="preserve">Reproductive Medicine Centre, Department of Obstetrics and Gynecology, </w:t>
      </w:r>
      <w:r w:rsidR="001A4885" w:rsidRPr="00B96510">
        <w:rPr>
          <w:rFonts w:ascii="Book Antiqua" w:eastAsia="Book Antiqua" w:hAnsi="Book Antiqua" w:cs="Book Antiqua"/>
          <w:color w:val="000000"/>
        </w:rPr>
        <w:t xml:space="preserve">The </w:t>
      </w:r>
      <w:r w:rsidRPr="00B96510">
        <w:rPr>
          <w:rFonts w:ascii="Book Antiqua" w:eastAsia="Book Antiqua" w:hAnsi="Book Antiqua" w:cs="Book Antiqua"/>
          <w:color w:val="000000"/>
        </w:rPr>
        <w:t xml:space="preserve">Affiliated Hospital of North Sichuan </w:t>
      </w:r>
      <w:r w:rsidRPr="00B96510">
        <w:rPr>
          <w:rFonts w:ascii="Book Antiqua" w:eastAsia="Book Antiqua" w:hAnsi="Book Antiqua" w:cs="Book Antiqua"/>
          <w:color w:val="000000"/>
        </w:rPr>
        <w:lastRenderedPageBreak/>
        <w:t>Medical College, No</w:t>
      </w:r>
      <w:r w:rsidR="00E83D53" w:rsidRPr="00B96510">
        <w:rPr>
          <w:rFonts w:ascii="Book Antiqua" w:hAnsi="Book Antiqua" w:cs="Book Antiqua"/>
          <w:color w:val="000000"/>
          <w:lang w:eastAsia="zh-CN"/>
        </w:rPr>
        <w:t>.</w:t>
      </w:r>
      <w:r w:rsidRPr="00B96510">
        <w:rPr>
          <w:rFonts w:ascii="Book Antiqua" w:eastAsia="Book Antiqua" w:hAnsi="Book Antiqua" w:cs="Book Antiqua"/>
          <w:color w:val="000000"/>
        </w:rPr>
        <w:t xml:space="preserve"> 1Maoyuan South Road, Nanchong 637000, Sichuan </w:t>
      </w:r>
      <w:r w:rsidR="00E83D53" w:rsidRPr="00B96510">
        <w:rPr>
          <w:rFonts w:ascii="Book Antiqua" w:hAnsi="Book Antiqua" w:cs="Book Antiqua"/>
          <w:color w:val="000000"/>
          <w:lang w:eastAsia="zh-CN"/>
        </w:rPr>
        <w:t>P</w:t>
      </w:r>
      <w:r w:rsidR="00E83D53" w:rsidRPr="00B96510">
        <w:rPr>
          <w:rFonts w:ascii="Book Antiqua" w:eastAsia="Book Antiqua" w:hAnsi="Book Antiqua" w:cs="Book Antiqua"/>
          <w:color w:val="000000"/>
        </w:rPr>
        <w:t>rovince, China</w:t>
      </w:r>
      <w:r w:rsidRPr="00B96510">
        <w:rPr>
          <w:rFonts w:ascii="Book Antiqua" w:eastAsia="Book Antiqua" w:hAnsi="Book Antiqua" w:cs="Book Antiqua"/>
          <w:color w:val="000000"/>
        </w:rPr>
        <w:t>. 492942672@qq.com</w:t>
      </w:r>
    </w:p>
    <w:p w14:paraId="434C4A1F" w14:textId="77777777" w:rsidR="00A77B3E" w:rsidRPr="00B96510" w:rsidRDefault="00A77B3E" w:rsidP="00B96510">
      <w:pPr>
        <w:spacing w:line="360" w:lineRule="auto"/>
        <w:jc w:val="both"/>
        <w:rPr>
          <w:rFonts w:ascii="Book Antiqua" w:hAnsi="Book Antiqua"/>
        </w:rPr>
      </w:pPr>
    </w:p>
    <w:p w14:paraId="60C4636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Received: </w:t>
      </w:r>
      <w:r w:rsidRPr="00B96510">
        <w:rPr>
          <w:rFonts w:ascii="Book Antiqua" w:eastAsia="Book Antiqua" w:hAnsi="Book Antiqua" w:cs="Book Antiqua"/>
          <w:color w:val="000000"/>
        </w:rPr>
        <w:t>June 8, 2021</w:t>
      </w:r>
    </w:p>
    <w:p w14:paraId="6927101B" w14:textId="77777777" w:rsidR="00A77B3E" w:rsidRPr="00B96510" w:rsidRDefault="00581C65" w:rsidP="00B96510">
      <w:pPr>
        <w:spacing w:line="360" w:lineRule="auto"/>
        <w:jc w:val="both"/>
        <w:rPr>
          <w:rFonts w:ascii="Book Antiqua" w:hAnsi="Book Antiqua"/>
          <w:lang w:eastAsia="zh-CN"/>
        </w:rPr>
      </w:pPr>
      <w:r w:rsidRPr="00B96510">
        <w:rPr>
          <w:rFonts w:ascii="Book Antiqua" w:eastAsia="Book Antiqua" w:hAnsi="Book Antiqua" w:cs="Book Antiqua"/>
          <w:b/>
          <w:bCs/>
          <w:color w:val="000000"/>
        </w:rPr>
        <w:t>Revised:</w:t>
      </w:r>
      <w:r w:rsidR="00E83D53" w:rsidRPr="00B96510">
        <w:rPr>
          <w:rFonts w:ascii="Book Antiqua" w:hAnsi="Book Antiqua" w:cs="Book Antiqua"/>
          <w:bCs/>
          <w:color w:val="000000"/>
          <w:lang w:eastAsia="zh-CN"/>
        </w:rPr>
        <w:t>July 7, 2021</w:t>
      </w:r>
    </w:p>
    <w:p w14:paraId="1AA1CEE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Accepted: </w:t>
      </w:r>
      <w:bookmarkStart w:id="0" w:name="OLE_LINK15"/>
      <w:bookmarkStart w:id="1" w:name="OLE_LINK33"/>
      <w:bookmarkStart w:id="2" w:name="OLE_LINK48"/>
      <w:r w:rsidR="00641035" w:rsidRPr="00B96510">
        <w:rPr>
          <w:rFonts w:ascii="Book Antiqua" w:eastAsia="SimSun" w:hAnsi="Book Antiqua"/>
          <w:color w:val="000000" w:themeColor="text1"/>
        </w:rPr>
        <w:t>July 28, 2021</w:t>
      </w:r>
      <w:bookmarkEnd w:id="0"/>
      <w:bookmarkEnd w:id="1"/>
      <w:bookmarkEnd w:id="2"/>
    </w:p>
    <w:p w14:paraId="4C8B2765"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Published online: </w:t>
      </w:r>
    </w:p>
    <w:p w14:paraId="11731F5E" w14:textId="77777777" w:rsidR="00A77B3E" w:rsidRPr="00B96510" w:rsidRDefault="00A77B3E" w:rsidP="00B96510">
      <w:pPr>
        <w:spacing w:line="360" w:lineRule="auto"/>
        <w:jc w:val="both"/>
        <w:rPr>
          <w:rFonts w:ascii="Book Antiqua" w:hAnsi="Book Antiqua"/>
        </w:rPr>
        <w:sectPr w:rsidR="00A77B3E" w:rsidRPr="00B96510" w:rsidSect="00B96510">
          <w:footerReference w:type="default" r:id="rId6"/>
          <w:type w:val="continuous"/>
          <w:pgSz w:w="12240" w:h="15840"/>
          <w:pgMar w:top="1440" w:right="1440" w:bottom="1440" w:left="1440" w:header="720" w:footer="720" w:gutter="0"/>
          <w:cols w:space="720"/>
          <w:docGrid w:linePitch="360"/>
        </w:sectPr>
      </w:pPr>
    </w:p>
    <w:p w14:paraId="08870C2E" w14:textId="77777777" w:rsidR="00457B99" w:rsidRDefault="00457B99">
      <w:pPr>
        <w:rPr>
          <w:rFonts w:ascii="Book Antiqua" w:eastAsia="Book Antiqua" w:hAnsi="Book Antiqua" w:cs="Book Antiqua"/>
          <w:b/>
          <w:color w:val="000000"/>
        </w:rPr>
      </w:pPr>
      <w:r>
        <w:rPr>
          <w:rFonts w:ascii="Book Antiqua" w:eastAsia="Book Antiqua" w:hAnsi="Book Antiqua" w:cs="Book Antiqua"/>
          <w:b/>
          <w:color w:val="000000"/>
        </w:rPr>
        <w:br w:type="page"/>
      </w:r>
    </w:p>
    <w:p w14:paraId="3FEAE893"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lastRenderedPageBreak/>
        <w:t>Abstract</w:t>
      </w:r>
    </w:p>
    <w:p w14:paraId="31E91B28"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BACKGROUND</w:t>
      </w:r>
    </w:p>
    <w:p w14:paraId="56C3998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Ovarian pregnancy after assisted reproductive technology treatment has rarely been reported; ovarian pregnancy following intrauterine insemination (IUI) is even rarer, and only nine cases have previously been reported. </w:t>
      </w:r>
    </w:p>
    <w:p w14:paraId="28E4F11C" w14:textId="77777777" w:rsidR="00A77B3E" w:rsidRPr="00B96510" w:rsidRDefault="00A77B3E" w:rsidP="00B96510">
      <w:pPr>
        <w:spacing w:line="360" w:lineRule="auto"/>
        <w:jc w:val="both"/>
        <w:rPr>
          <w:rFonts w:ascii="Book Antiqua" w:hAnsi="Book Antiqua"/>
        </w:rPr>
      </w:pPr>
    </w:p>
    <w:p w14:paraId="720293B0"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CASE SUMMARY</w:t>
      </w:r>
    </w:p>
    <w:p w14:paraId="67E8C2F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We report a case of ovarian pregnancy rupture after ovulation induction and IUI. The patient presented with bilateral lower abdominal pain and was referred to the emergency department. Ultrasound examination revealed ovarian pregnancy and intraperitoneal bleeding. Laparoscopy revealed an ovarian pregnancy with hemoperitoneum, which was subsequently removed. Pelvic adhesions were detected intraoperatively, which were treated immediately. The patient spontaneously conceived an intrauterine pregnancy 3 mo later, which was ongoing at the time of writing this study. </w:t>
      </w:r>
    </w:p>
    <w:p w14:paraId="678B8911" w14:textId="77777777" w:rsidR="00A77B3E" w:rsidRPr="00B96510" w:rsidRDefault="00A77B3E" w:rsidP="00B96510">
      <w:pPr>
        <w:spacing w:line="360" w:lineRule="auto"/>
        <w:jc w:val="both"/>
        <w:rPr>
          <w:rFonts w:ascii="Book Antiqua" w:hAnsi="Book Antiqua"/>
        </w:rPr>
      </w:pPr>
    </w:p>
    <w:p w14:paraId="6F16322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CONCLUSION</w:t>
      </w:r>
    </w:p>
    <w:p w14:paraId="418E1DD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Close attention should be paid to any history of pelvic inflammatory disease before commencing IUI treatment,and patients with such a history should be closely followed up after IUI. Early measurement of serum β-h</w:t>
      </w:r>
      <w:r w:rsidR="002B1177">
        <w:rPr>
          <w:rFonts w:ascii="Book Antiqua" w:eastAsia="Book Antiqua" w:hAnsi="Book Antiqua" w:cs="Book Antiqua"/>
          <w:color w:val="000000"/>
        </w:rPr>
        <w:t>uman chorionic gonadotropin</w:t>
      </w:r>
      <w:r w:rsidRPr="00B96510">
        <w:rPr>
          <w:rFonts w:ascii="Book Antiqua" w:eastAsia="Book Antiqua" w:hAnsi="Book Antiqua" w:cs="Book Antiqua"/>
          <w:color w:val="000000"/>
        </w:rPr>
        <w:t xml:space="preserve"> levels and ultrasonic examination are essential for timely diagnosis of ovarian pregnancy after ovulation induction and IUI to avoid more serious complications. </w:t>
      </w:r>
    </w:p>
    <w:p w14:paraId="041B92B5" w14:textId="77777777" w:rsidR="00A77B3E" w:rsidRPr="00B96510" w:rsidRDefault="00A77B3E" w:rsidP="00B96510">
      <w:pPr>
        <w:spacing w:line="360" w:lineRule="auto"/>
        <w:jc w:val="both"/>
        <w:rPr>
          <w:rFonts w:ascii="Book Antiqua" w:hAnsi="Book Antiqua"/>
        </w:rPr>
      </w:pPr>
    </w:p>
    <w:p w14:paraId="30D7D5D0"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Key Words: </w:t>
      </w:r>
      <w:r w:rsidRPr="00B96510">
        <w:rPr>
          <w:rFonts w:ascii="Book Antiqua" w:eastAsia="Book Antiqua" w:hAnsi="Book Antiqua" w:cs="Book Antiqua"/>
          <w:color w:val="000000"/>
        </w:rPr>
        <w:t>Ovarian pregnancy; Rupture; Intrauterine insemination; Ovulation induction; Early diagnosis</w:t>
      </w:r>
      <w:r w:rsidR="00E83D53" w:rsidRPr="00B96510">
        <w:rPr>
          <w:rFonts w:ascii="Book Antiqua" w:eastAsia="Book Antiqua" w:hAnsi="Book Antiqua" w:cs="Book Antiqua"/>
          <w:color w:val="000000"/>
        </w:rPr>
        <w:t>; Case report</w:t>
      </w:r>
    </w:p>
    <w:p w14:paraId="63325EE8" w14:textId="77777777" w:rsidR="00A77B3E" w:rsidRPr="00B96510" w:rsidRDefault="00A77B3E" w:rsidP="00B96510">
      <w:pPr>
        <w:spacing w:line="360" w:lineRule="auto"/>
        <w:jc w:val="both"/>
        <w:rPr>
          <w:rFonts w:ascii="Book Antiqua" w:hAnsi="Book Antiqua"/>
        </w:rPr>
      </w:pPr>
    </w:p>
    <w:p w14:paraId="1E6FDC0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Wu B, Li K, Chen XF, Zhang J, Wang J, Xiang Y, Zhou HG. Ovarian pregnancy rupture following ovulation induction and intrauterine insemination: </w:t>
      </w:r>
      <w:r w:rsidR="00E83D53" w:rsidRPr="00B96510">
        <w:rPr>
          <w:rFonts w:ascii="Book Antiqua" w:hAnsi="Book Antiqua" w:cs="Book Antiqua"/>
          <w:color w:val="000000"/>
          <w:lang w:eastAsia="zh-CN"/>
        </w:rPr>
        <w:t>A</w:t>
      </w:r>
      <w:r w:rsidRPr="00B96510">
        <w:rPr>
          <w:rFonts w:ascii="Book Antiqua" w:eastAsia="Book Antiqua" w:hAnsi="Book Antiqua" w:cs="Book Antiqua"/>
          <w:color w:val="000000"/>
        </w:rPr>
        <w:t xml:space="preserve"> case report. </w:t>
      </w:r>
      <w:r w:rsidRPr="00B96510">
        <w:rPr>
          <w:rFonts w:ascii="Book Antiqua" w:eastAsia="Book Antiqua" w:hAnsi="Book Antiqua" w:cs="Book Antiqua"/>
          <w:i/>
          <w:iCs/>
          <w:color w:val="000000"/>
        </w:rPr>
        <w:t>World J Clin Cases</w:t>
      </w:r>
      <w:r w:rsidRPr="00B96510">
        <w:rPr>
          <w:rFonts w:ascii="Book Antiqua" w:eastAsia="Book Antiqua" w:hAnsi="Book Antiqua" w:cs="Book Antiqua"/>
          <w:color w:val="000000"/>
        </w:rPr>
        <w:t xml:space="preserve"> 2021; In press</w:t>
      </w:r>
    </w:p>
    <w:p w14:paraId="4458A1AE" w14:textId="77777777" w:rsidR="00A77B3E" w:rsidRPr="00B96510" w:rsidRDefault="00A77B3E" w:rsidP="00B96510">
      <w:pPr>
        <w:spacing w:line="360" w:lineRule="auto"/>
        <w:jc w:val="both"/>
        <w:rPr>
          <w:rFonts w:ascii="Book Antiqua" w:hAnsi="Book Antiqua"/>
        </w:rPr>
      </w:pPr>
    </w:p>
    <w:p w14:paraId="173F5F5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lastRenderedPageBreak/>
        <w:t xml:space="preserve">Core Tip: </w:t>
      </w:r>
      <w:r w:rsidRPr="00B96510">
        <w:rPr>
          <w:rFonts w:ascii="Book Antiqua" w:eastAsia="Book Antiqua" w:hAnsi="Book Antiqua" w:cs="Book Antiqua"/>
          <w:color w:val="000000"/>
        </w:rPr>
        <w:t xml:space="preserve">Ovarian pregnancy following </w:t>
      </w:r>
      <w:r w:rsidR="00AC5EF4" w:rsidRPr="00B96510">
        <w:rPr>
          <w:rFonts w:ascii="Book Antiqua" w:eastAsia="Book Antiqua" w:hAnsi="Book Antiqua" w:cs="Book Antiqua"/>
          <w:color w:val="000000"/>
        </w:rPr>
        <w:t xml:space="preserve">intrauterine insemination </w:t>
      </w:r>
      <w:r w:rsidR="00AC5EF4" w:rsidRPr="00B96510">
        <w:rPr>
          <w:rFonts w:ascii="Book Antiqua" w:hAnsi="Book Antiqua" w:cs="Book Antiqua"/>
          <w:color w:val="000000"/>
          <w:lang w:eastAsia="zh-CN"/>
        </w:rPr>
        <w:t>(</w:t>
      </w:r>
      <w:r w:rsidRPr="00B96510">
        <w:rPr>
          <w:rFonts w:ascii="Book Antiqua" w:eastAsia="Book Antiqua" w:hAnsi="Book Antiqua" w:cs="Book Antiqua"/>
          <w:color w:val="000000"/>
        </w:rPr>
        <w:t>IUI</w:t>
      </w:r>
      <w:r w:rsidR="00AC5EF4" w:rsidRPr="00B96510">
        <w:rPr>
          <w:rFonts w:ascii="Book Antiqua" w:hAnsi="Book Antiqua" w:cs="Book Antiqua"/>
          <w:color w:val="000000"/>
          <w:lang w:eastAsia="zh-CN"/>
        </w:rPr>
        <w:t>)</w:t>
      </w:r>
      <w:r w:rsidRPr="00B96510">
        <w:rPr>
          <w:rFonts w:ascii="Book Antiqua" w:eastAsia="Book Antiqua" w:hAnsi="Book Antiqua" w:cs="Book Antiqua"/>
          <w:color w:val="000000"/>
        </w:rPr>
        <w:t xml:space="preserve"> is a rare complication with few case reports; ovarian enlargement due to ovulation induction increases the risk of ovarian rupture, causing severe bleeding. Close attention should be paid to patients with a history of pelvic inflammatory disease before commencing IUI treatment,and such patients should be closely followed up after IUI. Early measurement of serumβ-h</w:t>
      </w:r>
      <w:r w:rsidR="00783370">
        <w:rPr>
          <w:rFonts w:ascii="Book Antiqua" w:eastAsia="Book Antiqua" w:hAnsi="Book Antiqua" w:cs="Book Antiqua"/>
          <w:color w:val="000000"/>
        </w:rPr>
        <w:t>uman chorionic gonadotropin</w:t>
      </w:r>
      <w:r w:rsidRPr="00B96510">
        <w:rPr>
          <w:rFonts w:ascii="Book Antiqua" w:eastAsia="Book Antiqua" w:hAnsi="Book Antiqua" w:cs="Book Antiqua"/>
          <w:color w:val="000000"/>
        </w:rPr>
        <w:t xml:space="preserve"> levels and ultrasonic examination could facilitate a timely diagnosis of ovarian pregnancy rupture after ovulation induction and IUI.</w:t>
      </w:r>
    </w:p>
    <w:p w14:paraId="753938E3" w14:textId="77777777" w:rsidR="00A77B3E" w:rsidRPr="00B96510" w:rsidRDefault="00A77B3E" w:rsidP="00B96510">
      <w:pPr>
        <w:spacing w:line="360" w:lineRule="auto"/>
        <w:jc w:val="both"/>
        <w:rPr>
          <w:rFonts w:ascii="Book Antiqua" w:hAnsi="Book Antiqua"/>
        </w:rPr>
      </w:pPr>
    </w:p>
    <w:p w14:paraId="2F4843B8" w14:textId="77777777" w:rsidR="00A77B3E" w:rsidRPr="00B96510" w:rsidRDefault="00AC5EF4"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br w:type="page"/>
      </w:r>
      <w:r w:rsidR="00581C65" w:rsidRPr="00B96510">
        <w:rPr>
          <w:rFonts w:ascii="Book Antiqua" w:eastAsia="Book Antiqua" w:hAnsi="Book Antiqua" w:cs="Book Antiqua"/>
          <w:b/>
          <w:caps/>
          <w:color w:val="000000"/>
          <w:u w:val="single"/>
        </w:rPr>
        <w:lastRenderedPageBreak/>
        <w:t>INTRODUCTION</w:t>
      </w:r>
    </w:p>
    <w:p w14:paraId="025AA903"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Ovarian pregnancy, a rare form of ectopic pregnancy (EP), constitutes approximately 0.5% to 3</w:t>
      </w:r>
      <w:r w:rsidR="00236952">
        <w:rPr>
          <w:rFonts w:ascii="Book Antiqua" w:eastAsia="Book Antiqua" w:hAnsi="Book Antiqua" w:cs="Book Antiqua"/>
          <w:color w:val="000000"/>
        </w:rPr>
        <w:t>.0</w:t>
      </w:r>
      <w:r w:rsidRPr="00B96510">
        <w:rPr>
          <w:rFonts w:ascii="Book Antiqua" w:eastAsia="Book Antiqua" w:hAnsi="Book Antiqua" w:cs="Book Antiqua"/>
          <w:color w:val="000000"/>
        </w:rPr>
        <w:t>% of EPs, with a reported incidence ranging from 1 in 7000 to 1 in 40000 pregnancies</w:t>
      </w:r>
      <w:r w:rsidRPr="00B96510">
        <w:rPr>
          <w:rFonts w:ascii="Book Antiqua" w:eastAsia="Book Antiqua" w:hAnsi="Book Antiqua" w:cs="Book Antiqua"/>
          <w:color w:val="000000"/>
          <w:vertAlign w:val="superscript"/>
        </w:rPr>
        <w:t>[1,2]</w:t>
      </w:r>
      <w:r w:rsidRPr="00B96510">
        <w:rPr>
          <w:rFonts w:ascii="Book Antiqua" w:eastAsia="Book Antiqua" w:hAnsi="Book Antiqua" w:cs="Book Antiqua"/>
          <w:color w:val="000000"/>
        </w:rPr>
        <w:t>.</w:t>
      </w:r>
    </w:p>
    <w:p w14:paraId="6B129049"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The use of assisted reproductive technology (ART) is associated with a 0.15% to 1</w:t>
      </w:r>
      <w:r w:rsidR="00236952">
        <w:rPr>
          <w:rFonts w:ascii="Book Antiqua" w:eastAsia="Book Antiqua" w:hAnsi="Book Antiqua" w:cs="Book Antiqua"/>
          <w:color w:val="000000"/>
        </w:rPr>
        <w:t>.00</w:t>
      </w:r>
      <w:r w:rsidRPr="00B96510">
        <w:rPr>
          <w:rFonts w:ascii="Book Antiqua" w:eastAsia="Book Antiqua" w:hAnsi="Book Antiqua" w:cs="Book Antiqua"/>
          <w:color w:val="000000"/>
        </w:rPr>
        <w:t>% incidence of EP</w:t>
      </w:r>
      <w:r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u w:val="single" w:color="0000EE"/>
          <w:vertAlign w:val="superscript"/>
        </w:rPr>
        <w:t>3</w:t>
      </w:r>
      <w:r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rPr>
        <w:t>;nevertheless, ovarian pregnancy remains an extremely rare complication despite the increased incidence of EPs following assisted conception</w:t>
      </w:r>
      <w:r w:rsidRPr="00B96510">
        <w:rPr>
          <w:rFonts w:ascii="Book Antiqua" w:eastAsia="Book Antiqua" w:hAnsi="Book Antiqua" w:cs="Book Antiqua"/>
          <w:color w:val="000000"/>
          <w:vertAlign w:val="superscript"/>
        </w:rPr>
        <w:t>[1]</w:t>
      </w:r>
      <w:r w:rsidRPr="00B96510">
        <w:rPr>
          <w:rFonts w:ascii="Book Antiqua" w:eastAsia="Book Antiqua" w:hAnsi="Book Antiqua" w:cs="Book Antiqua"/>
          <w:color w:val="000000"/>
        </w:rPr>
        <w:t>. Herein, we present a case of ovarian pregnancy rupture following ovulation induction and intrauterine insemination (IUI), along with the relevant literature review. Further, we evaluate the current literature to understand ways to prevent and manage ovarian pregnancy following IUI.</w:t>
      </w:r>
    </w:p>
    <w:p w14:paraId="42362334" w14:textId="77777777" w:rsidR="00A77B3E" w:rsidRPr="00B96510" w:rsidRDefault="00A77B3E" w:rsidP="00B96510">
      <w:pPr>
        <w:spacing w:line="360" w:lineRule="auto"/>
        <w:jc w:val="both"/>
        <w:rPr>
          <w:rFonts w:ascii="Book Antiqua" w:hAnsi="Book Antiqua"/>
        </w:rPr>
      </w:pPr>
    </w:p>
    <w:p w14:paraId="31F154D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CASE PRESENTATION</w:t>
      </w:r>
    </w:p>
    <w:p w14:paraId="1250728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Chief complaints</w:t>
      </w:r>
    </w:p>
    <w:p w14:paraId="334593C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The patient, a 28-year-old primigravida with a history of 43 d of amenorrhea, presented with bilateral lower abdominal pain and was referred to the emergency department. She reported having undergone IUI 30 d before presentation, owing to primary infertility for 3 years. </w:t>
      </w:r>
    </w:p>
    <w:p w14:paraId="0F424B9A" w14:textId="77777777" w:rsidR="00A77B3E" w:rsidRPr="00B96510" w:rsidRDefault="00A77B3E" w:rsidP="00B96510">
      <w:pPr>
        <w:spacing w:line="360" w:lineRule="auto"/>
        <w:jc w:val="both"/>
        <w:rPr>
          <w:rFonts w:ascii="Book Antiqua" w:hAnsi="Book Antiqua"/>
        </w:rPr>
      </w:pPr>
    </w:p>
    <w:p w14:paraId="7D5B096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History of present illness</w:t>
      </w:r>
    </w:p>
    <w:p w14:paraId="288529B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The patient had previously undergone ovulation induction and IUI twice. In the second IUI cycle, she underwent ovulation induction with letrozole 5 mg daily during </w:t>
      </w:r>
      <w:r w:rsidR="001A4885" w:rsidRPr="00B96510">
        <w:rPr>
          <w:rFonts w:ascii="Book Antiqua" w:eastAsia="Book Antiqua" w:hAnsi="Book Antiqua" w:cs="Book Antiqua"/>
          <w:color w:val="000000"/>
        </w:rPr>
        <w:t xml:space="preserve">days </w:t>
      </w:r>
      <w:r w:rsidRPr="00B96510">
        <w:rPr>
          <w:rFonts w:ascii="Book Antiqua" w:eastAsia="Book Antiqua" w:hAnsi="Book Antiqua" w:cs="Book Antiqua"/>
          <w:color w:val="000000"/>
        </w:rPr>
        <w:t>5</w:t>
      </w:r>
      <w:r w:rsidR="001A4885" w:rsidRPr="00B96510">
        <w:rPr>
          <w:rFonts w:ascii="Book Antiqua" w:eastAsia="Book Antiqua" w:hAnsi="Book Antiqua" w:cs="Book Antiqua"/>
          <w:color w:val="000000"/>
        </w:rPr>
        <w:t>-</w:t>
      </w:r>
      <w:r w:rsidRPr="00B96510">
        <w:rPr>
          <w:rFonts w:ascii="Book Antiqua" w:eastAsia="Book Antiqua" w:hAnsi="Book Antiqua" w:cs="Book Antiqua"/>
          <w:color w:val="000000"/>
        </w:rPr>
        <w:t>9 of her menstrual cycle. Transvaginal ultrasound revealed one developed follicle in the right ovary, which was followed by the administration of 10000 IU of human chorionic gonadotrophin (HCG) and IUI on the subsequent day. The initial serum β-HCG concentration was 130 mIU/mL 19 d after IUI, with a slower increase to 697.3 mIU/mL 26 d after IUI.</w:t>
      </w:r>
    </w:p>
    <w:p w14:paraId="179EDF73" w14:textId="77777777" w:rsidR="00A77B3E" w:rsidRPr="00B96510" w:rsidRDefault="00A77B3E" w:rsidP="00B96510">
      <w:pPr>
        <w:spacing w:line="360" w:lineRule="auto"/>
        <w:jc w:val="both"/>
        <w:rPr>
          <w:rFonts w:ascii="Book Antiqua" w:hAnsi="Book Antiqua"/>
        </w:rPr>
      </w:pPr>
    </w:p>
    <w:p w14:paraId="44EF0390"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History of past illness</w:t>
      </w:r>
    </w:p>
    <w:p w14:paraId="20687B6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lastRenderedPageBreak/>
        <w:t xml:space="preserve">The patient had no history of sexually transmitted diseases, endometriosis, or previous gynecologic surgery. Nevertheless, the patient was positive for </w:t>
      </w:r>
      <w:r w:rsidRPr="00B96510">
        <w:rPr>
          <w:rFonts w:ascii="Book Antiqua" w:eastAsia="Book Antiqua" w:hAnsi="Book Antiqua" w:cs="Book Antiqua"/>
          <w:i/>
          <w:iCs/>
          <w:color w:val="000000"/>
        </w:rPr>
        <w:t>Ureaplasma urealyticum</w:t>
      </w:r>
      <w:r w:rsidRPr="00B96510">
        <w:rPr>
          <w:rFonts w:ascii="Book Antiqua" w:eastAsia="Book Antiqua" w:hAnsi="Book Antiqua" w:cs="Book Antiqua"/>
          <w:color w:val="000000"/>
        </w:rPr>
        <w:t xml:space="preserve"> 3 mo before IUI but had no symptoms of urogenital tract infection. Hysterosalpingography revealed a normal uterus and bilateral patent fallopian tubes. </w:t>
      </w:r>
    </w:p>
    <w:p w14:paraId="63534BA6" w14:textId="77777777" w:rsidR="00A77B3E" w:rsidRPr="00B96510" w:rsidRDefault="00A77B3E" w:rsidP="00B96510">
      <w:pPr>
        <w:spacing w:line="360" w:lineRule="auto"/>
        <w:jc w:val="both"/>
        <w:rPr>
          <w:rFonts w:ascii="Book Antiqua" w:hAnsi="Book Antiqua"/>
        </w:rPr>
      </w:pPr>
    </w:p>
    <w:p w14:paraId="0D8A1DB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Personal and family history</w:t>
      </w:r>
    </w:p>
    <w:p w14:paraId="06A2930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The patient has a history of hyperthyroidism for 12 years</w:t>
      </w:r>
      <w:r w:rsidR="00414931">
        <w:rPr>
          <w:rFonts w:ascii="Book Antiqua" w:eastAsia="Book Antiqua" w:hAnsi="Book Antiqua" w:cs="Book Antiqua"/>
          <w:color w:val="000000"/>
        </w:rPr>
        <w:t>.T</w:t>
      </w:r>
      <w:r w:rsidRPr="00B96510">
        <w:rPr>
          <w:rFonts w:ascii="Book Antiqua" w:eastAsia="Book Antiqua" w:hAnsi="Book Antiqua" w:cs="Book Antiqua"/>
          <w:color w:val="000000"/>
        </w:rPr>
        <w:t xml:space="preserve">hrough drug treatment, normal thyroid function </w:t>
      </w:r>
      <w:r w:rsidR="00414931">
        <w:rPr>
          <w:rFonts w:ascii="Book Antiqua" w:eastAsia="Book Antiqua" w:hAnsi="Book Antiqua" w:cs="Book Antiqua"/>
          <w:color w:val="000000"/>
        </w:rPr>
        <w:t xml:space="preserve">was observed </w:t>
      </w:r>
      <w:r w:rsidRPr="00B96510">
        <w:rPr>
          <w:rFonts w:ascii="Book Antiqua" w:eastAsia="Book Antiqua" w:hAnsi="Book Antiqua" w:cs="Book Antiqua"/>
          <w:color w:val="000000"/>
        </w:rPr>
        <w:t>during IUI treatment</w:t>
      </w:r>
      <w:r w:rsidR="00414931">
        <w:rPr>
          <w:rFonts w:ascii="Book Antiqua" w:eastAsia="Book Antiqua" w:hAnsi="Book Antiqua" w:cs="Book Antiqua"/>
          <w:color w:val="000000"/>
        </w:rPr>
        <w:t>.N</w:t>
      </w:r>
      <w:r w:rsidRPr="00B96510">
        <w:rPr>
          <w:rFonts w:ascii="Book Antiqua" w:eastAsia="Book Antiqua" w:hAnsi="Book Antiqua" w:cs="Book Antiqua"/>
          <w:color w:val="000000"/>
        </w:rPr>
        <w:t>o family history.</w:t>
      </w:r>
    </w:p>
    <w:p w14:paraId="25EE5692" w14:textId="77777777" w:rsidR="00A77B3E" w:rsidRPr="00B96510" w:rsidRDefault="00A77B3E" w:rsidP="00B96510">
      <w:pPr>
        <w:spacing w:line="360" w:lineRule="auto"/>
        <w:jc w:val="both"/>
        <w:rPr>
          <w:rFonts w:ascii="Book Antiqua" w:hAnsi="Book Antiqua"/>
        </w:rPr>
      </w:pPr>
    </w:p>
    <w:p w14:paraId="437BE44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Physical examination</w:t>
      </w:r>
    </w:p>
    <w:p w14:paraId="02F124FB"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The patient’s body temperature was 36.3</w:t>
      </w:r>
      <w:r w:rsidR="00AC5EF4" w:rsidRPr="00B96510">
        <w:rPr>
          <w:rFonts w:ascii="Book Antiqua" w:eastAsia="SimSun" w:hAnsi="Book Antiqua" w:cs="SimSun"/>
          <w:color w:val="000000"/>
        </w:rPr>
        <w:t>ºC</w:t>
      </w:r>
      <w:r w:rsidRPr="00B96510">
        <w:rPr>
          <w:rFonts w:ascii="Book Antiqua" w:eastAsia="Book Antiqua" w:hAnsi="Book Antiqua" w:cs="Book Antiqua"/>
          <w:color w:val="000000"/>
        </w:rPr>
        <w:t xml:space="preserve">, heart rate was 78 bpm, respiratory rate was 20 breaths per minute, and blood pressure was 96/63 mmHg. Gynecologic examination in the </w:t>
      </w:r>
      <w:r w:rsidR="00414931">
        <w:rPr>
          <w:rFonts w:ascii="Book Antiqua" w:eastAsia="Book Antiqua" w:hAnsi="Book Antiqua" w:cs="Book Antiqua"/>
          <w:color w:val="000000"/>
        </w:rPr>
        <w:t>emergency department</w:t>
      </w:r>
      <w:r w:rsidRPr="00B96510">
        <w:rPr>
          <w:rFonts w:ascii="Book Antiqua" w:eastAsia="Book Antiqua" w:hAnsi="Book Antiqua" w:cs="Book Antiqua"/>
          <w:color w:val="000000"/>
        </w:rPr>
        <w:t xml:space="preserve"> revealed tenderness in bilateral adnexa uteri, with stable vital signs. About 5 mL of non-coagulated blood was obtained by puncturing the vaginal vault. </w:t>
      </w:r>
    </w:p>
    <w:p w14:paraId="78245299" w14:textId="77777777" w:rsidR="00A77B3E" w:rsidRPr="00B96510" w:rsidRDefault="00A77B3E" w:rsidP="00B96510">
      <w:pPr>
        <w:spacing w:line="360" w:lineRule="auto"/>
        <w:jc w:val="both"/>
        <w:rPr>
          <w:rFonts w:ascii="Book Antiqua" w:hAnsi="Book Antiqua"/>
        </w:rPr>
      </w:pPr>
    </w:p>
    <w:p w14:paraId="2481B83D"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Laboratory examinations</w:t>
      </w:r>
    </w:p>
    <w:p w14:paraId="1F85C1E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The serum β-HCG level of the patient had elevated to 2817 mIU/mL 30 d after IUI. </w:t>
      </w:r>
    </w:p>
    <w:p w14:paraId="696D3254" w14:textId="77777777" w:rsidR="00A77B3E" w:rsidRPr="00B96510" w:rsidRDefault="00A77B3E" w:rsidP="00B96510">
      <w:pPr>
        <w:spacing w:line="360" w:lineRule="auto"/>
        <w:jc w:val="both"/>
        <w:rPr>
          <w:rFonts w:ascii="Book Antiqua" w:hAnsi="Book Antiqua"/>
        </w:rPr>
      </w:pPr>
    </w:p>
    <w:p w14:paraId="1D30B82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i/>
          <w:color w:val="000000"/>
        </w:rPr>
        <w:t>Imaging examinations</w:t>
      </w:r>
    </w:p>
    <w:p w14:paraId="71167342"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Emergency transvaginal ultrasound examination revealed a uterus that was normal in size but without an intrauterine gestational sac, a 43mm × 19mm moderate echogenic mass located very close to the right ovary, and a 39mm × 18mm fluid dark area behind the uterus (Figure 1). A preliminary diagnosis of suspected ovarian pregnancy rupture (or rupture of corpus luteum) and hematoperitoneum was established. An emergency laparoscopy was planned. Intraoperative examination revealed a hemorrhagic mass surrounded by a blood clot on the surface of the right ovary. The mass was resected and subjected to pathologic examination. Histological examination revealed chorionic villi attached to the ovarian tissue (Figure 2). </w:t>
      </w:r>
    </w:p>
    <w:p w14:paraId="05508DD0" w14:textId="77777777" w:rsidR="00A77B3E" w:rsidRPr="00B96510" w:rsidRDefault="00A77B3E" w:rsidP="00B96510">
      <w:pPr>
        <w:spacing w:line="360" w:lineRule="auto"/>
        <w:jc w:val="both"/>
        <w:rPr>
          <w:rFonts w:ascii="Book Antiqua" w:hAnsi="Book Antiqua"/>
        </w:rPr>
      </w:pPr>
    </w:p>
    <w:p w14:paraId="7E5D082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lastRenderedPageBreak/>
        <w:t>FINAL DIAGNOSIS</w:t>
      </w:r>
    </w:p>
    <w:p w14:paraId="520EA4B9"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The final diagnosis of the present case was ovarian pregnancy rupture after IUI.</w:t>
      </w:r>
    </w:p>
    <w:p w14:paraId="16D21E0F" w14:textId="77777777" w:rsidR="00A77B3E" w:rsidRPr="00B96510" w:rsidRDefault="00A77B3E" w:rsidP="00B96510">
      <w:pPr>
        <w:spacing w:line="360" w:lineRule="auto"/>
        <w:jc w:val="both"/>
        <w:rPr>
          <w:rFonts w:ascii="Book Antiqua" w:hAnsi="Book Antiqua"/>
        </w:rPr>
      </w:pPr>
    </w:p>
    <w:p w14:paraId="15D7D88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TREATMENT</w:t>
      </w:r>
    </w:p>
    <w:p w14:paraId="149B6E6B"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Emergency laparoscopic surgery revealed intraperitoneal hemorrhage amounting to 600 mL, with an approximately 1.5cm × 1</w:t>
      </w:r>
      <w:r w:rsidR="00B57CD9">
        <w:rPr>
          <w:rFonts w:ascii="Book Antiqua" w:eastAsia="Book Antiqua" w:hAnsi="Book Antiqua" w:cs="Book Antiqua"/>
          <w:color w:val="000000"/>
        </w:rPr>
        <w:t>.0</w:t>
      </w:r>
      <w:r w:rsidRPr="00B96510">
        <w:rPr>
          <w:rFonts w:ascii="Book Antiqua" w:eastAsia="Book Antiqua" w:hAnsi="Book Antiqua" w:cs="Book Antiqua"/>
          <w:color w:val="000000"/>
        </w:rPr>
        <w:t>cm × 1</w:t>
      </w:r>
      <w:r w:rsidR="00B57CD9">
        <w:rPr>
          <w:rFonts w:ascii="Book Antiqua" w:eastAsia="Book Antiqua" w:hAnsi="Book Antiqua" w:cs="Book Antiqua"/>
          <w:color w:val="000000"/>
        </w:rPr>
        <w:t>.0</w:t>
      </w:r>
      <w:r w:rsidRPr="00B96510">
        <w:rPr>
          <w:rFonts w:ascii="Book Antiqua" w:eastAsia="Book Antiqua" w:hAnsi="Book Antiqua" w:cs="Book Antiqua"/>
          <w:color w:val="000000"/>
        </w:rPr>
        <w:t>cm hemorrhagic mass surrounded by a blood clot on the surface of the right ovary. Suspected chorionic villi were observed inside the mass, with a small rupture with evidence of active bleeding; the mass was resected and subjected to pathologic examination. Nevertheless, the right fallopian tube, contralateral ovary, and ovarian tube appeared normal. Notably, intraoperative examination revealed that the omentum was attached to the right pelvic peritoneum; meanwhile, the sigmoid colon was attached to the left pelvic wall. Pelvic adhesions were then treated.</w:t>
      </w:r>
    </w:p>
    <w:p w14:paraId="29E7C681" w14:textId="77777777" w:rsidR="00A77B3E" w:rsidRPr="00B96510" w:rsidRDefault="00A77B3E" w:rsidP="00B96510">
      <w:pPr>
        <w:spacing w:line="360" w:lineRule="auto"/>
        <w:jc w:val="both"/>
        <w:rPr>
          <w:rFonts w:ascii="Book Antiqua" w:hAnsi="Book Antiqua"/>
        </w:rPr>
      </w:pPr>
    </w:p>
    <w:p w14:paraId="3BB70F3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OUTCOME AND FOLLOW-UP</w:t>
      </w:r>
    </w:p>
    <w:p w14:paraId="78CF8E57"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 xml:space="preserve">The patient had a good postoperative recovery and was discharged on postoperative </w:t>
      </w:r>
      <w:r w:rsidR="001A4885" w:rsidRPr="00B96510">
        <w:rPr>
          <w:rFonts w:ascii="Book Antiqua" w:eastAsia="Book Antiqua" w:hAnsi="Book Antiqua" w:cs="Book Antiqua"/>
          <w:color w:val="000000"/>
        </w:rPr>
        <w:t xml:space="preserve">day </w:t>
      </w:r>
      <w:r w:rsidRPr="00B96510">
        <w:rPr>
          <w:rFonts w:ascii="Book Antiqua" w:eastAsia="Book Antiqua" w:hAnsi="Book Antiqua" w:cs="Book Antiqua"/>
          <w:color w:val="000000"/>
        </w:rPr>
        <w:t xml:space="preserve">4. Follow-up examination revealed that her β-HCG level decreased gradually after the operation, reaching 2.05 mIU/mL on postoperative </w:t>
      </w:r>
      <w:r w:rsidR="001A4885" w:rsidRPr="00B96510">
        <w:rPr>
          <w:rFonts w:ascii="Book Antiqua" w:eastAsia="Book Antiqua" w:hAnsi="Book Antiqua" w:cs="Book Antiqua"/>
          <w:color w:val="000000"/>
        </w:rPr>
        <w:t xml:space="preserve">day </w:t>
      </w:r>
      <w:r w:rsidRPr="00B96510">
        <w:rPr>
          <w:rFonts w:ascii="Book Antiqua" w:eastAsia="Book Antiqua" w:hAnsi="Book Antiqua" w:cs="Book Antiqua"/>
          <w:color w:val="000000"/>
        </w:rPr>
        <w:t>16. About 3 mo later, the patient spontaneously conceived an intrauterine pregnancy, which was still ongoing at the time of writing this study.</w:t>
      </w:r>
    </w:p>
    <w:p w14:paraId="4D9485E2" w14:textId="77777777" w:rsidR="00A77B3E" w:rsidRPr="00B96510" w:rsidRDefault="00A77B3E" w:rsidP="00B96510">
      <w:pPr>
        <w:spacing w:line="360" w:lineRule="auto"/>
        <w:jc w:val="both"/>
        <w:rPr>
          <w:rFonts w:ascii="Book Antiqua" w:hAnsi="Book Antiqua"/>
        </w:rPr>
      </w:pPr>
    </w:p>
    <w:p w14:paraId="55E106B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DISCUSSION</w:t>
      </w:r>
    </w:p>
    <w:p w14:paraId="34CA9B1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Although IUI is a widely used method of ART, it still carries a risk of EP. Ovarian pregnancy is an extremely rare complication after IUI; it may cause pelvic bleeding or ovariectomy, and even circulatory collapse, which could be life threatening</w:t>
      </w:r>
      <w:r w:rsidRPr="00B96510">
        <w:rPr>
          <w:rFonts w:ascii="Book Antiqua" w:eastAsia="Book Antiqua" w:hAnsi="Book Antiqua" w:cs="Book Antiqua"/>
          <w:color w:val="000000"/>
          <w:vertAlign w:val="superscript"/>
        </w:rPr>
        <w:t>[4]</w:t>
      </w:r>
      <w:r w:rsidRPr="00B96510">
        <w:rPr>
          <w:rFonts w:ascii="Book Antiqua" w:eastAsia="Book Antiqua" w:hAnsi="Book Antiqua" w:cs="Book Antiqua"/>
          <w:color w:val="000000"/>
        </w:rPr>
        <w:t>.</w:t>
      </w:r>
    </w:p>
    <w:p w14:paraId="5BAD1660"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Spiegelberg</w:t>
      </w:r>
      <w:r w:rsidR="001A4885" w:rsidRPr="00B96510">
        <w:rPr>
          <w:rFonts w:ascii="Book Antiqua" w:eastAsia="Book Antiqua" w:hAnsi="Book Antiqua" w:cs="Book Antiqua"/>
          <w:color w:val="000000"/>
          <w:vertAlign w:val="superscript"/>
        </w:rPr>
        <w:t>[5]</w:t>
      </w:r>
      <w:r w:rsidRPr="00B96510">
        <w:rPr>
          <w:rFonts w:ascii="Book Antiqua" w:eastAsia="Book Antiqua" w:hAnsi="Book Antiqua" w:cs="Book Antiqua"/>
          <w:color w:val="000000"/>
        </w:rPr>
        <w:t xml:space="preserve"> reported that for an EP to be classified as ovarian pregnancy, the fallopian tube and its fimbriae should be intact and separate from the ovary, the normal position of the ovary should be occupied by the gestational sac, the ovary and the uterus must be connected by the utero-ovarian ligament, and the ovarian tissue must be </w:t>
      </w:r>
      <w:r w:rsidRPr="00B96510">
        <w:rPr>
          <w:rFonts w:ascii="Book Antiqua" w:eastAsia="Book Antiqua" w:hAnsi="Book Antiqua" w:cs="Book Antiqua"/>
          <w:color w:val="000000"/>
        </w:rPr>
        <w:lastRenderedPageBreak/>
        <w:t>present in the wall of the gestational sac. All these criteria were fulfilled by the present case.</w:t>
      </w:r>
    </w:p>
    <w:p w14:paraId="1A404A3A"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A literature search yielded only nine cases of ovarian pregnancy following IUI (Table 1)</w:t>
      </w:r>
      <w:r w:rsidRPr="00B96510">
        <w:rPr>
          <w:rFonts w:ascii="Book Antiqua" w:eastAsia="Book Antiqua" w:hAnsi="Book Antiqua" w:cs="Book Antiqua"/>
          <w:color w:val="000000"/>
          <w:vertAlign w:val="superscript"/>
        </w:rPr>
        <w:t>[6-14]</w:t>
      </w:r>
      <w:r w:rsidRPr="00B96510">
        <w:rPr>
          <w:rFonts w:ascii="Book Antiqua" w:eastAsia="Book Antiqua" w:hAnsi="Book Antiqua" w:cs="Book Antiqua"/>
          <w:color w:val="000000"/>
        </w:rPr>
        <w:t>. The median patient age in these cases was 29.4 years. All 10 women (including the current patient) were primigravidae, and the ovarian pregnancies of three of these women were diagnosed preoperatively based on the presence of viable fetal heart motion. A common feature observed in these cases was ovarian enlargement due to ovulation induction, often with several hemorrhagic cysts or corpora lutea, or a certain amount of bleeding (80</w:t>
      </w:r>
      <w:r w:rsidR="00AC5EF4" w:rsidRPr="00B96510">
        <w:rPr>
          <w:rFonts w:ascii="Book Antiqua" w:hAnsi="Book Antiqua" w:cs="Book Antiqua"/>
          <w:color w:val="000000"/>
          <w:lang w:eastAsia="zh-CN"/>
        </w:rPr>
        <w:t>-</w:t>
      </w:r>
      <w:r w:rsidRPr="00B96510">
        <w:rPr>
          <w:rFonts w:ascii="Book Antiqua" w:eastAsia="Book Antiqua" w:hAnsi="Book Antiqua" w:cs="Book Antiqua"/>
          <w:color w:val="000000"/>
        </w:rPr>
        <w:t>2000 mL). This increases the risk of ovarian rupture, causing severe bleeding. In two cases, four to five dominant follicles were observed after ovarian stimulation, increasing the risk of ovarian hyperstimulation syndrome, which can be dangerous if accompanied by an EP. Thus, IUI treatment should be discontinued in case of more than two dominant follicles.</w:t>
      </w:r>
    </w:p>
    <w:p w14:paraId="2F6C5562"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The pathophysiologic mechanisms underlying abnormal embryo implantation are unclear. Some theories suggest that ovarian EP could be caused by an obstruction in the release of the ovum from the ruptured follicle after intrafollicular fertilization or by embryo migration, which is related to certain conditions that damage the fallopian tube, altering tubal motility</w:t>
      </w:r>
      <w:r w:rsidRPr="00B96510">
        <w:rPr>
          <w:rFonts w:ascii="Book Antiqua" w:eastAsia="Book Antiqua" w:hAnsi="Book Antiqua" w:cs="Book Antiqua"/>
          <w:color w:val="000000"/>
          <w:vertAlign w:val="superscript"/>
        </w:rPr>
        <w:t>[15,16]</w:t>
      </w:r>
      <w:r w:rsidRPr="00B96510">
        <w:rPr>
          <w:rFonts w:ascii="Book Antiqua" w:eastAsia="Book Antiqua" w:hAnsi="Book Antiqua" w:cs="Book Antiqua"/>
          <w:color w:val="000000"/>
        </w:rPr>
        <w:t>.</w:t>
      </w:r>
    </w:p>
    <w:p w14:paraId="6A1460EC"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The risk factors for ovarian pregnancy include intrauterine device usage, pelvic inflammatory disease</w:t>
      </w:r>
      <w:r w:rsidR="00AC5EF4" w:rsidRPr="00B96510">
        <w:rPr>
          <w:rFonts w:ascii="Book Antiqua" w:hAnsi="Book Antiqua" w:cs="Book Antiqua"/>
          <w:color w:val="000000"/>
          <w:lang w:eastAsia="zh-CN"/>
        </w:rPr>
        <w:t xml:space="preserve"> (PID)</w:t>
      </w:r>
      <w:r w:rsidRPr="00B96510">
        <w:rPr>
          <w:rFonts w:ascii="Book Antiqua" w:eastAsia="Book Antiqua" w:hAnsi="Book Antiqua" w:cs="Book Antiqua"/>
          <w:color w:val="000000"/>
        </w:rPr>
        <w:t>, previous gynecologic surgery, endometriosis, sexually transmitted infections, use of ART, previous ectopic pregnancy, and salpingitis</w:t>
      </w:r>
      <w:r w:rsidR="00AC5EF4" w:rsidRPr="00B96510">
        <w:rPr>
          <w:rFonts w:ascii="Book Antiqua" w:eastAsia="Book Antiqua" w:hAnsi="Book Antiqua" w:cs="Book Antiqua"/>
          <w:color w:val="000000"/>
          <w:vertAlign w:val="superscript"/>
        </w:rPr>
        <w:t>[4]</w:t>
      </w:r>
      <w:r w:rsidRPr="00B96510">
        <w:rPr>
          <w:rFonts w:ascii="Book Antiqua" w:eastAsia="Book Antiqua" w:hAnsi="Book Antiqua" w:cs="Book Antiqua"/>
          <w:color w:val="000000"/>
        </w:rPr>
        <w:t xml:space="preserve">. Fernandez </w:t>
      </w:r>
      <w:r w:rsidRPr="00B96510">
        <w:rPr>
          <w:rFonts w:ascii="Book Antiqua" w:eastAsia="Book Antiqua" w:hAnsi="Book Antiqua" w:cs="Book Antiqua"/>
          <w:i/>
          <w:iCs/>
          <w:color w:val="000000"/>
        </w:rPr>
        <w:t>et al</w:t>
      </w:r>
      <w:r w:rsidRPr="00B96510">
        <w:rPr>
          <w:rFonts w:ascii="Book Antiqua" w:eastAsia="Book Antiqua" w:hAnsi="Book Antiqua" w:cs="Book Antiqua"/>
          <w:color w:val="000000"/>
          <w:vertAlign w:val="superscript"/>
        </w:rPr>
        <w:t>[17]</w:t>
      </w:r>
      <w:r w:rsidRPr="00B96510">
        <w:rPr>
          <w:rFonts w:ascii="Book Antiqua" w:eastAsia="Book Antiqua" w:hAnsi="Book Antiqua" w:cs="Book Antiqua"/>
          <w:color w:val="000000"/>
        </w:rPr>
        <w:t xml:space="preserve"> reported that ovulation induction carries an increased risk of ovarian pregnancy; during ovulation induction, the increased level of estrogen and progesterone would inhibit the peristalsis frequency of the fallopian tube and affect its normal movement.</w:t>
      </w:r>
    </w:p>
    <w:p w14:paraId="2AD73326"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Several authors have reported that ART procedures increase the chance of an EP</w:t>
      </w:r>
      <w:r w:rsidRPr="00B96510">
        <w:rPr>
          <w:rFonts w:ascii="Book Antiqua" w:eastAsia="Book Antiqua" w:hAnsi="Book Antiqua" w:cs="Book Antiqua"/>
          <w:color w:val="000000"/>
          <w:vertAlign w:val="superscript"/>
        </w:rPr>
        <w:t>[18-20]</w:t>
      </w:r>
      <w:r w:rsidRPr="00B96510">
        <w:rPr>
          <w:rFonts w:ascii="Book Antiqua" w:eastAsia="Book Antiqua" w:hAnsi="Book Antiqua" w:cs="Book Antiqua"/>
          <w:color w:val="000000"/>
        </w:rPr>
        <w:t>. The ovarian pregnancy following the IUI procedure in the present case could be attributed to the higher volume of sperm suspension and a higher pressure with which it is injected into the uterus, causing backward migration of the egg to the surface of the ovary following fertilization on the ovarian surface scars from ovulation.</w:t>
      </w:r>
    </w:p>
    <w:p w14:paraId="1CD2047C"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lastRenderedPageBreak/>
        <w:t>According to a review focused on unusual E</w:t>
      </w:r>
      <w:r w:rsidR="00741ACF">
        <w:rPr>
          <w:rFonts w:ascii="Book Antiqua" w:eastAsia="Book Antiqua" w:hAnsi="Book Antiqua" w:cs="Book Antiqua"/>
          <w:color w:val="000000"/>
        </w:rPr>
        <w:t>P</w:t>
      </w:r>
      <w:r w:rsidRPr="00B96510">
        <w:rPr>
          <w:rFonts w:ascii="Book Antiqua" w:eastAsia="Book Antiqua" w:hAnsi="Book Antiqua" w:cs="Book Antiqua"/>
          <w:color w:val="000000"/>
        </w:rPr>
        <w:t>s</w:t>
      </w:r>
      <w:r w:rsidRPr="00B96510">
        <w:rPr>
          <w:rFonts w:ascii="Book Antiqua" w:eastAsia="Book Antiqua" w:hAnsi="Book Antiqua" w:cs="Book Antiqua"/>
          <w:color w:val="000000"/>
          <w:vertAlign w:val="superscript"/>
        </w:rPr>
        <w:t>[21]</w:t>
      </w:r>
      <w:r w:rsidRPr="00B96510">
        <w:rPr>
          <w:rFonts w:ascii="Book Antiqua" w:eastAsia="Book Antiqua" w:hAnsi="Book Antiqua" w:cs="Book Antiqua"/>
          <w:color w:val="000000"/>
        </w:rPr>
        <w:t>, ovarian pregnancy is associated with PID; this condition is thought to be responsible for ovarian inflammation, which causes thickening of the tunica albuginea, reducing the follicular fluid pressure. This is speculated to cause ovulation disorder, wherein the ovum is detained in the broken follicles and fertilized just in the ovary. This pathologic process may account for the primary implantation in the ovary. Therefore, the pelvic adhesions detected during laparoscopic surgery in this case may also have been responsible for the ovarian pregnancy. The diagnosis of PID may have been missed during gynecological examination before IUI treatment. Attention should be paid to the screening and timely treatment of PID to prevent pelvic adhesion before starting ART treatment.</w:t>
      </w:r>
    </w:p>
    <w:p w14:paraId="4002CE0E"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Thus, close clinical follow-up, monitoring, and routine ultrasound examination are recommended after ovulation induction. In the present case, IUI after ovulation induction and pelvic adhesions may have been the causes of ovarian EP.</w:t>
      </w:r>
    </w:p>
    <w:p w14:paraId="46A7D417"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Early diagnosis is important to avoid more serious complications and emergency invasive surgery. It could help to understand the risk factors for EP. Transvaginal ultrasound is a valuable diagnostic method to detect early ovarian pregnancy. However, specific ultrasound features that aid a preoperative diagnosis may not always be visible. Thus, serial quantitative β-</w:t>
      </w:r>
      <w:r w:rsidR="00715032">
        <w:rPr>
          <w:rFonts w:ascii="Book Antiqua" w:eastAsia="Book Antiqua" w:hAnsi="Book Antiqua" w:cs="Book Antiqua"/>
          <w:color w:val="000000"/>
        </w:rPr>
        <w:t>H</w:t>
      </w:r>
      <w:r w:rsidRPr="00B96510">
        <w:rPr>
          <w:rFonts w:ascii="Book Antiqua" w:eastAsia="Book Antiqua" w:hAnsi="Book Antiqua" w:cs="Book Antiqua"/>
          <w:color w:val="000000"/>
        </w:rPr>
        <w:t>CG levels correlated with ultrasound findings are recommended to distinguish an early intrauterine pregnancy from EP</w:t>
      </w:r>
      <w:r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u w:val="single" w:color="0000EE"/>
          <w:vertAlign w:val="superscript"/>
        </w:rPr>
        <w:t>4</w:t>
      </w:r>
      <w:r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rPr>
        <w:t>. Further, early diagnosis through ultrasound examination could be difficult in women who have previously undergone ovarian induction. In fact, patients who have already undergone ovarian induction typically have enlarged ovaries and accumulated fluid in the pelvic cavity. Therefore, pelvic ultrasound should be performed more carefully in such patients. Although the ultrasound features of ovarian pregnancy were obvious in the current case, they were insufficient to establish a definite diagnosis.</w:t>
      </w:r>
    </w:p>
    <w:p w14:paraId="2F804A80"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t>Although surgery is the preferred treatment for early ovarian pregnancy, less aggressive treatment that ensures preservation of the ovarian tissue is warranted, as these patients are expected to conceive again. Laparoscopy approach should be the preferred treatment method for such patients</w:t>
      </w:r>
      <w:r w:rsidRPr="00B96510">
        <w:rPr>
          <w:rFonts w:ascii="Book Antiqua" w:eastAsia="Book Antiqua" w:hAnsi="Book Antiqua" w:cs="Book Antiqua"/>
          <w:color w:val="000000"/>
          <w:vertAlign w:val="superscript"/>
        </w:rPr>
        <w:t>[6</w:t>
      </w:r>
      <w:r w:rsidR="00AC5EF4"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vertAlign w:val="superscript"/>
        </w:rPr>
        <w:t>8</w:t>
      </w:r>
      <w:r w:rsidR="00AC5EF4"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vertAlign w:val="superscript"/>
        </w:rPr>
        <w:t>10</w:t>
      </w:r>
      <w:r w:rsidR="00AC5EF4"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vertAlign w:val="superscript"/>
        </w:rPr>
        <w:t>13</w:t>
      </w:r>
      <w:r w:rsidR="00AC5EF4" w:rsidRPr="00B96510">
        <w:rPr>
          <w:rFonts w:ascii="Book Antiqua" w:eastAsia="Book Antiqua" w:hAnsi="Book Antiqua" w:cs="Book Antiqua"/>
          <w:color w:val="000000"/>
          <w:vertAlign w:val="superscript"/>
        </w:rPr>
        <w:t>,</w:t>
      </w:r>
      <w:r w:rsidRPr="00B96510">
        <w:rPr>
          <w:rFonts w:ascii="Book Antiqua" w:eastAsia="Book Antiqua" w:hAnsi="Book Antiqua" w:cs="Book Antiqua"/>
          <w:color w:val="000000"/>
          <w:vertAlign w:val="superscript"/>
        </w:rPr>
        <w:t>14]</w:t>
      </w:r>
      <w:r w:rsidRPr="00B96510">
        <w:rPr>
          <w:rFonts w:ascii="Book Antiqua" w:eastAsia="Book Antiqua" w:hAnsi="Book Antiqua" w:cs="Book Antiqua"/>
          <w:color w:val="000000"/>
        </w:rPr>
        <w:t>.</w:t>
      </w:r>
    </w:p>
    <w:p w14:paraId="67B6E9AA" w14:textId="77777777" w:rsidR="00A77B3E" w:rsidRPr="00B96510" w:rsidRDefault="00581C65" w:rsidP="00B96510">
      <w:pPr>
        <w:spacing w:line="360" w:lineRule="auto"/>
        <w:ind w:firstLineChars="100" w:firstLine="240"/>
        <w:jc w:val="both"/>
        <w:rPr>
          <w:rFonts w:ascii="Book Antiqua" w:hAnsi="Book Antiqua"/>
        </w:rPr>
      </w:pPr>
      <w:r w:rsidRPr="00B96510">
        <w:rPr>
          <w:rFonts w:ascii="Book Antiqua" w:eastAsia="Book Antiqua" w:hAnsi="Book Antiqua" w:cs="Book Antiqua"/>
          <w:color w:val="000000"/>
        </w:rPr>
        <w:lastRenderedPageBreak/>
        <w:t>Five of the previous nine patients were treated laparoscopically, and laparotomy was performed in the other four cases. As our patient had abdominal pain with hemoperitoneum, emergent laparoscopic resection surgery was performed; the hemoperitoneum was caused by a small mass in the right ovary, which was surrounded by a hematoma and showed minimal bleeding. The final histological examination revealed chorionic villi, confirming the diagnosis of ovarian pregnancy. Just 3 mo after surgery, the patient conceived a spontaneous intrauterine pregnancy.</w:t>
      </w:r>
    </w:p>
    <w:p w14:paraId="6F2EFE70" w14:textId="77777777" w:rsidR="00A77B3E" w:rsidRPr="00B96510" w:rsidRDefault="00A77B3E" w:rsidP="00B96510">
      <w:pPr>
        <w:spacing w:line="360" w:lineRule="auto"/>
        <w:jc w:val="both"/>
        <w:rPr>
          <w:rFonts w:ascii="Book Antiqua" w:hAnsi="Book Antiqua"/>
        </w:rPr>
      </w:pPr>
    </w:p>
    <w:p w14:paraId="78E40D2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aps/>
          <w:color w:val="000000"/>
          <w:u w:val="single"/>
        </w:rPr>
        <w:t>CONCLUSION</w:t>
      </w:r>
    </w:p>
    <w:p w14:paraId="5FD9F579"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In conclusion, the present case reiterates that close attention should be paid to a history of PID before IUI treatment,and patients with such a history should be closely followed up after IUI. Early measurement of serum β-</w:t>
      </w:r>
      <w:r w:rsidR="00E110A1">
        <w:rPr>
          <w:rFonts w:ascii="Book Antiqua" w:eastAsia="Book Antiqua" w:hAnsi="Book Antiqua" w:cs="Book Antiqua"/>
          <w:color w:val="000000"/>
        </w:rPr>
        <w:t>H</w:t>
      </w:r>
      <w:r w:rsidRPr="00B96510">
        <w:rPr>
          <w:rFonts w:ascii="Book Antiqua" w:eastAsia="Book Antiqua" w:hAnsi="Book Antiqua" w:cs="Book Antiqua"/>
          <w:color w:val="000000"/>
        </w:rPr>
        <w:t>CG levels and ultrasonic examination could facilitate a timely diagnosis of ovarian pregnancy. Laparoscopic surgery could provide an exact diagnosis and enable prompt surgical intervention in these rare cases, along with preserving the ovarian tissue.</w:t>
      </w:r>
    </w:p>
    <w:p w14:paraId="47AB0E7B" w14:textId="77777777" w:rsidR="00A77B3E" w:rsidRPr="00B96510" w:rsidRDefault="00A77B3E" w:rsidP="00B96510">
      <w:pPr>
        <w:spacing w:line="360" w:lineRule="auto"/>
        <w:jc w:val="both"/>
        <w:rPr>
          <w:rFonts w:ascii="Book Antiqua" w:hAnsi="Book Antiqua"/>
        </w:rPr>
      </w:pPr>
    </w:p>
    <w:p w14:paraId="08575144"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REFERENCES</w:t>
      </w:r>
    </w:p>
    <w:p w14:paraId="18D5433F" w14:textId="77777777" w:rsidR="001D741F" w:rsidRPr="00B96510" w:rsidRDefault="001D741F" w:rsidP="00B96510">
      <w:pPr>
        <w:spacing w:line="360" w:lineRule="auto"/>
        <w:jc w:val="both"/>
        <w:rPr>
          <w:rFonts w:ascii="Book Antiqua" w:eastAsia="Book Antiqua" w:hAnsi="Book Antiqua" w:cs="Book Antiqua"/>
          <w:color w:val="000000"/>
        </w:rPr>
      </w:pPr>
      <w:bookmarkStart w:id="3" w:name="OLE_LINK1"/>
      <w:r w:rsidRPr="00B96510">
        <w:rPr>
          <w:rFonts w:ascii="Book Antiqua" w:eastAsia="Book Antiqua" w:hAnsi="Book Antiqua" w:cs="Book Antiqua"/>
          <w:color w:val="000000"/>
        </w:rPr>
        <w:t xml:space="preserve">1 </w:t>
      </w:r>
      <w:r w:rsidRPr="00B96510">
        <w:rPr>
          <w:rFonts w:ascii="Book Antiqua" w:eastAsia="Book Antiqua" w:hAnsi="Book Antiqua" w:cs="Book Antiqua"/>
          <w:b/>
          <w:bCs/>
          <w:color w:val="000000"/>
        </w:rPr>
        <w:t>Raziel A</w:t>
      </w:r>
      <w:r w:rsidRPr="00B96510">
        <w:rPr>
          <w:rFonts w:ascii="Book Antiqua" w:eastAsia="Book Antiqua" w:hAnsi="Book Antiqua" w:cs="Book Antiqua"/>
          <w:color w:val="000000"/>
        </w:rPr>
        <w:t xml:space="preserve">, Schachter M, Mordechai E, Friedler S, Panski M, Ron-El R. Ovarian pregnancy-a 12-year experience of 19 cases in one institution. </w:t>
      </w:r>
      <w:r w:rsidRPr="00B96510">
        <w:rPr>
          <w:rFonts w:ascii="Book Antiqua" w:eastAsia="Book Antiqua" w:hAnsi="Book Antiqua" w:cs="Book Antiqua"/>
          <w:i/>
          <w:iCs/>
          <w:color w:val="000000"/>
        </w:rPr>
        <w:t>Eur J ObstetGynecolReprod Biol</w:t>
      </w:r>
      <w:r w:rsidRPr="00B96510">
        <w:rPr>
          <w:rFonts w:ascii="Book Antiqua" w:eastAsia="Book Antiqua" w:hAnsi="Book Antiqua" w:cs="Book Antiqua"/>
          <w:color w:val="000000"/>
        </w:rPr>
        <w:t xml:space="preserve"> 2004; </w:t>
      </w:r>
      <w:r w:rsidRPr="00B96510">
        <w:rPr>
          <w:rFonts w:ascii="Book Antiqua" w:eastAsia="Book Antiqua" w:hAnsi="Book Antiqua" w:cs="Book Antiqua"/>
          <w:b/>
          <w:bCs/>
          <w:color w:val="000000"/>
        </w:rPr>
        <w:t>114</w:t>
      </w:r>
      <w:r w:rsidRPr="00B96510">
        <w:rPr>
          <w:rFonts w:ascii="Book Antiqua" w:eastAsia="Book Antiqua" w:hAnsi="Book Antiqua" w:cs="Book Antiqua"/>
          <w:color w:val="000000"/>
        </w:rPr>
        <w:t>: 92-96 [PMID: 15099878 DOI: 10.1016/j.ejogrb.2003.09.038]</w:t>
      </w:r>
    </w:p>
    <w:p w14:paraId="48817B70"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2 </w:t>
      </w:r>
      <w:r w:rsidRPr="00B96510">
        <w:rPr>
          <w:rFonts w:ascii="Book Antiqua" w:eastAsia="Book Antiqua" w:hAnsi="Book Antiqua" w:cs="Book Antiqua"/>
          <w:b/>
          <w:bCs/>
          <w:color w:val="000000"/>
        </w:rPr>
        <w:t>Joseph RJ</w:t>
      </w:r>
      <w:r w:rsidRPr="00B96510">
        <w:rPr>
          <w:rFonts w:ascii="Book Antiqua" w:eastAsia="Book Antiqua" w:hAnsi="Book Antiqua" w:cs="Book Antiqua"/>
          <w:color w:val="000000"/>
        </w:rPr>
        <w:t xml:space="preserve">, Irvine LM. Ovarian ectopic pregnancy: aetiology, diagnosis, and challenges in surgical management. </w:t>
      </w:r>
      <w:r w:rsidRPr="00B96510">
        <w:rPr>
          <w:rFonts w:ascii="Book Antiqua" w:eastAsia="Book Antiqua" w:hAnsi="Book Antiqua" w:cs="Book Antiqua"/>
          <w:i/>
          <w:iCs/>
          <w:color w:val="000000"/>
        </w:rPr>
        <w:t>J ObstetGynaecol</w:t>
      </w:r>
      <w:r w:rsidRPr="00B96510">
        <w:rPr>
          <w:rFonts w:ascii="Book Antiqua" w:eastAsia="Book Antiqua" w:hAnsi="Book Antiqua" w:cs="Book Antiqua"/>
          <w:color w:val="000000"/>
        </w:rPr>
        <w:t xml:space="preserve"> 2012; </w:t>
      </w:r>
      <w:r w:rsidRPr="00B96510">
        <w:rPr>
          <w:rFonts w:ascii="Book Antiqua" w:eastAsia="Book Antiqua" w:hAnsi="Book Antiqua" w:cs="Book Antiqua"/>
          <w:b/>
          <w:bCs/>
          <w:color w:val="000000"/>
        </w:rPr>
        <w:t>32</w:t>
      </w:r>
      <w:r w:rsidRPr="00B96510">
        <w:rPr>
          <w:rFonts w:ascii="Book Antiqua" w:eastAsia="Book Antiqua" w:hAnsi="Book Antiqua" w:cs="Book Antiqua"/>
          <w:color w:val="000000"/>
        </w:rPr>
        <w:t>: 472-474 [PMID: 22663322 DOI: 10.3109/01443615.2012.673039]</w:t>
      </w:r>
    </w:p>
    <w:p w14:paraId="2A695054"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3 </w:t>
      </w:r>
      <w:r w:rsidRPr="00B96510">
        <w:rPr>
          <w:rFonts w:ascii="Book Antiqua" w:eastAsia="Book Antiqua" w:hAnsi="Book Antiqua" w:cs="Book Antiqua"/>
          <w:b/>
          <w:bCs/>
          <w:color w:val="000000"/>
        </w:rPr>
        <w:t>Clayton HB</w:t>
      </w:r>
      <w:r w:rsidRPr="00B96510">
        <w:rPr>
          <w:rFonts w:ascii="Book Antiqua" w:eastAsia="Book Antiqua" w:hAnsi="Book Antiqua" w:cs="Book Antiqua"/>
          <w:color w:val="000000"/>
        </w:rPr>
        <w:t xml:space="preserve">, Schieve LA, Peterson HB, Jamieson DJ, Reynolds MA, Wright VC. A comparison of heterotopic and intrauterine-only pregnancy outcomes after assisted reproductive technologies in the United States from 1999 to 2002. </w:t>
      </w:r>
      <w:r w:rsidRPr="00B96510">
        <w:rPr>
          <w:rFonts w:ascii="Book Antiqua" w:eastAsia="Book Antiqua" w:hAnsi="Book Antiqua" w:cs="Book Antiqua"/>
          <w:i/>
          <w:iCs/>
          <w:color w:val="000000"/>
        </w:rPr>
        <w:t>FertilSteril</w:t>
      </w:r>
      <w:r w:rsidRPr="00B96510">
        <w:rPr>
          <w:rFonts w:ascii="Book Antiqua" w:eastAsia="Book Antiqua" w:hAnsi="Book Antiqua" w:cs="Book Antiqua"/>
          <w:color w:val="000000"/>
        </w:rPr>
        <w:t xml:space="preserve"> 2007; </w:t>
      </w:r>
      <w:r w:rsidRPr="00B96510">
        <w:rPr>
          <w:rFonts w:ascii="Book Antiqua" w:eastAsia="Book Antiqua" w:hAnsi="Book Antiqua" w:cs="Book Antiqua"/>
          <w:b/>
          <w:bCs/>
          <w:color w:val="000000"/>
        </w:rPr>
        <w:t>87</w:t>
      </w:r>
      <w:r w:rsidRPr="00B96510">
        <w:rPr>
          <w:rFonts w:ascii="Book Antiqua" w:eastAsia="Book Antiqua" w:hAnsi="Book Antiqua" w:cs="Book Antiqua"/>
          <w:color w:val="000000"/>
        </w:rPr>
        <w:t>: 303-309 [PMID: 17113092 DOI: 10.1016/j.fertnstert.2006.06.037]</w:t>
      </w:r>
    </w:p>
    <w:p w14:paraId="253B7BC9"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4 </w:t>
      </w:r>
      <w:r w:rsidRPr="00B96510">
        <w:rPr>
          <w:rFonts w:ascii="Book Antiqua" w:eastAsia="Book Antiqua" w:hAnsi="Book Antiqua" w:cs="Book Antiqua"/>
          <w:b/>
          <w:bCs/>
          <w:color w:val="000000"/>
        </w:rPr>
        <w:t>Jwa SC</w:t>
      </w:r>
      <w:r w:rsidRPr="00B96510">
        <w:rPr>
          <w:rFonts w:ascii="Book Antiqua" w:eastAsia="Book Antiqua" w:hAnsi="Book Antiqua" w:cs="Book Antiqua"/>
          <w:color w:val="000000"/>
        </w:rPr>
        <w:t xml:space="preserve">, Seto S, Takamura M, Kuwahara A, Kajihara T, Ishihara O. Ovarian stimulation increases the risk of ectopic pregnancy for fresh embryo transfers: an analysis of 68,851 clinical pregnancies from the Japanese Assisted Reproductive </w:t>
      </w:r>
      <w:r w:rsidRPr="00B96510">
        <w:rPr>
          <w:rFonts w:ascii="Book Antiqua" w:eastAsia="Book Antiqua" w:hAnsi="Book Antiqua" w:cs="Book Antiqua"/>
          <w:color w:val="000000"/>
        </w:rPr>
        <w:lastRenderedPageBreak/>
        <w:t xml:space="preserve">Technology registry. </w:t>
      </w:r>
      <w:r w:rsidRPr="00B96510">
        <w:rPr>
          <w:rFonts w:ascii="Book Antiqua" w:eastAsia="Book Antiqua" w:hAnsi="Book Antiqua" w:cs="Book Antiqua"/>
          <w:i/>
          <w:iCs/>
          <w:color w:val="000000"/>
        </w:rPr>
        <w:t>FertilSteril</w:t>
      </w:r>
      <w:r w:rsidRPr="00B96510">
        <w:rPr>
          <w:rFonts w:ascii="Book Antiqua" w:eastAsia="Book Antiqua" w:hAnsi="Book Antiqua" w:cs="Book Antiqua"/>
          <w:color w:val="000000"/>
        </w:rPr>
        <w:t xml:space="preserve"> 2020; </w:t>
      </w:r>
      <w:r w:rsidRPr="00B96510">
        <w:rPr>
          <w:rFonts w:ascii="Book Antiqua" w:eastAsia="Book Antiqua" w:hAnsi="Book Antiqua" w:cs="Book Antiqua"/>
          <w:b/>
          <w:bCs/>
          <w:color w:val="000000"/>
        </w:rPr>
        <w:t>114</w:t>
      </w:r>
      <w:r w:rsidRPr="00B96510">
        <w:rPr>
          <w:rFonts w:ascii="Book Antiqua" w:eastAsia="Book Antiqua" w:hAnsi="Book Antiqua" w:cs="Book Antiqua"/>
          <w:color w:val="000000"/>
        </w:rPr>
        <w:t>: 1198-1206 [PMID: 33081977 DOI: 10.1016/j.fertnstert.2020.06.032]</w:t>
      </w:r>
    </w:p>
    <w:p w14:paraId="76089C9E"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5 </w:t>
      </w:r>
      <w:r w:rsidRPr="00B96510">
        <w:rPr>
          <w:rFonts w:ascii="Book Antiqua" w:eastAsia="Book Antiqua" w:hAnsi="Book Antiqua" w:cs="Book Antiqua"/>
          <w:b/>
          <w:color w:val="000000"/>
        </w:rPr>
        <w:t>Spiegelberg O</w:t>
      </w:r>
      <w:r w:rsidRPr="00B96510">
        <w:rPr>
          <w:rFonts w:ascii="Book Antiqua" w:eastAsia="Book Antiqua" w:hAnsi="Book Antiqua" w:cs="Book Antiqua"/>
          <w:color w:val="000000"/>
        </w:rPr>
        <w:t xml:space="preserve">. Casuistry in ovarian pregnancy. </w:t>
      </w:r>
      <w:r w:rsidRPr="00B96510">
        <w:rPr>
          <w:rFonts w:ascii="Book Antiqua" w:eastAsia="Book Antiqua" w:hAnsi="Book Antiqua" w:cs="Book Antiqua"/>
          <w:i/>
          <w:color w:val="000000"/>
        </w:rPr>
        <w:t>Arch Gynecol Surv</w:t>
      </w:r>
      <w:r w:rsidRPr="00B96510">
        <w:rPr>
          <w:rFonts w:ascii="Book Antiqua" w:eastAsia="Book Antiqua" w:hAnsi="Book Antiqua" w:cs="Book Antiqua"/>
          <w:color w:val="000000"/>
        </w:rPr>
        <w:t xml:space="preserve"> 1978; </w:t>
      </w:r>
      <w:r w:rsidRPr="00B96510">
        <w:rPr>
          <w:rFonts w:ascii="Book Antiqua" w:eastAsia="Book Antiqua" w:hAnsi="Book Antiqua" w:cs="Book Antiqua"/>
          <w:b/>
          <w:color w:val="000000"/>
        </w:rPr>
        <w:t>13</w:t>
      </w:r>
      <w:r w:rsidRPr="00B96510">
        <w:rPr>
          <w:rFonts w:ascii="Book Antiqua" w:eastAsia="Book Antiqua" w:hAnsi="Book Antiqua" w:cs="Book Antiqua"/>
          <w:color w:val="000000"/>
        </w:rPr>
        <w:t>: 73-79 [DOI:10.1007/bf01991416]</w:t>
      </w:r>
    </w:p>
    <w:p w14:paraId="436D47FE"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6 </w:t>
      </w:r>
      <w:r w:rsidRPr="00B96510">
        <w:rPr>
          <w:rFonts w:ascii="Book Antiqua" w:eastAsia="Book Antiqua" w:hAnsi="Book Antiqua" w:cs="Book Antiqua"/>
          <w:b/>
          <w:bCs/>
          <w:color w:val="000000"/>
        </w:rPr>
        <w:t>El-Lakany N,</w:t>
      </w:r>
      <w:r w:rsidRPr="00B96510">
        <w:rPr>
          <w:rFonts w:ascii="Book Antiqua" w:eastAsia="Book Antiqua" w:hAnsi="Book Antiqua" w:cs="Book Antiqua"/>
          <w:color w:val="000000"/>
        </w:rPr>
        <w:t xml:space="preserve"> Hock Y, Boyd N. Obstetric case reports: Primary ovarian pregnancy following intra-uterine insemination. </w:t>
      </w:r>
      <w:r w:rsidRPr="00B96510">
        <w:rPr>
          <w:rFonts w:ascii="Book Antiqua" w:eastAsia="Book Antiqua" w:hAnsi="Book Antiqua" w:cs="Book Antiqua"/>
          <w:i/>
          <w:color w:val="000000"/>
        </w:rPr>
        <w:t>J ObstetGynaecol</w:t>
      </w:r>
      <w:r w:rsidRPr="00B96510">
        <w:rPr>
          <w:rFonts w:ascii="Book Antiqua" w:eastAsia="Book Antiqua" w:hAnsi="Book Antiqua" w:cs="Book Antiqua"/>
          <w:color w:val="000000"/>
        </w:rPr>
        <w:t xml:space="preserve"> 1995; </w:t>
      </w:r>
      <w:r w:rsidRPr="00B96510">
        <w:rPr>
          <w:rFonts w:ascii="Book Antiqua" w:eastAsia="Book Antiqua" w:hAnsi="Book Antiqua" w:cs="Book Antiqua"/>
          <w:b/>
          <w:color w:val="000000"/>
        </w:rPr>
        <w:t>15</w:t>
      </w:r>
      <w:r w:rsidRPr="00B96510">
        <w:rPr>
          <w:rFonts w:ascii="Book Antiqua" w:eastAsia="Book Antiqua" w:hAnsi="Book Antiqua" w:cs="Book Antiqua"/>
          <w:color w:val="000000"/>
        </w:rPr>
        <w:t>: 182-183 [DOI:10.3109/01443619509015493]</w:t>
      </w:r>
    </w:p>
    <w:p w14:paraId="526FB902"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7 </w:t>
      </w:r>
      <w:r w:rsidRPr="00B96510">
        <w:rPr>
          <w:rFonts w:ascii="Book Antiqua" w:eastAsia="Book Antiqua" w:hAnsi="Book Antiqua" w:cs="Book Antiqua"/>
          <w:b/>
          <w:bCs/>
          <w:color w:val="000000"/>
        </w:rPr>
        <w:t>Bontis J</w:t>
      </w:r>
      <w:r w:rsidRPr="00B96510">
        <w:rPr>
          <w:rFonts w:ascii="Book Antiqua" w:eastAsia="Book Antiqua" w:hAnsi="Book Antiqua" w:cs="Book Antiqua"/>
          <w:color w:val="000000"/>
        </w:rPr>
        <w:t xml:space="preserve">, Grimbizis G, Tarlatzis BC, Miliaras D, Bili H. Intrafollicular ovarian pregnancy after ovulation induction/intrauterine insemination: pathophysiological aspects and diagnostic problems. </w:t>
      </w:r>
      <w:r w:rsidRPr="00B96510">
        <w:rPr>
          <w:rFonts w:ascii="Book Antiqua" w:eastAsia="Book Antiqua" w:hAnsi="Book Antiqua" w:cs="Book Antiqua"/>
          <w:i/>
          <w:iCs/>
          <w:color w:val="000000"/>
        </w:rPr>
        <w:t>Hum Reprod</w:t>
      </w:r>
      <w:r w:rsidRPr="00B96510">
        <w:rPr>
          <w:rFonts w:ascii="Book Antiqua" w:eastAsia="Book Antiqua" w:hAnsi="Book Antiqua" w:cs="Book Antiqua"/>
          <w:color w:val="000000"/>
        </w:rPr>
        <w:t xml:space="preserve"> 1997; </w:t>
      </w:r>
      <w:r w:rsidRPr="00B96510">
        <w:rPr>
          <w:rFonts w:ascii="Book Antiqua" w:eastAsia="Book Antiqua" w:hAnsi="Book Antiqua" w:cs="Book Antiqua"/>
          <w:b/>
          <w:bCs/>
          <w:color w:val="000000"/>
        </w:rPr>
        <w:t>12</w:t>
      </w:r>
      <w:r w:rsidRPr="00B96510">
        <w:rPr>
          <w:rFonts w:ascii="Book Antiqua" w:eastAsia="Book Antiqua" w:hAnsi="Book Antiqua" w:cs="Book Antiqua"/>
          <w:color w:val="000000"/>
        </w:rPr>
        <w:t>: 376-378 [PMID: 9070729 DOI: 10.1093/humrep/12.2.376]</w:t>
      </w:r>
    </w:p>
    <w:p w14:paraId="2319647C"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8 </w:t>
      </w:r>
      <w:r w:rsidRPr="00B96510">
        <w:rPr>
          <w:rFonts w:ascii="Book Antiqua" w:eastAsia="Book Antiqua" w:hAnsi="Book Antiqua" w:cs="Book Antiqua"/>
          <w:b/>
          <w:bCs/>
          <w:color w:val="000000"/>
        </w:rPr>
        <w:t>Einenkel J</w:t>
      </w:r>
      <w:r w:rsidRPr="00B96510">
        <w:rPr>
          <w:rFonts w:ascii="Book Antiqua" w:eastAsia="Book Antiqua" w:hAnsi="Book Antiqua" w:cs="Book Antiqua"/>
          <w:color w:val="000000"/>
        </w:rPr>
        <w:t xml:space="preserve">, Baier D, Horn LC, Alexander H. Laparoscopic therapy of an intact primary ovarian pregnancy with ovarian hyperstimulation syndrome: case report. </w:t>
      </w:r>
      <w:r w:rsidRPr="00B96510">
        <w:rPr>
          <w:rFonts w:ascii="Book Antiqua" w:eastAsia="Book Antiqua" w:hAnsi="Book Antiqua" w:cs="Book Antiqua"/>
          <w:i/>
          <w:iCs/>
          <w:color w:val="000000"/>
        </w:rPr>
        <w:t>Hum Reprod</w:t>
      </w:r>
      <w:r w:rsidRPr="00B96510">
        <w:rPr>
          <w:rFonts w:ascii="Book Antiqua" w:eastAsia="Book Antiqua" w:hAnsi="Book Antiqua" w:cs="Book Antiqua"/>
          <w:color w:val="000000"/>
        </w:rPr>
        <w:t xml:space="preserve"> 2000; </w:t>
      </w:r>
      <w:r w:rsidRPr="00B96510">
        <w:rPr>
          <w:rFonts w:ascii="Book Antiqua" w:eastAsia="Book Antiqua" w:hAnsi="Book Antiqua" w:cs="Book Antiqua"/>
          <w:b/>
          <w:bCs/>
          <w:color w:val="000000"/>
        </w:rPr>
        <w:t>15</w:t>
      </w:r>
      <w:r w:rsidRPr="00B96510">
        <w:rPr>
          <w:rFonts w:ascii="Book Antiqua" w:eastAsia="Book Antiqua" w:hAnsi="Book Antiqua" w:cs="Book Antiqua"/>
          <w:color w:val="000000"/>
        </w:rPr>
        <w:t>: 2037-2040 [PMID: 10967011 DOI: 10.1093/humrep/15.9.2037]</w:t>
      </w:r>
    </w:p>
    <w:p w14:paraId="2030ABF6"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9 </w:t>
      </w:r>
      <w:r w:rsidRPr="00B96510">
        <w:rPr>
          <w:rFonts w:ascii="Book Antiqua" w:eastAsia="Book Antiqua" w:hAnsi="Book Antiqua" w:cs="Book Antiqua"/>
          <w:b/>
          <w:bCs/>
          <w:color w:val="000000"/>
        </w:rPr>
        <w:t>Plotti F</w:t>
      </w:r>
      <w:r w:rsidRPr="00B96510">
        <w:rPr>
          <w:rFonts w:ascii="Book Antiqua" w:eastAsia="Book Antiqua" w:hAnsi="Book Antiqua" w:cs="Book Antiqua"/>
          <w:color w:val="000000"/>
        </w:rPr>
        <w:t xml:space="preserve">, Di Giovanni A, Oliva C, Battaglia F, Plotti G. Bilateral ovarian pregnancy after intrauterine insemination and controlled ovarian stimulation. </w:t>
      </w:r>
      <w:r w:rsidRPr="00B96510">
        <w:rPr>
          <w:rFonts w:ascii="Book Antiqua" w:eastAsia="Book Antiqua" w:hAnsi="Book Antiqua" w:cs="Book Antiqua"/>
          <w:i/>
          <w:iCs/>
          <w:color w:val="000000"/>
        </w:rPr>
        <w:t>FertilSteril</w:t>
      </w:r>
      <w:r w:rsidRPr="00B96510">
        <w:rPr>
          <w:rFonts w:ascii="Book Antiqua" w:eastAsia="Book Antiqua" w:hAnsi="Book Antiqua" w:cs="Book Antiqua"/>
          <w:color w:val="000000"/>
        </w:rPr>
        <w:t xml:space="preserve"> 2008; </w:t>
      </w:r>
      <w:r w:rsidRPr="00B96510">
        <w:rPr>
          <w:rFonts w:ascii="Book Antiqua" w:eastAsia="Book Antiqua" w:hAnsi="Book Antiqua" w:cs="Book Antiqua"/>
          <w:b/>
          <w:bCs/>
          <w:color w:val="000000"/>
        </w:rPr>
        <w:t>90</w:t>
      </w:r>
      <w:r w:rsidRPr="00B96510">
        <w:rPr>
          <w:rFonts w:ascii="Book Antiqua" w:eastAsia="Book Antiqua" w:hAnsi="Book Antiqua" w:cs="Book Antiqua"/>
          <w:color w:val="000000"/>
        </w:rPr>
        <w:t>: 2015.e3-2015.e5 [PMID: 18394622 DOI: 10.1016/j.fertnstert.2008.02.117]</w:t>
      </w:r>
    </w:p>
    <w:p w14:paraId="0641B7B7"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10 </w:t>
      </w:r>
      <w:r w:rsidRPr="00B96510">
        <w:rPr>
          <w:rFonts w:ascii="Book Antiqua" w:eastAsia="Book Antiqua" w:hAnsi="Book Antiqua" w:cs="Book Antiqua"/>
          <w:b/>
          <w:bCs/>
          <w:color w:val="000000"/>
        </w:rPr>
        <w:t>Kaur H,</w:t>
      </w:r>
      <w:r w:rsidRPr="00B96510">
        <w:rPr>
          <w:rFonts w:ascii="Book Antiqua" w:eastAsia="Book Antiqua" w:hAnsi="Book Antiqua" w:cs="Book Antiqua"/>
          <w:color w:val="000000"/>
        </w:rPr>
        <w:t xml:space="preserve"> Shashikala T, Bharath M, Shetty N, Rao KA. Ovarian ectopic pregnancy following assisted reproductive techniques: A rare entity. </w:t>
      </w:r>
      <w:r w:rsidRPr="00B96510">
        <w:rPr>
          <w:rFonts w:ascii="Book Antiqua" w:eastAsia="Book Antiqua" w:hAnsi="Book Antiqua" w:cs="Book Antiqua"/>
          <w:i/>
          <w:color w:val="000000"/>
        </w:rPr>
        <w:t>IntJ</w:t>
      </w:r>
      <w:r w:rsidR="00675186" w:rsidRPr="00B96510">
        <w:rPr>
          <w:rFonts w:ascii="Book Antiqua" w:eastAsia="Book Antiqua" w:hAnsi="Book Antiqua" w:cs="Book Antiqua"/>
          <w:i/>
          <w:color w:val="000000"/>
        </w:rPr>
        <w:t>Infert</w:t>
      </w:r>
      <w:r w:rsidRPr="00B96510">
        <w:rPr>
          <w:rFonts w:ascii="Book Antiqua" w:eastAsia="Book Antiqua" w:hAnsi="Book Antiqua" w:cs="Book Antiqua"/>
          <w:i/>
          <w:color w:val="000000"/>
        </w:rPr>
        <w:t>Fetal Med</w:t>
      </w:r>
      <w:r w:rsidRPr="00B96510">
        <w:rPr>
          <w:rFonts w:ascii="Book Antiqua" w:eastAsia="Book Antiqua" w:hAnsi="Book Antiqua" w:cs="Book Antiqua"/>
          <w:color w:val="000000"/>
        </w:rPr>
        <w:t xml:space="preserve"> 2011; </w:t>
      </w:r>
      <w:r w:rsidRPr="00B96510">
        <w:rPr>
          <w:rFonts w:ascii="Book Antiqua" w:eastAsia="Book Antiqua" w:hAnsi="Book Antiqua" w:cs="Book Antiqua"/>
          <w:b/>
          <w:color w:val="000000"/>
        </w:rPr>
        <w:t>2</w:t>
      </w:r>
      <w:r w:rsidRPr="00B96510">
        <w:rPr>
          <w:rFonts w:ascii="Book Antiqua" w:eastAsia="Book Antiqua" w:hAnsi="Book Antiqua" w:cs="Book Antiqua"/>
          <w:color w:val="000000"/>
        </w:rPr>
        <w:t>: 37-39 [DOI:10.5005/jp-journals-10016-1015]</w:t>
      </w:r>
    </w:p>
    <w:p w14:paraId="22319590"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11 </w:t>
      </w:r>
      <w:r w:rsidRPr="00B96510">
        <w:rPr>
          <w:rFonts w:ascii="Book Antiqua" w:eastAsia="Book Antiqua" w:hAnsi="Book Antiqua" w:cs="Book Antiqua"/>
          <w:b/>
          <w:bCs/>
          <w:color w:val="000000"/>
        </w:rPr>
        <w:t>Shiau CS</w:t>
      </w:r>
      <w:r w:rsidRPr="00B96510">
        <w:rPr>
          <w:rFonts w:ascii="Book Antiqua" w:eastAsia="Book Antiqua" w:hAnsi="Book Antiqua" w:cs="Book Antiqua"/>
          <w:color w:val="000000"/>
        </w:rPr>
        <w:t xml:space="preserve">, Huang YH, Chang MY, Hsieh TT, Lo LM, Ching CC, Hsieh CL. Ovarian pregnancy following intrauterine insemination. </w:t>
      </w:r>
      <w:r w:rsidRPr="00B96510">
        <w:rPr>
          <w:rFonts w:ascii="Book Antiqua" w:eastAsia="Book Antiqua" w:hAnsi="Book Antiqua" w:cs="Book Antiqua"/>
          <w:i/>
          <w:iCs/>
          <w:color w:val="000000"/>
        </w:rPr>
        <w:t>Taiwan J ObstetGynecol</w:t>
      </w:r>
      <w:r w:rsidRPr="00B96510">
        <w:rPr>
          <w:rFonts w:ascii="Book Antiqua" w:eastAsia="Book Antiqua" w:hAnsi="Book Antiqua" w:cs="Book Antiqua"/>
          <w:color w:val="000000"/>
        </w:rPr>
        <w:t xml:space="preserve"> 2012; </w:t>
      </w:r>
      <w:r w:rsidRPr="00B96510">
        <w:rPr>
          <w:rFonts w:ascii="Book Antiqua" w:eastAsia="Book Antiqua" w:hAnsi="Book Antiqua" w:cs="Book Antiqua"/>
          <w:b/>
          <w:bCs/>
          <w:color w:val="000000"/>
        </w:rPr>
        <w:t>51</w:t>
      </w:r>
      <w:r w:rsidRPr="00B96510">
        <w:rPr>
          <w:rFonts w:ascii="Book Antiqua" w:eastAsia="Book Antiqua" w:hAnsi="Book Antiqua" w:cs="Book Antiqua"/>
          <w:color w:val="000000"/>
        </w:rPr>
        <w:t>: 458-459 [PMID: 23040939 DOI: 10.1016/j.tjog.2012.07.029]</w:t>
      </w:r>
    </w:p>
    <w:p w14:paraId="634383FC"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12 </w:t>
      </w:r>
      <w:r w:rsidRPr="00B96510">
        <w:rPr>
          <w:rFonts w:ascii="Book Antiqua" w:eastAsia="Book Antiqua" w:hAnsi="Book Antiqua" w:cs="Book Antiqua"/>
          <w:b/>
          <w:bCs/>
          <w:color w:val="000000"/>
        </w:rPr>
        <w:t>Goyal LD</w:t>
      </w:r>
      <w:r w:rsidRPr="00B96510">
        <w:rPr>
          <w:rFonts w:ascii="Book Antiqua" w:eastAsia="Book Antiqua" w:hAnsi="Book Antiqua" w:cs="Book Antiqua"/>
          <w:color w:val="000000"/>
        </w:rPr>
        <w:t xml:space="preserve">, Tondon R, Goel P, Sehgal A. Ovarian ectopic pregnancy: A 10 years' experience and review of literature. </w:t>
      </w:r>
      <w:r w:rsidRPr="00B96510">
        <w:rPr>
          <w:rFonts w:ascii="Book Antiqua" w:eastAsia="Book Antiqua" w:hAnsi="Book Antiqua" w:cs="Book Antiqua"/>
          <w:i/>
          <w:iCs/>
          <w:color w:val="000000"/>
        </w:rPr>
        <w:t>Iran J Reprod Med</w:t>
      </w:r>
      <w:r w:rsidRPr="00B96510">
        <w:rPr>
          <w:rFonts w:ascii="Book Antiqua" w:eastAsia="Book Antiqua" w:hAnsi="Book Antiqua" w:cs="Book Antiqua"/>
          <w:color w:val="000000"/>
        </w:rPr>
        <w:t xml:space="preserve"> 2014; </w:t>
      </w:r>
      <w:r w:rsidRPr="00B96510">
        <w:rPr>
          <w:rFonts w:ascii="Book Antiqua" w:eastAsia="Book Antiqua" w:hAnsi="Book Antiqua" w:cs="Book Antiqua"/>
          <w:b/>
          <w:bCs/>
          <w:color w:val="000000"/>
        </w:rPr>
        <w:t>12</w:t>
      </w:r>
      <w:r w:rsidRPr="00B96510">
        <w:rPr>
          <w:rFonts w:ascii="Book Antiqua" w:eastAsia="Book Antiqua" w:hAnsi="Book Antiqua" w:cs="Book Antiqua"/>
          <w:color w:val="000000"/>
        </w:rPr>
        <w:t>: 825-830 [PMID: 25709640]</w:t>
      </w:r>
    </w:p>
    <w:p w14:paraId="302B501C"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13 </w:t>
      </w:r>
      <w:r w:rsidRPr="00B96510">
        <w:rPr>
          <w:rFonts w:ascii="Book Antiqua" w:eastAsia="Book Antiqua" w:hAnsi="Book Antiqua" w:cs="Book Antiqua"/>
          <w:b/>
          <w:bCs/>
          <w:color w:val="000000"/>
        </w:rPr>
        <w:t>Gundabattula SR</w:t>
      </w:r>
      <w:r w:rsidRPr="00B96510">
        <w:rPr>
          <w:rFonts w:ascii="Book Antiqua" w:eastAsia="Book Antiqua" w:hAnsi="Book Antiqua" w:cs="Book Antiqua"/>
          <w:color w:val="000000"/>
        </w:rPr>
        <w:t xml:space="preserve">, Resapu P, Surampudi K, Surapaneni T, De Padua M. Ovarian apoplexy resulting from ruptured heterotopic pregnancy following intrauterine insemination. </w:t>
      </w:r>
      <w:r w:rsidRPr="00B96510">
        <w:rPr>
          <w:rFonts w:ascii="Book Antiqua" w:eastAsia="Book Antiqua" w:hAnsi="Book Antiqua" w:cs="Book Antiqua"/>
          <w:i/>
          <w:iCs/>
          <w:color w:val="000000"/>
        </w:rPr>
        <w:t>J ObstetGynaecol Res</w:t>
      </w:r>
      <w:r w:rsidRPr="00B96510">
        <w:rPr>
          <w:rFonts w:ascii="Book Antiqua" w:eastAsia="Book Antiqua" w:hAnsi="Book Antiqua" w:cs="Book Antiqua"/>
          <w:color w:val="000000"/>
        </w:rPr>
        <w:t xml:space="preserve"> 2017; </w:t>
      </w:r>
      <w:r w:rsidRPr="00B96510">
        <w:rPr>
          <w:rFonts w:ascii="Book Antiqua" w:eastAsia="Book Antiqua" w:hAnsi="Book Antiqua" w:cs="Book Antiqua"/>
          <w:b/>
          <w:bCs/>
          <w:color w:val="000000"/>
        </w:rPr>
        <w:t>43</w:t>
      </w:r>
      <w:r w:rsidRPr="00B96510">
        <w:rPr>
          <w:rFonts w:ascii="Book Antiqua" w:eastAsia="Book Antiqua" w:hAnsi="Book Antiqua" w:cs="Book Antiqua"/>
          <w:color w:val="000000"/>
        </w:rPr>
        <w:t>: 1222-1226 [PMID: 28718211 DOI: 10.1111/jog.13346]</w:t>
      </w:r>
    </w:p>
    <w:p w14:paraId="08AD1BCA"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lastRenderedPageBreak/>
        <w:t xml:space="preserve">14 </w:t>
      </w:r>
      <w:r w:rsidRPr="00B96510">
        <w:rPr>
          <w:rFonts w:ascii="Book Antiqua" w:eastAsia="Book Antiqua" w:hAnsi="Book Antiqua" w:cs="Book Antiqua"/>
          <w:b/>
          <w:bCs/>
          <w:color w:val="000000"/>
        </w:rPr>
        <w:t>Eom JM</w:t>
      </w:r>
      <w:r w:rsidRPr="00B96510">
        <w:rPr>
          <w:rFonts w:ascii="Book Antiqua" w:eastAsia="Book Antiqua" w:hAnsi="Book Antiqua" w:cs="Book Antiqua"/>
          <w:color w:val="000000"/>
        </w:rPr>
        <w:t xml:space="preserve">, Choi JS, Bae J, Lee WM, Lee E, Lee J, Keum JH. Coexisting ovarian and tubal pregnancies on opposite sides after intrauterine insemination: a case report. </w:t>
      </w:r>
      <w:r w:rsidRPr="00B96510">
        <w:rPr>
          <w:rFonts w:ascii="Book Antiqua" w:eastAsia="Book Antiqua" w:hAnsi="Book Antiqua" w:cs="Book Antiqua"/>
          <w:i/>
          <w:iCs/>
          <w:color w:val="000000"/>
        </w:rPr>
        <w:t>BMC Pregnancy Childbirth</w:t>
      </w:r>
      <w:r w:rsidRPr="00B96510">
        <w:rPr>
          <w:rFonts w:ascii="Book Antiqua" w:eastAsia="Book Antiqua" w:hAnsi="Book Antiqua" w:cs="Book Antiqua"/>
          <w:color w:val="000000"/>
        </w:rPr>
        <w:t xml:space="preserve"> 2018; </w:t>
      </w:r>
      <w:r w:rsidRPr="00B96510">
        <w:rPr>
          <w:rFonts w:ascii="Book Antiqua" w:eastAsia="Book Antiqua" w:hAnsi="Book Antiqua" w:cs="Book Antiqua"/>
          <w:b/>
          <w:bCs/>
          <w:color w:val="000000"/>
        </w:rPr>
        <w:t>18</w:t>
      </w:r>
      <w:r w:rsidRPr="00B96510">
        <w:rPr>
          <w:rFonts w:ascii="Book Antiqua" w:eastAsia="Book Antiqua" w:hAnsi="Book Antiqua" w:cs="Book Antiqua"/>
          <w:color w:val="000000"/>
        </w:rPr>
        <w:t>: 259 [PMID: 29940883 DOI: 10.1186/s12884-018-1801-6]</w:t>
      </w:r>
    </w:p>
    <w:p w14:paraId="740FD126"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15 </w:t>
      </w:r>
      <w:r w:rsidRPr="00B96510">
        <w:rPr>
          <w:rFonts w:ascii="Book Antiqua" w:eastAsia="Book Antiqua" w:hAnsi="Book Antiqua" w:cs="Book Antiqua"/>
          <w:b/>
          <w:bCs/>
          <w:color w:val="000000"/>
        </w:rPr>
        <w:t>Melcer Y</w:t>
      </w:r>
      <w:r w:rsidRPr="00B96510">
        <w:rPr>
          <w:rFonts w:ascii="Book Antiqua" w:eastAsia="Book Antiqua" w:hAnsi="Book Antiqua" w:cs="Book Antiqua"/>
          <w:color w:val="000000"/>
        </w:rPr>
        <w:t xml:space="preserve">, Maymon R, Vaknin Z, Pansky M, Mendlovic S, Barel O, Smorgick N. Primary Ovarian Ectopic Pregnancy: Still a Medical Challenge. </w:t>
      </w:r>
      <w:r w:rsidRPr="00B96510">
        <w:rPr>
          <w:rFonts w:ascii="Book Antiqua" w:eastAsia="Book Antiqua" w:hAnsi="Book Antiqua" w:cs="Book Antiqua"/>
          <w:i/>
          <w:iCs/>
          <w:color w:val="000000"/>
        </w:rPr>
        <w:t>J Reprod Med</w:t>
      </w:r>
      <w:r w:rsidRPr="00B96510">
        <w:rPr>
          <w:rFonts w:ascii="Book Antiqua" w:eastAsia="Book Antiqua" w:hAnsi="Book Antiqua" w:cs="Book Antiqua"/>
          <w:color w:val="000000"/>
        </w:rPr>
        <w:t xml:space="preserve"> 2016; </w:t>
      </w:r>
      <w:r w:rsidRPr="00B96510">
        <w:rPr>
          <w:rFonts w:ascii="Book Antiqua" w:eastAsia="Book Antiqua" w:hAnsi="Book Antiqua" w:cs="Book Antiqua"/>
          <w:b/>
          <w:bCs/>
          <w:color w:val="000000"/>
        </w:rPr>
        <w:t>61</w:t>
      </w:r>
      <w:r w:rsidRPr="00B96510">
        <w:rPr>
          <w:rFonts w:ascii="Book Antiqua" w:eastAsia="Book Antiqua" w:hAnsi="Book Antiqua" w:cs="Book Antiqua"/>
          <w:color w:val="000000"/>
        </w:rPr>
        <w:t>: 58-62 [PMID: 26995890]</w:t>
      </w:r>
    </w:p>
    <w:p w14:paraId="1DD7848F"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16 </w:t>
      </w:r>
      <w:r w:rsidRPr="00B96510">
        <w:rPr>
          <w:rFonts w:ascii="Book Antiqua" w:eastAsia="Book Antiqua" w:hAnsi="Book Antiqua" w:cs="Book Antiqua"/>
          <w:b/>
          <w:bCs/>
          <w:color w:val="000000"/>
        </w:rPr>
        <w:t>Mathur SK,</w:t>
      </w:r>
      <w:r w:rsidRPr="00B96510">
        <w:rPr>
          <w:rFonts w:ascii="Book Antiqua" w:eastAsia="Book Antiqua" w:hAnsi="Book Antiqua" w:cs="Book Antiqua"/>
          <w:color w:val="000000"/>
        </w:rPr>
        <w:t xml:space="preserve"> Parmar P, Gupta P, Kumar M, Gilotra M, Bhatia Y. Ruptured primary ovarian ectopic pregnancy: case report and review of the literature. </w:t>
      </w:r>
      <w:r w:rsidRPr="00B96510">
        <w:rPr>
          <w:rFonts w:ascii="Book Antiqua" w:eastAsia="Book Antiqua" w:hAnsi="Book Antiqua" w:cs="Book Antiqua"/>
          <w:i/>
          <w:color w:val="000000"/>
        </w:rPr>
        <w:t>J Gynecol Surg</w:t>
      </w:r>
      <w:r w:rsidRPr="00B96510">
        <w:rPr>
          <w:rFonts w:ascii="Book Antiqua" w:eastAsia="Book Antiqua" w:hAnsi="Book Antiqua" w:cs="Book Antiqua"/>
          <w:color w:val="000000"/>
        </w:rPr>
        <w:t xml:space="preserve"> 2015; </w:t>
      </w:r>
      <w:r w:rsidRPr="00B96510">
        <w:rPr>
          <w:rFonts w:ascii="Book Antiqua" w:eastAsia="Book Antiqua" w:hAnsi="Book Antiqua" w:cs="Book Antiqua"/>
          <w:b/>
          <w:color w:val="000000"/>
        </w:rPr>
        <w:t>31</w:t>
      </w:r>
      <w:r w:rsidRPr="00B96510">
        <w:rPr>
          <w:rFonts w:ascii="Book Antiqua" w:eastAsia="Book Antiqua" w:hAnsi="Book Antiqua" w:cs="Book Antiqua"/>
          <w:color w:val="000000"/>
        </w:rPr>
        <w:t>: 354-356 [DOI:10.1089/gyn.2015.0018]</w:t>
      </w:r>
    </w:p>
    <w:p w14:paraId="70052F33"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17 </w:t>
      </w:r>
      <w:r w:rsidRPr="00B96510">
        <w:rPr>
          <w:rFonts w:ascii="Book Antiqua" w:eastAsia="Book Antiqua" w:hAnsi="Book Antiqua" w:cs="Book Antiqua"/>
          <w:b/>
          <w:bCs/>
          <w:color w:val="000000"/>
        </w:rPr>
        <w:t>Fernandez H</w:t>
      </w:r>
      <w:r w:rsidRPr="00B96510">
        <w:rPr>
          <w:rFonts w:ascii="Book Antiqua" w:eastAsia="Book Antiqua" w:hAnsi="Book Antiqua" w:cs="Book Antiqua"/>
          <w:color w:val="000000"/>
        </w:rPr>
        <w:t xml:space="preserve">, Coste J, Job-Spira N. Controlled ovarian hyperstimulation as a risk factor for ectopic pregnancy. </w:t>
      </w:r>
      <w:r w:rsidRPr="00B96510">
        <w:rPr>
          <w:rFonts w:ascii="Book Antiqua" w:eastAsia="Book Antiqua" w:hAnsi="Book Antiqua" w:cs="Book Antiqua"/>
          <w:i/>
          <w:iCs/>
          <w:color w:val="000000"/>
        </w:rPr>
        <w:t>ObstetGynecol</w:t>
      </w:r>
      <w:r w:rsidRPr="00B96510">
        <w:rPr>
          <w:rFonts w:ascii="Book Antiqua" w:eastAsia="Book Antiqua" w:hAnsi="Book Antiqua" w:cs="Book Antiqua"/>
          <w:color w:val="000000"/>
        </w:rPr>
        <w:t xml:space="preserve"> 1991; </w:t>
      </w:r>
      <w:r w:rsidRPr="00B96510">
        <w:rPr>
          <w:rFonts w:ascii="Book Antiqua" w:eastAsia="Book Antiqua" w:hAnsi="Book Antiqua" w:cs="Book Antiqua"/>
          <w:b/>
          <w:bCs/>
          <w:color w:val="000000"/>
        </w:rPr>
        <w:t>78</w:t>
      </w:r>
      <w:r w:rsidRPr="00B96510">
        <w:rPr>
          <w:rFonts w:ascii="Book Antiqua" w:eastAsia="Book Antiqua" w:hAnsi="Book Antiqua" w:cs="Book Antiqua"/>
          <w:color w:val="000000"/>
        </w:rPr>
        <w:t>: 656-659 [PMID: 1810289]</w:t>
      </w:r>
    </w:p>
    <w:p w14:paraId="11F09BC9"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18 </w:t>
      </w:r>
      <w:r w:rsidRPr="00B96510">
        <w:rPr>
          <w:rFonts w:ascii="Book Antiqua" w:eastAsia="Book Antiqua" w:hAnsi="Book Antiqua" w:cs="Book Antiqua"/>
          <w:b/>
          <w:bCs/>
          <w:color w:val="000000"/>
        </w:rPr>
        <w:t>Marcus SF</w:t>
      </w:r>
      <w:r w:rsidRPr="00B96510">
        <w:rPr>
          <w:rFonts w:ascii="Book Antiqua" w:eastAsia="Book Antiqua" w:hAnsi="Book Antiqua" w:cs="Book Antiqua"/>
          <w:color w:val="000000"/>
        </w:rPr>
        <w:t xml:space="preserve">, Brinsden PR. Analysis of the incidence and risk factors associated with ectopic pregnancy following in-vitro fertilization and embryo transfer. </w:t>
      </w:r>
      <w:r w:rsidRPr="00B96510">
        <w:rPr>
          <w:rFonts w:ascii="Book Antiqua" w:eastAsia="Book Antiqua" w:hAnsi="Book Antiqua" w:cs="Book Antiqua"/>
          <w:i/>
          <w:iCs/>
          <w:color w:val="000000"/>
        </w:rPr>
        <w:t>Hum Reprod</w:t>
      </w:r>
      <w:r w:rsidRPr="00B96510">
        <w:rPr>
          <w:rFonts w:ascii="Book Antiqua" w:eastAsia="Book Antiqua" w:hAnsi="Book Antiqua" w:cs="Book Antiqua"/>
          <w:color w:val="000000"/>
        </w:rPr>
        <w:t xml:space="preserve"> 1995; </w:t>
      </w:r>
      <w:r w:rsidRPr="00B96510">
        <w:rPr>
          <w:rFonts w:ascii="Book Antiqua" w:eastAsia="Book Antiqua" w:hAnsi="Book Antiqua" w:cs="Book Antiqua"/>
          <w:b/>
          <w:bCs/>
          <w:color w:val="000000"/>
        </w:rPr>
        <w:t>10</w:t>
      </w:r>
      <w:r w:rsidRPr="00B96510">
        <w:rPr>
          <w:rFonts w:ascii="Book Antiqua" w:eastAsia="Book Antiqua" w:hAnsi="Book Antiqua" w:cs="Book Antiqua"/>
          <w:color w:val="000000"/>
        </w:rPr>
        <w:t>: 199-203 [PMID: 7745054 DOI: 10.1093/humrep/10.1.199]</w:t>
      </w:r>
    </w:p>
    <w:p w14:paraId="569522FE"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19 </w:t>
      </w:r>
      <w:r w:rsidRPr="00B96510">
        <w:rPr>
          <w:rFonts w:ascii="Book Antiqua" w:eastAsia="Book Antiqua" w:hAnsi="Book Antiqua" w:cs="Book Antiqua"/>
          <w:b/>
          <w:bCs/>
          <w:color w:val="000000"/>
        </w:rPr>
        <w:t>Strandell A</w:t>
      </w:r>
      <w:r w:rsidRPr="00B96510">
        <w:rPr>
          <w:rFonts w:ascii="Book Antiqua" w:eastAsia="Book Antiqua" w:hAnsi="Book Antiqua" w:cs="Book Antiqua"/>
          <w:color w:val="000000"/>
        </w:rPr>
        <w:t xml:space="preserve">, Thorburn J, Hamberger L. Risk factors for ectopic pregnancy in assisted reproduction. </w:t>
      </w:r>
      <w:r w:rsidRPr="00B96510">
        <w:rPr>
          <w:rFonts w:ascii="Book Antiqua" w:eastAsia="Book Antiqua" w:hAnsi="Book Antiqua" w:cs="Book Antiqua"/>
          <w:i/>
          <w:iCs/>
          <w:color w:val="000000"/>
        </w:rPr>
        <w:t>FertilSteril</w:t>
      </w:r>
      <w:r w:rsidRPr="00B96510">
        <w:rPr>
          <w:rFonts w:ascii="Book Antiqua" w:eastAsia="Book Antiqua" w:hAnsi="Book Antiqua" w:cs="Book Antiqua"/>
          <w:color w:val="000000"/>
        </w:rPr>
        <w:t xml:space="preserve"> 1999; </w:t>
      </w:r>
      <w:r w:rsidRPr="00B96510">
        <w:rPr>
          <w:rFonts w:ascii="Book Antiqua" w:eastAsia="Book Antiqua" w:hAnsi="Book Antiqua" w:cs="Book Antiqua"/>
          <w:b/>
          <w:bCs/>
          <w:color w:val="000000"/>
        </w:rPr>
        <w:t>71</w:t>
      </w:r>
      <w:r w:rsidRPr="00B96510">
        <w:rPr>
          <w:rFonts w:ascii="Book Antiqua" w:eastAsia="Book Antiqua" w:hAnsi="Book Antiqua" w:cs="Book Antiqua"/>
          <w:color w:val="000000"/>
        </w:rPr>
        <w:t>: 282-286 [PMID: 9988399 DOI: 10.1016/s0015-0282(98)00441-5]</w:t>
      </w:r>
    </w:p>
    <w:p w14:paraId="326C5439"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20 </w:t>
      </w:r>
      <w:r w:rsidRPr="00B96510">
        <w:rPr>
          <w:rFonts w:ascii="Book Antiqua" w:eastAsia="Book Antiqua" w:hAnsi="Book Antiqua" w:cs="Book Antiqua"/>
          <w:b/>
          <w:bCs/>
          <w:color w:val="000000"/>
        </w:rPr>
        <w:t>Clayton HB</w:t>
      </w:r>
      <w:r w:rsidRPr="00B96510">
        <w:rPr>
          <w:rFonts w:ascii="Book Antiqua" w:eastAsia="Book Antiqua" w:hAnsi="Book Antiqua" w:cs="Book Antiqua"/>
          <w:color w:val="000000"/>
        </w:rPr>
        <w:t xml:space="preserve">, Schieve LA, Peterson HB, Jamieson DJ, Reynolds MA, Wright VC. Ectopic pregnancy risk with assisted reproductive technology procedures. </w:t>
      </w:r>
      <w:r w:rsidRPr="00B96510">
        <w:rPr>
          <w:rFonts w:ascii="Book Antiqua" w:eastAsia="Book Antiqua" w:hAnsi="Book Antiqua" w:cs="Book Antiqua"/>
          <w:i/>
          <w:iCs/>
          <w:color w:val="000000"/>
        </w:rPr>
        <w:t>ObstetGynecol</w:t>
      </w:r>
      <w:r w:rsidRPr="00B96510">
        <w:rPr>
          <w:rFonts w:ascii="Book Antiqua" w:eastAsia="Book Antiqua" w:hAnsi="Book Antiqua" w:cs="Book Antiqua"/>
          <w:color w:val="000000"/>
        </w:rPr>
        <w:t xml:space="preserve"> 2006; </w:t>
      </w:r>
      <w:r w:rsidRPr="00B96510">
        <w:rPr>
          <w:rFonts w:ascii="Book Antiqua" w:eastAsia="Book Antiqua" w:hAnsi="Book Antiqua" w:cs="Book Antiqua"/>
          <w:b/>
          <w:bCs/>
          <w:color w:val="000000"/>
        </w:rPr>
        <w:t>107</w:t>
      </w:r>
      <w:r w:rsidRPr="00B96510">
        <w:rPr>
          <w:rFonts w:ascii="Book Antiqua" w:eastAsia="Book Antiqua" w:hAnsi="Book Antiqua" w:cs="Book Antiqua"/>
          <w:color w:val="000000"/>
        </w:rPr>
        <w:t>: 595-604 [PMID: 16507930 DOI: 10.1097/01.AOG.0000196503.78126.62]</w:t>
      </w:r>
    </w:p>
    <w:p w14:paraId="00E7E268" w14:textId="77777777" w:rsidR="001D741F" w:rsidRPr="00B96510" w:rsidRDefault="001D741F" w:rsidP="00B96510">
      <w:pPr>
        <w:spacing w:line="360" w:lineRule="auto"/>
        <w:jc w:val="both"/>
        <w:rPr>
          <w:rFonts w:ascii="Book Antiqua" w:eastAsia="Book Antiqua" w:hAnsi="Book Antiqua" w:cs="Book Antiqua"/>
          <w:color w:val="000000"/>
        </w:rPr>
      </w:pPr>
      <w:r w:rsidRPr="00B96510">
        <w:rPr>
          <w:rFonts w:ascii="Book Antiqua" w:eastAsia="Book Antiqua" w:hAnsi="Book Antiqua" w:cs="Book Antiqua"/>
          <w:color w:val="000000"/>
        </w:rPr>
        <w:t xml:space="preserve">21 </w:t>
      </w:r>
      <w:r w:rsidRPr="00B96510">
        <w:rPr>
          <w:rFonts w:ascii="Book Antiqua" w:eastAsia="Book Antiqua" w:hAnsi="Book Antiqua" w:cs="Book Antiqua"/>
          <w:b/>
          <w:bCs/>
          <w:color w:val="000000"/>
        </w:rPr>
        <w:t>Shan N</w:t>
      </w:r>
      <w:r w:rsidRPr="00B96510">
        <w:rPr>
          <w:rFonts w:ascii="Book Antiqua" w:eastAsia="Book Antiqua" w:hAnsi="Book Antiqua" w:cs="Book Antiqua"/>
          <w:color w:val="000000"/>
        </w:rPr>
        <w:t xml:space="preserve">, Dong D, Deng W, Fu Y. Unusual ectopic pregnancies: a retrospective analysis of 65 cases. </w:t>
      </w:r>
      <w:r w:rsidRPr="00B96510">
        <w:rPr>
          <w:rFonts w:ascii="Book Antiqua" w:eastAsia="Book Antiqua" w:hAnsi="Book Antiqua" w:cs="Book Antiqua"/>
          <w:i/>
          <w:iCs/>
          <w:color w:val="000000"/>
        </w:rPr>
        <w:t>J ObstetGynaecol Res</w:t>
      </w:r>
      <w:r w:rsidRPr="00B96510">
        <w:rPr>
          <w:rFonts w:ascii="Book Antiqua" w:eastAsia="Book Antiqua" w:hAnsi="Book Antiqua" w:cs="Book Antiqua"/>
          <w:color w:val="000000"/>
        </w:rPr>
        <w:t xml:space="preserve"> 2014; </w:t>
      </w:r>
      <w:r w:rsidRPr="00B96510">
        <w:rPr>
          <w:rFonts w:ascii="Book Antiqua" w:eastAsia="Book Antiqua" w:hAnsi="Book Antiqua" w:cs="Book Antiqua"/>
          <w:b/>
          <w:bCs/>
          <w:color w:val="000000"/>
        </w:rPr>
        <w:t>40</w:t>
      </w:r>
      <w:r w:rsidRPr="00B96510">
        <w:rPr>
          <w:rFonts w:ascii="Book Antiqua" w:eastAsia="Book Antiqua" w:hAnsi="Book Antiqua" w:cs="Book Antiqua"/>
          <w:color w:val="000000"/>
        </w:rPr>
        <w:t>: 147-154 [PMID: 24033915 DOI: 10.1111/jog.12146]</w:t>
      </w:r>
    </w:p>
    <w:bookmarkEnd w:id="3"/>
    <w:p w14:paraId="5AE55F22" w14:textId="77777777" w:rsidR="00A77B3E" w:rsidRPr="00B96510" w:rsidRDefault="00A77B3E" w:rsidP="00B96510">
      <w:pPr>
        <w:spacing w:line="360" w:lineRule="auto"/>
        <w:jc w:val="both"/>
        <w:rPr>
          <w:rFonts w:ascii="Book Antiqua" w:hAnsi="Book Antiqua"/>
        </w:rPr>
      </w:pPr>
    </w:p>
    <w:p w14:paraId="2C7F93C4" w14:textId="77777777" w:rsidR="00A77B3E" w:rsidRPr="00B96510" w:rsidRDefault="00A77B3E" w:rsidP="00B96510">
      <w:pPr>
        <w:spacing w:line="360" w:lineRule="auto"/>
        <w:jc w:val="both"/>
        <w:rPr>
          <w:rFonts w:ascii="Book Antiqua" w:hAnsi="Book Antiqua"/>
        </w:rPr>
        <w:sectPr w:rsidR="00A77B3E" w:rsidRPr="00B96510" w:rsidSect="00B96510">
          <w:type w:val="continuous"/>
          <w:pgSz w:w="12240" w:h="15840"/>
          <w:pgMar w:top="1440" w:right="1440" w:bottom="1440" w:left="1440" w:header="720" w:footer="720" w:gutter="0"/>
          <w:cols w:space="720"/>
          <w:docGrid w:linePitch="360"/>
        </w:sectPr>
      </w:pPr>
    </w:p>
    <w:p w14:paraId="3554812C" w14:textId="77777777" w:rsidR="00E110A1" w:rsidRDefault="00E110A1">
      <w:pPr>
        <w:rPr>
          <w:rFonts w:ascii="Book Antiqua" w:eastAsia="Book Antiqua" w:hAnsi="Book Antiqua" w:cs="Book Antiqua"/>
          <w:b/>
          <w:color w:val="000000"/>
        </w:rPr>
      </w:pPr>
      <w:r>
        <w:rPr>
          <w:rFonts w:ascii="Book Antiqua" w:eastAsia="Book Antiqua" w:hAnsi="Book Antiqua" w:cs="Book Antiqua"/>
          <w:b/>
          <w:color w:val="000000"/>
        </w:rPr>
        <w:br w:type="page"/>
      </w:r>
    </w:p>
    <w:p w14:paraId="05EC4CF4"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lastRenderedPageBreak/>
        <w:t>Footnotes</w:t>
      </w:r>
    </w:p>
    <w:p w14:paraId="5550E98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Informed consent statement: </w:t>
      </w:r>
      <w:r w:rsidRPr="00B96510">
        <w:rPr>
          <w:rFonts w:ascii="Book Antiqua" w:eastAsia="Book Antiqua" w:hAnsi="Book Antiqua" w:cs="Book Antiqua"/>
          <w:color w:val="000000"/>
        </w:rPr>
        <w:t>Written informed consent was obtained from the patient for publication of this case report and any accompanying images.</w:t>
      </w:r>
    </w:p>
    <w:p w14:paraId="1C1CE047" w14:textId="77777777" w:rsidR="00A77B3E" w:rsidRPr="00B96510" w:rsidRDefault="00A77B3E" w:rsidP="00B96510">
      <w:pPr>
        <w:spacing w:line="360" w:lineRule="auto"/>
        <w:jc w:val="both"/>
        <w:rPr>
          <w:rFonts w:ascii="Book Antiqua" w:hAnsi="Book Antiqua"/>
        </w:rPr>
      </w:pPr>
    </w:p>
    <w:p w14:paraId="1AD4C8A8"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Conflict-of-interest statement: </w:t>
      </w:r>
      <w:r w:rsidRPr="00B96510">
        <w:rPr>
          <w:rFonts w:ascii="Book Antiqua" w:eastAsia="Book Antiqua" w:hAnsi="Book Antiqua" w:cs="Book Antiqua"/>
          <w:color w:val="000000"/>
        </w:rPr>
        <w:t>The authors have no conflicts of interest to declare.</w:t>
      </w:r>
    </w:p>
    <w:p w14:paraId="702285BB" w14:textId="77777777" w:rsidR="00A77B3E" w:rsidRPr="00B96510" w:rsidRDefault="00A77B3E" w:rsidP="00B96510">
      <w:pPr>
        <w:spacing w:line="360" w:lineRule="auto"/>
        <w:jc w:val="both"/>
        <w:rPr>
          <w:rFonts w:ascii="Book Antiqua" w:hAnsi="Book Antiqua"/>
        </w:rPr>
      </w:pPr>
    </w:p>
    <w:p w14:paraId="777159A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CARE Checklist (2016) statement: </w:t>
      </w:r>
      <w:r w:rsidRPr="00B96510">
        <w:rPr>
          <w:rFonts w:ascii="Book Antiqua" w:eastAsia="Book Antiqua" w:hAnsi="Book Antiqua" w:cs="Book Antiqua"/>
          <w:color w:val="000000"/>
        </w:rPr>
        <w:t>The authors have read the CARE Checklist(2016), and the manuscript was prepared and revised accordingly.</w:t>
      </w:r>
    </w:p>
    <w:p w14:paraId="528A6710" w14:textId="77777777" w:rsidR="00A77B3E" w:rsidRPr="00B96510" w:rsidRDefault="00A77B3E" w:rsidP="00B96510">
      <w:pPr>
        <w:spacing w:line="360" w:lineRule="auto"/>
        <w:jc w:val="both"/>
        <w:rPr>
          <w:rFonts w:ascii="Book Antiqua" w:hAnsi="Book Antiqua"/>
        </w:rPr>
      </w:pPr>
    </w:p>
    <w:p w14:paraId="22A0BE96"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bCs/>
          <w:color w:val="000000"/>
        </w:rPr>
        <w:t xml:space="preserve">Open-Access: </w:t>
      </w:r>
      <w:r w:rsidRPr="00B9651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BC37F1" w14:textId="77777777" w:rsidR="00A77B3E" w:rsidRPr="00B96510" w:rsidRDefault="00A77B3E" w:rsidP="00B96510">
      <w:pPr>
        <w:spacing w:line="360" w:lineRule="auto"/>
        <w:jc w:val="both"/>
        <w:rPr>
          <w:rFonts w:ascii="Book Antiqua" w:hAnsi="Book Antiqua"/>
        </w:rPr>
      </w:pPr>
    </w:p>
    <w:p w14:paraId="4EBADBE9"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Manuscript source: </w:t>
      </w:r>
      <w:r w:rsidRPr="00B96510">
        <w:rPr>
          <w:rFonts w:ascii="Book Antiqua" w:eastAsia="Book Antiqua" w:hAnsi="Book Antiqua" w:cs="Book Antiqua"/>
          <w:color w:val="000000"/>
        </w:rPr>
        <w:t xml:space="preserve">Unsolicited </w:t>
      </w:r>
      <w:r w:rsidR="00675186" w:rsidRPr="00B96510">
        <w:rPr>
          <w:rFonts w:ascii="Book Antiqua" w:hAnsi="Book Antiqua" w:cs="Book Antiqua"/>
          <w:color w:val="000000"/>
          <w:lang w:eastAsia="zh-CN"/>
        </w:rPr>
        <w:t>m</w:t>
      </w:r>
      <w:r w:rsidRPr="00B96510">
        <w:rPr>
          <w:rFonts w:ascii="Book Antiqua" w:eastAsia="Book Antiqua" w:hAnsi="Book Antiqua" w:cs="Book Antiqua"/>
          <w:color w:val="000000"/>
        </w:rPr>
        <w:t>anuscript</w:t>
      </w:r>
    </w:p>
    <w:p w14:paraId="71935ECC" w14:textId="77777777" w:rsidR="00A77B3E" w:rsidRPr="00B96510" w:rsidRDefault="00A77B3E" w:rsidP="00B96510">
      <w:pPr>
        <w:spacing w:line="360" w:lineRule="auto"/>
        <w:jc w:val="both"/>
        <w:rPr>
          <w:rFonts w:ascii="Book Antiqua" w:hAnsi="Book Antiqua"/>
        </w:rPr>
      </w:pPr>
    </w:p>
    <w:p w14:paraId="3DA89A3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Peer-review started: </w:t>
      </w:r>
      <w:r w:rsidRPr="00B96510">
        <w:rPr>
          <w:rFonts w:ascii="Book Antiqua" w:eastAsia="Book Antiqua" w:hAnsi="Book Antiqua" w:cs="Book Antiqua"/>
          <w:color w:val="000000"/>
        </w:rPr>
        <w:t>June 8, 2021</w:t>
      </w:r>
    </w:p>
    <w:p w14:paraId="08301ACD"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First decision: </w:t>
      </w:r>
      <w:r w:rsidRPr="00B96510">
        <w:rPr>
          <w:rFonts w:ascii="Book Antiqua" w:eastAsia="Book Antiqua" w:hAnsi="Book Antiqua" w:cs="Book Antiqua"/>
          <w:color w:val="000000"/>
        </w:rPr>
        <w:t>June 25, 2021</w:t>
      </w:r>
    </w:p>
    <w:p w14:paraId="3880EB83"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Article in press: </w:t>
      </w:r>
    </w:p>
    <w:p w14:paraId="44D7CD8B" w14:textId="77777777" w:rsidR="00A77B3E" w:rsidRPr="00B96510" w:rsidRDefault="00A77B3E" w:rsidP="00B96510">
      <w:pPr>
        <w:spacing w:line="360" w:lineRule="auto"/>
        <w:jc w:val="both"/>
        <w:rPr>
          <w:rFonts w:ascii="Book Antiqua" w:hAnsi="Book Antiqua"/>
        </w:rPr>
      </w:pPr>
    </w:p>
    <w:p w14:paraId="25F515E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Specialty type: </w:t>
      </w:r>
      <w:r w:rsidR="00675186" w:rsidRPr="00B96510">
        <w:rPr>
          <w:rFonts w:ascii="Book Antiqua" w:eastAsia="Book Antiqua" w:hAnsi="Book Antiqua" w:cs="Book Antiqua"/>
          <w:color w:val="000000"/>
        </w:rPr>
        <w:t>Medicine, research and experimental</w:t>
      </w:r>
    </w:p>
    <w:p w14:paraId="46551E0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 xml:space="preserve">Country/Territory of origin: </w:t>
      </w:r>
      <w:r w:rsidRPr="00B96510">
        <w:rPr>
          <w:rFonts w:ascii="Book Antiqua" w:eastAsia="Book Antiqua" w:hAnsi="Book Antiqua" w:cs="Book Antiqua"/>
          <w:color w:val="000000"/>
        </w:rPr>
        <w:t>China</w:t>
      </w:r>
    </w:p>
    <w:p w14:paraId="4A6E8CDF"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b/>
          <w:color w:val="000000"/>
        </w:rPr>
        <w:t>Peer-review report’s scientific quality classification</w:t>
      </w:r>
    </w:p>
    <w:p w14:paraId="0E1F310A"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Grade A (Excellent): 0</w:t>
      </w:r>
    </w:p>
    <w:p w14:paraId="5DA900EE"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Grade B (Very good): B</w:t>
      </w:r>
    </w:p>
    <w:p w14:paraId="3795A26C"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Grade C (Good): 0</w:t>
      </w:r>
    </w:p>
    <w:p w14:paraId="0284DBA9"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t>Grade D (Fair): 0</w:t>
      </w:r>
    </w:p>
    <w:p w14:paraId="3DEB8E61" w14:textId="77777777" w:rsidR="00A77B3E" w:rsidRPr="00B96510" w:rsidRDefault="00581C65" w:rsidP="00B96510">
      <w:pPr>
        <w:spacing w:line="360" w:lineRule="auto"/>
        <w:jc w:val="both"/>
        <w:rPr>
          <w:rFonts w:ascii="Book Antiqua" w:hAnsi="Book Antiqua"/>
        </w:rPr>
      </w:pPr>
      <w:r w:rsidRPr="00B96510">
        <w:rPr>
          <w:rFonts w:ascii="Book Antiqua" w:eastAsia="Book Antiqua" w:hAnsi="Book Antiqua" w:cs="Book Antiqua"/>
          <w:color w:val="000000"/>
        </w:rPr>
        <w:lastRenderedPageBreak/>
        <w:t>Grade E (Poor): 0</w:t>
      </w:r>
    </w:p>
    <w:p w14:paraId="10C1EA9F" w14:textId="77777777" w:rsidR="00A77B3E" w:rsidRPr="00B96510" w:rsidRDefault="00A77B3E" w:rsidP="00B96510">
      <w:pPr>
        <w:spacing w:line="360" w:lineRule="auto"/>
        <w:jc w:val="both"/>
        <w:rPr>
          <w:rFonts w:ascii="Book Antiqua" w:hAnsi="Book Antiqua"/>
        </w:rPr>
      </w:pPr>
    </w:p>
    <w:p w14:paraId="7A5295E6" w14:textId="77777777" w:rsidR="00A77B3E" w:rsidRDefault="00581C65" w:rsidP="00B96510">
      <w:pPr>
        <w:spacing w:line="360" w:lineRule="auto"/>
        <w:jc w:val="both"/>
        <w:rPr>
          <w:rFonts w:ascii="Book Antiqua" w:eastAsia="Book Antiqua" w:hAnsi="Book Antiqua" w:cs="Book Antiqua"/>
          <w:b/>
          <w:color w:val="000000"/>
        </w:rPr>
      </w:pPr>
      <w:r w:rsidRPr="00B96510">
        <w:rPr>
          <w:rFonts w:ascii="Book Antiqua" w:eastAsia="Book Antiqua" w:hAnsi="Book Antiqua" w:cs="Book Antiqua"/>
          <w:b/>
          <w:color w:val="000000"/>
        </w:rPr>
        <w:t xml:space="preserve">P-Reviewer: </w:t>
      </w:r>
      <w:r w:rsidRPr="00B96510">
        <w:rPr>
          <w:rFonts w:ascii="Book Antiqua" w:eastAsia="Book Antiqua" w:hAnsi="Book Antiqua" w:cs="Book Antiqua"/>
          <w:color w:val="000000"/>
        </w:rPr>
        <w:t>Salimi M</w:t>
      </w:r>
      <w:r w:rsidRPr="00B96510">
        <w:rPr>
          <w:rFonts w:ascii="Book Antiqua" w:eastAsia="Book Antiqua" w:hAnsi="Book Antiqua" w:cs="Book Antiqua"/>
          <w:b/>
          <w:color w:val="000000"/>
        </w:rPr>
        <w:t xml:space="preserve"> S-Editor: </w:t>
      </w:r>
      <w:r w:rsidR="00675186" w:rsidRPr="00B96510">
        <w:rPr>
          <w:rFonts w:ascii="Book Antiqua" w:hAnsi="Book Antiqua" w:cs="Book Antiqua"/>
          <w:color w:val="000000"/>
          <w:lang w:eastAsia="zh-CN"/>
        </w:rPr>
        <w:t>Wang LL</w:t>
      </w:r>
      <w:r w:rsidRPr="00B96510">
        <w:rPr>
          <w:rFonts w:ascii="Book Antiqua" w:eastAsia="Book Antiqua" w:hAnsi="Book Antiqua" w:cs="Book Antiqua"/>
          <w:b/>
          <w:color w:val="000000"/>
        </w:rPr>
        <w:t xml:space="preserve"> L-Editor:</w:t>
      </w:r>
      <w:r w:rsidR="00B90D4D" w:rsidRPr="00B96510">
        <w:rPr>
          <w:rFonts w:ascii="Book Antiqua" w:eastAsia="Book Antiqua" w:hAnsi="Book Antiqua" w:cs="Book Antiqua"/>
          <w:bCs/>
          <w:color w:val="000000"/>
        </w:rPr>
        <w:t>Filipodia</w:t>
      </w:r>
      <w:r w:rsidRPr="00B96510">
        <w:rPr>
          <w:rFonts w:ascii="Book Antiqua" w:eastAsia="Book Antiqua" w:hAnsi="Book Antiqua" w:cs="Book Antiqua"/>
          <w:b/>
          <w:color w:val="000000"/>
        </w:rPr>
        <w:t xml:space="preserve">P-Editor: </w:t>
      </w:r>
    </w:p>
    <w:p w14:paraId="4D4D84FA" w14:textId="77777777" w:rsidR="009B263D" w:rsidRDefault="009B263D" w:rsidP="00B96510">
      <w:pPr>
        <w:spacing w:line="360" w:lineRule="auto"/>
        <w:jc w:val="both"/>
        <w:rPr>
          <w:rFonts w:ascii="Book Antiqua" w:eastAsia="Book Antiqua" w:hAnsi="Book Antiqua" w:cs="Book Antiqua"/>
          <w:b/>
          <w:color w:val="000000"/>
        </w:rPr>
      </w:pPr>
    </w:p>
    <w:p w14:paraId="31F33E5E" w14:textId="77777777" w:rsidR="009B263D" w:rsidRPr="00B96510" w:rsidRDefault="009B263D" w:rsidP="00B96510">
      <w:pPr>
        <w:spacing w:line="360" w:lineRule="auto"/>
        <w:jc w:val="both"/>
        <w:rPr>
          <w:rFonts w:ascii="Book Antiqua" w:hAnsi="Book Antiqua"/>
        </w:rPr>
        <w:sectPr w:rsidR="009B263D" w:rsidRPr="00B96510" w:rsidSect="00B96510">
          <w:type w:val="continuous"/>
          <w:pgSz w:w="12240" w:h="15840"/>
          <w:pgMar w:top="1440" w:right="1440" w:bottom="1440" w:left="1440" w:header="720" w:footer="720" w:gutter="0"/>
          <w:cols w:space="720"/>
          <w:docGrid w:linePitch="360"/>
        </w:sectPr>
      </w:pPr>
    </w:p>
    <w:p w14:paraId="5BAC63EE" w14:textId="77777777" w:rsidR="009B263D" w:rsidRDefault="009B263D">
      <w:pPr>
        <w:rPr>
          <w:rFonts w:ascii="Book Antiqua" w:eastAsia="Book Antiqua" w:hAnsi="Book Antiqua" w:cs="Book Antiqua"/>
          <w:b/>
          <w:color w:val="000000"/>
        </w:rPr>
      </w:pPr>
      <w:r>
        <w:rPr>
          <w:rFonts w:ascii="Book Antiqua" w:eastAsia="Book Antiqua" w:hAnsi="Book Antiqua" w:cs="Book Antiqua"/>
          <w:b/>
          <w:color w:val="000000"/>
        </w:rPr>
        <w:br w:type="page"/>
      </w:r>
    </w:p>
    <w:p w14:paraId="7F827BBF" w14:textId="77777777" w:rsidR="00A77B3E" w:rsidRPr="00B96510" w:rsidRDefault="00581C65" w:rsidP="00B96510">
      <w:pPr>
        <w:spacing w:line="360" w:lineRule="auto"/>
        <w:jc w:val="both"/>
        <w:rPr>
          <w:rFonts w:ascii="Book Antiqua" w:hAnsi="Book Antiqua" w:cs="Book Antiqua"/>
          <w:b/>
          <w:color w:val="000000"/>
          <w:lang w:eastAsia="zh-CN"/>
        </w:rPr>
      </w:pPr>
      <w:r w:rsidRPr="00B96510">
        <w:rPr>
          <w:rFonts w:ascii="Book Antiqua" w:eastAsia="Book Antiqua" w:hAnsi="Book Antiqua" w:cs="Book Antiqua"/>
          <w:b/>
          <w:color w:val="000000"/>
        </w:rPr>
        <w:lastRenderedPageBreak/>
        <w:t>Figure Legends</w:t>
      </w:r>
    </w:p>
    <w:p w14:paraId="4BD249DE" w14:textId="77777777" w:rsidR="0016563F" w:rsidRPr="00B96510" w:rsidRDefault="0016563F" w:rsidP="00B96510">
      <w:pPr>
        <w:spacing w:line="360" w:lineRule="auto"/>
        <w:jc w:val="both"/>
        <w:rPr>
          <w:rFonts w:ascii="Book Antiqua" w:hAnsi="Book Antiqua"/>
          <w:lang w:eastAsia="zh-CN"/>
        </w:rPr>
      </w:pPr>
      <w:r w:rsidRPr="00B96510">
        <w:rPr>
          <w:rFonts w:ascii="Book Antiqua" w:hAnsi="Book Antiqua"/>
          <w:noProof/>
          <w:lang w:eastAsia="zh-CN"/>
        </w:rPr>
        <w:drawing>
          <wp:inline distT="0" distB="0" distL="0" distR="0" wp14:anchorId="0143942A" wp14:editId="1897B0A4">
            <wp:extent cx="5494496" cy="32616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A6F2.tmp"/>
                    <pic:cNvPicPr/>
                  </pic:nvPicPr>
                  <pic:blipFill>
                    <a:blip r:embed="rId7">
                      <a:extLst>
                        <a:ext uri="{28A0092B-C50C-407E-A947-70E740481C1C}">
                          <a14:useLocalDpi xmlns:a14="http://schemas.microsoft.com/office/drawing/2010/main" val="0"/>
                        </a:ext>
                      </a:extLst>
                    </a:blip>
                    <a:stretch>
                      <a:fillRect/>
                    </a:stretch>
                  </pic:blipFill>
                  <pic:spPr>
                    <a:xfrm>
                      <a:off x="0" y="0"/>
                      <a:ext cx="5494496" cy="3261643"/>
                    </a:xfrm>
                    <a:prstGeom prst="rect">
                      <a:avLst/>
                    </a:prstGeom>
                  </pic:spPr>
                </pic:pic>
              </a:graphicData>
            </a:graphic>
          </wp:inline>
        </w:drawing>
      </w:r>
    </w:p>
    <w:p w14:paraId="5D68B0AC" w14:textId="77777777" w:rsidR="00A77B3E" w:rsidRPr="00B96510" w:rsidRDefault="00581C65" w:rsidP="00B96510">
      <w:pPr>
        <w:spacing w:line="360" w:lineRule="auto"/>
        <w:jc w:val="both"/>
        <w:rPr>
          <w:rFonts w:ascii="Book Antiqua" w:hAnsi="Book Antiqua"/>
          <w:b/>
          <w:lang w:eastAsia="zh-CN"/>
        </w:rPr>
      </w:pPr>
      <w:r w:rsidRPr="00B96510">
        <w:rPr>
          <w:rFonts w:ascii="Book Antiqua" w:eastAsia="Book Antiqua" w:hAnsi="Book Antiqua" w:cs="Book Antiqua"/>
          <w:b/>
          <w:bCs/>
          <w:color w:val="000000"/>
        </w:rPr>
        <w:t>Fig</w:t>
      </w:r>
      <w:r w:rsidR="00E952D9" w:rsidRPr="00B96510">
        <w:rPr>
          <w:rFonts w:ascii="Book Antiqua" w:hAnsi="Book Antiqua" w:cs="Book Antiqua"/>
          <w:b/>
          <w:bCs/>
          <w:color w:val="000000"/>
          <w:lang w:eastAsia="zh-CN"/>
        </w:rPr>
        <w:t>ure</w:t>
      </w:r>
      <w:r w:rsidRPr="00B96510">
        <w:rPr>
          <w:rFonts w:ascii="Book Antiqua" w:eastAsia="Book Antiqua" w:hAnsi="Book Antiqua" w:cs="Book Antiqua"/>
          <w:b/>
          <w:bCs/>
          <w:color w:val="000000"/>
        </w:rPr>
        <w:t xml:space="preserve"> 1</w:t>
      </w:r>
      <w:r w:rsidRPr="00B96510">
        <w:rPr>
          <w:rFonts w:ascii="Book Antiqua" w:eastAsia="Book Antiqua" w:hAnsi="Book Antiqua" w:cs="Book Antiqua"/>
          <w:b/>
          <w:color w:val="000000"/>
        </w:rPr>
        <w:t>Transvaginal ultrasonography shows right ovarian ectopic pregnancy, with gestational sac</w:t>
      </w:r>
      <w:r w:rsidR="001D4A4A" w:rsidRPr="00B96510">
        <w:rPr>
          <w:rFonts w:ascii="Book Antiqua" w:hAnsi="Book Antiqua" w:cs="Book Antiqua"/>
          <w:b/>
          <w:color w:val="000000"/>
          <w:lang w:eastAsia="zh-CN"/>
        </w:rPr>
        <w:t>.</w:t>
      </w:r>
    </w:p>
    <w:p w14:paraId="144EAD53" w14:textId="77777777" w:rsidR="0016563F" w:rsidRPr="00B96510" w:rsidRDefault="0016563F" w:rsidP="00B96510">
      <w:pPr>
        <w:spacing w:line="360" w:lineRule="auto"/>
        <w:jc w:val="both"/>
        <w:rPr>
          <w:rFonts w:ascii="Book Antiqua" w:hAnsi="Book Antiqua" w:cs="Book Antiqua"/>
          <w:b/>
          <w:bCs/>
          <w:color w:val="000000"/>
          <w:lang w:eastAsia="zh-CN"/>
        </w:rPr>
      </w:pPr>
      <w:r w:rsidRPr="00B96510">
        <w:rPr>
          <w:rFonts w:ascii="Book Antiqua" w:eastAsia="Book Antiqua" w:hAnsi="Book Antiqua" w:cs="Book Antiqua"/>
          <w:b/>
          <w:bCs/>
          <w:color w:val="000000"/>
        </w:rPr>
        <w:br w:type="page"/>
      </w:r>
      <w:r w:rsidRPr="00B96510">
        <w:rPr>
          <w:rFonts w:ascii="Book Antiqua" w:hAnsi="Book Antiqua" w:cs="Book Antiqua"/>
          <w:b/>
          <w:bCs/>
          <w:noProof/>
          <w:color w:val="000000"/>
          <w:lang w:eastAsia="zh-CN"/>
        </w:rPr>
        <w:lastRenderedPageBreak/>
        <w:drawing>
          <wp:inline distT="0" distB="0" distL="0" distR="0" wp14:anchorId="0E604735" wp14:editId="1E986564">
            <wp:extent cx="4580017" cy="34750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E4C7.tmp"/>
                    <pic:cNvPicPr/>
                  </pic:nvPicPr>
                  <pic:blipFill>
                    <a:blip r:embed="rId8">
                      <a:extLst>
                        <a:ext uri="{28A0092B-C50C-407E-A947-70E740481C1C}">
                          <a14:useLocalDpi xmlns:a14="http://schemas.microsoft.com/office/drawing/2010/main" val="0"/>
                        </a:ext>
                      </a:extLst>
                    </a:blip>
                    <a:stretch>
                      <a:fillRect/>
                    </a:stretch>
                  </pic:blipFill>
                  <pic:spPr>
                    <a:xfrm>
                      <a:off x="0" y="0"/>
                      <a:ext cx="4580017" cy="3475021"/>
                    </a:xfrm>
                    <a:prstGeom prst="rect">
                      <a:avLst/>
                    </a:prstGeom>
                  </pic:spPr>
                </pic:pic>
              </a:graphicData>
            </a:graphic>
          </wp:inline>
        </w:drawing>
      </w:r>
    </w:p>
    <w:p w14:paraId="295BFFC7" w14:textId="77777777" w:rsidR="0016563F" w:rsidRPr="00B96510" w:rsidRDefault="00581C65" w:rsidP="00B96510">
      <w:pPr>
        <w:spacing w:line="360" w:lineRule="auto"/>
        <w:jc w:val="both"/>
        <w:rPr>
          <w:rFonts w:ascii="Book Antiqua" w:hAnsi="Book Antiqua" w:cs="Book Antiqua"/>
          <w:b/>
          <w:color w:val="000000"/>
          <w:lang w:eastAsia="zh-CN"/>
        </w:rPr>
      </w:pPr>
      <w:r w:rsidRPr="00B96510">
        <w:rPr>
          <w:rFonts w:ascii="Book Antiqua" w:eastAsia="Book Antiqua" w:hAnsi="Book Antiqua" w:cs="Book Antiqua"/>
          <w:b/>
          <w:bCs/>
          <w:color w:val="000000"/>
        </w:rPr>
        <w:t>Fig</w:t>
      </w:r>
      <w:r w:rsidR="001D4A4A" w:rsidRPr="00B96510">
        <w:rPr>
          <w:rFonts w:ascii="Book Antiqua" w:hAnsi="Book Antiqua" w:cs="Book Antiqua"/>
          <w:b/>
          <w:bCs/>
          <w:color w:val="000000"/>
          <w:lang w:eastAsia="zh-CN"/>
        </w:rPr>
        <w:t>ure</w:t>
      </w:r>
      <w:r w:rsidRPr="00B96510">
        <w:rPr>
          <w:rFonts w:ascii="Book Antiqua" w:eastAsia="Book Antiqua" w:hAnsi="Book Antiqua" w:cs="Book Antiqua"/>
          <w:b/>
          <w:bCs/>
          <w:color w:val="000000"/>
        </w:rPr>
        <w:t xml:space="preserve"> 2</w:t>
      </w:r>
      <w:r w:rsidRPr="00B96510">
        <w:rPr>
          <w:rFonts w:ascii="Book Antiqua" w:eastAsia="Book Antiqua" w:hAnsi="Book Antiqua" w:cs="Book Antiqua"/>
          <w:b/>
          <w:color w:val="000000"/>
        </w:rPr>
        <w:t>Photomicrograph of the right ovarian mass shows ovarian tissue with chorionic villi (</w:t>
      </w:r>
      <w:r w:rsidR="001A4885" w:rsidRPr="00B96510">
        <w:rPr>
          <w:rFonts w:ascii="Book Antiqua" w:eastAsia="Book Antiqua" w:hAnsi="Book Antiqua" w:cs="Book Antiqua"/>
          <w:b/>
          <w:color w:val="000000"/>
        </w:rPr>
        <w:t>hematoxylin-eosin staining</w:t>
      </w:r>
      <w:r w:rsidRPr="00B96510">
        <w:rPr>
          <w:rFonts w:ascii="Book Antiqua" w:eastAsia="Book Antiqua" w:hAnsi="Book Antiqua" w:cs="Book Antiqua"/>
          <w:b/>
          <w:color w:val="000000"/>
        </w:rPr>
        <w:t xml:space="preserve">, </w:t>
      </w:r>
      <w:r w:rsidR="001A4885" w:rsidRPr="00B96510">
        <w:rPr>
          <w:rFonts w:ascii="Book Antiqua" w:eastAsia="Book Antiqua" w:hAnsi="Book Antiqua" w:cs="Book Antiqua"/>
          <w:b/>
          <w:color w:val="000000"/>
        </w:rPr>
        <w:t xml:space="preserve">magnification </w:t>
      </w:r>
      <w:r w:rsidRPr="00B96510">
        <w:rPr>
          <w:rFonts w:ascii="Book Antiqua" w:eastAsia="Book Antiqua" w:hAnsi="Book Antiqua" w:cs="Book Antiqua"/>
          <w:b/>
          <w:color w:val="000000"/>
        </w:rPr>
        <w:t>×4)</w:t>
      </w:r>
      <w:r w:rsidR="001D4A4A" w:rsidRPr="00B96510">
        <w:rPr>
          <w:rFonts w:ascii="Book Antiqua" w:hAnsi="Book Antiqua" w:cs="Book Antiqua"/>
          <w:b/>
          <w:color w:val="000000"/>
          <w:lang w:eastAsia="zh-CN"/>
        </w:rPr>
        <w:t>.</w:t>
      </w:r>
    </w:p>
    <w:p w14:paraId="497038BA" w14:textId="77777777" w:rsidR="001D4A4A" w:rsidRPr="00B96510" w:rsidRDefault="001D4A4A" w:rsidP="00B96510">
      <w:pPr>
        <w:spacing w:line="360" w:lineRule="auto"/>
        <w:jc w:val="both"/>
        <w:rPr>
          <w:rFonts w:ascii="Book Antiqua" w:eastAsia="Book Antiqua" w:hAnsi="Book Antiqua" w:cs="Book Antiqua"/>
          <w:color w:val="000000"/>
        </w:rPr>
        <w:sectPr w:rsidR="001D4A4A" w:rsidRPr="00B96510" w:rsidSect="00B96510">
          <w:type w:val="continuous"/>
          <w:pgSz w:w="12240" w:h="15840"/>
          <w:pgMar w:top="1440" w:right="1440" w:bottom="1440" w:left="1440" w:header="720" w:footer="720" w:gutter="0"/>
          <w:cols w:space="720"/>
          <w:docGrid w:linePitch="360"/>
        </w:sectPr>
      </w:pPr>
    </w:p>
    <w:p w14:paraId="713D23B0"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lastRenderedPageBreak/>
        <w:t xml:space="preserve">Table 1Ovarian pregnancies following </w:t>
      </w:r>
      <w:r w:rsidR="001D4A4A" w:rsidRPr="00B96510">
        <w:rPr>
          <w:rFonts w:ascii="Book Antiqua" w:hAnsi="Book Antiqua"/>
          <w:b/>
          <w:bCs/>
        </w:rPr>
        <w:t>intrauterine insemination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3"/>
        <w:gridCol w:w="524"/>
        <w:gridCol w:w="982"/>
        <w:gridCol w:w="1449"/>
        <w:gridCol w:w="1332"/>
        <w:gridCol w:w="1024"/>
        <w:gridCol w:w="1185"/>
        <w:gridCol w:w="1229"/>
        <w:gridCol w:w="1187"/>
        <w:gridCol w:w="689"/>
        <w:gridCol w:w="2006"/>
      </w:tblGrid>
      <w:tr w:rsidR="001D4A4A" w:rsidRPr="00B96510" w14:paraId="58314D9C" w14:textId="77777777" w:rsidTr="00605B00">
        <w:trPr>
          <w:trHeight w:hRule="exact" w:val="2268"/>
        </w:trPr>
        <w:tc>
          <w:tcPr>
            <w:tcW w:w="522" w:type="pct"/>
            <w:tcBorders>
              <w:top w:val="single" w:sz="4" w:space="0" w:color="auto"/>
              <w:bottom w:val="single" w:sz="4" w:space="0" w:color="auto"/>
            </w:tcBorders>
          </w:tcPr>
          <w:p w14:paraId="518F1B43" w14:textId="77777777" w:rsidR="0016563F" w:rsidRPr="00B96510" w:rsidRDefault="001A4885" w:rsidP="00B96510">
            <w:pPr>
              <w:spacing w:line="360" w:lineRule="auto"/>
              <w:jc w:val="both"/>
              <w:rPr>
                <w:rFonts w:ascii="Book Antiqua" w:hAnsi="Book Antiqua"/>
                <w:b/>
                <w:bCs/>
              </w:rPr>
            </w:pPr>
            <w:r w:rsidRPr="00B96510">
              <w:rPr>
                <w:rFonts w:ascii="Book Antiqua" w:hAnsi="Book Antiqua"/>
                <w:b/>
                <w:bCs/>
              </w:rPr>
              <w:t>Ref.</w:t>
            </w:r>
          </w:p>
        </w:tc>
        <w:tc>
          <w:tcPr>
            <w:tcW w:w="202" w:type="pct"/>
            <w:tcBorders>
              <w:top w:val="single" w:sz="4" w:space="0" w:color="auto"/>
              <w:bottom w:val="single" w:sz="4" w:space="0" w:color="auto"/>
            </w:tcBorders>
          </w:tcPr>
          <w:p w14:paraId="7A15AAC9"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t>Age</w:t>
            </w:r>
            <w:r w:rsidR="009B263D">
              <w:rPr>
                <w:rFonts w:ascii="Book Antiqua" w:hAnsi="Book Antiqua"/>
                <w:b/>
                <w:bCs/>
              </w:rPr>
              <w:t xml:space="preserve"> in</w:t>
            </w:r>
            <w:r w:rsidRPr="00B96510">
              <w:rPr>
                <w:rFonts w:ascii="Book Antiqua" w:hAnsi="Book Antiqua"/>
                <w:b/>
                <w:bCs/>
              </w:rPr>
              <w:t>y</w:t>
            </w:r>
            <w:r w:rsidR="001A4885" w:rsidRPr="00B96510">
              <w:rPr>
                <w:rFonts w:ascii="Book Antiqua" w:hAnsi="Book Antiqua"/>
                <w:b/>
                <w:bCs/>
              </w:rPr>
              <w:t>r</w:t>
            </w:r>
          </w:p>
        </w:tc>
        <w:tc>
          <w:tcPr>
            <w:tcW w:w="379" w:type="pct"/>
            <w:tcBorders>
              <w:top w:val="single" w:sz="4" w:space="0" w:color="auto"/>
              <w:bottom w:val="single" w:sz="4" w:space="0" w:color="auto"/>
            </w:tcBorders>
          </w:tcPr>
          <w:p w14:paraId="2C45CBDE" w14:textId="77777777" w:rsidR="0016563F" w:rsidRPr="00B96510" w:rsidRDefault="0016563F" w:rsidP="00B96510">
            <w:pPr>
              <w:spacing w:line="360" w:lineRule="auto"/>
              <w:jc w:val="both"/>
              <w:rPr>
                <w:rFonts w:ascii="Book Antiqua" w:hAnsi="Book Antiqua"/>
              </w:rPr>
            </w:pPr>
            <w:r w:rsidRPr="00B96510">
              <w:rPr>
                <w:rFonts w:ascii="Book Antiqua" w:hAnsi="Book Antiqua"/>
                <w:b/>
                <w:bCs/>
              </w:rPr>
              <w:t>Obstetric index</w:t>
            </w:r>
          </w:p>
        </w:tc>
        <w:tc>
          <w:tcPr>
            <w:tcW w:w="559" w:type="pct"/>
            <w:tcBorders>
              <w:top w:val="single" w:sz="4" w:space="0" w:color="auto"/>
              <w:bottom w:val="single" w:sz="4" w:space="0" w:color="auto"/>
            </w:tcBorders>
          </w:tcPr>
          <w:p w14:paraId="0CAADE64"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t>Risk factors</w:t>
            </w:r>
          </w:p>
        </w:tc>
        <w:tc>
          <w:tcPr>
            <w:tcW w:w="514" w:type="pct"/>
            <w:tcBorders>
              <w:top w:val="single" w:sz="4" w:space="0" w:color="auto"/>
              <w:bottom w:val="single" w:sz="4" w:space="0" w:color="auto"/>
            </w:tcBorders>
          </w:tcPr>
          <w:p w14:paraId="12225489" w14:textId="77777777" w:rsidR="0016563F" w:rsidRPr="00B96510" w:rsidRDefault="0016563F" w:rsidP="000B0847">
            <w:pPr>
              <w:spacing w:line="360" w:lineRule="auto"/>
              <w:jc w:val="both"/>
              <w:rPr>
                <w:rFonts w:ascii="Book Antiqua" w:hAnsi="Book Antiqua"/>
              </w:rPr>
            </w:pPr>
            <w:r w:rsidRPr="00B96510">
              <w:rPr>
                <w:rFonts w:ascii="Book Antiqua" w:hAnsi="Book Antiqua"/>
                <w:b/>
                <w:bCs/>
              </w:rPr>
              <w:t>Ovulationinductionregime</w:t>
            </w:r>
          </w:p>
        </w:tc>
        <w:tc>
          <w:tcPr>
            <w:tcW w:w="395" w:type="pct"/>
            <w:tcBorders>
              <w:top w:val="single" w:sz="4" w:space="0" w:color="auto"/>
              <w:bottom w:val="single" w:sz="4" w:space="0" w:color="auto"/>
            </w:tcBorders>
          </w:tcPr>
          <w:p w14:paraId="4A11B3B5"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t>No. of dominant follicles</w:t>
            </w:r>
          </w:p>
        </w:tc>
        <w:tc>
          <w:tcPr>
            <w:tcW w:w="457" w:type="pct"/>
            <w:tcBorders>
              <w:top w:val="single" w:sz="4" w:space="0" w:color="auto"/>
              <w:bottom w:val="single" w:sz="4" w:space="0" w:color="auto"/>
            </w:tcBorders>
          </w:tcPr>
          <w:p w14:paraId="2427F97A" w14:textId="77777777" w:rsidR="0016563F" w:rsidRPr="00B96510" w:rsidRDefault="0016563F" w:rsidP="000B0847">
            <w:pPr>
              <w:spacing w:line="360" w:lineRule="auto"/>
              <w:jc w:val="both"/>
              <w:rPr>
                <w:rFonts w:ascii="Book Antiqua" w:hAnsi="Book Antiqua"/>
              </w:rPr>
            </w:pPr>
            <w:r w:rsidRPr="00B96510">
              <w:rPr>
                <w:rFonts w:ascii="Book Antiqua" w:hAnsi="Book Antiqua"/>
                <w:b/>
                <w:bCs/>
              </w:rPr>
              <w:t xml:space="preserve">Gestationalage at diagnosis </w:t>
            </w:r>
            <w:r w:rsidR="009B263D">
              <w:rPr>
                <w:rFonts w:ascii="Book Antiqua" w:hAnsi="Book Antiqua"/>
                <w:b/>
                <w:bCs/>
              </w:rPr>
              <w:t xml:space="preserve">in </w:t>
            </w:r>
            <w:r w:rsidRPr="00B96510">
              <w:rPr>
                <w:rFonts w:ascii="Book Antiqua" w:hAnsi="Book Antiqua"/>
                <w:b/>
                <w:bCs/>
              </w:rPr>
              <w:t>wk</w:t>
            </w:r>
          </w:p>
        </w:tc>
        <w:tc>
          <w:tcPr>
            <w:tcW w:w="474" w:type="pct"/>
            <w:tcBorders>
              <w:top w:val="single" w:sz="4" w:space="0" w:color="auto"/>
              <w:bottom w:val="single" w:sz="4" w:space="0" w:color="auto"/>
            </w:tcBorders>
          </w:tcPr>
          <w:p w14:paraId="2C9A852E" w14:textId="77777777" w:rsidR="0016563F" w:rsidRPr="00B96510" w:rsidRDefault="0016563F" w:rsidP="000B0847">
            <w:pPr>
              <w:spacing w:line="360" w:lineRule="auto"/>
              <w:jc w:val="both"/>
              <w:rPr>
                <w:rFonts w:ascii="Book Antiqua" w:hAnsi="Book Antiqua"/>
              </w:rPr>
            </w:pPr>
            <w:r w:rsidRPr="00B96510">
              <w:rPr>
                <w:rFonts w:ascii="Book Antiqua" w:hAnsi="Book Antiqua"/>
                <w:b/>
                <w:shd w:val="clear" w:color="auto" w:fill="FFFFFF"/>
              </w:rPr>
              <w:t>Rupturehemorrhage</w:t>
            </w:r>
          </w:p>
        </w:tc>
        <w:tc>
          <w:tcPr>
            <w:tcW w:w="458" w:type="pct"/>
            <w:tcBorders>
              <w:top w:val="single" w:sz="4" w:space="0" w:color="auto"/>
              <w:bottom w:val="single" w:sz="4" w:space="0" w:color="auto"/>
            </w:tcBorders>
          </w:tcPr>
          <w:p w14:paraId="3EF3F09B" w14:textId="77777777" w:rsidR="0016563F" w:rsidRPr="00B96510" w:rsidRDefault="0016563F" w:rsidP="00B96510">
            <w:pPr>
              <w:spacing w:line="360" w:lineRule="auto"/>
              <w:jc w:val="both"/>
              <w:rPr>
                <w:rFonts w:ascii="Book Antiqua" w:hAnsi="Book Antiqua"/>
              </w:rPr>
            </w:pPr>
            <w:r w:rsidRPr="00B96510">
              <w:rPr>
                <w:rFonts w:ascii="Book Antiqua" w:hAnsi="Book Antiqua"/>
                <w:b/>
                <w:bCs/>
              </w:rPr>
              <w:t>Pregnancy at another site</w:t>
            </w:r>
          </w:p>
        </w:tc>
        <w:tc>
          <w:tcPr>
            <w:tcW w:w="266" w:type="pct"/>
            <w:tcBorders>
              <w:top w:val="single" w:sz="4" w:space="0" w:color="auto"/>
              <w:bottom w:val="single" w:sz="4" w:space="0" w:color="auto"/>
            </w:tcBorders>
          </w:tcPr>
          <w:p w14:paraId="2F623B4F"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t>Preoperative diagnosis</w:t>
            </w:r>
          </w:p>
        </w:tc>
        <w:tc>
          <w:tcPr>
            <w:tcW w:w="774" w:type="pct"/>
            <w:tcBorders>
              <w:top w:val="single" w:sz="4" w:space="0" w:color="auto"/>
              <w:bottom w:val="single" w:sz="4" w:space="0" w:color="auto"/>
            </w:tcBorders>
          </w:tcPr>
          <w:p w14:paraId="668A06BC" w14:textId="77777777" w:rsidR="0016563F" w:rsidRPr="00B96510" w:rsidRDefault="0016563F" w:rsidP="00B96510">
            <w:pPr>
              <w:spacing w:line="360" w:lineRule="auto"/>
              <w:jc w:val="both"/>
              <w:rPr>
                <w:rFonts w:ascii="Book Antiqua" w:hAnsi="Book Antiqua"/>
                <w:b/>
                <w:bCs/>
              </w:rPr>
            </w:pPr>
            <w:r w:rsidRPr="00B96510">
              <w:rPr>
                <w:rFonts w:ascii="Book Antiqua" w:hAnsi="Book Antiqua"/>
                <w:b/>
                <w:bCs/>
              </w:rPr>
              <w:t>Treatment</w:t>
            </w:r>
          </w:p>
        </w:tc>
      </w:tr>
      <w:tr w:rsidR="001D4A4A" w:rsidRPr="00B96510" w14:paraId="3F020DE4" w14:textId="77777777" w:rsidTr="00605B00">
        <w:trPr>
          <w:trHeight w:hRule="exact" w:val="2268"/>
        </w:trPr>
        <w:tc>
          <w:tcPr>
            <w:tcW w:w="522" w:type="pct"/>
            <w:tcBorders>
              <w:top w:val="single" w:sz="4" w:space="0" w:color="auto"/>
            </w:tcBorders>
          </w:tcPr>
          <w:p w14:paraId="767B486A"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El-Lakany </w:t>
            </w:r>
            <w:r w:rsidRPr="00B96510">
              <w:rPr>
                <w:rFonts w:ascii="Book Antiqua" w:hAnsi="Book Antiqua"/>
                <w:i/>
                <w:iCs/>
              </w:rPr>
              <w:t>et al</w:t>
            </w:r>
            <w:r w:rsidR="001D4A4A" w:rsidRPr="00B96510">
              <w:rPr>
                <w:rFonts w:ascii="Book Antiqua" w:hAnsi="Book Antiqua"/>
                <w:vertAlign w:val="superscript"/>
              </w:rPr>
              <w:t>[6]</w:t>
            </w:r>
          </w:p>
        </w:tc>
        <w:tc>
          <w:tcPr>
            <w:tcW w:w="202" w:type="pct"/>
            <w:tcBorders>
              <w:top w:val="single" w:sz="4" w:space="0" w:color="auto"/>
            </w:tcBorders>
          </w:tcPr>
          <w:p w14:paraId="7295F62D" w14:textId="77777777" w:rsidR="0016563F" w:rsidRPr="00B96510" w:rsidRDefault="0016563F" w:rsidP="00B96510">
            <w:pPr>
              <w:spacing w:line="360" w:lineRule="auto"/>
              <w:jc w:val="both"/>
              <w:rPr>
                <w:rFonts w:ascii="Book Antiqua" w:hAnsi="Book Antiqua"/>
              </w:rPr>
            </w:pPr>
            <w:r w:rsidRPr="00B96510">
              <w:rPr>
                <w:rFonts w:ascii="Book Antiqua" w:hAnsi="Book Antiqua"/>
              </w:rPr>
              <w:t>30</w:t>
            </w:r>
          </w:p>
        </w:tc>
        <w:tc>
          <w:tcPr>
            <w:tcW w:w="379" w:type="pct"/>
            <w:tcBorders>
              <w:top w:val="single" w:sz="4" w:space="0" w:color="auto"/>
            </w:tcBorders>
          </w:tcPr>
          <w:p w14:paraId="7E121D4C"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Borders>
              <w:top w:val="single" w:sz="4" w:space="0" w:color="auto"/>
            </w:tcBorders>
          </w:tcPr>
          <w:p w14:paraId="17FADDAE" w14:textId="77777777" w:rsidR="0016563F" w:rsidRPr="00B96510" w:rsidRDefault="0016563F" w:rsidP="001C25CE">
            <w:pPr>
              <w:spacing w:line="360" w:lineRule="auto"/>
              <w:jc w:val="both"/>
              <w:rPr>
                <w:rFonts w:ascii="Book Antiqua" w:hAnsi="Book Antiqua"/>
              </w:rPr>
            </w:pPr>
            <w:r w:rsidRPr="00B96510">
              <w:rPr>
                <w:rFonts w:ascii="Book Antiqua" w:hAnsi="Book Antiqua"/>
              </w:rPr>
              <w:t>Ovulationinduction</w:t>
            </w:r>
          </w:p>
        </w:tc>
        <w:tc>
          <w:tcPr>
            <w:tcW w:w="514" w:type="pct"/>
            <w:tcBorders>
              <w:top w:val="single" w:sz="4" w:space="0" w:color="auto"/>
            </w:tcBorders>
          </w:tcPr>
          <w:p w14:paraId="0E171370" w14:textId="77777777" w:rsidR="0016563F" w:rsidRPr="00B96510" w:rsidRDefault="0016563F" w:rsidP="00B96510">
            <w:pPr>
              <w:spacing w:line="360" w:lineRule="auto"/>
              <w:jc w:val="both"/>
              <w:rPr>
                <w:rFonts w:ascii="Book Antiqua" w:hAnsi="Book Antiqua"/>
              </w:rPr>
            </w:pPr>
            <w:r w:rsidRPr="00B96510">
              <w:rPr>
                <w:rFonts w:ascii="Book Antiqua" w:hAnsi="Book Antiqua"/>
              </w:rPr>
              <w:t>HMG</w:t>
            </w:r>
          </w:p>
        </w:tc>
        <w:tc>
          <w:tcPr>
            <w:tcW w:w="395" w:type="pct"/>
            <w:tcBorders>
              <w:top w:val="single" w:sz="4" w:space="0" w:color="auto"/>
            </w:tcBorders>
          </w:tcPr>
          <w:p w14:paraId="26515E25" w14:textId="77777777" w:rsidR="0016563F" w:rsidRPr="00B96510" w:rsidRDefault="0016563F" w:rsidP="00B96510">
            <w:pPr>
              <w:spacing w:line="360" w:lineRule="auto"/>
              <w:jc w:val="both"/>
              <w:rPr>
                <w:rFonts w:ascii="Book Antiqua" w:hAnsi="Book Antiqua"/>
              </w:rPr>
            </w:pPr>
            <w:r w:rsidRPr="00B96510">
              <w:rPr>
                <w:rFonts w:ascii="Book Antiqua" w:hAnsi="Book Antiqua"/>
              </w:rPr>
              <w:t>2</w:t>
            </w:r>
          </w:p>
        </w:tc>
        <w:tc>
          <w:tcPr>
            <w:tcW w:w="457" w:type="pct"/>
            <w:tcBorders>
              <w:top w:val="single" w:sz="4" w:space="0" w:color="auto"/>
            </w:tcBorders>
          </w:tcPr>
          <w:p w14:paraId="1A957C99" w14:textId="77777777" w:rsidR="0016563F" w:rsidRPr="00B96510" w:rsidRDefault="0016563F" w:rsidP="00B96510">
            <w:pPr>
              <w:spacing w:line="360" w:lineRule="auto"/>
              <w:jc w:val="both"/>
              <w:rPr>
                <w:rFonts w:ascii="Book Antiqua" w:hAnsi="Book Antiqua"/>
              </w:rPr>
            </w:pPr>
            <w:r w:rsidRPr="00B96510">
              <w:rPr>
                <w:rFonts w:ascii="Book Antiqua" w:hAnsi="Book Antiqua"/>
              </w:rPr>
              <w:t>8</w:t>
            </w:r>
          </w:p>
        </w:tc>
        <w:tc>
          <w:tcPr>
            <w:tcW w:w="474" w:type="pct"/>
            <w:tcBorders>
              <w:top w:val="single" w:sz="4" w:space="0" w:color="auto"/>
            </w:tcBorders>
          </w:tcPr>
          <w:p w14:paraId="73D9B42C" w14:textId="77777777" w:rsidR="0016563F" w:rsidRPr="00B96510" w:rsidRDefault="0016563F" w:rsidP="00B96510">
            <w:pPr>
              <w:spacing w:line="360" w:lineRule="auto"/>
              <w:jc w:val="both"/>
              <w:rPr>
                <w:rFonts w:ascii="Book Antiqua" w:hAnsi="Book Antiqua"/>
              </w:rPr>
            </w:pPr>
            <w:r w:rsidRPr="00B96510">
              <w:rPr>
                <w:rFonts w:ascii="Book Antiqua" w:hAnsi="Book Antiqua"/>
              </w:rPr>
              <w:t>800 mL</w:t>
            </w:r>
          </w:p>
        </w:tc>
        <w:tc>
          <w:tcPr>
            <w:tcW w:w="458" w:type="pct"/>
            <w:tcBorders>
              <w:top w:val="single" w:sz="4" w:space="0" w:color="auto"/>
            </w:tcBorders>
          </w:tcPr>
          <w:p w14:paraId="01E1FDD7"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Borders>
              <w:top w:val="single" w:sz="4" w:space="0" w:color="auto"/>
            </w:tcBorders>
          </w:tcPr>
          <w:p w14:paraId="55D3CC57"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Borders>
              <w:top w:val="single" w:sz="4" w:space="0" w:color="auto"/>
            </w:tcBorders>
          </w:tcPr>
          <w:p w14:paraId="3952F808"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Laparoscopicoophorectomy</w:t>
            </w:r>
          </w:p>
        </w:tc>
      </w:tr>
      <w:tr w:rsidR="001D4A4A" w:rsidRPr="00B96510" w14:paraId="04BAA2E3" w14:textId="77777777" w:rsidTr="00605B00">
        <w:trPr>
          <w:trHeight w:hRule="exact" w:val="2268"/>
        </w:trPr>
        <w:tc>
          <w:tcPr>
            <w:tcW w:w="522" w:type="pct"/>
          </w:tcPr>
          <w:p w14:paraId="4CDBCC81"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Bontis </w:t>
            </w:r>
            <w:r w:rsidRPr="00B96510">
              <w:rPr>
                <w:rFonts w:ascii="Book Antiqua" w:hAnsi="Book Antiqua"/>
                <w:i/>
                <w:iCs/>
              </w:rPr>
              <w:t>et al</w:t>
            </w:r>
            <w:r w:rsidR="001D4A4A" w:rsidRPr="00B96510">
              <w:rPr>
                <w:rFonts w:ascii="Book Antiqua" w:hAnsi="Book Antiqua"/>
                <w:vertAlign w:val="superscript"/>
              </w:rPr>
              <w:t>[7]</w:t>
            </w:r>
          </w:p>
        </w:tc>
        <w:tc>
          <w:tcPr>
            <w:tcW w:w="202" w:type="pct"/>
          </w:tcPr>
          <w:p w14:paraId="27414130" w14:textId="77777777" w:rsidR="0016563F" w:rsidRPr="00B96510" w:rsidRDefault="0016563F" w:rsidP="00B96510">
            <w:pPr>
              <w:spacing w:line="360" w:lineRule="auto"/>
              <w:jc w:val="both"/>
              <w:rPr>
                <w:rFonts w:ascii="Book Antiqua" w:hAnsi="Book Antiqua"/>
              </w:rPr>
            </w:pPr>
            <w:r w:rsidRPr="00B96510">
              <w:rPr>
                <w:rFonts w:ascii="Book Antiqua" w:hAnsi="Book Antiqua"/>
              </w:rPr>
              <w:t>31</w:t>
            </w:r>
          </w:p>
        </w:tc>
        <w:tc>
          <w:tcPr>
            <w:tcW w:w="379" w:type="pct"/>
          </w:tcPr>
          <w:p w14:paraId="0D6E9D7E"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679C9016" w14:textId="77777777" w:rsidR="0016563F" w:rsidRPr="00B96510" w:rsidRDefault="0016563F" w:rsidP="001C25CE">
            <w:pPr>
              <w:spacing w:line="360" w:lineRule="auto"/>
              <w:jc w:val="both"/>
              <w:rPr>
                <w:rFonts w:ascii="Book Antiqua" w:hAnsi="Book Antiqua"/>
              </w:rPr>
            </w:pPr>
            <w:r w:rsidRPr="00B96510">
              <w:rPr>
                <w:rFonts w:ascii="Book Antiqua" w:hAnsi="Book Antiqua"/>
              </w:rPr>
              <w:t>Endometriosis, prior laparoscopy and ovulationinduction</w:t>
            </w:r>
          </w:p>
        </w:tc>
        <w:tc>
          <w:tcPr>
            <w:tcW w:w="514" w:type="pct"/>
          </w:tcPr>
          <w:p w14:paraId="7C50875C" w14:textId="77777777" w:rsidR="0016563F" w:rsidRPr="00B96510" w:rsidRDefault="0016563F" w:rsidP="00B96510">
            <w:pPr>
              <w:spacing w:line="360" w:lineRule="auto"/>
              <w:jc w:val="both"/>
              <w:rPr>
                <w:rFonts w:ascii="Book Antiqua" w:hAnsi="Book Antiqua"/>
              </w:rPr>
            </w:pPr>
            <w:r w:rsidRPr="00B96510">
              <w:rPr>
                <w:rFonts w:ascii="Book Antiqua" w:hAnsi="Book Antiqua"/>
              </w:rPr>
              <w:t>HMG</w:t>
            </w:r>
          </w:p>
        </w:tc>
        <w:tc>
          <w:tcPr>
            <w:tcW w:w="395" w:type="pct"/>
          </w:tcPr>
          <w:p w14:paraId="3865DFCA" w14:textId="77777777" w:rsidR="0016563F" w:rsidRPr="00B96510" w:rsidRDefault="0016563F" w:rsidP="00B96510">
            <w:pPr>
              <w:spacing w:line="360" w:lineRule="auto"/>
              <w:jc w:val="both"/>
              <w:rPr>
                <w:rFonts w:ascii="Book Antiqua" w:hAnsi="Book Antiqua"/>
              </w:rPr>
            </w:pPr>
            <w:r w:rsidRPr="00B96510">
              <w:rPr>
                <w:rFonts w:ascii="Book Antiqua" w:hAnsi="Book Antiqua"/>
              </w:rPr>
              <w:t>2</w:t>
            </w:r>
          </w:p>
        </w:tc>
        <w:tc>
          <w:tcPr>
            <w:tcW w:w="457" w:type="pct"/>
          </w:tcPr>
          <w:p w14:paraId="37471C87" w14:textId="77777777" w:rsidR="0016563F" w:rsidRPr="00B96510" w:rsidRDefault="0016563F" w:rsidP="00B96510">
            <w:pPr>
              <w:spacing w:line="360" w:lineRule="auto"/>
              <w:jc w:val="both"/>
              <w:rPr>
                <w:rFonts w:ascii="Book Antiqua" w:hAnsi="Book Antiqua"/>
              </w:rPr>
            </w:pPr>
            <w:r w:rsidRPr="00B96510">
              <w:rPr>
                <w:rFonts w:ascii="Book Antiqua" w:hAnsi="Book Antiqua"/>
              </w:rPr>
              <w:t>4</w:t>
            </w:r>
          </w:p>
        </w:tc>
        <w:tc>
          <w:tcPr>
            <w:tcW w:w="474" w:type="pct"/>
          </w:tcPr>
          <w:p w14:paraId="3E1E4035"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8" w:type="pct"/>
          </w:tcPr>
          <w:p w14:paraId="299210F0"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63A09F4D"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240C3E31"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Laparotomy andpartial ovariectomy</w:t>
            </w:r>
          </w:p>
        </w:tc>
      </w:tr>
      <w:tr w:rsidR="001D4A4A" w:rsidRPr="00B96510" w14:paraId="634E1CF6" w14:textId="77777777" w:rsidTr="00605B00">
        <w:trPr>
          <w:trHeight w:hRule="exact" w:val="2268"/>
        </w:trPr>
        <w:tc>
          <w:tcPr>
            <w:tcW w:w="522" w:type="pct"/>
          </w:tcPr>
          <w:p w14:paraId="0707A414" w14:textId="77777777" w:rsidR="0016563F" w:rsidRPr="00B96510" w:rsidRDefault="0016563F" w:rsidP="00B96510">
            <w:pPr>
              <w:spacing w:line="360" w:lineRule="auto"/>
              <w:jc w:val="both"/>
              <w:rPr>
                <w:rFonts w:ascii="Book Antiqua" w:hAnsi="Book Antiqua"/>
              </w:rPr>
            </w:pPr>
            <w:r w:rsidRPr="00B96510">
              <w:rPr>
                <w:rFonts w:ascii="Book Antiqua" w:hAnsi="Book Antiqua"/>
              </w:rPr>
              <w:lastRenderedPageBreak/>
              <w:t xml:space="preserve">Einenkel </w:t>
            </w:r>
            <w:r w:rsidRPr="00B96510">
              <w:rPr>
                <w:rFonts w:ascii="Book Antiqua" w:hAnsi="Book Antiqua"/>
                <w:i/>
                <w:iCs/>
              </w:rPr>
              <w:t>et al</w:t>
            </w:r>
            <w:r w:rsidR="001D4A4A" w:rsidRPr="00B96510">
              <w:rPr>
                <w:rFonts w:ascii="Book Antiqua" w:hAnsi="Book Antiqua"/>
                <w:vertAlign w:val="superscript"/>
              </w:rPr>
              <w:t>[8]</w:t>
            </w:r>
          </w:p>
        </w:tc>
        <w:tc>
          <w:tcPr>
            <w:tcW w:w="202" w:type="pct"/>
          </w:tcPr>
          <w:p w14:paraId="4B2E3CED" w14:textId="77777777" w:rsidR="0016563F" w:rsidRPr="00B96510" w:rsidRDefault="0016563F" w:rsidP="00B96510">
            <w:pPr>
              <w:spacing w:line="360" w:lineRule="auto"/>
              <w:jc w:val="both"/>
              <w:rPr>
                <w:rFonts w:ascii="Book Antiqua" w:hAnsi="Book Antiqua"/>
              </w:rPr>
            </w:pPr>
            <w:r w:rsidRPr="00B96510">
              <w:rPr>
                <w:rFonts w:ascii="Book Antiqua" w:hAnsi="Book Antiqua"/>
              </w:rPr>
              <w:t>26</w:t>
            </w:r>
          </w:p>
        </w:tc>
        <w:tc>
          <w:tcPr>
            <w:tcW w:w="379" w:type="pct"/>
          </w:tcPr>
          <w:p w14:paraId="47E429A3"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171E2E61" w14:textId="77777777" w:rsidR="0016563F" w:rsidRPr="00B96510" w:rsidRDefault="0016563F" w:rsidP="001C25CE">
            <w:pPr>
              <w:spacing w:line="360" w:lineRule="auto"/>
              <w:jc w:val="both"/>
              <w:rPr>
                <w:rFonts w:ascii="Book Antiqua" w:hAnsi="Book Antiqua"/>
              </w:rPr>
            </w:pPr>
            <w:r w:rsidRPr="00B96510">
              <w:rPr>
                <w:rFonts w:ascii="Book Antiqua" w:hAnsi="Book Antiqua"/>
              </w:rPr>
              <w:t>Prior laparoscopy and ovulationinduction</w:t>
            </w:r>
          </w:p>
        </w:tc>
        <w:tc>
          <w:tcPr>
            <w:tcW w:w="514" w:type="pct"/>
          </w:tcPr>
          <w:p w14:paraId="7BE602BF"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Triptorelin+ </w:t>
            </w:r>
            <w:bookmarkStart w:id="4" w:name="OLE_LINK2"/>
            <w:r w:rsidRPr="00B96510">
              <w:rPr>
                <w:rFonts w:ascii="Book Antiqua" w:hAnsi="Book Antiqua"/>
              </w:rPr>
              <w:t>FSH</w:t>
            </w:r>
            <w:bookmarkEnd w:id="4"/>
          </w:p>
        </w:tc>
        <w:tc>
          <w:tcPr>
            <w:tcW w:w="395" w:type="pct"/>
          </w:tcPr>
          <w:p w14:paraId="42044C7A"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7" w:type="pct"/>
          </w:tcPr>
          <w:p w14:paraId="39F6BE29" w14:textId="77777777" w:rsidR="0016563F" w:rsidRPr="00B96510" w:rsidRDefault="0016563F" w:rsidP="00B96510">
            <w:pPr>
              <w:spacing w:line="360" w:lineRule="auto"/>
              <w:jc w:val="both"/>
              <w:rPr>
                <w:rFonts w:ascii="Book Antiqua" w:hAnsi="Book Antiqua"/>
              </w:rPr>
            </w:pPr>
            <w:r w:rsidRPr="00B96510">
              <w:rPr>
                <w:rFonts w:ascii="Book Antiqua" w:hAnsi="Book Antiqua"/>
              </w:rPr>
              <w:t>7</w:t>
            </w:r>
          </w:p>
        </w:tc>
        <w:tc>
          <w:tcPr>
            <w:tcW w:w="474" w:type="pct"/>
          </w:tcPr>
          <w:p w14:paraId="49E9FC91" w14:textId="77777777" w:rsidR="0016563F" w:rsidRPr="00B96510" w:rsidRDefault="0016563F" w:rsidP="00B96510">
            <w:pPr>
              <w:spacing w:line="360" w:lineRule="auto"/>
              <w:jc w:val="both"/>
              <w:rPr>
                <w:rFonts w:ascii="Book Antiqua" w:hAnsi="Book Antiqua"/>
              </w:rPr>
            </w:pPr>
            <w:r w:rsidRPr="00B96510">
              <w:rPr>
                <w:rFonts w:ascii="Book Antiqua" w:hAnsi="Book Antiqua"/>
              </w:rPr>
              <w:t>80 mL</w:t>
            </w:r>
          </w:p>
        </w:tc>
        <w:tc>
          <w:tcPr>
            <w:tcW w:w="458" w:type="pct"/>
          </w:tcPr>
          <w:p w14:paraId="308B2011"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6459FA66" w14:textId="77777777" w:rsidR="0016563F" w:rsidRPr="00B96510" w:rsidRDefault="0016563F" w:rsidP="00B96510">
            <w:pPr>
              <w:spacing w:line="360" w:lineRule="auto"/>
              <w:jc w:val="both"/>
              <w:rPr>
                <w:rFonts w:ascii="Book Antiqua" w:hAnsi="Book Antiqua"/>
              </w:rPr>
            </w:pPr>
            <w:r w:rsidRPr="00B96510">
              <w:rPr>
                <w:rFonts w:ascii="Book Antiqua" w:hAnsi="Book Antiqua"/>
              </w:rPr>
              <w:t>Yes</w:t>
            </w:r>
          </w:p>
        </w:tc>
        <w:tc>
          <w:tcPr>
            <w:tcW w:w="774" w:type="pct"/>
          </w:tcPr>
          <w:p w14:paraId="6AE80D2B"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Laparoscopiccystectomy</w:t>
            </w:r>
          </w:p>
        </w:tc>
      </w:tr>
      <w:tr w:rsidR="001D4A4A" w:rsidRPr="00B96510" w14:paraId="6DFD1E0E" w14:textId="77777777" w:rsidTr="00605B00">
        <w:trPr>
          <w:trHeight w:hRule="exact" w:val="2268"/>
        </w:trPr>
        <w:tc>
          <w:tcPr>
            <w:tcW w:w="522" w:type="pct"/>
          </w:tcPr>
          <w:p w14:paraId="46B9EA66"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Plotti </w:t>
            </w:r>
            <w:r w:rsidRPr="00B96510">
              <w:rPr>
                <w:rFonts w:ascii="Book Antiqua" w:hAnsi="Book Antiqua"/>
                <w:i/>
                <w:iCs/>
              </w:rPr>
              <w:t>et al</w:t>
            </w:r>
            <w:r w:rsidR="001D4A4A" w:rsidRPr="00B96510">
              <w:rPr>
                <w:rFonts w:ascii="Book Antiqua" w:hAnsi="Book Antiqua"/>
                <w:vertAlign w:val="superscript"/>
              </w:rPr>
              <w:t>[9]</w:t>
            </w:r>
          </w:p>
        </w:tc>
        <w:tc>
          <w:tcPr>
            <w:tcW w:w="202" w:type="pct"/>
          </w:tcPr>
          <w:p w14:paraId="65622D82" w14:textId="77777777" w:rsidR="0016563F" w:rsidRPr="00B96510" w:rsidRDefault="0016563F" w:rsidP="00B96510">
            <w:pPr>
              <w:spacing w:line="360" w:lineRule="auto"/>
              <w:jc w:val="both"/>
              <w:rPr>
                <w:rFonts w:ascii="Book Antiqua" w:hAnsi="Book Antiqua"/>
              </w:rPr>
            </w:pPr>
            <w:r w:rsidRPr="00B96510">
              <w:rPr>
                <w:rFonts w:ascii="Book Antiqua" w:hAnsi="Book Antiqua"/>
              </w:rPr>
              <w:t>34</w:t>
            </w:r>
          </w:p>
        </w:tc>
        <w:tc>
          <w:tcPr>
            <w:tcW w:w="379" w:type="pct"/>
          </w:tcPr>
          <w:p w14:paraId="0278C7FF"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6E9D2719"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Ovulationstimulation</w:t>
            </w:r>
          </w:p>
        </w:tc>
        <w:tc>
          <w:tcPr>
            <w:tcW w:w="514" w:type="pct"/>
          </w:tcPr>
          <w:p w14:paraId="1DF1E365"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395" w:type="pct"/>
          </w:tcPr>
          <w:p w14:paraId="63AD6717"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7" w:type="pct"/>
          </w:tcPr>
          <w:p w14:paraId="0E58CF8D" w14:textId="77777777" w:rsidR="0016563F" w:rsidRPr="00B96510" w:rsidRDefault="0016563F" w:rsidP="00B96510">
            <w:pPr>
              <w:spacing w:line="360" w:lineRule="auto"/>
              <w:jc w:val="both"/>
              <w:rPr>
                <w:rFonts w:ascii="Book Antiqua" w:hAnsi="Book Antiqua"/>
              </w:rPr>
            </w:pPr>
            <w:r w:rsidRPr="00B96510">
              <w:rPr>
                <w:rFonts w:ascii="Book Antiqua" w:hAnsi="Book Antiqua"/>
              </w:rPr>
              <w:t>8</w:t>
            </w:r>
          </w:p>
        </w:tc>
        <w:tc>
          <w:tcPr>
            <w:tcW w:w="474" w:type="pct"/>
          </w:tcPr>
          <w:p w14:paraId="001F00CF" w14:textId="77777777" w:rsidR="0016563F" w:rsidRPr="00B96510" w:rsidRDefault="0016563F" w:rsidP="00B96510">
            <w:pPr>
              <w:spacing w:line="360" w:lineRule="auto"/>
              <w:jc w:val="both"/>
              <w:rPr>
                <w:rFonts w:ascii="Book Antiqua" w:hAnsi="Book Antiqua"/>
              </w:rPr>
            </w:pPr>
            <w:r w:rsidRPr="00B96510">
              <w:rPr>
                <w:rFonts w:ascii="Book Antiqua" w:hAnsi="Book Antiqua"/>
              </w:rPr>
              <w:t>350 mL</w:t>
            </w:r>
          </w:p>
        </w:tc>
        <w:tc>
          <w:tcPr>
            <w:tcW w:w="458" w:type="pct"/>
          </w:tcPr>
          <w:p w14:paraId="406EBB99" w14:textId="77777777" w:rsidR="0016563F" w:rsidRPr="00B96510" w:rsidRDefault="0016563F" w:rsidP="00B96510">
            <w:pPr>
              <w:spacing w:line="360" w:lineRule="auto"/>
              <w:jc w:val="both"/>
              <w:rPr>
                <w:rFonts w:ascii="Book Antiqua" w:hAnsi="Book Antiqua"/>
              </w:rPr>
            </w:pPr>
            <w:r w:rsidRPr="00B96510">
              <w:rPr>
                <w:rFonts w:ascii="Book Antiqua" w:hAnsi="Book Antiqua"/>
              </w:rPr>
              <w:t>Bilateral ovarian</w:t>
            </w:r>
          </w:p>
        </w:tc>
        <w:tc>
          <w:tcPr>
            <w:tcW w:w="266" w:type="pct"/>
          </w:tcPr>
          <w:p w14:paraId="731FB179" w14:textId="77777777" w:rsidR="0016563F" w:rsidRPr="00B96510" w:rsidRDefault="0016563F" w:rsidP="00B96510">
            <w:pPr>
              <w:spacing w:line="360" w:lineRule="auto"/>
              <w:jc w:val="both"/>
              <w:rPr>
                <w:rFonts w:ascii="Book Antiqua" w:hAnsi="Book Antiqua"/>
              </w:rPr>
            </w:pPr>
            <w:r w:rsidRPr="00B96510">
              <w:rPr>
                <w:rFonts w:ascii="Book Antiqua" w:hAnsi="Book Antiqua"/>
              </w:rPr>
              <w:t>Yes</w:t>
            </w:r>
          </w:p>
        </w:tc>
        <w:tc>
          <w:tcPr>
            <w:tcW w:w="774" w:type="pct"/>
          </w:tcPr>
          <w:p w14:paraId="21E875D5"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Laparotomyand bilateralovariectomy</w:t>
            </w:r>
          </w:p>
        </w:tc>
      </w:tr>
      <w:tr w:rsidR="001D4A4A" w:rsidRPr="00B96510" w14:paraId="2B65741F" w14:textId="77777777" w:rsidTr="00605B00">
        <w:trPr>
          <w:trHeight w:hRule="exact" w:val="2268"/>
        </w:trPr>
        <w:tc>
          <w:tcPr>
            <w:tcW w:w="522" w:type="pct"/>
          </w:tcPr>
          <w:p w14:paraId="2276E956"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Kaur </w:t>
            </w:r>
            <w:r w:rsidRPr="00B96510">
              <w:rPr>
                <w:rFonts w:ascii="Book Antiqua" w:hAnsi="Book Antiqua"/>
                <w:i/>
                <w:iCs/>
              </w:rPr>
              <w:t>et al</w:t>
            </w:r>
            <w:r w:rsidR="001D4A4A" w:rsidRPr="00B96510">
              <w:rPr>
                <w:rFonts w:ascii="Book Antiqua" w:hAnsi="Book Antiqua"/>
                <w:vertAlign w:val="superscript"/>
              </w:rPr>
              <w:t>[10]</w:t>
            </w:r>
          </w:p>
        </w:tc>
        <w:tc>
          <w:tcPr>
            <w:tcW w:w="202" w:type="pct"/>
          </w:tcPr>
          <w:p w14:paraId="46E25199" w14:textId="77777777" w:rsidR="0016563F" w:rsidRPr="00B96510" w:rsidRDefault="0016563F" w:rsidP="00B96510">
            <w:pPr>
              <w:spacing w:line="360" w:lineRule="auto"/>
              <w:jc w:val="both"/>
              <w:rPr>
                <w:rFonts w:ascii="Book Antiqua" w:hAnsi="Book Antiqua"/>
              </w:rPr>
            </w:pPr>
            <w:r w:rsidRPr="00B96510">
              <w:rPr>
                <w:rFonts w:ascii="Book Antiqua" w:hAnsi="Book Antiqua"/>
              </w:rPr>
              <w:t>34</w:t>
            </w:r>
          </w:p>
        </w:tc>
        <w:tc>
          <w:tcPr>
            <w:tcW w:w="379" w:type="pct"/>
          </w:tcPr>
          <w:p w14:paraId="73612DC0"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7225106A"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12F3A17B" w14:textId="77777777" w:rsidR="0016563F" w:rsidRPr="00B96510" w:rsidRDefault="0016563F" w:rsidP="00B96510">
            <w:pPr>
              <w:spacing w:line="360" w:lineRule="auto"/>
              <w:jc w:val="both"/>
              <w:rPr>
                <w:rFonts w:ascii="Book Antiqua" w:hAnsi="Book Antiqua"/>
              </w:rPr>
            </w:pPr>
            <w:r w:rsidRPr="00B96510">
              <w:rPr>
                <w:rFonts w:ascii="Book Antiqua" w:hAnsi="Book Antiqua"/>
              </w:rPr>
              <w:t>Letrozole + HMG</w:t>
            </w:r>
          </w:p>
        </w:tc>
        <w:tc>
          <w:tcPr>
            <w:tcW w:w="395" w:type="pct"/>
          </w:tcPr>
          <w:p w14:paraId="27869F9C"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7" w:type="pct"/>
          </w:tcPr>
          <w:p w14:paraId="72A5F8CA" w14:textId="77777777" w:rsidR="0016563F" w:rsidRPr="00B96510" w:rsidRDefault="0016563F" w:rsidP="00B96510">
            <w:pPr>
              <w:spacing w:line="360" w:lineRule="auto"/>
              <w:jc w:val="both"/>
              <w:rPr>
                <w:rFonts w:ascii="Book Antiqua" w:hAnsi="Book Antiqua"/>
              </w:rPr>
            </w:pPr>
            <w:r w:rsidRPr="00B96510">
              <w:rPr>
                <w:rFonts w:ascii="Book Antiqua" w:hAnsi="Book Antiqua"/>
              </w:rPr>
              <w:t>6</w:t>
            </w:r>
          </w:p>
        </w:tc>
        <w:tc>
          <w:tcPr>
            <w:tcW w:w="474" w:type="pct"/>
          </w:tcPr>
          <w:p w14:paraId="64464468"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8" w:type="pct"/>
          </w:tcPr>
          <w:p w14:paraId="76BB40B0"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08ADAA42" w14:textId="77777777" w:rsidR="0016563F" w:rsidRPr="00B96510" w:rsidRDefault="0016563F" w:rsidP="00B96510">
            <w:pPr>
              <w:spacing w:line="360" w:lineRule="auto"/>
              <w:jc w:val="both"/>
              <w:rPr>
                <w:rFonts w:ascii="Book Antiqua" w:hAnsi="Book Antiqua"/>
              </w:rPr>
            </w:pPr>
            <w:r w:rsidRPr="00B96510">
              <w:rPr>
                <w:rFonts w:ascii="Book Antiqua" w:hAnsi="Book Antiqua"/>
              </w:rPr>
              <w:t>Yes</w:t>
            </w:r>
          </w:p>
        </w:tc>
        <w:tc>
          <w:tcPr>
            <w:tcW w:w="774" w:type="pct"/>
          </w:tcPr>
          <w:p w14:paraId="09696572"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Laparoscopicresection</w:t>
            </w:r>
          </w:p>
        </w:tc>
      </w:tr>
      <w:tr w:rsidR="001D4A4A" w:rsidRPr="00B96510" w14:paraId="741D61AE" w14:textId="77777777" w:rsidTr="00605B00">
        <w:trPr>
          <w:trHeight w:hRule="exact" w:val="2268"/>
        </w:trPr>
        <w:tc>
          <w:tcPr>
            <w:tcW w:w="522" w:type="pct"/>
          </w:tcPr>
          <w:p w14:paraId="6E249B75" w14:textId="77777777" w:rsidR="0016563F" w:rsidRPr="00B96510" w:rsidRDefault="0016563F" w:rsidP="00B96510">
            <w:pPr>
              <w:spacing w:line="360" w:lineRule="auto"/>
              <w:jc w:val="both"/>
              <w:rPr>
                <w:rFonts w:ascii="Book Antiqua" w:hAnsi="Book Antiqua"/>
              </w:rPr>
            </w:pPr>
            <w:r w:rsidRPr="00B96510">
              <w:rPr>
                <w:rFonts w:ascii="Book Antiqua" w:hAnsi="Book Antiqua"/>
              </w:rPr>
              <w:t xml:space="preserve">Shiau </w:t>
            </w:r>
            <w:r w:rsidRPr="00B96510">
              <w:rPr>
                <w:rFonts w:ascii="Book Antiqua" w:hAnsi="Book Antiqua"/>
                <w:i/>
                <w:iCs/>
              </w:rPr>
              <w:t>et al</w:t>
            </w:r>
            <w:r w:rsidR="001D4A4A" w:rsidRPr="00B96510">
              <w:rPr>
                <w:rFonts w:ascii="Book Antiqua" w:hAnsi="Book Antiqua"/>
                <w:vertAlign w:val="superscript"/>
              </w:rPr>
              <w:t>[11]</w:t>
            </w:r>
          </w:p>
        </w:tc>
        <w:tc>
          <w:tcPr>
            <w:tcW w:w="202" w:type="pct"/>
          </w:tcPr>
          <w:p w14:paraId="0D6CBB50" w14:textId="77777777" w:rsidR="0016563F" w:rsidRPr="00B96510" w:rsidRDefault="0016563F" w:rsidP="00B96510">
            <w:pPr>
              <w:spacing w:line="360" w:lineRule="auto"/>
              <w:jc w:val="both"/>
              <w:rPr>
                <w:rFonts w:ascii="Book Antiqua" w:hAnsi="Book Antiqua"/>
              </w:rPr>
            </w:pPr>
            <w:r w:rsidRPr="00B96510">
              <w:rPr>
                <w:rFonts w:ascii="Book Antiqua" w:hAnsi="Book Antiqua"/>
              </w:rPr>
              <w:t>24</w:t>
            </w:r>
          </w:p>
        </w:tc>
        <w:tc>
          <w:tcPr>
            <w:tcW w:w="379" w:type="pct"/>
          </w:tcPr>
          <w:p w14:paraId="1F5A9D71"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7256C66C"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06071D4A" w14:textId="77777777" w:rsidR="0016563F" w:rsidRPr="00B96510" w:rsidRDefault="0016563F" w:rsidP="00B96510">
            <w:pPr>
              <w:spacing w:line="360" w:lineRule="auto"/>
              <w:jc w:val="both"/>
              <w:rPr>
                <w:rFonts w:ascii="Book Antiqua" w:hAnsi="Book Antiqua"/>
              </w:rPr>
            </w:pPr>
            <w:r w:rsidRPr="00B96510">
              <w:rPr>
                <w:rFonts w:ascii="Book Antiqua" w:hAnsi="Book Antiqua"/>
              </w:rPr>
              <w:t>Clomiphene + HMG</w:t>
            </w:r>
          </w:p>
        </w:tc>
        <w:tc>
          <w:tcPr>
            <w:tcW w:w="395" w:type="pct"/>
          </w:tcPr>
          <w:p w14:paraId="59FB63B1" w14:textId="77777777" w:rsidR="0016563F" w:rsidRPr="00B96510" w:rsidRDefault="0016563F" w:rsidP="00B96510">
            <w:pPr>
              <w:spacing w:line="360" w:lineRule="auto"/>
              <w:jc w:val="both"/>
              <w:rPr>
                <w:rFonts w:ascii="Book Antiqua" w:hAnsi="Book Antiqua"/>
              </w:rPr>
            </w:pPr>
            <w:r w:rsidRPr="00B96510">
              <w:rPr>
                <w:rFonts w:ascii="Book Antiqua" w:hAnsi="Book Antiqua"/>
              </w:rPr>
              <w:t>5</w:t>
            </w:r>
          </w:p>
        </w:tc>
        <w:tc>
          <w:tcPr>
            <w:tcW w:w="457" w:type="pct"/>
          </w:tcPr>
          <w:p w14:paraId="1C2C65E7" w14:textId="77777777" w:rsidR="0016563F" w:rsidRPr="00B96510" w:rsidRDefault="0016563F" w:rsidP="00B96510">
            <w:pPr>
              <w:spacing w:line="360" w:lineRule="auto"/>
              <w:jc w:val="both"/>
              <w:rPr>
                <w:rFonts w:ascii="Book Antiqua" w:hAnsi="Book Antiqua"/>
              </w:rPr>
            </w:pPr>
            <w:r w:rsidRPr="00B96510">
              <w:rPr>
                <w:rFonts w:ascii="Book Antiqua" w:hAnsi="Book Antiqua"/>
              </w:rPr>
              <w:t>6</w:t>
            </w:r>
          </w:p>
        </w:tc>
        <w:tc>
          <w:tcPr>
            <w:tcW w:w="474" w:type="pct"/>
          </w:tcPr>
          <w:p w14:paraId="6E4E1845" w14:textId="77777777" w:rsidR="0016563F" w:rsidRPr="00B96510" w:rsidRDefault="0016563F" w:rsidP="00B96510">
            <w:pPr>
              <w:spacing w:line="360" w:lineRule="auto"/>
              <w:jc w:val="both"/>
              <w:rPr>
                <w:rFonts w:ascii="Book Antiqua" w:hAnsi="Book Antiqua"/>
              </w:rPr>
            </w:pPr>
            <w:r w:rsidRPr="00B96510">
              <w:rPr>
                <w:rFonts w:ascii="Book Antiqua" w:hAnsi="Book Antiqua"/>
              </w:rPr>
              <w:t>1450 mL</w:t>
            </w:r>
          </w:p>
        </w:tc>
        <w:tc>
          <w:tcPr>
            <w:tcW w:w="458" w:type="pct"/>
          </w:tcPr>
          <w:p w14:paraId="4506089A"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1384C767"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67E26A85"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Laparotomyand wedgeresection</w:t>
            </w:r>
          </w:p>
        </w:tc>
      </w:tr>
      <w:tr w:rsidR="001D4A4A" w:rsidRPr="00B96510" w14:paraId="7ED5A4E8" w14:textId="77777777" w:rsidTr="00605B00">
        <w:trPr>
          <w:trHeight w:hRule="exact" w:val="2268"/>
        </w:trPr>
        <w:tc>
          <w:tcPr>
            <w:tcW w:w="522" w:type="pct"/>
          </w:tcPr>
          <w:p w14:paraId="26394999" w14:textId="77777777" w:rsidR="0016563F" w:rsidRPr="00B96510" w:rsidRDefault="0016563F" w:rsidP="00B96510">
            <w:pPr>
              <w:spacing w:line="360" w:lineRule="auto"/>
              <w:jc w:val="both"/>
              <w:rPr>
                <w:rFonts w:ascii="Book Antiqua" w:hAnsi="Book Antiqua"/>
              </w:rPr>
            </w:pPr>
            <w:r w:rsidRPr="00B96510">
              <w:rPr>
                <w:rFonts w:ascii="Book Antiqua" w:hAnsi="Book Antiqua"/>
              </w:rPr>
              <w:lastRenderedPageBreak/>
              <w:t xml:space="preserve">Goyal </w:t>
            </w:r>
            <w:r w:rsidRPr="00B96510">
              <w:rPr>
                <w:rFonts w:ascii="Book Antiqua" w:hAnsi="Book Antiqua"/>
                <w:i/>
                <w:iCs/>
              </w:rPr>
              <w:t>et al</w:t>
            </w:r>
            <w:r w:rsidR="001D4A4A" w:rsidRPr="00B96510">
              <w:rPr>
                <w:rFonts w:ascii="Book Antiqua" w:hAnsi="Book Antiqua"/>
                <w:vertAlign w:val="superscript"/>
              </w:rPr>
              <w:t>[12]</w:t>
            </w:r>
          </w:p>
        </w:tc>
        <w:tc>
          <w:tcPr>
            <w:tcW w:w="202" w:type="pct"/>
          </w:tcPr>
          <w:p w14:paraId="7EC92FF2" w14:textId="77777777" w:rsidR="0016563F" w:rsidRPr="00B96510" w:rsidRDefault="0016563F" w:rsidP="00B96510">
            <w:pPr>
              <w:spacing w:line="360" w:lineRule="auto"/>
              <w:jc w:val="both"/>
              <w:rPr>
                <w:rFonts w:ascii="Book Antiqua" w:hAnsi="Book Antiqua"/>
              </w:rPr>
            </w:pPr>
            <w:r w:rsidRPr="00B96510">
              <w:rPr>
                <w:rFonts w:ascii="Book Antiqua" w:hAnsi="Book Antiqua"/>
              </w:rPr>
              <w:t>22</w:t>
            </w:r>
          </w:p>
        </w:tc>
        <w:tc>
          <w:tcPr>
            <w:tcW w:w="379" w:type="pct"/>
          </w:tcPr>
          <w:p w14:paraId="07414E0E"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6F5C1B5E"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3B92CC66"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395" w:type="pct"/>
          </w:tcPr>
          <w:p w14:paraId="09B84A96"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7" w:type="pct"/>
          </w:tcPr>
          <w:p w14:paraId="7E1214AF"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74" w:type="pct"/>
          </w:tcPr>
          <w:p w14:paraId="16B0869F" w14:textId="77777777" w:rsidR="0016563F" w:rsidRPr="00B96510" w:rsidRDefault="0016563F" w:rsidP="00B96510">
            <w:pPr>
              <w:spacing w:line="360" w:lineRule="auto"/>
              <w:jc w:val="both"/>
              <w:rPr>
                <w:rFonts w:ascii="Book Antiqua" w:hAnsi="Book Antiqua"/>
              </w:rPr>
            </w:pPr>
            <w:r w:rsidRPr="00B96510">
              <w:rPr>
                <w:rFonts w:ascii="Book Antiqua" w:hAnsi="Book Antiqua"/>
              </w:rPr>
              <w:t>No data</w:t>
            </w:r>
          </w:p>
        </w:tc>
        <w:tc>
          <w:tcPr>
            <w:tcW w:w="458" w:type="pct"/>
          </w:tcPr>
          <w:p w14:paraId="0D293DC8"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Pr>
          <w:p w14:paraId="0233E818"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1C5B8A4E"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Laparotomyand excisionof sac</w:t>
            </w:r>
          </w:p>
        </w:tc>
      </w:tr>
      <w:tr w:rsidR="001D4A4A" w:rsidRPr="00B96510" w14:paraId="4DFE8484" w14:textId="77777777" w:rsidTr="00605B00">
        <w:trPr>
          <w:trHeight w:hRule="exact" w:val="2268"/>
        </w:trPr>
        <w:tc>
          <w:tcPr>
            <w:tcW w:w="522" w:type="pct"/>
          </w:tcPr>
          <w:p w14:paraId="65244F91" w14:textId="77777777" w:rsidR="0016563F" w:rsidRPr="00B96510" w:rsidRDefault="0016563F" w:rsidP="00B96510">
            <w:pPr>
              <w:spacing w:line="360" w:lineRule="auto"/>
              <w:jc w:val="both"/>
              <w:rPr>
                <w:rFonts w:ascii="Book Antiqua" w:hAnsi="Book Antiqua"/>
              </w:rPr>
            </w:pPr>
            <w:r w:rsidRPr="00B96510">
              <w:rPr>
                <w:rStyle w:val="fontstyle01"/>
                <w:rFonts w:ascii="Book Antiqua" w:hAnsi="Book Antiqua"/>
              </w:rPr>
              <w:t xml:space="preserve">Gundabattula </w:t>
            </w:r>
            <w:r w:rsidRPr="00B96510">
              <w:rPr>
                <w:rFonts w:ascii="Book Antiqua" w:hAnsi="Book Antiqua"/>
                <w:i/>
                <w:iCs/>
              </w:rPr>
              <w:t>et al</w:t>
            </w:r>
            <w:r w:rsidR="001D4A4A" w:rsidRPr="00B96510">
              <w:rPr>
                <w:rFonts w:ascii="Book Antiqua" w:hAnsi="Book Antiqua"/>
                <w:vertAlign w:val="superscript"/>
              </w:rPr>
              <w:t>[13]</w:t>
            </w:r>
          </w:p>
        </w:tc>
        <w:tc>
          <w:tcPr>
            <w:tcW w:w="202" w:type="pct"/>
          </w:tcPr>
          <w:p w14:paraId="3D0D4E1C" w14:textId="77777777" w:rsidR="0016563F" w:rsidRPr="00B96510" w:rsidRDefault="0016563F" w:rsidP="00B96510">
            <w:pPr>
              <w:spacing w:line="360" w:lineRule="auto"/>
              <w:jc w:val="both"/>
              <w:rPr>
                <w:rFonts w:ascii="Book Antiqua" w:hAnsi="Book Antiqua"/>
              </w:rPr>
            </w:pPr>
            <w:r w:rsidRPr="00B96510">
              <w:rPr>
                <w:rFonts w:ascii="Book Antiqua" w:hAnsi="Book Antiqua"/>
              </w:rPr>
              <w:t>32</w:t>
            </w:r>
          </w:p>
        </w:tc>
        <w:tc>
          <w:tcPr>
            <w:tcW w:w="379" w:type="pct"/>
          </w:tcPr>
          <w:p w14:paraId="427A593F"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6ABE8DE4"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2B565306" w14:textId="77777777" w:rsidR="0016563F" w:rsidRPr="00B96510" w:rsidRDefault="0016563F" w:rsidP="00B96510">
            <w:pPr>
              <w:spacing w:line="360" w:lineRule="auto"/>
              <w:jc w:val="both"/>
              <w:rPr>
                <w:rFonts w:ascii="Book Antiqua" w:hAnsi="Book Antiqua"/>
              </w:rPr>
            </w:pPr>
            <w:r w:rsidRPr="00B96510">
              <w:rPr>
                <w:rFonts w:ascii="Book Antiqua" w:hAnsi="Book Antiqua"/>
              </w:rPr>
              <w:t>Tamoxifen+ HMG</w:t>
            </w:r>
          </w:p>
        </w:tc>
        <w:tc>
          <w:tcPr>
            <w:tcW w:w="395" w:type="pct"/>
          </w:tcPr>
          <w:p w14:paraId="29BBD5F0" w14:textId="77777777" w:rsidR="0016563F" w:rsidRPr="00B96510" w:rsidRDefault="0016563F" w:rsidP="00B96510">
            <w:pPr>
              <w:spacing w:line="360" w:lineRule="auto"/>
              <w:jc w:val="both"/>
              <w:rPr>
                <w:rFonts w:ascii="Book Antiqua" w:hAnsi="Book Antiqua"/>
              </w:rPr>
            </w:pPr>
            <w:r w:rsidRPr="00B96510">
              <w:rPr>
                <w:rFonts w:ascii="Book Antiqua" w:hAnsi="Book Antiqua"/>
              </w:rPr>
              <w:t>2</w:t>
            </w:r>
          </w:p>
        </w:tc>
        <w:tc>
          <w:tcPr>
            <w:tcW w:w="457" w:type="pct"/>
          </w:tcPr>
          <w:p w14:paraId="260B19FA" w14:textId="77777777" w:rsidR="0016563F" w:rsidRPr="00B96510" w:rsidRDefault="0016563F" w:rsidP="00B96510">
            <w:pPr>
              <w:spacing w:line="360" w:lineRule="auto"/>
              <w:jc w:val="both"/>
              <w:rPr>
                <w:rFonts w:ascii="Book Antiqua" w:hAnsi="Book Antiqua"/>
              </w:rPr>
            </w:pPr>
            <w:r w:rsidRPr="00B96510">
              <w:rPr>
                <w:rFonts w:ascii="Book Antiqua" w:hAnsi="Book Antiqua"/>
              </w:rPr>
              <w:t>9</w:t>
            </w:r>
          </w:p>
        </w:tc>
        <w:tc>
          <w:tcPr>
            <w:tcW w:w="474" w:type="pct"/>
          </w:tcPr>
          <w:p w14:paraId="12F051BB" w14:textId="77777777" w:rsidR="0016563F" w:rsidRPr="00B96510" w:rsidRDefault="0016563F" w:rsidP="00B96510">
            <w:pPr>
              <w:spacing w:line="360" w:lineRule="auto"/>
              <w:jc w:val="both"/>
              <w:rPr>
                <w:rFonts w:ascii="Book Antiqua" w:hAnsi="Book Antiqua"/>
              </w:rPr>
            </w:pPr>
            <w:r w:rsidRPr="00B96510">
              <w:rPr>
                <w:rFonts w:ascii="Book Antiqua" w:hAnsi="Book Antiqua"/>
              </w:rPr>
              <w:t>2000 mL</w:t>
            </w:r>
          </w:p>
        </w:tc>
        <w:tc>
          <w:tcPr>
            <w:tcW w:w="458" w:type="pct"/>
          </w:tcPr>
          <w:p w14:paraId="287C3878" w14:textId="77777777" w:rsidR="0016563F" w:rsidRPr="00B96510" w:rsidRDefault="0016563F" w:rsidP="00B96510">
            <w:pPr>
              <w:spacing w:line="360" w:lineRule="auto"/>
              <w:jc w:val="both"/>
              <w:rPr>
                <w:rFonts w:ascii="Book Antiqua" w:hAnsi="Book Antiqua"/>
              </w:rPr>
            </w:pPr>
            <w:r w:rsidRPr="00B96510">
              <w:rPr>
                <w:rFonts w:ascii="Book Antiqua" w:hAnsi="Book Antiqua"/>
              </w:rPr>
              <w:t>Intrauterine gestation</w:t>
            </w:r>
          </w:p>
        </w:tc>
        <w:tc>
          <w:tcPr>
            <w:tcW w:w="266" w:type="pct"/>
          </w:tcPr>
          <w:p w14:paraId="408F1CA6"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4D4AE9F7"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Laparoscopicresection</w:t>
            </w:r>
          </w:p>
        </w:tc>
      </w:tr>
      <w:tr w:rsidR="001D4A4A" w:rsidRPr="00B96510" w14:paraId="5CCC7B04" w14:textId="77777777" w:rsidTr="00605B00">
        <w:trPr>
          <w:trHeight w:hRule="exact" w:val="2268"/>
        </w:trPr>
        <w:tc>
          <w:tcPr>
            <w:tcW w:w="522" w:type="pct"/>
          </w:tcPr>
          <w:p w14:paraId="382EA959" w14:textId="77777777" w:rsidR="0016563F" w:rsidRPr="00B96510" w:rsidRDefault="0016563F" w:rsidP="00B96510">
            <w:pPr>
              <w:spacing w:line="360" w:lineRule="auto"/>
              <w:jc w:val="both"/>
              <w:rPr>
                <w:rStyle w:val="fontstyle01"/>
                <w:rFonts w:ascii="Book Antiqua" w:hAnsi="Book Antiqua"/>
              </w:rPr>
            </w:pPr>
            <w:r w:rsidRPr="00B96510">
              <w:rPr>
                <w:rFonts w:ascii="Book Antiqua" w:hAnsi="Book Antiqua"/>
              </w:rPr>
              <w:t xml:space="preserve">Eom </w:t>
            </w:r>
            <w:r w:rsidRPr="00B96510">
              <w:rPr>
                <w:rFonts w:ascii="Book Antiqua" w:hAnsi="Book Antiqua"/>
                <w:i/>
                <w:iCs/>
              </w:rPr>
              <w:t>et al</w:t>
            </w:r>
            <w:r w:rsidR="001D4A4A" w:rsidRPr="00B96510">
              <w:rPr>
                <w:rFonts w:ascii="Book Antiqua" w:hAnsi="Book Antiqua"/>
                <w:vertAlign w:val="superscript"/>
              </w:rPr>
              <w:t>[14]</w:t>
            </w:r>
          </w:p>
        </w:tc>
        <w:tc>
          <w:tcPr>
            <w:tcW w:w="202" w:type="pct"/>
          </w:tcPr>
          <w:p w14:paraId="71239CA9" w14:textId="77777777" w:rsidR="0016563F" w:rsidRPr="00B96510" w:rsidRDefault="0016563F" w:rsidP="00B96510">
            <w:pPr>
              <w:spacing w:line="360" w:lineRule="auto"/>
              <w:jc w:val="both"/>
              <w:rPr>
                <w:rFonts w:ascii="Book Antiqua" w:hAnsi="Book Antiqua"/>
              </w:rPr>
            </w:pPr>
            <w:r w:rsidRPr="00B96510">
              <w:rPr>
                <w:rFonts w:ascii="Book Antiqua" w:hAnsi="Book Antiqua"/>
              </w:rPr>
              <w:t>33</w:t>
            </w:r>
          </w:p>
        </w:tc>
        <w:tc>
          <w:tcPr>
            <w:tcW w:w="379" w:type="pct"/>
          </w:tcPr>
          <w:p w14:paraId="7E3DFDB8"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Pr>
          <w:p w14:paraId="2B3B85A3"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Ovulationinduction</w:t>
            </w:r>
          </w:p>
        </w:tc>
        <w:tc>
          <w:tcPr>
            <w:tcW w:w="514" w:type="pct"/>
          </w:tcPr>
          <w:p w14:paraId="2582998E" w14:textId="77777777" w:rsidR="0016563F" w:rsidRPr="00B96510" w:rsidRDefault="0016563F" w:rsidP="00B96510">
            <w:pPr>
              <w:spacing w:line="360" w:lineRule="auto"/>
              <w:jc w:val="both"/>
              <w:rPr>
                <w:rFonts w:ascii="Book Antiqua" w:hAnsi="Book Antiqua"/>
              </w:rPr>
            </w:pPr>
            <w:r w:rsidRPr="00B96510">
              <w:rPr>
                <w:rFonts w:ascii="Book Antiqua" w:hAnsi="Book Antiqua"/>
              </w:rPr>
              <w:t>Clomiphene+ HMG</w:t>
            </w:r>
          </w:p>
        </w:tc>
        <w:tc>
          <w:tcPr>
            <w:tcW w:w="395" w:type="pct"/>
          </w:tcPr>
          <w:p w14:paraId="1E49A02C" w14:textId="77777777" w:rsidR="0016563F" w:rsidRPr="00B96510" w:rsidRDefault="0016563F" w:rsidP="00B96510">
            <w:pPr>
              <w:spacing w:line="360" w:lineRule="auto"/>
              <w:jc w:val="both"/>
              <w:rPr>
                <w:rFonts w:ascii="Book Antiqua" w:hAnsi="Book Antiqua"/>
              </w:rPr>
            </w:pPr>
            <w:r w:rsidRPr="00B96510">
              <w:rPr>
                <w:rFonts w:ascii="Book Antiqua" w:hAnsi="Book Antiqua"/>
              </w:rPr>
              <w:t>4</w:t>
            </w:r>
          </w:p>
        </w:tc>
        <w:tc>
          <w:tcPr>
            <w:tcW w:w="457" w:type="pct"/>
          </w:tcPr>
          <w:p w14:paraId="09928BAF" w14:textId="77777777" w:rsidR="0016563F" w:rsidRPr="00B96510" w:rsidRDefault="0016563F" w:rsidP="00B96510">
            <w:pPr>
              <w:spacing w:line="360" w:lineRule="auto"/>
              <w:jc w:val="both"/>
              <w:rPr>
                <w:rFonts w:ascii="Book Antiqua" w:hAnsi="Book Antiqua"/>
              </w:rPr>
            </w:pPr>
            <w:r w:rsidRPr="00B96510">
              <w:rPr>
                <w:rFonts w:ascii="Book Antiqua" w:hAnsi="Book Antiqua"/>
              </w:rPr>
              <w:t>6</w:t>
            </w:r>
          </w:p>
        </w:tc>
        <w:tc>
          <w:tcPr>
            <w:tcW w:w="474" w:type="pct"/>
          </w:tcPr>
          <w:p w14:paraId="560567EE" w14:textId="77777777" w:rsidR="0016563F" w:rsidRPr="00B96510" w:rsidRDefault="0016563F" w:rsidP="00B96510">
            <w:pPr>
              <w:spacing w:line="360" w:lineRule="auto"/>
              <w:jc w:val="both"/>
              <w:rPr>
                <w:rFonts w:ascii="Book Antiqua" w:hAnsi="Book Antiqua"/>
              </w:rPr>
            </w:pPr>
            <w:r w:rsidRPr="00B96510">
              <w:rPr>
                <w:rFonts w:ascii="Book Antiqua" w:hAnsi="Book Antiqua"/>
              </w:rPr>
              <w:t>800 mL</w:t>
            </w:r>
          </w:p>
        </w:tc>
        <w:tc>
          <w:tcPr>
            <w:tcW w:w="458" w:type="pct"/>
          </w:tcPr>
          <w:p w14:paraId="2870E782" w14:textId="77777777" w:rsidR="0016563F" w:rsidRPr="00B96510" w:rsidRDefault="0016563F" w:rsidP="00B96510">
            <w:pPr>
              <w:spacing w:line="360" w:lineRule="auto"/>
              <w:jc w:val="both"/>
              <w:rPr>
                <w:rFonts w:ascii="Book Antiqua" w:hAnsi="Book Antiqua"/>
              </w:rPr>
            </w:pPr>
            <w:r w:rsidRPr="00B96510">
              <w:rPr>
                <w:rFonts w:ascii="Book Antiqua" w:hAnsi="Book Antiqua"/>
              </w:rPr>
              <w:t>Right tubal pregnancy</w:t>
            </w:r>
          </w:p>
        </w:tc>
        <w:tc>
          <w:tcPr>
            <w:tcW w:w="266" w:type="pct"/>
          </w:tcPr>
          <w:p w14:paraId="0E6E3C19"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Pr>
          <w:p w14:paraId="360444B4"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Laparoscopicresection and salpingectomy</w:t>
            </w:r>
          </w:p>
        </w:tc>
      </w:tr>
      <w:tr w:rsidR="001D4A4A" w:rsidRPr="00B96510" w14:paraId="01471EA9" w14:textId="77777777" w:rsidTr="00605B00">
        <w:trPr>
          <w:trHeight w:hRule="exact" w:val="2268"/>
        </w:trPr>
        <w:tc>
          <w:tcPr>
            <w:tcW w:w="522" w:type="pct"/>
            <w:tcBorders>
              <w:bottom w:val="single" w:sz="4" w:space="0" w:color="auto"/>
            </w:tcBorders>
          </w:tcPr>
          <w:p w14:paraId="2B982930" w14:textId="77777777" w:rsidR="0016563F" w:rsidRPr="00B96510" w:rsidRDefault="0016563F" w:rsidP="00B96510">
            <w:pPr>
              <w:spacing w:line="360" w:lineRule="auto"/>
              <w:jc w:val="both"/>
              <w:rPr>
                <w:rFonts w:ascii="Book Antiqua" w:hAnsi="Book Antiqua"/>
              </w:rPr>
            </w:pPr>
            <w:r w:rsidRPr="00B96510">
              <w:rPr>
                <w:rFonts w:ascii="Book Antiqua" w:hAnsi="Book Antiqua"/>
              </w:rPr>
              <w:t>Present case</w:t>
            </w:r>
          </w:p>
        </w:tc>
        <w:tc>
          <w:tcPr>
            <w:tcW w:w="202" w:type="pct"/>
            <w:tcBorders>
              <w:bottom w:val="single" w:sz="4" w:space="0" w:color="auto"/>
            </w:tcBorders>
          </w:tcPr>
          <w:p w14:paraId="0770DD06" w14:textId="77777777" w:rsidR="0016563F" w:rsidRPr="00B96510" w:rsidRDefault="0016563F" w:rsidP="00B96510">
            <w:pPr>
              <w:spacing w:line="360" w:lineRule="auto"/>
              <w:jc w:val="both"/>
              <w:rPr>
                <w:rFonts w:ascii="Book Antiqua" w:hAnsi="Book Antiqua"/>
              </w:rPr>
            </w:pPr>
            <w:r w:rsidRPr="00B96510">
              <w:rPr>
                <w:rFonts w:ascii="Book Antiqua" w:hAnsi="Book Antiqua"/>
              </w:rPr>
              <w:t>28</w:t>
            </w:r>
          </w:p>
        </w:tc>
        <w:tc>
          <w:tcPr>
            <w:tcW w:w="379" w:type="pct"/>
            <w:tcBorders>
              <w:bottom w:val="single" w:sz="4" w:space="0" w:color="auto"/>
            </w:tcBorders>
          </w:tcPr>
          <w:p w14:paraId="0FDBE6B4" w14:textId="77777777" w:rsidR="0016563F" w:rsidRPr="00B96510" w:rsidRDefault="0016563F" w:rsidP="00B96510">
            <w:pPr>
              <w:spacing w:line="360" w:lineRule="auto"/>
              <w:jc w:val="both"/>
              <w:rPr>
                <w:rFonts w:ascii="Book Antiqua" w:hAnsi="Book Antiqua"/>
              </w:rPr>
            </w:pPr>
            <w:r w:rsidRPr="00B96510">
              <w:rPr>
                <w:rFonts w:ascii="Book Antiqua" w:hAnsi="Book Antiqua"/>
              </w:rPr>
              <w:t>G1</w:t>
            </w:r>
          </w:p>
        </w:tc>
        <w:tc>
          <w:tcPr>
            <w:tcW w:w="559" w:type="pct"/>
            <w:tcBorders>
              <w:bottom w:val="single" w:sz="4" w:space="0" w:color="auto"/>
            </w:tcBorders>
          </w:tcPr>
          <w:p w14:paraId="022E51B9" w14:textId="77777777" w:rsidR="0016563F" w:rsidRPr="00B96510" w:rsidRDefault="0016563F" w:rsidP="00352A24">
            <w:pPr>
              <w:spacing w:line="360" w:lineRule="auto"/>
              <w:jc w:val="both"/>
              <w:rPr>
                <w:rFonts w:ascii="Book Antiqua" w:hAnsi="Book Antiqua"/>
              </w:rPr>
            </w:pPr>
            <w:r w:rsidRPr="00B96510">
              <w:rPr>
                <w:rFonts w:ascii="Book Antiqua" w:hAnsi="Book Antiqua"/>
              </w:rPr>
              <w:t>Ovulation</w:t>
            </w:r>
            <w:r w:rsidR="00352A24">
              <w:rPr>
                <w:rFonts w:ascii="Book Antiqua" w:hAnsi="Book Antiqua"/>
              </w:rPr>
              <w:t>i</w:t>
            </w:r>
            <w:r w:rsidRPr="00B96510">
              <w:rPr>
                <w:rFonts w:ascii="Book Antiqua" w:hAnsi="Book Antiqua"/>
              </w:rPr>
              <w:t>nduction and pelvic adhesion</w:t>
            </w:r>
          </w:p>
        </w:tc>
        <w:tc>
          <w:tcPr>
            <w:tcW w:w="514" w:type="pct"/>
            <w:tcBorders>
              <w:bottom w:val="single" w:sz="4" w:space="0" w:color="auto"/>
            </w:tcBorders>
          </w:tcPr>
          <w:p w14:paraId="4601E0E0" w14:textId="77777777" w:rsidR="0016563F" w:rsidRPr="00B96510" w:rsidRDefault="0016563F" w:rsidP="00B96510">
            <w:pPr>
              <w:spacing w:line="360" w:lineRule="auto"/>
              <w:jc w:val="both"/>
              <w:rPr>
                <w:rFonts w:ascii="Book Antiqua" w:hAnsi="Book Antiqua"/>
              </w:rPr>
            </w:pPr>
            <w:r w:rsidRPr="00B96510">
              <w:rPr>
                <w:rFonts w:ascii="Book Antiqua" w:hAnsi="Book Antiqua"/>
              </w:rPr>
              <w:t>Letrozole</w:t>
            </w:r>
          </w:p>
        </w:tc>
        <w:tc>
          <w:tcPr>
            <w:tcW w:w="395" w:type="pct"/>
            <w:tcBorders>
              <w:bottom w:val="single" w:sz="4" w:space="0" w:color="auto"/>
            </w:tcBorders>
          </w:tcPr>
          <w:p w14:paraId="511CD3D5" w14:textId="77777777" w:rsidR="0016563F" w:rsidRPr="00B96510" w:rsidRDefault="0016563F" w:rsidP="00B96510">
            <w:pPr>
              <w:spacing w:line="360" w:lineRule="auto"/>
              <w:jc w:val="both"/>
              <w:rPr>
                <w:rFonts w:ascii="Book Antiqua" w:hAnsi="Book Antiqua"/>
              </w:rPr>
            </w:pPr>
            <w:r w:rsidRPr="00B96510">
              <w:rPr>
                <w:rFonts w:ascii="Book Antiqua" w:hAnsi="Book Antiqua"/>
              </w:rPr>
              <w:t>1</w:t>
            </w:r>
          </w:p>
        </w:tc>
        <w:tc>
          <w:tcPr>
            <w:tcW w:w="457" w:type="pct"/>
            <w:tcBorders>
              <w:bottom w:val="single" w:sz="4" w:space="0" w:color="auto"/>
            </w:tcBorders>
          </w:tcPr>
          <w:p w14:paraId="59F776C8" w14:textId="77777777" w:rsidR="0016563F" w:rsidRPr="00B96510" w:rsidRDefault="0016563F" w:rsidP="00B96510">
            <w:pPr>
              <w:spacing w:line="360" w:lineRule="auto"/>
              <w:jc w:val="both"/>
              <w:rPr>
                <w:rFonts w:ascii="Book Antiqua" w:hAnsi="Book Antiqua"/>
              </w:rPr>
            </w:pPr>
            <w:r w:rsidRPr="00B96510">
              <w:rPr>
                <w:rFonts w:ascii="Book Antiqua" w:hAnsi="Book Antiqua"/>
              </w:rPr>
              <w:t>6</w:t>
            </w:r>
          </w:p>
        </w:tc>
        <w:tc>
          <w:tcPr>
            <w:tcW w:w="474" w:type="pct"/>
            <w:tcBorders>
              <w:bottom w:val="single" w:sz="4" w:space="0" w:color="auto"/>
            </w:tcBorders>
          </w:tcPr>
          <w:p w14:paraId="0594BFC9" w14:textId="77777777" w:rsidR="0016563F" w:rsidRPr="00B96510" w:rsidRDefault="0016563F" w:rsidP="00B96510">
            <w:pPr>
              <w:spacing w:line="360" w:lineRule="auto"/>
              <w:jc w:val="both"/>
              <w:rPr>
                <w:rFonts w:ascii="Book Antiqua" w:hAnsi="Book Antiqua"/>
              </w:rPr>
            </w:pPr>
            <w:r w:rsidRPr="00B96510">
              <w:rPr>
                <w:rFonts w:ascii="Book Antiqua" w:hAnsi="Book Antiqua"/>
              </w:rPr>
              <w:t>600 mL</w:t>
            </w:r>
          </w:p>
        </w:tc>
        <w:tc>
          <w:tcPr>
            <w:tcW w:w="458" w:type="pct"/>
            <w:tcBorders>
              <w:bottom w:val="single" w:sz="4" w:space="0" w:color="auto"/>
            </w:tcBorders>
          </w:tcPr>
          <w:p w14:paraId="368E2F6D" w14:textId="77777777" w:rsidR="0016563F" w:rsidRPr="00B96510" w:rsidRDefault="0016563F" w:rsidP="00B96510">
            <w:pPr>
              <w:spacing w:line="360" w:lineRule="auto"/>
              <w:jc w:val="both"/>
              <w:rPr>
                <w:rFonts w:ascii="Book Antiqua" w:hAnsi="Book Antiqua"/>
              </w:rPr>
            </w:pPr>
            <w:r w:rsidRPr="00B96510">
              <w:rPr>
                <w:rFonts w:ascii="Book Antiqua" w:hAnsi="Book Antiqua"/>
              </w:rPr>
              <w:t>None</w:t>
            </w:r>
          </w:p>
        </w:tc>
        <w:tc>
          <w:tcPr>
            <w:tcW w:w="266" w:type="pct"/>
            <w:tcBorders>
              <w:bottom w:val="single" w:sz="4" w:space="0" w:color="auto"/>
            </w:tcBorders>
          </w:tcPr>
          <w:p w14:paraId="07BE454A" w14:textId="77777777" w:rsidR="0016563F" w:rsidRPr="00B96510" w:rsidRDefault="0016563F" w:rsidP="00B96510">
            <w:pPr>
              <w:spacing w:line="360" w:lineRule="auto"/>
              <w:jc w:val="both"/>
              <w:rPr>
                <w:rFonts w:ascii="Book Antiqua" w:hAnsi="Book Antiqua"/>
              </w:rPr>
            </w:pPr>
            <w:r w:rsidRPr="00B96510">
              <w:rPr>
                <w:rFonts w:ascii="Book Antiqua" w:hAnsi="Book Antiqua"/>
              </w:rPr>
              <w:t>No</w:t>
            </w:r>
          </w:p>
        </w:tc>
        <w:tc>
          <w:tcPr>
            <w:tcW w:w="774" w:type="pct"/>
            <w:tcBorders>
              <w:bottom w:val="single" w:sz="4" w:space="0" w:color="auto"/>
            </w:tcBorders>
          </w:tcPr>
          <w:p w14:paraId="2974CF72" w14:textId="77777777" w:rsidR="0016563F" w:rsidRPr="00B96510" w:rsidRDefault="0016563F" w:rsidP="00B96510">
            <w:pPr>
              <w:spacing w:line="360" w:lineRule="auto"/>
              <w:jc w:val="both"/>
              <w:rPr>
                <w:rFonts w:ascii="Book Antiqua" w:hAnsi="Book Antiqua"/>
              </w:rPr>
            </w:pPr>
            <w:r w:rsidRPr="00B96510">
              <w:rPr>
                <w:rFonts w:ascii="Book Antiqua" w:hAnsi="Book Antiqua"/>
              </w:rPr>
              <w:t>Laparoscopicresection</w:t>
            </w:r>
          </w:p>
        </w:tc>
      </w:tr>
    </w:tbl>
    <w:p w14:paraId="206FEF7F" w14:textId="77777777" w:rsidR="00A77B3E" w:rsidRPr="00B96510" w:rsidRDefault="009B263D" w:rsidP="00B96510">
      <w:pPr>
        <w:spacing w:line="360" w:lineRule="auto"/>
        <w:jc w:val="both"/>
        <w:rPr>
          <w:rFonts w:ascii="Book Antiqua" w:hAnsi="Book Antiqua"/>
        </w:rPr>
      </w:pPr>
      <w:r w:rsidRPr="00B96510">
        <w:rPr>
          <w:rFonts w:ascii="Book Antiqua" w:hAnsi="Book Antiqua"/>
          <w:lang w:eastAsia="zh-CN"/>
        </w:rPr>
        <w:lastRenderedPageBreak/>
        <w:t>FSH: Follicle-stimulating hormone</w:t>
      </w:r>
      <w:r>
        <w:rPr>
          <w:rFonts w:ascii="Book Antiqua" w:hAnsi="Book Antiqua"/>
          <w:lang w:eastAsia="zh-CN"/>
        </w:rPr>
        <w:t xml:space="preserve">; </w:t>
      </w:r>
      <w:r w:rsidR="001A4885" w:rsidRPr="00B96510">
        <w:rPr>
          <w:rFonts w:ascii="Book Antiqua" w:hAnsi="Book Antiqua"/>
          <w:lang w:eastAsia="zh-CN"/>
        </w:rPr>
        <w:t>HMG: Human menopausal gonadotropin</w:t>
      </w:r>
      <w:r>
        <w:rPr>
          <w:rFonts w:ascii="Book Antiqua" w:hAnsi="Book Antiqua"/>
          <w:lang w:eastAsia="zh-CN"/>
        </w:rPr>
        <w:t>.</w:t>
      </w:r>
    </w:p>
    <w:sectPr w:rsidR="00A77B3E" w:rsidRPr="00B96510" w:rsidSect="00B96510">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73414" w14:textId="77777777" w:rsidR="00CC5185" w:rsidRDefault="00CC5185" w:rsidP="00E83D53">
      <w:r>
        <w:separator/>
      </w:r>
    </w:p>
  </w:endnote>
  <w:endnote w:type="continuationSeparator" w:id="0">
    <w:p w14:paraId="69E1091F" w14:textId="77777777" w:rsidR="00CC5185" w:rsidRDefault="00CC5185" w:rsidP="00E8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TT3f7679ab">
    <w:altName w:val="Cambria"/>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D3731" w14:textId="77777777" w:rsidR="00E83D53" w:rsidRPr="00457B99" w:rsidRDefault="00770395" w:rsidP="00E83D53">
    <w:pPr>
      <w:pStyle w:val="Footer"/>
      <w:jc w:val="right"/>
      <w:rPr>
        <w:rFonts w:ascii="Book Antiqua" w:hAnsi="Book Antiqua"/>
        <w:sz w:val="24"/>
        <w:szCs w:val="24"/>
      </w:rPr>
    </w:pPr>
    <w:r w:rsidRPr="00457B99">
      <w:rPr>
        <w:rFonts w:ascii="Book Antiqua" w:hAnsi="Book Antiqua"/>
        <w:sz w:val="24"/>
        <w:szCs w:val="24"/>
      </w:rPr>
      <w:fldChar w:fldCharType="begin"/>
    </w:r>
    <w:r w:rsidR="00E83D53" w:rsidRPr="00457B99">
      <w:rPr>
        <w:rFonts w:ascii="Book Antiqua" w:hAnsi="Book Antiqua"/>
        <w:sz w:val="24"/>
        <w:szCs w:val="24"/>
      </w:rPr>
      <w:instrText xml:space="preserve"> PAGE  \* Arabic  \* MERGEFORMAT </w:instrText>
    </w:r>
    <w:r w:rsidRPr="00457B99">
      <w:rPr>
        <w:rFonts w:ascii="Book Antiqua" w:hAnsi="Book Antiqua"/>
        <w:sz w:val="24"/>
        <w:szCs w:val="24"/>
      </w:rPr>
      <w:fldChar w:fldCharType="separate"/>
    </w:r>
    <w:r w:rsidR="00A52D7F">
      <w:rPr>
        <w:rFonts w:ascii="Book Antiqua" w:hAnsi="Book Antiqua"/>
        <w:noProof/>
        <w:sz w:val="24"/>
        <w:szCs w:val="24"/>
      </w:rPr>
      <w:t>19</w:t>
    </w:r>
    <w:r w:rsidRPr="00457B99">
      <w:rPr>
        <w:rFonts w:ascii="Book Antiqua" w:hAnsi="Book Antiqua"/>
        <w:sz w:val="24"/>
        <w:szCs w:val="24"/>
      </w:rPr>
      <w:fldChar w:fldCharType="end"/>
    </w:r>
    <w:r w:rsidR="00E83D53" w:rsidRPr="00457B99">
      <w:rPr>
        <w:rFonts w:ascii="Book Antiqua" w:hAnsi="Book Antiqua"/>
        <w:sz w:val="24"/>
        <w:szCs w:val="24"/>
      </w:rPr>
      <w:t>/</w:t>
    </w:r>
    <w:r w:rsidR="00CC5185">
      <w:fldChar w:fldCharType="begin"/>
    </w:r>
    <w:r w:rsidR="00CC5185">
      <w:instrText xml:space="preserve"> NUMPAGES   \* MERGEFORMAT </w:instrText>
    </w:r>
    <w:r w:rsidR="00CC5185">
      <w:fldChar w:fldCharType="separate"/>
    </w:r>
    <w:r w:rsidR="00A52D7F">
      <w:rPr>
        <w:rFonts w:ascii="Book Antiqua" w:hAnsi="Book Antiqua"/>
        <w:noProof/>
        <w:sz w:val="24"/>
        <w:szCs w:val="24"/>
      </w:rPr>
      <w:t>20</w:t>
    </w:r>
    <w:r w:rsidR="00CC5185">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543E7" w14:textId="77777777" w:rsidR="00CC5185" w:rsidRDefault="00CC5185" w:rsidP="00E83D53">
      <w:r>
        <w:separator/>
      </w:r>
    </w:p>
  </w:footnote>
  <w:footnote w:type="continuationSeparator" w:id="0">
    <w:p w14:paraId="162A0E03" w14:textId="77777777" w:rsidR="00CC5185" w:rsidRDefault="00CC5185" w:rsidP="00E83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C4B"/>
    <w:rsid w:val="000B0847"/>
    <w:rsid w:val="000D5FB3"/>
    <w:rsid w:val="0016563F"/>
    <w:rsid w:val="001A4885"/>
    <w:rsid w:val="001C25CE"/>
    <w:rsid w:val="001D4A4A"/>
    <w:rsid w:val="001D741F"/>
    <w:rsid w:val="00236952"/>
    <w:rsid w:val="002B1177"/>
    <w:rsid w:val="002B28F1"/>
    <w:rsid w:val="002D778B"/>
    <w:rsid w:val="00352A24"/>
    <w:rsid w:val="003F04E2"/>
    <w:rsid w:val="00414931"/>
    <w:rsid w:val="00457B99"/>
    <w:rsid w:val="00471B6A"/>
    <w:rsid w:val="0049238D"/>
    <w:rsid w:val="004B2760"/>
    <w:rsid w:val="00581C65"/>
    <w:rsid w:val="00605B00"/>
    <w:rsid w:val="00641035"/>
    <w:rsid w:val="00655E21"/>
    <w:rsid w:val="006577D1"/>
    <w:rsid w:val="00675186"/>
    <w:rsid w:val="00715032"/>
    <w:rsid w:val="00741ACF"/>
    <w:rsid w:val="00770395"/>
    <w:rsid w:val="00783370"/>
    <w:rsid w:val="007910CF"/>
    <w:rsid w:val="007E7BFB"/>
    <w:rsid w:val="009832BB"/>
    <w:rsid w:val="009B263D"/>
    <w:rsid w:val="00A52D7F"/>
    <w:rsid w:val="00A6598A"/>
    <w:rsid w:val="00A77B3E"/>
    <w:rsid w:val="00AC5EF4"/>
    <w:rsid w:val="00B02E33"/>
    <w:rsid w:val="00B50813"/>
    <w:rsid w:val="00B57CD9"/>
    <w:rsid w:val="00B90D4D"/>
    <w:rsid w:val="00B96510"/>
    <w:rsid w:val="00CA2A55"/>
    <w:rsid w:val="00CC5185"/>
    <w:rsid w:val="00E110A1"/>
    <w:rsid w:val="00E83D53"/>
    <w:rsid w:val="00E952D9"/>
    <w:rsid w:val="00FB39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79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03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6563F"/>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16563F"/>
    <w:rPr>
      <w:color w:val="0000FF"/>
      <w:u w:val="single"/>
    </w:rPr>
  </w:style>
  <w:style w:type="character" w:customStyle="1" w:styleId="fontstyle01">
    <w:name w:val="fontstyle01"/>
    <w:basedOn w:val="DefaultParagraphFont"/>
    <w:qFormat/>
    <w:rsid w:val="0016563F"/>
    <w:rPr>
      <w:rFonts w:ascii="AdvTT3f7679ab" w:hAnsi="AdvTT3f7679ab" w:hint="default"/>
      <w:color w:val="242021"/>
      <w:sz w:val="24"/>
      <w:szCs w:val="24"/>
    </w:rPr>
  </w:style>
  <w:style w:type="paragraph" w:styleId="BalloonText">
    <w:name w:val="Balloon Text"/>
    <w:basedOn w:val="Normal"/>
    <w:link w:val="BalloonTextChar"/>
    <w:rsid w:val="0016563F"/>
    <w:rPr>
      <w:sz w:val="18"/>
      <w:szCs w:val="18"/>
    </w:rPr>
  </w:style>
  <w:style w:type="character" w:customStyle="1" w:styleId="BalloonTextChar">
    <w:name w:val="Balloon Text Char"/>
    <w:basedOn w:val="DefaultParagraphFont"/>
    <w:link w:val="BalloonText"/>
    <w:rsid w:val="0016563F"/>
    <w:rPr>
      <w:sz w:val="18"/>
      <w:szCs w:val="18"/>
    </w:rPr>
  </w:style>
  <w:style w:type="paragraph" w:styleId="Header">
    <w:name w:val="header"/>
    <w:basedOn w:val="Normal"/>
    <w:link w:val="HeaderChar"/>
    <w:rsid w:val="00E83D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83D53"/>
    <w:rPr>
      <w:sz w:val="18"/>
      <w:szCs w:val="18"/>
    </w:rPr>
  </w:style>
  <w:style w:type="paragraph" w:styleId="Footer">
    <w:name w:val="footer"/>
    <w:basedOn w:val="Normal"/>
    <w:link w:val="FooterChar"/>
    <w:rsid w:val="00E83D53"/>
    <w:pPr>
      <w:tabs>
        <w:tab w:val="center" w:pos="4153"/>
        <w:tab w:val="right" w:pos="8306"/>
      </w:tabs>
      <w:snapToGrid w:val="0"/>
    </w:pPr>
    <w:rPr>
      <w:sz w:val="18"/>
      <w:szCs w:val="18"/>
    </w:rPr>
  </w:style>
  <w:style w:type="character" w:customStyle="1" w:styleId="FooterChar">
    <w:name w:val="Footer Char"/>
    <w:basedOn w:val="DefaultParagraphFont"/>
    <w:link w:val="Footer"/>
    <w:rsid w:val="00E83D53"/>
    <w:rPr>
      <w:sz w:val="18"/>
      <w:szCs w:val="18"/>
    </w:rPr>
  </w:style>
  <w:style w:type="paragraph" w:styleId="Revision">
    <w:name w:val="Revision"/>
    <w:hidden/>
    <w:uiPriority w:val="99"/>
    <w:semiHidden/>
    <w:rsid w:val="00655E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8947253">
      <w:bodyDiv w:val="1"/>
      <w:marLeft w:val="0"/>
      <w:marRight w:val="0"/>
      <w:marTop w:val="0"/>
      <w:marBottom w:val="0"/>
      <w:divBdr>
        <w:top w:val="none" w:sz="0" w:space="0" w:color="auto"/>
        <w:left w:val="none" w:sz="0" w:space="0" w:color="auto"/>
        <w:bottom w:val="none" w:sz="0" w:space="0" w:color="auto"/>
        <w:right w:val="none" w:sz="0" w:space="0" w:color="auto"/>
      </w:divBdr>
      <w:divsChild>
        <w:div w:id="3126879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3346</Words>
  <Characters>19077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2021-08-06T20:43:00Z</dcterms:created>
  <dcterms:modified xsi:type="dcterms:W3CDTF">2021-08-06T20:43:00Z</dcterms:modified>
</cp:coreProperties>
</file>