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68940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532"/>
      <w:bookmarkStart w:id="1" w:name="OLE_LINK531"/>
      <w:r>
        <w:rPr>
          <w:rFonts w:ascii="Book Antiqua" w:hAnsi="Book Antiqua" w:eastAsia="Book Antiqua" w:cs="Book Antiqua"/>
          <w:b/>
          <w:color w:val="000000"/>
        </w:rPr>
        <w:t>Rare primary mature teratoma of the liver: A case report</w:t>
      </w:r>
    </w:p>
    <w:bookmarkEnd w:id="0"/>
    <w:bookmarkEnd w:id="1"/>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Kovalenko</w:t>
      </w:r>
      <w:r>
        <w:rPr>
          <w:rFonts w:hint="eastAsia" w:ascii="Book Antiqua" w:hAnsi="Book Antiqua" w:cs="Book Antiqua"/>
          <w:color w:val="000000"/>
          <w:lang w:val="en-US" w:eastAsia="zh-CN"/>
        </w:rPr>
        <w:t xml:space="preserve"> </w:t>
      </w:r>
      <w:r>
        <w:rPr>
          <w:rFonts w:ascii="Book Antiqua" w:hAnsi="Book Antiqua" w:eastAsia="Book Antiqua" w:cs="Book Antiqua"/>
          <w:color w:val="000000"/>
        </w:rPr>
        <w:t>Y</w:t>
      </w:r>
      <w:r>
        <w:rPr>
          <w:rFonts w:hint="eastAsia" w:ascii="Book Antiqua" w:hAnsi="Book Antiqua" w:cs="Book Antiqua"/>
          <w:color w:val="000000"/>
          <w:lang w:eastAsia="zh-CN"/>
        </w:rPr>
        <w:t>A</w:t>
      </w:r>
      <w:r>
        <w:rPr>
          <w:rFonts w:ascii="Book Antiqua" w:hAnsi="Book Antiqua" w:cs="Book Antiqua"/>
          <w:color w:val="000000"/>
          <w:lang w:eastAsia="zh-CN"/>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Case report of a r</w:t>
      </w:r>
      <w:bookmarkStart w:id="20" w:name="_GoBack"/>
      <w:bookmarkEnd w:id="20"/>
      <w:r>
        <w:rPr>
          <w:rFonts w:ascii="Book Antiqua" w:hAnsi="Book Antiqua" w:eastAsia="Book Antiqua" w:cs="Book Antiqua"/>
          <w:color w:val="000000"/>
        </w:rPr>
        <w:t>are hepatic teratoma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Yury A Kovalenko, Yury O Zharikov, Yana V Kiseleva, Anton B Goncharov, Tatyana V Shevchenko, Beslan N Gurmikov, Dmitry V Kalinin, Alexey V Zhao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Yury A Kovalenko, Anton B Goncharov, Tatyana V Shevchenko, Beslan N Gurmikov, Alexey V Zhao, </w:t>
      </w:r>
      <w:r>
        <w:rPr>
          <w:rFonts w:ascii="Book Antiqua" w:hAnsi="Book Antiqua" w:eastAsia="Book Antiqua" w:cs="Book Antiqua"/>
          <w:color w:val="000000"/>
        </w:rPr>
        <w:t>Department of Surgical Oncology and Chemotherapy, A.V. Vishnevsky National Medical Research Center of Surgery of the Russian Ministry of Healthcare, Moscow 115093, Russia</w:t>
      </w:r>
    </w:p>
    <w:p>
      <w:pPr>
        <w:spacing w:line="360" w:lineRule="auto"/>
        <w:jc w:val="both"/>
        <w:rPr>
          <w:rFonts w:ascii="Book Antiqua" w:hAnsi="Book Antiqua"/>
        </w:rPr>
      </w:pPr>
    </w:p>
    <w:p>
      <w:pPr>
        <w:spacing w:line="360" w:lineRule="auto"/>
        <w:jc w:val="both"/>
        <w:rPr>
          <w:rFonts w:ascii="Book Antiqua" w:hAnsi="Book Antiqua"/>
        </w:rPr>
      </w:pPr>
      <w:bookmarkStart w:id="2" w:name="OLE_LINK538"/>
      <w:bookmarkStart w:id="3" w:name="OLE_LINK539"/>
      <w:r>
        <w:rPr>
          <w:rFonts w:ascii="Book Antiqua" w:hAnsi="Book Antiqua" w:eastAsia="Book Antiqua" w:cs="Book Antiqua"/>
          <w:b/>
          <w:bCs/>
          <w:color w:val="000000"/>
        </w:rPr>
        <w:t xml:space="preserve">Yury O Zharikov, </w:t>
      </w:r>
      <w:bookmarkStart w:id="4" w:name="OLE_LINK535"/>
      <w:bookmarkStart w:id="5" w:name="OLE_LINK534"/>
      <w:r>
        <w:rPr>
          <w:rFonts w:ascii="Book Antiqua" w:hAnsi="Book Antiqua" w:eastAsia="Book Antiqua" w:cs="Book Antiqua"/>
          <w:color w:val="000000"/>
        </w:rPr>
        <w:t>Department of Human Anatomy</w:t>
      </w:r>
      <w:bookmarkEnd w:id="4"/>
      <w:bookmarkEnd w:id="5"/>
      <w:r>
        <w:rPr>
          <w:rFonts w:ascii="Book Antiqua" w:hAnsi="Book Antiqua" w:eastAsia="Book Antiqua" w:cs="Book Antiqua"/>
          <w:color w:val="000000"/>
        </w:rPr>
        <w:t xml:space="preserve">, </w:t>
      </w:r>
      <w:bookmarkStart w:id="6" w:name="OLE_LINK537"/>
      <w:bookmarkStart w:id="7" w:name="OLE_LINK536"/>
      <w:r>
        <w:rPr>
          <w:rFonts w:ascii="Book Antiqua" w:hAnsi="Book Antiqua" w:eastAsia="Book Antiqua" w:cs="Book Antiqua"/>
          <w:color w:val="000000"/>
        </w:rPr>
        <w:t>Sechenov First Moscow State Medical University (Sechenov University)</w:t>
      </w:r>
      <w:bookmarkEnd w:id="6"/>
      <w:bookmarkEnd w:id="7"/>
      <w:r>
        <w:rPr>
          <w:rFonts w:ascii="Book Antiqua" w:hAnsi="Book Antiqua" w:eastAsia="Book Antiqua" w:cs="Book Antiqua"/>
          <w:color w:val="000000"/>
        </w:rPr>
        <w:t>, Moscow 119048, Russia</w:t>
      </w:r>
    </w:p>
    <w:bookmarkEnd w:id="2"/>
    <w:bookmarkEnd w:id="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Yana V Kiseleva, </w:t>
      </w:r>
      <w:r>
        <w:rPr>
          <w:rFonts w:ascii="Book Antiqua" w:hAnsi="Book Antiqua" w:eastAsia="Book Antiqua" w:cs="Book Antiqua"/>
          <w:color w:val="000000"/>
        </w:rPr>
        <w:t>International School “Medicine of the Future”, Sechenov First Moscow State Medical University (Sechenov University), Moscow 119048, Russia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Dmitry V Kalinin, </w:t>
      </w:r>
      <w:r>
        <w:rPr>
          <w:rFonts w:ascii="Book Antiqua" w:hAnsi="Book Antiqua" w:eastAsia="Book Antiqua" w:cs="Book Antiqua"/>
          <w:color w:val="000000"/>
        </w:rPr>
        <w:t>Pathology Department, A.V. Vishnevsky National Medical Research Center of Surgery of the Russian Ministry of Healthcare, Moscow 115093, Russia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bookmarkStart w:id="8" w:name="OLE_LINK540"/>
      <w:bookmarkStart w:id="9" w:name="OLE_LINK541"/>
      <w:r>
        <w:rPr>
          <w:rFonts w:ascii="Book Antiqua" w:hAnsi="Book Antiqua" w:cs="Book Antiqua"/>
          <w:color w:val="000000"/>
          <w:lang w:eastAsia="zh-CN"/>
        </w:rPr>
        <w:t>Kovalenko</w:t>
      </w:r>
      <w:r>
        <w:rPr>
          <w:rFonts w:hint="eastAsia" w:ascii="Book Antiqua" w:hAnsi="Book Antiqua" w:cs="Book Antiqua"/>
          <w:color w:val="000000"/>
          <w:lang w:eastAsia="zh-CN"/>
        </w:rPr>
        <w:t xml:space="preserve"> YA </w:t>
      </w:r>
      <w:r>
        <w:rPr>
          <w:rFonts w:ascii="Book Antiqua" w:hAnsi="Book Antiqua" w:cs="Book Antiqua"/>
          <w:color w:val="000000"/>
          <w:lang w:eastAsia="zh-CN"/>
        </w:rPr>
        <w:t xml:space="preserve">is the </w:t>
      </w:r>
      <w:r>
        <w:rPr>
          <w:rFonts w:ascii="Book Antiqua" w:hAnsi="Book Antiqua" w:eastAsia="Book Antiqua" w:cs="Book Antiqua"/>
          <w:color w:val="000000"/>
        </w:rPr>
        <w:t>coordinator, project management, patient management, paper reviewer and editor, senior author</w:t>
      </w:r>
      <w:r>
        <w:rPr>
          <w:rFonts w:ascii="Book Antiqua" w:hAnsi="Book Antiqua" w:cs="Book Antiqua"/>
          <w:color w:val="000000"/>
          <w:lang w:eastAsia="zh-CN"/>
        </w:rPr>
        <w:t>; Zharikov</w:t>
      </w:r>
      <w:bookmarkStart w:id="10" w:name="OLE_LINK426"/>
      <w:bookmarkStart w:id="11" w:name="OLE_LINK427"/>
      <w:r>
        <w:rPr>
          <w:rFonts w:hint="eastAsia" w:ascii="Book Antiqua" w:hAnsi="Book Antiqua" w:cs="Book Antiqua"/>
          <w:color w:val="000000"/>
          <w:lang w:eastAsia="zh-CN"/>
        </w:rPr>
        <w:t xml:space="preserve"> YO </w:t>
      </w:r>
      <w:r>
        <w:rPr>
          <w:rFonts w:ascii="Book Antiqua" w:hAnsi="Book Antiqua" w:cs="Book Antiqua"/>
          <w:color w:val="000000"/>
          <w:lang w:eastAsia="zh-CN"/>
        </w:rPr>
        <w:t>contributed to</w:t>
      </w:r>
      <w:bookmarkEnd w:id="10"/>
      <w:bookmarkEnd w:id="11"/>
      <w:r>
        <w:rPr>
          <w:rFonts w:ascii="Book Antiqua" w:hAnsi="Book Antiqua" w:cs="Book Antiqua"/>
          <w:color w:val="000000"/>
          <w:lang w:eastAsia="zh-CN"/>
        </w:rPr>
        <w:t xml:space="preserve"> the </w:t>
      </w:r>
      <w:r>
        <w:rPr>
          <w:rFonts w:ascii="Book Antiqua" w:hAnsi="Book Antiqua" w:eastAsia="Book Antiqua" w:cs="Book Antiqua"/>
          <w:color w:val="000000"/>
        </w:rPr>
        <w:t>surgical brigade, intraoperative protocol preparation and proofreading</w:t>
      </w:r>
      <w:r>
        <w:rPr>
          <w:rFonts w:ascii="Book Antiqua" w:hAnsi="Book Antiqua" w:cs="Book Antiqua"/>
          <w:color w:val="000000"/>
          <w:lang w:eastAsia="zh-CN"/>
        </w:rPr>
        <w:t>; Kiseleva</w:t>
      </w:r>
      <w:r>
        <w:rPr>
          <w:rFonts w:hint="eastAsia" w:ascii="Book Antiqua" w:hAnsi="Book Antiqua" w:cs="Book Antiqua"/>
          <w:color w:val="000000"/>
          <w:lang w:eastAsia="zh-CN"/>
        </w:rPr>
        <w:t xml:space="preserve"> YV </w:t>
      </w:r>
      <w:r>
        <w:rPr>
          <w:rFonts w:ascii="Book Antiqua" w:hAnsi="Book Antiqua" w:eastAsia="Book Antiqua" w:cs="Book Antiqua"/>
          <w:color w:val="000000"/>
        </w:rPr>
        <w:t>drafted the primary report, performed data collection</w:t>
      </w:r>
      <w:r>
        <w:rPr>
          <w:rFonts w:ascii="Book Antiqua" w:hAnsi="Book Antiqua" w:cs="Book Antiqua"/>
          <w:color w:val="000000"/>
          <w:lang w:eastAsia="zh-CN"/>
        </w:rPr>
        <w:t>; Goncharov</w:t>
      </w:r>
      <w:r>
        <w:rPr>
          <w:rFonts w:hint="eastAsia" w:ascii="Book Antiqua" w:hAnsi="Book Antiqua" w:cs="Book Antiqua"/>
          <w:color w:val="000000"/>
          <w:lang w:eastAsia="zh-CN"/>
        </w:rPr>
        <w:t xml:space="preserve"> AB </w:t>
      </w:r>
      <w:r>
        <w:rPr>
          <w:rFonts w:ascii="Book Antiqua" w:hAnsi="Book Antiqua" w:cs="Book Antiqua"/>
          <w:color w:val="000000"/>
          <w:lang w:eastAsia="zh-CN"/>
        </w:rPr>
        <w:t>contributed to</w:t>
      </w:r>
      <w:r>
        <w:rPr>
          <w:rFonts w:hint="eastAsia" w:ascii="Book Antiqua" w:hAnsi="Book Antiqua" w:cs="Book Antiqua"/>
          <w:color w:val="000000"/>
          <w:lang w:eastAsia="zh-CN"/>
        </w:rPr>
        <w:t xml:space="preserve"> </w:t>
      </w:r>
      <w:r>
        <w:rPr>
          <w:rFonts w:ascii="Book Antiqua" w:hAnsi="Book Antiqua" w:cs="Book Antiqua"/>
          <w:color w:val="000000"/>
          <w:lang w:eastAsia="zh-CN"/>
        </w:rPr>
        <w:t xml:space="preserve">the </w:t>
      </w:r>
      <w:r>
        <w:rPr>
          <w:rFonts w:ascii="Book Antiqua" w:hAnsi="Book Antiqua" w:eastAsia="Book Antiqua" w:cs="Book Antiqua"/>
          <w:color w:val="000000"/>
        </w:rPr>
        <w:t>surgical brigade, patient management</w:t>
      </w:r>
      <w:r>
        <w:rPr>
          <w:rFonts w:ascii="Book Antiqua" w:hAnsi="Book Antiqua" w:cs="Book Antiqua"/>
          <w:color w:val="000000"/>
          <w:lang w:eastAsia="zh-CN"/>
        </w:rPr>
        <w:t>; Shevchenko</w:t>
      </w:r>
      <w:r>
        <w:rPr>
          <w:rFonts w:hint="eastAsia" w:ascii="Book Antiqua" w:hAnsi="Book Antiqua" w:cs="Book Antiqua"/>
          <w:color w:val="000000"/>
          <w:lang w:eastAsia="zh-CN"/>
        </w:rPr>
        <w:t xml:space="preserve"> TV </w:t>
      </w:r>
      <w:r>
        <w:rPr>
          <w:rFonts w:ascii="Book Antiqua" w:hAnsi="Book Antiqua" w:eastAsia="Book Antiqua" w:cs="Book Antiqua"/>
          <w:color w:val="000000"/>
        </w:rPr>
        <w:t>performed data collection, surgical brigade</w:t>
      </w:r>
      <w:r>
        <w:rPr>
          <w:rFonts w:ascii="Book Antiqua" w:hAnsi="Book Antiqua" w:cs="Book Antiqua"/>
          <w:color w:val="000000"/>
          <w:lang w:eastAsia="zh-CN"/>
        </w:rPr>
        <w:t>; Gurmikov</w:t>
      </w:r>
      <w:r>
        <w:rPr>
          <w:rFonts w:hint="eastAsia" w:ascii="Book Antiqua" w:hAnsi="Book Antiqua" w:cs="Book Antiqua"/>
          <w:color w:val="000000"/>
          <w:lang w:eastAsia="zh-CN"/>
        </w:rPr>
        <w:t xml:space="preserve"> BN </w:t>
      </w:r>
      <w:r>
        <w:rPr>
          <w:rFonts w:ascii="Book Antiqua" w:hAnsi="Book Antiqua" w:eastAsia="Book Antiqua" w:cs="Book Antiqua"/>
          <w:color w:val="000000"/>
        </w:rPr>
        <w:t>performed data collection, clinical assessment</w:t>
      </w:r>
      <w:r>
        <w:rPr>
          <w:rFonts w:ascii="Book Antiqua" w:hAnsi="Book Antiqua" w:cs="Book Antiqua"/>
          <w:color w:val="000000"/>
          <w:lang w:eastAsia="zh-CN"/>
        </w:rPr>
        <w:t>; Kalinin</w:t>
      </w:r>
      <w:r>
        <w:rPr>
          <w:rFonts w:hint="eastAsia" w:ascii="Book Antiqua" w:hAnsi="Book Antiqua" w:cs="Book Antiqua"/>
          <w:color w:val="000000"/>
          <w:lang w:eastAsia="zh-CN"/>
        </w:rPr>
        <w:t xml:space="preserve"> DV </w:t>
      </w:r>
      <w:r>
        <w:rPr>
          <w:rFonts w:ascii="Book Antiqua" w:hAnsi="Book Antiqua" w:eastAsia="Book Antiqua" w:cs="Book Antiqua"/>
          <w:color w:val="000000"/>
        </w:rPr>
        <w:t xml:space="preserve">drafted the primary report, patient consultant, prepared the figures, </w:t>
      </w:r>
      <w:r>
        <w:rPr>
          <w:rFonts w:ascii="Book Antiqua" w:hAnsi="Book Antiqua" w:cs="Book Antiqua"/>
          <w:color w:val="000000"/>
          <w:lang w:eastAsia="zh-CN"/>
        </w:rPr>
        <w:t xml:space="preserve">and </w:t>
      </w:r>
      <w:r>
        <w:rPr>
          <w:rFonts w:ascii="Book Antiqua" w:hAnsi="Book Antiqua" w:eastAsia="Book Antiqua" w:cs="Book Antiqua"/>
          <w:color w:val="000000"/>
        </w:rPr>
        <w:t>reviewed the paper</w:t>
      </w:r>
      <w:r>
        <w:rPr>
          <w:rFonts w:ascii="Book Antiqua" w:hAnsi="Book Antiqua" w:cs="Book Antiqua"/>
          <w:color w:val="000000"/>
          <w:lang w:eastAsia="zh-CN"/>
        </w:rPr>
        <w:t>; Zhao</w:t>
      </w:r>
      <w:r>
        <w:rPr>
          <w:rFonts w:hint="eastAsia" w:ascii="Book Antiqua" w:hAnsi="Book Antiqua" w:cs="Book Antiqua"/>
          <w:color w:val="000000"/>
          <w:lang w:eastAsia="zh-CN"/>
        </w:rPr>
        <w:t xml:space="preserve"> AV </w:t>
      </w:r>
      <w:r>
        <w:rPr>
          <w:rFonts w:ascii="Book Antiqua" w:hAnsi="Book Antiqua" w:eastAsia="Book Antiqua" w:cs="Book Antiqua"/>
          <w:color w:val="000000"/>
        </w:rPr>
        <w:t xml:space="preserve">drafted the primary report, clinical assessment, patient management, </w:t>
      </w:r>
      <w:r>
        <w:rPr>
          <w:rFonts w:ascii="Book Antiqua" w:hAnsi="Book Antiqua" w:cs="Book Antiqua"/>
          <w:color w:val="000000"/>
          <w:lang w:eastAsia="zh-CN"/>
        </w:rPr>
        <w:t xml:space="preserve">and </w:t>
      </w:r>
      <w:r>
        <w:rPr>
          <w:rFonts w:ascii="Book Antiqua" w:hAnsi="Book Antiqua" w:eastAsia="Book Antiqua" w:cs="Book Antiqua"/>
          <w:color w:val="000000"/>
        </w:rPr>
        <w:t>reviewed the paper.</w:t>
      </w:r>
    </w:p>
    <w:bookmarkEnd w:id="8"/>
    <w:bookmarkEnd w:id="9"/>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Yury O Zharikov, PhD, MBA, Associate Professor, </w:t>
      </w:r>
      <w:r>
        <w:rPr>
          <w:rFonts w:ascii="Book Antiqua" w:hAnsi="Book Antiqua" w:eastAsia="Book Antiqua" w:cs="Book Antiqua"/>
          <w:color w:val="000000"/>
        </w:rPr>
        <w:t>Department of Human Anatomy, Sechenov First Moscow State Medical University (Sechenov University), 8-2 Trubetskaya Street, Moscow 119048, Russia. dr_zharikov@mail.ru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11,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July 29,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October 27, 2021</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December 27</w:t>
      </w:r>
      <w:r>
        <w:rPr>
          <w:rFonts w:hint="eastAsia" w:ascii="Book Antiqua" w:hAnsi="Book Antiqua" w:eastAsia="宋体" w:cs="Book Antiqua"/>
          <w:b w:val="0"/>
          <w:bCs w:val="0"/>
          <w:color w:val="000000"/>
          <w:lang w:val="en-US" w:eastAsia="zh-CN"/>
        </w:rPr>
        <w:t>,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Primary liver teratoma is an extremely rare tumor usually affecting children under the age of 3 years. Specific signs of teratoma on ultrasound, computed tomography (CT) or magnetic resonance imaging are lacking, which makes morphology the only diagnostic tool. Misdiagnosis of a mature teratoma may lead to excessive liver resection, whereas misdiagnosis of an immature teratoma may result in spread, causing a life-threatening condition. Consequently, a careful tumor examination is important, and the rarest types of tumors must be accounted for.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describe a 52 years old female who presented with a solid mass in the left liver lobe. Contrast-enhanced CT and magnetic resonance imaging </w:t>
      </w:r>
      <w:r>
        <w:rPr>
          <w:rFonts w:ascii="Book Antiqua" w:hAnsi="Book Antiqua" w:cs="Book Antiqua"/>
          <w:color w:val="000000"/>
          <w:lang w:eastAsia="zh-CN"/>
        </w:rPr>
        <w:t>(</w:t>
      </w:r>
      <w:r>
        <w:rPr>
          <w:rFonts w:ascii="Book Antiqua" w:hAnsi="Book Antiqua" w:eastAsia="Book Antiqua" w:cs="Book Antiqua"/>
          <w:color w:val="000000"/>
        </w:rPr>
        <w:t>MRI</w:t>
      </w:r>
      <w:r>
        <w:rPr>
          <w:rFonts w:ascii="Book Antiqua" w:hAnsi="Book Antiqua" w:cs="Book Antiqua"/>
          <w:color w:val="000000"/>
          <w:lang w:eastAsia="zh-CN"/>
        </w:rPr>
        <w:t>)</w:t>
      </w:r>
      <w:r>
        <w:rPr>
          <w:rFonts w:ascii="Book Antiqua" w:hAnsi="Book Antiqua" w:eastAsia="Book Antiqua" w:cs="Book Antiqua"/>
          <w:color w:val="000000"/>
        </w:rPr>
        <w:t xml:space="preserve"> revealed a round, heterogeneous lesion containing a number of fluid areas and areas of calcification in the middle, and the provisional diagnosis was cholangiocarcinoma. The patient underwent resection of liver segment I. Immunohistochemistry analysis of the resected lesion indicated thyroid follicular epithelium; however, the thyroid gland was intact. 10 years prior to presentation the patient underwent a surgery due to mature teratoma of the right ovary, nevertheless the tumor was benign and could not spread to the liver, in addition teratoma of the liver was also benign. This led to the final diagnosis of primary mature liver teratoma.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Primary hepatic teratoma, including heterotopia of the thyroid gland in the liver, is an extremely rare condition in adults that needs to be considered in the differential diagnosis of solid-cystic neoplasms in the liver and cholangiocarcinoma. This case adds to the limited literature on the patient presentation, clinical workup and management of liver teratomas.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Case report; Primary liver teratoma; Ectopic thyroid gland tissue; Mature</w:t>
      </w:r>
      <w:r>
        <w:rPr>
          <w:rFonts w:hint="eastAsia" w:ascii="Book Antiqua" w:hAnsi="Book Antiqua" w:cs="Book Antiqua"/>
          <w:color w:val="000000"/>
          <w:lang w:eastAsia="zh-CN"/>
        </w:rPr>
        <w:t xml:space="preserve"> </w:t>
      </w:r>
      <w:r>
        <w:rPr>
          <w:rFonts w:ascii="Book Antiqua" w:hAnsi="Book Antiqua" w:eastAsia="Book Antiqua" w:cs="Book Antiqua"/>
          <w:color w:val="000000"/>
        </w:rPr>
        <w:t>teratoma; Epidermoi cyst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bookmarkStart w:id="12" w:name="OLE_LINK547"/>
      <w:bookmarkStart w:id="13" w:name="OLE_LINK546"/>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Kovalenko YA, Zharikov YO, Kiseleva YV, Goncharov AB, Shevchenko TV, Gurmikov BN, Kalinin DV, Zhao AV. Rare primary mature teratoma of the liver: A case report.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13(1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2192-2200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https://www.wjgnet.com/1948-5182/full/v13/i1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2192</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https://dx.doi.org/10.4254/wjh.v13.i1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2192</w:t>
      </w:r>
    </w:p>
    <w:bookmarkEnd w:id="12"/>
    <w:bookmarkEnd w:id="13"/>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Primary liver teratoma is an extremely rare tumor. This condition in adults needs to be considered in the differential diagnosis of solid-cystic neoplasms in the liver and cholangiocarcinoma. A careful tumor examination is important, and the rarest types of tumors must be accounted for to allow the diagnosis of heterotopia of the thyroid gland in the liver.</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Teratoma is a rare germ cell tumor (GCT) that comprises at least two of three germ cell layers, the ectoderm, mesoderm and endoderm, and affects both children and adults. Teratomas primarily affect gonadal tissues, as the origin of these tumors is primordial germ cells, which migrate from the allantois to the fetal gonads during the first week of fetal life</w:t>
      </w:r>
      <w:r>
        <w:rPr>
          <w:rFonts w:ascii="Book Antiqua" w:hAnsi="Book Antiqua" w:eastAsia="Book Antiqua" w:cs="Book Antiqua"/>
          <w:color w:val="000000"/>
          <w:vertAlign w:val="superscript"/>
        </w:rPr>
        <w:t>[1]</w:t>
      </w:r>
      <w:r>
        <w:rPr>
          <w:rFonts w:ascii="Book Antiqua" w:hAnsi="Book Antiqua" w:eastAsia="Book Antiqua" w:cs="Book Antiqua"/>
          <w:color w:val="000000"/>
        </w:rPr>
        <w:t>. Thus, teratomas may also occur along the migration path of primordial germ cells, which can remain in midline extragonadal</w:t>
      </w:r>
      <w:r>
        <w:rPr>
          <w:rFonts w:hint="eastAsia" w:ascii="Book Antiqua" w:hAnsi="Book Antiqua" w:cs="Book Antiqua"/>
          <w:color w:val="000000"/>
          <w:lang w:eastAsia="zh-CN"/>
        </w:rPr>
        <w:t xml:space="preserve"> </w:t>
      </w:r>
      <w:r>
        <w:rPr>
          <w:rFonts w:ascii="Book Antiqua" w:hAnsi="Book Antiqua" w:eastAsia="Book Antiqua" w:cs="Book Antiqua"/>
          <w:color w:val="000000"/>
        </w:rPr>
        <w:t>sites</w:t>
      </w:r>
      <w:r>
        <w:rPr>
          <w:rFonts w:ascii="Book Antiqua" w:hAnsi="Book Antiqua" w:eastAsia="Book Antiqua" w:cs="Book Antiqua"/>
          <w:color w:val="000000"/>
          <w:vertAlign w:val="superscript"/>
        </w:rPr>
        <w:t>[2]</w:t>
      </w:r>
      <w:r>
        <w:rPr>
          <w:rFonts w:ascii="Book Antiqua" w:hAnsi="Book Antiqua" w:eastAsia="Book Antiqua" w:cs="Book Antiqua"/>
          <w:color w:val="000000"/>
        </w:rPr>
        <w:t>. Consequently, the liver is an extremely rare site for primary teratomas, with an incidence of approximately 1% of all teratomas. Most patients with hepatic teratoma are children under the age of 3 years</w:t>
      </w:r>
      <w:r>
        <w:rPr>
          <w:rFonts w:ascii="Book Antiqua" w:hAnsi="Book Antiqua" w:eastAsia="Book Antiqua" w:cs="Book Antiqua"/>
          <w:color w:val="000000"/>
          <w:vertAlign w:val="superscript"/>
        </w:rPr>
        <w:t>[3]</w:t>
      </w:r>
      <w:r>
        <w:rPr>
          <w:rFonts w:ascii="Book Antiqua" w:hAnsi="Book Antiqua" w:eastAsia="Book Antiqua" w:cs="Book Antiqua"/>
          <w:color w:val="000000"/>
        </w:rPr>
        <w:t>. Nevertheless, primary or secondary teratomas of the liver can lead to serious health issues and can be a life-threatening condition that claims a comprehensive diagnosis and well-timed therapy. Therefore, our case report and review aim to collect scarce information about hepatic teratomas.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Classification of teratomas</w:t>
      </w:r>
    </w:p>
    <w:p>
      <w:pPr>
        <w:spacing w:line="360" w:lineRule="auto"/>
        <w:jc w:val="both"/>
        <w:rPr>
          <w:rFonts w:ascii="Book Antiqua" w:hAnsi="Book Antiqua"/>
        </w:rPr>
      </w:pPr>
      <w:r>
        <w:rPr>
          <w:rFonts w:ascii="Book Antiqua" w:hAnsi="Book Antiqua" w:eastAsia="Book Antiqua" w:cs="Book Antiqua"/>
          <w:color w:val="000000"/>
        </w:rPr>
        <w:t>Depending on the differentiation degree of their components, teratomas are classified as mature and immature</w:t>
      </w:r>
      <w:r>
        <w:rPr>
          <w:rFonts w:ascii="Book Antiqua" w:hAnsi="Book Antiqua" w:eastAsia="Book Antiqua" w:cs="Book Antiqua"/>
          <w:color w:val="000000"/>
          <w:vertAlign w:val="superscript"/>
        </w:rPr>
        <w:t>[1]</w:t>
      </w:r>
      <w:r>
        <w:rPr>
          <w:rFonts w:ascii="Book Antiqua" w:hAnsi="Book Antiqua" w:eastAsia="Book Antiqua" w:cs="Book Antiqua"/>
          <w:color w:val="000000"/>
        </w:rPr>
        <w:t>. Immature teratomas have a tendency for rapid growth, malignant transformation, and metastasis within adults; therefore, the prognosis is very poor</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288"/>
        <w:jc w:val="both"/>
        <w:rPr>
          <w:rFonts w:ascii="Book Antiqua" w:hAnsi="Book Antiqua"/>
        </w:rPr>
      </w:pPr>
      <w:r>
        <w:rPr>
          <w:rFonts w:ascii="Book Antiqua" w:hAnsi="Book Antiqua" w:eastAsia="Book Antiqua" w:cs="Book Antiqua"/>
          <w:color w:val="000000"/>
        </w:rPr>
        <w:t>Mature teratomas can be cystic, solid and mixed. According to the reported cases, cystic teratomas of the liver are the most common within mature teratomas. Mature cystic teratomas of the liver represent a mostly unilocular cystic cavity that may have septation and/or calcification and comprise mature elements derived from 3 cell layers, such as thyroid tissue, tooth enamel, hairs, skin, bone, fat, cartilage, neural tissue, or epithelium. The most commonly mature cystic teratomas affect the ovaries; however, approximately 1% of these lesions are found in the liver, usually within females in the right liver lobe</w:t>
      </w:r>
      <w:r>
        <w:rPr>
          <w:rFonts w:ascii="Book Antiqua" w:hAnsi="Book Antiqua" w:eastAsia="Book Antiqua" w:cs="Book Antiqua"/>
          <w:color w:val="000000"/>
          <w:vertAlign w:val="superscript"/>
        </w:rPr>
        <w:t>[4-6]</w:t>
      </w:r>
      <w:r>
        <w:rPr>
          <w:rFonts w:ascii="Book Antiqua" w:hAnsi="Book Antiqua" w:eastAsia="Book Antiqua" w:cs="Book Antiqua"/>
          <w:color w:val="000000"/>
        </w:rPr>
        <w:t>. The shape and size of mature cystic teratomas on gross appearance are not unique and vary significantly; thus, the largest reported lesion dimensions were 21 cm× 18 cm× 12 cm, and the weight was 1837 g</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The symptoms of mature cystic liver teratoma are nonspecific and conditioned by mechanical pressure of the growing tumor, including abdominal distension, constipation, fever, loss of appetite, abdominal pain, a sense of fullness in the right upper quadrant, vomiting, </w:t>
      </w:r>
      <w:r>
        <w:rPr>
          <w:rFonts w:ascii="Book Antiqua" w:hAnsi="Book Antiqua" w:eastAsia="Book Antiqua" w:cs="Book Antiqua"/>
          <w:i/>
          <w:color w:val="000000"/>
        </w:rPr>
        <w:t>etc</w:t>
      </w:r>
      <w:r>
        <w:rPr>
          <w:rFonts w:ascii="Book Antiqua" w:hAnsi="Book Antiqua" w:cs="Book Antiqua"/>
          <w:color w:val="000000"/>
          <w:lang w:eastAsia="zh-CN"/>
        </w:rPr>
        <w:t>.</w:t>
      </w:r>
      <w:r>
        <w:rPr>
          <w:rFonts w:ascii="Book Antiqua" w:hAnsi="Book Antiqua" w:eastAsia="Book Antiqua" w:cs="Book Antiqua"/>
          <w:color w:val="000000"/>
          <w:vertAlign w:val="superscript"/>
        </w:rPr>
        <w:t>[3,8]</w:t>
      </w:r>
      <w:r>
        <w:rPr>
          <w:rFonts w:ascii="Book Antiqua" w:hAnsi="Book Antiqua" w:eastAsia="Book Antiqua" w:cs="Book Antiqua"/>
          <w:color w:val="000000"/>
        </w:rPr>
        <w:t>. Cases of asymptomatic mature teratoma have also been reported</w:t>
      </w:r>
      <w:r>
        <w:rPr>
          <w:rFonts w:ascii="Book Antiqua" w:hAnsi="Book Antiqua" w:eastAsia="Book Antiqua" w:cs="Book Antiqua"/>
          <w:color w:val="000000"/>
          <w:vertAlign w:val="superscript"/>
        </w:rPr>
        <w:t>[9,10]</w:t>
      </w:r>
      <w:r>
        <w:rPr>
          <w:rFonts w:ascii="Book Antiqua" w:hAnsi="Book Antiqua" w:eastAsia="Book Antiqua" w:cs="Book Antiqua"/>
          <w:color w:val="000000"/>
        </w:rPr>
        <w:t>. Rahmat</w:t>
      </w:r>
      <w:r>
        <w:rPr>
          <w:rFonts w:hint="eastAsia" w:ascii="Book Antiqua" w:hAnsi="Book Antiqua" w:cs="Book Antiqua"/>
          <w:color w:val="000000"/>
          <w:lang w:eastAsia="zh-CN"/>
        </w:rPr>
        <w:t xml:space="preserve"> </w:t>
      </w:r>
      <w:r>
        <w:rPr>
          <w:rFonts w:ascii="Book Antiqua" w:hAnsi="Book Antiqua" w:eastAsia="Book Antiqua" w:cs="Book Antiqua"/>
          <w:i/>
          <w:iCs/>
          <w:color w:val="000000"/>
        </w:rPr>
        <w:t>et</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described a 46 years old male who presented with cholangitis caused by a primary benign teratoma of the liver measuring 5.0 cm x 6.5 cm x 8.0 cm and compressing a common bile duct. Despite their high degree of differentiation, cystic teratomas can transform to malignant tumors and harbor other neoplasms; therefore, complete surgical removal is an optimal treatment that can be followed by chemotherapy if necessary</w:t>
      </w:r>
      <w:r>
        <w:rPr>
          <w:rFonts w:ascii="Book Antiqua" w:hAnsi="Book Antiqua" w:eastAsia="Book Antiqua" w:cs="Book Antiqua"/>
          <w:color w:val="000000"/>
          <w:vertAlign w:val="superscript"/>
        </w:rPr>
        <w:t>[5,12]</w:t>
      </w:r>
      <w:r>
        <w:rPr>
          <w:rFonts w:ascii="Book Antiqua" w:hAnsi="Book Antiqua" w:eastAsia="Book Antiqua" w:cs="Book Antiqua"/>
          <w:color w:val="000000"/>
        </w:rPr>
        <w:t>. Recently, Ramkumar</w:t>
      </w:r>
      <w:r>
        <w:rPr>
          <w:rFonts w:hint="eastAsia" w:ascii="Book Antiqua" w:hAnsi="Book Antiqua" w:cs="Book Antiqua"/>
          <w:color w:val="000000"/>
          <w:lang w:eastAsia="zh-CN"/>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reported a case of a primary mature teratoma rupture accompanied by acute abdominal pain in a 65 years old female. Surgical removal of the tumor was performed after liquid and antibiotic therapy, and areas of necrosis and hemorrhage were found on histopathology</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288"/>
        <w:jc w:val="both"/>
        <w:rPr>
          <w:rFonts w:ascii="Book Antiqua" w:hAnsi="Book Antiqua"/>
        </w:rPr>
      </w:pPr>
      <w:r>
        <w:rPr>
          <w:rFonts w:ascii="Book Antiqua" w:hAnsi="Book Antiqua" w:eastAsia="Book Antiqua" w:cs="Book Antiqua"/>
          <w:color w:val="000000"/>
        </w:rPr>
        <w:t>The differentiation degree of the components of immature teratomas is low, and these tumors may involve any type of tissue, although neurogenic elements are the most common. On histopathology, these teratomas can also be divided into predominantly cystic, solid, and solid with multiple cysts and may contain areas of necrosis and hemorrhage. Immature teratomas tend to show rapid growth with liver capsule invasion and metastasis</w:t>
      </w:r>
      <w:r>
        <w:rPr>
          <w:rFonts w:ascii="Book Antiqua" w:hAnsi="Book Antiqua" w:eastAsia="Book Antiqua" w:cs="Book Antiqua"/>
          <w:color w:val="000000"/>
          <w:vertAlign w:val="superscript"/>
        </w:rPr>
        <w:t>[2]</w:t>
      </w:r>
      <w:r>
        <w:rPr>
          <w:rFonts w:ascii="Book Antiqua" w:hAnsi="Book Antiqua" w:eastAsia="Book Antiqua" w:cs="Book Antiqua"/>
          <w:color w:val="000000"/>
        </w:rPr>
        <w:t>. Primary immature hepatic teratomas are extremely rare. To the best of our knowledge, only 3 case reports have been published in the English literature up to 2021. The liver is also a rare site of teratoma metastasis; however, secondary immature teratomas are more frequent</w:t>
      </w:r>
      <w:r>
        <w:rPr>
          <w:rFonts w:ascii="Book Antiqua" w:hAnsi="Book Antiqua" w:eastAsia="Book Antiqua" w:cs="Book Antiqua"/>
          <w:color w:val="000000"/>
          <w:vertAlign w:val="superscript"/>
        </w:rPr>
        <w:t>[14,15]</w:t>
      </w:r>
      <w:r>
        <w:rPr>
          <w:rFonts w:ascii="Book Antiqua" w:hAnsi="Book Antiqua" w:eastAsia="Book Antiqua" w:cs="Book Antiqua"/>
          <w:color w:val="000000"/>
        </w:rPr>
        <w:t>. The symptoms of immature liver teratoma have been described in a few case reports and include pain and sensation of fullness in the right upper quadrant, fatigue, sweating, nausea, vomiting, and weight loss</w:t>
      </w:r>
      <w:r>
        <w:rPr>
          <w:rFonts w:ascii="Book Antiqua" w:hAnsi="Book Antiqua" w:eastAsia="Book Antiqua" w:cs="Book Antiqua"/>
          <w:color w:val="000000"/>
          <w:vertAlign w:val="superscript"/>
        </w:rPr>
        <w:t>[2,16]</w:t>
      </w:r>
      <w:r>
        <w:rPr>
          <w:rFonts w:ascii="Book Antiqua" w:hAnsi="Book Antiqua" w:eastAsia="Book Antiqua" w:cs="Book Antiqua"/>
          <w:color w:val="000000"/>
        </w:rPr>
        <w:t xml:space="preserve">. Malek-Hosseini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the largest immature liver teratoma, measuring 27 cm in diameter, and the patient recovered completely through surgery with a good follow-up. Immature liver teratomas lead to an elevation in AFP levels, whereas mature teratomas cannot produce AFP; thus, AFP is usually utilized for the differential diagnosis; nevertheless, AFP elevation does not necessarily occur</w:t>
      </w:r>
      <w:r>
        <w:rPr>
          <w:rFonts w:ascii="Book Antiqua" w:hAnsi="Book Antiqua" w:eastAsia="Book Antiqua" w:cs="Book Antiqua"/>
          <w:color w:val="000000"/>
          <w:vertAlign w:val="superscript"/>
        </w:rPr>
        <w:t>[14,17]</w:t>
      </w:r>
      <w:r>
        <w:rPr>
          <w:rFonts w:ascii="Book Antiqua" w:hAnsi="Book Antiqua" w:eastAsia="Book Antiqua" w:cs="Book Antiqua"/>
          <w:color w:val="000000"/>
        </w:rPr>
        <w:t>. The treatment of immature teratomas includes adjuvant chemotherapy and complete resection of the primary tumor and every metastasis whenever possible</w:t>
      </w:r>
      <w:r>
        <w:rPr>
          <w:rFonts w:ascii="Book Antiqua" w:hAnsi="Book Antiqua" w:eastAsia="Book Antiqua" w:cs="Book Antiqua"/>
          <w:color w:val="000000"/>
          <w:vertAlign w:val="superscript"/>
        </w:rPr>
        <w:t>[18]</w:t>
      </w:r>
      <w:r>
        <w:rPr>
          <w:rFonts w:ascii="Book Antiqua" w:hAnsi="Book Antiqua" w:eastAsia="Book Antiqua" w:cs="Book Antiqua"/>
          <w:color w:val="000000"/>
        </w:rPr>
        <w:t>. Nonresectable hepatic teratomas require liver transplantation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28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Diagnosis of hepatic teratomas</w:t>
      </w:r>
    </w:p>
    <w:p>
      <w:pPr>
        <w:spacing w:line="360" w:lineRule="auto"/>
        <w:jc w:val="both"/>
        <w:rPr>
          <w:rFonts w:ascii="Book Antiqua" w:hAnsi="Book Antiqua"/>
        </w:rPr>
      </w:pPr>
      <w:r>
        <w:rPr>
          <w:rFonts w:ascii="Book Antiqua" w:hAnsi="Book Antiqua" w:eastAsia="Book Antiqua" w:cs="Book Antiqua"/>
          <w:color w:val="000000"/>
        </w:rPr>
        <w:t>The main diagnostic tools for liver teratoma detection are contrast-enhanced CT and MRI, which can show the size, shape, and structure of the tumor and its position related to adjacent elements and organs. CT scans can reveal areas of calcification in teratomas, whereas MRI scans are not sensitive to calcium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Cho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revealed the high sensitivity of attenuation correction CT (AC-CT) acquired during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in the diagnosis of immature ovarian teratomas, as their components show significant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uptake. Thus,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may be a useful diagnostic tool</w:t>
      </w:r>
      <w:r>
        <w:rPr>
          <w:rFonts w:ascii="Book Antiqua" w:hAnsi="Book Antiqua" w:eastAsia="Book Antiqua" w:cs="Book Antiqua"/>
          <w:color w:val="000000"/>
          <w:vertAlign w:val="superscript"/>
        </w:rPr>
        <w:t>[20]</w:t>
      </w:r>
      <w:r>
        <w:rPr>
          <w:rFonts w:ascii="Book Antiqua" w:hAnsi="Book Antiqua" w:eastAsia="Book Antiqua" w:cs="Book Antiqua"/>
          <w:color w:val="000000"/>
        </w:rPr>
        <w:t>. Serum AFP, LDH, hCG, CEA, and liver enzymes may be elevated in some patients</w:t>
      </w:r>
      <w:r>
        <w:rPr>
          <w:rFonts w:ascii="Book Antiqua" w:hAnsi="Book Antiqua" w:eastAsia="Book Antiqua" w:cs="Book Antiqua"/>
          <w:color w:val="000000"/>
          <w:vertAlign w:val="superscript"/>
        </w:rPr>
        <w:t>[2]</w:t>
      </w:r>
      <w:r>
        <w:rPr>
          <w:rFonts w:ascii="Book Antiqua" w:hAnsi="Book Antiqua" w:eastAsia="Book Antiqua" w:cs="Book Antiqua"/>
          <w:color w:val="000000"/>
        </w:rPr>
        <w:t>. However, the final diagnosis of teratoma can be made based only on the histopathology of the tumor samples</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Growing teratoma syndrome</w:t>
      </w:r>
    </w:p>
    <w:p>
      <w:pPr>
        <w:spacing w:line="360" w:lineRule="auto"/>
        <w:jc w:val="both"/>
        <w:rPr>
          <w:rFonts w:ascii="Book Antiqua" w:hAnsi="Book Antiqua"/>
        </w:rPr>
      </w:pPr>
      <w:r>
        <w:rPr>
          <w:rFonts w:ascii="Book Antiqua" w:hAnsi="Book Antiqua" w:eastAsia="Book Antiqua" w:cs="Book Antiqua"/>
          <w:color w:val="000000"/>
        </w:rPr>
        <w:t xml:space="preserve">Teratomas are usually treated with surgery and chemotherapy. However, metastatic teratomas of nonseminomatous germ cell tumors (NSGCTs) may not respond to chemotherapy and become significantly enlarged even after the original tumor is removed and serum tumor markers (AFP, </w:t>
      </w:r>
      <w:r>
        <w:rPr>
          <w:rFonts w:ascii="Book Antiqua" w:hAnsi="Book Antiqua" w:eastAsia="Book Antiqua" w:cs="Book Antiqua"/>
          <w:color w:val="000000"/>
          <w:shd w:val="clear" w:color="auto" w:fill="FFFFFF"/>
        </w:rPr>
        <w:t>beta-HCG</w:t>
      </w:r>
      <w:r>
        <w:rPr>
          <w:rFonts w:ascii="Book Antiqua" w:hAnsi="Book Antiqua" w:eastAsia="Book Antiqua" w:cs="Book Antiqua"/>
          <w:color w:val="000000"/>
        </w:rPr>
        <w:t xml:space="preserve">) and LDH return to normal. This condition is known as </w:t>
      </w:r>
      <w:r>
        <w:rPr>
          <w:rFonts w:ascii="Book Antiqua" w:hAnsi="Book Antiqua" w:eastAsia="Book Antiqua" w:cs="Book Antiqua"/>
          <w:i/>
          <w:iCs/>
          <w:color w:val="000000"/>
        </w:rPr>
        <w:t>growing teratoma syndrome</w:t>
      </w:r>
      <w:r>
        <w:rPr>
          <w:rFonts w:ascii="Book Antiqua" w:hAnsi="Book Antiqua" w:eastAsia="Book Antiqua" w:cs="Book Antiqua"/>
          <w:color w:val="000000"/>
        </w:rPr>
        <w:t xml:space="preserve"> (GTS). This syndrome is uncommon, and its etiology and pathogenesis are still unclear; consequently, the diagnosis may be delayed, and the patient's prognosis may become poor</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There are two dominant theories on the pathogenesis of GTS: (1) </w:t>
      </w:r>
      <w:r>
        <w:rPr>
          <w:rFonts w:ascii="Book Antiqua" w:hAnsi="Book Antiqua" w:eastAsia="Book Antiqua" w:cs="Book Antiqua"/>
          <w:caps/>
          <w:color w:val="000000"/>
        </w:rPr>
        <w:t>c</w:t>
      </w:r>
      <w:r>
        <w:rPr>
          <w:rFonts w:ascii="Book Antiqua" w:hAnsi="Book Antiqua" w:eastAsia="Book Antiqua" w:cs="Book Antiqua"/>
          <w:color w:val="000000"/>
        </w:rPr>
        <w:t xml:space="preserve">hemotherapy leads to the survival and subsequent thriving of mature components, whereas immature components are highly sensible; and (2) </w:t>
      </w:r>
      <w:r>
        <w:rPr>
          <w:rFonts w:ascii="Book Antiqua" w:hAnsi="Book Antiqua" w:eastAsia="Book Antiqua" w:cs="Book Antiqua"/>
          <w:caps/>
          <w:color w:val="000000"/>
        </w:rPr>
        <w:t>c</w:t>
      </w:r>
      <w:r>
        <w:rPr>
          <w:rFonts w:ascii="Book Antiqua" w:hAnsi="Book Antiqua" w:eastAsia="Book Antiqua" w:cs="Book Antiqua"/>
          <w:color w:val="000000"/>
        </w:rPr>
        <w:t>hemotherapy results in DNA damage and transformation of the immature teratoma to a mature teratoma</w:t>
      </w:r>
      <w:r>
        <w:rPr>
          <w:rFonts w:ascii="Book Antiqua" w:hAnsi="Book Antiqua" w:eastAsia="Book Antiqua" w:cs="Book Antiqua"/>
          <w:color w:val="000000"/>
          <w:vertAlign w:val="superscript"/>
        </w:rPr>
        <w:t>[22]</w:t>
      </w:r>
      <w:r>
        <w:rPr>
          <w:rFonts w:ascii="Book Antiqua" w:hAnsi="Book Antiqua" w:eastAsia="Book Antiqua" w:cs="Book Antiqua"/>
          <w:color w:val="000000"/>
        </w:rPr>
        <w:t>. Hiester</w:t>
      </w:r>
      <w:r>
        <w:rPr>
          <w:rFonts w:hint="eastAsia" w:ascii="Book Antiqua" w:hAnsi="Book Antiqua" w:cs="Book Antiqua"/>
          <w:color w:val="000000"/>
          <w:lang w:eastAsia="zh-CN"/>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suggested a model of GTS development, according to which these tumors comprise meroclones derived from holoclones under chemotherapy. The authors termed these cells “teratoma-forming transit-amplifying cells (TF-TACs)”</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288"/>
        <w:jc w:val="both"/>
        <w:rPr>
          <w:rFonts w:ascii="Book Antiqua" w:hAnsi="Book Antiqua"/>
        </w:rPr>
      </w:pPr>
      <w:r>
        <w:rPr>
          <w:rFonts w:ascii="Book Antiqua" w:hAnsi="Book Antiqua" w:eastAsia="Book Antiqua" w:cs="Book Antiqua"/>
          <w:color w:val="000000"/>
        </w:rPr>
        <w:t>GTS should be suspected in every patient with a growing tumor and normal tumor marker levels after chemotherapy of the original NSGCT</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most common sites of original NSGCTs are the ovaries and testis, whereas metastasis usually affects the retroperitoneum; nevertheless, cases of GTS from liver metastasis have also been reported. The common features of the described patients included young age (22 and 24 years old), multiple metastatic deposits among the entire liver, retroperitoneal lymph nodes and kidney from testicular tumors, and elevated AFP levels. Interestingly, the liver teratomas were mature, and there was no evidence of malignancy. Both patients underwent radical orchiectomy, nephrectomy, retroperitoneal lymphadenectomy and chemotherapy, and AFP levels returned to normal. However, the liver teratomas continued to grow, confirming the GTS diagnosis, and patients were accepted for liver transplantation (LT). After LT, there was no evidence of teratoma</w:t>
      </w:r>
      <w:r>
        <w:rPr>
          <w:rFonts w:hint="eastAsia" w:ascii="Book Antiqua" w:hAnsi="Book Antiqua" w:cs="Book Antiqua"/>
          <w:color w:val="000000"/>
          <w:lang w:eastAsia="zh-CN"/>
        </w:rPr>
        <w:t xml:space="preserve"> </w:t>
      </w:r>
      <w:r>
        <w:rPr>
          <w:rFonts w:ascii="Book Antiqua" w:hAnsi="Book Antiqua" w:eastAsia="Book Antiqua" w:cs="Book Antiqua"/>
          <w:color w:val="000000"/>
        </w:rPr>
        <w:t>recurrence</w:t>
      </w:r>
      <w:r>
        <w:rPr>
          <w:rFonts w:ascii="Book Antiqua" w:hAnsi="Book Antiqua" w:eastAsia="Book Antiqua" w:cs="Book Antiqua"/>
          <w:color w:val="000000"/>
          <w:vertAlign w:val="superscript"/>
        </w:rPr>
        <w:t>[24,25]</w:t>
      </w:r>
      <w:r>
        <w:rPr>
          <w:rFonts w:ascii="Book Antiqua" w:hAnsi="Book Antiqua" w:eastAsia="Book Antiqua" w:cs="Book Antiqua"/>
          <w:color w:val="000000"/>
        </w:rPr>
        <w:t xml:space="preserve">. O’Reilly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presented the first case of GTS in a primary liver teratoma in a 22 years old female. AFP levels were elevated (over 18000 cm before chemotherapy) and significantly decreased thereafter, whereas the tumor continued to enlarge up to 31.4</w:t>
      </w:r>
      <w:r>
        <w:rPr>
          <w:rFonts w:hint="eastAsia" w:ascii="Book Antiqua" w:hAnsi="Book Antiqua" w:cs="Book Antiqua"/>
          <w:color w:val="000000"/>
          <w:lang w:eastAsia="zh-CN"/>
        </w:rPr>
        <w:t xml:space="preserve"> </w:t>
      </w:r>
      <w:r>
        <w:rPr>
          <w:rFonts w:ascii="Book Antiqua" w:hAnsi="Book Antiqua" w:eastAsia="Book Antiqua" w:cs="Book Antiqua"/>
          <w:color w:val="000000"/>
        </w:rPr>
        <w:t>cm x</w:t>
      </w:r>
      <w:r>
        <w:rPr>
          <w:rFonts w:hint="eastAsia" w:ascii="Book Antiqua" w:hAnsi="Book Antiqua" w:cs="Book Antiqua"/>
          <w:color w:val="000000"/>
          <w:lang w:eastAsia="zh-CN"/>
        </w:rPr>
        <w:t xml:space="preserve"> </w:t>
      </w:r>
      <w:r>
        <w:rPr>
          <w:rFonts w:ascii="Book Antiqua" w:hAnsi="Book Antiqua" w:eastAsia="Book Antiqua" w:cs="Book Antiqua"/>
          <w:color w:val="000000"/>
        </w:rPr>
        <w:t>25.4</w:t>
      </w:r>
      <w:r>
        <w:rPr>
          <w:rFonts w:hint="eastAsia" w:ascii="Book Antiqua" w:hAnsi="Book Antiqua" w:cs="Book Antiqua"/>
          <w:color w:val="000000"/>
          <w:lang w:eastAsia="zh-CN"/>
        </w:rPr>
        <w:t xml:space="preserve"> </w:t>
      </w:r>
      <w:r>
        <w:rPr>
          <w:rFonts w:ascii="Book Antiqua" w:hAnsi="Book Antiqua" w:eastAsia="Book Antiqua" w:cs="Book Antiqua"/>
          <w:color w:val="000000"/>
        </w:rPr>
        <w:t>cm x</w:t>
      </w:r>
      <w:r>
        <w:rPr>
          <w:rFonts w:hint="eastAsia" w:ascii="Book Antiqua" w:hAnsi="Book Antiqua" w:cs="Book Antiqua"/>
          <w:color w:val="000000"/>
          <w:lang w:eastAsia="zh-CN"/>
        </w:rPr>
        <w:t xml:space="preserve"> </w:t>
      </w:r>
      <w:r>
        <w:rPr>
          <w:rFonts w:ascii="Book Antiqua" w:hAnsi="Book Antiqua" w:eastAsia="Book Antiqua" w:cs="Book Antiqua"/>
          <w:color w:val="000000"/>
        </w:rPr>
        <w:t>42.1 cm, and GTS was suspected. The patient was discharged after right hepatectomy and resection of the right mediastinal and diaphragmatic metastases, and there was no evidence of teratoma recurrence after 18 mo</w:t>
      </w:r>
      <w:r>
        <w:rPr>
          <w:rFonts w:ascii="Book Antiqua" w:hAnsi="Book Antiqua" w:eastAsia="Book Antiqua" w:cs="Book Antiqua"/>
          <w:color w:val="000000"/>
          <w:vertAlign w:val="superscript"/>
        </w:rPr>
        <w:t>[22]</w:t>
      </w:r>
      <w:r>
        <w:rPr>
          <w:rFonts w:ascii="Book Antiqua" w:hAnsi="Book Antiqua" w:cs="Book Antiqua"/>
          <w:color w:val="000000"/>
          <w:lang w:eastAsia="zh-CN"/>
        </w:rPr>
        <w:t>.</w:t>
      </w:r>
      <w:r>
        <w:rPr>
          <w:rFonts w:ascii="Book Antiqua" w:hAnsi="Book Antiqua" w:eastAsia="Book Antiqua" w:cs="Book Antiqua"/>
          <w:color w:val="000000"/>
        </w:rPr>
        <w:t xml:space="preserve"> Growing teratomas of the liver may cause a disturbance in vital function either by the mechanical compression of contiguous organs and vessels or by hepatic failure; moreover, the incidence of GTS-related malignancy is 2</w:t>
      </w:r>
      <w:r>
        <w:rPr>
          <w:rFonts w:hint="eastAsia" w:ascii="Book Antiqua" w:hAnsi="Book Antiqua" w:cs="Book Antiqua"/>
          <w:color w:val="000000"/>
          <w:lang w:eastAsia="zh-CN"/>
        </w:rPr>
        <w:t>%</w:t>
      </w:r>
      <w:r>
        <w:rPr>
          <w:rFonts w:ascii="Book Antiqua" w:hAnsi="Book Antiqua" w:eastAsia="Book Antiqua" w:cs="Book Antiqua"/>
          <w:color w:val="000000"/>
        </w:rPr>
        <w:t>-8%. As these tumors do not respond to chemo- or radiotherapy, such patients should undergo complete surgical removal of the teratomas, as incomplete resection has a higher rate of tumor recurrence</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28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52 years old woman was referred to our hospital by a specialist at the diagnostic center after a solid tumor was detected in the left lobe of the liver with </w:t>
      </w:r>
      <w:bookmarkStart w:id="14" w:name="OLE_LINK428"/>
      <w:bookmarkStart w:id="15" w:name="OLE_LINK429"/>
      <w:r>
        <w:rPr>
          <w:rFonts w:ascii="Book Antiqua" w:hAnsi="Book Antiqua" w:eastAsia="Book Antiqua" w:cs="Book Antiqua"/>
          <w:color w:val="000000"/>
        </w:rPr>
        <w:t xml:space="preserve">ultrasound </w:t>
      </w:r>
      <w:bookmarkEnd w:id="14"/>
      <w:bookmarkEnd w:id="15"/>
      <w:r>
        <w:rPr>
          <w:rFonts w:ascii="Book Antiqua" w:hAnsi="Book Antiqua" w:eastAsia="Book Antiqua" w:cs="Book Antiqua"/>
          <w:color w:val="000000"/>
        </w:rPr>
        <w:t xml:space="preserve">(US).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US revealed that the lesion measured 118</w:t>
      </w:r>
      <w:r>
        <w:rPr>
          <w:rFonts w:hint="eastAsia" w:ascii="Book Antiqua" w:hAnsi="Book Antiqua" w:cs="Book Antiqua"/>
          <w:color w:val="000000"/>
          <w:lang w:eastAsia="zh-CN"/>
        </w:rPr>
        <w:t xml:space="preserve"> </w:t>
      </w:r>
      <w:r>
        <w:rPr>
          <w:rFonts w:ascii="Book Antiqua" w:hAnsi="Book Antiqua" w:eastAsia="Book Antiqua" w:cs="Book Antiqua"/>
          <w:color w:val="000000"/>
        </w:rPr>
        <w:t>mm x</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93 mm in size with sharp edges, a heterogeneous and hyperechoic parenchyma and areas of calcification. The patient did not have any complaints associated with this lesion.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underwent right oophorectomy 10 years prior to presentation due to an epidermoid cyst (mature teratoma), and no chemo- or radiotherapy was assigned because the tumor was benign. Apart from that, the medical and family histories were unremarkable.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Personal and family history is not burdened.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lang w:eastAsia="zh-CN"/>
        </w:rPr>
      </w:pPr>
      <w:r>
        <w:rPr>
          <w:rFonts w:ascii="Book Antiqua" w:hAnsi="Book Antiqua" w:eastAsia="Book Antiqua" w:cs="Book Antiqua"/>
          <w:color w:val="000000"/>
        </w:rPr>
        <w:t>During the general examination, no abnormalities were detected.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laboratory assessment also did not reveal any pathological findings. The tumor markers CA 19-9 and AFP were not elevated (&lt;</w:t>
      </w:r>
      <w:r>
        <w:rPr>
          <w:rFonts w:hint="eastAsia" w:ascii="Book Antiqua" w:hAnsi="Book Antiqua" w:cs="Book Antiqua"/>
          <w:color w:val="000000"/>
          <w:lang w:eastAsia="zh-CN"/>
        </w:rPr>
        <w:t xml:space="preserve"> </w:t>
      </w:r>
      <w:r>
        <w:rPr>
          <w:rFonts w:ascii="Book Antiqua" w:hAnsi="Book Antiqua" w:eastAsia="Book Antiqua" w:cs="Book Antiqua"/>
          <w:color w:val="000000"/>
        </w:rPr>
        <w:t>2.5 U/mL and 4.61 U/mL,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Subsequent US with color flow mapping (CFM) revealed moderate vascularization of the lesion and compression of the left portal vein, left hepatic artery and left hepatic vein. Subsequent CT and MRI revealed a heterogeneous lesion 111</w:t>
      </w:r>
      <w:r>
        <w:rPr>
          <w:rFonts w:hint="eastAsia" w:ascii="Book Antiqua" w:hAnsi="Book Antiqua" w:cs="Book Antiqua"/>
          <w:color w:val="000000"/>
          <w:lang w:eastAsia="zh-CN"/>
        </w:rPr>
        <w:t xml:space="preserve"> </w:t>
      </w:r>
      <w:r>
        <w:rPr>
          <w:rFonts w:ascii="Book Antiqua" w:hAnsi="Book Antiqua" w:eastAsia="Book Antiqua" w:cs="Book Antiqua"/>
          <w:color w:val="000000"/>
        </w:rPr>
        <w:t>mm x</w:t>
      </w:r>
      <w:r>
        <w:rPr>
          <w:rFonts w:hint="eastAsia" w:ascii="Book Antiqua" w:hAnsi="Book Antiqua" w:cs="Book Antiqua"/>
          <w:color w:val="000000"/>
          <w:lang w:eastAsia="zh-CN"/>
        </w:rPr>
        <w:t xml:space="preserve"> </w:t>
      </w:r>
      <w:r>
        <w:rPr>
          <w:rFonts w:ascii="Book Antiqua" w:hAnsi="Book Antiqua" w:eastAsia="Book Antiqua" w:cs="Book Antiqua"/>
          <w:color w:val="000000"/>
        </w:rPr>
        <w:t>109</w:t>
      </w:r>
      <w:r>
        <w:rPr>
          <w:rFonts w:hint="eastAsia" w:ascii="Book Antiqua" w:hAnsi="Book Antiqua" w:cs="Book Antiqua"/>
          <w:color w:val="000000"/>
          <w:lang w:eastAsia="zh-CN"/>
        </w:rPr>
        <w:t xml:space="preserve"> </w:t>
      </w:r>
      <w:r>
        <w:rPr>
          <w:rFonts w:ascii="Book Antiqua" w:hAnsi="Book Antiqua" w:eastAsia="Book Antiqua" w:cs="Book Antiqua"/>
          <w:color w:val="000000"/>
        </w:rPr>
        <w:t>mm x</w:t>
      </w:r>
      <w:r>
        <w:rPr>
          <w:rFonts w:hint="eastAsia" w:ascii="Book Antiqua" w:hAnsi="Book Antiqua" w:cs="Book Antiqua"/>
          <w:color w:val="000000"/>
          <w:lang w:eastAsia="zh-CN"/>
        </w:rPr>
        <w:t xml:space="preserve"> </w:t>
      </w:r>
      <w:r>
        <w:rPr>
          <w:rFonts w:ascii="Book Antiqua" w:hAnsi="Book Antiqua" w:eastAsia="Book Antiqua" w:cs="Book Antiqua"/>
          <w:color w:val="000000"/>
        </w:rPr>
        <w:t>97 mm in size with a round shape containing a number of fluid areas sized from 5 to 12 mm and areas of calcification in the middle of the tumor. The distal intrahepatic bile ducts were dilated, and the inferior vena cava was compressed (Figures 1 and 2). With reference to the CT and MRI scans, the provisional diagnosis was formulated as cholangiocarcinoma of the left hepatic lobe.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 xml:space="preserve">The histological examination suggested biliary hamartoma, but the lack of bilirubin in the cells lining the cavity did not allow us to exclude lymphangioma or follicular cancer (Figure 3). To reveal the true nature of the tumor and exclude a malignancy, immunohistochemical tests were performed. They demonstrated focal positive expression of thyroglobulin (clone 2H11+6 E1), TTF-1 (clone 8G7G3/1), and galectin-3 (clone 9C4), overexpression of cytokeratin 8 and 18 (clones B22.1 + B23.1) and negative expression of CD34 (clone QBEnd/10). The immunophenotype corresponded to the thyroid follicular epithelium. In the postoperative period, we performed ultrasonography, which did not show thyroid gland malignancy and the patient had no endocrine problems. </w:t>
      </w:r>
    </w:p>
    <w:p>
      <w:pPr>
        <w:spacing w:line="360" w:lineRule="auto"/>
        <w:ind w:firstLine="28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According to the gross appearing, histology and immunohistophenotype the ectopic thyroid gland in the liver (mature teratoma) was finally evident in the patient. </w:t>
      </w:r>
    </w:p>
    <w:p>
      <w:pPr>
        <w:spacing w:line="360" w:lineRule="auto"/>
        <w:ind w:firstLine="28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underwent resection of segment I with the surrounding tumor hepatic parenchyma, D1 Lymphadenectomy and cholecystectomy. The intraoperative inspection revealed an increase in the left liver lobe due to the well-defined encapsulated inhomogeneous tumor in the first segment of the liver (14</w:t>
      </w:r>
      <w:r>
        <w:rPr>
          <w:rFonts w:hint="eastAsia" w:ascii="Book Antiqua" w:hAnsi="Book Antiqua" w:cs="Book Antiqua"/>
          <w:color w:val="000000"/>
          <w:lang w:eastAsia="zh-CN"/>
        </w:rPr>
        <w:t xml:space="preserve"> </w:t>
      </w:r>
      <w:r>
        <w:rPr>
          <w:rFonts w:ascii="Book Antiqua" w:hAnsi="Book Antiqua" w:eastAsia="Book Antiqua" w:cs="Book Antiqua"/>
          <w:color w:val="000000"/>
        </w:rPr>
        <w:t>cm</w:t>
      </w:r>
      <w:r>
        <w:rPr>
          <w:rFonts w:hint="eastAsia" w:ascii="Book Antiqua" w:hAnsi="Book Antiqua" w:cs="Book Antiqua"/>
          <w:color w:val="000000"/>
          <w:lang w:eastAsia="zh-CN"/>
        </w:rPr>
        <w:t xml:space="preserve"> </w:t>
      </w:r>
      <w:r>
        <w:rPr>
          <w:rFonts w:ascii="Book Antiqua" w:hAnsi="Book Antiqua" w:eastAsia="Book Antiqua" w:cs="Book Antiqua"/>
          <w:color w:val="000000"/>
        </w:rPr>
        <w:t>х</w:t>
      </w:r>
      <w:r>
        <w:rPr>
          <w:rFonts w:hint="eastAsia" w:ascii="Book Antiqua" w:hAnsi="Book Antiqua" w:cs="Book Antiqua"/>
          <w:color w:val="000000"/>
          <w:lang w:eastAsia="zh-CN"/>
        </w:rPr>
        <w:t xml:space="preserve"> </w:t>
      </w:r>
      <w:r>
        <w:rPr>
          <w:rFonts w:ascii="Book Antiqua" w:hAnsi="Book Antiqua" w:eastAsia="Book Antiqua" w:cs="Book Antiqua"/>
          <w:color w:val="000000"/>
        </w:rPr>
        <w:t>13</w:t>
      </w:r>
      <w:r>
        <w:rPr>
          <w:rFonts w:hint="eastAsia" w:ascii="Book Antiqua" w:hAnsi="Book Antiqua" w:cs="Book Antiqua"/>
          <w:color w:val="000000"/>
          <w:lang w:eastAsia="zh-CN"/>
        </w:rPr>
        <w:t xml:space="preserve"> </w:t>
      </w:r>
      <w:r>
        <w:rPr>
          <w:rFonts w:ascii="Book Antiqua" w:hAnsi="Book Antiqua" w:eastAsia="Book Antiqua" w:cs="Book Antiqua"/>
          <w:color w:val="000000"/>
        </w:rPr>
        <w:t>cm</w:t>
      </w:r>
      <w:r>
        <w:rPr>
          <w:rFonts w:hint="eastAsia" w:ascii="Book Antiqua" w:hAnsi="Book Antiqua" w:cs="Book Antiqua"/>
          <w:color w:val="000000"/>
          <w:lang w:eastAsia="zh-CN"/>
        </w:rPr>
        <w:t xml:space="preserve"> </w:t>
      </w:r>
      <w:r>
        <w:rPr>
          <w:rFonts w:ascii="Book Antiqua" w:hAnsi="Book Antiqua" w:eastAsia="Book Antiqua" w:cs="Book Antiqua"/>
          <w:color w:val="000000"/>
        </w:rPr>
        <w:t>х</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13 cm), crushing atrophied segments 2 and 3 (Figures 4 and 5). The consistency of the tumor was soft, and on its surface, there were twisted veins. </w:t>
      </w:r>
    </w:p>
    <w:p>
      <w:pPr>
        <w:spacing w:line="360" w:lineRule="auto"/>
        <w:ind w:firstLine="28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postoperative period was uneventful. Considering the benign nature of teratoma no complementary treatment was indicated. The patient was discharged from the hospital on the 8th day after the operation. Eight years after operation the patient has no complaints, no evidence of teratoma recurrence nor newly formed teratomas were revealed during CT examination in 2021.</w:t>
      </w:r>
    </w:p>
    <w:p>
      <w:pPr>
        <w:spacing w:line="360" w:lineRule="auto"/>
        <w:ind w:firstLine="28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Hepatic teratoma is rare; to the best of our knowledge, only a small number of case reports exist in the literature (</w:t>
      </w:r>
      <w:r>
        <w:rPr>
          <w:rFonts w:ascii="Book Antiqua" w:hAnsi="Book Antiqua" w:eastAsia="Book Antiqua" w:cs="Book Antiqua"/>
          <w:bCs/>
          <w:color w:val="000000"/>
        </w:rPr>
        <w:t>Table 1</w:t>
      </w:r>
      <w:r>
        <w:rPr>
          <w:rFonts w:ascii="Book Antiqua" w:hAnsi="Book Antiqua" w:eastAsia="Book Antiqua" w:cs="Book Antiqua"/>
          <w:color w:val="000000"/>
        </w:rPr>
        <w:t>), and no liver-specific treatment guidelines have been established</w:t>
      </w:r>
      <w:r>
        <w:rPr>
          <w:rFonts w:ascii="Book Antiqua" w:hAnsi="Book Antiqua" w:eastAsia="Book Antiqua" w:cs="Book Antiqua"/>
          <w:color w:val="000000"/>
          <w:vertAlign w:val="superscript"/>
        </w:rPr>
        <w:t>[5]</w:t>
      </w:r>
      <w:r>
        <w:rPr>
          <w:rFonts w:ascii="Book Antiqua" w:hAnsi="Book Antiqua" w:eastAsia="Book Antiqua" w:cs="Book Antiqua"/>
          <w:color w:val="000000"/>
        </w:rPr>
        <w:t>. The successful treatment of an ectopic thyroid gland in the liver, confirmed by morphological and immunohistochemical tests, described herein was very difficult to correctly diagnose preoperatively due to the highly variable instrumental visualization of the tumor and clinical manifestations of this disease. We managed to find only one similar case of hepatic teratoma in the reviewed literature</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288"/>
        <w:jc w:val="both"/>
        <w:rPr>
          <w:rFonts w:ascii="Book Antiqua" w:hAnsi="Book Antiqua"/>
        </w:rPr>
      </w:pPr>
      <w:r>
        <w:rPr>
          <w:rFonts w:ascii="Book Antiqua" w:hAnsi="Book Antiqua" w:eastAsia="Book Antiqua" w:cs="Book Antiqua"/>
          <w:color w:val="000000"/>
        </w:rPr>
        <w:t>The patient’s medical history provided no evidence of teratoma in thyroid gland tissue. Before the results of the morphological and immunohistochemical tests became available, the patient was considered to have perihilar cholangiocarcinoma. Bearing in mind the state of our patient, we initially planned hepatectomy with a reconstruction biliary tract live-saving procedure.</w:t>
      </w:r>
    </w:p>
    <w:p>
      <w:pPr>
        <w:spacing w:line="360" w:lineRule="auto"/>
        <w:ind w:firstLine="288"/>
        <w:jc w:val="both"/>
        <w:rPr>
          <w:rFonts w:ascii="Book Antiqua" w:hAnsi="Book Antiqua"/>
        </w:rPr>
      </w:pPr>
      <w:r>
        <w:rPr>
          <w:rFonts w:ascii="Book Antiqua" w:hAnsi="Book Antiqua" w:eastAsia="Book Antiqua" w:cs="Book Antiqua"/>
          <w:color w:val="000000"/>
        </w:rPr>
        <w:t>The immunohistochemical test results demonstrated thyroid follicular epithelium as a result of the focal positive expression of thyroglobulin (clone 2H11+6 E1), TTF-1 (clone 8G7G3/1), and galectin-3 (clone 9C4), overexpression of cytokeratin 8 and 18 (clones B22.1 + B23.1) and negative expression of CD34 (clone QBEnd/10). This clinical case clearly demonstrates the diagnostic challenge of patients presenting with heterotopia of the thyroid gland in the liver simulating perihilar cholangiocarcinoma. Only a comprehensive examination by clinical, biochemical, and radiological methods makes tumor detection possible and allows the identification of such rare conditions. The diagnostic challenges of this condition can be met with the mass-forming type of cholangiocarcinoma. A proper preoperative evaluation, surgical treatment and preparation facilitate positive treatment outcomes.</w:t>
      </w:r>
    </w:p>
    <w:p>
      <w:pPr>
        <w:spacing w:line="360" w:lineRule="auto"/>
        <w:ind w:firstLine="288"/>
        <w:jc w:val="both"/>
        <w:rPr>
          <w:rFonts w:ascii="Book Antiqua" w:hAnsi="Book Antiqua"/>
        </w:rPr>
      </w:pPr>
      <w:r>
        <w:rPr>
          <w:rFonts w:ascii="Book Antiqua" w:hAnsi="Book Antiqua" w:eastAsia="Book Antiqua" w:cs="Book Antiqua"/>
          <w:color w:val="000000"/>
        </w:rPr>
        <w:t>The patient underwent ovariectomy due to an epidermoid cyst (mature teratoma) of the right ovary 10 years prior to the detection of the hepatic tumor. Unfortunately, micrographs of the lesion were not available. The ovarian teratoma had no signs of malignancy; therefore, no chemotherapy or radiotherapy was indicated. Nevertheless, hepatic teratomas are not metastases from ovarian teratomas, as mature ovarian teratomas cannot spread. Hepatic teratoma is sometimes misdiagnosed as an immature ovarian teratoma if malignant; however, in the current case, the lesion had no signs of malignancy. Consequently, the patient was diagnosed with metachronous</w:t>
      </w:r>
      <w:r>
        <w:rPr>
          <w:rFonts w:hint="eastAsia" w:ascii="Book Antiqua" w:hAnsi="Book Antiqua" w:cs="Book Antiqua"/>
          <w:color w:val="000000"/>
          <w:lang w:eastAsia="zh-CN"/>
        </w:rPr>
        <w:t xml:space="preserve"> </w:t>
      </w:r>
      <w:r>
        <w:rPr>
          <w:rFonts w:ascii="Book Antiqua" w:hAnsi="Book Antiqua" w:eastAsia="Book Antiqua" w:cs="Book Antiqua"/>
          <w:color w:val="000000"/>
        </w:rPr>
        <w:t>teratomas of the right ovary and liver.</w:t>
      </w:r>
    </w:p>
    <w:p>
      <w:pPr>
        <w:spacing w:line="360" w:lineRule="auto"/>
        <w:ind w:firstLine="288"/>
        <w:jc w:val="both"/>
        <w:rPr>
          <w:rFonts w:ascii="Book Antiqua" w:hAnsi="Book Antiqua"/>
        </w:rPr>
      </w:pPr>
      <w:r>
        <w:rPr>
          <w:rFonts w:ascii="Book Antiqua" w:hAnsi="Book Antiqua" w:eastAsia="Book Antiqua" w:cs="Book Antiqua"/>
          <w:color w:val="000000"/>
        </w:rPr>
        <w:t>In summary, we present an exceedingly rare clinical presentation of heterotopia of the thyroid gland in the liver in an adult patient who underwent surgical resection. The clinical workup included a CT scan, with confirmation of the diagnosis of hepatic teratoma on histopathology. Resection remains the mainstay of treatment.</w:t>
      </w:r>
    </w:p>
    <w:p>
      <w:pPr>
        <w:spacing w:line="360" w:lineRule="auto"/>
        <w:ind w:firstLine="28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bookmarkStart w:id="16" w:name="OLE_LINK543"/>
      <w:bookmarkStart w:id="17" w:name="OLE_LINK542"/>
      <w:r>
        <w:rPr>
          <w:rFonts w:ascii="Book Antiqua" w:hAnsi="Book Antiqua" w:eastAsia="Book Antiqua" w:cs="Book Antiqua"/>
          <w:color w:val="000000"/>
        </w:rPr>
        <w:t>Heterotopia of the thyroid gland in the liver is an extremely rare condition in adults that needs to be considered in the differential diagnosis of solid-cystic neoplasms in the liver and cholangiocarcinoma. Surgical resection remains the mainstay of management, and risk stratification based on histology should determine postoperative surveillance. This case adds to the limited literature on the patient presentation, clinical workup, and management of liver teratomas.</w:t>
      </w:r>
    </w:p>
    <w:bookmarkEnd w:id="16"/>
    <w:bookmarkEnd w:id="17"/>
    <w:p>
      <w:pPr>
        <w:spacing w:line="360" w:lineRule="auto"/>
        <w:jc w:val="both"/>
        <w:rPr>
          <w:rFonts w:ascii="Book Antiqua" w:hAnsi="Book Antiqua"/>
          <w:lang w:eastAsia="zh-CN"/>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Peterson CM</w:t>
      </w:r>
      <w:r>
        <w:rPr>
          <w:rFonts w:ascii="Book Antiqua" w:hAnsi="Book Antiqua"/>
        </w:rPr>
        <w:t xml:space="preserve">, Buckley C, Holley S, Menias CO. Teratomas: a multimodality review. </w:t>
      </w:r>
      <w:r>
        <w:rPr>
          <w:rFonts w:ascii="Book Antiqua" w:hAnsi="Book Antiqua"/>
          <w:i/>
          <w:iCs/>
        </w:rPr>
        <w:t>Curr</w:t>
      </w:r>
      <w:r>
        <w:rPr>
          <w:rFonts w:hint="eastAsia" w:ascii="Book Antiqua" w:hAnsi="Book Antiqua"/>
          <w:i/>
          <w:iCs/>
          <w:lang w:eastAsia="zh-CN"/>
        </w:rPr>
        <w:t xml:space="preserve"> </w:t>
      </w:r>
      <w:r>
        <w:rPr>
          <w:rFonts w:ascii="Book Antiqua" w:hAnsi="Book Antiqua"/>
          <w:i/>
          <w:iCs/>
        </w:rPr>
        <w:t>Probl</w:t>
      </w:r>
      <w:r>
        <w:rPr>
          <w:rFonts w:hint="eastAsia" w:ascii="Book Antiqua" w:hAnsi="Book Antiqua"/>
          <w:i/>
          <w:iCs/>
          <w:lang w:eastAsia="zh-CN"/>
        </w:rPr>
        <w:t xml:space="preserve"> </w:t>
      </w:r>
      <w:r>
        <w:rPr>
          <w:rFonts w:ascii="Book Antiqua" w:hAnsi="Book Antiqua"/>
          <w:i/>
          <w:iCs/>
        </w:rPr>
        <w:t>Diagn</w:t>
      </w:r>
      <w:r>
        <w:rPr>
          <w:rFonts w:hint="eastAsia" w:ascii="Book Antiqua" w:hAnsi="Book Antiqua"/>
          <w:i/>
          <w:iCs/>
          <w:lang w:eastAsia="zh-CN"/>
        </w:rPr>
        <w:t xml:space="preserve"> </w:t>
      </w:r>
      <w:r>
        <w:rPr>
          <w:rFonts w:ascii="Book Antiqua" w:hAnsi="Book Antiqua"/>
          <w:i/>
          <w:iCs/>
        </w:rPr>
        <w:t>Radiol</w:t>
      </w:r>
      <w:r>
        <w:rPr>
          <w:rFonts w:ascii="Book Antiqua" w:hAnsi="Book Antiqua"/>
        </w:rPr>
        <w:t xml:space="preserve"> 2012; </w:t>
      </w:r>
      <w:r>
        <w:rPr>
          <w:rFonts w:ascii="Book Antiqua" w:hAnsi="Book Antiqua"/>
          <w:b/>
          <w:bCs/>
        </w:rPr>
        <w:t>41</w:t>
      </w:r>
      <w:r>
        <w:rPr>
          <w:rFonts w:ascii="Book Antiqua" w:hAnsi="Book Antiqua"/>
        </w:rPr>
        <w:t>: 210-219 [PMID: 23009771 DOI: 10.1067/j.cpradiol.2012.02.001]</w:t>
      </w:r>
    </w:p>
    <w:p>
      <w:pPr>
        <w:spacing w:line="360" w:lineRule="auto"/>
        <w:jc w:val="both"/>
        <w:rPr>
          <w:rFonts w:ascii="Book Antiqua" w:hAnsi="Book Antiqua"/>
        </w:rPr>
      </w:pPr>
      <w:r>
        <w:rPr>
          <w:rFonts w:ascii="Book Antiqua" w:hAnsi="Book Antiqua"/>
        </w:rPr>
        <w:t xml:space="preserve">2 </w:t>
      </w:r>
      <w:r>
        <w:rPr>
          <w:rFonts w:ascii="Book Antiqua" w:hAnsi="Book Antiqua"/>
          <w:b/>
          <w:bCs/>
        </w:rPr>
        <w:t>Cöl C</w:t>
      </w:r>
      <w:r>
        <w:rPr>
          <w:rFonts w:ascii="Book Antiqua" w:hAnsi="Book Antiqua"/>
        </w:rPr>
        <w:t>. Immature teratoma in both mediastinum and liver of a 21-Year-old female patient.</w:t>
      </w:r>
      <w:r>
        <w:rPr>
          <w:rFonts w:hint="eastAsia" w:ascii="Book Antiqua" w:hAnsi="Book Antiqua"/>
          <w:lang w:eastAsia="zh-CN"/>
        </w:rPr>
        <w:t xml:space="preserve"> </w:t>
      </w:r>
      <w:r>
        <w:rPr>
          <w:rFonts w:ascii="Book Antiqua" w:hAnsi="Book Antiqua"/>
          <w:i/>
          <w:iCs/>
        </w:rPr>
        <w:t>Acta Med Austriaca</w:t>
      </w:r>
      <w:r>
        <w:rPr>
          <w:rFonts w:ascii="Book Antiqua" w:hAnsi="Book Antiqua"/>
        </w:rPr>
        <w:t xml:space="preserve"> 2003; </w:t>
      </w:r>
      <w:r>
        <w:rPr>
          <w:rFonts w:ascii="Book Antiqua" w:hAnsi="Book Antiqua"/>
          <w:b/>
          <w:bCs/>
        </w:rPr>
        <w:t>30</w:t>
      </w:r>
      <w:r>
        <w:rPr>
          <w:rFonts w:ascii="Book Antiqua" w:hAnsi="Book Antiqua"/>
        </w:rPr>
        <w:t>: 26-28 [PMID: 12558563 DOI: 10.1046/j.1563-2571.2003.02024.x]</w:t>
      </w:r>
    </w:p>
    <w:p>
      <w:pPr>
        <w:spacing w:line="360" w:lineRule="auto"/>
        <w:jc w:val="both"/>
        <w:rPr>
          <w:rFonts w:ascii="Book Antiqua" w:hAnsi="Book Antiqua"/>
        </w:rPr>
      </w:pPr>
      <w:r>
        <w:rPr>
          <w:rFonts w:ascii="Book Antiqua" w:hAnsi="Book Antiqua"/>
        </w:rPr>
        <w:t xml:space="preserve">3 </w:t>
      </w:r>
      <w:r>
        <w:rPr>
          <w:rFonts w:ascii="Book Antiqua" w:hAnsi="Book Antiqua"/>
          <w:b/>
          <w:bCs/>
        </w:rPr>
        <w:t>Gupta R</w:t>
      </w:r>
      <w:r>
        <w:rPr>
          <w:rFonts w:ascii="Book Antiqua" w:hAnsi="Book Antiqua"/>
        </w:rPr>
        <w:t xml:space="preserve">, Bansal K, Manchanda V, Gupta R. Mature cystic teratoma of liver. </w:t>
      </w:r>
      <w:r>
        <w:rPr>
          <w:rFonts w:ascii="Book Antiqua" w:hAnsi="Book Antiqua"/>
          <w:i/>
          <w:iCs/>
        </w:rPr>
        <w:t>APSP J Case Rep</w:t>
      </w:r>
      <w:r>
        <w:rPr>
          <w:rFonts w:ascii="Book Antiqua" w:hAnsi="Book Antiqua"/>
        </w:rPr>
        <w:t xml:space="preserve"> 2013; </w:t>
      </w:r>
      <w:r>
        <w:rPr>
          <w:rFonts w:ascii="Book Antiqua" w:hAnsi="Book Antiqua"/>
          <w:b/>
          <w:bCs/>
        </w:rPr>
        <w:t>4</w:t>
      </w:r>
      <w:r>
        <w:rPr>
          <w:rFonts w:ascii="Book Antiqua" w:hAnsi="Book Antiqua"/>
        </w:rPr>
        <w:t>: 13 [PMID: 24040591]</w:t>
      </w:r>
    </w:p>
    <w:p>
      <w:pPr>
        <w:spacing w:line="360" w:lineRule="auto"/>
        <w:jc w:val="both"/>
        <w:rPr>
          <w:rFonts w:ascii="Book Antiqua" w:hAnsi="Book Antiqua"/>
        </w:rPr>
      </w:pPr>
      <w:r>
        <w:rPr>
          <w:rFonts w:ascii="Book Antiqua" w:hAnsi="Book Antiqua"/>
        </w:rPr>
        <w:t xml:space="preserve">4 </w:t>
      </w:r>
      <w:r>
        <w:rPr>
          <w:rFonts w:ascii="Book Antiqua" w:hAnsi="Book Antiqua"/>
          <w:b/>
          <w:bCs/>
        </w:rPr>
        <w:t>Ahmed A,</w:t>
      </w:r>
      <w:r>
        <w:rPr>
          <w:rFonts w:ascii="Book Antiqua" w:hAnsi="Book Antiqua"/>
        </w:rPr>
        <w:t>Lotfollahzadeh S. Cystic teratoma. In: StatPearls. StatPearls Publishing. 2020. Available from: http://www.ncbi.nlm.nih.gov/books/NBK564325/</w:t>
      </w:r>
    </w:p>
    <w:p>
      <w:pPr>
        <w:spacing w:line="360" w:lineRule="auto"/>
        <w:jc w:val="both"/>
        <w:rPr>
          <w:rFonts w:ascii="Book Antiqua" w:hAnsi="Book Antiqua"/>
        </w:rPr>
      </w:pPr>
      <w:r>
        <w:rPr>
          <w:rFonts w:ascii="Book Antiqua" w:hAnsi="Book Antiqua"/>
        </w:rPr>
        <w:t xml:space="preserve">5 </w:t>
      </w:r>
      <w:r>
        <w:rPr>
          <w:rFonts w:ascii="Book Antiqua" w:hAnsi="Book Antiqua"/>
          <w:b/>
          <w:bCs/>
        </w:rPr>
        <w:t>Krainev AA</w:t>
      </w:r>
      <w:r>
        <w:rPr>
          <w:rFonts w:ascii="Book Antiqua" w:hAnsi="Book Antiqua"/>
        </w:rPr>
        <w:t xml:space="preserve">, Mathavan VK, Klink D, Fuentes RC, Birhiray R. Resection of a mature cystic teratoma of the liver harboring a carcinoid tumor. </w:t>
      </w:r>
      <w:r>
        <w:rPr>
          <w:rFonts w:ascii="Book Antiqua" w:hAnsi="Book Antiqua"/>
          <w:i/>
          <w:iCs/>
        </w:rPr>
        <w:t>J Surg Case Rep</w:t>
      </w:r>
      <w:r>
        <w:rPr>
          <w:rFonts w:ascii="Book Antiqua" w:hAnsi="Book Antiqua"/>
        </w:rPr>
        <w:t xml:space="preserve"> 2018; </w:t>
      </w:r>
      <w:r>
        <w:rPr>
          <w:rFonts w:ascii="Book Antiqua" w:hAnsi="Book Antiqua"/>
          <w:b/>
          <w:bCs/>
        </w:rPr>
        <w:t>2018</w:t>
      </w:r>
      <w:r>
        <w:rPr>
          <w:rFonts w:ascii="Book Antiqua" w:hAnsi="Book Antiqua"/>
        </w:rPr>
        <w:t>: rjy279 [PMID: 30397434 DOI: 10.1093/jscr/rjy279]</w:t>
      </w:r>
    </w:p>
    <w:p>
      <w:pPr>
        <w:spacing w:line="360" w:lineRule="auto"/>
        <w:jc w:val="both"/>
        <w:rPr>
          <w:rFonts w:ascii="Book Antiqua" w:hAnsi="Book Antiqua"/>
        </w:rPr>
      </w:pPr>
      <w:r>
        <w:rPr>
          <w:rFonts w:ascii="Book Antiqua" w:hAnsi="Book Antiqua"/>
        </w:rPr>
        <w:t xml:space="preserve">6 </w:t>
      </w:r>
      <w:r>
        <w:rPr>
          <w:rFonts w:ascii="Book Antiqua" w:hAnsi="Book Antiqua"/>
          <w:b/>
          <w:bCs/>
        </w:rPr>
        <w:t>Nirmala V</w:t>
      </w:r>
      <w:r>
        <w:rPr>
          <w:rFonts w:ascii="Book Antiqua" w:hAnsi="Book Antiqua"/>
        </w:rPr>
        <w:t>, Chopra P, Machado NO.</w:t>
      </w:r>
      <w:r>
        <w:rPr>
          <w:rFonts w:hint="eastAsia" w:ascii="Book Antiqua" w:hAnsi="Book Antiqua"/>
          <w:lang w:eastAsia="zh-CN"/>
        </w:rPr>
        <w:t xml:space="preserve"> </w:t>
      </w:r>
      <w:r>
        <w:rPr>
          <w:rFonts w:ascii="Book Antiqua" w:hAnsi="Book Antiqua"/>
        </w:rPr>
        <w:t>An unusual adult hepatic teratoma.</w:t>
      </w:r>
      <w:r>
        <w:rPr>
          <w:rFonts w:hint="eastAsia" w:ascii="Book Antiqua" w:hAnsi="Book Antiqua"/>
          <w:lang w:eastAsia="zh-CN"/>
        </w:rPr>
        <w:t xml:space="preserve"> </w:t>
      </w:r>
      <w:r>
        <w:rPr>
          <w:rFonts w:ascii="Book Antiqua" w:hAnsi="Book Antiqua"/>
          <w:i/>
          <w:iCs/>
        </w:rPr>
        <w:t>Histopathology</w:t>
      </w:r>
      <w:r>
        <w:rPr>
          <w:rFonts w:ascii="Book Antiqua" w:hAnsi="Book Antiqua"/>
        </w:rPr>
        <w:t xml:space="preserve"> 2003; </w:t>
      </w:r>
      <w:r>
        <w:rPr>
          <w:rFonts w:ascii="Book Antiqua" w:hAnsi="Book Antiqua"/>
          <w:b/>
          <w:bCs/>
        </w:rPr>
        <w:t>43</w:t>
      </w:r>
      <w:r>
        <w:rPr>
          <w:rFonts w:ascii="Book Antiqua" w:hAnsi="Book Antiqua"/>
        </w:rPr>
        <w:t>: 306-308 [PMID: 12940789 DOI: 10.1046/j.1365-2559.2003.01675.x]</w:t>
      </w:r>
    </w:p>
    <w:p>
      <w:pPr>
        <w:spacing w:line="360" w:lineRule="auto"/>
        <w:jc w:val="both"/>
        <w:rPr>
          <w:rFonts w:ascii="Book Antiqua" w:hAnsi="Book Antiqua"/>
        </w:rPr>
      </w:pPr>
      <w:r>
        <w:rPr>
          <w:rFonts w:ascii="Book Antiqua" w:hAnsi="Book Antiqua"/>
        </w:rPr>
        <w:t xml:space="preserve">7 </w:t>
      </w:r>
      <w:r>
        <w:rPr>
          <w:rFonts w:ascii="Book Antiqua" w:hAnsi="Book Antiqua"/>
          <w:b/>
          <w:bCs/>
        </w:rPr>
        <w:t>Jaklitsch M</w:t>
      </w:r>
      <w:r>
        <w:rPr>
          <w:rFonts w:ascii="Book Antiqua" w:hAnsi="Book Antiqua"/>
        </w:rPr>
        <w:t xml:space="preserve">, Sobral M, deFigueiredo AAFP, Martins A, Marques HP. Rare giant: mature cystic teratoma in the liver. </w:t>
      </w:r>
      <w:r>
        <w:rPr>
          <w:rFonts w:ascii="Book Antiqua" w:hAnsi="Book Antiqua"/>
          <w:i/>
          <w:iCs/>
        </w:rPr>
        <w:t>J Surg Case Rep</w:t>
      </w:r>
      <w:r>
        <w:rPr>
          <w:rFonts w:ascii="Book Antiqua" w:hAnsi="Book Antiqua"/>
        </w:rPr>
        <w:t xml:space="preserve"> 2019; </w:t>
      </w:r>
      <w:r>
        <w:rPr>
          <w:rFonts w:ascii="Book Antiqua" w:hAnsi="Book Antiqua"/>
          <w:b/>
          <w:bCs/>
        </w:rPr>
        <w:t>2019</w:t>
      </w:r>
      <w:r>
        <w:rPr>
          <w:rFonts w:ascii="Book Antiqua" w:hAnsi="Book Antiqua"/>
        </w:rPr>
        <w:t>: rjz347 [PMID: 31832137 DOI: 10.1093/jscr/rjz347]</w:t>
      </w:r>
    </w:p>
    <w:p>
      <w:pPr>
        <w:spacing w:line="360" w:lineRule="auto"/>
        <w:jc w:val="both"/>
        <w:rPr>
          <w:rFonts w:ascii="Book Antiqua" w:hAnsi="Book Antiqua"/>
        </w:rPr>
      </w:pPr>
      <w:r>
        <w:rPr>
          <w:rFonts w:ascii="Book Antiqua" w:hAnsi="Book Antiqua"/>
        </w:rPr>
        <w:t xml:space="preserve">8 </w:t>
      </w:r>
      <w:r>
        <w:rPr>
          <w:rFonts w:ascii="Book Antiqua" w:hAnsi="Book Antiqua"/>
          <w:b/>
          <w:bCs/>
        </w:rPr>
        <w:t>Madan M</w:t>
      </w:r>
      <w:r>
        <w:rPr>
          <w:rFonts w:ascii="Book Antiqua" w:hAnsi="Book Antiqua"/>
        </w:rPr>
        <w:t xml:space="preserve">, Arora R, Singh J, Kaur A. Mature cystic teratoma of the liver in an adult female. </w:t>
      </w:r>
      <w:r>
        <w:rPr>
          <w:rFonts w:ascii="Book Antiqua" w:hAnsi="Book Antiqua"/>
          <w:i/>
          <w:iCs/>
        </w:rPr>
        <w:t>Indian J Pathol</w:t>
      </w:r>
      <w:r>
        <w:rPr>
          <w:rFonts w:hint="eastAsia" w:ascii="Book Antiqua" w:hAnsi="Book Antiqua"/>
          <w:i/>
          <w:iCs/>
          <w:lang w:eastAsia="zh-CN"/>
        </w:rPr>
        <w:t xml:space="preserve"> </w:t>
      </w:r>
      <w:r>
        <w:rPr>
          <w:rFonts w:ascii="Book Antiqua" w:hAnsi="Book Antiqua"/>
          <w:i/>
          <w:iCs/>
        </w:rPr>
        <w:t>Microbiol</w:t>
      </w:r>
      <w:r>
        <w:rPr>
          <w:rFonts w:ascii="Book Antiqua" w:hAnsi="Book Antiqua"/>
        </w:rPr>
        <w:t xml:space="preserve"> 2010; </w:t>
      </w:r>
      <w:r>
        <w:rPr>
          <w:rFonts w:ascii="Book Antiqua" w:hAnsi="Book Antiqua"/>
          <w:b/>
          <w:bCs/>
        </w:rPr>
        <w:t>53</w:t>
      </w:r>
      <w:r>
        <w:rPr>
          <w:rFonts w:ascii="Book Antiqua" w:hAnsi="Book Antiqua"/>
        </w:rPr>
        <w:t>: 872-873 [PMID: 21045458 DOI: 10.4103/0377-4929.72022]</w:t>
      </w:r>
    </w:p>
    <w:p>
      <w:pPr>
        <w:spacing w:line="360" w:lineRule="auto"/>
        <w:jc w:val="both"/>
        <w:rPr>
          <w:rFonts w:ascii="Book Antiqua" w:hAnsi="Book Antiqua"/>
        </w:rPr>
      </w:pPr>
      <w:r>
        <w:rPr>
          <w:rFonts w:ascii="Book Antiqua" w:hAnsi="Book Antiqua"/>
        </w:rPr>
        <w:t xml:space="preserve">9 </w:t>
      </w:r>
      <w:r>
        <w:rPr>
          <w:rFonts w:ascii="Book Antiqua" w:hAnsi="Book Antiqua"/>
          <w:b/>
          <w:bCs/>
        </w:rPr>
        <w:t>Silva DS,</w:t>
      </w:r>
      <w:r>
        <w:rPr>
          <w:rFonts w:ascii="Book Antiqua" w:hAnsi="Book Antiqua"/>
        </w:rPr>
        <w:t xml:space="preserve"> Dominguez M, Silvestre F, Calhim I, Daniel J, Teixeira M, Ribeiro V, Davide J. Liver teratoma in an adult. </w:t>
      </w:r>
      <w:r>
        <w:rPr>
          <w:rFonts w:ascii="Book Antiqua" w:hAnsi="Book Antiqua"/>
          <w:i/>
        </w:rPr>
        <w:t>Eur</w:t>
      </w:r>
      <w:r>
        <w:rPr>
          <w:rFonts w:hint="eastAsia" w:ascii="Book Antiqua" w:hAnsi="Book Antiqua"/>
          <w:i/>
          <w:lang w:eastAsia="zh-CN"/>
        </w:rPr>
        <w:t xml:space="preserve"> </w:t>
      </w:r>
      <w:r>
        <w:rPr>
          <w:rFonts w:ascii="Book Antiqua" w:hAnsi="Book Antiqua"/>
          <w:i/>
        </w:rPr>
        <w:t>Surg</w:t>
      </w:r>
      <w:r>
        <w:rPr>
          <w:rFonts w:ascii="Book Antiqua" w:hAnsi="Book Antiqua"/>
        </w:rPr>
        <w:t xml:space="preserve"> 2007; </w:t>
      </w:r>
      <w:r>
        <w:rPr>
          <w:rFonts w:ascii="Book Antiqua" w:hAnsi="Book Antiqua"/>
          <w:b/>
        </w:rPr>
        <w:t>39</w:t>
      </w:r>
      <w:r>
        <w:rPr>
          <w:rFonts w:ascii="Book Antiqua" w:hAnsi="Book Antiqua"/>
        </w:rPr>
        <w:t>: 372-375 [DOI: 10.1007/s10353-007-0370-0]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Certo M</w:t>
      </w:r>
      <w:r>
        <w:rPr>
          <w:rFonts w:ascii="Book Antiqua" w:hAnsi="Book Antiqua"/>
        </w:rPr>
        <w:t>, Franca M, Gomes M, Machado R. Liver teratoma.</w:t>
      </w:r>
      <w:r>
        <w:rPr>
          <w:rFonts w:hint="eastAsia" w:ascii="Book Antiqua" w:hAnsi="Book Antiqua"/>
          <w:lang w:eastAsia="zh-CN"/>
        </w:rPr>
        <w:t xml:space="preserve"> </w:t>
      </w:r>
      <w:r>
        <w:rPr>
          <w:rFonts w:ascii="Book Antiqua" w:hAnsi="Book Antiqua"/>
          <w:i/>
          <w:iCs/>
        </w:rPr>
        <w:t>Acta</w:t>
      </w:r>
      <w:r>
        <w:rPr>
          <w:rFonts w:hint="eastAsia" w:ascii="Book Antiqua" w:hAnsi="Book Antiqua"/>
          <w:i/>
          <w:iCs/>
          <w:lang w:eastAsia="zh-CN"/>
        </w:rPr>
        <w:t xml:space="preserve"> </w:t>
      </w:r>
      <w:r>
        <w:rPr>
          <w:rFonts w:ascii="Book Antiqua" w:hAnsi="Book Antiqua"/>
          <w:i/>
          <w:iCs/>
        </w:rPr>
        <w:t>Gastroenterol</w:t>
      </w:r>
      <w:r>
        <w:rPr>
          <w:rFonts w:hint="eastAsia" w:ascii="Book Antiqua" w:hAnsi="Book Antiqua"/>
          <w:i/>
          <w:iCs/>
          <w:lang w:eastAsia="zh-CN"/>
        </w:rPr>
        <w:t xml:space="preserve"> </w:t>
      </w:r>
      <w:r>
        <w:rPr>
          <w:rFonts w:ascii="Book Antiqua" w:hAnsi="Book Antiqua"/>
          <w:i/>
          <w:iCs/>
        </w:rPr>
        <w:t>Belg</w:t>
      </w:r>
      <w:r>
        <w:rPr>
          <w:rFonts w:ascii="Book Antiqua" w:hAnsi="Book Antiqua"/>
        </w:rPr>
        <w:t xml:space="preserve"> 2008; </w:t>
      </w:r>
      <w:r>
        <w:rPr>
          <w:rFonts w:ascii="Book Antiqua" w:hAnsi="Book Antiqua"/>
          <w:b/>
          <w:bCs/>
        </w:rPr>
        <w:t>71</w:t>
      </w:r>
      <w:r>
        <w:rPr>
          <w:rFonts w:ascii="Book Antiqua" w:hAnsi="Book Antiqua"/>
        </w:rPr>
        <w:t>: 275-279 [PMID: 18720943]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Rahmat K</w:t>
      </w:r>
      <w:r>
        <w:rPr>
          <w:rFonts w:ascii="Book Antiqua" w:hAnsi="Book Antiqua"/>
        </w:rPr>
        <w:t xml:space="preserve">, Vijayananthan A, Abdullah B, Amin S. Benign teratoma of the liver: a rare cause of cholangitis. </w:t>
      </w:r>
      <w:r>
        <w:rPr>
          <w:rFonts w:ascii="Book Antiqua" w:hAnsi="Book Antiqua"/>
          <w:i/>
          <w:iCs/>
        </w:rPr>
        <w:t>Biomed Imaging Interv J</w:t>
      </w:r>
      <w:r>
        <w:rPr>
          <w:rFonts w:ascii="Book Antiqua" w:hAnsi="Book Antiqua"/>
        </w:rPr>
        <w:t xml:space="preserve"> 2006; </w:t>
      </w:r>
      <w:r>
        <w:rPr>
          <w:rFonts w:ascii="Book Antiqua" w:hAnsi="Book Antiqua"/>
          <w:b/>
          <w:bCs/>
        </w:rPr>
        <w:t>2</w:t>
      </w:r>
      <w:r>
        <w:rPr>
          <w:rFonts w:ascii="Book Antiqua" w:hAnsi="Book Antiqua"/>
        </w:rPr>
        <w:t>: e20 [PMID: 21614237 DOI: 10.2349/biij.2.3.e20]</w:t>
      </w:r>
    </w:p>
    <w:p>
      <w:pPr>
        <w:spacing w:line="360" w:lineRule="auto"/>
        <w:jc w:val="both"/>
        <w:rPr>
          <w:rFonts w:ascii="Book Antiqua" w:hAnsi="Book Antiqua"/>
        </w:rPr>
      </w:pPr>
      <w:r>
        <w:rPr>
          <w:rFonts w:ascii="Book Antiqua" w:hAnsi="Book Antiqua"/>
        </w:rPr>
        <w:t xml:space="preserve">12 </w:t>
      </w:r>
      <w:r>
        <w:rPr>
          <w:rFonts w:ascii="Book Antiqua" w:hAnsi="Book Antiqua"/>
          <w:b/>
          <w:bCs/>
        </w:rPr>
        <w:t>Lee SY</w:t>
      </w:r>
      <w:r>
        <w:rPr>
          <w:rFonts w:ascii="Book Antiqua" w:hAnsi="Book Antiqua"/>
        </w:rPr>
        <w:t xml:space="preserve">, Jang MH, Koo YJ, Lee DH. Undifferentiated carcinoma arising in ovarian mature cystic teratoma: a case report and literature review. </w:t>
      </w:r>
      <w:r>
        <w:rPr>
          <w:rFonts w:ascii="Book Antiqua" w:hAnsi="Book Antiqua"/>
          <w:i/>
          <w:iCs/>
        </w:rPr>
        <w:t>Int J Clin</w:t>
      </w:r>
      <w:r>
        <w:rPr>
          <w:rFonts w:hint="eastAsia" w:ascii="Book Antiqua" w:hAnsi="Book Antiqua"/>
          <w:i/>
          <w:iCs/>
          <w:lang w:eastAsia="zh-CN"/>
        </w:rPr>
        <w:t xml:space="preserve"> </w:t>
      </w:r>
      <w:r>
        <w:rPr>
          <w:rFonts w:ascii="Book Antiqua" w:hAnsi="Book Antiqua"/>
          <w:i/>
          <w:iCs/>
        </w:rPr>
        <w:t>Exp</w:t>
      </w:r>
      <w:r>
        <w:rPr>
          <w:rFonts w:hint="eastAsia" w:ascii="Book Antiqua" w:hAnsi="Book Antiqua"/>
          <w:i/>
          <w:iCs/>
          <w:lang w:eastAsia="zh-CN"/>
        </w:rPr>
        <w:t xml:space="preserve"> </w:t>
      </w:r>
      <w:r>
        <w:rPr>
          <w:rFonts w:ascii="Book Antiqua" w:hAnsi="Book Antiqua"/>
          <w:i/>
          <w:iCs/>
        </w:rPr>
        <w:t>Pathol</w:t>
      </w:r>
      <w:r>
        <w:rPr>
          <w:rFonts w:ascii="Book Antiqua" w:hAnsi="Book Antiqua"/>
        </w:rPr>
        <w:t xml:space="preserve"> 2020; </w:t>
      </w:r>
      <w:r>
        <w:rPr>
          <w:rFonts w:ascii="Book Antiqua" w:hAnsi="Book Antiqua"/>
          <w:b/>
          <w:bCs/>
        </w:rPr>
        <w:t>13</w:t>
      </w:r>
      <w:r>
        <w:rPr>
          <w:rFonts w:ascii="Book Antiqua" w:hAnsi="Book Antiqua"/>
        </w:rPr>
        <w:t>: 1750-1754 [PMID: 32782700]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Ramkumar J</w:t>
      </w:r>
      <w:r>
        <w:rPr>
          <w:rFonts w:ascii="Book Antiqua" w:hAnsi="Book Antiqua"/>
        </w:rPr>
        <w:t xml:space="preserve">, Best A, Gurung A, Dufresne AM, Melich G, Vikis E, MacKenzie S. Resection of ruptured hepatic teratoma in an adult. </w:t>
      </w:r>
      <w:r>
        <w:rPr>
          <w:rFonts w:ascii="Book Antiqua" w:hAnsi="Book Antiqua"/>
          <w:i/>
          <w:iCs/>
        </w:rPr>
        <w:t>Int J Surg Case Rep</w:t>
      </w:r>
      <w:r>
        <w:rPr>
          <w:rFonts w:ascii="Book Antiqua" w:hAnsi="Book Antiqua"/>
        </w:rPr>
        <w:t xml:space="preserve"> 2018; </w:t>
      </w:r>
      <w:r>
        <w:rPr>
          <w:rFonts w:ascii="Book Antiqua" w:hAnsi="Book Antiqua"/>
          <w:b/>
          <w:bCs/>
        </w:rPr>
        <w:t>53</w:t>
      </w:r>
      <w:r>
        <w:rPr>
          <w:rFonts w:ascii="Book Antiqua" w:hAnsi="Book Antiqua"/>
        </w:rPr>
        <w:t>: 414-419 [PMID: 30567058 DOI: 10.1016/j.ijscr.2018.11.032]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Shannon NB</w:t>
      </w:r>
      <w:r>
        <w:rPr>
          <w:rFonts w:ascii="Book Antiqua" w:hAnsi="Book Antiqua"/>
        </w:rPr>
        <w:t>, Chan NHL, Teo MCC.</w:t>
      </w:r>
      <w:r>
        <w:rPr>
          <w:rFonts w:hint="eastAsia" w:ascii="Book Antiqua" w:hAnsi="Book Antiqua"/>
          <w:lang w:eastAsia="zh-CN"/>
        </w:rPr>
        <w:t xml:space="preserve"> </w:t>
      </w:r>
      <w:r>
        <w:rPr>
          <w:rFonts w:ascii="Book Antiqua" w:hAnsi="Book Antiqua"/>
        </w:rPr>
        <w:t>Recurrence of immature ovarian teratoma as malignant follicular carcinoma with liver and peritoneal metastasis 22 years after completion of initial treatment.</w:t>
      </w:r>
      <w:r>
        <w:rPr>
          <w:rFonts w:hint="eastAsia" w:ascii="Book Antiqua" w:hAnsi="Book Antiqua"/>
          <w:lang w:eastAsia="zh-CN"/>
        </w:rPr>
        <w:t xml:space="preserve"> </w:t>
      </w:r>
      <w:r>
        <w:rPr>
          <w:rFonts w:ascii="Book Antiqua" w:hAnsi="Book Antiqua"/>
          <w:i/>
          <w:iCs/>
        </w:rPr>
        <w:t>BMJ Case Rep</w:t>
      </w:r>
      <w:r>
        <w:rPr>
          <w:rFonts w:ascii="Book Antiqua" w:hAnsi="Book Antiqua"/>
        </w:rPr>
        <w:t xml:space="preserve"> 2017; </w:t>
      </w:r>
      <w:r>
        <w:rPr>
          <w:rFonts w:ascii="Book Antiqua" w:hAnsi="Book Antiqua"/>
          <w:b/>
          <w:bCs/>
        </w:rPr>
        <w:t>2017</w:t>
      </w:r>
      <w:r>
        <w:rPr>
          <w:rFonts w:ascii="Book Antiqua" w:hAnsi="Book Antiqua"/>
        </w:rPr>
        <w:t xml:space="preserve"> [PMID: 29066646 DOI: 10.1136/bcr-2017-219665]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Byun JC</w:t>
      </w:r>
      <w:r>
        <w:rPr>
          <w:rFonts w:ascii="Book Antiqua" w:hAnsi="Book Antiqua"/>
        </w:rPr>
        <w:t xml:space="preserve">, Choi IJ, Han MS, Lee SC, Roh MS, Cha MS. Soft tissue metastasis of an immature teratoma of the ovary. </w:t>
      </w:r>
      <w:r>
        <w:rPr>
          <w:rFonts w:ascii="Book Antiqua" w:hAnsi="Book Antiqua"/>
          <w:i/>
          <w:iCs/>
        </w:rPr>
        <w:t>J Obstet</w:t>
      </w:r>
      <w:r>
        <w:rPr>
          <w:rFonts w:hint="eastAsia" w:ascii="Book Antiqua" w:hAnsi="Book Antiqua"/>
          <w:i/>
          <w:iCs/>
          <w:lang w:eastAsia="zh-CN"/>
        </w:rPr>
        <w:t xml:space="preserve"> </w:t>
      </w:r>
      <w:r>
        <w:rPr>
          <w:rFonts w:ascii="Book Antiqua" w:hAnsi="Book Antiqua"/>
          <w:i/>
          <w:iCs/>
        </w:rPr>
        <w:t>Gynaecol Res</w:t>
      </w:r>
      <w:r>
        <w:rPr>
          <w:rFonts w:ascii="Book Antiqua" w:hAnsi="Book Antiqua"/>
        </w:rPr>
        <w:t xml:space="preserve"> 2011; </w:t>
      </w:r>
      <w:r>
        <w:rPr>
          <w:rFonts w:ascii="Book Antiqua" w:hAnsi="Book Antiqua"/>
          <w:b/>
          <w:bCs/>
        </w:rPr>
        <w:t>37</w:t>
      </w:r>
      <w:r>
        <w:rPr>
          <w:rFonts w:ascii="Book Antiqua" w:hAnsi="Book Antiqua"/>
        </w:rPr>
        <w:t>: 1689-1693 [PMID: 21651648 DOI: 10.1111/j.1447-0756.2011.01553.x]</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Malek-Hosseini SA</w:t>
      </w:r>
      <w:r>
        <w:rPr>
          <w:rFonts w:ascii="Book Antiqua" w:hAnsi="Book Antiqua"/>
        </w:rPr>
        <w:t xml:space="preserve">, Baezzat SR, Shamsaie A, Geramizadeh B, Salahi R, Salahi H, Lotfi M. Huge immature teratoma of the liver in an adult: a case report and review of the literature. </w:t>
      </w:r>
      <w:r>
        <w:rPr>
          <w:rFonts w:ascii="Book Antiqua" w:hAnsi="Book Antiqua"/>
          <w:i/>
          <w:iCs/>
        </w:rPr>
        <w:t>Clin J Gastroenterol</w:t>
      </w:r>
      <w:r>
        <w:rPr>
          <w:rFonts w:ascii="Book Antiqua" w:hAnsi="Book Antiqua"/>
        </w:rPr>
        <w:t xml:space="preserve"> 2010; </w:t>
      </w:r>
      <w:r>
        <w:rPr>
          <w:rFonts w:ascii="Book Antiqua" w:hAnsi="Book Antiqua"/>
          <w:b/>
          <w:bCs/>
        </w:rPr>
        <w:t>3</w:t>
      </w:r>
      <w:r>
        <w:rPr>
          <w:rFonts w:ascii="Book Antiqua" w:hAnsi="Book Antiqua"/>
        </w:rPr>
        <w:t>: 332-336 [PMID: 26190492 DOI: 10.1007/s12328-010-0183-8]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Paradies G</w:t>
      </w:r>
      <w:r>
        <w:rPr>
          <w:rFonts w:ascii="Book Antiqua" w:hAnsi="Book Antiqua"/>
        </w:rPr>
        <w:t>, Zullino F, Orofino A, Leggio S. Rare extragonadal</w:t>
      </w:r>
      <w:r>
        <w:rPr>
          <w:rFonts w:hint="eastAsia" w:ascii="Book Antiqua" w:hAnsi="Book Antiqua"/>
          <w:lang w:eastAsia="zh-CN"/>
        </w:rPr>
        <w:t xml:space="preserve"> </w:t>
      </w:r>
      <w:r>
        <w:rPr>
          <w:rFonts w:ascii="Book Antiqua" w:hAnsi="Book Antiqua"/>
        </w:rPr>
        <w:t>teratomas in children: complete tumor excision as a reliable and essential procedure for significant survival. Clinical experience and review of the literature.</w:t>
      </w:r>
      <w:r>
        <w:rPr>
          <w:rFonts w:hint="eastAsia" w:ascii="Book Antiqua" w:hAnsi="Book Antiqua"/>
          <w:lang w:eastAsia="zh-CN"/>
        </w:rPr>
        <w:t xml:space="preserve"> </w:t>
      </w:r>
      <w:r>
        <w:rPr>
          <w:rFonts w:ascii="Book Antiqua" w:hAnsi="Book Antiqua"/>
          <w:i/>
          <w:iCs/>
        </w:rPr>
        <w:t>Ann Ital Chir</w:t>
      </w:r>
      <w:r>
        <w:rPr>
          <w:rFonts w:ascii="Book Antiqua" w:hAnsi="Book Antiqua"/>
        </w:rPr>
        <w:t xml:space="preserve"> 2014; </w:t>
      </w:r>
      <w:r>
        <w:rPr>
          <w:rFonts w:ascii="Book Antiqua" w:hAnsi="Book Antiqua"/>
          <w:b/>
          <w:bCs/>
        </w:rPr>
        <w:t>85</w:t>
      </w:r>
      <w:r>
        <w:rPr>
          <w:rFonts w:ascii="Book Antiqua" w:hAnsi="Book Antiqua"/>
        </w:rPr>
        <w:t>: 56-68 [PMID: 23165250]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Pietzak EJ</w:t>
      </w:r>
      <w:r>
        <w:rPr>
          <w:rFonts w:ascii="Book Antiqua" w:hAnsi="Book Antiqua"/>
        </w:rPr>
        <w:t xml:space="preserve">, Assel M, Becerra MF, Tennenbaum D, Feldman DR, Bajorin DF, Motzer RJ, Bosl GJ, Carver BS, Sjoberg DD, Sheinfeld J. Histologic and Oncologic Outcomes Following Liver Mass Resection With Retroperitoneal Lymph Node Dissection in Patients With Nonseminomatous Germ Cell Tumor. </w:t>
      </w:r>
      <w:r>
        <w:rPr>
          <w:rFonts w:ascii="Book Antiqua" w:hAnsi="Book Antiqua"/>
          <w:i/>
          <w:iCs/>
        </w:rPr>
        <w:t>Urology</w:t>
      </w:r>
      <w:r>
        <w:rPr>
          <w:rFonts w:ascii="Book Antiqua" w:hAnsi="Book Antiqua"/>
        </w:rPr>
        <w:t xml:space="preserve"> 2018; </w:t>
      </w:r>
      <w:r>
        <w:rPr>
          <w:rFonts w:ascii="Book Antiqua" w:hAnsi="Book Antiqua"/>
          <w:b/>
          <w:bCs/>
        </w:rPr>
        <w:t>118</w:t>
      </w:r>
      <w:r>
        <w:rPr>
          <w:rFonts w:ascii="Book Antiqua" w:hAnsi="Book Antiqua"/>
        </w:rPr>
        <w:t>: 114-118 [PMID: 29704586 DOI: 10.1016/j.urology.2018.04.009]</w:t>
      </w:r>
    </w:p>
    <w:p>
      <w:pPr>
        <w:spacing w:line="360" w:lineRule="auto"/>
        <w:jc w:val="both"/>
        <w:rPr>
          <w:rFonts w:ascii="Book Antiqua" w:hAnsi="Book Antiqua"/>
        </w:rPr>
      </w:pPr>
      <w:r>
        <w:rPr>
          <w:rFonts w:ascii="Book Antiqua" w:hAnsi="Book Antiqua"/>
        </w:rPr>
        <w:t xml:space="preserve">19 </w:t>
      </w:r>
      <w:r>
        <w:rPr>
          <w:rFonts w:ascii="Book Antiqua" w:hAnsi="Book Antiqua"/>
          <w:b/>
          <w:bCs/>
        </w:rPr>
        <w:t>Oh D</w:t>
      </w:r>
      <w:r>
        <w:rPr>
          <w:rFonts w:ascii="Book Antiqua" w:hAnsi="Book Antiqua"/>
        </w:rPr>
        <w:t xml:space="preserve">, Yi NJ, Song S, Kim OK, Hong SK, Yoon KC, Ahn SW, Kim HS, Kim H, Kim HY, Kang HJ, Lee M, Lee KB, Lee KW, Suh KS. Split liver transplantation for retroperitoneal immature teratoma masquerading as hepatoblastoma. </w:t>
      </w:r>
      <w:r>
        <w:rPr>
          <w:rFonts w:ascii="Book Antiqua" w:hAnsi="Book Antiqua"/>
          <w:i/>
          <w:iCs/>
        </w:rPr>
        <w:t>Pediatr Transplant</w:t>
      </w:r>
      <w:r>
        <w:rPr>
          <w:rFonts w:ascii="Book Antiqua" w:hAnsi="Book Antiqua"/>
        </w:rPr>
        <w:t xml:space="preserve"> 2017; </w:t>
      </w:r>
      <w:r>
        <w:rPr>
          <w:rFonts w:ascii="Book Antiqua" w:hAnsi="Book Antiqua"/>
          <w:b/>
          <w:bCs/>
        </w:rPr>
        <w:t>21</w:t>
      </w:r>
      <w:r>
        <w:rPr>
          <w:rFonts w:ascii="Book Antiqua" w:hAnsi="Book Antiqua"/>
        </w:rPr>
        <w:t xml:space="preserve"> [PMID: 28714114 DOI: 10.1111/petr.13025]</w:t>
      </w:r>
    </w:p>
    <w:p>
      <w:pPr>
        <w:spacing w:line="360" w:lineRule="auto"/>
        <w:jc w:val="both"/>
        <w:rPr>
          <w:rFonts w:ascii="Book Antiqua" w:hAnsi="Book Antiqua"/>
        </w:rPr>
      </w:pPr>
      <w:r>
        <w:rPr>
          <w:rFonts w:ascii="Book Antiqua" w:hAnsi="Book Antiqua"/>
        </w:rPr>
        <w:t xml:space="preserve">20 </w:t>
      </w:r>
      <w:r>
        <w:rPr>
          <w:rFonts w:ascii="Book Antiqua" w:hAnsi="Book Antiqua"/>
          <w:b/>
          <w:bCs/>
        </w:rPr>
        <w:t>Cho A</w:t>
      </w:r>
      <w:r>
        <w:rPr>
          <w:rFonts w:ascii="Book Antiqua" w:hAnsi="Book Antiqua"/>
        </w:rPr>
        <w:t xml:space="preserve">, Kim SW, Choi J, Kang W, Lee JD, Yun M. The additional value of attenuation correction CT acquired during 18F-FDG PET/CT in differentiating mature from immature teratomas. </w:t>
      </w:r>
      <w:r>
        <w:rPr>
          <w:rFonts w:ascii="Book Antiqua" w:hAnsi="Book Antiqua"/>
          <w:i/>
          <w:iCs/>
        </w:rPr>
        <w:t>Clin</w:t>
      </w:r>
      <w:r>
        <w:rPr>
          <w:rFonts w:hint="eastAsia" w:ascii="Book Antiqua" w:hAnsi="Book Antiqua"/>
          <w:i/>
          <w:iCs/>
          <w:lang w:eastAsia="zh-CN"/>
        </w:rPr>
        <w:t xml:space="preserve"> </w:t>
      </w:r>
      <w:r>
        <w:rPr>
          <w:rFonts w:ascii="Book Antiqua" w:hAnsi="Book Antiqua"/>
          <w:i/>
          <w:iCs/>
        </w:rPr>
        <w:t>Nucl Med</w:t>
      </w:r>
      <w:r>
        <w:rPr>
          <w:rFonts w:ascii="Book Antiqua" w:hAnsi="Book Antiqua"/>
        </w:rPr>
        <w:t xml:space="preserve"> 2014; </w:t>
      </w:r>
      <w:r>
        <w:rPr>
          <w:rFonts w:ascii="Book Antiqua" w:hAnsi="Book Antiqua"/>
          <w:b/>
          <w:bCs/>
        </w:rPr>
        <w:t>39</w:t>
      </w:r>
      <w:r>
        <w:rPr>
          <w:rFonts w:ascii="Book Antiqua" w:hAnsi="Book Antiqua"/>
        </w:rPr>
        <w:t>: e193-e196 [PMID: 23989446 DOI: 10.1097/RLU.0b013e3182a20d5c]</w:t>
      </w:r>
    </w:p>
    <w:p>
      <w:pPr>
        <w:spacing w:line="360" w:lineRule="auto"/>
        <w:jc w:val="both"/>
        <w:rPr>
          <w:rFonts w:ascii="Book Antiqua" w:hAnsi="Book Antiqua"/>
        </w:rPr>
      </w:pPr>
      <w:r>
        <w:rPr>
          <w:rFonts w:ascii="Book Antiqua" w:hAnsi="Book Antiqua"/>
        </w:rPr>
        <w:t xml:space="preserve">21 </w:t>
      </w:r>
      <w:r>
        <w:rPr>
          <w:rFonts w:ascii="Book Antiqua" w:hAnsi="Book Antiqua"/>
          <w:b/>
          <w:bCs/>
        </w:rPr>
        <w:t>Kataria SP</w:t>
      </w:r>
      <w:r>
        <w:rPr>
          <w:rFonts w:ascii="Book Antiqua" w:hAnsi="Book Antiqua"/>
        </w:rPr>
        <w:t>, Varshney AN, Nagar M, Mandal AK, Jha V. Growing Teratoma Syndrome.</w:t>
      </w:r>
      <w:r>
        <w:rPr>
          <w:rFonts w:hint="eastAsia" w:ascii="Book Antiqua" w:hAnsi="Book Antiqua"/>
          <w:lang w:eastAsia="zh-CN"/>
        </w:rPr>
        <w:t xml:space="preserve"> </w:t>
      </w:r>
      <w:r>
        <w:rPr>
          <w:rFonts w:ascii="Book Antiqua" w:hAnsi="Book Antiqua"/>
          <w:i/>
          <w:iCs/>
        </w:rPr>
        <w:t>Indian J Surg</w:t>
      </w:r>
      <w:r>
        <w:rPr>
          <w:rFonts w:hint="eastAsia" w:ascii="Book Antiqua" w:hAnsi="Book Antiqua"/>
          <w:i/>
          <w:iCs/>
          <w:lang w:eastAsia="zh-CN"/>
        </w:rPr>
        <w:t xml:space="preserve"> </w:t>
      </w:r>
      <w:r>
        <w:rPr>
          <w:rFonts w:ascii="Book Antiqua" w:hAnsi="Book Antiqua"/>
          <w:i/>
          <w:iCs/>
        </w:rPr>
        <w:t>Oncol</w:t>
      </w:r>
      <w:r>
        <w:rPr>
          <w:rFonts w:ascii="Book Antiqua" w:hAnsi="Book Antiqua"/>
        </w:rPr>
        <w:t xml:space="preserve"> 2017; </w:t>
      </w:r>
      <w:r>
        <w:rPr>
          <w:rFonts w:ascii="Book Antiqua" w:hAnsi="Book Antiqua"/>
          <w:b/>
          <w:bCs/>
        </w:rPr>
        <w:t>8</w:t>
      </w:r>
      <w:r>
        <w:rPr>
          <w:rFonts w:ascii="Book Antiqua" w:hAnsi="Book Antiqua"/>
        </w:rPr>
        <w:t>: 46-50 [PMID: 28127182 DOI: 10.1007/s13193-016-0568-3]</w:t>
      </w:r>
    </w:p>
    <w:p>
      <w:pPr>
        <w:spacing w:line="360" w:lineRule="auto"/>
        <w:jc w:val="both"/>
        <w:rPr>
          <w:rFonts w:ascii="Book Antiqua" w:hAnsi="Book Antiqua"/>
        </w:rPr>
      </w:pPr>
      <w:r>
        <w:rPr>
          <w:rFonts w:ascii="Book Antiqua" w:hAnsi="Book Antiqua"/>
        </w:rPr>
        <w:t xml:space="preserve">22 </w:t>
      </w:r>
      <w:r>
        <w:rPr>
          <w:rFonts w:ascii="Book Antiqua" w:hAnsi="Book Antiqua"/>
          <w:b/>
          <w:bCs/>
        </w:rPr>
        <w:t>O'Reilly D</w:t>
      </w:r>
      <w:r>
        <w:rPr>
          <w:rFonts w:ascii="Book Antiqua" w:hAnsi="Book Antiqua"/>
        </w:rPr>
        <w:t xml:space="preserve">, Alken S, Fiore B, Dooley L, Prior L, Hoti E, Fennelly D. Growing Teratoma Syndrome of the Liver in a 22-Year-Old Female. </w:t>
      </w:r>
      <w:r>
        <w:rPr>
          <w:rFonts w:ascii="Book Antiqua" w:hAnsi="Book Antiqua"/>
          <w:i/>
          <w:iCs/>
        </w:rPr>
        <w:t>J Adolesc Young Adult Oncol</w:t>
      </w:r>
      <w:r>
        <w:rPr>
          <w:rFonts w:ascii="Book Antiqua" w:hAnsi="Book Antiqua"/>
        </w:rPr>
        <w:t xml:space="preserve"> 2020; </w:t>
      </w:r>
      <w:r>
        <w:rPr>
          <w:rFonts w:ascii="Book Antiqua" w:hAnsi="Book Antiqua"/>
          <w:b/>
          <w:bCs/>
        </w:rPr>
        <w:t>9</w:t>
      </w:r>
      <w:r>
        <w:rPr>
          <w:rFonts w:ascii="Book Antiqua" w:hAnsi="Book Antiqua"/>
        </w:rPr>
        <w:t>: 124-127 [PMID: 31545120 DOI: 10.1089/jayao.2019.0081]</w:t>
      </w:r>
    </w:p>
    <w:p>
      <w:pPr>
        <w:spacing w:line="360" w:lineRule="auto"/>
        <w:jc w:val="both"/>
        <w:rPr>
          <w:rFonts w:ascii="Book Antiqua" w:hAnsi="Book Antiqua"/>
        </w:rPr>
      </w:pPr>
      <w:r>
        <w:rPr>
          <w:rFonts w:ascii="Book Antiqua" w:hAnsi="Book Antiqua"/>
        </w:rPr>
        <w:t xml:space="preserve">23 </w:t>
      </w:r>
      <w:r>
        <w:rPr>
          <w:rFonts w:ascii="Book Antiqua" w:hAnsi="Book Antiqua"/>
          <w:b/>
          <w:bCs/>
        </w:rPr>
        <w:t>Hiester A</w:t>
      </w:r>
      <w:r>
        <w:rPr>
          <w:rFonts w:ascii="Book Antiqua" w:hAnsi="Book Antiqua"/>
        </w:rPr>
        <w:t xml:space="preserve">, Nettersheim D, Nini A, Lusch A, Albers P. Management, Treatment, and Molecular Background of the Growing Teratoma Syndrome. </w:t>
      </w:r>
      <w:r>
        <w:rPr>
          <w:rFonts w:ascii="Book Antiqua" w:hAnsi="Book Antiqua"/>
          <w:i/>
          <w:iCs/>
        </w:rPr>
        <w:t>Urol</w:t>
      </w:r>
      <w:r>
        <w:rPr>
          <w:rFonts w:hint="eastAsia" w:ascii="Book Antiqua" w:hAnsi="Book Antiqua"/>
          <w:i/>
          <w:iCs/>
          <w:lang w:eastAsia="zh-CN"/>
        </w:rPr>
        <w:t xml:space="preserve"> </w:t>
      </w:r>
      <w:r>
        <w:rPr>
          <w:rFonts w:ascii="Book Antiqua" w:hAnsi="Book Antiqua"/>
          <w:i/>
          <w:iCs/>
        </w:rPr>
        <w:t>Clin North Am</w:t>
      </w:r>
      <w:r>
        <w:rPr>
          <w:rFonts w:ascii="Book Antiqua" w:hAnsi="Book Antiqua"/>
        </w:rPr>
        <w:t xml:space="preserve"> 2019; </w:t>
      </w:r>
      <w:r>
        <w:rPr>
          <w:rFonts w:ascii="Book Antiqua" w:hAnsi="Book Antiqua"/>
          <w:b/>
          <w:bCs/>
        </w:rPr>
        <w:t>46</w:t>
      </w:r>
      <w:r>
        <w:rPr>
          <w:rFonts w:ascii="Book Antiqua" w:hAnsi="Book Antiqua"/>
        </w:rPr>
        <w:t>: 419-427 [PMID: 31277736 DOI: 10.1016/j.ucl.2019.04.008]</w:t>
      </w:r>
    </w:p>
    <w:p>
      <w:pPr>
        <w:spacing w:line="360" w:lineRule="auto"/>
        <w:jc w:val="both"/>
        <w:rPr>
          <w:rFonts w:ascii="Book Antiqua" w:hAnsi="Book Antiqua"/>
        </w:rPr>
      </w:pPr>
      <w:r>
        <w:rPr>
          <w:rFonts w:ascii="Book Antiqua" w:hAnsi="Book Antiqua"/>
        </w:rPr>
        <w:t xml:space="preserve">24 </w:t>
      </w:r>
      <w:r>
        <w:rPr>
          <w:rFonts w:ascii="Book Antiqua" w:hAnsi="Book Antiqua"/>
          <w:b/>
          <w:bCs/>
        </w:rPr>
        <w:t>Kapoor V</w:t>
      </w:r>
      <w:r>
        <w:rPr>
          <w:rFonts w:ascii="Book Antiqua" w:hAnsi="Book Antiqua"/>
        </w:rPr>
        <w:t xml:space="preserve">, Ferris JV, Rajendiran S. Growing teratoma syndrome of the liver: treatment with living related donor liver transplantation. </w:t>
      </w:r>
      <w:r>
        <w:rPr>
          <w:rFonts w:ascii="Book Antiqua" w:hAnsi="Book Antiqua"/>
          <w:i/>
          <w:iCs/>
        </w:rPr>
        <w:t>AJR Am J Roentgenol</w:t>
      </w:r>
      <w:r>
        <w:rPr>
          <w:rFonts w:ascii="Book Antiqua" w:hAnsi="Book Antiqua"/>
        </w:rPr>
        <w:t xml:space="preserve"> 2003; </w:t>
      </w:r>
      <w:r>
        <w:rPr>
          <w:rFonts w:ascii="Book Antiqua" w:hAnsi="Book Antiqua"/>
          <w:b/>
          <w:bCs/>
        </w:rPr>
        <w:t>181</w:t>
      </w:r>
      <w:r>
        <w:rPr>
          <w:rFonts w:ascii="Book Antiqua" w:hAnsi="Book Antiqua"/>
        </w:rPr>
        <w:t>: 839-841 [PMID: 12933491 DOI: 10.2214/ajr.181.3.1810839]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Eghtesad B</w:t>
      </w:r>
      <w:r>
        <w:rPr>
          <w:rFonts w:ascii="Book Antiqua" w:hAnsi="Book Antiqua"/>
        </w:rPr>
        <w:t xml:space="preserve">, Marsh WJ, Cacciarelli T, Geller D, Reyes J, Jain A, Fontes P, Devera M, Fung J. Liver transplantation for growing teratoma syndrome: report of a case. </w:t>
      </w:r>
      <w:r>
        <w:rPr>
          <w:rFonts w:ascii="Book Antiqua" w:hAnsi="Book Antiqua"/>
          <w:i/>
          <w:iCs/>
        </w:rPr>
        <w:t>Liver Transpl</w:t>
      </w:r>
      <w:r>
        <w:rPr>
          <w:rFonts w:ascii="Book Antiqua" w:hAnsi="Book Antiqua"/>
        </w:rPr>
        <w:t xml:space="preserve"> 2003; </w:t>
      </w:r>
      <w:r>
        <w:rPr>
          <w:rFonts w:ascii="Book Antiqua" w:hAnsi="Book Antiqua"/>
          <w:b/>
          <w:bCs/>
        </w:rPr>
        <w:t>9</w:t>
      </w:r>
      <w:r>
        <w:rPr>
          <w:rFonts w:ascii="Book Antiqua" w:hAnsi="Book Antiqua"/>
        </w:rPr>
        <w:t>: 1222-1224 [PMID: 14586885 DOI: 10.1053/jlts.2003.50238]</w:t>
      </w:r>
    </w:p>
    <w:p>
      <w:pPr>
        <w:spacing w:line="360" w:lineRule="auto"/>
        <w:jc w:val="both"/>
        <w:rPr>
          <w:rFonts w:ascii="Book Antiqua" w:hAnsi="Book Antiqua"/>
        </w:rPr>
      </w:pPr>
      <w:r>
        <w:rPr>
          <w:rFonts w:ascii="Book Antiqua" w:hAnsi="Book Antiqua"/>
        </w:rPr>
        <w:t xml:space="preserve">26 </w:t>
      </w:r>
      <w:r>
        <w:rPr>
          <w:rFonts w:ascii="Book Antiqua" w:hAnsi="Book Antiqua"/>
          <w:b/>
          <w:bCs/>
        </w:rPr>
        <w:t>Strohschneider T</w:t>
      </w:r>
      <w:r>
        <w:rPr>
          <w:rFonts w:ascii="Book Antiqua" w:hAnsi="Book Antiqua"/>
        </w:rPr>
        <w:t xml:space="preserve">, Timm D, Worbes C. [Ectopic thyroid gland tissue in the liver]. </w:t>
      </w:r>
      <w:r>
        <w:rPr>
          <w:rFonts w:ascii="Book Antiqua" w:hAnsi="Book Antiqua"/>
          <w:i/>
          <w:iCs/>
        </w:rPr>
        <w:t>Chirurg</w:t>
      </w:r>
      <w:r>
        <w:rPr>
          <w:rFonts w:ascii="Book Antiqua" w:hAnsi="Book Antiqua"/>
        </w:rPr>
        <w:t xml:space="preserve"> 1993; </w:t>
      </w:r>
      <w:r>
        <w:rPr>
          <w:rFonts w:ascii="Book Antiqua" w:hAnsi="Book Antiqua"/>
          <w:b/>
          <w:bCs/>
        </w:rPr>
        <w:t>64</w:t>
      </w:r>
      <w:r>
        <w:rPr>
          <w:rFonts w:ascii="Book Antiqua" w:hAnsi="Book Antiqua"/>
        </w:rPr>
        <w:t>: 751-753 [PMID: 8222936]</w:t>
      </w:r>
    </w:p>
    <w:p>
      <w:pPr>
        <w:spacing w:line="360" w:lineRule="auto"/>
        <w:jc w:val="both"/>
        <w:rPr>
          <w:rFonts w:ascii="Book Antiqua" w:hAnsi="Book Antiqua"/>
        </w:rPr>
      </w:pPr>
      <w:r>
        <w:rPr>
          <w:rFonts w:ascii="Book Antiqua" w:hAnsi="Book Antiqua"/>
        </w:rPr>
        <w:t xml:space="preserve">27 </w:t>
      </w:r>
      <w:r>
        <w:rPr>
          <w:rFonts w:ascii="Book Antiqua" w:hAnsi="Book Antiqua"/>
          <w:b/>
          <w:bCs/>
        </w:rPr>
        <w:t>Watanabe I</w:t>
      </w:r>
      <w:r>
        <w:rPr>
          <w:rFonts w:ascii="Book Antiqua" w:hAnsi="Book Antiqua"/>
        </w:rPr>
        <w:t>, Kasai M, Suzuki S. True teratoma of the liver--report of a case and review of the literature.</w:t>
      </w:r>
      <w:r>
        <w:rPr>
          <w:rFonts w:hint="eastAsia" w:ascii="Book Antiqua" w:hAnsi="Book Antiqua"/>
          <w:lang w:eastAsia="zh-CN"/>
        </w:rPr>
        <w:t xml:space="preserve"> </w:t>
      </w:r>
      <w:r>
        <w:rPr>
          <w:rFonts w:ascii="Book Antiqua" w:hAnsi="Book Antiqua"/>
          <w:i/>
          <w:iCs/>
        </w:rPr>
        <w:t>Acta</w:t>
      </w:r>
      <w:r>
        <w:rPr>
          <w:rFonts w:hint="eastAsia" w:ascii="Book Antiqua" w:hAnsi="Book Antiqua"/>
          <w:i/>
          <w:iCs/>
          <w:lang w:eastAsia="zh-CN"/>
        </w:rPr>
        <w:t xml:space="preserve"> </w:t>
      </w:r>
      <w:r>
        <w:rPr>
          <w:rFonts w:ascii="Book Antiqua" w:hAnsi="Book Antiqua"/>
          <w:i/>
          <w:iCs/>
        </w:rPr>
        <w:t>Hepatogastroenterol (Stuttg)</w:t>
      </w:r>
      <w:r>
        <w:rPr>
          <w:rFonts w:ascii="Book Antiqua" w:hAnsi="Book Antiqua"/>
        </w:rPr>
        <w:t xml:space="preserve"> 1978; </w:t>
      </w:r>
      <w:r>
        <w:rPr>
          <w:rFonts w:ascii="Book Antiqua" w:hAnsi="Book Antiqua"/>
          <w:b/>
          <w:bCs/>
        </w:rPr>
        <w:t>25</w:t>
      </w:r>
      <w:r>
        <w:rPr>
          <w:rFonts w:ascii="Book Antiqua" w:hAnsi="Book Antiqua"/>
        </w:rPr>
        <w:t>: 40-44 [PMID: 636740]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Winter TC</w:t>
      </w:r>
      <w:r>
        <w:rPr>
          <w:rFonts w:ascii="Book Antiqua" w:hAnsi="Book Antiqua"/>
        </w:rPr>
        <w:t>, Freeny P. Hepatic teratoma in an adult.</w:t>
      </w:r>
      <w:r>
        <w:rPr>
          <w:rFonts w:hint="eastAsia" w:ascii="Book Antiqua" w:hAnsi="Book Antiqua"/>
          <w:lang w:eastAsia="zh-CN"/>
        </w:rPr>
        <w:t xml:space="preserve"> </w:t>
      </w:r>
      <w:r>
        <w:rPr>
          <w:rFonts w:ascii="Book Antiqua" w:hAnsi="Book Antiqua"/>
        </w:rPr>
        <w:t>Case report with a review of the literature.</w:t>
      </w:r>
      <w:r>
        <w:rPr>
          <w:rFonts w:hint="eastAsia" w:ascii="Book Antiqua" w:hAnsi="Book Antiqua"/>
          <w:lang w:eastAsia="zh-CN"/>
        </w:rPr>
        <w:t xml:space="preserve"> </w:t>
      </w:r>
      <w:r>
        <w:rPr>
          <w:rFonts w:ascii="Book Antiqua" w:hAnsi="Book Antiqua"/>
          <w:i/>
          <w:iCs/>
        </w:rPr>
        <w:t>J Clin</w:t>
      </w:r>
      <w:r>
        <w:rPr>
          <w:rFonts w:hint="eastAsia" w:ascii="Book Antiqua" w:hAnsi="Book Antiqua"/>
          <w:i/>
          <w:iCs/>
          <w:lang w:eastAsia="zh-CN"/>
        </w:rPr>
        <w:t xml:space="preserve"> </w:t>
      </w:r>
      <w:r>
        <w:rPr>
          <w:rFonts w:ascii="Book Antiqua" w:hAnsi="Book Antiqua"/>
          <w:i/>
          <w:iCs/>
        </w:rPr>
        <w:t>Gastroenterol</w:t>
      </w:r>
      <w:r>
        <w:rPr>
          <w:rFonts w:ascii="Book Antiqua" w:hAnsi="Book Antiqua"/>
        </w:rPr>
        <w:t xml:space="preserve"> 1993; </w:t>
      </w:r>
      <w:r>
        <w:rPr>
          <w:rFonts w:ascii="Book Antiqua" w:hAnsi="Book Antiqua"/>
          <w:b/>
          <w:bCs/>
        </w:rPr>
        <w:t>17</w:t>
      </w:r>
      <w:r>
        <w:rPr>
          <w:rFonts w:ascii="Book Antiqua" w:hAnsi="Book Antiqua"/>
        </w:rPr>
        <w:t>: 308-310 [PMID: 8308217 DOI: 10.1097/00004836-199312000-00009]</w:t>
      </w:r>
    </w:p>
    <w:p>
      <w:pPr>
        <w:spacing w:line="360" w:lineRule="auto"/>
        <w:jc w:val="both"/>
        <w:rPr>
          <w:rFonts w:ascii="Book Antiqua" w:hAnsi="Book Antiqua"/>
        </w:rPr>
      </w:pPr>
      <w:r>
        <w:rPr>
          <w:rFonts w:ascii="Book Antiqua" w:hAnsi="Book Antiqua"/>
        </w:rPr>
        <w:t xml:space="preserve">29 </w:t>
      </w:r>
      <w:r>
        <w:rPr>
          <w:rFonts w:ascii="Book Antiqua" w:hAnsi="Book Antiqua"/>
          <w:b/>
          <w:bCs/>
        </w:rPr>
        <w:t>Martin LC</w:t>
      </w:r>
      <w:r>
        <w:rPr>
          <w:rFonts w:ascii="Book Antiqua" w:hAnsi="Book Antiqua"/>
        </w:rPr>
        <w:t xml:space="preserve">, Papadatos D, Michaud C, Thomas J. Best cases from the AFIP: liver teratoma. </w:t>
      </w:r>
      <w:r>
        <w:rPr>
          <w:rFonts w:ascii="Book Antiqua" w:hAnsi="Book Antiqua"/>
          <w:i/>
          <w:iCs/>
        </w:rPr>
        <w:t>Radiographics</w:t>
      </w:r>
      <w:r>
        <w:rPr>
          <w:rFonts w:ascii="Book Antiqua" w:hAnsi="Book Antiqua"/>
        </w:rPr>
        <w:t xml:space="preserve"> 2004; </w:t>
      </w:r>
      <w:r>
        <w:rPr>
          <w:rFonts w:ascii="Book Antiqua" w:hAnsi="Book Antiqua"/>
          <w:b/>
          <w:bCs/>
        </w:rPr>
        <w:t>24</w:t>
      </w:r>
      <w:r>
        <w:rPr>
          <w:rFonts w:ascii="Book Antiqua" w:hAnsi="Book Antiqua"/>
        </w:rPr>
        <w:t>: 1467-1471 [PMID: 15371619 DOI: 10.1148/rg.245035209]</w:t>
      </w:r>
    </w:p>
    <w:p>
      <w:pPr>
        <w:spacing w:line="360" w:lineRule="auto"/>
        <w:jc w:val="both"/>
        <w:rPr>
          <w:rFonts w:ascii="Book Antiqua" w:hAnsi="Book Antiqua"/>
        </w:rPr>
      </w:pPr>
      <w:r>
        <w:rPr>
          <w:rFonts w:ascii="Book Antiqua" w:hAnsi="Book Antiqua"/>
        </w:rPr>
        <w:t xml:space="preserve">30 </w:t>
      </w:r>
      <w:r>
        <w:rPr>
          <w:rFonts w:ascii="Book Antiqua" w:hAnsi="Book Antiqua"/>
          <w:b/>
          <w:bCs/>
        </w:rPr>
        <w:t>Xu AM</w:t>
      </w:r>
      <w:r>
        <w:rPr>
          <w:rFonts w:ascii="Book Antiqua" w:hAnsi="Book Antiqua"/>
        </w:rPr>
        <w:t xml:space="preserve">, Gong SJ, Song WH, Li XW, Pan CH, Zhu JJ, Wu MC. Primary mixed germ cell tumor of the liver with sarcomatous components. </w:t>
      </w:r>
      <w:r>
        <w:rPr>
          <w:rFonts w:ascii="Book Antiqua" w:hAnsi="Book Antiqua"/>
          <w:i/>
          <w:iCs/>
        </w:rPr>
        <w:t>World J Gastroenterol</w:t>
      </w:r>
      <w:r>
        <w:rPr>
          <w:rFonts w:ascii="Book Antiqua" w:hAnsi="Book Antiqua"/>
        </w:rPr>
        <w:t xml:space="preserve"> 2010; </w:t>
      </w:r>
      <w:r>
        <w:rPr>
          <w:rFonts w:ascii="Book Antiqua" w:hAnsi="Book Antiqua"/>
          <w:b/>
          <w:bCs/>
        </w:rPr>
        <w:t>16</w:t>
      </w:r>
      <w:r>
        <w:rPr>
          <w:rFonts w:ascii="Book Antiqua" w:hAnsi="Book Antiqua"/>
        </w:rPr>
        <w:t>: 652-656 [PMID: 20128038 DOI: 10.3748/wjg.v16.i5.652]</w:t>
      </w:r>
    </w:p>
    <w:p>
      <w:pPr>
        <w:spacing w:line="360" w:lineRule="auto"/>
        <w:jc w:val="both"/>
        <w:rPr>
          <w:rFonts w:ascii="Book Antiqua" w:hAnsi="Book Antiqua"/>
        </w:rPr>
      </w:pPr>
      <w:r>
        <w:rPr>
          <w:rFonts w:ascii="Book Antiqua" w:hAnsi="Book Antiqua"/>
        </w:rPr>
        <w:t xml:space="preserve">31 </w:t>
      </w:r>
      <w:r>
        <w:rPr>
          <w:rFonts w:ascii="Book Antiqua" w:hAnsi="Book Antiqua"/>
          <w:b/>
          <w:bCs/>
        </w:rPr>
        <w:t>Han SY</w:t>
      </w:r>
      <w:r>
        <w:rPr>
          <w:rFonts w:ascii="Book Antiqua" w:hAnsi="Book Antiqua"/>
        </w:rPr>
        <w:t>.</w:t>
      </w:r>
      <w:r>
        <w:rPr>
          <w:rFonts w:hint="eastAsia" w:ascii="Book Antiqua" w:hAnsi="Book Antiqua"/>
          <w:lang w:eastAsia="zh-CN"/>
        </w:rPr>
        <w:t xml:space="preserve"> </w:t>
      </w:r>
      <w:r>
        <w:rPr>
          <w:rFonts w:ascii="Book Antiqua" w:hAnsi="Book Antiqua"/>
        </w:rPr>
        <w:t>Dermoid cyst of the liver.</w:t>
      </w:r>
      <w:r>
        <w:rPr>
          <w:rFonts w:hint="eastAsia" w:ascii="Book Antiqua" w:hAnsi="Book Antiqua"/>
          <w:lang w:eastAsia="zh-CN"/>
        </w:rPr>
        <w:t xml:space="preserve"> </w:t>
      </w:r>
      <w:r>
        <w:rPr>
          <w:rFonts w:ascii="Book Antiqua" w:hAnsi="Book Antiqua"/>
        </w:rPr>
        <w:t>Report of a case.</w:t>
      </w:r>
      <w:r>
        <w:rPr>
          <w:rFonts w:hint="eastAsia" w:ascii="Book Antiqua" w:hAnsi="Book Antiqua"/>
          <w:lang w:eastAsia="zh-CN"/>
        </w:rPr>
        <w:t xml:space="preserve"> </w:t>
      </w:r>
      <w:r>
        <w:rPr>
          <w:rFonts w:ascii="Book Antiqua" w:hAnsi="Book Antiqua"/>
          <w:i/>
          <w:iCs/>
        </w:rPr>
        <w:t>Am J Roentgenol Radium Ther</w:t>
      </w:r>
      <w:r>
        <w:rPr>
          <w:rFonts w:hint="eastAsia" w:ascii="Book Antiqua" w:hAnsi="Book Antiqua"/>
          <w:i/>
          <w:iCs/>
          <w:lang w:eastAsia="zh-CN"/>
        </w:rPr>
        <w:t xml:space="preserve"> </w:t>
      </w:r>
      <w:r>
        <w:rPr>
          <w:rFonts w:ascii="Book Antiqua" w:hAnsi="Book Antiqua"/>
          <w:i/>
          <w:iCs/>
        </w:rPr>
        <w:t>Nucl Med</w:t>
      </w:r>
      <w:r>
        <w:rPr>
          <w:rFonts w:ascii="Book Antiqua" w:hAnsi="Book Antiqua"/>
        </w:rPr>
        <w:t xml:space="preserve"> 1970; </w:t>
      </w:r>
      <w:r>
        <w:rPr>
          <w:rFonts w:ascii="Book Antiqua" w:hAnsi="Book Antiqua"/>
          <w:b/>
          <w:bCs/>
        </w:rPr>
        <w:t>109</w:t>
      </w:r>
      <w:r>
        <w:rPr>
          <w:rFonts w:ascii="Book Antiqua" w:hAnsi="Book Antiqua"/>
        </w:rPr>
        <w:t>: 842-843 [PMID: 5451888 DOI: 10.2214/ajr.109.4.842]</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patients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Statement, and the manuscript was prepared and revised according to the CARE Checklist (2016)Statement.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bookmarkStart w:id="18" w:name="OLE_LINK545"/>
      <w:bookmarkStart w:id="19" w:name="OLE_LINK544"/>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8"/>
      <w:bookmarkEnd w:id="19"/>
    </w:p>
    <w:p>
      <w:pPr>
        <w:spacing w:line="360" w:lineRule="auto"/>
        <w:jc w:val="both"/>
        <w:rPr>
          <w:rFonts w:ascii="Book Antiqua" w:hAnsi="Book Antiqua"/>
        </w:rPr>
      </w:pPr>
    </w:p>
    <w:p>
      <w:pPr>
        <w:adjustRightInd w:val="0"/>
        <w:snapToGrid w:val="0"/>
        <w:spacing w:line="360" w:lineRule="auto"/>
        <w:jc w:val="both"/>
        <w:rPr>
          <w:rFonts w:ascii="Book Antiqua" w:hAnsi="Book Antiqua"/>
          <w:color w:val="000000"/>
        </w:rPr>
      </w:pPr>
      <w:r>
        <w:rPr>
          <w:rFonts w:ascii="Book Antiqua" w:hAnsi="Book Antiqua"/>
          <w:b/>
          <w:bCs/>
          <w:color w:val="000000"/>
        </w:rPr>
        <w:t xml:space="preserve">Provenance and peer review: </w:t>
      </w:r>
      <w:r>
        <w:rPr>
          <w:rFonts w:ascii="Book Antiqua" w:hAnsi="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b/>
          <w:bCs/>
        </w:rPr>
        <w:t>Peer-review model:</w:t>
      </w:r>
      <w:r>
        <w:rPr>
          <w:rFonts w:ascii="Book Antiqua" w:hAnsi="Book Antiqua"/>
        </w:rPr>
        <w:t xml:space="preserve"> Single blind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11,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27,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October 27, 2021</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Russia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numPr>
          <w:ilvl w:val="0"/>
          <w:numId w:val="0"/>
        </w:numPr>
        <w:spacing w:line="360" w:lineRule="auto"/>
        <w:jc w:val="both"/>
        <w:rPr>
          <w:rFonts w:ascii="Book Antiqua" w:hAnsi="Book Antiqua" w:eastAsia="Book Antiqua" w:cs="Book Antiqua"/>
          <w:b/>
          <w:color w:val="000000"/>
        </w:rPr>
      </w:pPr>
      <w:r>
        <w:rPr>
          <w:rFonts w:hint="eastAsia" w:ascii="Book Antiqua" w:hAnsi="Book Antiqua" w:cs="Book Antiqua"/>
          <w:b/>
          <w:color w:val="000000"/>
          <w:lang w:val="en-US" w:eastAsia="zh-CN"/>
        </w:rPr>
        <w:t>P-</w:t>
      </w:r>
      <w:r>
        <w:rPr>
          <w:rFonts w:ascii="Book Antiqua" w:hAnsi="Book Antiqua" w:eastAsia="Book Antiqua" w:cs="Book Antiqua"/>
          <w:b/>
          <w:color w:val="000000"/>
        </w:rPr>
        <w:t xml:space="preserve">Reviewer: </w:t>
      </w:r>
      <w:r>
        <w:rPr>
          <w:rFonts w:ascii="Book Antiqua" w:hAnsi="Book Antiqua" w:eastAsia="Book Antiqua" w:cs="Book Antiqua"/>
          <w:color w:val="000000"/>
        </w:rPr>
        <w:t>Badessi G</w:t>
      </w:r>
      <w:r>
        <w:rPr>
          <w:rFonts w:ascii="Book Antiqua" w:hAnsi="Book Antiqua" w:eastAsia="Book Antiqua" w:cs="Book Antiqua"/>
          <w:b/>
          <w:color w:val="000000"/>
        </w:rPr>
        <w:t xml:space="preserve"> S-Editor: </w:t>
      </w:r>
      <w:r>
        <w:rPr>
          <w:rFonts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b w:val="0"/>
          <w:bCs/>
          <w:color w:val="000000"/>
          <w:lang w:val="en-US"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Ma YJ</w:t>
      </w:r>
    </w:p>
    <w:p>
      <w:pPr>
        <w:numPr>
          <w:ilvl w:val="0"/>
          <w:numId w:val="0"/>
        </w:numPr>
        <w:spacing w:line="360" w:lineRule="auto"/>
        <w:jc w:val="both"/>
        <w:rPr>
          <w:rFonts w:ascii="Book Antiqua" w:hAnsi="Book Antiqua" w:eastAsia="Book Antiqua" w:cs="Book Antiqua"/>
          <w:b/>
          <w:color w:val="000000"/>
        </w:rPr>
      </w:pPr>
    </w:p>
    <w:p>
      <w:pPr>
        <w:numPr>
          <w:ilvl w:val="0"/>
          <w:numId w:val="0"/>
        </w:num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val="ru-RU" w:eastAsia="ru-RU"/>
        </w:rPr>
        <w:drawing>
          <wp:inline distT="0" distB="0" distL="114300" distR="114300">
            <wp:extent cx="5485130" cy="4331970"/>
            <wp:effectExtent l="0" t="0" r="1270" b="1143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pic:cNvPicPr>
                  </pic:nvPicPr>
                  <pic:blipFill>
                    <a:blip r:embed="rId5"/>
                    <a:srcRect t="2878" b="2878"/>
                    <a:stretch>
                      <a:fillRect/>
                    </a:stretch>
                  </pic:blipFill>
                  <pic:spPr>
                    <a:xfrm>
                      <a:off x="0" y="0"/>
                      <a:ext cx="5485130" cy="4331970"/>
                    </a:xfrm>
                    <a:prstGeom prst="rect">
                      <a:avLst/>
                    </a:prstGeom>
                    <a:noFill/>
                    <a:ln>
                      <a:noFill/>
                    </a:ln>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bCs/>
          <w:caps/>
          <w:color w:val="000000"/>
        </w:rPr>
        <w:t>m</w:t>
      </w:r>
      <w:r>
        <w:rPr>
          <w:rFonts w:ascii="Book Antiqua" w:hAnsi="Book Antiqua" w:eastAsia="Book Antiqua" w:cs="Book Antiqua"/>
          <w:b/>
          <w:bCs/>
          <w:color w:val="000000"/>
        </w:rPr>
        <w:t>agnetic resonance imaging of the abdomen: Ill-defined contrast-enhancing, multilobulated cystic lesion involving segments II, III, VI and VIII.</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val="ru-RU" w:eastAsia="ru-RU"/>
        </w:rPr>
        <w:drawing>
          <wp:inline distT="0" distB="0" distL="114300" distR="114300">
            <wp:extent cx="5485130" cy="4331970"/>
            <wp:effectExtent l="0" t="0" r="1270" b="1143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pic:cNvPicPr>
                  </pic:nvPicPr>
                  <pic:blipFill>
                    <a:blip r:embed="rId6"/>
                    <a:srcRect l="772" r="772"/>
                    <a:stretch>
                      <a:fillRect/>
                    </a:stretch>
                  </pic:blipFill>
                  <pic:spPr>
                    <a:xfrm>
                      <a:off x="0" y="0"/>
                      <a:ext cx="5485130" cy="4331970"/>
                    </a:xfrm>
                    <a:prstGeom prst="rect">
                      <a:avLst/>
                    </a:prstGeom>
                    <a:noFill/>
                    <a:ln>
                      <a:noFill/>
                    </a:ln>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Figure 2</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 xml:space="preserve">Abdominal computed tomography with contrast enhancement: Tumor invades segment I of the liver (longitudinal section). </w:t>
      </w:r>
      <w:r>
        <w:rPr>
          <w:rFonts w:ascii="Book Antiqua" w:hAnsi="Book Antiqua" w:eastAsia="Book Antiqua" w:cs="Book Antiqua"/>
          <w:bCs/>
          <w:color w:val="000000"/>
        </w:rPr>
        <w:t>Ill-defined contrast-enhancing, multilobulated cystic lesion involving segments II, III, VI and VIII.</w:t>
      </w:r>
    </w:p>
    <w:p>
      <w:pPr>
        <w:spacing w:line="360" w:lineRule="auto"/>
        <w:jc w:val="both"/>
        <w:rPr>
          <w:rFonts w:ascii="Book Antiqua" w:hAnsi="Book Antiqua" w:cs="Book Antiqua"/>
          <w:bCs/>
          <w:color w:val="000000"/>
          <w:lang w:eastAsia="zh-CN"/>
        </w:rPr>
      </w:pPr>
      <w:r>
        <w:rPr>
          <w:rFonts w:ascii="Book Antiqua" w:hAnsi="Book Antiqua"/>
          <w:lang w:eastAsia="zh-CN"/>
        </w:rPr>
        <w:br w:type="page"/>
      </w:r>
    </w:p>
    <w:tbl>
      <w:tblPr>
        <w:tblStyle w:val="7"/>
        <w:tblW w:w="9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noWrap w:val="0"/>
            <w:vAlign w:val="top"/>
          </w:tcPr>
          <w:p>
            <w:pPr>
              <w:spacing w:line="360" w:lineRule="auto"/>
              <w:jc w:val="both"/>
              <w:rPr>
                <w:rFonts w:ascii="Book Antiqua" w:hAnsi="Book Antiqua"/>
                <w:lang w:eastAsia="zh-CN"/>
              </w:rPr>
            </w:pPr>
            <w:r>
              <w:rPr>
                <w:rFonts w:ascii="Book Antiqua" w:hAnsi="Book Antiqua" w:cs="Book Antiqua"/>
                <w:color w:val="000000"/>
                <w:lang w:val="ru-RU" w:eastAsia="ru-RU"/>
              </w:rPr>
              <w:drawing>
                <wp:inline distT="0" distB="0" distL="114300" distR="114300">
                  <wp:extent cx="2961640" cy="1605280"/>
                  <wp:effectExtent l="0" t="0" r="10160" b="10160"/>
                  <wp:docPr id="3"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Изображение выглядит как текст&#10;&#10;Автоматически созданное описание"/>
                          <pic:cNvPicPr>
                            <a:picLocks noChangeAspect="1"/>
                          </pic:cNvPicPr>
                        </pic:nvPicPr>
                        <pic:blipFill>
                          <a:blip r:embed="rId7"/>
                          <a:stretch>
                            <a:fillRect/>
                          </a:stretch>
                        </pic:blipFill>
                        <pic:spPr>
                          <a:xfrm>
                            <a:off x="0" y="0"/>
                            <a:ext cx="2961640" cy="1605280"/>
                          </a:xfrm>
                          <a:prstGeom prst="rect">
                            <a:avLst/>
                          </a:prstGeom>
                          <a:noFill/>
                          <a:ln>
                            <a:noFill/>
                          </a:ln>
                        </pic:spPr>
                      </pic:pic>
                    </a:graphicData>
                  </a:graphic>
                </wp:inline>
              </w:drawing>
            </w:r>
          </w:p>
        </w:tc>
        <w:tc>
          <w:tcPr>
            <w:tcW w:w="4903" w:type="dxa"/>
            <w:noWrap w:val="0"/>
            <w:vAlign w:val="top"/>
          </w:tcPr>
          <w:p>
            <w:pPr>
              <w:spacing w:line="360" w:lineRule="auto"/>
              <w:jc w:val="both"/>
              <w:rPr>
                <w:rFonts w:ascii="Book Antiqua" w:hAnsi="Book Antiqua"/>
                <w:lang w:eastAsia="zh-CN"/>
              </w:rPr>
            </w:pPr>
            <w:r>
              <w:rPr>
                <w:rFonts w:ascii="Book Antiqua" w:hAnsi="Book Antiqua" w:cs="Book Antiqua"/>
                <w:b/>
                <w:color w:val="000000"/>
                <w:lang w:val="ru-RU" w:eastAsia="ru-RU"/>
              </w:rPr>
              <w:drawing>
                <wp:inline distT="0" distB="0" distL="114300" distR="114300">
                  <wp:extent cx="2952750" cy="1590040"/>
                  <wp:effectExtent l="0" t="0" r="3810" b="1016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tretch>
                            <a:fillRect/>
                          </a:stretch>
                        </pic:blipFill>
                        <pic:spPr>
                          <a:xfrm>
                            <a:off x="0" y="0"/>
                            <a:ext cx="2952750" cy="1590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noWrap w:val="0"/>
            <w:vAlign w:val="top"/>
          </w:tcPr>
          <w:p>
            <w:pPr>
              <w:spacing w:line="360" w:lineRule="auto"/>
              <w:jc w:val="both"/>
              <w:rPr>
                <w:rFonts w:ascii="Book Antiqua" w:hAnsi="Book Antiqua"/>
                <w:lang w:eastAsia="zh-CN"/>
              </w:rPr>
            </w:pPr>
            <w:r>
              <w:rPr>
                <w:rFonts w:ascii="Book Antiqua" w:hAnsi="Book Antiqua" w:eastAsia="Book Antiqua" w:cs="Book Antiqua"/>
                <w:b/>
                <w:bCs/>
                <w:color w:val="000000"/>
              </w:rPr>
              <w:t>A</w:t>
            </w:r>
          </w:p>
        </w:tc>
        <w:tc>
          <w:tcPr>
            <w:tcW w:w="4903" w:type="dxa"/>
            <w:noWrap w:val="0"/>
            <w:vAlign w:val="top"/>
          </w:tcPr>
          <w:p>
            <w:pPr>
              <w:spacing w:line="360" w:lineRule="auto"/>
              <w:jc w:val="both"/>
              <w:rPr>
                <w:rFonts w:ascii="Book Antiqua" w:hAnsi="Book Antiqua"/>
                <w:lang w:eastAsia="zh-CN"/>
              </w:rPr>
            </w:pPr>
            <w:r>
              <w:rPr>
                <w:rFonts w:ascii="Book Antiqua" w:hAnsi="Book Antiqua" w:eastAsia="Book Antiqua" w:cs="Book Antiqua"/>
                <w:b/>
                <w:bCs/>
                <w:color w:val="000000"/>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noWrap w:val="0"/>
            <w:vAlign w:val="top"/>
          </w:tcPr>
          <w:p>
            <w:pPr>
              <w:spacing w:line="360" w:lineRule="auto"/>
              <w:jc w:val="both"/>
              <w:rPr>
                <w:rFonts w:ascii="Book Antiqua" w:hAnsi="Book Antiqua"/>
                <w:lang w:eastAsia="zh-CN"/>
              </w:rPr>
            </w:pPr>
            <w:r>
              <w:rPr>
                <w:rFonts w:ascii="Book Antiqua" w:hAnsi="Book Antiqua" w:cs="Book Antiqua"/>
                <w:b/>
                <w:color w:val="000000"/>
                <w:lang w:val="ru-RU" w:eastAsia="ru-RU"/>
              </w:rPr>
              <w:drawing>
                <wp:inline distT="0" distB="0" distL="114300" distR="114300">
                  <wp:extent cx="2903220" cy="1551940"/>
                  <wp:effectExtent l="0" t="0" r="7620" b="25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9"/>
                          <a:stretch>
                            <a:fillRect/>
                          </a:stretch>
                        </pic:blipFill>
                        <pic:spPr>
                          <a:xfrm>
                            <a:off x="0" y="0"/>
                            <a:ext cx="2903220" cy="1551940"/>
                          </a:xfrm>
                          <a:prstGeom prst="rect">
                            <a:avLst/>
                          </a:prstGeom>
                          <a:noFill/>
                          <a:ln>
                            <a:noFill/>
                          </a:ln>
                        </pic:spPr>
                      </pic:pic>
                    </a:graphicData>
                  </a:graphic>
                </wp:inline>
              </w:drawing>
            </w:r>
          </w:p>
        </w:tc>
        <w:tc>
          <w:tcPr>
            <w:tcW w:w="4903" w:type="dxa"/>
            <w:noWrap w:val="0"/>
            <w:vAlign w:val="top"/>
          </w:tcPr>
          <w:p>
            <w:pPr>
              <w:spacing w:line="360" w:lineRule="auto"/>
              <w:jc w:val="both"/>
              <w:rPr>
                <w:rFonts w:ascii="Book Antiqua" w:hAnsi="Book Antiqua"/>
                <w:lang w:eastAsia="zh-CN"/>
              </w:rPr>
            </w:pPr>
            <w:r>
              <w:rPr>
                <w:rFonts w:ascii="Book Antiqua" w:hAnsi="Book Antiqua" w:cs="Book Antiqua"/>
                <w:b/>
                <w:color w:val="000000"/>
                <w:lang w:val="ru-RU" w:eastAsia="ru-RU"/>
              </w:rPr>
              <w:drawing>
                <wp:inline distT="0" distB="0" distL="114300" distR="114300">
                  <wp:extent cx="2877185" cy="1555115"/>
                  <wp:effectExtent l="0" t="0" r="3175" b="1460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pic:cNvPicPr>
                        </pic:nvPicPr>
                        <pic:blipFill>
                          <a:blip r:embed="rId10"/>
                          <a:stretch>
                            <a:fillRect/>
                          </a:stretch>
                        </pic:blipFill>
                        <pic:spPr>
                          <a:xfrm>
                            <a:off x="0" y="0"/>
                            <a:ext cx="2877185" cy="1555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noWrap w:val="0"/>
            <w:vAlign w:val="top"/>
          </w:tcPr>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C</w:t>
            </w:r>
          </w:p>
        </w:tc>
        <w:tc>
          <w:tcPr>
            <w:tcW w:w="4903" w:type="dxa"/>
            <w:noWrap w:val="0"/>
            <w:vAlign w:val="top"/>
          </w:tcPr>
          <w:p>
            <w:pPr>
              <w:spacing w:line="360" w:lineRule="auto"/>
              <w:jc w:val="both"/>
              <w:rPr>
                <w:rFonts w:ascii="Book Antiqua" w:hAnsi="Book Antiqua"/>
                <w:lang w:eastAsia="zh-CN"/>
              </w:rPr>
            </w:pPr>
            <w:r>
              <w:rPr>
                <w:rFonts w:ascii="Book Antiqua" w:hAnsi="Book Antiqua" w:eastAsia="Book Antiqua" w:cs="Book Antiqua"/>
                <w:b/>
                <w:bCs/>
                <w:color w:val="00000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noWrap w:val="0"/>
            <w:vAlign w:val="top"/>
          </w:tcPr>
          <w:p>
            <w:pPr>
              <w:spacing w:line="360" w:lineRule="auto"/>
              <w:jc w:val="both"/>
              <w:rPr>
                <w:rFonts w:ascii="Book Antiqua" w:hAnsi="Book Antiqua"/>
                <w:lang w:eastAsia="zh-CN"/>
              </w:rPr>
            </w:pPr>
            <w:r>
              <w:rPr>
                <w:rFonts w:ascii="Book Antiqua" w:hAnsi="Book Antiqua" w:cs="Book Antiqua"/>
                <w:b/>
                <w:color w:val="000000"/>
                <w:lang w:val="ru-RU" w:eastAsia="ru-RU"/>
              </w:rPr>
              <w:drawing>
                <wp:inline distT="0" distB="0" distL="114300" distR="114300">
                  <wp:extent cx="2934970" cy="1588135"/>
                  <wp:effectExtent l="0" t="0" r="6350" b="1206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pic:cNvPicPr>
                        </pic:nvPicPr>
                        <pic:blipFill>
                          <a:blip r:embed="rId11"/>
                          <a:stretch>
                            <a:fillRect/>
                          </a:stretch>
                        </pic:blipFill>
                        <pic:spPr>
                          <a:xfrm>
                            <a:off x="0" y="0"/>
                            <a:ext cx="2934970" cy="1588135"/>
                          </a:xfrm>
                          <a:prstGeom prst="rect">
                            <a:avLst/>
                          </a:prstGeom>
                          <a:noFill/>
                          <a:ln>
                            <a:noFill/>
                          </a:ln>
                        </pic:spPr>
                      </pic:pic>
                    </a:graphicData>
                  </a:graphic>
                </wp:inline>
              </w:drawing>
            </w:r>
          </w:p>
        </w:tc>
        <w:tc>
          <w:tcPr>
            <w:tcW w:w="4903" w:type="dxa"/>
            <w:noWrap w:val="0"/>
            <w:vAlign w:val="top"/>
          </w:tcPr>
          <w:p>
            <w:pPr>
              <w:spacing w:line="360" w:lineRule="auto"/>
              <w:jc w:val="both"/>
              <w:rPr>
                <w:rFonts w:ascii="Book Antiqua" w:hAnsi="Book Antiqua"/>
                <w:lang w:eastAsia="zh-CN"/>
              </w:rPr>
            </w:pPr>
            <w:r>
              <w:rPr>
                <w:rFonts w:ascii="Book Antiqua" w:hAnsi="Book Antiqua" w:cs="Book Antiqua"/>
                <w:b/>
                <w:color w:val="000000"/>
                <w:lang w:val="ru-RU" w:eastAsia="ru-RU"/>
              </w:rPr>
              <w:drawing>
                <wp:inline distT="0" distB="0" distL="114300" distR="114300">
                  <wp:extent cx="2974975" cy="1599565"/>
                  <wp:effectExtent l="0" t="0" r="12065" b="63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2"/>
                          <a:stretch>
                            <a:fillRect/>
                          </a:stretch>
                        </pic:blipFill>
                        <pic:spPr>
                          <a:xfrm>
                            <a:off x="0" y="0"/>
                            <a:ext cx="2974975" cy="1599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noWrap w:val="0"/>
            <w:vAlign w:val="top"/>
          </w:tcPr>
          <w:p>
            <w:pPr>
              <w:spacing w:line="360" w:lineRule="auto"/>
              <w:jc w:val="both"/>
              <w:rPr>
                <w:rFonts w:ascii="Book Antiqua" w:hAnsi="Book Antiqua"/>
                <w:lang w:eastAsia="zh-CN"/>
              </w:rPr>
            </w:pPr>
            <w:r>
              <w:rPr>
                <w:rFonts w:ascii="Book Antiqua" w:hAnsi="Book Antiqua" w:eastAsia="Book Antiqua" w:cs="Book Antiqua"/>
                <w:b/>
                <w:bCs/>
                <w:color w:val="000000"/>
              </w:rPr>
              <w:t>E</w:t>
            </w:r>
          </w:p>
        </w:tc>
        <w:tc>
          <w:tcPr>
            <w:tcW w:w="4903" w:type="dxa"/>
            <w:noWrap w:val="0"/>
            <w:vAlign w:val="top"/>
          </w:tcPr>
          <w:p>
            <w:pPr>
              <w:spacing w:line="360" w:lineRule="auto"/>
              <w:jc w:val="both"/>
              <w:rPr>
                <w:rFonts w:ascii="Book Antiqua" w:hAnsi="Book Antiqua"/>
                <w:lang w:eastAsia="zh-CN"/>
              </w:rPr>
            </w:pPr>
            <w:r>
              <w:rPr>
                <w:rFonts w:ascii="Book Antiqua" w:hAnsi="Book Antiqua" w:eastAsia="Book Antiqua" w:cs="Book Antiqua"/>
                <w:b/>
                <w:bCs/>
                <w:color w:val="000000"/>
              </w:rPr>
              <w:t>F</w:t>
            </w:r>
          </w:p>
        </w:tc>
      </w:tr>
    </w:tbl>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Figure 3</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Pathology findings of liver mass.</w:t>
      </w:r>
      <w:r>
        <w:rPr>
          <w:rFonts w:hint="eastAsia" w:ascii="Book Antiqua" w:hAnsi="Book Antiqua" w:cs="Book Antiqua"/>
          <w:b/>
          <w:bCs/>
          <w:color w:val="000000"/>
          <w:lang w:eastAsia="zh-CN"/>
        </w:rPr>
        <w:t xml:space="preserve"> </w:t>
      </w:r>
      <w:r>
        <w:rPr>
          <w:rFonts w:ascii="Book Antiqua" w:hAnsi="Book Antiqua" w:eastAsia="Book Antiqua" w:cs="Book Antiqua"/>
          <w:bCs/>
          <w:color w:val="000000"/>
        </w:rPr>
        <w:t xml:space="preserve">A: Microscopic appearance - the liver node, with shaped borders, is formed from cavities of different sizes filled with eosinophilic fluid, resembling a colloid </w:t>
      </w:r>
      <w:r>
        <w:rPr>
          <w:rFonts w:hint="eastAsia" w:ascii="Book Antiqua" w:hAnsi="Book Antiqua" w:cs="Book Antiqua"/>
          <w:bCs/>
          <w:color w:val="000000"/>
          <w:lang w:eastAsia="zh-CN"/>
        </w:rPr>
        <w:t>(</w:t>
      </w:r>
      <w:r>
        <w:rPr>
          <w:rFonts w:hint="eastAsia" w:ascii="Book Antiqua" w:hAnsi="Book Antiqua" w:cs="Book Antiqua"/>
          <w:color w:val="000000"/>
          <w:lang w:eastAsia="zh-CN"/>
        </w:rPr>
        <w:t>1</w:t>
      </w:r>
      <w:r>
        <w:rPr>
          <w:rFonts w:ascii="Book Antiqua" w:hAnsi="Book Antiqua" w:eastAsia="Book Antiqua" w:cs="Book Antiqua"/>
          <w:color w:val="000000"/>
        </w:rPr>
        <w:t>00×</w:t>
      </w:r>
      <w:r>
        <w:rPr>
          <w:rFonts w:hint="eastAsia" w:ascii="Book Antiqua" w:hAnsi="Book Antiqua" w:cs="Book Antiqua"/>
          <w:color w:val="000000"/>
          <w:lang w:eastAsia="zh-CN"/>
        </w:rPr>
        <w:t>)</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B:</w:t>
      </w:r>
      <w:r>
        <w:rPr>
          <w:rFonts w:hint="eastAsia" w:ascii="Book Antiqua" w:hAnsi="Book Antiqua" w:cs="Book Antiqua"/>
          <w:bCs/>
          <w:color w:val="000000"/>
          <w:lang w:eastAsia="zh-CN"/>
        </w:rPr>
        <w:t xml:space="preserve"> C</w:t>
      </w:r>
      <w:r>
        <w:rPr>
          <w:rFonts w:ascii="Book Antiqua" w:hAnsi="Book Antiqua" w:eastAsia="Book Antiqua" w:cs="Book Antiqua"/>
          <w:bCs/>
          <w:color w:val="000000"/>
        </w:rPr>
        <w:t xml:space="preserve">ubic single-layered epithelium lining the cavities </w:t>
      </w:r>
      <w:r>
        <w:rPr>
          <w:rFonts w:hint="eastAsia" w:ascii="Book Antiqua" w:hAnsi="Book Antiqua" w:cs="Book Antiqua"/>
          <w:bCs/>
          <w:color w:val="000000"/>
          <w:lang w:eastAsia="zh-CN"/>
        </w:rPr>
        <w:t>(</w:t>
      </w:r>
      <w:r>
        <w:rPr>
          <w:rFonts w:ascii="Book Antiqua" w:hAnsi="Book Antiqua" w:eastAsia="Book Antiqua" w:cs="Book Antiqua"/>
          <w:color w:val="000000"/>
        </w:rPr>
        <w:t>200×</w:t>
      </w:r>
      <w:r>
        <w:rPr>
          <w:rFonts w:hint="eastAsia" w:ascii="Book Antiqua" w:hAnsi="Book Antiqua" w:cs="Book Antiqua"/>
          <w:color w:val="000000"/>
          <w:lang w:eastAsia="zh-CN"/>
        </w:rPr>
        <w:t>)</w:t>
      </w:r>
      <w:r>
        <w:rPr>
          <w:rFonts w:ascii="Book Antiqua" w:hAnsi="Book Antiqua" w:eastAsia="Book Antiqua" w:cs="Book Antiqua"/>
          <w:bCs/>
          <w:color w:val="000000"/>
        </w:rPr>
        <w:t>. Along the apical surface of the cells, there are characteristic vacuoles in the thick colloid</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C: Epithelium labeled with anti-thyroglobulin (2H11</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 xml:space="preserve">6 E1) revealing the thyroid origin </w:t>
      </w:r>
      <w:r>
        <w:rPr>
          <w:rFonts w:hint="eastAsia" w:ascii="Book Antiqua" w:hAnsi="Book Antiqua" w:cs="Book Antiqua"/>
          <w:bCs/>
          <w:color w:val="000000"/>
          <w:lang w:eastAsia="zh-CN"/>
        </w:rPr>
        <w:t>(</w:t>
      </w:r>
      <w:r>
        <w:rPr>
          <w:rFonts w:ascii="Book Antiqua" w:hAnsi="Book Antiqua" w:eastAsia="Book Antiqua" w:cs="Book Antiqua"/>
          <w:color w:val="000000"/>
        </w:rPr>
        <w:t>200×</w:t>
      </w:r>
      <w:r>
        <w:rPr>
          <w:rFonts w:hint="eastAsia" w:ascii="Book Antiqua" w:hAnsi="Book Antiqua" w:cs="Book Antiqua"/>
          <w:color w:val="000000"/>
          <w:lang w:eastAsia="zh-CN"/>
        </w:rPr>
        <w:t xml:space="preserve">); </w:t>
      </w:r>
      <w:r>
        <w:rPr>
          <w:rFonts w:ascii="Book Antiqua" w:hAnsi="Book Antiqua" w:eastAsia="Book Antiqua" w:cs="Book Antiqua"/>
          <w:bCs/>
          <w:color w:val="000000"/>
        </w:rPr>
        <w:t xml:space="preserve">D: Membrane CD56 reveals the neuroendocrine nature of tumor cells </w:t>
      </w:r>
      <w:r>
        <w:rPr>
          <w:rFonts w:hint="eastAsia" w:ascii="Book Antiqua" w:hAnsi="Book Antiqua" w:cs="Book Antiqua"/>
          <w:bCs/>
          <w:color w:val="000000"/>
          <w:lang w:eastAsia="zh-CN"/>
        </w:rPr>
        <w:t>(</w:t>
      </w:r>
      <w:r>
        <w:rPr>
          <w:rFonts w:ascii="Book Antiqua" w:hAnsi="Book Antiqua" w:eastAsia="Book Antiqua" w:cs="Book Antiqua"/>
          <w:color w:val="000000"/>
        </w:rPr>
        <w:t>200×</w:t>
      </w:r>
      <w:r>
        <w:rPr>
          <w:rFonts w:hint="eastAsia" w:ascii="Book Antiqua" w:hAnsi="Book Antiqua" w:cs="Book Antiqua"/>
          <w:color w:val="000000"/>
          <w:lang w:eastAsia="zh-CN"/>
        </w:rPr>
        <w:t xml:space="preserve">); </w:t>
      </w:r>
      <w:r>
        <w:rPr>
          <w:rFonts w:ascii="Book Antiqua" w:hAnsi="Book Antiqua" w:eastAsia="Book Antiqua" w:cs="Book Antiqua"/>
          <w:bCs/>
          <w:color w:val="000000"/>
        </w:rPr>
        <w:t xml:space="preserve">E: A single cell within a tumor node labeled with Ki67, the same as the adjacent normal liver </w:t>
      </w:r>
      <w:r>
        <w:rPr>
          <w:rFonts w:hint="eastAsia" w:ascii="Book Antiqua" w:hAnsi="Book Antiqua" w:cs="Book Antiqua"/>
          <w:bCs/>
          <w:color w:val="000000"/>
          <w:lang w:eastAsia="zh-CN"/>
        </w:rPr>
        <w:t>(</w:t>
      </w:r>
      <w:r>
        <w:rPr>
          <w:rFonts w:ascii="Book Antiqua" w:hAnsi="Book Antiqua" w:eastAsia="Book Antiqua" w:cs="Book Antiqua"/>
          <w:color w:val="000000"/>
        </w:rPr>
        <w:t>200×</w:t>
      </w:r>
      <w:r>
        <w:rPr>
          <w:rFonts w:hint="eastAsia" w:ascii="Book Antiqua" w:hAnsi="Book Antiqua" w:cs="Book Antiqua"/>
          <w:color w:val="000000"/>
          <w:lang w:eastAsia="zh-CN"/>
        </w:rPr>
        <w:t xml:space="preserve">); </w:t>
      </w:r>
      <w:r>
        <w:rPr>
          <w:rFonts w:ascii="Book Antiqua" w:hAnsi="Book Antiqua" w:eastAsia="Book Antiqua" w:cs="Book Antiqua"/>
          <w:bCs/>
          <w:color w:val="000000"/>
        </w:rPr>
        <w:t xml:space="preserve">F: Nuclear TTF-1 immunostaining also suggests a thyroid and thyroid-derived tumor origin </w:t>
      </w:r>
      <w:r>
        <w:rPr>
          <w:rFonts w:hint="eastAsia" w:ascii="Book Antiqua" w:hAnsi="Book Antiqua" w:cs="Book Antiqua"/>
          <w:bCs/>
          <w:color w:val="000000"/>
          <w:lang w:eastAsia="zh-CN"/>
        </w:rPr>
        <w:t>(</w:t>
      </w:r>
      <w:r>
        <w:rPr>
          <w:rFonts w:ascii="Book Antiqua" w:hAnsi="Book Antiqua" w:eastAsia="Book Antiqua" w:cs="Book Antiqua"/>
          <w:color w:val="000000"/>
        </w:rPr>
        <w:t>200×</w:t>
      </w:r>
      <w:r>
        <w:rPr>
          <w:rFonts w:hint="eastAsia"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pPr>
      <w:r>
        <w:br w:type="page"/>
      </w:r>
    </w:p>
    <w:p>
      <w:pPr>
        <w:spacing w:line="360" w:lineRule="auto"/>
        <w:jc w:val="both"/>
        <w:rPr>
          <w:rFonts w:ascii="Book Antiqua" w:hAnsi="Book Antiqua"/>
          <w:lang w:eastAsia="zh-CN"/>
        </w:rPr>
      </w:pPr>
      <w:r>
        <w:rPr>
          <w:rFonts w:ascii="Book Antiqua" w:hAnsi="Book Antiqua"/>
          <w:lang w:val="ru-RU" w:eastAsia="ru-RU"/>
        </w:rPr>
        <w:drawing>
          <wp:inline distT="0" distB="0" distL="114300" distR="114300">
            <wp:extent cx="5487035" cy="4331335"/>
            <wp:effectExtent l="0" t="0" r="14605" b="1206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pic:cNvPicPr>
                  </pic:nvPicPr>
                  <pic:blipFill>
                    <a:blip r:embed="rId13"/>
                    <a:srcRect l="1006" r="1006"/>
                    <a:stretch>
                      <a:fillRect/>
                    </a:stretch>
                  </pic:blipFill>
                  <pic:spPr>
                    <a:xfrm>
                      <a:off x="0" y="0"/>
                      <a:ext cx="5487035" cy="4331335"/>
                    </a:xfrm>
                    <a:prstGeom prst="rect">
                      <a:avLst/>
                    </a:prstGeom>
                    <a:noFill/>
                    <a:ln>
                      <a:noFill/>
                    </a:ln>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Figure 4</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 xml:space="preserve">Intraoperative image. </w:t>
      </w:r>
      <w:r>
        <w:rPr>
          <w:rFonts w:ascii="Book Antiqua" w:hAnsi="Book Antiqua" w:eastAsia="Book Antiqua" w:cs="Book Antiqua"/>
          <w:bCs/>
          <w:color w:val="000000"/>
        </w:rPr>
        <w:t>Tumor invades segment I of the liver, atrophied left hepatic lobe.</w:t>
      </w:r>
    </w:p>
    <w:p>
      <w:pPr>
        <w:spacing w:line="360" w:lineRule="auto"/>
        <w:jc w:val="both"/>
        <w:rPr>
          <w:rFonts w:ascii="Book Antiqua" w:hAnsi="Book Antiqua"/>
          <w:lang w:eastAsia="zh-CN"/>
        </w:rPr>
      </w:pPr>
      <w:r>
        <w:rPr>
          <w:rFonts w:ascii="Book Antiqua" w:hAnsi="Book Antiqua" w:cs="Book Antiqua"/>
          <w:bCs/>
          <w:color w:val="000000"/>
          <w:lang w:eastAsia="zh-CN"/>
        </w:rPr>
        <w:br w:type="page"/>
      </w:r>
      <w:r>
        <w:rPr>
          <w:lang w:val="ru-RU" w:eastAsia="ru-RU"/>
        </w:rPr>
        <w:drawing>
          <wp:inline distT="0" distB="0" distL="114300" distR="114300">
            <wp:extent cx="5942965" cy="4681855"/>
            <wp:effectExtent l="0" t="0" r="635" b="1206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pic:cNvPicPr>
                  </pic:nvPicPr>
                  <pic:blipFill>
                    <a:blip r:embed="rId14"/>
                    <a:stretch>
                      <a:fillRect/>
                    </a:stretch>
                  </pic:blipFill>
                  <pic:spPr>
                    <a:xfrm>
                      <a:off x="0" y="0"/>
                      <a:ext cx="5942965" cy="4681855"/>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5</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 xml:space="preserve">Macroscopic appearance - on the sections, a liver node with areas of reddish-yellow and brown color, with many cavities filled with a brown gelatinous liquid. </w:t>
      </w:r>
      <w:r>
        <w:rPr>
          <w:rFonts w:ascii="Book Antiqua" w:hAnsi="Book Antiqua" w:eastAsia="Book Antiqua" w:cs="Book Antiqua"/>
          <w:color w:val="000000"/>
        </w:rPr>
        <w:t>There are also whitish-gray strands within the tumor.</w:t>
      </w:r>
    </w:p>
    <w:p>
      <w:pPr>
        <w:spacing w:line="360" w:lineRule="auto"/>
        <w:jc w:val="both"/>
      </w:pPr>
      <w:r>
        <w:rPr>
          <w:rFonts w:ascii="Book Antiqua" w:hAnsi="Book Antiqua" w:cs="Book Antiqua"/>
          <w:color w:val="000000"/>
          <w:lang w:eastAsia="zh-CN"/>
        </w:rPr>
        <w:br w:type="page"/>
      </w:r>
      <w:r>
        <w:rPr>
          <w:rFonts w:ascii="Book Antiqua" w:hAnsi="Book Antiqua" w:eastAsia="Calibri"/>
          <w:b/>
          <w:bCs/>
        </w:rPr>
        <w:t>Table 1</w:t>
      </w:r>
      <w:r>
        <w:rPr>
          <w:rFonts w:hint="eastAsia" w:ascii="Book Antiqua" w:hAnsi="Book Antiqua"/>
          <w:b/>
          <w:bCs/>
          <w:lang w:eastAsia="zh-CN"/>
        </w:rPr>
        <w:t xml:space="preserve"> </w:t>
      </w:r>
      <w:r>
        <w:rPr>
          <w:rFonts w:ascii="Book Antiqua" w:hAnsi="Book Antiqua" w:eastAsia="Calibri"/>
          <w:b/>
          <w:bCs/>
        </w:rPr>
        <w:t>Primary liver teratoma case reports</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53"/>
        <w:gridCol w:w="1488"/>
        <w:gridCol w:w="1672"/>
        <w:gridCol w:w="1418"/>
        <w:gridCol w:w="1746"/>
        <w:gridCol w:w="149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tcBorders>
              <w:top w:val="single" w:color="auto" w:sz="4" w:space="0"/>
              <w:bottom w:val="single" w:color="auto" w:sz="4" w:space="0"/>
            </w:tcBorders>
            <w:noWrap w:val="0"/>
            <w:vAlign w:val="top"/>
          </w:tcPr>
          <w:p>
            <w:pPr>
              <w:spacing w:line="360" w:lineRule="auto"/>
              <w:jc w:val="both"/>
              <w:rPr>
                <w:rFonts w:ascii="Book Antiqua" w:hAnsi="Book Antiqua" w:cs="Calibri"/>
                <w:b/>
                <w:lang w:eastAsia="zh-CN"/>
              </w:rPr>
            </w:pPr>
            <w:r>
              <w:rPr>
                <w:rFonts w:ascii="Book Antiqua" w:hAnsi="Book Antiqua" w:cs="Calibri"/>
                <w:b/>
                <w:lang w:eastAsia="zh-CN"/>
              </w:rPr>
              <w:t>Ref.</w:t>
            </w:r>
          </w:p>
        </w:tc>
        <w:tc>
          <w:tcPr>
            <w:tcW w:w="1488" w:type="dxa"/>
            <w:tcBorders>
              <w:top w:val="single" w:color="auto" w:sz="4" w:space="0"/>
              <w:bottom w:val="single" w:color="auto" w:sz="4" w:space="0"/>
            </w:tcBorders>
            <w:noWrap w:val="0"/>
            <w:vAlign w:val="top"/>
          </w:tcPr>
          <w:p>
            <w:pPr>
              <w:spacing w:line="360" w:lineRule="auto"/>
              <w:ind w:firstLine="18"/>
              <w:jc w:val="center"/>
              <w:rPr>
                <w:rFonts w:ascii="Book Antiqua" w:hAnsi="Book Antiqua" w:eastAsia="Calibri" w:cs="Calibri"/>
                <w:b/>
              </w:rPr>
            </w:pPr>
            <w:r>
              <w:rPr>
                <w:rFonts w:ascii="Book Antiqua" w:hAnsi="Book Antiqua" w:eastAsia="Calibri" w:cs="Calibri"/>
                <w:b/>
              </w:rPr>
              <w:t>Patient age</w:t>
            </w:r>
          </w:p>
        </w:tc>
        <w:tc>
          <w:tcPr>
            <w:tcW w:w="1672" w:type="dxa"/>
            <w:tcBorders>
              <w:top w:val="single" w:color="auto" w:sz="4" w:space="0"/>
              <w:bottom w:val="single" w:color="auto" w:sz="4" w:space="0"/>
            </w:tcBorders>
            <w:noWrap w:val="0"/>
            <w:vAlign w:val="top"/>
          </w:tcPr>
          <w:p>
            <w:pPr>
              <w:spacing w:line="360" w:lineRule="auto"/>
              <w:jc w:val="center"/>
              <w:rPr>
                <w:rFonts w:ascii="Book Antiqua" w:hAnsi="Book Antiqua" w:eastAsia="Calibri" w:cs="Calibri"/>
                <w:b/>
              </w:rPr>
            </w:pPr>
            <w:r>
              <w:rPr>
                <w:rFonts w:ascii="Book Antiqua" w:hAnsi="Book Antiqua" w:eastAsia="Calibri" w:cs="Calibri"/>
                <w:b/>
              </w:rPr>
              <w:t>Diagnosis</w:t>
            </w:r>
          </w:p>
        </w:tc>
        <w:tc>
          <w:tcPr>
            <w:tcW w:w="1418" w:type="dxa"/>
            <w:tcBorders>
              <w:top w:val="single" w:color="auto" w:sz="4" w:space="0"/>
              <w:bottom w:val="single" w:color="auto" w:sz="4" w:space="0"/>
            </w:tcBorders>
            <w:noWrap w:val="0"/>
            <w:vAlign w:val="top"/>
          </w:tcPr>
          <w:p>
            <w:pPr>
              <w:spacing w:line="360" w:lineRule="auto"/>
              <w:jc w:val="center"/>
              <w:rPr>
                <w:rFonts w:ascii="Book Antiqua" w:hAnsi="Book Antiqua" w:eastAsia="Calibri" w:cs="Calibri"/>
                <w:b/>
              </w:rPr>
            </w:pPr>
            <w:r>
              <w:rPr>
                <w:rFonts w:ascii="Book Antiqua" w:hAnsi="Book Antiqua" w:eastAsia="Calibri" w:cs="Calibri"/>
                <w:b/>
              </w:rPr>
              <w:t>Liver lobe</w:t>
            </w:r>
          </w:p>
        </w:tc>
        <w:tc>
          <w:tcPr>
            <w:tcW w:w="1746" w:type="dxa"/>
            <w:tcBorders>
              <w:top w:val="single" w:color="auto" w:sz="4" w:space="0"/>
              <w:bottom w:val="single" w:color="auto" w:sz="4" w:space="0"/>
            </w:tcBorders>
            <w:noWrap w:val="0"/>
            <w:vAlign w:val="top"/>
          </w:tcPr>
          <w:p>
            <w:pPr>
              <w:spacing w:line="360" w:lineRule="auto"/>
              <w:jc w:val="center"/>
              <w:rPr>
                <w:rFonts w:ascii="Book Antiqua" w:hAnsi="Book Antiqua" w:eastAsia="Calibri" w:cs="Calibri"/>
                <w:b/>
              </w:rPr>
            </w:pPr>
            <w:r>
              <w:rPr>
                <w:rFonts w:ascii="Book Antiqua" w:hAnsi="Book Antiqua" w:eastAsia="Calibri" w:cs="Calibri"/>
                <w:b/>
              </w:rPr>
              <w:t>Treatment</w:t>
            </w:r>
          </w:p>
        </w:tc>
        <w:tc>
          <w:tcPr>
            <w:tcW w:w="1499" w:type="dxa"/>
            <w:tcBorders>
              <w:top w:val="single" w:color="auto" w:sz="4" w:space="0"/>
              <w:bottom w:val="single" w:color="auto" w:sz="4" w:space="0"/>
            </w:tcBorders>
            <w:noWrap w:val="0"/>
            <w:vAlign w:val="top"/>
          </w:tcPr>
          <w:p>
            <w:pPr>
              <w:spacing w:line="360" w:lineRule="auto"/>
              <w:jc w:val="center"/>
              <w:rPr>
                <w:rFonts w:ascii="Book Antiqua" w:hAnsi="Book Antiqua" w:eastAsia="Calibri" w:cs="Calibri"/>
                <w:b/>
              </w:rPr>
            </w:pPr>
            <w:r>
              <w:rPr>
                <w:rFonts w:ascii="Book Antiqua" w:hAnsi="Book Antiqua" w:eastAsia="Calibri" w:cs="Calibri"/>
                <w:b/>
              </w:rPr>
              <w:t>Follow-up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tcBorders>
              <w:top w:val="single" w:color="auto" w:sz="4" w:space="0"/>
            </w:tcBorders>
            <w:noWrap w:val="0"/>
            <w:vAlign w:val="top"/>
          </w:tcPr>
          <w:p>
            <w:pPr>
              <w:spacing w:line="360" w:lineRule="auto"/>
              <w:jc w:val="both"/>
              <w:rPr>
                <w:rFonts w:ascii="Book Antiqua" w:hAnsi="Book Antiqua" w:eastAsia="Calibri" w:cs="Calibri"/>
              </w:rPr>
            </w:pPr>
            <w:r>
              <w:rPr>
                <w:rFonts w:ascii="Book Antiqua" w:hAnsi="Book Antiqua"/>
              </w:rPr>
              <w:t xml:space="preserve">Madan </w:t>
            </w:r>
            <w:r>
              <w:rPr>
                <w:rFonts w:ascii="Book Antiqua" w:hAnsi="Book Antiqua"/>
                <w:i/>
              </w:rPr>
              <w:t>et al</w:t>
            </w:r>
            <w:r>
              <w:rPr>
                <w:rFonts w:ascii="Book Antiqua" w:hAnsi="Book Antiqua"/>
                <w:vertAlign w:val="superscript"/>
              </w:rPr>
              <w:t>[8]</w:t>
            </w:r>
          </w:p>
        </w:tc>
        <w:tc>
          <w:tcPr>
            <w:tcW w:w="1488" w:type="dxa"/>
            <w:tcBorders>
              <w:top w:val="single" w:color="auto" w:sz="4" w:space="0"/>
            </w:tcBorders>
            <w:noWrap w:val="0"/>
            <w:vAlign w:val="top"/>
          </w:tcPr>
          <w:p>
            <w:pPr>
              <w:spacing w:line="360" w:lineRule="auto"/>
              <w:ind w:firstLine="18"/>
              <w:jc w:val="center"/>
              <w:rPr>
                <w:rFonts w:ascii="Book Antiqua" w:hAnsi="Book Antiqua" w:cs="Calibri"/>
                <w:lang w:eastAsia="zh-CN"/>
              </w:rPr>
            </w:pPr>
            <w:r>
              <w:rPr>
                <w:rFonts w:ascii="Book Antiqua" w:hAnsi="Book Antiqua" w:eastAsia="Calibri" w:cs="Calibri"/>
              </w:rPr>
              <w:t>34, f</w:t>
            </w:r>
            <w:r>
              <w:rPr>
                <w:rFonts w:ascii="Book Antiqua" w:hAnsi="Book Antiqua" w:cs="Calibri"/>
                <w:lang w:eastAsia="zh-CN"/>
              </w:rPr>
              <w:t>emale</w:t>
            </w:r>
          </w:p>
        </w:tc>
        <w:tc>
          <w:tcPr>
            <w:tcW w:w="1672" w:type="dxa"/>
            <w:tcBorders>
              <w:top w:val="single" w:color="auto" w:sz="4" w:space="0"/>
            </w:tcBorders>
            <w:noWrap w:val="0"/>
            <w:vAlign w:val="top"/>
          </w:tcPr>
          <w:p>
            <w:pPr>
              <w:spacing w:line="360" w:lineRule="auto"/>
              <w:jc w:val="center"/>
              <w:rPr>
                <w:rFonts w:ascii="Book Antiqua" w:hAnsi="Book Antiqua" w:eastAsia="Calibri" w:cs="Calibri"/>
              </w:rPr>
            </w:pPr>
            <w:r>
              <w:rPr>
                <w:rFonts w:ascii="Book Antiqua" w:hAnsi="Book Antiqua" w:eastAsia="Calibri" w:cs="Calibri"/>
              </w:rPr>
              <w:t>Mature cystic teratoma</w:t>
            </w:r>
          </w:p>
        </w:tc>
        <w:tc>
          <w:tcPr>
            <w:tcW w:w="1418" w:type="dxa"/>
            <w:tcBorders>
              <w:top w:val="single" w:color="auto" w:sz="4" w:space="0"/>
            </w:tcBorders>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tcBorders>
              <w:top w:val="single" w:color="auto" w:sz="4" w:space="0"/>
            </w:tcBorders>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w:t>
            </w:r>
          </w:p>
        </w:tc>
        <w:tc>
          <w:tcPr>
            <w:tcW w:w="1499" w:type="dxa"/>
            <w:tcBorders>
              <w:top w:val="single" w:color="auto" w:sz="4" w:space="0"/>
            </w:tcBorders>
            <w:noWrap w:val="0"/>
            <w:vAlign w:val="top"/>
          </w:tcPr>
          <w:p>
            <w:pPr>
              <w:spacing w:line="360" w:lineRule="auto"/>
              <w:jc w:val="center"/>
              <w:rPr>
                <w:rFonts w:ascii="Book Antiqua" w:hAnsi="Book Antiqua" w:eastAsia="Calibri" w:cs="Calibri"/>
              </w:rPr>
            </w:pPr>
            <w:r>
              <w:rPr>
                <w:rFonts w:ascii="Book Antiqua" w:hAnsi="Book Antiqua" w:eastAsia="Calibri" w:cs="Calibri"/>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eastAsia="Calibri" w:cs="Calibri"/>
              </w:rPr>
            </w:pPr>
            <w:r>
              <w:rPr>
                <w:rFonts w:ascii="Book Antiqua" w:hAnsi="Book Antiqua" w:eastAsia="Calibri" w:cs="Calibri"/>
              </w:rPr>
              <w:t xml:space="preserve">Watanabe </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27</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20,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N/A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eastAsia="Calibri" w:cs="Calibri"/>
              </w:rPr>
            </w:pPr>
            <w:r>
              <w:rPr>
                <w:rFonts w:ascii="Book Antiqua" w:hAnsi="Book Antiqua" w:eastAsia="Calibri" w:cs="Calibri"/>
              </w:rPr>
              <w:t xml:space="preserve">Winter </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2</w:t>
            </w:r>
            <w:r>
              <w:rPr>
                <w:rFonts w:ascii="Book Antiqua" w:hAnsi="Book Antiqua"/>
                <w:vertAlign w:val="superscript"/>
              </w:rPr>
              <w:t>8]</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61,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Mature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N/A</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 xml:space="preserve">Martin </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29</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53,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Mature cystic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 xml:space="preserve">Nirmala </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6</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36,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Mature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 xml:space="preserve">O'Reilly </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22</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22,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Immature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 chemotherapy</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Certo</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10</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27,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Mature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N/A</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Jaklitsch</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7</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27,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Mature cystic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N/A</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Cöl</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2</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eastAsia="Calibri" w:cs="Calibri"/>
              </w:rPr>
            </w:pPr>
            <w:r>
              <w:rPr>
                <w:rFonts w:ascii="Book Antiqua" w:hAnsi="Book Antiqua" w:eastAsia="Calibri" w:cs="Calibri"/>
              </w:rPr>
              <w:t>21, f</w:t>
            </w:r>
            <w:r>
              <w:rPr>
                <w:rFonts w:ascii="Book Antiqua" w:hAnsi="Book Antiqua" w:cs="Calibri"/>
                <w:lang w:eastAsia="zh-CN"/>
              </w:rPr>
              <w:t>emale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Immature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 chemotherapy</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Recurrence, death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 xml:space="preserve">Xu </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30</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cs="Calibri"/>
                <w:lang w:eastAsia="zh-CN"/>
              </w:rPr>
            </w:pPr>
            <w:r>
              <w:rPr>
                <w:rFonts w:ascii="Book Antiqua" w:hAnsi="Book Antiqua" w:eastAsia="Calibri" w:cs="Calibri"/>
              </w:rPr>
              <w:t>34, m</w:t>
            </w:r>
            <w:r>
              <w:rPr>
                <w:rFonts w:ascii="Book Antiqua" w:hAnsi="Book Antiqua" w:cs="Calibri"/>
                <w:lang w:eastAsia="zh-CN"/>
              </w:rPr>
              <w:t>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Immature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Right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 chemotherapy</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Recurrence, death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3" w:type="dxa"/>
            <w:noWrap w:val="0"/>
            <w:vAlign w:val="top"/>
          </w:tcPr>
          <w:p>
            <w:pPr>
              <w:spacing w:line="360" w:lineRule="auto"/>
              <w:jc w:val="both"/>
              <w:rPr>
                <w:rFonts w:ascii="Book Antiqua" w:hAnsi="Book Antiqua" w:cs="Segoe UI"/>
                <w:color w:val="212121"/>
                <w:shd w:val="clear" w:color="auto" w:fill="FFFFFF"/>
              </w:rPr>
            </w:pPr>
            <w:r>
              <w:rPr>
                <w:rFonts w:ascii="Book Antiqua" w:hAnsi="Book Antiqua" w:cs="Segoe UI"/>
                <w:color w:val="212121"/>
                <w:shd w:val="clear" w:color="auto" w:fill="FFFFFF"/>
              </w:rPr>
              <w:t xml:space="preserve">Han </w:t>
            </w:r>
            <w:r>
              <w:rPr>
                <w:rFonts w:ascii="Book Antiqua" w:hAnsi="Book Antiqua"/>
                <w:i/>
              </w:rPr>
              <w:t>et al</w:t>
            </w:r>
            <w:r>
              <w:rPr>
                <w:rFonts w:ascii="Book Antiqua" w:hAnsi="Book Antiqua"/>
                <w:vertAlign w:val="superscript"/>
              </w:rPr>
              <w:t>[</w:t>
            </w:r>
            <w:r>
              <w:rPr>
                <w:rFonts w:ascii="Book Antiqua" w:hAnsi="Book Antiqua"/>
                <w:vertAlign w:val="superscript"/>
                <w:lang w:eastAsia="zh-CN"/>
              </w:rPr>
              <w:t>31</w:t>
            </w:r>
            <w:r>
              <w:rPr>
                <w:rFonts w:ascii="Book Antiqua" w:hAnsi="Book Antiqua"/>
                <w:vertAlign w:val="superscript"/>
              </w:rPr>
              <w:t>]</w:t>
            </w:r>
          </w:p>
        </w:tc>
        <w:tc>
          <w:tcPr>
            <w:tcW w:w="1488" w:type="dxa"/>
            <w:noWrap w:val="0"/>
            <w:vAlign w:val="top"/>
          </w:tcPr>
          <w:p>
            <w:pPr>
              <w:spacing w:line="360" w:lineRule="auto"/>
              <w:ind w:firstLine="18"/>
              <w:jc w:val="center"/>
              <w:rPr>
                <w:rFonts w:ascii="Book Antiqua" w:hAnsi="Book Antiqua" w:cs="Calibri"/>
                <w:lang w:eastAsia="zh-CN"/>
              </w:rPr>
            </w:pPr>
            <w:r>
              <w:rPr>
                <w:rFonts w:ascii="Book Antiqua" w:hAnsi="Book Antiqua" w:eastAsia="Calibri" w:cs="Calibri"/>
              </w:rPr>
              <w:t>46, m</w:t>
            </w:r>
            <w:r>
              <w:rPr>
                <w:rFonts w:ascii="Book Antiqua" w:hAnsi="Book Antiqua" w:cs="Calibri"/>
                <w:lang w:eastAsia="zh-CN"/>
              </w:rPr>
              <w:t>ale</w:t>
            </w:r>
          </w:p>
        </w:tc>
        <w:tc>
          <w:tcPr>
            <w:tcW w:w="1672" w:type="dxa"/>
            <w:noWrap w:val="0"/>
            <w:vAlign w:val="top"/>
          </w:tcPr>
          <w:p>
            <w:pPr>
              <w:spacing w:line="360" w:lineRule="auto"/>
              <w:jc w:val="center"/>
              <w:rPr>
                <w:rFonts w:ascii="Book Antiqua" w:hAnsi="Book Antiqua" w:eastAsia="Calibri" w:cs="Calibri"/>
              </w:rPr>
            </w:pPr>
            <w:r>
              <w:rPr>
                <w:rFonts w:ascii="Book Antiqua" w:hAnsi="Book Antiqua" w:eastAsia="Calibri" w:cs="Calibri"/>
              </w:rPr>
              <w:t>Mature cystic teratoma</w:t>
            </w:r>
          </w:p>
        </w:tc>
        <w:tc>
          <w:tcPr>
            <w:tcW w:w="1418" w:type="dxa"/>
            <w:noWrap w:val="0"/>
            <w:vAlign w:val="top"/>
          </w:tcPr>
          <w:p>
            <w:pPr>
              <w:spacing w:line="360" w:lineRule="auto"/>
              <w:jc w:val="center"/>
              <w:rPr>
                <w:rFonts w:ascii="Book Antiqua" w:hAnsi="Book Antiqua" w:eastAsia="Calibri" w:cs="Calibri"/>
              </w:rPr>
            </w:pPr>
            <w:r>
              <w:rPr>
                <w:rFonts w:ascii="Book Antiqua" w:hAnsi="Book Antiqua" w:eastAsia="Calibri" w:cs="Calibri"/>
              </w:rPr>
              <w:t>Quadrant</w:t>
            </w:r>
          </w:p>
        </w:tc>
        <w:tc>
          <w:tcPr>
            <w:tcW w:w="1746" w:type="dxa"/>
            <w:noWrap w:val="0"/>
            <w:vAlign w:val="top"/>
          </w:tcPr>
          <w:p>
            <w:pPr>
              <w:spacing w:line="360" w:lineRule="auto"/>
              <w:jc w:val="center"/>
              <w:rPr>
                <w:rFonts w:ascii="Book Antiqua" w:hAnsi="Book Antiqua" w:eastAsia="Calibri" w:cs="Calibri"/>
              </w:rPr>
            </w:pPr>
            <w:r>
              <w:rPr>
                <w:rFonts w:ascii="Book Antiqua" w:hAnsi="Book Antiqua" w:eastAsia="Calibri" w:cs="Calibri"/>
              </w:rPr>
              <w:t>Complete resection</w:t>
            </w:r>
          </w:p>
        </w:tc>
        <w:tc>
          <w:tcPr>
            <w:tcW w:w="1499" w:type="dxa"/>
            <w:noWrap w:val="0"/>
            <w:vAlign w:val="top"/>
          </w:tcPr>
          <w:p>
            <w:pPr>
              <w:spacing w:line="360" w:lineRule="auto"/>
              <w:jc w:val="center"/>
              <w:rPr>
                <w:rFonts w:ascii="Book Antiqua" w:hAnsi="Book Antiqua" w:eastAsia="Calibri" w:cs="Calibri"/>
              </w:rPr>
            </w:pPr>
            <w:r>
              <w:rPr>
                <w:rFonts w:ascii="Book Antiqua" w:hAnsi="Book Antiqua" w:eastAsia="Calibri" w:cs="Calibri"/>
              </w:rPr>
              <w:t>Uneventful</w:t>
            </w:r>
          </w:p>
        </w:tc>
      </w:tr>
    </w:tbl>
    <w:p>
      <w:pPr>
        <w:spacing w:line="360" w:lineRule="auto"/>
        <w:contextualSpacing/>
        <w:jc w:val="both"/>
        <w:rPr>
          <w:rFonts w:ascii="Book Antiqua" w:hAnsi="Book Antiqua"/>
          <w:bCs/>
          <w:lang w:eastAsia="zh-CN"/>
        </w:rPr>
        <w:sectPr>
          <w:pgSz w:w="12240" w:h="15840"/>
          <w:pgMar w:top="1440" w:right="1440" w:bottom="1440" w:left="1440" w:header="720" w:footer="720" w:gutter="0"/>
          <w:cols w:space="720" w:num="1"/>
          <w:docGrid w:linePitch="360" w:charSpace="0"/>
        </w:sectPr>
      </w:pPr>
      <w:r>
        <w:rPr>
          <w:rFonts w:ascii="Book Antiqua" w:hAnsi="Book Antiqua" w:eastAsia="Calibri"/>
          <w:bCs/>
        </w:rPr>
        <w:t>N/A</w:t>
      </w:r>
      <w:r>
        <w:rPr>
          <w:rFonts w:ascii="Book Antiqua" w:hAnsi="Book Antiqua"/>
          <w:bCs/>
          <w:lang w:eastAsia="zh-CN"/>
        </w:rPr>
        <w:t>:</w:t>
      </w:r>
      <w:r>
        <w:rPr>
          <w:rFonts w:hint="eastAsia" w:ascii="Book Antiqua" w:hAnsi="Book Antiqua"/>
          <w:bCs/>
          <w:lang w:eastAsia="zh-CN"/>
        </w:rPr>
        <w:t xml:space="preserve"> </w:t>
      </w:r>
      <w:r>
        <w:rPr>
          <w:rFonts w:ascii="Book Antiqua" w:hAnsi="Book Antiqua" w:eastAsia="Calibri"/>
          <w:bCs/>
          <w:caps/>
        </w:rPr>
        <w:t>n</w:t>
      </w:r>
      <w:r>
        <w:rPr>
          <w:rFonts w:ascii="Book Antiqua" w:hAnsi="Book Antiqua" w:eastAsia="Calibri"/>
          <w:bCs/>
        </w:rPr>
        <w:t>ot available</w:t>
      </w:r>
      <w:r>
        <w:rPr>
          <w:rFonts w:ascii="Book Antiqua" w:hAnsi="Book Antiqua"/>
          <w:bCs/>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contextualSpacing/>
        <w:jc w:val="both"/>
        <w:rPr>
          <w:rFonts w:ascii="Book Antiqua" w:hAnsi="Book Antiqua"/>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25</w:t>
    </w:r>
    <w:r>
      <w:rPr>
        <w:rFonts w:ascii="Book Antiqua" w:hAnsi="Book Antiqua"/>
        <w:b/>
        <w:bCs/>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isplayHorizontalDrawingGridEvery w:val="1"/>
  <w:displayVerticalDrawingGridEvery w:val="1"/>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0C19"/>
    <w:rsid w:val="000B27AC"/>
    <w:rsid w:val="00161AF7"/>
    <w:rsid w:val="00197AFD"/>
    <w:rsid w:val="001F24AB"/>
    <w:rsid w:val="00211BE3"/>
    <w:rsid w:val="002D32BD"/>
    <w:rsid w:val="00314278"/>
    <w:rsid w:val="00317E3C"/>
    <w:rsid w:val="00363D60"/>
    <w:rsid w:val="003C715E"/>
    <w:rsid w:val="005475E3"/>
    <w:rsid w:val="005A3519"/>
    <w:rsid w:val="00651E8A"/>
    <w:rsid w:val="00726214"/>
    <w:rsid w:val="00793E06"/>
    <w:rsid w:val="008966A2"/>
    <w:rsid w:val="008B1408"/>
    <w:rsid w:val="008C3627"/>
    <w:rsid w:val="008E1624"/>
    <w:rsid w:val="00902C19"/>
    <w:rsid w:val="00922F3F"/>
    <w:rsid w:val="00977348"/>
    <w:rsid w:val="00A06058"/>
    <w:rsid w:val="00A070D7"/>
    <w:rsid w:val="00A66E55"/>
    <w:rsid w:val="00A77B3E"/>
    <w:rsid w:val="00A90F42"/>
    <w:rsid w:val="00B130C1"/>
    <w:rsid w:val="00B804D7"/>
    <w:rsid w:val="00BE6DDE"/>
    <w:rsid w:val="00C10A67"/>
    <w:rsid w:val="00C519D9"/>
    <w:rsid w:val="00CA2A55"/>
    <w:rsid w:val="00CE2D75"/>
    <w:rsid w:val="00E44283"/>
    <w:rsid w:val="00E8768C"/>
    <w:rsid w:val="00EA762D"/>
    <w:rsid w:val="00F2665F"/>
    <w:rsid w:val="00F4633B"/>
    <w:rsid w:val="00F7209E"/>
    <w:rsid w:val="00FD3079"/>
    <w:rsid w:val="00FF126F"/>
    <w:rsid w:val="00FF1282"/>
    <w:rsid w:val="32055BEF"/>
    <w:rsid w:val="38BB15E3"/>
    <w:rsid w:val="3DB31B76"/>
    <w:rsid w:val="52237388"/>
    <w:rsid w:val="753A574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Balloon Text"/>
    <w:basedOn w:val="1"/>
    <w:link w:val="11"/>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table" w:styleId="8">
    <w:name w:val="Table Grid"/>
    <w:basedOn w:val="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semiHidden/>
    <w:unhideWhenUsed/>
    <w:qFormat/>
    <w:uiPriority w:val="0"/>
    <w:rPr>
      <w:sz w:val="21"/>
      <w:szCs w:val="21"/>
    </w:rPr>
  </w:style>
  <w:style w:type="character" w:customStyle="1" w:styleId="11">
    <w:name w:val="批注框文本 Char"/>
    <w:link w:val="3"/>
    <w:qFormat/>
    <w:uiPriority w:val="0"/>
    <w:rPr>
      <w:sz w:val="18"/>
      <w:szCs w:val="18"/>
    </w:rPr>
  </w:style>
  <w:style w:type="character" w:customStyle="1" w:styleId="12">
    <w:name w:val="页眉 Char"/>
    <w:link w:val="5"/>
    <w:qFormat/>
    <w:uiPriority w:val="0"/>
    <w:rPr>
      <w:sz w:val="18"/>
      <w:szCs w:val="18"/>
    </w:rPr>
  </w:style>
  <w:style w:type="character" w:customStyle="1" w:styleId="13">
    <w:name w:val="页脚 Char"/>
    <w:link w:val="4"/>
    <w:qFormat/>
    <w:uiPriority w:val="99"/>
    <w:rPr>
      <w:sz w:val="18"/>
      <w:szCs w:val="18"/>
    </w:rPr>
  </w:style>
  <w:style w:type="character" w:customStyle="1" w:styleId="14">
    <w:name w:val="批注文字 Char"/>
    <w:link w:val="2"/>
    <w:semiHidden/>
    <w:qFormat/>
    <w:uiPriority w:val="0"/>
    <w:rPr>
      <w:sz w:val="24"/>
      <w:szCs w:val="24"/>
    </w:rPr>
  </w:style>
  <w:style w:type="character" w:customStyle="1" w:styleId="15">
    <w:name w:val="批注主题 Char"/>
    <w:link w:val="6"/>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4536</Words>
  <Characters>25857</Characters>
  <Lines>215</Lines>
  <Paragraphs>60</Paragraphs>
  <TotalTime>0</TotalTime>
  <ScaleCrop>false</ScaleCrop>
  <LinksUpToDate>false</LinksUpToDate>
  <CharactersWithSpaces>30333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2021-10-27T19:37:00Z</dcterms:created>
  <dc:creator>Калинин Дмитрий Валерьевич</dc:creator>
  <cp:lastModifiedBy>晓晨</cp:lastModifiedBy>
  <dcterms:modified xsi:type="dcterms:W3CDTF">2021-12-26T03:41:38Z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0F30BCA4678B4C76A80B7BBF31221E33</vt:lpwstr>
  </property>
</Properties>
</file>