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68979</w:t>
      </w: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Combined fascia iliaca compartment block and monitored anesthesia care for geriatric patients with hip fracture: </w:t>
      </w:r>
      <w:r>
        <w:rPr>
          <w:rFonts w:ascii="Book Antiqua" w:hAnsi="Book Antiqua" w:cs="Book Antiqua" w:hint="eastAsia"/>
          <w:b/>
          <w:bCs/>
          <w:color w:val="000000"/>
          <w:lang w:eastAsia="zh-CN"/>
        </w:rPr>
        <w:t>T</w:t>
      </w:r>
      <w:r>
        <w:rPr>
          <w:rFonts w:ascii="Book Antiqua" w:eastAsia="Book Antiqua" w:hAnsi="Book Antiqua" w:cs="Book Antiqua"/>
          <w:b/>
          <w:bCs/>
          <w:color w:val="000000"/>
        </w:rPr>
        <w:t>wo case reports</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color w:val="000000"/>
        </w:rPr>
        <w:t xml:space="preserve">Zhan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Combined FICB and MAC for elderly hip fracture</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color w:val="000000"/>
        </w:rPr>
        <w:t>Li Zhan, Yu-Jie Zhang, Jing-Xian Wang</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Li Zhan, Yu-Jie Zhang, Jing-Xian Wang, </w:t>
      </w:r>
      <w:r>
        <w:rPr>
          <w:rFonts w:ascii="Book Antiqua" w:eastAsia="Book Antiqua" w:hAnsi="Book Antiqua" w:cs="Book Antiqua"/>
          <w:color w:val="000000"/>
        </w:rPr>
        <w:t>Department of Anesthesiology, Lu’an Affiliated Hospital of Anhui Medical University, Anhui Medical University, Lu’an 237005, Anhu</w:t>
      </w:r>
      <w:r>
        <w:rPr>
          <w:rFonts w:ascii="Book Antiqua" w:eastAsia="Book Antiqua" w:hAnsi="Book Antiqua" w:cs="Book Antiqua"/>
          <w:color w:val="000000"/>
        </w:rPr>
        <w:t>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s="Book Antiqua" w:hint="eastAsia"/>
          <w:bCs/>
          <w:color w:val="000000"/>
          <w:lang w:eastAsia="zh-CN"/>
        </w:rPr>
        <w:t xml:space="preserve">Zhan L </w:t>
      </w:r>
      <w:r>
        <w:rPr>
          <w:rFonts w:ascii="Book Antiqua" w:hAnsi="Book Antiqua" w:cs="Book Antiqua"/>
          <w:bCs/>
          <w:color w:val="000000"/>
          <w:lang w:eastAsia="zh-CN"/>
        </w:rPr>
        <w:t xml:space="preserve">contributed </w:t>
      </w:r>
      <w:r>
        <w:rPr>
          <w:rFonts w:ascii="Book Antiqua" w:hAnsi="Book Antiqua" w:cs="Book Antiqua" w:hint="eastAsia"/>
          <w:bCs/>
          <w:color w:val="000000"/>
          <w:lang w:eastAsia="zh-CN"/>
        </w:rPr>
        <w:t>c</w:t>
      </w:r>
      <w:r>
        <w:rPr>
          <w:rFonts w:ascii="Book Antiqua" w:hAnsi="Book Antiqua" w:cs="Book Antiqua"/>
          <w:bCs/>
          <w:color w:val="000000"/>
          <w:lang w:eastAsia="zh-CN"/>
        </w:rPr>
        <w:t xml:space="preserve">onception, design and administrative support; </w:t>
      </w:r>
      <w:r>
        <w:rPr>
          <w:rFonts w:ascii="Book Antiqua" w:hAnsi="Book Antiqua" w:cs="Book Antiqua" w:hint="eastAsia"/>
          <w:bCs/>
          <w:color w:val="000000"/>
          <w:lang w:eastAsia="zh-CN"/>
        </w:rPr>
        <w:t>Zhang YJ</w:t>
      </w:r>
      <w:r>
        <w:rPr>
          <w:rFonts w:ascii="Book Antiqua" w:hAnsi="Book Antiqua" w:cs="Book Antiqua"/>
          <w:bCs/>
          <w:color w:val="000000"/>
          <w:lang w:eastAsia="zh-CN"/>
        </w:rPr>
        <w:t xml:space="preserve"> provided research materials and patients, data analysis and interpretation; </w:t>
      </w:r>
      <w:r>
        <w:rPr>
          <w:rFonts w:ascii="Book Antiqua" w:hAnsi="Book Antiqua" w:cs="Book Antiqua" w:hint="eastAsia"/>
          <w:bCs/>
          <w:color w:val="000000"/>
          <w:lang w:eastAsia="zh-CN"/>
        </w:rPr>
        <w:t>Wang JX</w:t>
      </w:r>
      <w:r>
        <w:rPr>
          <w:rFonts w:ascii="Book Antiqua" w:hAnsi="Book Antiqua" w:cs="Book Antiqua"/>
          <w:bCs/>
          <w:color w:val="000000"/>
          <w:lang w:eastAsia="zh-CN"/>
        </w:rPr>
        <w:t xml:space="preserve"> collected and sorted out data;</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A</w:t>
      </w:r>
      <w:r>
        <w:rPr>
          <w:rFonts w:ascii="Book Antiqua" w:hAnsi="Book Antiqua" w:cs="Book Antiqua" w:hint="eastAsia"/>
          <w:bCs/>
          <w:color w:val="000000"/>
          <w:lang w:eastAsia="zh-CN"/>
        </w:rPr>
        <w:t xml:space="preserve">ll </w:t>
      </w:r>
      <w:r>
        <w:rPr>
          <w:rFonts w:ascii="Book Antiqua" w:eastAsia="Book Antiqua" w:hAnsi="Book Antiqua" w:cs="Book Antiqua"/>
          <w:color w:val="000000"/>
        </w:rPr>
        <w:t>authors</w:t>
      </w:r>
      <w:r>
        <w:rPr>
          <w:rFonts w:ascii="Book Antiqua" w:hAnsi="Book Antiqua" w:cs="Book Antiqua" w:hint="eastAsia"/>
          <w:color w:val="000000"/>
          <w:lang w:eastAsia="zh-CN"/>
        </w:rPr>
        <w:t xml:space="preserve"> wrote,</w:t>
      </w:r>
      <w:r>
        <w:rPr>
          <w:rFonts w:ascii="Book Antiqua" w:hAnsi="Book Antiqua" w:cs="Book Antiqua"/>
          <w:color w:val="000000"/>
          <w:lang w:eastAsia="zh-CN"/>
        </w:rPr>
        <w:t xml:space="preserve"> read a</w:t>
      </w:r>
      <w:r>
        <w:rPr>
          <w:rFonts w:ascii="Book Antiqua" w:hAnsi="Book Antiqua" w:cs="Book Antiqua"/>
          <w:color w:val="000000"/>
          <w:lang w:eastAsia="zh-CN"/>
        </w:rPr>
        <w:t>nd approve</w:t>
      </w:r>
      <w:r>
        <w:rPr>
          <w:rFonts w:ascii="Book Antiqua" w:hAnsi="Book Antiqua" w:cs="Book Antiqua" w:hint="eastAsia"/>
          <w:color w:val="000000"/>
          <w:lang w:eastAsia="zh-CN"/>
        </w:rPr>
        <w:t>d</w:t>
      </w:r>
      <w:r>
        <w:rPr>
          <w:rFonts w:ascii="Book Antiqua" w:hAnsi="Book Antiqua" w:cs="Book Antiqua"/>
          <w:color w:val="000000"/>
          <w:lang w:eastAsia="zh-CN"/>
        </w:rPr>
        <w:t xml:space="preserve"> the final manuscript</w:t>
      </w:r>
      <w:r>
        <w:rPr>
          <w:rFonts w:ascii="Book Antiqua" w:hAnsi="Book Antiqua" w:cs="Book Antiqua" w:hint="eastAsia"/>
          <w:color w:val="000000"/>
          <w:lang w:eastAsia="zh-CN"/>
        </w:rPr>
        <w:t>.</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Corresponding author: Li Zhan, MD, Doctor, </w:t>
      </w:r>
      <w:r>
        <w:rPr>
          <w:rFonts w:ascii="Book Antiqua" w:eastAsia="Book Antiqua" w:hAnsi="Book Antiqua" w:cs="Book Antiqua"/>
          <w:color w:val="000000"/>
        </w:rPr>
        <w:t>Department of Anesthesiology, Lu’an Affiliated Hospital of Anhui Medical University, Anhui Medical University, No. 21 Wanxi West Road, Lu’an 237005, Anhui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China. </w:t>
      </w:r>
      <w:r>
        <w:rPr>
          <w:rFonts w:ascii="Book Antiqua" w:eastAsia="Book Antiqua" w:hAnsi="Book Antiqua" w:cs="Book Antiqua"/>
          <w:color w:val="000000"/>
        </w:rPr>
        <w:t>zlhxq9090@163.com</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13, 2021</w:t>
      </w:r>
    </w:p>
    <w:p w:rsidR="00D74AEA" w:rsidRDefault="001E6F3F">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July 6, 2021</w:t>
      </w: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15"/>
      <w:bookmarkStart w:id="1" w:name="OLE_LINK33"/>
      <w:bookmarkStart w:id="2" w:name="OLE_LINK48"/>
      <w:r>
        <w:rPr>
          <w:rFonts w:ascii="Book Antiqua" w:eastAsia="宋体" w:hAnsi="Book Antiqua"/>
          <w:color w:val="000000" w:themeColor="text1"/>
        </w:rPr>
        <w:t>J</w:t>
      </w:r>
      <w:r>
        <w:rPr>
          <w:rFonts w:ascii="Book Antiqua" w:eastAsia="宋体" w:hAnsi="Book Antiqua" w:hint="eastAsia"/>
          <w:color w:val="000000" w:themeColor="text1"/>
        </w:rPr>
        <w:t>u</w:t>
      </w:r>
      <w:r>
        <w:rPr>
          <w:rFonts w:ascii="Book Antiqua" w:eastAsia="宋体" w:hAnsi="Book Antiqua"/>
          <w:color w:val="000000" w:themeColor="text1"/>
        </w:rPr>
        <w:t>ly 27, 2021</w:t>
      </w:r>
      <w:bookmarkEnd w:id="0"/>
      <w:bookmarkEnd w:id="1"/>
      <w:bookmarkEnd w:id="2"/>
    </w:p>
    <w:p w:rsidR="00D74AEA" w:rsidRDefault="001E6F3F">
      <w:pPr>
        <w:spacing w:line="360" w:lineRule="auto"/>
        <w:jc w:val="both"/>
        <w:rPr>
          <w:rFonts w:ascii="Book Antiqua" w:eastAsia="宋体" w:hAnsi="Book Antiqua"/>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September 26, 2021</w:t>
      </w:r>
    </w:p>
    <w:p w:rsidR="00D74AEA" w:rsidRDefault="00D74AEA">
      <w:pPr>
        <w:spacing w:line="360" w:lineRule="auto"/>
        <w:jc w:val="both"/>
        <w:rPr>
          <w:rFonts w:ascii="Book Antiqua" w:hAnsi="Book Antiqua"/>
        </w:rPr>
        <w:sectPr w:rsidR="00D74AEA">
          <w:footerReference w:type="default" r:id="rId8"/>
          <w:pgSz w:w="12240" w:h="15840"/>
          <w:pgMar w:top="1440" w:right="1440" w:bottom="1440" w:left="1440" w:header="720" w:footer="720" w:gutter="0"/>
          <w:cols w:space="720"/>
          <w:docGrid w:linePitch="360"/>
        </w:sect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D74AEA" w:rsidRDefault="001E6F3F">
      <w:pPr>
        <w:spacing w:line="360" w:lineRule="auto"/>
        <w:jc w:val="both"/>
        <w:rPr>
          <w:rFonts w:ascii="Book Antiqua" w:hAnsi="Book Antiqua"/>
        </w:rPr>
      </w:pPr>
      <w:r>
        <w:rPr>
          <w:rFonts w:ascii="Book Antiqua" w:eastAsia="Book Antiqua" w:hAnsi="Book Antiqua" w:cs="Book Antiqua"/>
          <w:color w:val="000000"/>
        </w:rPr>
        <w:t>BACKGROUND</w:t>
      </w:r>
    </w:p>
    <w:p w:rsidR="00D74AEA" w:rsidRDefault="001E6F3F">
      <w:pPr>
        <w:spacing w:line="360" w:lineRule="auto"/>
        <w:jc w:val="both"/>
        <w:rPr>
          <w:rFonts w:ascii="Book Antiqua" w:hAnsi="Book Antiqua"/>
        </w:rPr>
      </w:pPr>
      <w:r>
        <w:rPr>
          <w:rFonts w:ascii="Book Antiqua" w:eastAsia="Book Antiqua" w:hAnsi="Book Antiqua" w:cs="Book Antiqua"/>
          <w:color w:val="000000"/>
        </w:rPr>
        <w:t>Major hip surgery usually requires neuraxial or general anesthesia with tracheal intubation and may be supplemented with a nerve block to provide intraoperative and postoperative pain relief.</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color w:val="000000"/>
        </w:rPr>
        <w:t>CA</w:t>
      </w:r>
      <w:r>
        <w:rPr>
          <w:rFonts w:ascii="Book Antiqua" w:eastAsia="Book Antiqua" w:hAnsi="Book Antiqua" w:cs="Book Antiqua"/>
          <w:color w:val="000000"/>
        </w:rPr>
        <w:t>SE SUMMARY</w:t>
      </w:r>
    </w:p>
    <w:p w:rsidR="00D74AEA" w:rsidRDefault="001E6F3F">
      <w:pPr>
        <w:spacing w:line="360" w:lineRule="auto"/>
        <w:jc w:val="both"/>
        <w:rPr>
          <w:rFonts w:ascii="Book Antiqua" w:hAnsi="Book Antiqua"/>
        </w:rPr>
      </w:pPr>
      <w:r>
        <w:rPr>
          <w:rFonts w:ascii="Book Antiqua" w:eastAsia="Book Antiqua" w:hAnsi="Book Antiqua" w:cs="Book Antiqua"/>
          <w:color w:val="000000"/>
        </w:rPr>
        <w:t>This report established that hip surgical procedures can be performed with a fascia iliaca compartment block (FICB) and monitored anesthesia care (MAC) while avoiding neuraxial or general anesthesia. This was a preliminary experience with two ge</w:t>
      </w:r>
      <w:r>
        <w:rPr>
          <w:rFonts w:ascii="Book Antiqua" w:eastAsia="Book Antiqua" w:hAnsi="Book Antiqua" w:cs="Book Antiqua"/>
          <w:color w:val="000000"/>
        </w:rPr>
        <w:t>riatric patients</w:t>
      </w:r>
      <w:r>
        <w:rPr>
          <w:rFonts w:ascii="Book Antiqua" w:eastAsia="Book Antiqua" w:hAnsi="Book Antiqua" w:cs="Book Antiqua"/>
          <w:color w:val="000000"/>
          <w:shd w:val="clear" w:color="auto" w:fill="FCFCFE"/>
        </w:rPr>
        <w:t xml:space="preserve"> with hip fracture, American Society of Anesthesiologists </w:t>
      </w:r>
      <w:r>
        <w:rPr>
          <w:rFonts w:ascii="Book Antiqua" w:eastAsia="Book Antiqua" w:hAnsi="Book Antiqua" w:cs="Book Antiqua"/>
          <w:color w:val="000000"/>
        </w:rPr>
        <w:t>status III,</w:t>
      </w:r>
      <w:r>
        <w:rPr>
          <w:rFonts w:ascii="Book Antiqua" w:eastAsia="Book Antiqua" w:hAnsi="Book Antiqua" w:cs="Book Antiqua"/>
          <w:color w:val="000000"/>
          <w:shd w:val="clear" w:color="auto" w:fill="FCFCFE"/>
        </w:rPr>
        <w:t xml:space="preserve"> and with many comorbidities. Neither patient could be operated on within 48 h after admission. Both </w:t>
      </w:r>
      <w:r>
        <w:rPr>
          <w:rFonts w:ascii="Book Antiqua" w:eastAsia="Book Antiqua" w:hAnsi="Book Antiqua" w:cs="Book Antiqua"/>
          <w:color w:val="000000"/>
        </w:rPr>
        <w:t>general anesthesia</w:t>
      </w:r>
      <w:r>
        <w:rPr>
          <w:rFonts w:ascii="Book Antiqua" w:eastAsia="Book Antiqua" w:hAnsi="Book Antiqua" w:cs="Book Antiqua"/>
          <w:color w:val="000000"/>
          <w:shd w:val="clear" w:color="auto" w:fill="FCFCFE"/>
        </w:rPr>
        <w:t xml:space="preserve"> and </w:t>
      </w:r>
      <w:r>
        <w:rPr>
          <w:rFonts w:ascii="Book Antiqua" w:eastAsia="Book Antiqua" w:hAnsi="Book Antiqua" w:cs="Book Antiqua"/>
          <w:color w:val="000000"/>
        </w:rPr>
        <w:t>neuraxial</w:t>
      </w:r>
      <w:r>
        <w:rPr>
          <w:rFonts w:ascii="Book Antiqua" w:eastAsia="Book Antiqua" w:hAnsi="Book Antiqua" w:cs="Book Antiqua"/>
          <w:color w:val="000000"/>
          <w:shd w:val="clear" w:color="auto" w:fill="FCFCFE"/>
        </w:rPr>
        <w:t xml:space="preserve"> anesthesia were high-risk procedures </w:t>
      </w:r>
      <w:r>
        <w:rPr>
          <w:rFonts w:ascii="Book Antiqua" w:eastAsia="Book Antiqua" w:hAnsi="Book Antiqua" w:cs="Book Antiqua"/>
          <w:color w:val="000000"/>
          <w:shd w:val="clear" w:color="auto" w:fill="FCFCFE"/>
        </w:rPr>
        <w:t xml:space="preserve">and had contraindications. Hence, we chose nerve block combined with a small amount of sedation. </w:t>
      </w:r>
      <w:r>
        <w:rPr>
          <w:rFonts w:ascii="Book Antiqua" w:eastAsia="Book Antiqua" w:hAnsi="Book Antiqua" w:cs="Book Antiqua"/>
          <w:color w:val="000000"/>
        </w:rPr>
        <w:t>Intraoperative analgesia was provided by single-injection ultrasound-guided FICB. Light intravenous sedation was added. Surgical exposure was satisfactory, and</w:t>
      </w:r>
      <w:r>
        <w:rPr>
          <w:rFonts w:ascii="Book Antiqua" w:eastAsia="Book Antiqua" w:hAnsi="Book Antiqua" w:cs="Book Antiqua"/>
          <w:color w:val="000000"/>
        </w:rPr>
        <w:t xml:space="preserve"> neither patient complained of any symptoms during the procedure.</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color w:val="000000"/>
        </w:rPr>
        <w:t>CONCLUSION</w:t>
      </w:r>
    </w:p>
    <w:p w:rsidR="00D74AEA" w:rsidRDefault="001E6F3F">
      <w:pPr>
        <w:spacing w:line="360" w:lineRule="auto"/>
        <w:jc w:val="both"/>
        <w:rPr>
          <w:rFonts w:ascii="Book Antiqua" w:hAnsi="Book Antiqua"/>
        </w:rPr>
      </w:pPr>
      <w:r>
        <w:rPr>
          <w:rFonts w:ascii="Book Antiqua" w:eastAsia="Book Antiqua" w:hAnsi="Book Antiqua" w:cs="Book Antiqua"/>
          <w:color w:val="000000"/>
        </w:rPr>
        <w:t>This report showed that hip surgery for geriatric</w:t>
      </w:r>
      <w:r>
        <w:rPr>
          <w:rFonts w:ascii="Book Antiqua" w:eastAsia="Book Antiqua" w:hAnsi="Book Antiqua" w:cs="Book Antiqua"/>
          <w:color w:val="000000"/>
          <w:shd w:val="clear" w:color="auto" w:fill="FCFCFE"/>
        </w:rPr>
        <w:t xml:space="preserve"> </w:t>
      </w:r>
      <w:r>
        <w:rPr>
          <w:rFonts w:ascii="Book Antiqua" w:eastAsia="Book Antiqua" w:hAnsi="Book Antiqua" w:cs="Book Antiqua"/>
          <w:color w:val="000000"/>
        </w:rPr>
        <w:t>patients can be performed with FICB and MAC, although</w:t>
      </w:r>
      <w:r>
        <w:rPr>
          <w:rFonts w:ascii="Book Antiqua" w:eastAsia="Book Antiqua" w:hAnsi="Book Antiqua" w:cs="Book Antiqua"/>
          <w:color w:val="000000"/>
          <w:shd w:val="clear" w:color="auto" w:fill="FCFCFE"/>
        </w:rPr>
        <w:t xml:space="preserve"> complications and contraindications </w:t>
      </w:r>
      <w:r>
        <w:rPr>
          <w:rFonts w:ascii="Book Antiqua" w:eastAsia="Book Antiqua" w:hAnsi="Book Antiqua" w:cs="Book Antiqua"/>
          <w:color w:val="000000"/>
        </w:rPr>
        <w:t>are common</w:t>
      </w:r>
      <w:r>
        <w:rPr>
          <w:rFonts w:ascii="Book Antiqua" w:eastAsia="Book Antiqua" w:hAnsi="Book Antiqua" w:cs="Book Antiqua"/>
          <w:color w:val="000000"/>
          <w:shd w:val="clear" w:color="auto" w:fill="FCFCFE"/>
        </w:rPr>
        <w:t xml:space="preserve">. The anesthetic program was accompanied by stable respiratory and circulatory system responses and satisfactory analgesia </w:t>
      </w:r>
      <w:r>
        <w:rPr>
          <w:rFonts w:ascii="Book Antiqua" w:eastAsia="Book Antiqua" w:hAnsi="Book Antiqua" w:cs="Book Antiqua"/>
          <w:color w:val="000000"/>
        </w:rPr>
        <w:t>while avoiding the adverse effects and problems associated with either neuraxial or general anesthesia.</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F</w:t>
      </w:r>
      <w:r>
        <w:rPr>
          <w:rFonts w:ascii="Book Antiqua" w:eastAsia="Book Antiqua" w:hAnsi="Book Antiqua" w:cs="Book Antiqua"/>
          <w:color w:val="000000"/>
        </w:rPr>
        <w:t>ascia iliaca com</w:t>
      </w:r>
      <w:r>
        <w:rPr>
          <w:rFonts w:ascii="Book Antiqua" w:eastAsia="Book Antiqua" w:hAnsi="Book Antiqua" w:cs="Book Antiqua"/>
          <w:color w:val="000000"/>
        </w:rPr>
        <w:t xml:space="preserve">partment block; </w:t>
      </w:r>
      <w:r>
        <w:rPr>
          <w:rFonts w:ascii="Book Antiqua" w:hAnsi="Book Antiqua" w:cs="Book Antiqua" w:hint="eastAsia"/>
          <w:color w:val="000000"/>
          <w:lang w:eastAsia="zh-CN"/>
        </w:rPr>
        <w:t>M</w:t>
      </w:r>
      <w:r>
        <w:rPr>
          <w:rFonts w:ascii="Book Antiqua" w:eastAsia="Book Antiqua" w:hAnsi="Book Antiqua" w:cs="Book Antiqua"/>
          <w:color w:val="000000"/>
        </w:rPr>
        <w:t xml:space="preserve">onitored anesthesia care; </w:t>
      </w:r>
      <w:r>
        <w:rPr>
          <w:rFonts w:ascii="Book Antiqua" w:hAnsi="Book Antiqua" w:cs="Book Antiqua" w:hint="eastAsia"/>
          <w:color w:val="000000"/>
          <w:lang w:eastAsia="zh-CN"/>
        </w:rPr>
        <w:t>G</w:t>
      </w:r>
      <w:r>
        <w:rPr>
          <w:rFonts w:ascii="Book Antiqua" w:eastAsia="Book Antiqua" w:hAnsi="Book Antiqua" w:cs="Book Antiqua"/>
          <w:color w:val="000000"/>
        </w:rPr>
        <w:t xml:space="preserve">eriatric; </w:t>
      </w:r>
      <w:r>
        <w:rPr>
          <w:rFonts w:ascii="Book Antiqua" w:hAnsi="Book Antiqua" w:cs="Book Antiqua" w:hint="eastAsia"/>
          <w:color w:val="000000"/>
          <w:lang w:eastAsia="zh-CN"/>
        </w:rPr>
        <w:t>H</w:t>
      </w:r>
      <w:r>
        <w:rPr>
          <w:rFonts w:ascii="Book Antiqua" w:eastAsia="Book Antiqua" w:hAnsi="Book Antiqua" w:cs="Book Antiqua"/>
          <w:color w:val="000000"/>
        </w:rPr>
        <w:t xml:space="preserve">ip fracture; </w:t>
      </w:r>
      <w:r>
        <w:rPr>
          <w:rFonts w:ascii="Book Antiqua" w:hAnsi="Book Antiqua" w:cs="Book Antiqua" w:hint="eastAsia"/>
          <w:color w:val="000000"/>
          <w:lang w:eastAsia="zh-CN"/>
        </w:rPr>
        <w:t>U</w:t>
      </w:r>
      <w:r>
        <w:rPr>
          <w:rFonts w:ascii="Book Antiqua" w:eastAsia="Book Antiqua" w:hAnsi="Book Antiqua" w:cs="Book Antiqua"/>
          <w:color w:val="000000"/>
        </w:rPr>
        <w:t xml:space="preserve">ltrasound-guided; </w:t>
      </w:r>
      <w:r>
        <w:rPr>
          <w:rFonts w:ascii="Book Antiqua" w:hAnsi="Book Antiqua" w:cs="Book Antiqua" w:hint="eastAsia"/>
          <w:color w:val="000000"/>
          <w:lang w:eastAsia="zh-CN"/>
        </w:rPr>
        <w:t>C</w:t>
      </w:r>
      <w:r>
        <w:rPr>
          <w:rFonts w:ascii="Book Antiqua" w:eastAsia="Book Antiqua" w:hAnsi="Book Antiqua" w:cs="Book Antiqua"/>
          <w:color w:val="000000"/>
        </w:rPr>
        <w:t>ase report</w:t>
      </w:r>
    </w:p>
    <w:p w:rsidR="002C7B66" w:rsidRDefault="002C7B66" w:rsidP="002C7B66">
      <w:pPr>
        <w:spacing w:line="360" w:lineRule="auto"/>
        <w:jc w:val="both"/>
        <w:rPr>
          <w:lang w:eastAsia="zh-CN"/>
        </w:rPr>
      </w:pPr>
    </w:p>
    <w:p w:rsidR="002C7B66" w:rsidRPr="00026CB8" w:rsidRDefault="002C7B66" w:rsidP="002C7B6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D74AEA" w:rsidRDefault="00D74AEA">
      <w:pPr>
        <w:spacing w:line="360" w:lineRule="auto"/>
        <w:jc w:val="both"/>
        <w:rPr>
          <w:rFonts w:ascii="Book Antiqua" w:hAnsi="Book Antiqua"/>
        </w:rPr>
      </w:pPr>
    </w:p>
    <w:p w:rsidR="008C6F4F" w:rsidRDefault="008C6F4F">
      <w:pPr>
        <w:spacing w:line="360" w:lineRule="auto"/>
        <w:jc w:val="both"/>
        <w:rPr>
          <w:rFonts w:ascii="Book Antiqua" w:hAnsi="Book Antiqua" w:cs="Book Antiqua" w:hint="eastAsia"/>
          <w:color w:val="000000"/>
          <w:lang w:eastAsia="zh-CN"/>
        </w:rPr>
      </w:pPr>
      <w:r w:rsidRPr="008C6F4F">
        <w:rPr>
          <w:rFonts w:ascii="Book Antiqua" w:hAnsi="Book Antiqua" w:cs="Book Antiqua" w:hint="eastAsia"/>
          <w:b/>
          <w:color w:val="000000"/>
          <w:lang w:eastAsia="zh-CN"/>
        </w:rPr>
        <w:t xml:space="preserve">Citation: </w:t>
      </w:r>
      <w:r w:rsidR="001E6F3F">
        <w:rPr>
          <w:rFonts w:ascii="Book Antiqua" w:eastAsia="Book Antiqua" w:hAnsi="Book Antiqua" w:cs="Book Antiqua"/>
          <w:color w:val="000000"/>
        </w:rPr>
        <w:t xml:space="preserve">Zhan L, Zhang YJ, Wang JX. Combined fascia iliaca compartment block and monitored anesthesia care for the geriatric patients with hip fracture: </w:t>
      </w:r>
      <w:r w:rsidR="001E6F3F">
        <w:rPr>
          <w:rFonts w:ascii="Book Antiqua" w:hAnsi="Book Antiqua" w:cs="Book Antiqua" w:hint="eastAsia"/>
          <w:color w:val="000000"/>
          <w:lang w:eastAsia="zh-CN"/>
        </w:rPr>
        <w:t>T</w:t>
      </w:r>
      <w:r w:rsidR="001E6F3F">
        <w:rPr>
          <w:rFonts w:ascii="Book Antiqua" w:eastAsia="Book Antiqua" w:hAnsi="Book Antiqua" w:cs="Book Antiqua"/>
          <w:color w:val="000000"/>
        </w:rPr>
        <w:t>wo case rep</w:t>
      </w:r>
      <w:r w:rsidR="001E6F3F">
        <w:rPr>
          <w:rFonts w:ascii="Book Antiqua" w:eastAsia="Book Antiqua" w:hAnsi="Book Antiqua" w:cs="Book Antiqua"/>
          <w:color w:val="000000"/>
        </w:rPr>
        <w:t xml:space="preserve">orts. </w:t>
      </w:r>
      <w:r w:rsidR="001E6F3F">
        <w:rPr>
          <w:rFonts w:ascii="Book Antiqua" w:eastAsia="Book Antiqua" w:hAnsi="Book Antiqua" w:cs="Book Antiqua"/>
          <w:i/>
          <w:iCs/>
          <w:color w:val="000000"/>
        </w:rPr>
        <w:t>World J Clin Cases</w:t>
      </w:r>
      <w:r w:rsidR="001E6F3F">
        <w:rPr>
          <w:rFonts w:ascii="Book Antiqua" w:eastAsia="Book Antiqua" w:hAnsi="Book Antiqua" w:cs="Book Antiqua"/>
          <w:color w:val="000000"/>
        </w:rPr>
        <w:t xml:space="preserve"> 2021; </w:t>
      </w:r>
      <w:r w:rsidR="001E6F3F">
        <w:rPr>
          <w:rFonts w:ascii="Book Antiqua" w:eastAsia="Book Antiqua" w:hAnsi="Book Antiqua" w:cs="Book Antiqua" w:hint="eastAsia"/>
          <w:color w:val="000000"/>
        </w:rPr>
        <w:t>9(2</w:t>
      </w:r>
      <w:r w:rsidR="001E6F3F">
        <w:rPr>
          <w:rFonts w:ascii="Book Antiqua" w:eastAsia="宋体" w:hAnsi="Book Antiqua" w:cs="Book Antiqua" w:hint="eastAsia"/>
          <w:color w:val="000000"/>
          <w:lang w:eastAsia="zh-CN"/>
        </w:rPr>
        <w:t>7</w:t>
      </w:r>
      <w:r w:rsidR="001E6F3F">
        <w:rPr>
          <w:rFonts w:ascii="Book Antiqua" w:eastAsia="Book Antiqua" w:hAnsi="Book Antiqua" w:cs="Book Antiqua" w:hint="eastAsia"/>
          <w:color w:val="000000"/>
        </w:rPr>
        <w:t xml:space="preserve">): </w:t>
      </w:r>
      <w:r w:rsidRPr="008C6F4F">
        <w:rPr>
          <w:rFonts w:ascii="Book Antiqua" w:eastAsia="Book Antiqua" w:hAnsi="Book Antiqua" w:cs="Book Antiqua"/>
          <w:color w:val="000000"/>
        </w:rPr>
        <w:t>8268-8273</w:t>
      </w:r>
      <w:r w:rsidR="001E6F3F">
        <w:rPr>
          <w:rFonts w:ascii="Book Antiqua" w:eastAsia="Book Antiqua" w:hAnsi="Book Antiqua" w:cs="Book Antiqua" w:hint="eastAsia"/>
          <w:color w:val="000000"/>
        </w:rPr>
        <w:t xml:space="preserve">  </w:t>
      </w:r>
    </w:p>
    <w:p w:rsidR="008C6F4F" w:rsidRDefault="001E6F3F">
      <w:pPr>
        <w:spacing w:line="360" w:lineRule="auto"/>
        <w:jc w:val="both"/>
        <w:rPr>
          <w:rFonts w:ascii="Book Antiqua" w:hAnsi="Book Antiqua" w:cs="Book Antiqua" w:hint="eastAsia"/>
          <w:color w:val="000000"/>
          <w:lang w:eastAsia="zh-CN"/>
        </w:rPr>
      </w:pPr>
      <w:r w:rsidRPr="008C6F4F">
        <w:rPr>
          <w:rFonts w:ascii="Book Antiqua" w:eastAsia="Book Antiqua" w:hAnsi="Book Antiqua" w:cs="Book Antiqua" w:hint="eastAsia"/>
          <w:b/>
          <w:color w:val="000000"/>
        </w:rPr>
        <w:t>URL:</w:t>
      </w:r>
      <w:r>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https://www.wjgnet.com/2307-8960/full/v9/i2</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w:t>
      </w:r>
      <w:r w:rsidR="008C6F4F" w:rsidRPr="008C6F4F">
        <w:rPr>
          <w:rFonts w:ascii="Book Antiqua" w:eastAsia="Book Antiqua" w:hAnsi="Book Antiqua" w:cs="Book Antiqua"/>
          <w:color w:val="000000"/>
        </w:rPr>
        <w:t>8268</w:t>
      </w:r>
      <w:r>
        <w:rPr>
          <w:rFonts w:ascii="Book Antiqua" w:eastAsia="Book Antiqua" w:hAnsi="Book Antiqua" w:cs="Book Antiqua" w:hint="eastAsia"/>
          <w:color w:val="000000"/>
        </w:rPr>
        <w:t>.htm</w:t>
      </w:r>
      <w:r>
        <w:rPr>
          <w:rFonts w:ascii="Book Antiqua" w:eastAsia="Book Antiqua" w:hAnsi="Book Antiqua" w:cs="Book Antiqua" w:hint="eastAsia"/>
          <w:color w:val="000000"/>
        </w:rPr>
        <w:t xml:space="preserve"> </w:t>
      </w:r>
    </w:p>
    <w:p w:rsidR="00D74AEA" w:rsidRDefault="001E6F3F">
      <w:pPr>
        <w:spacing w:line="360" w:lineRule="auto"/>
        <w:jc w:val="both"/>
        <w:rPr>
          <w:rFonts w:ascii="Book Antiqua" w:hAnsi="Book Antiqua"/>
        </w:rPr>
      </w:pPr>
      <w:r w:rsidRPr="008C6F4F">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https://dx.doi.org/10.12998/wjcc.v9.i2</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w:t>
      </w:r>
      <w:r w:rsidR="008C6F4F" w:rsidRPr="008C6F4F">
        <w:rPr>
          <w:rFonts w:ascii="Book Antiqua" w:eastAsia="Book Antiqua" w:hAnsi="Book Antiqua" w:cs="Book Antiqua"/>
          <w:color w:val="000000"/>
        </w:rPr>
        <w:t>8268</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clinical practice, we may encounter some elderly patients with many complications. </w:t>
      </w:r>
      <w:r>
        <w:rPr>
          <w:rFonts w:ascii="Book Antiqua" w:eastAsia="Book Antiqua" w:hAnsi="Book Antiqua" w:cs="Book Antiqua"/>
          <w:color w:val="000000"/>
        </w:rPr>
        <w:t xml:space="preserve">As </w:t>
      </w:r>
      <w:r>
        <w:rPr>
          <w:rFonts w:ascii="Book Antiqua" w:eastAsia="Book Antiqua" w:hAnsi="Book Antiqua" w:cs="Book Antiqua"/>
          <w:color w:val="000000"/>
          <w:shd w:val="clear" w:color="auto" w:fill="FCFCFE"/>
        </w:rPr>
        <w:t xml:space="preserve">both </w:t>
      </w:r>
      <w:r>
        <w:rPr>
          <w:rFonts w:ascii="Book Antiqua" w:eastAsia="Book Antiqua" w:hAnsi="Book Antiqua" w:cs="Book Antiqua"/>
          <w:color w:val="000000"/>
        </w:rPr>
        <w:t>general anesthesia</w:t>
      </w:r>
      <w:r>
        <w:rPr>
          <w:rFonts w:ascii="Book Antiqua" w:eastAsia="Book Antiqua" w:hAnsi="Book Antiqua" w:cs="Book Antiqua"/>
          <w:color w:val="000000"/>
          <w:shd w:val="clear" w:color="auto" w:fill="FCFCFE"/>
        </w:rPr>
        <w:t xml:space="preserve"> and </w:t>
      </w:r>
      <w:r>
        <w:rPr>
          <w:rFonts w:ascii="Book Antiqua" w:eastAsia="Book Antiqua" w:hAnsi="Book Antiqua" w:cs="Book Antiqua"/>
          <w:color w:val="000000"/>
        </w:rPr>
        <w:t>neuraxial</w:t>
      </w:r>
      <w:r>
        <w:rPr>
          <w:rFonts w:ascii="Book Antiqua" w:eastAsia="Book Antiqua" w:hAnsi="Book Antiqua" w:cs="Book Antiqua"/>
          <w:color w:val="000000"/>
          <w:shd w:val="clear" w:color="auto" w:fill="FCFCFE"/>
        </w:rPr>
        <w:t xml:space="preserve"> anesthesia have high risks and contraindications, we chose nerve block combined with small amount of sedation.</w:t>
      </w:r>
      <w:r>
        <w:rPr>
          <w:rFonts w:ascii="Book Antiqua" w:eastAsia="Book Antiqua" w:hAnsi="Book Antiqua" w:cs="Book Antiqua"/>
          <w:color w:val="000000"/>
        </w:rPr>
        <w:t xml:space="preserve"> In this report, we describe administration of fascia iliaca compartment block in combination with low do</w:t>
      </w:r>
      <w:r>
        <w:rPr>
          <w:rFonts w:ascii="Book Antiqua" w:eastAsia="Book Antiqua" w:hAnsi="Book Antiqua" w:cs="Book Antiqua"/>
          <w:color w:val="000000"/>
        </w:rPr>
        <w:t>se intravenous anesthesia to two geriatric patients, with satisfactory anesthetic effect. Anatomical diagrams and ultrasound imaging can, at a glance, promote this technique.</w:t>
      </w:r>
    </w:p>
    <w:p w:rsidR="00D74AEA" w:rsidRDefault="001E6F3F">
      <w:pPr>
        <w:spacing w:line="360" w:lineRule="auto"/>
        <w:jc w:val="both"/>
        <w:rPr>
          <w:rFonts w:ascii="Book Antiqua" w:hAnsi="Book Antiqua"/>
        </w:rPr>
      </w:pPr>
      <w:r>
        <w:rPr>
          <w:rFonts w:ascii="Book Antiqua" w:eastAsia="Book Antiqua" w:hAnsi="Book Antiqua" w:cs="Book Antiqua"/>
          <w:b/>
          <w:caps/>
          <w:color w:val="000000"/>
          <w:u w:val="single"/>
        </w:rPr>
        <w:br w:type="page"/>
        <w:t>INTRODUCTION</w:t>
      </w:r>
    </w:p>
    <w:p w:rsidR="00D74AEA" w:rsidRDefault="001E6F3F">
      <w:pPr>
        <w:spacing w:line="360" w:lineRule="auto"/>
        <w:jc w:val="both"/>
        <w:rPr>
          <w:rFonts w:ascii="Book Antiqua" w:hAnsi="Book Antiqua"/>
        </w:rPr>
      </w:pPr>
      <w:r>
        <w:rPr>
          <w:rFonts w:ascii="Book Antiqua" w:eastAsia="Book Antiqua" w:hAnsi="Book Antiqua" w:cs="Book Antiqua"/>
          <w:color w:val="000000"/>
        </w:rPr>
        <w:t>Hip fracture is a potentially devastating condition for older adult</w:t>
      </w:r>
      <w:r>
        <w:rPr>
          <w:rFonts w:ascii="Book Antiqua" w:eastAsia="Book Antiqua" w:hAnsi="Book Antiqua" w:cs="Book Antiqua"/>
          <w:color w:val="000000"/>
        </w:rPr>
        <w:t>s, and the primary mode of treatment is surgical repair. Evidence-based clinical practice in geriatric anesthesia shows a difference in mortality and postoperative complications depending on anesthesia techniques. A retrospective study of geriatric patient</w:t>
      </w:r>
      <w:r>
        <w:rPr>
          <w:rFonts w:ascii="Book Antiqua" w:eastAsia="Book Antiqua" w:hAnsi="Book Antiqua" w:cs="Book Antiqua"/>
          <w:color w:val="000000"/>
        </w:rPr>
        <w:t xml:space="preserve">s with hip fractures by Desai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concluded tha</w:t>
      </w:r>
      <w:r>
        <w:rPr>
          <w:rFonts w:ascii="Book Antiqua" w:eastAsia="Book Antiqua" w:hAnsi="Book Antiqua" w:cs="Book Antiqua"/>
        </w:rPr>
        <w:t>t regional anesthetic approaches are preferred to reduce all-cause readmission and in-hospital mortality. R</w:t>
      </w:r>
      <w:r>
        <w:rPr>
          <w:rFonts w:ascii="Book Antiqua" w:eastAsia="Book Antiqua" w:hAnsi="Book Antiqua" w:cs="Book Antiqua"/>
          <w:color w:val="000000"/>
        </w:rPr>
        <w:t xml:space="preserve">egional anesthesia, especially peripheral nerve block, is the preferred method to achieve safe </w:t>
      </w:r>
      <w:r>
        <w:rPr>
          <w:rFonts w:ascii="Book Antiqua" w:eastAsia="Book Antiqua" w:hAnsi="Book Antiqua" w:cs="Book Antiqua"/>
          <w:color w:val="000000"/>
        </w:rPr>
        <w:t>and effective anesthesia management</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rsidR="00D74AEA" w:rsidRDefault="001E6F3F">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Herein, we describe an alternative method, </w:t>
      </w:r>
      <w:r>
        <w:rPr>
          <w:rFonts w:ascii="Book Antiqua" w:eastAsia="Book Antiqua" w:hAnsi="Book Antiqua" w:cs="Book Antiqua"/>
          <w:i/>
          <w:color w:val="000000"/>
        </w:rPr>
        <w:t>i.e.</w:t>
      </w:r>
      <w:r>
        <w:rPr>
          <w:rFonts w:ascii="Book Antiqua" w:eastAsia="Book Antiqua" w:hAnsi="Book Antiqua" w:cs="Book Antiqua"/>
          <w:color w:val="000000"/>
        </w:rPr>
        <w:t xml:space="preserve"> a combination of ultrasound-guided fascia iliaca compartment block (FICB) with monitored anesthesia care (MAC) as in two geriatric patients</w:t>
      </w:r>
      <w:r>
        <w:rPr>
          <w:rFonts w:ascii="Book Antiqua" w:hAnsi="Book Antiqua" w:cs="Book Antiqua" w:hint="eastAsia"/>
          <w:color w:val="000000"/>
          <w:lang w:eastAsia="zh-CN"/>
        </w:rPr>
        <w:t xml:space="preserve"> (Figure 1)</w:t>
      </w:r>
      <w:r>
        <w:rPr>
          <w:rFonts w:ascii="Book Antiqua" w:eastAsia="Book Antiqua" w:hAnsi="Book Antiqua" w:cs="Book Antiqua"/>
          <w:color w:val="000000"/>
        </w:rPr>
        <w:t>. Because of aging</w:t>
      </w:r>
      <w:r>
        <w:rPr>
          <w:rFonts w:ascii="Book Antiqua" w:eastAsia="Book Antiqua" w:hAnsi="Book Antiqua" w:cs="Book Antiqua"/>
          <w:color w:val="000000"/>
        </w:rPr>
        <w:t xml:space="preserve"> of the organs in the elderly, geriatric patients have a poor tolerance of surgery and an increased risk of perioperative complications of anesthesia. Contraindications have also been reported for general or neuraxial anesthesia, and attempts at using only</w:t>
      </w:r>
      <w:r>
        <w:rPr>
          <w:rFonts w:ascii="Book Antiqua" w:eastAsia="Book Antiqua" w:hAnsi="Book Antiqua" w:cs="Book Antiqua"/>
          <w:color w:val="000000"/>
        </w:rPr>
        <w:t xml:space="preserve"> nerve blockers for hip surgery have had poor effectiveness. Therefore, this anesthesia technique can serve as an alternative approach.</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D74AEA" w:rsidRDefault="001E6F3F">
      <w:pPr>
        <w:spacing w:line="360" w:lineRule="auto"/>
        <w:jc w:val="both"/>
        <w:rPr>
          <w:rFonts w:ascii="Book Antiqua" w:hAnsi="Book Antiqua"/>
        </w:rPr>
      </w:pPr>
      <w:r>
        <w:rPr>
          <w:rFonts w:ascii="Book Antiqua" w:eastAsia="Book Antiqua" w:hAnsi="Book Antiqua" w:cs="Book Antiqua"/>
          <w:b/>
          <w:i/>
          <w:color w:val="000000"/>
        </w:rPr>
        <w:t>Chief complaints</w:t>
      </w:r>
    </w:p>
    <w:p w:rsidR="00D74AEA" w:rsidRDefault="001E6F3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bCs/>
          <w:color w:val="000000"/>
        </w:rPr>
        <w:t xml:space="preserve"> The</w:t>
      </w:r>
      <w:r>
        <w:rPr>
          <w:rFonts w:ascii="Book Antiqua" w:eastAsia="Book Antiqua" w:hAnsi="Book Antiqua" w:cs="Book Antiqua"/>
          <w:color w:val="000000"/>
        </w:rPr>
        <w:t xml:space="preserve"> patient was admitted with severe left hip pain and limited activity 12 h</w:t>
      </w:r>
      <w:r>
        <w:rPr>
          <w:rFonts w:ascii="Book Antiqua" w:eastAsia="Book Antiqua" w:hAnsi="Book Antiqua" w:cs="Book Antiqua"/>
          <w:color w:val="000000"/>
        </w:rPr>
        <w:t xml:space="preserve"> after a fall.</w:t>
      </w:r>
    </w:p>
    <w:p w:rsidR="00D74AEA" w:rsidRDefault="00D74AEA">
      <w:pPr>
        <w:spacing w:line="360" w:lineRule="auto"/>
        <w:jc w:val="both"/>
        <w:rPr>
          <w:rFonts w:ascii="Book Antiqua" w:hAnsi="Book Antiqua" w:cs="Book Antiqua"/>
          <w:color w:val="000000"/>
          <w:lang w:eastAsia="zh-CN"/>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patient was admitted with right hip swelling and pain with limited activity 2 d after a fall.</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D74AEA" w:rsidRDefault="001E6F3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Twelve hours before admission, the patient accidentally fell, with his left hip landing on the ground. He felt severe pain and swelling in his left hip and was unable to stand and walk. Therefore, he came to our hospital for an X-ray examination, which in</w:t>
      </w:r>
      <w:r>
        <w:rPr>
          <w:rFonts w:ascii="Book Antiqua" w:eastAsia="Book Antiqua" w:hAnsi="Book Antiqua" w:cs="Book Antiqua"/>
          <w:color w:val="000000"/>
        </w:rPr>
        <w:t>dicated a fracture of the proximal left femur. He was admitted to hospital for a left intertrochanteric femoral fracture. During the course of the disease, the patient had no disturbance of consciousness, no nausea and vomiting, no fever, no chest tightnes</w:t>
      </w:r>
      <w:r>
        <w:rPr>
          <w:rFonts w:ascii="Book Antiqua" w:eastAsia="Book Antiqua" w:hAnsi="Book Antiqua" w:cs="Book Antiqua"/>
          <w:color w:val="000000"/>
        </w:rPr>
        <w:t>s, no dyspnea, and no gatism.</w:t>
      </w:r>
    </w:p>
    <w:p w:rsidR="00D74AEA" w:rsidRDefault="00D74AEA">
      <w:pPr>
        <w:spacing w:line="360" w:lineRule="auto"/>
        <w:jc w:val="both"/>
        <w:rPr>
          <w:rFonts w:ascii="Book Antiqua" w:hAnsi="Book Antiqua"/>
          <w:lang w:eastAsia="zh-CN"/>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patient accidentally fell 2 d previously, and her right hip landed on the ground. At that time, she felt a slight pain in right hip and could not walk. The pain in the right hip did not improve after bed rest, so she came to our hospital for X-ray exa</w:t>
      </w:r>
      <w:r>
        <w:rPr>
          <w:rFonts w:ascii="Book Antiqua" w:eastAsia="Book Antiqua" w:hAnsi="Book Antiqua" w:cs="Book Antiqua"/>
          <w:color w:val="000000"/>
        </w:rPr>
        <w:t xml:space="preserve">mination, which indicated fracture of the right femoral neck. She was admitted to hospital for a right femoral neck fracture. During the course of the disease, the patient was lucid, without coma, dizziness, headache, chest tightness, dyspnea, gatism, and </w:t>
      </w:r>
      <w:r>
        <w:rPr>
          <w:rFonts w:ascii="Book Antiqua" w:eastAsia="Book Antiqua" w:hAnsi="Book Antiqua" w:cs="Book Antiqua"/>
          <w:color w:val="000000"/>
        </w:rPr>
        <w:t>no recent significant change in weight.</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i/>
          <w:color w:val="000000"/>
        </w:rPr>
        <w:t>History of past illness</w:t>
      </w:r>
    </w:p>
    <w:p w:rsidR="00D74AEA" w:rsidRDefault="001E6F3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He had chronic obstructive pulmonary disease (COPD) for 20 years.</w:t>
      </w:r>
    </w:p>
    <w:p w:rsidR="00D74AEA" w:rsidRDefault="00D74AEA">
      <w:pPr>
        <w:spacing w:line="360" w:lineRule="auto"/>
        <w:jc w:val="both"/>
        <w:rPr>
          <w:rFonts w:ascii="Book Antiqua" w:hAnsi="Book Antiqua"/>
          <w:lang w:eastAsia="zh-CN"/>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Case 2: </w:t>
      </w:r>
      <w:r>
        <w:rPr>
          <w:rFonts w:ascii="Book Antiqua" w:eastAsia="Book Antiqua" w:hAnsi="Book Antiqua" w:cs="Book Antiqua"/>
          <w:color w:val="000000"/>
        </w:rPr>
        <w:t>She had a history of cerebral infarction 5 years previously, but no sequelae after treatment. Hypertension a</w:t>
      </w:r>
      <w:r>
        <w:rPr>
          <w:rFonts w:ascii="Book Antiqua" w:eastAsia="Book Antiqua" w:hAnsi="Book Antiqua" w:cs="Book Antiqua"/>
          <w:color w:val="000000"/>
        </w:rPr>
        <w:t>nd diabetes were also present in the patient for years; they were addressed by self-medication and a normal control routine.</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D74AEA" w:rsidRDefault="001E6F3F">
      <w:pPr>
        <w:spacing w:line="360" w:lineRule="auto"/>
        <w:jc w:val="both"/>
        <w:rPr>
          <w:rFonts w:ascii="Book Antiqua" w:hAnsi="Book Antiqua"/>
        </w:rPr>
      </w:pPr>
      <w:r>
        <w:rPr>
          <w:rFonts w:ascii="Book Antiqua" w:eastAsia="Book Antiqua" w:hAnsi="Book Antiqua" w:cs="Book Antiqua"/>
          <w:b/>
          <w:color w:val="000000"/>
        </w:rPr>
        <w:t>Cases 1</w:t>
      </w:r>
      <w:r>
        <w:rPr>
          <w:rFonts w:ascii="Book Antiqua" w:eastAsia="Book Antiqua" w:hAnsi="Book Antiqua" w:cs="Book Antiqua" w:hint="eastAsia"/>
          <w:b/>
          <w:color w:val="000000"/>
        </w:rPr>
        <w:t xml:space="preserve"> and 2</w:t>
      </w:r>
      <w:r>
        <w:rPr>
          <w:rFonts w:ascii="Book Antiqua" w:eastAsia="Book Antiqua" w:hAnsi="Book Antiqua" w:cs="Book Antiqua"/>
          <w:b/>
          <w:color w:val="000000"/>
        </w:rPr>
        <w:t>:</w:t>
      </w:r>
      <w:r>
        <w:rPr>
          <w:rFonts w:ascii="Book Antiqua" w:eastAsia="Book Antiqua" w:hAnsi="Book Antiqua" w:cs="Book Antiqua"/>
          <w:color w:val="000000"/>
        </w:rPr>
        <w:t xml:space="preserve"> There was no history of smoking, drinking, or drug abuse. The parents were deceased; a </w:t>
      </w:r>
      <w:r>
        <w:rPr>
          <w:rFonts w:ascii="Book Antiqua" w:eastAsia="Book Antiqua" w:hAnsi="Book Antiqua" w:cs="Book Antiqua"/>
          <w:color w:val="000000"/>
        </w:rPr>
        <w:t>family genetic history was denied.</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i/>
          <w:color w:val="000000"/>
        </w:rPr>
        <w:t>Physical examination</w:t>
      </w:r>
    </w:p>
    <w:p w:rsidR="00D74AEA" w:rsidRDefault="001E6F3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The patient was lucid and had a painful expression. The patient was pushed into the ward on a flat gurney. His blood pressure was 127/78</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mmHg, he cooperated with the physical examination and </w:t>
      </w:r>
      <w:r>
        <w:rPr>
          <w:rFonts w:ascii="Book Antiqua" w:eastAsia="Book Antiqua" w:hAnsi="Book Antiqua" w:cs="Book Antiqua"/>
          <w:color w:val="000000"/>
        </w:rPr>
        <w:t xml:space="preserve">his answers were relevant. No yellow staining was found in the sclera, the superficial lymph nodes were not enlarged, the respiratory sounds in both lungs were rough, his heart rate was 96 beats/min, harmonized, and a systolic murmur could be heard at the </w:t>
      </w:r>
      <w:r>
        <w:rPr>
          <w:rFonts w:ascii="Book Antiqua" w:eastAsia="Book Antiqua" w:hAnsi="Book Antiqua" w:cs="Book Antiqua"/>
          <w:color w:val="000000"/>
        </w:rPr>
        <w:t xml:space="preserve">apex. Abdominal tenderness, no obvious tenderness and rebound pain were found. Specialized examination revealed physiological </w:t>
      </w:r>
      <w:r>
        <w:rPr>
          <w:rFonts w:ascii="Book Antiqua" w:hAnsi="Book Antiqua" w:cs="Book Antiqua"/>
          <w:color w:val="000000"/>
          <w:lang w:eastAsia="zh-CN"/>
        </w:rPr>
        <w:t>s</w:t>
      </w:r>
      <w:r>
        <w:rPr>
          <w:rFonts w:ascii="Book Antiqua" w:eastAsia="Book Antiqua" w:hAnsi="Book Antiqua" w:cs="Book Antiqua"/>
          <w:color w:val="000000"/>
        </w:rPr>
        <w:t>pinal curvature, no obvious spinous process or paravertebral tenderness, the pelvic compression separation test was negative. The</w:t>
      </w:r>
      <w:r>
        <w:rPr>
          <w:rFonts w:ascii="Book Antiqua" w:eastAsia="Book Antiqua" w:hAnsi="Book Antiqua" w:cs="Book Antiqua"/>
          <w:color w:val="000000"/>
        </w:rPr>
        <w:t xml:space="preserve"> left hip was swollen, local tenderness was positive, and the left lower limb flexion and external rotation reached 90 degrees. The left lower limb was 1 cm shorter than the opposite side, the peripheral blood flow and feeling in both lower limbs were norm</w:t>
      </w:r>
      <w:r>
        <w:rPr>
          <w:rFonts w:ascii="Book Antiqua" w:eastAsia="Book Antiqua" w:hAnsi="Book Antiqua" w:cs="Book Antiqua"/>
          <w:color w:val="000000"/>
        </w:rPr>
        <w:t>al, and the foot dorsal artery was accessible.</w:t>
      </w:r>
    </w:p>
    <w:p w:rsidR="00D74AEA" w:rsidRDefault="00D74AEA">
      <w:pPr>
        <w:spacing w:line="360" w:lineRule="auto"/>
        <w:jc w:val="both"/>
        <w:rPr>
          <w:rFonts w:ascii="Book Antiqua" w:hAnsi="Book Antiqua"/>
          <w:lang w:eastAsia="zh-CN"/>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Case 2: </w:t>
      </w:r>
      <w:r>
        <w:rPr>
          <w:rFonts w:ascii="Book Antiqua" w:eastAsia="Book Antiqua" w:hAnsi="Book Antiqua" w:cs="Book Antiqua"/>
          <w:color w:val="000000"/>
        </w:rPr>
        <w:t>The patient was lucid and appeared to be in pain. She was moved into the ward in a wheelchair. The head form was normal, bilateral pupils showed large, equal circles sensitive to light reflection. The</w:t>
      </w:r>
      <w:r>
        <w:rPr>
          <w:rFonts w:ascii="Book Antiqua" w:eastAsia="Book Antiqua" w:hAnsi="Book Antiqua" w:cs="Book Antiqua"/>
          <w:color w:val="000000"/>
        </w:rPr>
        <w:t xml:space="preserve"> abdomen was soft, with no tenderness and rebound pain. A specialized examination revealed physiological bending of the spine, no obvious spinous process and paravertebral tenderness, the chest compression and pelvic compression tests were negative. There </w:t>
      </w:r>
      <w:r>
        <w:rPr>
          <w:rFonts w:ascii="Book Antiqua" w:eastAsia="Book Antiqua" w:hAnsi="Book Antiqua" w:cs="Book Antiqua"/>
          <w:color w:val="000000"/>
        </w:rPr>
        <w:t>was hip swelling, short contraction spin deformity of the right lower limb, right groin area tenderness (+), right "four" word test (+), peripheral blood flow and feeling in both lower limbs were normal, and the foot dorsal artery was accessible.</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i/>
          <w:color w:val="000000"/>
        </w:rPr>
        <w:t>Laborato</w:t>
      </w:r>
      <w:r>
        <w:rPr>
          <w:rFonts w:ascii="Book Antiqua" w:eastAsia="Book Antiqua" w:hAnsi="Book Antiqua" w:cs="Book Antiqua"/>
          <w:b/>
          <w:i/>
          <w:color w:val="000000"/>
        </w:rPr>
        <w:t>ry examinations</w:t>
      </w:r>
    </w:p>
    <w:p w:rsidR="00D74AEA" w:rsidRDefault="001E6F3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The most recent laboratory examination before surgery showed that the level of brain natriuretic peptide</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1253.50 pg/mL and that D-dimer was 3.88 μg/mL.</w:t>
      </w:r>
    </w:p>
    <w:p w:rsidR="00D74AEA" w:rsidRDefault="00D74AEA">
      <w:pPr>
        <w:spacing w:line="360" w:lineRule="auto"/>
        <w:jc w:val="both"/>
        <w:rPr>
          <w:rFonts w:ascii="Book Antiqua" w:hAnsi="Book Antiqua"/>
          <w:lang w:eastAsia="zh-CN"/>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Case 2: </w:t>
      </w:r>
      <w:r>
        <w:rPr>
          <w:rFonts w:ascii="Book Antiqua" w:eastAsia="Book Antiqua" w:hAnsi="Book Antiqua" w:cs="Book Antiqua"/>
          <w:color w:val="000000"/>
        </w:rPr>
        <w:t xml:space="preserve">The hemoglobin level was 62 g/L. After the infusion of three units </w:t>
      </w:r>
      <w:r>
        <w:rPr>
          <w:rFonts w:ascii="Book Antiqua" w:eastAsia="Book Antiqua" w:hAnsi="Book Antiqua" w:cs="Book Antiqua"/>
          <w:color w:val="000000"/>
        </w:rPr>
        <w:t>of packed red blood cells, the hemoglobin level rose to 82 g/L.</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i/>
          <w:color w:val="000000"/>
        </w:rPr>
        <w:t>Imaging examinations</w:t>
      </w:r>
    </w:p>
    <w:p w:rsidR="00D74AEA" w:rsidRDefault="001E6F3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 xml:space="preserve">The ejection fraction was 42%. The electrocardiogram (ECG) showed frequent premature ventricular contractions. Color </w:t>
      </w:r>
      <w:r>
        <w:rPr>
          <w:rFonts w:ascii="Book Antiqua" w:hAnsi="Book Antiqua" w:cs="Book Antiqua"/>
          <w:color w:val="000000"/>
          <w:lang w:eastAsia="zh-CN"/>
        </w:rPr>
        <w:t>D</w:t>
      </w:r>
      <w:r>
        <w:rPr>
          <w:rFonts w:ascii="Book Antiqua" w:eastAsia="Book Antiqua" w:hAnsi="Book Antiqua" w:cs="Book Antiqua"/>
          <w:color w:val="000000"/>
        </w:rPr>
        <w:t>oppler ultrasound suggested the occurrence o</w:t>
      </w:r>
      <w:r>
        <w:rPr>
          <w:rFonts w:ascii="Book Antiqua" w:eastAsia="Book Antiqua" w:hAnsi="Book Antiqua" w:cs="Book Antiqua"/>
          <w:color w:val="000000"/>
        </w:rPr>
        <w:t>f thrombosis in the lower femoral vein and popliteal vein of the left lower extremity.</w:t>
      </w:r>
    </w:p>
    <w:p w:rsidR="00D74AEA" w:rsidRDefault="00D74AEA">
      <w:pPr>
        <w:spacing w:line="360" w:lineRule="auto"/>
        <w:jc w:val="both"/>
        <w:rPr>
          <w:rFonts w:ascii="Book Antiqua" w:hAnsi="Book Antiqua"/>
          <w:lang w:eastAsia="zh-CN"/>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Case 2: The </w:t>
      </w:r>
      <w:r>
        <w:rPr>
          <w:rFonts w:ascii="Book Antiqua" w:eastAsia="Book Antiqua" w:hAnsi="Book Antiqua" w:cs="Book Antiqua"/>
          <w:color w:val="000000"/>
        </w:rPr>
        <w:t>ECG showed atrial fibrillation with a rapid ventricular rate.</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D74AEA" w:rsidRDefault="001E6F3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final diagnosis of the presented cases was hip </w:t>
      </w:r>
      <w:r>
        <w:rPr>
          <w:rFonts w:ascii="Book Antiqua" w:eastAsia="Book Antiqua" w:hAnsi="Book Antiqua" w:cs="Book Antiqua"/>
          <w:color w:val="000000"/>
        </w:rPr>
        <w:t>fracture.</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D74AEA" w:rsidRDefault="001E6F3F">
      <w:pPr>
        <w:spacing w:line="360" w:lineRule="auto"/>
        <w:jc w:val="both"/>
        <w:rPr>
          <w:rFonts w:ascii="Book Antiqua" w:hAnsi="Book Antiqua"/>
        </w:rPr>
      </w:pPr>
      <w:r>
        <w:rPr>
          <w:rFonts w:ascii="Book Antiqua" w:eastAsia="Book Antiqua" w:hAnsi="Book Antiqua" w:cs="Book Antiqua"/>
          <w:color w:val="000000"/>
        </w:rPr>
        <w:t xml:space="preserve">The anesthesia program was </w:t>
      </w:r>
      <w:r>
        <w:rPr>
          <w:rFonts w:ascii="Book Antiqua" w:hAnsi="Book Antiqua" w:cs="Book Antiqua" w:hint="eastAsia"/>
          <w:color w:val="000000"/>
          <w:lang w:eastAsia="zh-CN"/>
        </w:rPr>
        <w:t>FICB</w:t>
      </w:r>
      <w:r>
        <w:rPr>
          <w:rFonts w:ascii="Book Antiqua" w:eastAsia="Book Antiqua" w:hAnsi="Book Antiqua" w:cs="Book Antiqua"/>
          <w:color w:val="000000"/>
        </w:rPr>
        <w:t xml:space="preserve"> combined with </w:t>
      </w:r>
      <w:r>
        <w:rPr>
          <w:rFonts w:ascii="Book Antiqua" w:hAnsi="Book Antiqua" w:cs="Book Antiqua" w:hint="eastAsia"/>
          <w:color w:val="000000"/>
          <w:lang w:eastAsia="zh-CN"/>
        </w:rPr>
        <w:t>MAC</w:t>
      </w:r>
      <w:r>
        <w:rPr>
          <w:rFonts w:ascii="Book Antiqua" w:eastAsia="Book Antiqua" w:hAnsi="Book Antiqua" w:cs="Book Antiqua"/>
          <w:color w:val="000000"/>
        </w:rPr>
        <w:t>.</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D74AEA" w:rsidRDefault="001E6F3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This anesthesia method met the surgical needs and </w:t>
      </w:r>
      <w:r>
        <w:rPr>
          <w:rFonts w:ascii="Book Antiqua" w:eastAsia="Book Antiqua" w:hAnsi="Book Antiqua" w:cs="Book Antiqua"/>
          <w:color w:val="000000"/>
        </w:rPr>
        <w:t>neither patient complained of any symptoms during the procedure.</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D74AEA" w:rsidRDefault="001E6F3F">
      <w:pPr>
        <w:spacing w:line="360" w:lineRule="auto"/>
        <w:jc w:val="both"/>
        <w:rPr>
          <w:rFonts w:ascii="Book Antiqua" w:hAnsi="Book Antiqua" w:cs="Book Antiqua"/>
          <w:lang w:eastAsia="zh-CN"/>
        </w:rPr>
      </w:pPr>
      <w:r>
        <w:rPr>
          <w:rFonts w:ascii="Book Antiqua" w:eastAsia="Book Antiqua" w:hAnsi="Book Antiqua" w:cs="Book Antiqua"/>
          <w:color w:val="000000"/>
        </w:rPr>
        <w:t>As both patients also had a variety of severe diseases,</w:t>
      </w:r>
      <w:r>
        <w:rPr>
          <w:rFonts w:ascii="Book Antiqua" w:eastAsia="Book Antiqua" w:hAnsi="Book Antiqua" w:cs="Book Antiqua"/>
          <w:color w:val="000000"/>
        </w:rPr>
        <w:t xml:space="preserve"> COPD for 20 years and frequent premature ventricular contractions in case 1, and anemia and atrial fibrillation in case 2, regional anesthesia was </w:t>
      </w:r>
      <w:r>
        <w:rPr>
          <w:rFonts w:ascii="Book Antiqua" w:eastAsia="Book Antiqua" w:hAnsi="Book Antiqua" w:cs="Book Antiqua"/>
        </w:rPr>
        <w:t>scheduled. Antiplatelet therapy precluded neuraxial anesthesia and deep regional nerve block, such as parasa</w:t>
      </w:r>
      <w:r>
        <w:rPr>
          <w:rFonts w:ascii="Book Antiqua" w:eastAsia="Book Antiqua" w:hAnsi="Book Antiqua" w:cs="Book Antiqua"/>
        </w:rPr>
        <w:t>cral sciatic nerve or paravertebral lumbar plexus</w:t>
      </w:r>
      <w:r>
        <w:rPr>
          <w:rFonts w:ascii="Book Antiqua" w:eastAsia="宋体" w:hAnsi="Book Antiqua" w:cs="Book Antiqua" w:hint="eastAsia"/>
          <w:lang w:eastAsia="zh-CN"/>
        </w:rPr>
        <w:t xml:space="preserve"> </w:t>
      </w:r>
      <w:r>
        <w:rPr>
          <w:rFonts w:ascii="Book Antiqua" w:eastAsia="Book Antiqua" w:hAnsi="Book Antiqua" w:cs="Book Antiqua"/>
        </w:rPr>
        <w:t>block.</w:t>
      </w:r>
    </w:p>
    <w:p w:rsidR="00D74AEA" w:rsidRDefault="001E6F3F">
      <w:pPr>
        <w:spacing w:line="360" w:lineRule="auto"/>
        <w:ind w:firstLineChars="100" w:firstLine="240"/>
        <w:jc w:val="both"/>
        <w:rPr>
          <w:rFonts w:ascii="Book Antiqua" w:hAnsi="Book Antiqua"/>
        </w:rPr>
      </w:pPr>
      <w:r>
        <w:rPr>
          <w:rFonts w:ascii="Book Antiqua" w:eastAsia="Book Antiqua" w:hAnsi="Book Antiqua" w:cs="Book Antiqua"/>
          <w:color w:val="000000"/>
        </w:rPr>
        <w:t>The hip joint and its muscles are innervated by the lumbar and sacral plexuses</w:t>
      </w:r>
      <w:r>
        <w:rPr>
          <w:rFonts w:ascii="Book Antiqua" w:eastAsia="Book Antiqua" w:hAnsi="Book Antiqua" w:cs="Book Antiqua"/>
          <w:color w:val="000000"/>
          <w:vertAlign w:val="superscript"/>
        </w:rPr>
        <w:t>[3]</w:t>
      </w:r>
      <w:r>
        <w:rPr>
          <w:rFonts w:ascii="Book Antiqua" w:eastAsia="Book Antiqua" w:hAnsi="Book Antiqua" w:cs="Book Antiqua"/>
          <w:color w:val="000000"/>
        </w:rPr>
        <w:t>, and most nerve roots of interest are in the L2–L4 region of the lumbar plexus</w:t>
      </w:r>
      <w:r>
        <w:rPr>
          <w:rFonts w:ascii="Book Antiqua" w:eastAsia="Book Antiqua" w:hAnsi="Book Antiqua" w:cs="Book Antiqua"/>
          <w:color w:val="000000"/>
          <w:vertAlign w:val="superscript"/>
        </w:rPr>
        <w:t>[4]</w:t>
      </w:r>
      <w:r>
        <w:rPr>
          <w:rFonts w:ascii="Book Antiqua" w:eastAsia="Book Antiqua" w:hAnsi="Book Antiqua" w:cs="Book Antiqua"/>
          <w:color w:val="000000"/>
        </w:rPr>
        <w:t>. The anterior aspect of the hip cap</w:t>
      </w:r>
      <w:r>
        <w:rPr>
          <w:rFonts w:ascii="Book Antiqua" w:eastAsia="Book Antiqua" w:hAnsi="Book Antiqua" w:cs="Book Antiqua"/>
          <w:color w:val="000000"/>
        </w:rPr>
        <w:t>sule is densely innervated, suggesting that periarticular infiltration of the area play</w:t>
      </w:r>
      <w:r>
        <w:rPr>
          <w:rFonts w:ascii="Book Antiqua" w:eastAsia="Book Antiqua" w:hAnsi="Book Antiqua" w:cs="Book Antiqua"/>
        </w:rPr>
        <w:t>s a vital role in reducing perioperative pain</w:t>
      </w:r>
      <w:r>
        <w:rPr>
          <w:rFonts w:ascii="Book Antiqua" w:eastAsia="宋体" w:hAnsi="Book Antiqua" w:cs="Book Antiqua" w:hint="eastAsia"/>
          <w:lang w:eastAsia="zh-CN"/>
        </w:rPr>
        <w:t xml:space="preserve"> </w:t>
      </w:r>
      <w:r>
        <w:rPr>
          <w:rFonts w:ascii="Book Antiqua" w:eastAsia="Book Antiqua" w:hAnsi="Book Antiqua" w:cs="Book Antiqua"/>
        </w:rPr>
        <w:t>during hip surgery. Thus, FICB is considered an anterior approach of the lumbar plexus</w:t>
      </w:r>
      <w:r>
        <w:rPr>
          <w:rFonts w:ascii="Book Antiqua" w:eastAsia="Book Antiqua" w:hAnsi="Book Antiqua" w:cs="Book Antiqua"/>
          <w:vertAlign w:val="superscript"/>
        </w:rPr>
        <w:t>[5]</w:t>
      </w:r>
      <w:r>
        <w:rPr>
          <w:rFonts w:ascii="Book Antiqua" w:eastAsia="Book Antiqua" w:hAnsi="Book Antiqua" w:cs="Book Antiqua"/>
        </w:rPr>
        <w:t xml:space="preserve"> and is thought to block most nerves during hip surgery; some other nerves should also be blocked for complete anesthesia in hip surgery. The anesthesia can be effectuated by intravenous drugs. Sedation anesthesia was indispensable for the safe and effecti</w:t>
      </w:r>
      <w:r>
        <w:rPr>
          <w:rFonts w:ascii="Book Antiqua" w:eastAsia="Book Antiqua" w:hAnsi="Book Antiqua" w:cs="Book Antiqua"/>
        </w:rPr>
        <w:t>ve placement of the FICB in the two patients. The physiology of geriatric patients causes pharmacokinetic and pharmacodynamic changes that should be considered when planning and providing anesthetic care. The increased sensitivity is multifactorial and rel</w:t>
      </w:r>
      <w:r>
        <w:rPr>
          <w:rFonts w:ascii="Book Antiqua" w:eastAsia="Book Antiqua" w:hAnsi="Book Antiqua" w:cs="Book Antiqua"/>
        </w:rPr>
        <w:t>ated to changes in metabolism that occur with normal physiological aging</w:t>
      </w:r>
      <w:r>
        <w:rPr>
          <w:rFonts w:ascii="Book Antiqua" w:eastAsia="宋体" w:hAnsi="Book Antiqua" w:cs="Book Antiqua"/>
          <w:lang w:eastAsia="zh-CN"/>
        </w:rPr>
        <w:t xml:space="preserve"> and</w:t>
      </w:r>
      <w:r>
        <w:rPr>
          <w:rFonts w:ascii="Book Antiqua" w:eastAsia="宋体" w:hAnsi="Book Antiqua" w:cs="Book Antiqua" w:hint="eastAsia"/>
          <w:lang w:eastAsia="zh-CN"/>
        </w:rPr>
        <w:t xml:space="preserve"> </w:t>
      </w:r>
      <w:r>
        <w:rPr>
          <w:rFonts w:ascii="Book Antiqua" w:eastAsia="Book Antiqua" w:hAnsi="Book Antiqua" w:cs="Book Antiqua"/>
          <w:color w:val="000000"/>
        </w:rPr>
        <w:t>changes in drug bio</w:t>
      </w:r>
      <w:r>
        <w:rPr>
          <w:rFonts w:ascii="Book Antiqua" w:eastAsia="Book Antiqua" w:hAnsi="Book Antiqua" w:cs="Book Antiqua"/>
        </w:rPr>
        <w:t>availability and</w:t>
      </w:r>
      <w:r>
        <w:rPr>
          <w:rFonts w:ascii="Book Antiqua" w:eastAsia="宋体" w:hAnsi="Book Antiqua" w:cs="Book Antiqua" w:hint="eastAsia"/>
          <w:lang w:eastAsia="zh-CN"/>
        </w:rPr>
        <w:t xml:space="preserve"> </w:t>
      </w:r>
      <w:r>
        <w:rPr>
          <w:rFonts w:ascii="Book Antiqua" w:eastAsia="Book Antiqua" w:hAnsi="Book Antiqua" w:cs="Book Antiqua"/>
        </w:rPr>
        <w:t>distri</w:t>
      </w:r>
      <w:r>
        <w:rPr>
          <w:rFonts w:ascii="Book Antiqua" w:eastAsia="Book Antiqua" w:hAnsi="Book Antiqua" w:cs="Book Antiqua"/>
          <w:color w:val="000000"/>
        </w:rPr>
        <w:t>bution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We thus administered FICB combined with low dose MAC to the two geriatric patients. The technique involved the administration </w:t>
      </w:r>
      <w:r>
        <w:rPr>
          <w:rFonts w:ascii="Book Antiqua" w:eastAsia="Book Antiqua" w:hAnsi="Book Antiqua" w:cs="Book Antiqua"/>
          <w:color w:val="000000"/>
        </w:rPr>
        <w:t>of balanced anesthesia without an endotracheal tube or laryngeal mask. In case 1, we attempted the anesthesia scheme and prepared the required materials for the tracheal cannula as required. When the operation began, we found that the approach was suitable</w:t>
      </w:r>
      <w:r>
        <w:rPr>
          <w:rFonts w:ascii="Book Antiqua" w:eastAsia="Book Antiqua" w:hAnsi="Book Antiqua" w:cs="Book Antiqua"/>
          <w:color w:val="000000"/>
        </w:rPr>
        <w:t xml:space="preserve"> for </w:t>
      </w:r>
      <w:r>
        <w:rPr>
          <w:rFonts w:ascii="Book Antiqua" w:hAnsi="Book Antiqua" w:cs="Book Antiqua" w:hint="eastAsia"/>
          <w:color w:val="000000"/>
          <w:lang w:eastAsia="zh-CN"/>
        </w:rPr>
        <w:t>p</w:t>
      </w:r>
      <w:r>
        <w:rPr>
          <w:rFonts w:ascii="Book Antiqua" w:eastAsia="Book Antiqua" w:hAnsi="Book Antiqua" w:cs="Book Antiqua"/>
          <w:color w:val="000000"/>
        </w:rPr>
        <w:t xml:space="preserve">roximal </w:t>
      </w:r>
      <w:r>
        <w:rPr>
          <w:rFonts w:ascii="Book Antiqua" w:hAnsi="Book Antiqua" w:cs="Book Antiqua" w:hint="eastAsia"/>
          <w:color w:val="000000"/>
          <w:lang w:eastAsia="zh-CN"/>
        </w:rPr>
        <w:t>f</w:t>
      </w:r>
      <w:r>
        <w:rPr>
          <w:rFonts w:ascii="Book Antiqua" w:eastAsia="Book Antiqua" w:hAnsi="Book Antiqua" w:cs="Book Antiqua"/>
          <w:color w:val="000000"/>
        </w:rPr>
        <w:t xml:space="preserve">emoral </w:t>
      </w:r>
      <w:r>
        <w:rPr>
          <w:rFonts w:ascii="Book Antiqua" w:hAnsi="Book Antiqua" w:cs="Book Antiqua" w:hint="eastAsia"/>
          <w:color w:val="000000"/>
          <w:lang w:eastAsia="zh-CN"/>
        </w:rPr>
        <w:t>n</w:t>
      </w:r>
      <w:r>
        <w:rPr>
          <w:rFonts w:ascii="Book Antiqua" w:eastAsia="Book Antiqua" w:hAnsi="Book Antiqua" w:cs="Book Antiqua"/>
          <w:color w:val="000000"/>
        </w:rPr>
        <w:t xml:space="preserve">ail </w:t>
      </w:r>
      <w:r>
        <w:rPr>
          <w:rFonts w:ascii="Book Antiqua" w:hAnsi="Book Antiqua" w:cs="Book Antiqua" w:hint="eastAsia"/>
          <w:color w:val="000000"/>
          <w:lang w:eastAsia="zh-CN"/>
        </w:rPr>
        <w:t>a</w:t>
      </w:r>
      <w:r>
        <w:rPr>
          <w:rFonts w:ascii="Book Antiqua" w:eastAsia="Book Antiqua" w:hAnsi="Book Antiqua" w:cs="Book Antiqua"/>
          <w:color w:val="000000"/>
        </w:rPr>
        <w:t xml:space="preserve">ntirotation </w:t>
      </w:r>
      <w:r>
        <w:rPr>
          <w:rFonts w:ascii="Book Antiqua" w:hAnsi="Book Antiqua" w:cs="Book Antiqua" w:hint="eastAsia"/>
          <w:color w:val="000000"/>
          <w:lang w:eastAsia="zh-CN"/>
        </w:rPr>
        <w:t>(</w:t>
      </w:r>
      <w:r>
        <w:rPr>
          <w:rFonts w:ascii="Book Antiqua" w:eastAsia="Book Antiqua" w:hAnsi="Book Antiqua" w:cs="Book Antiqua"/>
          <w:color w:val="000000"/>
        </w:rPr>
        <w:t>PFNA</w:t>
      </w:r>
      <w:r>
        <w:rPr>
          <w:rFonts w:ascii="Book Antiqua" w:hAnsi="Book Antiqua" w:cs="Book Antiqua" w:hint="eastAsia"/>
          <w:color w:val="000000"/>
          <w:lang w:eastAsia="zh-CN"/>
        </w:rPr>
        <w:t>)</w:t>
      </w:r>
      <w:r>
        <w:rPr>
          <w:rFonts w:ascii="Book Antiqua" w:eastAsia="Book Antiqua" w:hAnsi="Book Antiqua" w:cs="Book Antiqua"/>
          <w:color w:val="000000"/>
        </w:rPr>
        <w:t xml:space="preserve"> surgical anesthesia without endotracheal intubation. As this type of anesthesia can be used for PFNA surgery, it was used for total hip arthroplasty in case 2, although the surgical wound had a large area, and</w:t>
      </w:r>
      <w:r>
        <w:rPr>
          <w:rFonts w:ascii="Book Antiqua" w:eastAsia="Book Antiqua" w:hAnsi="Book Antiqua" w:cs="Book Antiqua"/>
          <w:color w:val="000000"/>
        </w:rPr>
        <w:t xml:space="preserve"> the procedure required a prolonged duration. A satisfactory anesthetic effect was achieved.</w:t>
      </w:r>
    </w:p>
    <w:p w:rsidR="00D74AEA" w:rsidRDefault="001E6F3F">
      <w:pPr>
        <w:spacing w:line="360" w:lineRule="auto"/>
        <w:ind w:firstLineChars="100" w:firstLine="240"/>
        <w:jc w:val="both"/>
        <w:rPr>
          <w:rFonts w:ascii="Book Antiqua" w:hAnsi="Book Antiqua"/>
        </w:rPr>
      </w:pPr>
      <w:r>
        <w:rPr>
          <w:rFonts w:ascii="Book Antiqua" w:eastAsia="Book Antiqua" w:hAnsi="Book Antiqua" w:cs="Book Antiqua"/>
          <w:color w:val="000000"/>
        </w:rPr>
        <w:t>Based on general consensus, frailty is defined as a clinical state in older patients with an increased vulnerability of multiple organ systems, compromised ability</w:t>
      </w:r>
      <w:r>
        <w:rPr>
          <w:rFonts w:ascii="Book Antiqua" w:eastAsia="Book Antiqua" w:hAnsi="Book Antiqua" w:cs="Book Antiqua"/>
          <w:color w:val="000000"/>
        </w:rPr>
        <w:t xml:space="preserve"> to respond to stressors, and negat</w:t>
      </w:r>
      <w:r>
        <w:rPr>
          <w:rFonts w:ascii="Book Antiqua" w:eastAsia="Book Antiqua" w:hAnsi="Book Antiqua" w:cs="Book Antiqua"/>
        </w:rPr>
        <w:t>ive outcomes</w:t>
      </w:r>
      <w:r>
        <w:rPr>
          <w:rFonts w:ascii="Book Antiqua" w:eastAsia="Book Antiqua" w:hAnsi="Book Antiqua" w:cs="Book Antiqua"/>
          <w:vertAlign w:val="superscript"/>
        </w:rPr>
        <w:t>[7]</w:t>
      </w:r>
      <w:r>
        <w:rPr>
          <w:rFonts w:ascii="Book Antiqua" w:eastAsia="Book Antiqua" w:hAnsi="Book Antiqua" w:cs="Book Antiqua"/>
        </w:rPr>
        <w:t xml:space="preserve">. Because of the vulnerability of geriatric patients, regional anesthesia administered carefully has significant benefits, such as hemodynamic stability, </w:t>
      </w:r>
      <w:r>
        <w:rPr>
          <w:rFonts w:ascii="Book Antiqua" w:eastAsia="宋体" w:hAnsi="Book Antiqua" w:cs="Book Antiqua" w:hint="eastAsia"/>
          <w:lang w:eastAsia="zh-CN"/>
        </w:rPr>
        <w:t>less</w:t>
      </w:r>
      <w:r>
        <w:rPr>
          <w:rFonts w:ascii="Book Antiqua" w:eastAsia="Book Antiqua" w:hAnsi="Book Antiqua" w:cs="Book Antiqua" w:hint="eastAsia"/>
        </w:rPr>
        <w:t xml:space="preserve"> deep vein thrombosis</w:t>
      </w:r>
      <w:r>
        <w:rPr>
          <w:rFonts w:ascii="Book Antiqua" w:eastAsia="宋体" w:hAnsi="Book Antiqua" w:cs="Book Antiqua" w:hint="eastAsia"/>
          <w:lang w:eastAsia="zh-CN"/>
        </w:rPr>
        <w:t xml:space="preserve">, </w:t>
      </w:r>
      <w:r>
        <w:rPr>
          <w:rFonts w:ascii="Book Antiqua" w:eastAsia="Book Antiqua" w:hAnsi="Book Antiqua" w:cs="Book Antiqua"/>
        </w:rPr>
        <w:t>increased postoperative c</w:t>
      </w:r>
      <w:r>
        <w:rPr>
          <w:rFonts w:ascii="Book Antiqua" w:eastAsia="Book Antiqua" w:hAnsi="Book Antiqua" w:cs="Book Antiqua"/>
        </w:rPr>
        <w:t>ognition,</w:t>
      </w:r>
      <w:r>
        <w:rPr>
          <w:rFonts w:ascii="Book Antiqua" w:eastAsia="宋体" w:hAnsi="Book Antiqua" w:cs="Book Antiqua" w:hint="eastAsia"/>
          <w:lang w:eastAsia="zh-CN"/>
        </w:rPr>
        <w:t xml:space="preserve"> </w:t>
      </w:r>
      <w:r>
        <w:rPr>
          <w:rFonts w:ascii="Book Antiqua" w:eastAsia="Book Antiqua" w:hAnsi="Book Antiqua" w:cs="Book Antiqua"/>
        </w:rPr>
        <w:t>fewer a</w:t>
      </w:r>
      <w:r>
        <w:rPr>
          <w:rFonts w:ascii="Book Antiqua" w:eastAsia="Book Antiqua" w:hAnsi="Book Antiqua" w:cs="Book Antiqua"/>
          <w:color w:val="000000"/>
        </w:rPr>
        <w:t>dverse effects from systemic pain medications, and a decrease in polypharmacy interactions</w:t>
      </w:r>
      <w:r>
        <w:rPr>
          <w:rFonts w:ascii="Book Antiqua" w:eastAsia="Book Antiqua" w:hAnsi="Book Antiqua" w:cs="Book Antiqua"/>
          <w:color w:val="000000"/>
          <w:vertAlign w:val="superscript"/>
        </w:rPr>
        <w:t>[8]</w:t>
      </w:r>
      <w:r>
        <w:rPr>
          <w:rFonts w:ascii="Book Antiqua" w:eastAsia="Book Antiqua" w:hAnsi="Book Antiqua" w:cs="Book Antiqua"/>
          <w:color w:val="000000"/>
        </w:rPr>
        <w:t>. Ultrasound-guided FICB is an optimal approach for hip surgery because of the relative ease of administration and reduced pain triggered by chang</w:t>
      </w:r>
      <w:r>
        <w:rPr>
          <w:rFonts w:ascii="Book Antiqua" w:eastAsia="Book Antiqua" w:hAnsi="Book Antiqua" w:cs="Book Antiqua"/>
          <w:color w:val="000000"/>
        </w:rPr>
        <w:t>es in posture</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rsidR="00D74AEA" w:rsidRDefault="001E6F3F">
      <w:pPr>
        <w:spacing w:line="360" w:lineRule="auto"/>
        <w:ind w:firstLineChars="100" w:firstLine="240"/>
        <w:jc w:val="both"/>
        <w:rPr>
          <w:rFonts w:ascii="Book Antiqua" w:hAnsi="Book Antiqua"/>
        </w:rPr>
      </w:pPr>
      <w:r>
        <w:rPr>
          <w:rFonts w:ascii="Book Antiqua" w:eastAsia="Book Antiqua" w:hAnsi="Book Antiqua" w:cs="Book Antiqua"/>
          <w:color w:val="000000"/>
        </w:rPr>
        <w:t>Intriguingly, this anesthetic technique has been used for routine hip surgery in geriatric patients with debilitating comorbidities</w:t>
      </w:r>
      <w:r>
        <w:rPr>
          <w:rFonts w:ascii="Book Antiqua" w:eastAsia="Book Antiqua" w:hAnsi="Book Antiqua" w:cs="Book Antiqua"/>
          <w:color w:val="000000"/>
          <w:vertAlign w:val="superscript"/>
        </w:rPr>
        <w:t>[10]</w:t>
      </w:r>
      <w:r>
        <w:rPr>
          <w:rFonts w:ascii="Book Antiqua" w:eastAsia="Book Antiqua" w:hAnsi="Book Antiqua" w:cs="Book Antiqua"/>
          <w:color w:val="000000"/>
        </w:rPr>
        <w:t>. Drugs and instruments prepared for tracheal intubation in emergency cases were used. In that clinical</w:t>
      </w:r>
      <w:r>
        <w:rPr>
          <w:rFonts w:ascii="Book Antiqua" w:eastAsia="Book Antiqua" w:hAnsi="Book Antiqua" w:cs="Book Antiqua"/>
          <w:color w:val="000000"/>
        </w:rPr>
        <w:t xml:space="preserve"> study, geriatric patients in whom FICB combined with low dose MAC did not meet the surgical needs, intubation was performed under general anesthesia. Because FICB had been carried out, the general anesthetic and intraoperative blood loss were decreased, p</w:t>
      </w:r>
      <w:r>
        <w:rPr>
          <w:rFonts w:ascii="Book Antiqua" w:eastAsia="Book Antiqua" w:hAnsi="Book Antiqua" w:cs="Book Antiqua"/>
          <w:color w:val="000000"/>
        </w:rPr>
        <w:t>ostoperative deep vein thrombosis was prevented, and the incidence of postoperative delirium, nausea, vomiting, regional pain syndrome, and cardiovascular complications were reduced</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D74AEA" w:rsidRDefault="001E6F3F">
      <w:pPr>
        <w:spacing w:line="360" w:lineRule="auto"/>
        <w:jc w:val="both"/>
        <w:rPr>
          <w:rFonts w:ascii="Book Antiqua" w:hAnsi="Book Antiqua"/>
        </w:rPr>
      </w:pPr>
      <w:r>
        <w:rPr>
          <w:rFonts w:ascii="Book Antiqua" w:eastAsia="Book Antiqua" w:hAnsi="Book Antiqua" w:cs="Book Antiqua"/>
          <w:color w:val="000000"/>
        </w:rPr>
        <w:t>Improving trends in global heal</w:t>
      </w:r>
      <w:r>
        <w:rPr>
          <w:rFonts w:ascii="Book Antiqua" w:eastAsia="Book Antiqua" w:hAnsi="Book Antiqua" w:cs="Book Antiqua"/>
        </w:rPr>
        <w:t>th care have led to a stea</w:t>
      </w:r>
      <w:r>
        <w:rPr>
          <w:rFonts w:ascii="Book Antiqua" w:eastAsia="Book Antiqua" w:hAnsi="Book Antiqua" w:cs="Book Antiqua"/>
        </w:rPr>
        <w:t>dy increase of the geriatric population. If hip surgery patients have contr</w:t>
      </w:r>
      <w:r>
        <w:rPr>
          <w:rFonts w:ascii="Book Antiqua" w:eastAsia="Book Antiqua" w:hAnsi="Book Antiqua" w:cs="Book Antiqua"/>
          <w:color w:val="000000"/>
        </w:rPr>
        <w:t>aindications of neuraxial anesthesia and general anesthesia, a combination of ultrasound-guided FICB with MAC is an alternative for patients that has a stable perioperative period a</w:t>
      </w:r>
      <w:r>
        <w:rPr>
          <w:rFonts w:ascii="Book Antiqua" w:eastAsia="Book Antiqua" w:hAnsi="Book Antiqua" w:cs="Book Antiqua"/>
          <w:color w:val="000000"/>
        </w:rPr>
        <w:t>nd improved quality of life. Herein, we reported our experience with two patients, and their cases can be used for reference by other anesthesiologists.</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REFERENCES</w:t>
      </w:r>
    </w:p>
    <w:p w:rsidR="00D74AEA" w:rsidRDefault="001E6F3F">
      <w:pPr>
        <w:spacing w:line="360" w:lineRule="auto"/>
        <w:jc w:val="both"/>
        <w:rPr>
          <w:rFonts w:ascii="Book Antiqua" w:eastAsia="Book Antiqua" w:hAnsi="Book Antiqua" w:cs="Book Antiqua"/>
          <w:color w:val="000000"/>
        </w:rPr>
      </w:pPr>
      <w:bookmarkStart w:id="3"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Desai V</w:t>
      </w:r>
      <w:r>
        <w:rPr>
          <w:rFonts w:ascii="Book Antiqua" w:eastAsia="Book Antiqua" w:hAnsi="Book Antiqua" w:cs="Book Antiqua"/>
          <w:color w:val="000000"/>
        </w:rPr>
        <w:t xml:space="preserve">, Chan PH, Prentice HA, Zohman GL, Diekmann GR, Maletis GB, Fasig BH, Diaz D, Chung E, Qiu C. Is Anesthesia Technique Associated With a Higher Risk of Mortality or Complications Within 90 Days of Surgery for Geriatric Patients With Hip Fractures? </w:t>
      </w:r>
      <w:r>
        <w:rPr>
          <w:rFonts w:ascii="Book Antiqua" w:eastAsia="Book Antiqua" w:hAnsi="Book Antiqua" w:cs="Book Antiqua"/>
          <w:i/>
          <w:iCs/>
          <w:color w:val="000000"/>
        </w:rPr>
        <w:t>Clin Orth</w:t>
      </w:r>
      <w:r>
        <w:rPr>
          <w:rFonts w:ascii="Book Antiqua" w:eastAsia="Book Antiqua" w:hAnsi="Book Antiqua" w:cs="Book Antiqua"/>
          <w:i/>
          <w:iCs/>
          <w:color w:val="000000"/>
        </w:rPr>
        <w:t>op Relat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476</w:t>
      </w:r>
      <w:r>
        <w:rPr>
          <w:rFonts w:ascii="Book Antiqua" w:eastAsia="Book Antiqua" w:hAnsi="Book Antiqua" w:cs="Book Antiqua"/>
          <w:color w:val="000000"/>
        </w:rPr>
        <w:t>: 1178-1188 [PMID: 29601378 DOI: 10.1007/s11999.0000000000000147]</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Perlas A</w:t>
      </w:r>
      <w:r>
        <w:rPr>
          <w:rFonts w:ascii="Book Antiqua" w:eastAsia="Book Antiqua" w:hAnsi="Book Antiqua" w:cs="Book Antiqua"/>
          <w:color w:val="000000"/>
        </w:rPr>
        <w:t xml:space="preserve">, Chan VW, Beattie S. Anesthesia Technique and Mortality after Total Hip or Knee Arthroplasty: A Retrospective, Propensity Score-matched Cohort Study. </w:t>
      </w:r>
      <w:r>
        <w:rPr>
          <w:rFonts w:ascii="Book Antiqua" w:eastAsia="Book Antiqua" w:hAnsi="Book Antiqua" w:cs="Book Antiqua"/>
          <w:i/>
          <w:iCs/>
          <w:color w:val="000000"/>
        </w:rPr>
        <w:t>Anesthe</w:t>
      </w:r>
      <w:r>
        <w:rPr>
          <w:rFonts w:ascii="Book Antiqua" w:eastAsia="Book Antiqua" w:hAnsi="Book Antiqua" w:cs="Book Antiqua"/>
          <w:i/>
          <w:iCs/>
          <w:color w:val="000000"/>
        </w:rPr>
        <w:t>siology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125</w:t>
      </w:r>
      <w:r>
        <w:rPr>
          <w:rFonts w:ascii="Book Antiqua" w:eastAsia="Book Antiqua" w:hAnsi="Book Antiqua" w:cs="Book Antiqua"/>
          <w:color w:val="000000"/>
        </w:rPr>
        <w:t>: 724-731 [PMID: 27466030 DOI: 10.1097/ALN.0000000000001248]</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Ke X</w:t>
      </w:r>
      <w:r>
        <w:rPr>
          <w:rFonts w:ascii="Book Antiqua" w:eastAsia="Book Antiqua" w:hAnsi="Book Antiqua" w:cs="Book Antiqua"/>
          <w:color w:val="000000"/>
        </w:rPr>
        <w:t>, Li J, Liu Y, Wu X, Mei W. Surgical anesthesia with a combination of T12 paravertebral block and lumbar plexus, sacral plexus block for hip replacement in ankylosing spond</w:t>
      </w:r>
      <w:r>
        <w:rPr>
          <w:rFonts w:ascii="Book Antiqua" w:eastAsia="Book Antiqua" w:hAnsi="Book Antiqua" w:cs="Book Antiqua"/>
          <w:color w:val="000000"/>
        </w:rPr>
        <w:t xml:space="preserve">ylitis: CARE-compliant 4 case reports. </w:t>
      </w:r>
      <w:r>
        <w:rPr>
          <w:rFonts w:ascii="Book Antiqua" w:eastAsia="Book Antiqua" w:hAnsi="Book Antiqua" w:cs="Book Antiqua"/>
          <w:i/>
          <w:iCs/>
          <w:color w:val="000000"/>
        </w:rPr>
        <w:t>BMC Anesthesiol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86 [PMID: 28651520 DOI: 10.1186/s12871-017-0358-7]</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Amin NH</w:t>
      </w:r>
      <w:r>
        <w:rPr>
          <w:rFonts w:ascii="Book Antiqua" w:eastAsia="Book Antiqua" w:hAnsi="Book Antiqua" w:cs="Book Antiqua"/>
          <w:color w:val="000000"/>
        </w:rPr>
        <w:t>, Hutchinson HL, Sanzone AG. Infiltration Techniques for Local Infiltration Analgesia With Liposomal Bupivacaine in Extracapsular a</w:t>
      </w:r>
      <w:r>
        <w:rPr>
          <w:rFonts w:ascii="Book Antiqua" w:eastAsia="Book Antiqua" w:hAnsi="Book Antiqua" w:cs="Book Antiqua"/>
          <w:color w:val="000000"/>
        </w:rPr>
        <w:t xml:space="preserve">nd Intracapsular Hip Fracture Surgery: Expert Panel Opinion.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32 Suppl 2</w:t>
      </w:r>
      <w:r>
        <w:rPr>
          <w:rFonts w:ascii="Book Antiqua" w:eastAsia="Book Antiqua" w:hAnsi="Book Antiqua" w:cs="Book Antiqua"/>
          <w:color w:val="000000"/>
        </w:rPr>
        <w:t>: S5-S10 [PMID: 30028758 DOI: 10.1097/BOT.0000000000001227]</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Desmet M</w:t>
      </w:r>
      <w:r>
        <w:rPr>
          <w:rFonts w:ascii="Book Antiqua" w:eastAsia="Book Antiqua" w:hAnsi="Book Antiqua" w:cs="Book Antiqua"/>
          <w:color w:val="000000"/>
        </w:rPr>
        <w:t>, Vermeylen K, Van Herreweghe I, Carlier L, Soetens F, Lambrecht S, Croes K, Pottel H, Van de</w:t>
      </w:r>
      <w:r>
        <w:rPr>
          <w:rFonts w:ascii="Book Antiqua" w:eastAsia="Book Antiqua" w:hAnsi="Book Antiqua" w:cs="Book Antiqua"/>
          <w:color w:val="000000"/>
        </w:rPr>
        <w:t xml:space="preserve"> Velde M. A Longitudinal Supra-Inguinal Fascia Iliaca Compartment Block Reduces Morphine Consumption After Total Hip Arthroplasty. </w:t>
      </w:r>
      <w:r>
        <w:rPr>
          <w:rFonts w:ascii="Book Antiqua" w:eastAsia="Book Antiqua" w:hAnsi="Book Antiqua" w:cs="Book Antiqua"/>
          <w:i/>
          <w:iCs/>
          <w:color w:val="000000"/>
        </w:rPr>
        <w:t>Reg Anesth Pain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327-333 [PMID: 28059869 DOI: 10.1097/AAP.0000000000000543]</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Lin C</w:t>
      </w:r>
      <w:r>
        <w:rPr>
          <w:rFonts w:ascii="Book Antiqua" w:eastAsia="Book Antiqua" w:hAnsi="Book Antiqua" w:cs="Book Antiqua"/>
          <w:color w:val="000000"/>
        </w:rPr>
        <w:t>, Darling C, Tsui BCH. Practi</w:t>
      </w:r>
      <w:r>
        <w:rPr>
          <w:rFonts w:ascii="Book Antiqua" w:eastAsia="Book Antiqua" w:hAnsi="Book Antiqua" w:cs="Book Antiqua"/>
          <w:color w:val="000000"/>
        </w:rPr>
        <w:t xml:space="preserve">cal Regional Anesthesia Guide for Elderly Patients. </w:t>
      </w:r>
      <w:r>
        <w:rPr>
          <w:rFonts w:ascii="Book Antiqua" w:eastAsia="Book Antiqua" w:hAnsi="Book Antiqua" w:cs="Book Antiqua"/>
          <w:i/>
          <w:iCs/>
          <w:color w:val="000000"/>
        </w:rPr>
        <w:t>Drugs 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213-234 [PMID: 30680678 DOI: 10.1007/s40266-018-00631-y]</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Shem Tov L</w:t>
      </w:r>
      <w:r>
        <w:rPr>
          <w:rFonts w:ascii="Book Antiqua" w:eastAsia="Book Antiqua" w:hAnsi="Book Antiqua" w:cs="Book Antiqua"/>
          <w:color w:val="000000"/>
        </w:rPr>
        <w:t xml:space="preserve">, Matot I. Frailty and anesthesia. </w:t>
      </w:r>
      <w:r>
        <w:rPr>
          <w:rFonts w:ascii="Book Antiqua" w:eastAsia="Book Antiqua" w:hAnsi="Book Antiqua" w:cs="Book Antiqua"/>
          <w:i/>
          <w:iCs/>
          <w:color w:val="000000"/>
        </w:rPr>
        <w:t>Curr Opin Anaesthesiol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409-417 [PMID: 28291129 DOI: 10.1097/ACO.0000</w:t>
      </w:r>
      <w:r>
        <w:rPr>
          <w:rFonts w:ascii="Book Antiqua" w:eastAsia="Book Antiqua" w:hAnsi="Book Antiqua" w:cs="Book Antiqua"/>
          <w:color w:val="000000"/>
        </w:rPr>
        <w:t>000000000456]</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Scurrah A</w:t>
      </w:r>
      <w:r>
        <w:rPr>
          <w:rFonts w:ascii="Book Antiqua" w:eastAsia="Book Antiqua" w:hAnsi="Book Antiqua" w:cs="Book Antiqua"/>
          <w:color w:val="000000"/>
        </w:rPr>
        <w:t xml:space="preserve">, Shiner CT, Stevens JA, Faux SG. Regional nerve blockade for early analgesic management of elderly patients with hip fracture - a narrative review. </w:t>
      </w:r>
      <w:r>
        <w:rPr>
          <w:rFonts w:ascii="Book Antiqua" w:eastAsia="Book Antiqua" w:hAnsi="Book Antiqua" w:cs="Book Antiqua"/>
          <w:i/>
          <w:iCs/>
          <w:color w:val="000000"/>
        </w:rPr>
        <w:t>Anaesthesia</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769-783 [PMID: 29278266 DOI: 10.1111/anae.14178]</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Yu B</w:t>
      </w:r>
      <w:r>
        <w:rPr>
          <w:rFonts w:ascii="Book Antiqua" w:eastAsia="Book Antiqua" w:hAnsi="Book Antiqua" w:cs="Book Antiqua"/>
          <w:color w:val="000000"/>
        </w:rPr>
        <w:t xml:space="preserve">, He M, Cai GY, Zou TX, Zhang N. Ultrasound-guided continuous femoral nerve block vs continuous fascia iliaca compartment block for hip replacement in the elderly: A randomized controlled clinical trial (CONSORT).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xml:space="preserve">: e5056 </w:t>
      </w:r>
      <w:r>
        <w:rPr>
          <w:rFonts w:ascii="Book Antiqua" w:eastAsia="Book Antiqua" w:hAnsi="Book Antiqua" w:cs="Book Antiqua"/>
          <w:color w:val="000000"/>
        </w:rPr>
        <w:t>[PMID: 27759633 DOI: 10.1097/MD.0000000000005056]</w:t>
      </w:r>
    </w:p>
    <w:p w:rsidR="00D74AEA"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Perrier V</w:t>
      </w:r>
      <w:r>
        <w:rPr>
          <w:rFonts w:ascii="Book Antiqua" w:eastAsia="Book Antiqua" w:hAnsi="Book Antiqua" w:cs="Book Antiqua"/>
          <w:color w:val="000000"/>
        </w:rPr>
        <w:t xml:space="preserve">, Julliac B, Lelias A, Morel N, Dabadie P, Sztark F. [Influence of the fascia iliaca compartment block on postoperative cognitive status in the elderly]. </w:t>
      </w:r>
      <w:r>
        <w:rPr>
          <w:rFonts w:ascii="Book Antiqua" w:eastAsia="Book Antiqua" w:hAnsi="Book Antiqua" w:cs="Book Antiqua"/>
          <w:i/>
          <w:iCs/>
          <w:color w:val="000000"/>
        </w:rPr>
        <w:t>Ann Fr Anesth Reanim</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283-288 [</w:t>
      </w:r>
      <w:r>
        <w:rPr>
          <w:rFonts w:ascii="Book Antiqua" w:eastAsia="Book Antiqua" w:hAnsi="Book Antiqua" w:cs="Book Antiqua"/>
          <w:color w:val="000000"/>
        </w:rPr>
        <w:t>PMID: 20122812 DOI: 10.1016/j.annfar.2009.12.021]</w:t>
      </w:r>
    </w:p>
    <w:bookmarkEnd w:id="3"/>
    <w:p w:rsidR="00D74AEA" w:rsidRDefault="00D74AEA">
      <w:pPr>
        <w:spacing w:line="360" w:lineRule="auto"/>
        <w:jc w:val="both"/>
        <w:rPr>
          <w:rFonts w:ascii="Book Antiqua" w:hAnsi="Book Antiqua"/>
        </w:rPr>
        <w:sectPr w:rsidR="00D74AEA">
          <w:pgSz w:w="12240" w:h="15840"/>
          <w:pgMar w:top="1440" w:right="1440" w:bottom="1440" w:left="1440" w:header="720" w:footer="720" w:gutter="0"/>
          <w:cols w:space="720"/>
          <w:docGrid w:linePitch="360"/>
        </w:sect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Footnotes</w:t>
      </w: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case report and accompanying images.</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w:t>
      </w:r>
      <w:r>
        <w:rPr>
          <w:rFonts w:ascii="Book Antiqua" w:eastAsia="Book Antiqua" w:hAnsi="Book Antiqua" w:cs="Book Antiqua"/>
          <w:color w:val="000000"/>
        </w:rPr>
        <w:t xml:space="preserve"> declare that they have no conflicting interests.</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w:t>
      </w:r>
      <w:r>
        <w:rPr>
          <w:rFonts w:ascii="Book Antiqua" w:eastAsia="Book Antiqua" w:hAnsi="Book Antiqua" w:cs="Book Antiqua"/>
          <w:color w:val="000000"/>
        </w:rPr>
        <w:t>ccess article that was selected by an in-house editor and fully peer-reviewed by external reviewers. It is distributed in accordance with the Creative Commons Attribution NonCommercial (CC BY-NC 4.0) license, which permits others to distribute, remix, adap</w:t>
      </w:r>
      <w:r>
        <w:rPr>
          <w:rFonts w:ascii="Book Antiqua" w:eastAsia="Book Antiqua" w:hAnsi="Book Antiqua" w:cs="Book Antiqua"/>
          <w:color w:val="000000"/>
        </w:rPr>
        <w:t>t, build upon this work non-commercially, and license their derivative works on different terms, provided the original work is properly cited and the use is non-commercial. See: http://creativecommons.org/Licenses/by-nc/4.0/</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13, 2021</w:t>
      </w: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rsidR="00D74AEA" w:rsidRDefault="001E6F3F">
      <w:pPr>
        <w:spacing w:line="360" w:lineRule="auto"/>
        <w:jc w:val="both"/>
        <w:rPr>
          <w:rFonts w:ascii="Book Antiqua" w:hAnsi="Book Antiqua"/>
        </w:rPr>
      </w:pPr>
      <w:r>
        <w:rPr>
          <w:rFonts w:ascii="Book Antiqua" w:eastAsia="Book Antiqua" w:hAnsi="Book Antiqua" w:cs="Book Antiqua"/>
          <w:b/>
          <w:color w:val="000000"/>
        </w:rPr>
        <w:t>Article in press:</w:t>
      </w:r>
      <w:r>
        <w:rPr>
          <w:rFonts w:ascii="Book Antiqua" w:eastAsia="宋体" w:hAnsi="Book Antiqua"/>
          <w:color w:val="000000" w:themeColor="text1"/>
        </w:rPr>
        <w:t>J</w:t>
      </w:r>
      <w:r>
        <w:rPr>
          <w:rFonts w:ascii="Book Antiqua" w:eastAsia="宋体" w:hAnsi="Book Antiqua" w:hint="eastAsia"/>
          <w:color w:val="000000" w:themeColor="text1"/>
        </w:rPr>
        <w:t>u</w:t>
      </w:r>
      <w:r>
        <w:rPr>
          <w:rFonts w:ascii="Book Antiqua" w:eastAsia="宋体" w:hAnsi="Book Antiqua"/>
          <w:color w:val="000000" w:themeColor="text1"/>
        </w:rPr>
        <w:t>ly 27, 2021</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D74AEA" w:rsidRDefault="001E6F3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D74AEA" w:rsidRDefault="001E6F3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D74AEA" w:rsidRDefault="001E6F3F">
      <w:pPr>
        <w:spacing w:line="360" w:lineRule="auto"/>
        <w:jc w:val="both"/>
        <w:rPr>
          <w:rFonts w:ascii="Book Antiqua" w:hAnsi="Book Antiqua"/>
        </w:rPr>
      </w:pPr>
      <w:r>
        <w:rPr>
          <w:rFonts w:ascii="Book Antiqua" w:eastAsia="Book Antiqua" w:hAnsi="Book Antiqua" w:cs="Book Antiqua"/>
          <w:color w:val="000000"/>
        </w:rPr>
        <w:t>Grade A (Excellent): 0</w:t>
      </w:r>
    </w:p>
    <w:p w:rsidR="00D74AEA" w:rsidRDefault="001E6F3F">
      <w:pPr>
        <w:spacing w:line="360" w:lineRule="auto"/>
        <w:jc w:val="both"/>
        <w:rPr>
          <w:rFonts w:ascii="Book Antiqua" w:hAnsi="Book Antiqua"/>
        </w:rPr>
      </w:pPr>
      <w:r>
        <w:rPr>
          <w:rFonts w:ascii="Book Antiqua" w:eastAsia="Book Antiqua" w:hAnsi="Book Antiqua" w:cs="Book Antiqua"/>
          <w:color w:val="000000"/>
        </w:rPr>
        <w:t>Grade B (Very good): 0</w:t>
      </w:r>
    </w:p>
    <w:p w:rsidR="00D74AEA" w:rsidRDefault="001E6F3F">
      <w:pPr>
        <w:spacing w:line="360" w:lineRule="auto"/>
        <w:jc w:val="both"/>
        <w:rPr>
          <w:rFonts w:ascii="Book Antiqua" w:hAnsi="Book Antiqua"/>
        </w:rPr>
      </w:pPr>
      <w:r>
        <w:rPr>
          <w:rFonts w:ascii="Book Antiqua" w:eastAsia="Book Antiqua" w:hAnsi="Book Antiqua" w:cs="Book Antiqua"/>
          <w:color w:val="000000"/>
        </w:rPr>
        <w:t>Grade C (Good): C</w:t>
      </w:r>
    </w:p>
    <w:p w:rsidR="00D74AEA" w:rsidRDefault="001E6F3F">
      <w:pPr>
        <w:spacing w:line="360" w:lineRule="auto"/>
        <w:jc w:val="both"/>
        <w:rPr>
          <w:rFonts w:ascii="Book Antiqua" w:hAnsi="Book Antiqua"/>
        </w:rPr>
      </w:pPr>
      <w:r>
        <w:rPr>
          <w:rFonts w:ascii="Book Antiqua" w:eastAsia="Book Antiqua" w:hAnsi="Book Antiqua" w:cs="Book Antiqua"/>
          <w:color w:val="000000"/>
        </w:rPr>
        <w:t>Grade D (Fair): 0</w:t>
      </w:r>
    </w:p>
    <w:p w:rsidR="00D74AEA" w:rsidRDefault="001E6F3F">
      <w:pPr>
        <w:spacing w:line="360" w:lineRule="auto"/>
        <w:jc w:val="both"/>
        <w:rPr>
          <w:rFonts w:ascii="Book Antiqua" w:hAnsi="Book Antiqua"/>
        </w:rPr>
      </w:pPr>
      <w:r>
        <w:rPr>
          <w:rFonts w:ascii="Book Antiqua" w:eastAsia="Book Antiqua" w:hAnsi="Book Antiqua" w:cs="Book Antiqua"/>
          <w:color w:val="000000"/>
        </w:rPr>
        <w:t>Grade E (Poor): 0</w:t>
      </w:r>
    </w:p>
    <w:p w:rsidR="00D74AEA" w:rsidRDefault="00D74AEA">
      <w:pPr>
        <w:spacing w:line="360" w:lineRule="auto"/>
        <w:jc w:val="both"/>
        <w:rPr>
          <w:rFonts w:ascii="Book Antiqua" w:hAnsi="Book Antiqua"/>
        </w:rPr>
      </w:pPr>
    </w:p>
    <w:p w:rsidR="00D74AEA" w:rsidRDefault="001E6F3F">
      <w:pPr>
        <w:spacing w:line="360" w:lineRule="auto"/>
        <w:jc w:val="both"/>
        <w:rPr>
          <w:rFonts w:ascii="Book Antiqua" w:eastAsia="宋体" w:hAnsi="Book Antiqua"/>
          <w:lang w:eastAsia="zh-CN"/>
        </w:rPr>
        <w:sectPr w:rsidR="00D74AE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Iida H</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Guo X</w:t>
      </w:r>
    </w:p>
    <w:p w:rsidR="00D74AEA" w:rsidRDefault="001E6F3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rsidR="00D74AEA" w:rsidRDefault="001E6F3F">
      <w:pPr>
        <w:spacing w:line="360" w:lineRule="auto"/>
        <w:jc w:val="both"/>
        <w:rPr>
          <w:rFonts w:ascii="Book Antiqua" w:hAnsi="Book Antiqua"/>
          <w:lang w:eastAsia="zh-CN"/>
        </w:rPr>
      </w:pPr>
      <w:r>
        <w:rPr>
          <w:rFonts w:ascii="Book Antiqua" w:hAnsi="Book Antiqua"/>
          <w:noProof/>
          <w:lang w:eastAsia="zh-CN"/>
        </w:rPr>
        <w:drawing>
          <wp:inline distT="0" distB="0" distL="0" distR="0">
            <wp:extent cx="2988945" cy="234696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1438" cy="2348568"/>
                    </a:xfrm>
                    <a:prstGeom prst="rect">
                      <a:avLst/>
                    </a:prstGeom>
                  </pic:spPr>
                </pic:pic>
              </a:graphicData>
            </a:graphic>
          </wp:inline>
        </w:drawing>
      </w:r>
      <w:r>
        <w:rPr>
          <w:rFonts w:ascii="Book Antiqua" w:hAnsi="Book Antiqua"/>
          <w:noProof/>
          <w:lang w:eastAsia="zh-CN"/>
        </w:rPr>
        <w:drawing>
          <wp:inline distT="0" distB="0" distL="0" distR="0">
            <wp:extent cx="2948305" cy="234696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345" cy="2348475"/>
                    </a:xfrm>
                    <a:prstGeom prst="rect">
                      <a:avLst/>
                    </a:prstGeom>
                  </pic:spPr>
                </pic:pic>
              </a:graphicData>
            </a:graphic>
          </wp:inline>
        </w:drawing>
      </w:r>
    </w:p>
    <w:p w:rsidR="00D74AEA" w:rsidRDefault="001E6F3F">
      <w:pPr>
        <w:spacing w:line="360" w:lineRule="auto"/>
        <w:jc w:val="both"/>
        <w:rPr>
          <w:rFonts w:ascii="Book Antiqua" w:hAnsi="Book Antiqua"/>
          <w:lang w:eastAsia="zh-CN"/>
        </w:rPr>
      </w:pPr>
      <w:r>
        <w:rPr>
          <w:rFonts w:ascii="Book Antiqua" w:hAnsi="Book Antiqua"/>
          <w:noProof/>
          <w:lang w:eastAsia="zh-CN"/>
        </w:rPr>
        <w:drawing>
          <wp:inline distT="0" distB="0" distL="0" distR="0">
            <wp:extent cx="2961640" cy="2580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3176" cy="2581978"/>
                    </a:xfrm>
                    <a:prstGeom prst="rect">
                      <a:avLst/>
                    </a:prstGeom>
                  </pic:spPr>
                </pic:pic>
              </a:graphicData>
            </a:graphic>
          </wp:inline>
        </w:drawing>
      </w:r>
      <w:r>
        <w:rPr>
          <w:rFonts w:ascii="Book Antiqua" w:hAnsi="Book Antiqua"/>
          <w:noProof/>
          <w:lang w:eastAsia="zh-CN"/>
        </w:rPr>
        <w:drawing>
          <wp:inline distT="0" distB="0" distL="0" distR="0">
            <wp:extent cx="2743200" cy="23882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43437" cy="2388844"/>
                    </a:xfrm>
                    <a:prstGeom prst="rect">
                      <a:avLst/>
                    </a:prstGeom>
                  </pic:spPr>
                </pic:pic>
              </a:graphicData>
            </a:graphic>
          </wp:inline>
        </w:drawing>
      </w:r>
    </w:p>
    <w:p w:rsidR="00D74AEA" w:rsidRDefault="001E6F3F">
      <w:pPr>
        <w:spacing w:line="360" w:lineRule="auto"/>
        <w:jc w:val="both"/>
        <w:rPr>
          <w:rFonts w:ascii="Book Antiqua" w:hAnsi="Book Antiqua"/>
          <w:lang w:eastAsia="zh-CN"/>
        </w:rPr>
      </w:pPr>
      <w:r>
        <w:rPr>
          <w:rFonts w:ascii="Book Antiqua" w:hAnsi="Book Antiqua"/>
          <w:noProof/>
          <w:lang w:eastAsia="zh-CN"/>
        </w:rPr>
        <w:drawing>
          <wp:inline distT="0" distB="0" distL="0" distR="0">
            <wp:extent cx="2794000" cy="27940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95841" cy="2795841"/>
                    </a:xfrm>
                    <a:prstGeom prst="rect">
                      <a:avLst/>
                    </a:prstGeom>
                  </pic:spPr>
                </pic:pic>
              </a:graphicData>
            </a:graphic>
          </wp:inline>
        </w:drawing>
      </w:r>
    </w:p>
    <w:p w:rsidR="000461E1" w:rsidRDefault="001E6F3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hAnsi="Book Antiqua" w:cs="Book Antiqua" w:hint="eastAsia"/>
          <w:b/>
          <w:bCs/>
          <w:color w:val="000000"/>
          <w:lang w:eastAsia="zh-CN"/>
        </w:rPr>
        <w:t>F</w:t>
      </w:r>
      <w:r>
        <w:rPr>
          <w:rFonts w:ascii="Book Antiqua" w:eastAsia="Book Antiqua" w:hAnsi="Book Antiqua" w:cs="Book Antiqua"/>
          <w:b/>
          <w:bCs/>
          <w:color w:val="000000"/>
        </w:rPr>
        <w:t>ascia iliaca compartment block</w:t>
      </w:r>
      <w:r>
        <w:rPr>
          <w:rFonts w:ascii="Book Antiqua" w:hAnsi="Book Antiqua" w:cs="Book Antiqua" w:hint="eastAsia"/>
          <w:b/>
          <w:bCs/>
          <w:color w:val="000000"/>
          <w:lang w:eastAsia="zh-CN"/>
        </w:rPr>
        <w:t>.</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A: </w:t>
      </w:r>
      <w:r>
        <w:rPr>
          <w:rFonts w:ascii="Book Antiqua" w:eastAsia="Book Antiqua" w:hAnsi="Book Antiqua" w:cs="Book Antiqua"/>
          <w:color w:val="000000"/>
        </w:rPr>
        <w:t xml:space="preserve">Probe and needle position for fascia iliaca compartment block </w:t>
      </w:r>
      <w:r>
        <w:rPr>
          <w:rFonts w:ascii="Book Antiqua" w:hAnsi="Book Antiqua" w:cs="Book Antiqua" w:hint="eastAsia"/>
          <w:color w:val="000000"/>
          <w:lang w:eastAsia="zh-CN"/>
        </w:rPr>
        <w:t>(</w:t>
      </w:r>
      <w:r>
        <w:rPr>
          <w:rFonts w:ascii="Book Antiqua" w:eastAsia="Book Antiqua" w:hAnsi="Book Antiqua" w:cs="Book Antiqua"/>
          <w:color w:val="000000"/>
        </w:rPr>
        <w:t>FICB</w:t>
      </w:r>
      <w:r>
        <w:rPr>
          <w:rFonts w:ascii="Book Antiqua"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iagram of the dissected iliac fossa showing the anatomy for the FICB</w:t>
      </w:r>
      <w:r>
        <w:rPr>
          <w:rFonts w:ascii="Book Antiqua" w:hAnsi="Book Antiqua" w:cs="Book Antiqua" w:hint="eastAsia"/>
          <w:color w:val="000000"/>
          <w:lang w:eastAsia="zh-CN"/>
        </w:rPr>
        <w:t>; C: D</w:t>
      </w:r>
      <w:r>
        <w:rPr>
          <w:rFonts w:ascii="Book Antiqua" w:eastAsia="Book Antiqua" w:hAnsi="Book Antiqua" w:cs="Book Antiqua"/>
          <w:color w:val="000000"/>
        </w:rPr>
        <w:t>iagram of the anatomical section in the sagittal plane of the FICB</w:t>
      </w:r>
      <w:r>
        <w:rPr>
          <w:rFonts w:ascii="Book Antiqua" w:hAnsi="Book Antiqua" w:cs="Book Antiqua" w:hint="eastAsia"/>
          <w:color w:val="000000"/>
          <w:lang w:eastAsia="zh-CN"/>
        </w:rPr>
        <w:t>; D: U</w:t>
      </w:r>
      <w:r>
        <w:rPr>
          <w:rFonts w:ascii="Book Antiqua" w:eastAsia="Book Antiqua" w:hAnsi="Book Antiqua" w:cs="Book Antiqua"/>
          <w:color w:val="000000"/>
        </w:rPr>
        <w:t>ltrasound imaging of preinjection an</w:t>
      </w:r>
      <w:r>
        <w:rPr>
          <w:rFonts w:ascii="Book Antiqua" w:eastAsia="Book Antiqua" w:hAnsi="Book Antiqua" w:cs="Book Antiqua"/>
          <w:color w:val="000000"/>
        </w:rPr>
        <w:t>atomy</w:t>
      </w:r>
      <w:r>
        <w:rPr>
          <w:rFonts w:ascii="Book Antiqua" w:hAnsi="Book Antiqua" w:cs="Book Antiqua" w:hint="eastAsia"/>
          <w:color w:val="000000"/>
          <w:lang w:eastAsia="zh-CN"/>
        </w:rPr>
        <w:t xml:space="preserve">; E: </w:t>
      </w:r>
      <w:r>
        <w:rPr>
          <w:rFonts w:ascii="Book Antiqua" w:hAnsi="Book Antiqua" w:cs="Book Antiqua"/>
          <w:color w:val="000000"/>
          <w:lang w:eastAsia="zh-CN"/>
        </w:rPr>
        <w:t>P</w:t>
      </w:r>
      <w:r>
        <w:rPr>
          <w:rFonts w:ascii="Book Antiqua" w:eastAsia="Book Antiqua" w:hAnsi="Book Antiqua" w:cs="Book Antiqua"/>
          <w:color w:val="000000"/>
        </w:rPr>
        <w:t>ostinjection spread of the local anesthetic below the fascia iliaca.</w:t>
      </w:r>
    </w:p>
    <w:p w:rsidR="000461E1" w:rsidRDefault="000461E1">
      <w:pPr>
        <w:rPr>
          <w:rFonts w:ascii="Book Antiqua" w:eastAsia="Book Antiqua" w:hAnsi="Book Antiqua" w:cs="Book Antiqua"/>
          <w:color w:val="000000"/>
        </w:rPr>
      </w:pPr>
      <w:r>
        <w:rPr>
          <w:rFonts w:ascii="Book Antiqua" w:eastAsia="Book Antiqua" w:hAnsi="Book Antiqua" w:cs="Book Antiqua"/>
          <w:color w:val="000000"/>
        </w:rPr>
        <w:br w:type="page"/>
      </w:r>
    </w:p>
    <w:p w:rsidR="000461E1" w:rsidRDefault="000461E1" w:rsidP="000461E1">
      <w:pPr>
        <w:jc w:val="center"/>
        <w:rPr>
          <w:rFonts w:ascii="Book Antiqua" w:hAnsi="Book Antiqua"/>
          <w:lang w:eastAsia="zh-CN"/>
        </w:rPr>
      </w:pPr>
      <w:bookmarkStart w:id="4" w:name="OLE_LINK1"/>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r>
        <w:rPr>
          <w:rFonts w:ascii="Book Antiqua" w:hAnsi="Book Antiqua"/>
          <w:noProof/>
          <w:lang w:eastAsia="zh-CN"/>
        </w:rPr>
        <w:drawing>
          <wp:inline distT="0" distB="0" distL="0" distR="0" wp14:anchorId="43ABFCC3" wp14:editId="380CA77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461E1" w:rsidRDefault="000461E1" w:rsidP="000461E1">
      <w:pPr>
        <w:jc w:val="center"/>
        <w:rPr>
          <w:rFonts w:ascii="Book Antiqua" w:hAnsi="Book Antiqua"/>
          <w:lang w:eastAsia="zh-CN"/>
        </w:rPr>
      </w:pPr>
    </w:p>
    <w:p w:rsidR="000461E1" w:rsidRPr="00763D22" w:rsidRDefault="000461E1" w:rsidP="000461E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0461E1" w:rsidRPr="00763D22" w:rsidRDefault="000461E1" w:rsidP="000461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0461E1" w:rsidRPr="00763D22" w:rsidRDefault="000461E1" w:rsidP="000461E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0461E1" w:rsidRPr="00763D22" w:rsidRDefault="000461E1" w:rsidP="000461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0461E1" w:rsidRPr="00763D22" w:rsidRDefault="000461E1" w:rsidP="000461E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0461E1" w:rsidRPr="00763D22" w:rsidRDefault="000461E1" w:rsidP="000461E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r>
        <w:rPr>
          <w:rFonts w:ascii="Book Antiqua" w:hAnsi="Book Antiqua"/>
          <w:noProof/>
          <w:lang w:eastAsia="zh-CN"/>
        </w:rPr>
        <w:drawing>
          <wp:inline distT="0" distB="0" distL="0" distR="0" wp14:anchorId="5880B2C1" wp14:editId="5C5676FF">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Default="000461E1" w:rsidP="000461E1">
      <w:pPr>
        <w:jc w:val="center"/>
        <w:rPr>
          <w:rFonts w:ascii="Book Antiqua" w:hAnsi="Book Antiqua"/>
          <w:lang w:eastAsia="zh-CN"/>
        </w:rPr>
      </w:pPr>
    </w:p>
    <w:p w:rsidR="000461E1" w:rsidRPr="00763D22" w:rsidRDefault="000461E1" w:rsidP="000461E1">
      <w:pPr>
        <w:jc w:val="right"/>
        <w:rPr>
          <w:rFonts w:ascii="Book Antiqua" w:hAnsi="Book Antiqua"/>
          <w:color w:val="000000" w:themeColor="text1"/>
          <w:lang w:eastAsia="zh-CN"/>
        </w:rPr>
      </w:pPr>
    </w:p>
    <w:p w:rsidR="000461E1" w:rsidRPr="00763D22" w:rsidRDefault="000461E1" w:rsidP="000461E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p>
    <w:p w:rsidR="00D74AEA" w:rsidRDefault="00D74AEA">
      <w:pPr>
        <w:spacing w:line="360" w:lineRule="auto"/>
        <w:jc w:val="both"/>
        <w:rPr>
          <w:rFonts w:ascii="Book Antiqua" w:hAnsi="Book Antiqua"/>
        </w:rPr>
      </w:pPr>
      <w:bookmarkStart w:id="5" w:name="_GoBack"/>
      <w:bookmarkEnd w:id="5"/>
    </w:p>
    <w:sectPr w:rsidR="00D74A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3F" w:rsidRDefault="001E6F3F">
      <w:r>
        <w:separator/>
      </w:r>
    </w:p>
  </w:endnote>
  <w:endnote w:type="continuationSeparator" w:id="0">
    <w:p w:rsidR="001E6F3F" w:rsidRDefault="001E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AEA" w:rsidRDefault="001E6F3F">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3F" w:rsidRDefault="001E6F3F">
      <w:r>
        <w:separator/>
      </w:r>
    </w:p>
  </w:footnote>
  <w:footnote w:type="continuationSeparator" w:id="0">
    <w:p w:rsidR="001E6F3F" w:rsidRDefault="001E6F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1E1"/>
    <w:rsid w:val="00067C5F"/>
    <w:rsid w:val="00075B62"/>
    <w:rsid w:val="0008606D"/>
    <w:rsid w:val="00090D4D"/>
    <w:rsid w:val="000A6FE3"/>
    <w:rsid w:val="000F58FD"/>
    <w:rsid w:val="001900D4"/>
    <w:rsid w:val="001E6F3F"/>
    <w:rsid w:val="001F2BDC"/>
    <w:rsid w:val="002920B9"/>
    <w:rsid w:val="002C7B66"/>
    <w:rsid w:val="002D298D"/>
    <w:rsid w:val="003B2D14"/>
    <w:rsid w:val="003E0649"/>
    <w:rsid w:val="003F2E8B"/>
    <w:rsid w:val="0040561A"/>
    <w:rsid w:val="004228CB"/>
    <w:rsid w:val="004A1F61"/>
    <w:rsid w:val="005419EE"/>
    <w:rsid w:val="0056229C"/>
    <w:rsid w:val="006546A9"/>
    <w:rsid w:val="006E054F"/>
    <w:rsid w:val="00754447"/>
    <w:rsid w:val="00755EAC"/>
    <w:rsid w:val="00772245"/>
    <w:rsid w:val="00773F5E"/>
    <w:rsid w:val="007B0490"/>
    <w:rsid w:val="007D44C4"/>
    <w:rsid w:val="00827D10"/>
    <w:rsid w:val="008C6F4F"/>
    <w:rsid w:val="008E0FA7"/>
    <w:rsid w:val="00945780"/>
    <w:rsid w:val="00A11C03"/>
    <w:rsid w:val="00A43CA2"/>
    <w:rsid w:val="00A77B3E"/>
    <w:rsid w:val="00AA374F"/>
    <w:rsid w:val="00AD49B1"/>
    <w:rsid w:val="00B106D4"/>
    <w:rsid w:val="00B6283B"/>
    <w:rsid w:val="00B942C1"/>
    <w:rsid w:val="00C37649"/>
    <w:rsid w:val="00CA2A55"/>
    <w:rsid w:val="00CB32C5"/>
    <w:rsid w:val="00D02FB6"/>
    <w:rsid w:val="00D33778"/>
    <w:rsid w:val="00D74AEA"/>
    <w:rsid w:val="00DA5D55"/>
    <w:rsid w:val="00DB7D76"/>
    <w:rsid w:val="00E12D6B"/>
    <w:rsid w:val="00E40686"/>
    <w:rsid w:val="00E97A48"/>
    <w:rsid w:val="00EC4391"/>
    <w:rsid w:val="00F47050"/>
    <w:rsid w:val="00FE0631"/>
    <w:rsid w:val="022D1335"/>
    <w:rsid w:val="245D4D6E"/>
    <w:rsid w:val="305747EF"/>
    <w:rsid w:val="47AB5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qFormat/>
    <w:rPr>
      <w:sz w:val="21"/>
      <w:szCs w:val="21"/>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Char">
    <w:name w:val="批注文字 Char"/>
    <w:basedOn w:val="a0"/>
    <w:link w:val="a3"/>
    <w:rPr>
      <w:sz w:val="24"/>
      <w:szCs w:val="24"/>
      <w:lang w:eastAsia="en-US"/>
    </w:rPr>
  </w:style>
  <w:style w:type="character" w:customStyle="1" w:styleId="Char3">
    <w:name w:val="批注主题 Char"/>
    <w:basedOn w:val="Char"/>
    <w:link w:val="a7"/>
    <w:semiHidden/>
    <w:rPr>
      <w:b/>
      <w:bCs/>
      <w:sz w:val="24"/>
      <w:szCs w:val="24"/>
      <w:lang w:eastAsia="en-US"/>
    </w:rPr>
  </w:style>
  <w:style w:type="character" w:styleId="a9">
    <w:name w:val="Hyperlink"/>
    <w:basedOn w:val="a0"/>
    <w:unhideWhenUsed/>
    <w:rsid w:val="008C6F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qFormat/>
    <w:rPr>
      <w:sz w:val="21"/>
      <w:szCs w:val="21"/>
    </w:rPr>
  </w:style>
  <w:style w:type="character" w:customStyle="1" w:styleId="Char0">
    <w:name w:val="批注框文本 Char"/>
    <w:basedOn w:val="a0"/>
    <w:link w:val="a4"/>
    <w:qFormat/>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Char">
    <w:name w:val="批注文字 Char"/>
    <w:basedOn w:val="a0"/>
    <w:link w:val="a3"/>
    <w:rPr>
      <w:sz w:val="24"/>
      <w:szCs w:val="24"/>
      <w:lang w:eastAsia="en-US"/>
    </w:rPr>
  </w:style>
  <w:style w:type="character" w:customStyle="1" w:styleId="Char3">
    <w:name w:val="批注主题 Char"/>
    <w:basedOn w:val="Char"/>
    <w:link w:val="a7"/>
    <w:semiHidden/>
    <w:rPr>
      <w:b/>
      <w:bCs/>
      <w:sz w:val="24"/>
      <w:szCs w:val="24"/>
      <w:lang w:eastAsia="en-US"/>
    </w:rPr>
  </w:style>
  <w:style w:type="character" w:styleId="a9">
    <w:name w:val="Hyperlink"/>
    <w:basedOn w:val="a0"/>
    <w:unhideWhenUsed/>
    <w:rsid w:val="008C6F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2725</Words>
  <Characters>15539</Characters>
  <Application>Microsoft Office Word</Application>
  <DocSecurity>0</DocSecurity>
  <Lines>129</Lines>
  <Paragraphs>36</Paragraphs>
  <ScaleCrop>false</ScaleCrop>
  <Company>HP</Company>
  <LinksUpToDate>false</LinksUpToDate>
  <CharactersWithSpaces>18228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5</cp:revision>
  <dcterms:created xsi:type="dcterms:W3CDTF">2021-08-04T23:36:00Z</dcterms:created>
  <dcterms:modified xsi:type="dcterms:W3CDTF">2021-09-14T04:36:00Z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BB8F55B71DEB42DFB2B0160C8CEE8E97</vt:lpwstr>
  </property>
</Properties>
</file>