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52681"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color w:val="000000"/>
        </w:rPr>
        <w:t xml:space="preserve">Name of Journal: </w:t>
      </w:r>
      <w:r w:rsidRPr="00D03B85">
        <w:rPr>
          <w:rFonts w:ascii="Book Antiqua" w:eastAsia="Book Antiqua" w:hAnsi="Book Antiqua" w:cs="Book Antiqua"/>
          <w:i/>
          <w:color w:val="000000"/>
        </w:rPr>
        <w:t>World Journal of Cardiology</w:t>
      </w:r>
    </w:p>
    <w:p w14:paraId="71D30FCE"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color w:val="000000"/>
        </w:rPr>
        <w:t xml:space="preserve">Manuscript NO: </w:t>
      </w:r>
      <w:r w:rsidRPr="00D03B85">
        <w:rPr>
          <w:rFonts w:ascii="Book Antiqua" w:eastAsia="Book Antiqua" w:hAnsi="Book Antiqua" w:cs="Book Antiqua"/>
          <w:color w:val="000000"/>
        </w:rPr>
        <w:t>69047</w:t>
      </w:r>
    </w:p>
    <w:p w14:paraId="49125616"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color w:val="000000"/>
        </w:rPr>
        <w:t xml:space="preserve">Manuscript Type: </w:t>
      </w:r>
      <w:r w:rsidRPr="00D03B85">
        <w:rPr>
          <w:rFonts w:ascii="Book Antiqua" w:eastAsia="Book Antiqua" w:hAnsi="Book Antiqua" w:cs="Book Antiqua"/>
          <w:color w:val="000000"/>
        </w:rPr>
        <w:t>MINIREVIEWS</w:t>
      </w:r>
    </w:p>
    <w:p w14:paraId="5F7D5465" w14:textId="77777777" w:rsidR="00A77B3E" w:rsidRPr="00D03B85" w:rsidRDefault="00A77B3E" w:rsidP="00D03B85">
      <w:pPr>
        <w:adjustRightInd w:val="0"/>
        <w:snapToGrid w:val="0"/>
        <w:spacing w:line="360" w:lineRule="auto"/>
        <w:jc w:val="both"/>
        <w:rPr>
          <w:rFonts w:ascii="Book Antiqua" w:hAnsi="Book Antiqua"/>
        </w:rPr>
      </w:pPr>
    </w:p>
    <w:p w14:paraId="661B8EB1" w14:textId="56BB7C6E"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color w:val="000000"/>
        </w:rPr>
        <w:t>Coronavirus and</w:t>
      </w:r>
      <w:r w:rsidR="00712F08" w:rsidRPr="00D03B85">
        <w:rPr>
          <w:rFonts w:ascii="Book Antiqua" w:eastAsia="Book Antiqua" w:hAnsi="Book Antiqua" w:cs="Book Antiqua"/>
          <w:b/>
          <w:color w:val="000000"/>
        </w:rPr>
        <w:t xml:space="preserve"> cardiovascular manifestations- getting to the heart of t</w:t>
      </w:r>
      <w:r w:rsidRPr="00D03B85">
        <w:rPr>
          <w:rFonts w:ascii="Book Antiqua" w:eastAsia="Book Antiqua" w:hAnsi="Book Antiqua" w:cs="Book Antiqua"/>
          <w:b/>
          <w:color w:val="000000"/>
        </w:rPr>
        <w:t>he matter</w:t>
      </w:r>
    </w:p>
    <w:p w14:paraId="4A3DFAA3" w14:textId="77777777" w:rsidR="00A77B3E" w:rsidRPr="00D03B85" w:rsidRDefault="00A77B3E" w:rsidP="00D03B85">
      <w:pPr>
        <w:adjustRightInd w:val="0"/>
        <w:snapToGrid w:val="0"/>
        <w:spacing w:line="360" w:lineRule="auto"/>
        <w:jc w:val="both"/>
        <w:rPr>
          <w:rFonts w:ascii="Book Antiqua" w:hAnsi="Book Antiqua"/>
        </w:rPr>
      </w:pPr>
    </w:p>
    <w:p w14:paraId="46C50CFE" w14:textId="6F4EF484" w:rsidR="00A77B3E" w:rsidRPr="00D03B85" w:rsidRDefault="00D070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rPr>
        <w:t xml:space="preserve">Bhandari </w:t>
      </w:r>
      <w:r w:rsidRPr="00D03B85">
        <w:rPr>
          <w:rFonts w:ascii="Book Antiqua" w:hAnsi="Book Antiqua" w:cs="Book Antiqua"/>
          <w:color w:val="000000"/>
          <w:lang w:eastAsia="zh-CN"/>
        </w:rPr>
        <w:t xml:space="preserve">M </w:t>
      </w:r>
      <w:r w:rsidRPr="00D03B85">
        <w:rPr>
          <w:rFonts w:ascii="Book Antiqua" w:hAnsi="Book Antiqua" w:cs="Book Antiqua"/>
          <w:i/>
          <w:color w:val="000000"/>
          <w:lang w:eastAsia="zh-CN"/>
        </w:rPr>
        <w:t>et al</w:t>
      </w:r>
      <w:r w:rsidRPr="00D03B85">
        <w:rPr>
          <w:rFonts w:ascii="Book Antiqua" w:hAnsi="Book Antiqua" w:cs="Book Antiqua"/>
          <w:color w:val="000000"/>
          <w:lang w:eastAsia="zh-CN"/>
        </w:rPr>
        <w:t xml:space="preserve">. </w:t>
      </w:r>
      <w:r w:rsidR="00876743" w:rsidRPr="00D03B85">
        <w:rPr>
          <w:rFonts w:ascii="Book Antiqua" w:eastAsia="Book Antiqua" w:hAnsi="Book Antiqua" w:cs="Book Antiqua"/>
          <w:color w:val="000000"/>
        </w:rPr>
        <w:t xml:space="preserve">Intersection of coronavirus </w:t>
      </w:r>
      <w:r w:rsidR="001D2B78" w:rsidRPr="00D03B85">
        <w:rPr>
          <w:rFonts w:ascii="Book Antiqua" w:hAnsi="Book Antiqua" w:cs="Book Antiqua"/>
          <w:color w:val="000000"/>
          <w:lang w:eastAsia="zh-CN"/>
        </w:rPr>
        <w:t>and</w:t>
      </w:r>
      <w:r w:rsidR="00876743" w:rsidRPr="00D03B85">
        <w:rPr>
          <w:rFonts w:ascii="Book Antiqua" w:eastAsia="Book Antiqua" w:hAnsi="Book Antiqua" w:cs="Book Antiqua"/>
          <w:color w:val="000000"/>
        </w:rPr>
        <w:t xml:space="preserve"> heart</w:t>
      </w:r>
    </w:p>
    <w:p w14:paraId="10903495" w14:textId="77777777" w:rsidR="00A77B3E" w:rsidRPr="00D03B85" w:rsidRDefault="00A77B3E" w:rsidP="00D03B85">
      <w:pPr>
        <w:adjustRightInd w:val="0"/>
        <w:snapToGrid w:val="0"/>
        <w:spacing w:line="360" w:lineRule="auto"/>
        <w:jc w:val="both"/>
        <w:rPr>
          <w:rFonts w:ascii="Book Antiqua" w:hAnsi="Book Antiqua"/>
        </w:rPr>
      </w:pPr>
    </w:p>
    <w:p w14:paraId="073DF679" w14:textId="385DC9C5"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rPr>
        <w:t xml:space="preserve">Monika Bhandari, Akshyaya Pradhan, </w:t>
      </w:r>
      <w:bookmarkStart w:id="0" w:name="OLE_LINK289"/>
      <w:bookmarkStart w:id="1" w:name="OLE_LINK290"/>
      <w:r w:rsidR="00CC06A1" w:rsidRPr="00D03B85">
        <w:rPr>
          <w:rFonts w:ascii="Book Antiqua" w:eastAsia="Book Antiqua" w:hAnsi="Book Antiqua" w:cs="Book Antiqua"/>
          <w:color w:val="000000"/>
        </w:rPr>
        <w:t>P</w:t>
      </w:r>
      <w:r w:rsidRPr="00D03B85">
        <w:rPr>
          <w:rFonts w:ascii="Book Antiqua" w:eastAsia="Book Antiqua" w:hAnsi="Book Antiqua" w:cs="Book Antiqua"/>
          <w:color w:val="000000"/>
        </w:rPr>
        <w:t xml:space="preserve">ravesh </w:t>
      </w:r>
      <w:r w:rsidRPr="00D03B85">
        <w:rPr>
          <w:rFonts w:ascii="Book Antiqua" w:eastAsia="Book Antiqua" w:hAnsi="Book Antiqua" w:cs="Book Antiqua"/>
          <w:caps/>
          <w:color w:val="000000"/>
        </w:rPr>
        <w:t>v</w:t>
      </w:r>
      <w:r w:rsidRPr="00D03B85">
        <w:rPr>
          <w:rFonts w:ascii="Book Antiqua" w:eastAsia="Book Antiqua" w:hAnsi="Book Antiqua" w:cs="Book Antiqua"/>
          <w:color w:val="000000"/>
        </w:rPr>
        <w:t>ishwakarma</w:t>
      </w:r>
      <w:bookmarkEnd w:id="0"/>
      <w:bookmarkEnd w:id="1"/>
      <w:r w:rsidRPr="00D03B85">
        <w:rPr>
          <w:rFonts w:ascii="Book Antiqua" w:eastAsia="Book Antiqua" w:hAnsi="Book Antiqua" w:cs="Book Antiqua"/>
          <w:color w:val="000000"/>
        </w:rPr>
        <w:t>, Rishi Sethi</w:t>
      </w:r>
    </w:p>
    <w:p w14:paraId="6F25383A" w14:textId="77777777" w:rsidR="00A77B3E" w:rsidRPr="00D03B85" w:rsidRDefault="00A77B3E" w:rsidP="00D03B85">
      <w:pPr>
        <w:adjustRightInd w:val="0"/>
        <w:snapToGrid w:val="0"/>
        <w:spacing w:line="360" w:lineRule="auto"/>
        <w:jc w:val="both"/>
        <w:rPr>
          <w:rFonts w:ascii="Book Antiqua" w:hAnsi="Book Antiqua"/>
        </w:rPr>
      </w:pPr>
    </w:p>
    <w:p w14:paraId="01EAF2B9" w14:textId="6E7E5FBA"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bCs/>
          <w:color w:val="000000"/>
        </w:rPr>
        <w:t xml:space="preserve">Monika Bhandari, </w:t>
      </w:r>
      <w:r w:rsidR="00D07043" w:rsidRPr="00D03B85">
        <w:rPr>
          <w:rFonts w:ascii="Book Antiqua" w:eastAsia="Book Antiqua" w:hAnsi="Book Antiqua" w:cs="Book Antiqua"/>
          <w:b/>
          <w:color w:val="000000"/>
        </w:rPr>
        <w:t xml:space="preserve">Akshyaya Pradhan, Pravesh </w:t>
      </w:r>
      <w:r w:rsidR="00D07043" w:rsidRPr="00D03B85">
        <w:rPr>
          <w:rFonts w:ascii="Book Antiqua" w:eastAsia="Book Antiqua" w:hAnsi="Book Antiqua" w:cs="Book Antiqua"/>
          <w:b/>
          <w:caps/>
          <w:color w:val="000000"/>
        </w:rPr>
        <w:t>v</w:t>
      </w:r>
      <w:r w:rsidR="00D07043" w:rsidRPr="00D03B85">
        <w:rPr>
          <w:rFonts w:ascii="Book Antiqua" w:eastAsia="Book Antiqua" w:hAnsi="Book Antiqua" w:cs="Book Antiqua"/>
          <w:b/>
          <w:color w:val="000000"/>
        </w:rPr>
        <w:t>ishwakarma, Rishi Sethi</w:t>
      </w:r>
      <w:r w:rsidR="00D07043" w:rsidRPr="00D03B85">
        <w:rPr>
          <w:rFonts w:ascii="Book Antiqua" w:hAnsi="Book Antiqua"/>
          <w:b/>
          <w:lang w:eastAsia="zh-CN"/>
        </w:rPr>
        <w:t>,</w:t>
      </w:r>
      <w:r w:rsidR="00D07043" w:rsidRPr="00D03B85">
        <w:rPr>
          <w:rFonts w:ascii="Book Antiqua" w:hAnsi="Book Antiqua"/>
          <w:lang w:eastAsia="zh-CN"/>
        </w:rPr>
        <w:t xml:space="preserve"> </w:t>
      </w:r>
      <w:bookmarkStart w:id="2" w:name="OLE_LINK279"/>
      <w:bookmarkStart w:id="3" w:name="OLE_LINK280"/>
      <w:bookmarkStart w:id="4" w:name="OLE_LINK291"/>
      <w:r w:rsidRPr="00D03B85">
        <w:rPr>
          <w:rFonts w:ascii="Book Antiqua" w:eastAsia="Book Antiqua" w:hAnsi="Book Antiqua" w:cs="Book Antiqua"/>
          <w:color w:val="000000"/>
        </w:rPr>
        <w:t>Department of Cardiology</w:t>
      </w:r>
      <w:bookmarkEnd w:id="2"/>
      <w:bookmarkEnd w:id="3"/>
      <w:bookmarkEnd w:id="4"/>
      <w:r w:rsidRPr="00D03B85">
        <w:rPr>
          <w:rFonts w:ascii="Book Antiqua" w:eastAsia="Book Antiqua" w:hAnsi="Book Antiqua" w:cs="Book Antiqua"/>
          <w:color w:val="000000"/>
        </w:rPr>
        <w:t xml:space="preserve">, </w:t>
      </w:r>
      <w:bookmarkStart w:id="5" w:name="OLE_LINK281"/>
      <w:bookmarkStart w:id="6" w:name="OLE_LINK282"/>
      <w:r w:rsidRPr="00D03B85">
        <w:rPr>
          <w:rFonts w:ascii="Book Antiqua" w:eastAsia="Book Antiqua" w:hAnsi="Book Antiqua" w:cs="Book Antiqua"/>
          <w:color w:val="000000"/>
        </w:rPr>
        <w:t>King George's Medical University</w:t>
      </w:r>
      <w:bookmarkEnd w:id="5"/>
      <w:bookmarkEnd w:id="6"/>
      <w:r w:rsidRPr="00D03B85">
        <w:rPr>
          <w:rFonts w:ascii="Book Antiqua" w:eastAsia="Book Antiqua" w:hAnsi="Book Antiqua" w:cs="Book Antiqua"/>
          <w:color w:val="000000"/>
        </w:rPr>
        <w:t>, Lucknow 226003, Uttar Pradesh, India</w:t>
      </w:r>
    </w:p>
    <w:p w14:paraId="7DCCF324" w14:textId="77777777" w:rsidR="00A77B3E" w:rsidRPr="00D03B85" w:rsidRDefault="00A77B3E" w:rsidP="00D03B85">
      <w:pPr>
        <w:adjustRightInd w:val="0"/>
        <w:snapToGrid w:val="0"/>
        <w:spacing w:line="360" w:lineRule="auto"/>
        <w:jc w:val="both"/>
        <w:rPr>
          <w:rFonts w:ascii="Book Antiqua" w:hAnsi="Book Antiqua"/>
          <w:lang w:eastAsia="zh-CN"/>
        </w:rPr>
      </w:pPr>
    </w:p>
    <w:p w14:paraId="3A9895A7" w14:textId="52F1904A"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bCs/>
          <w:color w:val="000000"/>
        </w:rPr>
        <w:t xml:space="preserve">Author contributions: </w:t>
      </w:r>
      <w:r w:rsidR="00D07043" w:rsidRPr="00D03B85">
        <w:rPr>
          <w:rFonts w:ascii="Book Antiqua" w:eastAsia="Book Antiqua" w:hAnsi="Book Antiqua" w:cs="Book Antiqua"/>
          <w:color w:val="000000"/>
        </w:rPr>
        <w:t>Pradhan A</w:t>
      </w:r>
      <w:r w:rsidRPr="00D03B85">
        <w:rPr>
          <w:rFonts w:ascii="Book Antiqua" w:eastAsia="Book Antiqua" w:hAnsi="Book Antiqua" w:cs="Book Antiqua"/>
          <w:color w:val="000000"/>
        </w:rPr>
        <w:t xml:space="preserve"> and </w:t>
      </w:r>
      <w:r w:rsidR="00D07043" w:rsidRPr="00D03B85">
        <w:rPr>
          <w:rFonts w:ascii="Book Antiqua" w:eastAsia="Book Antiqua" w:hAnsi="Book Antiqua" w:cs="Book Antiqua"/>
          <w:color w:val="000000"/>
        </w:rPr>
        <w:t>Bhandari M</w:t>
      </w:r>
      <w:r w:rsidRPr="00D03B85">
        <w:rPr>
          <w:rFonts w:ascii="Book Antiqua" w:eastAsia="Book Antiqua" w:hAnsi="Book Antiqua" w:cs="Book Antiqua"/>
          <w:color w:val="000000"/>
        </w:rPr>
        <w:t xml:space="preserve"> conceived the project</w:t>
      </w:r>
      <w:r w:rsidR="00D07043" w:rsidRPr="00D03B85">
        <w:rPr>
          <w:rFonts w:ascii="Book Antiqua" w:hAnsi="Book Antiqua" w:cs="Book Antiqua"/>
          <w:color w:val="000000"/>
          <w:lang w:eastAsia="zh-CN"/>
        </w:rPr>
        <w:t>;</w:t>
      </w:r>
      <w:r w:rsidRPr="00D03B85">
        <w:rPr>
          <w:rFonts w:ascii="Book Antiqua" w:eastAsia="Book Antiqua" w:hAnsi="Book Antiqua" w:cs="Book Antiqua"/>
          <w:color w:val="000000"/>
        </w:rPr>
        <w:t xml:space="preserve"> </w:t>
      </w:r>
      <w:r w:rsidR="00D07043" w:rsidRPr="00D03B85">
        <w:rPr>
          <w:rFonts w:ascii="Book Antiqua" w:eastAsia="Book Antiqua" w:hAnsi="Book Antiqua" w:cs="Book Antiqua"/>
          <w:color w:val="000000"/>
        </w:rPr>
        <w:t xml:space="preserve">Pradhan </w:t>
      </w:r>
      <w:r w:rsidRPr="00D03B85">
        <w:rPr>
          <w:rFonts w:ascii="Book Antiqua" w:eastAsia="Book Antiqua" w:hAnsi="Book Antiqua" w:cs="Book Antiqua"/>
          <w:color w:val="000000"/>
        </w:rPr>
        <w:t>A</w:t>
      </w:r>
      <w:r w:rsidR="00D07043" w:rsidRPr="00D03B85">
        <w:rPr>
          <w:rFonts w:ascii="Book Antiqua" w:hAnsi="Book Antiqua" w:cs="Book Antiqua"/>
          <w:color w:val="000000"/>
          <w:lang w:eastAsia="zh-CN"/>
        </w:rPr>
        <w:t xml:space="preserve"> and </w:t>
      </w:r>
      <w:r w:rsidR="00D07043" w:rsidRPr="00D03B85">
        <w:rPr>
          <w:rFonts w:ascii="Book Antiqua" w:eastAsia="Book Antiqua" w:hAnsi="Book Antiqua" w:cs="Book Antiqua"/>
          <w:caps/>
          <w:color w:val="000000"/>
        </w:rPr>
        <w:t>v</w:t>
      </w:r>
      <w:r w:rsidR="00D07043" w:rsidRPr="00D03B85">
        <w:rPr>
          <w:rFonts w:ascii="Book Antiqua" w:eastAsia="Book Antiqua" w:hAnsi="Book Antiqua" w:cs="Book Antiqua"/>
          <w:color w:val="000000"/>
        </w:rPr>
        <w:t>ishwakarma P</w:t>
      </w:r>
      <w:r w:rsidRPr="00D03B85">
        <w:rPr>
          <w:rFonts w:ascii="Book Antiqua" w:eastAsia="Book Antiqua" w:hAnsi="Book Antiqua" w:cs="Book Antiqua"/>
          <w:color w:val="000000"/>
        </w:rPr>
        <w:t xml:space="preserve"> did the literature review</w:t>
      </w:r>
      <w:r w:rsidR="00D07043" w:rsidRPr="00D03B85">
        <w:rPr>
          <w:rFonts w:ascii="Book Antiqua" w:hAnsi="Book Antiqua" w:cs="Book Antiqua"/>
          <w:color w:val="000000"/>
          <w:lang w:eastAsia="zh-CN"/>
        </w:rPr>
        <w:t>;</w:t>
      </w:r>
      <w:r w:rsidRPr="00D03B85">
        <w:rPr>
          <w:rFonts w:ascii="Book Antiqua" w:eastAsia="Book Antiqua" w:hAnsi="Book Antiqua" w:cs="Book Antiqua"/>
          <w:color w:val="000000"/>
        </w:rPr>
        <w:t xml:space="preserve"> </w:t>
      </w:r>
      <w:r w:rsidR="00D07043" w:rsidRPr="00D03B85">
        <w:rPr>
          <w:rFonts w:ascii="Book Antiqua" w:eastAsia="Book Antiqua" w:hAnsi="Book Antiqua" w:cs="Book Antiqua"/>
          <w:color w:val="000000"/>
        </w:rPr>
        <w:t>Bhandari M</w:t>
      </w:r>
      <w:r w:rsidRPr="00D03B85">
        <w:rPr>
          <w:rFonts w:ascii="Book Antiqua" w:eastAsia="Book Antiqua" w:hAnsi="Book Antiqua" w:cs="Book Antiqua"/>
          <w:color w:val="000000"/>
        </w:rPr>
        <w:t xml:space="preserve"> prepared the first draft</w:t>
      </w:r>
      <w:r w:rsidR="00D07043" w:rsidRPr="00D03B85">
        <w:rPr>
          <w:rFonts w:ascii="Book Antiqua" w:hAnsi="Book Antiqua" w:cs="Book Antiqua"/>
          <w:color w:val="000000"/>
          <w:lang w:eastAsia="zh-CN"/>
        </w:rPr>
        <w:t>;</w:t>
      </w:r>
      <w:r w:rsidRPr="00D03B85">
        <w:rPr>
          <w:rFonts w:ascii="Book Antiqua" w:eastAsia="Book Antiqua" w:hAnsi="Book Antiqua" w:cs="Book Antiqua"/>
          <w:color w:val="000000"/>
        </w:rPr>
        <w:t xml:space="preserve"> </w:t>
      </w:r>
      <w:r w:rsidR="00D07043" w:rsidRPr="00D03B85">
        <w:rPr>
          <w:rFonts w:ascii="Book Antiqua" w:eastAsia="Book Antiqua" w:hAnsi="Book Antiqua" w:cs="Book Antiqua"/>
          <w:color w:val="000000"/>
        </w:rPr>
        <w:t>Sethi R</w:t>
      </w:r>
      <w:r w:rsidRPr="00D03B85">
        <w:rPr>
          <w:rFonts w:ascii="Book Antiqua" w:eastAsia="Book Antiqua" w:hAnsi="Book Antiqua" w:cs="Book Antiqua"/>
          <w:color w:val="000000"/>
        </w:rPr>
        <w:t xml:space="preserve"> critically reviewed it</w:t>
      </w:r>
      <w:r w:rsidR="00D07043" w:rsidRPr="00D03B85">
        <w:rPr>
          <w:rFonts w:ascii="Book Antiqua" w:hAnsi="Book Antiqua" w:cs="Book Antiqua"/>
          <w:color w:val="000000"/>
          <w:lang w:eastAsia="zh-CN"/>
        </w:rPr>
        <w:t>;</w:t>
      </w:r>
      <w:r w:rsidRPr="00D03B85">
        <w:rPr>
          <w:rFonts w:ascii="Book Antiqua" w:eastAsia="Book Antiqua" w:hAnsi="Book Antiqua" w:cs="Book Antiqua"/>
          <w:color w:val="000000"/>
        </w:rPr>
        <w:t xml:space="preserve"> </w:t>
      </w:r>
      <w:r w:rsidR="00D07043" w:rsidRPr="00D03B85">
        <w:rPr>
          <w:rFonts w:ascii="Book Antiqua" w:eastAsia="Book Antiqua" w:hAnsi="Book Antiqua" w:cs="Book Antiqua"/>
          <w:color w:val="000000"/>
        </w:rPr>
        <w:t>Bhandari M</w:t>
      </w:r>
      <w:r w:rsidRPr="00D03B85">
        <w:rPr>
          <w:rFonts w:ascii="Book Antiqua" w:eastAsia="Book Antiqua" w:hAnsi="Book Antiqua" w:cs="Book Antiqua"/>
          <w:color w:val="000000"/>
        </w:rPr>
        <w:t xml:space="preserve"> </w:t>
      </w:r>
      <w:r w:rsidR="00D07043" w:rsidRPr="00D03B85">
        <w:rPr>
          <w:rFonts w:ascii="Book Antiqua" w:hAnsi="Book Antiqua" w:cs="Book Antiqua"/>
          <w:color w:val="000000"/>
          <w:lang w:eastAsia="zh-CN"/>
        </w:rPr>
        <w:t>and</w:t>
      </w:r>
      <w:r w:rsidRPr="00D03B85">
        <w:rPr>
          <w:rFonts w:ascii="Book Antiqua" w:eastAsia="Book Antiqua" w:hAnsi="Book Antiqua" w:cs="Book Antiqua"/>
          <w:color w:val="000000"/>
        </w:rPr>
        <w:t xml:space="preserve"> </w:t>
      </w:r>
      <w:r w:rsidR="00D07043" w:rsidRPr="00D03B85">
        <w:rPr>
          <w:rFonts w:ascii="Book Antiqua" w:eastAsia="Book Antiqua" w:hAnsi="Book Antiqua" w:cs="Book Antiqua"/>
          <w:color w:val="000000"/>
        </w:rPr>
        <w:t>Vishwakarma P</w:t>
      </w:r>
      <w:r w:rsidRPr="00D03B85">
        <w:rPr>
          <w:rFonts w:ascii="Book Antiqua" w:eastAsia="Book Antiqua" w:hAnsi="Book Antiqua" w:cs="Book Antiqua"/>
          <w:color w:val="000000"/>
        </w:rPr>
        <w:t xml:space="preserve"> prepared the revised manuscript</w:t>
      </w:r>
      <w:r w:rsidR="00D07043" w:rsidRPr="00D03B85">
        <w:rPr>
          <w:rFonts w:ascii="Book Antiqua" w:hAnsi="Book Antiqua" w:cs="Book Antiqua"/>
          <w:color w:val="000000"/>
          <w:lang w:eastAsia="zh-CN"/>
        </w:rPr>
        <w:t>;</w:t>
      </w:r>
      <w:r w:rsidR="00FB48F7" w:rsidRPr="00D03B85">
        <w:rPr>
          <w:rFonts w:ascii="Book Antiqua" w:eastAsia="Book Antiqua" w:hAnsi="Book Antiqua" w:cs="Book Antiqua"/>
          <w:color w:val="000000"/>
        </w:rPr>
        <w:t xml:space="preserve"> </w:t>
      </w:r>
      <w:r w:rsidR="00D07043" w:rsidRPr="00D03B85">
        <w:rPr>
          <w:rFonts w:ascii="Book Antiqua" w:eastAsia="Book Antiqua" w:hAnsi="Book Antiqua" w:cs="Book Antiqua"/>
          <w:color w:val="000000"/>
        </w:rPr>
        <w:t>Pradhan A</w:t>
      </w:r>
      <w:r w:rsidRPr="00D03B85">
        <w:rPr>
          <w:rFonts w:ascii="Book Antiqua" w:eastAsia="Book Antiqua" w:hAnsi="Book Antiqua" w:cs="Book Antiqua"/>
          <w:color w:val="000000"/>
        </w:rPr>
        <w:t xml:space="preserve"> submitted the original manuscript and collaborated with </w:t>
      </w:r>
      <w:r w:rsidR="00D07043" w:rsidRPr="00D03B85">
        <w:rPr>
          <w:rFonts w:ascii="Book Antiqua" w:eastAsia="Book Antiqua" w:hAnsi="Book Antiqua" w:cs="Book Antiqua"/>
          <w:color w:val="000000"/>
        </w:rPr>
        <w:t>Bhandari M</w:t>
      </w:r>
      <w:r w:rsidRPr="00D03B85">
        <w:rPr>
          <w:rFonts w:ascii="Book Antiqua" w:eastAsia="Book Antiqua" w:hAnsi="Book Antiqua" w:cs="Book Antiqua"/>
          <w:color w:val="000000"/>
        </w:rPr>
        <w:t xml:space="preserve"> for revising the manuscript and submitted it.</w:t>
      </w:r>
    </w:p>
    <w:p w14:paraId="0AB1FEF7" w14:textId="77777777" w:rsidR="00A77B3E" w:rsidRPr="00D03B85" w:rsidRDefault="00A77B3E" w:rsidP="00D03B85">
      <w:pPr>
        <w:adjustRightInd w:val="0"/>
        <w:snapToGrid w:val="0"/>
        <w:spacing w:line="360" w:lineRule="auto"/>
        <w:jc w:val="both"/>
        <w:rPr>
          <w:rFonts w:ascii="Book Antiqua" w:hAnsi="Book Antiqua"/>
        </w:rPr>
      </w:pPr>
    </w:p>
    <w:p w14:paraId="698EEE4B" w14:textId="51D313D9"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bCs/>
          <w:color w:val="000000"/>
        </w:rPr>
        <w:t>Corresponding author: Akshyaya Pradhan, MBBS, MD,</w:t>
      </w:r>
      <w:r w:rsidR="00FB48F7" w:rsidRPr="00D03B85">
        <w:rPr>
          <w:rFonts w:ascii="Book Antiqua" w:eastAsia="Book Antiqua" w:hAnsi="Book Antiqua" w:cs="Book Antiqua"/>
          <w:b/>
          <w:bCs/>
          <w:color w:val="000000"/>
        </w:rPr>
        <w:t xml:space="preserve"> </w:t>
      </w:r>
      <w:r w:rsidR="00CC06A1" w:rsidRPr="00D03B85">
        <w:rPr>
          <w:rFonts w:ascii="Book Antiqua" w:eastAsia="Book Antiqua" w:hAnsi="Book Antiqua" w:cs="Book Antiqua"/>
          <w:b/>
          <w:bCs/>
          <w:color w:val="000000"/>
        </w:rPr>
        <w:t xml:space="preserve">DM, </w:t>
      </w:r>
      <w:r w:rsidR="00FB48F7" w:rsidRPr="00D03B85">
        <w:rPr>
          <w:rFonts w:ascii="Book Antiqua" w:eastAsia="Book Antiqua" w:hAnsi="Book Antiqua" w:cs="Book Antiqua"/>
          <w:b/>
          <w:bCs/>
          <w:color w:val="000000"/>
        </w:rPr>
        <w:t>FACC, FSCAI</w:t>
      </w:r>
      <w:r w:rsidRPr="00D03B85">
        <w:rPr>
          <w:rFonts w:ascii="Book Antiqua" w:eastAsia="Book Antiqua" w:hAnsi="Book Antiqua" w:cs="Book Antiqua"/>
          <w:b/>
          <w:bCs/>
          <w:color w:val="000000"/>
        </w:rPr>
        <w:t xml:space="preserve"> Additional Professor, </w:t>
      </w:r>
      <w:r w:rsidR="00D07043" w:rsidRPr="00D03B85">
        <w:rPr>
          <w:rFonts w:ascii="Book Antiqua" w:eastAsia="Book Antiqua" w:hAnsi="Book Antiqua" w:cs="Book Antiqua"/>
          <w:color w:val="000000"/>
        </w:rPr>
        <w:t xml:space="preserve">Department of </w:t>
      </w:r>
      <w:r w:rsidRPr="00D03B85">
        <w:rPr>
          <w:rFonts w:ascii="Book Antiqua" w:eastAsia="Book Antiqua" w:hAnsi="Book Antiqua" w:cs="Book Antiqua"/>
          <w:color w:val="000000"/>
        </w:rPr>
        <w:t>Cardiology, King George's Medical University</w:t>
      </w:r>
      <w:r w:rsidR="00FB48F7" w:rsidRPr="00D03B85">
        <w:rPr>
          <w:rFonts w:ascii="Book Antiqua" w:eastAsia="Book Antiqua" w:hAnsi="Book Antiqua" w:cs="Book Antiqua"/>
          <w:color w:val="000000"/>
        </w:rPr>
        <w:t xml:space="preserve">, </w:t>
      </w:r>
      <w:bookmarkStart w:id="7" w:name="OLE_LINK283"/>
      <w:bookmarkStart w:id="8" w:name="OLE_LINK284"/>
      <w:r w:rsidR="00FB48F7" w:rsidRPr="00D03B85">
        <w:rPr>
          <w:rFonts w:ascii="Book Antiqua" w:eastAsia="Book Antiqua" w:hAnsi="Book Antiqua" w:cs="Book Antiqua"/>
          <w:color w:val="000000"/>
        </w:rPr>
        <w:t>S</w:t>
      </w:r>
      <w:r w:rsidRPr="00D03B85">
        <w:rPr>
          <w:rFonts w:ascii="Book Antiqua" w:eastAsia="Book Antiqua" w:hAnsi="Book Antiqua" w:cs="Book Antiqua"/>
          <w:color w:val="000000"/>
        </w:rPr>
        <w:t xml:space="preserve">hahmina </w:t>
      </w:r>
      <w:r w:rsidRPr="00D03B85">
        <w:rPr>
          <w:rFonts w:ascii="Book Antiqua" w:eastAsia="Book Antiqua" w:hAnsi="Book Antiqua" w:cs="Book Antiqua"/>
          <w:caps/>
          <w:color w:val="000000"/>
        </w:rPr>
        <w:t>r</w:t>
      </w:r>
      <w:r w:rsidRPr="00D03B85">
        <w:rPr>
          <w:rFonts w:ascii="Book Antiqua" w:eastAsia="Book Antiqua" w:hAnsi="Book Antiqua" w:cs="Book Antiqua"/>
          <w:color w:val="000000"/>
        </w:rPr>
        <w:t xml:space="preserve">oad, </w:t>
      </w:r>
      <w:r w:rsidRPr="00D03B85">
        <w:rPr>
          <w:rFonts w:ascii="Book Antiqua" w:eastAsia="Book Antiqua" w:hAnsi="Book Antiqua" w:cs="Book Antiqua"/>
          <w:caps/>
          <w:color w:val="000000"/>
        </w:rPr>
        <w:t>c</w:t>
      </w:r>
      <w:r w:rsidRPr="00D03B85">
        <w:rPr>
          <w:rFonts w:ascii="Book Antiqua" w:eastAsia="Book Antiqua" w:hAnsi="Book Antiqua" w:cs="Book Antiqua"/>
          <w:color w:val="000000"/>
        </w:rPr>
        <w:t>howk</w:t>
      </w:r>
      <w:bookmarkEnd w:id="7"/>
      <w:bookmarkEnd w:id="8"/>
      <w:r w:rsidRPr="00D03B85">
        <w:rPr>
          <w:rFonts w:ascii="Book Antiqua" w:eastAsia="Book Antiqua" w:hAnsi="Book Antiqua" w:cs="Book Antiqua"/>
          <w:color w:val="000000"/>
        </w:rPr>
        <w:t xml:space="preserve">, </w:t>
      </w:r>
      <w:bookmarkStart w:id="9" w:name="OLE_LINK285"/>
      <w:bookmarkStart w:id="10" w:name="OLE_LINK286"/>
      <w:r w:rsidRPr="00D03B85">
        <w:rPr>
          <w:rFonts w:ascii="Book Antiqua" w:eastAsia="Book Antiqua" w:hAnsi="Book Antiqua" w:cs="Book Antiqua"/>
          <w:color w:val="000000"/>
        </w:rPr>
        <w:t>Lucknow</w:t>
      </w:r>
      <w:bookmarkEnd w:id="9"/>
      <w:bookmarkEnd w:id="10"/>
      <w:r w:rsidRPr="00D03B85">
        <w:rPr>
          <w:rFonts w:ascii="Book Antiqua" w:eastAsia="Book Antiqua" w:hAnsi="Book Antiqua" w:cs="Book Antiqua"/>
          <w:color w:val="000000"/>
        </w:rPr>
        <w:t xml:space="preserve"> 226003, </w:t>
      </w:r>
      <w:bookmarkStart w:id="11" w:name="OLE_LINK287"/>
      <w:bookmarkStart w:id="12" w:name="OLE_LINK288"/>
      <w:r w:rsidR="00FB48F7" w:rsidRPr="00D03B85">
        <w:rPr>
          <w:rFonts w:ascii="Book Antiqua" w:eastAsia="Book Antiqua" w:hAnsi="Book Antiqua" w:cs="Book Antiqua"/>
          <w:color w:val="000000"/>
        </w:rPr>
        <w:t>U</w:t>
      </w:r>
      <w:r w:rsidRPr="00D03B85">
        <w:rPr>
          <w:rFonts w:ascii="Book Antiqua" w:eastAsia="Book Antiqua" w:hAnsi="Book Antiqua" w:cs="Book Antiqua"/>
          <w:color w:val="000000"/>
        </w:rPr>
        <w:t xml:space="preserve">ttar </w:t>
      </w:r>
      <w:r w:rsidRPr="00D03B85">
        <w:rPr>
          <w:rFonts w:ascii="Book Antiqua" w:eastAsia="Book Antiqua" w:hAnsi="Book Antiqua" w:cs="Book Antiqua"/>
          <w:caps/>
          <w:color w:val="000000"/>
        </w:rPr>
        <w:t>p</w:t>
      </w:r>
      <w:r w:rsidRPr="00D03B85">
        <w:rPr>
          <w:rFonts w:ascii="Book Antiqua" w:eastAsia="Book Antiqua" w:hAnsi="Book Antiqua" w:cs="Book Antiqua"/>
          <w:color w:val="000000"/>
        </w:rPr>
        <w:t>radesh</w:t>
      </w:r>
      <w:bookmarkEnd w:id="11"/>
      <w:bookmarkEnd w:id="12"/>
      <w:r w:rsidRPr="00D03B85">
        <w:rPr>
          <w:rFonts w:ascii="Book Antiqua" w:eastAsia="Book Antiqua" w:hAnsi="Book Antiqua" w:cs="Book Antiqua"/>
          <w:color w:val="000000"/>
        </w:rPr>
        <w:t>, India. akshyaya33@gmail.com</w:t>
      </w:r>
    </w:p>
    <w:p w14:paraId="2B58A5AA" w14:textId="77777777" w:rsidR="00A77B3E" w:rsidRPr="00D03B85" w:rsidRDefault="00A77B3E" w:rsidP="00D03B85">
      <w:pPr>
        <w:adjustRightInd w:val="0"/>
        <w:snapToGrid w:val="0"/>
        <w:spacing w:line="360" w:lineRule="auto"/>
        <w:jc w:val="both"/>
        <w:rPr>
          <w:rFonts w:ascii="Book Antiqua" w:hAnsi="Book Antiqua"/>
        </w:rPr>
      </w:pPr>
    </w:p>
    <w:p w14:paraId="02D82C40"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bCs/>
          <w:color w:val="000000"/>
        </w:rPr>
        <w:t xml:space="preserve">Received: </w:t>
      </w:r>
      <w:r w:rsidRPr="00D03B85">
        <w:rPr>
          <w:rFonts w:ascii="Book Antiqua" w:eastAsia="Book Antiqua" w:hAnsi="Book Antiqua" w:cs="Book Antiqua"/>
          <w:color w:val="000000"/>
        </w:rPr>
        <w:t>June 21, 2021</w:t>
      </w:r>
    </w:p>
    <w:p w14:paraId="3A263D49" w14:textId="6CEFBBFC" w:rsidR="00A77B3E" w:rsidRPr="00D03B85" w:rsidRDefault="00876743" w:rsidP="00D03B85">
      <w:pPr>
        <w:adjustRightInd w:val="0"/>
        <w:snapToGrid w:val="0"/>
        <w:spacing w:line="360" w:lineRule="auto"/>
        <w:jc w:val="both"/>
        <w:rPr>
          <w:rFonts w:ascii="Book Antiqua" w:hAnsi="Book Antiqua"/>
          <w:lang w:eastAsia="zh-CN"/>
        </w:rPr>
      </w:pPr>
      <w:r w:rsidRPr="00D03B85">
        <w:rPr>
          <w:rFonts w:ascii="Book Antiqua" w:eastAsia="Book Antiqua" w:hAnsi="Book Antiqua" w:cs="Book Antiqua"/>
          <w:b/>
          <w:bCs/>
          <w:color w:val="000000"/>
        </w:rPr>
        <w:t>Revised:</w:t>
      </w:r>
      <w:r w:rsidR="00ED6B97" w:rsidRPr="00D03B85">
        <w:rPr>
          <w:rFonts w:ascii="Book Antiqua" w:eastAsia="Book Antiqua" w:hAnsi="Book Antiqua" w:cs="Book Antiqua"/>
          <w:b/>
          <w:bCs/>
          <w:color w:val="000000"/>
        </w:rPr>
        <w:t xml:space="preserve"> </w:t>
      </w:r>
      <w:bookmarkStart w:id="13" w:name="OLE_LINK12"/>
      <w:bookmarkStart w:id="14" w:name="OLE_LINK13"/>
      <w:bookmarkStart w:id="15" w:name="OLE_LINK379"/>
      <w:r w:rsidR="00712F08" w:rsidRPr="00D03B85">
        <w:rPr>
          <w:rFonts w:ascii="Book Antiqua" w:hAnsi="Book Antiqua"/>
        </w:rPr>
        <w:t>August</w:t>
      </w:r>
      <w:bookmarkEnd w:id="13"/>
      <w:bookmarkEnd w:id="14"/>
      <w:bookmarkEnd w:id="15"/>
      <w:r w:rsidR="00712F08" w:rsidRPr="00D03B85">
        <w:rPr>
          <w:rFonts w:ascii="Book Antiqua" w:hAnsi="Book Antiqua"/>
          <w:lang w:eastAsia="zh-CN"/>
        </w:rPr>
        <w:t xml:space="preserve"> 7, 2021</w:t>
      </w:r>
    </w:p>
    <w:p w14:paraId="6809EF8A" w14:textId="49250ED5"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bCs/>
          <w:color w:val="000000"/>
        </w:rPr>
        <w:t xml:space="preserve">Accepted: </w:t>
      </w:r>
      <w:r w:rsidR="00126413" w:rsidRPr="00126413">
        <w:rPr>
          <w:rFonts w:ascii="Book Antiqua" w:eastAsia="Book Antiqua" w:hAnsi="Book Antiqua" w:cs="Book Antiqua"/>
          <w:color w:val="000000"/>
        </w:rPr>
        <w:t>September 16, 2021</w:t>
      </w:r>
    </w:p>
    <w:p w14:paraId="3134FF31" w14:textId="77777777" w:rsidR="00DE1A4B" w:rsidRPr="00AF2DBD" w:rsidRDefault="00876743" w:rsidP="00DE1A4B">
      <w:pPr>
        <w:spacing w:line="360" w:lineRule="auto"/>
        <w:jc w:val="both"/>
        <w:rPr>
          <w:rFonts w:ascii="Book Antiqua" w:eastAsia="Book Antiqua" w:hAnsi="Book Antiqua" w:cs="Book Antiqua"/>
          <w:color w:val="000000"/>
        </w:rPr>
      </w:pPr>
      <w:r w:rsidRPr="00D03B85">
        <w:rPr>
          <w:rFonts w:ascii="Book Antiqua" w:eastAsia="Book Antiqua" w:hAnsi="Book Antiqua" w:cs="Book Antiqua"/>
          <w:b/>
          <w:bCs/>
          <w:color w:val="000000"/>
        </w:rPr>
        <w:t xml:space="preserve">Published online: </w:t>
      </w:r>
      <w:r w:rsidR="00DE1A4B" w:rsidRPr="00AF2DBD">
        <w:rPr>
          <w:rFonts w:ascii="Book Antiqua" w:eastAsia="Book Antiqua" w:hAnsi="Book Antiqua" w:cs="Book Antiqua"/>
          <w:color w:val="000000"/>
        </w:rPr>
        <w:t>October 26</w:t>
      </w:r>
      <w:r w:rsidR="00DE1A4B" w:rsidRPr="0086665B">
        <w:rPr>
          <w:rFonts w:ascii="Book Antiqua" w:eastAsia="Book Antiqua" w:hAnsi="Book Antiqua" w:cs="Book Antiqua"/>
          <w:color w:val="000000"/>
        </w:rPr>
        <w:t>, 2021</w:t>
      </w:r>
    </w:p>
    <w:p w14:paraId="475EEBFB" w14:textId="592EC594" w:rsidR="00A77B3E" w:rsidRPr="00D03B85" w:rsidRDefault="00A77B3E" w:rsidP="00D03B85">
      <w:pPr>
        <w:adjustRightInd w:val="0"/>
        <w:snapToGrid w:val="0"/>
        <w:spacing w:line="360" w:lineRule="auto"/>
        <w:jc w:val="both"/>
        <w:rPr>
          <w:rFonts w:ascii="Book Antiqua" w:hAnsi="Book Antiqua"/>
        </w:rPr>
        <w:sectPr w:rsidR="00A77B3E" w:rsidRPr="00D03B85">
          <w:footerReference w:type="default" r:id="rId7"/>
          <w:pgSz w:w="12240" w:h="15840"/>
          <w:pgMar w:top="1440" w:right="1440" w:bottom="1440" w:left="1440" w:header="720" w:footer="720" w:gutter="0"/>
          <w:cols w:space="720"/>
          <w:docGrid w:linePitch="360"/>
        </w:sectPr>
      </w:pPr>
    </w:p>
    <w:p w14:paraId="1F8FDE7E"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color w:val="000000"/>
        </w:rPr>
        <w:lastRenderedPageBreak/>
        <w:t>Abstract</w:t>
      </w:r>
    </w:p>
    <w:p w14:paraId="6D57473C" w14:textId="756DDEB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rPr>
        <w:t xml:space="preserve">Coronavirus disease has unarguably been the largest pandemic of recent times. Over 150 million cases have occurred worldwide, and more than 3 million have succumbed to the disease. Cardiac manifestations can have varied presentations from an asymptomatic troponin rise to fulminant myocarditis. The pathogenesis of myocardial damage could be direct or indirect, including inflammation, coronary spasm, plaque rupture, and cytokine storm. Thromboembolism is also an important feature of cardiovascular affliction with both arterial and venous systems being affected. Hence, anticoagulation has also been a matter of debate. Fulminant myocarditis is the most severe form and can lead to circulatory shock with a high mortality. Management of cardiac patients with </w:t>
      </w:r>
      <w:r w:rsidR="00712F08" w:rsidRPr="00D03B85">
        <w:rPr>
          <w:rFonts w:ascii="Book Antiqua" w:eastAsia="Book Antiqua" w:hAnsi="Book Antiqua" w:cs="Book Antiqua"/>
          <w:color w:val="000000"/>
        </w:rPr>
        <w:t>coronavirus disease 2019 (COVID-19)</w:t>
      </w:r>
      <w:r w:rsidRPr="00D03B85">
        <w:rPr>
          <w:rFonts w:ascii="Book Antiqua" w:eastAsia="Book Antiqua" w:hAnsi="Book Antiqua" w:cs="Book Antiqua"/>
          <w:color w:val="000000"/>
        </w:rPr>
        <w:t xml:space="preserve"> infection is not considerably different from non-COVID-19 cardiovascular disease, but interaction between cardiovascular drugs and anti-COVID-19 therapy requires careful attention. More recently, vaccines have emerged as a ray of hope for the disease. But simultaneously, there have been reports of thromboembolism following vaccination. In this review, we discuss the various aspects of coronavirus disease affecting of heart and its management.</w:t>
      </w:r>
    </w:p>
    <w:p w14:paraId="446CECD9" w14:textId="77777777" w:rsidR="00A77B3E" w:rsidRPr="00D03B85" w:rsidRDefault="00A77B3E" w:rsidP="00D03B85">
      <w:pPr>
        <w:adjustRightInd w:val="0"/>
        <w:snapToGrid w:val="0"/>
        <w:spacing w:line="360" w:lineRule="auto"/>
        <w:jc w:val="both"/>
        <w:rPr>
          <w:rFonts w:ascii="Book Antiqua" w:hAnsi="Book Antiqua"/>
          <w:lang w:eastAsia="zh-CN"/>
        </w:rPr>
      </w:pPr>
    </w:p>
    <w:p w14:paraId="21C70D69" w14:textId="66DE0094"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bCs/>
          <w:color w:val="000000"/>
        </w:rPr>
        <w:t xml:space="preserve">Key Words: </w:t>
      </w:r>
      <w:r w:rsidRPr="00D03B85">
        <w:rPr>
          <w:rFonts w:ascii="Book Antiqua" w:eastAsia="Book Antiqua" w:hAnsi="Book Antiqua" w:cs="Book Antiqua"/>
          <w:color w:val="000000"/>
        </w:rPr>
        <w:t xml:space="preserve">Myocarditis; Cytokine storm; </w:t>
      </w:r>
      <w:r w:rsidR="00712F08" w:rsidRPr="00D03B85">
        <w:rPr>
          <w:rFonts w:ascii="Book Antiqua" w:eastAsia="Book Antiqua" w:hAnsi="Book Antiqua" w:cs="Book Antiqua"/>
          <w:color w:val="000000"/>
        </w:rPr>
        <w:t>Angiotensin-converting enzymes</w:t>
      </w:r>
      <w:r w:rsidRPr="00D03B85">
        <w:rPr>
          <w:rFonts w:ascii="Book Antiqua" w:eastAsia="Book Antiqua" w:hAnsi="Book Antiqua" w:cs="Book Antiqua"/>
          <w:color w:val="000000"/>
        </w:rPr>
        <w:t>-2; Acute coronary syndrome; Hypercoagulable state; Vaccine</w:t>
      </w:r>
    </w:p>
    <w:p w14:paraId="6C5A410B" w14:textId="77777777" w:rsidR="00A77B3E" w:rsidRPr="00D03B85" w:rsidRDefault="00A77B3E" w:rsidP="00D03B85">
      <w:pPr>
        <w:adjustRightInd w:val="0"/>
        <w:snapToGrid w:val="0"/>
        <w:spacing w:line="360" w:lineRule="auto"/>
        <w:jc w:val="both"/>
        <w:rPr>
          <w:rFonts w:ascii="Book Antiqua" w:hAnsi="Book Antiqua"/>
        </w:rPr>
      </w:pPr>
    </w:p>
    <w:p w14:paraId="757FF64A" w14:textId="77777777" w:rsidR="00304D00" w:rsidRDefault="00304D00" w:rsidP="00304D00">
      <w:pPr>
        <w:spacing w:line="360" w:lineRule="auto"/>
        <w:rPr>
          <w:rFonts w:ascii="Book Antiqua" w:eastAsia="Book Antiqua" w:hAnsi="Book Antiqua" w:cs="Book Antiqua"/>
          <w:color w:val="000000"/>
          <w:sz w:val="21"/>
          <w:szCs w:val="22"/>
        </w:rPr>
      </w:pPr>
      <w:bookmarkStart w:id="16" w:name="_Hlk85017019"/>
      <w:bookmarkStart w:id="17"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491867D3" w14:textId="77777777" w:rsidR="00304D00" w:rsidRDefault="00304D00" w:rsidP="00304D00">
      <w:pPr>
        <w:adjustRightInd w:val="0"/>
        <w:snapToGrid w:val="0"/>
        <w:spacing w:line="360" w:lineRule="auto"/>
        <w:rPr>
          <w:rFonts w:ascii="Book Antiqua" w:hAnsi="Book Antiqua" w:cstheme="minorBidi"/>
        </w:rPr>
      </w:pPr>
    </w:p>
    <w:p w14:paraId="4C13E892" w14:textId="77777777" w:rsidR="00B1197F" w:rsidRDefault="00304D00" w:rsidP="00304D00">
      <w:pPr>
        <w:adjustRightInd w:val="0"/>
        <w:snapToGrid w:val="0"/>
        <w:spacing w:line="360" w:lineRule="auto"/>
        <w:rPr>
          <w:rFonts w:ascii="Book Antiqua" w:eastAsia="等线" w:hAnsi="Book Antiqua"/>
          <w:color w:val="000000"/>
        </w:rPr>
      </w:pPr>
      <w:r>
        <w:rPr>
          <w:rFonts w:ascii="Book Antiqua" w:hAnsi="Book Antiqua"/>
          <w:b/>
          <w:bCs/>
        </w:rPr>
        <w:t>Citation:</w:t>
      </w:r>
      <w:bookmarkEnd w:id="16"/>
      <w:r>
        <w:rPr>
          <w:rFonts w:ascii="Book Antiqua" w:hAnsi="Book Antiqua"/>
          <w:b/>
          <w:bCs/>
        </w:rPr>
        <w:t xml:space="preserve"> </w:t>
      </w:r>
      <w:bookmarkEnd w:id="17"/>
      <w:r w:rsidR="00876743" w:rsidRPr="00D03B85">
        <w:rPr>
          <w:rFonts w:ascii="Book Antiqua" w:eastAsia="Book Antiqua" w:hAnsi="Book Antiqua" w:cs="Book Antiqua"/>
          <w:color w:val="000000"/>
        </w:rPr>
        <w:t xml:space="preserve">Bhandari M, Pradhan A, </w:t>
      </w:r>
      <w:r w:rsidR="00FB48F7" w:rsidRPr="00D03B85">
        <w:rPr>
          <w:rFonts w:ascii="Book Antiqua" w:eastAsia="Book Antiqua" w:hAnsi="Book Antiqua" w:cs="Book Antiqua"/>
          <w:color w:val="000000"/>
        </w:rPr>
        <w:t>V</w:t>
      </w:r>
      <w:r w:rsidR="00876743" w:rsidRPr="00D03B85">
        <w:rPr>
          <w:rFonts w:ascii="Book Antiqua" w:eastAsia="Book Antiqua" w:hAnsi="Book Antiqua" w:cs="Book Antiqua"/>
          <w:color w:val="000000"/>
        </w:rPr>
        <w:t xml:space="preserve">ishwakarma P, Sethi R. Coronavirus and </w:t>
      </w:r>
      <w:r w:rsidR="00712F08" w:rsidRPr="00D03B85">
        <w:rPr>
          <w:rFonts w:ascii="Book Antiqua" w:eastAsia="Book Antiqua" w:hAnsi="Book Antiqua" w:cs="Book Antiqua"/>
          <w:color w:val="000000"/>
        </w:rPr>
        <w:t>cardiovascular manifestations- getting to the heart of the m</w:t>
      </w:r>
      <w:r w:rsidR="00876743" w:rsidRPr="00D03B85">
        <w:rPr>
          <w:rFonts w:ascii="Book Antiqua" w:eastAsia="Book Antiqua" w:hAnsi="Book Antiqua" w:cs="Book Antiqua"/>
          <w:color w:val="000000"/>
        </w:rPr>
        <w:t xml:space="preserve">atter. </w:t>
      </w:r>
      <w:r w:rsidR="00876743" w:rsidRPr="00D03B85">
        <w:rPr>
          <w:rFonts w:ascii="Book Antiqua" w:eastAsia="Book Antiqua" w:hAnsi="Book Antiqua" w:cs="Book Antiqua"/>
          <w:i/>
          <w:iCs/>
          <w:color w:val="000000"/>
        </w:rPr>
        <w:t>World J Cardiol</w:t>
      </w:r>
      <w:r w:rsidR="00876743" w:rsidRPr="00D03B85">
        <w:rPr>
          <w:rFonts w:ascii="Book Antiqua" w:eastAsia="Book Antiqua" w:hAnsi="Book Antiqua" w:cs="Book Antiqua"/>
          <w:color w:val="000000"/>
        </w:rPr>
        <w:t xml:space="preserve"> </w:t>
      </w:r>
      <w:r w:rsidR="002B5F17" w:rsidRPr="00685BDC">
        <w:rPr>
          <w:rFonts w:ascii="Book Antiqua" w:eastAsia="Book Antiqua" w:hAnsi="Book Antiqua" w:cs="Book Antiqua"/>
          <w:lang w:val="pt-BR"/>
        </w:rPr>
        <w:t xml:space="preserve">2021; </w:t>
      </w:r>
      <w:r w:rsidR="002B5F17" w:rsidRPr="00A56242">
        <w:rPr>
          <w:rFonts w:ascii="Book Antiqua" w:eastAsia="Book Antiqua" w:hAnsi="Book Antiqua" w:cs="Book Antiqua"/>
          <w:lang w:val="pt-BR"/>
        </w:rPr>
        <w:t>13(</w:t>
      </w:r>
      <w:r w:rsidR="002B5F17">
        <w:rPr>
          <w:rFonts w:ascii="Book Antiqua" w:eastAsia="Book Antiqua" w:hAnsi="Book Antiqua" w:cs="Book Antiqua"/>
          <w:lang w:val="pt-BR"/>
        </w:rPr>
        <w:t>10</w:t>
      </w:r>
      <w:r w:rsidR="002B5F17" w:rsidRPr="00A56242">
        <w:rPr>
          <w:rFonts w:ascii="Book Antiqua" w:eastAsia="Book Antiqua" w:hAnsi="Book Antiqua" w:cs="Book Antiqua"/>
          <w:lang w:val="pt-BR"/>
        </w:rPr>
        <w:t>)</w:t>
      </w:r>
      <w:r w:rsidR="002B5F17" w:rsidRPr="00685BDC">
        <w:rPr>
          <w:rFonts w:ascii="Book Antiqua" w:eastAsia="Book Antiqua" w:hAnsi="Book Antiqua" w:cs="Book Antiqua"/>
          <w:lang w:val="pt-BR"/>
        </w:rPr>
        <w:t xml:space="preserve">: </w:t>
      </w:r>
      <w:r w:rsidR="00817F28">
        <w:rPr>
          <w:rFonts w:ascii="Book Antiqua" w:eastAsia="等线" w:hAnsi="Book Antiqua"/>
          <w:color w:val="000000"/>
        </w:rPr>
        <w:t>556</w:t>
      </w:r>
      <w:r w:rsidR="002B5F17" w:rsidRPr="00685BDC">
        <w:rPr>
          <w:rFonts w:ascii="Book Antiqua" w:eastAsia="Book Antiqua" w:hAnsi="Book Antiqua" w:cs="Book Antiqua"/>
          <w:lang w:val="pt-BR"/>
        </w:rPr>
        <w:t>-</w:t>
      </w:r>
      <w:r w:rsidR="0098177E">
        <w:rPr>
          <w:rFonts w:ascii="Book Antiqua" w:eastAsia="等线" w:hAnsi="Book Antiqua"/>
          <w:color w:val="000000"/>
        </w:rPr>
        <w:t xml:space="preserve">565 </w:t>
      </w:r>
    </w:p>
    <w:p w14:paraId="233D4FD4" w14:textId="77777777" w:rsidR="00B1197F" w:rsidRDefault="002B5F17" w:rsidP="00304D00">
      <w:pPr>
        <w:adjustRightInd w:val="0"/>
        <w:snapToGrid w:val="0"/>
        <w:spacing w:line="360" w:lineRule="auto"/>
        <w:rPr>
          <w:rFonts w:ascii="Book Antiqua" w:eastAsia="Book Antiqua" w:hAnsi="Book Antiqua" w:cs="Book Antiqua"/>
          <w:lang w:val="pt-BR"/>
        </w:rPr>
      </w:pPr>
      <w:r w:rsidRPr="00304D00">
        <w:rPr>
          <w:rFonts w:ascii="Book Antiqua" w:eastAsia="Book Antiqua" w:hAnsi="Book Antiqua" w:cs="Book Antiqua"/>
          <w:b/>
          <w:bCs/>
          <w:lang w:val="pt-BR"/>
        </w:rPr>
        <w:t xml:space="preserve">URL: </w:t>
      </w:r>
      <w:r w:rsidRPr="00685BDC">
        <w:rPr>
          <w:rFonts w:ascii="Book Antiqua" w:eastAsia="Book Antiqua" w:hAnsi="Book Antiqua" w:cs="Book Antiqua"/>
          <w:lang w:val="pt-BR"/>
        </w:rPr>
        <w:t>https://www.wjgnet.com/</w:t>
      </w:r>
      <w:r w:rsidRPr="00A56242">
        <w:rPr>
          <w:rFonts w:ascii="Book Antiqua" w:eastAsia="Book Antiqua" w:hAnsi="Book Antiqua" w:cs="Book Antiqua"/>
          <w:lang w:val="pt-BR"/>
        </w:rPr>
        <w:t>1949-8462</w:t>
      </w:r>
      <w:r w:rsidRPr="00685BDC">
        <w:rPr>
          <w:rFonts w:ascii="Book Antiqua" w:eastAsia="Book Antiqua" w:hAnsi="Book Antiqua" w:cs="Book Antiqua"/>
          <w:lang w:val="pt-BR"/>
        </w:rPr>
        <w:t>/full/</w:t>
      </w:r>
      <w:r w:rsidRPr="00A56242">
        <w:rPr>
          <w:rFonts w:ascii="Book Antiqua" w:eastAsia="Book Antiqua" w:hAnsi="Book Antiqua" w:cs="Book Antiqua"/>
          <w:lang w:val="pt-BR"/>
        </w:rPr>
        <w:t>v13/i</w:t>
      </w:r>
      <w:r>
        <w:rPr>
          <w:rFonts w:ascii="Book Antiqua" w:eastAsia="Book Antiqua" w:hAnsi="Book Antiqua" w:cs="Book Antiqua"/>
          <w:lang w:val="pt-BR"/>
        </w:rPr>
        <w:t>10</w:t>
      </w:r>
      <w:r w:rsidRPr="00685BDC">
        <w:rPr>
          <w:rFonts w:ascii="Book Antiqua" w:eastAsia="Book Antiqua" w:hAnsi="Book Antiqua" w:cs="Book Antiqua"/>
          <w:lang w:val="pt-BR"/>
        </w:rPr>
        <w:t>/</w:t>
      </w:r>
      <w:r w:rsidR="00817F28">
        <w:rPr>
          <w:rFonts w:ascii="Book Antiqua" w:eastAsia="等线" w:hAnsi="Book Antiqua"/>
          <w:color w:val="000000"/>
        </w:rPr>
        <w:t>556</w:t>
      </w:r>
      <w:r w:rsidRPr="00685BDC">
        <w:rPr>
          <w:rFonts w:ascii="Book Antiqua" w:eastAsia="Book Antiqua" w:hAnsi="Book Antiqua" w:cs="Book Antiqua"/>
          <w:lang w:val="pt-BR"/>
        </w:rPr>
        <w:t xml:space="preserve">.htm  </w:t>
      </w:r>
    </w:p>
    <w:p w14:paraId="7B5713A9" w14:textId="32CDFBB0" w:rsidR="002B5F17" w:rsidRPr="00A56242" w:rsidRDefault="002B5F17" w:rsidP="00304D00">
      <w:pPr>
        <w:adjustRightInd w:val="0"/>
        <w:snapToGrid w:val="0"/>
        <w:spacing w:line="360" w:lineRule="auto"/>
        <w:rPr>
          <w:rFonts w:ascii="Book Antiqua" w:eastAsia="Book Antiqua" w:hAnsi="Book Antiqua" w:cs="Book Antiqua"/>
          <w:lang w:val="pt-BR"/>
        </w:rPr>
      </w:pPr>
      <w:r w:rsidRPr="00304D00">
        <w:rPr>
          <w:rFonts w:ascii="Book Antiqua" w:eastAsia="Book Antiqua" w:hAnsi="Book Antiqua" w:cs="Book Antiqua"/>
          <w:b/>
          <w:bCs/>
          <w:lang w:val="pt-BR"/>
        </w:rPr>
        <w:t xml:space="preserve">DOI: </w:t>
      </w:r>
      <w:r w:rsidRPr="00685BDC">
        <w:rPr>
          <w:rFonts w:ascii="Book Antiqua" w:eastAsia="Book Antiqua" w:hAnsi="Book Antiqua" w:cs="Book Antiqua"/>
          <w:lang w:val="pt-BR"/>
        </w:rPr>
        <w:t>https://dx.doi.org/</w:t>
      </w:r>
      <w:r w:rsidRPr="00A56242">
        <w:rPr>
          <w:rFonts w:ascii="Book Antiqua" w:eastAsia="Book Antiqua" w:hAnsi="Book Antiqua" w:cs="Book Antiqua"/>
          <w:lang w:val="pt-BR"/>
        </w:rPr>
        <w:t>10.4330</w:t>
      </w:r>
      <w:r w:rsidRPr="00685BDC">
        <w:rPr>
          <w:rFonts w:ascii="Book Antiqua" w:eastAsia="Book Antiqua" w:hAnsi="Book Antiqua" w:cs="Book Antiqua"/>
          <w:lang w:val="pt-BR"/>
        </w:rPr>
        <w:t>/</w:t>
      </w:r>
      <w:r w:rsidRPr="00A56242">
        <w:rPr>
          <w:rFonts w:ascii="Book Antiqua" w:eastAsia="Book Antiqua" w:hAnsi="Book Antiqua" w:cs="Book Antiqua"/>
          <w:lang w:val="pt-BR"/>
        </w:rPr>
        <w:t>wjc.v13.i</w:t>
      </w:r>
      <w:r>
        <w:rPr>
          <w:rFonts w:ascii="Book Antiqua" w:eastAsia="Book Antiqua" w:hAnsi="Book Antiqua" w:cs="Book Antiqua"/>
          <w:lang w:val="pt-BR"/>
        </w:rPr>
        <w:t>10</w:t>
      </w:r>
      <w:r w:rsidRPr="00A56242">
        <w:rPr>
          <w:rFonts w:ascii="Book Antiqua" w:eastAsia="Book Antiqua" w:hAnsi="Book Antiqua" w:cs="Book Antiqua"/>
          <w:lang w:val="pt-BR"/>
        </w:rPr>
        <w:t>.</w:t>
      </w:r>
      <w:r w:rsidR="00817F28">
        <w:rPr>
          <w:rFonts w:ascii="Book Antiqua" w:eastAsia="等线" w:hAnsi="Book Antiqua"/>
          <w:color w:val="000000"/>
        </w:rPr>
        <w:t>556</w:t>
      </w:r>
    </w:p>
    <w:p w14:paraId="5D7E4346" w14:textId="569A43E3" w:rsidR="00A77B3E" w:rsidRPr="002B5F17" w:rsidRDefault="00A77B3E" w:rsidP="00D03B85">
      <w:pPr>
        <w:adjustRightInd w:val="0"/>
        <w:snapToGrid w:val="0"/>
        <w:spacing w:line="360" w:lineRule="auto"/>
        <w:jc w:val="both"/>
        <w:rPr>
          <w:rFonts w:ascii="Book Antiqua" w:hAnsi="Book Antiqua"/>
          <w:lang w:val="pt-BR"/>
        </w:rPr>
      </w:pPr>
    </w:p>
    <w:p w14:paraId="4FE7AD12" w14:textId="77777777" w:rsidR="00A77B3E" w:rsidRPr="00D03B85" w:rsidRDefault="00A77B3E" w:rsidP="00D03B85">
      <w:pPr>
        <w:adjustRightInd w:val="0"/>
        <w:snapToGrid w:val="0"/>
        <w:spacing w:line="360" w:lineRule="auto"/>
        <w:jc w:val="both"/>
        <w:rPr>
          <w:rFonts w:ascii="Book Antiqua" w:hAnsi="Book Antiqua"/>
        </w:rPr>
      </w:pPr>
    </w:p>
    <w:p w14:paraId="05E760D0" w14:textId="45C00C7F"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bCs/>
          <w:color w:val="000000"/>
        </w:rPr>
        <w:t xml:space="preserve">Core Tip: </w:t>
      </w:r>
      <w:r w:rsidRPr="00D03B85">
        <w:rPr>
          <w:rFonts w:ascii="Book Antiqua" w:eastAsia="Book Antiqua" w:hAnsi="Book Antiqua" w:cs="Book Antiqua"/>
          <w:color w:val="000000"/>
        </w:rPr>
        <w:t xml:space="preserve">Coronavirus affects various parts of cardiovascular (CV) system. Acute coronary syndromes, </w:t>
      </w:r>
      <w:r w:rsidR="00712F08" w:rsidRPr="00D03B85">
        <w:rPr>
          <w:rFonts w:ascii="Book Antiqua" w:eastAsia="Book Antiqua" w:hAnsi="Book Antiqua" w:cs="Book Antiqua"/>
          <w:color w:val="000000"/>
        </w:rPr>
        <w:t>myocarditis, tachyarrhythmia</w:t>
      </w:r>
      <w:r w:rsidR="00712F08" w:rsidRPr="00D03B85">
        <w:rPr>
          <w:rFonts w:ascii="Book Antiqua" w:hAnsi="Book Antiqua" w:cs="Book Antiqua"/>
          <w:color w:val="000000"/>
          <w:lang w:eastAsia="zh-CN"/>
        </w:rPr>
        <w:t xml:space="preserve">, </w:t>
      </w:r>
      <w:r w:rsidR="00712F08" w:rsidRPr="00D03B85">
        <w:rPr>
          <w:rFonts w:ascii="Book Antiqua" w:eastAsia="Book Antiqua" w:hAnsi="Book Antiqua" w:cs="Book Antiqua"/>
          <w:color w:val="000000"/>
        </w:rPr>
        <w:t>heart failure and</w:t>
      </w:r>
      <w:r w:rsidRPr="00D03B85">
        <w:rPr>
          <w:rFonts w:ascii="Book Antiqua" w:eastAsia="Book Antiqua" w:hAnsi="Book Antiqua" w:cs="Book Antiqua"/>
          <w:color w:val="000000"/>
        </w:rPr>
        <w:t xml:space="preserve"> shock can be the various manifestations. The mechanism of cardiac involvement can be direct or indirect </w:t>
      </w:r>
      <w:r w:rsidRPr="00D03B85">
        <w:rPr>
          <w:rFonts w:ascii="Book Antiqua" w:eastAsia="Book Antiqua" w:hAnsi="Book Antiqua" w:cs="Book Antiqua"/>
          <w:i/>
          <w:iCs/>
          <w:color w:val="000000"/>
        </w:rPr>
        <w:t>via</w:t>
      </w:r>
      <w:r w:rsidRPr="00D03B85">
        <w:rPr>
          <w:rFonts w:ascii="Book Antiqua" w:eastAsia="Book Antiqua" w:hAnsi="Book Antiqua" w:cs="Book Antiqua"/>
          <w:color w:val="000000"/>
        </w:rPr>
        <w:t xml:space="preserve"> cytokine storm ,inflammation and thromboembolism. Thromboembolism is particularly more common in </w:t>
      </w:r>
      <w:r w:rsidR="00712F08" w:rsidRPr="00D03B85">
        <w:rPr>
          <w:rFonts w:ascii="Book Antiqua" w:eastAsia="Book Antiqua" w:hAnsi="Book Antiqua" w:cs="Book Antiqua"/>
          <w:color w:val="000000"/>
        </w:rPr>
        <w:t xml:space="preserve">coronavirus disease </w:t>
      </w:r>
      <w:r w:rsidR="00712F08" w:rsidRPr="00D03B85">
        <w:rPr>
          <w:rFonts w:ascii="Book Antiqua" w:hAnsi="Book Antiqua" w:cs="Book Antiqua"/>
          <w:color w:val="000000"/>
          <w:lang w:eastAsia="zh-CN"/>
        </w:rPr>
        <w:t>(</w:t>
      </w:r>
      <w:r w:rsidRPr="00D03B85">
        <w:rPr>
          <w:rFonts w:ascii="Book Antiqua" w:eastAsia="Book Antiqua" w:hAnsi="Book Antiqua" w:cs="Book Antiqua"/>
          <w:color w:val="000000"/>
        </w:rPr>
        <w:t>COVID</w:t>
      </w:r>
      <w:r w:rsidR="00712F08" w:rsidRPr="00D03B85">
        <w:rPr>
          <w:rFonts w:ascii="Book Antiqua" w:hAnsi="Book Antiqua" w:cs="Book Antiqua"/>
          <w:color w:val="000000"/>
          <w:lang w:eastAsia="zh-CN"/>
        </w:rPr>
        <w:t>)</w:t>
      </w:r>
      <w:r w:rsidRPr="00D03B85">
        <w:rPr>
          <w:rFonts w:ascii="Book Antiqua" w:eastAsia="Book Antiqua" w:hAnsi="Book Antiqua" w:cs="Book Antiqua"/>
          <w:color w:val="000000"/>
        </w:rPr>
        <w:t xml:space="preserve"> infection and so is bleeding making anticoagulation a daunting task. Management of cardiac manifestations is not very different from a non </w:t>
      </w:r>
      <w:r w:rsidRPr="00D03B85">
        <w:rPr>
          <w:rFonts w:ascii="Book Antiqua" w:eastAsia="Book Antiqua" w:hAnsi="Book Antiqua" w:cs="Book Antiqua"/>
          <w:caps/>
          <w:color w:val="000000"/>
        </w:rPr>
        <w:t>covid</w:t>
      </w:r>
      <w:r w:rsidRPr="00D03B85">
        <w:rPr>
          <w:rFonts w:ascii="Book Antiqua" w:eastAsia="Book Antiqua" w:hAnsi="Book Antiqua" w:cs="Book Antiqua"/>
          <w:color w:val="000000"/>
        </w:rPr>
        <w:t xml:space="preserve"> patient and needs diligent effort due to the need for preventing transmission to health care workers. Undoubtedly, cardiac involvement portends poor prognosis and antecedent cardiovascular disease is abundant among non-survivors. Adequate control of CV risk factors, prompt recognition of symptoms, timely management and early vaccination hold the key to victory against the coronavirus onslaught on the heart. Reports of thromboembolis</w:t>
      </w:r>
      <w:r w:rsidR="00712F08" w:rsidRPr="00D03B85">
        <w:rPr>
          <w:rFonts w:ascii="Book Antiqua" w:eastAsia="Book Antiqua" w:hAnsi="Book Antiqua" w:cs="Book Antiqua"/>
          <w:color w:val="000000"/>
        </w:rPr>
        <w:t>m have also emerged after COVID</w:t>
      </w:r>
      <w:r w:rsidRPr="00D03B85">
        <w:rPr>
          <w:rFonts w:ascii="Book Antiqua" w:eastAsia="Book Antiqua" w:hAnsi="Book Antiqua" w:cs="Book Antiqua"/>
          <w:color w:val="000000"/>
        </w:rPr>
        <w:t>-19 vaccination but the incidence is rare.</w:t>
      </w:r>
    </w:p>
    <w:p w14:paraId="1879B3CD" w14:textId="343F558F" w:rsidR="00712F08" w:rsidRPr="00D03B85" w:rsidRDefault="00712F08" w:rsidP="00D03B85">
      <w:pPr>
        <w:adjustRightInd w:val="0"/>
        <w:snapToGrid w:val="0"/>
        <w:spacing w:line="360" w:lineRule="auto"/>
        <w:jc w:val="both"/>
        <w:rPr>
          <w:rFonts w:ascii="Book Antiqua" w:hAnsi="Book Antiqua"/>
        </w:rPr>
      </w:pPr>
      <w:r w:rsidRPr="00D03B85">
        <w:rPr>
          <w:rFonts w:ascii="Book Antiqua" w:hAnsi="Book Antiqua"/>
        </w:rPr>
        <w:br w:type="page"/>
      </w:r>
    </w:p>
    <w:p w14:paraId="0FF387B5"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caps/>
          <w:color w:val="000000"/>
          <w:u w:val="single"/>
        </w:rPr>
        <w:lastRenderedPageBreak/>
        <w:t>INTRODUCTION</w:t>
      </w:r>
    </w:p>
    <w:p w14:paraId="6C54C861" w14:textId="2189613E" w:rsidR="00A77B3E" w:rsidRPr="00D03B85" w:rsidRDefault="00876743" w:rsidP="00D03B85">
      <w:pPr>
        <w:adjustRightInd w:val="0"/>
        <w:snapToGrid w:val="0"/>
        <w:spacing w:line="360" w:lineRule="auto"/>
        <w:jc w:val="both"/>
        <w:rPr>
          <w:rFonts w:ascii="Book Antiqua" w:hAnsi="Book Antiqua"/>
          <w:lang w:eastAsia="zh-CN"/>
        </w:rPr>
      </w:pPr>
      <w:r w:rsidRPr="00D03B85">
        <w:rPr>
          <w:rFonts w:ascii="Book Antiqua" w:eastAsia="Book Antiqua" w:hAnsi="Book Antiqua" w:cs="Book Antiqua"/>
          <w:color w:val="000000"/>
        </w:rPr>
        <w:t xml:space="preserve">Coronavirus disease 2019 (COVID-19) is caused by </w:t>
      </w:r>
      <w:r w:rsidRPr="00D03B85">
        <w:rPr>
          <w:rFonts w:ascii="Book Antiqua" w:eastAsia="Book Antiqua" w:hAnsi="Book Antiqua" w:cs="Book Antiqua"/>
          <w:color w:val="000000"/>
          <w:shd w:val="clear" w:color="auto" w:fill="FFFFFF"/>
        </w:rPr>
        <w:t>severe acute respiratory syndrome coronavirus-2 (SARS-CoV-2). The disease has evolved into a global pandemic and has affected more than 150 million</w:t>
      </w:r>
      <w:r w:rsidR="00712F08" w:rsidRPr="00D03B85">
        <w:rPr>
          <w:rStyle w:val="MsoCommentReference0"/>
          <w:rFonts w:ascii="Book Antiqua" w:hAnsi="Book Antiqua" w:cs="Book Antiqua"/>
          <w:color w:val="000000"/>
          <w:lang w:eastAsia="zh-CN"/>
        </w:rPr>
        <w:t xml:space="preserve"> </w:t>
      </w:r>
      <w:r w:rsidRPr="00D03B85">
        <w:rPr>
          <w:rFonts w:ascii="Book Antiqua" w:eastAsia="Book Antiqua" w:hAnsi="Book Antiqua" w:cs="Book Antiqua"/>
          <w:color w:val="000000"/>
          <w:shd w:val="clear" w:color="auto" w:fill="FFFFFF"/>
        </w:rPr>
        <w:t>people worldwide. Unfortunately, more than 3.5 million people have succumbed to the disease till now</w:t>
      </w:r>
      <w:r w:rsidR="0013413C" w:rsidRPr="00D03B85">
        <w:rPr>
          <w:rFonts w:ascii="Book Antiqua" w:hAnsi="Book Antiqua" w:cs="Book Antiqua"/>
          <w:color w:val="000000"/>
          <w:shd w:val="clear" w:color="auto" w:fill="FFFFFF"/>
          <w:vertAlign w:val="superscript"/>
          <w:lang w:eastAsia="zh-CN"/>
        </w:rPr>
        <w:t>[</w:t>
      </w:r>
      <w:r w:rsidR="0013413C" w:rsidRPr="00D03B85">
        <w:rPr>
          <w:rFonts w:ascii="Book Antiqua" w:eastAsia="Book Antiqua" w:hAnsi="Book Antiqua" w:cs="Book Antiqua"/>
          <w:color w:val="000000"/>
          <w:shd w:val="clear" w:color="auto" w:fill="FFFFFF"/>
          <w:vertAlign w:val="superscript"/>
        </w:rPr>
        <w:t>1</w:t>
      </w:r>
      <w:r w:rsidR="0013413C" w:rsidRPr="00D03B85">
        <w:rPr>
          <w:rFonts w:ascii="Book Antiqua" w:hAnsi="Book Antiqua" w:cs="Book Antiqua"/>
          <w:color w:val="000000"/>
          <w:shd w:val="clear" w:color="auto" w:fill="FFFFFF"/>
          <w:vertAlign w:val="superscript"/>
          <w:lang w:eastAsia="zh-CN"/>
        </w:rPr>
        <w:t>]</w:t>
      </w:r>
      <w:r w:rsidRPr="00D03B85">
        <w:rPr>
          <w:rFonts w:ascii="Book Antiqua" w:eastAsia="Book Antiqua" w:hAnsi="Book Antiqua" w:cs="Book Antiqua"/>
          <w:color w:val="000000"/>
          <w:shd w:val="clear" w:color="auto" w:fill="FFFFFF"/>
        </w:rPr>
        <w:t>.</w:t>
      </w:r>
    </w:p>
    <w:p w14:paraId="0B981A84" w14:textId="6CEC506E" w:rsidR="00A77B3E" w:rsidRPr="00D03B85" w:rsidRDefault="00876743" w:rsidP="00D03B85">
      <w:pPr>
        <w:adjustRightInd w:val="0"/>
        <w:snapToGrid w:val="0"/>
        <w:spacing w:line="360" w:lineRule="auto"/>
        <w:ind w:firstLineChars="200" w:firstLine="480"/>
        <w:jc w:val="both"/>
        <w:rPr>
          <w:rFonts w:ascii="Book Antiqua" w:hAnsi="Book Antiqua"/>
        </w:rPr>
      </w:pPr>
      <w:r w:rsidRPr="00D03B85">
        <w:rPr>
          <w:rFonts w:ascii="Book Antiqua" w:eastAsia="Book Antiqua" w:hAnsi="Book Antiqua" w:cs="Book Antiqua"/>
          <w:color w:val="000000"/>
          <w:shd w:val="clear" w:color="auto" w:fill="FFFFFF"/>
        </w:rPr>
        <w:t>Infection with the SARS-CoV-2 virus mainly causes fever (77</w:t>
      </w:r>
      <w:r w:rsidR="00712F08" w:rsidRPr="00D03B85">
        <w:rPr>
          <w:rFonts w:ascii="Book Antiqua" w:hAnsi="Book Antiqua" w:cs="Book Antiqua"/>
          <w:color w:val="000000"/>
          <w:shd w:val="clear" w:color="auto" w:fill="FFFFFF"/>
          <w:lang w:eastAsia="zh-CN"/>
        </w:rPr>
        <w:t>%</w:t>
      </w:r>
      <w:r w:rsidRPr="00D03B85">
        <w:rPr>
          <w:rFonts w:ascii="Book Antiqua" w:eastAsia="Book Antiqua" w:hAnsi="Book Antiqua" w:cs="Book Antiqua"/>
          <w:color w:val="000000"/>
          <w:shd w:val="clear" w:color="auto" w:fill="FFFFFF"/>
        </w:rPr>
        <w:t>–98% of cases), fatigue (52</w:t>
      </w:r>
      <w:r w:rsidR="00712F08" w:rsidRPr="00D03B85">
        <w:rPr>
          <w:rFonts w:ascii="Book Antiqua" w:hAnsi="Book Antiqua" w:cs="Book Antiqua"/>
          <w:color w:val="000000"/>
          <w:shd w:val="clear" w:color="auto" w:fill="FFFFFF"/>
          <w:lang w:eastAsia="zh-CN"/>
        </w:rPr>
        <w:t>%</w:t>
      </w:r>
      <w:r w:rsidRPr="00D03B85">
        <w:rPr>
          <w:rFonts w:ascii="Book Antiqua" w:eastAsia="Book Antiqua" w:hAnsi="Book Antiqua" w:cs="Book Antiqua"/>
          <w:color w:val="000000"/>
          <w:shd w:val="clear" w:color="auto" w:fill="FFFFFF"/>
        </w:rPr>
        <w:t>–75%), and cough (62</w:t>
      </w:r>
      <w:r w:rsidR="00712F08" w:rsidRPr="00D03B85">
        <w:rPr>
          <w:rFonts w:ascii="Book Antiqua" w:hAnsi="Book Antiqua" w:cs="Book Antiqua"/>
          <w:color w:val="000000"/>
          <w:shd w:val="clear" w:color="auto" w:fill="FFFFFF"/>
          <w:lang w:eastAsia="zh-CN"/>
        </w:rPr>
        <w:t>%</w:t>
      </w:r>
      <w:r w:rsidRPr="00D03B85">
        <w:rPr>
          <w:rFonts w:ascii="Book Antiqua" w:eastAsia="Book Antiqua" w:hAnsi="Book Antiqua" w:cs="Book Antiqua"/>
          <w:color w:val="000000"/>
          <w:shd w:val="clear" w:color="auto" w:fill="FFFFFF"/>
        </w:rPr>
        <w:t>–81%). It primarily affects the respiratory system, but its effects on the cardiovascular (CV) system have also been noted. While those with pre-existing CV disease are at an increased risk of mortality, the disease also contributes to CV complications.</w:t>
      </w:r>
      <w:r w:rsidR="00FB48F7" w:rsidRPr="00D03B85">
        <w:rPr>
          <w:rFonts w:ascii="Book Antiqua" w:eastAsia="Book Antiqua" w:hAnsi="Book Antiqua" w:cs="Book Antiqua"/>
          <w:color w:val="000000"/>
          <w:shd w:val="clear" w:color="auto" w:fill="FFFFFF"/>
        </w:rPr>
        <w:t xml:space="preserve"> </w:t>
      </w:r>
      <w:r w:rsidR="00712F08" w:rsidRPr="00D03B85">
        <w:rPr>
          <w:rFonts w:ascii="Book Antiqua" w:eastAsia="Book Antiqua" w:hAnsi="Book Antiqua" w:cs="Book Antiqua"/>
          <w:color w:val="000000"/>
          <w:shd w:val="clear" w:color="auto" w:fill="FFFFFF"/>
        </w:rPr>
        <w:t>These may be acute coronary syndrome (ACS)</w:t>
      </w:r>
      <w:r w:rsidRPr="00D03B85">
        <w:rPr>
          <w:rFonts w:ascii="Book Antiqua" w:eastAsia="Book Antiqua" w:hAnsi="Book Antiqua" w:cs="Book Antiqua"/>
          <w:color w:val="000000"/>
          <w:shd w:val="clear" w:color="auto" w:fill="FFFFFF"/>
        </w:rPr>
        <w:t>, including myocardial infarction (MI), arrhythmias, myocarditis, acute heart failure (HF), cardiogenic shock, and even death</w:t>
      </w:r>
      <w:r w:rsidR="00712F08" w:rsidRPr="00D03B85">
        <w:rPr>
          <w:rFonts w:ascii="Book Antiqua" w:eastAsia="Book Antiqua" w:hAnsi="Book Antiqua" w:cs="Book Antiqua"/>
          <w:color w:val="000000"/>
          <w:shd w:val="clear" w:color="auto" w:fill="FFFFFF"/>
          <w:vertAlign w:val="superscript"/>
        </w:rPr>
        <w:t>[2-4]</w:t>
      </w:r>
      <w:r w:rsidRPr="00D03B85">
        <w:rPr>
          <w:rFonts w:ascii="Book Antiqua" w:eastAsia="Book Antiqua" w:hAnsi="Book Antiqua" w:cs="Book Antiqua"/>
          <w:color w:val="000000"/>
          <w:shd w:val="clear" w:color="auto" w:fill="FFFFFF"/>
        </w:rPr>
        <w:t>.</w:t>
      </w:r>
    </w:p>
    <w:p w14:paraId="2E645706" w14:textId="77777777" w:rsidR="00712F08" w:rsidRPr="00D03B85" w:rsidRDefault="00712F08" w:rsidP="00D03B85">
      <w:pPr>
        <w:adjustRightInd w:val="0"/>
        <w:snapToGrid w:val="0"/>
        <w:spacing w:line="360" w:lineRule="auto"/>
        <w:jc w:val="both"/>
        <w:rPr>
          <w:rFonts w:ascii="Book Antiqua" w:hAnsi="Book Antiqua" w:cs="Book Antiqua"/>
          <w:b/>
          <w:bCs/>
          <w:color w:val="000000"/>
          <w:shd w:val="clear" w:color="auto" w:fill="FFFFFF"/>
          <w:lang w:eastAsia="zh-CN"/>
        </w:rPr>
      </w:pPr>
    </w:p>
    <w:p w14:paraId="653DF55F" w14:textId="77777777" w:rsidR="00A77B3E" w:rsidRPr="00D03B85" w:rsidRDefault="00876743" w:rsidP="00D03B85">
      <w:pPr>
        <w:adjustRightInd w:val="0"/>
        <w:snapToGrid w:val="0"/>
        <w:spacing w:line="360" w:lineRule="auto"/>
        <w:jc w:val="both"/>
        <w:rPr>
          <w:rFonts w:ascii="Book Antiqua" w:hAnsi="Book Antiqua"/>
          <w:caps/>
          <w:u w:val="single"/>
        </w:rPr>
      </w:pPr>
      <w:bookmarkStart w:id="18" w:name="OLE_LINK292"/>
      <w:bookmarkStart w:id="19" w:name="OLE_LINK293"/>
      <w:r w:rsidRPr="00D03B85">
        <w:rPr>
          <w:rFonts w:ascii="Book Antiqua" w:eastAsia="Book Antiqua" w:hAnsi="Book Antiqua" w:cs="Book Antiqua"/>
          <w:b/>
          <w:bCs/>
          <w:caps/>
          <w:color w:val="000000"/>
          <w:u w:val="single"/>
          <w:shd w:val="clear" w:color="auto" w:fill="FFFFFF"/>
        </w:rPr>
        <w:t>Cardiac Involvement in COVID-19</w:t>
      </w:r>
    </w:p>
    <w:bookmarkEnd w:id="18"/>
    <w:bookmarkEnd w:id="19"/>
    <w:p w14:paraId="14FB18ED" w14:textId="38431B13"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shd w:val="clear" w:color="auto" w:fill="FFFFFF"/>
        </w:rPr>
        <w:t>Cardiac injury is described by the presence of raised cardiac troponins (cTn) in COVID-19. Cardiac biomarkers are elevated in 7</w:t>
      </w:r>
      <w:r w:rsidR="00712F08" w:rsidRPr="00D03B85">
        <w:rPr>
          <w:rFonts w:ascii="Book Antiqua" w:hAnsi="Book Antiqua" w:cs="Book Antiqua"/>
          <w:color w:val="000000"/>
          <w:shd w:val="clear" w:color="auto" w:fill="FFFFFF"/>
          <w:lang w:eastAsia="zh-CN"/>
        </w:rPr>
        <w:t>%</w:t>
      </w:r>
      <w:r w:rsidRPr="00D03B85">
        <w:rPr>
          <w:rFonts w:ascii="Book Antiqua" w:eastAsia="Book Antiqua" w:hAnsi="Book Antiqua" w:cs="Book Antiqua"/>
          <w:color w:val="000000"/>
          <w:shd w:val="clear" w:color="auto" w:fill="FFFFFF"/>
        </w:rPr>
        <w:t>–28% of COVID-19 patients. It can be either due to MI or due to myocardial injury from myocarditis and hemodynamic shock</w:t>
      </w:r>
      <w:r w:rsidR="00712F08" w:rsidRPr="00D03B85">
        <w:rPr>
          <w:rFonts w:ascii="Book Antiqua" w:eastAsia="Book Antiqua" w:hAnsi="Book Antiqua" w:cs="Book Antiqua"/>
          <w:color w:val="000000"/>
          <w:shd w:val="clear" w:color="auto" w:fill="FFFFFF"/>
          <w:vertAlign w:val="superscript"/>
        </w:rPr>
        <w:t>[5-8]</w:t>
      </w:r>
      <w:r w:rsidRPr="00D03B85">
        <w:rPr>
          <w:rFonts w:ascii="Book Antiqua" w:eastAsia="Book Antiqua" w:hAnsi="Book Antiqua" w:cs="Book Antiqua"/>
          <w:color w:val="000000"/>
          <w:shd w:val="clear" w:color="auto" w:fill="FFFFFF"/>
        </w:rPr>
        <w:t>.</w:t>
      </w:r>
    </w:p>
    <w:p w14:paraId="7FF806A6" w14:textId="7C751F57" w:rsidR="00A77B3E" w:rsidRPr="00D03B85" w:rsidRDefault="00876743" w:rsidP="00D03B85">
      <w:pPr>
        <w:adjustRightInd w:val="0"/>
        <w:snapToGrid w:val="0"/>
        <w:spacing w:line="360" w:lineRule="auto"/>
        <w:ind w:firstLineChars="200" w:firstLine="480"/>
        <w:jc w:val="both"/>
        <w:rPr>
          <w:rFonts w:ascii="Book Antiqua" w:hAnsi="Book Antiqua"/>
        </w:rPr>
      </w:pPr>
      <w:r w:rsidRPr="00D03B85">
        <w:rPr>
          <w:rFonts w:ascii="Book Antiqua" w:eastAsia="Book Antiqua" w:hAnsi="Book Antiqua" w:cs="Book Antiqua"/>
          <w:color w:val="000000"/>
        </w:rPr>
        <w:t>According to the American College of Cardiology (ACC), patients with cTn elevation (myocardial injury) can be classified as (</w:t>
      </w:r>
      <w:r w:rsidR="00712F08" w:rsidRPr="00D03B85">
        <w:rPr>
          <w:rFonts w:ascii="Book Antiqua" w:hAnsi="Book Antiqua" w:cs="Book Antiqua"/>
          <w:color w:val="000000"/>
          <w:lang w:eastAsia="zh-CN"/>
        </w:rPr>
        <w:t>1</w:t>
      </w:r>
      <w:r w:rsidRPr="00D03B85">
        <w:rPr>
          <w:rFonts w:ascii="Book Antiqua" w:eastAsia="Book Antiqua" w:hAnsi="Book Antiqua" w:cs="Book Antiqua"/>
          <w:color w:val="000000"/>
        </w:rPr>
        <w:t xml:space="preserve">) </w:t>
      </w:r>
      <w:r w:rsidRPr="00D03B85">
        <w:rPr>
          <w:rFonts w:ascii="Book Antiqua" w:eastAsia="Book Antiqua" w:hAnsi="Book Antiqua" w:cs="Book Antiqua"/>
          <w:caps/>
          <w:color w:val="000000"/>
        </w:rPr>
        <w:t>c</w:t>
      </w:r>
      <w:r w:rsidRPr="00D03B85">
        <w:rPr>
          <w:rFonts w:ascii="Book Antiqua" w:eastAsia="Book Antiqua" w:hAnsi="Book Antiqua" w:cs="Book Antiqua"/>
          <w:color w:val="000000"/>
        </w:rPr>
        <w:t>hronic myocardial injury</w:t>
      </w:r>
      <w:r w:rsidR="00712F08" w:rsidRPr="00D03B85">
        <w:rPr>
          <w:rFonts w:ascii="Book Antiqua" w:hAnsi="Book Antiqua" w:cs="Book Antiqua"/>
          <w:color w:val="000000"/>
          <w:lang w:eastAsia="zh-CN"/>
        </w:rPr>
        <w:t>;</w:t>
      </w:r>
      <w:r w:rsidRPr="00D03B85">
        <w:rPr>
          <w:rFonts w:ascii="Book Antiqua" w:eastAsia="Book Antiqua" w:hAnsi="Book Antiqua" w:cs="Book Antiqua"/>
          <w:color w:val="000000"/>
        </w:rPr>
        <w:t xml:space="preserve"> (</w:t>
      </w:r>
      <w:r w:rsidR="00712F08" w:rsidRPr="00D03B85">
        <w:rPr>
          <w:rFonts w:ascii="Book Antiqua" w:hAnsi="Book Antiqua" w:cs="Book Antiqua"/>
          <w:color w:val="000000"/>
          <w:lang w:eastAsia="zh-CN"/>
        </w:rPr>
        <w:t>2</w:t>
      </w:r>
      <w:r w:rsidRPr="00D03B85">
        <w:rPr>
          <w:rFonts w:ascii="Book Antiqua" w:eastAsia="Book Antiqua" w:hAnsi="Book Antiqua" w:cs="Book Antiqua"/>
          <w:color w:val="000000"/>
        </w:rPr>
        <w:t xml:space="preserve">) </w:t>
      </w:r>
      <w:r w:rsidRPr="00D03B85">
        <w:rPr>
          <w:rFonts w:ascii="Book Antiqua" w:eastAsia="Book Antiqua" w:hAnsi="Book Antiqua" w:cs="Book Antiqua"/>
          <w:caps/>
          <w:color w:val="000000"/>
        </w:rPr>
        <w:t>a</w:t>
      </w:r>
      <w:r w:rsidRPr="00D03B85">
        <w:rPr>
          <w:rFonts w:ascii="Book Antiqua" w:eastAsia="Book Antiqua" w:hAnsi="Book Antiqua" w:cs="Book Antiqua"/>
          <w:color w:val="000000"/>
        </w:rPr>
        <w:t>cute nonischemic myocardial injury</w:t>
      </w:r>
      <w:r w:rsidR="00712F08" w:rsidRPr="00D03B85">
        <w:rPr>
          <w:rFonts w:ascii="Book Antiqua" w:hAnsi="Book Antiqua" w:cs="Book Antiqua"/>
          <w:color w:val="000000"/>
          <w:lang w:eastAsia="zh-CN"/>
        </w:rPr>
        <w:t>;</w:t>
      </w:r>
      <w:r w:rsidRPr="00D03B85">
        <w:rPr>
          <w:rFonts w:ascii="Book Antiqua" w:eastAsia="Book Antiqua" w:hAnsi="Book Antiqua" w:cs="Book Antiqua"/>
          <w:color w:val="000000"/>
        </w:rPr>
        <w:t xml:space="preserve"> or (</w:t>
      </w:r>
      <w:r w:rsidR="00712F08" w:rsidRPr="00D03B85">
        <w:rPr>
          <w:rFonts w:ascii="Book Antiqua" w:hAnsi="Book Antiqua" w:cs="Book Antiqua"/>
          <w:color w:val="000000"/>
          <w:lang w:eastAsia="zh-CN"/>
        </w:rPr>
        <w:t>3</w:t>
      </w:r>
      <w:r w:rsidRPr="00D03B85">
        <w:rPr>
          <w:rFonts w:ascii="Book Antiqua" w:eastAsia="Book Antiqua" w:hAnsi="Book Antiqua" w:cs="Book Antiqua"/>
          <w:color w:val="000000"/>
        </w:rPr>
        <w:t xml:space="preserve">) </w:t>
      </w:r>
      <w:r w:rsidRPr="00D03B85">
        <w:rPr>
          <w:rFonts w:ascii="Book Antiqua" w:eastAsia="Book Antiqua" w:hAnsi="Book Antiqua" w:cs="Book Antiqua"/>
          <w:caps/>
          <w:color w:val="000000"/>
        </w:rPr>
        <w:t>a</w:t>
      </w:r>
      <w:r w:rsidRPr="00D03B85">
        <w:rPr>
          <w:rFonts w:ascii="Book Antiqua" w:eastAsia="Book Antiqua" w:hAnsi="Book Antiqua" w:cs="Book Antiqua"/>
          <w:color w:val="000000"/>
        </w:rPr>
        <w:t>cute myocardial infarction (MI)</w:t>
      </w:r>
      <w:r w:rsidR="00712F08" w:rsidRPr="00D03B85">
        <w:rPr>
          <w:rFonts w:ascii="Book Antiqua" w:eastAsia="Book Antiqua" w:hAnsi="Book Antiqua" w:cs="Book Antiqua"/>
          <w:color w:val="000000"/>
          <w:vertAlign w:val="superscript"/>
        </w:rPr>
        <w:t>[9]</w:t>
      </w:r>
      <w:r w:rsidRPr="00D03B85">
        <w:rPr>
          <w:rFonts w:ascii="Book Antiqua" w:eastAsia="Book Antiqua" w:hAnsi="Book Antiqua" w:cs="Book Antiqua"/>
          <w:color w:val="000000"/>
        </w:rPr>
        <w:t>.</w:t>
      </w:r>
    </w:p>
    <w:p w14:paraId="6924043D" w14:textId="4E412587" w:rsidR="00A77B3E" w:rsidRPr="00D03B85" w:rsidRDefault="00876743" w:rsidP="00D03B85">
      <w:pPr>
        <w:adjustRightInd w:val="0"/>
        <w:snapToGrid w:val="0"/>
        <w:spacing w:line="360" w:lineRule="auto"/>
        <w:ind w:firstLineChars="200" w:firstLine="480"/>
        <w:jc w:val="both"/>
        <w:rPr>
          <w:rFonts w:ascii="Book Antiqua" w:hAnsi="Book Antiqua"/>
        </w:rPr>
      </w:pPr>
      <w:r w:rsidRPr="00D03B85">
        <w:rPr>
          <w:rFonts w:ascii="Book Antiqua" w:eastAsia="Book Antiqua" w:hAnsi="Book Antiqua" w:cs="Book Antiqua"/>
          <w:color w:val="000000"/>
          <w:shd w:val="clear" w:color="auto" w:fill="FFFFFF"/>
        </w:rPr>
        <w:t xml:space="preserve">An association between </w:t>
      </w:r>
      <w:r w:rsidR="00712F08" w:rsidRPr="00D03B85">
        <w:rPr>
          <w:rFonts w:ascii="Book Antiqua" w:eastAsia="Book Antiqua" w:hAnsi="Book Antiqua" w:cs="Book Antiqua"/>
          <w:color w:val="000000"/>
          <w:shd w:val="clear" w:color="auto" w:fill="FFFFFF"/>
        </w:rPr>
        <w:t>ACS</w:t>
      </w:r>
      <w:r w:rsidRPr="00D03B85">
        <w:rPr>
          <w:rFonts w:ascii="Book Antiqua" w:eastAsia="Book Antiqua" w:hAnsi="Book Antiqua" w:cs="Book Antiqua"/>
          <w:color w:val="000000"/>
          <w:shd w:val="clear" w:color="auto" w:fill="FFFFFF"/>
        </w:rPr>
        <w:t xml:space="preserve"> is already described for influenza virus and other respiratory viruses. Thus, it is of extreme importance to understand the pathophysiological mechanism of ACS in COVID-19</w:t>
      </w:r>
      <w:r w:rsidR="00712F08" w:rsidRPr="00D03B85">
        <w:rPr>
          <w:rFonts w:ascii="Book Antiqua" w:eastAsia="Book Antiqua" w:hAnsi="Book Antiqua" w:cs="Book Antiqua"/>
          <w:color w:val="000000"/>
          <w:shd w:val="clear" w:color="auto" w:fill="FFFFFF"/>
          <w:vertAlign w:val="superscript"/>
        </w:rPr>
        <w:t>[10,11]</w:t>
      </w:r>
      <w:r w:rsidRPr="00D03B85">
        <w:rPr>
          <w:rFonts w:ascii="Book Antiqua" w:eastAsia="Book Antiqua" w:hAnsi="Book Antiqua" w:cs="Book Antiqua"/>
          <w:color w:val="000000"/>
          <w:shd w:val="clear" w:color="auto" w:fill="FFFFFF"/>
        </w:rPr>
        <w:t>.</w:t>
      </w:r>
    </w:p>
    <w:p w14:paraId="25C394C5" w14:textId="05E91604" w:rsidR="00A77B3E" w:rsidRPr="00D03B85" w:rsidRDefault="00876743" w:rsidP="00D03B85">
      <w:pPr>
        <w:adjustRightInd w:val="0"/>
        <w:snapToGrid w:val="0"/>
        <w:spacing w:line="360" w:lineRule="auto"/>
        <w:ind w:firstLineChars="200" w:firstLine="480"/>
        <w:jc w:val="both"/>
        <w:rPr>
          <w:rFonts w:ascii="Book Antiqua" w:hAnsi="Book Antiqua"/>
        </w:rPr>
      </w:pPr>
      <w:r w:rsidRPr="00D03B85">
        <w:rPr>
          <w:rFonts w:ascii="Book Antiqua" w:eastAsia="Book Antiqua" w:hAnsi="Book Antiqua" w:cs="Book Antiqua"/>
          <w:color w:val="000000"/>
          <w:shd w:val="clear" w:color="auto" w:fill="FFFFFF"/>
        </w:rPr>
        <w:t xml:space="preserve">Many patients with COVID-19 present with symptoms mimicking ACS. According to the study of Huang </w:t>
      </w:r>
      <w:r w:rsidRPr="00D03B85">
        <w:rPr>
          <w:rFonts w:ascii="Book Antiqua" w:eastAsia="Book Antiqua" w:hAnsi="Book Antiqua" w:cs="Book Antiqua"/>
          <w:i/>
          <w:iCs/>
          <w:color w:val="000000"/>
          <w:shd w:val="clear" w:color="auto" w:fill="FFFFFF"/>
        </w:rPr>
        <w:t>et al</w:t>
      </w:r>
      <w:r w:rsidR="00712F08" w:rsidRPr="00D03B85">
        <w:rPr>
          <w:rFonts w:ascii="Book Antiqua" w:hAnsi="Book Antiqua" w:cs="Book Antiqua"/>
          <w:iCs/>
          <w:color w:val="000000"/>
          <w:shd w:val="clear" w:color="auto" w:fill="FFFFFF"/>
          <w:vertAlign w:val="superscript"/>
          <w:lang w:eastAsia="zh-CN"/>
        </w:rPr>
        <w:t>[4]</w:t>
      </w:r>
      <w:r w:rsidRPr="00D03B85">
        <w:rPr>
          <w:rFonts w:ascii="Book Antiqua" w:eastAsia="Book Antiqua" w:hAnsi="Book Antiqua" w:cs="Book Antiqua"/>
          <w:color w:val="000000"/>
          <w:shd w:val="clear" w:color="auto" w:fill="FFFFFF"/>
        </w:rPr>
        <w:t xml:space="preserve">, prevalence of myocardial injury in SARS-CoV-2 is 12%. In another study, cardiac injury is observed in 7.2% overall and 22.2% of </w:t>
      </w:r>
      <w:r w:rsidR="00D03B85" w:rsidRPr="00D03B85">
        <w:rPr>
          <w:rFonts w:ascii="Book Antiqua" w:hAnsi="Book Antiqua" w:cstheme="minorHAnsi"/>
          <w:shd w:val="clear" w:color="auto" w:fill="FFFFFF"/>
          <w:lang w:eastAsia="zh-CN"/>
        </w:rPr>
        <w:t>intensive care unit</w:t>
      </w:r>
      <w:r w:rsidR="00D03B85" w:rsidRPr="00D03B85">
        <w:rPr>
          <w:rFonts w:ascii="Book Antiqua" w:eastAsia="Book Antiqua" w:hAnsi="Book Antiqua" w:cs="Book Antiqua"/>
          <w:color w:val="000000"/>
          <w:shd w:val="clear" w:color="auto" w:fill="FFFFFF"/>
        </w:rPr>
        <w:t xml:space="preserve"> </w:t>
      </w:r>
      <w:r w:rsidR="00D03B85">
        <w:rPr>
          <w:rFonts w:ascii="Book Antiqua" w:hAnsi="Book Antiqua" w:cs="Book Antiqua" w:hint="eastAsia"/>
          <w:color w:val="000000"/>
          <w:shd w:val="clear" w:color="auto" w:fill="FFFFFF"/>
          <w:lang w:eastAsia="zh-CN"/>
        </w:rPr>
        <w:t>(</w:t>
      </w:r>
      <w:r w:rsidRPr="00D03B85">
        <w:rPr>
          <w:rFonts w:ascii="Book Antiqua" w:eastAsia="Book Antiqua" w:hAnsi="Book Antiqua" w:cs="Book Antiqua"/>
          <w:color w:val="000000"/>
          <w:shd w:val="clear" w:color="auto" w:fill="FFFFFF"/>
        </w:rPr>
        <w:t>ICU</w:t>
      </w:r>
      <w:r w:rsidR="00D03B85">
        <w:rPr>
          <w:rFonts w:ascii="Book Antiqua" w:hAnsi="Book Antiqua" w:cs="Book Antiqua" w:hint="eastAsia"/>
          <w:color w:val="000000"/>
          <w:shd w:val="clear" w:color="auto" w:fill="FFFFFF"/>
          <w:lang w:eastAsia="zh-CN"/>
        </w:rPr>
        <w:t>)</w:t>
      </w:r>
      <w:r w:rsidRPr="00D03B85">
        <w:rPr>
          <w:rFonts w:ascii="Book Antiqua" w:eastAsia="Book Antiqua" w:hAnsi="Book Antiqua" w:cs="Book Antiqua"/>
          <w:color w:val="000000"/>
          <w:shd w:val="clear" w:color="auto" w:fill="FFFFFF"/>
        </w:rPr>
        <w:t xml:space="preserve"> patients infected with the SARS-COV-2 virus</w:t>
      </w:r>
      <w:r w:rsidR="00431986" w:rsidRPr="00D03B85">
        <w:rPr>
          <w:rFonts w:ascii="Book Antiqua" w:eastAsia="Book Antiqua" w:hAnsi="Book Antiqua" w:cs="Book Antiqua"/>
          <w:color w:val="000000"/>
          <w:shd w:val="clear" w:color="auto" w:fill="FFFFFF"/>
          <w:vertAlign w:val="superscript"/>
        </w:rPr>
        <w:t>[2]</w:t>
      </w:r>
      <w:r w:rsidRPr="00D03B85">
        <w:rPr>
          <w:rFonts w:ascii="Book Antiqua" w:eastAsia="Book Antiqua" w:hAnsi="Book Antiqua" w:cs="Book Antiqua"/>
          <w:color w:val="000000"/>
          <w:shd w:val="clear" w:color="auto" w:fill="FFFFFF"/>
        </w:rPr>
        <w:t>.</w:t>
      </w:r>
    </w:p>
    <w:p w14:paraId="5B2EFFAA" w14:textId="23704DB3" w:rsidR="00A77B3E" w:rsidRPr="00D03B85" w:rsidRDefault="00876743" w:rsidP="00D03B85">
      <w:pPr>
        <w:adjustRightInd w:val="0"/>
        <w:snapToGrid w:val="0"/>
        <w:spacing w:line="360" w:lineRule="auto"/>
        <w:ind w:firstLineChars="200" w:firstLine="480"/>
        <w:jc w:val="both"/>
        <w:rPr>
          <w:rFonts w:ascii="Book Antiqua" w:hAnsi="Book Antiqua" w:cs="Book Antiqua"/>
          <w:color w:val="000000"/>
          <w:shd w:val="clear" w:color="auto" w:fill="FFFFFF"/>
          <w:lang w:eastAsia="zh-CN"/>
        </w:rPr>
      </w:pPr>
      <w:r w:rsidRPr="00D03B85">
        <w:rPr>
          <w:rFonts w:ascii="Book Antiqua" w:eastAsia="Book Antiqua" w:hAnsi="Book Antiqua" w:cs="Book Antiqua"/>
          <w:color w:val="000000"/>
          <w:shd w:val="clear" w:color="auto" w:fill="FFFFFF"/>
        </w:rPr>
        <w:lastRenderedPageBreak/>
        <w:t xml:space="preserve">From a retrospective analysis of 191 COVID-19 pneumonia patients by Zhou </w:t>
      </w:r>
      <w:r w:rsidRPr="00D03B85">
        <w:rPr>
          <w:rFonts w:ascii="Book Antiqua" w:eastAsia="Book Antiqua" w:hAnsi="Book Antiqua" w:cs="Book Antiqua"/>
          <w:i/>
          <w:iCs/>
          <w:color w:val="000000"/>
          <w:shd w:val="clear" w:color="auto" w:fill="FFFFFF"/>
        </w:rPr>
        <w:t>et al</w:t>
      </w:r>
      <w:r w:rsidR="00431986" w:rsidRPr="00D03B85">
        <w:rPr>
          <w:rFonts w:ascii="Book Antiqua" w:eastAsia="Book Antiqua" w:hAnsi="Book Antiqua" w:cs="Book Antiqua"/>
          <w:color w:val="000000"/>
          <w:shd w:val="clear" w:color="auto" w:fill="FFFFFF"/>
          <w:vertAlign w:val="superscript"/>
        </w:rPr>
        <w:t>[12]</w:t>
      </w:r>
      <w:r w:rsidRPr="00D03B85">
        <w:rPr>
          <w:rFonts w:ascii="Book Antiqua" w:eastAsia="Book Antiqua" w:hAnsi="Book Antiqua" w:cs="Book Antiqua"/>
          <w:color w:val="000000"/>
          <w:shd w:val="clear" w:color="auto" w:fill="FFFFFF"/>
        </w:rPr>
        <w:t xml:space="preserve">, it can inferred that those who develop acute myocardial injury are more likely to die (odd ratio of 21.4, </w:t>
      </w:r>
      <w:r w:rsidRPr="00D03B85">
        <w:rPr>
          <w:rFonts w:ascii="Book Antiqua" w:eastAsia="Book Antiqua" w:hAnsi="Book Antiqua" w:cs="Book Antiqua"/>
          <w:i/>
          <w:caps/>
          <w:color w:val="000000"/>
          <w:shd w:val="clear" w:color="auto" w:fill="FFFFFF"/>
        </w:rPr>
        <w:t>p</w:t>
      </w:r>
      <w:r w:rsidRPr="00D03B85">
        <w:rPr>
          <w:rFonts w:ascii="Book Antiqua" w:eastAsia="Book Antiqua" w:hAnsi="Book Antiqua" w:cs="Book Antiqua"/>
          <w:color w:val="000000"/>
          <w:shd w:val="clear" w:color="auto" w:fill="FFFFFF"/>
        </w:rPr>
        <w:t xml:space="preserve"> &lt; 0.0001). Thus, myocardial injury is an independent predictor of mortality.</w:t>
      </w:r>
    </w:p>
    <w:p w14:paraId="26618400" w14:textId="77777777" w:rsidR="00431986" w:rsidRPr="00D03B85" w:rsidRDefault="00431986" w:rsidP="00D03B85">
      <w:pPr>
        <w:adjustRightInd w:val="0"/>
        <w:snapToGrid w:val="0"/>
        <w:spacing w:line="360" w:lineRule="auto"/>
        <w:ind w:firstLineChars="200" w:firstLine="480"/>
        <w:jc w:val="both"/>
        <w:rPr>
          <w:rFonts w:ascii="Book Antiqua" w:hAnsi="Book Antiqua"/>
          <w:lang w:eastAsia="zh-CN"/>
        </w:rPr>
      </w:pPr>
    </w:p>
    <w:p w14:paraId="3512FC24" w14:textId="77777777" w:rsidR="00A77B3E" w:rsidRPr="00D03B85" w:rsidRDefault="00876743" w:rsidP="00D03B85">
      <w:pPr>
        <w:adjustRightInd w:val="0"/>
        <w:snapToGrid w:val="0"/>
        <w:spacing w:line="360" w:lineRule="auto"/>
        <w:jc w:val="both"/>
        <w:rPr>
          <w:rFonts w:ascii="Book Antiqua" w:hAnsi="Book Antiqua"/>
          <w:caps/>
          <w:u w:val="single"/>
        </w:rPr>
      </w:pPr>
      <w:bookmarkStart w:id="20" w:name="OLE_LINK294"/>
      <w:bookmarkStart w:id="21" w:name="OLE_LINK295"/>
      <w:r w:rsidRPr="00D03B85">
        <w:rPr>
          <w:rFonts w:ascii="Book Antiqua" w:eastAsia="Book Antiqua" w:hAnsi="Book Antiqua" w:cs="Book Antiqua"/>
          <w:b/>
          <w:bCs/>
          <w:caps/>
          <w:color w:val="000000"/>
          <w:u w:val="single"/>
          <w:shd w:val="clear" w:color="auto" w:fill="FFFFFF"/>
        </w:rPr>
        <w:t>Mechanism of Cardiovascular Involvement in COVID-19</w:t>
      </w:r>
    </w:p>
    <w:bookmarkEnd w:id="20"/>
    <w:bookmarkEnd w:id="21"/>
    <w:p w14:paraId="345FD3AF" w14:textId="18263421"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shd w:val="clear" w:color="auto" w:fill="FFFFFF"/>
        </w:rPr>
        <w:t xml:space="preserve">Several mechanisms are postulated to cause CV events in SARS-COV-2 infection </w:t>
      </w:r>
      <w:r w:rsidRPr="00D03B85">
        <w:rPr>
          <w:rFonts w:ascii="Book Antiqua" w:eastAsia="Book Antiqua" w:hAnsi="Book Antiqua" w:cs="Book Antiqua"/>
          <w:bCs/>
          <w:color w:val="000000"/>
          <w:shd w:val="clear" w:color="auto" w:fill="FFFFFF"/>
        </w:rPr>
        <w:t>(Figure 1).</w:t>
      </w:r>
      <w:r w:rsidRPr="00D03B85">
        <w:rPr>
          <w:rFonts w:ascii="Book Antiqua" w:eastAsia="Book Antiqua" w:hAnsi="Book Antiqua" w:cs="Book Antiqua"/>
          <w:color w:val="000000"/>
          <w:shd w:val="clear" w:color="auto" w:fill="FFFFFF"/>
        </w:rPr>
        <w:t xml:space="preserve"> These include a pro-inflammatory state and cytokine storm, which</w:t>
      </w:r>
      <w:r w:rsidR="00431986" w:rsidRPr="00D03B85">
        <w:rPr>
          <w:rFonts w:ascii="Book Antiqua" w:hAnsi="Book Antiqua" w:cs="Book Antiqua"/>
          <w:color w:val="000000"/>
          <w:shd w:val="clear" w:color="auto" w:fill="FFFFFF"/>
          <w:lang w:eastAsia="zh-CN"/>
        </w:rPr>
        <w:t xml:space="preserve"> </w:t>
      </w:r>
      <w:r w:rsidRPr="00D03B85">
        <w:rPr>
          <w:rFonts w:ascii="Book Antiqua" w:eastAsia="Book Antiqua" w:hAnsi="Book Antiqua" w:cs="Book Antiqua"/>
          <w:color w:val="000000"/>
          <w:shd w:val="clear" w:color="auto" w:fill="FFFFFF"/>
        </w:rPr>
        <w:t>leads to plaque instability in patients with pre-existing CAD. In addition to this, COVID-19 infection induces a prothrombotic state as evidenced by raised D-dimer levels and hypoxemia-related myocardial ischemia due to respiratory failure. All these mechanisms</w:t>
      </w:r>
      <w:r w:rsidR="00431986" w:rsidRPr="00D03B85">
        <w:rPr>
          <w:rFonts w:ascii="Book Antiqua" w:hAnsi="Book Antiqua" w:cs="Book Antiqua"/>
          <w:color w:val="000000"/>
          <w:shd w:val="clear" w:color="auto" w:fill="FFFFFF"/>
          <w:lang w:eastAsia="zh-CN"/>
        </w:rPr>
        <w:t xml:space="preserve"> </w:t>
      </w:r>
      <w:r w:rsidRPr="00D03B85">
        <w:rPr>
          <w:rFonts w:ascii="Book Antiqua" w:eastAsia="Book Antiqua" w:hAnsi="Book Antiqua" w:cs="Book Antiqua"/>
          <w:color w:val="000000"/>
          <w:shd w:val="clear" w:color="auto" w:fill="FFFFFF"/>
        </w:rPr>
        <w:t>cause myocardial ischemia even in patients without pre-existing CV disease</w:t>
      </w:r>
      <w:r w:rsidR="00431986" w:rsidRPr="00D03B85">
        <w:rPr>
          <w:rFonts w:ascii="Book Antiqua" w:eastAsia="Book Antiqua" w:hAnsi="Book Antiqua" w:cs="Book Antiqua"/>
          <w:color w:val="000000"/>
          <w:shd w:val="clear" w:color="auto" w:fill="FFFFFF"/>
          <w:vertAlign w:val="superscript"/>
        </w:rPr>
        <w:t>[13]</w:t>
      </w:r>
      <w:r w:rsidRPr="00D03B85">
        <w:rPr>
          <w:rFonts w:ascii="Book Antiqua" w:eastAsia="Book Antiqua" w:hAnsi="Book Antiqua" w:cs="Book Antiqua"/>
          <w:color w:val="000000"/>
          <w:shd w:val="clear" w:color="auto" w:fill="FFFFFF"/>
        </w:rPr>
        <w:t>.</w:t>
      </w:r>
    </w:p>
    <w:p w14:paraId="074E360D" w14:textId="77777777" w:rsidR="00431986" w:rsidRPr="00D03B85" w:rsidRDefault="00431986" w:rsidP="00D03B85">
      <w:pPr>
        <w:adjustRightInd w:val="0"/>
        <w:snapToGrid w:val="0"/>
        <w:spacing w:line="360" w:lineRule="auto"/>
        <w:jc w:val="both"/>
        <w:rPr>
          <w:rFonts w:ascii="Book Antiqua" w:hAnsi="Book Antiqua" w:cs="Book Antiqua"/>
          <w:color w:val="000000"/>
          <w:lang w:eastAsia="zh-CN"/>
        </w:rPr>
      </w:pPr>
    </w:p>
    <w:p w14:paraId="5F5CD531" w14:textId="77777777" w:rsidR="00431986" w:rsidRPr="00D03B85" w:rsidRDefault="00876743" w:rsidP="00D03B85">
      <w:pPr>
        <w:adjustRightInd w:val="0"/>
        <w:snapToGrid w:val="0"/>
        <w:spacing w:line="360" w:lineRule="auto"/>
        <w:jc w:val="both"/>
        <w:rPr>
          <w:rFonts w:ascii="Book Antiqua" w:hAnsi="Book Antiqua" w:cs="Book Antiqua"/>
          <w:b/>
          <w:i/>
          <w:color w:val="000000"/>
          <w:lang w:eastAsia="zh-CN"/>
        </w:rPr>
      </w:pPr>
      <w:r w:rsidRPr="00D03B85">
        <w:rPr>
          <w:rFonts w:ascii="Book Antiqua" w:eastAsia="Book Antiqua" w:hAnsi="Book Antiqua" w:cs="Book Antiqua"/>
          <w:b/>
          <w:i/>
          <w:color w:val="000000"/>
        </w:rPr>
        <w:t>Pro-inflammatory state</w:t>
      </w:r>
    </w:p>
    <w:p w14:paraId="5B48BBE9" w14:textId="502FEA0A"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rPr>
        <w:t xml:space="preserve">In a recently published case of series of COVID-19 patients, Varga </w:t>
      </w:r>
      <w:r w:rsidRPr="00D03B85">
        <w:rPr>
          <w:rFonts w:ascii="Book Antiqua" w:eastAsia="Book Antiqua" w:hAnsi="Book Antiqua" w:cs="Book Antiqua"/>
          <w:i/>
          <w:iCs/>
          <w:color w:val="000000"/>
        </w:rPr>
        <w:t>et al</w:t>
      </w:r>
      <w:r w:rsidR="00431986" w:rsidRPr="00D03B85">
        <w:rPr>
          <w:rFonts w:ascii="Book Antiqua" w:hAnsi="Book Antiqua" w:cs="Book Antiqua"/>
          <w:iCs/>
          <w:color w:val="000000"/>
          <w:vertAlign w:val="superscript"/>
          <w:lang w:eastAsia="zh-CN"/>
        </w:rPr>
        <w:t>[14]</w:t>
      </w:r>
      <w:r w:rsidRPr="00D03B85">
        <w:rPr>
          <w:rFonts w:ascii="Book Antiqua" w:eastAsia="Book Antiqua" w:hAnsi="Book Antiqua" w:cs="Book Antiqua"/>
          <w:color w:val="000000"/>
          <w:vertAlign w:val="superscript"/>
        </w:rPr>
        <w:t xml:space="preserve"> </w:t>
      </w:r>
      <w:r w:rsidRPr="00D03B85">
        <w:rPr>
          <w:rFonts w:ascii="Book Antiqua" w:eastAsia="Book Antiqua" w:hAnsi="Book Antiqua" w:cs="Book Antiqua"/>
          <w:color w:val="000000"/>
        </w:rPr>
        <w:t>demonstrated evidence of direct viral infection of the en</w:t>
      </w:r>
      <w:r w:rsidR="00431986" w:rsidRPr="00D03B85">
        <w:rPr>
          <w:rFonts w:ascii="Book Antiqua" w:eastAsia="Book Antiqua" w:hAnsi="Book Antiqua" w:cs="Book Antiqua"/>
          <w:color w:val="000000"/>
        </w:rPr>
        <w:t xml:space="preserve">dothelial cells. This leads to </w:t>
      </w:r>
      <w:r w:rsidRPr="00D03B85">
        <w:rPr>
          <w:rFonts w:ascii="Book Antiqua" w:eastAsia="Book Antiqua" w:hAnsi="Book Antiqua" w:cs="Book Antiqua"/>
          <w:color w:val="000000"/>
        </w:rPr>
        <w:t>endothelitis along with micro- and macro-thrombosis in both the arterial and venous circulation. This in addition to the hypercoagulability predisposes to ACS</w:t>
      </w:r>
      <w:r w:rsidR="00431986" w:rsidRPr="00D03B85">
        <w:rPr>
          <w:rFonts w:ascii="Book Antiqua" w:eastAsia="Book Antiqua" w:hAnsi="Book Antiqua" w:cs="Book Antiqua"/>
          <w:color w:val="000000"/>
          <w:vertAlign w:val="superscript"/>
        </w:rPr>
        <w:t>[15]</w:t>
      </w:r>
      <w:r w:rsidRPr="00D03B85">
        <w:rPr>
          <w:rFonts w:ascii="Book Antiqua" w:eastAsia="Book Antiqua" w:hAnsi="Book Antiqua" w:cs="Book Antiqua"/>
          <w:color w:val="000000"/>
        </w:rPr>
        <w:t>.</w:t>
      </w:r>
    </w:p>
    <w:p w14:paraId="7E058A71" w14:textId="77777777" w:rsidR="00431986" w:rsidRPr="00D03B85" w:rsidRDefault="00431986" w:rsidP="00D03B85">
      <w:pPr>
        <w:adjustRightInd w:val="0"/>
        <w:snapToGrid w:val="0"/>
        <w:spacing w:line="360" w:lineRule="auto"/>
        <w:jc w:val="both"/>
        <w:rPr>
          <w:rFonts w:ascii="Book Antiqua" w:hAnsi="Book Antiqua" w:cs="Book Antiqua"/>
          <w:color w:val="000000"/>
          <w:lang w:eastAsia="zh-CN"/>
        </w:rPr>
      </w:pPr>
    </w:p>
    <w:p w14:paraId="651922E1" w14:textId="77777777" w:rsidR="00431986" w:rsidRPr="00D03B85" w:rsidRDefault="00876743" w:rsidP="00D03B85">
      <w:pPr>
        <w:adjustRightInd w:val="0"/>
        <w:snapToGrid w:val="0"/>
        <w:spacing w:line="360" w:lineRule="auto"/>
        <w:jc w:val="both"/>
        <w:rPr>
          <w:rFonts w:ascii="Book Antiqua" w:hAnsi="Book Antiqua" w:cs="Book Antiqua"/>
          <w:b/>
          <w:i/>
          <w:color w:val="000000"/>
          <w:lang w:eastAsia="zh-CN"/>
        </w:rPr>
      </w:pPr>
      <w:r w:rsidRPr="00D03B85">
        <w:rPr>
          <w:rFonts w:ascii="Book Antiqua" w:eastAsia="Book Antiqua" w:hAnsi="Book Antiqua" w:cs="Book Antiqua"/>
          <w:b/>
          <w:i/>
          <w:color w:val="000000"/>
        </w:rPr>
        <w:t>Cytokine storm</w:t>
      </w:r>
    </w:p>
    <w:p w14:paraId="105DC399" w14:textId="01C66453"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rPr>
        <w:t>An excessive immune response to SARS-COV 2 virus has been demonstrated in certain patients, which leads to a cytokine storm</w:t>
      </w:r>
      <w:r w:rsidR="00431986" w:rsidRPr="00D03B85">
        <w:rPr>
          <w:rFonts w:ascii="Book Antiqua" w:hAnsi="Book Antiqua" w:cs="Book Antiqua"/>
          <w:color w:val="000000"/>
          <w:vertAlign w:val="superscript"/>
          <w:lang w:eastAsia="zh-CN"/>
        </w:rPr>
        <w:t>[4]</w:t>
      </w:r>
      <w:r w:rsidRPr="00D03B85">
        <w:rPr>
          <w:rFonts w:ascii="Book Antiqua" w:eastAsia="Book Antiqua" w:hAnsi="Book Antiqua" w:cs="Book Antiqua"/>
          <w:color w:val="000000"/>
        </w:rPr>
        <w:t>. In a study of 53 patients with clinically moderate to severe COVID-19 disease, 14 types of cytokines were elevated. Of them, interferon gamma-induced protein 10 (IP-10), monocyte chemotactic protein 3 (MCP-3), and interleukin-1 receptor antagonist (IL-1ra), are independently associated with hypoxaemia, disease progression, and death</w:t>
      </w:r>
      <w:r w:rsidR="00431986" w:rsidRPr="00D03B85">
        <w:rPr>
          <w:rFonts w:ascii="Book Antiqua" w:eastAsia="Book Antiqua" w:hAnsi="Book Antiqua" w:cs="Book Antiqua"/>
          <w:color w:val="000000"/>
          <w:vertAlign w:val="superscript"/>
        </w:rPr>
        <w:t>[16]</w:t>
      </w:r>
      <w:r w:rsidRPr="00D03B85">
        <w:rPr>
          <w:rFonts w:ascii="Book Antiqua" w:eastAsia="Book Antiqua" w:hAnsi="Book Antiqua" w:cs="Book Antiqua"/>
          <w:color w:val="000000"/>
        </w:rPr>
        <w:t xml:space="preserve">. Cytokine production damages the healthy cells initially in the lungs. Subsequently, it involves other organs, such as the kidney, heart blood vessels, and brain. Due to this hypercytokinemia, there is an increase in hypercoagulability contributing to a 31% increase in incidence of thrombosis. </w:t>
      </w:r>
      <w:r w:rsidR="00431986" w:rsidRPr="00D03B85">
        <w:rPr>
          <w:rFonts w:ascii="Book Antiqua" w:eastAsia="Book Antiqua" w:hAnsi="Book Antiqua" w:cs="Book Antiqua"/>
          <w:color w:val="000000"/>
        </w:rPr>
        <w:t xml:space="preserve">This </w:t>
      </w:r>
      <w:r w:rsidR="00431986" w:rsidRPr="00D03B85">
        <w:rPr>
          <w:rFonts w:ascii="Book Antiqua" w:eastAsia="Book Antiqua" w:hAnsi="Book Antiqua" w:cs="Book Antiqua"/>
          <w:color w:val="000000"/>
        </w:rPr>
        <w:lastRenderedPageBreak/>
        <w:t xml:space="preserve">eventually </w:t>
      </w:r>
      <w:r w:rsidRPr="00D03B85">
        <w:rPr>
          <w:rFonts w:ascii="Book Antiqua" w:eastAsia="Book Antiqua" w:hAnsi="Book Antiqua" w:cs="Book Antiqua"/>
          <w:color w:val="000000"/>
        </w:rPr>
        <w:t>manifests as ischemic stroke, deep vein thrombosis, acute pulmonary embolism, MI, and systemic arterial embolism</w:t>
      </w:r>
      <w:r w:rsidR="00431986" w:rsidRPr="00D03B85">
        <w:rPr>
          <w:rFonts w:ascii="Book Antiqua" w:eastAsia="Book Antiqua" w:hAnsi="Book Antiqua" w:cs="Book Antiqua"/>
          <w:color w:val="000000"/>
          <w:vertAlign w:val="superscript"/>
        </w:rPr>
        <w:t>[14]</w:t>
      </w:r>
      <w:r w:rsidRPr="00D03B85">
        <w:rPr>
          <w:rFonts w:ascii="Book Antiqua" w:eastAsia="Book Antiqua" w:hAnsi="Book Antiqua" w:cs="Book Antiqua"/>
          <w:color w:val="000000"/>
        </w:rPr>
        <w:t>.</w:t>
      </w:r>
    </w:p>
    <w:p w14:paraId="01268191" w14:textId="77777777" w:rsidR="00431986" w:rsidRPr="00D03B85" w:rsidRDefault="00431986" w:rsidP="00D03B85">
      <w:pPr>
        <w:adjustRightInd w:val="0"/>
        <w:snapToGrid w:val="0"/>
        <w:spacing w:line="360" w:lineRule="auto"/>
        <w:jc w:val="both"/>
        <w:rPr>
          <w:rFonts w:ascii="Book Antiqua" w:hAnsi="Book Antiqua" w:cs="Book Antiqua"/>
          <w:color w:val="000000"/>
          <w:lang w:eastAsia="zh-CN"/>
        </w:rPr>
      </w:pPr>
    </w:p>
    <w:p w14:paraId="26DF6327" w14:textId="68C6D7E7" w:rsidR="00431986" w:rsidRPr="00D03B85" w:rsidRDefault="00876743" w:rsidP="00D03B85">
      <w:pPr>
        <w:adjustRightInd w:val="0"/>
        <w:snapToGrid w:val="0"/>
        <w:spacing w:line="360" w:lineRule="auto"/>
        <w:jc w:val="both"/>
        <w:rPr>
          <w:rFonts w:ascii="Book Antiqua" w:hAnsi="Book Antiqua" w:cs="Book Antiqua"/>
          <w:b/>
          <w:i/>
          <w:color w:val="000000"/>
          <w:lang w:eastAsia="zh-CN"/>
        </w:rPr>
      </w:pPr>
      <w:r w:rsidRPr="00D03B85">
        <w:rPr>
          <w:rFonts w:ascii="Book Antiqua" w:eastAsia="Book Antiqua" w:hAnsi="Book Antiqua" w:cs="Book Antiqua"/>
          <w:b/>
          <w:i/>
          <w:color w:val="000000"/>
        </w:rPr>
        <w:t>Angiotensin-converting enzymes</w:t>
      </w:r>
    </w:p>
    <w:p w14:paraId="782571E9" w14:textId="606B62EC"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rPr>
        <w:t xml:space="preserve">The pathophysiology of COVID-19 infection involves binding of the SARS-COV2 virus to the host ACE-2 receptor, which mediates virus entry into the cell. </w:t>
      </w:r>
      <w:r w:rsidR="00431986" w:rsidRPr="00D03B85">
        <w:rPr>
          <w:rFonts w:ascii="Book Antiqua" w:eastAsia="Book Antiqua" w:hAnsi="Book Antiqua" w:cs="Book Antiqua"/>
          <w:color w:val="000000"/>
        </w:rPr>
        <w:t>Angiotensin-converting enzymes (ACE)</w:t>
      </w:r>
      <w:r w:rsidRPr="00D03B85">
        <w:rPr>
          <w:rFonts w:ascii="Book Antiqua" w:eastAsia="Book Antiqua" w:hAnsi="Book Antiqua" w:cs="Book Antiqua"/>
          <w:color w:val="000000"/>
        </w:rPr>
        <w:t xml:space="preserve">-2 receptors are present in the epithelial cells of the lungs, kidneys, heart, intestines, and blood vessels. </w:t>
      </w:r>
      <w:r w:rsidRPr="00D03B85">
        <w:rPr>
          <w:rFonts w:ascii="Book Antiqua" w:eastAsia="Book Antiqua" w:hAnsi="Book Antiqua" w:cs="Book Antiqua"/>
          <w:color w:val="000000"/>
          <w:shd w:val="clear" w:color="auto" w:fill="FFFFFF"/>
        </w:rPr>
        <w:t>ACE is also an important component in the pathophysiology of CAD</w:t>
      </w:r>
      <w:r w:rsidR="00431986" w:rsidRPr="00D03B85">
        <w:rPr>
          <w:rFonts w:ascii="Book Antiqua" w:eastAsia="Book Antiqua" w:hAnsi="Book Antiqua" w:cs="Book Antiqua"/>
          <w:color w:val="000000"/>
          <w:shd w:val="clear" w:color="auto" w:fill="FFFFFF"/>
          <w:vertAlign w:val="superscript"/>
        </w:rPr>
        <w:t>[17,18]</w:t>
      </w:r>
      <w:r w:rsidRPr="00D03B85">
        <w:rPr>
          <w:rFonts w:ascii="Book Antiqua" w:eastAsia="Book Antiqua" w:hAnsi="Book Antiqua" w:cs="Book Antiqua"/>
          <w:color w:val="000000"/>
          <w:shd w:val="clear" w:color="auto" w:fill="FFFFFF"/>
        </w:rPr>
        <w:t>.</w:t>
      </w:r>
    </w:p>
    <w:p w14:paraId="4F8FF3BA" w14:textId="5F4389C6" w:rsidR="00A77B3E" w:rsidRPr="00D03B85" w:rsidRDefault="00876743" w:rsidP="00D03B85">
      <w:pPr>
        <w:adjustRightInd w:val="0"/>
        <w:snapToGrid w:val="0"/>
        <w:spacing w:line="360" w:lineRule="auto"/>
        <w:ind w:firstLineChars="200" w:firstLine="480"/>
        <w:jc w:val="both"/>
        <w:rPr>
          <w:rFonts w:ascii="Book Antiqua" w:hAnsi="Book Antiqua" w:cs="Book Antiqua"/>
          <w:color w:val="000000"/>
          <w:shd w:val="clear" w:color="auto" w:fill="FFFFFF"/>
          <w:lang w:eastAsia="zh-CN"/>
        </w:rPr>
      </w:pPr>
      <w:r w:rsidRPr="00D03B85">
        <w:rPr>
          <w:rFonts w:ascii="Book Antiqua" w:eastAsia="Book Antiqua" w:hAnsi="Book Antiqua" w:cs="Book Antiqua"/>
          <w:color w:val="000000"/>
          <w:shd w:val="clear" w:color="auto" w:fill="FFFFFF"/>
        </w:rPr>
        <w:t xml:space="preserve">In COVID-19 infection, there is dysregulation of the rennin-angiotensin-aldosterone system (RAAS)/ ACE-2 </w:t>
      </w:r>
      <w:r w:rsidRPr="00D03B85">
        <w:rPr>
          <w:rFonts w:ascii="Book Antiqua" w:eastAsia="Book Antiqua" w:hAnsi="Book Antiqua" w:cs="Book Antiqua"/>
          <w:i/>
          <w:iCs/>
          <w:color w:val="000000"/>
          <w:shd w:val="clear" w:color="auto" w:fill="FFFFFF"/>
        </w:rPr>
        <w:t>via</w:t>
      </w:r>
      <w:r w:rsidRPr="00D03B85">
        <w:rPr>
          <w:rFonts w:ascii="Book Antiqua" w:eastAsia="Book Antiqua" w:hAnsi="Book Antiqua" w:cs="Book Antiqua"/>
          <w:color w:val="000000"/>
          <w:shd w:val="clear" w:color="auto" w:fill="FFFFFF"/>
        </w:rPr>
        <w:t xml:space="preserve"> the SARS-COV-2 virus, leading to CV involvement</w:t>
      </w:r>
      <w:r w:rsidR="00431986" w:rsidRPr="00D03B85">
        <w:rPr>
          <w:rFonts w:ascii="Book Antiqua" w:eastAsia="Book Antiqua" w:hAnsi="Book Antiqua" w:cs="Book Antiqua"/>
          <w:color w:val="000000"/>
          <w:shd w:val="clear" w:color="auto" w:fill="FFFFFF"/>
          <w:vertAlign w:val="superscript"/>
        </w:rPr>
        <w:t>[19]</w:t>
      </w:r>
      <w:r w:rsidRPr="00D03B85">
        <w:rPr>
          <w:rFonts w:ascii="Book Antiqua" w:eastAsia="Book Antiqua" w:hAnsi="Book Antiqua" w:cs="Book Antiqua"/>
          <w:color w:val="000000"/>
          <w:shd w:val="clear" w:color="auto" w:fill="FFFFFF"/>
        </w:rPr>
        <w:t xml:space="preserve">. This may be a primary manifestation of COVID-19 or may be </w:t>
      </w:r>
      <w:r w:rsidR="00431986" w:rsidRPr="00D03B85">
        <w:rPr>
          <w:rFonts w:ascii="Book Antiqua" w:eastAsia="Book Antiqua" w:hAnsi="Book Antiqua" w:cs="Book Antiqua"/>
          <w:color w:val="000000"/>
          <w:shd w:val="clear" w:color="auto" w:fill="FFFFFF"/>
        </w:rPr>
        <w:t xml:space="preserve">secondary to lung involvement, </w:t>
      </w:r>
      <w:r w:rsidRPr="00D03B85">
        <w:rPr>
          <w:rFonts w:ascii="Book Antiqua" w:eastAsia="Book Antiqua" w:hAnsi="Book Antiqua" w:cs="Book Antiqua"/>
          <w:color w:val="000000"/>
          <w:shd w:val="clear" w:color="auto" w:fill="FFFFFF"/>
        </w:rPr>
        <w:t xml:space="preserve">leading to hypoxemia-induced myocardial damage. Patients with pre-existing cardiac disease are especially prone for this. Additionally, the downregulation of ACE-2 with concomitant upregulation of angiotensin II results in RAS overactivation. The ultimate result is loss of the beneficial effects of angiotensin (1-7), aggravating and perpetuating cardiac injury. </w:t>
      </w:r>
    </w:p>
    <w:p w14:paraId="3D094779" w14:textId="77777777" w:rsidR="00431986" w:rsidRPr="00D03B85" w:rsidRDefault="00431986" w:rsidP="00D03B85">
      <w:pPr>
        <w:adjustRightInd w:val="0"/>
        <w:snapToGrid w:val="0"/>
        <w:spacing w:line="360" w:lineRule="auto"/>
        <w:ind w:firstLineChars="200" w:firstLine="480"/>
        <w:jc w:val="both"/>
        <w:rPr>
          <w:rFonts w:ascii="Book Antiqua" w:hAnsi="Book Antiqua"/>
          <w:lang w:eastAsia="zh-CN"/>
        </w:rPr>
      </w:pPr>
    </w:p>
    <w:p w14:paraId="6085F89D" w14:textId="2807BEEE" w:rsidR="00A77B3E" w:rsidRPr="00D03B85" w:rsidRDefault="00876743" w:rsidP="00D03B85">
      <w:pPr>
        <w:adjustRightInd w:val="0"/>
        <w:snapToGrid w:val="0"/>
        <w:spacing w:line="360" w:lineRule="auto"/>
        <w:jc w:val="both"/>
        <w:rPr>
          <w:rFonts w:ascii="Book Antiqua" w:hAnsi="Book Antiqua"/>
          <w:b/>
          <w:i/>
        </w:rPr>
      </w:pPr>
      <w:r w:rsidRPr="00D03B85">
        <w:rPr>
          <w:rFonts w:ascii="Book Antiqua" w:eastAsia="Book Antiqua" w:hAnsi="Book Antiqua" w:cs="Book Antiqua"/>
          <w:b/>
          <w:i/>
          <w:color w:val="000000"/>
          <w:shd w:val="clear" w:color="auto" w:fill="FFFFFF"/>
        </w:rPr>
        <w:t>Relationship between COVID-19, ACE-2, and hypertension</w:t>
      </w:r>
    </w:p>
    <w:p w14:paraId="0E9F9B45" w14:textId="283096FB"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shd w:val="clear" w:color="auto" w:fill="FFFFFF"/>
        </w:rPr>
        <w:t>ACE inhibitors (ACE-I) lead to upregulation of ACE-2 receptors;</w:t>
      </w:r>
      <w:r w:rsidR="00431986" w:rsidRPr="00D03B85">
        <w:rPr>
          <w:rFonts w:ascii="Book Antiqua" w:eastAsia="Book Antiqua" w:hAnsi="Book Antiqua" w:cs="Book Antiqua"/>
          <w:color w:val="000000"/>
          <w:shd w:val="clear" w:color="auto" w:fill="FFFFFF"/>
        </w:rPr>
        <w:t xml:space="preserve"> thus causative role in severe </w:t>
      </w:r>
      <w:r w:rsidRPr="00D03B85">
        <w:rPr>
          <w:rFonts w:ascii="Book Antiqua" w:eastAsia="Book Antiqua" w:hAnsi="Book Antiqua" w:cs="Book Antiqua"/>
          <w:color w:val="000000"/>
          <w:shd w:val="clear" w:color="auto" w:fill="FFFFFF"/>
        </w:rPr>
        <w:t>COVID-19 d</w:t>
      </w:r>
      <w:r w:rsidR="00431986" w:rsidRPr="00D03B85">
        <w:rPr>
          <w:rFonts w:ascii="Book Antiqua" w:eastAsia="Book Antiqua" w:hAnsi="Book Antiqua" w:cs="Book Antiqua"/>
          <w:color w:val="000000"/>
          <w:shd w:val="clear" w:color="auto" w:fill="FFFFFF"/>
        </w:rPr>
        <w:t xml:space="preserve">isease is postulated. However, </w:t>
      </w:r>
      <w:r w:rsidRPr="00D03B85">
        <w:rPr>
          <w:rFonts w:ascii="Book Antiqua" w:eastAsia="Book Antiqua" w:hAnsi="Book Antiqua" w:cs="Book Antiqua"/>
          <w:color w:val="000000"/>
          <w:shd w:val="clear" w:color="auto" w:fill="FFFFFF"/>
        </w:rPr>
        <w:t xml:space="preserve">in the study of </w:t>
      </w:r>
      <w:r w:rsidR="00431986" w:rsidRPr="00D03B85">
        <w:rPr>
          <w:rFonts w:ascii="Book Antiqua" w:hAnsi="Book Antiqua" w:cs="Book Antiqua"/>
          <w:color w:val="000000"/>
          <w:shd w:val="clear" w:color="auto" w:fill="FFFFFF"/>
          <w:lang w:eastAsia="zh-CN"/>
        </w:rPr>
        <w:t>Guo</w:t>
      </w:r>
      <w:r w:rsidRPr="00D03B85">
        <w:rPr>
          <w:rFonts w:ascii="Book Antiqua" w:eastAsia="Book Antiqua" w:hAnsi="Book Antiqua" w:cs="Book Antiqua"/>
          <w:color w:val="000000"/>
          <w:shd w:val="clear" w:color="auto" w:fill="FFFFFF"/>
        </w:rPr>
        <w:t xml:space="preserve"> </w:t>
      </w:r>
      <w:r w:rsidRPr="00D03B85">
        <w:rPr>
          <w:rFonts w:ascii="Book Antiqua" w:eastAsia="Book Antiqua" w:hAnsi="Book Antiqua" w:cs="Book Antiqua"/>
          <w:i/>
          <w:iCs/>
          <w:color w:val="000000"/>
          <w:shd w:val="clear" w:color="auto" w:fill="FFFFFF"/>
        </w:rPr>
        <w:t>et al</w:t>
      </w:r>
      <w:r w:rsidR="00431986" w:rsidRPr="00D03B85">
        <w:rPr>
          <w:rFonts w:ascii="Book Antiqua" w:hAnsi="Book Antiqua" w:cs="Book Antiqua"/>
          <w:iCs/>
          <w:color w:val="000000"/>
          <w:shd w:val="clear" w:color="auto" w:fill="FFFFFF"/>
          <w:vertAlign w:val="superscript"/>
          <w:lang w:eastAsia="zh-CN"/>
        </w:rPr>
        <w:t>[8]</w:t>
      </w:r>
      <w:r w:rsidRPr="00D03B85">
        <w:rPr>
          <w:rFonts w:ascii="Book Antiqua" w:eastAsia="Book Antiqua" w:hAnsi="Book Antiqua" w:cs="Book Antiqua"/>
          <w:color w:val="000000"/>
          <w:shd w:val="clear" w:color="auto" w:fill="FFFFFF"/>
          <w:vertAlign w:val="superscript"/>
        </w:rPr>
        <w:t xml:space="preserve"> </w:t>
      </w:r>
      <w:r w:rsidR="00431986" w:rsidRPr="00D03B85">
        <w:rPr>
          <w:rFonts w:ascii="Book Antiqua" w:eastAsia="Book Antiqua" w:hAnsi="Book Antiqua" w:cs="Book Antiqua"/>
          <w:color w:val="000000"/>
          <w:shd w:val="clear" w:color="auto" w:fill="FFFFFF"/>
        </w:rPr>
        <w:t>in patients with COVID-19</w:t>
      </w:r>
      <w:r w:rsidRPr="00D03B85">
        <w:rPr>
          <w:rFonts w:ascii="Book Antiqua" w:eastAsia="Book Antiqua" w:hAnsi="Book Antiqua" w:cs="Book Antiqua"/>
          <w:color w:val="000000"/>
          <w:shd w:val="clear" w:color="auto" w:fill="FFFFFF"/>
        </w:rPr>
        <w:t>, mortality is not impacted by use of ACE-</w:t>
      </w:r>
      <w:r w:rsidRPr="00D03B85">
        <w:rPr>
          <w:rFonts w:ascii="Book Antiqua" w:eastAsia="Book Antiqua" w:hAnsi="Book Antiqua" w:cs="Book Antiqua"/>
          <w:caps/>
          <w:color w:val="000000"/>
          <w:shd w:val="clear" w:color="auto" w:fill="FFFFFF"/>
        </w:rPr>
        <w:t>i</w:t>
      </w:r>
      <w:r w:rsidRPr="00D03B85">
        <w:rPr>
          <w:rFonts w:ascii="Book Antiqua" w:eastAsia="Book Antiqua" w:hAnsi="Book Antiqua" w:cs="Book Antiqua"/>
          <w:color w:val="000000"/>
          <w:shd w:val="clear" w:color="auto" w:fill="FFFFFF"/>
        </w:rPr>
        <w:t>. In contrast, a retrospective analysis of 1128 hypertensive patients with COVID-19 the inpatient use of ACE-I reduced the all-cause mortality</w:t>
      </w:r>
      <w:r w:rsidR="00431986" w:rsidRPr="00D03B85">
        <w:rPr>
          <w:rFonts w:ascii="Book Antiqua" w:eastAsia="Book Antiqua" w:hAnsi="Book Antiqua" w:cs="Book Antiqua"/>
          <w:color w:val="000000"/>
          <w:shd w:val="clear" w:color="auto" w:fill="FFFFFF"/>
          <w:vertAlign w:val="superscript"/>
        </w:rPr>
        <w:t>[2</w:t>
      </w:r>
      <w:r w:rsidR="00431986" w:rsidRPr="00D03B85">
        <w:rPr>
          <w:rFonts w:ascii="Book Antiqua" w:hAnsi="Book Antiqua" w:cs="Book Antiqua"/>
          <w:color w:val="000000"/>
          <w:shd w:val="clear" w:color="auto" w:fill="FFFFFF"/>
          <w:vertAlign w:val="superscript"/>
          <w:lang w:eastAsia="zh-CN"/>
        </w:rPr>
        <w:t>0</w:t>
      </w:r>
      <w:r w:rsidR="0043198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 Thus, patients with pre-existing hypertension who are on ACE-I should continue to take it.</w:t>
      </w:r>
    </w:p>
    <w:p w14:paraId="4C347F5C" w14:textId="77777777" w:rsidR="00431986" w:rsidRPr="00D03B85" w:rsidRDefault="00431986" w:rsidP="00D03B85">
      <w:pPr>
        <w:adjustRightInd w:val="0"/>
        <w:snapToGrid w:val="0"/>
        <w:spacing w:line="360" w:lineRule="auto"/>
        <w:jc w:val="both"/>
        <w:rPr>
          <w:rFonts w:ascii="Book Antiqua" w:hAnsi="Book Antiqua" w:cs="Book Antiqua"/>
          <w:b/>
          <w:bCs/>
          <w:color w:val="000000"/>
          <w:shd w:val="clear" w:color="auto" w:fill="FFFFFF"/>
          <w:lang w:eastAsia="zh-CN"/>
        </w:rPr>
      </w:pPr>
    </w:p>
    <w:p w14:paraId="1C145FB0" w14:textId="6826D34B" w:rsidR="00A77B3E" w:rsidRPr="00D03B85" w:rsidRDefault="00876743" w:rsidP="00D03B85">
      <w:pPr>
        <w:adjustRightInd w:val="0"/>
        <w:snapToGrid w:val="0"/>
        <w:spacing w:line="360" w:lineRule="auto"/>
        <w:jc w:val="both"/>
        <w:rPr>
          <w:rFonts w:ascii="Book Antiqua" w:hAnsi="Book Antiqua"/>
          <w:u w:val="single"/>
          <w:lang w:eastAsia="zh-CN"/>
        </w:rPr>
      </w:pPr>
      <w:bookmarkStart w:id="22" w:name="OLE_LINK296"/>
      <w:bookmarkStart w:id="23" w:name="OLE_LINK297"/>
      <w:r w:rsidRPr="00D03B85">
        <w:rPr>
          <w:rFonts w:ascii="Book Antiqua" w:eastAsia="Book Antiqua" w:hAnsi="Book Antiqua" w:cs="Book Antiqua"/>
          <w:b/>
          <w:bCs/>
          <w:color w:val="000000"/>
          <w:u w:val="single"/>
          <w:shd w:val="clear" w:color="auto" w:fill="FFFFFF"/>
        </w:rPr>
        <w:t>ACS</w:t>
      </w:r>
    </w:p>
    <w:bookmarkEnd w:id="22"/>
    <w:bookmarkEnd w:id="23"/>
    <w:p w14:paraId="54A7B090" w14:textId="77777777" w:rsidR="00A77B3E" w:rsidRPr="00D03B85" w:rsidRDefault="00876743" w:rsidP="00D03B85">
      <w:pPr>
        <w:adjustRightInd w:val="0"/>
        <w:snapToGrid w:val="0"/>
        <w:spacing w:line="360" w:lineRule="auto"/>
        <w:jc w:val="both"/>
        <w:rPr>
          <w:rFonts w:ascii="Book Antiqua" w:hAnsi="Book Antiqua"/>
          <w:b/>
          <w:i/>
        </w:rPr>
      </w:pPr>
      <w:r w:rsidRPr="00D03B85">
        <w:rPr>
          <w:rFonts w:ascii="Book Antiqua" w:eastAsia="Book Antiqua" w:hAnsi="Book Antiqua" w:cs="Book Antiqua"/>
          <w:b/>
          <w:i/>
          <w:color w:val="000000"/>
          <w:shd w:val="clear" w:color="auto" w:fill="FFFFFF"/>
        </w:rPr>
        <w:t>Decrease in ACS cases</w:t>
      </w:r>
    </w:p>
    <w:p w14:paraId="402D650C" w14:textId="043371A9"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rPr>
        <w:lastRenderedPageBreak/>
        <w:t>Although COVID-19 has led to an increase in hospitalizations, the amount of ACS admissions has substantially decreased.</w:t>
      </w:r>
      <w:r w:rsidR="0043198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shd w:val="clear" w:color="auto" w:fill="FFFFFF"/>
        </w:rPr>
        <w:t xml:space="preserve">This decline is more for ST elevation myocardial infarction (STEMI) than for non-ST elevation myocardial infarction (NSTEMI). </w:t>
      </w:r>
      <w:r w:rsidRPr="00D03B85">
        <w:rPr>
          <w:rFonts w:ascii="Book Antiqua" w:eastAsia="Book Antiqua" w:hAnsi="Book Antiqua" w:cs="Book Antiqua"/>
          <w:color w:val="000000"/>
        </w:rPr>
        <w:t>This finding is observed in multiple countries and is believed to be due to multiple factors. These include hesitance of patients to visit hospitals despite initial symptoms for fear of contracting the COVID-19 infection and confusion regarding symptoms. Other factors include better medication adherence, lower pollution levels, less smoking, and less physical strain</w:t>
      </w:r>
      <w:r w:rsidR="00431986" w:rsidRPr="00D03B85">
        <w:rPr>
          <w:rFonts w:ascii="Book Antiqua" w:eastAsia="Book Antiqua" w:hAnsi="Book Antiqua" w:cs="Book Antiqua"/>
          <w:color w:val="000000"/>
          <w:vertAlign w:val="superscript"/>
        </w:rPr>
        <w:t>[2</w:t>
      </w:r>
      <w:r w:rsidR="00761C3C" w:rsidRPr="00D03B85">
        <w:rPr>
          <w:rFonts w:ascii="Book Antiqua" w:hAnsi="Book Antiqua" w:cs="Book Antiqua"/>
          <w:color w:val="000000"/>
          <w:vertAlign w:val="superscript"/>
          <w:lang w:eastAsia="zh-CN"/>
        </w:rPr>
        <w:t>1</w:t>
      </w:r>
      <w:r w:rsidR="00431986" w:rsidRPr="00D03B85">
        <w:rPr>
          <w:rFonts w:ascii="Book Antiqua" w:eastAsia="Book Antiqua" w:hAnsi="Book Antiqua" w:cs="Book Antiqua"/>
          <w:color w:val="000000"/>
          <w:vertAlign w:val="superscript"/>
        </w:rPr>
        <w:t>,2</w:t>
      </w:r>
      <w:r w:rsidR="00761C3C" w:rsidRPr="00D03B85">
        <w:rPr>
          <w:rFonts w:ascii="Book Antiqua" w:hAnsi="Book Antiqua" w:cs="Book Antiqua"/>
          <w:color w:val="000000"/>
          <w:vertAlign w:val="superscript"/>
          <w:lang w:eastAsia="zh-CN"/>
        </w:rPr>
        <w:t>2</w:t>
      </w:r>
      <w:r w:rsidR="00431986" w:rsidRPr="00D03B85">
        <w:rPr>
          <w:rFonts w:ascii="Book Antiqua" w:eastAsia="Book Antiqua" w:hAnsi="Book Antiqua" w:cs="Book Antiqua"/>
          <w:color w:val="000000"/>
          <w:vertAlign w:val="superscript"/>
        </w:rPr>
        <w:t>]</w:t>
      </w:r>
      <w:r w:rsidRPr="00D03B85">
        <w:rPr>
          <w:rFonts w:ascii="Book Antiqua" w:eastAsia="Book Antiqua" w:hAnsi="Book Antiqua" w:cs="Book Antiqua"/>
          <w:color w:val="000000"/>
        </w:rPr>
        <w:t>.</w:t>
      </w:r>
    </w:p>
    <w:p w14:paraId="288A43F2" w14:textId="089C9D31" w:rsidR="00A77B3E" w:rsidRPr="00D03B85" w:rsidRDefault="00876743" w:rsidP="00D03B85">
      <w:pPr>
        <w:adjustRightInd w:val="0"/>
        <w:snapToGrid w:val="0"/>
        <w:spacing w:line="360" w:lineRule="auto"/>
        <w:ind w:firstLineChars="200" w:firstLine="480"/>
        <w:jc w:val="both"/>
        <w:rPr>
          <w:rFonts w:ascii="Book Antiqua" w:hAnsi="Book Antiqua" w:cs="Book Antiqua"/>
          <w:color w:val="000000"/>
          <w:shd w:val="clear" w:color="auto" w:fill="FFFFFF"/>
          <w:lang w:eastAsia="zh-CN"/>
        </w:rPr>
      </w:pPr>
      <w:r w:rsidRPr="00D03B85">
        <w:rPr>
          <w:rFonts w:ascii="Book Antiqua" w:eastAsia="Book Antiqua" w:hAnsi="Book Antiqua" w:cs="Book Antiqua"/>
          <w:color w:val="000000"/>
          <w:shd w:val="clear" w:color="auto" w:fill="FFFFFF"/>
        </w:rPr>
        <w:t>In one study, 40% decline in hospital admission for ACS is reported. Another</w:t>
      </w:r>
      <w:r w:rsidR="00431986" w:rsidRPr="00D03B85">
        <w:rPr>
          <w:rFonts w:ascii="Book Antiqua" w:hAnsi="Book Antiqua" w:cs="Book Antiqua"/>
          <w:color w:val="000000"/>
          <w:shd w:val="clear" w:color="auto" w:fill="FFFFFF"/>
          <w:lang w:eastAsia="zh-CN"/>
        </w:rPr>
        <w:t xml:space="preserve"> </w:t>
      </w:r>
      <w:r w:rsidRPr="00D03B85">
        <w:rPr>
          <w:rFonts w:ascii="Book Antiqua" w:eastAsia="Book Antiqua" w:hAnsi="Book Antiqua" w:cs="Book Antiqua"/>
          <w:color w:val="000000"/>
          <w:shd w:val="clear" w:color="auto" w:fill="FFFFFF"/>
        </w:rPr>
        <w:t>finding of interest is the late presentation for STEMI compared to the pre-COVID-19 era. Fortunately enough, there is no difference in door to balloon time. Mortality rates are also high for STE</w:t>
      </w:r>
      <w:r w:rsidR="00431986" w:rsidRPr="00D03B85">
        <w:rPr>
          <w:rFonts w:ascii="Book Antiqua" w:eastAsia="Book Antiqua" w:hAnsi="Book Antiqua" w:cs="Book Antiqua"/>
          <w:color w:val="000000"/>
          <w:shd w:val="clear" w:color="auto" w:fill="FFFFFF"/>
        </w:rPr>
        <w:t>MI during the COVID-19 pandemic</w:t>
      </w:r>
      <w:r w:rsidR="00431986" w:rsidRPr="00D03B85">
        <w:rPr>
          <w:rFonts w:ascii="Book Antiqua" w:hAnsi="Book Antiqua" w:cs="Book Antiqua"/>
          <w:color w:val="000000"/>
          <w:shd w:val="clear" w:color="auto" w:fill="FFFFFF"/>
          <w:lang w:eastAsia="zh-CN"/>
        </w:rPr>
        <w:t xml:space="preserve"> </w:t>
      </w:r>
      <w:r w:rsidRPr="00D03B85">
        <w:rPr>
          <w:rFonts w:ascii="Book Antiqua" w:eastAsia="Book Antiqua" w:hAnsi="Book Antiqua" w:cs="Book Antiqua"/>
          <w:color w:val="000000"/>
          <w:shd w:val="clear" w:color="auto" w:fill="FFFFFF"/>
        </w:rPr>
        <w:t>(</w:t>
      </w:r>
      <w:r w:rsidRPr="00D03B85">
        <w:rPr>
          <w:rFonts w:ascii="Book Antiqua" w:eastAsia="Book Antiqua" w:hAnsi="Book Antiqua" w:cs="Book Antiqua"/>
          <w:i/>
          <w:caps/>
          <w:color w:val="000000"/>
          <w:shd w:val="clear" w:color="auto" w:fill="FFFFFF"/>
        </w:rPr>
        <w:t xml:space="preserve">p </w:t>
      </w:r>
      <w:r w:rsidRPr="00D03B85">
        <w:rPr>
          <w:rFonts w:ascii="Book Antiqua" w:eastAsia="Book Antiqua" w:hAnsi="Book Antiqua" w:cs="Book Antiqua"/>
          <w:color w:val="000000"/>
          <w:shd w:val="clear" w:color="auto" w:fill="FFFFFF"/>
        </w:rPr>
        <w:t>&lt;</w:t>
      </w:r>
      <w:r w:rsidR="00431986" w:rsidRPr="00D03B85">
        <w:rPr>
          <w:rFonts w:ascii="Book Antiqua" w:hAnsi="Book Antiqua" w:cs="Book Antiqua"/>
          <w:color w:val="000000"/>
          <w:shd w:val="clear" w:color="auto" w:fill="FFFFFF"/>
          <w:lang w:eastAsia="zh-CN"/>
        </w:rPr>
        <w:t xml:space="preserve"> </w:t>
      </w:r>
      <w:r w:rsidRPr="00D03B85">
        <w:rPr>
          <w:rFonts w:ascii="Book Antiqua" w:eastAsia="Book Antiqua" w:hAnsi="Book Antiqua" w:cs="Book Antiqua"/>
          <w:color w:val="000000"/>
          <w:shd w:val="clear" w:color="auto" w:fill="FFFFFF"/>
        </w:rPr>
        <w:t>0.05)</w:t>
      </w:r>
      <w:r w:rsidR="00431986" w:rsidRPr="00D03B85">
        <w:rPr>
          <w:rFonts w:ascii="Book Antiqua" w:eastAsia="Book Antiqua" w:hAnsi="Book Antiqua" w:cs="Book Antiqua"/>
          <w:color w:val="000000"/>
          <w:shd w:val="clear" w:color="auto" w:fill="FFFFFF"/>
          <w:vertAlign w:val="superscript"/>
        </w:rPr>
        <w:t>[2</w:t>
      </w:r>
      <w:r w:rsidR="00761C3C" w:rsidRPr="00D03B85">
        <w:rPr>
          <w:rFonts w:ascii="Book Antiqua" w:hAnsi="Book Antiqua" w:cs="Book Antiqua"/>
          <w:color w:val="000000"/>
          <w:shd w:val="clear" w:color="auto" w:fill="FFFFFF"/>
          <w:vertAlign w:val="superscript"/>
          <w:lang w:eastAsia="zh-CN"/>
        </w:rPr>
        <w:t>3</w:t>
      </w:r>
      <w:r w:rsidR="0043198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w:t>
      </w:r>
    </w:p>
    <w:p w14:paraId="5759DB7B" w14:textId="77777777" w:rsidR="00431986" w:rsidRPr="00D03B85" w:rsidRDefault="00431986" w:rsidP="00D03B85">
      <w:pPr>
        <w:adjustRightInd w:val="0"/>
        <w:snapToGrid w:val="0"/>
        <w:spacing w:line="360" w:lineRule="auto"/>
        <w:ind w:firstLineChars="200" w:firstLine="480"/>
        <w:jc w:val="both"/>
        <w:rPr>
          <w:rFonts w:ascii="Book Antiqua" w:hAnsi="Book Antiqua"/>
          <w:lang w:eastAsia="zh-CN"/>
        </w:rPr>
      </w:pPr>
    </w:p>
    <w:p w14:paraId="5B5D526F" w14:textId="77777777" w:rsidR="00A77B3E" w:rsidRPr="00D03B85" w:rsidRDefault="00876743" w:rsidP="00D03B85">
      <w:pPr>
        <w:adjustRightInd w:val="0"/>
        <w:snapToGrid w:val="0"/>
        <w:spacing w:line="360" w:lineRule="auto"/>
        <w:jc w:val="both"/>
        <w:rPr>
          <w:rFonts w:ascii="Book Antiqua" w:hAnsi="Book Antiqua"/>
          <w:b/>
          <w:i/>
        </w:rPr>
      </w:pPr>
      <w:r w:rsidRPr="00D03B85">
        <w:rPr>
          <w:rFonts w:ascii="Book Antiqua" w:eastAsia="Book Antiqua" w:hAnsi="Book Antiqua" w:cs="Book Antiqua"/>
          <w:b/>
          <w:i/>
          <w:color w:val="000000"/>
          <w:shd w:val="clear" w:color="auto" w:fill="FFFFFF"/>
        </w:rPr>
        <w:t>Presentation of ACS during COVID-19</w:t>
      </w:r>
    </w:p>
    <w:p w14:paraId="26305D05" w14:textId="6E5231EA" w:rsidR="00A77B3E" w:rsidRPr="00D03B85" w:rsidRDefault="00876743" w:rsidP="00D03B85">
      <w:pPr>
        <w:adjustRightInd w:val="0"/>
        <w:snapToGrid w:val="0"/>
        <w:spacing w:line="360" w:lineRule="auto"/>
        <w:jc w:val="both"/>
        <w:rPr>
          <w:rFonts w:ascii="Book Antiqua" w:hAnsi="Book Antiqua" w:cs="Book Antiqua"/>
          <w:color w:val="000000"/>
          <w:lang w:eastAsia="zh-CN"/>
        </w:rPr>
      </w:pPr>
      <w:r w:rsidRPr="00D03B85">
        <w:rPr>
          <w:rFonts w:ascii="Book Antiqua" w:eastAsia="Book Antiqua" w:hAnsi="Book Antiqua" w:cs="Book Antiqua"/>
          <w:color w:val="000000"/>
        </w:rPr>
        <w:t>In one case series, of 18 patients of ACS with</w:t>
      </w:r>
      <w:r w:rsidR="00431986" w:rsidRPr="00D03B85">
        <w:rPr>
          <w:rFonts w:ascii="Book Antiqua" w:eastAsia="Book Antiqua" w:hAnsi="Book Antiqua" w:cs="Book Antiqua"/>
          <w:color w:val="000000"/>
        </w:rPr>
        <w:t xml:space="preserve"> COVID-19, 56% of the patients </w:t>
      </w:r>
      <w:r w:rsidRPr="00D03B85">
        <w:rPr>
          <w:rFonts w:ascii="Book Antiqua" w:eastAsia="Book Antiqua" w:hAnsi="Book Antiqua" w:cs="Book Antiqua"/>
          <w:color w:val="000000"/>
        </w:rPr>
        <w:t xml:space="preserve">presented with STEMI  and the remaining developed it during the course of illness. ST elevations could be diffuse or focal and </w:t>
      </w:r>
      <w:r w:rsidR="00833506">
        <w:rPr>
          <w:rFonts w:ascii="Book Antiqua" w:eastAsia="Book Antiqua" w:hAnsi="Book Antiqua" w:cs="Book Antiqua"/>
          <w:color w:val="000000"/>
        </w:rPr>
        <w:t xml:space="preserve">there was </w:t>
      </w:r>
      <w:r w:rsidRPr="00D03B85">
        <w:rPr>
          <w:rFonts w:ascii="Book Antiqua" w:eastAsia="Book Antiqua" w:hAnsi="Book Antiqua" w:cs="Book Antiqua"/>
          <w:color w:val="000000"/>
        </w:rPr>
        <w:t>high prevalence of LV dysfunction in latter. Ho</w:t>
      </w:r>
      <w:r w:rsidR="007F7B56" w:rsidRPr="00D03B85">
        <w:rPr>
          <w:rFonts w:ascii="Book Antiqua" w:eastAsia="Book Antiqua" w:hAnsi="Book Antiqua" w:cs="Book Antiqua"/>
          <w:color w:val="000000"/>
        </w:rPr>
        <w:t xml:space="preserve">wever, obstructive CAD is seen </w:t>
      </w:r>
      <w:r w:rsidRPr="00D03B85">
        <w:rPr>
          <w:rFonts w:ascii="Book Antiqua" w:eastAsia="Book Antiqua" w:hAnsi="Book Antiqua" w:cs="Book Antiqua"/>
          <w:color w:val="000000"/>
        </w:rPr>
        <w:t xml:space="preserve">only in a minority </w:t>
      </w:r>
      <w:r w:rsidR="00833506">
        <w:rPr>
          <w:rFonts w:ascii="Book Antiqua" w:eastAsia="Book Antiqua" w:hAnsi="Book Antiqua" w:cs="Book Antiqua"/>
          <w:color w:val="000000"/>
        </w:rPr>
        <w:t xml:space="preserve">of </w:t>
      </w:r>
      <w:r w:rsidRPr="00D03B85">
        <w:rPr>
          <w:rFonts w:ascii="Book Antiqua" w:eastAsia="Book Antiqua" w:hAnsi="Book Antiqua" w:cs="Book Antiqua"/>
          <w:color w:val="000000"/>
        </w:rPr>
        <w:t>patient</w:t>
      </w:r>
      <w:r w:rsidR="00833506">
        <w:rPr>
          <w:rFonts w:ascii="Book Antiqua" w:eastAsia="Book Antiqua" w:hAnsi="Book Antiqua" w:cs="Book Antiqua"/>
          <w:color w:val="000000"/>
        </w:rPr>
        <w:t>s</w:t>
      </w:r>
      <w:r w:rsidRPr="00D03B85">
        <w:rPr>
          <w:rFonts w:ascii="Book Antiqua" w:eastAsia="Book Antiqua" w:hAnsi="Book Antiqua" w:cs="Book Antiqua"/>
          <w:color w:val="000000"/>
        </w:rPr>
        <w:t>, as seen in 6 (33%) out of 9 patients in the study. Of note, all 18 patients had elevated D-dimer levels</w:t>
      </w:r>
      <w:r w:rsidR="007F7B56" w:rsidRPr="00D03B85">
        <w:rPr>
          <w:rFonts w:ascii="Book Antiqua" w:eastAsia="Book Antiqua" w:hAnsi="Book Antiqua" w:cs="Book Antiqua"/>
          <w:color w:val="000000"/>
          <w:vertAlign w:val="superscript"/>
        </w:rPr>
        <w:t>[2</w:t>
      </w:r>
      <w:r w:rsidR="00761C3C" w:rsidRPr="00D03B85">
        <w:rPr>
          <w:rFonts w:ascii="Book Antiqua" w:hAnsi="Book Antiqua" w:cs="Book Antiqua"/>
          <w:color w:val="000000"/>
          <w:vertAlign w:val="superscript"/>
          <w:lang w:eastAsia="zh-CN"/>
        </w:rPr>
        <w:t>4</w:t>
      </w:r>
      <w:r w:rsidR="007F7B56" w:rsidRPr="00D03B85">
        <w:rPr>
          <w:rFonts w:ascii="Book Antiqua" w:eastAsia="Book Antiqua" w:hAnsi="Book Antiqua" w:cs="Book Antiqua"/>
          <w:color w:val="000000"/>
          <w:vertAlign w:val="superscript"/>
        </w:rPr>
        <w:t>]</w:t>
      </w:r>
      <w:r w:rsidRPr="00D03B85">
        <w:rPr>
          <w:rFonts w:ascii="Book Antiqua" w:eastAsia="Book Antiqua" w:hAnsi="Book Antiqua" w:cs="Book Antiqua"/>
          <w:color w:val="000000"/>
        </w:rPr>
        <w:t xml:space="preserve">. In a retrospective single center study by Shi </w:t>
      </w:r>
      <w:r w:rsidRPr="00D03B85">
        <w:rPr>
          <w:rFonts w:ascii="Book Antiqua" w:eastAsia="Book Antiqua" w:hAnsi="Book Antiqua" w:cs="Book Antiqua"/>
          <w:i/>
          <w:iCs/>
          <w:color w:val="000000"/>
        </w:rPr>
        <w:t>et al</w:t>
      </w:r>
      <w:r w:rsidR="007F7B56" w:rsidRPr="00D03B85">
        <w:rPr>
          <w:rFonts w:ascii="Book Antiqua" w:eastAsia="Book Antiqua" w:hAnsi="Book Antiqua" w:cs="Book Antiqua"/>
          <w:color w:val="000000"/>
          <w:vertAlign w:val="superscript"/>
        </w:rPr>
        <w:t>[2</w:t>
      </w:r>
      <w:r w:rsidR="00761C3C" w:rsidRPr="00D03B85">
        <w:rPr>
          <w:rFonts w:ascii="Book Antiqua" w:hAnsi="Book Antiqua" w:cs="Book Antiqua"/>
          <w:color w:val="000000"/>
          <w:vertAlign w:val="superscript"/>
          <w:lang w:eastAsia="zh-CN"/>
        </w:rPr>
        <w:t>5</w:t>
      </w:r>
      <w:r w:rsidR="007F7B56" w:rsidRPr="00D03B85">
        <w:rPr>
          <w:rFonts w:ascii="Book Antiqua" w:eastAsia="Book Antiqua" w:hAnsi="Book Antiqua" w:cs="Book Antiqua"/>
          <w:color w:val="000000"/>
          <w:vertAlign w:val="superscript"/>
        </w:rPr>
        <w:t>]</w:t>
      </w:r>
      <w:r w:rsidRPr="00D03B85">
        <w:rPr>
          <w:rFonts w:ascii="Book Antiqua" w:eastAsia="Book Antiqua" w:hAnsi="Book Antiqua" w:cs="Book Antiqua"/>
          <w:color w:val="000000"/>
        </w:rPr>
        <w:t>, of 416 patient</w:t>
      </w:r>
      <w:r w:rsidR="007F7B56" w:rsidRPr="00D03B85">
        <w:rPr>
          <w:rFonts w:ascii="Book Antiqua" w:eastAsia="Book Antiqua" w:hAnsi="Book Antiqua" w:cs="Book Antiqua"/>
          <w:color w:val="000000"/>
        </w:rPr>
        <w:t xml:space="preserve">s with COVID-19, prevalence of </w:t>
      </w:r>
      <w:r w:rsidRPr="00D03B85">
        <w:rPr>
          <w:rFonts w:ascii="Book Antiqua" w:eastAsia="Book Antiqua" w:hAnsi="Book Antiqua" w:cs="Book Antiqua"/>
          <w:color w:val="000000"/>
        </w:rPr>
        <w:t>ACS was 3.6%, and all were NSTEMI.</w:t>
      </w:r>
    </w:p>
    <w:p w14:paraId="5BA9FC41" w14:textId="77777777" w:rsidR="007F7B56" w:rsidRPr="00D03B85" w:rsidRDefault="007F7B56" w:rsidP="00D03B85">
      <w:pPr>
        <w:adjustRightInd w:val="0"/>
        <w:snapToGrid w:val="0"/>
        <w:spacing w:line="360" w:lineRule="auto"/>
        <w:jc w:val="both"/>
        <w:rPr>
          <w:rFonts w:ascii="Book Antiqua" w:hAnsi="Book Antiqua"/>
          <w:lang w:eastAsia="zh-CN"/>
        </w:rPr>
      </w:pPr>
    </w:p>
    <w:p w14:paraId="286D437D" w14:textId="77777777" w:rsidR="00A77B3E" w:rsidRPr="00D03B85" w:rsidRDefault="00876743" w:rsidP="00D03B85">
      <w:pPr>
        <w:adjustRightInd w:val="0"/>
        <w:snapToGrid w:val="0"/>
        <w:spacing w:line="360" w:lineRule="auto"/>
        <w:jc w:val="both"/>
        <w:rPr>
          <w:rFonts w:ascii="Book Antiqua" w:hAnsi="Book Antiqua"/>
          <w:b/>
          <w:i/>
        </w:rPr>
      </w:pPr>
      <w:r w:rsidRPr="00D03B85">
        <w:rPr>
          <w:rFonts w:ascii="Book Antiqua" w:eastAsia="Book Antiqua" w:hAnsi="Book Antiqua" w:cs="Book Antiqua"/>
          <w:b/>
          <w:i/>
          <w:color w:val="000000"/>
          <w:shd w:val="clear" w:color="auto" w:fill="FFFFFF"/>
        </w:rPr>
        <w:t>Management of ACS in COVID-19</w:t>
      </w:r>
    </w:p>
    <w:p w14:paraId="02C2CE82" w14:textId="4C0C1D5D"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shd w:val="clear" w:color="auto" w:fill="FFFFFF"/>
        </w:rPr>
        <w:t>According to the latest E</w:t>
      </w:r>
      <w:r w:rsidR="00AF1B6B">
        <w:rPr>
          <w:rFonts w:ascii="Book Antiqua" w:eastAsia="Book Antiqua" w:hAnsi="Book Antiqua" w:cs="Book Antiqua"/>
          <w:color w:val="000000"/>
          <w:shd w:val="clear" w:color="auto" w:fill="FFFFFF"/>
        </w:rPr>
        <w:t xml:space="preserve">uropean </w:t>
      </w:r>
      <w:r w:rsidRPr="00D03B85">
        <w:rPr>
          <w:rFonts w:ascii="Book Antiqua" w:eastAsia="Book Antiqua" w:hAnsi="Book Antiqua" w:cs="Book Antiqua"/>
          <w:color w:val="000000"/>
          <w:shd w:val="clear" w:color="auto" w:fill="FFFFFF"/>
        </w:rPr>
        <w:t>S</w:t>
      </w:r>
      <w:r w:rsidR="00AF1B6B">
        <w:rPr>
          <w:rFonts w:ascii="Book Antiqua" w:eastAsia="Book Antiqua" w:hAnsi="Book Antiqua" w:cs="Book Antiqua"/>
          <w:color w:val="000000"/>
          <w:shd w:val="clear" w:color="auto" w:fill="FFFFFF"/>
        </w:rPr>
        <w:t xml:space="preserve">ociety of </w:t>
      </w:r>
      <w:r w:rsidRPr="00D03B85">
        <w:rPr>
          <w:rFonts w:ascii="Book Antiqua" w:eastAsia="Book Antiqua" w:hAnsi="Book Antiqua" w:cs="Book Antiqua"/>
          <w:color w:val="000000"/>
          <w:shd w:val="clear" w:color="auto" w:fill="FFFFFF"/>
        </w:rPr>
        <w:t>C</w:t>
      </w:r>
      <w:r w:rsidR="00AF1B6B">
        <w:rPr>
          <w:rFonts w:ascii="Book Antiqua" w:eastAsia="Book Antiqua" w:hAnsi="Book Antiqua" w:cs="Book Antiqua"/>
          <w:color w:val="000000"/>
          <w:shd w:val="clear" w:color="auto" w:fill="FFFFFF"/>
        </w:rPr>
        <w:t>ardiology (ESC)</w:t>
      </w:r>
      <w:r w:rsidRPr="00D03B85">
        <w:rPr>
          <w:rFonts w:ascii="Book Antiqua" w:eastAsia="Book Antiqua" w:hAnsi="Book Antiqua" w:cs="Book Antiqua"/>
          <w:color w:val="000000"/>
          <w:shd w:val="clear" w:color="auto" w:fill="FFFFFF"/>
        </w:rPr>
        <w:t xml:space="preserve"> guidelines for management of CAD during the COVID-19 pandemic, primary PCI is the norm if they are in the window period (&lt;</w:t>
      </w:r>
      <w:r w:rsidR="007F7B56" w:rsidRPr="00D03B85">
        <w:rPr>
          <w:rFonts w:ascii="Book Antiqua" w:hAnsi="Book Antiqua" w:cs="Book Antiqua"/>
          <w:color w:val="000000"/>
          <w:shd w:val="clear" w:color="auto" w:fill="FFFFFF"/>
          <w:lang w:eastAsia="zh-CN"/>
        </w:rPr>
        <w:t xml:space="preserve"> </w:t>
      </w:r>
      <w:r w:rsidRPr="00D03B85">
        <w:rPr>
          <w:rFonts w:ascii="Book Antiqua" w:eastAsia="Book Antiqua" w:hAnsi="Book Antiqua" w:cs="Book Antiqua"/>
          <w:color w:val="000000"/>
          <w:shd w:val="clear" w:color="auto" w:fill="FFFFFF"/>
        </w:rPr>
        <w:t xml:space="preserve">12 h from symptom onset). The primary PCI should be performed with a door to balloon time of 120 min. However, owing to the delay in transfer to a catheterization lab-facilitated hospital during the COVID-19 pandemic, a delay of up to 60 min can be accepted due in many instances. If the delay is more than this and there is </w:t>
      </w:r>
      <w:r w:rsidRPr="00D03B85">
        <w:rPr>
          <w:rFonts w:ascii="Book Antiqua" w:eastAsia="Book Antiqua" w:hAnsi="Book Antiqua" w:cs="Book Antiqua"/>
          <w:color w:val="000000"/>
          <w:shd w:val="clear" w:color="auto" w:fill="FFFFFF"/>
        </w:rPr>
        <w:lastRenderedPageBreak/>
        <w:t>no contraindication for thrombolysis, the</w:t>
      </w:r>
      <w:r w:rsidR="00AF1B6B">
        <w:rPr>
          <w:rFonts w:ascii="Book Antiqua" w:eastAsia="Book Antiqua" w:hAnsi="Book Antiqua" w:cs="Book Antiqua"/>
          <w:color w:val="000000"/>
          <w:shd w:val="clear" w:color="auto" w:fill="FFFFFF"/>
        </w:rPr>
        <w:t>n</w:t>
      </w:r>
      <w:r w:rsidRPr="00D03B85">
        <w:rPr>
          <w:rFonts w:ascii="Book Antiqua" w:eastAsia="Book Antiqua" w:hAnsi="Book Antiqua" w:cs="Book Antiqua"/>
          <w:color w:val="000000"/>
          <w:shd w:val="clear" w:color="auto" w:fill="FFFFFF"/>
        </w:rPr>
        <w:t xml:space="preserve"> patient can be thrombolyzed. In any circumstance, treatment should not be delayed ensuring necessary COVID-19 safety precautions</w:t>
      </w:r>
      <w:r w:rsidR="007F7B56" w:rsidRPr="00D03B85">
        <w:rPr>
          <w:rFonts w:ascii="Book Antiqua" w:eastAsia="Book Antiqua" w:hAnsi="Book Antiqua" w:cs="Book Antiqua"/>
          <w:color w:val="000000"/>
          <w:shd w:val="clear" w:color="auto" w:fill="FFFFFF"/>
          <w:vertAlign w:val="superscript"/>
        </w:rPr>
        <w:t>[2</w:t>
      </w:r>
      <w:r w:rsidR="00761C3C" w:rsidRPr="00D03B85">
        <w:rPr>
          <w:rFonts w:ascii="Book Antiqua" w:hAnsi="Book Antiqua" w:cs="Book Antiqua"/>
          <w:color w:val="000000"/>
          <w:shd w:val="clear" w:color="auto" w:fill="FFFFFF"/>
          <w:vertAlign w:val="superscript"/>
          <w:lang w:eastAsia="zh-CN"/>
        </w:rPr>
        <w:t>6</w:t>
      </w:r>
      <w:r w:rsidR="007F7B5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w:t>
      </w:r>
    </w:p>
    <w:p w14:paraId="0678F845" w14:textId="712C761A" w:rsidR="00A77B3E" w:rsidRPr="00D03B85" w:rsidRDefault="00876743" w:rsidP="00D03B85">
      <w:pPr>
        <w:adjustRightInd w:val="0"/>
        <w:snapToGrid w:val="0"/>
        <w:spacing w:line="360" w:lineRule="auto"/>
        <w:ind w:firstLineChars="200" w:firstLine="480"/>
        <w:jc w:val="both"/>
        <w:rPr>
          <w:rFonts w:ascii="Book Antiqua" w:hAnsi="Book Antiqua" w:cs="Book Antiqua"/>
          <w:color w:val="000000"/>
          <w:shd w:val="clear" w:color="auto" w:fill="FFFFFF"/>
          <w:vertAlign w:val="superscript"/>
          <w:lang w:eastAsia="zh-CN"/>
        </w:rPr>
      </w:pPr>
      <w:r w:rsidRPr="00D03B85">
        <w:rPr>
          <w:rFonts w:ascii="Book Antiqua" w:eastAsia="Book Antiqua" w:hAnsi="Book Antiqua" w:cs="Book Antiqua"/>
          <w:color w:val="000000"/>
          <w:shd w:val="clear" w:color="auto" w:fill="FFFFFF"/>
        </w:rPr>
        <w:t xml:space="preserve">Patients </w:t>
      </w:r>
      <w:r w:rsidR="00252502">
        <w:rPr>
          <w:rFonts w:ascii="Book Antiqua" w:eastAsia="Book Antiqua" w:hAnsi="Book Antiqua" w:cs="Book Antiqua"/>
          <w:color w:val="000000"/>
          <w:shd w:val="clear" w:color="auto" w:fill="FFFFFF"/>
        </w:rPr>
        <w:t xml:space="preserve">presenting </w:t>
      </w:r>
      <w:r w:rsidRPr="00D03B85">
        <w:rPr>
          <w:rFonts w:ascii="Book Antiqua" w:eastAsia="Book Antiqua" w:hAnsi="Book Antiqua" w:cs="Book Antiqua"/>
          <w:color w:val="000000"/>
          <w:shd w:val="clear" w:color="auto" w:fill="FFFFFF"/>
        </w:rPr>
        <w:t>with NSTEMI, should be risk stratified initially depending on the presence of recurrent chest pain, elevation of biomarkers, recurrent ST-T changes, heart failure, and LV dysfunction. COVID-19 testing should be performed as soon as possible regardless of treatment strategy. Patients having very high risk features should undergo immediate invasive management as for STEMI with COVID safety norms. Patients at high risk should be managed in a separate ICU while waiting for the COVID-19 results, and invasive management should be done within 24 h. Patients with intermediate and low risk can undergo non-invasive testing, such as CT coronary angiography, to rule out obstructive CAD. If patients with high risk and intermediate risk NSTEMI are COVID-19 positive, they should be transferred to equipped COVID-19 hospitals for cardiac intervention so that that along with cardiac illness they can also be treated for COVID</w:t>
      </w:r>
      <w:r w:rsidR="007F7B56" w:rsidRPr="00D03B85">
        <w:rPr>
          <w:rFonts w:ascii="Book Antiqua" w:eastAsia="Book Antiqua" w:hAnsi="Book Antiqua" w:cs="Book Antiqua"/>
          <w:color w:val="000000"/>
          <w:shd w:val="clear" w:color="auto" w:fill="FFFFFF"/>
          <w:vertAlign w:val="superscript"/>
        </w:rPr>
        <w:t>[2</w:t>
      </w:r>
      <w:r w:rsidR="00761C3C" w:rsidRPr="00D03B85">
        <w:rPr>
          <w:rFonts w:ascii="Book Antiqua" w:hAnsi="Book Antiqua" w:cs="Book Antiqua"/>
          <w:color w:val="000000"/>
          <w:shd w:val="clear" w:color="auto" w:fill="FFFFFF"/>
          <w:vertAlign w:val="superscript"/>
          <w:lang w:eastAsia="zh-CN"/>
        </w:rPr>
        <w:t>6</w:t>
      </w:r>
      <w:r w:rsidR="007F7B5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w:t>
      </w:r>
      <w:r w:rsidR="00741A8A" w:rsidRPr="00D03B85">
        <w:rPr>
          <w:rFonts w:ascii="Book Antiqua" w:eastAsia="Book Antiqua" w:hAnsi="Book Antiqua" w:cs="Book Antiqua"/>
          <w:color w:val="000000"/>
          <w:shd w:val="clear" w:color="auto" w:fill="FFFFFF"/>
          <w:vertAlign w:val="superscript"/>
        </w:rPr>
        <w:t xml:space="preserve"> </w:t>
      </w:r>
    </w:p>
    <w:p w14:paraId="1BA3F138" w14:textId="77777777" w:rsidR="007F7B56" w:rsidRPr="00D03B85" w:rsidRDefault="007F7B56" w:rsidP="00D03B85">
      <w:pPr>
        <w:adjustRightInd w:val="0"/>
        <w:snapToGrid w:val="0"/>
        <w:spacing w:line="360" w:lineRule="auto"/>
        <w:ind w:firstLineChars="200" w:firstLine="480"/>
        <w:jc w:val="both"/>
        <w:rPr>
          <w:rFonts w:ascii="Book Antiqua" w:hAnsi="Book Antiqua"/>
          <w:lang w:eastAsia="zh-CN"/>
        </w:rPr>
      </w:pPr>
    </w:p>
    <w:p w14:paraId="69D91488" w14:textId="77777777" w:rsidR="00A77B3E" w:rsidRPr="00D03B85" w:rsidRDefault="00876743" w:rsidP="00D03B85">
      <w:pPr>
        <w:adjustRightInd w:val="0"/>
        <w:snapToGrid w:val="0"/>
        <w:spacing w:line="360" w:lineRule="auto"/>
        <w:jc w:val="both"/>
        <w:rPr>
          <w:rFonts w:ascii="Book Antiqua" w:hAnsi="Book Antiqua"/>
          <w:caps/>
          <w:u w:val="single"/>
        </w:rPr>
      </w:pPr>
      <w:bookmarkStart w:id="24" w:name="OLE_LINK298"/>
      <w:bookmarkStart w:id="25" w:name="OLE_LINK299"/>
      <w:r w:rsidRPr="00D03B85">
        <w:rPr>
          <w:rFonts w:ascii="Book Antiqua" w:eastAsia="Book Antiqua" w:hAnsi="Book Antiqua" w:cs="Book Antiqua"/>
          <w:b/>
          <w:bCs/>
          <w:caps/>
          <w:color w:val="000000"/>
          <w:u w:val="single"/>
          <w:shd w:val="clear" w:color="auto" w:fill="FFFFFF"/>
        </w:rPr>
        <w:t>Myocarditis</w:t>
      </w:r>
    </w:p>
    <w:bookmarkEnd w:id="24"/>
    <w:bookmarkEnd w:id="25"/>
    <w:p w14:paraId="47F58F58" w14:textId="51BBA4C7" w:rsidR="00A77B3E" w:rsidRPr="00D03B85" w:rsidRDefault="00876743" w:rsidP="00D03B85">
      <w:pPr>
        <w:adjustRightInd w:val="0"/>
        <w:snapToGrid w:val="0"/>
        <w:spacing w:line="360" w:lineRule="auto"/>
        <w:jc w:val="both"/>
        <w:rPr>
          <w:rFonts w:ascii="Book Antiqua" w:hAnsi="Book Antiqua" w:cs="Book Antiqua"/>
          <w:color w:val="000000"/>
          <w:shd w:val="clear" w:color="auto" w:fill="FFFFFF"/>
          <w:vertAlign w:val="superscript"/>
          <w:lang w:eastAsia="zh-CN"/>
        </w:rPr>
      </w:pPr>
      <w:r w:rsidRPr="00D03B85">
        <w:rPr>
          <w:rFonts w:ascii="Book Antiqua" w:eastAsia="Book Antiqua" w:hAnsi="Book Antiqua" w:cs="Book Antiqua"/>
          <w:color w:val="000000"/>
          <w:shd w:val="clear" w:color="auto" w:fill="FFFFFF"/>
        </w:rPr>
        <w:t>The exact mechanism of myocarditis in COVID-19 is not clear. Some studies suggest high viral load as the possible mechanism. The cytokine storm and inflammatory state in COVID-19 may lead to myocarditis. It is suspected if a COVID-19 patient without pre-existing cardiac disease develops fulminant HF. Echocardiography shows marked depression in LVEF with global hypokinesia, LV dilatation, and pericardial effusion. Patients respond to anti-inflammatory therapy including parenteral glucocorticoids and immunoglobins</w:t>
      </w:r>
      <w:r w:rsidR="007F7B56" w:rsidRPr="00D03B85">
        <w:rPr>
          <w:rFonts w:ascii="Book Antiqua" w:eastAsia="Book Antiqua" w:hAnsi="Book Antiqua" w:cs="Book Antiqua"/>
          <w:color w:val="000000"/>
          <w:shd w:val="clear" w:color="auto" w:fill="FFFFFF"/>
          <w:vertAlign w:val="superscript"/>
        </w:rPr>
        <w:t>[</w:t>
      </w:r>
      <w:r w:rsidR="00724151">
        <w:rPr>
          <w:rFonts w:ascii="Book Antiqua" w:eastAsia="Book Antiqua" w:hAnsi="Book Antiqua" w:cs="Book Antiqua"/>
          <w:color w:val="000000"/>
          <w:shd w:val="clear" w:color="auto" w:fill="FFFFFF"/>
          <w:vertAlign w:val="superscript"/>
        </w:rPr>
        <w:t>26,</w:t>
      </w:r>
      <w:r w:rsidR="007F7B56" w:rsidRPr="00D03B85">
        <w:rPr>
          <w:rFonts w:ascii="Book Antiqua" w:eastAsia="Book Antiqua" w:hAnsi="Book Antiqua" w:cs="Book Antiqua"/>
          <w:color w:val="000000"/>
          <w:shd w:val="clear" w:color="auto" w:fill="FFFFFF"/>
          <w:vertAlign w:val="superscript"/>
        </w:rPr>
        <w:t>2</w:t>
      </w:r>
      <w:r w:rsidR="00CC1938">
        <w:rPr>
          <w:rFonts w:ascii="Book Antiqua" w:hAnsi="Book Antiqua" w:cs="Book Antiqua"/>
          <w:color w:val="000000"/>
          <w:shd w:val="clear" w:color="auto" w:fill="FFFFFF"/>
          <w:vertAlign w:val="superscript"/>
          <w:lang w:eastAsia="zh-CN"/>
        </w:rPr>
        <w:t>7</w:t>
      </w:r>
      <w:r w:rsidR="007F7B5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w:t>
      </w:r>
      <w:r w:rsidR="00CC751E" w:rsidRPr="00D03B85">
        <w:rPr>
          <w:rFonts w:ascii="Book Antiqua" w:eastAsia="Book Antiqua" w:hAnsi="Book Antiqua" w:cs="Book Antiqua"/>
          <w:color w:val="000000"/>
          <w:shd w:val="clear" w:color="auto" w:fill="FFFFFF"/>
          <w:vertAlign w:val="superscript"/>
        </w:rPr>
        <w:t xml:space="preserve"> </w:t>
      </w:r>
    </w:p>
    <w:p w14:paraId="2B2AE4FD" w14:textId="77777777" w:rsidR="007F7B56" w:rsidRPr="00D03B85" w:rsidRDefault="007F7B56" w:rsidP="00D03B85">
      <w:pPr>
        <w:adjustRightInd w:val="0"/>
        <w:snapToGrid w:val="0"/>
        <w:spacing w:line="360" w:lineRule="auto"/>
        <w:jc w:val="both"/>
        <w:rPr>
          <w:rFonts w:ascii="Book Antiqua" w:hAnsi="Book Antiqua"/>
          <w:lang w:eastAsia="zh-CN"/>
        </w:rPr>
      </w:pPr>
    </w:p>
    <w:p w14:paraId="32890DBE" w14:textId="77777777" w:rsidR="00A77B3E" w:rsidRPr="00D03B85" w:rsidRDefault="00876743" w:rsidP="00D03B85">
      <w:pPr>
        <w:adjustRightInd w:val="0"/>
        <w:snapToGrid w:val="0"/>
        <w:spacing w:line="360" w:lineRule="auto"/>
        <w:jc w:val="both"/>
        <w:rPr>
          <w:rFonts w:ascii="Book Antiqua" w:hAnsi="Book Antiqua"/>
          <w:caps/>
          <w:u w:val="single"/>
        </w:rPr>
      </w:pPr>
      <w:bookmarkStart w:id="26" w:name="OLE_LINK300"/>
      <w:bookmarkStart w:id="27" w:name="OLE_LINK301"/>
      <w:r w:rsidRPr="00D03B85">
        <w:rPr>
          <w:rFonts w:ascii="Book Antiqua" w:eastAsia="Book Antiqua" w:hAnsi="Book Antiqua" w:cs="Book Antiqua"/>
          <w:b/>
          <w:bCs/>
          <w:caps/>
          <w:color w:val="000000"/>
          <w:u w:val="single"/>
          <w:shd w:val="clear" w:color="auto" w:fill="FFFFFF"/>
        </w:rPr>
        <w:t>Stress-induced Cardiomyopathy</w:t>
      </w:r>
    </w:p>
    <w:bookmarkEnd w:id="26"/>
    <w:bookmarkEnd w:id="27"/>
    <w:p w14:paraId="4EE105A5" w14:textId="26AD3E56" w:rsidR="00A77B3E" w:rsidRPr="00D03B85" w:rsidRDefault="00876743" w:rsidP="00D03B85">
      <w:pPr>
        <w:adjustRightInd w:val="0"/>
        <w:snapToGrid w:val="0"/>
        <w:spacing w:line="360" w:lineRule="auto"/>
        <w:jc w:val="both"/>
        <w:rPr>
          <w:rFonts w:ascii="Book Antiqua" w:hAnsi="Book Antiqua" w:cs="Book Antiqua"/>
          <w:color w:val="000000"/>
          <w:shd w:val="clear" w:color="auto" w:fill="FFFFFF"/>
          <w:vertAlign w:val="superscript"/>
          <w:lang w:eastAsia="zh-CN"/>
        </w:rPr>
      </w:pPr>
      <w:r w:rsidRPr="00D03B85">
        <w:rPr>
          <w:rFonts w:ascii="Book Antiqua" w:eastAsia="Book Antiqua" w:hAnsi="Book Antiqua" w:cs="Book Antiqua"/>
          <w:color w:val="000000"/>
        </w:rPr>
        <w:t xml:space="preserve">There is a strong relationship between psychosocial stress and cardiomyopathy. In a study published in JAMA, a significant rise in the incidence of stress cardiomyopathy is observed during the COVID-19 pandemic (incidence proportion: 7.8% of total ACS </w:t>
      </w:r>
      <w:r w:rsidRPr="00D03B85">
        <w:rPr>
          <w:rFonts w:ascii="Book Antiqua" w:eastAsia="Book Antiqua" w:hAnsi="Book Antiqua" w:cs="Book Antiqua"/>
          <w:color w:val="000000"/>
        </w:rPr>
        <w:lastRenderedPageBreak/>
        <w:t>patients). However, in comparison to the pre-pandemic time, the incidence proportion range is only 1.5</w:t>
      </w:r>
      <w:r w:rsidR="007F7B56" w:rsidRPr="00D03B85">
        <w:rPr>
          <w:rFonts w:ascii="Book Antiqua" w:hAnsi="Book Antiqua" w:cs="Book Antiqua"/>
          <w:color w:val="000000"/>
          <w:lang w:eastAsia="zh-CN"/>
        </w:rPr>
        <w:t>%</w:t>
      </w:r>
      <w:r w:rsidRPr="00D03B85">
        <w:rPr>
          <w:rFonts w:ascii="Book Antiqua" w:eastAsia="Book Antiqua" w:hAnsi="Book Antiqua" w:cs="Book Antiqua"/>
          <w:color w:val="000000"/>
        </w:rPr>
        <w:t>–1.8%. Nevertheless, there is no difference in mortality as compared to that of the pre-pandemic era</w:t>
      </w:r>
      <w:r w:rsidR="007F7B56" w:rsidRPr="00D03B85">
        <w:rPr>
          <w:rFonts w:ascii="Book Antiqua" w:eastAsia="Book Antiqua" w:hAnsi="Book Antiqua" w:cs="Book Antiqua"/>
          <w:color w:val="000000"/>
          <w:shd w:val="clear" w:color="auto" w:fill="FFFFFF"/>
          <w:vertAlign w:val="superscript"/>
        </w:rPr>
        <w:t>[2</w:t>
      </w:r>
      <w:r w:rsidR="00CC1938">
        <w:rPr>
          <w:rFonts w:ascii="Book Antiqua" w:hAnsi="Book Antiqua" w:cs="Book Antiqua"/>
          <w:color w:val="000000"/>
          <w:shd w:val="clear" w:color="auto" w:fill="FFFFFF"/>
          <w:vertAlign w:val="superscript"/>
          <w:lang w:eastAsia="zh-CN"/>
        </w:rPr>
        <w:t>8</w:t>
      </w:r>
      <w:r w:rsidR="007F7B5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rPr>
        <w:t>.</w:t>
      </w:r>
    </w:p>
    <w:p w14:paraId="1D9E9FC2" w14:textId="77777777" w:rsidR="007F7B56" w:rsidRPr="00D03B85" w:rsidRDefault="007F7B56" w:rsidP="00D03B85">
      <w:pPr>
        <w:adjustRightInd w:val="0"/>
        <w:snapToGrid w:val="0"/>
        <w:spacing w:line="360" w:lineRule="auto"/>
        <w:jc w:val="both"/>
        <w:rPr>
          <w:rFonts w:ascii="Book Antiqua" w:hAnsi="Book Antiqua"/>
          <w:lang w:eastAsia="zh-CN"/>
        </w:rPr>
      </w:pPr>
    </w:p>
    <w:p w14:paraId="29A259B1" w14:textId="77777777" w:rsidR="00A77B3E" w:rsidRPr="00D03B85" w:rsidRDefault="00876743" w:rsidP="00D03B85">
      <w:pPr>
        <w:adjustRightInd w:val="0"/>
        <w:snapToGrid w:val="0"/>
        <w:spacing w:line="360" w:lineRule="auto"/>
        <w:jc w:val="both"/>
        <w:rPr>
          <w:rFonts w:ascii="Book Antiqua" w:hAnsi="Book Antiqua"/>
          <w:caps/>
          <w:u w:val="single"/>
        </w:rPr>
      </w:pPr>
      <w:bookmarkStart w:id="28" w:name="OLE_LINK302"/>
      <w:bookmarkStart w:id="29" w:name="OLE_LINK303"/>
      <w:r w:rsidRPr="00D03B85">
        <w:rPr>
          <w:rFonts w:ascii="Book Antiqua" w:eastAsia="Book Antiqua" w:hAnsi="Book Antiqua" w:cs="Book Antiqua"/>
          <w:b/>
          <w:bCs/>
          <w:caps/>
          <w:color w:val="000000"/>
          <w:u w:val="single"/>
          <w:shd w:val="clear" w:color="auto" w:fill="FFFFFF"/>
        </w:rPr>
        <w:t>Cardiogenic Shock</w:t>
      </w:r>
    </w:p>
    <w:bookmarkEnd w:id="28"/>
    <w:bookmarkEnd w:id="29"/>
    <w:p w14:paraId="5457B178" w14:textId="5F3D2D20" w:rsidR="00A77B3E" w:rsidRPr="00D03B85" w:rsidRDefault="00876743" w:rsidP="00D03B85">
      <w:pPr>
        <w:adjustRightInd w:val="0"/>
        <w:snapToGrid w:val="0"/>
        <w:spacing w:line="360" w:lineRule="auto"/>
        <w:jc w:val="both"/>
        <w:rPr>
          <w:rFonts w:ascii="Book Antiqua" w:hAnsi="Book Antiqua" w:cs="Book Antiqua"/>
          <w:color w:val="000000"/>
          <w:shd w:val="clear" w:color="auto" w:fill="FFFFFF"/>
          <w:vertAlign w:val="superscript"/>
          <w:lang w:eastAsia="zh-CN"/>
        </w:rPr>
      </w:pPr>
      <w:r w:rsidRPr="00D03B85">
        <w:rPr>
          <w:rFonts w:ascii="Book Antiqua" w:eastAsia="Book Antiqua" w:hAnsi="Book Antiqua" w:cs="Book Antiqua"/>
          <w:color w:val="000000"/>
          <w:shd w:val="clear" w:color="auto" w:fill="FFFFFF"/>
        </w:rPr>
        <w:t>All patients presenting with cardiogenic shock or out of hospital arrest, must be considered COVID-19 positive until results are available. Those who are COVID-19 negative should be managed according to the latest guidelines. Patients should be admitted to the ICU, and mechanical circulatory support (MCS) should be provided. For COVID-19-positive patients, ICU admission should be given to those who require ventilatory support, use of MCS should be more restrictive, and health care personnel protection should be the priority</w:t>
      </w:r>
      <w:r w:rsidR="007F7B56" w:rsidRPr="00D03B85">
        <w:rPr>
          <w:rFonts w:ascii="Book Antiqua" w:eastAsia="Book Antiqua" w:hAnsi="Book Antiqua" w:cs="Book Antiqua"/>
          <w:color w:val="000000"/>
          <w:shd w:val="clear" w:color="auto" w:fill="FFFFFF"/>
          <w:vertAlign w:val="superscript"/>
        </w:rPr>
        <w:t>[2</w:t>
      </w:r>
      <w:r w:rsidR="00A409E6">
        <w:rPr>
          <w:rFonts w:ascii="Book Antiqua" w:hAnsi="Book Antiqua" w:cs="Book Antiqua"/>
          <w:color w:val="000000"/>
          <w:shd w:val="clear" w:color="auto" w:fill="FFFFFF"/>
          <w:vertAlign w:val="superscript"/>
          <w:lang w:eastAsia="zh-CN"/>
        </w:rPr>
        <w:t>6,29</w:t>
      </w:r>
      <w:r w:rsidR="007F7B5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w:t>
      </w:r>
    </w:p>
    <w:p w14:paraId="0A943C74" w14:textId="77777777" w:rsidR="007F7B56" w:rsidRPr="00D03B85" w:rsidRDefault="007F7B56" w:rsidP="00D03B85">
      <w:pPr>
        <w:adjustRightInd w:val="0"/>
        <w:snapToGrid w:val="0"/>
        <w:spacing w:line="360" w:lineRule="auto"/>
        <w:jc w:val="both"/>
        <w:rPr>
          <w:rFonts w:ascii="Book Antiqua" w:hAnsi="Book Antiqua"/>
          <w:lang w:eastAsia="zh-CN"/>
        </w:rPr>
      </w:pPr>
    </w:p>
    <w:p w14:paraId="43401E16" w14:textId="77777777" w:rsidR="00A77B3E" w:rsidRPr="00D03B85" w:rsidRDefault="00876743" w:rsidP="00D03B85">
      <w:pPr>
        <w:adjustRightInd w:val="0"/>
        <w:snapToGrid w:val="0"/>
        <w:spacing w:line="360" w:lineRule="auto"/>
        <w:jc w:val="both"/>
        <w:rPr>
          <w:rFonts w:ascii="Book Antiqua" w:hAnsi="Book Antiqua"/>
          <w:caps/>
          <w:u w:val="single"/>
        </w:rPr>
      </w:pPr>
      <w:bookmarkStart w:id="30" w:name="OLE_LINK304"/>
      <w:bookmarkStart w:id="31" w:name="OLE_LINK305"/>
      <w:r w:rsidRPr="00D03B85">
        <w:rPr>
          <w:rFonts w:ascii="Book Antiqua" w:eastAsia="Book Antiqua" w:hAnsi="Book Antiqua" w:cs="Book Antiqua"/>
          <w:b/>
          <w:bCs/>
          <w:caps/>
          <w:color w:val="000000"/>
          <w:u w:val="single"/>
          <w:shd w:val="clear" w:color="auto" w:fill="FFFFFF"/>
        </w:rPr>
        <w:t>Heart Failure</w:t>
      </w:r>
    </w:p>
    <w:bookmarkEnd w:id="30"/>
    <w:bookmarkEnd w:id="31"/>
    <w:p w14:paraId="0DCF1580" w14:textId="48F91431"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shd w:val="clear" w:color="auto" w:fill="FFFFFF"/>
        </w:rPr>
        <w:t xml:space="preserve">Patients with pre-existing </w:t>
      </w:r>
      <w:r w:rsidR="00D03B85" w:rsidRPr="00D03B85">
        <w:rPr>
          <w:rFonts w:ascii="Book Antiqua" w:eastAsia="Book Antiqua" w:hAnsi="Book Antiqua" w:cs="Book Antiqua"/>
          <w:color w:val="000000"/>
          <w:shd w:val="clear" w:color="auto" w:fill="FFFFFF"/>
        </w:rPr>
        <w:t xml:space="preserve">cardiovascular disease </w:t>
      </w:r>
      <w:r w:rsidR="00D03B85">
        <w:rPr>
          <w:rFonts w:ascii="Book Antiqua" w:hAnsi="Book Antiqua" w:cs="Book Antiqua" w:hint="eastAsia"/>
          <w:color w:val="000000"/>
          <w:shd w:val="clear" w:color="auto" w:fill="FFFFFF"/>
          <w:lang w:eastAsia="zh-CN"/>
        </w:rPr>
        <w:t>(</w:t>
      </w:r>
      <w:r w:rsidRPr="00D03B85">
        <w:rPr>
          <w:rFonts w:ascii="Book Antiqua" w:eastAsia="Book Antiqua" w:hAnsi="Book Antiqua" w:cs="Book Antiqua"/>
          <w:color w:val="000000"/>
          <w:shd w:val="clear" w:color="auto" w:fill="FFFFFF"/>
        </w:rPr>
        <w:t>CVD</w:t>
      </w:r>
      <w:r w:rsidR="00D03B85">
        <w:rPr>
          <w:rFonts w:ascii="Book Antiqua" w:hAnsi="Book Antiqua" w:cs="Book Antiqua" w:hint="eastAsia"/>
          <w:color w:val="000000"/>
          <w:shd w:val="clear" w:color="auto" w:fill="FFFFFF"/>
          <w:lang w:eastAsia="zh-CN"/>
        </w:rPr>
        <w:t>)</w:t>
      </w:r>
      <w:r w:rsidRPr="00D03B85">
        <w:rPr>
          <w:rFonts w:ascii="Book Antiqua" w:eastAsia="Book Antiqua" w:hAnsi="Book Antiqua" w:cs="Book Antiqua"/>
          <w:color w:val="000000"/>
          <w:shd w:val="clear" w:color="auto" w:fill="FFFFFF"/>
        </w:rPr>
        <w:t xml:space="preserve"> are at increased risk of severe COVID-19 infection. Hypertension and CVD is seen in approximately</w:t>
      </w:r>
      <w:r w:rsidR="007F7B56" w:rsidRPr="00D03B85">
        <w:rPr>
          <w:rFonts w:ascii="Book Antiqua" w:hAnsi="Book Antiqua" w:cs="Book Antiqua"/>
          <w:color w:val="000000"/>
          <w:shd w:val="clear" w:color="auto" w:fill="FFFFFF"/>
          <w:lang w:eastAsia="zh-CN"/>
        </w:rPr>
        <w:t xml:space="preserve"> </w:t>
      </w:r>
      <w:r w:rsidRPr="00D03B85">
        <w:rPr>
          <w:rFonts w:ascii="Book Antiqua" w:eastAsia="Book Antiqua" w:hAnsi="Book Antiqua" w:cs="Book Antiqua"/>
          <w:color w:val="000000"/>
          <w:shd w:val="clear" w:color="auto" w:fill="FFFFFF"/>
        </w:rPr>
        <w:t>17.1% and 16.4% of hospitalized COVID-19 patients as suggested in a meta-analysis of 6 studies and contributes to a 2–3 fold increased risk of mortality</w:t>
      </w:r>
      <w:r w:rsidR="007F7B56" w:rsidRPr="00D03B85">
        <w:rPr>
          <w:rFonts w:ascii="Book Antiqua" w:eastAsia="Book Antiqua" w:hAnsi="Book Antiqua" w:cs="Book Antiqua"/>
          <w:color w:val="000000"/>
          <w:shd w:val="clear" w:color="auto" w:fill="FFFFFF"/>
          <w:vertAlign w:val="superscript"/>
        </w:rPr>
        <w:t>[</w:t>
      </w:r>
      <w:r w:rsidR="00A409E6">
        <w:rPr>
          <w:rFonts w:ascii="Book Antiqua" w:eastAsia="Book Antiqua" w:hAnsi="Book Antiqua" w:cs="Book Antiqua"/>
          <w:color w:val="000000"/>
          <w:shd w:val="clear" w:color="auto" w:fill="FFFFFF"/>
          <w:vertAlign w:val="superscript"/>
        </w:rPr>
        <w:t>30</w:t>
      </w:r>
      <w:r w:rsidR="007F7B56" w:rsidRPr="00D03B85">
        <w:rPr>
          <w:rFonts w:ascii="Book Antiqua" w:eastAsia="Book Antiqua" w:hAnsi="Book Antiqua" w:cs="Book Antiqua"/>
          <w:color w:val="000000"/>
          <w:shd w:val="clear" w:color="auto" w:fill="FFFFFF"/>
          <w:vertAlign w:val="superscript"/>
        </w:rPr>
        <w:t>]</w:t>
      </w:r>
      <w:r w:rsidR="00D03B85" w:rsidRPr="00D03B85">
        <w:rPr>
          <w:rFonts w:ascii="Book Antiqua" w:hAnsi="Book Antiqua" w:cs="Book Antiqua"/>
          <w:color w:val="000000"/>
          <w:shd w:val="clear" w:color="auto" w:fill="FFFFFF"/>
          <w:vertAlign w:val="superscript"/>
          <w:lang w:eastAsia="zh-CN"/>
        </w:rPr>
        <w:t xml:space="preserve"> </w:t>
      </w:r>
      <w:r w:rsidR="00D03B85" w:rsidRPr="00D03B85">
        <w:rPr>
          <w:rFonts w:ascii="Book Antiqua" w:hAnsi="Book Antiqua" w:cs="Book Antiqua"/>
          <w:color w:val="000000"/>
          <w:shd w:val="clear" w:color="auto" w:fill="FFFFFF"/>
          <w:lang w:eastAsia="zh-CN"/>
        </w:rPr>
        <w:t>(Table 1)</w:t>
      </w:r>
      <w:r w:rsidRPr="00D03B85">
        <w:rPr>
          <w:rFonts w:ascii="Book Antiqua" w:eastAsia="Book Antiqua" w:hAnsi="Book Antiqua" w:cs="Book Antiqua"/>
          <w:color w:val="000000"/>
          <w:shd w:val="clear" w:color="auto" w:fill="FFFFFF"/>
        </w:rPr>
        <w:t>.</w:t>
      </w:r>
      <w:r w:rsidR="00CC751E" w:rsidRPr="00D03B85">
        <w:rPr>
          <w:rFonts w:ascii="Book Antiqua" w:eastAsia="Book Antiqua" w:hAnsi="Book Antiqua" w:cs="Book Antiqua"/>
          <w:color w:val="000000"/>
          <w:shd w:val="clear" w:color="auto" w:fill="FFFFFF"/>
          <w:vertAlign w:val="superscript"/>
        </w:rPr>
        <w:t xml:space="preserve"> </w:t>
      </w:r>
    </w:p>
    <w:p w14:paraId="5C788B5E" w14:textId="16888767" w:rsidR="00A77B3E" w:rsidRPr="00D03B85" w:rsidRDefault="00876743" w:rsidP="00D03B85">
      <w:pPr>
        <w:adjustRightInd w:val="0"/>
        <w:snapToGrid w:val="0"/>
        <w:spacing w:line="360" w:lineRule="auto"/>
        <w:ind w:firstLineChars="200" w:firstLine="480"/>
        <w:jc w:val="both"/>
        <w:rPr>
          <w:rFonts w:ascii="Book Antiqua" w:hAnsi="Book Antiqua"/>
        </w:rPr>
      </w:pPr>
      <w:r w:rsidRPr="00D03B85">
        <w:rPr>
          <w:rFonts w:ascii="Book Antiqua" w:eastAsia="Book Antiqua" w:hAnsi="Book Antiqua" w:cs="Book Antiqua"/>
          <w:color w:val="000000"/>
          <w:shd w:val="clear" w:color="auto" w:fill="FFFFFF"/>
        </w:rPr>
        <w:t xml:space="preserve">Acute heart failure (HF) can complicate COVID-19 cases. It is diagnosed by the classical signs and symptoms </w:t>
      </w:r>
      <w:r w:rsidR="00D77E28">
        <w:rPr>
          <w:rFonts w:ascii="Book Antiqua" w:eastAsia="Book Antiqua" w:hAnsi="Book Antiqua" w:cs="Book Antiqua"/>
          <w:color w:val="000000"/>
          <w:shd w:val="clear" w:color="auto" w:fill="FFFFFF"/>
        </w:rPr>
        <w:t>like</w:t>
      </w:r>
      <w:r w:rsidRPr="00D03B85">
        <w:rPr>
          <w:rFonts w:ascii="Book Antiqua" w:eastAsia="Book Antiqua" w:hAnsi="Book Antiqua" w:cs="Book Antiqua"/>
          <w:color w:val="000000"/>
          <w:shd w:val="clear" w:color="auto" w:fill="FFFFFF"/>
        </w:rPr>
        <w:t xml:space="preserve"> chest rales, increased jugular venous pressure cardiomegaly, and bilateral pleural effusion. Significant elevation of </w:t>
      </w:r>
      <w:r w:rsidR="00ED6B97" w:rsidRPr="00D03B85">
        <w:rPr>
          <w:rFonts w:ascii="Book Antiqua" w:hAnsi="Book Antiqua" w:cs="Book Antiqua"/>
          <w:color w:val="000000"/>
          <w:shd w:val="clear" w:color="auto" w:fill="FFFFFF"/>
          <w:lang w:eastAsia="zh-CN"/>
        </w:rPr>
        <w:t>brain natriuretic peptide</w:t>
      </w:r>
      <w:r w:rsidR="00ED6B97" w:rsidRPr="00D03B85">
        <w:rPr>
          <w:rFonts w:ascii="Book Antiqua" w:eastAsia="Book Antiqua" w:hAnsi="Book Antiqua" w:cs="Book Antiqua"/>
          <w:color w:val="000000"/>
          <w:shd w:val="clear" w:color="auto" w:fill="FFFFFF"/>
        </w:rPr>
        <w:t xml:space="preserve"> </w:t>
      </w:r>
      <w:r w:rsidR="00ED6B97" w:rsidRPr="00D03B85">
        <w:rPr>
          <w:rFonts w:ascii="Book Antiqua" w:hAnsi="Book Antiqua" w:cs="Book Antiqua"/>
          <w:color w:val="000000"/>
          <w:shd w:val="clear" w:color="auto" w:fill="FFFFFF"/>
          <w:lang w:eastAsia="zh-CN"/>
        </w:rPr>
        <w:t>(</w:t>
      </w:r>
      <w:r w:rsidRPr="00D03B85">
        <w:rPr>
          <w:rFonts w:ascii="Book Antiqua" w:eastAsia="Book Antiqua" w:hAnsi="Book Antiqua" w:cs="Book Antiqua"/>
          <w:color w:val="000000"/>
          <w:shd w:val="clear" w:color="auto" w:fill="FFFFFF"/>
        </w:rPr>
        <w:t>BNP</w:t>
      </w:r>
      <w:r w:rsidR="00ED6B97" w:rsidRPr="00D03B85">
        <w:rPr>
          <w:rFonts w:ascii="Book Antiqua" w:hAnsi="Book Antiqua" w:cs="Book Antiqua"/>
          <w:color w:val="000000"/>
          <w:shd w:val="clear" w:color="auto" w:fill="FFFFFF"/>
          <w:lang w:eastAsia="zh-CN"/>
        </w:rPr>
        <w:t>)</w:t>
      </w:r>
      <w:r w:rsidRPr="00D03B85">
        <w:rPr>
          <w:rFonts w:ascii="Book Antiqua" w:eastAsia="Book Antiqua" w:hAnsi="Book Antiqua" w:cs="Book Antiqua"/>
          <w:color w:val="000000"/>
          <w:shd w:val="clear" w:color="auto" w:fill="FFFFFF"/>
        </w:rPr>
        <w:t xml:space="preserve"> and NT-pro BNP also suggest HF.</w:t>
      </w:r>
    </w:p>
    <w:p w14:paraId="17877403" w14:textId="0EBF279A" w:rsidR="00A77B3E" w:rsidRPr="00D03B85" w:rsidRDefault="00876743" w:rsidP="00D03B85">
      <w:pPr>
        <w:adjustRightInd w:val="0"/>
        <w:snapToGrid w:val="0"/>
        <w:spacing w:line="360" w:lineRule="auto"/>
        <w:ind w:firstLineChars="200" w:firstLine="480"/>
        <w:jc w:val="both"/>
        <w:rPr>
          <w:rFonts w:ascii="Book Antiqua" w:hAnsi="Book Antiqua"/>
        </w:rPr>
      </w:pPr>
      <w:r w:rsidRPr="00D03B85">
        <w:rPr>
          <w:rFonts w:ascii="Book Antiqua" w:eastAsia="Book Antiqua" w:hAnsi="Book Antiqua" w:cs="Book Antiqua"/>
          <w:color w:val="000000"/>
          <w:shd w:val="clear" w:color="auto" w:fill="FFFFFF"/>
        </w:rPr>
        <w:t>There are various mechanisms responsible for HF in COVID-19, includ</w:t>
      </w:r>
      <w:r w:rsidR="00D77E28">
        <w:rPr>
          <w:rFonts w:ascii="Book Antiqua" w:eastAsia="Book Antiqua" w:hAnsi="Book Antiqua" w:cs="Book Antiqua"/>
          <w:color w:val="000000"/>
          <w:shd w:val="clear" w:color="auto" w:fill="FFFFFF"/>
        </w:rPr>
        <w:t>ing</w:t>
      </w:r>
      <w:r w:rsidRPr="00D03B85">
        <w:rPr>
          <w:rFonts w:ascii="Book Antiqua" w:eastAsia="Book Antiqua" w:hAnsi="Book Antiqua" w:cs="Book Antiqua"/>
          <w:color w:val="000000"/>
          <w:shd w:val="clear" w:color="auto" w:fill="FFFFFF"/>
        </w:rPr>
        <w:t xml:space="preserve"> myocardial ischemia, myocarditis, acute respiratory distress syndrome, acute kidney injury, stress induced cardiomyopathy and arrhythmias. Treatment should be administered according to the standard HF treatment guidelines.</w:t>
      </w:r>
    </w:p>
    <w:p w14:paraId="43BC001D" w14:textId="77777777" w:rsidR="007F7B56" w:rsidRPr="00D03B85" w:rsidRDefault="007F7B56" w:rsidP="00D03B85">
      <w:pPr>
        <w:adjustRightInd w:val="0"/>
        <w:snapToGrid w:val="0"/>
        <w:spacing w:line="360" w:lineRule="auto"/>
        <w:jc w:val="both"/>
        <w:rPr>
          <w:rFonts w:ascii="Book Antiqua" w:hAnsi="Book Antiqua" w:cs="Book Antiqua"/>
          <w:b/>
          <w:bCs/>
          <w:color w:val="000000"/>
          <w:shd w:val="clear" w:color="auto" w:fill="FFFFFF"/>
          <w:lang w:eastAsia="zh-CN"/>
        </w:rPr>
      </w:pPr>
    </w:p>
    <w:p w14:paraId="427A48EB" w14:textId="77777777" w:rsidR="00A77B3E" w:rsidRPr="00D03B85" w:rsidRDefault="00876743" w:rsidP="00D03B85">
      <w:pPr>
        <w:adjustRightInd w:val="0"/>
        <w:snapToGrid w:val="0"/>
        <w:spacing w:line="360" w:lineRule="auto"/>
        <w:jc w:val="both"/>
        <w:rPr>
          <w:rFonts w:ascii="Book Antiqua" w:hAnsi="Book Antiqua"/>
          <w:caps/>
          <w:u w:val="single"/>
        </w:rPr>
      </w:pPr>
      <w:bookmarkStart w:id="32" w:name="OLE_LINK306"/>
      <w:bookmarkStart w:id="33" w:name="OLE_LINK307"/>
      <w:r w:rsidRPr="00D03B85">
        <w:rPr>
          <w:rFonts w:ascii="Book Antiqua" w:eastAsia="Book Antiqua" w:hAnsi="Book Antiqua" w:cs="Book Antiqua"/>
          <w:b/>
          <w:bCs/>
          <w:caps/>
          <w:color w:val="000000"/>
          <w:u w:val="single"/>
          <w:shd w:val="clear" w:color="auto" w:fill="FFFFFF"/>
        </w:rPr>
        <w:t>Arrhythmias</w:t>
      </w:r>
    </w:p>
    <w:bookmarkEnd w:id="32"/>
    <w:bookmarkEnd w:id="33"/>
    <w:p w14:paraId="684C3131" w14:textId="061113AB"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shd w:val="clear" w:color="auto" w:fill="FFFFFF"/>
        </w:rPr>
        <w:lastRenderedPageBreak/>
        <w:t>The incidence of cardiac arrhythmias in COVID-19 patients was found to be approximately 16.7% in a single center study of 138 patients. The incidence is higher in seriously ill patients admitted to the ICU</w:t>
      </w:r>
      <w:r w:rsidR="007F7B56" w:rsidRPr="00D03B85">
        <w:rPr>
          <w:rFonts w:ascii="Book Antiqua" w:eastAsia="Book Antiqua" w:hAnsi="Book Antiqua" w:cs="Book Antiqua"/>
          <w:color w:val="000000"/>
          <w:shd w:val="clear" w:color="auto" w:fill="FFFFFF"/>
          <w:vertAlign w:val="superscript"/>
        </w:rPr>
        <w:t>[2]</w:t>
      </w:r>
      <w:r w:rsidRPr="00D03B85">
        <w:rPr>
          <w:rFonts w:ascii="Book Antiqua" w:eastAsia="Book Antiqua" w:hAnsi="Book Antiqua" w:cs="Book Antiqua"/>
          <w:color w:val="000000"/>
          <w:shd w:val="clear" w:color="auto" w:fill="FFFFFF"/>
        </w:rPr>
        <w:t>. The management of arrhythmias in COVID-19 patients is essentially similar to as in COVID-19-negative patients.</w:t>
      </w:r>
    </w:p>
    <w:p w14:paraId="4E080C20" w14:textId="565F06BA" w:rsidR="00A77B3E" w:rsidRPr="00D03B85" w:rsidRDefault="00876743" w:rsidP="00D03B85">
      <w:pPr>
        <w:adjustRightInd w:val="0"/>
        <w:snapToGrid w:val="0"/>
        <w:spacing w:line="360" w:lineRule="auto"/>
        <w:ind w:firstLine="720"/>
        <w:jc w:val="both"/>
        <w:rPr>
          <w:rFonts w:ascii="Book Antiqua" w:hAnsi="Book Antiqua"/>
        </w:rPr>
      </w:pPr>
      <w:r w:rsidRPr="00D03B85">
        <w:rPr>
          <w:rFonts w:ascii="Book Antiqua" w:eastAsia="Book Antiqua" w:hAnsi="Book Antiqua" w:cs="Book Antiqua"/>
          <w:color w:val="000000"/>
          <w:shd w:val="clear" w:color="auto" w:fill="FFFFFF"/>
        </w:rPr>
        <w:t>Follow-up and monitoring of patients with implantable intracardiac devices should be done remotely. In COVID patients presenting with atrial arrhythmias, rate-controlling agents should be used in place of anti-arrhy</w:t>
      </w:r>
      <w:r w:rsidR="00ED6B97" w:rsidRPr="00D03B85">
        <w:rPr>
          <w:rFonts w:ascii="Book Antiqua" w:eastAsia="Book Antiqua" w:hAnsi="Book Antiqua" w:cs="Book Antiqua"/>
          <w:color w:val="000000"/>
          <w:shd w:val="clear" w:color="auto" w:fill="FFFFFF"/>
        </w:rPr>
        <w:t xml:space="preserve">thmic therapy. This is because </w:t>
      </w:r>
      <w:r w:rsidRPr="00D03B85">
        <w:rPr>
          <w:rFonts w:ascii="Book Antiqua" w:eastAsia="Book Antiqua" w:hAnsi="Book Antiqua" w:cs="Book Antiqua"/>
          <w:color w:val="000000"/>
          <w:shd w:val="clear" w:color="auto" w:fill="FFFFFF"/>
        </w:rPr>
        <w:t>there may be need for the concomi</w:t>
      </w:r>
      <w:r w:rsidR="00761C3C" w:rsidRPr="00D03B85">
        <w:rPr>
          <w:rFonts w:ascii="Book Antiqua" w:eastAsia="Book Antiqua" w:hAnsi="Book Antiqua" w:cs="Book Antiqua"/>
          <w:color w:val="000000"/>
          <w:shd w:val="clear" w:color="auto" w:fill="FFFFFF"/>
        </w:rPr>
        <w:t>tant use of hydroxychloroquine/</w:t>
      </w:r>
      <w:r w:rsidRPr="00D03B85">
        <w:rPr>
          <w:rFonts w:ascii="Book Antiqua" w:eastAsia="Book Antiqua" w:hAnsi="Book Antiqua" w:cs="Book Antiqua"/>
          <w:color w:val="000000"/>
          <w:shd w:val="clear" w:color="auto" w:fill="FFFFFF"/>
        </w:rPr>
        <w:t>azithromycin which can lead to QT-c prolongation and torsades</w:t>
      </w:r>
      <w:r w:rsidR="00A409E6">
        <w:rPr>
          <w:rFonts w:ascii="Book Antiqua" w:eastAsia="Book Antiqua" w:hAnsi="Book Antiqua" w:cs="Book Antiqua"/>
          <w:color w:val="000000"/>
          <w:shd w:val="clear" w:color="auto" w:fill="FFFFFF"/>
        </w:rPr>
        <w:t xml:space="preserve"> </w:t>
      </w:r>
      <w:r w:rsidRPr="00D03B85">
        <w:rPr>
          <w:rFonts w:ascii="Book Antiqua" w:eastAsia="Book Antiqua" w:hAnsi="Book Antiqua" w:cs="Book Antiqua"/>
          <w:color w:val="000000"/>
          <w:shd w:val="clear" w:color="auto" w:fill="FFFFFF"/>
        </w:rPr>
        <w:t>de pointes.</w:t>
      </w:r>
    </w:p>
    <w:p w14:paraId="25C613F9" w14:textId="3548A8C8" w:rsidR="00A77B3E" w:rsidRPr="00D03B85" w:rsidRDefault="00876743" w:rsidP="00D03B85">
      <w:pPr>
        <w:adjustRightInd w:val="0"/>
        <w:snapToGrid w:val="0"/>
        <w:spacing w:line="360" w:lineRule="auto"/>
        <w:ind w:firstLine="720"/>
        <w:jc w:val="both"/>
        <w:rPr>
          <w:rFonts w:ascii="Book Antiqua" w:hAnsi="Book Antiqua"/>
        </w:rPr>
      </w:pPr>
      <w:r w:rsidRPr="00D03B85">
        <w:rPr>
          <w:rFonts w:ascii="Book Antiqua" w:eastAsia="Book Antiqua" w:hAnsi="Book Antiqua" w:cs="Book Antiqua"/>
          <w:color w:val="000000"/>
          <w:shd w:val="clear" w:color="auto" w:fill="FFFFFF"/>
        </w:rPr>
        <w:t xml:space="preserve">In patients presenting with VT/VF, amiodarone is the drug of choice. The implantation of an intracardiac device should be postponed for as long as possible. </w:t>
      </w:r>
    </w:p>
    <w:p w14:paraId="3AF903F6" w14:textId="5FC3EA20" w:rsidR="00A77B3E" w:rsidRPr="00D03B85" w:rsidRDefault="00876743" w:rsidP="00D03B85">
      <w:pPr>
        <w:adjustRightInd w:val="0"/>
        <w:snapToGrid w:val="0"/>
        <w:spacing w:line="360" w:lineRule="auto"/>
        <w:ind w:firstLine="720"/>
        <w:jc w:val="both"/>
        <w:rPr>
          <w:rFonts w:ascii="Book Antiqua" w:hAnsi="Book Antiqua"/>
        </w:rPr>
      </w:pPr>
      <w:r w:rsidRPr="00D03B85">
        <w:rPr>
          <w:rFonts w:ascii="Book Antiqua" w:eastAsia="Book Antiqua" w:hAnsi="Book Antiqua" w:cs="Book Antiqua"/>
          <w:color w:val="000000"/>
          <w:shd w:val="clear" w:color="auto" w:fill="FFFFFF"/>
        </w:rPr>
        <w:t>For patients with bradyarrhythmias, if pacemaker implantation is required, all the necessary precautions should be taken for protection of health care personnel and to prevent nosocomial infections</w:t>
      </w:r>
      <w:r w:rsidR="007F7B56" w:rsidRPr="00D03B85">
        <w:rPr>
          <w:rFonts w:ascii="Book Antiqua" w:eastAsia="Book Antiqua" w:hAnsi="Book Antiqua" w:cs="Book Antiqua"/>
          <w:color w:val="000000"/>
          <w:shd w:val="clear" w:color="auto" w:fill="FFFFFF"/>
          <w:vertAlign w:val="superscript"/>
        </w:rPr>
        <w:t>[2</w:t>
      </w:r>
      <w:r w:rsidR="00761C3C" w:rsidRPr="00D03B85">
        <w:rPr>
          <w:rFonts w:ascii="Book Antiqua" w:hAnsi="Book Antiqua" w:cs="Book Antiqua"/>
          <w:color w:val="000000"/>
          <w:shd w:val="clear" w:color="auto" w:fill="FFFFFF"/>
          <w:vertAlign w:val="superscript"/>
          <w:lang w:eastAsia="zh-CN"/>
        </w:rPr>
        <w:t>6</w:t>
      </w:r>
      <w:r w:rsidR="007F7B5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w:t>
      </w:r>
      <w:r w:rsidR="008B4F69" w:rsidRPr="00D03B85">
        <w:rPr>
          <w:rFonts w:ascii="Book Antiqua" w:eastAsia="Book Antiqua" w:hAnsi="Book Antiqua" w:cs="Book Antiqua"/>
          <w:color w:val="000000"/>
          <w:shd w:val="clear" w:color="auto" w:fill="FFFFFF"/>
          <w:vertAlign w:val="superscript"/>
        </w:rPr>
        <w:t xml:space="preserve"> </w:t>
      </w:r>
    </w:p>
    <w:p w14:paraId="582C2E9B" w14:textId="77777777" w:rsidR="007F7B56" w:rsidRPr="00D03B85" w:rsidRDefault="007F7B56" w:rsidP="00D03B85">
      <w:pPr>
        <w:adjustRightInd w:val="0"/>
        <w:snapToGrid w:val="0"/>
        <w:spacing w:line="360" w:lineRule="auto"/>
        <w:jc w:val="both"/>
        <w:rPr>
          <w:rFonts w:ascii="Book Antiqua" w:hAnsi="Book Antiqua" w:cs="Book Antiqua"/>
          <w:b/>
          <w:bCs/>
          <w:color w:val="000000"/>
          <w:shd w:val="clear" w:color="auto" w:fill="FFFFFF"/>
          <w:lang w:eastAsia="zh-CN"/>
        </w:rPr>
      </w:pPr>
    </w:p>
    <w:p w14:paraId="7E19B94C" w14:textId="77777777" w:rsidR="00A77B3E" w:rsidRPr="00D03B85" w:rsidRDefault="00876743" w:rsidP="00D03B85">
      <w:pPr>
        <w:adjustRightInd w:val="0"/>
        <w:snapToGrid w:val="0"/>
        <w:spacing w:line="360" w:lineRule="auto"/>
        <w:jc w:val="both"/>
        <w:rPr>
          <w:rFonts w:ascii="Book Antiqua" w:hAnsi="Book Antiqua"/>
          <w:caps/>
          <w:u w:val="single"/>
        </w:rPr>
      </w:pPr>
      <w:bookmarkStart w:id="34" w:name="OLE_LINK308"/>
      <w:bookmarkStart w:id="35" w:name="OLE_LINK309"/>
      <w:r w:rsidRPr="00D03B85">
        <w:rPr>
          <w:rFonts w:ascii="Book Antiqua" w:eastAsia="Book Antiqua" w:hAnsi="Book Antiqua" w:cs="Book Antiqua"/>
          <w:b/>
          <w:bCs/>
          <w:caps/>
          <w:color w:val="000000"/>
          <w:u w:val="single"/>
          <w:shd w:val="clear" w:color="auto" w:fill="FFFFFF"/>
        </w:rPr>
        <w:t>Pulmonary Embolism</w:t>
      </w:r>
    </w:p>
    <w:bookmarkEnd w:id="34"/>
    <w:bookmarkEnd w:id="35"/>
    <w:p w14:paraId="3BE69D02" w14:textId="7678B80A"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shd w:val="clear" w:color="auto" w:fill="FFFFFF"/>
        </w:rPr>
        <w:t>Strong evidence suggesting the incre</w:t>
      </w:r>
      <w:r w:rsidR="007F7B56" w:rsidRPr="00D03B85">
        <w:rPr>
          <w:rFonts w:ascii="Book Antiqua" w:eastAsia="Book Antiqua" w:hAnsi="Book Antiqua" w:cs="Book Antiqua"/>
          <w:color w:val="000000"/>
          <w:shd w:val="clear" w:color="auto" w:fill="FFFFFF"/>
        </w:rPr>
        <w:t>ased risk of pulmonary embolism</w:t>
      </w:r>
      <w:r w:rsidRPr="00D03B85">
        <w:rPr>
          <w:rFonts w:ascii="Book Antiqua" w:eastAsia="Book Antiqua" w:hAnsi="Book Antiqua" w:cs="Book Antiqua"/>
          <w:color w:val="000000"/>
          <w:shd w:val="clear" w:color="auto" w:fill="FFFFFF"/>
        </w:rPr>
        <w:t xml:space="preserve"> (PE) in COVID-19 is lacking. Some case reports have suggested that the incidence of pulmonary embolism may be high in hospitalized patients with COVID-19</w:t>
      </w:r>
      <w:r w:rsidR="007F7B56" w:rsidRPr="00D03B85">
        <w:rPr>
          <w:rFonts w:ascii="Book Antiqua" w:eastAsia="Book Antiqua" w:hAnsi="Book Antiqua" w:cs="Book Antiqua"/>
          <w:color w:val="000000"/>
          <w:shd w:val="clear" w:color="auto" w:fill="FFFFFF"/>
          <w:vertAlign w:val="superscript"/>
        </w:rPr>
        <w:t>[</w:t>
      </w:r>
      <w:r w:rsidR="00761C3C" w:rsidRPr="00D03B85">
        <w:rPr>
          <w:rFonts w:ascii="Book Antiqua" w:hAnsi="Book Antiqua" w:cs="Book Antiqua"/>
          <w:color w:val="000000"/>
          <w:shd w:val="clear" w:color="auto" w:fill="FFFFFF"/>
          <w:vertAlign w:val="superscript"/>
          <w:lang w:eastAsia="zh-CN"/>
        </w:rPr>
        <w:t>3</w:t>
      </w:r>
      <w:r w:rsidR="00724151">
        <w:rPr>
          <w:rFonts w:ascii="Book Antiqua" w:hAnsi="Book Antiqua" w:cs="Book Antiqua"/>
          <w:color w:val="000000"/>
          <w:shd w:val="clear" w:color="auto" w:fill="FFFFFF"/>
          <w:vertAlign w:val="superscript"/>
          <w:lang w:eastAsia="zh-CN"/>
        </w:rPr>
        <w:t>1</w:t>
      </w:r>
      <w:r w:rsidR="007F7B56" w:rsidRPr="00D03B85">
        <w:rPr>
          <w:rFonts w:ascii="Book Antiqua" w:hAnsi="Book Antiqua" w:cs="Book Antiqua"/>
          <w:color w:val="000000"/>
          <w:shd w:val="clear" w:color="auto" w:fill="FFFFFF"/>
          <w:vertAlign w:val="superscript"/>
          <w:lang w:eastAsia="zh-CN"/>
        </w:rPr>
        <w:t>,</w:t>
      </w:r>
      <w:r w:rsidR="00761C3C" w:rsidRPr="00D03B85">
        <w:rPr>
          <w:rFonts w:ascii="Book Antiqua" w:hAnsi="Book Antiqua" w:cs="Book Antiqua"/>
          <w:color w:val="000000"/>
          <w:shd w:val="clear" w:color="auto" w:fill="FFFFFF"/>
          <w:vertAlign w:val="superscript"/>
          <w:lang w:eastAsia="zh-CN"/>
        </w:rPr>
        <w:t>3</w:t>
      </w:r>
      <w:r w:rsidR="00724151">
        <w:rPr>
          <w:rFonts w:ascii="Book Antiqua" w:hAnsi="Book Antiqua" w:cs="Book Antiqua"/>
          <w:color w:val="000000"/>
          <w:shd w:val="clear" w:color="auto" w:fill="FFFFFF"/>
          <w:vertAlign w:val="superscript"/>
          <w:lang w:eastAsia="zh-CN"/>
        </w:rPr>
        <w:t>2</w:t>
      </w:r>
      <w:r w:rsidR="007F7B5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w:t>
      </w:r>
      <w:r w:rsidR="008B4F69" w:rsidRPr="00D03B85">
        <w:rPr>
          <w:rFonts w:ascii="Book Antiqua" w:eastAsia="Book Antiqua" w:hAnsi="Book Antiqua" w:cs="Book Antiqua"/>
          <w:color w:val="000000"/>
          <w:shd w:val="clear" w:color="auto" w:fill="FFFFFF"/>
          <w:vertAlign w:val="superscript"/>
        </w:rPr>
        <w:t xml:space="preserve"> </w:t>
      </w:r>
      <w:r w:rsidRPr="00D03B85">
        <w:rPr>
          <w:rFonts w:ascii="Book Antiqua" w:eastAsia="Book Antiqua" w:hAnsi="Book Antiqua" w:cs="Book Antiqua"/>
          <w:color w:val="000000"/>
          <w:shd w:val="clear" w:color="auto" w:fill="FFFFFF"/>
        </w:rPr>
        <w:t>Owing to the high inflammatory state, enhanced hypercoagulability and immobilization, prophylactic anticoagulation should be given to hospitalized patients.</w:t>
      </w:r>
    </w:p>
    <w:p w14:paraId="19222E12" w14:textId="7F25A9F0" w:rsidR="00A77B3E" w:rsidRPr="00D03B85" w:rsidRDefault="00876743" w:rsidP="00D03B85">
      <w:pPr>
        <w:adjustRightInd w:val="0"/>
        <w:snapToGrid w:val="0"/>
        <w:spacing w:line="360" w:lineRule="auto"/>
        <w:ind w:firstLine="720"/>
        <w:jc w:val="both"/>
        <w:rPr>
          <w:rFonts w:ascii="Book Antiqua" w:hAnsi="Book Antiqua" w:cs="Book Antiqua"/>
          <w:color w:val="000000"/>
          <w:shd w:val="clear" w:color="auto" w:fill="FFFFFF"/>
          <w:lang w:eastAsia="zh-CN"/>
        </w:rPr>
      </w:pPr>
      <w:r w:rsidRPr="00D03B85">
        <w:rPr>
          <w:rFonts w:ascii="Book Antiqua" w:eastAsia="Book Antiqua" w:hAnsi="Book Antiqua" w:cs="Book Antiqua"/>
          <w:color w:val="000000"/>
          <w:shd w:val="clear" w:color="auto" w:fill="FFFFFF"/>
        </w:rPr>
        <w:t xml:space="preserve">Because patients with COVID-19 pneumonia also have respiratory distress and chest pain, it is possible to miss PE. However, in the case of any unexpected tachycardia, deterioration of respiratory symptoms, and a decrease in </w:t>
      </w:r>
      <w:r w:rsidR="002224B8">
        <w:rPr>
          <w:rFonts w:ascii="Book Antiqua" w:eastAsia="Book Antiqua" w:hAnsi="Book Antiqua" w:cs="Book Antiqua"/>
          <w:color w:val="000000"/>
          <w:shd w:val="clear" w:color="auto" w:fill="FFFFFF"/>
        </w:rPr>
        <w:t>blood pressure</w:t>
      </w:r>
      <w:r w:rsidRPr="00D03B85">
        <w:rPr>
          <w:rFonts w:ascii="Book Antiqua" w:eastAsia="Book Antiqua" w:hAnsi="Book Antiqua" w:cs="Book Antiqua"/>
          <w:color w:val="000000"/>
          <w:shd w:val="clear" w:color="auto" w:fill="FFFFFF"/>
        </w:rPr>
        <w:t>, PE should be suspected. This is specially important if there are new ECG changes suggestive of PE or there is deep vein thrombosis. Although the D-dimer is not reliable in COVID-19, it can still be used to rule out PE. In case of high suspicion and normal CT chest despite respiratory worsening, CT pulmonary angiography should be performed. The treatment protocol is similar to as in COVID-19-negative patients</w:t>
      </w:r>
      <w:r w:rsidR="007F7B56" w:rsidRPr="00D03B85">
        <w:rPr>
          <w:rFonts w:ascii="Book Antiqua" w:eastAsia="Book Antiqua" w:hAnsi="Book Antiqua" w:cs="Book Antiqua"/>
          <w:color w:val="000000"/>
          <w:shd w:val="clear" w:color="auto" w:fill="FFFFFF"/>
          <w:vertAlign w:val="superscript"/>
        </w:rPr>
        <w:t>[</w:t>
      </w:r>
      <w:r w:rsidR="00761C3C" w:rsidRPr="00D03B85">
        <w:rPr>
          <w:rFonts w:ascii="Book Antiqua" w:hAnsi="Book Antiqua" w:cs="Book Antiqua"/>
          <w:color w:val="000000"/>
          <w:shd w:val="clear" w:color="auto" w:fill="FFFFFF"/>
          <w:vertAlign w:val="superscript"/>
          <w:lang w:eastAsia="zh-CN"/>
        </w:rPr>
        <w:t>32</w:t>
      </w:r>
      <w:r w:rsidR="007F7B56" w:rsidRPr="00D03B85">
        <w:rPr>
          <w:rFonts w:ascii="Book Antiqua" w:eastAsia="Book Antiqua" w:hAnsi="Book Antiqua" w:cs="Book Antiqua"/>
          <w:color w:val="000000"/>
          <w:shd w:val="clear" w:color="auto" w:fill="FFFFFF"/>
          <w:vertAlign w:val="superscript"/>
        </w:rPr>
        <w:t>,</w:t>
      </w:r>
      <w:r w:rsidR="00761C3C" w:rsidRPr="00D03B85">
        <w:rPr>
          <w:rFonts w:ascii="Book Antiqua" w:hAnsi="Book Antiqua" w:cs="Book Antiqua"/>
          <w:color w:val="000000"/>
          <w:shd w:val="clear" w:color="auto" w:fill="FFFFFF"/>
          <w:vertAlign w:val="superscript"/>
          <w:lang w:eastAsia="zh-CN"/>
        </w:rPr>
        <w:t>33</w:t>
      </w:r>
      <w:r w:rsidR="007F7B5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w:t>
      </w:r>
    </w:p>
    <w:p w14:paraId="3901E15B" w14:textId="77777777" w:rsidR="007F7B56" w:rsidRPr="00D03B85" w:rsidRDefault="007F7B56" w:rsidP="00D03B85">
      <w:pPr>
        <w:adjustRightInd w:val="0"/>
        <w:snapToGrid w:val="0"/>
        <w:spacing w:line="360" w:lineRule="auto"/>
        <w:ind w:firstLine="720"/>
        <w:jc w:val="both"/>
        <w:rPr>
          <w:rFonts w:ascii="Book Antiqua" w:hAnsi="Book Antiqua"/>
          <w:lang w:eastAsia="zh-CN"/>
        </w:rPr>
      </w:pPr>
    </w:p>
    <w:p w14:paraId="4F4E21EF" w14:textId="77777777" w:rsidR="00A77B3E" w:rsidRPr="00D03B85" w:rsidRDefault="00876743" w:rsidP="00D03B85">
      <w:pPr>
        <w:adjustRightInd w:val="0"/>
        <w:snapToGrid w:val="0"/>
        <w:spacing w:line="360" w:lineRule="auto"/>
        <w:jc w:val="both"/>
        <w:rPr>
          <w:rFonts w:ascii="Book Antiqua" w:hAnsi="Book Antiqua"/>
          <w:caps/>
          <w:u w:val="single"/>
        </w:rPr>
      </w:pPr>
      <w:bookmarkStart w:id="36" w:name="OLE_LINK310"/>
      <w:bookmarkStart w:id="37" w:name="OLE_LINK311"/>
      <w:r w:rsidRPr="00D03B85">
        <w:rPr>
          <w:rFonts w:ascii="Book Antiqua" w:eastAsia="Book Antiqua" w:hAnsi="Book Antiqua" w:cs="Book Antiqua"/>
          <w:b/>
          <w:bCs/>
          <w:caps/>
          <w:color w:val="000000"/>
          <w:u w:val="single"/>
          <w:shd w:val="clear" w:color="auto" w:fill="FFFFFF"/>
        </w:rPr>
        <w:t>Indications of Anticoagulation with COVID-19 infection</w:t>
      </w:r>
    </w:p>
    <w:bookmarkEnd w:id="36"/>
    <w:bookmarkEnd w:id="37"/>
    <w:p w14:paraId="0378ACEA" w14:textId="3A18511E"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rPr>
        <w:t>Parenteral anticoagulants are indicated in all acutely ill hospitalized patients</w:t>
      </w:r>
      <w:r w:rsidR="007F7B56" w:rsidRPr="00D03B85">
        <w:rPr>
          <w:rFonts w:ascii="Book Antiqua" w:eastAsia="Book Antiqua" w:hAnsi="Book Antiqua" w:cs="Book Antiqua"/>
          <w:color w:val="000000"/>
          <w:vertAlign w:val="superscript"/>
        </w:rPr>
        <w:t>[</w:t>
      </w:r>
      <w:r w:rsidR="00761C3C" w:rsidRPr="00D03B85">
        <w:rPr>
          <w:rFonts w:ascii="Book Antiqua" w:hAnsi="Book Antiqua" w:cs="Book Antiqua"/>
          <w:color w:val="000000"/>
          <w:vertAlign w:val="superscript"/>
          <w:lang w:eastAsia="zh-CN"/>
        </w:rPr>
        <w:t>34</w:t>
      </w:r>
      <w:r w:rsidR="007F7B56" w:rsidRPr="00D03B85">
        <w:rPr>
          <w:rFonts w:ascii="Book Antiqua" w:eastAsia="Book Antiqua" w:hAnsi="Book Antiqua" w:cs="Book Antiqua"/>
          <w:color w:val="000000"/>
          <w:vertAlign w:val="superscript"/>
        </w:rPr>
        <w:t>]</w:t>
      </w:r>
      <w:r w:rsidRPr="00D03B85">
        <w:rPr>
          <w:rFonts w:ascii="Book Antiqua" w:eastAsia="Book Antiqua" w:hAnsi="Book Antiqua" w:cs="Book Antiqua"/>
          <w:color w:val="000000"/>
        </w:rPr>
        <w:t xml:space="preserve">. </w:t>
      </w:r>
    </w:p>
    <w:p w14:paraId="1AB250D7" w14:textId="62F56681" w:rsidR="00A77B3E" w:rsidRPr="00D03B85" w:rsidRDefault="00876743" w:rsidP="00D03B85">
      <w:pPr>
        <w:adjustRightInd w:val="0"/>
        <w:snapToGrid w:val="0"/>
        <w:spacing w:line="360" w:lineRule="auto"/>
        <w:ind w:firstLineChars="200" w:firstLine="480"/>
        <w:jc w:val="both"/>
        <w:rPr>
          <w:rFonts w:ascii="Book Antiqua" w:hAnsi="Book Antiqua"/>
          <w:lang w:eastAsia="zh-CN"/>
        </w:rPr>
      </w:pPr>
      <w:r w:rsidRPr="00D03B85">
        <w:rPr>
          <w:rFonts w:ascii="Book Antiqua" w:eastAsia="Book Antiqua" w:hAnsi="Book Antiqua" w:cs="Book Antiqua"/>
          <w:color w:val="000000"/>
        </w:rPr>
        <w:t>Dosing of anticoagulation:</w:t>
      </w:r>
      <w:r w:rsidR="007F7B56" w:rsidRPr="00D03B85">
        <w:rPr>
          <w:rFonts w:ascii="Book Antiqua" w:hAnsi="Book Antiqua" w:cs="Book Antiqua"/>
          <w:color w:val="000000"/>
          <w:lang w:eastAsia="zh-CN"/>
        </w:rPr>
        <w:t xml:space="preserve"> (1)</w:t>
      </w:r>
      <w:r w:rsidR="007F7B56" w:rsidRPr="00D03B85">
        <w:rPr>
          <w:rFonts w:ascii="Book Antiqua" w:hAnsi="Book Antiqua"/>
          <w:lang w:eastAsia="zh-CN"/>
        </w:rPr>
        <w:t xml:space="preserve"> </w:t>
      </w:r>
      <w:r w:rsidRPr="00D03B85">
        <w:rPr>
          <w:rFonts w:ascii="Book Antiqua" w:eastAsia="Book Antiqua" w:hAnsi="Book Antiqua" w:cs="Book Antiqua"/>
          <w:color w:val="000000"/>
        </w:rPr>
        <w:t>Moderate disease (standard risk patients): standard weight-adjusted prophylactic dose (</w:t>
      </w:r>
      <w:r w:rsidRPr="00D03B85">
        <w:rPr>
          <w:rFonts w:ascii="Book Antiqua" w:eastAsia="Book Antiqua" w:hAnsi="Book Antiqua" w:cs="Book Antiqua"/>
          <w:i/>
          <w:color w:val="000000"/>
        </w:rPr>
        <w:t>e.g.</w:t>
      </w:r>
      <w:r w:rsidRPr="00D03B85">
        <w:rPr>
          <w:rFonts w:ascii="Book Antiqua" w:eastAsia="Book Antiqua" w:hAnsi="Book Antiqua" w:cs="Book Antiqua"/>
          <w:color w:val="000000"/>
        </w:rPr>
        <w:t>, enoxaparin at 40</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mg once daily for a 70-kg adult with CrCl</w:t>
      </w:r>
      <w:r w:rsidR="00ED6B97" w:rsidRPr="00D03B85">
        <w:rPr>
          <w:rFonts w:ascii="Book Antiqua" w:eastAsia="Book Antiqua" w:hAnsi="Book Antiqua" w:cs="Book Antiqua"/>
          <w:color w:val="000000"/>
        </w:rPr>
        <w:t xml:space="preserve"> </w:t>
      </w:r>
      <w:r w:rsidRPr="00D03B85">
        <w:rPr>
          <w:rFonts w:ascii="Book Antiqua" w:eastAsia="Book Antiqua" w:hAnsi="Book Antiqua" w:cs="Book Antiqua"/>
          <w:color w:val="000000"/>
        </w:rPr>
        <w:t>&gt;</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30</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mL/min)</w:t>
      </w:r>
      <w:r w:rsidR="007F7B56" w:rsidRPr="00D03B85">
        <w:rPr>
          <w:rFonts w:ascii="Book Antiqua" w:hAnsi="Book Antiqua" w:cs="Book Antiqua"/>
          <w:color w:val="000000"/>
          <w:lang w:eastAsia="zh-CN"/>
        </w:rPr>
        <w:t xml:space="preserve">; (2) </w:t>
      </w:r>
      <w:r w:rsidRPr="00D03B85">
        <w:rPr>
          <w:rFonts w:ascii="Book Antiqua" w:eastAsia="Book Antiqua" w:hAnsi="Book Antiqua" w:cs="Book Antiqua"/>
          <w:color w:val="000000"/>
        </w:rPr>
        <w:t>Severe and critical disease (high-risk patients requiring invasive ventilation/continuous positive airway pressure (CPAP)/non-invasive ventilation (NIV)/high-flow nasal oxygen): intermediate dose L</w:t>
      </w:r>
      <w:r w:rsidR="00BF284E">
        <w:rPr>
          <w:rFonts w:ascii="Book Antiqua" w:eastAsia="Book Antiqua" w:hAnsi="Book Antiqua" w:cs="Book Antiqua"/>
          <w:color w:val="000000"/>
        </w:rPr>
        <w:t xml:space="preserve">ow </w:t>
      </w:r>
      <w:r w:rsidRPr="00D03B85">
        <w:rPr>
          <w:rFonts w:ascii="Book Antiqua" w:eastAsia="Book Antiqua" w:hAnsi="Book Antiqua" w:cs="Book Antiqua"/>
          <w:color w:val="000000"/>
        </w:rPr>
        <w:t>M</w:t>
      </w:r>
      <w:r w:rsidR="00BF284E">
        <w:rPr>
          <w:rFonts w:ascii="Book Antiqua" w:eastAsia="Book Antiqua" w:hAnsi="Book Antiqua" w:cs="Book Antiqua"/>
          <w:color w:val="000000"/>
        </w:rPr>
        <w:t xml:space="preserve">olecular </w:t>
      </w:r>
      <w:r w:rsidRPr="00D03B85">
        <w:rPr>
          <w:rFonts w:ascii="Book Antiqua" w:eastAsia="Book Antiqua" w:hAnsi="Book Antiqua" w:cs="Book Antiqua"/>
          <w:color w:val="000000"/>
        </w:rPr>
        <w:t>W</w:t>
      </w:r>
      <w:r w:rsidR="00BF284E">
        <w:rPr>
          <w:rFonts w:ascii="Book Antiqua" w:eastAsia="Book Antiqua" w:hAnsi="Book Antiqua" w:cs="Book Antiqua"/>
          <w:color w:val="000000"/>
        </w:rPr>
        <w:t xml:space="preserve">eight </w:t>
      </w:r>
      <w:r w:rsidRPr="00D03B85">
        <w:rPr>
          <w:rFonts w:ascii="Book Antiqua" w:eastAsia="Book Antiqua" w:hAnsi="Book Antiqua" w:cs="Book Antiqua"/>
          <w:color w:val="000000"/>
        </w:rPr>
        <w:t>H</w:t>
      </w:r>
      <w:r w:rsidR="00BF284E">
        <w:rPr>
          <w:rFonts w:ascii="Book Antiqua" w:eastAsia="Book Antiqua" w:hAnsi="Book Antiqua" w:cs="Book Antiqua"/>
          <w:color w:val="000000"/>
        </w:rPr>
        <w:t>eparin</w:t>
      </w:r>
      <w:r w:rsidRPr="00D03B85">
        <w:rPr>
          <w:rFonts w:ascii="Book Antiqua" w:eastAsia="Book Antiqua" w:hAnsi="Book Antiqua" w:cs="Book Antiqua"/>
          <w:color w:val="000000"/>
        </w:rPr>
        <w:t xml:space="preserve"> (enoxaparin at 40</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mg two times per day for a 70-kg adult with CrCl &gt;</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30</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mL/min)</w:t>
      </w:r>
      <w:r w:rsidR="007F7B56" w:rsidRPr="00D03B85">
        <w:rPr>
          <w:rFonts w:ascii="Book Antiqua" w:hAnsi="Book Antiqua" w:cs="Book Antiqua"/>
          <w:color w:val="000000"/>
          <w:lang w:eastAsia="zh-CN"/>
        </w:rPr>
        <w:t xml:space="preserve">; (3) </w:t>
      </w:r>
      <w:r w:rsidRPr="00D03B85">
        <w:rPr>
          <w:rFonts w:ascii="Book Antiqua" w:eastAsia="Book Antiqua" w:hAnsi="Book Antiqua" w:cs="Book Antiqua"/>
          <w:color w:val="000000"/>
        </w:rPr>
        <w:t>Diagnosed/highly suspected macro-thrombosis (PE/DVT): therapeutic dose (enoxaparin at 1</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mg/kg with 12 h subcutaneous or 1.5</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mg/kg subcutaneously once daily)</w:t>
      </w:r>
      <w:r w:rsidR="007F7B56" w:rsidRPr="00D03B85">
        <w:rPr>
          <w:rFonts w:ascii="Book Antiqua" w:hAnsi="Book Antiqua" w:cs="Book Antiqua"/>
          <w:color w:val="000000"/>
          <w:lang w:eastAsia="zh-CN"/>
        </w:rPr>
        <w:t xml:space="preserve">; and (4) </w:t>
      </w:r>
      <w:r w:rsidRPr="00D03B85">
        <w:rPr>
          <w:rFonts w:ascii="Book Antiqua" w:eastAsia="Book Antiqua" w:hAnsi="Book Antiqua" w:cs="Book Antiqua"/>
          <w:color w:val="000000"/>
        </w:rPr>
        <w:t xml:space="preserve">Renal insufficiency: </w:t>
      </w:r>
      <w:r w:rsidRPr="00D03B85">
        <w:rPr>
          <w:rFonts w:ascii="Book Antiqua" w:eastAsia="Book Antiqua" w:hAnsi="Book Antiqua" w:cs="Book Antiqua"/>
          <w:caps/>
          <w:color w:val="000000"/>
        </w:rPr>
        <w:t>e</w:t>
      </w:r>
      <w:r w:rsidRPr="00D03B85">
        <w:rPr>
          <w:rFonts w:ascii="Book Antiqua" w:eastAsia="Book Antiqua" w:hAnsi="Book Antiqua" w:cs="Book Antiqua"/>
          <w:color w:val="000000"/>
        </w:rPr>
        <w:t>noxaparin with dose reduction is the preference over other LMWH drugs/fondaparinux. UFH with aPTT monitoring indicated at eGFR &lt;</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15</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mL/min.</w:t>
      </w:r>
    </w:p>
    <w:p w14:paraId="0CF512E5" w14:textId="128D2245" w:rsidR="00A77B3E" w:rsidRPr="00D03B85" w:rsidRDefault="00876743" w:rsidP="00D03B85">
      <w:pPr>
        <w:adjustRightInd w:val="0"/>
        <w:snapToGrid w:val="0"/>
        <w:spacing w:line="360" w:lineRule="auto"/>
        <w:ind w:firstLineChars="200" w:firstLine="480"/>
        <w:jc w:val="both"/>
        <w:rPr>
          <w:rFonts w:ascii="Book Antiqua" w:hAnsi="Book Antiqua" w:cs="Book Antiqua"/>
          <w:color w:val="000000"/>
          <w:lang w:eastAsia="zh-CN"/>
        </w:rPr>
      </w:pPr>
      <w:r w:rsidRPr="00D03B85">
        <w:rPr>
          <w:rFonts w:ascii="Book Antiqua" w:eastAsia="Book Antiqua" w:hAnsi="Book Antiqua" w:cs="Book Antiqua"/>
          <w:color w:val="000000"/>
        </w:rPr>
        <w:t>Decisions regarding post discharge prophylactic anticoagulation should be individualized. Based on past and ongoing trials regarding usage of anticoagulants, it can be concluded that patients with moderate to severe disease and fulfilling any one of the below criteria should receive post discharge thromboprophylaxis (Table 2</w:t>
      </w:r>
      <w:r w:rsidR="00935962" w:rsidRPr="00D03B85">
        <w:rPr>
          <w:rFonts w:ascii="Book Antiqua" w:eastAsia="Book Antiqua" w:hAnsi="Book Antiqua" w:cs="Book Antiqua"/>
          <w:color w:val="000000"/>
        </w:rPr>
        <w:t>)</w:t>
      </w:r>
      <w:r w:rsidR="007F7B56" w:rsidRPr="00D03B85">
        <w:rPr>
          <w:rFonts w:ascii="Book Antiqua" w:hAnsi="Book Antiqua" w:cs="Book Antiqua"/>
          <w:color w:val="000000"/>
          <w:vertAlign w:val="superscript"/>
          <w:lang w:eastAsia="zh-CN"/>
        </w:rPr>
        <w:t>[</w:t>
      </w:r>
      <w:r w:rsidR="00761C3C" w:rsidRPr="00D03B85">
        <w:rPr>
          <w:rFonts w:ascii="Book Antiqua" w:hAnsi="Book Antiqua" w:cs="Book Antiqua"/>
          <w:color w:val="000000"/>
          <w:vertAlign w:val="superscript"/>
          <w:lang w:eastAsia="zh-CN"/>
        </w:rPr>
        <w:t>34</w:t>
      </w:r>
      <w:r w:rsidR="007F7B56" w:rsidRPr="00D03B85">
        <w:rPr>
          <w:rFonts w:ascii="Book Antiqua" w:hAnsi="Book Antiqua" w:cs="Book Antiqua"/>
          <w:color w:val="000000"/>
          <w:vertAlign w:val="superscript"/>
          <w:lang w:eastAsia="zh-CN"/>
        </w:rPr>
        <w:t>]</w:t>
      </w:r>
      <w:r w:rsidRPr="00D03B85">
        <w:rPr>
          <w:rFonts w:ascii="Book Antiqua" w:eastAsia="Book Antiqua" w:hAnsi="Book Antiqua" w:cs="Book Antiqua"/>
          <w:color w:val="000000"/>
        </w:rPr>
        <w:t>:</w:t>
      </w:r>
      <w:r w:rsidR="007F7B56" w:rsidRPr="00D03B85">
        <w:rPr>
          <w:rFonts w:ascii="Book Antiqua" w:hAnsi="Book Antiqua" w:cs="Book Antiqua"/>
          <w:color w:val="000000"/>
          <w:lang w:eastAsia="zh-CN"/>
        </w:rPr>
        <w:t xml:space="preserve"> (1) </w:t>
      </w:r>
      <w:r w:rsidRPr="00D03B85">
        <w:rPr>
          <w:rFonts w:ascii="Book Antiqua" w:eastAsia="Book Antiqua" w:hAnsi="Book Antiqua" w:cs="Book Antiqua"/>
          <w:color w:val="000000"/>
        </w:rPr>
        <w:t>M</w:t>
      </w:r>
      <w:r w:rsidR="007F7B56" w:rsidRPr="00D03B85">
        <w:rPr>
          <w:rFonts w:ascii="Book Antiqua" w:eastAsia="Book Antiqua" w:hAnsi="Book Antiqua" w:cs="Book Antiqua"/>
          <w:color w:val="000000"/>
        </w:rPr>
        <w:t xml:space="preserve">odified IMPROVE </w:t>
      </w:r>
      <w:r w:rsidR="00D03B85" w:rsidRPr="00D03B85">
        <w:rPr>
          <w:rFonts w:ascii="Book Antiqua" w:hAnsi="Book Antiqua" w:cstheme="minorHAnsi"/>
          <w:shd w:val="clear" w:color="auto" w:fill="FFFFFF"/>
          <w:lang w:eastAsia="zh-CN"/>
        </w:rPr>
        <w:t>venous thromboembolism</w:t>
      </w:r>
      <w:r w:rsidR="00D03B85" w:rsidRPr="00D03B85">
        <w:rPr>
          <w:rFonts w:ascii="Book Antiqua" w:eastAsia="Book Antiqua" w:hAnsi="Book Antiqua" w:cs="Book Antiqua"/>
          <w:color w:val="000000"/>
        </w:rPr>
        <w:t xml:space="preserve"> </w:t>
      </w:r>
      <w:r w:rsidR="00D03B85">
        <w:rPr>
          <w:rFonts w:ascii="Book Antiqua" w:hAnsi="Book Antiqua" w:cs="Book Antiqua" w:hint="eastAsia"/>
          <w:color w:val="000000"/>
          <w:lang w:eastAsia="zh-CN"/>
        </w:rPr>
        <w:t>(</w:t>
      </w:r>
      <w:r w:rsidR="007F7B56" w:rsidRPr="00D03B85">
        <w:rPr>
          <w:rFonts w:ascii="Book Antiqua" w:eastAsia="Book Antiqua" w:hAnsi="Book Antiqua" w:cs="Book Antiqua"/>
          <w:color w:val="000000"/>
        </w:rPr>
        <w:t>VTE</w:t>
      </w:r>
      <w:r w:rsidR="00D03B85">
        <w:rPr>
          <w:rFonts w:ascii="Book Antiqua" w:hAnsi="Book Antiqua" w:cs="Book Antiqua" w:hint="eastAsia"/>
          <w:color w:val="000000"/>
          <w:lang w:eastAsia="zh-CN"/>
        </w:rPr>
        <w:t>)</w:t>
      </w:r>
      <w:r w:rsidR="007F7B56" w:rsidRPr="00D03B85">
        <w:rPr>
          <w:rFonts w:ascii="Book Antiqua" w:eastAsia="Book Antiqua" w:hAnsi="Book Antiqua" w:cs="Book Antiqua"/>
          <w:color w:val="000000"/>
        </w:rPr>
        <w:t xml:space="preserve"> (MIV) score</w:t>
      </w:r>
      <w:r w:rsidRPr="00D03B85">
        <w:rPr>
          <w:rFonts w:ascii="Book Antiqua" w:eastAsia="Book Antiqua" w:hAnsi="Book Antiqua" w:cs="Book Antiqua"/>
          <w:color w:val="000000"/>
        </w:rPr>
        <w:t xml:space="preserve"> ≥</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4</w:t>
      </w:r>
      <w:r w:rsidR="007F7B56" w:rsidRPr="00D03B85">
        <w:rPr>
          <w:rFonts w:ascii="Book Antiqua" w:hAnsi="Book Antiqua" w:cs="Book Antiqua"/>
          <w:color w:val="000000"/>
          <w:lang w:eastAsia="zh-CN"/>
        </w:rPr>
        <w:t xml:space="preserve">; (2) </w:t>
      </w:r>
      <w:r w:rsidRPr="00D03B85">
        <w:rPr>
          <w:rFonts w:ascii="Book Antiqua" w:eastAsia="Book Antiqua" w:hAnsi="Book Antiqua" w:cs="Book Antiqua"/>
          <w:color w:val="000000"/>
        </w:rPr>
        <w:t>MIV ≥</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2 with a D-dimer value &gt;</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2 times the upper limit of the normal range</w:t>
      </w:r>
      <w:r w:rsidR="007F7B56" w:rsidRPr="00D03B85">
        <w:rPr>
          <w:rFonts w:ascii="Book Antiqua" w:hAnsi="Book Antiqua" w:cs="Book Antiqua"/>
          <w:color w:val="000000"/>
          <w:lang w:eastAsia="zh-CN"/>
        </w:rPr>
        <w:t xml:space="preserve">; (3) </w:t>
      </w:r>
      <w:r w:rsidRPr="00D03B85">
        <w:rPr>
          <w:rFonts w:ascii="Book Antiqua" w:eastAsia="Book Antiqua" w:hAnsi="Book Antiqua" w:cs="Book Antiqua"/>
          <w:color w:val="000000"/>
        </w:rPr>
        <w:t>Age ≥</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75 years</w:t>
      </w:r>
      <w:r w:rsidR="007F7B56" w:rsidRPr="00D03B85">
        <w:rPr>
          <w:rFonts w:ascii="Book Antiqua" w:hAnsi="Book Antiqua" w:cs="Book Antiqua"/>
          <w:color w:val="000000"/>
          <w:lang w:eastAsia="zh-CN"/>
        </w:rPr>
        <w:t xml:space="preserve">; (4) </w:t>
      </w:r>
      <w:r w:rsidRPr="00D03B85">
        <w:rPr>
          <w:rFonts w:ascii="Book Antiqua" w:eastAsia="Book Antiqua" w:hAnsi="Book Antiqua" w:cs="Book Antiqua"/>
          <w:color w:val="000000"/>
        </w:rPr>
        <w:t>Age &gt;</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60 years with a D-dimer value &gt;</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2 times the upper limit of the normal range (ULN)</w:t>
      </w:r>
      <w:r w:rsidR="007F7B56" w:rsidRPr="00D03B85">
        <w:rPr>
          <w:rFonts w:ascii="Book Antiqua" w:hAnsi="Book Antiqua" w:cs="Book Antiqua"/>
          <w:color w:val="000000"/>
          <w:lang w:eastAsia="zh-CN"/>
        </w:rPr>
        <w:t xml:space="preserve">; and (5) </w:t>
      </w:r>
      <w:r w:rsidRPr="00D03B85">
        <w:rPr>
          <w:rFonts w:ascii="Book Antiqua" w:eastAsia="Book Antiqua" w:hAnsi="Book Antiqua" w:cs="Book Antiqua"/>
          <w:color w:val="000000"/>
        </w:rPr>
        <w:t>Age 40–60 years with a D-dimer value &gt;</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2 times (ULN) and a history of VTE or with diagnosed malignancy.</w:t>
      </w:r>
    </w:p>
    <w:p w14:paraId="551A125F" w14:textId="77777777" w:rsidR="007F7B56" w:rsidRPr="00D03B85" w:rsidRDefault="007F7B56" w:rsidP="00D03B85">
      <w:pPr>
        <w:adjustRightInd w:val="0"/>
        <w:snapToGrid w:val="0"/>
        <w:spacing w:line="360" w:lineRule="auto"/>
        <w:ind w:firstLineChars="200" w:firstLine="480"/>
        <w:jc w:val="both"/>
        <w:rPr>
          <w:rFonts w:ascii="Book Antiqua" w:hAnsi="Book Antiqua"/>
          <w:lang w:eastAsia="zh-CN"/>
        </w:rPr>
      </w:pPr>
    </w:p>
    <w:p w14:paraId="30E29377" w14:textId="643FA6A5" w:rsidR="00A77B3E" w:rsidRPr="00D03B85" w:rsidRDefault="00876743" w:rsidP="00D03B85">
      <w:pPr>
        <w:adjustRightInd w:val="0"/>
        <w:snapToGrid w:val="0"/>
        <w:spacing w:line="360" w:lineRule="auto"/>
        <w:jc w:val="both"/>
        <w:rPr>
          <w:rFonts w:ascii="Book Antiqua" w:hAnsi="Book Antiqua"/>
          <w:caps/>
          <w:u w:val="single"/>
          <w:lang w:eastAsia="zh-CN"/>
        </w:rPr>
      </w:pPr>
      <w:bookmarkStart w:id="38" w:name="OLE_LINK312"/>
      <w:bookmarkStart w:id="39" w:name="OLE_LINK313"/>
      <w:r w:rsidRPr="00D03B85">
        <w:rPr>
          <w:rFonts w:ascii="Book Antiqua" w:eastAsia="Book Antiqua" w:hAnsi="Book Antiqua" w:cs="Book Antiqua"/>
          <w:b/>
          <w:bCs/>
          <w:caps/>
          <w:color w:val="000000"/>
          <w:u w:val="single"/>
          <w:shd w:val="clear" w:color="auto" w:fill="FFFFFF"/>
        </w:rPr>
        <w:t>Prognostic Implication</w:t>
      </w:r>
    </w:p>
    <w:bookmarkEnd w:id="38"/>
    <w:bookmarkEnd w:id="39"/>
    <w:p w14:paraId="7F3FFF83" w14:textId="3A205DC9" w:rsidR="00A77B3E" w:rsidRPr="00D03B85" w:rsidRDefault="00876743" w:rsidP="00D03B85">
      <w:pPr>
        <w:adjustRightInd w:val="0"/>
        <w:snapToGrid w:val="0"/>
        <w:spacing w:line="360" w:lineRule="auto"/>
        <w:jc w:val="both"/>
        <w:rPr>
          <w:rFonts w:ascii="Book Antiqua" w:hAnsi="Book Antiqua"/>
          <w:lang w:eastAsia="zh-CN"/>
        </w:rPr>
      </w:pPr>
      <w:r w:rsidRPr="00D03B85">
        <w:rPr>
          <w:rFonts w:ascii="Book Antiqua" w:eastAsia="Book Antiqua" w:hAnsi="Book Antiqua" w:cs="Book Antiqua"/>
          <w:color w:val="000000"/>
          <w:shd w:val="clear" w:color="auto" w:fill="FFFFFF"/>
        </w:rPr>
        <w:t>Many serum biomarkers can be utilized for both diagnosis and prognosis in COVID-19 with cardiovascular affliction (</w:t>
      </w:r>
      <w:r w:rsidRPr="00D03B85">
        <w:rPr>
          <w:rFonts w:ascii="Book Antiqua" w:eastAsia="Book Antiqua" w:hAnsi="Book Antiqua" w:cs="Book Antiqua"/>
          <w:bCs/>
          <w:color w:val="000000"/>
          <w:shd w:val="clear" w:color="auto" w:fill="FFFFFF"/>
        </w:rPr>
        <w:t>Figure 2</w:t>
      </w:r>
      <w:r w:rsidRPr="00D03B85">
        <w:rPr>
          <w:rFonts w:ascii="Book Antiqua" w:eastAsia="Book Antiqua" w:hAnsi="Book Antiqua" w:cs="Book Antiqua"/>
          <w:color w:val="000000"/>
          <w:shd w:val="clear" w:color="auto" w:fill="FFFFFF"/>
        </w:rPr>
        <w:t>)</w:t>
      </w:r>
      <w:r w:rsidRPr="00D03B85">
        <w:rPr>
          <w:rFonts w:ascii="Book Antiqua" w:eastAsia="Book Antiqua" w:hAnsi="Book Antiqua" w:cs="Book Antiqua"/>
          <w:color w:val="000000"/>
        </w:rPr>
        <w:t xml:space="preserve">. In a study by Liu </w:t>
      </w:r>
      <w:r w:rsidRPr="00D03B85">
        <w:rPr>
          <w:rFonts w:ascii="Book Antiqua" w:eastAsia="Book Antiqua" w:hAnsi="Book Antiqua" w:cs="Book Antiqua"/>
          <w:i/>
          <w:iCs/>
          <w:color w:val="000000"/>
        </w:rPr>
        <w:t>et al</w:t>
      </w:r>
      <w:r w:rsidR="007F7B56" w:rsidRPr="00D03B85">
        <w:rPr>
          <w:rFonts w:ascii="Book Antiqua" w:eastAsia="Book Antiqua" w:hAnsi="Book Antiqua" w:cs="Book Antiqua"/>
          <w:color w:val="000000"/>
          <w:vertAlign w:val="superscript"/>
        </w:rPr>
        <w:t>[</w:t>
      </w:r>
      <w:r w:rsidR="00761C3C" w:rsidRPr="00D03B85">
        <w:rPr>
          <w:rFonts w:ascii="Book Antiqua" w:hAnsi="Book Antiqua" w:cs="Book Antiqua"/>
          <w:color w:val="000000"/>
          <w:vertAlign w:val="superscript"/>
          <w:lang w:eastAsia="zh-CN"/>
        </w:rPr>
        <w:t>35</w:t>
      </w:r>
      <w:r w:rsidR="007F7B56" w:rsidRPr="00D03B85">
        <w:rPr>
          <w:rFonts w:ascii="Book Antiqua" w:eastAsia="Book Antiqua" w:hAnsi="Book Antiqua" w:cs="Book Antiqua"/>
          <w:color w:val="000000"/>
          <w:vertAlign w:val="superscript"/>
        </w:rPr>
        <w:t>]</w:t>
      </w:r>
      <w:r w:rsidRPr="00D03B85">
        <w:rPr>
          <w:rFonts w:ascii="Book Antiqua" w:eastAsia="Book Antiqua" w:hAnsi="Book Antiqua" w:cs="Book Antiqua"/>
          <w:color w:val="000000"/>
        </w:rPr>
        <w:t xml:space="preserve">, </w:t>
      </w:r>
      <w:r w:rsidR="00ED6B97" w:rsidRPr="00D03B85">
        <w:rPr>
          <w:rFonts w:ascii="Book Antiqua" w:hAnsi="Book Antiqua"/>
        </w:rPr>
        <w:t>C-reactive protein</w:t>
      </w:r>
      <w:r w:rsidR="00ED6B97" w:rsidRPr="00D03B85">
        <w:rPr>
          <w:rFonts w:ascii="Book Antiqua" w:hAnsi="Book Antiqua"/>
          <w:lang w:eastAsia="zh-CN"/>
        </w:rPr>
        <w:t xml:space="preserve"> (</w:t>
      </w:r>
      <w:r w:rsidRPr="00D03B85">
        <w:rPr>
          <w:rFonts w:ascii="Book Antiqua" w:eastAsia="Book Antiqua" w:hAnsi="Book Antiqua" w:cs="Book Antiqua"/>
          <w:color w:val="000000"/>
        </w:rPr>
        <w:t>CRP</w:t>
      </w:r>
      <w:r w:rsidR="00ED6B97" w:rsidRPr="00D03B85">
        <w:rPr>
          <w:rFonts w:ascii="Book Antiqua" w:hAnsi="Book Antiqua" w:cs="Book Antiqua"/>
          <w:color w:val="000000"/>
          <w:lang w:eastAsia="zh-CN"/>
        </w:rPr>
        <w:t>)</w:t>
      </w:r>
      <w:r w:rsidRPr="00D03B85">
        <w:rPr>
          <w:rFonts w:ascii="Book Antiqua" w:eastAsia="Book Antiqua" w:hAnsi="Book Antiqua" w:cs="Book Antiqua"/>
          <w:color w:val="000000"/>
        </w:rPr>
        <w:t>,</w:t>
      </w:r>
      <w:r w:rsidR="00ED6B97" w:rsidRPr="00D03B85">
        <w:rPr>
          <w:rFonts w:ascii="Book Antiqua" w:eastAsia="Book Antiqua" w:hAnsi="Book Antiqua" w:cs="Book Antiqua"/>
          <w:color w:val="000000"/>
        </w:rPr>
        <w:t xml:space="preserve"> lactate dehydrogenase</w:t>
      </w:r>
      <w:r w:rsidRPr="00D03B85">
        <w:rPr>
          <w:rFonts w:ascii="Book Antiqua" w:eastAsia="Book Antiqua" w:hAnsi="Book Antiqua" w:cs="Book Antiqua"/>
          <w:color w:val="000000"/>
        </w:rPr>
        <w:t>, and D-dimer were elevated in 85.5%, 65.2%, and 65.2% of patients, respectively, in the severe category.</w:t>
      </w:r>
      <w:r w:rsidRPr="00D03B85">
        <w:rPr>
          <w:rFonts w:ascii="Book Antiqua" w:eastAsia="Book Antiqua" w:hAnsi="Book Antiqua" w:cs="Book Antiqua"/>
          <w:color w:val="000000"/>
          <w:shd w:val="clear" w:color="auto" w:fill="FFFFFF"/>
        </w:rPr>
        <w:t xml:space="preserve"> In another study, the proportions of patients </w:t>
      </w:r>
      <w:r w:rsidRPr="00D03B85">
        <w:rPr>
          <w:rFonts w:ascii="Book Antiqua" w:eastAsia="Book Antiqua" w:hAnsi="Book Antiqua" w:cs="Book Antiqua"/>
          <w:color w:val="000000"/>
          <w:shd w:val="clear" w:color="auto" w:fill="FFFFFF"/>
        </w:rPr>
        <w:lastRenderedPageBreak/>
        <w:t>with increased IL-6, CRP, and procalcitonin levels were significantly higher in the severe COVID-19 group than in mild COVID-19 patients. The Cox proportional hazard model showed that IL-6 and CRP are independent factors in predicting the severity of COVID-19. Based on their analysis, patients with IL-6 &gt;</w:t>
      </w:r>
      <w:r w:rsidR="007F7B56" w:rsidRPr="00D03B85">
        <w:rPr>
          <w:rFonts w:ascii="Book Antiqua" w:hAnsi="Book Antiqua" w:cs="Book Antiqua"/>
          <w:color w:val="000000"/>
          <w:shd w:val="clear" w:color="auto" w:fill="FFFFFF"/>
          <w:lang w:eastAsia="zh-CN"/>
        </w:rPr>
        <w:t xml:space="preserve"> </w:t>
      </w:r>
      <w:r w:rsidRPr="00D03B85">
        <w:rPr>
          <w:rFonts w:ascii="Book Antiqua" w:eastAsia="Book Antiqua" w:hAnsi="Book Antiqua" w:cs="Book Antiqua"/>
          <w:color w:val="000000"/>
          <w:shd w:val="clear" w:color="auto" w:fill="FFFFFF"/>
        </w:rPr>
        <w:t>32.1 pg/mL or CRP &gt;</w:t>
      </w:r>
      <w:r w:rsidR="007F7B56" w:rsidRPr="00D03B85">
        <w:rPr>
          <w:rFonts w:ascii="Book Antiqua" w:hAnsi="Book Antiqua" w:cs="Book Antiqua"/>
          <w:color w:val="000000"/>
          <w:shd w:val="clear" w:color="auto" w:fill="FFFFFF"/>
          <w:lang w:eastAsia="zh-CN"/>
        </w:rPr>
        <w:t xml:space="preserve"> </w:t>
      </w:r>
      <w:r w:rsidRPr="00D03B85">
        <w:rPr>
          <w:rFonts w:ascii="Book Antiqua" w:eastAsia="Book Antiqua" w:hAnsi="Book Antiqua" w:cs="Book Antiqua"/>
          <w:color w:val="000000"/>
          <w:shd w:val="clear" w:color="auto" w:fill="FFFFFF"/>
        </w:rPr>
        <w:t>41.8 mg/L are more likely to have severe complications</w:t>
      </w:r>
      <w:r w:rsidR="007F7B56" w:rsidRPr="00D03B85">
        <w:rPr>
          <w:rFonts w:ascii="Book Antiqua" w:eastAsia="Book Antiqua" w:hAnsi="Book Antiqua" w:cs="Book Antiqua"/>
          <w:color w:val="000000"/>
          <w:shd w:val="clear" w:color="auto" w:fill="FFFFFF"/>
          <w:vertAlign w:val="superscript"/>
        </w:rPr>
        <w:t>[3</w:t>
      </w:r>
      <w:r w:rsidR="00761C3C" w:rsidRPr="00D03B85">
        <w:rPr>
          <w:rFonts w:ascii="Book Antiqua" w:hAnsi="Book Antiqua" w:cs="Book Antiqua"/>
          <w:color w:val="000000"/>
          <w:shd w:val="clear" w:color="auto" w:fill="FFFFFF"/>
          <w:vertAlign w:val="superscript"/>
          <w:lang w:eastAsia="zh-CN"/>
        </w:rPr>
        <w:t>6</w:t>
      </w:r>
      <w:r w:rsidR="007F7B5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w:t>
      </w:r>
    </w:p>
    <w:p w14:paraId="553A4923" w14:textId="2100ACC9" w:rsidR="00A77B3E" w:rsidRPr="00D03B85" w:rsidRDefault="00876743" w:rsidP="00D03B85">
      <w:pPr>
        <w:adjustRightInd w:val="0"/>
        <w:snapToGrid w:val="0"/>
        <w:spacing w:line="360" w:lineRule="auto"/>
        <w:ind w:firstLine="720"/>
        <w:jc w:val="both"/>
        <w:rPr>
          <w:rFonts w:ascii="Book Antiqua" w:hAnsi="Book Antiqua"/>
        </w:rPr>
      </w:pPr>
      <w:r w:rsidRPr="00D03B85">
        <w:rPr>
          <w:rFonts w:ascii="Book Antiqua" w:eastAsia="Book Antiqua" w:hAnsi="Book Antiqua" w:cs="Book Antiqua"/>
          <w:color w:val="000000"/>
          <w:shd w:val="clear" w:color="auto" w:fill="FFFFFF"/>
        </w:rPr>
        <w:t>Troponin elevation during a hospital stay enhances the risk of arrhythmias, mechanical ventilation, and indicated a subgroup poised for high mortality</w:t>
      </w:r>
      <w:r w:rsidR="007F7B56" w:rsidRPr="00D03B85">
        <w:rPr>
          <w:rFonts w:ascii="Book Antiqua" w:eastAsia="Book Antiqua" w:hAnsi="Book Antiqua" w:cs="Book Antiqua"/>
          <w:color w:val="000000"/>
          <w:shd w:val="clear" w:color="auto" w:fill="FFFFFF"/>
          <w:vertAlign w:val="superscript"/>
        </w:rPr>
        <w:t>[3</w:t>
      </w:r>
      <w:r w:rsidR="00761C3C" w:rsidRPr="00D03B85">
        <w:rPr>
          <w:rFonts w:ascii="Book Antiqua" w:hAnsi="Book Antiqua" w:cs="Book Antiqua"/>
          <w:color w:val="000000"/>
          <w:shd w:val="clear" w:color="auto" w:fill="FFFFFF"/>
          <w:vertAlign w:val="superscript"/>
          <w:lang w:eastAsia="zh-CN"/>
        </w:rPr>
        <w:t>6</w:t>
      </w:r>
      <w:r w:rsidR="007F7B5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w:t>
      </w:r>
    </w:p>
    <w:p w14:paraId="3814A9FE" w14:textId="135CD8CB" w:rsidR="00A77B3E" w:rsidRPr="00D03B85" w:rsidRDefault="00876743" w:rsidP="00D03B85">
      <w:pPr>
        <w:adjustRightInd w:val="0"/>
        <w:snapToGrid w:val="0"/>
        <w:spacing w:line="360" w:lineRule="auto"/>
        <w:ind w:firstLine="720"/>
        <w:jc w:val="both"/>
        <w:rPr>
          <w:rFonts w:ascii="Book Antiqua" w:hAnsi="Book Antiqua" w:cs="Book Antiqua"/>
          <w:color w:val="000000"/>
          <w:shd w:val="clear" w:color="auto" w:fill="FFFFFF"/>
          <w:lang w:eastAsia="zh-CN"/>
        </w:rPr>
      </w:pPr>
      <w:r w:rsidRPr="00D03B85">
        <w:rPr>
          <w:rFonts w:ascii="Book Antiqua" w:eastAsia="Book Antiqua" w:hAnsi="Book Antiqua" w:cs="Book Antiqua"/>
          <w:color w:val="000000"/>
          <w:shd w:val="clear" w:color="auto" w:fill="FFFFFF"/>
        </w:rPr>
        <w:t>Deranged coagulation parameters (D-dimer, fibrinogen, activated partial thromboplastin time, and prothrombin time) are also predictors of poor prognosis as evidenced in a study from Wuhan</w:t>
      </w:r>
      <w:r w:rsidR="007F7B56" w:rsidRPr="00D03B85">
        <w:rPr>
          <w:rFonts w:ascii="Book Antiqua" w:eastAsia="Book Antiqua" w:hAnsi="Book Antiqua" w:cs="Book Antiqua"/>
          <w:color w:val="000000"/>
          <w:shd w:val="clear" w:color="auto" w:fill="FFFFFF"/>
          <w:vertAlign w:val="superscript"/>
        </w:rPr>
        <w:t>[3</w:t>
      </w:r>
      <w:r w:rsidR="00761C3C" w:rsidRPr="00D03B85">
        <w:rPr>
          <w:rFonts w:ascii="Book Antiqua" w:hAnsi="Book Antiqua" w:cs="Book Antiqua"/>
          <w:color w:val="000000"/>
          <w:shd w:val="clear" w:color="auto" w:fill="FFFFFF"/>
          <w:vertAlign w:val="superscript"/>
          <w:lang w:eastAsia="zh-CN"/>
        </w:rPr>
        <w:t>7</w:t>
      </w:r>
      <w:r w:rsidR="007F7B5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 xml:space="preserve">. Critically ill patients and deceased patients demonstrate more frequently elevated levels of D-dimer, PT/INR, and lower fibrinogen levels. Interestingly, D-dimer levels also </w:t>
      </w:r>
      <w:r w:rsidR="007F7B56" w:rsidRPr="00D03B85">
        <w:rPr>
          <w:rFonts w:ascii="Book Antiqua" w:eastAsia="Book Antiqua" w:hAnsi="Book Antiqua" w:cs="Book Antiqua"/>
          <w:color w:val="000000"/>
          <w:shd w:val="clear" w:color="auto" w:fill="FFFFFF"/>
        </w:rPr>
        <w:t>correlated with the CT findings</w:t>
      </w:r>
      <w:r w:rsidRPr="00D03B85">
        <w:rPr>
          <w:rFonts w:ascii="Book Antiqua" w:eastAsia="Book Antiqua" w:hAnsi="Book Antiqua" w:cs="Book Antiqua"/>
          <w:color w:val="000000"/>
          <w:shd w:val="clear" w:color="auto" w:fill="FFFFFF"/>
        </w:rPr>
        <w:t>.</w:t>
      </w:r>
    </w:p>
    <w:p w14:paraId="6EEE41E8" w14:textId="77777777" w:rsidR="007F7B56" w:rsidRPr="00D03B85" w:rsidRDefault="007F7B56" w:rsidP="00D03B85">
      <w:pPr>
        <w:adjustRightInd w:val="0"/>
        <w:snapToGrid w:val="0"/>
        <w:spacing w:line="360" w:lineRule="auto"/>
        <w:ind w:firstLine="720"/>
        <w:jc w:val="both"/>
        <w:rPr>
          <w:rFonts w:ascii="Book Antiqua" w:hAnsi="Book Antiqua"/>
          <w:lang w:eastAsia="zh-CN"/>
        </w:rPr>
      </w:pPr>
    </w:p>
    <w:p w14:paraId="0BCA4CCB" w14:textId="77777777" w:rsidR="00A77B3E" w:rsidRPr="00D03B85" w:rsidRDefault="00876743" w:rsidP="00D03B85">
      <w:pPr>
        <w:adjustRightInd w:val="0"/>
        <w:snapToGrid w:val="0"/>
        <w:spacing w:line="360" w:lineRule="auto"/>
        <w:jc w:val="both"/>
        <w:rPr>
          <w:rFonts w:ascii="Book Antiqua" w:hAnsi="Book Antiqua"/>
          <w:caps/>
          <w:u w:val="single"/>
        </w:rPr>
      </w:pPr>
      <w:bookmarkStart w:id="40" w:name="OLE_LINK314"/>
      <w:bookmarkStart w:id="41" w:name="OLE_LINK315"/>
      <w:r w:rsidRPr="00D03B85">
        <w:rPr>
          <w:rFonts w:ascii="Book Antiqua" w:eastAsia="Book Antiqua" w:hAnsi="Book Antiqua" w:cs="Book Antiqua"/>
          <w:b/>
          <w:bCs/>
          <w:caps/>
          <w:color w:val="000000"/>
          <w:u w:val="single"/>
          <w:shd w:val="clear" w:color="auto" w:fill="FFFFFF"/>
        </w:rPr>
        <w:t>COVID-19 Vaccine and Thromboembolism</w:t>
      </w:r>
    </w:p>
    <w:bookmarkEnd w:id="40"/>
    <w:bookmarkEnd w:id="41"/>
    <w:p w14:paraId="6AF0C137" w14:textId="5273657E"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shd w:val="clear" w:color="auto" w:fill="FFFFFF"/>
        </w:rPr>
        <w:t>Vaccination is thought to be the most promising approach for containing or ending the COVID-19 pandemic. The efficacy of the COVID-19 vaccine in preventing COVID-19 infection varies from 50% to 70%, while the efficacy in preventing serious disease is 70–90%. No major safety warnings, other than rare cases of anaphylaxis, are reported in large trials. In February 2021, the first case of prothrombotic syndrome</w:t>
      </w:r>
      <w:r w:rsidR="007F7B56" w:rsidRPr="00D03B85">
        <w:rPr>
          <w:rFonts w:ascii="Book Antiqua" w:eastAsia="Book Antiqua" w:hAnsi="Book Antiqua" w:cs="Book Antiqua"/>
          <w:color w:val="000000"/>
          <w:shd w:val="clear" w:color="auto" w:fill="FFFFFF"/>
        </w:rPr>
        <w:t xml:space="preserve"> </w:t>
      </w:r>
      <w:r w:rsidRPr="00D03B85">
        <w:rPr>
          <w:rFonts w:ascii="Book Antiqua" w:eastAsia="Book Antiqua" w:hAnsi="Book Antiqua" w:cs="Book Antiqua"/>
          <w:color w:val="000000"/>
          <w:shd w:val="clear" w:color="auto" w:fill="FFFFFF"/>
        </w:rPr>
        <w:t xml:space="preserve">appeared with the AstraZeneca vaccine (COVISHIELD), which is an adenoviral vector-based vaccine. Subsequently, Ad26.COV2.S vaccine (Janssen; Johnson </w:t>
      </w:r>
      <w:r w:rsidR="007F7B56" w:rsidRPr="00D03B85">
        <w:rPr>
          <w:rFonts w:ascii="Book Antiqua" w:hAnsi="Book Antiqua" w:cs="Book Antiqua"/>
          <w:color w:val="000000"/>
          <w:shd w:val="clear" w:color="auto" w:fill="FFFFFF"/>
          <w:lang w:eastAsia="zh-CN"/>
        </w:rPr>
        <w:t>and</w:t>
      </w:r>
      <w:r w:rsidRPr="00D03B85">
        <w:rPr>
          <w:rFonts w:ascii="Book Antiqua" w:eastAsia="Book Antiqua" w:hAnsi="Book Antiqua" w:cs="Book Antiqua"/>
          <w:color w:val="000000"/>
          <w:shd w:val="clear" w:color="auto" w:fill="FFFFFF"/>
        </w:rPr>
        <w:t xml:space="preserve"> Johnson) also reported similar issues</w:t>
      </w:r>
      <w:r w:rsidR="007F7B56" w:rsidRPr="00D03B85">
        <w:rPr>
          <w:rFonts w:ascii="Book Antiqua" w:eastAsia="Book Antiqua" w:hAnsi="Book Antiqua" w:cs="Book Antiqua"/>
          <w:color w:val="000000"/>
          <w:shd w:val="clear" w:color="auto" w:fill="FFFFFF"/>
          <w:vertAlign w:val="superscript"/>
        </w:rPr>
        <w:t>[</w:t>
      </w:r>
      <w:r w:rsidR="00761C3C" w:rsidRPr="00D03B85">
        <w:rPr>
          <w:rFonts w:ascii="Book Antiqua" w:hAnsi="Book Antiqua" w:cs="Book Antiqua"/>
          <w:color w:val="000000"/>
          <w:shd w:val="clear" w:color="auto" w:fill="FFFFFF"/>
          <w:vertAlign w:val="superscript"/>
          <w:lang w:eastAsia="zh-CN"/>
        </w:rPr>
        <w:t>3</w:t>
      </w:r>
      <w:r w:rsidR="004B7EDB">
        <w:rPr>
          <w:rFonts w:ascii="Book Antiqua" w:hAnsi="Book Antiqua" w:cs="Book Antiqua"/>
          <w:color w:val="000000"/>
          <w:shd w:val="clear" w:color="auto" w:fill="FFFFFF"/>
          <w:vertAlign w:val="superscript"/>
          <w:lang w:eastAsia="zh-CN"/>
        </w:rPr>
        <w:t>8</w:t>
      </w:r>
      <w:r w:rsidR="007F7B5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 xml:space="preserve">. Both arterial and </w:t>
      </w:r>
      <w:r w:rsidR="00D03B85" w:rsidRPr="00D03B85">
        <w:rPr>
          <w:rFonts w:ascii="Book Antiqua" w:eastAsia="Book Antiqua" w:hAnsi="Book Antiqua" w:cs="Book Antiqua"/>
          <w:color w:val="000000"/>
        </w:rPr>
        <w:t>VTE</w:t>
      </w:r>
      <w:r w:rsidRPr="00D03B85">
        <w:rPr>
          <w:rFonts w:ascii="Book Antiqua" w:eastAsia="Book Antiqua" w:hAnsi="Book Antiqua" w:cs="Book Antiqua"/>
          <w:color w:val="000000"/>
          <w:shd w:val="clear" w:color="auto" w:fill="FFFFFF"/>
        </w:rPr>
        <w:t xml:space="preserve"> are noted with COVID-19 vaccines. However, the distribution is symmetrical for COVISHIELD, while it is skewed in favor of arterial thromboembolism with mRNA vaccines (Pfizer-BioNTech and Moderna)</w:t>
      </w:r>
      <w:r w:rsidR="004B7EDB" w:rsidRPr="00003D64">
        <w:rPr>
          <w:rFonts w:ascii="Book Antiqua" w:eastAsia="Book Antiqua" w:hAnsi="Book Antiqua" w:cs="Book Antiqua"/>
          <w:color w:val="000000"/>
          <w:shd w:val="clear" w:color="auto" w:fill="FFFFFF"/>
          <w:vertAlign w:val="superscript"/>
        </w:rPr>
        <w:t>[</w:t>
      </w:r>
      <w:r w:rsidR="000A271F">
        <w:rPr>
          <w:rFonts w:ascii="Book Antiqua" w:eastAsia="Book Antiqua" w:hAnsi="Book Antiqua" w:cs="Book Antiqua"/>
          <w:color w:val="000000"/>
          <w:shd w:val="clear" w:color="auto" w:fill="FFFFFF"/>
          <w:vertAlign w:val="superscript"/>
        </w:rPr>
        <w:t>39</w:t>
      </w:r>
      <w:r w:rsidR="004B7EDB" w:rsidRPr="00003D64">
        <w:rPr>
          <w:rFonts w:ascii="Book Antiqua" w:eastAsia="Book Antiqua" w:hAnsi="Book Antiqua" w:cs="Book Antiqua"/>
          <w:color w:val="000000"/>
          <w:shd w:val="clear" w:color="auto" w:fill="FFFFFF"/>
          <w:vertAlign w:val="superscript"/>
        </w:rPr>
        <w:t>]</w:t>
      </w:r>
      <w:r w:rsidR="004B7EDB">
        <w:rPr>
          <w:rFonts w:ascii="Book Antiqua" w:eastAsia="Book Antiqua" w:hAnsi="Book Antiqua" w:cs="Book Antiqua"/>
          <w:color w:val="000000"/>
          <w:shd w:val="clear" w:color="auto" w:fill="FFFFFF"/>
        </w:rPr>
        <w:t>.</w:t>
      </w:r>
      <w:r w:rsidRPr="00D03B85">
        <w:rPr>
          <w:rFonts w:ascii="Book Antiqua" w:eastAsia="Book Antiqua" w:hAnsi="Book Antiqua" w:cs="Book Antiqua"/>
          <w:color w:val="000000"/>
          <w:shd w:val="clear" w:color="auto" w:fill="FFFFFF"/>
        </w:rPr>
        <w:t xml:space="preserve"> The underlying mechanism discovered is an immune-mediated thrombotic thrombocytopenia and is similar to that observed with heparin-induced thrombocytopenia. The condition starts usually within 1–2 wk after vaccination and is common in young females</w:t>
      </w:r>
      <w:r w:rsidR="007F7B56" w:rsidRPr="00D03B85">
        <w:rPr>
          <w:rFonts w:ascii="Book Antiqua" w:eastAsia="Book Antiqua" w:hAnsi="Book Antiqua" w:cs="Book Antiqua"/>
          <w:color w:val="000000"/>
          <w:shd w:val="clear" w:color="auto" w:fill="FFFFFF"/>
          <w:vertAlign w:val="superscript"/>
        </w:rPr>
        <w:t>[4</w:t>
      </w:r>
      <w:r w:rsidR="00FA7A9B">
        <w:rPr>
          <w:rFonts w:ascii="Book Antiqua" w:hAnsi="Book Antiqua" w:cs="Book Antiqua"/>
          <w:color w:val="000000"/>
          <w:shd w:val="clear" w:color="auto" w:fill="FFFFFF"/>
          <w:vertAlign w:val="superscript"/>
          <w:lang w:eastAsia="zh-CN"/>
        </w:rPr>
        <w:t>0</w:t>
      </w:r>
      <w:r w:rsidR="007F7B5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w:t>
      </w:r>
    </w:p>
    <w:p w14:paraId="31314109" w14:textId="44FD65A8" w:rsidR="00A77B3E" w:rsidRPr="00D03B85" w:rsidRDefault="00876743" w:rsidP="00D03B85">
      <w:pPr>
        <w:adjustRightInd w:val="0"/>
        <w:snapToGrid w:val="0"/>
        <w:spacing w:line="360" w:lineRule="auto"/>
        <w:ind w:firstLine="720"/>
        <w:jc w:val="both"/>
        <w:rPr>
          <w:rFonts w:ascii="Book Antiqua" w:hAnsi="Book Antiqua" w:cs="Book Antiqua"/>
          <w:color w:val="000000"/>
          <w:shd w:val="clear" w:color="auto" w:fill="FFFFFF"/>
          <w:lang w:eastAsia="zh-CN"/>
        </w:rPr>
      </w:pPr>
      <w:r w:rsidRPr="00D03B85">
        <w:rPr>
          <w:rFonts w:ascii="Book Antiqua" w:eastAsia="Book Antiqua" w:hAnsi="Book Antiqua" w:cs="Book Antiqua"/>
          <w:color w:val="000000"/>
          <w:shd w:val="clear" w:color="auto" w:fill="FFFFFF"/>
        </w:rPr>
        <w:lastRenderedPageBreak/>
        <w:t xml:space="preserve">The incidence of </w:t>
      </w:r>
      <w:r w:rsidR="00D03B85" w:rsidRPr="00D03B85">
        <w:rPr>
          <w:rFonts w:ascii="Book Antiqua" w:eastAsia="Book Antiqua" w:hAnsi="Book Antiqua" w:cs="Book Antiqua"/>
          <w:color w:val="000000"/>
        </w:rPr>
        <w:t>VTE</w:t>
      </w:r>
      <w:r w:rsidR="007F7B56" w:rsidRPr="00D03B85">
        <w:rPr>
          <w:rFonts w:ascii="Book Antiqua" w:eastAsia="Book Antiqua" w:hAnsi="Book Antiqua" w:cs="Book Antiqua"/>
          <w:color w:val="000000"/>
          <w:shd w:val="clear" w:color="auto" w:fill="FFFFFF"/>
        </w:rPr>
        <w:t xml:space="preserve"> is 1 case per 100</w:t>
      </w:r>
      <w:r w:rsidRPr="00D03B85">
        <w:rPr>
          <w:rFonts w:ascii="Book Antiqua" w:eastAsia="Book Antiqua" w:hAnsi="Book Antiqua" w:cs="Book Antiqua"/>
          <w:color w:val="000000"/>
          <w:shd w:val="clear" w:color="auto" w:fill="FFFFFF"/>
        </w:rPr>
        <w:t>000 exposure. The frequency of COVID-19-related VTE is 14.7% to 17.6%, and the frequency rates of overall arterial thromboembolism is approximately 3.9%</w:t>
      </w:r>
      <w:r w:rsidR="00122F30" w:rsidRPr="00003D64">
        <w:rPr>
          <w:rFonts w:ascii="Book Antiqua" w:eastAsia="Book Antiqua" w:hAnsi="Book Antiqua" w:cs="Book Antiqua"/>
          <w:color w:val="000000"/>
          <w:shd w:val="clear" w:color="auto" w:fill="FFFFFF"/>
          <w:vertAlign w:val="superscript"/>
        </w:rPr>
        <w:t>[</w:t>
      </w:r>
      <w:r w:rsidR="000A271F">
        <w:rPr>
          <w:rFonts w:ascii="Book Antiqua" w:eastAsia="Book Antiqua" w:hAnsi="Book Antiqua" w:cs="Book Antiqua"/>
          <w:color w:val="000000"/>
          <w:shd w:val="clear" w:color="auto" w:fill="FFFFFF"/>
          <w:vertAlign w:val="superscript"/>
        </w:rPr>
        <w:t>4</w:t>
      </w:r>
      <w:r w:rsidR="00FA7A9B">
        <w:rPr>
          <w:rFonts w:ascii="Book Antiqua" w:eastAsia="Book Antiqua" w:hAnsi="Book Antiqua" w:cs="Book Antiqua"/>
          <w:color w:val="000000"/>
          <w:shd w:val="clear" w:color="auto" w:fill="FFFFFF"/>
          <w:vertAlign w:val="superscript"/>
        </w:rPr>
        <w:t>1</w:t>
      </w:r>
      <w:r w:rsidR="00122F30" w:rsidRPr="00003D64">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.Thus, the chances of thromboembolic episodes are far lower as compared to COVID-19 infection itself</w:t>
      </w:r>
      <w:r w:rsidR="007F7B5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 Thus, the vaccines available are safe and effective.</w:t>
      </w:r>
    </w:p>
    <w:p w14:paraId="561375FD" w14:textId="77777777" w:rsidR="007F7B56" w:rsidRPr="00D03B85" w:rsidRDefault="007F7B56" w:rsidP="00D03B85">
      <w:pPr>
        <w:adjustRightInd w:val="0"/>
        <w:snapToGrid w:val="0"/>
        <w:spacing w:line="360" w:lineRule="auto"/>
        <w:ind w:firstLine="720"/>
        <w:jc w:val="both"/>
        <w:rPr>
          <w:rFonts w:ascii="Book Antiqua" w:hAnsi="Book Antiqua"/>
          <w:lang w:eastAsia="zh-CN"/>
        </w:rPr>
      </w:pPr>
    </w:p>
    <w:p w14:paraId="4998B908" w14:textId="77777777" w:rsidR="00A77B3E" w:rsidRPr="00D03B85" w:rsidRDefault="00876743" w:rsidP="00D03B85">
      <w:pPr>
        <w:adjustRightInd w:val="0"/>
        <w:snapToGrid w:val="0"/>
        <w:spacing w:line="360" w:lineRule="auto"/>
        <w:jc w:val="both"/>
        <w:rPr>
          <w:rFonts w:ascii="Book Antiqua" w:hAnsi="Book Antiqua"/>
          <w:caps/>
          <w:u w:val="single"/>
        </w:rPr>
      </w:pPr>
      <w:bookmarkStart w:id="42" w:name="OLE_LINK316"/>
      <w:bookmarkStart w:id="43" w:name="OLE_LINK317"/>
      <w:r w:rsidRPr="00D03B85">
        <w:rPr>
          <w:rFonts w:ascii="Book Antiqua" w:eastAsia="Book Antiqua" w:hAnsi="Book Antiqua" w:cs="Book Antiqua"/>
          <w:b/>
          <w:bCs/>
          <w:caps/>
          <w:color w:val="000000"/>
          <w:u w:val="single"/>
          <w:shd w:val="clear" w:color="auto" w:fill="FFFFFF"/>
        </w:rPr>
        <w:t>COVID-19 Vaccine and Accelerated Hypertension</w:t>
      </w:r>
    </w:p>
    <w:bookmarkEnd w:id="42"/>
    <w:bookmarkEnd w:id="43"/>
    <w:p w14:paraId="02FF3BAE" w14:textId="7A97B8E5" w:rsidR="00A77B3E" w:rsidRPr="00D03B85" w:rsidRDefault="007F7B56"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shd w:val="clear" w:color="auto" w:fill="FFFFFF"/>
        </w:rPr>
        <w:t>Meylan</w:t>
      </w:r>
      <w:r w:rsidR="00876743" w:rsidRPr="00D03B85">
        <w:rPr>
          <w:rFonts w:ascii="Book Antiqua" w:eastAsia="Book Antiqua" w:hAnsi="Book Antiqua" w:cs="Book Antiqua"/>
          <w:color w:val="000000"/>
          <w:shd w:val="clear" w:color="auto" w:fill="FFFFFF"/>
        </w:rPr>
        <w:t xml:space="preserve"> </w:t>
      </w:r>
      <w:r w:rsidR="00876743" w:rsidRPr="00D03B85">
        <w:rPr>
          <w:rFonts w:ascii="Book Antiqua" w:eastAsia="Book Antiqua" w:hAnsi="Book Antiqua" w:cs="Book Antiqua"/>
          <w:i/>
          <w:iCs/>
          <w:color w:val="000000"/>
          <w:shd w:val="clear" w:color="auto" w:fill="FFFFFF"/>
        </w:rPr>
        <w:t>et al</w:t>
      </w:r>
      <w:r w:rsidRPr="00D03B85">
        <w:rPr>
          <w:rFonts w:ascii="Book Antiqua" w:hAnsi="Book Antiqua" w:cs="Book Antiqua"/>
          <w:iCs/>
          <w:color w:val="000000"/>
          <w:shd w:val="clear" w:color="auto" w:fill="FFFFFF"/>
          <w:vertAlign w:val="superscript"/>
          <w:lang w:eastAsia="zh-CN"/>
        </w:rPr>
        <w:t>[42]</w:t>
      </w:r>
      <w:r w:rsidR="00876743" w:rsidRPr="00D03B85">
        <w:rPr>
          <w:rFonts w:ascii="Book Antiqua" w:eastAsia="Book Antiqua" w:hAnsi="Book Antiqua" w:cs="Book Antiqua"/>
          <w:color w:val="000000"/>
          <w:shd w:val="clear" w:color="auto" w:fill="FFFFFF"/>
        </w:rPr>
        <w:t xml:space="preserve"> reported a case series of 9 patients who developed accelerated hypertension (Stage III) shortly after their vaccinations. However, the majority were being treated for hypertension with drugs beforehand. Anxiety and allergic reactions to vaccine components have been proposed, but in the absence of tachycardia, the former is less likely.</w:t>
      </w:r>
    </w:p>
    <w:p w14:paraId="14A13889" w14:textId="77777777" w:rsidR="00A77B3E" w:rsidRPr="00D03B85" w:rsidRDefault="00A77B3E" w:rsidP="00D03B85">
      <w:pPr>
        <w:adjustRightInd w:val="0"/>
        <w:snapToGrid w:val="0"/>
        <w:spacing w:line="360" w:lineRule="auto"/>
        <w:jc w:val="both"/>
        <w:rPr>
          <w:rFonts w:ascii="Book Antiqua" w:hAnsi="Book Antiqua"/>
        </w:rPr>
      </w:pPr>
    </w:p>
    <w:p w14:paraId="20B841DC" w14:textId="77777777" w:rsidR="007F7B56" w:rsidRPr="00D03B85" w:rsidRDefault="00876743" w:rsidP="00D03B85">
      <w:pPr>
        <w:adjustRightInd w:val="0"/>
        <w:snapToGrid w:val="0"/>
        <w:spacing w:line="360" w:lineRule="auto"/>
        <w:jc w:val="both"/>
        <w:rPr>
          <w:rFonts w:ascii="Book Antiqua" w:hAnsi="Book Antiqua"/>
          <w:lang w:eastAsia="zh-CN"/>
        </w:rPr>
      </w:pPr>
      <w:r w:rsidRPr="00D03B85">
        <w:rPr>
          <w:rFonts w:ascii="Book Antiqua" w:eastAsia="Book Antiqua" w:hAnsi="Book Antiqua" w:cs="Book Antiqua"/>
          <w:b/>
          <w:caps/>
          <w:color w:val="000000"/>
          <w:u w:val="single"/>
        </w:rPr>
        <w:t>CONCLUSION</w:t>
      </w:r>
    </w:p>
    <w:p w14:paraId="301B280B" w14:textId="6B812A4C"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shd w:val="clear" w:color="auto" w:fill="FFFFFF"/>
        </w:rPr>
        <w:t>The COVID-19 pandemic is producing an adverse impact on health care systems. Studies have demonstrated that this disease not only involves the respiratory system but also multiple organs, including the heart, brain, and kidneys. Cardiovascular involvement is quite common and can be a source of mortality. Thus, there should be a high index of suspicion for cardiac involvement in severe COVID-19 cases, and appropriate measures should be taken. Because the acuteness o</w:t>
      </w:r>
      <w:r w:rsidR="00761C3C" w:rsidRPr="00D03B85">
        <w:rPr>
          <w:rFonts w:ascii="Book Antiqua" w:eastAsia="Book Antiqua" w:hAnsi="Book Antiqua" w:cs="Book Antiqua"/>
          <w:color w:val="000000"/>
          <w:shd w:val="clear" w:color="auto" w:fill="FFFFFF"/>
        </w:rPr>
        <w:t xml:space="preserve">f pandemic, there is dearth of </w:t>
      </w:r>
      <w:r w:rsidRPr="00D03B85">
        <w:rPr>
          <w:rFonts w:ascii="Book Antiqua" w:eastAsia="Book Antiqua" w:hAnsi="Book Antiqua" w:cs="Book Antiqua"/>
          <w:color w:val="000000"/>
          <w:shd w:val="clear" w:color="auto" w:fill="FFFFFF"/>
        </w:rPr>
        <w:t>randomized studies. For patients with primary cardiac presentation, such as ACS, first preference should be given for cardiac management pending a COVID testing. STEMI patients should undergo revascularization either by primary PCI or by thrombolysis according to the window periods and time delays. For NSTEMI patients, treatment should be according to the risk category. For heart failure, arrhythmias, and myocarditis, the standard treatment protocol should be followed.</w:t>
      </w:r>
    </w:p>
    <w:p w14:paraId="07971296" w14:textId="77777777" w:rsidR="00A77B3E" w:rsidRPr="00D03B85" w:rsidRDefault="00A77B3E" w:rsidP="00D03B85">
      <w:pPr>
        <w:adjustRightInd w:val="0"/>
        <w:snapToGrid w:val="0"/>
        <w:spacing w:line="360" w:lineRule="auto"/>
        <w:jc w:val="both"/>
        <w:rPr>
          <w:rFonts w:ascii="Book Antiqua" w:hAnsi="Book Antiqua"/>
          <w:lang w:eastAsia="zh-CN"/>
        </w:rPr>
      </w:pPr>
    </w:p>
    <w:p w14:paraId="49B0CC33" w14:textId="77777777" w:rsidR="00876743" w:rsidRPr="00D03B85" w:rsidRDefault="00876743" w:rsidP="00003D64">
      <w:pPr>
        <w:pStyle w:val="EndNoteBibliography"/>
        <w:spacing w:after="0" w:line="360" w:lineRule="auto"/>
        <w:jc w:val="both"/>
        <w:rPr>
          <w:rFonts w:ascii="Book Antiqua" w:hAnsi="Book Antiqua"/>
          <w:b/>
          <w:sz w:val="24"/>
          <w:szCs w:val="24"/>
        </w:rPr>
      </w:pPr>
      <w:bookmarkStart w:id="44" w:name="OLE_LINK60"/>
      <w:bookmarkStart w:id="45" w:name="OLE_LINK198"/>
      <w:bookmarkStart w:id="46" w:name="_Hlk10469424"/>
      <w:bookmarkStart w:id="47" w:name="OLE_LINK16"/>
      <w:bookmarkStart w:id="48" w:name="OLE_LINK536"/>
      <w:r w:rsidRPr="00D03B85">
        <w:rPr>
          <w:rFonts w:ascii="Book Antiqua" w:hAnsi="Book Antiqua"/>
          <w:b/>
          <w:sz w:val="24"/>
          <w:szCs w:val="24"/>
        </w:rPr>
        <w:t>REFERENCES</w:t>
      </w:r>
      <w:bookmarkEnd w:id="44"/>
      <w:bookmarkEnd w:id="45"/>
    </w:p>
    <w:bookmarkEnd w:id="46"/>
    <w:bookmarkEnd w:id="47"/>
    <w:bookmarkEnd w:id="48"/>
    <w:p w14:paraId="1BD5135E" w14:textId="77777777" w:rsidR="00CF633D" w:rsidRPr="007E4B6C" w:rsidRDefault="00CF633D" w:rsidP="00D03B85">
      <w:pPr>
        <w:adjustRightInd w:val="0"/>
        <w:snapToGrid w:val="0"/>
        <w:spacing w:line="360" w:lineRule="auto"/>
        <w:jc w:val="both"/>
        <w:rPr>
          <w:rFonts w:ascii="Book Antiqua" w:hAnsi="Book Antiqua"/>
          <w:lang w:eastAsia="zh-CN"/>
        </w:rPr>
      </w:pPr>
      <w:r w:rsidRPr="007E4B6C">
        <w:rPr>
          <w:rFonts w:ascii="Book Antiqua" w:hAnsi="Book Antiqua"/>
        </w:rPr>
        <w:lastRenderedPageBreak/>
        <w:t xml:space="preserve">1 </w:t>
      </w:r>
      <w:bookmarkStart w:id="49" w:name="OLE_LINK470"/>
      <w:bookmarkStart w:id="50" w:name="OLE_LINK471"/>
      <w:r w:rsidRPr="007E4B6C">
        <w:rPr>
          <w:rFonts w:ascii="Book Antiqua" w:hAnsi="Book Antiqua"/>
          <w:b/>
          <w:bCs/>
        </w:rPr>
        <w:t>World health organization</w:t>
      </w:r>
      <w:bookmarkEnd w:id="49"/>
      <w:bookmarkEnd w:id="50"/>
      <w:r w:rsidRPr="007E4B6C">
        <w:rPr>
          <w:rFonts w:ascii="Book Antiqua" w:hAnsi="Book Antiqua"/>
          <w:b/>
          <w:bCs/>
        </w:rPr>
        <w:t xml:space="preserve">. </w:t>
      </w:r>
      <w:bookmarkStart w:id="51" w:name="OLE_LINK468"/>
      <w:bookmarkStart w:id="52" w:name="OLE_LINK469"/>
      <w:r w:rsidRPr="007E4B6C">
        <w:rPr>
          <w:rFonts w:ascii="Book Antiqua" w:hAnsi="Book Antiqua"/>
          <w:bCs/>
        </w:rPr>
        <w:t>Weekly operational update on COVID-19</w:t>
      </w:r>
      <w:bookmarkEnd w:id="51"/>
      <w:bookmarkEnd w:id="52"/>
      <w:r w:rsidRPr="007E4B6C">
        <w:rPr>
          <w:rFonts w:ascii="Book Antiqua" w:hAnsi="Book Antiqua"/>
          <w:bCs/>
        </w:rPr>
        <w:t xml:space="preserve">. </w:t>
      </w:r>
      <w:r w:rsidRPr="007E4B6C">
        <w:rPr>
          <w:rFonts w:ascii="Book Antiqua" w:hAnsi="Book Antiqua"/>
          <w:bCs/>
          <w:lang w:eastAsia="zh-CN"/>
        </w:rPr>
        <w:t xml:space="preserve">[cited 7 </w:t>
      </w:r>
      <w:r w:rsidRPr="007E4B6C">
        <w:rPr>
          <w:rFonts w:ascii="Book Antiqua" w:hAnsi="Book Antiqua"/>
          <w:caps/>
          <w:lang w:eastAsia="zh-CN"/>
        </w:rPr>
        <w:t>s</w:t>
      </w:r>
      <w:r w:rsidRPr="007E4B6C">
        <w:rPr>
          <w:rFonts w:ascii="Book Antiqua" w:hAnsi="Book Antiqua"/>
          <w:lang w:eastAsia="zh-CN"/>
        </w:rPr>
        <w:t>eptember</w:t>
      </w:r>
      <w:r w:rsidRPr="007E4B6C">
        <w:rPr>
          <w:rFonts w:ascii="Book Antiqua" w:hAnsi="Book Antiqua"/>
          <w:bCs/>
        </w:rPr>
        <w:t>,</w:t>
      </w:r>
      <w:r w:rsidRPr="007E4B6C">
        <w:rPr>
          <w:rFonts w:ascii="Book Antiqua" w:hAnsi="Book Antiqua"/>
        </w:rPr>
        <w:t xml:space="preserve"> 202</w:t>
      </w:r>
      <w:r w:rsidRPr="007E4B6C">
        <w:rPr>
          <w:rFonts w:ascii="Book Antiqua" w:hAnsi="Book Antiqua"/>
          <w:lang w:eastAsia="zh-CN"/>
        </w:rPr>
        <w:t xml:space="preserve">1] </w:t>
      </w:r>
      <w:bookmarkStart w:id="53" w:name="OLE_LINK472"/>
      <w:bookmarkStart w:id="54" w:name="OLE_LINK473"/>
      <w:r w:rsidRPr="007E4B6C">
        <w:rPr>
          <w:rFonts w:ascii="Book Antiqua" w:hAnsi="Book Antiqua"/>
          <w:lang w:eastAsia="zh-CN"/>
        </w:rPr>
        <w:t>https://www.who.int/publications/m/item/weekly-operational-update-on-covid-19---6-september-2021</w:t>
      </w:r>
    </w:p>
    <w:bookmarkEnd w:id="53"/>
    <w:bookmarkEnd w:id="54"/>
    <w:p w14:paraId="5854C3BB"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2 </w:t>
      </w:r>
      <w:r w:rsidRPr="007E4B6C">
        <w:rPr>
          <w:rFonts w:ascii="Book Antiqua" w:hAnsi="Book Antiqua"/>
          <w:b/>
          <w:bCs/>
        </w:rPr>
        <w:t>Wang D</w:t>
      </w:r>
      <w:r w:rsidRPr="007E4B6C">
        <w:rPr>
          <w:rFonts w:ascii="Book Antiqua" w:hAnsi="Book Antiqua"/>
        </w:rPr>
        <w:t xml:space="preserve">, Hu B, Hu C, Zhu F, Liu X, Zhang J, Wang B, Xiang H, Cheng Z, Xiong Y, Zhao Y, Li Y, Wang X, Peng Z. Clinical Characteristics of 138 Hospitalized Patients With 2019 Novel Coronavirus-Infected Pneumonia in Wuhan, China. </w:t>
      </w:r>
      <w:r w:rsidRPr="007E4B6C">
        <w:rPr>
          <w:rFonts w:ascii="Book Antiqua" w:hAnsi="Book Antiqua"/>
          <w:i/>
          <w:iCs/>
        </w:rPr>
        <w:t>JAMA</w:t>
      </w:r>
      <w:r w:rsidRPr="007E4B6C">
        <w:rPr>
          <w:rFonts w:ascii="Book Antiqua" w:hAnsi="Book Antiqua"/>
        </w:rPr>
        <w:t xml:space="preserve"> 2020; </w:t>
      </w:r>
      <w:r w:rsidRPr="007E4B6C">
        <w:rPr>
          <w:rFonts w:ascii="Book Antiqua" w:hAnsi="Book Antiqua"/>
          <w:b/>
          <w:bCs/>
        </w:rPr>
        <w:t>323</w:t>
      </w:r>
      <w:r w:rsidRPr="007E4B6C">
        <w:rPr>
          <w:rFonts w:ascii="Book Antiqua" w:hAnsi="Book Antiqua"/>
        </w:rPr>
        <w:t>: 1061-1069 [PMID: 32031570 DOI: 10.1001/jama.2020.1585]</w:t>
      </w:r>
    </w:p>
    <w:p w14:paraId="46E5BAD2"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3 </w:t>
      </w:r>
      <w:r w:rsidRPr="007E4B6C">
        <w:rPr>
          <w:rFonts w:ascii="Book Antiqua" w:hAnsi="Book Antiqua"/>
          <w:b/>
          <w:bCs/>
        </w:rPr>
        <w:t>Livingston E</w:t>
      </w:r>
      <w:r w:rsidRPr="007E4B6C">
        <w:rPr>
          <w:rFonts w:ascii="Book Antiqua" w:hAnsi="Book Antiqua"/>
        </w:rPr>
        <w:t xml:space="preserve">, Bucher K. Coronavirus Disease 2019 (COVID-19) in Italy. </w:t>
      </w:r>
      <w:r w:rsidRPr="007E4B6C">
        <w:rPr>
          <w:rFonts w:ascii="Book Antiqua" w:hAnsi="Book Antiqua"/>
          <w:i/>
          <w:iCs/>
        </w:rPr>
        <w:t>JAMA</w:t>
      </w:r>
      <w:r w:rsidRPr="007E4B6C">
        <w:rPr>
          <w:rFonts w:ascii="Book Antiqua" w:hAnsi="Book Antiqua"/>
        </w:rPr>
        <w:t xml:space="preserve"> 2020; </w:t>
      </w:r>
      <w:r w:rsidRPr="007E4B6C">
        <w:rPr>
          <w:rFonts w:ascii="Book Antiqua" w:hAnsi="Book Antiqua"/>
          <w:b/>
          <w:bCs/>
        </w:rPr>
        <w:t>323</w:t>
      </w:r>
      <w:r w:rsidRPr="007E4B6C">
        <w:rPr>
          <w:rFonts w:ascii="Book Antiqua" w:hAnsi="Book Antiqua"/>
        </w:rPr>
        <w:t>: 1335 [PMID: 32181795 DOI: 10.1001/jama.2020.4344]</w:t>
      </w:r>
    </w:p>
    <w:p w14:paraId="763CD49D"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4 </w:t>
      </w:r>
      <w:r w:rsidRPr="007E4B6C">
        <w:rPr>
          <w:rFonts w:ascii="Book Antiqua" w:hAnsi="Book Antiqua"/>
          <w:b/>
          <w:bCs/>
        </w:rPr>
        <w:t>Huang C</w:t>
      </w:r>
      <w:r w:rsidRPr="007E4B6C">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7E4B6C">
        <w:rPr>
          <w:rFonts w:ascii="Book Antiqua" w:hAnsi="Book Antiqua"/>
          <w:i/>
          <w:iCs/>
        </w:rPr>
        <w:t>Lancet</w:t>
      </w:r>
      <w:r w:rsidRPr="007E4B6C">
        <w:rPr>
          <w:rFonts w:ascii="Book Antiqua" w:hAnsi="Book Antiqua"/>
        </w:rPr>
        <w:t xml:space="preserve"> 2020; </w:t>
      </w:r>
      <w:r w:rsidRPr="007E4B6C">
        <w:rPr>
          <w:rFonts w:ascii="Book Antiqua" w:hAnsi="Book Antiqua"/>
          <w:b/>
          <w:bCs/>
        </w:rPr>
        <w:t>395</w:t>
      </w:r>
      <w:r w:rsidRPr="007E4B6C">
        <w:rPr>
          <w:rFonts w:ascii="Book Antiqua" w:hAnsi="Book Antiqua"/>
        </w:rPr>
        <w:t>: 497-506 [PMID: 31986264 DOI: 10.1016/S0140-6736(20)30183-5]</w:t>
      </w:r>
    </w:p>
    <w:p w14:paraId="16B5926F"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5 </w:t>
      </w:r>
      <w:r w:rsidRPr="007E4B6C">
        <w:rPr>
          <w:rFonts w:ascii="Book Antiqua" w:hAnsi="Book Antiqua"/>
          <w:b/>
          <w:bCs/>
        </w:rPr>
        <w:t>Lippi G</w:t>
      </w:r>
      <w:r w:rsidRPr="007E4B6C">
        <w:rPr>
          <w:rFonts w:ascii="Book Antiqua" w:hAnsi="Book Antiqua"/>
        </w:rPr>
        <w:t xml:space="preserve">, Lavie CJ, Sanchis-Gomar F. Cardiac troponin I in patients with coronavirus disease 2019 (COVID-19): Evidence from a meta-analysis. </w:t>
      </w:r>
      <w:r w:rsidRPr="007E4B6C">
        <w:rPr>
          <w:rFonts w:ascii="Book Antiqua" w:hAnsi="Book Antiqua"/>
          <w:i/>
          <w:iCs/>
        </w:rPr>
        <w:t>Prog Cardiovasc Dis</w:t>
      </w:r>
      <w:r w:rsidRPr="007E4B6C">
        <w:rPr>
          <w:rFonts w:ascii="Book Antiqua" w:hAnsi="Book Antiqua"/>
        </w:rPr>
        <w:t xml:space="preserve"> 2020; </w:t>
      </w:r>
      <w:r w:rsidRPr="007E4B6C">
        <w:rPr>
          <w:rFonts w:ascii="Book Antiqua" w:hAnsi="Book Antiqua"/>
          <w:b/>
          <w:bCs/>
        </w:rPr>
        <w:t>63</w:t>
      </w:r>
      <w:r w:rsidRPr="007E4B6C">
        <w:rPr>
          <w:rFonts w:ascii="Book Antiqua" w:hAnsi="Book Antiqua"/>
        </w:rPr>
        <w:t>: 390-391 [PMID: 32169400 DOI: 10.1016/j.pcad.2020.03.001]</w:t>
      </w:r>
    </w:p>
    <w:p w14:paraId="4EBF687E"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6 </w:t>
      </w:r>
      <w:r w:rsidRPr="007E4B6C">
        <w:rPr>
          <w:rFonts w:ascii="Book Antiqua" w:hAnsi="Book Antiqua"/>
          <w:b/>
          <w:bCs/>
        </w:rPr>
        <w:t>Bhatraju PK</w:t>
      </w:r>
      <w:r w:rsidRPr="007E4B6C">
        <w:rPr>
          <w:rFonts w:ascii="Book Antiqua" w:hAnsi="Book Antiqua"/>
        </w:rPr>
        <w:t xml:space="preserve">, Ghassemieh BJ, Nichols M, Kim R, Jerome KR, Nalla AK, Greninger AL, Pipavath S, Wurfel MM, Evans L, Kritek PA, West TE, Luks A, Gerbino A, Dale CR, Goldman JD, O'Mahony S, Mikacenic C. Covid-19 in Critically Ill Patients in the Seattle Region - Case Series. </w:t>
      </w:r>
      <w:r w:rsidRPr="007E4B6C">
        <w:rPr>
          <w:rFonts w:ascii="Book Antiqua" w:hAnsi="Book Antiqua"/>
          <w:i/>
          <w:iCs/>
        </w:rPr>
        <w:t>N Engl J Med</w:t>
      </w:r>
      <w:r w:rsidRPr="007E4B6C">
        <w:rPr>
          <w:rFonts w:ascii="Book Antiqua" w:hAnsi="Book Antiqua"/>
        </w:rPr>
        <w:t xml:space="preserve"> 2020; </w:t>
      </w:r>
      <w:r w:rsidRPr="007E4B6C">
        <w:rPr>
          <w:rFonts w:ascii="Book Antiqua" w:hAnsi="Book Antiqua"/>
          <w:b/>
          <w:bCs/>
        </w:rPr>
        <w:t>382</w:t>
      </w:r>
      <w:r w:rsidRPr="007E4B6C">
        <w:rPr>
          <w:rFonts w:ascii="Book Antiqua" w:hAnsi="Book Antiqua"/>
        </w:rPr>
        <w:t>: 2012-2022 [PMID: 32227758 DOI: 10.1056/NEJMoa2004500]</w:t>
      </w:r>
    </w:p>
    <w:p w14:paraId="20187E25"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7 </w:t>
      </w:r>
      <w:r w:rsidRPr="007E4B6C">
        <w:rPr>
          <w:rFonts w:ascii="Book Antiqua" w:hAnsi="Book Antiqua"/>
          <w:b/>
          <w:bCs/>
        </w:rPr>
        <w:t>Phua J</w:t>
      </w:r>
      <w:r w:rsidRPr="007E4B6C">
        <w:rPr>
          <w:rFonts w:ascii="Book Antiqua" w:hAnsi="Book Antiqua"/>
        </w:rPr>
        <w:t xml:space="preserve">, Weng L, Ling L, Egi M, Lim CM, Divatia JV, Shrestha BR, Arabi YM, Ng J, Gomersall CD, Nishimura M, Koh Y, Du B; Asian Critical Care Clinical Trials Group. Intensive care management of coronavirus disease 2019 (COVID-19): challenges and recommendations. </w:t>
      </w:r>
      <w:r w:rsidRPr="007E4B6C">
        <w:rPr>
          <w:rFonts w:ascii="Book Antiqua" w:hAnsi="Book Antiqua"/>
          <w:i/>
          <w:iCs/>
        </w:rPr>
        <w:t>Lancet Respir Med</w:t>
      </w:r>
      <w:r w:rsidRPr="007E4B6C">
        <w:rPr>
          <w:rFonts w:ascii="Book Antiqua" w:hAnsi="Book Antiqua"/>
        </w:rPr>
        <w:t xml:space="preserve"> 2020; </w:t>
      </w:r>
      <w:r w:rsidRPr="007E4B6C">
        <w:rPr>
          <w:rFonts w:ascii="Book Antiqua" w:hAnsi="Book Antiqua"/>
          <w:b/>
          <w:bCs/>
        </w:rPr>
        <w:t>8</w:t>
      </w:r>
      <w:r w:rsidRPr="007E4B6C">
        <w:rPr>
          <w:rFonts w:ascii="Book Antiqua" w:hAnsi="Book Antiqua"/>
        </w:rPr>
        <w:t>: 506-517 [PMID: 32272080 DOI: 10.1016/S2213-2600(20)30161-2]</w:t>
      </w:r>
    </w:p>
    <w:p w14:paraId="66AC1925"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8 </w:t>
      </w:r>
      <w:r w:rsidRPr="007E4B6C">
        <w:rPr>
          <w:rFonts w:ascii="Book Antiqua" w:hAnsi="Book Antiqua"/>
          <w:b/>
          <w:bCs/>
        </w:rPr>
        <w:t>Guo T</w:t>
      </w:r>
      <w:r w:rsidRPr="007E4B6C">
        <w:rPr>
          <w:rFonts w:ascii="Book Antiqua" w:hAnsi="Book Antiqua"/>
        </w:rPr>
        <w:t xml:space="preserve">, Fan Y, Chen M, Wu X, Zhang L, He T, Wang H, Wan J, Wang X, Lu Z. Cardiovascular Implications of Fatal Outcomes of Patients With Coronavirus Disease </w:t>
      </w:r>
      <w:r w:rsidRPr="007E4B6C">
        <w:rPr>
          <w:rFonts w:ascii="Book Antiqua" w:hAnsi="Book Antiqua"/>
        </w:rPr>
        <w:lastRenderedPageBreak/>
        <w:t xml:space="preserve">2019 (COVID-19). </w:t>
      </w:r>
      <w:r w:rsidRPr="007E4B6C">
        <w:rPr>
          <w:rFonts w:ascii="Book Antiqua" w:hAnsi="Book Antiqua"/>
          <w:i/>
          <w:iCs/>
        </w:rPr>
        <w:t>JAMA Cardiol</w:t>
      </w:r>
      <w:r w:rsidRPr="007E4B6C">
        <w:rPr>
          <w:rFonts w:ascii="Book Antiqua" w:hAnsi="Book Antiqua"/>
        </w:rPr>
        <w:t xml:space="preserve"> 2020; </w:t>
      </w:r>
      <w:r w:rsidRPr="007E4B6C">
        <w:rPr>
          <w:rFonts w:ascii="Book Antiqua" w:hAnsi="Book Antiqua"/>
          <w:b/>
          <w:bCs/>
        </w:rPr>
        <w:t>5</w:t>
      </w:r>
      <w:r w:rsidRPr="007E4B6C">
        <w:rPr>
          <w:rFonts w:ascii="Book Antiqua" w:hAnsi="Book Antiqua"/>
        </w:rPr>
        <w:t>: 811-818 [PMID: 32219356 DOI: 10.1001/jamacardio.2020.1017]</w:t>
      </w:r>
    </w:p>
    <w:p w14:paraId="734D9A1F"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9 </w:t>
      </w:r>
      <w:r w:rsidRPr="007E4B6C">
        <w:rPr>
          <w:rFonts w:ascii="Book Antiqua" w:hAnsi="Book Antiqua"/>
          <w:b/>
          <w:bCs/>
        </w:rPr>
        <w:t xml:space="preserve">Yader Sandoval. </w:t>
      </w:r>
      <w:r w:rsidRPr="007E4B6C">
        <w:rPr>
          <w:rFonts w:ascii="Book Antiqua" w:hAnsi="Book Antiqua"/>
          <w:bCs/>
        </w:rPr>
        <w:t>Key Points About Myocardial Injury and Cardiac Troponin in COVID-19. [</w:t>
      </w:r>
      <w:r w:rsidRPr="007E4B6C">
        <w:rPr>
          <w:rFonts w:ascii="Book Antiqua" w:hAnsi="Book Antiqua"/>
          <w:bCs/>
          <w:lang w:eastAsia="zh-CN"/>
        </w:rPr>
        <w:t>c</w:t>
      </w:r>
      <w:r w:rsidRPr="007E4B6C">
        <w:rPr>
          <w:rFonts w:ascii="Book Antiqua" w:hAnsi="Book Antiqua"/>
          <w:bCs/>
        </w:rPr>
        <w:t>ited 3 February</w:t>
      </w:r>
      <w:r w:rsidRPr="007E4B6C">
        <w:rPr>
          <w:rFonts w:ascii="Book Antiqua" w:hAnsi="Book Antiqua"/>
        </w:rPr>
        <w:t xml:space="preserve"> 2021]</w:t>
      </w:r>
      <w:r w:rsidRPr="007E4B6C">
        <w:rPr>
          <w:rFonts w:ascii="Book Antiqua" w:hAnsi="Book Antiqua"/>
          <w:lang w:eastAsia="zh-CN"/>
        </w:rPr>
        <w:t xml:space="preserve"> </w:t>
      </w:r>
      <w:r w:rsidRPr="007E4B6C">
        <w:rPr>
          <w:rFonts w:ascii="Book Antiqua" w:hAnsi="Book Antiqua"/>
          <w:bCs/>
        </w:rPr>
        <w:t>Available from</w:t>
      </w:r>
      <w:r w:rsidRPr="007E4B6C">
        <w:rPr>
          <w:rFonts w:ascii="Book Antiqua" w:hAnsi="Book Antiqua"/>
          <w:bCs/>
          <w:lang w:eastAsia="zh-CN"/>
        </w:rPr>
        <w:t>:</w:t>
      </w:r>
      <w:r w:rsidRPr="007E4B6C">
        <w:rPr>
          <w:rFonts w:ascii="Book Antiqua" w:hAnsi="Book Antiqua"/>
          <w:bCs/>
        </w:rPr>
        <w:t xml:space="preserve"> https://www.acc.org/Latest-in-cardiology/articles/2020/07/17/08/00/key-points-about-myocardial-injury-and-cardiac-troponin-in-covid-19</w:t>
      </w:r>
    </w:p>
    <w:p w14:paraId="031E96DE"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10 </w:t>
      </w:r>
      <w:r w:rsidRPr="007E4B6C">
        <w:rPr>
          <w:rFonts w:ascii="Book Antiqua" w:hAnsi="Book Antiqua"/>
          <w:b/>
          <w:bCs/>
        </w:rPr>
        <w:t>Kwong JC</w:t>
      </w:r>
      <w:r w:rsidRPr="007E4B6C">
        <w:rPr>
          <w:rFonts w:ascii="Book Antiqua" w:hAnsi="Book Antiqua"/>
        </w:rPr>
        <w:t xml:space="preserve">, Schwartz KL, Campitelli MA. Acute Myocardial Infarction after Laboratory-Confirmed Influenza Infection. </w:t>
      </w:r>
      <w:r w:rsidRPr="007E4B6C">
        <w:rPr>
          <w:rFonts w:ascii="Book Antiqua" w:hAnsi="Book Antiqua"/>
          <w:i/>
          <w:iCs/>
        </w:rPr>
        <w:t>N Engl J Med</w:t>
      </w:r>
      <w:r w:rsidRPr="007E4B6C">
        <w:rPr>
          <w:rFonts w:ascii="Book Antiqua" w:hAnsi="Book Antiqua"/>
        </w:rPr>
        <w:t xml:space="preserve"> 2018; </w:t>
      </w:r>
      <w:r w:rsidRPr="007E4B6C">
        <w:rPr>
          <w:rFonts w:ascii="Book Antiqua" w:hAnsi="Book Antiqua"/>
          <w:b/>
          <w:bCs/>
        </w:rPr>
        <w:t>378</w:t>
      </w:r>
      <w:r w:rsidRPr="007E4B6C">
        <w:rPr>
          <w:rFonts w:ascii="Book Antiqua" w:hAnsi="Book Antiqua"/>
        </w:rPr>
        <w:t>: 2540-2541 [PMID: 29949484 DOI: 10.1056/NEJMc1805679]</w:t>
      </w:r>
    </w:p>
    <w:p w14:paraId="478E8303"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11 </w:t>
      </w:r>
      <w:r w:rsidRPr="007E4B6C">
        <w:rPr>
          <w:rFonts w:ascii="Book Antiqua" w:hAnsi="Book Antiqua"/>
          <w:b/>
          <w:bCs/>
        </w:rPr>
        <w:t>Violi F</w:t>
      </w:r>
      <w:r w:rsidRPr="007E4B6C">
        <w:rPr>
          <w:rFonts w:ascii="Book Antiqua" w:hAnsi="Book Antiqua"/>
        </w:rPr>
        <w:t xml:space="preserve">, Cangemi R, Falcone M, Taliani G, Pieralli F, Vannucchi V, Nozzoli C, Venditti M, Chirinos JA, Corrales-Medina VF; SIXTUS (Thrombosis-Related Extrapulmonary Outcomes in Pneumonia) Study Group. Cardiovascular Complications and Short-term Mortality Risk in Community-Acquired Pneumonia. </w:t>
      </w:r>
      <w:r w:rsidRPr="007E4B6C">
        <w:rPr>
          <w:rFonts w:ascii="Book Antiqua" w:hAnsi="Book Antiqua"/>
          <w:i/>
          <w:iCs/>
        </w:rPr>
        <w:t>Clin Infect Dis</w:t>
      </w:r>
      <w:r w:rsidRPr="007E4B6C">
        <w:rPr>
          <w:rFonts w:ascii="Book Antiqua" w:hAnsi="Book Antiqua"/>
        </w:rPr>
        <w:t xml:space="preserve"> 2017; </w:t>
      </w:r>
      <w:r w:rsidRPr="007E4B6C">
        <w:rPr>
          <w:rFonts w:ascii="Book Antiqua" w:hAnsi="Book Antiqua"/>
          <w:b/>
          <w:bCs/>
        </w:rPr>
        <w:t>64</w:t>
      </w:r>
      <w:r w:rsidRPr="007E4B6C">
        <w:rPr>
          <w:rFonts w:ascii="Book Antiqua" w:hAnsi="Book Antiqua"/>
        </w:rPr>
        <w:t>: 1486-1493 [PMID: 28205683 DOI: 10.1093/cid/cix164]</w:t>
      </w:r>
    </w:p>
    <w:p w14:paraId="4144E50E"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12 </w:t>
      </w:r>
      <w:r w:rsidRPr="007E4B6C">
        <w:rPr>
          <w:rFonts w:ascii="Book Antiqua" w:hAnsi="Book Antiqua"/>
          <w:b/>
          <w:bCs/>
        </w:rPr>
        <w:t>Zhou F</w:t>
      </w:r>
      <w:r w:rsidRPr="007E4B6C">
        <w:rPr>
          <w:rFonts w:ascii="Book Antiqua" w:hAnsi="Book Antiqua"/>
        </w:rPr>
        <w:t xml:space="preserve">, Yu T, Du R, Fan G, Liu Y, Liu Z, Xiang J, Wang Y, Song B, Gu X, Guan L, Wei Y, Li H, Wu X, Xu J, Tu S, Zhang Y, Chen H, Cao B. Clinical course and risk factors for mortality of adult inpatients with COVID-19 in Wuhan, China: a retrospective cohort study. </w:t>
      </w:r>
      <w:r w:rsidRPr="007E4B6C">
        <w:rPr>
          <w:rFonts w:ascii="Book Antiqua" w:hAnsi="Book Antiqua"/>
          <w:i/>
          <w:iCs/>
        </w:rPr>
        <w:t>Lancet</w:t>
      </w:r>
      <w:r w:rsidRPr="007E4B6C">
        <w:rPr>
          <w:rFonts w:ascii="Book Antiqua" w:hAnsi="Book Antiqua"/>
        </w:rPr>
        <w:t xml:space="preserve"> 2020; </w:t>
      </w:r>
      <w:r w:rsidRPr="007E4B6C">
        <w:rPr>
          <w:rFonts w:ascii="Book Antiqua" w:hAnsi="Book Antiqua"/>
          <w:b/>
          <w:bCs/>
        </w:rPr>
        <w:t>395</w:t>
      </w:r>
      <w:r w:rsidRPr="007E4B6C">
        <w:rPr>
          <w:rFonts w:ascii="Book Antiqua" w:hAnsi="Book Antiqua"/>
        </w:rPr>
        <w:t>: 1054-1062 [PMID: 32171076 DOI: 10.1016/S0140-6736(20)30566-3]</w:t>
      </w:r>
    </w:p>
    <w:p w14:paraId="0B142833"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13 </w:t>
      </w:r>
      <w:r w:rsidRPr="007E4B6C">
        <w:rPr>
          <w:rFonts w:ascii="Book Antiqua" w:hAnsi="Book Antiqua"/>
          <w:b/>
          <w:bCs/>
        </w:rPr>
        <w:t>Clerkin KJ</w:t>
      </w:r>
      <w:r w:rsidRPr="007E4B6C">
        <w:rPr>
          <w:rFonts w:ascii="Book Antiqua" w:hAnsi="Book Antiqua"/>
        </w:rPr>
        <w:t xml:space="preserve">, Fried JA, Raikhelkar J, Sayer G, Griffin JM, Masoumi A, Jain SS, Burkhoff D, Kumaraiah D, Rabbani L, Schwartz A, Uriel N. COVID-19 and Cardiovascular Disease. </w:t>
      </w:r>
      <w:r w:rsidRPr="007E4B6C">
        <w:rPr>
          <w:rFonts w:ascii="Book Antiqua" w:hAnsi="Book Antiqua"/>
          <w:i/>
          <w:iCs/>
        </w:rPr>
        <w:t>Circulation</w:t>
      </w:r>
      <w:r w:rsidRPr="007E4B6C">
        <w:rPr>
          <w:rFonts w:ascii="Book Antiqua" w:hAnsi="Book Antiqua"/>
        </w:rPr>
        <w:t xml:space="preserve"> 2020; </w:t>
      </w:r>
      <w:r w:rsidRPr="007E4B6C">
        <w:rPr>
          <w:rFonts w:ascii="Book Antiqua" w:hAnsi="Book Antiqua"/>
          <w:b/>
          <w:bCs/>
        </w:rPr>
        <w:t>141</w:t>
      </w:r>
      <w:r w:rsidRPr="007E4B6C">
        <w:rPr>
          <w:rFonts w:ascii="Book Antiqua" w:hAnsi="Book Antiqua"/>
        </w:rPr>
        <w:t>: 1648-1655 [PMID: 32200663 DOI: 10.1161/CIRCULATIONAHA.120.046941]</w:t>
      </w:r>
    </w:p>
    <w:p w14:paraId="1F56E566"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14 </w:t>
      </w:r>
      <w:r w:rsidRPr="007E4B6C">
        <w:rPr>
          <w:rFonts w:ascii="Book Antiqua" w:hAnsi="Book Antiqua"/>
          <w:b/>
          <w:bCs/>
        </w:rPr>
        <w:t>Varga Z</w:t>
      </w:r>
      <w:r w:rsidRPr="007E4B6C">
        <w:rPr>
          <w:rFonts w:ascii="Book Antiqua" w:hAnsi="Book Antiqua"/>
        </w:rPr>
        <w:t xml:space="preserve">, Flammer AJ, Steiger P, Haberecker M, Andermatt R, Zinkernagel AS, Mehra MR, Schuepbach RA, Ruschitzka F, Moch H. Endothelial cell infection and endotheliitis in COVID-19. </w:t>
      </w:r>
      <w:r w:rsidRPr="007E4B6C">
        <w:rPr>
          <w:rFonts w:ascii="Book Antiqua" w:hAnsi="Book Antiqua"/>
          <w:i/>
          <w:iCs/>
        </w:rPr>
        <w:t>Lancet</w:t>
      </w:r>
      <w:r w:rsidRPr="007E4B6C">
        <w:rPr>
          <w:rFonts w:ascii="Book Antiqua" w:hAnsi="Book Antiqua"/>
        </w:rPr>
        <w:t xml:space="preserve"> 2020; </w:t>
      </w:r>
      <w:r w:rsidRPr="007E4B6C">
        <w:rPr>
          <w:rFonts w:ascii="Book Antiqua" w:hAnsi="Book Antiqua"/>
          <w:b/>
          <w:bCs/>
        </w:rPr>
        <w:t>395</w:t>
      </w:r>
      <w:r w:rsidRPr="007E4B6C">
        <w:rPr>
          <w:rFonts w:ascii="Book Antiqua" w:hAnsi="Book Antiqua"/>
        </w:rPr>
        <w:t>: 1417-1418 [PMID: 32325026 DOI: 10.1016/S0140-6736(20)30937-5]</w:t>
      </w:r>
    </w:p>
    <w:p w14:paraId="63AB4EB9"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15 </w:t>
      </w:r>
      <w:r w:rsidRPr="007E4B6C">
        <w:rPr>
          <w:rFonts w:ascii="Book Antiqua" w:hAnsi="Book Antiqua"/>
          <w:b/>
          <w:bCs/>
        </w:rPr>
        <w:t>Violi F</w:t>
      </w:r>
      <w:r w:rsidRPr="007E4B6C">
        <w:rPr>
          <w:rFonts w:ascii="Book Antiqua" w:hAnsi="Book Antiqua"/>
        </w:rPr>
        <w:t xml:space="preserve">, Pastori D, Cangemi R, Pignatelli P, Loffredo L. Hypercoagulation and Antithrombotic Treatment in Coronavirus 2019: A New Challenge. </w:t>
      </w:r>
      <w:r w:rsidRPr="007E4B6C">
        <w:rPr>
          <w:rFonts w:ascii="Book Antiqua" w:hAnsi="Book Antiqua"/>
          <w:i/>
          <w:iCs/>
        </w:rPr>
        <w:t>Thromb Haemost</w:t>
      </w:r>
      <w:r w:rsidRPr="007E4B6C">
        <w:rPr>
          <w:rFonts w:ascii="Book Antiqua" w:hAnsi="Book Antiqua"/>
        </w:rPr>
        <w:t xml:space="preserve"> 2020; </w:t>
      </w:r>
      <w:r w:rsidRPr="007E4B6C">
        <w:rPr>
          <w:rFonts w:ascii="Book Antiqua" w:hAnsi="Book Antiqua"/>
          <w:b/>
          <w:bCs/>
        </w:rPr>
        <w:t>120</w:t>
      </w:r>
      <w:r w:rsidRPr="007E4B6C">
        <w:rPr>
          <w:rFonts w:ascii="Book Antiqua" w:hAnsi="Book Antiqua"/>
        </w:rPr>
        <w:t>: 949-956 [PMID: 32349133 DOI: 10.1055/s-0040-1710317]</w:t>
      </w:r>
    </w:p>
    <w:p w14:paraId="3DF7F2CA"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lastRenderedPageBreak/>
        <w:t xml:space="preserve">16 </w:t>
      </w:r>
      <w:r w:rsidRPr="007E4B6C">
        <w:rPr>
          <w:rFonts w:ascii="Book Antiqua" w:hAnsi="Book Antiqua"/>
          <w:b/>
          <w:bCs/>
        </w:rPr>
        <w:t>Vaninov N</w:t>
      </w:r>
      <w:r w:rsidRPr="007E4B6C">
        <w:rPr>
          <w:rFonts w:ascii="Book Antiqua" w:hAnsi="Book Antiqua"/>
        </w:rPr>
        <w:t xml:space="preserve">. In the eye of the COVID-19 cytokine storm. </w:t>
      </w:r>
      <w:r w:rsidRPr="007E4B6C">
        <w:rPr>
          <w:rFonts w:ascii="Book Antiqua" w:hAnsi="Book Antiqua"/>
          <w:i/>
          <w:iCs/>
        </w:rPr>
        <w:t>Nat Rev Immunol</w:t>
      </w:r>
      <w:r w:rsidRPr="007E4B6C">
        <w:rPr>
          <w:rFonts w:ascii="Book Antiqua" w:hAnsi="Book Antiqua"/>
        </w:rPr>
        <w:t xml:space="preserve"> 2020; </w:t>
      </w:r>
      <w:r w:rsidRPr="007E4B6C">
        <w:rPr>
          <w:rFonts w:ascii="Book Antiqua" w:hAnsi="Book Antiqua"/>
          <w:b/>
          <w:bCs/>
        </w:rPr>
        <w:t>20</w:t>
      </w:r>
      <w:r w:rsidRPr="007E4B6C">
        <w:rPr>
          <w:rFonts w:ascii="Book Antiqua" w:hAnsi="Book Antiqua"/>
        </w:rPr>
        <w:t>: 277 [PMID: 32249847 DOI: 10.1038/s41577-020-0305-6]</w:t>
      </w:r>
    </w:p>
    <w:p w14:paraId="6C29F237"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17 </w:t>
      </w:r>
      <w:r w:rsidRPr="007E4B6C">
        <w:rPr>
          <w:rFonts w:ascii="Book Antiqua" w:hAnsi="Book Antiqua"/>
          <w:b/>
          <w:bCs/>
        </w:rPr>
        <w:t>Walls AC</w:t>
      </w:r>
      <w:r w:rsidRPr="007E4B6C">
        <w:rPr>
          <w:rFonts w:ascii="Book Antiqua" w:hAnsi="Book Antiqua"/>
        </w:rPr>
        <w:t xml:space="preserve">, Park YJ, Tortorici MA, Wall A, McGuire AT, Veesler D. Structure, Function, and Antigenicity of the SARS-CoV-2 Spike Glycoprotein. </w:t>
      </w:r>
      <w:r w:rsidRPr="007E4B6C">
        <w:rPr>
          <w:rFonts w:ascii="Book Antiqua" w:hAnsi="Book Antiqua"/>
          <w:i/>
          <w:iCs/>
        </w:rPr>
        <w:t>Cell</w:t>
      </w:r>
      <w:r w:rsidRPr="007E4B6C">
        <w:rPr>
          <w:rFonts w:ascii="Book Antiqua" w:hAnsi="Book Antiqua"/>
        </w:rPr>
        <w:t xml:space="preserve"> 2020; </w:t>
      </w:r>
      <w:r w:rsidRPr="007E4B6C">
        <w:rPr>
          <w:rFonts w:ascii="Book Antiqua" w:hAnsi="Book Antiqua"/>
          <w:b/>
          <w:bCs/>
        </w:rPr>
        <w:t>181</w:t>
      </w:r>
      <w:r w:rsidRPr="007E4B6C">
        <w:rPr>
          <w:rFonts w:ascii="Book Antiqua" w:hAnsi="Book Antiqua"/>
        </w:rPr>
        <w:t>: 281-292.e6 [PMID: 32155444 DOI: 10.1016/j.cell.2020.02.058]</w:t>
      </w:r>
    </w:p>
    <w:p w14:paraId="203E2916"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18 </w:t>
      </w:r>
      <w:r w:rsidRPr="007E4B6C">
        <w:rPr>
          <w:rFonts w:ascii="Book Antiqua" w:hAnsi="Book Antiqua"/>
          <w:b/>
          <w:bCs/>
        </w:rPr>
        <w:t>Li W</w:t>
      </w:r>
      <w:r w:rsidRPr="007E4B6C">
        <w:rPr>
          <w:rFonts w:ascii="Book Antiqua" w:hAnsi="Book Antiqua"/>
        </w:rPr>
        <w:t xml:space="preserve">, Moore MJ, Vasilieva N, Sui J, Wong SK, Berne MA, Somasundaran M, Sullivan JL, Luzuriaga K, Greenough TC, Choe H, Farzan M. Angiotensin-converting enzyme 2 is a functional receptor for the SARS coronavirus. </w:t>
      </w:r>
      <w:r w:rsidRPr="007E4B6C">
        <w:rPr>
          <w:rFonts w:ascii="Book Antiqua" w:hAnsi="Book Antiqua"/>
          <w:i/>
          <w:iCs/>
        </w:rPr>
        <w:t>Nature</w:t>
      </w:r>
      <w:r w:rsidRPr="007E4B6C">
        <w:rPr>
          <w:rFonts w:ascii="Book Antiqua" w:hAnsi="Book Antiqua"/>
        </w:rPr>
        <w:t xml:space="preserve"> 2003; </w:t>
      </w:r>
      <w:r w:rsidRPr="007E4B6C">
        <w:rPr>
          <w:rFonts w:ascii="Book Antiqua" w:hAnsi="Book Antiqua"/>
          <w:b/>
          <w:bCs/>
        </w:rPr>
        <w:t>426</w:t>
      </w:r>
      <w:r w:rsidRPr="007E4B6C">
        <w:rPr>
          <w:rFonts w:ascii="Book Antiqua" w:hAnsi="Book Antiqua"/>
        </w:rPr>
        <w:t>: 450-454 [PMID: 14647384 DOI: 10.1038/nature02145]</w:t>
      </w:r>
    </w:p>
    <w:p w14:paraId="0BBAE346"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19 </w:t>
      </w:r>
      <w:r w:rsidRPr="007E4B6C">
        <w:rPr>
          <w:rFonts w:ascii="Book Antiqua" w:hAnsi="Book Antiqua"/>
          <w:b/>
          <w:bCs/>
        </w:rPr>
        <w:t>Wu Y</w:t>
      </w:r>
      <w:r w:rsidRPr="007E4B6C">
        <w:rPr>
          <w:rFonts w:ascii="Book Antiqua" w:hAnsi="Book Antiqua"/>
        </w:rPr>
        <w:t xml:space="preserve">. Compensation of ACE2 Function for Possible Clinical Management of 2019-nCoV-Induced Acute Lung Injury. </w:t>
      </w:r>
      <w:r w:rsidRPr="007E4B6C">
        <w:rPr>
          <w:rFonts w:ascii="Book Antiqua" w:hAnsi="Book Antiqua"/>
          <w:i/>
          <w:iCs/>
        </w:rPr>
        <w:t>Virol Sin</w:t>
      </w:r>
      <w:r w:rsidRPr="007E4B6C">
        <w:rPr>
          <w:rFonts w:ascii="Book Antiqua" w:hAnsi="Book Antiqua"/>
        </w:rPr>
        <w:t xml:space="preserve"> 2020; </w:t>
      </w:r>
      <w:r w:rsidRPr="007E4B6C">
        <w:rPr>
          <w:rFonts w:ascii="Book Antiqua" w:hAnsi="Book Antiqua"/>
          <w:b/>
          <w:bCs/>
        </w:rPr>
        <w:t>35</w:t>
      </w:r>
      <w:r w:rsidRPr="007E4B6C">
        <w:rPr>
          <w:rFonts w:ascii="Book Antiqua" w:hAnsi="Book Antiqua"/>
        </w:rPr>
        <w:t>: 256-258 [PMID: 32034638 DOI: 10.1007/s12250-020-00205-6]</w:t>
      </w:r>
    </w:p>
    <w:p w14:paraId="1BADA356"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20 </w:t>
      </w:r>
      <w:r w:rsidRPr="007E4B6C">
        <w:rPr>
          <w:rFonts w:ascii="Book Antiqua" w:hAnsi="Book Antiqua"/>
          <w:b/>
          <w:bCs/>
        </w:rPr>
        <w:t>Zhang P</w:t>
      </w:r>
      <w:r w:rsidRPr="007E4B6C">
        <w:rPr>
          <w:rFonts w:ascii="Book Antiqua" w:hAnsi="Book Antiqua"/>
        </w:rPr>
        <w:t xml:space="preserve">, Zhu L, Cai J, Lei F, Qin JJ, Xie J, Liu YM, Zhao YC, Huang X, Lin L, Xia M, Chen MM, Cheng X, Zhang X, Guo D, Peng Y, Ji YX, Chen J, She ZG, Wang Y, Xu Q, Tan R, Wang H, Lin J, Luo P, Fu S, Cai H, Ye P, Xiao B, Mao W, Liu L, Yan Y, Liu M, Chen M, Zhang XJ, Wang X, Touyz RM, Xia J, Zhang BH, Huang X, Yuan Y, Loomba R, Liu PP, Li H. Association of Inpatient Use of Angiotensin-Converting Enzyme Inhibitors and Angiotensin II Receptor Blockers With Mortality Among Patients With Hypertension Hospitalized With COVID-19. </w:t>
      </w:r>
      <w:r w:rsidRPr="007E4B6C">
        <w:rPr>
          <w:rFonts w:ascii="Book Antiqua" w:hAnsi="Book Antiqua"/>
          <w:i/>
          <w:iCs/>
        </w:rPr>
        <w:t>Circ Res</w:t>
      </w:r>
      <w:r w:rsidRPr="007E4B6C">
        <w:rPr>
          <w:rFonts w:ascii="Book Antiqua" w:hAnsi="Book Antiqua"/>
        </w:rPr>
        <w:t xml:space="preserve"> 2020; </w:t>
      </w:r>
      <w:r w:rsidRPr="007E4B6C">
        <w:rPr>
          <w:rFonts w:ascii="Book Antiqua" w:hAnsi="Book Antiqua"/>
          <w:b/>
          <w:bCs/>
        </w:rPr>
        <w:t>126</w:t>
      </w:r>
      <w:r w:rsidRPr="007E4B6C">
        <w:rPr>
          <w:rFonts w:ascii="Book Antiqua" w:hAnsi="Book Antiqua"/>
        </w:rPr>
        <w:t>: 1671-1681 [PMID: 32302265 DOI: 10.1161/CIRCRESAHA.120.317134]</w:t>
      </w:r>
    </w:p>
    <w:p w14:paraId="6F5FE8D7"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21 </w:t>
      </w:r>
      <w:r w:rsidRPr="007E4B6C">
        <w:rPr>
          <w:rFonts w:ascii="Book Antiqua" w:hAnsi="Book Antiqua"/>
          <w:b/>
          <w:bCs/>
        </w:rPr>
        <w:t>Garcia S</w:t>
      </w:r>
      <w:r w:rsidRPr="007E4B6C">
        <w:rPr>
          <w:rFonts w:ascii="Book Antiqua" w:hAnsi="Book Antiqua"/>
        </w:rPr>
        <w:t xml:space="preserve">, Albaghdadi MS, Meraj PM, Schmidt C, Garberich R, Jaffer FA, Dixon S, Rade JJ, Tannenbaum M, Chambers J, Huang PP, Henry TD. Reduction in ST-Segment Elevation Cardiac Catheterization Laboratory Activations in the United States During COVID-19 Pandemic. </w:t>
      </w:r>
      <w:r w:rsidRPr="007E4B6C">
        <w:rPr>
          <w:rFonts w:ascii="Book Antiqua" w:hAnsi="Book Antiqua"/>
          <w:i/>
          <w:iCs/>
        </w:rPr>
        <w:t>J Am Coll Cardiol</w:t>
      </w:r>
      <w:r w:rsidRPr="007E4B6C">
        <w:rPr>
          <w:rFonts w:ascii="Book Antiqua" w:hAnsi="Book Antiqua"/>
        </w:rPr>
        <w:t xml:space="preserve"> 2020; </w:t>
      </w:r>
      <w:r w:rsidRPr="007E4B6C">
        <w:rPr>
          <w:rFonts w:ascii="Book Antiqua" w:hAnsi="Book Antiqua"/>
          <w:b/>
          <w:bCs/>
        </w:rPr>
        <w:t>75</w:t>
      </w:r>
      <w:r w:rsidRPr="007E4B6C">
        <w:rPr>
          <w:rFonts w:ascii="Book Antiqua" w:hAnsi="Book Antiqua"/>
        </w:rPr>
        <w:t>: 2871-2872 [PMID: 32283124 DOI: 10.1016/j.jacc.2020.04.011]</w:t>
      </w:r>
    </w:p>
    <w:p w14:paraId="4D746EB3"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22 </w:t>
      </w:r>
      <w:r w:rsidRPr="007E4B6C">
        <w:rPr>
          <w:rFonts w:ascii="Book Antiqua" w:hAnsi="Book Antiqua"/>
          <w:b/>
          <w:bCs/>
        </w:rPr>
        <w:t>De Filippo O</w:t>
      </w:r>
      <w:r w:rsidRPr="007E4B6C">
        <w:rPr>
          <w:rFonts w:ascii="Book Antiqua" w:hAnsi="Book Antiqua"/>
        </w:rPr>
        <w:t xml:space="preserve">, D'Ascenzo F, Angelini F, Bocchino PP, Conrotto F, Saglietto A, Secco GG, Campo G, Gallone G, Verardi R, Gaido L, Iannaccone M, Galvani M, Ugo F, Barbero U, Infantino V, Olivotti L, Mennuni M, Gili S, Infusino F, Vercellino M, Zucchetti O, Casella G, Giammaria M, Boccuzzi G, Tolomeo P, Doronzo B, Senatore G, Grosso Marra </w:t>
      </w:r>
      <w:r w:rsidRPr="007E4B6C">
        <w:rPr>
          <w:rFonts w:ascii="Book Antiqua" w:hAnsi="Book Antiqua"/>
        </w:rPr>
        <w:lastRenderedPageBreak/>
        <w:t xml:space="preserve">W, Rognoni A, Trabattoni D, Franchin L, Borin A, Bruno F, Galluzzo A, Gambino A, Nicolino A, Truffa Giachet A, Sardella G, Fedele F, Monticone S, Montefusco A, Omedè P, Pennone M, Patti G, Mancone M, De Ferrari GM. Reduced Rate of Hospital Admissions for ACS during Covid-19 Outbreak in Northern Italy. </w:t>
      </w:r>
      <w:r w:rsidRPr="007E4B6C">
        <w:rPr>
          <w:rFonts w:ascii="Book Antiqua" w:hAnsi="Book Antiqua"/>
          <w:i/>
          <w:iCs/>
        </w:rPr>
        <w:t>N Engl J Med</w:t>
      </w:r>
      <w:r w:rsidRPr="007E4B6C">
        <w:rPr>
          <w:rFonts w:ascii="Book Antiqua" w:hAnsi="Book Antiqua"/>
        </w:rPr>
        <w:t xml:space="preserve"> 2020; </w:t>
      </w:r>
      <w:r w:rsidRPr="007E4B6C">
        <w:rPr>
          <w:rFonts w:ascii="Book Antiqua" w:hAnsi="Book Antiqua"/>
          <w:b/>
          <w:bCs/>
        </w:rPr>
        <w:t>383</w:t>
      </w:r>
      <w:r w:rsidRPr="007E4B6C">
        <w:rPr>
          <w:rFonts w:ascii="Book Antiqua" w:hAnsi="Book Antiqua"/>
        </w:rPr>
        <w:t>: 88-89 [PMID: 32343497 DOI: 10.1056/NEJMc2009166]</w:t>
      </w:r>
    </w:p>
    <w:p w14:paraId="06C7A6C4"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23 </w:t>
      </w:r>
      <w:r w:rsidRPr="007E4B6C">
        <w:rPr>
          <w:rFonts w:ascii="Book Antiqua" w:hAnsi="Book Antiqua"/>
          <w:b/>
          <w:bCs/>
        </w:rPr>
        <w:t>Braiteh N</w:t>
      </w:r>
      <w:r w:rsidRPr="007E4B6C">
        <w:rPr>
          <w:rFonts w:ascii="Book Antiqua" w:hAnsi="Book Antiqua"/>
        </w:rPr>
        <w:t xml:space="preserve">, Rehman WU, Alom M, Skovira V, Breiteh N, Rehman I, Yarkoni A, Kahsou H, Rehman A. Decrease in acute coronary syndrome presentations during the COVID-19 pandemic in upstate New York. </w:t>
      </w:r>
      <w:r w:rsidRPr="007E4B6C">
        <w:rPr>
          <w:rFonts w:ascii="Book Antiqua" w:hAnsi="Book Antiqua"/>
          <w:i/>
          <w:iCs/>
        </w:rPr>
        <w:t>Am Heart J</w:t>
      </w:r>
      <w:r w:rsidRPr="007E4B6C">
        <w:rPr>
          <w:rFonts w:ascii="Book Antiqua" w:hAnsi="Book Antiqua"/>
        </w:rPr>
        <w:t xml:space="preserve"> 2020; </w:t>
      </w:r>
      <w:r w:rsidRPr="007E4B6C">
        <w:rPr>
          <w:rFonts w:ascii="Book Antiqua" w:hAnsi="Book Antiqua"/>
          <w:b/>
          <w:bCs/>
        </w:rPr>
        <w:t>226</w:t>
      </w:r>
      <w:r w:rsidRPr="007E4B6C">
        <w:rPr>
          <w:rFonts w:ascii="Book Antiqua" w:hAnsi="Book Antiqua"/>
        </w:rPr>
        <w:t>: 147-151 [PMID: 32569892 DOI: 10.1016/j.ahj.2020.05.009]</w:t>
      </w:r>
    </w:p>
    <w:p w14:paraId="34556999"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24 </w:t>
      </w:r>
      <w:r w:rsidRPr="007E4B6C">
        <w:rPr>
          <w:rFonts w:ascii="Book Antiqua" w:hAnsi="Book Antiqua"/>
          <w:b/>
          <w:bCs/>
        </w:rPr>
        <w:t>Bangalore S</w:t>
      </w:r>
      <w:r w:rsidRPr="007E4B6C">
        <w:rPr>
          <w:rFonts w:ascii="Book Antiqua" w:hAnsi="Book Antiqua"/>
        </w:rPr>
        <w:t xml:space="preserve">, Sharma A, Slotwiner A, Yatskar L, Harari R, Shah B, Ibrahim H, Friedman GH, Thompson C, Alviar CL, Chadow HL, Fishman GI, Reynolds HR, Keller N, Hochman JS. ST-Segment Elevation in Patients with Covid-19 - A Case Series. </w:t>
      </w:r>
      <w:r w:rsidRPr="007E4B6C">
        <w:rPr>
          <w:rFonts w:ascii="Book Antiqua" w:hAnsi="Book Antiqua"/>
          <w:i/>
          <w:iCs/>
        </w:rPr>
        <w:t>N Engl J Med</w:t>
      </w:r>
      <w:r w:rsidRPr="007E4B6C">
        <w:rPr>
          <w:rFonts w:ascii="Book Antiqua" w:hAnsi="Book Antiqua"/>
        </w:rPr>
        <w:t xml:space="preserve"> 2020; </w:t>
      </w:r>
      <w:r w:rsidRPr="007E4B6C">
        <w:rPr>
          <w:rFonts w:ascii="Book Antiqua" w:hAnsi="Book Antiqua"/>
          <w:b/>
          <w:bCs/>
        </w:rPr>
        <w:t>382</w:t>
      </w:r>
      <w:r w:rsidRPr="007E4B6C">
        <w:rPr>
          <w:rFonts w:ascii="Book Antiqua" w:hAnsi="Book Antiqua"/>
        </w:rPr>
        <w:t>: 2478-2480 [PMID: 32302081 DOI: 10.1056/NEJMc2009020]</w:t>
      </w:r>
    </w:p>
    <w:p w14:paraId="4BC0D57E"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25 </w:t>
      </w:r>
      <w:r w:rsidRPr="007E4B6C">
        <w:rPr>
          <w:rFonts w:ascii="Book Antiqua" w:hAnsi="Book Antiqua"/>
          <w:b/>
          <w:bCs/>
        </w:rPr>
        <w:t>Shi S</w:t>
      </w:r>
      <w:r w:rsidRPr="007E4B6C">
        <w:rPr>
          <w:rFonts w:ascii="Book Antiqua" w:hAnsi="Book Antiqua"/>
        </w:rPr>
        <w:t xml:space="preserve">, Qin M, Shen B, Cai Y, Liu T, Yang F, Gong W, Liu X, Liang J, Zhao Q, Huang H, Yang B, Huang C. Association of Cardiac Injury With Mortality in Hospitalized Patients With COVID-19 in Wuhan, China. </w:t>
      </w:r>
      <w:r w:rsidRPr="007E4B6C">
        <w:rPr>
          <w:rFonts w:ascii="Book Antiqua" w:hAnsi="Book Antiqua"/>
          <w:i/>
          <w:iCs/>
        </w:rPr>
        <w:t>JAMA Cardiol</w:t>
      </w:r>
      <w:r w:rsidRPr="007E4B6C">
        <w:rPr>
          <w:rFonts w:ascii="Book Antiqua" w:hAnsi="Book Antiqua"/>
        </w:rPr>
        <w:t xml:space="preserve"> 2020; </w:t>
      </w:r>
      <w:r w:rsidRPr="007E4B6C">
        <w:rPr>
          <w:rFonts w:ascii="Book Antiqua" w:hAnsi="Book Antiqua"/>
          <w:b/>
          <w:bCs/>
        </w:rPr>
        <w:t>5</w:t>
      </w:r>
      <w:r w:rsidRPr="007E4B6C">
        <w:rPr>
          <w:rFonts w:ascii="Book Antiqua" w:hAnsi="Book Antiqua"/>
        </w:rPr>
        <w:t>: 802-810 [PMID: 32211816 DOI: 10.1001/jamacardio.2020.0950]</w:t>
      </w:r>
    </w:p>
    <w:p w14:paraId="3FCB247B" w14:textId="77777777" w:rsidR="00CF633D" w:rsidRPr="007E4B6C" w:rsidRDefault="00CF633D" w:rsidP="00D03B85">
      <w:pPr>
        <w:adjustRightInd w:val="0"/>
        <w:snapToGrid w:val="0"/>
        <w:spacing w:line="360" w:lineRule="auto"/>
        <w:jc w:val="both"/>
        <w:rPr>
          <w:rFonts w:ascii="Book Antiqua" w:hAnsi="Book Antiqua"/>
          <w:lang w:eastAsia="zh-CN"/>
        </w:rPr>
      </w:pPr>
      <w:r w:rsidRPr="007E4B6C">
        <w:rPr>
          <w:rFonts w:ascii="Book Antiqua" w:hAnsi="Book Antiqua"/>
        </w:rPr>
        <w:t xml:space="preserve">26 </w:t>
      </w:r>
      <w:r w:rsidRPr="007E4B6C">
        <w:rPr>
          <w:rFonts w:ascii="Book Antiqua" w:hAnsi="Book Antiqua"/>
          <w:bCs/>
        </w:rPr>
        <w:t>ESC guidance for diagnosis and management of CV disease during COVID-19 pandemic.</w:t>
      </w:r>
      <w:r w:rsidRPr="007E4B6C">
        <w:rPr>
          <w:rFonts w:ascii="Book Antiqua" w:hAnsi="Book Antiqua"/>
          <w:b/>
          <w:bCs/>
        </w:rPr>
        <w:t xml:space="preserve"> </w:t>
      </w:r>
      <w:r w:rsidRPr="007E4B6C">
        <w:rPr>
          <w:rFonts w:ascii="Book Antiqua" w:hAnsi="Book Antiqua"/>
          <w:bCs/>
        </w:rPr>
        <w:t>[</w:t>
      </w:r>
      <w:r w:rsidRPr="007E4B6C">
        <w:rPr>
          <w:rFonts w:ascii="Book Antiqua" w:hAnsi="Book Antiqua"/>
          <w:bCs/>
          <w:lang w:eastAsia="zh-CN"/>
        </w:rPr>
        <w:t>c</w:t>
      </w:r>
      <w:r w:rsidRPr="007E4B6C">
        <w:rPr>
          <w:rFonts w:ascii="Book Antiqua" w:hAnsi="Book Antiqua"/>
          <w:bCs/>
        </w:rPr>
        <w:t xml:space="preserve">ited </w:t>
      </w:r>
      <w:r w:rsidRPr="007E4B6C">
        <w:rPr>
          <w:rFonts w:ascii="Book Antiqua" w:hAnsi="Book Antiqua"/>
          <w:bCs/>
          <w:lang w:eastAsia="zh-CN"/>
        </w:rPr>
        <w:t>5</w:t>
      </w:r>
      <w:r w:rsidRPr="007E4B6C">
        <w:rPr>
          <w:rFonts w:ascii="Book Antiqua" w:hAnsi="Book Antiqua"/>
          <w:bCs/>
        </w:rPr>
        <w:t xml:space="preserve"> February,</w:t>
      </w:r>
      <w:r w:rsidRPr="007E4B6C">
        <w:rPr>
          <w:rFonts w:ascii="Book Antiqua" w:hAnsi="Book Antiqua"/>
        </w:rPr>
        <w:t xml:space="preserve"> 2021]</w:t>
      </w:r>
      <w:r w:rsidRPr="007E4B6C">
        <w:rPr>
          <w:rFonts w:ascii="Book Antiqua" w:hAnsi="Book Antiqua"/>
          <w:lang w:eastAsia="zh-CN"/>
        </w:rPr>
        <w:t xml:space="preserve"> </w:t>
      </w:r>
      <w:r w:rsidRPr="007E4B6C">
        <w:rPr>
          <w:rFonts w:ascii="Book Antiqua" w:hAnsi="Book Antiqua"/>
          <w:bCs/>
        </w:rPr>
        <w:t>Available form</w:t>
      </w:r>
      <w:r w:rsidRPr="007E4B6C">
        <w:rPr>
          <w:rFonts w:ascii="Book Antiqua" w:hAnsi="Book Antiqua"/>
          <w:bCs/>
          <w:lang w:eastAsia="zh-CN"/>
        </w:rPr>
        <w:t>:</w:t>
      </w:r>
      <w:r w:rsidRPr="007E4B6C">
        <w:rPr>
          <w:rFonts w:ascii="Book Antiqua" w:hAnsi="Book Antiqua"/>
          <w:bCs/>
        </w:rPr>
        <w:t xml:space="preserve"> https://www.escardio.org/Education/COVID-19 and Cardiology/ESC-COVID-19-Guidance</w:t>
      </w:r>
    </w:p>
    <w:p w14:paraId="6F435720"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27 </w:t>
      </w:r>
      <w:r w:rsidRPr="007E4B6C">
        <w:rPr>
          <w:rFonts w:ascii="Book Antiqua" w:hAnsi="Book Antiqua"/>
          <w:b/>
          <w:bCs/>
        </w:rPr>
        <w:t>Liu Y</w:t>
      </w:r>
      <w:r w:rsidRPr="007E4B6C">
        <w:rPr>
          <w:rFonts w:ascii="Book Antiqua" w:hAnsi="Book Antiqua"/>
        </w:rPr>
        <w:t xml:space="preserve">, Yang Y, Zhang C, Huang F, Wang F, Yuan J, Wang Z, Li J, Li J, Feng C, Zhang Z, Wang L, Peng L, Chen L, Qin Y, Zhao D, Tan S, Yin L, Xu J, Zhou C, Jiang C, Liu L. Clinical and biochemical indexes from 2019-nCoV infected patients linked to viral loads and lung injury. </w:t>
      </w:r>
      <w:r w:rsidRPr="007E4B6C">
        <w:rPr>
          <w:rFonts w:ascii="Book Antiqua" w:hAnsi="Book Antiqua"/>
          <w:i/>
          <w:iCs/>
        </w:rPr>
        <w:t>Sci China Life Sci</w:t>
      </w:r>
      <w:r w:rsidRPr="007E4B6C">
        <w:rPr>
          <w:rFonts w:ascii="Book Antiqua" w:hAnsi="Book Antiqua"/>
        </w:rPr>
        <w:t xml:space="preserve"> 2020; </w:t>
      </w:r>
      <w:r w:rsidRPr="007E4B6C">
        <w:rPr>
          <w:rFonts w:ascii="Book Antiqua" w:hAnsi="Book Antiqua"/>
          <w:b/>
          <w:bCs/>
        </w:rPr>
        <w:t>63</w:t>
      </w:r>
      <w:r w:rsidRPr="007E4B6C">
        <w:rPr>
          <w:rFonts w:ascii="Book Antiqua" w:hAnsi="Book Antiqua"/>
        </w:rPr>
        <w:t>: 364-374 [PMID: 32048163 DOI: 10.1007/s11427-020-1643-8]</w:t>
      </w:r>
    </w:p>
    <w:p w14:paraId="05725BAB"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28 </w:t>
      </w:r>
      <w:r w:rsidRPr="007E4B6C">
        <w:rPr>
          <w:rFonts w:ascii="Book Antiqua" w:hAnsi="Book Antiqua"/>
          <w:b/>
          <w:bCs/>
        </w:rPr>
        <w:t>Jabri A</w:t>
      </w:r>
      <w:r w:rsidRPr="007E4B6C">
        <w:rPr>
          <w:rFonts w:ascii="Book Antiqua" w:hAnsi="Book Antiqua"/>
        </w:rPr>
        <w:t xml:space="preserve">, Kalra A, Kumar A, Alameh A, Adroja S, Bashir H, Nowacki AS, Shah R, Khubber S, Kanaa'N A, Hedrick DP, Sleik KM, Mehta N, Chung MK, Khot UN, Kapadia SR, Puri R, Reed GW. Incidence of Stress Cardiomyopathy During the Coronavirus </w:t>
      </w:r>
      <w:r w:rsidRPr="007E4B6C">
        <w:rPr>
          <w:rFonts w:ascii="Book Antiqua" w:hAnsi="Book Antiqua"/>
        </w:rPr>
        <w:lastRenderedPageBreak/>
        <w:t xml:space="preserve">Disease 2019 Pandemic. </w:t>
      </w:r>
      <w:r w:rsidRPr="007E4B6C">
        <w:rPr>
          <w:rFonts w:ascii="Book Antiqua" w:hAnsi="Book Antiqua"/>
          <w:i/>
          <w:iCs/>
        </w:rPr>
        <w:t>JAMA Netw Open</w:t>
      </w:r>
      <w:r w:rsidRPr="007E4B6C">
        <w:rPr>
          <w:rFonts w:ascii="Book Antiqua" w:hAnsi="Book Antiqua"/>
        </w:rPr>
        <w:t xml:space="preserve"> 2020; </w:t>
      </w:r>
      <w:r w:rsidRPr="007E4B6C">
        <w:rPr>
          <w:rFonts w:ascii="Book Antiqua" w:hAnsi="Book Antiqua"/>
          <w:b/>
          <w:bCs/>
        </w:rPr>
        <w:t>3</w:t>
      </w:r>
      <w:r w:rsidRPr="007E4B6C">
        <w:rPr>
          <w:rFonts w:ascii="Book Antiqua" w:hAnsi="Book Antiqua"/>
        </w:rPr>
        <w:t>: e2014780 [PMID: 32644140 DOI: 10.1001/jamanetworkopen.2020.14780]</w:t>
      </w:r>
    </w:p>
    <w:p w14:paraId="0F3357F6"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29 </w:t>
      </w:r>
      <w:r w:rsidRPr="007E4B6C">
        <w:rPr>
          <w:rFonts w:ascii="Book Antiqua" w:hAnsi="Book Antiqua"/>
          <w:b/>
          <w:bCs/>
        </w:rPr>
        <w:t>Christian MD</w:t>
      </w:r>
      <w:r w:rsidRPr="007E4B6C">
        <w:rPr>
          <w:rFonts w:ascii="Book Antiqua" w:hAnsi="Book Antiqua"/>
        </w:rPr>
        <w:t xml:space="preserve">, Hawryluck L, Wax RS, Cook T, Lazar NM, Herridge MS, Muller MP, Gowans DR, Fortier W, Burkle FM. Development of a triage protocol for critical care during an influenza pandemic. </w:t>
      </w:r>
      <w:r w:rsidRPr="007E4B6C">
        <w:rPr>
          <w:rFonts w:ascii="Book Antiqua" w:hAnsi="Book Antiqua"/>
          <w:i/>
          <w:iCs/>
        </w:rPr>
        <w:t>CMAJ</w:t>
      </w:r>
      <w:r w:rsidRPr="007E4B6C">
        <w:rPr>
          <w:rFonts w:ascii="Book Antiqua" w:hAnsi="Book Antiqua"/>
        </w:rPr>
        <w:t xml:space="preserve"> 2006; </w:t>
      </w:r>
      <w:r w:rsidRPr="007E4B6C">
        <w:rPr>
          <w:rFonts w:ascii="Book Antiqua" w:hAnsi="Book Antiqua"/>
          <w:b/>
          <w:bCs/>
        </w:rPr>
        <w:t>175</w:t>
      </w:r>
      <w:r w:rsidRPr="007E4B6C">
        <w:rPr>
          <w:rFonts w:ascii="Book Antiqua" w:hAnsi="Book Antiqua"/>
        </w:rPr>
        <w:t>: 1377-1381 [PMID: 17116904 DOI: 10.1503/cmaj.060911]</w:t>
      </w:r>
    </w:p>
    <w:p w14:paraId="3FC22B9E"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30 </w:t>
      </w:r>
      <w:r w:rsidRPr="007E4B6C">
        <w:rPr>
          <w:rFonts w:ascii="Book Antiqua" w:hAnsi="Book Antiqua"/>
          <w:b/>
          <w:bCs/>
        </w:rPr>
        <w:t>Li B</w:t>
      </w:r>
      <w:r w:rsidRPr="007E4B6C">
        <w:rPr>
          <w:rFonts w:ascii="Book Antiqua" w:hAnsi="Book Antiqua"/>
        </w:rPr>
        <w:t xml:space="preserve">, Yang J, Zhao F, Zhi L, Wang X, Liu L, Bi Z, Zhao Y. Prevalence and impact of cardiovascular metabolic diseases on COVID-19 in China. </w:t>
      </w:r>
      <w:r w:rsidRPr="007E4B6C">
        <w:rPr>
          <w:rFonts w:ascii="Book Antiqua" w:hAnsi="Book Antiqua"/>
          <w:i/>
          <w:iCs/>
        </w:rPr>
        <w:t>Clin Res Cardiol</w:t>
      </w:r>
      <w:r w:rsidRPr="007E4B6C">
        <w:rPr>
          <w:rFonts w:ascii="Book Antiqua" w:hAnsi="Book Antiqua"/>
        </w:rPr>
        <w:t xml:space="preserve"> 2020; </w:t>
      </w:r>
      <w:r w:rsidRPr="007E4B6C">
        <w:rPr>
          <w:rFonts w:ascii="Book Antiqua" w:hAnsi="Book Antiqua"/>
          <w:b/>
          <w:bCs/>
        </w:rPr>
        <w:t>109</w:t>
      </w:r>
      <w:r w:rsidRPr="007E4B6C">
        <w:rPr>
          <w:rFonts w:ascii="Book Antiqua" w:hAnsi="Book Antiqua"/>
        </w:rPr>
        <w:t>: 531-538 [PMID: 32161990 DOI: 10.1007/s00392-020-01626-9]</w:t>
      </w:r>
    </w:p>
    <w:p w14:paraId="17102F88"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31 </w:t>
      </w:r>
      <w:r w:rsidRPr="007E4B6C">
        <w:rPr>
          <w:rFonts w:ascii="Book Antiqua" w:hAnsi="Book Antiqua"/>
          <w:b/>
          <w:bCs/>
        </w:rPr>
        <w:t>Danzi GB</w:t>
      </w:r>
      <w:r w:rsidRPr="007E4B6C">
        <w:rPr>
          <w:rFonts w:ascii="Book Antiqua" w:hAnsi="Book Antiqua"/>
        </w:rPr>
        <w:t xml:space="preserve">, Loffi M, Galeazzi G, Gherbesi E. Acute pulmonary embolism and COVID-19 pneumonia: a random association? </w:t>
      </w:r>
      <w:r w:rsidRPr="007E4B6C">
        <w:rPr>
          <w:rFonts w:ascii="Book Antiqua" w:hAnsi="Book Antiqua"/>
          <w:i/>
          <w:iCs/>
        </w:rPr>
        <w:t>Eur Heart J</w:t>
      </w:r>
      <w:r w:rsidRPr="007E4B6C">
        <w:rPr>
          <w:rFonts w:ascii="Book Antiqua" w:hAnsi="Book Antiqua"/>
        </w:rPr>
        <w:t xml:space="preserve"> 2020; </w:t>
      </w:r>
      <w:r w:rsidRPr="007E4B6C">
        <w:rPr>
          <w:rFonts w:ascii="Book Antiqua" w:hAnsi="Book Antiqua"/>
          <w:b/>
          <w:bCs/>
        </w:rPr>
        <w:t>41</w:t>
      </w:r>
      <w:r w:rsidRPr="007E4B6C">
        <w:rPr>
          <w:rFonts w:ascii="Book Antiqua" w:hAnsi="Book Antiqua"/>
        </w:rPr>
        <w:t>: 1858 [PMID: 32227120 DOI: 10.1093/eurheartj/ehaa254]</w:t>
      </w:r>
    </w:p>
    <w:p w14:paraId="62FC33CB"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32 </w:t>
      </w:r>
      <w:r w:rsidRPr="007E4B6C">
        <w:rPr>
          <w:rFonts w:ascii="Book Antiqua" w:hAnsi="Book Antiqua"/>
          <w:b/>
          <w:bCs/>
        </w:rPr>
        <w:t>Xie Y</w:t>
      </w:r>
      <w:r w:rsidRPr="007E4B6C">
        <w:rPr>
          <w:rFonts w:ascii="Book Antiqua" w:hAnsi="Book Antiqua"/>
        </w:rPr>
        <w:t xml:space="preserve">, Wang X, Yang P, Zhang S. COVID-19 Complicated by Acute Pulmonary Embolism. </w:t>
      </w:r>
      <w:r w:rsidRPr="007E4B6C">
        <w:rPr>
          <w:rFonts w:ascii="Book Antiqua" w:hAnsi="Book Antiqua"/>
          <w:i/>
          <w:iCs/>
        </w:rPr>
        <w:t>Radiol Cardiothorac Imaging</w:t>
      </w:r>
      <w:r w:rsidRPr="007E4B6C">
        <w:rPr>
          <w:rFonts w:ascii="Book Antiqua" w:hAnsi="Book Antiqua"/>
        </w:rPr>
        <w:t xml:space="preserve"> 2020; </w:t>
      </w:r>
      <w:r w:rsidRPr="007E4B6C">
        <w:rPr>
          <w:rFonts w:ascii="Book Antiqua" w:hAnsi="Book Antiqua"/>
          <w:b/>
          <w:bCs/>
        </w:rPr>
        <w:t>2</w:t>
      </w:r>
      <w:r w:rsidRPr="007E4B6C">
        <w:rPr>
          <w:rFonts w:ascii="Book Antiqua" w:hAnsi="Book Antiqua"/>
        </w:rPr>
        <w:t>: e200067 [PMID: 33778561 DOI: 10.1148/ryct.2020200067]</w:t>
      </w:r>
    </w:p>
    <w:p w14:paraId="005BE637"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33 </w:t>
      </w:r>
      <w:r w:rsidRPr="007E4B6C">
        <w:rPr>
          <w:rFonts w:ascii="Book Antiqua" w:hAnsi="Book Antiqua"/>
          <w:b/>
          <w:bCs/>
        </w:rPr>
        <w:t>Yang X</w:t>
      </w:r>
      <w:r w:rsidRPr="007E4B6C">
        <w:rPr>
          <w:rFonts w:ascii="Book Antiqua" w:hAnsi="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7E4B6C">
        <w:rPr>
          <w:rFonts w:ascii="Book Antiqua" w:hAnsi="Book Antiqua"/>
          <w:i/>
          <w:iCs/>
        </w:rPr>
        <w:t>Lancet Respir Med</w:t>
      </w:r>
      <w:r w:rsidRPr="007E4B6C">
        <w:rPr>
          <w:rFonts w:ascii="Book Antiqua" w:hAnsi="Book Antiqua"/>
        </w:rPr>
        <w:t xml:space="preserve"> 2020; </w:t>
      </w:r>
      <w:r w:rsidRPr="007E4B6C">
        <w:rPr>
          <w:rFonts w:ascii="Book Antiqua" w:hAnsi="Book Antiqua"/>
          <w:b/>
          <w:bCs/>
        </w:rPr>
        <w:t>8</w:t>
      </w:r>
      <w:r w:rsidRPr="007E4B6C">
        <w:rPr>
          <w:rFonts w:ascii="Book Antiqua" w:hAnsi="Book Antiqua"/>
        </w:rPr>
        <w:t>: 475-481 [PMID: 32105632 DOI: 10.1016/S2213-2600(20)30079-5]</w:t>
      </w:r>
    </w:p>
    <w:p w14:paraId="609B7BEF"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34 </w:t>
      </w:r>
      <w:r w:rsidRPr="007E4B6C">
        <w:rPr>
          <w:rFonts w:ascii="Book Antiqua" w:hAnsi="Book Antiqua"/>
          <w:b/>
          <w:bCs/>
        </w:rPr>
        <w:t>Chandra A</w:t>
      </w:r>
      <w:r w:rsidRPr="007E4B6C">
        <w:rPr>
          <w:rFonts w:ascii="Book Antiqua" w:hAnsi="Book Antiqua"/>
        </w:rPr>
        <w:t xml:space="preserve">, Chakraborty U, Ghosh S, Dasgupta S. Anticoagulation in COVID-19: current concepts and controversies. </w:t>
      </w:r>
      <w:r w:rsidRPr="007E4B6C">
        <w:rPr>
          <w:rFonts w:ascii="Book Antiqua" w:hAnsi="Book Antiqua"/>
          <w:i/>
          <w:iCs/>
        </w:rPr>
        <w:t>Postgrad Med J</w:t>
      </w:r>
      <w:r w:rsidRPr="007E4B6C">
        <w:rPr>
          <w:rFonts w:ascii="Book Antiqua" w:hAnsi="Book Antiqua"/>
        </w:rPr>
        <w:t xml:space="preserve"> 2021 [PMID: 33850011 DOI: 10.1136/postgradmedj-2021-139923]</w:t>
      </w:r>
    </w:p>
    <w:p w14:paraId="47EE6341"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35 </w:t>
      </w:r>
      <w:r w:rsidRPr="007E4B6C">
        <w:rPr>
          <w:rFonts w:ascii="Book Antiqua" w:hAnsi="Book Antiqua"/>
          <w:b/>
          <w:bCs/>
        </w:rPr>
        <w:t>Liu T</w:t>
      </w:r>
      <w:r w:rsidRPr="007E4B6C">
        <w:rPr>
          <w:rFonts w:ascii="Book Antiqua" w:hAnsi="Book Antiqua"/>
        </w:rPr>
        <w:t xml:space="preserve">, Zhang J, Yang Y, Ma H, Li Z, Zhang J, Cheng J, Zhang X, Zhao Y, Xia Z, Zhang L, Wu G, Yi J. The role of interleukin-6 in monitoring severe case of coronavirus disease 2019. </w:t>
      </w:r>
      <w:r w:rsidRPr="007E4B6C">
        <w:rPr>
          <w:rFonts w:ascii="Book Antiqua" w:hAnsi="Book Antiqua"/>
          <w:i/>
          <w:iCs/>
        </w:rPr>
        <w:t>EMBO Mol Med</w:t>
      </w:r>
      <w:r w:rsidRPr="007E4B6C">
        <w:rPr>
          <w:rFonts w:ascii="Book Antiqua" w:hAnsi="Book Antiqua"/>
        </w:rPr>
        <w:t xml:space="preserve"> 2020; </w:t>
      </w:r>
      <w:r w:rsidRPr="007E4B6C">
        <w:rPr>
          <w:rFonts w:ascii="Book Antiqua" w:hAnsi="Book Antiqua"/>
          <w:b/>
          <w:bCs/>
        </w:rPr>
        <w:t>12</w:t>
      </w:r>
      <w:r w:rsidRPr="007E4B6C">
        <w:rPr>
          <w:rFonts w:ascii="Book Antiqua" w:hAnsi="Book Antiqua"/>
        </w:rPr>
        <w:t>: e12421 [PMID: 32428990 DOI: 10.15252/emmm.202012421]</w:t>
      </w:r>
    </w:p>
    <w:p w14:paraId="1F629E44"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36 </w:t>
      </w:r>
      <w:r w:rsidRPr="007E4B6C">
        <w:rPr>
          <w:rFonts w:ascii="Book Antiqua" w:hAnsi="Book Antiqua"/>
          <w:b/>
          <w:bCs/>
        </w:rPr>
        <w:t>Liu F</w:t>
      </w:r>
      <w:r w:rsidRPr="007E4B6C">
        <w:rPr>
          <w:rFonts w:ascii="Book Antiqua" w:hAnsi="Book Antiqua"/>
        </w:rPr>
        <w:t xml:space="preserve">, Li L, Xu M, Wu J, Luo D, Zhu Y, Li B, Song X, Zhou X. Prognostic value of interleukin-6, C-reactive protein, and procalcitonin in patients with COVID-19. </w:t>
      </w:r>
      <w:r w:rsidRPr="007E4B6C">
        <w:rPr>
          <w:rFonts w:ascii="Book Antiqua" w:hAnsi="Book Antiqua"/>
          <w:i/>
          <w:iCs/>
        </w:rPr>
        <w:t>J Clin Virol</w:t>
      </w:r>
      <w:r w:rsidRPr="007E4B6C">
        <w:rPr>
          <w:rFonts w:ascii="Book Antiqua" w:hAnsi="Book Antiqua"/>
        </w:rPr>
        <w:t xml:space="preserve"> 2020; </w:t>
      </w:r>
      <w:r w:rsidRPr="007E4B6C">
        <w:rPr>
          <w:rFonts w:ascii="Book Antiqua" w:hAnsi="Book Antiqua"/>
          <w:b/>
          <w:bCs/>
        </w:rPr>
        <w:t>127</w:t>
      </w:r>
      <w:r w:rsidRPr="007E4B6C">
        <w:rPr>
          <w:rFonts w:ascii="Book Antiqua" w:hAnsi="Book Antiqua"/>
        </w:rPr>
        <w:t>: 104370 [PMID: 32344321 DOI: 10.1016/j.jcv.2020.104370]</w:t>
      </w:r>
    </w:p>
    <w:p w14:paraId="255E4E87" w14:textId="77777777"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lastRenderedPageBreak/>
        <w:t xml:space="preserve">37 </w:t>
      </w:r>
      <w:r w:rsidRPr="007E4B6C">
        <w:rPr>
          <w:rFonts w:ascii="Book Antiqua" w:hAnsi="Book Antiqua"/>
          <w:b/>
          <w:bCs/>
        </w:rPr>
        <w:t>Long H</w:t>
      </w:r>
      <w:r w:rsidRPr="007E4B6C">
        <w:rPr>
          <w:rFonts w:ascii="Book Antiqua" w:hAnsi="Book Antiqua"/>
        </w:rPr>
        <w:t xml:space="preserve">, Nie L, Xiang X, Li H, Zhang X, Fu X, Ren H, Liu W, Wang Q, Wu Q. D-Dimer and Prothrombin Time Are the Significant Indicators of Severe COVID-19 and Poor Prognosis. </w:t>
      </w:r>
      <w:r w:rsidRPr="007E4B6C">
        <w:rPr>
          <w:rFonts w:ascii="Book Antiqua" w:hAnsi="Book Antiqua"/>
          <w:i/>
          <w:iCs/>
        </w:rPr>
        <w:t>Biomed Res Int</w:t>
      </w:r>
      <w:r w:rsidRPr="007E4B6C">
        <w:rPr>
          <w:rFonts w:ascii="Book Antiqua" w:hAnsi="Book Antiqua"/>
        </w:rPr>
        <w:t xml:space="preserve"> 2020; </w:t>
      </w:r>
      <w:r w:rsidRPr="007E4B6C">
        <w:rPr>
          <w:rFonts w:ascii="Book Antiqua" w:hAnsi="Book Antiqua"/>
          <w:b/>
          <w:bCs/>
        </w:rPr>
        <w:t>2020</w:t>
      </w:r>
      <w:r w:rsidRPr="007E4B6C">
        <w:rPr>
          <w:rFonts w:ascii="Book Antiqua" w:hAnsi="Book Antiqua"/>
        </w:rPr>
        <w:t>: 6159720 [PMID: 32596339 DOI: 10.1155/2020/6159720]</w:t>
      </w:r>
    </w:p>
    <w:p w14:paraId="2DF750E2" w14:textId="090C1EBA" w:rsidR="00CF633D"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38 </w:t>
      </w:r>
      <w:r w:rsidRPr="007E4B6C">
        <w:rPr>
          <w:rFonts w:ascii="Book Antiqua" w:hAnsi="Book Antiqua"/>
          <w:b/>
          <w:bCs/>
        </w:rPr>
        <w:t>Greinacher A</w:t>
      </w:r>
      <w:r w:rsidRPr="007E4B6C">
        <w:rPr>
          <w:rFonts w:ascii="Book Antiqua" w:hAnsi="Book Antiqua"/>
        </w:rPr>
        <w:t xml:space="preserve">, Thiele T, Warkentin TE, Weisser K, Kyrle PA, Eichinger S. Thrombotic Thrombocytopenia after ChAdOx1 nCov-19 Vaccination. </w:t>
      </w:r>
      <w:r w:rsidRPr="007E4B6C">
        <w:rPr>
          <w:rFonts w:ascii="Book Antiqua" w:hAnsi="Book Antiqua"/>
          <w:i/>
          <w:iCs/>
        </w:rPr>
        <w:t>N Engl J Med</w:t>
      </w:r>
      <w:r w:rsidRPr="007E4B6C">
        <w:rPr>
          <w:rFonts w:ascii="Book Antiqua" w:hAnsi="Book Antiqua"/>
        </w:rPr>
        <w:t xml:space="preserve"> 2021; </w:t>
      </w:r>
      <w:r w:rsidRPr="007E4B6C">
        <w:rPr>
          <w:rFonts w:ascii="Book Antiqua" w:hAnsi="Book Antiqua"/>
          <w:b/>
          <w:bCs/>
        </w:rPr>
        <w:t>384</w:t>
      </w:r>
      <w:r w:rsidRPr="007E4B6C">
        <w:rPr>
          <w:rFonts w:ascii="Book Antiqua" w:hAnsi="Book Antiqua"/>
        </w:rPr>
        <w:t>: 2092-2101 [PMID: 33835769 DOI: 10.1056/NEJMoa2104840]</w:t>
      </w:r>
    </w:p>
    <w:p w14:paraId="0A9911A9" w14:textId="3A9B36C0" w:rsidR="00402292" w:rsidRPr="007E4B6C" w:rsidRDefault="00CF633D" w:rsidP="00D03B85">
      <w:pPr>
        <w:adjustRightInd w:val="0"/>
        <w:snapToGrid w:val="0"/>
        <w:spacing w:line="360" w:lineRule="auto"/>
        <w:jc w:val="both"/>
        <w:rPr>
          <w:rFonts w:ascii="Book Antiqua" w:hAnsi="Book Antiqua"/>
        </w:rPr>
      </w:pPr>
      <w:r w:rsidRPr="007E4B6C">
        <w:rPr>
          <w:rFonts w:ascii="Book Antiqua" w:hAnsi="Book Antiqua"/>
        </w:rPr>
        <w:t xml:space="preserve">39 </w:t>
      </w:r>
      <w:r w:rsidRPr="007E4B6C">
        <w:rPr>
          <w:rFonts w:ascii="Book Antiqua" w:hAnsi="Book Antiqua"/>
          <w:b/>
          <w:bCs/>
        </w:rPr>
        <w:t>Smadja DM</w:t>
      </w:r>
      <w:r w:rsidRPr="007E4B6C">
        <w:rPr>
          <w:rFonts w:ascii="Book Antiqua" w:hAnsi="Book Antiqua"/>
        </w:rPr>
        <w:t xml:space="preserve">, Yue QY, Chocron R, Sanchez O, Lillo-Le Louet A. Vaccination against COVID-19: insight from arterial and venous thrombosis occurrence using data from VigiBase. </w:t>
      </w:r>
      <w:r w:rsidRPr="007E4B6C">
        <w:rPr>
          <w:rFonts w:ascii="Book Antiqua" w:hAnsi="Book Antiqua"/>
          <w:i/>
          <w:iCs/>
        </w:rPr>
        <w:t>Eur Respir J</w:t>
      </w:r>
      <w:r w:rsidRPr="007E4B6C">
        <w:rPr>
          <w:rFonts w:ascii="Book Antiqua" w:hAnsi="Book Antiqua"/>
        </w:rPr>
        <w:t xml:space="preserve"> 2021; </w:t>
      </w:r>
      <w:r w:rsidRPr="007E4B6C">
        <w:rPr>
          <w:rFonts w:ascii="Book Antiqua" w:hAnsi="Book Antiqua"/>
          <w:b/>
          <w:bCs/>
        </w:rPr>
        <w:t>58</w:t>
      </w:r>
      <w:r w:rsidRPr="007E4B6C">
        <w:rPr>
          <w:rFonts w:ascii="Book Antiqua" w:hAnsi="Book Antiqua"/>
        </w:rPr>
        <w:t xml:space="preserve"> [PMID: 33863748 DOI: 10.1183/13993003.00956-2021]</w:t>
      </w:r>
    </w:p>
    <w:p w14:paraId="3F582BA8" w14:textId="24215060" w:rsidR="00CF633D" w:rsidRPr="007E4B6C" w:rsidRDefault="00402292" w:rsidP="00402292">
      <w:pPr>
        <w:tabs>
          <w:tab w:val="left" w:pos="709"/>
        </w:tabs>
        <w:adjustRightInd w:val="0"/>
        <w:snapToGrid w:val="0"/>
        <w:spacing w:line="360" w:lineRule="auto"/>
        <w:jc w:val="both"/>
        <w:rPr>
          <w:rFonts w:ascii="Book Antiqua" w:hAnsi="Book Antiqua"/>
        </w:rPr>
      </w:pPr>
      <w:r w:rsidRPr="007E4B6C">
        <w:rPr>
          <w:rFonts w:ascii="Book Antiqua" w:hAnsi="Book Antiqua"/>
        </w:rPr>
        <w:t>40</w:t>
      </w:r>
      <w:r w:rsidR="001339AA">
        <w:rPr>
          <w:rFonts w:ascii="Book Antiqua" w:hAnsi="Book Antiqua"/>
        </w:rPr>
        <w:t xml:space="preserve"> </w:t>
      </w:r>
      <w:r w:rsidR="00CF633D" w:rsidRPr="007E4B6C">
        <w:rPr>
          <w:rFonts w:ascii="Book Antiqua" w:hAnsi="Book Antiqua"/>
          <w:b/>
          <w:bCs/>
        </w:rPr>
        <w:t>Cines DB</w:t>
      </w:r>
      <w:r w:rsidR="00CF633D" w:rsidRPr="007E4B6C">
        <w:rPr>
          <w:rFonts w:ascii="Book Antiqua" w:hAnsi="Book Antiqua"/>
        </w:rPr>
        <w:t xml:space="preserve">, Bussel JB. SARS-CoV-2 Vaccine-Induced Immune Thrombotic Thrombocytopenia. </w:t>
      </w:r>
      <w:r w:rsidR="00CF633D" w:rsidRPr="007E4B6C">
        <w:rPr>
          <w:rFonts w:ascii="Book Antiqua" w:hAnsi="Book Antiqua"/>
          <w:i/>
          <w:iCs/>
        </w:rPr>
        <w:t>N Engl J Med</w:t>
      </w:r>
      <w:r w:rsidR="00CF633D" w:rsidRPr="007E4B6C">
        <w:rPr>
          <w:rFonts w:ascii="Book Antiqua" w:hAnsi="Book Antiqua"/>
        </w:rPr>
        <w:t xml:space="preserve"> 2021; </w:t>
      </w:r>
      <w:r w:rsidR="00CF633D" w:rsidRPr="007E4B6C">
        <w:rPr>
          <w:rFonts w:ascii="Book Antiqua" w:hAnsi="Book Antiqua"/>
          <w:b/>
          <w:bCs/>
        </w:rPr>
        <w:t>384</w:t>
      </w:r>
      <w:r w:rsidR="00CF633D" w:rsidRPr="007E4B6C">
        <w:rPr>
          <w:rFonts w:ascii="Book Antiqua" w:hAnsi="Book Antiqua"/>
        </w:rPr>
        <w:t>: 2254-2256 [PMID: 33861524 DOI: 10.1056/NEJMe2106315]</w:t>
      </w:r>
    </w:p>
    <w:p w14:paraId="2D7CC518" w14:textId="7C3EF3B5" w:rsidR="00402292" w:rsidRPr="007E4B6C" w:rsidRDefault="00402292" w:rsidP="00D03B85">
      <w:pPr>
        <w:adjustRightInd w:val="0"/>
        <w:snapToGrid w:val="0"/>
        <w:spacing w:line="360" w:lineRule="auto"/>
        <w:jc w:val="both"/>
        <w:rPr>
          <w:rFonts w:ascii="Book Antiqua" w:hAnsi="Book Antiqua"/>
        </w:rPr>
      </w:pPr>
      <w:r w:rsidRPr="007E4B6C">
        <w:rPr>
          <w:rFonts w:ascii="Book Antiqua" w:hAnsi="Book Antiqua"/>
        </w:rPr>
        <w:t xml:space="preserve">41 </w:t>
      </w:r>
      <w:r w:rsidRPr="007E4B6C">
        <w:rPr>
          <w:rFonts w:ascii="Book Antiqua" w:hAnsi="Book Antiqua"/>
          <w:b/>
          <w:bCs/>
        </w:rPr>
        <w:t>Tan BK</w:t>
      </w:r>
      <w:r w:rsidRPr="007E4B6C">
        <w:rPr>
          <w:rFonts w:ascii="Book Antiqua" w:hAnsi="Book Antiqua"/>
        </w:rPr>
        <w:t>, Mainbourg S, Friggeri A, Bertoletti L, Douplat M, Dargaud Y, Grange C, Lobbes H, Provencher S, Lega JC.</w:t>
      </w:r>
      <w:r w:rsidRPr="007E4B6C">
        <w:t xml:space="preserve"> </w:t>
      </w:r>
      <w:r w:rsidRPr="007E4B6C">
        <w:rPr>
          <w:rFonts w:ascii="Book Antiqua" w:hAnsi="Book Antiqua"/>
        </w:rPr>
        <w:t>Arterial and venous thromboembolism in COVID-19: a study-level meta-analysis</w:t>
      </w:r>
      <w:r w:rsidR="001339AA" w:rsidRPr="007E4B6C">
        <w:rPr>
          <w:rFonts w:ascii="Book Antiqua" w:hAnsi="Book Antiqua"/>
        </w:rPr>
        <w:t>.</w:t>
      </w:r>
      <w:r w:rsidRPr="007E4B6C">
        <w:rPr>
          <w:rFonts w:ascii="Book Antiqua" w:hAnsi="Book Antiqua"/>
        </w:rPr>
        <w:t xml:space="preserve"> </w:t>
      </w:r>
      <w:r w:rsidRPr="007E4B6C">
        <w:rPr>
          <w:rFonts w:ascii="Book Antiqua" w:hAnsi="Book Antiqua"/>
          <w:i/>
          <w:iCs/>
        </w:rPr>
        <w:t>Thorax</w:t>
      </w:r>
      <w:r w:rsidRPr="007E4B6C">
        <w:rPr>
          <w:rFonts w:ascii="Book Antiqua" w:hAnsi="Book Antiqua"/>
        </w:rPr>
        <w:t xml:space="preserve"> 2021</w:t>
      </w:r>
      <w:r w:rsidR="00827973" w:rsidRPr="007E4B6C">
        <w:rPr>
          <w:rFonts w:ascii="Book Antiqua" w:hAnsi="Book Antiqua"/>
        </w:rPr>
        <w:t xml:space="preserve">; </w:t>
      </w:r>
      <w:r w:rsidR="00827973" w:rsidRPr="007E4B6C">
        <w:rPr>
          <w:rFonts w:ascii="Book Antiqua" w:hAnsi="Book Antiqua"/>
          <w:b/>
          <w:bCs/>
        </w:rPr>
        <w:t>76</w:t>
      </w:r>
      <w:r w:rsidR="00827973" w:rsidRPr="007E4B6C">
        <w:rPr>
          <w:rFonts w:ascii="Book Antiqua" w:hAnsi="Book Antiqua"/>
        </w:rPr>
        <w:t>: 970-979</w:t>
      </w:r>
      <w:r w:rsidRPr="007E4B6C">
        <w:rPr>
          <w:rFonts w:ascii="Book Antiqua" w:hAnsi="Book Antiqua"/>
          <w:b/>
          <w:bCs/>
        </w:rPr>
        <w:t xml:space="preserve"> </w:t>
      </w:r>
      <w:r w:rsidRPr="007E4B6C">
        <w:rPr>
          <w:rFonts w:ascii="Book Antiqua" w:hAnsi="Book Antiqua"/>
        </w:rPr>
        <w:t>[PMID: 33622981 DOI: 10.1136/thoraxjnl-2020-215383]</w:t>
      </w:r>
    </w:p>
    <w:p w14:paraId="7F9A4B39" w14:textId="02E72FB3" w:rsidR="00A77B3E" w:rsidRPr="00D03B85" w:rsidRDefault="00CF633D" w:rsidP="00D03B85">
      <w:pPr>
        <w:adjustRightInd w:val="0"/>
        <w:snapToGrid w:val="0"/>
        <w:spacing w:line="360" w:lineRule="auto"/>
        <w:jc w:val="both"/>
        <w:rPr>
          <w:rFonts w:ascii="Book Antiqua" w:hAnsi="Book Antiqua"/>
          <w:lang w:eastAsia="zh-CN"/>
        </w:rPr>
      </w:pPr>
      <w:r w:rsidRPr="007E4B6C">
        <w:rPr>
          <w:rFonts w:ascii="Book Antiqua" w:hAnsi="Book Antiqua"/>
        </w:rPr>
        <w:t xml:space="preserve">42 </w:t>
      </w:r>
      <w:r w:rsidRPr="007E4B6C">
        <w:rPr>
          <w:rFonts w:ascii="Book Antiqua" w:hAnsi="Book Antiqua"/>
          <w:b/>
          <w:bCs/>
        </w:rPr>
        <w:t>Meylan S</w:t>
      </w:r>
      <w:r w:rsidRPr="007E4B6C">
        <w:rPr>
          <w:rFonts w:ascii="Book Antiqua" w:hAnsi="Book Antiqua"/>
        </w:rPr>
        <w:t xml:space="preserve">, Livio F, Foerster M, Genoud PJ, Marguet F, Wuerzner G; CHUV COVID Vaccination Center. Stage III Hypertension in Patients After mRNA-Based SARS-CoV-2 Vaccination. </w:t>
      </w:r>
      <w:r w:rsidRPr="007E4B6C">
        <w:rPr>
          <w:rFonts w:ascii="Book Antiqua" w:hAnsi="Book Antiqua"/>
          <w:i/>
          <w:iCs/>
        </w:rPr>
        <w:t>Hypertension</w:t>
      </w:r>
      <w:r w:rsidRPr="007E4B6C">
        <w:rPr>
          <w:rFonts w:ascii="Book Antiqua" w:hAnsi="Book Antiqua"/>
        </w:rPr>
        <w:t xml:space="preserve"> 2021; </w:t>
      </w:r>
      <w:r w:rsidRPr="007E4B6C">
        <w:rPr>
          <w:rFonts w:ascii="Book Antiqua" w:hAnsi="Book Antiqua"/>
          <w:b/>
          <w:bCs/>
        </w:rPr>
        <w:t>77</w:t>
      </w:r>
      <w:r w:rsidRPr="007E4B6C">
        <w:rPr>
          <w:rFonts w:ascii="Book Antiqua" w:hAnsi="Book Antiqua"/>
        </w:rPr>
        <w:t>: e56-e57 [PMID: 33764160 DOI: 10.1161/HYPERTENSIONAHA.121.17316]</w:t>
      </w:r>
    </w:p>
    <w:p w14:paraId="19B04F0B" w14:textId="77777777" w:rsidR="00CF633D" w:rsidRPr="00D03B85" w:rsidRDefault="00CF633D" w:rsidP="00D03B85">
      <w:pPr>
        <w:adjustRightInd w:val="0"/>
        <w:snapToGrid w:val="0"/>
        <w:spacing w:line="360" w:lineRule="auto"/>
        <w:jc w:val="both"/>
        <w:rPr>
          <w:rFonts w:ascii="Book Antiqua" w:hAnsi="Book Antiqua" w:cs="Book Antiqua"/>
          <w:color w:val="000000"/>
          <w:lang w:eastAsia="zh-CN"/>
        </w:rPr>
      </w:pPr>
    </w:p>
    <w:p w14:paraId="55364AE3" w14:textId="77777777" w:rsidR="00761C3C" w:rsidRPr="00D03B85" w:rsidRDefault="00761C3C" w:rsidP="00D03B85">
      <w:pPr>
        <w:pStyle w:val="aa"/>
        <w:adjustRightInd w:val="0"/>
        <w:snapToGrid w:val="0"/>
        <w:spacing w:line="360" w:lineRule="auto"/>
        <w:ind w:firstLineChars="0" w:firstLine="0"/>
        <w:jc w:val="both"/>
        <w:rPr>
          <w:rFonts w:ascii="Book Antiqua" w:hAnsi="Book Antiqua"/>
        </w:rPr>
        <w:sectPr w:rsidR="00761C3C" w:rsidRPr="00D03B85">
          <w:pgSz w:w="12240" w:h="15840"/>
          <w:pgMar w:top="1440" w:right="1440" w:bottom="1440" w:left="1440" w:header="720" w:footer="720" w:gutter="0"/>
          <w:cols w:space="720"/>
          <w:docGrid w:linePitch="360"/>
        </w:sectPr>
      </w:pPr>
    </w:p>
    <w:p w14:paraId="5D44CE07"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color w:val="000000"/>
        </w:rPr>
        <w:lastRenderedPageBreak/>
        <w:t>Footnotes</w:t>
      </w:r>
    </w:p>
    <w:p w14:paraId="33A0DA5B" w14:textId="566B254B"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bCs/>
          <w:color w:val="000000"/>
        </w:rPr>
        <w:t xml:space="preserve">Conflict-of-interest statement: </w:t>
      </w:r>
      <w:r w:rsidR="00CF633D" w:rsidRPr="00D03B85">
        <w:rPr>
          <w:rFonts w:ascii="Book Antiqua" w:hAnsi="Book Antiqua" w:cs="Book Antiqua"/>
          <w:bCs/>
          <w:color w:val="000000"/>
          <w:lang w:eastAsia="zh-CN"/>
        </w:rPr>
        <w:t>The authors declare that there are no conflicts of interest.</w:t>
      </w:r>
    </w:p>
    <w:p w14:paraId="3CE5998B" w14:textId="77777777" w:rsidR="00A77B3E" w:rsidRPr="00D03B85" w:rsidRDefault="00A77B3E" w:rsidP="00D03B85">
      <w:pPr>
        <w:adjustRightInd w:val="0"/>
        <w:snapToGrid w:val="0"/>
        <w:spacing w:line="360" w:lineRule="auto"/>
        <w:jc w:val="both"/>
        <w:rPr>
          <w:rFonts w:ascii="Book Antiqua" w:hAnsi="Book Antiqua"/>
        </w:rPr>
      </w:pPr>
    </w:p>
    <w:p w14:paraId="4F404415" w14:textId="7FDCE2E8"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bCs/>
          <w:color w:val="000000"/>
        </w:rPr>
        <w:t xml:space="preserve">Open-Access: </w:t>
      </w:r>
      <w:r w:rsidRPr="00D03B8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AA3ABE">
        <w:rPr>
          <w:rFonts w:ascii="Book Antiqua" w:eastAsia="Book Antiqua" w:hAnsi="Book Antiqua" w:cs="Book Antiqua"/>
          <w:color w:val="000000"/>
        </w:rPr>
        <w:t xml:space="preserve"> </w:t>
      </w:r>
      <w:r w:rsidRPr="00D03B85">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F80CA9E" w14:textId="77777777" w:rsidR="00A77B3E" w:rsidRPr="00D03B85" w:rsidRDefault="00A77B3E" w:rsidP="00D03B85">
      <w:pPr>
        <w:adjustRightInd w:val="0"/>
        <w:snapToGrid w:val="0"/>
        <w:spacing w:line="360" w:lineRule="auto"/>
        <w:jc w:val="both"/>
        <w:rPr>
          <w:rFonts w:ascii="Book Antiqua" w:hAnsi="Book Antiqua"/>
        </w:rPr>
      </w:pPr>
    </w:p>
    <w:p w14:paraId="3AEA0C4E" w14:textId="3B514ECF" w:rsidR="00A77B3E" w:rsidRPr="00D03B85" w:rsidRDefault="00876743" w:rsidP="00D03B85">
      <w:pPr>
        <w:adjustRightInd w:val="0"/>
        <w:snapToGrid w:val="0"/>
        <w:spacing w:line="360" w:lineRule="auto"/>
        <w:jc w:val="both"/>
        <w:rPr>
          <w:rFonts w:ascii="Book Antiqua" w:hAnsi="Book Antiqua" w:cs="Book Antiqua"/>
          <w:color w:val="000000"/>
          <w:lang w:eastAsia="zh-CN"/>
        </w:rPr>
      </w:pPr>
      <w:r w:rsidRPr="00D03B85">
        <w:rPr>
          <w:rFonts w:ascii="Book Antiqua" w:eastAsia="Book Antiqua" w:hAnsi="Book Antiqua" w:cs="Book Antiqua"/>
          <w:b/>
          <w:color w:val="000000"/>
        </w:rPr>
        <w:t xml:space="preserve">Manuscript source: </w:t>
      </w:r>
      <w:r w:rsidRPr="00D03B85">
        <w:rPr>
          <w:rFonts w:ascii="Book Antiqua" w:eastAsia="Book Antiqua" w:hAnsi="Book Antiqua" w:cs="Book Antiqua"/>
          <w:color w:val="000000"/>
        </w:rPr>
        <w:t xml:space="preserve">Unsolicited </w:t>
      </w:r>
      <w:r w:rsidR="00AC338E" w:rsidRPr="00D03B85">
        <w:rPr>
          <w:rFonts w:ascii="Book Antiqua" w:eastAsia="Book Antiqua" w:hAnsi="Book Antiqua" w:cs="Book Antiqua"/>
          <w:color w:val="000000"/>
        </w:rPr>
        <w:t>m</w:t>
      </w:r>
      <w:r w:rsidRPr="00D03B85">
        <w:rPr>
          <w:rFonts w:ascii="Book Antiqua" w:eastAsia="Book Antiqua" w:hAnsi="Book Antiqua" w:cs="Book Antiqua"/>
          <w:color w:val="000000"/>
        </w:rPr>
        <w:t>anuscript</w:t>
      </w:r>
    </w:p>
    <w:p w14:paraId="6782A3A8" w14:textId="77777777" w:rsidR="00CF633D" w:rsidRPr="00D03B85" w:rsidRDefault="00CF633D" w:rsidP="00D03B85">
      <w:pPr>
        <w:adjustRightInd w:val="0"/>
        <w:snapToGrid w:val="0"/>
        <w:spacing w:line="360" w:lineRule="auto"/>
        <w:jc w:val="both"/>
        <w:rPr>
          <w:rFonts w:ascii="Book Antiqua" w:hAnsi="Book Antiqua"/>
          <w:lang w:eastAsia="zh-CN"/>
        </w:rPr>
      </w:pPr>
    </w:p>
    <w:p w14:paraId="3FE6DE62" w14:textId="37E57CAE"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color w:val="000000"/>
        </w:rPr>
        <w:t xml:space="preserve">Corresponding Author's Membership in Professional Societies: </w:t>
      </w:r>
      <w:r w:rsidR="00CF633D" w:rsidRPr="00D03B85">
        <w:rPr>
          <w:rFonts w:ascii="Book Antiqua" w:eastAsia="Book Antiqua" w:hAnsi="Book Antiqua" w:cs="Book Antiqua"/>
          <w:color w:val="000000"/>
        </w:rPr>
        <w:t>American Heart Association</w:t>
      </w:r>
      <w:r w:rsidRPr="00D03B85">
        <w:rPr>
          <w:rFonts w:ascii="Book Antiqua" w:eastAsia="Book Antiqua" w:hAnsi="Book Antiqua" w:cs="Book Antiqua"/>
          <w:color w:val="000000"/>
        </w:rPr>
        <w:t>; A</w:t>
      </w:r>
      <w:r w:rsidR="00CF633D" w:rsidRPr="00D03B85">
        <w:rPr>
          <w:rFonts w:ascii="Book Antiqua" w:eastAsia="Book Antiqua" w:hAnsi="Book Antiqua" w:cs="Book Antiqua"/>
          <w:color w:val="000000"/>
        </w:rPr>
        <w:t xml:space="preserve">merican College of </w:t>
      </w:r>
      <w:r w:rsidR="00CF633D" w:rsidRPr="00D03B85">
        <w:rPr>
          <w:rFonts w:ascii="Book Antiqua" w:eastAsia="Book Antiqua" w:hAnsi="Book Antiqua" w:cs="Book Antiqua"/>
          <w:caps/>
          <w:color w:val="000000"/>
        </w:rPr>
        <w:t>c</w:t>
      </w:r>
      <w:r w:rsidR="00CF633D" w:rsidRPr="00D03B85">
        <w:rPr>
          <w:rFonts w:ascii="Book Antiqua" w:eastAsia="Book Antiqua" w:hAnsi="Book Antiqua" w:cs="Book Antiqua"/>
          <w:color w:val="000000"/>
        </w:rPr>
        <w:t>ardiology</w:t>
      </w:r>
      <w:r w:rsidRPr="00D03B85">
        <w:rPr>
          <w:rFonts w:ascii="Book Antiqua" w:eastAsia="Book Antiqua" w:hAnsi="Book Antiqua" w:cs="Book Antiqua"/>
          <w:color w:val="000000"/>
        </w:rPr>
        <w:t>; European</w:t>
      </w:r>
      <w:r w:rsidR="00ED6B97" w:rsidRPr="00D03B85">
        <w:rPr>
          <w:rFonts w:ascii="Book Antiqua" w:eastAsia="Book Antiqua" w:hAnsi="Book Antiqua" w:cs="Book Antiqua"/>
          <w:color w:val="000000"/>
        </w:rPr>
        <w:t xml:space="preserve"> </w:t>
      </w:r>
      <w:r w:rsidRPr="00D03B85">
        <w:rPr>
          <w:rFonts w:ascii="Book Antiqua" w:eastAsia="Book Antiqua" w:hAnsi="Book Antiqua" w:cs="Book Antiqua"/>
          <w:caps/>
          <w:color w:val="000000"/>
        </w:rPr>
        <w:t>s</w:t>
      </w:r>
      <w:r w:rsidRPr="00D03B85">
        <w:rPr>
          <w:rFonts w:ascii="Book Antiqua" w:eastAsia="Book Antiqua" w:hAnsi="Book Antiqua" w:cs="Book Antiqua"/>
          <w:color w:val="000000"/>
        </w:rPr>
        <w:t xml:space="preserve">ociety of </w:t>
      </w:r>
      <w:r w:rsidRPr="00D03B85">
        <w:rPr>
          <w:rFonts w:ascii="Book Antiqua" w:eastAsia="Book Antiqua" w:hAnsi="Book Antiqua" w:cs="Book Antiqua"/>
          <w:caps/>
          <w:color w:val="000000"/>
        </w:rPr>
        <w:t>c</w:t>
      </w:r>
      <w:r w:rsidR="00CF633D" w:rsidRPr="00D03B85">
        <w:rPr>
          <w:rFonts w:ascii="Book Antiqua" w:eastAsia="Book Antiqua" w:hAnsi="Book Antiqua" w:cs="Book Antiqua"/>
          <w:color w:val="000000"/>
        </w:rPr>
        <w:t>ardiology</w:t>
      </w:r>
      <w:r w:rsidRPr="00D03B85">
        <w:rPr>
          <w:rFonts w:ascii="Book Antiqua" w:eastAsia="Book Antiqua" w:hAnsi="Book Antiqua" w:cs="Book Antiqua"/>
          <w:color w:val="000000"/>
        </w:rPr>
        <w:t>.</w:t>
      </w:r>
    </w:p>
    <w:p w14:paraId="16EE2B79" w14:textId="77777777" w:rsidR="00A77B3E" w:rsidRPr="00D03B85" w:rsidRDefault="00A77B3E" w:rsidP="00D03B85">
      <w:pPr>
        <w:adjustRightInd w:val="0"/>
        <w:snapToGrid w:val="0"/>
        <w:spacing w:line="360" w:lineRule="auto"/>
        <w:jc w:val="both"/>
        <w:rPr>
          <w:rFonts w:ascii="Book Antiqua" w:hAnsi="Book Antiqua"/>
        </w:rPr>
      </w:pPr>
    </w:p>
    <w:p w14:paraId="4A067A94"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color w:val="000000"/>
        </w:rPr>
        <w:t xml:space="preserve">Peer-review started: </w:t>
      </w:r>
      <w:r w:rsidRPr="00D03B85">
        <w:rPr>
          <w:rFonts w:ascii="Book Antiqua" w:eastAsia="Book Antiqua" w:hAnsi="Book Antiqua" w:cs="Book Antiqua"/>
          <w:color w:val="000000"/>
        </w:rPr>
        <w:t>June 21, 2021</w:t>
      </w:r>
    </w:p>
    <w:p w14:paraId="75994D63"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color w:val="000000"/>
        </w:rPr>
        <w:t xml:space="preserve">First decision: </w:t>
      </w:r>
      <w:r w:rsidRPr="00D03B85">
        <w:rPr>
          <w:rFonts w:ascii="Book Antiqua" w:eastAsia="Book Antiqua" w:hAnsi="Book Antiqua" w:cs="Book Antiqua"/>
          <w:color w:val="000000"/>
        </w:rPr>
        <w:t>July 30, 2021</w:t>
      </w:r>
    </w:p>
    <w:p w14:paraId="47090A29" w14:textId="77777777" w:rsidR="00C56904" w:rsidRPr="00D03B85" w:rsidRDefault="00876743" w:rsidP="00C56904">
      <w:pPr>
        <w:adjustRightInd w:val="0"/>
        <w:snapToGrid w:val="0"/>
        <w:spacing w:line="360" w:lineRule="auto"/>
        <w:jc w:val="both"/>
        <w:rPr>
          <w:rFonts w:ascii="Book Antiqua" w:hAnsi="Book Antiqua"/>
        </w:rPr>
      </w:pPr>
      <w:r w:rsidRPr="00D03B85">
        <w:rPr>
          <w:rFonts w:ascii="Book Antiqua" w:eastAsia="Book Antiqua" w:hAnsi="Book Antiqua" w:cs="Book Antiqua"/>
          <w:b/>
          <w:color w:val="000000"/>
        </w:rPr>
        <w:t xml:space="preserve">Article in press: </w:t>
      </w:r>
      <w:r w:rsidR="00C56904" w:rsidRPr="00126413">
        <w:rPr>
          <w:rFonts w:ascii="Book Antiqua" w:eastAsia="Book Antiqua" w:hAnsi="Book Antiqua" w:cs="Book Antiqua"/>
          <w:color w:val="000000"/>
        </w:rPr>
        <w:t>September 16, 2021</w:t>
      </w:r>
    </w:p>
    <w:p w14:paraId="0D32EA79" w14:textId="40D796EB" w:rsidR="00A77B3E" w:rsidRPr="00D03B85" w:rsidRDefault="00A77B3E" w:rsidP="00D03B85">
      <w:pPr>
        <w:adjustRightInd w:val="0"/>
        <w:snapToGrid w:val="0"/>
        <w:spacing w:line="360" w:lineRule="auto"/>
        <w:jc w:val="both"/>
        <w:rPr>
          <w:rFonts w:ascii="Book Antiqua" w:hAnsi="Book Antiqua"/>
        </w:rPr>
      </w:pPr>
    </w:p>
    <w:p w14:paraId="7559E272" w14:textId="469583A9"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color w:val="000000"/>
        </w:rPr>
        <w:t xml:space="preserve">Specialty type: </w:t>
      </w:r>
      <w:r w:rsidRPr="00D03B85">
        <w:rPr>
          <w:rFonts w:ascii="Book Antiqua" w:eastAsia="Book Antiqua" w:hAnsi="Book Antiqua" w:cs="Book Antiqua"/>
          <w:color w:val="000000"/>
        </w:rPr>
        <w:t xml:space="preserve">Cardiac </w:t>
      </w:r>
      <w:r w:rsidR="00CF633D" w:rsidRPr="00D03B85">
        <w:rPr>
          <w:rFonts w:ascii="Book Antiqua" w:eastAsia="Book Antiqua" w:hAnsi="Book Antiqua" w:cs="Book Antiqua"/>
          <w:color w:val="000000"/>
        </w:rPr>
        <w:t>and cardiovascular sy</w:t>
      </w:r>
      <w:r w:rsidRPr="00D03B85">
        <w:rPr>
          <w:rFonts w:ascii="Book Antiqua" w:eastAsia="Book Antiqua" w:hAnsi="Book Antiqua" w:cs="Book Antiqua"/>
          <w:color w:val="000000"/>
        </w:rPr>
        <w:t>stems</w:t>
      </w:r>
    </w:p>
    <w:p w14:paraId="14511BFD"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color w:val="000000"/>
        </w:rPr>
        <w:t xml:space="preserve">Country/Territory of origin: </w:t>
      </w:r>
      <w:r w:rsidRPr="00D03B85">
        <w:rPr>
          <w:rFonts w:ascii="Book Antiqua" w:eastAsia="Book Antiqua" w:hAnsi="Book Antiqua" w:cs="Book Antiqua"/>
          <w:color w:val="000000"/>
        </w:rPr>
        <w:t>India</w:t>
      </w:r>
    </w:p>
    <w:p w14:paraId="06AB7408"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color w:val="000000"/>
        </w:rPr>
        <w:t>Peer-review report’s scientific quality classification</w:t>
      </w:r>
    </w:p>
    <w:p w14:paraId="7A8F1671"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rPr>
        <w:t>Grade A (Excellent): 0</w:t>
      </w:r>
    </w:p>
    <w:p w14:paraId="5E5CEE73"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rPr>
        <w:t>Grade B (Very good): 0</w:t>
      </w:r>
    </w:p>
    <w:p w14:paraId="2E34A64B"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rPr>
        <w:t>Grade C (Good): C</w:t>
      </w:r>
    </w:p>
    <w:p w14:paraId="34DC5008"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rPr>
        <w:t>Grade D (Fair): 0</w:t>
      </w:r>
    </w:p>
    <w:p w14:paraId="02F71302"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rPr>
        <w:t>Grade E (Poor): 0</w:t>
      </w:r>
    </w:p>
    <w:p w14:paraId="5BA0EDDF" w14:textId="77777777" w:rsidR="00A77B3E" w:rsidRPr="00D03B85" w:rsidRDefault="00A77B3E" w:rsidP="00D03B85">
      <w:pPr>
        <w:adjustRightInd w:val="0"/>
        <w:snapToGrid w:val="0"/>
        <w:spacing w:line="360" w:lineRule="auto"/>
        <w:jc w:val="both"/>
        <w:rPr>
          <w:rFonts w:ascii="Book Antiqua" w:hAnsi="Book Antiqua"/>
        </w:rPr>
      </w:pPr>
    </w:p>
    <w:p w14:paraId="53BCC0FD" w14:textId="77777777" w:rsidR="002F33C4" w:rsidRPr="00343F42" w:rsidRDefault="00876743" w:rsidP="002F33C4">
      <w:pPr>
        <w:spacing w:line="360" w:lineRule="auto"/>
        <w:jc w:val="both"/>
        <w:rPr>
          <w:rFonts w:ascii="Book Antiqua" w:eastAsia="Book Antiqua" w:hAnsi="Book Antiqua" w:cs="Book Antiqua"/>
          <w:bCs/>
          <w:color w:val="000000"/>
        </w:rPr>
      </w:pPr>
      <w:r w:rsidRPr="00D03B85">
        <w:rPr>
          <w:rFonts w:ascii="Book Antiqua" w:eastAsia="Book Antiqua" w:hAnsi="Book Antiqua" w:cs="Book Antiqua"/>
          <w:b/>
          <w:color w:val="000000"/>
        </w:rPr>
        <w:t xml:space="preserve">P-Reviewer: </w:t>
      </w:r>
      <w:r w:rsidRPr="00D03B85">
        <w:rPr>
          <w:rFonts w:ascii="Book Antiqua" w:eastAsia="Book Antiqua" w:hAnsi="Book Antiqua" w:cs="Book Antiqua"/>
          <w:color w:val="000000"/>
        </w:rPr>
        <w:t>Spartalis M</w:t>
      </w:r>
      <w:r w:rsidRPr="00D03B85">
        <w:rPr>
          <w:rFonts w:ascii="Book Antiqua" w:eastAsia="Book Antiqua" w:hAnsi="Book Antiqua" w:cs="Book Antiqua"/>
          <w:b/>
          <w:color w:val="000000"/>
        </w:rPr>
        <w:t xml:space="preserve"> S-Editor: </w:t>
      </w:r>
      <w:r w:rsidR="00CF633D" w:rsidRPr="00D03B85">
        <w:rPr>
          <w:rFonts w:ascii="Book Antiqua" w:hAnsi="Book Antiqua" w:cs="Book Antiqua"/>
          <w:color w:val="000000"/>
          <w:lang w:eastAsia="zh-CN"/>
        </w:rPr>
        <w:t>Ma YJ</w:t>
      </w:r>
      <w:r w:rsidRPr="00D03B85">
        <w:rPr>
          <w:rFonts w:ascii="Book Antiqua" w:eastAsia="Book Antiqua" w:hAnsi="Book Antiqua" w:cs="Book Antiqua"/>
          <w:b/>
          <w:color w:val="000000"/>
        </w:rPr>
        <w:t xml:space="preserve"> L-Editor:</w:t>
      </w:r>
      <w:r w:rsidR="00ED6B97" w:rsidRPr="00D03B85">
        <w:rPr>
          <w:rFonts w:ascii="Book Antiqua" w:eastAsia="Book Antiqua" w:hAnsi="Book Antiqua" w:cs="Book Antiqua"/>
          <w:b/>
          <w:color w:val="000000"/>
        </w:rPr>
        <w:t xml:space="preserve"> </w:t>
      </w:r>
      <w:r w:rsidR="002F33C4">
        <w:rPr>
          <w:rFonts w:ascii="Book Antiqua" w:eastAsia="Book Antiqua" w:hAnsi="Book Antiqua" w:cs="Book Antiqua"/>
          <w:bCs/>
          <w:color w:val="000000"/>
        </w:rPr>
        <w:t xml:space="preserve">A </w:t>
      </w:r>
      <w:r w:rsidR="002F33C4" w:rsidRPr="00917BA9">
        <w:rPr>
          <w:rFonts w:ascii="Book Antiqua" w:eastAsia="Book Antiqua" w:hAnsi="Book Antiqua" w:cs="Book Antiqua"/>
          <w:b/>
          <w:color w:val="000000"/>
        </w:rPr>
        <w:t xml:space="preserve">P-Editor: </w:t>
      </w:r>
      <w:r w:rsidR="002F33C4">
        <w:rPr>
          <w:rFonts w:ascii="Book Antiqua" w:eastAsia="Book Antiqua" w:hAnsi="Book Antiqua" w:cs="Book Antiqua"/>
          <w:bCs/>
          <w:color w:val="000000"/>
        </w:rPr>
        <w:t>Wang LYT</w:t>
      </w:r>
    </w:p>
    <w:p w14:paraId="47D25C0E" w14:textId="0B447FB5" w:rsidR="00A77B3E" w:rsidRPr="00D03B85" w:rsidRDefault="00A77B3E" w:rsidP="00D03B85">
      <w:pPr>
        <w:adjustRightInd w:val="0"/>
        <w:snapToGrid w:val="0"/>
        <w:spacing w:line="360" w:lineRule="auto"/>
        <w:jc w:val="both"/>
        <w:rPr>
          <w:rFonts w:ascii="Book Antiqua" w:hAnsi="Book Antiqua"/>
        </w:rPr>
        <w:sectPr w:rsidR="00A77B3E" w:rsidRPr="00D03B85">
          <w:pgSz w:w="12240" w:h="15840"/>
          <w:pgMar w:top="1440" w:right="1440" w:bottom="1440" w:left="1440" w:header="720" w:footer="720" w:gutter="0"/>
          <w:cols w:space="720"/>
          <w:docGrid w:linePitch="360"/>
        </w:sectPr>
      </w:pPr>
    </w:p>
    <w:p w14:paraId="6C225FF9" w14:textId="77777777" w:rsidR="00A77B3E" w:rsidRPr="00D03B85" w:rsidRDefault="00876743" w:rsidP="00D03B85">
      <w:pPr>
        <w:adjustRightInd w:val="0"/>
        <w:snapToGrid w:val="0"/>
        <w:spacing w:line="360" w:lineRule="auto"/>
        <w:jc w:val="both"/>
        <w:rPr>
          <w:rFonts w:ascii="Book Antiqua" w:hAnsi="Book Antiqua" w:cs="Book Antiqua"/>
          <w:b/>
          <w:color w:val="000000"/>
          <w:lang w:eastAsia="zh-CN"/>
        </w:rPr>
      </w:pPr>
      <w:r w:rsidRPr="00D03B85">
        <w:rPr>
          <w:rFonts w:ascii="Book Antiqua" w:eastAsia="Book Antiqua" w:hAnsi="Book Antiqua" w:cs="Book Antiqua"/>
          <w:b/>
          <w:color w:val="000000"/>
        </w:rPr>
        <w:lastRenderedPageBreak/>
        <w:t>Figure Legends</w:t>
      </w:r>
    </w:p>
    <w:p w14:paraId="285995D6" w14:textId="0FD5EDF0" w:rsidR="0004457C" w:rsidRPr="00D03B85" w:rsidRDefault="0004457C" w:rsidP="00D03B85">
      <w:pPr>
        <w:adjustRightInd w:val="0"/>
        <w:snapToGrid w:val="0"/>
        <w:spacing w:line="360" w:lineRule="auto"/>
        <w:jc w:val="both"/>
        <w:rPr>
          <w:rFonts w:ascii="Book Antiqua" w:hAnsi="Book Antiqua"/>
          <w:lang w:eastAsia="zh-CN"/>
        </w:rPr>
      </w:pPr>
      <w:r w:rsidRPr="00D03B85">
        <w:rPr>
          <w:rFonts w:ascii="Book Antiqua" w:hAnsi="Book Antiqua"/>
          <w:noProof/>
          <w:lang w:eastAsia="zh-CN"/>
        </w:rPr>
        <w:drawing>
          <wp:inline distT="0" distB="0" distL="0" distR="0" wp14:anchorId="1D15D6B3" wp14:editId="69DA4194">
            <wp:extent cx="4565885" cy="29148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65885" cy="2914800"/>
                    </a:xfrm>
                    <a:prstGeom prst="rect">
                      <a:avLst/>
                    </a:prstGeom>
                  </pic:spPr>
                </pic:pic>
              </a:graphicData>
            </a:graphic>
          </wp:inline>
        </w:drawing>
      </w:r>
    </w:p>
    <w:p w14:paraId="7DC8B9F5" w14:textId="78ABF2B5" w:rsidR="00A77B3E" w:rsidRPr="00D03B85" w:rsidRDefault="0004457C" w:rsidP="00D03B85">
      <w:pPr>
        <w:adjustRightInd w:val="0"/>
        <w:snapToGrid w:val="0"/>
        <w:spacing w:line="360" w:lineRule="auto"/>
        <w:jc w:val="both"/>
        <w:rPr>
          <w:rFonts w:ascii="Book Antiqua" w:hAnsi="Book Antiqua" w:cs="Book Antiqua"/>
          <w:b/>
          <w:color w:val="000000"/>
          <w:shd w:val="clear" w:color="auto" w:fill="FFFFFF"/>
          <w:lang w:eastAsia="zh-CN"/>
        </w:rPr>
      </w:pPr>
      <w:r w:rsidRPr="00D03B85">
        <w:rPr>
          <w:rFonts w:ascii="Book Antiqua" w:eastAsia="Book Antiqua" w:hAnsi="Book Antiqua" w:cs="Book Antiqua"/>
          <w:b/>
          <w:color w:val="000000"/>
          <w:shd w:val="clear" w:color="auto" w:fill="FFFFFF"/>
        </w:rPr>
        <w:t>Figure 1</w:t>
      </w:r>
      <w:r w:rsidR="00876743" w:rsidRPr="00D03B85">
        <w:rPr>
          <w:rFonts w:ascii="Book Antiqua" w:eastAsia="Book Antiqua" w:hAnsi="Book Antiqua" w:cs="Book Antiqua"/>
          <w:b/>
          <w:color w:val="000000"/>
          <w:shd w:val="clear" w:color="auto" w:fill="FFFFFF"/>
        </w:rPr>
        <w:t xml:space="preserve"> Various mechanisms of myocardial injury associated with </w:t>
      </w:r>
      <w:r w:rsidRPr="00D03B85">
        <w:rPr>
          <w:rFonts w:ascii="Book Antiqua" w:eastAsia="Book Antiqua" w:hAnsi="Book Antiqua" w:cs="Book Antiqua"/>
          <w:b/>
          <w:color w:val="000000"/>
          <w:shd w:val="clear" w:color="auto" w:fill="FFFFFF"/>
        </w:rPr>
        <w:t>coronavirus disease 201</w:t>
      </w:r>
      <w:r w:rsidR="00876743" w:rsidRPr="00D03B85">
        <w:rPr>
          <w:rFonts w:ascii="Book Antiqua" w:eastAsia="Book Antiqua" w:hAnsi="Book Antiqua" w:cs="Book Antiqua"/>
          <w:b/>
          <w:color w:val="000000"/>
          <w:shd w:val="clear" w:color="auto" w:fill="FFFFFF"/>
        </w:rPr>
        <w:t>9 disease</w:t>
      </w:r>
      <w:r w:rsidRPr="00D03B85">
        <w:rPr>
          <w:rFonts w:ascii="Book Antiqua" w:hAnsi="Book Antiqua" w:cs="Book Antiqua"/>
          <w:b/>
          <w:color w:val="000000"/>
          <w:shd w:val="clear" w:color="auto" w:fill="FFFFFF"/>
          <w:lang w:eastAsia="zh-CN"/>
        </w:rPr>
        <w:t xml:space="preserve">. </w:t>
      </w:r>
      <w:r w:rsidRPr="00D03B85">
        <w:rPr>
          <w:rFonts w:ascii="Book Antiqua" w:hAnsi="Book Antiqua" w:cs="Book Antiqua"/>
          <w:caps/>
          <w:color w:val="000000"/>
          <w:shd w:val="clear" w:color="auto" w:fill="FFFFFF"/>
          <w:lang w:eastAsia="zh-CN"/>
        </w:rPr>
        <w:t>Covid</w:t>
      </w:r>
      <w:r w:rsidRPr="00D03B85">
        <w:rPr>
          <w:rFonts w:ascii="Book Antiqua" w:hAnsi="Book Antiqua" w:cs="Book Antiqua"/>
          <w:color w:val="000000"/>
          <w:shd w:val="clear" w:color="auto" w:fill="FFFFFF"/>
          <w:lang w:eastAsia="zh-CN"/>
        </w:rPr>
        <w:t xml:space="preserve">: </w:t>
      </w:r>
      <w:r w:rsidR="00ED6B97" w:rsidRPr="00D03B85">
        <w:rPr>
          <w:rFonts w:ascii="Book Antiqua" w:eastAsia="Book Antiqua" w:hAnsi="Book Antiqua" w:cs="Book Antiqua"/>
          <w:caps/>
          <w:color w:val="000000"/>
          <w:shd w:val="clear" w:color="auto" w:fill="FFFFFF"/>
        </w:rPr>
        <w:t>c</w:t>
      </w:r>
      <w:r w:rsidR="00ED6B97" w:rsidRPr="00D03B85">
        <w:rPr>
          <w:rFonts w:ascii="Book Antiqua" w:eastAsia="Book Antiqua" w:hAnsi="Book Antiqua" w:cs="Book Antiqua"/>
          <w:color w:val="000000"/>
          <w:shd w:val="clear" w:color="auto" w:fill="FFFFFF"/>
        </w:rPr>
        <w:t>oronavirus disease</w:t>
      </w:r>
      <w:r w:rsidR="00ED6B97" w:rsidRPr="00D03B85">
        <w:rPr>
          <w:rFonts w:ascii="Book Antiqua" w:hAnsi="Book Antiqua" w:cs="Book Antiqua"/>
          <w:color w:val="000000"/>
          <w:shd w:val="clear" w:color="auto" w:fill="FFFFFF"/>
          <w:lang w:eastAsia="zh-CN"/>
        </w:rPr>
        <w:t>.</w:t>
      </w:r>
    </w:p>
    <w:p w14:paraId="057B138C" w14:textId="2B09F930" w:rsidR="00ED6B97" w:rsidRPr="00D03B85" w:rsidRDefault="00ED6B97" w:rsidP="00D03B85">
      <w:pPr>
        <w:adjustRightInd w:val="0"/>
        <w:snapToGrid w:val="0"/>
        <w:spacing w:line="360" w:lineRule="auto"/>
        <w:jc w:val="both"/>
        <w:rPr>
          <w:rFonts w:ascii="Book Antiqua" w:hAnsi="Book Antiqua"/>
          <w:b/>
          <w:lang w:eastAsia="zh-CN"/>
        </w:rPr>
      </w:pPr>
      <w:r w:rsidRPr="00D03B85">
        <w:rPr>
          <w:rFonts w:ascii="Book Antiqua" w:hAnsi="Book Antiqua"/>
          <w:b/>
          <w:lang w:eastAsia="zh-CN"/>
        </w:rPr>
        <w:br w:type="page"/>
      </w:r>
    </w:p>
    <w:p w14:paraId="38A96F0B" w14:textId="10DB7B9A" w:rsidR="0004457C" w:rsidRPr="00D03B85" w:rsidRDefault="00ED6B97" w:rsidP="00D03B85">
      <w:pPr>
        <w:adjustRightInd w:val="0"/>
        <w:snapToGrid w:val="0"/>
        <w:spacing w:line="360" w:lineRule="auto"/>
        <w:jc w:val="both"/>
        <w:rPr>
          <w:rFonts w:ascii="Book Antiqua" w:hAnsi="Book Antiqua"/>
          <w:b/>
          <w:lang w:eastAsia="zh-CN"/>
        </w:rPr>
      </w:pPr>
      <w:r w:rsidRPr="00D03B85">
        <w:rPr>
          <w:rFonts w:ascii="Book Antiqua" w:hAnsi="Book Antiqua"/>
          <w:noProof/>
          <w:lang w:eastAsia="zh-CN"/>
        </w:rPr>
        <w:lastRenderedPageBreak/>
        <w:drawing>
          <wp:inline distT="0" distB="0" distL="0" distR="0" wp14:anchorId="4F2189C0" wp14:editId="54AE7D8A">
            <wp:extent cx="4692891" cy="305450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92891" cy="3054507"/>
                    </a:xfrm>
                    <a:prstGeom prst="rect">
                      <a:avLst/>
                    </a:prstGeom>
                  </pic:spPr>
                </pic:pic>
              </a:graphicData>
            </a:graphic>
          </wp:inline>
        </w:drawing>
      </w:r>
    </w:p>
    <w:p w14:paraId="1892D86E" w14:textId="15214719" w:rsidR="00A77B3E" w:rsidRPr="00D03B85" w:rsidRDefault="0004457C" w:rsidP="00D03B85">
      <w:pPr>
        <w:adjustRightInd w:val="0"/>
        <w:snapToGrid w:val="0"/>
        <w:spacing w:line="360" w:lineRule="auto"/>
        <w:jc w:val="both"/>
        <w:rPr>
          <w:rFonts w:ascii="Book Antiqua" w:hAnsi="Book Antiqua"/>
          <w:lang w:eastAsia="zh-CN"/>
        </w:rPr>
      </w:pPr>
      <w:r w:rsidRPr="00D03B85">
        <w:rPr>
          <w:rFonts w:ascii="Book Antiqua" w:eastAsia="Book Antiqua" w:hAnsi="Book Antiqua" w:cs="Book Antiqua"/>
          <w:b/>
          <w:color w:val="000000"/>
          <w:shd w:val="clear" w:color="auto" w:fill="FFFFFF"/>
        </w:rPr>
        <w:t>Figure 2</w:t>
      </w:r>
      <w:r w:rsidR="00876743" w:rsidRPr="00D03B85">
        <w:rPr>
          <w:rFonts w:ascii="Book Antiqua" w:eastAsia="Book Antiqua" w:hAnsi="Book Antiqua" w:cs="Book Antiqua"/>
          <w:b/>
          <w:color w:val="000000"/>
          <w:shd w:val="clear" w:color="auto" w:fill="FFFFFF"/>
        </w:rPr>
        <w:t xml:space="preserve"> Biomarkers of inflammation/injury commonly utilized for prognostic implications in </w:t>
      </w:r>
      <w:r w:rsidRPr="00D03B85">
        <w:rPr>
          <w:rFonts w:ascii="Book Antiqua" w:eastAsia="Book Antiqua" w:hAnsi="Book Antiqua" w:cs="Book Antiqua"/>
          <w:b/>
          <w:color w:val="000000"/>
          <w:shd w:val="clear" w:color="auto" w:fill="FFFFFF"/>
        </w:rPr>
        <w:t>coronavirus disease 2019</w:t>
      </w:r>
      <w:r w:rsidR="00876743" w:rsidRPr="00D03B85">
        <w:rPr>
          <w:rFonts w:ascii="Book Antiqua" w:eastAsia="Book Antiqua" w:hAnsi="Book Antiqua" w:cs="Book Antiqua"/>
          <w:b/>
          <w:color w:val="000000"/>
          <w:shd w:val="clear" w:color="auto" w:fill="FFFFFF"/>
        </w:rPr>
        <w:t xml:space="preserve"> infection.</w:t>
      </w:r>
      <w:bookmarkStart w:id="55" w:name="OLE_LINK474"/>
      <w:bookmarkStart w:id="56" w:name="OLE_LINK475"/>
      <w:r w:rsidR="00ED6B97" w:rsidRPr="00D03B85">
        <w:rPr>
          <w:rFonts w:ascii="Book Antiqua" w:hAnsi="Book Antiqua" w:cs="Book Antiqua"/>
          <w:b/>
          <w:color w:val="000000"/>
          <w:shd w:val="clear" w:color="auto" w:fill="FFFFFF"/>
          <w:lang w:eastAsia="zh-CN"/>
        </w:rPr>
        <w:t xml:space="preserve"> </w:t>
      </w:r>
      <w:r w:rsidR="00ED6B97" w:rsidRPr="00D03B85">
        <w:rPr>
          <w:rFonts w:ascii="Book Antiqua" w:hAnsi="Book Antiqua" w:cs="Book Antiqua"/>
          <w:color w:val="000000"/>
          <w:shd w:val="clear" w:color="auto" w:fill="FFFFFF"/>
          <w:lang w:eastAsia="zh-CN"/>
        </w:rPr>
        <w:t xml:space="preserve">LDH: </w:t>
      </w:r>
      <w:r w:rsidR="00ED6B97" w:rsidRPr="00D03B85">
        <w:rPr>
          <w:rFonts w:ascii="Book Antiqua" w:hAnsi="Book Antiqua" w:cs="Book Antiqua"/>
          <w:caps/>
          <w:color w:val="000000"/>
          <w:shd w:val="clear" w:color="auto" w:fill="FFFFFF"/>
          <w:lang w:eastAsia="zh-CN"/>
        </w:rPr>
        <w:t>l</w:t>
      </w:r>
      <w:r w:rsidR="00ED6B97" w:rsidRPr="00D03B85">
        <w:rPr>
          <w:rFonts w:ascii="Book Antiqua" w:hAnsi="Book Antiqua" w:cs="Book Antiqua"/>
          <w:color w:val="000000"/>
          <w:shd w:val="clear" w:color="auto" w:fill="FFFFFF"/>
          <w:lang w:eastAsia="zh-CN"/>
        </w:rPr>
        <w:t xml:space="preserve">actate dehydrogenase; CRP: C-reactive protein; BNP: </w:t>
      </w:r>
      <w:r w:rsidR="00ED6B97" w:rsidRPr="00D03B85">
        <w:rPr>
          <w:rFonts w:ascii="Book Antiqua" w:hAnsi="Book Antiqua" w:cs="Book Antiqua"/>
          <w:caps/>
          <w:color w:val="000000"/>
          <w:shd w:val="clear" w:color="auto" w:fill="FFFFFF"/>
          <w:lang w:eastAsia="zh-CN"/>
        </w:rPr>
        <w:t>b</w:t>
      </w:r>
      <w:r w:rsidR="00ED6B97" w:rsidRPr="00D03B85">
        <w:rPr>
          <w:rFonts w:ascii="Book Antiqua" w:hAnsi="Book Antiqua" w:cs="Book Antiqua"/>
          <w:color w:val="000000"/>
          <w:shd w:val="clear" w:color="auto" w:fill="FFFFFF"/>
          <w:lang w:eastAsia="zh-CN"/>
        </w:rPr>
        <w:t xml:space="preserve">rain natriuretic peptide. </w:t>
      </w:r>
    </w:p>
    <w:bookmarkEnd w:id="55"/>
    <w:bookmarkEnd w:id="56"/>
    <w:p w14:paraId="0445C007" w14:textId="0EE3CC5D" w:rsidR="00ED6B97" w:rsidRPr="00D03B85" w:rsidRDefault="00ED6B97" w:rsidP="00D03B85">
      <w:pPr>
        <w:adjustRightInd w:val="0"/>
        <w:snapToGrid w:val="0"/>
        <w:spacing w:line="360" w:lineRule="auto"/>
        <w:jc w:val="both"/>
        <w:rPr>
          <w:rFonts w:ascii="Book Antiqua" w:hAnsi="Book Antiqua" w:cs="Book Antiqua"/>
          <w:color w:val="000000"/>
          <w:shd w:val="clear" w:color="auto" w:fill="FFFFFF"/>
          <w:lang w:eastAsia="zh-CN"/>
        </w:rPr>
      </w:pPr>
      <w:r w:rsidRPr="00D03B85">
        <w:rPr>
          <w:rFonts w:ascii="Book Antiqua" w:hAnsi="Book Antiqua" w:cs="Book Antiqua"/>
          <w:color w:val="000000"/>
          <w:shd w:val="clear" w:color="auto" w:fill="FFFFFF"/>
          <w:lang w:eastAsia="zh-CN"/>
        </w:rPr>
        <w:br w:type="page"/>
      </w:r>
    </w:p>
    <w:p w14:paraId="5485A124" w14:textId="158AB301" w:rsidR="00A77B3E" w:rsidRPr="00D03B85" w:rsidRDefault="0004457C" w:rsidP="00D03B85">
      <w:pPr>
        <w:adjustRightInd w:val="0"/>
        <w:snapToGrid w:val="0"/>
        <w:spacing w:line="360" w:lineRule="auto"/>
        <w:jc w:val="both"/>
        <w:rPr>
          <w:rFonts w:ascii="Book Antiqua" w:hAnsi="Book Antiqua"/>
          <w:b/>
        </w:rPr>
      </w:pPr>
      <w:r w:rsidRPr="00D03B85">
        <w:rPr>
          <w:rFonts w:ascii="Book Antiqua" w:eastAsia="Book Antiqua" w:hAnsi="Book Antiqua" w:cs="Book Antiqua"/>
          <w:b/>
          <w:color w:val="000000"/>
          <w:shd w:val="clear" w:color="auto" w:fill="FFFFFF"/>
        </w:rPr>
        <w:lastRenderedPageBreak/>
        <w:t>Table 1</w:t>
      </w:r>
      <w:r w:rsidR="00876743" w:rsidRPr="00D03B85">
        <w:rPr>
          <w:rFonts w:ascii="Book Antiqua" w:eastAsia="Book Antiqua" w:hAnsi="Book Antiqua" w:cs="Book Antiqua"/>
          <w:b/>
          <w:color w:val="000000"/>
          <w:shd w:val="clear" w:color="auto" w:fill="FFFFFF"/>
        </w:rPr>
        <w:t xml:space="preserve"> Cardiac </w:t>
      </w:r>
      <w:r w:rsidR="00ED6B97" w:rsidRPr="00D03B85">
        <w:rPr>
          <w:rFonts w:ascii="Book Antiqua" w:eastAsia="Book Antiqua" w:hAnsi="Book Antiqua" w:cs="Book Antiqua"/>
          <w:b/>
          <w:color w:val="000000"/>
          <w:shd w:val="clear" w:color="auto" w:fill="FFFFFF"/>
        </w:rPr>
        <w:t>in</w:t>
      </w:r>
      <w:r w:rsidR="00876743" w:rsidRPr="00D03B85">
        <w:rPr>
          <w:rFonts w:ascii="Book Antiqua" w:eastAsia="Book Antiqua" w:hAnsi="Book Antiqua" w:cs="Book Antiqua"/>
          <w:b/>
          <w:color w:val="000000"/>
          <w:shd w:val="clear" w:color="auto" w:fill="FFFFFF"/>
        </w:rPr>
        <w:t xml:space="preserve">volvement in </w:t>
      </w:r>
      <w:r w:rsidRPr="00D03B85">
        <w:rPr>
          <w:rFonts w:ascii="Book Antiqua" w:eastAsia="Book Antiqua" w:hAnsi="Book Antiqua" w:cs="Book Antiqua"/>
          <w:b/>
          <w:color w:val="000000"/>
        </w:rPr>
        <w:t>coronavirus disease 2019</w:t>
      </w:r>
      <w:r w:rsidR="00876743" w:rsidRPr="00D03B85">
        <w:rPr>
          <w:rFonts w:ascii="Book Antiqua" w:eastAsia="Book Antiqua" w:hAnsi="Book Antiqua" w:cs="Book Antiqua"/>
          <w:b/>
          <w:color w:val="000000"/>
          <w:shd w:val="clear" w:color="auto" w:fill="FFFFFF"/>
        </w:rPr>
        <w:t xml:space="preserve"> </w:t>
      </w:r>
      <w:r w:rsidR="00ED6B97" w:rsidRPr="00D03B85">
        <w:rPr>
          <w:rFonts w:ascii="Book Antiqua" w:eastAsia="Book Antiqua" w:hAnsi="Book Antiqua" w:cs="Book Antiqua"/>
          <w:b/>
          <w:color w:val="000000"/>
          <w:shd w:val="clear" w:color="auto" w:fill="FFFFFF"/>
        </w:rPr>
        <w:t>patients among various studies</w:t>
      </w:r>
    </w:p>
    <w:tbl>
      <w:tblPr>
        <w:tblStyle w:val="ab"/>
        <w:tblW w:w="878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872"/>
        <w:gridCol w:w="1247"/>
        <w:gridCol w:w="1559"/>
        <w:gridCol w:w="2693"/>
      </w:tblGrid>
      <w:tr w:rsidR="00ED6B97" w:rsidRPr="00D03B85" w14:paraId="7CC15329" w14:textId="77777777" w:rsidTr="00ED6B97">
        <w:tc>
          <w:tcPr>
            <w:tcW w:w="1418" w:type="dxa"/>
            <w:tcBorders>
              <w:top w:val="single" w:sz="4" w:space="0" w:color="auto"/>
              <w:bottom w:val="single" w:sz="4" w:space="0" w:color="auto"/>
            </w:tcBorders>
          </w:tcPr>
          <w:p w14:paraId="09A817C5" w14:textId="21221EA5" w:rsidR="00ED6B97" w:rsidRPr="00D03B85" w:rsidRDefault="00ED6B97" w:rsidP="00D03B85">
            <w:pPr>
              <w:adjustRightInd w:val="0"/>
              <w:snapToGrid w:val="0"/>
              <w:spacing w:line="360" w:lineRule="auto"/>
              <w:jc w:val="both"/>
              <w:rPr>
                <w:rFonts w:ascii="Book Antiqua" w:hAnsi="Book Antiqua" w:cstheme="minorHAnsi"/>
                <w:b/>
                <w:color w:val="000000" w:themeColor="text1"/>
                <w:shd w:val="clear" w:color="auto" w:fill="FFFFFF"/>
                <w:lang w:eastAsia="zh-CN"/>
              </w:rPr>
            </w:pPr>
            <w:r w:rsidRPr="00D03B85">
              <w:rPr>
                <w:rFonts w:ascii="Book Antiqua" w:hAnsi="Book Antiqua" w:cstheme="minorHAnsi"/>
                <w:b/>
                <w:color w:val="000000" w:themeColor="text1"/>
                <w:shd w:val="clear" w:color="auto" w:fill="FFFFFF"/>
                <w:lang w:eastAsia="zh-CN"/>
              </w:rPr>
              <w:t>Ref.</w:t>
            </w:r>
          </w:p>
        </w:tc>
        <w:tc>
          <w:tcPr>
            <w:tcW w:w="1872" w:type="dxa"/>
            <w:tcBorders>
              <w:top w:val="single" w:sz="4" w:space="0" w:color="auto"/>
              <w:bottom w:val="single" w:sz="4" w:space="0" w:color="auto"/>
            </w:tcBorders>
          </w:tcPr>
          <w:p w14:paraId="10A4A667" w14:textId="77777777" w:rsidR="00ED6B97" w:rsidRPr="00D03B85" w:rsidRDefault="00ED6B97" w:rsidP="00D03B85">
            <w:pPr>
              <w:adjustRightInd w:val="0"/>
              <w:snapToGrid w:val="0"/>
              <w:spacing w:line="360" w:lineRule="auto"/>
              <w:jc w:val="both"/>
              <w:rPr>
                <w:rFonts w:ascii="Book Antiqua" w:hAnsi="Book Antiqua" w:cstheme="minorHAnsi"/>
                <w:b/>
                <w:color w:val="000000" w:themeColor="text1"/>
                <w:shd w:val="clear" w:color="auto" w:fill="FFFFFF"/>
              </w:rPr>
            </w:pPr>
            <w:r w:rsidRPr="00D03B85">
              <w:rPr>
                <w:rFonts w:ascii="Book Antiqua" w:hAnsi="Book Antiqua" w:cstheme="minorHAnsi"/>
                <w:b/>
                <w:color w:val="000000" w:themeColor="text1"/>
                <w:shd w:val="clear" w:color="auto" w:fill="FFFFFF"/>
              </w:rPr>
              <w:t>Study type</w:t>
            </w:r>
          </w:p>
        </w:tc>
        <w:tc>
          <w:tcPr>
            <w:tcW w:w="1247" w:type="dxa"/>
            <w:tcBorders>
              <w:top w:val="single" w:sz="4" w:space="0" w:color="auto"/>
              <w:bottom w:val="single" w:sz="4" w:space="0" w:color="auto"/>
            </w:tcBorders>
          </w:tcPr>
          <w:p w14:paraId="17907BFC" w14:textId="77777777" w:rsidR="00ED6B97" w:rsidRPr="00D03B85" w:rsidRDefault="00ED6B97" w:rsidP="00D03B85">
            <w:pPr>
              <w:adjustRightInd w:val="0"/>
              <w:snapToGrid w:val="0"/>
              <w:spacing w:line="360" w:lineRule="auto"/>
              <w:jc w:val="both"/>
              <w:rPr>
                <w:rFonts w:ascii="Book Antiqua" w:hAnsi="Book Antiqua" w:cstheme="minorHAnsi"/>
                <w:b/>
                <w:color w:val="000000" w:themeColor="text1"/>
                <w:shd w:val="clear" w:color="auto" w:fill="FFFFFF"/>
              </w:rPr>
            </w:pPr>
            <w:r w:rsidRPr="00D03B85">
              <w:rPr>
                <w:rFonts w:ascii="Book Antiqua" w:hAnsi="Book Antiqua" w:cstheme="minorHAnsi"/>
                <w:b/>
                <w:color w:val="000000" w:themeColor="text1"/>
                <w:shd w:val="clear" w:color="auto" w:fill="FFFFFF"/>
              </w:rPr>
              <w:t>Number of patients</w:t>
            </w:r>
          </w:p>
        </w:tc>
        <w:tc>
          <w:tcPr>
            <w:tcW w:w="1559" w:type="dxa"/>
            <w:tcBorders>
              <w:top w:val="single" w:sz="4" w:space="0" w:color="auto"/>
              <w:bottom w:val="single" w:sz="4" w:space="0" w:color="auto"/>
            </w:tcBorders>
          </w:tcPr>
          <w:p w14:paraId="1CF13FBA" w14:textId="77777777" w:rsidR="00ED6B97" w:rsidRPr="00D03B85" w:rsidRDefault="00ED6B97" w:rsidP="00D03B85">
            <w:pPr>
              <w:adjustRightInd w:val="0"/>
              <w:snapToGrid w:val="0"/>
              <w:spacing w:line="360" w:lineRule="auto"/>
              <w:jc w:val="both"/>
              <w:rPr>
                <w:rFonts w:ascii="Book Antiqua" w:hAnsi="Book Antiqua" w:cstheme="minorHAnsi"/>
                <w:b/>
                <w:color w:val="000000" w:themeColor="text1"/>
                <w:shd w:val="clear" w:color="auto" w:fill="FFFFFF"/>
              </w:rPr>
            </w:pPr>
            <w:r w:rsidRPr="00D03B85">
              <w:rPr>
                <w:rFonts w:ascii="Book Antiqua" w:hAnsi="Book Antiqua" w:cstheme="minorHAnsi"/>
                <w:b/>
                <w:color w:val="000000" w:themeColor="text1"/>
                <w:shd w:val="clear" w:color="auto" w:fill="FFFFFF"/>
              </w:rPr>
              <w:t>Cardiac involvement</w:t>
            </w:r>
          </w:p>
        </w:tc>
        <w:tc>
          <w:tcPr>
            <w:tcW w:w="2693" w:type="dxa"/>
            <w:tcBorders>
              <w:top w:val="single" w:sz="4" w:space="0" w:color="auto"/>
              <w:bottom w:val="single" w:sz="4" w:space="0" w:color="auto"/>
            </w:tcBorders>
          </w:tcPr>
          <w:p w14:paraId="6E26797E" w14:textId="77777777" w:rsidR="00ED6B97" w:rsidRPr="00D03B85" w:rsidRDefault="00ED6B97" w:rsidP="00D03B85">
            <w:pPr>
              <w:adjustRightInd w:val="0"/>
              <w:snapToGrid w:val="0"/>
              <w:spacing w:line="360" w:lineRule="auto"/>
              <w:jc w:val="both"/>
              <w:rPr>
                <w:rFonts w:ascii="Book Antiqua" w:hAnsi="Book Antiqua" w:cstheme="minorHAnsi"/>
                <w:b/>
                <w:color w:val="000000" w:themeColor="text1"/>
                <w:shd w:val="clear" w:color="auto" w:fill="FFFFFF"/>
              </w:rPr>
            </w:pPr>
            <w:r w:rsidRPr="00D03B85">
              <w:rPr>
                <w:rFonts w:ascii="Book Antiqua" w:hAnsi="Book Antiqua" w:cstheme="minorHAnsi"/>
                <w:b/>
                <w:color w:val="000000" w:themeColor="text1"/>
                <w:shd w:val="clear" w:color="auto" w:fill="FFFFFF"/>
              </w:rPr>
              <w:t xml:space="preserve">Cardiovascular </w:t>
            </w:r>
          </w:p>
          <w:p w14:paraId="550FB615" w14:textId="77777777" w:rsidR="00ED6B97" w:rsidRPr="00D03B85" w:rsidRDefault="00ED6B97" w:rsidP="00D03B85">
            <w:pPr>
              <w:adjustRightInd w:val="0"/>
              <w:snapToGrid w:val="0"/>
              <w:spacing w:line="360" w:lineRule="auto"/>
              <w:jc w:val="both"/>
              <w:rPr>
                <w:rFonts w:ascii="Book Antiqua" w:hAnsi="Book Antiqua" w:cstheme="minorHAnsi"/>
                <w:b/>
                <w:color w:val="000000" w:themeColor="text1"/>
                <w:shd w:val="clear" w:color="auto" w:fill="FFFFFF"/>
              </w:rPr>
            </w:pPr>
            <w:r w:rsidRPr="00D03B85">
              <w:rPr>
                <w:rFonts w:ascii="Book Antiqua" w:hAnsi="Book Antiqua" w:cstheme="minorHAnsi"/>
                <w:b/>
                <w:color w:val="000000" w:themeColor="text1"/>
                <w:shd w:val="clear" w:color="auto" w:fill="FFFFFF"/>
              </w:rPr>
              <w:t>comorbidities</w:t>
            </w:r>
          </w:p>
        </w:tc>
      </w:tr>
      <w:tr w:rsidR="00ED6B97" w:rsidRPr="00D03B85" w14:paraId="0077031C" w14:textId="77777777" w:rsidTr="00ED6B97">
        <w:tc>
          <w:tcPr>
            <w:tcW w:w="1418" w:type="dxa"/>
            <w:tcBorders>
              <w:top w:val="single" w:sz="4" w:space="0" w:color="auto"/>
            </w:tcBorders>
          </w:tcPr>
          <w:p w14:paraId="1FA03579" w14:textId="0F483733"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lang w:eastAsia="zh-CN"/>
              </w:rPr>
            </w:pPr>
            <w:r w:rsidRPr="00D03B85">
              <w:rPr>
                <w:rFonts w:ascii="Book Antiqua" w:hAnsi="Book Antiqua" w:cstheme="minorHAnsi"/>
                <w:color w:val="000000" w:themeColor="text1"/>
                <w:shd w:val="clear" w:color="auto" w:fill="FFFFFF"/>
              </w:rPr>
              <w:t xml:space="preserve">Wang </w:t>
            </w:r>
            <w:r w:rsidRPr="00D03B85">
              <w:rPr>
                <w:rFonts w:ascii="Book Antiqua" w:hAnsi="Book Antiqua" w:cstheme="minorHAnsi"/>
                <w:i/>
                <w:color w:val="000000" w:themeColor="text1"/>
                <w:shd w:val="clear" w:color="auto" w:fill="FFFFFF"/>
              </w:rPr>
              <w:t>et al</w:t>
            </w:r>
            <w:r w:rsidRPr="00D03B85">
              <w:rPr>
                <w:rFonts w:ascii="Book Antiqua" w:hAnsi="Book Antiqua" w:cstheme="minorHAnsi"/>
                <w:color w:val="000000" w:themeColor="text1"/>
                <w:shd w:val="clear" w:color="auto" w:fill="FFFFFF"/>
                <w:vertAlign w:val="superscript"/>
                <w:lang w:eastAsia="zh-CN"/>
              </w:rPr>
              <w:t>[</w:t>
            </w:r>
            <w:r w:rsidRPr="00D03B85">
              <w:rPr>
                <w:rFonts w:ascii="Book Antiqua" w:hAnsi="Book Antiqua" w:cstheme="minorHAnsi"/>
                <w:color w:val="000000" w:themeColor="text1"/>
                <w:shd w:val="clear" w:color="auto" w:fill="FFFFFF"/>
                <w:vertAlign w:val="superscript"/>
              </w:rPr>
              <w:t>2</w:t>
            </w:r>
            <w:r w:rsidRPr="00D03B85">
              <w:rPr>
                <w:rFonts w:ascii="Book Antiqua" w:hAnsi="Book Antiqua" w:cstheme="minorHAnsi"/>
                <w:color w:val="000000" w:themeColor="text1"/>
                <w:shd w:val="clear" w:color="auto" w:fill="FFFFFF"/>
                <w:vertAlign w:val="superscript"/>
                <w:lang w:eastAsia="zh-CN"/>
              </w:rPr>
              <w:t>]</w:t>
            </w:r>
          </w:p>
        </w:tc>
        <w:tc>
          <w:tcPr>
            <w:tcW w:w="1872" w:type="dxa"/>
            <w:tcBorders>
              <w:top w:val="single" w:sz="4" w:space="0" w:color="auto"/>
            </w:tcBorders>
          </w:tcPr>
          <w:p w14:paraId="603013E2"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Case series</w:t>
            </w:r>
          </w:p>
        </w:tc>
        <w:tc>
          <w:tcPr>
            <w:tcW w:w="1247" w:type="dxa"/>
            <w:tcBorders>
              <w:top w:val="single" w:sz="4" w:space="0" w:color="auto"/>
            </w:tcBorders>
          </w:tcPr>
          <w:p w14:paraId="2F77B665"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138</w:t>
            </w:r>
          </w:p>
        </w:tc>
        <w:tc>
          <w:tcPr>
            <w:tcW w:w="1559" w:type="dxa"/>
            <w:tcBorders>
              <w:top w:val="single" w:sz="4" w:space="0" w:color="auto"/>
            </w:tcBorders>
          </w:tcPr>
          <w:p w14:paraId="1E9D0CBF"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7.2%</w:t>
            </w:r>
          </w:p>
        </w:tc>
        <w:tc>
          <w:tcPr>
            <w:tcW w:w="2693" w:type="dxa"/>
            <w:tcBorders>
              <w:top w:val="single" w:sz="4" w:space="0" w:color="auto"/>
            </w:tcBorders>
          </w:tcPr>
          <w:p w14:paraId="65A8E3D5" w14:textId="4A96FBFD"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lang w:eastAsia="zh-CN"/>
              </w:rPr>
            </w:pPr>
            <w:r w:rsidRPr="00D03B85">
              <w:rPr>
                <w:rFonts w:ascii="Book Antiqua" w:hAnsi="Book Antiqua" w:cstheme="minorHAnsi"/>
                <w:color w:val="000000" w:themeColor="text1"/>
                <w:shd w:val="clear" w:color="auto" w:fill="FFFFFF"/>
              </w:rPr>
              <w:t>Diabetes (10.1%)</w:t>
            </w:r>
            <w:r w:rsidR="00413482">
              <w:rPr>
                <w:rFonts w:ascii="Book Antiqua" w:hAnsi="Book Antiqua" w:cstheme="minorHAnsi" w:hint="eastAsia"/>
                <w:color w:val="000000" w:themeColor="text1"/>
                <w:shd w:val="clear" w:color="auto" w:fill="FFFFFF"/>
                <w:lang w:eastAsia="zh-CN"/>
              </w:rPr>
              <w:t>;</w:t>
            </w:r>
            <w:r w:rsidR="00413482">
              <w:rPr>
                <w:rFonts w:ascii="Book Antiqua" w:hAnsi="Book Antiqua" w:cstheme="minorHAnsi"/>
                <w:color w:val="000000" w:themeColor="text1"/>
                <w:shd w:val="clear" w:color="auto" w:fill="FFFFFF"/>
                <w:lang w:eastAsia="zh-CN"/>
              </w:rPr>
              <w:t xml:space="preserve"> </w:t>
            </w:r>
            <w:r w:rsidRPr="00D03B85">
              <w:rPr>
                <w:rFonts w:ascii="Book Antiqua" w:hAnsi="Book Antiqua" w:cstheme="minorHAnsi"/>
                <w:color w:val="000000" w:themeColor="text1"/>
                <w:shd w:val="clear" w:color="auto" w:fill="FFFFFF"/>
              </w:rPr>
              <w:t>Hypertension (31.2%)</w:t>
            </w:r>
            <w:r w:rsidR="00413482">
              <w:rPr>
                <w:rFonts w:ascii="Book Antiqua" w:hAnsi="Book Antiqua" w:cstheme="minorHAnsi" w:hint="eastAsia"/>
                <w:color w:val="000000" w:themeColor="text1"/>
                <w:shd w:val="clear" w:color="auto" w:fill="FFFFFF"/>
                <w:lang w:eastAsia="zh-CN"/>
              </w:rPr>
              <w:t>;</w:t>
            </w:r>
            <w:r w:rsidR="00413482">
              <w:rPr>
                <w:rFonts w:ascii="Book Antiqua" w:hAnsi="Book Antiqua" w:cstheme="minorHAnsi"/>
                <w:color w:val="000000" w:themeColor="text1"/>
                <w:shd w:val="clear" w:color="auto" w:fill="FFFFFF"/>
                <w:lang w:eastAsia="zh-CN"/>
              </w:rPr>
              <w:t xml:space="preserve"> </w:t>
            </w:r>
            <w:r w:rsidRPr="00D03B85">
              <w:rPr>
                <w:rFonts w:ascii="Book Antiqua" w:hAnsi="Book Antiqua" w:cstheme="minorHAnsi"/>
                <w:color w:val="000000" w:themeColor="text1"/>
                <w:shd w:val="clear" w:color="auto" w:fill="FFFFFF"/>
              </w:rPr>
              <w:t>CVD (14.5%)</w:t>
            </w:r>
            <w:r w:rsidR="00413482">
              <w:rPr>
                <w:rFonts w:ascii="Book Antiqua" w:hAnsi="Book Antiqua" w:cstheme="minorHAnsi" w:hint="eastAsia"/>
                <w:color w:val="000000" w:themeColor="text1"/>
                <w:shd w:val="clear" w:color="auto" w:fill="FFFFFF"/>
                <w:lang w:eastAsia="zh-CN"/>
              </w:rPr>
              <w:t xml:space="preserve">; </w:t>
            </w:r>
            <w:r w:rsidRPr="00D03B85">
              <w:rPr>
                <w:rFonts w:ascii="Book Antiqua" w:hAnsi="Book Antiqua" w:cstheme="minorHAnsi"/>
                <w:color w:val="000000" w:themeColor="text1"/>
                <w:shd w:val="clear" w:color="auto" w:fill="FFFFFF"/>
              </w:rPr>
              <w:t xml:space="preserve">CVA </w:t>
            </w:r>
          </w:p>
        </w:tc>
      </w:tr>
      <w:tr w:rsidR="00ED6B97" w:rsidRPr="00D03B85" w14:paraId="35BEDEE0" w14:textId="77777777" w:rsidTr="00ED6B97">
        <w:tc>
          <w:tcPr>
            <w:tcW w:w="1418" w:type="dxa"/>
          </w:tcPr>
          <w:p w14:paraId="70BF08B5" w14:textId="417F52F4"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 xml:space="preserve">Huang </w:t>
            </w:r>
            <w:r w:rsidRPr="00D03B85">
              <w:rPr>
                <w:rFonts w:ascii="Book Antiqua" w:hAnsi="Book Antiqua" w:cstheme="minorHAnsi"/>
                <w:i/>
                <w:color w:val="000000" w:themeColor="text1"/>
                <w:shd w:val="clear" w:color="auto" w:fill="FFFFFF"/>
              </w:rPr>
              <w:t>et al</w:t>
            </w:r>
            <w:r w:rsidRPr="00D03B85">
              <w:rPr>
                <w:rFonts w:ascii="Book Antiqua" w:hAnsi="Book Antiqua" w:cstheme="minorHAnsi"/>
                <w:color w:val="000000" w:themeColor="text1"/>
                <w:shd w:val="clear" w:color="auto" w:fill="FFFFFF"/>
                <w:vertAlign w:val="superscript"/>
                <w:lang w:eastAsia="zh-CN"/>
              </w:rPr>
              <w:t>[4]</w:t>
            </w:r>
          </w:p>
        </w:tc>
        <w:tc>
          <w:tcPr>
            <w:tcW w:w="1872" w:type="dxa"/>
          </w:tcPr>
          <w:p w14:paraId="6BBE0927"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 xml:space="preserve">Prospective </w:t>
            </w:r>
          </w:p>
        </w:tc>
        <w:tc>
          <w:tcPr>
            <w:tcW w:w="1247" w:type="dxa"/>
          </w:tcPr>
          <w:p w14:paraId="74721D11"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41</w:t>
            </w:r>
          </w:p>
        </w:tc>
        <w:tc>
          <w:tcPr>
            <w:tcW w:w="1559" w:type="dxa"/>
          </w:tcPr>
          <w:p w14:paraId="58D217C6"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12%</w:t>
            </w:r>
          </w:p>
        </w:tc>
        <w:tc>
          <w:tcPr>
            <w:tcW w:w="2693" w:type="dxa"/>
          </w:tcPr>
          <w:p w14:paraId="0EE6F7DA"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 xml:space="preserve">Hypertension </w:t>
            </w:r>
          </w:p>
        </w:tc>
      </w:tr>
      <w:tr w:rsidR="00ED6B97" w:rsidRPr="00D03B85" w14:paraId="61C1DF8E" w14:textId="77777777" w:rsidTr="00ED6B97">
        <w:tc>
          <w:tcPr>
            <w:tcW w:w="1418" w:type="dxa"/>
          </w:tcPr>
          <w:p w14:paraId="767905E6" w14:textId="3B68CDE5"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 xml:space="preserve">Guo </w:t>
            </w:r>
            <w:r w:rsidRPr="00D03B85">
              <w:rPr>
                <w:rFonts w:ascii="Book Antiqua" w:hAnsi="Book Antiqua" w:cstheme="minorHAnsi"/>
                <w:i/>
                <w:color w:val="000000" w:themeColor="text1"/>
                <w:shd w:val="clear" w:color="auto" w:fill="FFFFFF"/>
              </w:rPr>
              <w:t>et al</w:t>
            </w:r>
            <w:r w:rsidRPr="00D03B85">
              <w:rPr>
                <w:rFonts w:ascii="Book Antiqua" w:hAnsi="Book Antiqua" w:cstheme="minorHAnsi"/>
                <w:color w:val="000000" w:themeColor="text1"/>
                <w:shd w:val="clear" w:color="auto" w:fill="FFFFFF"/>
                <w:vertAlign w:val="superscript"/>
                <w:lang w:eastAsia="zh-CN"/>
              </w:rPr>
              <w:t>[8]</w:t>
            </w:r>
          </w:p>
        </w:tc>
        <w:tc>
          <w:tcPr>
            <w:tcW w:w="1872" w:type="dxa"/>
          </w:tcPr>
          <w:p w14:paraId="1BE4302F"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 xml:space="preserve">Retrospective </w:t>
            </w:r>
          </w:p>
        </w:tc>
        <w:tc>
          <w:tcPr>
            <w:tcW w:w="1247" w:type="dxa"/>
          </w:tcPr>
          <w:p w14:paraId="1C1936A5"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187</w:t>
            </w:r>
          </w:p>
        </w:tc>
        <w:tc>
          <w:tcPr>
            <w:tcW w:w="1559" w:type="dxa"/>
          </w:tcPr>
          <w:p w14:paraId="0E521AEE"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27.8%</w:t>
            </w:r>
          </w:p>
        </w:tc>
        <w:tc>
          <w:tcPr>
            <w:tcW w:w="2693" w:type="dxa"/>
          </w:tcPr>
          <w:p w14:paraId="5AD5D382" w14:textId="024FF352"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Hypertension (32.6%)</w:t>
            </w:r>
            <w:r w:rsidR="00413482">
              <w:rPr>
                <w:rFonts w:ascii="Book Antiqua" w:hAnsi="Book Antiqua" w:cstheme="minorHAnsi" w:hint="eastAsia"/>
                <w:color w:val="000000" w:themeColor="text1"/>
                <w:shd w:val="clear" w:color="auto" w:fill="FFFFFF"/>
                <w:lang w:eastAsia="zh-CN"/>
              </w:rPr>
              <w:t xml:space="preserve">; </w:t>
            </w:r>
            <w:r w:rsidRPr="00D03B85">
              <w:rPr>
                <w:rFonts w:ascii="Book Antiqua" w:hAnsi="Book Antiqua" w:cstheme="minorHAnsi"/>
                <w:color w:val="000000" w:themeColor="text1"/>
                <w:shd w:val="clear" w:color="auto" w:fill="FFFFFF"/>
              </w:rPr>
              <w:t>Diabetes (15%)</w:t>
            </w:r>
            <w:r w:rsidR="00413482">
              <w:rPr>
                <w:rFonts w:ascii="Book Antiqua" w:hAnsi="Book Antiqua" w:cstheme="minorHAnsi" w:hint="eastAsia"/>
                <w:color w:val="000000" w:themeColor="text1"/>
                <w:shd w:val="clear" w:color="auto" w:fill="FFFFFF"/>
                <w:lang w:eastAsia="zh-CN"/>
              </w:rPr>
              <w:t xml:space="preserve">; </w:t>
            </w:r>
            <w:r w:rsidRPr="00D03B85">
              <w:rPr>
                <w:rFonts w:ascii="Book Antiqua" w:hAnsi="Book Antiqua" w:cstheme="minorHAnsi"/>
                <w:color w:val="000000" w:themeColor="text1"/>
                <w:shd w:val="clear" w:color="auto" w:fill="FFFFFF"/>
              </w:rPr>
              <w:t>CVD (11.2%)</w:t>
            </w:r>
            <w:r w:rsidR="00413482">
              <w:rPr>
                <w:rFonts w:ascii="Book Antiqua" w:hAnsi="Book Antiqua" w:cstheme="minorHAnsi" w:hint="eastAsia"/>
                <w:color w:val="000000" w:themeColor="text1"/>
                <w:shd w:val="clear" w:color="auto" w:fill="FFFFFF"/>
                <w:lang w:eastAsia="zh-CN"/>
              </w:rPr>
              <w:t xml:space="preserve">; </w:t>
            </w:r>
            <w:r w:rsidRPr="00D03B85">
              <w:rPr>
                <w:rFonts w:ascii="Book Antiqua" w:hAnsi="Book Antiqua" w:cstheme="minorHAnsi"/>
                <w:color w:val="000000" w:themeColor="text1"/>
                <w:shd w:val="clear" w:color="auto" w:fill="FFFFFF"/>
              </w:rPr>
              <w:t>Cardiomyopathy (4.3%)</w:t>
            </w:r>
          </w:p>
        </w:tc>
      </w:tr>
      <w:tr w:rsidR="00ED6B97" w:rsidRPr="00D03B85" w14:paraId="2FFAEBB6" w14:textId="77777777" w:rsidTr="00ED6B97">
        <w:tc>
          <w:tcPr>
            <w:tcW w:w="1418" w:type="dxa"/>
          </w:tcPr>
          <w:p w14:paraId="65AA4577" w14:textId="25E01C60"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 xml:space="preserve">Zhou </w:t>
            </w:r>
            <w:r w:rsidRPr="00D03B85">
              <w:rPr>
                <w:rFonts w:ascii="Book Antiqua" w:hAnsi="Book Antiqua" w:cstheme="minorHAnsi"/>
                <w:i/>
                <w:color w:val="000000" w:themeColor="text1"/>
                <w:shd w:val="clear" w:color="auto" w:fill="FFFFFF"/>
              </w:rPr>
              <w:t>et al</w:t>
            </w:r>
            <w:r w:rsidRPr="00D03B85">
              <w:rPr>
                <w:rFonts w:ascii="Book Antiqua" w:hAnsi="Book Antiqua" w:cstheme="minorHAnsi"/>
                <w:color w:val="000000" w:themeColor="text1"/>
                <w:shd w:val="clear" w:color="auto" w:fill="FFFFFF"/>
                <w:vertAlign w:val="superscript"/>
                <w:lang w:eastAsia="zh-CN"/>
              </w:rPr>
              <w:t>[12]</w:t>
            </w:r>
          </w:p>
        </w:tc>
        <w:tc>
          <w:tcPr>
            <w:tcW w:w="1872" w:type="dxa"/>
          </w:tcPr>
          <w:p w14:paraId="5037E23C"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Retrospective</w:t>
            </w:r>
          </w:p>
        </w:tc>
        <w:tc>
          <w:tcPr>
            <w:tcW w:w="1247" w:type="dxa"/>
          </w:tcPr>
          <w:p w14:paraId="0AEF093E"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191</w:t>
            </w:r>
          </w:p>
        </w:tc>
        <w:tc>
          <w:tcPr>
            <w:tcW w:w="1559" w:type="dxa"/>
          </w:tcPr>
          <w:p w14:paraId="0F424327"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17%</w:t>
            </w:r>
          </w:p>
        </w:tc>
        <w:tc>
          <w:tcPr>
            <w:tcW w:w="2693" w:type="dxa"/>
          </w:tcPr>
          <w:p w14:paraId="26692B15" w14:textId="34E9FC56"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Hypertension (30%)</w:t>
            </w:r>
            <w:r w:rsidR="00413482">
              <w:rPr>
                <w:rFonts w:ascii="Book Antiqua" w:hAnsi="Book Antiqua" w:cstheme="minorHAnsi" w:hint="eastAsia"/>
                <w:color w:val="000000" w:themeColor="text1"/>
                <w:shd w:val="clear" w:color="auto" w:fill="FFFFFF"/>
                <w:lang w:eastAsia="zh-CN"/>
              </w:rPr>
              <w:t xml:space="preserve">; </w:t>
            </w:r>
            <w:r w:rsidRPr="00D03B85">
              <w:rPr>
                <w:rFonts w:ascii="Book Antiqua" w:hAnsi="Book Antiqua" w:cstheme="minorHAnsi"/>
                <w:color w:val="000000" w:themeColor="text1"/>
                <w:shd w:val="clear" w:color="auto" w:fill="FFFFFF"/>
              </w:rPr>
              <w:t>Diabetes (19%)</w:t>
            </w:r>
            <w:r w:rsidR="00413482">
              <w:rPr>
                <w:rFonts w:ascii="Book Antiqua" w:hAnsi="Book Antiqua" w:cstheme="minorHAnsi" w:hint="eastAsia"/>
                <w:color w:val="000000" w:themeColor="text1"/>
                <w:shd w:val="clear" w:color="auto" w:fill="FFFFFF"/>
                <w:lang w:eastAsia="zh-CN"/>
              </w:rPr>
              <w:t xml:space="preserve">; </w:t>
            </w:r>
            <w:r w:rsidRPr="00D03B85">
              <w:rPr>
                <w:rFonts w:ascii="Book Antiqua" w:hAnsi="Book Antiqua" w:cstheme="minorHAnsi"/>
                <w:color w:val="000000" w:themeColor="text1"/>
                <w:shd w:val="clear" w:color="auto" w:fill="FFFFFF"/>
              </w:rPr>
              <w:t>CAD (8%)</w:t>
            </w:r>
          </w:p>
        </w:tc>
      </w:tr>
      <w:tr w:rsidR="00ED6B97" w:rsidRPr="00D03B85" w14:paraId="3246D9BB" w14:textId="77777777" w:rsidTr="00ED6B97">
        <w:tc>
          <w:tcPr>
            <w:tcW w:w="1418" w:type="dxa"/>
          </w:tcPr>
          <w:p w14:paraId="483163C2" w14:textId="14BB45F2"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 xml:space="preserve">Shi </w:t>
            </w:r>
            <w:r w:rsidRPr="00D03B85">
              <w:rPr>
                <w:rFonts w:ascii="Book Antiqua" w:hAnsi="Book Antiqua" w:cstheme="minorHAnsi"/>
                <w:i/>
                <w:color w:val="000000" w:themeColor="text1"/>
                <w:shd w:val="clear" w:color="auto" w:fill="FFFFFF"/>
              </w:rPr>
              <w:t>et al</w:t>
            </w:r>
            <w:r w:rsidRPr="00D03B85">
              <w:rPr>
                <w:rFonts w:ascii="Book Antiqua" w:hAnsi="Book Antiqua" w:cstheme="minorHAnsi"/>
                <w:color w:val="000000" w:themeColor="text1"/>
                <w:shd w:val="clear" w:color="auto" w:fill="FFFFFF"/>
                <w:vertAlign w:val="superscript"/>
                <w:lang w:eastAsia="zh-CN"/>
              </w:rPr>
              <w:t>[25]</w:t>
            </w:r>
          </w:p>
        </w:tc>
        <w:tc>
          <w:tcPr>
            <w:tcW w:w="1872" w:type="dxa"/>
          </w:tcPr>
          <w:p w14:paraId="29CCDD9F"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Descriptive</w:t>
            </w:r>
          </w:p>
        </w:tc>
        <w:tc>
          <w:tcPr>
            <w:tcW w:w="1247" w:type="dxa"/>
          </w:tcPr>
          <w:p w14:paraId="335EF5ED"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416</w:t>
            </w:r>
          </w:p>
        </w:tc>
        <w:tc>
          <w:tcPr>
            <w:tcW w:w="1559" w:type="dxa"/>
          </w:tcPr>
          <w:p w14:paraId="5D0D64C8"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19.7%</w:t>
            </w:r>
          </w:p>
        </w:tc>
        <w:tc>
          <w:tcPr>
            <w:tcW w:w="2693" w:type="dxa"/>
          </w:tcPr>
          <w:p w14:paraId="5472FF6B" w14:textId="0D7B353D"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Hypertension (30.5%)</w:t>
            </w:r>
            <w:r w:rsidR="00413482">
              <w:rPr>
                <w:rFonts w:ascii="Book Antiqua" w:hAnsi="Book Antiqua" w:cstheme="minorHAnsi" w:hint="eastAsia"/>
                <w:color w:val="000000" w:themeColor="text1"/>
                <w:shd w:val="clear" w:color="auto" w:fill="FFFFFF"/>
                <w:lang w:eastAsia="zh-CN"/>
              </w:rPr>
              <w:t xml:space="preserve">; </w:t>
            </w:r>
            <w:r w:rsidRPr="00D03B85">
              <w:rPr>
                <w:rFonts w:ascii="Book Antiqua" w:hAnsi="Book Antiqua" w:cstheme="minorHAnsi"/>
                <w:color w:val="000000" w:themeColor="text1"/>
                <w:shd w:val="clear" w:color="auto" w:fill="FFFFFF"/>
              </w:rPr>
              <w:t>Diabetes (14.4%)</w:t>
            </w:r>
            <w:r w:rsidR="00413482">
              <w:rPr>
                <w:rFonts w:ascii="Book Antiqua" w:hAnsi="Book Antiqua" w:cstheme="minorHAnsi" w:hint="eastAsia"/>
                <w:color w:val="000000" w:themeColor="text1"/>
                <w:shd w:val="clear" w:color="auto" w:fill="FFFFFF"/>
                <w:lang w:eastAsia="zh-CN"/>
              </w:rPr>
              <w:t xml:space="preserve">; </w:t>
            </w:r>
            <w:r w:rsidRPr="00D03B85">
              <w:rPr>
                <w:rFonts w:ascii="Book Antiqua" w:hAnsi="Book Antiqua" w:cstheme="minorHAnsi"/>
                <w:color w:val="000000" w:themeColor="text1"/>
                <w:shd w:val="clear" w:color="auto" w:fill="FFFFFF"/>
              </w:rPr>
              <w:t>CVA (5.3%)</w:t>
            </w:r>
            <w:r w:rsidR="00413482">
              <w:rPr>
                <w:rFonts w:ascii="Book Antiqua" w:hAnsi="Book Antiqua" w:cstheme="minorHAnsi" w:hint="eastAsia"/>
                <w:color w:val="000000" w:themeColor="text1"/>
                <w:shd w:val="clear" w:color="auto" w:fill="FFFFFF"/>
                <w:lang w:eastAsia="zh-CN"/>
              </w:rPr>
              <w:t xml:space="preserve">; </w:t>
            </w:r>
            <w:r w:rsidRPr="00D03B85">
              <w:rPr>
                <w:rFonts w:ascii="Book Antiqua" w:hAnsi="Book Antiqua" w:cstheme="minorHAnsi"/>
                <w:color w:val="000000" w:themeColor="text1"/>
                <w:shd w:val="clear" w:color="auto" w:fill="FFFFFF"/>
              </w:rPr>
              <w:t>CAD (10.6%)</w:t>
            </w:r>
          </w:p>
        </w:tc>
      </w:tr>
      <w:tr w:rsidR="00ED6B97" w:rsidRPr="00D03B85" w14:paraId="691458C1" w14:textId="77777777" w:rsidTr="00ED6B97">
        <w:tc>
          <w:tcPr>
            <w:tcW w:w="1418" w:type="dxa"/>
          </w:tcPr>
          <w:p w14:paraId="631BB718" w14:textId="4DC12BF4"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 xml:space="preserve">Yang </w:t>
            </w:r>
            <w:r w:rsidRPr="00D03B85">
              <w:rPr>
                <w:rFonts w:ascii="Book Antiqua" w:hAnsi="Book Antiqua" w:cstheme="minorHAnsi"/>
                <w:i/>
                <w:color w:val="000000" w:themeColor="text1"/>
                <w:shd w:val="clear" w:color="auto" w:fill="FFFFFF"/>
              </w:rPr>
              <w:t>et al</w:t>
            </w:r>
            <w:r w:rsidRPr="00D03B85">
              <w:rPr>
                <w:rFonts w:ascii="Book Antiqua" w:hAnsi="Book Antiqua" w:cstheme="minorHAnsi"/>
                <w:color w:val="000000" w:themeColor="text1"/>
                <w:shd w:val="clear" w:color="auto" w:fill="FFFFFF"/>
                <w:vertAlign w:val="superscript"/>
                <w:lang w:eastAsia="zh-CN"/>
              </w:rPr>
              <w:t>[33]</w:t>
            </w:r>
          </w:p>
        </w:tc>
        <w:tc>
          <w:tcPr>
            <w:tcW w:w="1872" w:type="dxa"/>
          </w:tcPr>
          <w:p w14:paraId="394BFD98"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Retrospective, observational study</w:t>
            </w:r>
          </w:p>
        </w:tc>
        <w:tc>
          <w:tcPr>
            <w:tcW w:w="1247" w:type="dxa"/>
          </w:tcPr>
          <w:p w14:paraId="334C7CF2"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52</w:t>
            </w:r>
          </w:p>
        </w:tc>
        <w:tc>
          <w:tcPr>
            <w:tcW w:w="1559" w:type="dxa"/>
          </w:tcPr>
          <w:p w14:paraId="186229C1"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23%</w:t>
            </w:r>
          </w:p>
        </w:tc>
        <w:tc>
          <w:tcPr>
            <w:tcW w:w="2693" w:type="dxa"/>
          </w:tcPr>
          <w:p w14:paraId="76C9D45E" w14:textId="02EFB865"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Diabetes (17%)</w:t>
            </w:r>
            <w:r w:rsidR="00413482">
              <w:rPr>
                <w:rFonts w:ascii="Book Antiqua" w:hAnsi="Book Antiqua" w:cstheme="minorHAnsi" w:hint="eastAsia"/>
                <w:color w:val="000000" w:themeColor="text1"/>
                <w:shd w:val="clear" w:color="auto" w:fill="FFFFFF"/>
                <w:lang w:eastAsia="zh-CN"/>
              </w:rPr>
              <w:t xml:space="preserve">; </w:t>
            </w:r>
            <w:bookmarkStart w:id="57" w:name="OLE_LINK476"/>
            <w:bookmarkStart w:id="58" w:name="OLE_LINK477"/>
            <w:r w:rsidRPr="00D03B85">
              <w:rPr>
                <w:rFonts w:ascii="Book Antiqua" w:hAnsi="Book Antiqua" w:cstheme="minorHAnsi"/>
                <w:color w:val="000000" w:themeColor="text1"/>
                <w:shd w:val="clear" w:color="auto" w:fill="FFFFFF"/>
              </w:rPr>
              <w:t xml:space="preserve">CVD </w:t>
            </w:r>
            <w:bookmarkEnd w:id="57"/>
            <w:bookmarkEnd w:id="58"/>
            <w:r w:rsidRPr="00D03B85">
              <w:rPr>
                <w:rFonts w:ascii="Book Antiqua" w:hAnsi="Book Antiqua" w:cstheme="minorHAnsi"/>
                <w:color w:val="000000" w:themeColor="text1"/>
                <w:shd w:val="clear" w:color="auto" w:fill="FFFFFF"/>
              </w:rPr>
              <w:t>(10%)</w:t>
            </w:r>
            <w:r w:rsidR="00413482">
              <w:rPr>
                <w:rFonts w:ascii="Book Antiqua" w:hAnsi="Book Antiqua" w:cstheme="minorHAnsi" w:hint="eastAsia"/>
                <w:color w:val="000000" w:themeColor="text1"/>
                <w:shd w:val="clear" w:color="auto" w:fill="FFFFFF"/>
                <w:lang w:eastAsia="zh-CN"/>
              </w:rPr>
              <w:t xml:space="preserve">; </w:t>
            </w:r>
            <w:r w:rsidRPr="00D03B85">
              <w:rPr>
                <w:rFonts w:ascii="Book Antiqua" w:hAnsi="Book Antiqua" w:cstheme="minorHAnsi"/>
                <w:color w:val="000000" w:themeColor="text1"/>
                <w:shd w:val="clear" w:color="auto" w:fill="FFFFFF"/>
              </w:rPr>
              <w:t>CVA (13.5%)</w:t>
            </w:r>
          </w:p>
        </w:tc>
      </w:tr>
    </w:tbl>
    <w:p w14:paraId="3381C8A9" w14:textId="77777777" w:rsidR="005D7617" w:rsidRDefault="00ED6B97" w:rsidP="00D03B85">
      <w:pPr>
        <w:adjustRightInd w:val="0"/>
        <w:snapToGrid w:val="0"/>
        <w:spacing w:line="360" w:lineRule="auto"/>
        <w:jc w:val="both"/>
        <w:rPr>
          <w:rFonts w:ascii="Book Antiqua" w:hAnsi="Book Antiqua" w:cstheme="minorHAnsi"/>
          <w:color w:val="000000" w:themeColor="text1"/>
          <w:shd w:val="clear" w:color="auto" w:fill="FFFFFF"/>
          <w:lang w:eastAsia="zh-CN"/>
        </w:rPr>
        <w:sectPr w:rsidR="005D7617">
          <w:pgSz w:w="12240" w:h="15840"/>
          <w:pgMar w:top="1440" w:right="1440" w:bottom="1440" w:left="1440" w:header="720" w:footer="720" w:gutter="0"/>
          <w:cols w:space="720"/>
          <w:docGrid w:linePitch="360"/>
        </w:sectPr>
      </w:pPr>
      <w:bookmarkStart w:id="59" w:name="OLE_LINK484"/>
      <w:bookmarkStart w:id="60" w:name="OLE_LINK485"/>
      <w:r w:rsidRPr="00D03B85">
        <w:rPr>
          <w:rFonts w:ascii="Book Antiqua" w:hAnsi="Book Antiqua" w:cstheme="minorHAnsi"/>
          <w:color w:val="000000" w:themeColor="text1"/>
          <w:shd w:val="clear" w:color="auto" w:fill="FFFFFF"/>
        </w:rPr>
        <w:t>CVD</w:t>
      </w:r>
      <w:bookmarkEnd w:id="59"/>
      <w:bookmarkEnd w:id="60"/>
      <w:r w:rsidRPr="00D03B85">
        <w:rPr>
          <w:rFonts w:ascii="Book Antiqua" w:hAnsi="Book Antiqua" w:cstheme="minorHAnsi"/>
          <w:color w:val="000000" w:themeColor="text1"/>
          <w:shd w:val="clear" w:color="auto" w:fill="FFFFFF"/>
          <w:lang w:eastAsia="zh-CN"/>
        </w:rPr>
        <w:t xml:space="preserve">: </w:t>
      </w:r>
      <w:r w:rsidR="00D03B85" w:rsidRPr="00D03B85">
        <w:rPr>
          <w:rFonts w:ascii="Book Antiqua" w:hAnsi="Book Antiqua" w:cstheme="minorHAnsi"/>
          <w:color w:val="000000" w:themeColor="text1"/>
          <w:shd w:val="clear" w:color="auto" w:fill="FFFFFF"/>
          <w:lang w:eastAsia="zh-CN"/>
        </w:rPr>
        <w:t xml:space="preserve">Cardiovascular disease; </w:t>
      </w:r>
      <w:bookmarkStart w:id="61" w:name="OLE_LINK486"/>
      <w:bookmarkStart w:id="62" w:name="OLE_LINK487"/>
      <w:r w:rsidRPr="00D03B85">
        <w:rPr>
          <w:rFonts w:ascii="Book Antiqua" w:hAnsi="Book Antiqua" w:cstheme="minorHAnsi"/>
          <w:caps/>
          <w:color w:val="000000" w:themeColor="text1"/>
          <w:shd w:val="clear" w:color="auto" w:fill="FFFFFF"/>
          <w:lang w:eastAsia="zh-CN"/>
        </w:rPr>
        <w:t>cva</w:t>
      </w:r>
      <w:bookmarkEnd w:id="61"/>
      <w:bookmarkEnd w:id="62"/>
      <w:r w:rsidRPr="00D03B85">
        <w:rPr>
          <w:rFonts w:ascii="Book Antiqua" w:hAnsi="Book Antiqua" w:cstheme="minorHAnsi"/>
          <w:color w:val="000000" w:themeColor="text1"/>
          <w:shd w:val="clear" w:color="auto" w:fill="FFFFFF"/>
          <w:lang w:eastAsia="zh-CN"/>
        </w:rPr>
        <w:t xml:space="preserve">: </w:t>
      </w:r>
      <w:r w:rsidR="00D03B85" w:rsidRPr="00D03B85">
        <w:rPr>
          <w:rFonts w:ascii="Book Antiqua" w:hAnsi="Book Antiqua" w:cstheme="minorHAnsi"/>
          <w:caps/>
          <w:color w:val="000000" w:themeColor="text1"/>
          <w:shd w:val="clear" w:color="auto" w:fill="FFFFFF"/>
          <w:lang w:eastAsia="zh-CN"/>
        </w:rPr>
        <w:t>c</w:t>
      </w:r>
      <w:r w:rsidR="00D03B85" w:rsidRPr="00D03B85">
        <w:rPr>
          <w:rFonts w:ascii="Book Antiqua" w:hAnsi="Book Antiqua" w:cstheme="minorHAnsi"/>
          <w:color w:val="000000" w:themeColor="text1"/>
          <w:shd w:val="clear" w:color="auto" w:fill="FFFFFF"/>
          <w:lang w:eastAsia="zh-CN"/>
        </w:rPr>
        <w:t>ardiovascular accident.</w:t>
      </w:r>
    </w:p>
    <w:p w14:paraId="4CD7F4FF" w14:textId="1EED1B29" w:rsidR="00A77B3E" w:rsidRPr="00D03B85" w:rsidRDefault="00ED6B97" w:rsidP="00D03B85">
      <w:pPr>
        <w:adjustRightInd w:val="0"/>
        <w:snapToGrid w:val="0"/>
        <w:spacing w:line="360" w:lineRule="auto"/>
        <w:jc w:val="both"/>
        <w:rPr>
          <w:rFonts w:ascii="Book Antiqua" w:hAnsi="Book Antiqua" w:cs="Book Antiqua"/>
          <w:b/>
          <w:color w:val="000000"/>
          <w:shd w:val="clear" w:color="auto" w:fill="FFFFFF"/>
          <w:lang w:eastAsia="zh-CN"/>
        </w:rPr>
      </w:pPr>
      <w:r w:rsidRPr="00D03B85">
        <w:rPr>
          <w:rFonts w:ascii="Book Antiqua" w:eastAsia="Book Antiqua" w:hAnsi="Book Antiqua" w:cs="Book Antiqua"/>
          <w:b/>
          <w:color w:val="000000"/>
          <w:shd w:val="clear" w:color="auto" w:fill="FFFFFF"/>
        </w:rPr>
        <w:lastRenderedPageBreak/>
        <w:t>Table 2</w:t>
      </w:r>
      <w:r w:rsidR="00876743" w:rsidRPr="00D03B85">
        <w:rPr>
          <w:rFonts w:ascii="Book Antiqua" w:eastAsia="Book Antiqua" w:hAnsi="Book Antiqua" w:cs="Book Antiqua"/>
          <w:b/>
          <w:color w:val="000000"/>
          <w:shd w:val="clear" w:color="auto" w:fill="FFFFFF"/>
        </w:rPr>
        <w:t xml:space="preserve"> Modifie</w:t>
      </w:r>
      <w:r w:rsidRPr="00D03B85">
        <w:rPr>
          <w:rFonts w:ascii="Book Antiqua" w:eastAsia="Book Antiqua" w:hAnsi="Book Antiqua" w:cs="Book Antiqua"/>
          <w:b/>
          <w:color w:val="000000"/>
          <w:shd w:val="clear" w:color="auto" w:fill="FFFFFF"/>
        </w:rPr>
        <w:t>d venous thrombo-embolism</w:t>
      </w:r>
      <w:r w:rsidRPr="00D03B85">
        <w:rPr>
          <w:rFonts w:ascii="Book Antiqua" w:hAnsi="Book Antiqua" w:cs="Book Antiqua"/>
          <w:b/>
          <w:color w:val="000000"/>
          <w:shd w:val="clear" w:color="auto" w:fill="FFFFFF"/>
          <w:lang w:eastAsia="zh-CN"/>
        </w:rPr>
        <w:t xml:space="preserve"> </w:t>
      </w:r>
      <w:r w:rsidRPr="00D03B85">
        <w:rPr>
          <w:rFonts w:ascii="Book Antiqua" w:eastAsia="Book Antiqua" w:hAnsi="Book Antiqua" w:cs="Book Antiqua"/>
          <w:b/>
          <w:color w:val="000000"/>
          <w:shd w:val="clear" w:color="auto" w:fill="FFFFFF"/>
        </w:rPr>
        <w:t>score for risk stratification in pulmonary embolism/deep vein thr</w:t>
      </w:r>
      <w:r w:rsidR="00876743" w:rsidRPr="00D03B85">
        <w:rPr>
          <w:rFonts w:ascii="Book Antiqua" w:eastAsia="Book Antiqua" w:hAnsi="Book Antiqua" w:cs="Book Antiqua"/>
          <w:b/>
          <w:color w:val="000000"/>
          <w:shd w:val="clear" w:color="auto" w:fill="FFFFFF"/>
        </w:rPr>
        <w:t>ombosis</w:t>
      </w:r>
    </w:p>
    <w:tbl>
      <w:tblPr>
        <w:tblStyle w:val="ab"/>
        <w:tblW w:w="0" w:type="auto"/>
        <w:tblInd w:w="36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1843"/>
      </w:tblGrid>
      <w:tr w:rsidR="00D03B85" w:rsidRPr="00D03B85" w14:paraId="6B25F06F" w14:textId="77777777" w:rsidTr="00D03B85">
        <w:tc>
          <w:tcPr>
            <w:tcW w:w="5268" w:type="dxa"/>
            <w:tcBorders>
              <w:top w:val="single" w:sz="4" w:space="0" w:color="auto"/>
              <w:bottom w:val="single" w:sz="4" w:space="0" w:color="auto"/>
            </w:tcBorders>
          </w:tcPr>
          <w:p w14:paraId="5CA3A607" w14:textId="77777777" w:rsidR="00D03B85" w:rsidRPr="00D03B85" w:rsidRDefault="00D03B85" w:rsidP="00D03B85">
            <w:pPr>
              <w:adjustRightInd w:val="0"/>
              <w:snapToGrid w:val="0"/>
              <w:spacing w:line="360" w:lineRule="auto"/>
              <w:jc w:val="both"/>
              <w:rPr>
                <w:rFonts w:ascii="Book Antiqua" w:hAnsi="Book Antiqua" w:cstheme="minorHAnsi"/>
                <w:b/>
                <w:shd w:val="clear" w:color="auto" w:fill="FFFFFF"/>
              </w:rPr>
            </w:pPr>
            <w:r w:rsidRPr="00D03B85">
              <w:rPr>
                <w:rFonts w:ascii="Book Antiqua" w:hAnsi="Book Antiqua" w:cstheme="minorHAnsi"/>
                <w:b/>
                <w:shd w:val="clear" w:color="auto" w:fill="FFFFFF"/>
              </w:rPr>
              <w:t>VTE</w:t>
            </w:r>
            <w:r w:rsidRPr="00D03B85">
              <w:rPr>
                <w:rFonts w:ascii="Book Antiqua" w:hAnsi="Book Antiqua" w:cstheme="minorHAnsi"/>
                <w:b/>
                <w:shd w:val="clear" w:color="auto" w:fill="FFFFFF"/>
                <w:lang w:eastAsia="zh-CN"/>
              </w:rPr>
              <w:t xml:space="preserve"> </w:t>
            </w:r>
            <w:r w:rsidRPr="00D03B85">
              <w:rPr>
                <w:rFonts w:ascii="Book Antiqua" w:hAnsi="Book Antiqua" w:cstheme="minorHAnsi"/>
                <w:b/>
                <w:shd w:val="clear" w:color="auto" w:fill="FFFFFF"/>
              </w:rPr>
              <w:t>risk factor</w:t>
            </w:r>
          </w:p>
        </w:tc>
        <w:tc>
          <w:tcPr>
            <w:tcW w:w="1843" w:type="dxa"/>
            <w:tcBorders>
              <w:top w:val="single" w:sz="4" w:space="0" w:color="auto"/>
              <w:bottom w:val="single" w:sz="4" w:space="0" w:color="auto"/>
            </w:tcBorders>
          </w:tcPr>
          <w:p w14:paraId="0D254DCA" w14:textId="77777777" w:rsidR="00D03B85" w:rsidRPr="00D03B85" w:rsidRDefault="00D03B85" w:rsidP="00D03B85">
            <w:pPr>
              <w:adjustRightInd w:val="0"/>
              <w:snapToGrid w:val="0"/>
              <w:spacing w:line="360" w:lineRule="auto"/>
              <w:jc w:val="both"/>
              <w:rPr>
                <w:rFonts w:ascii="Book Antiqua" w:hAnsi="Book Antiqua" w:cstheme="minorHAnsi"/>
                <w:b/>
                <w:shd w:val="clear" w:color="auto" w:fill="FFFFFF"/>
              </w:rPr>
            </w:pPr>
            <w:r w:rsidRPr="00D03B85">
              <w:rPr>
                <w:rFonts w:ascii="Book Antiqua" w:hAnsi="Book Antiqua" w:cstheme="minorHAnsi"/>
                <w:b/>
                <w:shd w:val="clear" w:color="auto" w:fill="FFFFFF"/>
              </w:rPr>
              <w:t>VTE risk score</w:t>
            </w:r>
          </w:p>
        </w:tc>
      </w:tr>
      <w:tr w:rsidR="00D03B85" w:rsidRPr="00D03B85" w14:paraId="7C8BC0E9" w14:textId="77777777" w:rsidTr="00D03B85">
        <w:trPr>
          <w:trHeight w:val="511"/>
        </w:trPr>
        <w:tc>
          <w:tcPr>
            <w:tcW w:w="5268" w:type="dxa"/>
            <w:tcBorders>
              <w:top w:val="single" w:sz="4" w:space="0" w:color="auto"/>
            </w:tcBorders>
          </w:tcPr>
          <w:p w14:paraId="2985B90D" w14:textId="77777777" w:rsidR="00D03B85" w:rsidRPr="00D03B85" w:rsidRDefault="00D03B85" w:rsidP="00D03B85">
            <w:pPr>
              <w:adjustRightInd w:val="0"/>
              <w:snapToGrid w:val="0"/>
              <w:spacing w:line="360" w:lineRule="auto"/>
              <w:jc w:val="both"/>
              <w:rPr>
                <w:rFonts w:ascii="Book Antiqua" w:hAnsi="Book Antiqua" w:cstheme="minorHAnsi"/>
                <w:shd w:val="clear" w:color="auto" w:fill="FFFFFF"/>
              </w:rPr>
            </w:pPr>
            <w:r w:rsidRPr="00D03B85">
              <w:rPr>
                <w:rFonts w:ascii="Book Antiqua" w:hAnsi="Book Antiqua" w:cstheme="minorHAnsi"/>
                <w:shd w:val="clear" w:color="auto" w:fill="FFFFFF"/>
              </w:rPr>
              <w:t>Previous VTE</w:t>
            </w:r>
          </w:p>
        </w:tc>
        <w:tc>
          <w:tcPr>
            <w:tcW w:w="1843" w:type="dxa"/>
            <w:tcBorders>
              <w:top w:val="single" w:sz="4" w:space="0" w:color="auto"/>
            </w:tcBorders>
          </w:tcPr>
          <w:p w14:paraId="0A1902C4" w14:textId="77777777" w:rsidR="00D03B85" w:rsidRPr="00D03B85" w:rsidRDefault="00D03B85" w:rsidP="00D03B85">
            <w:pPr>
              <w:adjustRightInd w:val="0"/>
              <w:snapToGrid w:val="0"/>
              <w:spacing w:line="360" w:lineRule="auto"/>
              <w:jc w:val="both"/>
              <w:rPr>
                <w:rFonts w:ascii="Book Antiqua" w:hAnsi="Book Antiqua" w:cstheme="minorHAnsi"/>
                <w:shd w:val="clear" w:color="auto" w:fill="FFFFFF"/>
              </w:rPr>
            </w:pPr>
            <w:r w:rsidRPr="00D03B85">
              <w:rPr>
                <w:rFonts w:ascii="Book Antiqua" w:hAnsi="Book Antiqua" w:cstheme="minorHAnsi"/>
                <w:shd w:val="clear" w:color="auto" w:fill="FFFFFF"/>
              </w:rPr>
              <w:t>3</w:t>
            </w:r>
          </w:p>
        </w:tc>
      </w:tr>
      <w:tr w:rsidR="00D03B85" w:rsidRPr="00D03B85" w14:paraId="526FDB09" w14:textId="77777777" w:rsidTr="00D03B85">
        <w:trPr>
          <w:trHeight w:val="433"/>
        </w:trPr>
        <w:tc>
          <w:tcPr>
            <w:tcW w:w="5268" w:type="dxa"/>
          </w:tcPr>
          <w:p w14:paraId="1874B531" w14:textId="77777777" w:rsidR="00D03B85" w:rsidRPr="00D03B85" w:rsidRDefault="00D03B85" w:rsidP="00D03B85">
            <w:pPr>
              <w:adjustRightInd w:val="0"/>
              <w:snapToGrid w:val="0"/>
              <w:spacing w:line="360" w:lineRule="auto"/>
              <w:jc w:val="both"/>
              <w:rPr>
                <w:rFonts w:ascii="Book Antiqua" w:hAnsi="Book Antiqua" w:cstheme="minorHAnsi"/>
                <w:shd w:val="clear" w:color="auto" w:fill="FFFFFF"/>
                <w:lang w:eastAsia="zh-CN"/>
              </w:rPr>
            </w:pPr>
            <w:r w:rsidRPr="00D03B85">
              <w:rPr>
                <w:rFonts w:ascii="Book Antiqua" w:hAnsi="Book Antiqua" w:cstheme="minorHAnsi"/>
                <w:shd w:val="clear" w:color="auto" w:fill="FFFFFF"/>
              </w:rPr>
              <w:t>Known thrombophilia</w:t>
            </w:r>
            <w:r w:rsidRPr="00D03B85">
              <w:rPr>
                <w:rFonts w:ascii="Book Antiqua" w:hAnsi="Book Antiqua" w:cstheme="minorHAnsi"/>
                <w:shd w:val="clear" w:color="auto" w:fill="FFFFFF"/>
                <w:vertAlign w:val="superscript"/>
                <w:lang w:eastAsia="zh-CN"/>
              </w:rPr>
              <w:t>1</w:t>
            </w:r>
          </w:p>
        </w:tc>
        <w:tc>
          <w:tcPr>
            <w:tcW w:w="1843" w:type="dxa"/>
          </w:tcPr>
          <w:p w14:paraId="5057C6BB" w14:textId="77777777" w:rsidR="00D03B85" w:rsidRPr="00D03B85" w:rsidRDefault="00D03B85" w:rsidP="00D03B85">
            <w:pPr>
              <w:adjustRightInd w:val="0"/>
              <w:snapToGrid w:val="0"/>
              <w:spacing w:line="360" w:lineRule="auto"/>
              <w:jc w:val="both"/>
              <w:rPr>
                <w:rFonts w:ascii="Book Antiqua" w:hAnsi="Book Antiqua" w:cstheme="minorHAnsi"/>
                <w:shd w:val="clear" w:color="auto" w:fill="FFFFFF"/>
              </w:rPr>
            </w:pPr>
            <w:r w:rsidRPr="00D03B85">
              <w:rPr>
                <w:rFonts w:ascii="Book Antiqua" w:hAnsi="Book Antiqua" w:cstheme="minorHAnsi"/>
                <w:shd w:val="clear" w:color="auto" w:fill="FFFFFF"/>
              </w:rPr>
              <w:t>2</w:t>
            </w:r>
          </w:p>
        </w:tc>
      </w:tr>
      <w:tr w:rsidR="00D03B85" w:rsidRPr="00D03B85" w14:paraId="7514645B" w14:textId="77777777" w:rsidTr="00D03B85">
        <w:trPr>
          <w:trHeight w:val="461"/>
        </w:trPr>
        <w:tc>
          <w:tcPr>
            <w:tcW w:w="5268" w:type="dxa"/>
          </w:tcPr>
          <w:p w14:paraId="2832BFB6" w14:textId="77777777" w:rsidR="00D03B85" w:rsidRPr="00D03B85" w:rsidRDefault="00D03B85" w:rsidP="00D03B85">
            <w:pPr>
              <w:adjustRightInd w:val="0"/>
              <w:snapToGrid w:val="0"/>
              <w:spacing w:line="360" w:lineRule="auto"/>
              <w:jc w:val="both"/>
              <w:rPr>
                <w:rFonts w:ascii="Book Antiqua" w:hAnsi="Book Antiqua" w:cstheme="minorHAnsi"/>
                <w:shd w:val="clear" w:color="auto" w:fill="FFFFFF"/>
              </w:rPr>
            </w:pPr>
            <w:r w:rsidRPr="00D03B85">
              <w:rPr>
                <w:rFonts w:ascii="Book Antiqua" w:hAnsi="Book Antiqua" w:cstheme="minorHAnsi"/>
                <w:shd w:val="clear" w:color="auto" w:fill="FFFFFF"/>
              </w:rPr>
              <w:t>Current lower limb paralysis or paresis</w:t>
            </w:r>
          </w:p>
        </w:tc>
        <w:tc>
          <w:tcPr>
            <w:tcW w:w="1843" w:type="dxa"/>
          </w:tcPr>
          <w:p w14:paraId="3DF181FC" w14:textId="77777777" w:rsidR="00D03B85" w:rsidRPr="00D03B85" w:rsidRDefault="00D03B85" w:rsidP="00D03B85">
            <w:pPr>
              <w:adjustRightInd w:val="0"/>
              <w:snapToGrid w:val="0"/>
              <w:spacing w:line="360" w:lineRule="auto"/>
              <w:jc w:val="both"/>
              <w:rPr>
                <w:rFonts w:ascii="Book Antiqua" w:hAnsi="Book Antiqua" w:cstheme="minorHAnsi"/>
                <w:shd w:val="clear" w:color="auto" w:fill="FFFFFF"/>
              </w:rPr>
            </w:pPr>
            <w:r w:rsidRPr="00D03B85">
              <w:rPr>
                <w:rFonts w:ascii="Book Antiqua" w:hAnsi="Book Antiqua" w:cstheme="minorHAnsi"/>
                <w:shd w:val="clear" w:color="auto" w:fill="FFFFFF"/>
              </w:rPr>
              <w:t>2</w:t>
            </w:r>
          </w:p>
        </w:tc>
      </w:tr>
      <w:tr w:rsidR="00D03B85" w:rsidRPr="00D03B85" w14:paraId="5925DBEB" w14:textId="77777777" w:rsidTr="00D03B85">
        <w:trPr>
          <w:trHeight w:val="483"/>
        </w:trPr>
        <w:tc>
          <w:tcPr>
            <w:tcW w:w="5268" w:type="dxa"/>
          </w:tcPr>
          <w:p w14:paraId="2A5ADFA9" w14:textId="77777777" w:rsidR="00D03B85" w:rsidRPr="00D03B85" w:rsidRDefault="00D03B85" w:rsidP="00D03B85">
            <w:pPr>
              <w:adjustRightInd w:val="0"/>
              <w:snapToGrid w:val="0"/>
              <w:spacing w:line="360" w:lineRule="auto"/>
              <w:jc w:val="both"/>
              <w:rPr>
                <w:rFonts w:ascii="Book Antiqua" w:hAnsi="Book Antiqua" w:cstheme="minorHAnsi"/>
                <w:shd w:val="clear" w:color="auto" w:fill="FFFFFF"/>
              </w:rPr>
            </w:pPr>
            <w:r w:rsidRPr="00D03B85">
              <w:rPr>
                <w:rFonts w:ascii="Book Antiqua" w:hAnsi="Book Antiqua" w:cstheme="minorHAnsi"/>
                <w:shd w:val="clear" w:color="auto" w:fill="FFFFFF"/>
              </w:rPr>
              <w:t>History of cancer</w:t>
            </w:r>
          </w:p>
        </w:tc>
        <w:tc>
          <w:tcPr>
            <w:tcW w:w="1843" w:type="dxa"/>
          </w:tcPr>
          <w:p w14:paraId="7B431FBF" w14:textId="77777777" w:rsidR="00D03B85" w:rsidRPr="00D03B85" w:rsidRDefault="00D03B85" w:rsidP="00D03B85">
            <w:pPr>
              <w:adjustRightInd w:val="0"/>
              <w:snapToGrid w:val="0"/>
              <w:spacing w:line="360" w:lineRule="auto"/>
              <w:jc w:val="both"/>
              <w:rPr>
                <w:rFonts w:ascii="Book Antiqua" w:hAnsi="Book Antiqua" w:cstheme="minorHAnsi"/>
                <w:shd w:val="clear" w:color="auto" w:fill="FFFFFF"/>
              </w:rPr>
            </w:pPr>
            <w:r w:rsidRPr="00D03B85">
              <w:rPr>
                <w:rFonts w:ascii="Book Antiqua" w:hAnsi="Book Antiqua" w:cstheme="minorHAnsi"/>
                <w:shd w:val="clear" w:color="auto" w:fill="FFFFFF"/>
              </w:rPr>
              <w:t>2</w:t>
            </w:r>
          </w:p>
        </w:tc>
      </w:tr>
      <w:tr w:rsidR="00D03B85" w:rsidRPr="00D03B85" w14:paraId="5DDDBE80" w14:textId="77777777" w:rsidTr="00D03B85">
        <w:trPr>
          <w:trHeight w:val="476"/>
        </w:trPr>
        <w:tc>
          <w:tcPr>
            <w:tcW w:w="5268" w:type="dxa"/>
          </w:tcPr>
          <w:p w14:paraId="1C72B80A" w14:textId="77777777" w:rsidR="00D03B85" w:rsidRPr="00D03B85" w:rsidRDefault="00D03B85" w:rsidP="00D03B85">
            <w:pPr>
              <w:adjustRightInd w:val="0"/>
              <w:snapToGrid w:val="0"/>
              <w:spacing w:line="360" w:lineRule="auto"/>
              <w:jc w:val="both"/>
              <w:rPr>
                <w:rFonts w:ascii="Book Antiqua" w:hAnsi="Book Antiqua" w:cstheme="minorHAnsi"/>
                <w:shd w:val="clear" w:color="auto" w:fill="FFFFFF"/>
              </w:rPr>
            </w:pPr>
            <w:r w:rsidRPr="00D03B85">
              <w:rPr>
                <w:rFonts w:ascii="Book Antiqua" w:hAnsi="Book Antiqua" w:cstheme="minorHAnsi"/>
                <w:shd w:val="clear" w:color="auto" w:fill="FFFFFF"/>
              </w:rPr>
              <w:t>ICU/CCU</w:t>
            </w:r>
            <w:r w:rsidRPr="00D03B85">
              <w:rPr>
                <w:rFonts w:ascii="Book Antiqua" w:hAnsi="Book Antiqua" w:cstheme="minorHAnsi"/>
                <w:shd w:val="clear" w:color="auto" w:fill="FFFFFF"/>
                <w:lang w:eastAsia="zh-CN"/>
              </w:rPr>
              <w:t xml:space="preserve"> </w:t>
            </w:r>
            <w:r w:rsidRPr="00D03B85">
              <w:rPr>
                <w:rFonts w:ascii="Book Antiqua" w:hAnsi="Book Antiqua" w:cstheme="minorHAnsi"/>
                <w:shd w:val="clear" w:color="auto" w:fill="FFFFFF"/>
              </w:rPr>
              <w:t xml:space="preserve">stay </w:t>
            </w:r>
          </w:p>
        </w:tc>
        <w:tc>
          <w:tcPr>
            <w:tcW w:w="1843" w:type="dxa"/>
          </w:tcPr>
          <w:p w14:paraId="780B2029" w14:textId="77777777" w:rsidR="00D03B85" w:rsidRPr="00D03B85" w:rsidRDefault="00D03B85" w:rsidP="00D03B85">
            <w:pPr>
              <w:adjustRightInd w:val="0"/>
              <w:snapToGrid w:val="0"/>
              <w:spacing w:line="360" w:lineRule="auto"/>
              <w:jc w:val="both"/>
              <w:rPr>
                <w:rFonts w:ascii="Book Antiqua" w:hAnsi="Book Antiqua" w:cstheme="minorHAnsi"/>
                <w:shd w:val="clear" w:color="auto" w:fill="FFFFFF"/>
              </w:rPr>
            </w:pPr>
            <w:r w:rsidRPr="00D03B85">
              <w:rPr>
                <w:rFonts w:ascii="Book Antiqua" w:hAnsi="Book Antiqua" w:cstheme="minorHAnsi"/>
                <w:shd w:val="clear" w:color="auto" w:fill="FFFFFF"/>
              </w:rPr>
              <w:t>1</w:t>
            </w:r>
          </w:p>
        </w:tc>
      </w:tr>
      <w:tr w:rsidR="00D03B85" w:rsidRPr="00D03B85" w14:paraId="59237522" w14:textId="77777777" w:rsidTr="00D03B85">
        <w:tc>
          <w:tcPr>
            <w:tcW w:w="5268" w:type="dxa"/>
          </w:tcPr>
          <w:p w14:paraId="1EE22D36" w14:textId="77777777" w:rsidR="00D03B85" w:rsidRPr="00D03B85" w:rsidRDefault="00D03B85" w:rsidP="00D03B85">
            <w:pPr>
              <w:adjustRightInd w:val="0"/>
              <w:snapToGrid w:val="0"/>
              <w:spacing w:line="360" w:lineRule="auto"/>
              <w:jc w:val="both"/>
              <w:rPr>
                <w:rFonts w:ascii="Book Antiqua" w:hAnsi="Book Antiqua" w:cstheme="minorHAnsi"/>
                <w:shd w:val="clear" w:color="auto" w:fill="FFFFFF"/>
              </w:rPr>
            </w:pPr>
            <w:r w:rsidRPr="00D03B85">
              <w:rPr>
                <w:rFonts w:ascii="Book Antiqua" w:hAnsi="Book Antiqua" w:cstheme="minorHAnsi"/>
                <w:shd w:val="clear" w:color="auto" w:fill="FFFFFF"/>
              </w:rPr>
              <w:t>Complete immobilization &gt; 24 h</w:t>
            </w:r>
          </w:p>
        </w:tc>
        <w:tc>
          <w:tcPr>
            <w:tcW w:w="1843" w:type="dxa"/>
          </w:tcPr>
          <w:p w14:paraId="65ED3BFE" w14:textId="77777777" w:rsidR="00D03B85" w:rsidRPr="00D03B85" w:rsidRDefault="00D03B85" w:rsidP="00D03B85">
            <w:pPr>
              <w:adjustRightInd w:val="0"/>
              <w:snapToGrid w:val="0"/>
              <w:spacing w:line="360" w:lineRule="auto"/>
              <w:jc w:val="both"/>
              <w:rPr>
                <w:rFonts w:ascii="Book Antiqua" w:hAnsi="Book Antiqua" w:cstheme="minorHAnsi"/>
                <w:shd w:val="clear" w:color="auto" w:fill="FFFFFF"/>
              </w:rPr>
            </w:pPr>
            <w:r w:rsidRPr="00D03B85">
              <w:rPr>
                <w:rFonts w:ascii="Book Antiqua" w:hAnsi="Book Antiqua" w:cstheme="minorHAnsi"/>
                <w:shd w:val="clear" w:color="auto" w:fill="FFFFFF"/>
              </w:rPr>
              <w:t>1</w:t>
            </w:r>
          </w:p>
        </w:tc>
      </w:tr>
      <w:tr w:rsidR="00D03B85" w:rsidRPr="00D03B85" w14:paraId="51E0CD00" w14:textId="77777777" w:rsidTr="00D03B85">
        <w:tc>
          <w:tcPr>
            <w:tcW w:w="5268" w:type="dxa"/>
          </w:tcPr>
          <w:p w14:paraId="40518ED7" w14:textId="77777777" w:rsidR="00D03B85" w:rsidRPr="00D03B85" w:rsidRDefault="00D03B85" w:rsidP="00D03B85">
            <w:pPr>
              <w:adjustRightInd w:val="0"/>
              <w:snapToGrid w:val="0"/>
              <w:spacing w:line="360" w:lineRule="auto"/>
              <w:jc w:val="both"/>
              <w:rPr>
                <w:rFonts w:ascii="Book Antiqua" w:hAnsi="Book Antiqua" w:cstheme="minorHAnsi"/>
                <w:shd w:val="clear" w:color="auto" w:fill="FFFFFF"/>
                <w:lang w:eastAsia="zh-CN"/>
              </w:rPr>
            </w:pPr>
            <w:r w:rsidRPr="00D03B85">
              <w:rPr>
                <w:rFonts w:ascii="Book Antiqua" w:hAnsi="Book Antiqua" w:cstheme="minorHAnsi"/>
                <w:shd w:val="clear" w:color="auto" w:fill="FFFFFF"/>
              </w:rPr>
              <w:t>Age &gt; 60 yr</w:t>
            </w:r>
          </w:p>
        </w:tc>
        <w:tc>
          <w:tcPr>
            <w:tcW w:w="1843" w:type="dxa"/>
          </w:tcPr>
          <w:p w14:paraId="13E1A0C1" w14:textId="77777777" w:rsidR="00D03B85" w:rsidRPr="00D03B85" w:rsidRDefault="00D03B85" w:rsidP="00D03B85">
            <w:pPr>
              <w:adjustRightInd w:val="0"/>
              <w:snapToGrid w:val="0"/>
              <w:spacing w:line="360" w:lineRule="auto"/>
              <w:jc w:val="both"/>
              <w:rPr>
                <w:rFonts w:ascii="Book Antiqua" w:hAnsi="Book Antiqua" w:cstheme="minorHAnsi"/>
                <w:shd w:val="clear" w:color="auto" w:fill="FFFFFF"/>
              </w:rPr>
            </w:pPr>
            <w:r w:rsidRPr="00D03B85">
              <w:rPr>
                <w:rFonts w:ascii="Book Antiqua" w:hAnsi="Book Antiqua" w:cstheme="minorHAnsi"/>
                <w:shd w:val="clear" w:color="auto" w:fill="FFFFFF"/>
              </w:rPr>
              <w:t>1</w:t>
            </w:r>
          </w:p>
        </w:tc>
      </w:tr>
    </w:tbl>
    <w:p w14:paraId="3468BE93" w14:textId="77777777" w:rsidR="000C545B" w:rsidRDefault="000C545B" w:rsidP="000C545B">
      <w:pPr>
        <w:adjustRightInd w:val="0"/>
        <w:snapToGrid w:val="0"/>
        <w:spacing w:line="360" w:lineRule="auto"/>
        <w:jc w:val="both"/>
        <w:rPr>
          <w:rFonts w:ascii="Book Antiqua" w:hAnsi="Book Antiqua" w:cstheme="minorHAnsi"/>
          <w:shd w:val="clear" w:color="auto" w:fill="FFFFFF"/>
          <w:lang w:eastAsia="zh-CN"/>
        </w:rPr>
      </w:pPr>
      <w:r w:rsidRPr="00D03B85">
        <w:rPr>
          <w:rFonts w:ascii="Book Antiqua" w:hAnsi="Book Antiqua" w:cstheme="minorHAnsi"/>
          <w:shd w:val="clear" w:color="auto" w:fill="FFFFFF"/>
          <w:vertAlign w:val="superscript"/>
          <w:lang w:eastAsia="zh-CN"/>
        </w:rPr>
        <w:t>1</w:t>
      </w:r>
      <w:r w:rsidRPr="00D03B85">
        <w:rPr>
          <w:rFonts w:ascii="Book Antiqua" w:hAnsi="Book Antiqua" w:cstheme="minorHAnsi"/>
          <w:caps/>
          <w:shd w:val="clear" w:color="auto" w:fill="FFFFFF"/>
        </w:rPr>
        <w:t>c</w:t>
      </w:r>
      <w:r w:rsidRPr="00D03B85">
        <w:rPr>
          <w:rFonts w:ascii="Book Antiqua" w:hAnsi="Book Antiqua" w:cstheme="minorHAnsi"/>
          <w:shd w:val="clear" w:color="auto" w:fill="FFFFFF"/>
        </w:rPr>
        <w:t>ongenital or acquired</w:t>
      </w:r>
      <w:r w:rsidRPr="00D03B85">
        <w:rPr>
          <w:rFonts w:ascii="Book Antiqua" w:hAnsi="Book Antiqua" w:cstheme="minorHAnsi"/>
          <w:shd w:val="clear" w:color="auto" w:fill="FFFFFF"/>
          <w:lang w:eastAsia="zh-CN"/>
        </w:rPr>
        <w:t xml:space="preserve">. </w:t>
      </w:r>
      <w:bookmarkStart w:id="63" w:name="OLE_LINK482"/>
      <w:bookmarkStart w:id="64" w:name="OLE_LINK483"/>
    </w:p>
    <w:p w14:paraId="68360C5A" w14:textId="46AB5806" w:rsidR="005D7668" w:rsidRDefault="000C545B" w:rsidP="00D03B85">
      <w:pPr>
        <w:adjustRightInd w:val="0"/>
        <w:snapToGrid w:val="0"/>
        <w:spacing w:line="360" w:lineRule="auto"/>
        <w:jc w:val="both"/>
        <w:rPr>
          <w:rFonts w:ascii="Book Antiqua" w:hAnsi="Book Antiqua" w:cstheme="minorHAnsi"/>
          <w:shd w:val="clear" w:color="auto" w:fill="FFFFFF"/>
          <w:lang w:eastAsia="zh-CN"/>
        </w:rPr>
        <w:sectPr w:rsidR="005D7668">
          <w:pgSz w:w="12240" w:h="15840"/>
          <w:pgMar w:top="1440" w:right="1440" w:bottom="1440" w:left="1440" w:header="720" w:footer="720" w:gutter="0"/>
          <w:cols w:space="720"/>
          <w:docGrid w:linePitch="360"/>
        </w:sectPr>
      </w:pPr>
      <w:r w:rsidRPr="00D03B85">
        <w:rPr>
          <w:rFonts w:ascii="Book Antiqua" w:hAnsi="Book Antiqua" w:cstheme="minorHAnsi"/>
          <w:shd w:val="clear" w:color="auto" w:fill="FFFFFF"/>
        </w:rPr>
        <w:t>VTE</w:t>
      </w:r>
      <w:bookmarkEnd w:id="63"/>
      <w:bookmarkEnd w:id="64"/>
      <w:r w:rsidRPr="00D03B85">
        <w:rPr>
          <w:rFonts w:ascii="Book Antiqua" w:hAnsi="Book Antiqua" w:cstheme="minorHAnsi"/>
          <w:shd w:val="clear" w:color="auto" w:fill="FFFFFF"/>
          <w:lang w:eastAsia="zh-CN"/>
        </w:rPr>
        <w:t>:</w:t>
      </w:r>
      <w:r w:rsidRPr="00D03B85">
        <w:rPr>
          <w:rFonts w:ascii="Book Antiqua" w:hAnsi="Book Antiqua" w:cstheme="minorHAnsi"/>
          <w:caps/>
          <w:shd w:val="clear" w:color="auto" w:fill="FFFFFF"/>
          <w:lang w:eastAsia="zh-CN"/>
        </w:rPr>
        <w:t xml:space="preserve"> </w:t>
      </w:r>
      <w:bookmarkStart w:id="65" w:name="OLE_LINK478"/>
      <w:bookmarkStart w:id="66" w:name="OLE_LINK479"/>
      <w:r w:rsidRPr="00D03B85">
        <w:rPr>
          <w:rFonts w:ascii="Book Antiqua" w:hAnsi="Book Antiqua" w:cstheme="minorHAnsi"/>
          <w:caps/>
          <w:shd w:val="clear" w:color="auto" w:fill="FFFFFF"/>
          <w:lang w:eastAsia="zh-CN"/>
        </w:rPr>
        <w:t>v</w:t>
      </w:r>
      <w:r w:rsidRPr="00D03B85">
        <w:rPr>
          <w:rFonts w:ascii="Book Antiqua" w:hAnsi="Book Antiqua" w:cstheme="minorHAnsi"/>
          <w:shd w:val="clear" w:color="auto" w:fill="FFFFFF"/>
          <w:lang w:eastAsia="zh-CN"/>
        </w:rPr>
        <w:t xml:space="preserve">enous thromboembolism; </w:t>
      </w:r>
      <w:r w:rsidRPr="00D03B85">
        <w:rPr>
          <w:rFonts w:ascii="Book Antiqua" w:hAnsi="Book Antiqua" w:cstheme="minorHAnsi"/>
          <w:shd w:val="clear" w:color="auto" w:fill="FFFFFF"/>
        </w:rPr>
        <w:t>ICU</w:t>
      </w:r>
      <w:bookmarkEnd w:id="65"/>
      <w:bookmarkEnd w:id="66"/>
      <w:r w:rsidRPr="00D03B85">
        <w:rPr>
          <w:rFonts w:ascii="Book Antiqua" w:hAnsi="Book Antiqua" w:cstheme="minorHAnsi"/>
          <w:shd w:val="clear" w:color="auto" w:fill="FFFFFF"/>
          <w:lang w:eastAsia="zh-CN"/>
        </w:rPr>
        <w:t xml:space="preserve">: </w:t>
      </w:r>
      <w:r w:rsidRPr="00D03B85">
        <w:rPr>
          <w:rFonts w:ascii="Book Antiqua" w:hAnsi="Book Antiqua" w:cstheme="minorHAnsi"/>
          <w:caps/>
          <w:shd w:val="clear" w:color="auto" w:fill="FFFFFF"/>
          <w:lang w:eastAsia="zh-CN"/>
        </w:rPr>
        <w:t>i</w:t>
      </w:r>
      <w:r w:rsidRPr="00D03B85">
        <w:rPr>
          <w:rFonts w:ascii="Book Antiqua" w:hAnsi="Book Antiqua" w:cstheme="minorHAnsi"/>
          <w:shd w:val="clear" w:color="auto" w:fill="FFFFFF"/>
          <w:lang w:eastAsia="zh-CN"/>
        </w:rPr>
        <w:t xml:space="preserve">ntensive care unit; </w:t>
      </w:r>
      <w:bookmarkStart w:id="67" w:name="OLE_LINK480"/>
      <w:bookmarkStart w:id="68" w:name="OLE_LINK481"/>
      <w:r w:rsidRPr="00D03B85">
        <w:rPr>
          <w:rFonts w:ascii="Book Antiqua" w:hAnsi="Book Antiqua" w:cstheme="minorHAnsi"/>
          <w:shd w:val="clear" w:color="auto" w:fill="FFFFFF"/>
        </w:rPr>
        <w:t>CCU</w:t>
      </w:r>
      <w:bookmarkEnd w:id="67"/>
      <w:bookmarkEnd w:id="68"/>
      <w:r w:rsidRPr="00D03B85">
        <w:rPr>
          <w:rFonts w:ascii="Book Antiqua" w:hAnsi="Book Antiqua" w:cstheme="minorHAnsi"/>
          <w:shd w:val="clear" w:color="auto" w:fill="FFFFFF"/>
          <w:lang w:eastAsia="zh-CN"/>
        </w:rPr>
        <w:t xml:space="preserve">: </w:t>
      </w:r>
      <w:r w:rsidRPr="00D03B85">
        <w:rPr>
          <w:rFonts w:ascii="Book Antiqua" w:hAnsi="Book Antiqua" w:cstheme="minorHAnsi"/>
          <w:caps/>
          <w:shd w:val="clear" w:color="auto" w:fill="FFFFFF"/>
          <w:lang w:eastAsia="zh-CN"/>
        </w:rPr>
        <w:t>c</w:t>
      </w:r>
      <w:r w:rsidRPr="00D03B85">
        <w:rPr>
          <w:rFonts w:ascii="Book Antiqua" w:hAnsi="Book Antiqua" w:cstheme="minorHAnsi"/>
          <w:shd w:val="clear" w:color="auto" w:fill="FFFFFF"/>
          <w:lang w:eastAsia="zh-CN"/>
        </w:rPr>
        <w:t>oronary care unit.</w:t>
      </w:r>
      <w:r>
        <w:rPr>
          <w:rFonts w:ascii="Book Antiqua" w:hAnsi="Book Antiqua" w:cstheme="minorHAnsi" w:hint="eastAsia"/>
          <w:shd w:val="clear" w:color="auto" w:fill="FFFFFF"/>
          <w:lang w:eastAsia="zh-CN"/>
        </w:rPr>
        <w:t xml:space="preserve"> </w:t>
      </w:r>
    </w:p>
    <w:p w14:paraId="673E0734" w14:textId="77777777" w:rsidR="005D7668" w:rsidRDefault="005D7668" w:rsidP="0053268E">
      <w:pPr>
        <w:rPr>
          <w:rFonts w:ascii="Book Antiqua" w:hAnsi="Book Antiqua"/>
          <w:sz w:val="21"/>
          <w:szCs w:val="22"/>
        </w:rPr>
      </w:pPr>
      <w:bookmarkStart w:id="69" w:name="_Hlk85017148"/>
    </w:p>
    <w:p w14:paraId="51A73C64" w14:textId="35B529D5" w:rsidR="005D7668" w:rsidRDefault="005D7668" w:rsidP="005D7668">
      <w:pPr>
        <w:jc w:val="center"/>
        <w:rPr>
          <w:rFonts w:ascii="Book Antiqua" w:hAnsi="Book Antiqua"/>
        </w:rPr>
      </w:pPr>
      <w:r>
        <w:rPr>
          <w:rFonts w:ascii="Book Antiqua" w:hAnsi="Book Antiqua"/>
          <w:noProof/>
        </w:rPr>
        <w:drawing>
          <wp:inline distT="0" distB="0" distL="0" distR="0" wp14:anchorId="0E274B59" wp14:editId="400FB590">
            <wp:extent cx="2496820" cy="1438910"/>
            <wp:effectExtent l="0" t="0" r="0" b="8890"/>
            <wp:docPr id="4" name="图片 4"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徽标, 公司名称&#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17C4B4C1" w14:textId="77777777" w:rsidR="005D7668" w:rsidRDefault="005D7668" w:rsidP="005D7668">
      <w:pPr>
        <w:jc w:val="center"/>
        <w:rPr>
          <w:rFonts w:ascii="Book Antiqua" w:hAnsi="Book Antiqua"/>
        </w:rPr>
      </w:pPr>
    </w:p>
    <w:p w14:paraId="7056FD38" w14:textId="77777777" w:rsidR="005D7668" w:rsidRDefault="005D7668" w:rsidP="005D766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43D3485" w14:textId="77777777" w:rsidR="005D7668" w:rsidRDefault="005D7668" w:rsidP="005D766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B14B0CD" w14:textId="77777777" w:rsidR="005D7668" w:rsidRDefault="005D7668" w:rsidP="005D766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3CF842F" w14:textId="77777777" w:rsidR="005D7668" w:rsidRDefault="005D7668" w:rsidP="005D766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B0EE57F" w14:textId="77777777" w:rsidR="005D7668" w:rsidRDefault="005D7668" w:rsidP="005D766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5874508" w14:textId="77777777" w:rsidR="005D7668" w:rsidRDefault="005D7668" w:rsidP="005D7668">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16FFC2E" w14:textId="77777777" w:rsidR="005D7668" w:rsidRDefault="005D7668" w:rsidP="005D7668">
      <w:pPr>
        <w:jc w:val="center"/>
        <w:rPr>
          <w:rFonts w:ascii="Book Antiqua" w:hAnsi="Book Antiqua"/>
        </w:rPr>
      </w:pPr>
    </w:p>
    <w:p w14:paraId="302A33FF" w14:textId="77777777" w:rsidR="005D7668" w:rsidRDefault="005D7668" w:rsidP="005D7668">
      <w:pPr>
        <w:jc w:val="center"/>
        <w:rPr>
          <w:rFonts w:ascii="Book Antiqua" w:hAnsi="Book Antiqua"/>
        </w:rPr>
      </w:pPr>
    </w:p>
    <w:p w14:paraId="5E199BD2" w14:textId="77777777" w:rsidR="005D7668" w:rsidRDefault="005D7668" w:rsidP="005D7668">
      <w:pPr>
        <w:jc w:val="center"/>
        <w:rPr>
          <w:rFonts w:ascii="Book Antiqua" w:hAnsi="Book Antiqua"/>
        </w:rPr>
      </w:pPr>
    </w:p>
    <w:p w14:paraId="177BAD7E" w14:textId="413B5A61" w:rsidR="005D7668" w:rsidRDefault="005D7668" w:rsidP="005D7668">
      <w:pPr>
        <w:jc w:val="center"/>
        <w:rPr>
          <w:rFonts w:ascii="Book Antiqua" w:hAnsi="Book Antiqua"/>
        </w:rPr>
      </w:pPr>
      <w:r>
        <w:rPr>
          <w:rFonts w:ascii="Book Antiqua" w:hAnsi="Book Antiqua"/>
          <w:noProof/>
        </w:rPr>
        <w:drawing>
          <wp:inline distT="0" distB="0" distL="0" distR="0" wp14:anchorId="14825686" wp14:editId="1538DB22">
            <wp:extent cx="1447165" cy="1438910"/>
            <wp:effectExtent l="0" t="0" r="635" b="8890"/>
            <wp:docPr id="3" name="图片 3"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 代码&#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7EBB8B51" w14:textId="77777777" w:rsidR="005D7668" w:rsidRDefault="005D7668" w:rsidP="005D7668">
      <w:pPr>
        <w:jc w:val="center"/>
        <w:rPr>
          <w:rFonts w:ascii="Book Antiqua" w:hAnsi="Book Antiqua"/>
        </w:rPr>
      </w:pPr>
    </w:p>
    <w:p w14:paraId="7BDCACBD" w14:textId="77777777" w:rsidR="005D7668" w:rsidRDefault="005D7668" w:rsidP="005D7668">
      <w:pPr>
        <w:jc w:val="center"/>
        <w:rPr>
          <w:rFonts w:ascii="Book Antiqua" w:hAnsi="Book Antiqua"/>
        </w:rPr>
      </w:pPr>
    </w:p>
    <w:p w14:paraId="5BDBDADA" w14:textId="77777777" w:rsidR="005D7668" w:rsidRDefault="005D7668" w:rsidP="005D7668">
      <w:pPr>
        <w:jc w:val="center"/>
        <w:rPr>
          <w:rFonts w:ascii="Book Antiqua" w:hAnsi="Book Antiqua"/>
        </w:rPr>
      </w:pPr>
    </w:p>
    <w:p w14:paraId="1C67B158" w14:textId="77777777" w:rsidR="005D7668" w:rsidRDefault="005D7668" w:rsidP="005D7668">
      <w:pPr>
        <w:jc w:val="center"/>
        <w:rPr>
          <w:rFonts w:ascii="Book Antiqua" w:hAnsi="Book Antiqua"/>
        </w:rPr>
      </w:pPr>
    </w:p>
    <w:p w14:paraId="510B2FC5" w14:textId="77777777" w:rsidR="005D7668" w:rsidRDefault="005D7668" w:rsidP="005D7668">
      <w:pPr>
        <w:jc w:val="center"/>
        <w:rPr>
          <w:rFonts w:ascii="Book Antiqua" w:hAnsi="Book Antiqua"/>
        </w:rPr>
      </w:pPr>
    </w:p>
    <w:p w14:paraId="35347840" w14:textId="77777777" w:rsidR="005D7668" w:rsidRDefault="005D7668" w:rsidP="005D7668">
      <w:pPr>
        <w:jc w:val="center"/>
        <w:rPr>
          <w:rFonts w:ascii="Book Antiqua" w:hAnsi="Book Antiqua"/>
        </w:rPr>
      </w:pPr>
    </w:p>
    <w:p w14:paraId="38F6075E" w14:textId="77777777" w:rsidR="005D7668" w:rsidRDefault="005D7668" w:rsidP="005D7668">
      <w:pPr>
        <w:jc w:val="center"/>
        <w:rPr>
          <w:rFonts w:ascii="Book Antiqua" w:hAnsi="Book Antiqua"/>
        </w:rPr>
      </w:pPr>
    </w:p>
    <w:p w14:paraId="51856C00" w14:textId="77777777" w:rsidR="005D7668" w:rsidRDefault="005D7668" w:rsidP="005D7668">
      <w:pPr>
        <w:jc w:val="center"/>
        <w:rPr>
          <w:rFonts w:ascii="Book Antiqua" w:hAnsi="Book Antiqua"/>
        </w:rPr>
      </w:pPr>
    </w:p>
    <w:p w14:paraId="068D2773" w14:textId="77777777" w:rsidR="005D7668" w:rsidRDefault="005D7668" w:rsidP="005D7668">
      <w:pPr>
        <w:jc w:val="center"/>
        <w:rPr>
          <w:rFonts w:ascii="Book Antiqua" w:hAnsi="Book Antiqua"/>
        </w:rPr>
      </w:pPr>
    </w:p>
    <w:p w14:paraId="702F2C62" w14:textId="77777777" w:rsidR="005D7668" w:rsidRDefault="005D7668" w:rsidP="005D7668">
      <w:pPr>
        <w:jc w:val="right"/>
        <w:rPr>
          <w:rFonts w:ascii="Book Antiqua" w:hAnsi="Book Antiqua"/>
          <w:color w:val="000000" w:themeColor="text1"/>
        </w:rPr>
      </w:pPr>
    </w:p>
    <w:p w14:paraId="5CC6A1FD" w14:textId="77777777" w:rsidR="005D7668" w:rsidRDefault="005D7668" w:rsidP="005D7668">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fldChar w:fldCharType="begin"/>
      </w:r>
      <w:r>
        <w:rPr>
          <w:rFonts w:ascii="Book Antiqua" w:hAnsi="Book Antiqua"/>
          <w:color w:val="000000" w:themeColor="text1"/>
        </w:rPr>
        <w:instrText xml:space="preserve"> ADDIN EN.REFLIST </w:instrText>
      </w:r>
      <w:r>
        <w:fldChar w:fldCharType="end"/>
      </w:r>
      <w:bookmarkEnd w:id="69"/>
    </w:p>
    <w:p w14:paraId="081536D9" w14:textId="2ADFD689" w:rsidR="00ED6B97" w:rsidRPr="005D7668" w:rsidRDefault="00ED6B97" w:rsidP="00D03B85">
      <w:pPr>
        <w:adjustRightInd w:val="0"/>
        <w:snapToGrid w:val="0"/>
        <w:spacing w:line="360" w:lineRule="auto"/>
        <w:jc w:val="both"/>
        <w:rPr>
          <w:rFonts w:ascii="Book Antiqua" w:hAnsi="Book Antiqua" w:cstheme="minorHAnsi"/>
          <w:shd w:val="clear" w:color="auto" w:fill="FFFFFF"/>
          <w:lang w:eastAsia="zh-CN"/>
        </w:rPr>
      </w:pPr>
    </w:p>
    <w:sectPr w:rsidR="00ED6B97" w:rsidRPr="005D76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10C25" w14:textId="77777777" w:rsidR="004E590F" w:rsidRDefault="004E590F" w:rsidP="00D03B85">
      <w:r>
        <w:separator/>
      </w:r>
    </w:p>
  </w:endnote>
  <w:endnote w:type="continuationSeparator" w:id="0">
    <w:p w14:paraId="1CBE42B7" w14:textId="77777777" w:rsidR="004E590F" w:rsidRDefault="004E590F" w:rsidP="00D0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132488"/>
      <w:docPartObj>
        <w:docPartGallery w:val="Page Numbers (Bottom of Page)"/>
        <w:docPartUnique/>
      </w:docPartObj>
    </w:sdtPr>
    <w:sdtEndPr/>
    <w:sdtContent>
      <w:sdt>
        <w:sdtPr>
          <w:id w:val="98381352"/>
          <w:docPartObj>
            <w:docPartGallery w:val="Page Numbers (Top of Page)"/>
            <w:docPartUnique/>
          </w:docPartObj>
        </w:sdtPr>
        <w:sdtEndPr/>
        <w:sdtContent>
          <w:p w14:paraId="28B81AA1" w14:textId="3B6BC655" w:rsidR="00D03B85" w:rsidRDefault="00D03B85" w:rsidP="00D03B85">
            <w:pPr>
              <w:pStyle w:val="ae"/>
              <w:jc w:val="right"/>
            </w:pPr>
            <w:r w:rsidRPr="00D03B85">
              <w:rPr>
                <w:rFonts w:ascii="Book Antiqua" w:hAnsi="Book Antiqua"/>
                <w:sz w:val="24"/>
                <w:szCs w:val="24"/>
                <w:lang w:val="zh-CN" w:eastAsia="zh-CN"/>
              </w:rPr>
              <w:t xml:space="preserve"> </w:t>
            </w:r>
            <w:r w:rsidRPr="00D03B85">
              <w:rPr>
                <w:rFonts w:ascii="Book Antiqua" w:hAnsi="Book Antiqua"/>
                <w:b/>
                <w:bCs/>
                <w:sz w:val="24"/>
                <w:szCs w:val="24"/>
              </w:rPr>
              <w:fldChar w:fldCharType="begin"/>
            </w:r>
            <w:r w:rsidRPr="00D03B85">
              <w:rPr>
                <w:rFonts w:ascii="Book Antiqua" w:hAnsi="Book Antiqua"/>
                <w:b/>
                <w:bCs/>
                <w:sz w:val="24"/>
                <w:szCs w:val="24"/>
              </w:rPr>
              <w:instrText>PAGE</w:instrText>
            </w:r>
            <w:r w:rsidRPr="00D03B85">
              <w:rPr>
                <w:rFonts w:ascii="Book Antiqua" w:hAnsi="Book Antiqua"/>
                <w:b/>
                <w:bCs/>
                <w:sz w:val="24"/>
                <w:szCs w:val="24"/>
              </w:rPr>
              <w:fldChar w:fldCharType="separate"/>
            </w:r>
            <w:r w:rsidR="00AC338E">
              <w:rPr>
                <w:rFonts w:ascii="Book Antiqua" w:hAnsi="Book Antiqua"/>
                <w:b/>
                <w:bCs/>
                <w:noProof/>
                <w:sz w:val="24"/>
                <w:szCs w:val="24"/>
              </w:rPr>
              <w:t>20</w:t>
            </w:r>
            <w:r w:rsidRPr="00D03B85">
              <w:rPr>
                <w:rFonts w:ascii="Book Antiqua" w:hAnsi="Book Antiqua"/>
                <w:b/>
                <w:bCs/>
                <w:sz w:val="24"/>
                <w:szCs w:val="24"/>
              </w:rPr>
              <w:fldChar w:fldCharType="end"/>
            </w:r>
            <w:r w:rsidRPr="00D03B85">
              <w:rPr>
                <w:rFonts w:ascii="Book Antiqua" w:hAnsi="Book Antiqua"/>
                <w:sz w:val="24"/>
                <w:szCs w:val="24"/>
                <w:lang w:val="zh-CN" w:eastAsia="zh-CN"/>
              </w:rPr>
              <w:t xml:space="preserve"> / </w:t>
            </w:r>
            <w:r w:rsidRPr="00D03B85">
              <w:rPr>
                <w:rFonts w:ascii="Book Antiqua" w:hAnsi="Book Antiqua"/>
                <w:b/>
                <w:bCs/>
                <w:sz w:val="24"/>
                <w:szCs w:val="24"/>
              </w:rPr>
              <w:fldChar w:fldCharType="begin"/>
            </w:r>
            <w:r w:rsidRPr="00D03B85">
              <w:rPr>
                <w:rFonts w:ascii="Book Antiqua" w:hAnsi="Book Antiqua"/>
                <w:b/>
                <w:bCs/>
                <w:sz w:val="24"/>
                <w:szCs w:val="24"/>
              </w:rPr>
              <w:instrText>NUMPAGES</w:instrText>
            </w:r>
            <w:r w:rsidRPr="00D03B85">
              <w:rPr>
                <w:rFonts w:ascii="Book Antiqua" w:hAnsi="Book Antiqua"/>
                <w:b/>
                <w:bCs/>
                <w:sz w:val="24"/>
                <w:szCs w:val="24"/>
              </w:rPr>
              <w:fldChar w:fldCharType="separate"/>
            </w:r>
            <w:r w:rsidR="00AC338E">
              <w:rPr>
                <w:rFonts w:ascii="Book Antiqua" w:hAnsi="Book Antiqua"/>
                <w:b/>
                <w:bCs/>
                <w:noProof/>
                <w:sz w:val="24"/>
                <w:szCs w:val="24"/>
              </w:rPr>
              <w:t>25</w:t>
            </w:r>
            <w:r w:rsidRPr="00D03B85">
              <w:rPr>
                <w:rFonts w:ascii="Book Antiqua" w:hAnsi="Book Antiqua"/>
                <w:b/>
                <w:bCs/>
                <w:sz w:val="24"/>
                <w:szCs w:val="24"/>
              </w:rPr>
              <w:fldChar w:fldCharType="end"/>
            </w:r>
          </w:p>
        </w:sdtContent>
      </w:sdt>
    </w:sdtContent>
  </w:sdt>
  <w:p w14:paraId="65688088" w14:textId="77777777" w:rsidR="00D03B85" w:rsidRDefault="00D03B8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BA345" w14:textId="77777777" w:rsidR="004E590F" w:rsidRDefault="004E590F" w:rsidP="00D03B85">
      <w:r>
        <w:separator/>
      </w:r>
    </w:p>
  </w:footnote>
  <w:footnote w:type="continuationSeparator" w:id="0">
    <w:p w14:paraId="7983E82D" w14:textId="77777777" w:rsidR="004E590F" w:rsidRDefault="004E590F" w:rsidP="00D03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2F2A"/>
    <w:multiLevelType w:val="hybridMultilevel"/>
    <w:tmpl w:val="2FC87A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C573A1C"/>
    <w:multiLevelType w:val="hybridMultilevel"/>
    <w:tmpl w:val="ED9656E4"/>
    <w:lvl w:ilvl="0" w:tplc="0809000F">
      <w:start w:val="1"/>
      <w:numFmt w:val="decimal"/>
      <w:lvlText w:val="%1."/>
      <w:lvlJc w:val="left"/>
      <w:pPr>
        <w:ind w:left="510" w:hanging="360"/>
      </w:p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 w15:restartNumberingAfterBreak="0">
    <w:nsid w:val="7E3A4E4A"/>
    <w:multiLevelType w:val="hybridMultilevel"/>
    <w:tmpl w:val="91DC336E"/>
    <w:lvl w:ilvl="0" w:tplc="08090001">
      <w:start w:val="1"/>
      <w:numFmt w:val="bullet"/>
      <w:lvlText w:val=""/>
      <w:lvlJc w:val="left"/>
      <w:pPr>
        <w:ind w:left="440" w:hanging="360"/>
      </w:pPr>
      <w:rPr>
        <w:rFonts w:ascii="Symbol" w:hAnsi="Symbo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D64"/>
    <w:rsid w:val="0004457C"/>
    <w:rsid w:val="000A271F"/>
    <w:rsid w:val="000A4338"/>
    <w:rsid w:val="000B2A4E"/>
    <w:rsid w:val="000C545B"/>
    <w:rsid w:val="000D55A0"/>
    <w:rsid w:val="000E554A"/>
    <w:rsid w:val="00122F30"/>
    <w:rsid w:val="00126413"/>
    <w:rsid w:val="001339AA"/>
    <w:rsid w:val="0013413C"/>
    <w:rsid w:val="00143822"/>
    <w:rsid w:val="0016133E"/>
    <w:rsid w:val="00173859"/>
    <w:rsid w:val="001816DD"/>
    <w:rsid w:val="001B5E49"/>
    <w:rsid w:val="001C454E"/>
    <w:rsid w:val="001D2B78"/>
    <w:rsid w:val="002224B8"/>
    <w:rsid w:val="00252502"/>
    <w:rsid w:val="00252961"/>
    <w:rsid w:val="002B5F17"/>
    <w:rsid w:val="002C2889"/>
    <w:rsid w:val="002C4635"/>
    <w:rsid w:val="002F33C4"/>
    <w:rsid w:val="00304D00"/>
    <w:rsid w:val="0034748C"/>
    <w:rsid w:val="003A39C4"/>
    <w:rsid w:val="003C4B5F"/>
    <w:rsid w:val="00402292"/>
    <w:rsid w:val="00405B5F"/>
    <w:rsid w:val="00413482"/>
    <w:rsid w:val="00416631"/>
    <w:rsid w:val="00421F39"/>
    <w:rsid w:val="00431986"/>
    <w:rsid w:val="00495E1D"/>
    <w:rsid w:val="004B7EDB"/>
    <w:rsid w:val="004E590F"/>
    <w:rsid w:val="004E61F6"/>
    <w:rsid w:val="00511857"/>
    <w:rsid w:val="0053268E"/>
    <w:rsid w:val="005326AF"/>
    <w:rsid w:val="00542EBE"/>
    <w:rsid w:val="00572B31"/>
    <w:rsid w:val="0059657D"/>
    <w:rsid w:val="00597EC3"/>
    <w:rsid w:val="005A143E"/>
    <w:rsid w:val="005C4FA7"/>
    <w:rsid w:val="005D7617"/>
    <w:rsid w:val="005D7668"/>
    <w:rsid w:val="0066535D"/>
    <w:rsid w:val="0067461D"/>
    <w:rsid w:val="006A63FB"/>
    <w:rsid w:val="006C0372"/>
    <w:rsid w:val="00712F08"/>
    <w:rsid w:val="00724151"/>
    <w:rsid w:val="007311D7"/>
    <w:rsid w:val="00737714"/>
    <w:rsid w:val="00741A8A"/>
    <w:rsid w:val="00761C3C"/>
    <w:rsid w:val="00764425"/>
    <w:rsid w:val="00773A59"/>
    <w:rsid w:val="00780298"/>
    <w:rsid w:val="007D2B4B"/>
    <w:rsid w:val="007E4B6C"/>
    <w:rsid w:val="007F7B56"/>
    <w:rsid w:val="00817F28"/>
    <w:rsid w:val="00827973"/>
    <w:rsid w:val="00833506"/>
    <w:rsid w:val="008507BA"/>
    <w:rsid w:val="00876743"/>
    <w:rsid w:val="00880652"/>
    <w:rsid w:val="008B4F69"/>
    <w:rsid w:val="008E11F0"/>
    <w:rsid w:val="00935962"/>
    <w:rsid w:val="00943AE8"/>
    <w:rsid w:val="00980D22"/>
    <w:rsid w:val="0098177E"/>
    <w:rsid w:val="009B7FBE"/>
    <w:rsid w:val="009C08B3"/>
    <w:rsid w:val="009C547C"/>
    <w:rsid w:val="00A31397"/>
    <w:rsid w:val="00A3240B"/>
    <w:rsid w:val="00A409E6"/>
    <w:rsid w:val="00A77B3E"/>
    <w:rsid w:val="00A90216"/>
    <w:rsid w:val="00A90DF3"/>
    <w:rsid w:val="00AA3ABE"/>
    <w:rsid w:val="00AC338E"/>
    <w:rsid w:val="00AF1B6B"/>
    <w:rsid w:val="00B07B31"/>
    <w:rsid w:val="00B1197F"/>
    <w:rsid w:val="00B23A48"/>
    <w:rsid w:val="00B31BDC"/>
    <w:rsid w:val="00B65E8C"/>
    <w:rsid w:val="00BF284E"/>
    <w:rsid w:val="00C56904"/>
    <w:rsid w:val="00CA2A55"/>
    <w:rsid w:val="00CC06A1"/>
    <w:rsid w:val="00CC1938"/>
    <w:rsid w:val="00CC751E"/>
    <w:rsid w:val="00CE0882"/>
    <w:rsid w:val="00CE3793"/>
    <w:rsid w:val="00CF633D"/>
    <w:rsid w:val="00D03B85"/>
    <w:rsid w:val="00D07043"/>
    <w:rsid w:val="00D642C3"/>
    <w:rsid w:val="00D77E28"/>
    <w:rsid w:val="00D80BBF"/>
    <w:rsid w:val="00D820A6"/>
    <w:rsid w:val="00D87C80"/>
    <w:rsid w:val="00DA65F7"/>
    <w:rsid w:val="00DE1A4B"/>
    <w:rsid w:val="00E53A9D"/>
    <w:rsid w:val="00E82645"/>
    <w:rsid w:val="00EC6878"/>
    <w:rsid w:val="00ED0BDB"/>
    <w:rsid w:val="00ED6B97"/>
    <w:rsid w:val="00EE2CDC"/>
    <w:rsid w:val="00EE6955"/>
    <w:rsid w:val="00F02CB4"/>
    <w:rsid w:val="00F031E4"/>
    <w:rsid w:val="00F352C9"/>
    <w:rsid w:val="00F74048"/>
    <w:rsid w:val="00FA7A9B"/>
    <w:rsid w:val="00FB48F7"/>
    <w:rsid w:val="00FE6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EA7E3"/>
  <w15:docId w15:val="{92E7E788-A7AE-46C1-9A54-4B935FFA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690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annotation reference"/>
    <w:basedOn w:val="a0"/>
    <w:uiPriority w:val="99"/>
    <w:qFormat/>
    <w:rsid w:val="0013413C"/>
    <w:rPr>
      <w:sz w:val="21"/>
      <w:szCs w:val="21"/>
    </w:rPr>
  </w:style>
  <w:style w:type="paragraph" w:styleId="a4">
    <w:name w:val="annotation text"/>
    <w:basedOn w:val="a"/>
    <w:link w:val="a5"/>
    <w:uiPriority w:val="99"/>
    <w:qFormat/>
    <w:rsid w:val="0013413C"/>
  </w:style>
  <w:style w:type="character" w:customStyle="1" w:styleId="a5">
    <w:name w:val="批注文字 字符"/>
    <w:basedOn w:val="a0"/>
    <w:link w:val="a4"/>
    <w:uiPriority w:val="99"/>
    <w:rsid w:val="0013413C"/>
    <w:rPr>
      <w:sz w:val="24"/>
      <w:szCs w:val="24"/>
    </w:rPr>
  </w:style>
  <w:style w:type="paragraph" w:styleId="a6">
    <w:name w:val="annotation subject"/>
    <w:basedOn w:val="a4"/>
    <w:next w:val="a4"/>
    <w:link w:val="a7"/>
    <w:rsid w:val="0013413C"/>
    <w:rPr>
      <w:b/>
      <w:bCs/>
    </w:rPr>
  </w:style>
  <w:style w:type="character" w:customStyle="1" w:styleId="a7">
    <w:name w:val="批注主题 字符"/>
    <w:basedOn w:val="a5"/>
    <w:link w:val="a6"/>
    <w:rsid w:val="0013413C"/>
    <w:rPr>
      <w:b/>
      <w:bCs/>
      <w:sz w:val="24"/>
      <w:szCs w:val="24"/>
    </w:rPr>
  </w:style>
  <w:style w:type="paragraph" w:styleId="a8">
    <w:name w:val="Balloon Text"/>
    <w:basedOn w:val="a"/>
    <w:link w:val="a9"/>
    <w:rsid w:val="0013413C"/>
    <w:rPr>
      <w:sz w:val="18"/>
      <w:szCs w:val="18"/>
    </w:rPr>
  </w:style>
  <w:style w:type="character" w:customStyle="1" w:styleId="a9">
    <w:name w:val="批注框文本 字符"/>
    <w:basedOn w:val="a0"/>
    <w:link w:val="a8"/>
    <w:rsid w:val="0013413C"/>
    <w:rPr>
      <w:sz w:val="18"/>
      <w:szCs w:val="18"/>
    </w:rPr>
  </w:style>
  <w:style w:type="paragraph" w:customStyle="1" w:styleId="EndNoteBibliography">
    <w:name w:val="EndNote Bibliography"/>
    <w:basedOn w:val="a"/>
    <w:link w:val="EndNoteBibliographyChar"/>
    <w:qFormat/>
    <w:rsid w:val="00876743"/>
    <w:pPr>
      <w:adjustRightInd w:val="0"/>
      <w:snapToGrid w:val="0"/>
      <w:spacing w:after="200"/>
      <w:jc w:val="center"/>
    </w:pPr>
    <w:rPr>
      <w:rFonts w:ascii="Tahoma" w:eastAsia="微软雅黑" w:hAnsi="Tahoma" w:cs="Tahoma"/>
      <w:sz w:val="22"/>
      <w:szCs w:val="22"/>
      <w:lang w:eastAsia="zh-CN"/>
    </w:rPr>
  </w:style>
  <w:style w:type="character" w:customStyle="1" w:styleId="EndNoteBibliographyChar">
    <w:name w:val="EndNote Bibliography Char"/>
    <w:link w:val="EndNoteBibliography"/>
    <w:rsid w:val="00876743"/>
    <w:rPr>
      <w:rFonts w:ascii="Tahoma" w:eastAsia="微软雅黑" w:hAnsi="Tahoma" w:cs="Tahoma"/>
      <w:sz w:val="22"/>
      <w:szCs w:val="22"/>
      <w:lang w:eastAsia="zh-CN"/>
    </w:rPr>
  </w:style>
  <w:style w:type="paragraph" w:styleId="aa">
    <w:name w:val="List Paragraph"/>
    <w:basedOn w:val="a"/>
    <w:uiPriority w:val="34"/>
    <w:qFormat/>
    <w:rsid w:val="00431986"/>
    <w:pPr>
      <w:ind w:firstLineChars="200" w:firstLine="420"/>
    </w:pPr>
  </w:style>
  <w:style w:type="table" w:styleId="ab">
    <w:name w:val="Table Grid"/>
    <w:basedOn w:val="a1"/>
    <w:uiPriority w:val="59"/>
    <w:rsid w:val="00ED6B97"/>
    <w:rPr>
      <w:rFonts w:asciiTheme="minorHAnsi" w:hAnsiTheme="minorHAnsi" w:cstheme="minorBidi"/>
      <w:sz w:val="22"/>
      <w:lang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nhideWhenUsed/>
    <w:rsid w:val="00D03B85"/>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D03B85"/>
    <w:rPr>
      <w:sz w:val="18"/>
      <w:szCs w:val="18"/>
    </w:rPr>
  </w:style>
  <w:style w:type="paragraph" w:styleId="ae">
    <w:name w:val="footer"/>
    <w:basedOn w:val="a"/>
    <w:link w:val="af"/>
    <w:uiPriority w:val="99"/>
    <w:unhideWhenUsed/>
    <w:rsid w:val="00D03B85"/>
    <w:pPr>
      <w:tabs>
        <w:tab w:val="center" w:pos="4153"/>
        <w:tab w:val="right" w:pos="8306"/>
      </w:tabs>
      <w:snapToGrid w:val="0"/>
    </w:pPr>
    <w:rPr>
      <w:sz w:val="18"/>
      <w:szCs w:val="18"/>
    </w:rPr>
  </w:style>
  <w:style w:type="character" w:customStyle="1" w:styleId="af">
    <w:name w:val="页脚 字符"/>
    <w:basedOn w:val="a0"/>
    <w:link w:val="ae"/>
    <w:uiPriority w:val="99"/>
    <w:rsid w:val="00D03B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4471">
      <w:bodyDiv w:val="1"/>
      <w:marLeft w:val="0"/>
      <w:marRight w:val="0"/>
      <w:marTop w:val="0"/>
      <w:marBottom w:val="0"/>
      <w:divBdr>
        <w:top w:val="none" w:sz="0" w:space="0" w:color="auto"/>
        <w:left w:val="none" w:sz="0" w:space="0" w:color="auto"/>
        <w:bottom w:val="none" w:sz="0" w:space="0" w:color="auto"/>
        <w:right w:val="none" w:sz="0" w:space="0" w:color="auto"/>
      </w:divBdr>
    </w:div>
    <w:div w:id="112869628">
      <w:bodyDiv w:val="1"/>
      <w:marLeft w:val="0"/>
      <w:marRight w:val="0"/>
      <w:marTop w:val="0"/>
      <w:marBottom w:val="0"/>
      <w:divBdr>
        <w:top w:val="none" w:sz="0" w:space="0" w:color="auto"/>
        <w:left w:val="none" w:sz="0" w:space="0" w:color="auto"/>
        <w:bottom w:val="none" w:sz="0" w:space="0" w:color="auto"/>
        <w:right w:val="none" w:sz="0" w:space="0" w:color="auto"/>
      </w:divBdr>
    </w:div>
    <w:div w:id="146871609">
      <w:bodyDiv w:val="1"/>
      <w:marLeft w:val="0"/>
      <w:marRight w:val="0"/>
      <w:marTop w:val="0"/>
      <w:marBottom w:val="0"/>
      <w:divBdr>
        <w:top w:val="none" w:sz="0" w:space="0" w:color="auto"/>
        <w:left w:val="none" w:sz="0" w:space="0" w:color="auto"/>
        <w:bottom w:val="none" w:sz="0" w:space="0" w:color="auto"/>
        <w:right w:val="none" w:sz="0" w:space="0" w:color="auto"/>
      </w:divBdr>
    </w:div>
    <w:div w:id="208953937">
      <w:bodyDiv w:val="1"/>
      <w:marLeft w:val="0"/>
      <w:marRight w:val="0"/>
      <w:marTop w:val="0"/>
      <w:marBottom w:val="0"/>
      <w:divBdr>
        <w:top w:val="none" w:sz="0" w:space="0" w:color="auto"/>
        <w:left w:val="none" w:sz="0" w:space="0" w:color="auto"/>
        <w:bottom w:val="none" w:sz="0" w:space="0" w:color="auto"/>
        <w:right w:val="none" w:sz="0" w:space="0" w:color="auto"/>
      </w:divBdr>
    </w:div>
    <w:div w:id="232014273">
      <w:bodyDiv w:val="1"/>
      <w:marLeft w:val="0"/>
      <w:marRight w:val="0"/>
      <w:marTop w:val="0"/>
      <w:marBottom w:val="0"/>
      <w:divBdr>
        <w:top w:val="none" w:sz="0" w:space="0" w:color="auto"/>
        <w:left w:val="none" w:sz="0" w:space="0" w:color="auto"/>
        <w:bottom w:val="none" w:sz="0" w:space="0" w:color="auto"/>
        <w:right w:val="none" w:sz="0" w:space="0" w:color="auto"/>
      </w:divBdr>
    </w:div>
    <w:div w:id="253823871">
      <w:bodyDiv w:val="1"/>
      <w:marLeft w:val="0"/>
      <w:marRight w:val="0"/>
      <w:marTop w:val="0"/>
      <w:marBottom w:val="0"/>
      <w:divBdr>
        <w:top w:val="none" w:sz="0" w:space="0" w:color="auto"/>
        <w:left w:val="none" w:sz="0" w:space="0" w:color="auto"/>
        <w:bottom w:val="none" w:sz="0" w:space="0" w:color="auto"/>
        <w:right w:val="none" w:sz="0" w:space="0" w:color="auto"/>
      </w:divBdr>
    </w:div>
    <w:div w:id="254477394">
      <w:bodyDiv w:val="1"/>
      <w:marLeft w:val="0"/>
      <w:marRight w:val="0"/>
      <w:marTop w:val="0"/>
      <w:marBottom w:val="0"/>
      <w:divBdr>
        <w:top w:val="none" w:sz="0" w:space="0" w:color="auto"/>
        <w:left w:val="none" w:sz="0" w:space="0" w:color="auto"/>
        <w:bottom w:val="none" w:sz="0" w:space="0" w:color="auto"/>
        <w:right w:val="none" w:sz="0" w:space="0" w:color="auto"/>
      </w:divBdr>
    </w:div>
    <w:div w:id="259340159">
      <w:bodyDiv w:val="1"/>
      <w:marLeft w:val="0"/>
      <w:marRight w:val="0"/>
      <w:marTop w:val="0"/>
      <w:marBottom w:val="0"/>
      <w:divBdr>
        <w:top w:val="none" w:sz="0" w:space="0" w:color="auto"/>
        <w:left w:val="none" w:sz="0" w:space="0" w:color="auto"/>
        <w:bottom w:val="none" w:sz="0" w:space="0" w:color="auto"/>
        <w:right w:val="none" w:sz="0" w:space="0" w:color="auto"/>
      </w:divBdr>
    </w:div>
    <w:div w:id="304437505">
      <w:bodyDiv w:val="1"/>
      <w:marLeft w:val="0"/>
      <w:marRight w:val="0"/>
      <w:marTop w:val="0"/>
      <w:marBottom w:val="0"/>
      <w:divBdr>
        <w:top w:val="none" w:sz="0" w:space="0" w:color="auto"/>
        <w:left w:val="none" w:sz="0" w:space="0" w:color="auto"/>
        <w:bottom w:val="none" w:sz="0" w:space="0" w:color="auto"/>
        <w:right w:val="none" w:sz="0" w:space="0" w:color="auto"/>
      </w:divBdr>
    </w:div>
    <w:div w:id="326641222">
      <w:bodyDiv w:val="1"/>
      <w:marLeft w:val="0"/>
      <w:marRight w:val="0"/>
      <w:marTop w:val="0"/>
      <w:marBottom w:val="0"/>
      <w:divBdr>
        <w:top w:val="none" w:sz="0" w:space="0" w:color="auto"/>
        <w:left w:val="none" w:sz="0" w:space="0" w:color="auto"/>
        <w:bottom w:val="none" w:sz="0" w:space="0" w:color="auto"/>
        <w:right w:val="none" w:sz="0" w:space="0" w:color="auto"/>
      </w:divBdr>
    </w:div>
    <w:div w:id="331184234">
      <w:bodyDiv w:val="1"/>
      <w:marLeft w:val="0"/>
      <w:marRight w:val="0"/>
      <w:marTop w:val="0"/>
      <w:marBottom w:val="0"/>
      <w:divBdr>
        <w:top w:val="none" w:sz="0" w:space="0" w:color="auto"/>
        <w:left w:val="none" w:sz="0" w:space="0" w:color="auto"/>
        <w:bottom w:val="none" w:sz="0" w:space="0" w:color="auto"/>
        <w:right w:val="none" w:sz="0" w:space="0" w:color="auto"/>
      </w:divBdr>
    </w:div>
    <w:div w:id="373310769">
      <w:bodyDiv w:val="1"/>
      <w:marLeft w:val="0"/>
      <w:marRight w:val="0"/>
      <w:marTop w:val="0"/>
      <w:marBottom w:val="0"/>
      <w:divBdr>
        <w:top w:val="none" w:sz="0" w:space="0" w:color="auto"/>
        <w:left w:val="none" w:sz="0" w:space="0" w:color="auto"/>
        <w:bottom w:val="none" w:sz="0" w:space="0" w:color="auto"/>
        <w:right w:val="none" w:sz="0" w:space="0" w:color="auto"/>
      </w:divBdr>
    </w:div>
    <w:div w:id="379937371">
      <w:bodyDiv w:val="1"/>
      <w:marLeft w:val="0"/>
      <w:marRight w:val="0"/>
      <w:marTop w:val="0"/>
      <w:marBottom w:val="0"/>
      <w:divBdr>
        <w:top w:val="none" w:sz="0" w:space="0" w:color="auto"/>
        <w:left w:val="none" w:sz="0" w:space="0" w:color="auto"/>
        <w:bottom w:val="none" w:sz="0" w:space="0" w:color="auto"/>
        <w:right w:val="none" w:sz="0" w:space="0" w:color="auto"/>
      </w:divBdr>
    </w:div>
    <w:div w:id="413474152">
      <w:bodyDiv w:val="1"/>
      <w:marLeft w:val="0"/>
      <w:marRight w:val="0"/>
      <w:marTop w:val="0"/>
      <w:marBottom w:val="0"/>
      <w:divBdr>
        <w:top w:val="none" w:sz="0" w:space="0" w:color="auto"/>
        <w:left w:val="none" w:sz="0" w:space="0" w:color="auto"/>
        <w:bottom w:val="none" w:sz="0" w:space="0" w:color="auto"/>
        <w:right w:val="none" w:sz="0" w:space="0" w:color="auto"/>
      </w:divBdr>
    </w:div>
    <w:div w:id="431515310">
      <w:bodyDiv w:val="1"/>
      <w:marLeft w:val="0"/>
      <w:marRight w:val="0"/>
      <w:marTop w:val="0"/>
      <w:marBottom w:val="0"/>
      <w:divBdr>
        <w:top w:val="none" w:sz="0" w:space="0" w:color="auto"/>
        <w:left w:val="none" w:sz="0" w:space="0" w:color="auto"/>
        <w:bottom w:val="none" w:sz="0" w:space="0" w:color="auto"/>
        <w:right w:val="none" w:sz="0" w:space="0" w:color="auto"/>
      </w:divBdr>
    </w:div>
    <w:div w:id="448479142">
      <w:bodyDiv w:val="1"/>
      <w:marLeft w:val="0"/>
      <w:marRight w:val="0"/>
      <w:marTop w:val="0"/>
      <w:marBottom w:val="0"/>
      <w:divBdr>
        <w:top w:val="none" w:sz="0" w:space="0" w:color="auto"/>
        <w:left w:val="none" w:sz="0" w:space="0" w:color="auto"/>
        <w:bottom w:val="none" w:sz="0" w:space="0" w:color="auto"/>
        <w:right w:val="none" w:sz="0" w:space="0" w:color="auto"/>
      </w:divBdr>
    </w:div>
    <w:div w:id="486868522">
      <w:bodyDiv w:val="1"/>
      <w:marLeft w:val="0"/>
      <w:marRight w:val="0"/>
      <w:marTop w:val="0"/>
      <w:marBottom w:val="0"/>
      <w:divBdr>
        <w:top w:val="none" w:sz="0" w:space="0" w:color="auto"/>
        <w:left w:val="none" w:sz="0" w:space="0" w:color="auto"/>
        <w:bottom w:val="none" w:sz="0" w:space="0" w:color="auto"/>
        <w:right w:val="none" w:sz="0" w:space="0" w:color="auto"/>
      </w:divBdr>
    </w:div>
    <w:div w:id="501626449">
      <w:bodyDiv w:val="1"/>
      <w:marLeft w:val="0"/>
      <w:marRight w:val="0"/>
      <w:marTop w:val="0"/>
      <w:marBottom w:val="0"/>
      <w:divBdr>
        <w:top w:val="none" w:sz="0" w:space="0" w:color="auto"/>
        <w:left w:val="none" w:sz="0" w:space="0" w:color="auto"/>
        <w:bottom w:val="none" w:sz="0" w:space="0" w:color="auto"/>
        <w:right w:val="none" w:sz="0" w:space="0" w:color="auto"/>
      </w:divBdr>
    </w:div>
    <w:div w:id="545069977">
      <w:bodyDiv w:val="1"/>
      <w:marLeft w:val="0"/>
      <w:marRight w:val="0"/>
      <w:marTop w:val="0"/>
      <w:marBottom w:val="0"/>
      <w:divBdr>
        <w:top w:val="none" w:sz="0" w:space="0" w:color="auto"/>
        <w:left w:val="none" w:sz="0" w:space="0" w:color="auto"/>
        <w:bottom w:val="none" w:sz="0" w:space="0" w:color="auto"/>
        <w:right w:val="none" w:sz="0" w:space="0" w:color="auto"/>
      </w:divBdr>
    </w:div>
    <w:div w:id="577054898">
      <w:bodyDiv w:val="1"/>
      <w:marLeft w:val="0"/>
      <w:marRight w:val="0"/>
      <w:marTop w:val="0"/>
      <w:marBottom w:val="0"/>
      <w:divBdr>
        <w:top w:val="none" w:sz="0" w:space="0" w:color="auto"/>
        <w:left w:val="none" w:sz="0" w:space="0" w:color="auto"/>
        <w:bottom w:val="none" w:sz="0" w:space="0" w:color="auto"/>
        <w:right w:val="none" w:sz="0" w:space="0" w:color="auto"/>
      </w:divBdr>
    </w:div>
    <w:div w:id="584533390">
      <w:bodyDiv w:val="1"/>
      <w:marLeft w:val="0"/>
      <w:marRight w:val="0"/>
      <w:marTop w:val="0"/>
      <w:marBottom w:val="0"/>
      <w:divBdr>
        <w:top w:val="none" w:sz="0" w:space="0" w:color="auto"/>
        <w:left w:val="none" w:sz="0" w:space="0" w:color="auto"/>
        <w:bottom w:val="none" w:sz="0" w:space="0" w:color="auto"/>
        <w:right w:val="none" w:sz="0" w:space="0" w:color="auto"/>
      </w:divBdr>
    </w:div>
    <w:div w:id="633407689">
      <w:bodyDiv w:val="1"/>
      <w:marLeft w:val="0"/>
      <w:marRight w:val="0"/>
      <w:marTop w:val="0"/>
      <w:marBottom w:val="0"/>
      <w:divBdr>
        <w:top w:val="none" w:sz="0" w:space="0" w:color="auto"/>
        <w:left w:val="none" w:sz="0" w:space="0" w:color="auto"/>
        <w:bottom w:val="none" w:sz="0" w:space="0" w:color="auto"/>
        <w:right w:val="none" w:sz="0" w:space="0" w:color="auto"/>
      </w:divBdr>
    </w:div>
    <w:div w:id="637536939">
      <w:bodyDiv w:val="1"/>
      <w:marLeft w:val="0"/>
      <w:marRight w:val="0"/>
      <w:marTop w:val="0"/>
      <w:marBottom w:val="0"/>
      <w:divBdr>
        <w:top w:val="none" w:sz="0" w:space="0" w:color="auto"/>
        <w:left w:val="none" w:sz="0" w:space="0" w:color="auto"/>
        <w:bottom w:val="none" w:sz="0" w:space="0" w:color="auto"/>
        <w:right w:val="none" w:sz="0" w:space="0" w:color="auto"/>
      </w:divBdr>
    </w:div>
    <w:div w:id="690229042">
      <w:bodyDiv w:val="1"/>
      <w:marLeft w:val="0"/>
      <w:marRight w:val="0"/>
      <w:marTop w:val="0"/>
      <w:marBottom w:val="0"/>
      <w:divBdr>
        <w:top w:val="none" w:sz="0" w:space="0" w:color="auto"/>
        <w:left w:val="none" w:sz="0" w:space="0" w:color="auto"/>
        <w:bottom w:val="none" w:sz="0" w:space="0" w:color="auto"/>
        <w:right w:val="none" w:sz="0" w:space="0" w:color="auto"/>
      </w:divBdr>
    </w:div>
    <w:div w:id="707340325">
      <w:bodyDiv w:val="1"/>
      <w:marLeft w:val="0"/>
      <w:marRight w:val="0"/>
      <w:marTop w:val="0"/>
      <w:marBottom w:val="0"/>
      <w:divBdr>
        <w:top w:val="none" w:sz="0" w:space="0" w:color="auto"/>
        <w:left w:val="none" w:sz="0" w:space="0" w:color="auto"/>
        <w:bottom w:val="none" w:sz="0" w:space="0" w:color="auto"/>
        <w:right w:val="none" w:sz="0" w:space="0" w:color="auto"/>
      </w:divBdr>
    </w:div>
    <w:div w:id="718893903">
      <w:bodyDiv w:val="1"/>
      <w:marLeft w:val="0"/>
      <w:marRight w:val="0"/>
      <w:marTop w:val="0"/>
      <w:marBottom w:val="0"/>
      <w:divBdr>
        <w:top w:val="none" w:sz="0" w:space="0" w:color="auto"/>
        <w:left w:val="none" w:sz="0" w:space="0" w:color="auto"/>
        <w:bottom w:val="none" w:sz="0" w:space="0" w:color="auto"/>
        <w:right w:val="none" w:sz="0" w:space="0" w:color="auto"/>
      </w:divBdr>
    </w:div>
    <w:div w:id="751396919">
      <w:bodyDiv w:val="1"/>
      <w:marLeft w:val="0"/>
      <w:marRight w:val="0"/>
      <w:marTop w:val="0"/>
      <w:marBottom w:val="0"/>
      <w:divBdr>
        <w:top w:val="none" w:sz="0" w:space="0" w:color="auto"/>
        <w:left w:val="none" w:sz="0" w:space="0" w:color="auto"/>
        <w:bottom w:val="none" w:sz="0" w:space="0" w:color="auto"/>
        <w:right w:val="none" w:sz="0" w:space="0" w:color="auto"/>
      </w:divBdr>
    </w:div>
    <w:div w:id="773205083">
      <w:bodyDiv w:val="1"/>
      <w:marLeft w:val="0"/>
      <w:marRight w:val="0"/>
      <w:marTop w:val="0"/>
      <w:marBottom w:val="0"/>
      <w:divBdr>
        <w:top w:val="none" w:sz="0" w:space="0" w:color="auto"/>
        <w:left w:val="none" w:sz="0" w:space="0" w:color="auto"/>
        <w:bottom w:val="none" w:sz="0" w:space="0" w:color="auto"/>
        <w:right w:val="none" w:sz="0" w:space="0" w:color="auto"/>
      </w:divBdr>
    </w:div>
    <w:div w:id="778598018">
      <w:bodyDiv w:val="1"/>
      <w:marLeft w:val="0"/>
      <w:marRight w:val="0"/>
      <w:marTop w:val="0"/>
      <w:marBottom w:val="0"/>
      <w:divBdr>
        <w:top w:val="none" w:sz="0" w:space="0" w:color="auto"/>
        <w:left w:val="none" w:sz="0" w:space="0" w:color="auto"/>
        <w:bottom w:val="none" w:sz="0" w:space="0" w:color="auto"/>
        <w:right w:val="none" w:sz="0" w:space="0" w:color="auto"/>
      </w:divBdr>
    </w:div>
    <w:div w:id="790441564">
      <w:bodyDiv w:val="1"/>
      <w:marLeft w:val="0"/>
      <w:marRight w:val="0"/>
      <w:marTop w:val="0"/>
      <w:marBottom w:val="0"/>
      <w:divBdr>
        <w:top w:val="none" w:sz="0" w:space="0" w:color="auto"/>
        <w:left w:val="none" w:sz="0" w:space="0" w:color="auto"/>
        <w:bottom w:val="none" w:sz="0" w:space="0" w:color="auto"/>
        <w:right w:val="none" w:sz="0" w:space="0" w:color="auto"/>
      </w:divBdr>
    </w:div>
    <w:div w:id="809832295">
      <w:bodyDiv w:val="1"/>
      <w:marLeft w:val="0"/>
      <w:marRight w:val="0"/>
      <w:marTop w:val="0"/>
      <w:marBottom w:val="0"/>
      <w:divBdr>
        <w:top w:val="none" w:sz="0" w:space="0" w:color="auto"/>
        <w:left w:val="none" w:sz="0" w:space="0" w:color="auto"/>
        <w:bottom w:val="none" w:sz="0" w:space="0" w:color="auto"/>
        <w:right w:val="none" w:sz="0" w:space="0" w:color="auto"/>
      </w:divBdr>
    </w:div>
    <w:div w:id="844829472">
      <w:bodyDiv w:val="1"/>
      <w:marLeft w:val="0"/>
      <w:marRight w:val="0"/>
      <w:marTop w:val="0"/>
      <w:marBottom w:val="0"/>
      <w:divBdr>
        <w:top w:val="none" w:sz="0" w:space="0" w:color="auto"/>
        <w:left w:val="none" w:sz="0" w:space="0" w:color="auto"/>
        <w:bottom w:val="none" w:sz="0" w:space="0" w:color="auto"/>
        <w:right w:val="none" w:sz="0" w:space="0" w:color="auto"/>
      </w:divBdr>
    </w:div>
    <w:div w:id="896665992">
      <w:bodyDiv w:val="1"/>
      <w:marLeft w:val="0"/>
      <w:marRight w:val="0"/>
      <w:marTop w:val="0"/>
      <w:marBottom w:val="0"/>
      <w:divBdr>
        <w:top w:val="none" w:sz="0" w:space="0" w:color="auto"/>
        <w:left w:val="none" w:sz="0" w:space="0" w:color="auto"/>
        <w:bottom w:val="none" w:sz="0" w:space="0" w:color="auto"/>
        <w:right w:val="none" w:sz="0" w:space="0" w:color="auto"/>
      </w:divBdr>
    </w:div>
    <w:div w:id="934289954">
      <w:bodyDiv w:val="1"/>
      <w:marLeft w:val="0"/>
      <w:marRight w:val="0"/>
      <w:marTop w:val="0"/>
      <w:marBottom w:val="0"/>
      <w:divBdr>
        <w:top w:val="none" w:sz="0" w:space="0" w:color="auto"/>
        <w:left w:val="none" w:sz="0" w:space="0" w:color="auto"/>
        <w:bottom w:val="none" w:sz="0" w:space="0" w:color="auto"/>
        <w:right w:val="none" w:sz="0" w:space="0" w:color="auto"/>
      </w:divBdr>
    </w:div>
    <w:div w:id="961887357">
      <w:bodyDiv w:val="1"/>
      <w:marLeft w:val="0"/>
      <w:marRight w:val="0"/>
      <w:marTop w:val="0"/>
      <w:marBottom w:val="0"/>
      <w:divBdr>
        <w:top w:val="none" w:sz="0" w:space="0" w:color="auto"/>
        <w:left w:val="none" w:sz="0" w:space="0" w:color="auto"/>
        <w:bottom w:val="none" w:sz="0" w:space="0" w:color="auto"/>
        <w:right w:val="none" w:sz="0" w:space="0" w:color="auto"/>
      </w:divBdr>
    </w:div>
    <w:div w:id="966204881">
      <w:bodyDiv w:val="1"/>
      <w:marLeft w:val="0"/>
      <w:marRight w:val="0"/>
      <w:marTop w:val="0"/>
      <w:marBottom w:val="0"/>
      <w:divBdr>
        <w:top w:val="none" w:sz="0" w:space="0" w:color="auto"/>
        <w:left w:val="none" w:sz="0" w:space="0" w:color="auto"/>
        <w:bottom w:val="none" w:sz="0" w:space="0" w:color="auto"/>
        <w:right w:val="none" w:sz="0" w:space="0" w:color="auto"/>
      </w:divBdr>
    </w:div>
    <w:div w:id="977144768">
      <w:bodyDiv w:val="1"/>
      <w:marLeft w:val="0"/>
      <w:marRight w:val="0"/>
      <w:marTop w:val="0"/>
      <w:marBottom w:val="0"/>
      <w:divBdr>
        <w:top w:val="none" w:sz="0" w:space="0" w:color="auto"/>
        <w:left w:val="none" w:sz="0" w:space="0" w:color="auto"/>
        <w:bottom w:val="none" w:sz="0" w:space="0" w:color="auto"/>
        <w:right w:val="none" w:sz="0" w:space="0" w:color="auto"/>
      </w:divBdr>
    </w:div>
    <w:div w:id="988023470">
      <w:bodyDiv w:val="1"/>
      <w:marLeft w:val="0"/>
      <w:marRight w:val="0"/>
      <w:marTop w:val="0"/>
      <w:marBottom w:val="0"/>
      <w:divBdr>
        <w:top w:val="none" w:sz="0" w:space="0" w:color="auto"/>
        <w:left w:val="none" w:sz="0" w:space="0" w:color="auto"/>
        <w:bottom w:val="none" w:sz="0" w:space="0" w:color="auto"/>
        <w:right w:val="none" w:sz="0" w:space="0" w:color="auto"/>
      </w:divBdr>
    </w:div>
    <w:div w:id="994603749">
      <w:bodyDiv w:val="1"/>
      <w:marLeft w:val="0"/>
      <w:marRight w:val="0"/>
      <w:marTop w:val="0"/>
      <w:marBottom w:val="0"/>
      <w:divBdr>
        <w:top w:val="none" w:sz="0" w:space="0" w:color="auto"/>
        <w:left w:val="none" w:sz="0" w:space="0" w:color="auto"/>
        <w:bottom w:val="none" w:sz="0" w:space="0" w:color="auto"/>
        <w:right w:val="none" w:sz="0" w:space="0" w:color="auto"/>
      </w:divBdr>
    </w:div>
    <w:div w:id="1078985218">
      <w:bodyDiv w:val="1"/>
      <w:marLeft w:val="0"/>
      <w:marRight w:val="0"/>
      <w:marTop w:val="0"/>
      <w:marBottom w:val="0"/>
      <w:divBdr>
        <w:top w:val="none" w:sz="0" w:space="0" w:color="auto"/>
        <w:left w:val="none" w:sz="0" w:space="0" w:color="auto"/>
        <w:bottom w:val="none" w:sz="0" w:space="0" w:color="auto"/>
        <w:right w:val="none" w:sz="0" w:space="0" w:color="auto"/>
      </w:divBdr>
    </w:div>
    <w:div w:id="1089889038">
      <w:bodyDiv w:val="1"/>
      <w:marLeft w:val="0"/>
      <w:marRight w:val="0"/>
      <w:marTop w:val="0"/>
      <w:marBottom w:val="0"/>
      <w:divBdr>
        <w:top w:val="none" w:sz="0" w:space="0" w:color="auto"/>
        <w:left w:val="none" w:sz="0" w:space="0" w:color="auto"/>
        <w:bottom w:val="none" w:sz="0" w:space="0" w:color="auto"/>
        <w:right w:val="none" w:sz="0" w:space="0" w:color="auto"/>
      </w:divBdr>
    </w:div>
    <w:div w:id="1110468296">
      <w:bodyDiv w:val="1"/>
      <w:marLeft w:val="0"/>
      <w:marRight w:val="0"/>
      <w:marTop w:val="0"/>
      <w:marBottom w:val="0"/>
      <w:divBdr>
        <w:top w:val="none" w:sz="0" w:space="0" w:color="auto"/>
        <w:left w:val="none" w:sz="0" w:space="0" w:color="auto"/>
        <w:bottom w:val="none" w:sz="0" w:space="0" w:color="auto"/>
        <w:right w:val="none" w:sz="0" w:space="0" w:color="auto"/>
      </w:divBdr>
    </w:div>
    <w:div w:id="1134444761">
      <w:bodyDiv w:val="1"/>
      <w:marLeft w:val="0"/>
      <w:marRight w:val="0"/>
      <w:marTop w:val="0"/>
      <w:marBottom w:val="0"/>
      <w:divBdr>
        <w:top w:val="none" w:sz="0" w:space="0" w:color="auto"/>
        <w:left w:val="none" w:sz="0" w:space="0" w:color="auto"/>
        <w:bottom w:val="none" w:sz="0" w:space="0" w:color="auto"/>
        <w:right w:val="none" w:sz="0" w:space="0" w:color="auto"/>
      </w:divBdr>
    </w:div>
    <w:div w:id="1153910503">
      <w:bodyDiv w:val="1"/>
      <w:marLeft w:val="0"/>
      <w:marRight w:val="0"/>
      <w:marTop w:val="0"/>
      <w:marBottom w:val="0"/>
      <w:divBdr>
        <w:top w:val="none" w:sz="0" w:space="0" w:color="auto"/>
        <w:left w:val="none" w:sz="0" w:space="0" w:color="auto"/>
        <w:bottom w:val="none" w:sz="0" w:space="0" w:color="auto"/>
        <w:right w:val="none" w:sz="0" w:space="0" w:color="auto"/>
      </w:divBdr>
    </w:div>
    <w:div w:id="1179809583">
      <w:bodyDiv w:val="1"/>
      <w:marLeft w:val="0"/>
      <w:marRight w:val="0"/>
      <w:marTop w:val="0"/>
      <w:marBottom w:val="0"/>
      <w:divBdr>
        <w:top w:val="none" w:sz="0" w:space="0" w:color="auto"/>
        <w:left w:val="none" w:sz="0" w:space="0" w:color="auto"/>
        <w:bottom w:val="none" w:sz="0" w:space="0" w:color="auto"/>
        <w:right w:val="none" w:sz="0" w:space="0" w:color="auto"/>
      </w:divBdr>
    </w:div>
    <w:div w:id="1232691592">
      <w:bodyDiv w:val="1"/>
      <w:marLeft w:val="0"/>
      <w:marRight w:val="0"/>
      <w:marTop w:val="0"/>
      <w:marBottom w:val="0"/>
      <w:divBdr>
        <w:top w:val="none" w:sz="0" w:space="0" w:color="auto"/>
        <w:left w:val="none" w:sz="0" w:space="0" w:color="auto"/>
        <w:bottom w:val="none" w:sz="0" w:space="0" w:color="auto"/>
        <w:right w:val="none" w:sz="0" w:space="0" w:color="auto"/>
      </w:divBdr>
    </w:div>
    <w:div w:id="1233538419">
      <w:bodyDiv w:val="1"/>
      <w:marLeft w:val="0"/>
      <w:marRight w:val="0"/>
      <w:marTop w:val="0"/>
      <w:marBottom w:val="0"/>
      <w:divBdr>
        <w:top w:val="none" w:sz="0" w:space="0" w:color="auto"/>
        <w:left w:val="none" w:sz="0" w:space="0" w:color="auto"/>
        <w:bottom w:val="none" w:sz="0" w:space="0" w:color="auto"/>
        <w:right w:val="none" w:sz="0" w:space="0" w:color="auto"/>
      </w:divBdr>
    </w:div>
    <w:div w:id="1237202505">
      <w:bodyDiv w:val="1"/>
      <w:marLeft w:val="0"/>
      <w:marRight w:val="0"/>
      <w:marTop w:val="0"/>
      <w:marBottom w:val="0"/>
      <w:divBdr>
        <w:top w:val="none" w:sz="0" w:space="0" w:color="auto"/>
        <w:left w:val="none" w:sz="0" w:space="0" w:color="auto"/>
        <w:bottom w:val="none" w:sz="0" w:space="0" w:color="auto"/>
        <w:right w:val="none" w:sz="0" w:space="0" w:color="auto"/>
      </w:divBdr>
    </w:div>
    <w:div w:id="1282031982">
      <w:bodyDiv w:val="1"/>
      <w:marLeft w:val="0"/>
      <w:marRight w:val="0"/>
      <w:marTop w:val="0"/>
      <w:marBottom w:val="0"/>
      <w:divBdr>
        <w:top w:val="none" w:sz="0" w:space="0" w:color="auto"/>
        <w:left w:val="none" w:sz="0" w:space="0" w:color="auto"/>
        <w:bottom w:val="none" w:sz="0" w:space="0" w:color="auto"/>
        <w:right w:val="none" w:sz="0" w:space="0" w:color="auto"/>
      </w:divBdr>
    </w:div>
    <w:div w:id="1324622393">
      <w:bodyDiv w:val="1"/>
      <w:marLeft w:val="0"/>
      <w:marRight w:val="0"/>
      <w:marTop w:val="0"/>
      <w:marBottom w:val="0"/>
      <w:divBdr>
        <w:top w:val="none" w:sz="0" w:space="0" w:color="auto"/>
        <w:left w:val="none" w:sz="0" w:space="0" w:color="auto"/>
        <w:bottom w:val="none" w:sz="0" w:space="0" w:color="auto"/>
        <w:right w:val="none" w:sz="0" w:space="0" w:color="auto"/>
      </w:divBdr>
    </w:div>
    <w:div w:id="1330870964">
      <w:bodyDiv w:val="1"/>
      <w:marLeft w:val="0"/>
      <w:marRight w:val="0"/>
      <w:marTop w:val="0"/>
      <w:marBottom w:val="0"/>
      <w:divBdr>
        <w:top w:val="none" w:sz="0" w:space="0" w:color="auto"/>
        <w:left w:val="none" w:sz="0" w:space="0" w:color="auto"/>
        <w:bottom w:val="none" w:sz="0" w:space="0" w:color="auto"/>
        <w:right w:val="none" w:sz="0" w:space="0" w:color="auto"/>
      </w:divBdr>
    </w:div>
    <w:div w:id="1338921202">
      <w:bodyDiv w:val="1"/>
      <w:marLeft w:val="0"/>
      <w:marRight w:val="0"/>
      <w:marTop w:val="0"/>
      <w:marBottom w:val="0"/>
      <w:divBdr>
        <w:top w:val="none" w:sz="0" w:space="0" w:color="auto"/>
        <w:left w:val="none" w:sz="0" w:space="0" w:color="auto"/>
        <w:bottom w:val="none" w:sz="0" w:space="0" w:color="auto"/>
        <w:right w:val="none" w:sz="0" w:space="0" w:color="auto"/>
      </w:divBdr>
    </w:div>
    <w:div w:id="1359115464">
      <w:bodyDiv w:val="1"/>
      <w:marLeft w:val="0"/>
      <w:marRight w:val="0"/>
      <w:marTop w:val="0"/>
      <w:marBottom w:val="0"/>
      <w:divBdr>
        <w:top w:val="none" w:sz="0" w:space="0" w:color="auto"/>
        <w:left w:val="none" w:sz="0" w:space="0" w:color="auto"/>
        <w:bottom w:val="none" w:sz="0" w:space="0" w:color="auto"/>
        <w:right w:val="none" w:sz="0" w:space="0" w:color="auto"/>
      </w:divBdr>
    </w:div>
    <w:div w:id="1429420817">
      <w:bodyDiv w:val="1"/>
      <w:marLeft w:val="0"/>
      <w:marRight w:val="0"/>
      <w:marTop w:val="0"/>
      <w:marBottom w:val="0"/>
      <w:divBdr>
        <w:top w:val="none" w:sz="0" w:space="0" w:color="auto"/>
        <w:left w:val="none" w:sz="0" w:space="0" w:color="auto"/>
        <w:bottom w:val="none" w:sz="0" w:space="0" w:color="auto"/>
        <w:right w:val="none" w:sz="0" w:space="0" w:color="auto"/>
      </w:divBdr>
    </w:div>
    <w:div w:id="1457524582">
      <w:bodyDiv w:val="1"/>
      <w:marLeft w:val="0"/>
      <w:marRight w:val="0"/>
      <w:marTop w:val="0"/>
      <w:marBottom w:val="0"/>
      <w:divBdr>
        <w:top w:val="none" w:sz="0" w:space="0" w:color="auto"/>
        <w:left w:val="none" w:sz="0" w:space="0" w:color="auto"/>
        <w:bottom w:val="none" w:sz="0" w:space="0" w:color="auto"/>
        <w:right w:val="none" w:sz="0" w:space="0" w:color="auto"/>
      </w:divBdr>
    </w:div>
    <w:div w:id="1490292257">
      <w:bodyDiv w:val="1"/>
      <w:marLeft w:val="0"/>
      <w:marRight w:val="0"/>
      <w:marTop w:val="0"/>
      <w:marBottom w:val="0"/>
      <w:divBdr>
        <w:top w:val="none" w:sz="0" w:space="0" w:color="auto"/>
        <w:left w:val="none" w:sz="0" w:space="0" w:color="auto"/>
        <w:bottom w:val="none" w:sz="0" w:space="0" w:color="auto"/>
        <w:right w:val="none" w:sz="0" w:space="0" w:color="auto"/>
      </w:divBdr>
    </w:div>
    <w:div w:id="1630740661">
      <w:bodyDiv w:val="1"/>
      <w:marLeft w:val="0"/>
      <w:marRight w:val="0"/>
      <w:marTop w:val="0"/>
      <w:marBottom w:val="0"/>
      <w:divBdr>
        <w:top w:val="none" w:sz="0" w:space="0" w:color="auto"/>
        <w:left w:val="none" w:sz="0" w:space="0" w:color="auto"/>
        <w:bottom w:val="none" w:sz="0" w:space="0" w:color="auto"/>
        <w:right w:val="none" w:sz="0" w:space="0" w:color="auto"/>
      </w:divBdr>
    </w:div>
    <w:div w:id="1686588143">
      <w:bodyDiv w:val="1"/>
      <w:marLeft w:val="0"/>
      <w:marRight w:val="0"/>
      <w:marTop w:val="0"/>
      <w:marBottom w:val="0"/>
      <w:divBdr>
        <w:top w:val="none" w:sz="0" w:space="0" w:color="auto"/>
        <w:left w:val="none" w:sz="0" w:space="0" w:color="auto"/>
        <w:bottom w:val="none" w:sz="0" w:space="0" w:color="auto"/>
        <w:right w:val="none" w:sz="0" w:space="0" w:color="auto"/>
      </w:divBdr>
    </w:div>
    <w:div w:id="1703552448">
      <w:bodyDiv w:val="1"/>
      <w:marLeft w:val="0"/>
      <w:marRight w:val="0"/>
      <w:marTop w:val="0"/>
      <w:marBottom w:val="0"/>
      <w:divBdr>
        <w:top w:val="none" w:sz="0" w:space="0" w:color="auto"/>
        <w:left w:val="none" w:sz="0" w:space="0" w:color="auto"/>
        <w:bottom w:val="none" w:sz="0" w:space="0" w:color="auto"/>
        <w:right w:val="none" w:sz="0" w:space="0" w:color="auto"/>
      </w:divBdr>
    </w:div>
    <w:div w:id="1705903161">
      <w:bodyDiv w:val="1"/>
      <w:marLeft w:val="0"/>
      <w:marRight w:val="0"/>
      <w:marTop w:val="0"/>
      <w:marBottom w:val="0"/>
      <w:divBdr>
        <w:top w:val="none" w:sz="0" w:space="0" w:color="auto"/>
        <w:left w:val="none" w:sz="0" w:space="0" w:color="auto"/>
        <w:bottom w:val="none" w:sz="0" w:space="0" w:color="auto"/>
        <w:right w:val="none" w:sz="0" w:space="0" w:color="auto"/>
      </w:divBdr>
      <w:divsChild>
        <w:div w:id="988293442">
          <w:marLeft w:val="0"/>
          <w:marRight w:val="0"/>
          <w:marTop w:val="0"/>
          <w:marBottom w:val="0"/>
          <w:divBdr>
            <w:top w:val="none" w:sz="0" w:space="0" w:color="auto"/>
            <w:left w:val="none" w:sz="0" w:space="0" w:color="auto"/>
            <w:bottom w:val="none" w:sz="0" w:space="0" w:color="auto"/>
            <w:right w:val="none" w:sz="0" w:space="0" w:color="auto"/>
          </w:divBdr>
        </w:div>
      </w:divsChild>
    </w:div>
    <w:div w:id="1720476066">
      <w:bodyDiv w:val="1"/>
      <w:marLeft w:val="0"/>
      <w:marRight w:val="0"/>
      <w:marTop w:val="0"/>
      <w:marBottom w:val="0"/>
      <w:divBdr>
        <w:top w:val="none" w:sz="0" w:space="0" w:color="auto"/>
        <w:left w:val="none" w:sz="0" w:space="0" w:color="auto"/>
        <w:bottom w:val="none" w:sz="0" w:space="0" w:color="auto"/>
        <w:right w:val="none" w:sz="0" w:space="0" w:color="auto"/>
      </w:divBdr>
    </w:div>
    <w:div w:id="1732725287">
      <w:bodyDiv w:val="1"/>
      <w:marLeft w:val="0"/>
      <w:marRight w:val="0"/>
      <w:marTop w:val="0"/>
      <w:marBottom w:val="0"/>
      <w:divBdr>
        <w:top w:val="none" w:sz="0" w:space="0" w:color="auto"/>
        <w:left w:val="none" w:sz="0" w:space="0" w:color="auto"/>
        <w:bottom w:val="none" w:sz="0" w:space="0" w:color="auto"/>
        <w:right w:val="none" w:sz="0" w:space="0" w:color="auto"/>
      </w:divBdr>
    </w:div>
    <w:div w:id="1763142559">
      <w:bodyDiv w:val="1"/>
      <w:marLeft w:val="0"/>
      <w:marRight w:val="0"/>
      <w:marTop w:val="0"/>
      <w:marBottom w:val="0"/>
      <w:divBdr>
        <w:top w:val="none" w:sz="0" w:space="0" w:color="auto"/>
        <w:left w:val="none" w:sz="0" w:space="0" w:color="auto"/>
        <w:bottom w:val="none" w:sz="0" w:space="0" w:color="auto"/>
        <w:right w:val="none" w:sz="0" w:space="0" w:color="auto"/>
      </w:divBdr>
    </w:div>
    <w:div w:id="1763381440">
      <w:bodyDiv w:val="1"/>
      <w:marLeft w:val="0"/>
      <w:marRight w:val="0"/>
      <w:marTop w:val="0"/>
      <w:marBottom w:val="0"/>
      <w:divBdr>
        <w:top w:val="none" w:sz="0" w:space="0" w:color="auto"/>
        <w:left w:val="none" w:sz="0" w:space="0" w:color="auto"/>
        <w:bottom w:val="none" w:sz="0" w:space="0" w:color="auto"/>
        <w:right w:val="none" w:sz="0" w:space="0" w:color="auto"/>
      </w:divBdr>
    </w:div>
    <w:div w:id="1789205169">
      <w:bodyDiv w:val="1"/>
      <w:marLeft w:val="0"/>
      <w:marRight w:val="0"/>
      <w:marTop w:val="0"/>
      <w:marBottom w:val="0"/>
      <w:divBdr>
        <w:top w:val="none" w:sz="0" w:space="0" w:color="auto"/>
        <w:left w:val="none" w:sz="0" w:space="0" w:color="auto"/>
        <w:bottom w:val="none" w:sz="0" w:space="0" w:color="auto"/>
        <w:right w:val="none" w:sz="0" w:space="0" w:color="auto"/>
      </w:divBdr>
    </w:div>
    <w:div w:id="1795367767">
      <w:bodyDiv w:val="1"/>
      <w:marLeft w:val="0"/>
      <w:marRight w:val="0"/>
      <w:marTop w:val="0"/>
      <w:marBottom w:val="0"/>
      <w:divBdr>
        <w:top w:val="none" w:sz="0" w:space="0" w:color="auto"/>
        <w:left w:val="none" w:sz="0" w:space="0" w:color="auto"/>
        <w:bottom w:val="none" w:sz="0" w:space="0" w:color="auto"/>
        <w:right w:val="none" w:sz="0" w:space="0" w:color="auto"/>
      </w:divBdr>
    </w:div>
    <w:div w:id="1811557626">
      <w:bodyDiv w:val="1"/>
      <w:marLeft w:val="0"/>
      <w:marRight w:val="0"/>
      <w:marTop w:val="0"/>
      <w:marBottom w:val="0"/>
      <w:divBdr>
        <w:top w:val="none" w:sz="0" w:space="0" w:color="auto"/>
        <w:left w:val="none" w:sz="0" w:space="0" w:color="auto"/>
        <w:bottom w:val="none" w:sz="0" w:space="0" w:color="auto"/>
        <w:right w:val="none" w:sz="0" w:space="0" w:color="auto"/>
      </w:divBdr>
    </w:div>
    <w:div w:id="1828748009">
      <w:bodyDiv w:val="1"/>
      <w:marLeft w:val="0"/>
      <w:marRight w:val="0"/>
      <w:marTop w:val="0"/>
      <w:marBottom w:val="0"/>
      <w:divBdr>
        <w:top w:val="none" w:sz="0" w:space="0" w:color="auto"/>
        <w:left w:val="none" w:sz="0" w:space="0" w:color="auto"/>
        <w:bottom w:val="none" w:sz="0" w:space="0" w:color="auto"/>
        <w:right w:val="none" w:sz="0" w:space="0" w:color="auto"/>
      </w:divBdr>
    </w:div>
    <w:div w:id="1859352048">
      <w:bodyDiv w:val="1"/>
      <w:marLeft w:val="0"/>
      <w:marRight w:val="0"/>
      <w:marTop w:val="0"/>
      <w:marBottom w:val="0"/>
      <w:divBdr>
        <w:top w:val="none" w:sz="0" w:space="0" w:color="auto"/>
        <w:left w:val="none" w:sz="0" w:space="0" w:color="auto"/>
        <w:bottom w:val="none" w:sz="0" w:space="0" w:color="auto"/>
        <w:right w:val="none" w:sz="0" w:space="0" w:color="auto"/>
      </w:divBdr>
    </w:div>
    <w:div w:id="1941832972">
      <w:bodyDiv w:val="1"/>
      <w:marLeft w:val="0"/>
      <w:marRight w:val="0"/>
      <w:marTop w:val="0"/>
      <w:marBottom w:val="0"/>
      <w:divBdr>
        <w:top w:val="none" w:sz="0" w:space="0" w:color="auto"/>
        <w:left w:val="none" w:sz="0" w:space="0" w:color="auto"/>
        <w:bottom w:val="none" w:sz="0" w:space="0" w:color="auto"/>
        <w:right w:val="none" w:sz="0" w:space="0" w:color="auto"/>
      </w:divBdr>
    </w:div>
    <w:div w:id="1943872899">
      <w:bodyDiv w:val="1"/>
      <w:marLeft w:val="0"/>
      <w:marRight w:val="0"/>
      <w:marTop w:val="0"/>
      <w:marBottom w:val="0"/>
      <w:divBdr>
        <w:top w:val="none" w:sz="0" w:space="0" w:color="auto"/>
        <w:left w:val="none" w:sz="0" w:space="0" w:color="auto"/>
        <w:bottom w:val="none" w:sz="0" w:space="0" w:color="auto"/>
        <w:right w:val="none" w:sz="0" w:space="0" w:color="auto"/>
      </w:divBdr>
    </w:div>
    <w:div w:id="2059741563">
      <w:bodyDiv w:val="1"/>
      <w:marLeft w:val="0"/>
      <w:marRight w:val="0"/>
      <w:marTop w:val="0"/>
      <w:marBottom w:val="0"/>
      <w:divBdr>
        <w:top w:val="none" w:sz="0" w:space="0" w:color="auto"/>
        <w:left w:val="none" w:sz="0" w:space="0" w:color="auto"/>
        <w:bottom w:val="none" w:sz="0" w:space="0" w:color="auto"/>
        <w:right w:val="none" w:sz="0" w:space="0" w:color="auto"/>
      </w:divBdr>
    </w:div>
    <w:div w:id="2091807990">
      <w:bodyDiv w:val="1"/>
      <w:marLeft w:val="0"/>
      <w:marRight w:val="0"/>
      <w:marTop w:val="0"/>
      <w:marBottom w:val="0"/>
      <w:divBdr>
        <w:top w:val="none" w:sz="0" w:space="0" w:color="auto"/>
        <w:left w:val="none" w:sz="0" w:space="0" w:color="auto"/>
        <w:bottom w:val="none" w:sz="0" w:space="0" w:color="auto"/>
        <w:right w:val="none" w:sz="0" w:space="0" w:color="auto"/>
      </w:divBdr>
    </w:div>
    <w:div w:id="2122407809">
      <w:bodyDiv w:val="1"/>
      <w:marLeft w:val="0"/>
      <w:marRight w:val="0"/>
      <w:marTop w:val="0"/>
      <w:marBottom w:val="0"/>
      <w:divBdr>
        <w:top w:val="none" w:sz="0" w:space="0" w:color="auto"/>
        <w:left w:val="none" w:sz="0" w:space="0" w:color="auto"/>
        <w:bottom w:val="none" w:sz="0" w:space="0" w:color="auto"/>
        <w:right w:val="none" w:sz="0" w:space="0" w:color="auto"/>
      </w:divBdr>
    </w:div>
    <w:div w:id="2133278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25</Pages>
  <Words>5697</Words>
  <Characters>32475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30</cp:revision>
  <dcterms:created xsi:type="dcterms:W3CDTF">2021-09-16T06:07:00Z</dcterms:created>
  <dcterms:modified xsi:type="dcterms:W3CDTF">2021-10-21T05:29:00Z</dcterms:modified>
</cp:coreProperties>
</file>