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8C5CC" w14:textId="77777777" w:rsidR="00A77B3E" w:rsidRDefault="00D053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8909AF" w14:textId="77777777" w:rsidR="00A77B3E" w:rsidRDefault="00D053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69053</w:t>
      </w:r>
    </w:p>
    <w:p w14:paraId="0F4571F8" w14:textId="77777777" w:rsidR="00A77B3E" w:rsidRDefault="00D053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631E014" w14:textId="77777777" w:rsidR="00A77B3E" w:rsidRDefault="00A77B3E">
      <w:pPr>
        <w:spacing w:line="360" w:lineRule="auto"/>
        <w:jc w:val="both"/>
      </w:pPr>
    </w:p>
    <w:p w14:paraId="726E46D0" w14:textId="2E1B977D" w:rsidR="00A77B3E" w:rsidRDefault="00D053AB">
      <w:pPr>
        <w:spacing w:line="360" w:lineRule="auto"/>
        <w:jc w:val="both"/>
      </w:pPr>
      <w:bookmarkStart w:id="0" w:name="_Hlk80371038"/>
      <w:proofErr w:type="spellStart"/>
      <w:r>
        <w:rPr>
          <w:rFonts w:ascii="Book Antiqua" w:eastAsia="Book Antiqua" w:hAnsi="Book Antiqua" w:cs="Book Antiqua"/>
          <w:b/>
          <w:color w:val="000000"/>
        </w:rPr>
        <w:t>Blastic</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plasmacytoid</w:t>
      </w:r>
      <w:proofErr w:type="spellEnd"/>
      <w:r>
        <w:rPr>
          <w:rFonts w:ascii="Book Antiqua" w:eastAsia="Book Antiqua" w:hAnsi="Book Antiqua" w:cs="Book Antiqua"/>
          <w:b/>
          <w:color w:val="000000"/>
        </w:rPr>
        <w:t xml:space="preserve"> dendritic cell neoplasm with skin and bone marrow involvement</w:t>
      </w:r>
      <w:r w:rsidR="00477661">
        <w:rPr>
          <w:rFonts w:ascii="Book Antiqua" w:eastAsia="Book Antiqua" w:hAnsi="Book Antiqua" w:cs="Book Antiqua"/>
          <w:b/>
          <w:color w:val="000000"/>
        </w:rPr>
        <w:t xml:space="preserve">: </w:t>
      </w:r>
      <w:r w:rsidR="005D1212">
        <w:rPr>
          <w:rFonts w:ascii="Book Antiqua" w:eastAsia="Book Antiqua" w:hAnsi="Book Antiqua" w:cs="Book Antiqua"/>
          <w:b/>
          <w:color w:val="000000"/>
        </w:rPr>
        <w:t xml:space="preserve">Report of three </w:t>
      </w:r>
      <w:r w:rsidR="00477661">
        <w:rPr>
          <w:rFonts w:ascii="Book Antiqua" w:eastAsia="Book Antiqua" w:hAnsi="Book Antiqua" w:cs="Book Antiqua"/>
          <w:b/>
          <w:color w:val="000000"/>
        </w:rPr>
        <w:t>case</w:t>
      </w:r>
      <w:r w:rsidR="00067581">
        <w:rPr>
          <w:rFonts w:ascii="Book Antiqua" w:eastAsia="Book Antiqua" w:hAnsi="Book Antiqua" w:cs="Book Antiqua"/>
          <w:b/>
          <w:color w:val="000000"/>
        </w:rPr>
        <w:t>s</w:t>
      </w:r>
    </w:p>
    <w:bookmarkEnd w:id="0"/>
    <w:p w14:paraId="0B9F9AF8" w14:textId="77777777" w:rsidR="00A77B3E" w:rsidRDefault="00A77B3E">
      <w:pPr>
        <w:spacing w:line="360" w:lineRule="auto"/>
        <w:jc w:val="both"/>
      </w:pPr>
    </w:p>
    <w:p w14:paraId="0508C3E2" w14:textId="6DE0245F" w:rsidR="00A77B3E" w:rsidRDefault="002D0DDE">
      <w:pPr>
        <w:spacing w:line="360" w:lineRule="auto"/>
        <w:jc w:val="both"/>
      </w:pPr>
      <w:r>
        <w:rPr>
          <w:rFonts w:ascii="Book Antiqua" w:eastAsia="Book Antiqua" w:hAnsi="Book Antiqua" w:cs="Book Antiqua"/>
          <w:color w:val="000000"/>
        </w:rPr>
        <w:t>Guo JH</w:t>
      </w:r>
      <w:r w:rsidRPr="002D0DDE">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F</w:t>
      </w:r>
      <w:r w:rsidR="00D053AB">
        <w:rPr>
          <w:rFonts w:ascii="Book Antiqua" w:eastAsia="Book Antiqua" w:hAnsi="Book Antiqua" w:cs="Book Antiqua"/>
          <w:color w:val="000000"/>
        </w:rPr>
        <w:t>ollow-up of BPDCN</w:t>
      </w:r>
    </w:p>
    <w:p w14:paraId="3C4F79E3" w14:textId="77777777" w:rsidR="00A77B3E" w:rsidRDefault="00A77B3E">
      <w:pPr>
        <w:spacing w:line="360" w:lineRule="auto"/>
        <w:jc w:val="both"/>
      </w:pPr>
    </w:p>
    <w:p w14:paraId="5003C990" w14:textId="77777777" w:rsidR="00A77B3E" w:rsidRDefault="00D053AB">
      <w:pPr>
        <w:spacing w:line="360" w:lineRule="auto"/>
        <w:jc w:val="both"/>
      </w:pPr>
      <w:r>
        <w:rPr>
          <w:rFonts w:ascii="Book Antiqua" w:eastAsia="Book Antiqua" w:hAnsi="Book Antiqua" w:cs="Book Antiqua"/>
          <w:color w:val="000000"/>
        </w:rPr>
        <w:t xml:space="preserve">Jiang-Hong Guo, Hong-Wei Zhang, Li Wang, Wei Bai,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-Fen Wang</w:t>
      </w:r>
    </w:p>
    <w:p w14:paraId="3C5879D2" w14:textId="77777777" w:rsidR="00A77B3E" w:rsidRDefault="00A77B3E">
      <w:pPr>
        <w:spacing w:line="360" w:lineRule="auto"/>
        <w:jc w:val="both"/>
      </w:pPr>
    </w:p>
    <w:p w14:paraId="29464555" w14:textId="2CAACD82" w:rsidR="00A77B3E" w:rsidRDefault="00D053AB">
      <w:pPr>
        <w:spacing w:line="360" w:lineRule="auto"/>
        <w:jc w:val="both"/>
      </w:pPr>
      <w:r>
        <w:rPr>
          <w:rFonts w:ascii="Book Antiqua" w:eastAsia="Book Antiqua" w:hAnsi="Book Antiqua" w:cs="Book Antiqua"/>
          <w:b/>
          <w:bCs/>
          <w:color w:val="000000"/>
        </w:rPr>
        <w:t xml:space="preserve">Jiang-Hong Guo, Li Wang, Wei Bai, </w:t>
      </w:r>
      <w:proofErr w:type="spellStart"/>
      <w:r w:rsidR="002D0DDE">
        <w:rPr>
          <w:rFonts w:ascii="Book Antiqua" w:eastAsia="Book Antiqua" w:hAnsi="Book Antiqua" w:cs="Book Antiqua"/>
          <w:b/>
          <w:bCs/>
          <w:color w:val="000000"/>
        </w:rPr>
        <w:t>Jin</w:t>
      </w:r>
      <w:proofErr w:type="spellEnd"/>
      <w:r w:rsidR="002D0DDE">
        <w:rPr>
          <w:rFonts w:ascii="Book Antiqua" w:eastAsia="Book Antiqua" w:hAnsi="Book Antiqua" w:cs="Book Antiqua"/>
          <w:b/>
          <w:bCs/>
          <w:color w:val="000000"/>
        </w:rPr>
        <w:t xml:space="preserve">-Fen Wang, </w:t>
      </w:r>
      <w:r>
        <w:rPr>
          <w:rFonts w:ascii="Book Antiqua" w:eastAsia="Book Antiqua" w:hAnsi="Book Antiqua" w:cs="Book Antiqua"/>
          <w:color w:val="000000"/>
        </w:rPr>
        <w:t xml:space="preserve">Department of Pathology, </w:t>
      </w:r>
      <w:r w:rsidR="00067581">
        <w:rPr>
          <w:rFonts w:ascii="Book Antiqua" w:eastAsia="Book Antiqua" w:hAnsi="Book Antiqua" w:cs="Book Antiqua"/>
          <w:color w:val="000000"/>
        </w:rPr>
        <w:t xml:space="preserve">Shanxi Cancer Hospital, </w:t>
      </w:r>
      <w:r>
        <w:rPr>
          <w:rFonts w:ascii="Book Antiqua" w:eastAsia="Book Antiqua" w:hAnsi="Book Antiqua" w:cs="Book Antiqua"/>
          <w:color w:val="000000"/>
        </w:rPr>
        <w:t>Taiyuan 030000, Shanxi</w:t>
      </w:r>
      <w:r w:rsidR="002D0DD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7DE91C5" w14:textId="77777777" w:rsidR="00A77B3E" w:rsidRDefault="00A77B3E">
      <w:pPr>
        <w:spacing w:line="360" w:lineRule="auto"/>
        <w:jc w:val="both"/>
      </w:pPr>
    </w:p>
    <w:p w14:paraId="008AD56A" w14:textId="55E2178D" w:rsidR="00A77B3E" w:rsidRDefault="00D053AB">
      <w:pPr>
        <w:spacing w:line="360" w:lineRule="auto"/>
        <w:jc w:val="both"/>
      </w:pPr>
      <w:r>
        <w:rPr>
          <w:rFonts w:ascii="Book Antiqua" w:eastAsia="Book Antiqua" w:hAnsi="Book Antiqua" w:cs="Book Antiqua"/>
          <w:b/>
          <w:bCs/>
          <w:color w:val="000000"/>
        </w:rPr>
        <w:t xml:space="preserve">Hong-Wei Zhang, </w:t>
      </w:r>
      <w:r>
        <w:rPr>
          <w:rFonts w:ascii="Book Antiqua" w:eastAsia="Book Antiqua" w:hAnsi="Book Antiqua" w:cs="Book Antiqua"/>
          <w:color w:val="000000"/>
        </w:rPr>
        <w:t xml:space="preserve">Department of Hematology, </w:t>
      </w:r>
      <w:r w:rsidR="00067581">
        <w:rPr>
          <w:rFonts w:ascii="Book Antiqua" w:eastAsia="Book Antiqua" w:hAnsi="Book Antiqua" w:cs="Book Antiqua"/>
          <w:color w:val="000000"/>
        </w:rPr>
        <w:t xml:space="preserve">Shanxi Cancer Hospital, </w:t>
      </w:r>
      <w:r>
        <w:rPr>
          <w:rFonts w:ascii="Book Antiqua" w:eastAsia="Book Antiqua" w:hAnsi="Book Antiqua" w:cs="Book Antiqua"/>
          <w:color w:val="000000"/>
        </w:rPr>
        <w:t>Taiyuan 030000, Shanxi</w:t>
      </w:r>
      <w:r w:rsidR="002D0DD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F7FD044" w14:textId="77777777" w:rsidR="00A77B3E" w:rsidRDefault="00A77B3E">
      <w:pPr>
        <w:spacing w:line="360" w:lineRule="auto"/>
        <w:jc w:val="both"/>
      </w:pPr>
    </w:p>
    <w:p w14:paraId="056592FA" w14:textId="4081B6AA" w:rsidR="00A77B3E" w:rsidRDefault="00D053A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Guo</w:t>
      </w:r>
      <w:r w:rsidR="002D0DDE">
        <w:rPr>
          <w:rFonts w:ascii="Book Antiqua" w:eastAsia="Book Antiqua" w:hAnsi="Book Antiqua" w:cs="Book Antiqua"/>
          <w:color w:val="000000"/>
          <w:shd w:val="clear" w:color="auto" w:fill="FFFFFF"/>
        </w:rPr>
        <w:t xml:space="preserve"> JH</w:t>
      </w:r>
      <w:r>
        <w:rPr>
          <w:rFonts w:ascii="Book Antiqua" w:eastAsia="Book Antiqua" w:hAnsi="Book Antiqua" w:cs="Book Antiqua"/>
          <w:color w:val="000000"/>
          <w:shd w:val="clear" w:color="auto" w:fill="FFFFFF"/>
        </w:rPr>
        <w:t xml:space="preserve"> reviewed the literature; Zhang</w:t>
      </w:r>
      <w:r w:rsidR="002D0DDE">
        <w:rPr>
          <w:rFonts w:ascii="Book Antiqua" w:eastAsia="Book Antiqua" w:hAnsi="Book Antiqua" w:cs="Book Antiqua"/>
          <w:color w:val="000000"/>
          <w:shd w:val="clear" w:color="auto" w:fill="FFFFFF"/>
        </w:rPr>
        <w:t xml:space="preserve"> HW</w:t>
      </w:r>
      <w:r>
        <w:rPr>
          <w:rFonts w:ascii="Book Antiqua" w:eastAsia="Book Antiqua" w:hAnsi="Book Antiqua" w:cs="Book Antiqua"/>
          <w:color w:val="000000"/>
          <w:shd w:val="clear" w:color="auto" w:fill="FFFFFF"/>
        </w:rPr>
        <w:t xml:space="preserve"> was the patient’s physician</w:t>
      </w:r>
      <w:r w:rsidR="002D0DDE">
        <w:rPr>
          <w:rFonts w:ascii="Book Antiqua" w:eastAsia="Book Antiqua" w:hAnsi="Book Antiqua" w:cs="Book Antiqua"/>
          <w:color w:val="000000"/>
          <w:shd w:val="clear" w:color="auto" w:fill="FFFFFF"/>
        </w:rPr>
        <w:t>; Guo JH and Zhang HW drafted the manuscript</w:t>
      </w:r>
      <w:r>
        <w:rPr>
          <w:rFonts w:ascii="Book Antiqua" w:eastAsia="Book Antiqua" w:hAnsi="Book Antiqua" w:cs="Book Antiqua"/>
          <w:color w:val="000000"/>
          <w:shd w:val="clear" w:color="auto" w:fill="FFFFFF"/>
        </w:rPr>
        <w:t>; Wang</w:t>
      </w:r>
      <w:r w:rsidR="002D0DDE">
        <w:rPr>
          <w:rFonts w:ascii="Book Antiqua" w:eastAsia="Book Antiqua" w:hAnsi="Book Antiqua" w:cs="Book Antiqua"/>
          <w:color w:val="000000"/>
          <w:shd w:val="clear" w:color="auto" w:fill="FFFFFF"/>
        </w:rPr>
        <w:t xml:space="preserve"> JF</w:t>
      </w:r>
      <w:r>
        <w:rPr>
          <w:rFonts w:ascii="Book Antiqua" w:eastAsia="Book Antiqua" w:hAnsi="Book Antiqua" w:cs="Book Antiqua"/>
          <w:color w:val="000000"/>
          <w:shd w:val="clear" w:color="auto" w:fill="FFFFFF"/>
        </w:rPr>
        <w:t xml:space="preserve"> contributed to data collection; Wang</w:t>
      </w:r>
      <w:r w:rsidR="002D0DDE">
        <w:rPr>
          <w:rFonts w:ascii="Book Antiqua" w:eastAsia="Book Antiqua" w:hAnsi="Book Antiqua" w:cs="Book Antiqua"/>
          <w:color w:val="000000"/>
          <w:shd w:val="clear" w:color="auto" w:fill="FFFFFF"/>
        </w:rPr>
        <w:t xml:space="preserve"> L</w:t>
      </w:r>
      <w:r>
        <w:rPr>
          <w:rFonts w:ascii="Book Antiqua" w:eastAsia="Book Antiqua" w:hAnsi="Book Antiqua" w:cs="Book Antiqua"/>
          <w:color w:val="000000"/>
          <w:shd w:val="clear" w:color="auto" w:fill="FFFFFF"/>
        </w:rPr>
        <w:t xml:space="preserve"> and</w:t>
      </w:r>
      <w:r w:rsidR="002D0D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Bai</w:t>
      </w:r>
      <w:r w:rsidR="002D0DDE">
        <w:rPr>
          <w:rFonts w:ascii="Book Antiqua" w:eastAsia="Book Antiqua" w:hAnsi="Book Antiqua" w:cs="Book Antiqua"/>
          <w:color w:val="000000"/>
          <w:shd w:val="clear" w:color="auto" w:fill="FFFFFF"/>
        </w:rPr>
        <w:t xml:space="preserve"> W</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were responsible for revising the manuscript for important content; </w:t>
      </w:r>
      <w:r w:rsidR="002D0DDE">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all authors issued final approval for the version to be submitted.</w:t>
      </w:r>
    </w:p>
    <w:p w14:paraId="695B33D5" w14:textId="77777777" w:rsidR="00A77B3E" w:rsidRDefault="00A77B3E">
      <w:pPr>
        <w:spacing w:line="360" w:lineRule="auto"/>
        <w:jc w:val="both"/>
      </w:pPr>
    </w:p>
    <w:p w14:paraId="3F0BB623" w14:textId="5DAE68F1" w:rsidR="00A77B3E" w:rsidRPr="002D0DDE" w:rsidRDefault="00D053AB">
      <w:pPr>
        <w:spacing w:line="360" w:lineRule="auto"/>
        <w:jc w:val="both"/>
        <w:rPr>
          <w:color w:val="000000" w:themeColor="text1"/>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-Fen Wang, MS, Chief Doctor, </w:t>
      </w:r>
      <w:r>
        <w:rPr>
          <w:rFonts w:ascii="Book Antiqua" w:eastAsia="Book Antiqua" w:hAnsi="Book Antiqua" w:cs="Book Antiqua"/>
          <w:color w:val="000000"/>
        </w:rPr>
        <w:t xml:space="preserve">Department of Pathology, </w:t>
      </w:r>
      <w:r w:rsidR="00067581">
        <w:rPr>
          <w:rFonts w:ascii="Book Antiqua" w:eastAsia="Book Antiqua" w:hAnsi="Book Antiqua" w:cs="Book Antiqua"/>
          <w:color w:val="000000"/>
        </w:rPr>
        <w:t xml:space="preserve">Shanxi Cancer Hospital, </w:t>
      </w:r>
      <w:r>
        <w:rPr>
          <w:rFonts w:ascii="Book Antiqua" w:eastAsia="Book Antiqua" w:hAnsi="Book Antiqua" w:cs="Book Antiqua"/>
          <w:color w:val="000000"/>
        </w:rPr>
        <w:t>No.</w:t>
      </w:r>
      <w:r w:rsidR="002D0DDE">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Kaixuan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Xinghualing</w:t>
      </w:r>
      <w:proofErr w:type="spellEnd"/>
      <w:r>
        <w:rPr>
          <w:rFonts w:ascii="Book Antiqua" w:eastAsia="Book Antiqua" w:hAnsi="Book Antiqua" w:cs="Book Antiqua"/>
          <w:color w:val="000000"/>
        </w:rPr>
        <w:t xml:space="preserve"> District, Taiyuan 030000, Shanxi</w:t>
      </w:r>
      <w:r w:rsidR="002D0DDE">
        <w:rPr>
          <w:rFonts w:ascii="Book Antiqua" w:eastAsia="Book Antiqua" w:hAnsi="Book Antiqua" w:cs="Book Antiqua"/>
          <w:color w:val="000000"/>
        </w:rPr>
        <w:t xml:space="preserve"> Province</w:t>
      </w:r>
      <w:r>
        <w:rPr>
          <w:rFonts w:ascii="Book Antiqua" w:eastAsia="Book Antiqua" w:hAnsi="Book Antiqua" w:cs="Book Antiqua"/>
          <w:color w:val="000000"/>
        </w:rPr>
        <w:t xml:space="preserve">, China. </w:t>
      </w:r>
      <w:hyperlink r:id="rId8" w:history="1">
        <w:r w:rsidR="002D0DDE" w:rsidRPr="002D0DDE">
          <w:rPr>
            <w:rStyle w:val="a5"/>
            <w:rFonts w:ascii="Book Antiqua" w:eastAsia="Book Antiqua" w:hAnsi="Book Antiqua" w:cs="Book Antiqua"/>
            <w:color w:val="000000" w:themeColor="text1"/>
            <w:u w:val="none"/>
          </w:rPr>
          <w:t>jinfenwang2021@163.com</w:t>
        </w:r>
      </w:hyperlink>
    </w:p>
    <w:p w14:paraId="683E5905" w14:textId="77777777" w:rsidR="002D0DDE" w:rsidRDefault="002D0DDE">
      <w:pPr>
        <w:spacing w:line="360" w:lineRule="auto"/>
        <w:jc w:val="both"/>
      </w:pPr>
    </w:p>
    <w:p w14:paraId="3F57404B" w14:textId="77777777" w:rsidR="00A77B3E" w:rsidRDefault="00D053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7, 2021</w:t>
      </w:r>
    </w:p>
    <w:p w14:paraId="114A6673" w14:textId="64AC91E4" w:rsidR="00A77B3E" w:rsidRDefault="00D053AB">
      <w:pPr>
        <w:spacing w:line="360" w:lineRule="auto"/>
        <w:jc w:val="both"/>
      </w:pPr>
      <w:r>
        <w:rPr>
          <w:rFonts w:ascii="Book Antiqua" w:eastAsia="Book Antiqua" w:hAnsi="Book Antiqua" w:cs="Book Antiqua"/>
          <w:b/>
          <w:bCs/>
          <w:color w:val="000000"/>
        </w:rPr>
        <w:t xml:space="preserve">Revised: </w:t>
      </w:r>
      <w:r w:rsidR="002D0DDE" w:rsidRPr="002D0DDE">
        <w:rPr>
          <w:rFonts w:ascii="Book Antiqua" w:eastAsia="Book Antiqua" w:hAnsi="Book Antiqua" w:cs="Book Antiqua"/>
          <w:color w:val="000000"/>
        </w:rPr>
        <w:t>July 27,2021</w:t>
      </w:r>
    </w:p>
    <w:p w14:paraId="6E48FE26" w14:textId="1B624AB5" w:rsidR="00A77B3E" w:rsidRDefault="00D053AB">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A07A85">
        <w:rPr>
          <w:rFonts w:ascii="Book Antiqua" w:eastAsia="宋体" w:hAnsi="Book Antiqua" w:hint="eastAsia"/>
          <w:color w:val="000000" w:themeColor="text1"/>
        </w:rPr>
        <w:t>Au</w:t>
      </w:r>
      <w:r w:rsidR="00A07A85">
        <w:rPr>
          <w:rFonts w:ascii="Book Antiqua" w:eastAsia="宋体" w:hAnsi="Book Antiqua"/>
          <w:color w:val="000000" w:themeColor="text1"/>
        </w:rPr>
        <w:t>gust</w:t>
      </w:r>
      <w:r w:rsidR="00A07A85" w:rsidRPr="00F06907">
        <w:rPr>
          <w:rFonts w:ascii="Book Antiqua" w:eastAsia="宋体" w:hAnsi="Book Antiqua"/>
          <w:color w:val="000000" w:themeColor="text1"/>
        </w:rPr>
        <w:t xml:space="preserve"> </w:t>
      </w:r>
      <w:r w:rsidR="00A07A85">
        <w:rPr>
          <w:rFonts w:ascii="Book Antiqua" w:eastAsia="宋体" w:hAnsi="Book Antiqua"/>
          <w:color w:val="000000" w:themeColor="text1"/>
        </w:rPr>
        <w:t>30</w:t>
      </w:r>
      <w:r w:rsidR="00A07A85" w:rsidRPr="00F06907">
        <w:rPr>
          <w:rFonts w:ascii="Book Antiqua" w:eastAsia="宋体" w:hAnsi="Book Antiqua"/>
          <w:color w:val="000000" w:themeColor="text1"/>
        </w:rPr>
        <w:t>, 2021</w:t>
      </w:r>
      <w:bookmarkEnd w:id="1"/>
      <w:bookmarkEnd w:id="2"/>
      <w:bookmarkEnd w:id="3"/>
    </w:p>
    <w:p w14:paraId="014AF6BD" w14:textId="21A8A368" w:rsidR="00A77B3E" w:rsidRDefault="00D053AB">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lastRenderedPageBreak/>
        <w:t xml:space="preserve">Published online: </w:t>
      </w:r>
      <w:r w:rsidR="008A0753" w:rsidRPr="00004767">
        <w:rPr>
          <w:rFonts w:ascii="Book Antiqua" w:eastAsia="Book Antiqua" w:hAnsi="Book Antiqua" w:cs="Book Antiqua"/>
          <w:bCs/>
          <w:color w:val="000000"/>
        </w:rPr>
        <w:t xml:space="preserve">November </w:t>
      </w:r>
      <w:r w:rsidR="008A0753">
        <w:rPr>
          <w:rFonts w:ascii="Book Antiqua" w:hAnsi="Book Antiqua" w:cs="Book Antiqua" w:hint="eastAsia"/>
          <w:bCs/>
          <w:color w:val="000000"/>
          <w:lang w:eastAsia="zh-CN"/>
        </w:rPr>
        <w:t>2</w:t>
      </w:r>
      <w:r w:rsidR="008A0753" w:rsidRPr="00004767">
        <w:rPr>
          <w:rFonts w:ascii="Book Antiqua" w:eastAsia="Book Antiqua" w:hAnsi="Book Antiqua" w:cs="Book Antiqua"/>
          <w:bCs/>
          <w:color w:val="000000"/>
        </w:rPr>
        <w:t>6</w:t>
      </w:r>
      <w:r w:rsidR="008A0753" w:rsidRPr="00004767">
        <w:rPr>
          <w:rFonts w:ascii="Book Antiqua" w:hAnsi="Book Antiqua" w:cs="Book Antiqua" w:hint="eastAsia"/>
          <w:bCs/>
          <w:color w:val="000000"/>
        </w:rPr>
        <w:t>, 2021</w:t>
      </w:r>
    </w:p>
    <w:p w14:paraId="5D919F93" w14:textId="77777777" w:rsidR="008A0753" w:rsidRPr="008A0753" w:rsidRDefault="008A0753">
      <w:pPr>
        <w:spacing w:line="360" w:lineRule="auto"/>
        <w:jc w:val="both"/>
        <w:rPr>
          <w:lang w:eastAsia="zh-CN"/>
        </w:rPr>
      </w:pPr>
    </w:p>
    <w:p w14:paraId="33E858BF"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73A1780B" w14:textId="77777777" w:rsidR="00A77B3E" w:rsidRDefault="00D053AB">
      <w:pPr>
        <w:spacing w:line="360" w:lineRule="auto"/>
        <w:jc w:val="both"/>
      </w:pPr>
      <w:r>
        <w:rPr>
          <w:rFonts w:ascii="Book Antiqua" w:eastAsia="Book Antiqua" w:hAnsi="Book Antiqua" w:cs="Book Antiqua"/>
          <w:b/>
          <w:color w:val="000000"/>
        </w:rPr>
        <w:lastRenderedPageBreak/>
        <w:t>Abstract</w:t>
      </w:r>
    </w:p>
    <w:p w14:paraId="14872F7A" w14:textId="77777777" w:rsidR="00A77B3E" w:rsidRDefault="00D053AB">
      <w:pPr>
        <w:spacing w:line="360" w:lineRule="auto"/>
        <w:jc w:val="both"/>
      </w:pPr>
      <w:r>
        <w:rPr>
          <w:rFonts w:ascii="Book Antiqua" w:eastAsia="Book Antiqua" w:hAnsi="Book Antiqua" w:cs="Book Antiqua"/>
          <w:color w:val="000000"/>
        </w:rPr>
        <w:t>BACKGROUND</w:t>
      </w:r>
    </w:p>
    <w:p w14:paraId="213525BA" w14:textId="77777777" w:rsidR="00A77B3E" w:rsidRDefault="00D053AB">
      <w:pPr>
        <w:spacing w:line="360" w:lineRule="auto"/>
        <w:jc w:val="both"/>
      </w:pP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(BPDCN) is a rare and highly aggressive hematopoietic malignancy. BPDCN is difficult to diagnose because of the overlap in morphologic and immunophenotypic features with various cutaneous lymphatic hematopoietic tumors. </w:t>
      </w:r>
    </w:p>
    <w:p w14:paraId="0EF51236" w14:textId="77777777" w:rsidR="00A77B3E" w:rsidRDefault="00A77B3E">
      <w:pPr>
        <w:spacing w:line="360" w:lineRule="auto"/>
        <w:jc w:val="both"/>
      </w:pPr>
    </w:p>
    <w:p w14:paraId="6AC85996" w14:textId="77777777" w:rsidR="00A77B3E" w:rsidRDefault="00D053AB">
      <w:pPr>
        <w:spacing w:line="360" w:lineRule="auto"/>
        <w:jc w:val="both"/>
      </w:pPr>
      <w:r>
        <w:rPr>
          <w:rFonts w:ascii="Book Antiqua" w:eastAsia="Book Antiqua" w:hAnsi="Book Antiqua" w:cs="Book Antiqua"/>
          <w:color w:val="000000"/>
        </w:rPr>
        <w:t>CASE SUMMARY</w:t>
      </w:r>
    </w:p>
    <w:p w14:paraId="2321C3A2" w14:textId="1A99413C" w:rsidR="00A77B3E" w:rsidRDefault="00D053AB">
      <w:pPr>
        <w:spacing w:line="360" w:lineRule="auto"/>
        <w:jc w:val="both"/>
      </w:pPr>
      <w:r>
        <w:rPr>
          <w:rFonts w:ascii="Book Antiqua" w:eastAsia="Book Antiqua" w:hAnsi="Book Antiqua" w:cs="Book Antiqua"/>
          <w:color w:val="000000"/>
        </w:rPr>
        <w:t xml:space="preserve">We report on three </w:t>
      </w:r>
      <w:r w:rsidR="006B61A9">
        <w:rPr>
          <w:rFonts w:ascii="Book Antiqua" w:eastAsia="Book Antiqua" w:hAnsi="Book Antiqua" w:cs="Book Antiqua"/>
          <w:color w:val="000000"/>
        </w:rPr>
        <w:t xml:space="preserve">BPDCN </w:t>
      </w:r>
      <w:r>
        <w:rPr>
          <w:rFonts w:ascii="Book Antiqua" w:eastAsia="Book Antiqua" w:hAnsi="Book Antiqua" w:cs="Book Antiqua"/>
          <w:color w:val="000000"/>
        </w:rPr>
        <w:t xml:space="preserve">cases, all characterized by skin nodules and examined by histology, immunohistochemical detection,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for Epstein-Barr virus, and follow-up. We also review the relevant literature. All patients were positive for CD56 and negative for </w:t>
      </w:r>
      <w:r w:rsidR="006B61A9" w:rsidRPr="00D24651">
        <w:rPr>
          <w:rFonts w:ascii="Book Antiqua" w:eastAsia="Book Antiqua" w:hAnsi="Book Antiqua" w:cs="Book Antiqua"/>
          <w:color w:val="000000"/>
          <w:shd w:val="clear" w:color="auto" w:fill="FFFFFF"/>
        </w:rPr>
        <w:t>Epstein-Barr</w:t>
      </w:r>
      <w:r w:rsidR="006B61A9" w:rsidRPr="002D0DDE">
        <w:rPr>
          <w:rFonts w:ascii="Book Antiqua" w:eastAsia="Book Antiqua" w:hAnsi="Book Antiqua" w:cs="Book Antiqua"/>
          <w:color w:val="000000"/>
        </w:rPr>
        <w:t xml:space="preserve"> </w:t>
      </w:r>
      <w:r w:rsidR="002D0DDE" w:rsidRPr="002D0DDE">
        <w:rPr>
          <w:rFonts w:ascii="Book Antiqua" w:eastAsia="Book Antiqua" w:hAnsi="Book Antiqua" w:cs="Book Antiqua"/>
          <w:color w:val="000000"/>
        </w:rPr>
        <w:t>encoded small RNA</w:t>
      </w:r>
      <w:r>
        <w:rPr>
          <w:rFonts w:ascii="Book Antiqua" w:eastAsia="Book Antiqua" w:hAnsi="Book Antiqua" w:cs="Book Antiqua"/>
          <w:color w:val="000000"/>
        </w:rPr>
        <w:t xml:space="preserve">. Two patients had bone marrow involvement. Chemotherapy is the main treatment for BPDCN, but case 1 showed bone marrow suppression and case 2 developed recurrence after chemotherapy. Case 1 survived for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case 2 for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case 3 for 9 mo. </w:t>
      </w:r>
    </w:p>
    <w:p w14:paraId="615AE64E" w14:textId="77777777" w:rsidR="00A77B3E" w:rsidRDefault="00A77B3E">
      <w:pPr>
        <w:spacing w:line="360" w:lineRule="auto"/>
        <w:jc w:val="both"/>
      </w:pPr>
    </w:p>
    <w:p w14:paraId="774230F9" w14:textId="77777777" w:rsidR="00A77B3E" w:rsidRDefault="00D053AB">
      <w:pPr>
        <w:spacing w:line="360" w:lineRule="auto"/>
        <w:jc w:val="both"/>
      </w:pPr>
      <w:r>
        <w:rPr>
          <w:rFonts w:ascii="Book Antiqua" w:eastAsia="Book Antiqua" w:hAnsi="Book Antiqua" w:cs="Book Antiqua"/>
          <w:color w:val="000000"/>
        </w:rPr>
        <w:t>CONCLUSION</w:t>
      </w:r>
    </w:p>
    <w:p w14:paraId="415DBD36" w14:textId="04686DAC" w:rsidR="00A77B3E" w:rsidRDefault="00D053AB">
      <w:pPr>
        <w:spacing w:line="360" w:lineRule="auto"/>
        <w:jc w:val="both"/>
      </w:pPr>
      <w:r>
        <w:rPr>
          <w:rFonts w:ascii="Book Antiqua" w:eastAsia="Book Antiqua" w:hAnsi="Book Antiqua" w:cs="Book Antiqua"/>
          <w:color w:val="000000"/>
        </w:rPr>
        <w:t>An accurate pathological diagnosis is a precondition for treatment, and the diagnosis of BPDCN should be based on a combination of clinical symptoms, pathological characteristics, immunophenotype, and other auxiliary examinations. It is necessary to clarify the clinicopathological features and biological behavior of BPDCN to improve its understanding by both clinicians and pathologists. Case 2 survived significantly longer than the other two cases, suggesting that the treatment</w:t>
      </w:r>
      <w:r w:rsidR="005D1212">
        <w:rPr>
          <w:rFonts w:ascii="Book Antiqua" w:eastAsia="Book Antiqua" w:hAnsi="Book Antiqua" w:cs="Book Antiqua"/>
          <w:color w:val="000000"/>
        </w:rPr>
        <w:t xml:space="preserve"> received by case</w:t>
      </w:r>
      <w:r>
        <w:rPr>
          <w:rFonts w:ascii="Book Antiqua" w:eastAsia="Book Antiqua" w:hAnsi="Book Antiqua" w:cs="Book Antiqua"/>
          <w:color w:val="000000"/>
        </w:rPr>
        <w:t xml:space="preserve"> </w:t>
      </w:r>
      <w:r w:rsidR="005D1212">
        <w:rPr>
          <w:rFonts w:ascii="Book Antiqua" w:eastAsia="Book Antiqua" w:hAnsi="Book Antiqua" w:cs="Book Antiqua"/>
          <w:color w:val="000000"/>
        </w:rPr>
        <w:t xml:space="preserve">2 </w:t>
      </w:r>
      <w:r>
        <w:rPr>
          <w:rFonts w:ascii="Book Antiqua" w:eastAsia="Book Antiqua" w:hAnsi="Book Antiqua" w:cs="Book Antiqua"/>
          <w:color w:val="000000"/>
        </w:rPr>
        <w:t xml:space="preserve">was more effective. </w:t>
      </w:r>
    </w:p>
    <w:p w14:paraId="4430AB17" w14:textId="77777777" w:rsidR="00A77B3E" w:rsidRDefault="00A77B3E">
      <w:pPr>
        <w:spacing w:line="360" w:lineRule="auto"/>
        <w:jc w:val="both"/>
      </w:pPr>
    </w:p>
    <w:p w14:paraId="1A206F78" w14:textId="77777777" w:rsidR="00A77B3E" w:rsidRDefault="00D053AB">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shd w:val="clear" w:color="auto" w:fill="FFFFFF"/>
        </w:rPr>
        <w:t>Blastic</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plasmacytoid</w:t>
      </w:r>
      <w:proofErr w:type="spellEnd"/>
      <w:r>
        <w:rPr>
          <w:rFonts w:ascii="Book Antiqua" w:eastAsia="Book Antiqua" w:hAnsi="Book Antiqua" w:cs="Book Antiqua"/>
          <w:color w:val="000000"/>
          <w:shd w:val="clear" w:color="auto" w:fill="FFFFFF"/>
        </w:rPr>
        <w:t xml:space="preserve"> dendritic cell neoplasm; Diagnosis; Immunohistochemistry; Skin lesion; Follow-up; Case report</w:t>
      </w:r>
    </w:p>
    <w:p w14:paraId="1C4FD326" w14:textId="77777777" w:rsidR="00C039BC" w:rsidRDefault="00C039BC" w:rsidP="00C039BC">
      <w:pPr>
        <w:spacing w:line="360" w:lineRule="auto"/>
        <w:jc w:val="both"/>
        <w:rPr>
          <w:lang w:eastAsia="zh-CN"/>
        </w:rPr>
      </w:pPr>
    </w:p>
    <w:p w14:paraId="3D641C2A" w14:textId="77777777" w:rsidR="00C039BC" w:rsidRPr="00026CB8" w:rsidRDefault="00C039BC" w:rsidP="00C039B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9610776" w14:textId="77777777" w:rsidR="00A77B3E" w:rsidRDefault="00A77B3E">
      <w:pPr>
        <w:spacing w:line="360" w:lineRule="auto"/>
        <w:jc w:val="both"/>
      </w:pPr>
    </w:p>
    <w:p w14:paraId="3D13AD9F" w14:textId="221FA180" w:rsidR="00386AAB" w:rsidRDefault="00386AAB">
      <w:pPr>
        <w:spacing w:line="360" w:lineRule="auto"/>
        <w:jc w:val="both"/>
        <w:rPr>
          <w:rFonts w:ascii="Book Antiqua" w:hAnsi="Book Antiqua"/>
          <w:lang w:eastAsia="zh-CN"/>
        </w:rPr>
      </w:pPr>
      <w:r w:rsidRPr="00386AAB">
        <w:rPr>
          <w:rFonts w:ascii="Book Antiqua" w:eastAsia="Book Antiqua" w:hAnsi="Book Antiqua" w:cs="Book Antiqua"/>
          <w:b/>
          <w:color w:val="000000"/>
        </w:rPr>
        <w:t>Citation</w:t>
      </w:r>
      <w:r w:rsidRPr="00386AAB">
        <w:rPr>
          <w:rFonts w:ascii="Book Antiqua" w:hAnsi="Book Antiqua" w:cs="Book Antiqua" w:hint="eastAsia"/>
          <w:b/>
          <w:color w:val="000000"/>
          <w:lang w:eastAsia="zh-CN"/>
        </w:rPr>
        <w:t xml:space="preserve">: </w:t>
      </w:r>
      <w:proofErr w:type="spellStart"/>
      <w:r w:rsidR="00D053AB">
        <w:rPr>
          <w:rFonts w:ascii="Book Antiqua" w:eastAsia="Book Antiqua" w:hAnsi="Book Antiqua" w:cs="Book Antiqua"/>
          <w:color w:val="000000"/>
        </w:rPr>
        <w:t>Guo</w:t>
      </w:r>
      <w:proofErr w:type="spellEnd"/>
      <w:r w:rsidR="00D053AB">
        <w:rPr>
          <w:rFonts w:ascii="Book Antiqua" w:eastAsia="Book Antiqua" w:hAnsi="Book Antiqua" w:cs="Book Antiqua"/>
          <w:color w:val="000000"/>
        </w:rPr>
        <w:t xml:space="preserve"> JH, Zhang HW, Wang L, Bai W, Wang JF. </w:t>
      </w:r>
      <w:proofErr w:type="spellStart"/>
      <w:r w:rsidR="00D053AB">
        <w:rPr>
          <w:rFonts w:ascii="Book Antiqua" w:eastAsia="Book Antiqua" w:hAnsi="Book Antiqua" w:cs="Book Antiqua"/>
          <w:color w:val="000000"/>
        </w:rPr>
        <w:t>Blastic</w:t>
      </w:r>
      <w:proofErr w:type="spellEnd"/>
      <w:r w:rsidR="00D053AB">
        <w:rPr>
          <w:rFonts w:ascii="Book Antiqua" w:eastAsia="Book Antiqua" w:hAnsi="Book Antiqua" w:cs="Book Antiqua"/>
          <w:color w:val="000000"/>
        </w:rPr>
        <w:t xml:space="preserve"> </w:t>
      </w:r>
      <w:proofErr w:type="spellStart"/>
      <w:r w:rsidR="00D053AB">
        <w:rPr>
          <w:rFonts w:ascii="Book Antiqua" w:eastAsia="Book Antiqua" w:hAnsi="Book Antiqua" w:cs="Book Antiqua"/>
          <w:color w:val="000000"/>
        </w:rPr>
        <w:t>plasmacytoid</w:t>
      </w:r>
      <w:proofErr w:type="spellEnd"/>
      <w:r w:rsidR="00D053AB">
        <w:rPr>
          <w:rFonts w:ascii="Book Antiqua" w:eastAsia="Book Antiqua" w:hAnsi="Book Antiqua" w:cs="Book Antiqua"/>
          <w:color w:val="000000"/>
        </w:rPr>
        <w:t xml:space="preserve"> dendritic cell neoplasm with skin and bone marrow involvement: </w:t>
      </w:r>
      <w:r w:rsidR="005D1212">
        <w:rPr>
          <w:rFonts w:ascii="Book Antiqua" w:eastAsia="Book Antiqua" w:hAnsi="Book Antiqua" w:cs="Book Antiqua"/>
          <w:color w:val="000000"/>
        </w:rPr>
        <w:t xml:space="preserve">Report of three </w:t>
      </w:r>
      <w:r w:rsidR="005534CF">
        <w:rPr>
          <w:rFonts w:ascii="Book Antiqua" w:eastAsia="Book Antiqua" w:hAnsi="Book Antiqua" w:cs="Book Antiqua"/>
          <w:color w:val="000000"/>
        </w:rPr>
        <w:t>case</w:t>
      </w:r>
      <w:r w:rsidR="00067581">
        <w:rPr>
          <w:rFonts w:ascii="Book Antiqua" w:eastAsia="Book Antiqua" w:hAnsi="Book Antiqua" w:cs="Book Antiqua"/>
          <w:color w:val="000000"/>
        </w:rPr>
        <w:t>s</w:t>
      </w:r>
      <w:r w:rsidR="00D053AB">
        <w:rPr>
          <w:rFonts w:ascii="Book Antiqua" w:eastAsia="Book Antiqua" w:hAnsi="Book Antiqua" w:cs="Book Antiqua"/>
          <w:color w:val="000000"/>
        </w:rPr>
        <w:t xml:space="preserve">. </w:t>
      </w:r>
      <w:r w:rsidR="00D053AB">
        <w:rPr>
          <w:rFonts w:ascii="Book Antiqua" w:eastAsia="Book Antiqua" w:hAnsi="Book Antiqua" w:cs="Book Antiqua"/>
          <w:i/>
          <w:iCs/>
          <w:color w:val="000000"/>
        </w:rPr>
        <w:t xml:space="preserve">World J </w:t>
      </w:r>
      <w:proofErr w:type="spellStart"/>
      <w:r w:rsidR="00D053AB">
        <w:rPr>
          <w:rFonts w:ascii="Book Antiqua" w:eastAsia="Book Antiqua" w:hAnsi="Book Antiqua" w:cs="Book Antiqua"/>
          <w:i/>
          <w:iCs/>
          <w:color w:val="000000"/>
        </w:rPr>
        <w:t>Clin</w:t>
      </w:r>
      <w:proofErr w:type="spellEnd"/>
      <w:r w:rsidR="00D053AB">
        <w:rPr>
          <w:rFonts w:ascii="Book Antiqua" w:eastAsia="Book Antiqua" w:hAnsi="Book Antiqua" w:cs="Book Antiqua"/>
          <w:i/>
          <w:iCs/>
          <w:color w:val="000000"/>
        </w:rPr>
        <w:t xml:space="preserve"> Cases</w:t>
      </w:r>
      <w:r w:rsidR="00D053AB">
        <w:rPr>
          <w:rFonts w:ascii="Book Antiqua" w:eastAsia="Book Antiqua" w:hAnsi="Book Antiqua" w:cs="Book Antiqua"/>
          <w:color w:val="000000"/>
        </w:rPr>
        <w:t xml:space="preserve"> </w:t>
      </w:r>
      <w:r w:rsidR="00CD1874" w:rsidRPr="00EE6A3B">
        <w:rPr>
          <w:rFonts w:ascii="Book Antiqua" w:hAnsi="Book Antiqua"/>
        </w:rPr>
        <w:t>202</w:t>
      </w:r>
      <w:r w:rsidR="00CD1874">
        <w:rPr>
          <w:rFonts w:ascii="Book Antiqua" w:hAnsi="Book Antiqua" w:hint="eastAsia"/>
          <w:lang w:eastAsia="zh-CN"/>
        </w:rPr>
        <w:t>1</w:t>
      </w:r>
      <w:r w:rsidR="00CD1874" w:rsidRPr="00EE6A3B">
        <w:rPr>
          <w:rFonts w:ascii="Book Antiqua" w:hAnsi="Book Antiqua"/>
        </w:rPr>
        <w:t xml:space="preserve">; </w:t>
      </w:r>
      <w:r w:rsidR="00CD1874">
        <w:rPr>
          <w:rFonts w:ascii="Book Antiqua" w:hAnsi="Book Antiqua" w:hint="eastAsia"/>
          <w:lang w:eastAsia="zh-CN"/>
        </w:rPr>
        <w:t>9</w:t>
      </w:r>
      <w:r w:rsidR="00CD1874" w:rsidRPr="00EE6A3B">
        <w:rPr>
          <w:rFonts w:ascii="Book Antiqua" w:hAnsi="Book Antiqua"/>
        </w:rPr>
        <w:t>(</w:t>
      </w:r>
      <w:r w:rsidR="00CD1874">
        <w:rPr>
          <w:rFonts w:ascii="Book Antiqua" w:hAnsi="Book Antiqua" w:hint="eastAsia"/>
          <w:lang w:eastAsia="zh-CN"/>
        </w:rPr>
        <w:t>33</w:t>
      </w:r>
      <w:r w:rsidR="00CD1874" w:rsidRPr="00EE6A3B">
        <w:rPr>
          <w:rFonts w:ascii="Book Antiqua" w:hAnsi="Book Antiqua"/>
        </w:rPr>
        <w:t xml:space="preserve">): </w:t>
      </w:r>
      <w:r w:rsidR="00AD0DA2" w:rsidRPr="00AD0DA2">
        <w:rPr>
          <w:rFonts w:ascii="Book Antiqua" w:hAnsi="Book Antiqua"/>
        </w:rPr>
        <w:t>10293-10299</w:t>
      </w:r>
      <w:r w:rsidR="00CD1874" w:rsidRPr="00EE6A3B">
        <w:rPr>
          <w:rFonts w:ascii="Book Antiqua" w:hAnsi="Book Antiqua"/>
        </w:rPr>
        <w:t xml:space="preserve"> </w:t>
      </w:r>
    </w:p>
    <w:p w14:paraId="77C94E2F" w14:textId="33092281" w:rsidR="00386AAB" w:rsidRDefault="00CD1874">
      <w:pPr>
        <w:spacing w:line="360" w:lineRule="auto"/>
        <w:jc w:val="both"/>
        <w:rPr>
          <w:rFonts w:ascii="Book Antiqua" w:hAnsi="Book Antiqua"/>
          <w:lang w:eastAsia="zh-CN"/>
        </w:rPr>
      </w:pPr>
      <w:r w:rsidRPr="00386AAB">
        <w:rPr>
          <w:rFonts w:ascii="Book Antiqua" w:hAnsi="Book Antiqua"/>
          <w:b/>
        </w:rPr>
        <w:t>URL:</w:t>
      </w:r>
      <w:r w:rsidRPr="00EE6A3B">
        <w:rPr>
          <w:rFonts w:ascii="Book Antiqua" w:hAnsi="Book Antiqua"/>
        </w:rPr>
        <w:t xml:space="preserve">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33</w:t>
      </w:r>
      <w:r w:rsidRPr="00EE6A3B">
        <w:rPr>
          <w:rFonts w:ascii="Book Antiqua" w:hAnsi="Book Antiqua"/>
        </w:rPr>
        <w:t>/</w:t>
      </w:r>
      <w:r w:rsidR="00AD0DA2" w:rsidRPr="00AD0DA2">
        <w:rPr>
          <w:rFonts w:ascii="Book Antiqua" w:hAnsi="Book Antiqua"/>
        </w:rPr>
        <w:t>10293</w:t>
      </w:r>
      <w:r w:rsidRPr="00EE6A3B">
        <w:rPr>
          <w:rFonts w:ascii="Book Antiqua" w:hAnsi="Book Antiqua"/>
        </w:rPr>
        <w:t xml:space="preserve">.htm  </w:t>
      </w:r>
    </w:p>
    <w:p w14:paraId="4A6834E6" w14:textId="396D7E49" w:rsidR="00A77B3E" w:rsidRDefault="00CD1874">
      <w:pPr>
        <w:spacing w:line="360" w:lineRule="auto"/>
        <w:jc w:val="both"/>
      </w:pPr>
      <w:r w:rsidRPr="00386AAB">
        <w:rPr>
          <w:rFonts w:ascii="Book Antiqua" w:hAnsi="Book Antiqua"/>
          <w:b/>
        </w:rPr>
        <w:t xml:space="preserve">DOI: </w:t>
      </w:r>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33</w:t>
      </w:r>
      <w:r w:rsidRPr="00EE6A3B">
        <w:rPr>
          <w:rFonts w:ascii="Book Antiqua" w:hAnsi="Book Antiqua"/>
        </w:rPr>
        <w:t>.</w:t>
      </w:r>
      <w:r w:rsidR="00AD0DA2" w:rsidRPr="00AD0DA2">
        <w:rPr>
          <w:rFonts w:ascii="Book Antiqua" w:hAnsi="Book Antiqua"/>
        </w:rPr>
        <w:t>10293</w:t>
      </w:r>
    </w:p>
    <w:p w14:paraId="1AC23F23" w14:textId="77777777" w:rsidR="00A77B3E" w:rsidRDefault="00A77B3E">
      <w:pPr>
        <w:spacing w:line="360" w:lineRule="auto"/>
        <w:jc w:val="both"/>
      </w:pPr>
    </w:p>
    <w:p w14:paraId="28FCE48D" w14:textId="6E41B604" w:rsidR="005534CF"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(BPDCN) is difficult to diagnose because of the overlap in morphologic and immunophenotypic features with various cutaneous lymphatic hematopoietic tumors. We report the clinical symptoms, pathological characteristics, immunophenotype, treatment, and follow-up (from diagnosis until death) for three patients with BPDCN. It is necessary to clarify the clinicopathological features and biological behavior of BPDCN to improve the understanding of the disease by both clinicians and pathologists. The survival time of case 2 was significantly longer than usual, suggesting that the treatment received</w:t>
      </w:r>
      <w:r w:rsidR="005D1212">
        <w:rPr>
          <w:rFonts w:ascii="Book Antiqua" w:eastAsia="Book Antiqua" w:hAnsi="Book Antiqua" w:cs="Book Antiqua"/>
          <w:color w:val="000000"/>
        </w:rPr>
        <w:t xml:space="preserve"> by this</w:t>
      </w:r>
      <w:r>
        <w:rPr>
          <w:rFonts w:ascii="Book Antiqua" w:eastAsia="Book Antiqua" w:hAnsi="Book Antiqua" w:cs="Book Antiqua"/>
          <w:color w:val="000000"/>
        </w:rPr>
        <w:t xml:space="preserve"> </w:t>
      </w:r>
      <w:r w:rsidR="005D1212">
        <w:rPr>
          <w:rFonts w:ascii="Book Antiqua" w:eastAsia="Book Antiqua" w:hAnsi="Book Antiqua" w:cs="Book Antiqua"/>
          <w:color w:val="000000"/>
        </w:rPr>
        <w:t xml:space="preserve">case </w:t>
      </w:r>
      <w:r>
        <w:rPr>
          <w:rFonts w:ascii="Book Antiqua" w:eastAsia="Book Antiqua" w:hAnsi="Book Antiqua" w:cs="Book Antiqua"/>
          <w:color w:val="000000"/>
        </w:rPr>
        <w:t>was suitable for clinical application.</w:t>
      </w:r>
    </w:p>
    <w:p w14:paraId="00AEE8F0" w14:textId="6F7BFE19" w:rsidR="00A77B3E" w:rsidRDefault="005534CF">
      <w:pPr>
        <w:spacing w:line="360" w:lineRule="auto"/>
        <w:jc w:val="both"/>
      </w:pPr>
      <w:r>
        <w:rPr>
          <w:rFonts w:ascii="Book Antiqua" w:eastAsia="Book Antiqua" w:hAnsi="Book Antiqua" w:cs="Book Antiqua"/>
          <w:color w:val="000000"/>
        </w:rPr>
        <w:br w:type="page"/>
      </w:r>
      <w:r w:rsidR="00D053AB">
        <w:rPr>
          <w:rFonts w:ascii="Book Antiqua" w:eastAsia="Book Antiqua" w:hAnsi="Book Antiqua" w:cs="Book Antiqua"/>
          <w:b/>
          <w:caps/>
          <w:color w:val="000000"/>
          <w:u w:val="single"/>
        </w:rPr>
        <w:lastRenderedPageBreak/>
        <w:t>INTRODUCTION</w:t>
      </w:r>
    </w:p>
    <w:p w14:paraId="512AE720" w14:textId="05FADF76" w:rsidR="00A77B3E" w:rsidRDefault="00D053AB">
      <w:pPr>
        <w:spacing w:line="360" w:lineRule="auto"/>
        <w:jc w:val="both"/>
      </w:pP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(BPDCN) is a highly aggressive lymphoid hematopoietic system tum</w:t>
      </w:r>
      <w:r>
        <w:rPr>
          <w:rFonts w:ascii="Book Antiqua" w:eastAsia="Book Antiqua" w:hAnsi="Book Antiqua" w:cs="Book Antiqua"/>
          <w:color w:val="000000"/>
          <w:shd w:val="clear" w:color="auto" w:fill="FFFFFF"/>
        </w:rPr>
        <w:t>or</w:t>
      </w:r>
      <w:r>
        <w:rPr>
          <w:rFonts w:ascii="Book Antiqua" w:eastAsia="Book Antiqua" w:hAnsi="Book Antiqua" w:cs="Book Antiqua"/>
          <w:color w:val="000000"/>
        </w:rPr>
        <w:t xml:space="preserve"> derived from precursors of plasmacytoid dendritic cells, with no racial or ethnic predisposition. BPDCN is difficult to diagnose because of the overlap in morphologic and immunophenotypic features with various cutaneous lymphatic hematopoietic tumors. We retrospectively report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data, histological and morphological characteristics, immunophenotype, and differential diagnosis in three cases of BPDCN, in order to raise awareness of the condition and provide evidence for its clinical treatment and prognosis. In addition, we briefly review previous cases of BPDCN.</w:t>
      </w:r>
    </w:p>
    <w:p w14:paraId="75F18958" w14:textId="77777777" w:rsidR="00A77B3E" w:rsidRDefault="00A77B3E">
      <w:pPr>
        <w:spacing w:line="360" w:lineRule="auto"/>
        <w:jc w:val="both"/>
      </w:pPr>
    </w:p>
    <w:p w14:paraId="4E2EEEA7" w14:textId="77777777" w:rsidR="00A77B3E" w:rsidRDefault="00D053AB">
      <w:pPr>
        <w:spacing w:line="360" w:lineRule="auto"/>
        <w:jc w:val="both"/>
      </w:pPr>
      <w:r>
        <w:rPr>
          <w:rFonts w:ascii="Book Antiqua" w:eastAsia="Book Antiqua" w:hAnsi="Book Antiqua" w:cs="Book Antiqua"/>
          <w:b/>
          <w:caps/>
          <w:color w:val="000000"/>
          <w:u w:val="single"/>
        </w:rPr>
        <w:t>CASE PRESENTATION</w:t>
      </w:r>
    </w:p>
    <w:p w14:paraId="798655E8" w14:textId="77777777" w:rsidR="00A77B3E" w:rsidRDefault="00D053AB">
      <w:pPr>
        <w:spacing w:line="360" w:lineRule="auto"/>
        <w:jc w:val="both"/>
      </w:pPr>
      <w:r>
        <w:rPr>
          <w:rFonts w:ascii="Book Antiqua" w:eastAsia="Book Antiqua" w:hAnsi="Book Antiqua" w:cs="Book Antiqua"/>
          <w:b/>
          <w:i/>
          <w:color w:val="000000"/>
        </w:rPr>
        <w:t>Chief complaints</w:t>
      </w:r>
    </w:p>
    <w:p w14:paraId="319A8BEF" w14:textId="045B559D" w:rsidR="00A77B3E" w:rsidRDefault="00067581">
      <w:pPr>
        <w:spacing w:line="360" w:lineRule="auto"/>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 xml:space="preserve">1 was a 59-year-old man who was admitted to the Department of Hematology </w:t>
      </w:r>
      <w:r w:rsidR="006B61A9">
        <w:rPr>
          <w:rFonts w:ascii="Book Antiqua" w:eastAsia="Book Antiqua" w:hAnsi="Book Antiqua" w:cs="Book Antiqua"/>
          <w:color w:val="000000"/>
        </w:rPr>
        <w:t xml:space="preserve">of </w:t>
      </w:r>
      <w:r w:rsidR="00D053AB">
        <w:rPr>
          <w:rFonts w:ascii="Book Antiqua" w:eastAsia="Book Antiqua" w:hAnsi="Book Antiqua" w:cs="Book Antiqua"/>
          <w:color w:val="000000"/>
        </w:rPr>
        <w:t>Shanxi Cancer Hospital in February 2013, with a complaint of skin</w:t>
      </w:r>
      <w:r w:rsidR="00D053AB">
        <w:rPr>
          <w:rFonts w:ascii="Book Antiqua" w:eastAsia="Book Antiqua" w:hAnsi="Book Antiqua" w:cs="Book Antiqua"/>
          <w:color w:val="000000"/>
          <w:shd w:val="clear" w:color="auto" w:fill="F7F8FA"/>
        </w:rPr>
        <w:t xml:space="preserve"> </w:t>
      </w:r>
      <w:r w:rsidR="00D053AB">
        <w:rPr>
          <w:rFonts w:ascii="Book Antiqua" w:eastAsia="Book Antiqua" w:hAnsi="Book Antiqua" w:cs="Book Antiqua"/>
          <w:color w:val="000000"/>
        </w:rPr>
        <w:t>nodules all over his body.</w:t>
      </w:r>
    </w:p>
    <w:p w14:paraId="10F723F9" w14:textId="3EF00DCD" w:rsidR="00A77B3E" w:rsidRDefault="00067581" w:rsidP="005534CF">
      <w:pPr>
        <w:spacing w:line="360" w:lineRule="auto"/>
        <w:ind w:firstLineChars="100" w:firstLine="240"/>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 xml:space="preserve">2 was a 15-year-old girl who was admitted to the Department of Hematology </w:t>
      </w:r>
      <w:r w:rsidR="006B61A9">
        <w:rPr>
          <w:rFonts w:ascii="Book Antiqua" w:eastAsia="Book Antiqua" w:hAnsi="Book Antiqua" w:cs="Book Antiqua"/>
          <w:color w:val="000000"/>
        </w:rPr>
        <w:t xml:space="preserve">of </w:t>
      </w:r>
      <w:r w:rsidR="00D053AB">
        <w:rPr>
          <w:rFonts w:ascii="Book Antiqua" w:eastAsia="Book Antiqua" w:hAnsi="Book Antiqua" w:cs="Book Antiqua"/>
          <w:color w:val="000000"/>
        </w:rPr>
        <w:t>Shanxi Cancer Hospital in July 2016, with a complaint of nodules on her back.</w:t>
      </w:r>
    </w:p>
    <w:p w14:paraId="742BBA41" w14:textId="727F3E3D" w:rsidR="00A77B3E" w:rsidRDefault="00067581" w:rsidP="005534CF">
      <w:pPr>
        <w:spacing w:line="360" w:lineRule="auto"/>
        <w:ind w:firstLineChars="100" w:firstLine="240"/>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3 was a 70-year-old woman who was hospitalized in another hospital, but she came to our hospital for consultation and examination of pathological samples.</w:t>
      </w:r>
    </w:p>
    <w:p w14:paraId="4C9555A9" w14:textId="77777777" w:rsidR="00A77B3E" w:rsidRDefault="00A77B3E">
      <w:pPr>
        <w:spacing w:line="360" w:lineRule="auto"/>
        <w:jc w:val="both"/>
      </w:pPr>
    </w:p>
    <w:p w14:paraId="18040C97" w14:textId="77777777" w:rsidR="00A77B3E" w:rsidRDefault="00D053AB">
      <w:pPr>
        <w:spacing w:line="360" w:lineRule="auto"/>
        <w:jc w:val="both"/>
      </w:pPr>
      <w:r>
        <w:rPr>
          <w:rFonts w:ascii="Book Antiqua" w:eastAsia="Book Antiqua" w:hAnsi="Book Antiqua" w:cs="Book Antiqua"/>
          <w:b/>
          <w:i/>
          <w:color w:val="000000"/>
        </w:rPr>
        <w:t>History of present illness</w:t>
      </w:r>
    </w:p>
    <w:p w14:paraId="6E63A850" w14:textId="17282731" w:rsidR="00A77B3E" w:rsidRDefault="00067581">
      <w:pPr>
        <w:spacing w:line="360" w:lineRule="auto"/>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1 found a nodule in his right inner thigh in November 2012, and unequal</w:t>
      </w:r>
      <w:r w:rsidR="00D053AB">
        <w:rPr>
          <w:rFonts w:ascii="Book Antiqua" w:eastAsia="Book Antiqua" w:hAnsi="Book Antiqua" w:cs="Book Antiqua"/>
          <w:color w:val="000000"/>
          <w:shd w:val="clear" w:color="auto" w:fill="F7F8FA"/>
        </w:rPr>
        <w:t xml:space="preserve"> </w:t>
      </w:r>
      <w:r w:rsidR="00D053AB">
        <w:rPr>
          <w:rFonts w:ascii="Book Antiqua" w:eastAsia="Book Antiqua" w:hAnsi="Book Antiqua" w:cs="Book Antiqua"/>
          <w:color w:val="000000"/>
        </w:rPr>
        <w:t>nodules gradually appeared on his trunk and limbs, followed by multiple tender enlarged lymph nodes in his neck, armpits</w:t>
      </w:r>
      <w:r w:rsidR="006B61A9">
        <w:rPr>
          <w:rFonts w:ascii="Book Antiqua" w:eastAsia="Book Antiqua" w:hAnsi="Book Antiqua" w:cs="Book Antiqua"/>
          <w:color w:val="000000"/>
        </w:rPr>
        <w:t>,</w:t>
      </w:r>
      <w:r w:rsidR="00D053AB">
        <w:rPr>
          <w:rFonts w:ascii="Book Antiqua" w:eastAsia="Book Antiqua" w:hAnsi="Book Antiqua" w:cs="Book Antiqua"/>
          <w:color w:val="000000"/>
        </w:rPr>
        <w:t xml:space="preserve"> and groin. The tumors grew rapidly.</w:t>
      </w:r>
    </w:p>
    <w:p w14:paraId="003CEC65" w14:textId="513A656A" w:rsidR="00A77B3E" w:rsidRDefault="00067581" w:rsidP="005534CF">
      <w:pPr>
        <w:spacing w:line="360" w:lineRule="auto"/>
        <w:ind w:firstLineChars="100" w:firstLine="240"/>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2 inadvertently found scattered hard subcutaneous nodules on her back in May 2016.</w:t>
      </w:r>
    </w:p>
    <w:p w14:paraId="3C457E63" w14:textId="77777777" w:rsidR="00A77B3E" w:rsidRDefault="00A77B3E">
      <w:pPr>
        <w:spacing w:line="360" w:lineRule="auto"/>
        <w:jc w:val="both"/>
      </w:pPr>
    </w:p>
    <w:p w14:paraId="510E6F70" w14:textId="77777777" w:rsidR="00A77B3E" w:rsidRDefault="00D053AB">
      <w:pPr>
        <w:spacing w:line="360" w:lineRule="auto"/>
        <w:jc w:val="both"/>
      </w:pPr>
      <w:r>
        <w:rPr>
          <w:rFonts w:ascii="Book Antiqua" w:eastAsia="Book Antiqua" w:hAnsi="Book Antiqua" w:cs="Book Antiqua"/>
          <w:b/>
          <w:i/>
          <w:color w:val="000000"/>
        </w:rPr>
        <w:t>History of past illness</w:t>
      </w:r>
    </w:p>
    <w:p w14:paraId="31D5EAE3" w14:textId="46112BBD" w:rsidR="00A77B3E" w:rsidRDefault="00D053AB">
      <w:pPr>
        <w:spacing w:line="360" w:lineRule="auto"/>
        <w:jc w:val="both"/>
      </w:pPr>
      <w:r>
        <w:rPr>
          <w:rFonts w:ascii="Book Antiqua" w:eastAsia="Book Antiqua" w:hAnsi="Book Antiqua" w:cs="Book Antiqua"/>
          <w:color w:val="000000"/>
          <w:shd w:val="clear" w:color="auto" w:fill="FFFFFF"/>
        </w:rPr>
        <w:lastRenderedPageBreak/>
        <w:t xml:space="preserve">Case 1 had a 3-year history of hypertension, but his blood pressure was controlled </w:t>
      </w:r>
      <w:r w:rsidR="006B61A9">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 xml:space="preserve">oral </w:t>
      </w:r>
      <w:proofErr w:type="spellStart"/>
      <w:r>
        <w:rPr>
          <w:rFonts w:ascii="Book Antiqua" w:eastAsia="Book Antiqua" w:hAnsi="Book Antiqua" w:cs="Book Antiqua"/>
          <w:color w:val="000000"/>
          <w:shd w:val="clear" w:color="auto" w:fill="FFFFFF"/>
        </w:rPr>
        <w:t>nifedipine</w:t>
      </w:r>
      <w:proofErr w:type="spellEnd"/>
      <w:r>
        <w:rPr>
          <w:rFonts w:ascii="Book Antiqua" w:eastAsia="Book Antiqua" w:hAnsi="Book Antiqua" w:cs="Book Antiqua"/>
          <w:color w:val="000000"/>
          <w:shd w:val="clear" w:color="auto" w:fill="FFFFFF"/>
        </w:rPr>
        <w:t xml:space="preserve"> sustained-release tablets. </w:t>
      </w:r>
    </w:p>
    <w:p w14:paraId="76A0E013" w14:textId="77777777" w:rsidR="00A77B3E" w:rsidRDefault="00D053AB" w:rsidP="005534CF">
      <w:pPr>
        <w:spacing w:line="360" w:lineRule="auto"/>
        <w:ind w:firstLineChars="100" w:firstLine="240"/>
        <w:jc w:val="both"/>
      </w:pPr>
      <w:r>
        <w:rPr>
          <w:rFonts w:ascii="Book Antiqua" w:eastAsia="Book Antiqua" w:hAnsi="Book Antiqua" w:cs="Book Antiqua"/>
          <w:color w:val="000000"/>
          <w:shd w:val="clear" w:color="auto" w:fill="FFFFFF"/>
        </w:rPr>
        <w:t>Cases 2 and 3 had no relevant medical histories.</w:t>
      </w:r>
    </w:p>
    <w:p w14:paraId="14C14266" w14:textId="77777777" w:rsidR="00A77B3E" w:rsidRDefault="00A77B3E">
      <w:pPr>
        <w:spacing w:line="360" w:lineRule="auto"/>
        <w:jc w:val="both"/>
      </w:pPr>
    </w:p>
    <w:p w14:paraId="551D0285" w14:textId="77777777" w:rsidR="00A77B3E" w:rsidRDefault="00D053AB">
      <w:pPr>
        <w:spacing w:line="360" w:lineRule="auto"/>
        <w:jc w:val="both"/>
      </w:pPr>
      <w:r>
        <w:rPr>
          <w:rFonts w:ascii="Book Antiqua" w:eastAsia="Book Antiqua" w:hAnsi="Book Antiqua" w:cs="Book Antiqua"/>
          <w:b/>
          <w:i/>
          <w:color w:val="000000"/>
        </w:rPr>
        <w:t>Personal and family history</w:t>
      </w:r>
    </w:p>
    <w:p w14:paraId="54F67C63" w14:textId="1BC7C80E" w:rsidR="00A77B3E" w:rsidRDefault="006B61A9">
      <w:pPr>
        <w:spacing w:line="360" w:lineRule="auto"/>
        <w:jc w:val="both"/>
      </w:pPr>
      <w:r>
        <w:rPr>
          <w:rFonts w:ascii="Book Antiqua" w:eastAsia="Book Antiqua" w:hAnsi="Book Antiqua" w:cs="Book Antiqua"/>
          <w:color w:val="000000"/>
          <w:shd w:val="clear" w:color="auto" w:fill="FFFFFF"/>
        </w:rPr>
        <w:t xml:space="preserve">All the three </w:t>
      </w:r>
      <w:r w:rsidR="00D053AB">
        <w:rPr>
          <w:rFonts w:ascii="Book Antiqua" w:eastAsia="Book Antiqua" w:hAnsi="Book Antiqua" w:cs="Book Antiqua"/>
          <w:color w:val="000000"/>
          <w:shd w:val="clear" w:color="auto" w:fill="FFFFFF"/>
        </w:rPr>
        <w:t>cases had no relevant medical histories.</w:t>
      </w:r>
    </w:p>
    <w:p w14:paraId="0F0EB42A" w14:textId="77777777" w:rsidR="00A77B3E" w:rsidRDefault="00A77B3E">
      <w:pPr>
        <w:spacing w:line="360" w:lineRule="auto"/>
        <w:jc w:val="both"/>
      </w:pPr>
    </w:p>
    <w:p w14:paraId="42226CB3" w14:textId="77777777" w:rsidR="00A77B3E" w:rsidRDefault="00D053AB">
      <w:pPr>
        <w:spacing w:line="360" w:lineRule="auto"/>
        <w:jc w:val="both"/>
      </w:pPr>
      <w:r>
        <w:rPr>
          <w:rFonts w:ascii="Book Antiqua" w:eastAsia="Book Antiqua" w:hAnsi="Book Antiqua" w:cs="Book Antiqua"/>
          <w:b/>
          <w:i/>
          <w:color w:val="000000"/>
        </w:rPr>
        <w:t>Physical examination</w:t>
      </w:r>
    </w:p>
    <w:p w14:paraId="3DB0E6C5" w14:textId="48517969" w:rsidR="00A77B3E" w:rsidRDefault="00D053AB">
      <w:pPr>
        <w:spacing w:line="360" w:lineRule="auto"/>
        <w:jc w:val="both"/>
      </w:pPr>
      <w:r>
        <w:rPr>
          <w:rFonts w:ascii="Book Antiqua" w:eastAsia="Book Antiqua" w:hAnsi="Book Antiqua" w:cs="Book Antiqua"/>
          <w:color w:val="000000"/>
          <w:shd w:val="clear" w:color="auto" w:fill="FFFFFF"/>
        </w:rPr>
        <w:t>Case 1 had a temperature of 36.3</w:t>
      </w:r>
      <w:r w:rsidR="005534C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 heart rate of 81 bpm, respiratory rate of 20 breaths per minute, and blood pressure of 153/89 mmHg. Dense reddish-brown, slightly protruding, macular papules were scattered over his whole body, accompanied by ulceration. Multiple tender lymph nodes measuring about 1</w:t>
      </w:r>
      <w:r w:rsidR="0006758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5 cm in diameter were palpable in the bilateral neck, armpit, and groin regions. The clinical consideration was lymphoma.</w:t>
      </w:r>
    </w:p>
    <w:p w14:paraId="4691E1F1" w14:textId="78AB8C2E" w:rsidR="00A77B3E" w:rsidRDefault="00D053AB" w:rsidP="005534CF">
      <w:pPr>
        <w:spacing w:line="360" w:lineRule="auto"/>
        <w:ind w:firstLineChars="100" w:firstLine="240"/>
        <w:jc w:val="both"/>
      </w:pPr>
      <w:r>
        <w:rPr>
          <w:rFonts w:ascii="Book Antiqua" w:eastAsia="Book Antiqua" w:hAnsi="Book Antiqua" w:cs="Book Antiqua"/>
          <w:color w:val="000000"/>
          <w:shd w:val="clear" w:color="auto" w:fill="FFFFFF"/>
        </w:rPr>
        <w:t xml:space="preserve">The temperature of </w:t>
      </w:r>
      <w:r w:rsidR="00067581">
        <w:rPr>
          <w:rFonts w:ascii="Book Antiqua" w:eastAsia="Book Antiqua" w:hAnsi="Book Antiqua" w:cs="Book Antiqua"/>
          <w:color w:val="000000"/>
          <w:shd w:val="clear" w:color="auto" w:fill="FFFFFF"/>
        </w:rPr>
        <w:t xml:space="preserve">case </w:t>
      </w:r>
      <w:r>
        <w:rPr>
          <w:rFonts w:ascii="Book Antiqua" w:eastAsia="Book Antiqua" w:hAnsi="Book Antiqua" w:cs="Book Antiqua"/>
          <w:color w:val="000000"/>
          <w:shd w:val="clear" w:color="auto" w:fill="FFFFFF"/>
        </w:rPr>
        <w:t>2 was 36.3</w:t>
      </w:r>
      <w:r w:rsidR="005534C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 her heart rate was 116 bpm, respiratory rate was 20 breaths per minute, and blood pressure was 107/63 mmHg. Multiple subcutaneous dark red, tender nodules were present under the skin, with the largest being about 4 cm in diameter. The clinical consideration was lymphoma.</w:t>
      </w:r>
    </w:p>
    <w:p w14:paraId="6595B43D" w14:textId="77777777" w:rsidR="00A77B3E" w:rsidRDefault="00A77B3E">
      <w:pPr>
        <w:spacing w:line="360" w:lineRule="auto"/>
        <w:jc w:val="both"/>
      </w:pPr>
    </w:p>
    <w:p w14:paraId="3B307242" w14:textId="77777777" w:rsidR="00A77B3E" w:rsidRDefault="00D053AB">
      <w:pPr>
        <w:spacing w:line="360" w:lineRule="auto"/>
        <w:jc w:val="both"/>
      </w:pPr>
      <w:r>
        <w:rPr>
          <w:rFonts w:ascii="Book Antiqua" w:eastAsia="Book Antiqua" w:hAnsi="Book Antiqua" w:cs="Book Antiqua"/>
          <w:b/>
          <w:i/>
          <w:color w:val="000000"/>
        </w:rPr>
        <w:t>Laboratory examinations</w:t>
      </w:r>
    </w:p>
    <w:p w14:paraId="4C9C2F9C" w14:textId="03333722" w:rsidR="00A77B3E" w:rsidRDefault="00D053AB">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All patients underwent skin biopsy. The biopsy tissues were stained with hematoxylin and eosin, immunohistochemically stained for antigens including CD56, CD4, CD123, and CD68, and used for </w:t>
      </w:r>
      <w:r>
        <w:rPr>
          <w:rFonts w:ascii="Book Antiqua" w:eastAsia="Book Antiqua" w:hAnsi="Book Antiqua" w:cs="Book Antiqua"/>
          <w:i/>
          <w:iCs/>
          <w:color w:val="000000"/>
          <w:shd w:val="clear" w:color="auto" w:fill="FFFFFF"/>
        </w:rPr>
        <w:t>in situ</w:t>
      </w:r>
      <w:r>
        <w:rPr>
          <w:rFonts w:ascii="Book Antiqua" w:eastAsia="Book Antiqua" w:hAnsi="Book Antiqua" w:cs="Book Antiqua"/>
          <w:color w:val="000000"/>
          <w:shd w:val="clear" w:color="auto" w:fill="FFFFFF"/>
        </w:rPr>
        <w:t xml:space="preserve"> hybridization to detect Epstein-Barr virus </w:t>
      </w:r>
      <w:r w:rsidR="00D246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EBV; </w:t>
      </w:r>
      <w:r w:rsidR="00D24651" w:rsidRPr="00D24651">
        <w:rPr>
          <w:rFonts w:ascii="Book Antiqua" w:eastAsia="Book Antiqua" w:hAnsi="Book Antiqua" w:cs="Book Antiqua"/>
          <w:color w:val="000000"/>
          <w:shd w:val="clear" w:color="auto" w:fill="FFFFFF"/>
        </w:rPr>
        <w:t>Epstein-Barr</w:t>
      </w:r>
      <w:r w:rsidR="00D24651">
        <w:rPr>
          <w:rFonts w:ascii="Book Antiqua" w:eastAsia="Book Antiqua" w:hAnsi="Book Antiqua" w:cs="Book Antiqua"/>
          <w:color w:val="000000"/>
          <w:shd w:val="clear" w:color="auto" w:fill="FFFFFF"/>
        </w:rPr>
        <w:t xml:space="preserve"> </w:t>
      </w:r>
      <w:r w:rsidR="00D24651" w:rsidRPr="00D24651">
        <w:rPr>
          <w:rFonts w:ascii="Book Antiqua" w:eastAsia="Book Antiqua" w:hAnsi="Book Antiqua" w:cs="Book Antiqua"/>
          <w:color w:val="000000"/>
          <w:shd w:val="clear" w:color="auto" w:fill="FFFFFF"/>
        </w:rPr>
        <w:t xml:space="preserve">encoded small RNA </w:t>
      </w:r>
      <w:r w:rsidR="00D246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EBER</w:t>
      </w:r>
      <w:r w:rsidR="00D246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p>
    <w:p w14:paraId="2A90BFBB" w14:textId="77777777" w:rsidR="00067581" w:rsidRDefault="00067581">
      <w:pPr>
        <w:spacing w:line="360" w:lineRule="auto"/>
        <w:jc w:val="both"/>
      </w:pPr>
    </w:p>
    <w:p w14:paraId="1EDB4126" w14:textId="2AC9CD68" w:rsidR="00A77B3E" w:rsidRDefault="00D053AB" w:rsidP="003E0440">
      <w:pPr>
        <w:spacing w:line="360" w:lineRule="auto"/>
        <w:jc w:val="both"/>
      </w:pPr>
      <w:r w:rsidRPr="003E0440">
        <w:rPr>
          <w:rFonts w:ascii="Book Antiqua" w:eastAsia="Book Antiqua" w:hAnsi="Book Antiqua" w:cs="Book Antiqua"/>
          <w:b/>
          <w:bCs/>
          <w:color w:val="000000"/>
        </w:rPr>
        <w:t>Case 1</w:t>
      </w:r>
      <w:r w:rsidR="00067581" w:rsidRPr="003E0440">
        <w:rPr>
          <w:rFonts w:ascii="Book Antiqua" w:eastAsia="Book Antiqua" w:hAnsi="Book Antiqua" w:cs="Book Antiqua"/>
          <w:b/>
          <w:bCs/>
          <w:color w:val="000000"/>
        </w:rPr>
        <w:t>:</w:t>
      </w:r>
      <w:r w:rsidRPr="003E0440">
        <w:rPr>
          <w:rFonts w:ascii="Book Antiqua" w:eastAsia="Book Antiqua" w:hAnsi="Book Antiqua" w:cs="Book Antiqua"/>
          <w:b/>
          <w:bCs/>
          <w:i/>
          <w:iCs/>
          <w:color w:val="000000"/>
        </w:rPr>
        <w:t xml:space="preserve"> </w:t>
      </w:r>
      <w:r>
        <w:rPr>
          <w:rFonts w:ascii="Book Antiqua" w:eastAsia="Book Antiqua" w:hAnsi="Book Antiqua" w:cs="Book Antiqua"/>
          <w:color w:val="000000"/>
          <w:shd w:val="clear" w:color="auto" w:fill="FFFFFF"/>
        </w:rPr>
        <w:t xml:space="preserve">Lactate dehydrogenase (LDH) level </w:t>
      </w:r>
      <w:r w:rsidR="006B61A9">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normal (156 U/L). A 2.0-cm lymph node biopsy from the right upper arm showed the absence of normal lymph node structure, and medium-sized diffuse lymphoid cells. Immunohistochemically, lymphocytes were positive for CD56, CD123 (Figure 1A), CD38, LCA, CD43, CD99, and </w:t>
      </w:r>
      <w:r>
        <w:rPr>
          <w:rFonts w:ascii="Book Antiqua" w:eastAsia="Book Antiqua" w:hAnsi="Book Antiqua" w:cs="Book Antiqua"/>
          <w:color w:val="000000"/>
          <w:shd w:val="clear" w:color="auto" w:fill="FFFFFF"/>
        </w:rPr>
        <w:lastRenderedPageBreak/>
        <w:t xml:space="preserve">Ki67 (60%), and negative for CD4, CD68, myeloperoxidase (MPO), CD3, CD20, CD21, CD10, CD5, CyclinD1, CD23, CD15, CD30, CD138, S-100, Pax-5, MUM1, CD34, Granzyme B, TIA-1, and </w:t>
      </w:r>
      <w:proofErr w:type="spellStart"/>
      <w:r>
        <w:rPr>
          <w:rFonts w:ascii="Book Antiqua" w:eastAsia="Book Antiqua" w:hAnsi="Book Antiqua" w:cs="Book Antiqua"/>
          <w:color w:val="000000"/>
          <w:shd w:val="clear" w:color="auto" w:fill="FFFFFF"/>
        </w:rPr>
        <w:t>TdT</w:t>
      </w:r>
      <w:proofErr w:type="spellEnd"/>
      <w:r>
        <w:rPr>
          <w:rFonts w:ascii="Book Antiqua" w:eastAsia="Book Antiqua" w:hAnsi="Book Antiqua" w:cs="Book Antiqua"/>
          <w:color w:val="000000"/>
          <w:shd w:val="clear" w:color="auto" w:fill="FFFFFF"/>
        </w:rPr>
        <w:t xml:space="preserve">. The EBER test was negative. Bone marrow biopsy revealed diffuse lymphoid cells between the bone trabeculae, with medium-sized heterotypic nuclei (Figure 1B). Immunohistochemical analysis of lymphocytes indicated positivity for CD56, CD123, CD43, and Ki67 (30%), and negativity for CD4, CD68, MPO, CD3, CD20, TIA-1, and </w:t>
      </w:r>
      <w:proofErr w:type="spellStart"/>
      <w:r>
        <w:rPr>
          <w:rFonts w:ascii="Book Antiqua" w:eastAsia="Book Antiqua" w:hAnsi="Book Antiqua" w:cs="Book Antiqua"/>
          <w:color w:val="000000"/>
          <w:shd w:val="clear" w:color="auto" w:fill="FFFFFF"/>
        </w:rPr>
        <w:t>TdT</w:t>
      </w:r>
      <w:proofErr w:type="spellEnd"/>
      <w:r>
        <w:rPr>
          <w:rFonts w:ascii="Book Antiqua" w:eastAsia="Book Antiqua" w:hAnsi="Book Antiqua" w:cs="Book Antiqua"/>
          <w:color w:val="000000"/>
          <w:shd w:val="clear" w:color="auto" w:fill="FFFFFF"/>
        </w:rPr>
        <w:t>.</w:t>
      </w:r>
    </w:p>
    <w:p w14:paraId="79DEF082" w14:textId="77777777" w:rsidR="00067581" w:rsidRDefault="00067581" w:rsidP="00067581">
      <w:pPr>
        <w:spacing w:line="360" w:lineRule="auto"/>
        <w:jc w:val="both"/>
        <w:rPr>
          <w:rFonts w:ascii="Book Antiqua" w:eastAsia="Book Antiqua" w:hAnsi="Book Antiqua" w:cs="Book Antiqua"/>
          <w:color w:val="000000"/>
        </w:rPr>
      </w:pPr>
    </w:p>
    <w:p w14:paraId="5C5F2199" w14:textId="1AD9CBC7" w:rsidR="00A77B3E" w:rsidRDefault="00D053AB" w:rsidP="003E0440">
      <w:pPr>
        <w:spacing w:line="360" w:lineRule="auto"/>
        <w:jc w:val="both"/>
      </w:pPr>
      <w:r w:rsidRPr="003E0440">
        <w:rPr>
          <w:rFonts w:ascii="Book Antiqua" w:eastAsia="Book Antiqua" w:hAnsi="Book Antiqua" w:cs="Book Antiqua"/>
          <w:b/>
          <w:bCs/>
          <w:color w:val="000000"/>
        </w:rPr>
        <w:t>Case 2</w:t>
      </w:r>
      <w:r w:rsidR="00067581" w:rsidRPr="003E0440">
        <w:rPr>
          <w:rFonts w:ascii="Book Antiqua" w:eastAsia="Book Antiqua" w:hAnsi="Book Antiqua" w:cs="Book Antiqua"/>
          <w:b/>
          <w:b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LDH level</w:t>
      </w:r>
      <w:r w:rsidR="006B61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increased to 348 U/L. Biopsy showed dense heteromorphic lymphoid cells throughout the dermis (Figure 2A). Immunohistochemically, the lymphocytes were positive for CD56, CD4 (Figure 2B), CD123, Bcl-2, and Ki67 (80%), but negative for CD68, MPO, CD3, CD20, CD30, CD43, CD5, MUM-1, CD34, TIA-1, Granzyme B, and CD10. An EBER test was negative. Posterior iliac puncture revealed diffuse lymphoid cells between the bone trabeculae and bone marrow, with medium-sized heterotypic nuclei, and bone marrow infiltration. Immunohistochemistry revealed that the lymphocytes were positive for CD56, CD4, CD123, and Ki67 (20%-30%), and negative for CD68, MPO, CD3, CD20, and CD38.</w:t>
      </w:r>
    </w:p>
    <w:p w14:paraId="4B4110B4" w14:textId="77777777" w:rsidR="00067581" w:rsidRDefault="00067581" w:rsidP="00067581">
      <w:pPr>
        <w:spacing w:line="360" w:lineRule="auto"/>
        <w:jc w:val="both"/>
        <w:rPr>
          <w:rFonts w:ascii="Book Antiqua" w:eastAsia="Book Antiqua" w:hAnsi="Book Antiqua" w:cs="Book Antiqua"/>
          <w:color w:val="000000"/>
        </w:rPr>
      </w:pPr>
    </w:p>
    <w:p w14:paraId="4898DFC5" w14:textId="1A2AA15C" w:rsidR="00A77B3E" w:rsidRDefault="00D053AB" w:rsidP="003E0440">
      <w:pPr>
        <w:spacing w:line="360" w:lineRule="auto"/>
        <w:jc w:val="both"/>
      </w:pPr>
      <w:r w:rsidRPr="003E0440">
        <w:rPr>
          <w:rFonts w:ascii="Book Antiqua" w:eastAsia="Book Antiqua" w:hAnsi="Book Antiqua" w:cs="Book Antiqua"/>
          <w:b/>
          <w:bCs/>
          <w:color w:val="000000"/>
        </w:rPr>
        <w:t>Case 3</w:t>
      </w:r>
      <w:r w:rsidR="00067581" w:rsidRPr="003E0440">
        <w:rPr>
          <w:rFonts w:ascii="Book Antiqua" w:eastAsia="Book Antiqua" w:hAnsi="Book Antiqua" w:cs="Book Antiqua"/>
          <w:b/>
          <w:b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Immunohistochemical and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examinations were performed in the Department of Pathology of Shanxi Cancer Hospital. A biopsy from her inner left thigh demonstrated diffuse infiltrating plasmacytoid cells with nuclear deviation. Immunohistochemically, the lymphocytes were positive for CD56, CD68, and Ki67 (10%), and negative for CD4, CD123, CD3, CD20, CD10, MUM1, AE1/AE3,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S-100, and CD30. The main test results are shown in Table 1.</w:t>
      </w:r>
    </w:p>
    <w:p w14:paraId="2BCD65B4" w14:textId="77777777" w:rsidR="00A77B3E" w:rsidRDefault="00A77B3E">
      <w:pPr>
        <w:spacing w:line="360" w:lineRule="auto"/>
        <w:jc w:val="both"/>
      </w:pPr>
    </w:p>
    <w:p w14:paraId="01C37BC4" w14:textId="77777777" w:rsidR="00A77B3E" w:rsidRDefault="00D053AB">
      <w:pPr>
        <w:spacing w:line="360" w:lineRule="auto"/>
        <w:jc w:val="both"/>
      </w:pPr>
      <w:r>
        <w:rPr>
          <w:rFonts w:ascii="Book Antiqua" w:eastAsia="Book Antiqua" w:hAnsi="Book Antiqua" w:cs="Book Antiqua"/>
          <w:b/>
          <w:i/>
          <w:color w:val="000000"/>
        </w:rPr>
        <w:t>Imaging examinations</w:t>
      </w:r>
    </w:p>
    <w:p w14:paraId="436FCBB8" w14:textId="306B3F3A" w:rsidR="00A77B3E" w:rsidRDefault="00D053AB">
      <w:pPr>
        <w:spacing w:line="360" w:lineRule="auto"/>
        <w:jc w:val="both"/>
      </w:pPr>
      <w:r w:rsidRPr="003E0440">
        <w:rPr>
          <w:rFonts w:ascii="Book Antiqua" w:eastAsia="Book Antiqua" w:hAnsi="Book Antiqua" w:cs="Book Antiqua"/>
          <w:b/>
          <w:bCs/>
          <w:color w:val="000000"/>
        </w:rPr>
        <w:t>Case 1</w:t>
      </w:r>
      <w:r w:rsidR="00067581" w:rsidRPr="003E0440">
        <w:rPr>
          <w:rFonts w:ascii="Book Antiqua" w:eastAsia="Book Antiqua" w:hAnsi="Book Antiqua" w:cs="Book Antiqua"/>
          <w:b/>
          <w:bCs/>
          <w:color w:val="000000"/>
        </w:rPr>
        <w:t xml:space="preserve">: </w:t>
      </w:r>
      <w:r>
        <w:rPr>
          <w:rFonts w:ascii="Book Antiqua" w:eastAsia="Book Antiqua" w:hAnsi="Book Antiqua" w:cs="Book Antiqua"/>
          <w:color w:val="000000"/>
        </w:rPr>
        <w:t>Computed tomography (CT) revealed</w:t>
      </w:r>
      <w:r w:rsidR="006B61A9">
        <w:rPr>
          <w:rFonts w:ascii="Book Antiqua" w:eastAsia="Book Antiqua" w:hAnsi="Book Antiqua" w:cs="Book Antiqua"/>
          <w:color w:val="000000"/>
        </w:rPr>
        <w:t xml:space="preserve"> </w:t>
      </w:r>
      <w:r>
        <w:rPr>
          <w:rFonts w:ascii="Book Antiqua" w:eastAsia="Book Antiqua" w:hAnsi="Book Antiqua" w:cs="Book Antiqua"/>
          <w:color w:val="000000"/>
        </w:rPr>
        <w:t>multiple lymph nodes in bilateral areas I and IV of his neck, bilateral axilla, anterior inferior mediastinum, and bilateral iliac and inguinal regions. The largest lymph node was about 2.6</w:t>
      </w:r>
      <w:r w:rsidR="00D24651">
        <w:rPr>
          <w:rFonts w:ascii="Book Antiqua" w:eastAsia="Book Antiqua" w:hAnsi="Book Antiqua" w:cs="Book Antiqua"/>
          <w:color w:val="000000"/>
        </w:rPr>
        <w:t xml:space="preserve"> </w:t>
      </w:r>
      <w:r w:rsidR="00067581">
        <w:rPr>
          <w:rFonts w:ascii="Book Antiqua" w:eastAsia="Book Antiqua" w:hAnsi="Book Antiqua" w:cs="Book Antiqua"/>
          <w:color w:val="000000"/>
        </w:rPr>
        <w:t xml:space="preserve">cm </w:t>
      </w:r>
      <w:r>
        <w:rPr>
          <w:rFonts w:ascii="Book Antiqua" w:eastAsia="Book Antiqua" w:hAnsi="Book Antiqua" w:cs="Book Antiqua"/>
          <w:color w:val="000000"/>
        </w:rPr>
        <w:t>×</w:t>
      </w:r>
      <w:r w:rsidR="00D24651">
        <w:rPr>
          <w:rFonts w:ascii="Book Antiqua" w:eastAsia="Book Antiqua" w:hAnsi="Book Antiqua" w:cs="Book Antiqua"/>
          <w:color w:val="000000"/>
        </w:rPr>
        <w:t xml:space="preserve"> </w:t>
      </w:r>
      <w:r>
        <w:rPr>
          <w:rFonts w:ascii="Book Antiqua" w:eastAsia="Book Antiqua" w:hAnsi="Book Antiqua" w:cs="Book Antiqua"/>
          <w:color w:val="000000"/>
        </w:rPr>
        <w:t xml:space="preserve">2.2 cm. A 1.25-cm pleural </w:t>
      </w:r>
      <w:r>
        <w:rPr>
          <w:rFonts w:ascii="Book Antiqua" w:eastAsia="Book Antiqua" w:hAnsi="Book Antiqua" w:cs="Book Antiqua"/>
          <w:color w:val="000000"/>
        </w:rPr>
        <w:lastRenderedPageBreak/>
        <w:t>nodule in the right lower lung was considered as an inflammatory lesion, and most of the lymph nodes were solid.</w:t>
      </w:r>
    </w:p>
    <w:p w14:paraId="63C6E32B" w14:textId="77777777" w:rsidR="00067581" w:rsidRDefault="00067581" w:rsidP="00067581">
      <w:pPr>
        <w:spacing w:line="360" w:lineRule="auto"/>
        <w:jc w:val="both"/>
        <w:rPr>
          <w:rFonts w:ascii="Book Antiqua" w:eastAsia="Book Antiqua" w:hAnsi="Book Antiqua" w:cs="Book Antiqua"/>
          <w:color w:val="000000"/>
        </w:rPr>
      </w:pPr>
    </w:p>
    <w:p w14:paraId="32E7308E" w14:textId="6005C395" w:rsidR="00A77B3E" w:rsidRDefault="00D053AB" w:rsidP="003E0440">
      <w:pPr>
        <w:spacing w:line="360" w:lineRule="auto"/>
        <w:jc w:val="both"/>
      </w:pPr>
      <w:r w:rsidRPr="003E0440">
        <w:rPr>
          <w:rFonts w:ascii="Book Antiqua" w:eastAsia="Book Antiqua" w:hAnsi="Book Antiqua" w:cs="Book Antiqua"/>
          <w:b/>
          <w:bCs/>
          <w:color w:val="000000"/>
        </w:rPr>
        <w:t>Case 2</w:t>
      </w:r>
      <w:r w:rsidR="00067581" w:rsidRPr="003E0440">
        <w:rPr>
          <w:rFonts w:ascii="Book Antiqua" w:eastAsia="Book Antiqua" w:hAnsi="Book Antiqua" w:cs="Book Antiqua"/>
          <w:b/>
          <w:bCs/>
          <w:color w:val="000000"/>
        </w:rPr>
        <w:t>:</w:t>
      </w:r>
      <w:r>
        <w:rPr>
          <w:rFonts w:ascii="Book Antiqua" w:eastAsia="Book Antiqua" w:hAnsi="Book Antiqua" w:cs="Book Antiqua"/>
          <w:color w:val="000000"/>
        </w:rPr>
        <w:t xml:space="preserve"> CT scans revealed multiple lymph nodes in the perivascular spaces in her neck, mediastinum, bilateral axilla, abdominal aorta, and bilateral iliac and inguinal regions, and a 0.9-cm subcutaneous nodule on her right lower back. </w:t>
      </w:r>
    </w:p>
    <w:p w14:paraId="6A3E98D7" w14:textId="77777777" w:rsidR="00A77B3E" w:rsidRDefault="00A77B3E">
      <w:pPr>
        <w:spacing w:line="360" w:lineRule="auto"/>
        <w:jc w:val="both"/>
      </w:pPr>
    </w:p>
    <w:p w14:paraId="7E7A6776" w14:textId="77777777" w:rsidR="00A77B3E" w:rsidRDefault="00D053AB">
      <w:pPr>
        <w:spacing w:line="360" w:lineRule="auto"/>
        <w:jc w:val="both"/>
      </w:pPr>
      <w:r>
        <w:rPr>
          <w:rFonts w:ascii="Book Antiqua" w:eastAsia="Book Antiqua" w:hAnsi="Book Antiqua" w:cs="Book Antiqua"/>
          <w:b/>
          <w:caps/>
          <w:color w:val="000000"/>
          <w:u w:val="single"/>
        </w:rPr>
        <w:t>FINAL DIAGNOSIS</w:t>
      </w:r>
    </w:p>
    <w:p w14:paraId="38E027A2" w14:textId="77777777" w:rsidR="00A77B3E" w:rsidRDefault="00D053AB">
      <w:pPr>
        <w:spacing w:line="360" w:lineRule="auto"/>
        <w:jc w:val="both"/>
      </w:pPr>
      <w:r>
        <w:rPr>
          <w:rFonts w:ascii="Book Antiqua" w:eastAsia="Book Antiqua" w:hAnsi="Book Antiqua" w:cs="Book Antiqua"/>
          <w:color w:val="000000"/>
          <w:shd w:val="clear" w:color="auto" w:fill="FFFFFF"/>
        </w:rPr>
        <w:t>The final diagnosis in all three cases was BPDCN.</w:t>
      </w:r>
    </w:p>
    <w:p w14:paraId="0A5D3ECE" w14:textId="77777777" w:rsidR="00A77B3E" w:rsidRDefault="00A77B3E">
      <w:pPr>
        <w:spacing w:line="360" w:lineRule="auto"/>
        <w:jc w:val="both"/>
      </w:pPr>
    </w:p>
    <w:p w14:paraId="363F2D38" w14:textId="77777777" w:rsidR="00A77B3E" w:rsidRDefault="00D053AB">
      <w:pPr>
        <w:spacing w:line="360" w:lineRule="auto"/>
        <w:jc w:val="both"/>
      </w:pPr>
      <w:r>
        <w:rPr>
          <w:rFonts w:ascii="Book Antiqua" w:eastAsia="Book Antiqua" w:hAnsi="Book Antiqua" w:cs="Book Antiqua"/>
          <w:b/>
          <w:caps/>
          <w:color w:val="000000"/>
          <w:u w:val="single"/>
        </w:rPr>
        <w:t>TREATMENT</w:t>
      </w:r>
    </w:p>
    <w:p w14:paraId="359F3B1E" w14:textId="77777777" w:rsidR="00D24651" w:rsidRPr="003E0440" w:rsidRDefault="00D053AB">
      <w:pPr>
        <w:spacing w:line="360" w:lineRule="auto"/>
        <w:jc w:val="both"/>
        <w:rPr>
          <w:rFonts w:ascii="Book Antiqua" w:eastAsia="Book Antiqua" w:hAnsi="Book Antiqua" w:cs="Book Antiqua"/>
          <w:b/>
          <w:bCs/>
          <w:i/>
          <w:iCs/>
          <w:color w:val="000000"/>
        </w:rPr>
      </w:pPr>
      <w:r w:rsidRPr="003E0440">
        <w:rPr>
          <w:rFonts w:ascii="Book Antiqua" w:eastAsia="Book Antiqua" w:hAnsi="Book Antiqua" w:cs="Book Antiqua"/>
          <w:b/>
          <w:bCs/>
          <w:i/>
          <w:iCs/>
          <w:color w:val="000000"/>
        </w:rPr>
        <w:t xml:space="preserve">Case 1 </w:t>
      </w:r>
    </w:p>
    <w:p w14:paraId="30B682A7" w14:textId="0B73873E" w:rsidR="00A77B3E"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Chemotherapy was administered as the main treatment for BPDCN, but the patient developed bone marrow suppression after</w:t>
      </w:r>
      <w:r w:rsidR="006B61A9" w:rsidRPr="006B61A9">
        <w:rPr>
          <w:rFonts w:ascii="Book Antiqua" w:eastAsia="Book Antiqua" w:hAnsi="Book Antiqua" w:cs="Book Antiqua"/>
          <w:color w:val="000000"/>
        </w:rPr>
        <w:t xml:space="preserve"> </w:t>
      </w:r>
      <w:r w:rsidR="006B61A9">
        <w:rPr>
          <w:rFonts w:ascii="Book Antiqua" w:eastAsia="Book Antiqua" w:hAnsi="Book Antiqua" w:cs="Book Antiqua"/>
          <w:color w:val="000000"/>
        </w:rPr>
        <w:t>treatment with</w:t>
      </w:r>
      <w:r>
        <w:rPr>
          <w:rFonts w:ascii="Book Antiqua" w:eastAsia="Book Antiqua" w:hAnsi="Book Antiqua" w:cs="Book Antiqua"/>
          <w:color w:val="000000"/>
        </w:rPr>
        <w:t xml:space="preserve"> </w:t>
      </w:r>
      <w:r w:rsidR="006B61A9">
        <w:rPr>
          <w:rFonts w:ascii="Book Antiqua" w:eastAsia="Book Antiqua" w:hAnsi="Book Antiqua" w:cs="Book Antiqua"/>
          <w:color w:val="000000"/>
        </w:rPr>
        <w:t xml:space="preserve">the </w:t>
      </w:r>
      <w:r>
        <w:rPr>
          <w:rFonts w:ascii="Book Antiqua" w:eastAsia="Book Antiqua" w:hAnsi="Book Antiqua" w:cs="Book Antiqua"/>
          <w:color w:val="000000"/>
        </w:rPr>
        <w:t xml:space="preserve">VDLD </w:t>
      </w:r>
      <w:r w:rsidR="006B61A9">
        <w:rPr>
          <w:rFonts w:ascii="Book Antiqua" w:eastAsia="Book Antiqua" w:hAnsi="Book Antiqua" w:cs="Book Antiqua"/>
          <w:color w:val="000000"/>
        </w:rPr>
        <w:t xml:space="preserve">regimen </w:t>
      </w:r>
      <w:r>
        <w:rPr>
          <w:rFonts w:ascii="Book Antiqua" w:eastAsia="Book Antiqua" w:hAnsi="Book Antiqua" w:cs="Book Antiqua"/>
          <w:color w:val="000000"/>
        </w:rPr>
        <w:t xml:space="preserve">(vincristine 2 mg, intravenous injection, days 1, 8, 15, </w:t>
      </w:r>
      <w:r w:rsidR="006B61A9">
        <w:rPr>
          <w:rFonts w:ascii="Book Antiqua" w:eastAsia="Book Antiqua" w:hAnsi="Book Antiqua" w:cs="Book Antiqua"/>
          <w:color w:val="000000"/>
        </w:rPr>
        <w:t xml:space="preserve">and </w:t>
      </w:r>
      <w:r>
        <w:rPr>
          <w:rFonts w:ascii="Book Antiqua" w:eastAsia="Book Antiqua" w:hAnsi="Book Antiqua" w:cs="Book Antiqua"/>
          <w:color w:val="000000"/>
        </w:rPr>
        <w:t xml:space="preserve">22 </w:t>
      </w:r>
      <w:r w:rsidR="000B007C">
        <w:rPr>
          <w:rFonts w:ascii="Book Antiqua" w:eastAsia="Book Antiqua" w:hAnsi="Book Antiqua" w:cs="Book Antiqua"/>
          <w:color w:val="000000"/>
        </w:rPr>
        <w:t>[</w:t>
      </w:r>
      <w:r>
        <w:rPr>
          <w:rFonts w:ascii="Book Antiqua" w:eastAsia="Book Antiqua" w:hAnsi="Book Antiqua" w:cs="Book Antiqua"/>
          <w:color w:val="000000"/>
        </w:rPr>
        <w:t>1.4 mg/m</w:t>
      </w:r>
      <w:r>
        <w:rPr>
          <w:rFonts w:ascii="Book Antiqua" w:eastAsia="Book Antiqua" w:hAnsi="Book Antiqua" w:cs="Book Antiqua"/>
          <w:color w:val="000000"/>
          <w:vertAlign w:val="superscript"/>
        </w:rPr>
        <w:t>2</w:t>
      </w:r>
      <w:r>
        <w:rPr>
          <w:rFonts w:ascii="Book Antiqua" w:eastAsia="Book Antiqua" w:hAnsi="Book Antiqua" w:cs="Book Antiqua"/>
          <w:color w:val="000000"/>
        </w:rPr>
        <w:t>, ≤</w:t>
      </w:r>
      <w:r w:rsidR="00D24651">
        <w:rPr>
          <w:rFonts w:ascii="Book Antiqua" w:eastAsia="Book Antiqua" w:hAnsi="Book Antiqua" w:cs="Book Antiqua"/>
          <w:color w:val="000000"/>
        </w:rPr>
        <w:t xml:space="preserve"> </w:t>
      </w:r>
      <w:r>
        <w:rPr>
          <w:rFonts w:ascii="Book Antiqua" w:eastAsia="Book Antiqua" w:hAnsi="Book Antiqua" w:cs="Book Antiqua"/>
          <w:color w:val="000000"/>
        </w:rPr>
        <w:t>2 mg each time</w:t>
      </w:r>
      <w:r w:rsidR="000B007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daunorubicin</w:t>
      </w:r>
      <w:proofErr w:type="spellEnd"/>
      <w:r>
        <w:rPr>
          <w:rFonts w:ascii="Book Antiqua" w:eastAsia="Book Antiqua" w:hAnsi="Book Antiqua" w:cs="Book Antiqua"/>
          <w:color w:val="000000"/>
        </w:rPr>
        <w:t xml:space="preserve"> 40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days 1</w:t>
      </w:r>
      <w:r w:rsidR="00067581">
        <w:rPr>
          <w:rFonts w:ascii="Book Antiqua" w:eastAsia="Book Antiqua" w:hAnsi="Book Antiqua" w:cs="Book Antiqua"/>
          <w:color w:val="000000"/>
        </w:rPr>
        <w:t>-</w:t>
      </w:r>
      <w:r>
        <w:rPr>
          <w:rFonts w:ascii="Book Antiqua" w:eastAsia="Book Antiqua" w:hAnsi="Book Antiqua" w:cs="Book Antiqua"/>
          <w:color w:val="000000"/>
        </w:rPr>
        <w:t>3</w:t>
      </w:r>
      <w:r w:rsidR="006B61A9">
        <w:rPr>
          <w:rFonts w:ascii="Book Antiqua" w:eastAsia="Book Antiqua" w:hAnsi="Book Antiqua" w:cs="Book Antiqua"/>
          <w:color w:val="000000"/>
        </w:rPr>
        <w:t xml:space="preserve"> and </w:t>
      </w:r>
      <w:r>
        <w:rPr>
          <w:rFonts w:ascii="Book Antiqua" w:eastAsia="Book Antiqua" w:hAnsi="Book Antiqua" w:cs="Book Antiqua"/>
          <w:color w:val="000000"/>
        </w:rPr>
        <w:t>15</w:t>
      </w:r>
      <w:r w:rsidR="00067581">
        <w:rPr>
          <w:rFonts w:ascii="Book Antiqua" w:eastAsia="Book Antiqua" w:hAnsi="Book Antiqua" w:cs="Book Antiqua"/>
          <w:color w:val="000000"/>
        </w:rPr>
        <w:t>-</w:t>
      </w:r>
      <w:r>
        <w:rPr>
          <w:rFonts w:ascii="Book Antiqua" w:eastAsia="Book Antiqua" w:hAnsi="Book Antiqua" w:cs="Book Antiqua"/>
          <w:color w:val="000000"/>
        </w:rPr>
        <w:t>16; L-</w:t>
      </w:r>
      <w:proofErr w:type="spellStart"/>
      <w:r>
        <w:rPr>
          <w:rFonts w:ascii="Book Antiqua" w:eastAsia="Book Antiqua" w:hAnsi="Book Antiqua" w:cs="Book Antiqua"/>
          <w:color w:val="000000"/>
        </w:rPr>
        <w:t>asparaginase</w:t>
      </w:r>
      <w:proofErr w:type="spellEnd"/>
      <w:r>
        <w:rPr>
          <w:rFonts w:ascii="Book Antiqua" w:eastAsia="Book Antiqua" w:hAnsi="Book Antiqua" w:cs="Book Antiqua"/>
          <w:color w:val="000000"/>
        </w:rPr>
        <w:t xml:space="preserve"> 6000 IU/m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intravenous drip, days 11, 14, 17, 20, 23, </w:t>
      </w:r>
      <w:r w:rsidR="006B61A9">
        <w:rPr>
          <w:rFonts w:ascii="Book Antiqua" w:eastAsia="Book Antiqua" w:hAnsi="Book Antiqua" w:cs="Book Antiqua"/>
          <w:color w:val="000000"/>
        </w:rPr>
        <w:t xml:space="preserve">and </w:t>
      </w:r>
      <w:r>
        <w:rPr>
          <w:rFonts w:ascii="Book Antiqua" w:eastAsia="Book Antiqua" w:hAnsi="Book Antiqua" w:cs="Book Antiqua"/>
          <w:color w:val="000000"/>
        </w:rPr>
        <w:t>26; dexamethasone 1 mg/kg/d, orally, for 14 consecutive days, reduced by 1/3 on days 15</w:t>
      </w:r>
      <w:r w:rsidR="00067581">
        <w:rPr>
          <w:rFonts w:ascii="Book Antiqua" w:eastAsia="Book Antiqua" w:hAnsi="Book Antiqua" w:cs="Book Antiqua"/>
          <w:color w:val="000000"/>
        </w:rPr>
        <w:t>-</w:t>
      </w:r>
      <w:r>
        <w:rPr>
          <w:rFonts w:ascii="Book Antiqua" w:eastAsia="Book Antiqua" w:hAnsi="Book Antiqua" w:cs="Book Antiqua"/>
          <w:color w:val="000000"/>
        </w:rPr>
        <w:t xml:space="preserve">28). One month later, he was treated with </w:t>
      </w:r>
      <w:r w:rsidR="006B61A9">
        <w:rPr>
          <w:rFonts w:ascii="Book Antiqua" w:eastAsia="Book Antiqua" w:hAnsi="Book Antiqua" w:cs="Book Antiqua"/>
          <w:color w:val="000000"/>
        </w:rPr>
        <w:t xml:space="preserve">the </w:t>
      </w:r>
      <w:r>
        <w:rPr>
          <w:rFonts w:ascii="Book Antiqua" w:eastAsia="Book Antiqua" w:hAnsi="Book Antiqua" w:cs="Book Antiqua"/>
          <w:color w:val="000000"/>
        </w:rPr>
        <w:t>CAM</w:t>
      </w:r>
      <w:r w:rsidR="006B61A9">
        <w:rPr>
          <w:rFonts w:ascii="Book Antiqua" w:eastAsia="Book Antiqua" w:hAnsi="Book Antiqua" w:cs="Book Antiqua"/>
          <w:color w:val="000000"/>
        </w:rPr>
        <w:t xml:space="preserve"> regimen</w:t>
      </w:r>
      <w:r>
        <w:rPr>
          <w:rFonts w:ascii="Book Antiqua" w:eastAsia="Book Antiqua" w:hAnsi="Book Antiqua" w:cs="Book Antiqua"/>
          <w:color w:val="000000"/>
        </w:rPr>
        <w:t xml:space="preserve"> (</w:t>
      </w:r>
      <w:proofErr w:type="spellStart"/>
      <w:r w:rsidR="006B61A9">
        <w:rPr>
          <w:rFonts w:ascii="Book Antiqua" w:eastAsia="Book Antiqua" w:hAnsi="Book Antiqua" w:cs="Book Antiqua"/>
          <w:color w:val="000000"/>
        </w:rPr>
        <w:t>cytoxan</w:t>
      </w:r>
      <w:proofErr w:type="spellEnd"/>
      <w:r w:rsidR="006B61A9">
        <w:rPr>
          <w:rFonts w:ascii="Book Antiqua" w:eastAsia="Book Antiqua" w:hAnsi="Book Antiqua" w:cs="Book Antiqua"/>
          <w:color w:val="000000"/>
        </w:rPr>
        <w:t xml:space="preserve"> </w:t>
      </w:r>
      <w:r>
        <w:rPr>
          <w:rFonts w:ascii="Book Antiqua" w:eastAsia="Book Antiqua" w:hAnsi="Book Antiqua" w:cs="Book Antiqua"/>
          <w:color w:val="000000"/>
        </w:rPr>
        <w:t>750</w:t>
      </w:r>
      <w:r w:rsidR="00D24651">
        <w:rPr>
          <w:rFonts w:ascii="Book Antiqua" w:eastAsia="Book Antiqua" w:hAnsi="Book Antiqua" w:cs="Book Antiqua"/>
          <w:color w:val="000000"/>
        </w:rPr>
        <w:t xml:space="preserve"> </w:t>
      </w:r>
      <w:r>
        <w:rPr>
          <w:rFonts w:ascii="Book Antiqua" w:eastAsia="Book Antiqua" w:hAnsi="Book Antiqua" w:cs="Book Antiqua"/>
          <w:color w:val="000000"/>
        </w:rPr>
        <w:t>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w:t>
      </w:r>
      <w:r w:rsidR="006B61A9">
        <w:rPr>
          <w:rFonts w:ascii="Book Antiqua" w:eastAsia="Book Antiqua" w:hAnsi="Book Antiqua" w:cs="Book Antiqua"/>
          <w:color w:val="000000"/>
        </w:rPr>
        <w:t>s</w:t>
      </w:r>
      <w:r>
        <w:rPr>
          <w:rFonts w:ascii="Book Antiqua" w:eastAsia="Book Antiqua" w:hAnsi="Book Antiqua" w:cs="Book Antiqua"/>
          <w:color w:val="000000"/>
        </w:rPr>
        <w:t xml:space="preserve"> 1</w:t>
      </w:r>
      <w:r w:rsidR="006B61A9">
        <w:rPr>
          <w:rFonts w:ascii="Book Antiqua" w:eastAsia="Book Antiqua" w:hAnsi="Book Antiqua" w:cs="Book Antiqua"/>
          <w:color w:val="000000"/>
        </w:rPr>
        <w:t xml:space="preserve"> and </w:t>
      </w:r>
      <w:r>
        <w:rPr>
          <w:rFonts w:ascii="Book Antiqua" w:eastAsia="Book Antiqua" w:hAnsi="Book Antiqua" w:cs="Book Antiqua"/>
          <w:color w:val="000000"/>
        </w:rPr>
        <w:t xml:space="preserve">8 </w:t>
      </w:r>
      <w:r w:rsidR="000B007C">
        <w:rPr>
          <w:rFonts w:ascii="Book Antiqua" w:eastAsia="Book Antiqua" w:hAnsi="Book Antiqua" w:cs="Book Antiqua"/>
          <w:color w:val="000000"/>
        </w:rPr>
        <w:t>[</w:t>
      </w:r>
      <w:proofErr w:type="spellStart"/>
      <w:r w:rsidR="000B007C">
        <w:rPr>
          <w:rFonts w:ascii="Book Antiqua" w:eastAsia="Book Antiqua" w:hAnsi="Book Antiqua" w:cs="Book Antiqua"/>
          <w:color w:val="000000"/>
        </w:rPr>
        <w:t>uromitexan</w:t>
      </w:r>
      <w:proofErr w:type="spellEnd"/>
      <w:r w:rsidR="000B007C">
        <w:rPr>
          <w:rFonts w:ascii="Book Antiqua" w:eastAsia="Book Antiqua" w:hAnsi="Book Antiqua" w:cs="Book Antiqua"/>
          <w:color w:val="000000"/>
        </w:rPr>
        <w:t xml:space="preserve"> </w:t>
      </w:r>
      <w:r>
        <w:rPr>
          <w:rFonts w:ascii="Book Antiqua" w:eastAsia="Book Antiqua" w:hAnsi="Book Antiqua" w:cs="Book Antiqua"/>
          <w:color w:val="000000"/>
        </w:rPr>
        <w:t>rescue</w:t>
      </w:r>
      <w:r w:rsidR="000B007C">
        <w:rPr>
          <w:rFonts w:ascii="Book Antiqua" w:eastAsia="Book Antiqua" w:hAnsi="Book Antiqua" w:cs="Book Antiqua"/>
          <w:color w:val="000000"/>
        </w:rPr>
        <w:t xml:space="preserve">]; </w:t>
      </w:r>
      <w:r>
        <w:rPr>
          <w:rFonts w:ascii="Book Antiqua" w:eastAsia="Book Antiqua" w:hAnsi="Book Antiqua" w:cs="Book Antiqua"/>
          <w:color w:val="000000"/>
        </w:rPr>
        <w:t xml:space="preserve">cytosine </w:t>
      </w:r>
      <w:proofErr w:type="spellStart"/>
      <w:r>
        <w:rPr>
          <w:rFonts w:ascii="Book Antiqua" w:eastAsia="Book Antiqua" w:hAnsi="Book Antiqua" w:cs="Book Antiqua"/>
          <w:color w:val="000000"/>
        </w:rPr>
        <w:t>arabinoside</w:t>
      </w:r>
      <w:proofErr w:type="spellEnd"/>
      <w:r>
        <w:rPr>
          <w:rFonts w:ascii="Book Antiqua" w:eastAsia="Book Antiqua" w:hAnsi="Book Antiqua" w:cs="Book Antiqua"/>
          <w:color w:val="000000"/>
        </w:rPr>
        <w:t xml:space="preserve"> 100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/d, intravenous drip, days 1</w:t>
      </w:r>
      <w:r w:rsidR="00067581">
        <w:rPr>
          <w:rFonts w:ascii="Book Antiqua" w:eastAsia="Book Antiqua" w:hAnsi="Book Antiqua" w:cs="Book Antiqua"/>
          <w:color w:val="000000"/>
        </w:rPr>
        <w:t>-</w:t>
      </w:r>
      <w:r>
        <w:rPr>
          <w:rFonts w:ascii="Book Antiqua" w:eastAsia="Book Antiqua" w:hAnsi="Book Antiqua" w:cs="Book Antiqua"/>
          <w:color w:val="000000"/>
        </w:rPr>
        <w:t>3</w:t>
      </w:r>
      <w:r w:rsidR="006B61A9">
        <w:rPr>
          <w:rFonts w:ascii="Book Antiqua" w:eastAsia="Book Antiqua" w:hAnsi="Book Antiqua" w:cs="Book Antiqua"/>
          <w:color w:val="000000"/>
        </w:rPr>
        <w:t xml:space="preserve"> and </w:t>
      </w:r>
      <w:r>
        <w:rPr>
          <w:rFonts w:ascii="Book Antiqua" w:eastAsia="Book Antiqua" w:hAnsi="Book Antiqua" w:cs="Book Antiqua"/>
          <w:color w:val="000000"/>
        </w:rPr>
        <w:t>8-10; 6-mercaptopurine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/d, oral, days 1</w:t>
      </w:r>
      <w:r w:rsidR="00067581">
        <w:rPr>
          <w:rFonts w:ascii="Book Antiqua" w:eastAsia="Book Antiqua" w:hAnsi="Book Antiqua" w:cs="Book Antiqua"/>
          <w:color w:val="000000"/>
        </w:rPr>
        <w:t>-</w:t>
      </w:r>
      <w:r>
        <w:rPr>
          <w:rFonts w:ascii="Book Antiqua" w:eastAsia="Book Antiqua" w:hAnsi="Book Antiqua" w:cs="Book Antiqua"/>
          <w:color w:val="000000"/>
        </w:rPr>
        <w:t>7), and again showed bone marrow suppression.</w:t>
      </w:r>
    </w:p>
    <w:p w14:paraId="6389841C" w14:textId="77777777" w:rsidR="00D24651" w:rsidRDefault="00D24651">
      <w:pPr>
        <w:spacing w:line="360" w:lineRule="auto"/>
        <w:jc w:val="both"/>
      </w:pPr>
    </w:p>
    <w:p w14:paraId="65DDFBD9" w14:textId="77777777" w:rsidR="00D24651" w:rsidRPr="003E0440" w:rsidRDefault="00D053AB">
      <w:pPr>
        <w:spacing w:line="360" w:lineRule="auto"/>
        <w:jc w:val="both"/>
        <w:rPr>
          <w:rFonts w:ascii="Book Antiqua" w:eastAsia="Book Antiqua" w:hAnsi="Book Antiqua" w:cs="Book Antiqua"/>
          <w:b/>
          <w:bCs/>
          <w:i/>
          <w:iCs/>
          <w:color w:val="000000"/>
        </w:rPr>
      </w:pPr>
      <w:r w:rsidRPr="003E0440">
        <w:rPr>
          <w:rFonts w:ascii="Book Antiqua" w:eastAsia="Book Antiqua" w:hAnsi="Book Antiqua" w:cs="Book Antiqua"/>
          <w:b/>
          <w:bCs/>
          <w:i/>
          <w:iCs/>
          <w:color w:val="000000"/>
        </w:rPr>
        <w:t xml:space="preserve">Case 2 </w:t>
      </w:r>
    </w:p>
    <w:p w14:paraId="64BF1B2E" w14:textId="7136E47C" w:rsidR="00A77B3E"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subcutaneous nodules subsided after anti-infective treatment but subsequently reappeared and became more severe, gradually involving the limbs and body. She was treated with </w:t>
      </w:r>
      <w:r w:rsidR="000B007C">
        <w:rPr>
          <w:rFonts w:ascii="Book Antiqua" w:eastAsia="Book Antiqua" w:hAnsi="Book Antiqua" w:cs="Book Antiqua"/>
          <w:color w:val="000000"/>
        </w:rPr>
        <w:t xml:space="preserve">the </w:t>
      </w:r>
      <w:r>
        <w:rPr>
          <w:rFonts w:ascii="Book Antiqua" w:eastAsia="Book Antiqua" w:hAnsi="Book Antiqua" w:cs="Book Antiqua"/>
          <w:color w:val="000000"/>
        </w:rPr>
        <w:t>CHOP</w:t>
      </w:r>
      <w:r w:rsidR="000B007C">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cytoxan</w:t>
      </w:r>
      <w:proofErr w:type="spellEnd"/>
      <w:r>
        <w:rPr>
          <w:rFonts w:ascii="Book Antiqua" w:eastAsia="Book Antiqua" w:hAnsi="Book Antiqua" w:cs="Book Antiqua"/>
          <w:color w:val="000000"/>
        </w:rPr>
        <w:t xml:space="preserve"> 750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vincristine 1.4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doxorubicin 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all by intravenous drip on day 2, prednisone 100 mg, oral, days 2</w:t>
      </w:r>
      <w:r w:rsidR="00067581">
        <w:rPr>
          <w:rFonts w:ascii="Book Antiqua" w:eastAsia="Book Antiqua" w:hAnsi="Book Antiqua" w:cs="Book Antiqua"/>
          <w:color w:val="000000"/>
        </w:rPr>
        <w:t>-</w:t>
      </w:r>
      <w:r>
        <w:rPr>
          <w:rFonts w:ascii="Book Antiqua" w:eastAsia="Book Antiqua" w:hAnsi="Book Antiqua" w:cs="Book Antiqua"/>
          <w:color w:val="000000"/>
        </w:rPr>
        <w:t xml:space="preserve">6; repeated every 21 d) and VDCLP (vincristine 2 mg, intravenous injection, days 1, 8, 15, </w:t>
      </w:r>
      <w:r w:rsidR="000B007C">
        <w:rPr>
          <w:rFonts w:ascii="Book Antiqua" w:eastAsia="Book Antiqua" w:hAnsi="Book Antiqua" w:cs="Book Antiqua"/>
          <w:color w:val="000000"/>
        </w:rPr>
        <w:t xml:space="preserve">and </w:t>
      </w:r>
      <w:r>
        <w:rPr>
          <w:rFonts w:ascii="Book Antiqua" w:eastAsia="Book Antiqua" w:hAnsi="Book Antiqua" w:cs="Book Antiqua"/>
          <w:color w:val="000000"/>
        </w:rPr>
        <w:t xml:space="preserve">22 </w:t>
      </w:r>
      <w:r w:rsidR="000B007C">
        <w:rPr>
          <w:rFonts w:ascii="Book Antiqua" w:eastAsia="Book Antiqua" w:hAnsi="Book Antiqua" w:cs="Book Antiqua"/>
          <w:color w:val="000000"/>
        </w:rPr>
        <w:lastRenderedPageBreak/>
        <w:t>[</w:t>
      </w:r>
      <w:r>
        <w:rPr>
          <w:rFonts w:ascii="Book Antiqua" w:eastAsia="Book Antiqua" w:hAnsi="Book Antiqua" w:cs="Book Antiqua"/>
          <w:color w:val="000000"/>
        </w:rPr>
        <w:t>1.4 mg/m</w:t>
      </w:r>
      <w:r>
        <w:rPr>
          <w:rFonts w:ascii="Book Antiqua" w:eastAsia="Book Antiqua" w:hAnsi="Book Antiqua" w:cs="Book Antiqua"/>
          <w:color w:val="000000"/>
          <w:vertAlign w:val="superscript"/>
        </w:rPr>
        <w:t>2</w:t>
      </w:r>
      <w:r>
        <w:rPr>
          <w:rFonts w:ascii="Book Antiqua" w:eastAsia="Book Antiqua" w:hAnsi="Book Antiqua" w:cs="Book Antiqua"/>
          <w:color w:val="000000"/>
        </w:rPr>
        <w:t>, ≤</w:t>
      </w:r>
      <w:r w:rsidR="00D24651">
        <w:rPr>
          <w:rFonts w:ascii="Book Antiqua" w:eastAsia="Book Antiqua" w:hAnsi="Book Antiqua" w:cs="Book Antiqua"/>
          <w:color w:val="000000"/>
        </w:rPr>
        <w:t xml:space="preserve"> </w:t>
      </w:r>
      <w:r>
        <w:rPr>
          <w:rFonts w:ascii="Book Antiqua" w:eastAsia="Book Antiqua" w:hAnsi="Book Antiqua" w:cs="Book Antiqua"/>
          <w:color w:val="000000"/>
        </w:rPr>
        <w:t>2 mg each time</w:t>
      </w:r>
      <w:r w:rsidR="000B007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daunorubicin</w:t>
      </w:r>
      <w:proofErr w:type="spellEnd"/>
      <w:r>
        <w:rPr>
          <w:rFonts w:ascii="Book Antiqua" w:eastAsia="Book Antiqua" w:hAnsi="Book Antiqua" w:cs="Book Antiqua"/>
          <w:color w:val="000000"/>
        </w:rPr>
        <w:t xml:space="preserve"> 40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days 1</w:t>
      </w:r>
      <w:r w:rsidR="00067581">
        <w:rPr>
          <w:rFonts w:ascii="Book Antiqua" w:eastAsia="Book Antiqua" w:hAnsi="Book Antiqua" w:cs="Book Antiqua"/>
          <w:color w:val="000000"/>
        </w:rPr>
        <w:t>-</w:t>
      </w:r>
      <w:r>
        <w:rPr>
          <w:rFonts w:ascii="Book Antiqua" w:eastAsia="Book Antiqua" w:hAnsi="Book Antiqua" w:cs="Book Antiqua"/>
          <w:color w:val="000000"/>
        </w:rPr>
        <w:t>3</w:t>
      </w:r>
      <w:r w:rsidR="000B007C">
        <w:rPr>
          <w:rFonts w:ascii="Book Antiqua" w:eastAsia="Book Antiqua" w:hAnsi="Book Antiqua" w:cs="Book Antiqua"/>
          <w:color w:val="000000"/>
        </w:rPr>
        <w:t xml:space="preserve"> and </w:t>
      </w:r>
      <w:r>
        <w:rPr>
          <w:rFonts w:ascii="Book Antiqua" w:eastAsia="Book Antiqua" w:hAnsi="Book Antiqua" w:cs="Book Antiqua"/>
          <w:color w:val="000000"/>
        </w:rPr>
        <w:t>15</w:t>
      </w:r>
      <w:r w:rsidR="00067581">
        <w:rPr>
          <w:rFonts w:ascii="Book Antiqua" w:eastAsia="Book Antiqua" w:hAnsi="Book Antiqua" w:cs="Book Antiqua"/>
          <w:color w:val="000000"/>
        </w:rPr>
        <w:t>-</w:t>
      </w:r>
      <w:r>
        <w:rPr>
          <w:rFonts w:ascii="Book Antiqua" w:eastAsia="Book Antiqua" w:hAnsi="Book Antiqua" w:cs="Book Antiqua"/>
          <w:color w:val="000000"/>
        </w:rPr>
        <w:t xml:space="preserve">16; </w:t>
      </w:r>
      <w:proofErr w:type="spellStart"/>
      <w:r>
        <w:rPr>
          <w:rFonts w:ascii="Book Antiqua" w:eastAsia="Book Antiqua" w:hAnsi="Book Antiqua" w:cs="Book Antiqua"/>
          <w:color w:val="000000"/>
        </w:rPr>
        <w:t>cytoxan</w:t>
      </w:r>
      <w:proofErr w:type="spellEnd"/>
      <w:r>
        <w:rPr>
          <w:rFonts w:ascii="Book Antiqua" w:eastAsia="Book Antiqua" w:hAnsi="Book Antiqua" w:cs="Book Antiqua"/>
          <w:color w:val="000000"/>
        </w:rPr>
        <w:t xml:space="preserve"> 750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days 1</w:t>
      </w:r>
      <w:r w:rsidR="000B007C">
        <w:rPr>
          <w:rFonts w:ascii="Book Antiqua" w:eastAsia="Book Antiqua" w:hAnsi="Book Antiqua" w:cs="Book Antiqua"/>
          <w:color w:val="000000"/>
        </w:rPr>
        <w:t xml:space="preserve"> and </w:t>
      </w:r>
      <w:r>
        <w:rPr>
          <w:rFonts w:ascii="Book Antiqua" w:eastAsia="Book Antiqua" w:hAnsi="Book Antiqua" w:cs="Book Antiqua"/>
          <w:color w:val="000000"/>
        </w:rPr>
        <w:t xml:space="preserve">15 </w:t>
      </w:r>
      <w:r w:rsidR="000B007C">
        <w:rPr>
          <w:rFonts w:ascii="Book Antiqua" w:eastAsia="Book Antiqua" w:hAnsi="Book Antiqua" w:cs="Book Antiqua"/>
          <w:color w:val="000000"/>
        </w:rPr>
        <w:t>[</w:t>
      </w:r>
      <w:proofErr w:type="spellStart"/>
      <w:r>
        <w:rPr>
          <w:rFonts w:ascii="Book Antiqua" w:eastAsia="Book Antiqua" w:hAnsi="Book Antiqua" w:cs="Book Antiqua"/>
          <w:color w:val="000000"/>
        </w:rPr>
        <w:t>uromitexan</w:t>
      </w:r>
      <w:proofErr w:type="spellEnd"/>
      <w:r>
        <w:rPr>
          <w:rFonts w:ascii="Book Antiqua" w:eastAsia="Book Antiqua" w:hAnsi="Book Antiqua" w:cs="Book Antiqua"/>
          <w:color w:val="000000"/>
        </w:rPr>
        <w:t xml:space="preserve"> rescue</w:t>
      </w:r>
      <w:r w:rsidR="000B007C">
        <w:rPr>
          <w:rFonts w:ascii="Book Antiqua" w:eastAsia="Book Antiqua" w:hAnsi="Book Antiqua" w:cs="Book Antiqua"/>
          <w:color w:val="000000"/>
        </w:rPr>
        <w:t xml:space="preserve">]; </w:t>
      </w:r>
      <w:r>
        <w:rPr>
          <w:rFonts w:ascii="Book Antiqua" w:eastAsia="Book Antiqua" w:hAnsi="Book Antiqua" w:cs="Book Antiqua"/>
          <w:color w:val="000000"/>
        </w:rPr>
        <w:t>L-</w:t>
      </w:r>
      <w:proofErr w:type="spellStart"/>
      <w:r>
        <w:rPr>
          <w:rFonts w:ascii="Book Antiqua" w:eastAsia="Book Antiqua" w:hAnsi="Book Antiqua" w:cs="Book Antiqua"/>
          <w:color w:val="000000"/>
        </w:rPr>
        <w:t>asparaginase</w:t>
      </w:r>
      <w:proofErr w:type="spellEnd"/>
      <w:r>
        <w:rPr>
          <w:rFonts w:ascii="Book Antiqua" w:eastAsia="Book Antiqua" w:hAnsi="Book Antiqua" w:cs="Book Antiqua"/>
          <w:color w:val="000000"/>
        </w:rPr>
        <w:t xml:space="preserve"> 6000 IU/m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intravenous drip, days 11, 14, 17, 20, 23, </w:t>
      </w:r>
      <w:r w:rsidR="000B007C">
        <w:rPr>
          <w:rFonts w:ascii="Book Antiqua" w:eastAsia="Book Antiqua" w:hAnsi="Book Antiqua" w:cs="Book Antiqua"/>
          <w:color w:val="000000"/>
        </w:rPr>
        <w:t xml:space="preserve">and </w:t>
      </w:r>
      <w:r>
        <w:rPr>
          <w:rFonts w:ascii="Book Antiqua" w:eastAsia="Book Antiqua" w:hAnsi="Book Antiqua" w:cs="Book Antiqua"/>
          <w:color w:val="000000"/>
        </w:rPr>
        <w:t>26; prednisone 1 mg/kg/d, oral, for 14 consecutive days, reduced by 1/3 on days 15</w:t>
      </w:r>
      <w:r w:rsidR="00067581">
        <w:rPr>
          <w:rFonts w:ascii="Book Antiqua" w:eastAsia="Book Antiqua" w:hAnsi="Book Antiqua" w:cs="Book Antiqua"/>
          <w:color w:val="000000"/>
        </w:rPr>
        <w:t>-</w:t>
      </w:r>
      <w:r>
        <w:rPr>
          <w:rFonts w:ascii="Book Antiqua" w:eastAsia="Book Antiqua" w:hAnsi="Book Antiqua" w:cs="Book Antiqua"/>
          <w:color w:val="000000"/>
        </w:rPr>
        <w:t>28</w:t>
      </w:r>
      <w:r w:rsidR="000B007C">
        <w:rPr>
          <w:rFonts w:ascii="Book Antiqua" w:eastAsia="Book Antiqua" w:hAnsi="Book Antiqua" w:cs="Book Antiqua"/>
          <w:color w:val="000000"/>
        </w:rPr>
        <w:t>) regimens</w:t>
      </w:r>
      <w:r w:rsidR="000B007C" w:rsidRPr="000B007C">
        <w:rPr>
          <w:rFonts w:ascii="Book Antiqua" w:eastAsia="Book Antiqua" w:hAnsi="Book Antiqua" w:cs="Book Antiqua"/>
          <w:color w:val="000000"/>
        </w:rPr>
        <w:t xml:space="preserve"> </w:t>
      </w:r>
      <w:r w:rsidR="000B007C">
        <w:rPr>
          <w:rFonts w:ascii="Book Antiqua" w:eastAsia="Book Antiqua" w:hAnsi="Book Antiqua" w:cs="Book Antiqua"/>
          <w:color w:val="000000"/>
        </w:rPr>
        <w:t>for BPDCN</w:t>
      </w:r>
      <w:r>
        <w:rPr>
          <w:rFonts w:ascii="Book Antiqua" w:eastAsia="Book Antiqua" w:hAnsi="Book Antiqua" w:cs="Book Antiqua"/>
          <w:color w:val="000000"/>
        </w:rPr>
        <w:t>, with improvement of the subcutaneous nodules and a complete bone marrow response.</w:t>
      </w:r>
    </w:p>
    <w:p w14:paraId="26868A4F" w14:textId="77777777" w:rsidR="00D24651" w:rsidRDefault="00D24651">
      <w:pPr>
        <w:spacing w:line="360" w:lineRule="auto"/>
        <w:jc w:val="both"/>
      </w:pPr>
    </w:p>
    <w:p w14:paraId="5AAFFFD3" w14:textId="77777777" w:rsidR="00D24651" w:rsidRPr="003E0440" w:rsidRDefault="00D053AB">
      <w:pPr>
        <w:spacing w:line="360" w:lineRule="auto"/>
        <w:jc w:val="both"/>
        <w:rPr>
          <w:rFonts w:ascii="Book Antiqua" w:eastAsia="Book Antiqua" w:hAnsi="Book Antiqua" w:cs="Book Antiqua"/>
          <w:b/>
          <w:bCs/>
          <w:color w:val="000000"/>
        </w:rPr>
      </w:pPr>
      <w:r w:rsidRPr="003E0440">
        <w:rPr>
          <w:rFonts w:ascii="Book Antiqua" w:eastAsia="Book Antiqua" w:hAnsi="Book Antiqua" w:cs="Book Antiqua"/>
          <w:b/>
          <w:bCs/>
          <w:i/>
          <w:iCs/>
          <w:color w:val="000000"/>
        </w:rPr>
        <w:t>Case 3</w:t>
      </w:r>
      <w:r w:rsidRPr="003E0440">
        <w:rPr>
          <w:rFonts w:ascii="Book Antiqua" w:eastAsia="Book Antiqua" w:hAnsi="Book Antiqua" w:cs="Book Antiqua"/>
          <w:b/>
          <w:bCs/>
          <w:color w:val="000000"/>
        </w:rPr>
        <w:t xml:space="preserve"> </w:t>
      </w:r>
    </w:p>
    <w:p w14:paraId="12829DBD" w14:textId="629896B5" w:rsidR="00A77B3E" w:rsidRDefault="00D24651">
      <w:pPr>
        <w:spacing w:line="360" w:lineRule="auto"/>
        <w:jc w:val="both"/>
      </w:pPr>
      <w:r>
        <w:rPr>
          <w:rFonts w:ascii="Book Antiqua" w:eastAsia="Book Antiqua" w:hAnsi="Book Antiqua" w:cs="Book Antiqua"/>
          <w:color w:val="000000"/>
        </w:rPr>
        <w:t xml:space="preserve">Case 3 </w:t>
      </w:r>
      <w:r w:rsidR="00D053AB">
        <w:rPr>
          <w:rFonts w:ascii="Book Antiqua" w:eastAsia="Book Antiqua" w:hAnsi="Book Antiqua" w:cs="Book Antiqua"/>
          <w:color w:val="000000"/>
        </w:rPr>
        <w:t>was treated in another hospital. She knew that she had received chemotherapy but did not know the chemotherapy regimen.</w:t>
      </w:r>
    </w:p>
    <w:p w14:paraId="37EA0FF6" w14:textId="77777777" w:rsidR="00A77B3E" w:rsidRDefault="00A77B3E">
      <w:pPr>
        <w:spacing w:line="360" w:lineRule="auto"/>
        <w:jc w:val="both"/>
      </w:pPr>
    </w:p>
    <w:p w14:paraId="297321F7" w14:textId="77777777" w:rsidR="00A77B3E" w:rsidRDefault="00D053AB">
      <w:pPr>
        <w:spacing w:line="360" w:lineRule="auto"/>
        <w:jc w:val="both"/>
      </w:pPr>
      <w:r>
        <w:rPr>
          <w:rFonts w:ascii="Book Antiqua" w:eastAsia="Book Antiqua" w:hAnsi="Book Antiqua" w:cs="Book Antiqua"/>
          <w:b/>
          <w:caps/>
          <w:color w:val="000000"/>
          <w:u w:val="single"/>
        </w:rPr>
        <w:t>OUTCOME AND FOLLOW-UP</w:t>
      </w:r>
    </w:p>
    <w:p w14:paraId="40EAD327" w14:textId="1A4969A1" w:rsidR="00A77B3E" w:rsidRDefault="00D053AB">
      <w:pPr>
        <w:spacing w:line="360" w:lineRule="auto"/>
        <w:jc w:val="both"/>
      </w:pPr>
      <w:r>
        <w:rPr>
          <w:rFonts w:ascii="Book Antiqua" w:eastAsia="Book Antiqua" w:hAnsi="Book Antiqua" w:cs="Book Antiqua"/>
          <w:color w:val="000000"/>
        </w:rPr>
        <w:t>Case 1 subsequently developed pulmonary infection in May 2013 and central infiltration on August 8, and finally died</w:t>
      </w:r>
      <w:r w:rsidR="000B007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his diagnosis.</w:t>
      </w:r>
    </w:p>
    <w:p w14:paraId="0BB35185" w14:textId="0D65FC1D" w:rsidR="00A77B3E" w:rsidRDefault="00D053AB" w:rsidP="00D24651">
      <w:pPr>
        <w:spacing w:line="360" w:lineRule="auto"/>
        <w:ind w:firstLineChars="100" w:firstLine="240"/>
        <w:jc w:val="both"/>
      </w:pPr>
      <w:r>
        <w:rPr>
          <w:rFonts w:ascii="Book Antiqua" w:eastAsia="Book Antiqua" w:hAnsi="Book Antiqua" w:cs="Book Antiqua"/>
          <w:color w:val="000000"/>
        </w:rPr>
        <w:t xml:space="preserve">Case 2 was followed for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diagnosis to death, after stopping treatment for economic reasons.</w:t>
      </w:r>
    </w:p>
    <w:p w14:paraId="794B0054" w14:textId="77777777" w:rsidR="00A77B3E" w:rsidRDefault="00D053AB" w:rsidP="00D24651">
      <w:pPr>
        <w:spacing w:line="360" w:lineRule="auto"/>
        <w:ind w:firstLineChars="100" w:firstLine="240"/>
        <w:jc w:val="both"/>
      </w:pPr>
      <w:r>
        <w:rPr>
          <w:rFonts w:ascii="Book Antiqua" w:eastAsia="Book Antiqua" w:hAnsi="Book Antiqua" w:cs="Book Antiqua"/>
          <w:color w:val="000000"/>
        </w:rPr>
        <w:t xml:space="preserve">Case 3 died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her diagnosis.</w:t>
      </w:r>
    </w:p>
    <w:p w14:paraId="4D588C61" w14:textId="77777777" w:rsidR="00A77B3E" w:rsidRDefault="00A77B3E">
      <w:pPr>
        <w:spacing w:line="360" w:lineRule="auto"/>
        <w:jc w:val="both"/>
      </w:pPr>
    </w:p>
    <w:p w14:paraId="590E3470" w14:textId="77777777" w:rsidR="00A77B3E" w:rsidRDefault="00D053AB">
      <w:pPr>
        <w:spacing w:line="360" w:lineRule="auto"/>
        <w:jc w:val="both"/>
      </w:pPr>
      <w:r>
        <w:rPr>
          <w:rFonts w:ascii="Book Antiqua" w:eastAsia="Book Antiqua" w:hAnsi="Book Antiqua" w:cs="Book Antiqua"/>
          <w:b/>
          <w:caps/>
          <w:color w:val="000000"/>
          <w:u w:val="single"/>
        </w:rPr>
        <w:t>DISCUSSION</w:t>
      </w:r>
    </w:p>
    <w:p w14:paraId="10FE864E" w14:textId="15C638F2" w:rsidR="00A77B3E" w:rsidRDefault="00D053AB">
      <w:pPr>
        <w:spacing w:line="360" w:lineRule="auto"/>
        <w:jc w:val="both"/>
      </w:pPr>
      <w:r>
        <w:rPr>
          <w:rFonts w:ascii="Book Antiqua" w:eastAsia="Book Antiqua" w:hAnsi="Book Antiqua" w:cs="Book Antiqua"/>
          <w:color w:val="000000"/>
        </w:rPr>
        <w:t xml:space="preserve">BPDCN accounts for only 0.7% of primary lymphatic hematopoietic tumors of the </w:t>
      </w:r>
      <w:proofErr w:type="gramStart"/>
      <w:r>
        <w:rPr>
          <w:rFonts w:ascii="Book Antiqua" w:eastAsia="Book Antiqua" w:hAnsi="Book Antiqua" w:cs="Book Antiqua"/>
          <w:color w:val="000000"/>
        </w:rPr>
        <w:t>skin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can occur in any age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but is most common in the elderly. The </w:t>
      </w:r>
      <w:proofErr w:type="spellStart"/>
      <w:r>
        <w:rPr>
          <w:rFonts w:ascii="Book Antiqua" w:eastAsia="Book Antiqua" w:hAnsi="Book Antiqua" w:cs="Book Antiqua"/>
          <w:color w:val="000000"/>
        </w:rPr>
        <w:t>male</w:t>
      </w:r>
      <w:proofErr w:type="gramStart"/>
      <w:r>
        <w:rPr>
          <w:rFonts w:ascii="Book Antiqua" w:eastAsia="Book Antiqua" w:hAnsi="Book Antiqua" w:cs="Book Antiqua"/>
          <w:color w:val="000000"/>
        </w:rPr>
        <w:t>:female</w:t>
      </w:r>
      <w:proofErr w:type="spellEnd"/>
      <w:proofErr w:type="gramEnd"/>
      <w:r>
        <w:rPr>
          <w:rFonts w:ascii="Book Antiqua" w:eastAsia="Book Antiqua" w:hAnsi="Book Antiqua" w:cs="Book Antiqua"/>
          <w:color w:val="000000"/>
        </w:rPr>
        <w:t xml:space="preserve"> ratio is 3.3:1.</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Jegalian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children and young patients had a relatively good prognosis. About 76%</w:t>
      </w:r>
      <w:r w:rsidR="00067581">
        <w:rPr>
          <w:rFonts w:ascii="Book Antiqua" w:eastAsia="Book Antiqua" w:hAnsi="Book Antiqua" w:cs="Book Antiqua"/>
          <w:color w:val="000000"/>
        </w:rPr>
        <w:t>-</w:t>
      </w:r>
      <w:r>
        <w:rPr>
          <w:rFonts w:ascii="Book Antiqua" w:eastAsia="Book Antiqua" w:hAnsi="Book Antiqua" w:cs="Book Antiqua"/>
          <w:color w:val="000000"/>
        </w:rPr>
        <w:t xml:space="preserve">85%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have skin involvement, with asymptomatic isolated or multiple nodules, plaques, or bruises. </w:t>
      </w:r>
      <w:r w:rsidR="00A37003">
        <w:rPr>
          <w:rFonts w:ascii="Book Antiqua" w:eastAsia="Book Antiqua" w:hAnsi="Book Antiqua" w:cs="Book Antiqua"/>
          <w:color w:val="000000"/>
        </w:rPr>
        <w:t xml:space="preserve">In some </w:t>
      </w:r>
      <w:r>
        <w:rPr>
          <w:rFonts w:ascii="Book Antiqua" w:eastAsia="Book Antiqua" w:hAnsi="Book Antiqua" w:cs="Book Antiqua"/>
          <w:color w:val="000000"/>
        </w:rPr>
        <w:t>cases only the skin</w:t>
      </w:r>
      <w:r w:rsidR="00A37003">
        <w:rPr>
          <w:rFonts w:ascii="Book Antiqua" w:eastAsia="Book Antiqua" w:hAnsi="Book Antiqua" w:cs="Book Antiqua"/>
          <w:color w:val="000000"/>
        </w:rPr>
        <w:t xml:space="preserve"> is involved</w:t>
      </w:r>
      <w:r>
        <w:rPr>
          <w:rFonts w:ascii="Book Antiqua" w:eastAsia="Book Antiqua" w:hAnsi="Book Antiqua" w:cs="Book Antiqua"/>
          <w:color w:val="000000"/>
        </w:rPr>
        <w:t xml:space="preserve">, but multiple parts may be affected. The current cases of BPDCN included one man and two women, and although two were elderly, case 2 was unusually only 15 years old, and she had a relatively good prognosis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In the present study, all three cases were characterized by skin nodules.</w:t>
      </w:r>
    </w:p>
    <w:p w14:paraId="0F731B1B" w14:textId="7F64EE3E" w:rsidR="00A77B3E" w:rsidRDefault="00D053AB" w:rsidP="00D24651">
      <w:pPr>
        <w:spacing w:line="360" w:lineRule="auto"/>
        <w:ind w:firstLineChars="100" w:firstLine="240"/>
        <w:jc w:val="both"/>
      </w:pPr>
      <w:r>
        <w:rPr>
          <w:rFonts w:ascii="Book Antiqua" w:eastAsia="Book Antiqua" w:hAnsi="Book Antiqua" w:cs="Book Antiqua"/>
          <w:color w:val="000000"/>
        </w:rPr>
        <w:lastRenderedPageBreak/>
        <w:t>The diagnosis of BPDCN is based on pathological biopsy.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Kerr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showed tumor cells invading the dermis and adipose tissue of the skin, with no tumor cells in the epidermis.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When the lesion involves the bone marrow, it may show as an interstitial infiltration or as a mass of tumor cells, like infiltrating leukemia, often accompanied by hematopoietic tissue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the current study, the pathological features of all three patients showed no tumor cells invading the epidermis, and </w:t>
      </w:r>
      <w:r w:rsidR="00A37003">
        <w:rPr>
          <w:rFonts w:ascii="Book Antiqua" w:eastAsia="Book Antiqua" w:hAnsi="Book Antiqua" w:cs="Book Antiqua"/>
          <w:color w:val="000000"/>
        </w:rPr>
        <w:t xml:space="preserve">a </w:t>
      </w:r>
      <w:r>
        <w:rPr>
          <w:rFonts w:ascii="Book Antiqua" w:eastAsia="Book Antiqua" w:hAnsi="Book Antiqua" w:cs="Book Antiqua"/>
          <w:color w:val="000000"/>
        </w:rPr>
        <w:t>morphology consistent with that reported in the literature. In addition, the bone marrow was involved in cases 1 and 2, and numbers of diffuse lymphoid cells could be observed.</w:t>
      </w:r>
    </w:p>
    <w:p w14:paraId="4DE39A33" w14:textId="708346D8" w:rsidR="00A77B3E" w:rsidRDefault="00D053AB" w:rsidP="006812AC">
      <w:pPr>
        <w:spacing w:line="360" w:lineRule="auto"/>
        <w:ind w:firstLineChars="100" w:firstLine="240"/>
        <w:jc w:val="both"/>
      </w:pPr>
      <w:r>
        <w:rPr>
          <w:rFonts w:ascii="Book Antiqua" w:eastAsia="Book Antiqua" w:hAnsi="Book Antiqua" w:cs="Book Antiqua"/>
          <w:color w:val="000000"/>
        </w:rPr>
        <w:t xml:space="preserve">The immunological phenotype of BPDCN is important. Julia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proposed five specific immunological markers for BPDCN: CD56, CD4, CD123, TCL1, and CD303, and suggested that positivity for at least four of these indicated a diagnosis of BPDCN. Overexpression of CD123 or interleukin-3 receptor subunit alpha occurs in essentially all cases of </w:t>
      </w:r>
      <w:proofErr w:type="gramStart"/>
      <w:r>
        <w:rPr>
          <w:rFonts w:ascii="Book Antiqua" w:eastAsia="Book Antiqua" w:hAnsi="Book Antiqua" w:cs="Book Antiqua"/>
          <w:color w:val="000000"/>
        </w:rPr>
        <w:t>BPDCN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however, a few atypical cases have been reported which did not express CD4 or CD56</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and</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individual CD123-negative cases of BPDCN have also been reported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CD68 is expressed in 50% of tumor cells, and such patients are prone to leukemic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contrast, the cytotoxic markers CD23, CD30, and CD138 are negative. In this study, tumor cells expressed CD56 in all three cases, CD4, CD123, and CD68 were positive in one, two, and one case, respectively. Tumor cells were positive for CD68 expression in case 3, but she did not develop acute leukemia. Laboratory examinations are also essential for diagnosing BPDCN, and LDH was significantly elevated in case 2.</w:t>
      </w:r>
    </w:p>
    <w:p w14:paraId="2F9F63A1" w14:textId="7741CFBD" w:rsidR="00A77B3E" w:rsidRDefault="00D053AB" w:rsidP="006812AC">
      <w:pPr>
        <w:spacing w:line="360" w:lineRule="auto"/>
        <w:ind w:firstLineChars="100" w:firstLine="240"/>
        <w:jc w:val="both"/>
      </w:pPr>
      <w:r>
        <w:rPr>
          <w:rFonts w:ascii="Book Antiqua" w:eastAsia="Book Antiqua" w:hAnsi="Book Antiqua" w:cs="Book Antiqua"/>
          <w:color w:val="000000"/>
        </w:rPr>
        <w:t>Clinicopathologically, the differential diagnosis of BPDCN includes myeloid sarcoma or leukemia,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T-lymphoblastic lymphoma, and </w:t>
      </w:r>
      <w:r w:rsidR="00A37003">
        <w:rPr>
          <w:rFonts w:ascii="Book Antiqua" w:eastAsia="Book Antiqua" w:hAnsi="Book Antiqua" w:cs="Book Antiqua"/>
          <w:color w:val="000000"/>
        </w:rPr>
        <w:t>n</w:t>
      </w:r>
      <w:r w:rsidR="00A37003" w:rsidRPr="006812AC">
        <w:rPr>
          <w:rFonts w:ascii="Book Antiqua" w:eastAsia="Book Antiqua" w:hAnsi="Book Antiqua" w:cs="Book Antiqua"/>
          <w:color w:val="000000"/>
        </w:rPr>
        <w:t xml:space="preserve">atural </w:t>
      </w:r>
      <w:r w:rsidR="006812AC" w:rsidRPr="006812AC">
        <w:rPr>
          <w:rFonts w:ascii="Book Antiqua" w:eastAsia="Book Antiqua" w:hAnsi="Book Antiqua" w:cs="Book Antiqua"/>
          <w:color w:val="000000"/>
        </w:rPr>
        <w:t xml:space="preserve">killer </w:t>
      </w:r>
      <w:r w:rsidR="006812AC">
        <w:rPr>
          <w:rFonts w:ascii="Book Antiqua" w:eastAsia="Book Antiqua" w:hAnsi="Book Antiqua" w:cs="Book Antiqua"/>
          <w:color w:val="000000"/>
        </w:rPr>
        <w:t>(</w:t>
      </w:r>
      <w:r>
        <w:rPr>
          <w:rFonts w:ascii="Book Antiqua" w:eastAsia="Book Antiqua" w:hAnsi="Book Antiqua" w:cs="Book Antiqua"/>
          <w:color w:val="000000"/>
        </w:rPr>
        <w:t>NK</w:t>
      </w:r>
      <w:r w:rsidR="006812AC">
        <w:rPr>
          <w:rFonts w:ascii="Book Antiqua" w:eastAsia="Book Antiqua" w:hAnsi="Book Antiqua" w:cs="Book Antiqua"/>
          <w:color w:val="000000"/>
        </w:rPr>
        <w:t>)</w:t>
      </w:r>
      <w:r>
        <w:rPr>
          <w:rFonts w:ascii="Book Antiqua" w:eastAsia="Book Antiqua" w:hAnsi="Book Antiqua" w:cs="Book Antiqua"/>
          <w:color w:val="000000"/>
        </w:rPr>
        <w:t xml:space="preserve">/T cell lymphoma. Both myeloid sarcoma or leukemia and BPDCN can show skin, lymph node, and bone marrow involvement. However, applying a series of markers (such as CD56, CD4, CD123, and TCL-1) can better distinguish these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MPO is a specific immunological marker of </w:t>
      </w:r>
      <w:r w:rsidR="006812AC">
        <w:rPr>
          <w:rFonts w:ascii="Book Antiqua" w:eastAsia="Book Antiqua" w:hAnsi="Book Antiqua" w:cs="Book Antiqua"/>
          <w:color w:val="000000"/>
        </w:rPr>
        <w:t>a</w:t>
      </w:r>
      <w:r w:rsidR="006812AC" w:rsidRPr="006812AC">
        <w:rPr>
          <w:rFonts w:ascii="Book Antiqua" w:eastAsia="Book Antiqua" w:hAnsi="Book Antiqua" w:cs="Book Antiqua"/>
          <w:color w:val="000000"/>
        </w:rPr>
        <w:t xml:space="preserve">cute myeloid leukemia </w:t>
      </w:r>
      <w:r w:rsidR="006812AC">
        <w:rPr>
          <w:rFonts w:ascii="Book Antiqua" w:eastAsia="Book Antiqua" w:hAnsi="Book Antiqua" w:cs="Book Antiqua"/>
          <w:color w:val="000000"/>
        </w:rPr>
        <w:t>(</w:t>
      </w:r>
      <w:r>
        <w:rPr>
          <w:rFonts w:ascii="Book Antiqua" w:eastAsia="Book Antiqua" w:hAnsi="Book Antiqua" w:cs="Book Antiqua"/>
          <w:color w:val="000000"/>
        </w:rPr>
        <w:t>AML</w:t>
      </w:r>
      <w:r w:rsidR="006812AC">
        <w:rPr>
          <w:rFonts w:ascii="Book Antiqua" w:eastAsia="Book Antiqua" w:hAnsi="Book Antiqua" w:cs="Book Antiqua"/>
          <w:color w:val="000000"/>
        </w:rPr>
        <w:t>)</w:t>
      </w:r>
      <w:r>
        <w:rPr>
          <w:rFonts w:ascii="Book Antiqua" w:eastAsia="Book Antiqua" w:hAnsi="Book Antiqua" w:cs="Book Antiqua"/>
          <w:color w:val="000000"/>
        </w:rPr>
        <w:t xml:space="preserve">. In the current study, MPO was negative in cases 1 and 2, and BPDCN could be confirmed by a combination of morphology and immunological positivity for CD56, CD4, and CD123 and MPO </w:t>
      </w:r>
      <w:r>
        <w:rPr>
          <w:rFonts w:ascii="Book Antiqua" w:eastAsia="Book Antiqua" w:hAnsi="Book Antiqua" w:cs="Book Antiqua"/>
          <w:color w:val="000000"/>
        </w:rPr>
        <w:lastRenderedPageBreak/>
        <w:t>negativity. Compared with BPDCN, T-lymphoblastic lymphoma usually occurs in adolescents or young adults, with more frequent mediastinal involvement. It is important to note that patients with BPDCN without skin involvement may have a younger onset age, and may have mediastinal involvement and CD34</w:t>
      </w:r>
      <w:r w:rsidR="006812AC">
        <w:rPr>
          <w:rFonts w:ascii="Book Antiqua" w:eastAsia="Book Antiqua" w:hAnsi="Book Antiqua" w:cs="Book Antiqua"/>
          <w:color w:val="000000"/>
        </w:rPr>
        <w:t>-</w:t>
      </w:r>
      <w:r>
        <w:rPr>
          <w:rFonts w:ascii="Book Antiqua" w:eastAsia="Book Antiqua" w:hAnsi="Book Antiqua" w:cs="Book Antiqua"/>
          <w:color w:val="000000"/>
        </w:rPr>
        <w:t>positive tumor cells, which may be more easily confused with T-lymphoblastic lymphoma. Although case 2 was an adolescent, all three patients had skin involvement and no mediastinal involvement; furthermore, CD34 was negative in cases 1 and 2, and T-lymphoblastic lymphoma could thus be excluded. BPDCN and NK/T cell lymphoma can be distinguished by morphology, immunohistochemistry, and EBER testing. Tumor cells in NK/T cell lymphoma have various forms, often invade the vascular wall and are accompanied by necrosis, and cytotoxic markers</w:t>
      </w:r>
      <w:r>
        <w:rPr>
          <w:rFonts w:ascii="Book Antiqua" w:eastAsia="Book Antiqua" w:hAnsi="Book Antiqua" w:cs="Book Antiqua"/>
          <w:color w:val="000000"/>
          <w:szCs w:val="21"/>
        </w:rPr>
        <w:t xml:space="preserve"> </w:t>
      </w:r>
      <w:r>
        <w:rPr>
          <w:rFonts w:ascii="Book Antiqua" w:eastAsia="Book Antiqua" w:hAnsi="Book Antiqua" w:cs="Book Antiqua"/>
          <w:color w:val="000000"/>
        </w:rPr>
        <w:t>such as TIA-1 and Granzyme B are often positive.</w:t>
      </w:r>
      <w:r>
        <w:rPr>
          <w:rFonts w:ascii="Book Antiqua" w:eastAsia="Book Antiqua" w:hAnsi="Book Antiqua" w:cs="Book Antiqua"/>
          <w:color w:val="000000"/>
          <w:szCs w:val="21"/>
        </w:rPr>
        <w:t xml:space="preserve"> </w:t>
      </w:r>
      <w:r>
        <w:rPr>
          <w:rFonts w:ascii="Book Antiqua" w:eastAsia="Book Antiqua" w:hAnsi="Book Antiqua" w:cs="Book Antiqua"/>
          <w:color w:val="000000"/>
        </w:rPr>
        <w:t>Furthermore, NK/T cell lymphoma is associated with EBV infection, and the EBER test is thus positive in patients with NK/T cell lymphoma.</w:t>
      </w:r>
      <w:r>
        <w:rPr>
          <w:rFonts w:ascii="Book Antiqua" w:eastAsia="Book Antiqua" w:hAnsi="Book Antiqua" w:cs="Book Antiqua"/>
          <w:color w:val="000000"/>
          <w:szCs w:val="21"/>
        </w:rPr>
        <w:t xml:space="preserve"> </w:t>
      </w:r>
      <w:r>
        <w:rPr>
          <w:rFonts w:ascii="Book Antiqua" w:eastAsia="Book Antiqua" w:hAnsi="Book Antiqua" w:cs="Book Antiqua"/>
          <w:color w:val="000000"/>
        </w:rPr>
        <w:t>Although CD56 was expressed in BPDCN, serum EBV and</w:t>
      </w:r>
      <w:r>
        <w:rPr>
          <w:rFonts w:ascii="Book Antiqua" w:eastAsia="Book Antiqua" w:hAnsi="Book Antiqua" w:cs="Book Antiqua"/>
          <w:i/>
          <w:iCs/>
          <w:color w:val="000000"/>
        </w:rPr>
        <w:t xml:space="preserve"> in situ</w:t>
      </w:r>
      <w:r>
        <w:rPr>
          <w:rFonts w:ascii="Book Antiqua" w:eastAsia="Book Antiqua" w:hAnsi="Book Antiqua" w:cs="Book Antiqua"/>
          <w:color w:val="000000"/>
        </w:rPr>
        <w:t xml:space="preserve"> hybridization </w:t>
      </w:r>
      <w:r w:rsidR="00A37003">
        <w:rPr>
          <w:rFonts w:ascii="Book Antiqua" w:eastAsia="Book Antiqua" w:hAnsi="Book Antiqua" w:cs="Book Antiqua"/>
          <w:color w:val="000000"/>
        </w:rPr>
        <w:t xml:space="preserve">for detection of </w:t>
      </w:r>
      <w:r>
        <w:rPr>
          <w:rFonts w:ascii="Book Antiqua" w:eastAsia="Book Antiqua" w:hAnsi="Book Antiqua" w:cs="Book Antiqua"/>
          <w:color w:val="000000"/>
        </w:rPr>
        <w:t xml:space="preserve">EBER were negative, indicating that BPDCN was not related to EBV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this study, TIA-1 and Granzyme B</w:t>
      </w:r>
      <w:r>
        <w:rPr>
          <w:rFonts w:ascii="Book Antiqua" w:eastAsia="Book Antiqua" w:hAnsi="Book Antiqua" w:cs="Book Antiqua"/>
          <w:color w:val="000000"/>
          <w:szCs w:val="21"/>
        </w:rPr>
        <w:t xml:space="preserve"> </w:t>
      </w:r>
      <w:r>
        <w:rPr>
          <w:rFonts w:ascii="Book Antiqua" w:eastAsia="Book Antiqua" w:hAnsi="Book Antiqua" w:cs="Book Antiqua"/>
          <w:color w:val="000000"/>
        </w:rPr>
        <w:t>were negative in cases 1 and 2, and all three patients were EBER-negative, thus excluding a diagnosis of NK/T cell lymphoma.</w:t>
      </w:r>
    </w:p>
    <w:p w14:paraId="10BDEDCF" w14:textId="47ECFCE0" w:rsidR="00A77B3E" w:rsidRDefault="00D053AB" w:rsidP="006812AC">
      <w:pPr>
        <w:spacing w:line="360" w:lineRule="auto"/>
        <w:ind w:firstLineChars="100" w:firstLine="240"/>
        <w:jc w:val="both"/>
      </w:pPr>
      <w:r>
        <w:rPr>
          <w:rFonts w:ascii="Book Antiqua" w:eastAsia="Book Antiqua" w:hAnsi="Book Antiqua" w:cs="Book Antiqua"/>
          <w:color w:val="000000"/>
        </w:rPr>
        <w:t>Given the lack of consensus, BPDCN has been treated with regimens used for other acute leukemias. Most case reports indicated that the majority of patients who received initial treatment with acute lymphoblastic leukemia, AML, or lymphoma CHOP chemotherapy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achieved complete remission but had a high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In this study, case 1 received successive VDLD treatment and CAM chemotherapy, but both caused significant bone marrow suppression. VDCLP has since been used to replace VDLD. Notably, CHOP and VDCLP resulted in improvement of the subcutaneous nodules and complete bone marrow response in case 2. Case 2 survived significantly longer than case 1, suggesting that case 2’s treatment was more effective. New treatment options have recently been developed. A cytotoxin directed against CD123 (</w:t>
      </w:r>
      <w:proofErr w:type="spellStart"/>
      <w:r>
        <w:rPr>
          <w:rFonts w:ascii="Book Antiqua" w:eastAsia="Book Antiqua" w:hAnsi="Book Antiqua" w:cs="Book Antiqua"/>
          <w:color w:val="000000"/>
        </w:rPr>
        <w:t>tagraxofusp</w:t>
      </w:r>
      <w:proofErr w:type="spellEnd"/>
      <w:r>
        <w:rPr>
          <w:rFonts w:ascii="Book Antiqua" w:eastAsia="Book Antiqua" w:hAnsi="Book Antiqua" w:cs="Book Antiqua"/>
          <w:color w:val="000000"/>
        </w:rPr>
        <w:t xml:space="preserve">, formerly DT-IL3 and SL-401) has received United States Food and Drug </w:t>
      </w:r>
      <w:r>
        <w:rPr>
          <w:rFonts w:ascii="Book Antiqua" w:eastAsia="Book Antiqua" w:hAnsi="Book Antiqua" w:cs="Book Antiqua"/>
          <w:color w:val="000000"/>
        </w:rPr>
        <w:lastRenderedPageBreak/>
        <w:t>Administration approval specifically for BPDCN in adults and in children aged 2 years or older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6158DB44" w14:textId="77777777" w:rsidR="00A77B3E" w:rsidRDefault="00A77B3E">
      <w:pPr>
        <w:spacing w:line="360" w:lineRule="auto"/>
        <w:jc w:val="both"/>
      </w:pPr>
    </w:p>
    <w:p w14:paraId="28E09AF8" w14:textId="77777777" w:rsidR="00A77B3E" w:rsidRDefault="00D053AB">
      <w:pPr>
        <w:spacing w:line="360" w:lineRule="auto"/>
        <w:jc w:val="both"/>
      </w:pPr>
      <w:r>
        <w:rPr>
          <w:rFonts w:ascii="Book Antiqua" w:eastAsia="Book Antiqua" w:hAnsi="Book Antiqua" w:cs="Book Antiqua"/>
          <w:b/>
          <w:caps/>
          <w:color w:val="000000"/>
          <w:u w:val="single"/>
        </w:rPr>
        <w:t>CONCLUSION</w:t>
      </w:r>
    </w:p>
    <w:p w14:paraId="4BA5D8B6" w14:textId="77777777" w:rsidR="00A77B3E" w:rsidRDefault="00D053AB">
      <w:pPr>
        <w:spacing w:line="360" w:lineRule="auto"/>
        <w:jc w:val="both"/>
      </w:pPr>
      <w:r>
        <w:rPr>
          <w:rFonts w:ascii="Book Antiqua" w:eastAsia="Book Antiqua" w:hAnsi="Book Antiqua" w:cs="Book Antiqua"/>
          <w:color w:val="000000"/>
        </w:rPr>
        <w:t>In summary, BPDCN is a rare and highly aggressive hematopoietic malignancy. Skin involvement is the most common initial clinical manifestation, but it is not specific, and the bone marrow can also be affected. CD56, CD4, and CD123 are important diagnostic makers for BPDCN. The diagnosis of BPDCN should thus be based on a combination of clinical symptoms, pathological characteristics, and other auxiliary examinations, to minimize the risk of a missed or delayed diagnosis. These cases highlight the need to improve the understanding of BPDCN by both clinicians and pathologists.</w:t>
      </w:r>
    </w:p>
    <w:p w14:paraId="2D1D25E9" w14:textId="77777777" w:rsidR="00A77B3E" w:rsidRDefault="00A77B3E">
      <w:pPr>
        <w:spacing w:line="360" w:lineRule="auto"/>
        <w:jc w:val="both"/>
      </w:pPr>
    </w:p>
    <w:p w14:paraId="524439C1" w14:textId="77777777" w:rsidR="00A77B3E" w:rsidRDefault="00D053AB">
      <w:pPr>
        <w:spacing w:line="360" w:lineRule="auto"/>
        <w:jc w:val="both"/>
      </w:pPr>
      <w:r>
        <w:rPr>
          <w:rFonts w:ascii="Book Antiqua" w:eastAsia="Book Antiqua" w:hAnsi="Book Antiqua" w:cs="Book Antiqua"/>
          <w:b/>
          <w:color w:val="000000"/>
        </w:rPr>
        <w:t>REFERENCES</w:t>
      </w:r>
    </w:p>
    <w:p w14:paraId="1E688059" w14:textId="77777777" w:rsidR="00A77B3E" w:rsidRDefault="00D053AB">
      <w:pPr>
        <w:spacing w:line="360" w:lineRule="auto"/>
        <w:jc w:val="both"/>
      </w:pPr>
      <w:bookmarkStart w:id="4"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Petrella T</w:t>
      </w:r>
      <w:r>
        <w:rPr>
          <w:rFonts w:ascii="Book Antiqua" w:eastAsia="Book Antiqua" w:hAnsi="Book Antiqua" w:cs="Book Antiqua"/>
          <w:color w:val="000000"/>
        </w:rPr>
        <w:t xml:space="preserve">, Bagot M, </w:t>
      </w:r>
      <w:proofErr w:type="spellStart"/>
      <w:r>
        <w:rPr>
          <w:rFonts w:ascii="Book Antiqua" w:eastAsia="Book Antiqua" w:hAnsi="Book Antiqua" w:cs="Book Antiqua"/>
          <w:color w:val="000000"/>
        </w:rPr>
        <w:t>Willemze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Beylot</w:t>
      </w:r>
      <w:proofErr w:type="spellEnd"/>
      <w:r>
        <w:rPr>
          <w:rFonts w:ascii="Book Antiqua" w:eastAsia="Book Antiqua" w:hAnsi="Book Antiqua" w:cs="Book Antiqua"/>
          <w:color w:val="000000"/>
        </w:rPr>
        <w:t xml:space="preserve">-Barry M, </w:t>
      </w:r>
      <w:proofErr w:type="spellStart"/>
      <w:r>
        <w:rPr>
          <w:rFonts w:ascii="Book Antiqua" w:eastAsia="Book Antiqua" w:hAnsi="Book Antiqua" w:cs="Book Antiqua"/>
          <w:color w:val="000000"/>
        </w:rPr>
        <w:t>Vergier</w:t>
      </w:r>
      <w:proofErr w:type="spellEnd"/>
      <w:r>
        <w:rPr>
          <w:rFonts w:ascii="Book Antiqua" w:eastAsia="Book Antiqua" w:hAnsi="Book Antiqua" w:cs="Book Antiqua"/>
          <w:color w:val="000000"/>
        </w:rPr>
        <w:t xml:space="preserve"> B, Delaunay M, Meijer CJ, Courville P, Joly P, Grange F, De </w:t>
      </w:r>
      <w:proofErr w:type="spellStart"/>
      <w:r>
        <w:rPr>
          <w:rFonts w:ascii="Book Antiqua" w:eastAsia="Book Antiqua" w:hAnsi="Book Antiqua" w:cs="Book Antiqua"/>
          <w:color w:val="000000"/>
        </w:rPr>
        <w:t>Muret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Machet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Dompmartin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Bosq</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Durlach</w:t>
      </w:r>
      <w:proofErr w:type="spellEnd"/>
      <w:r>
        <w:rPr>
          <w:rFonts w:ascii="Book Antiqua" w:eastAsia="Book Antiqua" w:hAnsi="Book Antiqua" w:cs="Book Antiqua"/>
          <w:color w:val="000000"/>
        </w:rPr>
        <w:t xml:space="preserve"> A, Bernard P, </w:t>
      </w:r>
      <w:proofErr w:type="spellStart"/>
      <w:r>
        <w:rPr>
          <w:rFonts w:ascii="Book Antiqua" w:eastAsia="Book Antiqua" w:hAnsi="Book Antiqua" w:cs="Book Antiqua"/>
          <w:color w:val="000000"/>
        </w:rPr>
        <w:t>Dalac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Dechelotte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D'Incan</w:t>
      </w:r>
      <w:proofErr w:type="spellEnd"/>
      <w:r>
        <w:rPr>
          <w:rFonts w:ascii="Book Antiqua" w:eastAsia="Book Antiqua" w:hAnsi="Book Antiqua" w:cs="Book Antiqua"/>
          <w:color w:val="000000"/>
        </w:rPr>
        <w:t xml:space="preserve"> M, Wechsler J, </w:t>
      </w:r>
      <w:proofErr w:type="spellStart"/>
      <w:r>
        <w:rPr>
          <w:rFonts w:ascii="Book Antiqua" w:eastAsia="Book Antiqua" w:hAnsi="Book Antiqua" w:cs="Book Antiqua"/>
          <w:color w:val="000000"/>
        </w:rPr>
        <w:t>Teitell</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NK-cell lymphomas (</w:t>
      </w:r>
      <w:proofErr w:type="spellStart"/>
      <w:r>
        <w:rPr>
          <w:rFonts w:ascii="Book Antiqua" w:eastAsia="Book Antiqua" w:hAnsi="Book Antiqua" w:cs="Book Antiqua"/>
          <w:color w:val="000000"/>
        </w:rPr>
        <w:t>agranular</w:t>
      </w:r>
      <w:proofErr w:type="spellEnd"/>
      <w:r>
        <w:rPr>
          <w:rFonts w:ascii="Book Antiqua" w:eastAsia="Book Antiqua" w:hAnsi="Book Antiqua" w:cs="Book Antiqua"/>
          <w:color w:val="000000"/>
        </w:rPr>
        <w:t xml:space="preserve"> CD4+CD56+ </w:t>
      </w:r>
      <w:proofErr w:type="spellStart"/>
      <w:r>
        <w:rPr>
          <w:rFonts w:ascii="Book Antiqua" w:eastAsia="Book Antiqua" w:hAnsi="Book Antiqua" w:cs="Book Antiqua"/>
          <w:color w:val="000000"/>
        </w:rPr>
        <w:t>hematodermic</w:t>
      </w:r>
      <w:proofErr w:type="spellEnd"/>
      <w:r>
        <w:rPr>
          <w:rFonts w:ascii="Book Antiqua" w:eastAsia="Book Antiqua" w:hAnsi="Book Antiqua" w:cs="Book Antiqua"/>
          <w:color w:val="000000"/>
        </w:rPr>
        <w:t xml:space="preserve"> neoplasms): a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123</w:t>
      </w:r>
      <w:r>
        <w:rPr>
          <w:rFonts w:ascii="Book Antiqua" w:eastAsia="Book Antiqua" w:hAnsi="Book Antiqua" w:cs="Book Antiqua"/>
          <w:color w:val="000000"/>
        </w:rPr>
        <w:t>: 662-675 [PMID: 15981806 DOI: 10.1309/gjwnpd8hu5maj837]</w:t>
      </w:r>
    </w:p>
    <w:p w14:paraId="2A10AB01" w14:textId="77777777" w:rsidR="00A77B3E" w:rsidRDefault="00D053A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Jegalian</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Buxbaum</w:t>
      </w:r>
      <w:proofErr w:type="spellEnd"/>
      <w:r>
        <w:rPr>
          <w:rFonts w:ascii="Book Antiqua" w:eastAsia="Book Antiqua" w:hAnsi="Book Antiqua" w:cs="Book Antiqua"/>
          <w:color w:val="000000"/>
        </w:rPr>
        <w:t xml:space="preserve"> NP, </w:t>
      </w:r>
      <w:proofErr w:type="spellStart"/>
      <w:r>
        <w:rPr>
          <w:rFonts w:ascii="Book Antiqua" w:eastAsia="Book Antiqua" w:hAnsi="Book Antiqua" w:cs="Book Antiqua"/>
          <w:color w:val="000000"/>
        </w:rPr>
        <w:t>Facchetti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Raffeld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Pittaluga</w:t>
      </w:r>
      <w:proofErr w:type="spellEnd"/>
      <w:r>
        <w:rPr>
          <w:rFonts w:ascii="Book Antiqua" w:eastAsia="Book Antiqua" w:hAnsi="Book Antiqua" w:cs="Book Antiqua"/>
          <w:color w:val="000000"/>
        </w:rPr>
        <w:t xml:space="preserve"> S, Wayne AS, Jaffe ES.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in children: diagnostic features and clinical implications.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95</w:t>
      </w:r>
      <w:r>
        <w:rPr>
          <w:rFonts w:ascii="Book Antiqua" w:eastAsia="Book Antiqua" w:hAnsi="Book Antiqua" w:cs="Book Antiqua"/>
          <w:color w:val="000000"/>
        </w:rPr>
        <w:t>: 1873-1879 [PMID: 20663945 DOI: 10.3324/haematol.2010.026179]</w:t>
      </w:r>
    </w:p>
    <w:p w14:paraId="5C7D0294" w14:textId="77777777" w:rsidR="00A77B3E" w:rsidRDefault="00D053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Yang CS</w:t>
      </w:r>
      <w:r>
        <w:rPr>
          <w:rFonts w:ascii="Book Antiqua" w:eastAsia="Book Antiqua" w:hAnsi="Book Antiqua" w:cs="Book Antiqua"/>
          <w:color w:val="000000"/>
        </w:rPr>
        <w:t xml:space="preserve">, Wang J, Chang TK. Congenital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58</w:t>
      </w:r>
      <w:r>
        <w:rPr>
          <w:rFonts w:ascii="Book Antiqua" w:eastAsia="Book Antiqua" w:hAnsi="Book Antiqua" w:cs="Book Antiqua"/>
          <w:color w:val="000000"/>
        </w:rPr>
        <w:t>: 109-110 [PMID: 21744480 DOI: 10.1002/pbc.23208]</w:t>
      </w:r>
    </w:p>
    <w:p w14:paraId="42D8D0F7" w14:textId="77777777" w:rsidR="00A77B3E" w:rsidRDefault="00D053A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Tsagarakis</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Kentrou</w:t>
      </w:r>
      <w:proofErr w:type="spellEnd"/>
      <w:r>
        <w:rPr>
          <w:rFonts w:ascii="Book Antiqua" w:eastAsia="Book Antiqua" w:hAnsi="Book Antiqua" w:cs="Book Antiqua"/>
          <w:color w:val="000000"/>
        </w:rPr>
        <w:t xml:space="preserve"> NA, Papadimitriou KA, </w:t>
      </w:r>
      <w:proofErr w:type="spellStart"/>
      <w:r>
        <w:rPr>
          <w:rFonts w:ascii="Book Antiqua" w:eastAsia="Book Antiqua" w:hAnsi="Book Antiqua" w:cs="Book Antiqua"/>
          <w:color w:val="000000"/>
        </w:rPr>
        <w:t>Pagoni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Kokkini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Papadaki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Pappa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Marinakis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Anagnostopoulos</w:t>
      </w:r>
      <w:proofErr w:type="spellEnd"/>
      <w:r>
        <w:rPr>
          <w:rFonts w:ascii="Book Antiqua" w:eastAsia="Book Antiqua" w:hAnsi="Book Antiqua" w:cs="Book Antiqua"/>
          <w:color w:val="000000"/>
        </w:rPr>
        <w:t xml:space="preserve"> NI, </w:t>
      </w:r>
      <w:proofErr w:type="spellStart"/>
      <w:r>
        <w:rPr>
          <w:rFonts w:ascii="Book Antiqua" w:eastAsia="Book Antiqua" w:hAnsi="Book Antiqua" w:cs="Book Antiqua"/>
          <w:color w:val="000000"/>
        </w:rPr>
        <w:t>Vadikolia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Anagnostopoulos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Angelopoulou</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Terpos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Poziopoulos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Anargyrou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Rontogianni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Papadaki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Psarra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Kontopidou</w:t>
      </w:r>
      <w:proofErr w:type="spellEnd"/>
      <w:r>
        <w:rPr>
          <w:rFonts w:ascii="Book Antiqua" w:eastAsia="Book Antiqua" w:hAnsi="Book Antiqua" w:cs="Book Antiqua"/>
          <w:color w:val="000000"/>
        </w:rPr>
        <w:t xml:space="preserve"> FN, </w:t>
      </w:r>
      <w:proofErr w:type="spellStart"/>
      <w:r>
        <w:rPr>
          <w:rFonts w:ascii="Book Antiqua" w:eastAsia="Book Antiqua" w:hAnsi="Book Antiqua" w:cs="Book Antiqua"/>
          <w:color w:val="000000"/>
        </w:rPr>
        <w:t>Skoumi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Papadhimitriou</w:t>
      </w:r>
      <w:proofErr w:type="spellEnd"/>
      <w:r>
        <w:rPr>
          <w:rFonts w:ascii="Book Antiqua" w:eastAsia="Book Antiqua" w:hAnsi="Book Antiqua" w:cs="Book Antiqua"/>
          <w:color w:val="000000"/>
        </w:rPr>
        <w:t xml:space="preserve"> SI, </w:t>
      </w:r>
      <w:proofErr w:type="spellStart"/>
      <w:r>
        <w:rPr>
          <w:rFonts w:ascii="Book Antiqua" w:eastAsia="Book Antiqua" w:hAnsi="Book Antiqua" w:cs="Book Antiqua"/>
          <w:color w:val="000000"/>
        </w:rPr>
        <w:t>Paterakis</w:t>
      </w:r>
      <w:proofErr w:type="spellEnd"/>
      <w:r>
        <w:rPr>
          <w:rFonts w:ascii="Book Antiqua" w:eastAsia="Book Antiqua" w:hAnsi="Book Antiqua" w:cs="Book Antiqua"/>
          <w:color w:val="000000"/>
        </w:rPr>
        <w:t xml:space="preserve"> G; Hellenic Dendritic Cell Leukemia Study Group. Acute </w:t>
      </w:r>
      <w:proofErr w:type="spellStart"/>
      <w:r>
        <w:rPr>
          <w:rFonts w:ascii="Book Antiqua" w:eastAsia="Book Antiqua" w:hAnsi="Book Antiqua" w:cs="Book Antiqua"/>
          <w:color w:val="000000"/>
        </w:rPr>
        <w:t>lymphoplasmacytoid</w:t>
      </w:r>
      <w:proofErr w:type="spellEnd"/>
      <w:r>
        <w:rPr>
          <w:rFonts w:ascii="Book Antiqua" w:eastAsia="Book Antiqua" w:hAnsi="Book Antiqua" w:cs="Book Antiqua"/>
          <w:color w:val="000000"/>
        </w:rPr>
        <w:t xml:space="preserve"> dendritic cell (DC2) </w:t>
      </w:r>
      <w:r>
        <w:rPr>
          <w:rFonts w:ascii="Book Antiqua" w:eastAsia="Book Antiqua" w:hAnsi="Book Antiqua" w:cs="Book Antiqua"/>
          <w:color w:val="000000"/>
        </w:rPr>
        <w:lastRenderedPageBreak/>
        <w:t xml:space="preserve">leukemia: results from the Hellenic Dendritic Cell Leukemia Study Group.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438-446 [PMID: 19793612 DOI: 10.1016/j.leukres.2009.09.006]</w:t>
      </w:r>
    </w:p>
    <w:p w14:paraId="12D56E79" w14:textId="1B67D5A4" w:rsidR="00A77B3E" w:rsidRDefault="00D053A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Kerr D 2nd</w:t>
      </w:r>
      <w:r>
        <w:rPr>
          <w:rFonts w:ascii="Book Antiqua" w:eastAsia="Book Antiqua" w:hAnsi="Book Antiqua" w:cs="Book Antiqua"/>
          <w:color w:val="000000"/>
        </w:rPr>
        <w:t xml:space="preserve">, Zhang L, Sokol L.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9 [PMID: 30715612 DOI: </w:t>
      </w:r>
      <w:r w:rsidR="00C50084">
        <w:rPr>
          <w:rFonts w:ascii="Book Antiqua" w:eastAsia="Book Antiqua" w:hAnsi="Book Antiqua" w:cs="Book Antiqua"/>
          <w:color w:val="000000"/>
        </w:rPr>
        <w:t>1</w:t>
      </w:r>
      <w:r>
        <w:rPr>
          <w:rFonts w:ascii="Book Antiqua" w:eastAsia="Book Antiqua" w:hAnsi="Book Antiqua" w:cs="Book Antiqua"/>
          <w:color w:val="000000"/>
        </w:rPr>
        <w:t>0.1007/s11864-019-0605-x]</w:t>
      </w:r>
    </w:p>
    <w:p w14:paraId="20FBCA29" w14:textId="77777777" w:rsidR="00A77B3E" w:rsidRDefault="00D053A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Cota C</w:t>
      </w:r>
      <w:r>
        <w:rPr>
          <w:rFonts w:ascii="Book Antiqua" w:eastAsia="Book Antiqua" w:hAnsi="Book Antiqua" w:cs="Book Antiqua"/>
          <w:color w:val="000000"/>
        </w:rPr>
        <w:t xml:space="preserve">, Vale E, </w:t>
      </w:r>
      <w:proofErr w:type="spellStart"/>
      <w:r>
        <w:rPr>
          <w:rFonts w:ascii="Book Antiqua" w:eastAsia="Book Antiqua" w:hAnsi="Book Antiqua" w:cs="Book Antiqua"/>
          <w:color w:val="000000"/>
        </w:rPr>
        <w:t>Viana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Requena</w:t>
      </w:r>
      <w:proofErr w:type="spellEnd"/>
      <w:r>
        <w:rPr>
          <w:rFonts w:ascii="Book Antiqua" w:eastAsia="Book Antiqua" w:hAnsi="Book Antiqua" w:cs="Book Antiqua"/>
          <w:color w:val="000000"/>
        </w:rPr>
        <w:t xml:space="preserve"> L, Ferrara G, </w:t>
      </w:r>
      <w:proofErr w:type="spellStart"/>
      <w:r>
        <w:rPr>
          <w:rFonts w:ascii="Book Antiqua" w:eastAsia="Book Antiqua" w:hAnsi="Book Antiqua" w:cs="Book Antiqua"/>
          <w:color w:val="000000"/>
        </w:rPr>
        <w:t>Anemona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Metze</w:t>
      </w:r>
      <w:proofErr w:type="spellEnd"/>
      <w:r>
        <w:rPr>
          <w:rFonts w:ascii="Book Antiqua" w:eastAsia="Book Antiqua" w:hAnsi="Book Antiqua" w:cs="Book Antiqua"/>
          <w:color w:val="000000"/>
        </w:rPr>
        <w:t xml:space="preserve"> D, Fink-</w:t>
      </w:r>
      <w:proofErr w:type="spellStart"/>
      <w:r>
        <w:rPr>
          <w:rFonts w:ascii="Book Antiqua" w:eastAsia="Book Antiqua" w:hAnsi="Book Antiqua" w:cs="Book Antiqua"/>
          <w:color w:val="000000"/>
        </w:rPr>
        <w:t>Puches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Wiesner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Cerroni</w:t>
      </w:r>
      <w:proofErr w:type="spellEnd"/>
      <w:r>
        <w:rPr>
          <w:rFonts w:ascii="Book Antiqua" w:eastAsia="Book Antiqua" w:hAnsi="Book Antiqua" w:cs="Book Antiqua"/>
          <w:color w:val="000000"/>
        </w:rPr>
        <w:t xml:space="preserve"> L. Cutaneous manifestations of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neoplasm-morphologic and phenotypic variability in a series of 33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75-87 [PMID: 19956058 DOI: 10.1097/PAS.0b013e3181c5e26b]</w:t>
      </w:r>
    </w:p>
    <w:p w14:paraId="76875531" w14:textId="77777777" w:rsidR="00A77B3E" w:rsidRDefault="00D053A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Julia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Duru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Balme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Vergier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Ortonne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Vignon-Pennamen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Costes</w:t>
      </w:r>
      <w:proofErr w:type="spellEnd"/>
      <w:r>
        <w:rPr>
          <w:rFonts w:ascii="Book Antiqua" w:eastAsia="Book Antiqua" w:hAnsi="Book Antiqua" w:cs="Book Antiqua"/>
          <w:color w:val="000000"/>
        </w:rPr>
        <w:t xml:space="preserve">-Martineau V, </w:t>
      </w:r>
      <w:proofErr w:type="spellStart"/>
      <w:r>
        <w:rPr>
          <w:rFonts w:ascii="Book Antiqua" w:eastAsia="Book Antiqua" w:hAnsi="Book Antiqua" w:cs="Book Antiqua"/>
          <w:color w:val="000000"/>
        </w:rPr>
        <w:t>Lamant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Dalac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Delattre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Déchelotte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Courville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Carlotti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Muret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Fraitag</w:t>
      </w:r>
      <w:proofErr w:type="spellEnd"/>
      <w:r>
        <w:rPr>
          <w:rFonts w:ascii="Book Antiqua" w:eastAsia="Book Antiqua" w:hAnsi="Book Antiqua" w:cs="Book Antiqua"/>
          <w:color w:val="000000"/>
        </w:rPr>
        <w:t xml:space="preserve"> S, Levy A, Mitchell A, Petrella T.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neoplasms: </w:t>
      </w:r>
      <w:proofErr w:type="spellStart"/>
      <w:r>
        <w:rPr>
          <w:rFonts w:ascii="Book Antiqua" w:eastAsia="Book Antiqua" w:hAnsi="Book Antiqua" w:cs="Book Antiqua"/>
          <w:color w:val="000000"/>
        </w:rPr>
        <w:t>clinico-immunohistochemical</w:t>
      </w:r>
      <w:proofErr w:type="spellEnd"/>
      <w:r>
        <w:rPr>
          <w:rFonts w:ascii="Book Antiqua" w:eastAsia="Book Antiqua" w:hAnsi="Book Antiqua" w:cs="Book Antiqua"/>
          <w:color w:val="000000"/>
        </w:rPr>
        <w:t xml:space="preserve"> correlations in a series of 91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673-680 [PMID: 24441662 DOI: 10.1097/PAS.0000000000000156]</w:t>
      </w:r>
    </w:p>
    <w:p w14:paraId="40DC31E3" w14:textId="77777777" w:rsidR="00A77B3E" w:rsidRDefault="00D053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Jordan CT</w:t>
      </w:r>
      <w:r>
        <w:rPr>
          <w:rFonts w:ascii="Book Antiqua" w:eastAsia="Book Antiqua" w:hAnsi="Book Antiqua" w:cs="Book Antiqua"/>
          <w:color w:val="000000"/>
        </w:rPr>
        <w:t xml:space="preserve">, Upchurch D, </w:t>
      </w:r>
      <w:proofErr w:type="spellStart"/>
      <w:r>
        <w:rPr>
          <w:rFonts w:ascii="Book Antiqua" w:eastAsia="Book Antiqua" w:hAnsi="Book Antiqua" w:cs="Book Antiqua"/>
          <w:color w:val="000000"/>
        </w:rPr>
        <w:t>Szilvassy</w:t>
      </w:r>
      <w:proofErr w:type="spellEnd"/>
      <w:r>
        <w:rPr>
          <w:rFonts w:ascii="Book Antiqua" w:eastAsia="Book Antiqua" w:hAnsi="Book Antiqua" w:cs="Book Antiqua"/>
          <w:color w:val="000000"/>
        </w:rPr>
        <w:t xml:space="preserve"> SJ, Guzman ML, Howard DS, Pettigrew AL, </w:t>
      </w:r>
      <w:proofErr w:type="spellStart"/>
      <w:r>
        <w:rPr>
          <w:rFonts w:ascii="Book Antiqua" w:eastAsia="Book Antiqua" w:hAnsi="Book Antiqua" w:cs="Book Antiqua"/>
          <w:color w:val="000000"/>
        </w:rPr>
        <w:t>Meyerrose</w:t>
      </w:r>
      <w:proofErr w:type="spellEnd"/>
      <w:r>
        <w:rPr>
          <w:rFonts w:ascii="Book Antiqua" w:eastAsia="Book Antiqua" w:hAnsi="Book Antiqua" w:cs="Book Antiqua"/>
          <w:color w:val="000000"/>
        </w:rPr>
        <w:t xml:space="preserve"> T, Rossi R, Grimes B, Rizzieri DA, Luger SM, Phillips GL. The interleukin-3 receptor alpha chain is a unique marker for human acute myelogenous leukemia stem cells.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1777-1784 [PMID: 11021753 DOI: 10.1038/sj.leu.2401903]</w:t>
      </w:r>
    </w:p>
    <w:p w14:paraId="5A729952" w14:textId="77777777" w:rsidR="00A77B3E" w:rsidRDefault="00D053A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P, Zeng Z, Jorgensen JL,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DH, Burks JK, Schober W, McQueen TJ, Cortes J, Tanner SD, </w:t>
      </w:r>
      <w:proofErr w:type="spellStart"/>
      <w:r>
        <w:rPr>
          <w:rFonts w:ascii="Book Antiqua" w:eastAsia="Book Antiqua" w:hAnsi="Book Antiqua" w:cs="Book Antiqua"/>
          <w:color w:val="000000"/>
        </w:rPr>
        <w:t>Roboz</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Kantarjian</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Kornblau</w:t>
      </w:r>
      <w:proofErr w:type="spellEnd"/>
      <w:r>
        <w:rPr>
          <w:rFonts w:ascii="Book Antiqua" w:eastAsia="Book Antiqua" w:hAnsi="Book Antiqua" w:cs="Book Antiqua"/>
          <w:color w:val="000000"/>
        </w:rPr>
        <w:t xml:space="preserve"> SM, Guzman ML, </w:t>
      </w:r>
      <w:proofErr w:type="spellStart"/>
      <w:r>
        <w:rPr>
          <w:rFonts w:ascii="Book Antiqua" w:eastAsia="Book Antiqua" w:hAnsi="Book Antiqua" w:cs="Book Antiqua"/>
          <w:color w:val="000000"/>
        </w:rPr>
        <w:t>Andreeff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Konopleva</w:t>
      </w:r>
      <w:proofErr w:type="spellEnd"/>
      <w:r>
        <w:rPr>
          <w:rFonts w:ascii="Book Antiqua" w:eastAsia="Book Antiqua" w:hAnsi="Book Antiqua" w:cs="Book Antiqua"/>
          <w:color w:val="000000"/>
        </w:rPr>
        <w:t xml:space="preserve"> M. Single-cell mass cytometry reveals intracellular survival/proliferative signaling in FLT3-ITD-mutated AML stem/progenitor cells. </w:t>
      </w:r>
      <w:r>
        <w:rPr>
          <w:rFonts w:ascii="Book Antiqua" w:eastAsia="Book Antiqua" w:hAnsi="Book Antiqua" w:cs="Book Antiqua"/>
          <w:i/>
          <w:iCs/>
          <w:color w:val="000000"/>
        </w:rPr>
        <w:t>Cytometry A</w:t>
      </w:r>
      <w:r>
        <w:rPr>
          <w:rFonts w:ascii="Book Antiqua" w:eastAsia="Book Antiqua" w:hAnsi="Book Antiqua" w:cs="Book Antiqua"/>
          <w:color w:val="000000"/>
        </w:rPr>
        <w:t xml:space="preserve"> 2015; </w:t>
      </w:r>
      <w:r>
        <w:rPr>
          <w:rFonts w:ascii="Book Antiqua" w:eastAsia="Book Antiqua" w:hAnsi="Book Antiqua" w:cs="Book Antiqua"/>
          <w:b/>
          <w:bCs/>
          <w:color w:val="000000"/>
        </w:rPr>
        <w:t>87</w:t>
      </w:r>
      <w:r>
        <w:rPr>
          <w:rFonts w:ascii="Book Antiqua" w:eastAsia="Book Antiqua" w:hAnsi="Book Antiqua" w:cs="Book Antiqua"/>
          <w:color w:val="000000"/>
        </w:rPr>
        <w:t>: 346-356 [PMID: 25598437 DOI: 10.1002/cyto.a.22628]</w:t>
      </w:r>
    </w:p>
    <w:p w14:paraId="7970C00B" w14:textId="77777777" w:rsidR="00A77B3E" w:rsidRDefault="00D053A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Testa U</w:t>
      </w:r>
      <w:r>
        <w:rPr>
          <w:rFonts w:ascii="Book Antiqua" w:eastAsia="Book Antiqua" w:hAnsi="Book Antiqua" w:cs="Book Antiqua"/>
          <w:color w:val="000000"/>
        </w:rPr>
        <w:t xml:space="preserve">, Pelosi E, Frankel A. CD 123 is a membrane biomarker and a therapeutic target in hematologic malignancies. </w:t>
      </w:r>
      <w:proofErr w:type="spellStart"/>
      <w:r>
        <w:rPr>
          <w:rFonts w:ascii="Book Antiqua" w:eastAsia="Book Antiqua" w:hAnsi="Book Antiqua" w:cs="Book Antiqua"/>
          <w:i/>
          <w:iCs/>
          <w:color w:val="000000"/>
        </w:rPr>
        <w:t>Biomark</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4 [PMID: 24513123 DOI: 10.1186/2050-7771-2-4]</w:t>
      </w:r>
    </w:p>
    <w:p w14:paraId="75845D5B" w14:textId="77777777" w:rsidR="00A77B3E" w:rsidRDefault="00D053A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MJ</w:t>
      </w:r>
      <w:r>
        <w:rPr>
          <w:rFonts w:ascii="Book Antiqua" w:eastAsia="Book Antiqua" w:hAnsi="Book Antiqua" w:cs="Book Antiqua"/>
          <w:color w:val="000000"/>
        </w:rPr>
        <w:t xml:space="preserve">, Nasr A, </w:t>
      </w:r>
      <w:proofErr w:type="spellStart"/>
      <w:r>
        <w:rPr>
          <w:rFonts w:ascii="Book Antiqua" w:eastAsia="Book Antiqua" w:hAnsi="Book Antiqua" w:cs="Book Antiqua"/>
          <w:color w:val="000000"/>
        </w:rPr>
        <w:t>Kabir</w:t>
      </w:r>
      <w:proofErr w:type="spellEnd"/>
      <w:r>
        <w:rPr>
          <w:rFonts w:ascii="Book Antiqua" w:eastAsia="Book Antiqua" w:hAnsi="Book Antiqua" w:cs="Book Antiqua"/>
          <w:color w:val="000000"/>
        </w:rPr>
        <w:t xml:space="preserve"> B, de </w:t>
      </w:r>
      <w:proofErr w:type="spellStart"/>
      <w:r>
        <w:rPr>
          <w:rFonts w:ascii="Book Antiqua" w:eastAsia="Book Antiqua" w:hAnsi="Book Antiqua" w:cs="Book Antiqua"/>
          <w:color w:val="000000"/>
        </w:rPr>
        <w:t>Nanassy</w:t>
      </w:r>
      <w:proofErr w:type="spellEnd"/>
      <w:r>
        <w:rPr>
          <w:rFonts w:ascii="Book Antiqua" w:eastAsia="Book Antiqua" w:hAnsi="Book Antiqua" w:cs="Book Antiqua"/>
          <w:color w:val="000000"/>
        </w:rPr>
        <w:t xml:space="preserve"> J, Tang K, Menzies-Toman D, Johnston D, El </w:t>
      </w:r>
      <w:proofErr w:type="spellStart"/>
      <w:r>
        <w:rPr>
          <w:rFonts w:ascii="Book Antiqua" w:eastAsia="Book Antiqua" w:hAnsi="Book Antiqua" w:cs="Book Antiqua"/>
          <w:color w:val="000000"/>
        </w:rPr>
        <w:t>Demellawy</w:t>
      </w:r>
      <w:proofErr w:type="spellEnd"/>
      <w:r>
        <w:rPr>
          <w:rFonts w:ascii="Book Antiqua" w:eastAsia="Book Antiqua" w:hAnsi="Book Antiqua" w:cs="Book Antiqua"/>
          <w:color w:val="000000"/>
        </w:rPr>
        <w:t xml:space="preserve"> D. Pediatric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A Systematic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528-537 [PMID: 28906324 DOI: 10.1097/MPH.0000000000000964]</w:t>
      </w:r>
    </w:p>
    <w:p w14:paraId="71FE5388" w14:textId="77777777" w:rsidR="00A77B3E" w:rsidRDefault="00D053AB">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Cronin DM</w:t>
      </w:r>
      <w:r>
        <w:rPr>
          <w:rFonts w:ascii="Book Antiqua" w:eastAsia="Book Antiqua" w:hAnsi="Book Antiqua" w:cs="Book Antiqua"/>
          <w:color w:val="000000"/>
        </w:rPr>
        <w:t xml:space="preserve">, George TI, </w:t>
      </w:r>
      <w:proofErr w:type="spellStart"/>
      <w:r>
        <w:rPr>
          <w:rFonts w:ascii="Book Antiqua" w:eastAsia="Book Antiqua" w:hAnsi="Book Antiqua" w:cs="Book Antiqua"/>
          <w:color w:val="000000"/>
        </w:rPr>
        <w:t>Reichard</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Sundram</w:t>
      </w:r>
      <w:proofErr w:type="spellEnd"/>
      <w:r>
        <w:rPr>
          <w:rFonts w:ascii="Book Antiqua" w:eastAsia="Book Antiqua" w:hAnsi="Book Antiqua" w:cs="Book Antiqua"/>
          <w:color w:val="000000"/>
        </w:rPr>
        <w:t xml:space="preserve"> UN. Immunophenotypic analysis of myeloperoxidase-negative leukemia cutis and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137</w:t>
      </w:r>
      <w:r>
        <w:rPr>
          <w:rFonts w:ascii="Book Antiqua" w:eastAsia="Book Antiqua" w:hAnsi="Book Antiqua" w:cs="Book Antiqua"/>
          <w:color w:val="000000"/>
        </w:rPr>
        <w:t>: 367-376 [PMID: 22338048 DOI: 10.1309/AJCP9IS9KFSVWKGH]</w:t>
      </w:r>
    </w:p>
    <w:p w14:paraId="44D782C4" w14:textId="77777777" w:rsidR="00A77B3E" w:rsidRDefault="00D053A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Martín-Martín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Vidriales</w:t>
      </w:r>
      <w:proofErr w:type="spellEnd"/>
      <w:r>
        <w:rPr>
          <w:rFonts w:ascii="Book Antiqua" w:eastAsia="Book Antiqua" w:hAnsi="Book Antiqua" w:cs="Book Antiqua"/>
          <w:color w:val="000000"/>
        </w:rPr>
        <w:t xml:space="preserve"> B, Caballero MD, Rodrigues AS, Ferreira SI, Lima M, Almeida S, Valverde B, Martínez P, Ferrer A, </w:t>
      </w:r>
      <w:proofErr w:type="spellStart"/>
      <w:r>
        <w:rPr>
          <w:rFonts w:ascii="Book Antiqua" w:eastAsia="Book Antiqua" w:hAnsi="Book Antiqua" w:cs="Book Antiqua"/>
          <w:color w:val="000000"/>
        </w:rPr>
        <w:t>Candeias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Ruíz</w:t>
      </w:r>
      <w:proofErr w:type="spellEnd"/>
      <w:r>
        <w:rPr>
          <w:rFonts w:ascii="Book Antiqua" w:eastAsia="Book Antiqua" w:hAnsi="Book Antiqua" w:cs="Book Antiqua"/>
          <w:color w:val="000000"/>
        </w:rPr>
        <w:t xml:space="preserve">-Cabello F, </w:t>
      </w:r>
      <w:proofErr w:type="spellStart"/>
      <w:r>
        <w:rPr>
          <w:rFonts w:ascii="Book Antiqua" w:eastAsia="Book Antiqua" w:hAnsi="Book Antiqua" w:cs="Book Antiqua"/>
          <w:color w:val="000000"/>
        </w:rPr>
        <w:t>Buadesa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Sempere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Villamor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Orfao</w:t>
      </w:r>
      <w:proofErr w:type="spellEnd"/>
      <w:r>
        <w:rPr>
          <w:rFonts w:ascii="Book Antiqua" w:eastAsia="Book Antiqua" w:hAnsi="Book Antiqua" w:cs="Book Antiqua"/>
          <w:color w:val="000000"/>
        </w:rPr>
        <w:t xml:space="preserve"> A, Almeida J. Classification and clinical behavior of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neoplasms according to their maturation-associated immunophenotypic profile.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19204-19216 [PMID: 26056082 DOI: 10.18632/oncotarget.4146]</w:t>
      </w:r>
    </w:p>
    <w:p w14:paraId="1AC06482" w14:textId="77777777" w:rsidR="00A77B3E" w:rsidRDefault="00D053A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Reimer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Rüdiger</w:t>
      </w:r>
      <w:proofErr w:type="spellEnd"/>
      <w:r>
        <w:rPr>
          <w:rFonts w:ascii="Book Antiqua" w:eastAsia="Book Antiqua" w:hAnsi="Book Antiqua" w:cs="Book Antiqua"/>
          <w:color w:val="000000"/>
        </w:rPr>
        <w:t xml:space="preserve"> T, Kraemer D, </w:t>
      </w:r>
      <w:proofErr w:type="spellStart"/>
      <w:r>
        <w:rPr>
          <w:rFonts w:ascii="Book Antiqua" w:eastAsia="Book Antiqua" w:hAnsi="Book Antiqua" w:cs="Book Antiqua"/>
          <w:color w:val="000000"/>
        </w:rPr>
        <w:t>Kunzmann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Weissinger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Zettl</w:t>
      </w:r>
      <w:proofErr w:type="spellEnd"/>
      <w:r>
        <w:rPr>
          <w:rFonts w:ascii="Book Antiqua" w:eastAsia="Book Antiqua" w:hAnsi="Book Antiqua" w:cs="Book Antiqua"/>
          <w:color w:val="000000"/>
        </w:rPr>
        <w:t xml:space="preserve"> A, Konrad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H, Wilhelm M. What is CD4+CD56+ malignancy and how should it be treated?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637-646 [PMID: 13130309 DOI: 10.1038/sj.bmt.1704215]</w:t>
      </w:r>
    </w:p>
    <w:p w14:paraId="61DC97C1" w14:textId="77777777" w:rsidR="00A77B3E" w:rsidRDefault="00D053A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Syed YY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Tagraxofusp</w:t>
      </w:r>
      <w:proofErr w:type="spellEnd"/>
      <w:r>
        <w:rPr>
          <w:rFonts w:ascii="Book Antiqua" w:eastAsia="Book Antiqua" w:hAnsi="Book Antiqua" w:cs="Book Antiqua"/>
          <w:color w:val="000000"/>
        </w:rPr>
        <w:t xml:space="preserve">: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579-583 [PMID: 30859413 DOI: 10.1007/s40265-019-01087-z]</w:t>
      </w:r>
    </w:p>
    <w:bookmarkEnd w:id="4"/>
    <w:p w14:paraId="66B6C0B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C0C4B7B" w14:textId="77777777" w:rsidR="00A77B3E" w:rsidRDefault="00D053AB">
      <w:pPr>
        <w:spacing w:line="360" w:lineRule="auto"/>
        <w:jc w:val="both"/>
      </w:pPr>
      <w:r>
        <w:rPr>
          <w:rFonts w:ascii="Book Antiqua" w:eastAsia="Book Antiqua" w:hAnsi="Book Antiqua" w:cs="Book Antiqua"/>
          <w:b/>
          <w:color w:val="000000"/>
        </w:rPr>
        <w:lastRenderedPageBreak/>
        <w:t>Footnotes</w:t>
      </w:r>
    </w:p>
    <w:p w14:paraId="4EB87218" w14:textId="75503361" w:rsidR="00A77B3E" w:rsidRDefault="00D053A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w:t>
      </w:r>
      <w:r w:rsidR="00A37003">
        <w:rPr>
          <w:rFonts w:ascii="Book Antiqua" w:eastAsia="Book Antiqua" w:hAnsi="Book Antiqua" w:cs="Book Antiqua"/>
          <w:color w:val="000000"/>
        </w:rPr>
        <w:t>s</w:t>
      </w:r>
      <w:r>
        <w:rPr>
          <w:rFonts w:ascii="Book Antiqua" w:eastAsia="Book Antiqua" w:hAnsi="Book Antiqua" w:cs="Book Antiqua"/>
          <w:color w:val="000000"/>
        </w:rPr>
        <w:t xml:space="preserve"> for publication of this report and any accompanying images.</w:t>
      </w:r>
    </w:p>
    <w:p w14:paraId="14FDD657" w14:textId="77777777" w:rsidR="00A77B3E" w:rsidRDefault="00A77B3E">
      <w:pPr>
        <w:spacing w:line="360" w:lineRule="auto"/>
        <w:jc w:val="both"/>
      </w:pPr>
    </w:p>
    <w:p w14:paraId="6914965A" w14:textId="20D00727" w:rsidR="00A77B3E" w:rsidRDefault="00D053A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A37003">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5D8F73A" w14:textId="77777777" w:rsidR="00A77B3E" w:rsidRDefault="00A77B3E">
      <w:pPr>
        <w:spacing w:line="360" w:lineRule="auto"/>
        <w:jc w:val="both"/>
      </w:pPr>
    </w:p>
    <w:p w14:paraId="028D14D2" w14:textId="3A5E8595" w:rsidR="00A77B3E" w:rsidRDefault="00D053A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The manuscript was prepared and revised according to the CARE</w:t>
      </w:r>
      <w:r w:rsidR="006812AC">
        <w:rPr>
          <w:rFonts w:hint="eastAsia"/>
          <w:lang w:eastAsia="zh-CN"/>
        </w:rPr>
        <w:t xml:space="preserve"> </w:t>
      </w:r>
      <w:r>
        <w:rPr>
          <w:rFonts w:ascii="Book Antiqua" w:eastAsia="Book Antiqua" w:hAnsi="Book Antiqua" w:cs="Book Antiqua"/>
          <w:color w:val="000000"/>
        </w:rPr>
        <w:t>Checklist (2016).</w:t>
      </w:r>
    </w:p>
    <w:p w14:paraId="79647827" w14:textId="77777777" w:rsidR="00A77B3E" w:rsidRDefault="00A77B3E">
      <w:pPr>
        <w:spacing w:line="360" w:lineRule="auto"/>
        <w:jc w:val="both"/>
      </w:pPr>
    </w:p>
    <w:p w14:paraId="1E627565" w14:textId="77777777" w:rsidR="00A77B3E" w:rsidRDefault="00D053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3E6C99" w14:textId="77777777" w:rsidR="00A77B3E" w:rsidRDefault="00A77B3E">
      <w:pPr>
        <w:spacing w:line="360" w:lineRule="auto"/>
        <w:jc w:val="both"/>
      </w:pPr>
    </w:p>
    <w:p w14:paraId="71E1095D" w14:textId="24702879" w:rsidR="00A77B3E" w:rsidRDefault="00281E82">
      <w:pPr>
        <w:spacing w:line="360" w:lineRule="auto"/>
        <w:jc w:val="both"/>
        <w:rPr>
          <w:rFonts w:ascii="Book Antiqua" w:hAnsi="Book Antiqua" w:cs="Book Antiqua" w:hint="eastAsia"/>
          <w:bCs/>
          <w:color w:val="000000"/>
          <w:lang w:eastAsia="zh-CN"/>
        </w:rPr>
      </w:pPr>
      <w:r w:rsidRPr="008D4F88">
        <w:rPr>
          <w:rFonts w:ascii="Book Antiqua" w:hAnsi="Book Antiqua" w:cs="Book Antiqua" w:hint="eastAsia"/>
          <w:b/>
          <w:bCs/>
          <w:color w:val="000000"/>
          <w:lang w:eastAsia="zh-CN"/>
        </w:rPr>
        <w:t>Provenance and peer review:</w:t>
      </w:r>
      <w:r>
        <w:rPr>
          <w:rFonts w:ascii="Book Antiqua" w:hAnsi="Book Antiqua" w:cs="Book Antiqua" w:hint="eastAsia"/>
          <w:b/>
          <w:bCs/>
          <w:color w:val="000000"/>
          <w:lang w:eastAsia="zh-CN"/>
        </w:rPr>
        <w:t xml:space="preserve"> </w:t>
      </w:r>
      <w:r w:rsidRPr="008D4F88">
        <w:rPr>
          <w:rFonts w:ascii="Book Antiqua" w:hAnsi="Book Antiqua" w:cs="Book Antiqua" w:hint="eastAsia"/>
          <w:bCs/>
          <w:color w:val="000000"/>
          <w:lang w:eastAsia="zh-CN"/>
        </w:rPr>
        <w:t xml:space="preserve"> Unsolicited article; </w:t>
      </w:r>
      <w:proofErr w:type="gramStart"/>
      <w:r w:rsidRPr="008D4F88">
        <w:rPr>
          <w:rFonts w:ascii="Book Antiqua" w:hAnsi="Book Antiqua" w:cs="Book Antiqua" w:hint="eastAsia"/>
          <w:bCs/>
          <w:color w:val="000000"/>
          <w:lang w:eastAsia="zh-CN"/>
        </w:rPr>
        <w:t>Externally</w:t>
      </w:r>
      <w:proofErr w:type="gramEnd"/>
      <w:r w:rsidRPr="008D4F88">
        <w:rPr>
          <w:rFonts w:ascii="Book Antiqua" w:hAnsi="Book Antiqua" w:cs="Book Antiqua" w:hint="eastAsia"/>
          <w:bCs/>
          <w:color w:val="000000"/>
          <w:lang w:eastAsia="zh-CN"/>
        </w:rPr>
        <w:t xml:space="preserve"> peer reviewed</w:t>
      </w:r>
    </w:p>
    <w:p w14:paraId="7DCD5F3A" w14:textId="77777777" w:rsidR="00281E82" w:rsidRDefault="00281E82">
      <w:pPr>
        <w:spacing w:line="360" w:lineRule="auto"/>
        <w:jc w:val="both"/>
      </w:pPr>
      <w:bookmarkStart w:id="5" w:name="_GoBack"/>
      <w:bookmarkEnd w:id="5"/>
    </w:p>
    <w:p w14:paraId="61312181" w14:textId="77777777" w:rsidR="00A77B3E" w:rsidRDefault="00D053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7, 2021</w:t>
      </w:r>
    </w:p>
    <w:p w14:paraId="34DF4148" w14:textId="77777777" w:rsidR="00A77B3E" w:rsidRDefault="00D053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73D844D0" w14:textId="66430A57" w:rsidR="00A77B3E" w:rsidRDefault="00D053AB">
      <w:pPr>
        <w:spacing w:line="360" w:lineRule="auto"/>
        <w:jc w:val="both"/>
      </w:pPr>
      <w:r>
        <w:rPr>
          <w:rFonts w:ascii="Book Antiqua" w:eastAsia="Book Antiqua" w:hAnsi="Book Antiqua" w:cs="Book Antiqua"/>
          <w:b/>
          <w:color w:val="000000"/>
        </w:rPr>
        <w:t xml:space="preserve">Article in press: </w:t>
      </w:r>
      <w:r w:rsidR="00A302D3">
        <w:rPr>
          <w:rFonts w:ascii="Book Antiqua" w:eastAsia="宋体" w:hAnsi="Book Antiqua" w:hint="eastAsia"/>
          <w:color w:val="000000" w:themeColor="text1"/>
        </w:rPr>
        <w:t>Au</w:t>
      </w:r>
      <w:r w:rsidR="00A302D3">
        <w:rPr>
          <w:rFonts w:ascii="Book Antiqua" w:eastAsia="宋体" w:hAnsi="Book Antiqua"/>
          <w:color w:val="000000" w:themeColor="text1"/>
        </w:rPr>
        <w:t>gust</w:t>
      </w:r>
      <w:r w:rsidR="00A302D3" w:rsidRPr="00F06907">
        <w:rPr>
          <w:rFonts w:ascii="Book Antiqua" w:eastAsia="宋体" w:hAnsi="Book Antiqua"/>
          <w:color w:val="000000" w:themeColor="text1"/>
        </w:rPr>
        <w:t xml:space="preserve"> </w:t>
      </w:r>
      <w:r w:rsidR="00A302D3">
        <w:rPr>
          <w:rFonts w:ascii="Book Antiqua" w:eastAsia="宋体" w:hAnsi="Book Antiqua"/>
          <w:color w:val="000000" w:themeColor="text1"/>
        </w:rPr>
        <w:t>30</w:t>
      </w:r>
      <w:r w:rsidR="00A302D3" w:rsidRPr="00F06907">
        <w:rPr>
          <w:rFonts w:ascii="Book Antiqua" w:eastAsia="宋体" w:hAnsi="Book Antiqua"/>
          <w:color w:val="000000" w:themeColor="text1"/>
        </w:rPr>
        <w:t>, 2021</w:t>
      </w:r>
    </w:p>
    <w:p w14:paraId="4AD4E1B6" w14:textId="77777777" w:rsidR="00A77B3E" w:rsidRDefault="00A77B3E">
      <w:pPr>
        <w:spacing w:line="360" w:lineRule="auto"/>
        <w:jc w:val="both"/>
      </w:pPr>
    </w:p>
    <w:p w14:paraId="63E3F096" w14:textId="053D21EA" w:rsidR="00A77B3E" w:rsidRDefault="00D053AB">
      <w:pPr>
        <w:spacing w:line="360" w:lineRule="auto"/>
        <w:jc w:val="both"/>
      </w:pPr>
      <w:r>
        <w:rPr>
          <w:rFonts w:ascii="Book Antiqua" w:eastAsia="Book Antiqua" w:hAnsi="Book Antiqua" w:cs="Book Antiqua"/>
          <w:b/>
          <w:color w:val="000000"/>
        </w:rPr>
        <w:t xml:space="preserve">Specialty type: </w:t>
      </w:r>
      <w:bookmarkStart w:id="6" w:name="OLE_LINK1739"/>
      <w:bookmarkStart w:id="7" w:name="OLE_LINK1740"/>
      <w:bookmarkStart w:id="8" w:name="OLE_LINK1741"/>
      <w:bookmarkStart w:id="9" w:name="OLE_LINK1762"/>
      <w:bookmarkStart w:id="10" w:name="OLE_LINK1890"/>
      <w:bookmarkStart w:id="11" w:name="OLE_LINK2005"/>
      <w:bookmarkStart w:id="12" w:name="OLE_LINK1973"/>
      <w:bookmarkStart w:id="13" w:name="OLE_LINK1988"/>
      <w:bookmarkStart w:id="14" w:name="OLE_LINK293"/>
      <w:r w:rsidR="006812AC" w:rsidRPr="006812AC">
        <w:rPr>
          <w:rFonts w:ascii="Book Antiqua" w:eastAsia="微软雅黑" w:hAnsi="Book Antiqua" w:cs="宋体"/>
          <w:lang w:eastAsia="zh-CN"/>
        </w:rPr>
        <w:t>Medicine, research and experimental</w:t>
      </w:r>
      <w:bookmarkEnd w:id="6"/>
      <w:bookmarkEnd w:id="7"/>
      <w:bookmarkEnd w:id="8"/>
      <w:bookmarkEnd w:id="9"/>
      <w:bookmarkEnd w:id="10"/>
      <w:bookmarkEnd w:id="11"/>
      <w:bookmarkEnd w:id="12"/>
      <w:bookmarkEnd w:id="13"/>
      <w:bookmarkEnd w:id="14"/>
    </w:p>
    <w:p w14:paraId="3A9192CB" w14:textId="77777777" w:rsidR="00A77B3E" w:rsidRDefault="00D053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DB94996" w14:textId="77777777" w:rsidR="00A77B3E" w:rsidRDefault="00D053AB">
      <w:pPr>
        <w:spacing w:line="360" w:lineRule="auto"/>
        <w:jc w:val="both"/>
      </w:pPr>
      <w:r>
        <w:rPr>
          <w:rFonts w:ascii="Book Antiqua" w:eastAsia="Book Antiqua" w:hAnsi="Book Antiqua" w:cs="Book Antiqua"/>
          <w:b/>
          <w:color w:val="000000"/>
        </w:rPr>
        <w:t>Peer-review report’s scientific quality classification</w:t>
      </w:r>
    </w:p>
    <w:p w14:paraId="48490983" w14:textId="77777777" w:rsidR="00A77B3E" w:rsidRDefault="00D053AB">
      <w:pPr>
        <w:spacing w:line="360" w:lineRule="auto"/>
        <w:jc w:val="both"/>
      </w:pPr>
      <w:r>
        <w:rPr>
          <w:rFonts w:ascii="Book Antiqua" w:eastAsia="Book Antiqua" w:hAnsi="Book Antiqua" w:cs="Book Antiqua"/>
          <w:color w:val="000000"/>
        </w:rPr>
        <w:t>Grade A (Excellent): 0</w:t>
      </w:r>
    </w:p>
    <w:p w14:paraId="34FEB08C" w14:textId="77777777" w:rsidR="00A77B3E" w:rsidRDefault="00D053AB">
      <w:pPr>
        <w:spacing w:line="360" w:lineRule="auto"/>
        <w:jc w:val="both"/>
      </w:pPr>
      <w:r>
        <w:rPr>
          <w:rFonts w:ascii="Book Antiqua" w:eastAsia="Book Antiqua" w:hAnsi="Book Antiqua" w:cs="Book Antiqua"/>
          <w:color w:val="000000"/>
        </w:rPr>
        <w:t>Grade B (Very good): B</w:t>
      </w:r>
    </w:p>
    <w:p w14:paraId="29C7A90D" w14:textId="77777777" w:rsidR="00A77B3E" w:rsidRDefault="00D053AB">
      <w:pPr>
        <w:spacing w:line="360" w:lineRule="auto"/>
        <w:jc w:val="both"/>
      </w:pPr>
      <w:r>
        <w:rPr>
          <w:rFonts w:ascii="Book Antiqua" w:eastAsia="Book Antiqua" w:hAnsi="Book Antiqua" w:cs="Book Antiqua"/>
          <w:color w:val="000000"/>
        </w:rPr>
        <w:lastRenderedPageBreak/>
        <w:t>Grade C (Good): 0</w:t>
      </w:r>
    </w:p>
    <w:p w14:paraId="6BAD286B" w14:textId="77777777" w:rsidR="00A77B3E" w:rsidRDefault="00D053AB">
      <w:pPr>
        <w:spacing w:line="360" w:lineRule="auto"/>
        <w:jc w:val="both"/>
      </w:pPr>
      <w:r>
        <w:rPr>
          <w:rFonts w:ascii="Book Antiqua" w:eastAsia="Book Antiqua" w:hAnsi="Book Antiqua" w:cs="Book Antiqua"/>
          <w:color w:val="000000"/>
        </w:rPr>
        <w:t>Grade D (Fair): 0</w:t>
      </w:r>
    </w:p>
    <w:p w14:paraId="6CF482C2" w14:textId="77777777" w:rsidR="00A77B3E" w:rsidRDefault="00D053AB">
      <w:pPr>
        <w:spacing w:line="360" w:lineRule="auto"/>
        <w:jc w:val="both"/>
      </w:pPr>
      <w:r>
        <w:rPr>
          <w:rFonts w:ascii="Book Antiqua" w:eastAsia="Book Antiqua" w:hAnsi="Book Antiqua" w:cs="Book Antiqua"/>
          <w:color w:val="000000"/>
        </w:rPr>
        <w:t>Grade E (Poor): 0</w:t>
      </w:r>
    </w:p>
    <w:p w14:paraId="7B495046" w14:textId="77777777" w:rsidR="00A77B3E" w:rsidRDefault="00A77B3E">
      <w:pPr>
        <w:spacing w:line="360" w:lineRule="auto"/>
        <w:jc w:val="both"/>
      </w:pPr>
    </w:p>
    <w:p w14:paraId="483E263E" w14:textId="204CAE5A" w:rsidR="00AB7D75" w:rsidRPr="00AB7D75" w:rsidRDefault="00D053A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Imai Y</w:t>
      </w:r>
      <w:r>
        <w:rPr>
          <w:rFonts w:ascii="Book Antiqua" w:eastAsia="Book Antiqua" w:hAnsi="Book Antiqua" w:cs="Book Antiqua"/>
          <w:b/>
          <w:color w:val="000000"/>
        </w:rPr>
        <w:t xml:space="preserve"> S-Editor: </w:t>
      </w:r>
      <w:r w:rsidR="006812AC">
        <w:rPr>
          <w:rFonts w:ascii="Book Antiqua" w:eastAsia="Book Antiqua" w:hAnsi="Book Antiqua" w:cs="Book Antiqua"/>
          <w:color w:val="000000"/>
        </w:rPr>
        <w:t xml:space="preserve">Yan JP </w:t>
      </w:r>
      <w:r>
        <w:rPr>
          <w:rFonts w:ascii="Book Antiqua" w:eastAsia="Book Antiqua" w:hAnsi="Book Antiqua" w:cs="Book Antiqua"/>
          <w:b/>
          <w:color w:val="000000"/>
        </w:rPr>
        <w:t xml:space="preserve">L-Editor: </w:t>
      </w:r>
      <w:r w:rsidR="00A37003" w:rsidRPr="00D128E0">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AB7D75">
        <w:rPr>
          <w:rFonts w:ascii="Book Antiqua" w:hAnsi="Book Antiqua" w:cs="Book Antiqua" w:hint="eastAsia"/>
          <w:b/>
          <w:color w:val="000000"/>
          <w:lang w:eastAsia="zh-CN"/>
        </w:rPr>
        <w:t xml:space="preserve"> </w:t>
      </w:r>
      <w:r w:rsidR="00AB7D75" w:rsidRPr="00AB7D75">
        <w:rPr>
          <w:rFonts w:ascii="Book Antiqua" w:hAnsi="Book Antiqua" w:cs="Book Antiqua" w:hint="eastAsia"/>
          <w:color w:val="000000"/>
          <w:lang w:eastAsia="zh-CN"/>
        </w:rPr>
        <w:t>Liu JH</w:t>
      </w:r>
    </w:p>
    <w:p w14:paraId="46997AC0" w14:textId="134E058C" w:rsidR="00A77B3E" w:rsidRDefault="00D053A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0906F231" w14:textId="1B60B2FC" w:rsidR="00A77B3E" w:rsidRDefault="00D053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FFB229" w14:textId="42AD1CCF" w:rsidR="00C50084" w:rsidRDefault="00C50084">
      <w:pPr>
        <w:spacing w:line="360" w:lineRule="auto"/>
        <w:jc w:val="both"/>
      </w:pPr>
      <w:r>
        <w:rPr>
          <w:noProof/>
          <w:lang w:eastAsia="zh-CN"/>
        </w:rPr>
        <w:drawing>
          <wp:inline distT="0" distB="0" distL="0" distR="0" wp14:anchorId="48496B08" wp14:editId="77A8A408">
            <wp:extent cx="3498608" cy="2834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4189" cy="2847264"/>
                    </a:xfrm>
                    <a:prstGeom prst="rect">
                      <a:avLst/>
                    </a:prstGeom>
                  </pic:spPr>
                </pic:pic>
              </a:graphicData>
            </a:graphic>
          </wp:inline>
        </w:drawing>
      </w:r>
      <w:r>
        <w:rPr>
          <w:noProof/>
          <w:lang w:eastAsia="zh-CN"/>
        </w:rPr>
        <w:drawing>
          <wp:inline distT="0" distB="0" distL="0" distR="0" wp14:anchorId="36E99631" wp14:editId="5FC2791C">
            <wp:extent cx="3489960" cy="27619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9506" cy="2777462"/>
                    </a:xfrm>
                    <a:prstGeom prst="rect">
                      <a:avLst/>
                    </a:prstGeom>
                  </pic:spPr>
                </pic:pic>
              </a:graphicData>
            </a:graphic>
          </wp:inline>
        </w:drawing>
      </w:r>
    </w:p>
    <w:p w14:paraId="024D22A6" w14:textId="3588668E" w:rsidR="00C50084"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C50084">
        <w:rPr>
          <w:rFonts w:ascii="Book Antiqua" w:eastAsia="Book Antiqua" w:hAnsi="Book Antiqua" w:cs="Book Antiqua"/>
          <w:b/>
          <w:bCs/>
          <w:color w:val="000000"/>
        </w:rPr>
        <w:t>Case 1</w:t>
      </w:r>
      <w:r w:rsidR="00C50084">
        <w:rPr>
          <w:rFonts w:ascii="Book Antiqua" w:eastAsia="Book Antiqua" w:hAnsi="Book Antiqua" w:cs="Book Antiqua"/>
          <w:color w:val="000000"/>
        </w:rPr>
        <w:t xml:space="preserve">. </w:t>
      </w:r>
      <w:r>
        <w:rPr>
          <w:rFonts w:ascii="Book Antiqua" w:eastAsia="Book Antiqua" w:hAnsi="Book Antiqua" w:cs="Book Antiqua"/>
          <w:color w:val="000000"/>
        </w:rPr>
        <w:t>A</w:t>
      </w:r>
      <w:r w:rsidR="00C50084">
        <w:rPr>
          <w:rFonts w:ascii="Book Antiqua" w:eastAsia="Book Antiqua" w:hAnsi="Book Antiqua" w:cs="Book Antiqua"/>
          <w:color w:val="000000"/>
        </w:rPr>
        <w:t>:</w:t>
      </w:r>
      <w:r>
        <w:rPr>
          <w:rFonts w:ascii="Book Antiqua" w:eastAsia="Book Antiqua" w:hAnsi="Book Antiqua" w:cs="Book Antiqua"/>
          <w:color w:val="000000"/>
        </w:rPr>
        <w:t xml:space="preserve"> </w:t>
      </w:r>
      <w:r w:rsidR="006812AC">
        <w:rPr>
          <w:rFonts w:ascii="Book Antiqua" w:eastAsia="Book Antiqua" w:hAnsi="Book Antiqua" w:cs="Book Antiqua"/>
          <w:color w:val="000000"/>
        </w:rPr>
        <w:t>T</w:t>
      </w:r>
      <w:r>
        <w:rPr>
          <w:rFonts w:ascii="Book Antiqua" w:eastAsia="Book Antiqua" w:hAnsi="Book Antiqua" w:cs="Book Antiqua"/>
          <w:color w:val="000000"/>
        </w:rPr>
        <w:t>umor cells were strongly and uniformly positive for CD123 with a membranous pattern</w:t>
      </w:r>
      <w:r w:rsidR="00C50084">
        <w:rPr>
          <w:rFonts w:ascii="Book Antiqua" w:eastAsia="Book Antiqua" w:hAnsi="Book Antiqua" w:cs="Book Antiqua"/>
          <w:color w:val="000000"/>
        </w:rPr>
        <w:t xml:space="preserve">; </w:t>
      </w:r>
      <w:r>
        <w:rPr>
          <w:rFonts w:ascii="Book Antiqua" w:eastAsia="Book Antiqua" w:hAnsi="Book Antiqua" w:cs="Book Antiqua"/>
          <w:color w:val="000000"/>
        </w:rPr>
        <w:t>B</w:t>
      </w:r>
      <w:r w:rsidR="00C50084">
        <w:rPr>
          <w:rFonts w:ascii="Book Antiqua" w:eastAsia="Book Antiqua" w:hAnsi="Book Antiqua" w:cs="Book Antiqua"/>
          <w:color w:val="000000"/>
        </w:rPr>
        <w:t>:</w:t>
      </w:r>
      <w:r>
        <w:rPr>
          <w:rFonts w:ascii="Book Antiqua" w:eastAsia="Book Antiqua" w:hAnsi="Book Antiqua" w:cs="Book Antiqua"/>
          <w:color w:val="000000"/>
        </w:rPr>
        <w:t xml:space="preserve"> Diffuse lymphoid cells between the bone trabeculae, with medium-sized heterotypic nuclei</w:t>
      </w:r>
      <w:r w:rsidR="00A37003">
        <w:rPr>
          <w:rFonts w:ascii="Book Antiqua" w:eastAsia="Book Antiqua" w:hAnsi="Book Antiqua" w:cs="Book Antiqua"/>
          <w:color w:val="000000"/>
        </w:rPr>
        <w:t xml:space="preserve"> (magnification</w:t>
      </w:r>
      <w:r w:rsidR="00C50084">
        <w:rPr>
          <w:rFonts w:ascii="Book Antiqua" w:eastAsia="Book Antiqua" w:hAnsi="Book Antiqua" w:cs="Book Antiqua"/>
          <w:color w:val="000000"/>
        </w:rPr>
        <w:t xml:space="preserve">, 400 </w:t>
      </w:r>
      <w:r w:rsidR="00067581" w:rsidRPr="003E0440">
        <w:rPr>
          <w:rFonts w:ascii="Book Antiqua" w:eastAsia="Book Antiqua" w:hAnsi="Book Antiqua"/>
          <w:color w:val="000000"/>
        </w:rPr>
        <w:t>×</w:t>
      </w:r>
      <w:r w:rsidR="00A37003">
        <w:rPr>
          <w:rFonts w:ascii="Book Antiqua" w:eastAsia="Book Antiqua" w:hAnsi="Book Antiqua"/>
          <w:color w:val="000000"/>
        </w:rPr>
        <w:t>)</w:t>
      </w:r>
      <w:r w:rsidR="00C50084">
        <w:rPr>
          <w:rFonts w:ascii="Book Antiqua" w:eastAsia="Book Antiqua" w:hAnsi="Book Antiqua" w:cs="Book Antiqua"/>
          <w:color w:val="000000"/>
        </w:rPr>
        <w:t>.</w:t>
      </w:r>
      <w:r>
        <w:rPr>
          <w:rFonts w:ascii="Book Antiqua" w:eastAsia="Book Antiqua" w:hAnsi="Book Antiqua" w:cs="Book Antiqua"/>
          <w:color w:val="000000"/>
        </w:rPr>
        <w:t xml:space="preserve"> </w:t>
      </w:r>
      <w:r w:rsidR="00C50084">
        <w:rPr>
          <w:rFonts w:ascii="Book Antiqua" w:eastAsia="Book Antiqua" w:hAnsi="Book Antiqua" w:cs="Book Antiqua"/>
          <w:color w:val="000000"/>
        </w:rPr>
        <w:t>H&amp;E: H</w:t>
      </w:r>
      <w:r>
        <w:rPr>
          <w:rFonts w:ascii="Book Antiqua" w:eastAsia="Book Antiqua" w:hAnsi="Book Antiqua" w:cs="Book Antiqua"/>
          <w:color w:val="000000"/>
        </w:rPr>
        <w:t>ematoxylin and eosin.</w:t>
      </w:r>
    </w:p>
    <w:p w14:paraId="0C85D349" w14:textId="1793FD16" w:rsidR="00C50084" w:rsidRDefault="00C500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2300D68D" wp14:editId="7E590D16">
            <wp:extent cx="3688080" cy="28166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8855" cy="2824888"/>
                    </a:xfrm>
                    <a:prstGeom prst="rect">
                      <a:avLst/>
                    </a:prstGeom>
                  </pic:spPr>
                </pic:pic>
              </a:graphicData>
            </a:graphic>
          </wp:inline>
        </w:drawing>
      </w:r>
      <w:r>
        <w:rPr>
          <w:noProof/>
          <w:lang w:eastAsia="zh-CN"/>
        </w:rPr>
        <w:drawing>
          <wp:inline distT="0" distB="0" distL="0" distR="0" wp14:anchorId="13CF15CC" wp14:editId="03315B9B">
            <wp:extent cx="3528060" cy="2712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8057" cy="2719770"/>
                    </a:xfrm>
                    <a:prstGeom prst="rect">
                      <a:avLst/>
                    </a:prstGeom>
                  </pic:spPr>
                </pic:pic>
              </a:graphicData>
            </a:graphic>
          </wp:inline>
        </w:drawing>
      </w:r>
    </w:p>
    <w:p w14:paraId="6A85FE7E" w14:textId="5CF49896" w:rsidR="000038B9" w:rsidRDefault="00C50084">
      <w:pPr>
        <w:spacing w:line="360" w:lineRule="auto"/>
        <w:jc w:val="both"/>
        <w:rPr>
          <w:rFonts w:ascii="Book Antiqua" w:eastAsia="Book Antiqua" w:hAnsi="Book Antiqua" w:cs="Book Antiqua"/>
          <w:color w:val="000000"/>
        </w:rPr>
      </w:pPr>
      <w:r w:rsidRPr="00C50084">
        <w:rPr>
          <w:rFonts w:ascii="Book Antiqua" w:eastAsia="Book Antiqua" w:hAnsi="Book Antiqua" w:cs="Book Antiqua"/>
          <w:b/>
          <w:bCs/>
          <w:color w:val="000000"/>
        </w:rPr>
        <w:t>Figure 2</w:t>
      </w:r>
      <w:r w:rsidR="00D053AB">
        <w:rPr>
          <w:rFonts w:ascii="Book Antiqua" w:eastAsia="Book Antiqua" w:hAnsi="Book Antiqua" w:cs="Book Antiqua"/>
          <w:color w:val="000000"/>
        </w:rPr>
        <w:t xml:space="preserve"> </w:t>
      </w:r>
      <w:r w:rsidR="00D053AB" w:rsidRPr="00C50084">
        <w:rPr>
          <w:rFonts w:ascii="Book Antiqua" w:eastAsia="Book Antiqua" w:hAnsi="Book Antiqua" w:cs="Book Antiqua"/>
          <w:b/>
          <w:bCs/>
          <w:color w:val="000000"/>
        </w:rPr>
        <w:t>Case 2.</w:t>
      </w:r>
      <w:r w:rsidR="00D053AB">
        <w:rPr>
          <w:rFonts w:ascii="Book Antiqua" w:eastAsia="Book Antiqua" w:hAnsi="Book Antiqua" w:cs="Book Antiqua"/>
          <w:color w:val="000000"/>
        </w:rPr>
        <w:t xml:space="preserve"> A</w:t>
      </w:r>
      <w:r>
        <w:rPr>
          <w:rFonts w:ascii="Book Antiqua" w:eastAsia="Book Antiqua" w:hAnsi="Book Antiqua" w:cs="Book Antiqua"/>
          <w:color w:val="000000"/>
        </w:rPr>
        <w:t>:</w:t>
      </w:r>
      <w:r w:rsidR="00D053AB">
        <w:rPr>
          <w:rFonts w:ascii="Book Antiqua" w:eastAsia="Book Antiqua" w:hAnsi="Book Antiqua" w:cs="Book Antiqua"/>
          <w:color w:val="000000"/>
        </w:rPr>
        <w:t xml:space="preserve"> Neoplastic cells in the skin infiltrated mainly into the dermis, but not into the epidermis</w:t>
      </w:r>
      <w:r w:rsidR="00A37003">
        <w:rPr>
          <w:rFonts w:ascii="Book Antiqua" w:eastAsia="Book Antiqua" w:hAnsi="Book Antiqua" w:cs="Book Antiqua"/>
          <w:color w:val="000000"/>
        </w:rPr>
        <w:t xml:space="preserve"> (magnification</w:t>
      </w:r>
      <w:r>
        <w:rPr>
          <w:rFonts w:ascii="Book Antiqua" w:eastAsia="Book Antiqua" w:hAnsi="Book Antiqua" w:cs="Book Antiqua"/>
          <w:color w:val="000000"/>
        </w:rPr>
        <w:t xml:space="preserve">, 50 </w:t>
      </w:r>
      <w:r w:rsidR="00067581" w:rsidRPr="008B4D1C">
        <w:rPr>
          <w:rFonts w:ascii="Book Antiqua" w:eastAsia="Book Antiqua" w:hAnsi="Book Antiqua"/>
          <w:color w:val="000000"/>
        </w:rPr>
        <w:t>×</w:t>
      </w:r>
      <w:r w:rsidR="00A37003">
        <w:rPr>
          <w:rFonts w:ascii="Book Antiqua" w:eastAsia="Book Antiqua" w:hAnsi="Book Antiqua"/>
          <w:color w:val="000000"/>
        </w:rPr>
        <w:t>)</w:t>
      </w:r>
      <w:r>
        <w:rPr>
          <w:rFonts w:ascii="Book Antiqua" w:eastAsia="Book Antiqua" w:hAnsi="Book Antiqua" w:cs="Book Antiqua"/>
          <w:color w:val="000000"/>
        </w:rPr>
        <w:t>;</w:t>
      </w:r>
      <w:r w:rsidR="00D053AB">
        <w:rPr>
          <w:rFonts w:ascii="Book Antiqua" w:eastAsia="Book Antiqua" w:hAnsi="Book Antiqua" w:cs="Book Antiqua"/>
          <w:color w:val="000000"/>
        </w:rPr>
        <w:t xml:space="preserve"> B</w:t>
      </w:r>
      <w:r>
        <w:rPr>
          <w:rFonts w:ascii="Book Antiqua" w:eastAsia="Book Antiqua" w:hAnsi="Book Antiqua" w:cs="Book Antiqua"/>
          <w:color w:val="000000"/>
        </w:rPr>
        <w:t>:</w:t>
      </w:r>
      <w:r w:rsidR="00D053AB">
        <w:rPr>
          <w:rFonts w:ascii="Book Antiqua" w:eastAsia="Book Antiqua" w:hAnsi="Book Antiqua" w:cs="Book Antiqua"/>
          <w:color w:val="000000"/>
        </w:rPr>
        <w:t xml:space="preserve"> Tumor cells were positive for CD4, with a membranous pattern.</w:t>
      </w:r>
    </w:p>
    <w:p w14:paraId="3FAFBEDC" w14:textId="77777777" w:rsidR="00067581" w:rsidRDefault="00067581">
      <w:pPr>
        <w:spacing w:line="360" w:lineRule="auto"/>
        <w:jc w:val="both"/>
        <w:rPr>
          <w:rFonts w:ascii="Book Antiqua" w:eastAsia="Book Antiqua" w:hAnsi="Book Antiqua" w:cs="Book Antiqua"/>
          <w:color w:val="000000"/>
        </w:rPr>
        <w:sectPr w:rsidR="00067581" w:rsidSect="00067581">
          <w:pgSz w:w="12240" w:h="15840"/>
          <w:pgMar w:top="1440" w:right="1440" w:bottom="1440" w:left="1440" w:header="720" w:footer="720" w:gutter="0"/>
          <w:cols w:space="720"/>
          <w:docGrid w:linePitch="360"/>
        </w:sectPr>
      </w:pPr>
    </w:p>
    <w:p w14:paraId="230A7A6D" w14:textId="090A7C0D" w:rsidR="000038B9" w:rsidRPr="000038B9" w:rsidRDefault="000038B9" w:rsidP="000038B9">
      <w:pPr>
        <w:snapToGrid w:val="0"/>
        <w:spacing w:line="360" w:lineRule="auto"/>
        <w:jc w:val="both"/>
        <w:rPr>
          <w:rFonts w:ascii="Book Antiqua" w:hAnsi="Book Antiqua"/>
          <w:b/>
          <w:bCs/>
        </w:rPr>
      </w:pPr>
      <w:r w:rsidRPr="00D62F5F">
        <w:rPr>
          <w:rFonts w:ascii="Book Antiqua" w:hAnsi="Book Antiqua"/>
          <w:b/>
          <w:bCs/>
        </w:rPr>
        <w:lastRenderedPageBreak/>
        <w:t>Table 1 Main test results in the three patients</w:t>
      </w:r>
    </w:p>
    <w:tbl>
      <w:tblPr>
        <w:tblStyle w:val="a6"/>
        <w:tblW w:w="139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1161"/>
        <w:gridCol w:w="1075"/>
        <w:gridCol w:w="806"/>
        <w:gridCol w:w="1209"/>
        <w:gridCol w:w="1009"/>
        <w:gridCol w:w="1009"/>
        <w:gridCol w:w="806"/>
        <w:gridCol w:w="1009"/>
        <w:gridCol w:w="1209"/>
        <w:gridCol w:w="1009"/>
        <w:gridCol w:w="1411"/>
        <w:gridCol w:w="1411"/>
      </w:tblGrid>
      <w:tr w:rsidR="000038B9" w:rsidRPr="00D62F5F" w14:paraId="1951DB54" w14:textId="77777777" w:rsidTr="00D62E03">
        <w:trPr>
          <w:trHeight w:val="892"/>
        </w:trPr>
        <w:tc>
          <w:tcPr>
            <w:tcW w:w="805" w:type="dxa"/>
            <w:tcBorders>
              <w:top w:val="single" w:sz="4" w:space="0" w:color="auto"/>
              <w:bottom w:val="single" w:sz="4" w:space="0" w:color="auto"/>
            </w:tcBorders>
          </w:tcPr>
          <w:p w14:paraId="640772C0"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Case</w:t>
            </w:r>
          </w:p>
        </w:tc>
        <w:tc>
          <w:tcPr>
            <w:tcW w:w="1161" w:type="dxa"/>
            <w:tcBorders>
              <w:top w:val="single" w:sz="4" w:space="0" w:color="auto"/>
              <w:bottom w:val="single" w:sz="4" w:space="0" w:color="auto"/>
            </w:tcBorders>
          </w:tcPr>
          <w:p w14:paraId="0CCA10B6"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Site</w:t>
            </w:r>
          </w:p>
        </w:tc>
        <w:tc>
          <w:tcPr>
            <w:tcW w:w="1075" w:type="dxa"/>
            <w:tcBorders>
              <w:top w:val="single" w:sz="4" w:space="0" w:color="auto"/>
              <w:bottom w:val="single" w:sz="4" w:space="0" w:color="auto"/>
            </w:tcBorders>
          </w:tcPr>
          <w:p w14:paraId="3EEFCB3E"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CD56</w:t>
            </w:r>
          </w:p>
        </w:tc>
        <w:tc>
          <w:tcPr>
            <w:tcW w:w="806" w:type="dxa"/>
            <w:tcBorders>
              <w:top w:val="single" w:sz="4" w:space="0" w:color="auto"/>
              <w:bottom w:val="single" w:sz="4" w:space="0" w:color="auto"/>
            </w:tcBorders>
          </w:tcPr>
          <w:p w14:paraId="1054DB0C"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CD4</w:t>
            </w:r>
          </w:p>
        </w:tc>
        <w:tc>
          <w:tcPr>
            <w:tcW w:w="1209" w:type="dxa"/>
            <w:tcBorders>
              <w:top w:val="single" w:sz="4" w:space="0" w:color="auto"/>
              <w:bottom w:val="single" w:sz="4" w:space="0" w:color="auto"/>
            </w:tcBorders>
          </w:tcPr>
          <w:p w14:paraId="226426D0"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CD123</w:t>
            </w:r>
          </w:p>
        </w:tc>
        <w:tc>
          <w:tcPr>
            <w:tcW w:w="1009" w:type="dxa"/>
            <w:tcBorders>
              <w:top w:val="single" w:sz="4" w:space="0" w:color="auto"/>
              <w:bottom w:val="single" w:sz="4" w:space="0" w:color="auto"/>
            </w:tcBorders>
          </w:tcPr>
          <w:p w14:paraId="7731D007"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CD68</w:t>
            </w:r>
          </w:p>
        </w:tc>
        <w:tc>
          <w:tcPr>
            <w:tcW w:w="1009" w:type="dxa"/>
            <w:tcBorders>
              <w:top w:val="single" w:sz="4" w:space="0" w:color="auto"/>
              <w:bottom w:val="single" w:sz="4" w:space="0" w:color="auto"/>
            </w:tcBorders>
          </w:tcPr>
          <w:p w14:paraId="4D068DE9"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MPO</w:t>
            </w:r>
          </w:p>
        </w:tc>
        <w:tc>
          <w:tcPr>
            <w:tcW w:w="806" w:type="dxa"/>
            <w:tcBorders>
              <w:top w:val="single" w:sz="4" w:space="0" w:color="auto"/>
              <w:bottom w:val="single" w:sz="4" w:space="0" w:color="auto"/>
            </w:tcBorders>
          </w:tcPr>
          <w:p w14:paraId="0F7EF6BE"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CD3</w:t>
            </w:r>
          </w:p>
        </w:tc>
        <w:tc>
          <w:tcPr>
            <w:tcW w:w="1009" w:type="dxa"/>
            <w:tcBorders>
              <w:top w:val="single" w:sz="4" w:space="0" w:color="auto"/>
              <w:bottom w:val="single" w:sz="4" w:space="0" w:color="auto"/>
            </w:tcBorders>
          </w:tcPr>
          <w:p w14:paraId="14CC9B5C"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CD20</w:t>
            </w:r>
          </w:p>
        </w:tc>
        <w:tc>
          <w:tcPr>
            <w:tcW w:w="1209" w:type="dxa"/>
            <w:tcBorders>
              <w:top w:val="single" w:sz="4" w:space="0" w:color="auto"/>
              <w:bottom w:val="single" w:sz="4" w:space="0" w:color="auto"/>
            </w:tcBorders>
          </w:tcPr>
          <w:p w14:paraId="0870E514"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Ki67</w:t>
            </w:r>
          </w:p>
        </w:tc>
        <w:tc>
          <w:tcPr>
            <w:tcW w:w="1009" w:type="dxa"/>
            <w:tcBorders>
              <w:top w:val="single" w:sz="4" w:space="0" w:color="auto"/>
              <w:bottom w:val="single" w:sz="4" w:space="0" w:color="auto"/>
            </w:tcBorders>
          </w:tcPr>
          <w:p w14:paraId="6E10DCC5"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 xml:space="preserve">EBER </w:t>
            </w:r>
          </w:p>
        </w:tc>
        <w:tc>
          <w:tcPr>
            <w:tcW w:w="1411" w:type="dxa"/>
            <w:tcBorders>
              <w:top w:val="single" w:sz="4" w:space="0" w:color="auto"/>
              <w:bottom w:val="single" w:sz="4" w:space="0" w:color="auto"/>
            </w:tcBorders>
          </w:tcPr>
          <w:p w14:paraId="17F26DBA"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LDH</w:t>
            </w:r>
          </w:p>
        </w:tc>
        <w:tc>
          <w:tcPr>
            <w:tcW w:w="1411" w:type="dxa"/>
            <w:tcBorders>
              <w:top w:val="single" w:sz="4" w:space="0" w:color="auto"/>
              <w:bottom w:val="single" w:sz="4" w:space="0" w:color="auto"/>
            </w:tcBorders>
          </w:tcPr>
          <w:p w14:paraId="4A682B4C"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Survival</w:t>
            </w:r>
          </w:p>
        </w:tc>
      </w:tr>
      <w:tr w:rsidR="000038B9" w:rsidRPr="00D62F5F" w14:paraId="086A6CAE" w14:textId="77777777" w:rsidTr="00D62E03">
        <w:trPr>
          <w:trHeight w:val="458"/>
        </w:trPr>
        <w:tc>
          <w:tcPr>
            <w:tcW w:w="805" w:type="dxa"/>
            <w:vMerge w:val="restart"/>
            <w:tcBorders>
              <w:top w:val="single" w:sz="4" w:space="0" w:color="auto"/>
            </w:tcBorders>
          </w:tcPr>
          <w:p w14:paraId="7457DB63"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1</w:t>
            </w:r>
          </w:p>
        </w:tc>
        <w:tc>
          <w:tcPr>
            <w:tcW w:w="1161" w:type="dxa"/>
            <w:tcBorders>
              <w:top w:val="single" w:sz="4" w:space="0" w:color="auto"/>
            </w:tcBorders>
          </w:tcPr>
          <w:p w14:paraId="698855CE"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Skin</w:t>
            </w:r>
          </w:p>
        </w:tc>
        <w:tc>
          <w:tcPr>
            <w:tcW w:w="1075" w:type="dxa"/>
            <w:tcBorders>
              <w:top w:val="single" w:sz="4" w:space="0" w:color="auto"/>
            </w:tcBorders>
          </w:tcPr>
          <w:p w14:paraId="2E50AEF5"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Borders>
              <w:top w:val="single" w:sz="4" w:space="0" w:color="auto"/>
            </w:tcBorders>
          </w:tcPr>
          <w:p w14:paraId="6854AECA"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Borders>
              <w:top w:val="single" w:sz="4" w:space="0" w:color="auto"/>
            </w:tcBorders>
          </w:tcPr>
          <w:p w14:paraId="13C267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Borders>
              <w:top w:val="single" w:sz="4" w:space="0" w:color="auto"/>
            </w:tcBorders>
          </w:tcPr>
          <w:p w14:paraId="240F5D9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Borders>
              <w:top w:val="single" w:sz="4" w:space="0" w:color="auto"/>
            </w:tcBorders>
          </w:tcPr>
          <w:p w14:paraId="7C854CBA"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Borders>
              <w:top w:val="single" w:sz="4" w:space="0" w:color="auto"/>
            </w:tcBorders>
          </w:tcPr>
          <w:p w14:paraId="20DD7F9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Borders>
              <w:top w:val="single" w:sz="4" w:space="0" w:color="auto"/>
            </w:tcBorders>
          </w:tcPr>
          <w:p w14:paraId="6C74C62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Borders>
              <w:top w:val="single" w:sz="4" w:space="0" w:color="auto"/>
            </w:tcBorders>
          </w:tcPr>
          <w:p w14:paraId="56E2C18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60%</w:t>
            </w:r>
          </w:p>
        </w:tc>
        <w:tc>
          <w:tcPr>
            <w:tcW w:w="1009" w:type="dxa"/>
            <w:tcBorders>
              <w:top w:val="single" w:sz="4" w:space="0" w:color="auto"/>
            </w:tcBorders>
          </w:tcPr>
          <w:p w14:paraId="542624B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val="restart"/>
            <w:tcBorders>
              <w:top w:val="single" w:sz="4" w:space="0" w:color="auto"/>
            </w:tcBorders>
          </w:tcPr>
          <w:p w14:paraId="565C4D5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156 U/L</w:t>
            </w:r>
          </w:p>
        </w:tc>
        <w:tc>
          <w:tcPr>
            <w:tcW w:w="1411" w:type="dxa"/>
            <w:vMerge w:val="restart"/>
            <w:tcBorders>
              <w:top w:val="single" w:sz="4" w:space="0" w:color="auto"/>
            </w:tcBorders>
          </w:tcPr>
          <w:p w14:paraId="2E0ECA0F"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 xml:space="preserve">7 </w:t>
            </w:r>
            <w:proofErr w:type="spellStart"/>
            <w:r w:rsidRPr="00D62F5F">
              <w:rPr>
                <w:rFonts w:ascii="Book Antiqua" w:hAnsi="Book Antiqua" w:cs="Times New Roman"/>
              </w:rPr>
              <w:t>mo</w:t>
            </w:r>
            <w:proofErr w:type="spellEnd"/>
          </w:p>
        </w:tc>
      </w:tr>
      <w:tr w:rsidR="000038B9" w:rsidRPr="00D62F5F" w14:paraId="34518FAB" w14:textId="77777777" w:rsidTr="00D62E03">
        <w:trPr>
          <w:trHeight w:val="1338"/>
        </w:trPr>
        <w:tc>
          <w:tcPr>
            <w:tcW w:w="805" w:type="dxa"/>
            <w:vMerge/>
          </w:tcPr>
          <w:p w14:paraId="75D810C5" w14:textId="77777777" w:rsidR="000038B9" w:rsidRPr="00D62F5F" w:rsidRDefault="000038B9" w:rsidP="00D62E03">
            <w:pPr>
              <w:snapToGrid w:val="0"/>
              <w:spacing w:line="360" w:lineRule="auto"/>
              <w:jc w:val="both"/>
              <w:rPr>
                <w:rFonts w:ascii="Book Antiqua" w:hAnsi="Book Antiqua" w:cs="Times New Roman"/>
              </w:rPr>
            </w:pPr>
          </w:p>
        </w:tc>
        <w:tc>
          <w:tcPr>
            <w:tcW w:w="1161" w:type="dxa"/>
          </w:tcPr>
          <w:p w14:paraId="7D08534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Bone marrow</w:t>
            </w:r>
          </w:p>
        </w:tc>
        <w:tc>
          <w:tcPr>
            <w:tcW w:w="1075" w:type="dxa"/>
          </w:tcPr>
          <w:p w14:paraId="43705C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489F6EF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27712D6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3BE7DEA6"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4955676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6C6D109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2F217A52"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325E6824"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30%</w:t>
            </w:r>
          </w:p>
        </w:tc>
        <w:tc>
          <w:tcPr>
            <w:tcW w:w="1009" w:type="dxa"/>
          </w:tcPr>
          <w:p w14:paraId="6ACE0A7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tcPr>
          <w:p w14:paraId="7D7350F6" w14:textId="77777777" w:rsidR="000038B9" w:rsidRPr="00D62F5F" w:rsidRDefault="000038B9" w:rsidP="00D62E03">
            <w:pPr>
              <w:snapToGrid w:val="0"/>
              <w:spacing w:line="360" w:lineRule="auto"/>
              <w:jc w:val="both"/>
              <w:rPr>
                <w:rFonts w:ascii="Book Antiqua" w:hAnsi="Book Antiqua" w:cs="Times New Roman"/>
              </w:rPr>
            </w:pPr>
          </w:p>
        </w:tc>
        <w:tc>
          <w:tcPr>
            <w:tcW w:w="1411" w:type="dxa"/>
            <w:vMerge/>
          </w:tcPr>
          <w:p w14:paraId="4BF5EB52" w14:textId="77777777" w:rsidR="000038B9" w:rsidRPr="00D62F5F" w:rsidRDefault="000038B9" w:rsidP="00D62E03">
            <w:pPr>
              <w:snapToGrid w:val="0"/>
              <w:spacing w:line="360" w:lineRule="auto"/>
              <w:jc w:val="both"/>
              <w:rPr>
                <w:rFonts w:ascii="Book Antiqua" w:hAnsi="Book Antiqua" w:cs="Times New Roman"/>
              </w:rPr>
            </w:pPr>
          </w:p>
        </w:tc>
      </w:tr>
      <w:tr w:rsidR="000038B9" w:rsidRPr="00D62F5F" w14:paraId="56DE0070" w14:textId="77777777" w:rsidTr="00D62E03">
        <w:trPr>
          <w:trHeight w:val="458"/>
        </w:trPr>
        <w:tc>
          <w:tcPr>
            <w:tcW w:w="805" w:type="dxa"/>
            <w:vMerge w:val="restart"/>
          </w:tcPr>
          <w:p w14:paraId="380155A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2</w:t>
            </w:r>
          </w:p>
        </w:tc>
        <w:tc>
          <w:tcPr>
            <w:tcW w:w="1161" w:type="dxa"/>
          </w:tcPr>
          <w:p w14:paraId="263FF343"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Skin</w:t>
            </w:r>
          </w:p>
        </w:tc>
        <w:tc>
          <w:tcPr>
            <w:tcW w:w="1075" w:type="dxa"/>
          </w:tcPr>
          <w:p w14:paraId="7E641406"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60611D5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08AF99D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53AE14B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585D861F"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16EF44B5"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742B876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44F573D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80%</w:t>
            </w:r>
          </w:p>
        </w:tc>
        <w:tc>
          <w:tcPr>
            <w:tcW w:w="1009" w:type="dxa"/>
          </w:tcPr>
          <w:p w14:paraId="176A1CF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val="restart"/>
          </w:tcPr>
          <w:p w14:paraId="5CE6982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348 U/L ↑</w:t>
            </w:r>
          </w:p>
        </w:tc>
        <w:tc>
          <w:tcPr>
            <w:tcW w:w="1411" w:type="dxa"/>
            <w:vMerge w:val="restart"/>
          </w:tcPr>
          <w:p w14:paraId="1568219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 xml:space="preserve">17 </w:t>
            </w:r>
            <w:proofErr w:type="spellStart"/>
            <w:r w:rsidRPr="00D62F5F">
              <w:rPr>
                <w:rFonts w:ascii="Book Antiqua" w:hAnsi="Book Antiqua" w:cs="Times New Roman"/>
              </w:rPr>
              <w:t>mo</w:t>
            </w:r>
            <w:proofErr w:type="spellEnd"/>
          </w:p>
        </w:tc>
      </w:tr>
      <w:tr w:rsidR="000038B9" w:rsidRPr="00D62F5F" w14:paraId="79B5D848" w14:textId="77777777" w:rsidTr="00D62E03">
        <w:trPr>
          <w:trHeight w:val="1338"/>
        </w:trPr>
        <w:tc>
          <w:tcPr>
            <w:tcW w:w="805" w:type="dxa"/>
            <w:vMerge/>
          </w:tcPr>
          <w:p w14:paraId="1DC3AD52" w14:textId="77777777" w:rsidR="000038B9" w:rsidRPr="00D62F5F" w:rsidRDefault="000038B9" w:rsidP="00D62E03">
            <w:pPr>
              <w:snapToGrid w:val="0"/>
              <w:spacing w:line="360" w:lineRule="auto"/>
              <w:jc w:val="both"/>
              <w:rPr>
                <w:rFonts w:ascii="Book Antiqua" w:hAnsi="Book Antiqua" w:cs="Times New Roman"/>
              </w:rPr>
            </w:pPr>
          </w:p>
        </w:tc>
        <w:tc>
          <w:tcPr>
            <w:tcW w:w="1161" w:type="dxa"/>
          </w:tcPr>
          <w:p w14:paraId="76DCD41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Bone marrow</w:t>
            </w:r>
          </w:p>
        </w:tc>
        <w:tc>
          <w:tcPr>
            <w:tcW w:w="1075" w:type="dxa"/>
          </w:tcPr>
          <w:p w14:paraId="10C1642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662AFD82"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1A4C54EC"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7D629C66"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4B16FDE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4C1647E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0DD228D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527670F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20%-30%</w:t>
            </w:r>
          </w:p>
        </w:tc>
        <w:tc>
          <w:tcPr>
            <w:tcW w:w="1009" w:type="dxa"/>
          </w:tcPr>
          <w:p w14:paraId="24D9776C"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tcPr>
          <w:p w14:paraId="45C73816" w14:textId="77777777" w:rsidR="000038B9" w:rsidRPr="00D62F5F" w:rsidRDefault="000038B9" w:rsidP="00D62E03">
            <w:pPr>
              <w:snapToGrid w:val="0"/>
              <w:spacing w:line="360" w:lineRule="auto"/>
              <w:jc w:val="both"/>
              <w:rPr>
                <w:rFonts w:ascii="Book Antiqua" w:hAnsi="Book Antiqua" w:cs="Times New Roman"/>
              </w:rPr>
            </w:pPr>
          </w:p>
        </w:tc>
        <w:tc>
          <w:tcPr>
            <w:tcW w:w="1411" w:type="dxa"/>
            <w:vMerge/>
          </w:tcPr>
          <w:p w14:paraId="06BF7345" w14:textId="77777777" w:rsidR="000038B9" w:rsidRPr="00D62F5F" w:rsidRDefault="000038B9" w:rsidP="00D62E03">
            <w:pPr>
              <w:snapToGrid w:val="0"/>
              <w:spacing w:line="360" w:lineRule="auto"/>
              <w:jc w:val="both"/>
              <w:rPr>
                <w:rFonts w:ascii="Book Antiqua" w:hAnsi="Book Antiqua" w:cs="Times New Roman"/>
              </w:rPr>
            </w:pPr>
          </w:p>
        </w:tc>
      </w:tr>
      <w:tr w:rsidR="000038B9" w:rsidRPr="00D62F5F" w14:paraId="61420F63" w14:textId="77777777" w:rsidTr="00D62E03">
        <w:trPr>
          <w:trHeight w:val="458"/>
        </w:trPr>
        <w:tc>
          <w:tcPr>
            <w:tcW w:w="805" w:type="dxa"/>
          </w:tcPr>
          <w:p w14:paraId="5037478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3</w:t>
            </w:r>
          </w:p>
        </w:tc>
        <w:tc>
          <w:tcPr>
            <w:tcW w:w="1161" w:type="dxa"/>
          </w:tcPr>
          <w:p w14:paraId="73BFEC2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Skin</w:t>
            </w:r>
          </w:p>
        </w:tc>
        <w:tc>
          <w:tcPr>
            <w:tcW w:w="1075" w:type="dxa"/>
          </w:tcPr>
          <w:p w14:paraId="24D41D9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787F058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3C044C03"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0BE4D0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64256E0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0AFB212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5F34368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711DA772"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10%</w:t>
            </w:r>
          </w:p>
        </w:tc>
        <w:tc>
          <w:tcPr>
            <w:tcW w:w="1009" w:type="dxa"/>
          </w:tcPr>
          <w:p w14:paraId="19ADB3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tcPr>
          <w:p w14:paraId="37D1F598" w14:textId="2BE37BE0" w:rsidR="000038B9" w:rsidRPr="00D62F5F" w:rsidRDefault="00067581" w:rsidP="00D62E03">
            <w:pPr>
              <w:snapToGrid w:val="0"/>
              <w:spacing w:line="360" w:lineRule="auto"/>
              <w:jc w:val="both"/>
              <w:rPr>
                <w:rFonts w:ascii="Book Antiqua" w:hAnsi="Book Antiqua" w:cs="Times New Roman"/>
                <w:vertAlign w:val="superscript"/>
              </w:rPr>
            </w:pPr>
            <w:r w:rsidRPr="00D62F5F">
              <w:rPr>
                <w:rFonts w:ascii="Book Antiqua" w:hAnsi="Book Antiqua"/>
              </w:rPr>
              <w:t>Not checked</w:t>
            </w:r>
          </w:p>
        </w:tc>
        <w:tc>
          <w:tcPr>
            <w:tcW w:w="1411" w:type="dxa"/>
          </w:tcPr>
          <w:p w14:paraId="0CC79F9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 xml:space="preserve">9 </w:t>
            </w:r>
            <w:proofErr w:type="spellStart"/>
            <w:r w:rsidRPr="00D62F5F">
              <w:rPr>
                <w:rFonts w:ascii="Book Antiqua" w:hAnsi="Book Antiqua" w:cs="Times New Roman"/>
              </w:rPr>
              <w:t>mo</w:t>
            </w:r>
            <w:proofErr w:type="spellEnd"/>
          </w:p>
        </w:tc>
      </w:tr>
    </w:tbl>
    <w:p w14:paraId="3E553742" w14:textId="05CD6DF0" w:rsidR="000038B9" w:rsidRPr="00D62F5F" w:rsidRDefault="000038B9" w:rsidP="000038B9">
      <w:pPr>
        <w:snapToGrid w:val="0"/>
        <w:spacing w:line="360" w:lineRule="auto"/>
        <w:jc w:val="both"/>
        <w:rPr>
          <w:rFonts w:ascii="Book Antiqua" w:hAnsi="Book Antiqua"/>
        </w:rPr>
      </w:pPr>
      <w:r>
        <w:rPr>
          <w:rFonts w:ascii="Book Antiqua" w:hAnsi="Book Antiqua"/>
        </w:rPr>
        <w:t xml:space="preserve">EBER: </w:t>
      </w:r>
      <w:r w:rsidRPr="00D62F5F">
        <w:rPr>
          <w:rFonts w:ascii="Book Antiqua" w:eastAsia="Book Antiqua" w:hAnsi="Book Antiqua" w:cs="Book Antiqua"/>
          <w:color w:val="000000"/>
          <w:shd w:val="clear" w:color="auto" w:fill="FFFFFF"/>
        </w:rPr>
        <w:t>Epstein-Barr encoded small RNA</w:t>
      </w:r>
      <w:r>
        <w:rPr>
          <w:rFonts w:ascii="Book Antiqua" w:eastAsia="Book Antiqua" w:hAnsi="Book Antiqua" w:cs="Book Antiqua"/>
          <w:color w:val="000000"/>
          <w:shd w:val="clear" w:color="auto" w:fill="FFFFFF"/>
        </w:rPr>
        <w:t>;</w:t>
      </w:r>
      <w:r>
        <w:rPr>
          <w:rFonts w:ascii="Book Antiqua" w:hAnsi="Book Antiqua"/>
        </w:rPr>
        <w:t xml:space="preserve"> LDH: </w:t>
      </w:r>
      <w:r w:rsidRPr="00D62F5F">
        <w:rPr>
          <w:rFonts w:ascii="Book Antiqua" w:eastAsia="Book Antiqua" w:hAnsi="Book Antiqua" w:cs="Book Antiqua"/>
          <w:color w:val="000000"/>
          <w:shd w:val="clear" w:color="auto" w:fill="FFFFFF"/>
        </w:rPr>
        <w:t>Lactate dehydrogenase</w:t>
      </w:r>
      <w:r>
        <w:rPr>
          <w:rFonts w:ascii="Book Antiqua" w:hAnsi="Book Antiqua"/>
        </w:rPr>
        <w:t xml:space="preserve">. </w:t>
      </w:r>
    </w:p>
    <w:p w14:paraId="012B604D" w14:textId="77777777" w:rsidR="00CA5D38" w:rsidRDefault="00CA5D38">
      <w:pPr>
        <w:spacing w:line="360" w:lineRule="auto"/>
        <w:jc w:val="both"/>
        <w:sectPr w:rsidR="00CA5D38" w:rsidSect="00067581">
          <w:headerReference w:type="default" r:id="rId14"/>
          <w:pgSz w:w="15840" w:h="12240" w:orient="landscape"/>
          <w:pgMar w:top="1440" w:right="1440" w:bottom="1440" w:left="1440" w:header="720" w:footer="720" w:gutter="0"/>
          <w:cols w:space="720"/>
          <w:docGrid w:linePitch="360"/>
        </w:sectPr>
      </w:pPr>
    </w:p>
    <w:p w14:paraId="45D6DE05" w14:textId="77777777" w:rsidR="00CA5D38" w:rsidRDefault="00CA5D38" w:rsidP="00CA5D38">
      <w:pPr>
        <w:jc w:val="center"/>
        <w:rPr>
          <w:rFonts w:ascii="Book Antiqua" w:hAnsi="Book Antiqua"/>
          <w:lang w:eastAsia="zh-CN"/>
        </w:rPr>
      </w:pPr>
      <w:bookmarkStart w:id="15" w:name="OLE_LINK2"/>
    </w:p>
    <w:p w14:paraId="5F1032B1" w14:textId="77777777" w:rsidR="00CA5D38" w:rsidRDefault="00CA5D38" w:rsidP="00CA5D38">
      <w:pPr>
        <w:jc w:val="center"/>
        <w:rPr>
          <w:rFonts w:ascii="Book Antiqua" w:hAnsi="Book Antiqua"/>
          <w:lang w:eastAsia="zh-CN"/>
        </w:rPr>
      </w:pPr>
    </w:p>
    <w:p w14:paraId="0B759814" w14:textId="77777777" w:rsidR="00CA5D38" w:rsidRDefault="00CA5D38" w:rsidP="00CA5D38">
      <w:pPr>
        <w:jc w:val="center"/>
        <w:rPr>
          <w:rFonts w:ascii="Book Antiqua" w:hAnsi="Book Antiqua"/>
          <w:lang w:eastAsia="zh-CN"/>
        </w:rPr>
      </w:pPr>
    </w:p>
    <w:p w14:paraId="395800B2" w14:textId="77777777" w:rsidR="00CA5D38" w:rsidRDefault="00CA5D38" w:rsidP="00CA5D38">
      <w:pPr>
        <w:jc w:val="center"/>
        <w:rPr>
          <w:rFonts w:ascii="Book Antiqua" w:hAnsi="Book Antiqua"/>
          <w:lang w:eastAsia="zh-CN"/>
        </w:rPr>
      </w:pPr>
    </w:p>
    <w:p w14:paraId="001F86CF" w14:textId="77777777" w:rsidR="00CA5D38" w:rsidRDefault="00CA5D38" w:rsidP="00CA5D38">
      <w:pPr>
        <w:jc w:val="center"/>
        <w:rPr>
          <w:rFonts w:ascii="Book Antiqua" w:hAnsi="Book Antiqua"/>
          <w:lang w:eastAsia="zh-CN"/>
        </w:rPr>
      </w:pPr>
    </w:p>
    <w:p w14:paraId="54835404" w14:textId="77777777" w:rsidR="00CA5D38" w:rsidRDefault="00CA5D38" w:rsidP="00CA5D38">
      <w:pPr>
        <w:jc w:val="center"/>
        <w:rPr>
          <w:rFonts w:ascii="Book Antiqua" w:hAnsi="Book Antiqua"/>
          <w:lang w:eastAsia="zh-CN"/>
        </w:rPr>
      </w:pPr>
      <w:r>
        <w:rPr>
          <w:rFonts w:ascii="Book Antiqua" w:hAnsi="Book Antiqua"/>
          <w:noProof/>
          <w:lang w:eastAsia="zh-CN"/>
        </w:rPr>
        <w:drawing>
          <wp:inline distT="0" distB="0" distL="0" distR="0" wp14:anchorId="04EF49DA" wp14:editId="6AF0D2A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3B0CB9" w14:textId="77777777" w:rsidR="00CA5D38" w:rsidRDefault="00CA5D38" w:rsidP="00CA5D38">
      <w:pPr>
        <w:jc w:val="center"/>
        <w:rPr>
          <w:rFonts w:ascii="Book Antiqua" w:hAnsi="Book Antiqua"/>
          <w:lang w:eastAsia="zh-CN"/>
        </w:rPr>
      </w:pPr>
    </w:p>
    <w:p w14:paraId="6D63F351" w14:textId="77777777" w:rsidR="00CA5D38" w:rsidRPr="00763D22" w:rsidRDefault="00CA5D38" w:rsidP="00CA5D3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E7A49A9" w14:textId="77777777" w:rsidR="00CA5D38" w:rsidRPr="00763D22" w:rsidRDefault="00CA5D38" w:rsidP="00CA5D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468AD24" w14:textId="77777777" w:rsidR="00CA5D38" w:rsidRPr="00763D22" w:rsidRDefault="00CA5D38" w:rsidP="00CA5D3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EC70243" w14:textId="77777777" w:rsidR="00CA5D38" w:rsidRPr="00763D22" w:rsidRDefault="00CA5D38" w:rsidP="00CA5D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3AEA96C" w14:textId="77777777" w:rsidR="00CA5D38" w:rsidRPr="00763D22" w:rsidRDefault="00CA5D38" w:rsidP="00CA5D3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EA648FC" w14:textId="77777777" w:rsidR="00CA5D38" w:rsidRPr="00763D22" w:rsidRDefault="00CA5D38" w:rsidP="00CA5D3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4AC097" w14:textId="77777777" w:rsidR="00CA5D38" w:rsidRDefault="00CA5D38" w:rsidP="00CA5D38">
      <w:pPr>
        <w:jc w:val="center"/>
        <w:rPr>
          <w:rFonts w:ascii="Book Antiqua" w:hAnsi="Book Antiqua"/>
          <w:lang w:eastAsia="zh-CN"/>
        </w:rPr>
      </w:pPr>
    </w:p>
    <w:p w14:paraId="1ACB40EB" w14:textId="77777777" w:rsidR="00CA5D38" w:rsidRDefault="00CA5D38" w:rsidP="00CA5D38">
      <w:pPr>
        <w:jc w:val="center"/>
        <w:rPr>
          <w:rFonts w:ascii="Book Antiqua" w:hAnsi="Book Antiqua"/>
          <w:lang w:eastAsia="zh-CN"/>
        </w:rPr>
      </w:pPr>
    </w:p>
    <w:p w14:paraId="0286259B" w14:textId="77777777" w:rsidR="00CA5D38" w:rsidRDefault="00CA5D38" w:rsidP="00CA5D38">
      <w:pPr>
        <w:jc w:val="center"/>
        <w:rPr>
          <w:rFonts w:ascii="Book Antiqua" w:hAnsi="Book Antiqua"/>
          <w:lang w:eastAsia="zh-CN"/>
        </w:rPr>
      </w:pPr>
    </w:p>
    <w:p w14:paraId="6F5D618E" w14:textId="77777777" w:rsidR="00CA5D38" w:rsidRDefault="00CA5D38" w:rsidP="00CA5D38">
      <w:pPr>
        <w:jc w:val="center"/>
        <w:rPr>
          <w:rFonts w:ascii="Book Antiqua" w:hAnsi="Book Antiqua"/>
          <w:lang w:eastAsia="zh-CN"/>
        </w:rPr>
      </w:pPr>
      <w:r>
        <w:rPr>
          <w:rFonts w:ascii="Book Antiqua" w:hAnsi="Book Antiqua"/>
          <w:noProof/>
          <w:lang w:eastAsia="zh-CN"/>
        </w:rPr>
        <w:drawing>
          <wp:inline distT="0" distB="0" distL="0" distR="0" wp14:anchorId="33CE8C84" wp14:editId="15F165D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7471E8" w14:textId="77777777" w:rsidR="00CA5D38" w:rsidRDefault="00CA5D38" w:rsidP="00CA5D38">
      <w:pPr>
        <w:jc w:val="center"/>
        <w:rPr>
          <w:rFonts w:ascii="Book Antiqua" w:hAnsi="Book Antiqua"/>
          <w:lang w:eastAsia="zh-CN"/>
        </w:rPr>
      </w:pPr>
    </w:p>
    <w:p w14:paraId="4A42C2A6" w14:textId="77777777" w:rsidR="00CA5D38" w:rsidRDefault="00CA5D38" w:rsidP="00CA5D38">
      <w:pPr>
        <w:jc w:val="center"/>
        <w:rPr>
          <w:rFonts w:ascii="Book Antiqua" w:hAnsi="Book Antiqua"/>
          <w:lang w:eastAsia="zh-CN"/>
        </w:rPr>
      </w:pPr>
    </w:p>
    <w:p w14:paraId="7E322D66" w14:textId="77777777" w:rsidR="00CA5D38" w:rsidRDefault="00CA5D38" w:rsidP="00CA5D38">
      <w:pPr>
        <w:jc w:val="center"/>
        <w:rPr>
          <w:rFonts w:ascii="Book Antiqua" w:hAnsi="Book Antiqua"/>
          <w:lang w:eastAsia="zh-CN"/>
        </w:rPr>
      </w:pPr>
    </w:p>
    <w:p w14:paraId="66048CC0" w14:textId="77777777" w:rsidR="00CA5D38" w:rsidRDefault="00CA5D38" w:rsidP="00CA5D38">
      <w:pPr>
        <w:jc w:val="center"/>
        <w:rPr>
          <w:rFonts w:ascii="Book Antiqua" w:hAnsi="Book Antiqua"/>
          <w:lang w:eastAsia="zh-CN"/>
        </w:rPr>
      </w:pPr>
    </w:p>
    <w:p w14:paraId="579894C4" w14:textId="77777777" w:rsidR="00CA5D38" w:rsidRDefault="00CA5D38" w:rsidP="00CA5D38">
      <w:pPr>
        <w:jc w:val="center"/>
        <w:rPr>
          <w:rFonts w:ascii="Book Antiqua" w:hAnsi="Book Antiqua"/>
          <w:lang w:eastAsia="zh-CN"/>
        </w:rPr>
      </w:pPr>
    </w:p>
    <w:p w14:paraId="138FF614" w14:textId="77777777" w:rsidR="00CA5D38" w:rsidRDefault="00CA5D38" w:rsidP="00CA5D38">
      <w:pPr>
        <w:jc w:val="center"/>
        <w:rPr>
          <w:rFonts w:ascii="Book Antiqua" w:hAnsi="Book Antiqua"/>
          <w:lang w:eastAsia="zh-CN"/>
        </w:rPr>
      </w:pPr>
    </w:p>
    <w:p w14:paraId="14E00CB3" w14:textId="77777777" w:rsidR="00CA5D38" w:rsidRDefault="00CA5D38" w:rsidP="00CA5D38">
      <w:pPr>
        <w:jc w:val="center"/>
        <w:rPr>
          <w:rFonts w:ascii="Book Antiqua" w:hAnsi="Book Antiqua"/>
          <w:lang w:eastAsia="zh-CN"/>
        </w:rPr>
      </w:pPr>
    </w:p>
    <w:p w14:paraId="7253E1AD" w14:textId="77777777" w:rsidR="00CA5D38" w:rsidRDefault="00CA5D38" w:rsidP="00CA5D38">
      <w:pPr>
        <w:jc w:val="center"/>
        <w:rPr>
          <w:rFonts w:ascii="Book Antiqua" w:hAnsi="Book Antiqua"/>
          <w:lang w:eastAsia="zh-CN"/>
        </w:rPr>
      </w:pPr>
    </w:p>
    <w:p w14:paraId="1705A1F6" w14:textId="77777777" w:rsidR="00CA5D38" w:rsidRDefault="00CA5D38" w:rsidP="00CA5D38">
      <w:pPr>
        <w:jc w:val="center"/>
        <w:rPr>
          <w:rFonts w:ascii="Book Antiqua" w:hAnsi="Book Antiqua"/>
          <w:lang w:eastAsia="zh-CN"/>
        </w:rPr>
      </w:pPr>
    </w:p>
    <w:p w14:paraId="4E231470" w14:textId="77777777" w:rsidR="00CA5D38" w:rsidRPr="00763D22" w:rsidRDefault="00CA5D38" w:rsidP="00CA5D38">
      <w:pPr>
        <w:jc w:val="right"/>
        <w:rPr>
          <w:rFonts w:ascii="Book Antiqua" w:hAnsi="Book Antiqua"/>
          <w:color w:val="000000" w:themeColor="text1"/>
          <w:lang w:eastAsia="zh-CN"/>
        </w:rPr>
      </w:pPr>
    </w:p>
    <w:p w14:paraId="32D3DDC3" w14:textId="77777777" w:rsidR="00CA5D38" w:rsidRPr="00763D22" w:rsidRDefault="00CA5D38" w:rsidP="00CA5D3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5"/>
    </w:p>
    <w:p w14:paraId="4966D3E4" w14:textId="7D0D4560" w:rsidR="00A77B3E" w:rsidRDefault="00A77B3E">
      <w:pPr>
        <w:spacing w:line="360" w:lineRule="auto"/>
        <w:jc w:val="both"/>
      </w:pPr>
    </w:p>
    <w:sectPr w:rsidR="00A77B3E"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54101" w14:textId="77777777" w:rsidR="00215967" w:rsidRDefault="00215967" w:rsidP="00477661">
      <w:r>
        <w:separator/>
      </w:r>
    </w:p>
  </w:endnote>
  <w:endnote w:type="continuationSeparator" w:id="0">
    <w:p w14:paraId="38C1DEC5" w14:textId="77777777" w:rsidR="00215967" w:rsidRDefault="00215967" w:rsidP="0047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D7030" w14:textId="77777777" w:rsidR="002D0DDE" w:rsidRPr="002D0DDE" w:rsidRDefault="002D0DDE" w:rsidP="002D0DDE">
    <w:pPr>
      <w:pStyle w:val="a4"/>
      <w:jc w:val="right"/>
      <w:rPr>
        <w:rFonts w:ascii="Book Antiqua" w:hAnsi="Book Antiqua"/>
        <w:color w:val="000000" w:themeColor="text1"/>
        <w:sz w:val="24"/>
        <w:szCs w:val="24"/>
      </w:rPr>
    </w:pPr>
    <w:r w:rsidRPr="002D0DDE">
      <w:rPr>
        <w:rFonts w:ascii="Book Antiqua" w:hAnsi="Book Antiqua"/>
        <w:color w:val="000000" w:themeColor="text1"/>
        <w:sz w:val="24"/>
        <w:szCs w:val="24"/>
        <w:lang w:val="zh-CN" w:eastAsia="zh-CN"/>
      </w:rPr>
      <w:t xml:space="preserve"> </w:t>
    </w:r>
    <w:r w:rsidRPr="002D0DDE">
      <w:rPr>
        <w:rFonts w:ascii="Book Antiqua" w:hAnsi="Book Antiqua"/>
        <w:color w:val="000000" w:themeColor="text1"/>
        <w:sz w:val="24"/>
        <w:szCs w:val="24"/>
      </w:rPr>
      <w:fldChar w:fldCharType="begin"/>
    </w:r>
    <w:r w:rsidRPr="002D0DDE">
      <w:rPr>
        <w:rFonts w:ascii="Book Antiqua" w:hAnsi="Book Antiqua"/>
        <w:color w:val="000000" w:themeColor="text1"/>
        <w:sz w:val="24"/>
        <w:szCs w:val="24"/>
      </w:rPr>
      <w:instrText>PAGE  \* Arabic  \* MERGEFORMAT</w:instrText>
    </w:r>
    <w:r w:rsidRPr="002D0DDE">
      <w:rPr>
        <w:rFonts w:ascii="Book Antiqua" w:hAnsi="Book Antiqua"/>
        <w:color w:val="000000" w:themeColor="text1"/>
        <w:sz w:val="24"/>
        <w:szCs w:val="24"/>
      </w:rPr>
      <w:fldChar w:fldCharType="separate"/>
    </w:r>
    <w:r w:rsidR="00281E82" w:rsidRPr="00281E82">
      <w:rPr>
        <w:rFonts w:ascii="Book Antiqua" w:hAnsi="Book Antiqua"/>
        <w:noProof/>
        <w:color w:val="000000" w:themeColor="text1"/>
        <w:sz w:val="24"/>
        <w:szCs w:val="24"/>
        <w:lang w:val="zh-CN" w:eastAsia="zh-CN"/>
      </w:rPr>
      <w:t>15</w:t>
    </w:r>
    <w:r w:rsidRPr="002D0DDE">
      <w:rPr>
        <w:rFonts w:ascii="Book Antiqua" w:hAnsi="Book Antiqua"/>
        <w:color w:val="000000" w:themeColor="text1"/>
        <w:sz w:val="24"/>
        <w:szCs w:val="24"/>
      </w:rPr>
      <w:fldChar w:fldCharType="end"/>
    </w:r>
    <w:r w:rsidRPr="002D0DDE">
      <w:rPr>
        <w:rFonts w:ascii="Book Antiqua" w:hAnsi="Book Antiqua"/>
        <w:color w:val="000000" w:themeColor="text1"/>
        <w:sz w:val="24"/>
        <w:szCs w:val="24"/>
        <w:lang w:val="zh-CN" w:eastAsia="zh-CN"/>
      </w:rPr>
      <w:t xml:space="preserve"> / </w:t>
    </w:r>
    <w:r w:rsidRPr="002D0DDE">
      <w:rPr>
        <w:rFonts w:ascii="Book Antiqua" w:hAnsi="Book Antiqua"/>
        <w:color w:val="000000" w:themeColor="text1"/>
        <w:sz w:val="24"/>
        <w:szCs w:val="24"/>
      </w:rPr>
      <w:fldChar w:fldCharType="begin"/>
    </w:r>
    <w:r w:rsidRPr="002D0DDE">
      <w:rPr>
        <w:rFonts w:ascii="Book Antiqua" w:hAnsi="Book Antiqua"/>
        <w:color w:val="000000" w:themeColor="text1"/>
        <w:sz w:val="24"/>
        <w:szCs w:val="24"/>
      </w:rPr>
      <w:instrText>NUMPAGES  \* Arabic  \* MERGEFORMAT</w:instrText>
    </w:r>
    <w:r w:rsidRPr="002D0DDE">
      <w:rPr>
        <w:rFonts w:ascii="Book Antiqua" w:hAnsi="Book Antiqua"/>
        <w:color w:val="000000" w:themeColor="text1"/>
        <w:sz w:val="24"/>
        <w:szCs w:val="24"/>
      </w:rPr>
      <w:fldChar w:fldCharType="separate"/>
    </w:r>
    <w:r w:rsidR="00281E82" w:rsidRPr="00281E82">
      <w:rPr>
        <w:rFonts w:ascii="Book Antiqua" w:hAnsi="Book Antiqua"/>
        <w:noProof/>
        <w:color w:val="000000" w:themeColor="text1"/>
        <w:sz w:val="24"/>
        <w:szCs w:val="24"/>
        <w:lang w:val="zh-CN" w:eastAsia="zh-CN"/>
      </w:rPr>
      <w:t>20</w:t>
    </w:r>
    <w:r w:rsidRPr="002D0DDE">
      <w:rPr>
        <w:rFonts w:ascii="Book Antiqua" w:hAnsi="Book Antiqua"/>
        <w:color w:val="000000" w:themeColor="text1"/>
        <w:sz w:val="24"/>
        <w:szCs w:val="24"/>
      </w:rPr>
      <w:fldChar w:fldCharType="end"/>
    </w:r>
  </w:p>
  <w:p w14:paraId="1D411CBC" w14:textId="77777777" w:rsidR="002D0DDE" w:rsidRDefault="002D0D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64EAB" w14:textId="77777777" w:rsidR="00215967" w:rsidRDefault="00215967" w:rsidP="00477661">
      <w:r>
        <w:separator/>
      </w:r>
    </w:p>
  </w:footnote>
  <w:footnote w:type="continuationSeparator" w:id="0">
    <w:p w14:paraId="357F0749" w14:textId="77777777" w:rsidR="00215967" w:rsidRDefault="00215967" w:rsidP="00477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40B19" w14:textId="77777777" w:rsidR="00067581" w:rsidRDefault="0006758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8B9"/>
    <w:rsid w:val="000404A4"/>
    <w:rsid w:val="00067581"/>
    <w:rsid w:val="000B007C"/>
    <w:rsid w:val="000E14A0"/>
    <w:rsid w:val="001727C4"/>
    <w:rsid w:val="00215967"/>
    <w:rsid w:val="00226B00"/>
    <w:rsid w:val="002568DD"/>
    <w:rsid w:val="00273574"/>
    <w:rsid w:val="00281E82"/>
    <w:rsid w:val="002869DA"/>
    <w:rsid w:val="002D0DDE"/>
    <w:rsid w:val="00330791"/>
    <w:rsid w:val="003333DF"/>
    <w:rsid w:val="00386AAB"/>
    <w:rsid w:val="003E0440"/>
    <w:rsid w:val="003F45EF"/>
    <w:rsid w:val="00401350"/>
    <w:rsid w:val="00477661"/>
    <w:rsid w:val="005534CF"/>
    <w:rsid w:val="00570FEA"/>
    <w:rsid w:val="005D1212"/>
    <w:rsid w:val="006812AC"/>
    <w:rsid w:val="006B61A9"/>
    <w:rsid w:val="006E4842"/>
    <w:rsid w:val="00744B23"/>
    <w:rsid w:val="008A0753"/>
    <w:rsid w:val="00A07A85"/>
    <w:rsid w:val="00A302D3"/>
    <w:rsid w:val="00A37003"/>
    <w:rsid w:val="00A4089A"/>
    <w:rsid w:val="00A77B3E"/>
    <w:rsid w:val="00A94E30"/>
    <w:rsid w:val="00AB7D75"/>
    <w:rsid w:val="00AD0DA2"/>
    <w:rsid w:val="00BB164C"/>
    <w:rsid w:val="00C039BC"/>
    <w:rsid w:val="00C50084"/>
    <w:rsid w:val="00CA2A55"/>
    <w:rsid w:val="00CA5D38"/>
    <w:rsid w:val="00CD1874"/>
    <w:rsid w:val="00D053AB"/>
    <w:rsid w:val="00D128E0"/>
    <w:rsid w:val="00D24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2F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76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7661"/>
    <w:rPr>
      <w:sz w:val="18"/>
      <w:szCs w:val="18"/>
    </w:rPr>
  </w:style>
  <w:style w:type="paragraph" w:styleId="a4">
    <w:name w:val="footer"/>
    <w:basedOn w:val="a"/>
    <w:link w:val="Char0"/>
    <w:uiPriority w:val="99"/>
    <w:unhideWhenUsed/>
    <w:rsid w:val="00477661"/>
    <w:pPr>
      <w:tabs>
        <w:tab w:val="center" w:pos="4153"/>
        <w:tab w:val="right" w:pos="8306"/>
      </w:tabs>
      <w:snapToGrid w:val="0"/>
    </w:pPr>
    <w:rPr>
      <w:sz w:val="18"/>
      <w:szCs w:val="18"/>
    </w:rPr>
  </w:style>
  <w:style w:type="character" w:customStyle="1" w:styleId="Char0">
    <w:name w:val="页脚 Char"/>
    <w:basedOn w:val="a0"/>
    <w:link w:val="a4"/>
    <w:uiPriority w:val="99"/>
    <w:rsid w:val="00477661"/>
    <w:rPr>
      <w:sz w:val="18"/>
      <w:szCs w:val="18"/>
    </w:rPr>
  </w:style>
  <w:style w:type="character" w:styleId="a5">
    <w:name w:val="Hyperlink"/>
    <w:basedOn w:val="a0"/>
    <w:unhideWhenUsed/>
    <w:rsid w:val="002D0DDE"/>
    <w:rPr>
      <w:color w:val="0000FF" w:themeColor="hyperlink"/>
      <w:u w:val="single"/>
    </w:rPr>
  </w:style>
  <w:style w:type="character" w:customStyle="1" w:styleId="UnresolvedMention">
    <w:name w:val="Unresolved Mention"/>
    <w:basedOn w:val="a0"/>
    <w:uiPriority w:val="99"/>
    <w:semiHidden/>
    <w:unhideWhenUsed/>
    <w:rsid w:val="002D0DDE"/>
    <w:rPr>
      <w:color w:val="605E5C"/>
      <w:shd w:val="clear" w:color="auto" w:fill="E1DFDD"/>
    </w:rPr>
  </w:style>
  <w:style w:type="table" w:styleId="a6">
    <w:name w:val="Table Grid"/>
    <w:basedOn w:val="a1"/>
    <w:uiPriority w:val="39"/>
    <w:rsid w:val="000038B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6E4842"/>
    <w:rPr>
      <w:sz w:val="18"/>
      <w:szCs w:val="18"/>
    </w:rPr>
  </w:style>
  <w:style w:type="character" w:customStyle="1" w:styleId="Char1">
    <w:name w:val="批注框文本 Char"/>
    <w:basedOn w:val="a0"/>
    <w:link w:val="a7"/>
    <w:rsid w:val="006E484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76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7661"/>
    <w:rPr>
      <w:sz w:val="18"/>
      <w:szCs w:val="18"/>
    </w:rPr>
  </w:style>
  <w:style w:type="paragraph" w:styleId="a4">
    <w:name w:val="footer"/>
    <w:basedOn w:val="a"/>
    <w:link w:val="Char0"/>
    <w:uiPriority w:val="99"/>
    <w:unhideWhenUsed/>
    <w:rsid w:val="00477661"/>
    <w:pPr>
      <w:tabs>
        <w:tab w:val="center" w:pos="4153"/>
        <w:tab w:val="right" w:pos="8306"/>
      </w:tabs>
      <w:snapToGrid w:val="0"/>
    </w:pPr>
    <w:rPr>
      <w:sz w:val="18"/>
      <w:szCs w:val="18"/>
    </w:rPr>
  </w:style>
  <w:style w:type="character" w:customStyle="1" w:styleId="Char0">
    <w:name w:val="页脚 Char"/>
    <w:basedOn w:val="a0"/>
    <w:link w:val="a4"/>
    <w:uiPriority w:val="99"/>
    <w:rsid w:val="00477661"/>
    <w:rPr>
      <w:sz w:val="18"/>
      <w:szCs w:val="18"/>
    </w:rPr>
  </w:style>
  <w:style w:type="character" w:styleId="a5">
    <w:name w:val="Hyperlink"/>
    <w:basedOn w:val="a0"/>
    <w:unhideWhenUsed/>
    <w:rsid w:val="002D0DDE"/>
    <w:rPr>
      <w:color w:val="0000FF" w:themeColor="hyperlink"/>
      <w:u w:val="single"/>
    </w:rPr>
  </w:style>
  <w:style w:type="character" w:customStyle="1" w:styleId="UnresolvedMention">
    <w:name w:val="Unresolved Mention"/>
    <w:basedOn w:val="a0"/>
    <w:uiPriority w:val="99"/>
    <w:semiHidden/>
    <w:unhideWhenUsed/>
    <w:rsid w:val="002D0DDE"/>
    <w:rPr>
      <w:color w:val="605E5C"/>
      <w:shd w:val="clear" w:color="auto" w:fill="E1DFDD"/>
    </w:rPr>
  </w:style>
  <w:style w:type="table" w:styleId="a6">
    <w:name w:val="Table Grid"/>
    <w:basedOn w:val="a1"/>
    <w:uiPriority w:val="39"/>
    <w:rsid w:val="000038B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6E4842"/>
    <w:rPr>
      <w:sz w:val="18"/>
      <w:szCs w:val="18"/>
    </w:rPr>
  </w:style>
  <w:style w:type="character" w:customStyle="1" w:styleId="Char1">
    <w:name w:val="批注框文本 Char"/>
    <w:basedOn w:val="a0"/>
    <w:link w:val="a7"/>
    <w:rsid w:val="006E48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jinfenwang2021@163.com"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3BE7E-9049-4EB2-B66F-972041BB7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3704</Words>
  <Characters>21114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13</cp:revision>
  <dcterms:created xsi:type="dcterms:W3CDTF">2021-09-15T09:17:00Z</dcterms:created>
  <dcterms:modified xsi:type="dcterms:W3CDTF">2021-11-18T02:21:00Z</dcterms:modified>
</cp:coreProperties>
</file>