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3780" w14:textId="77777777" w:rsidR="00A77B3E" w:rsidRDefault="00BB71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614F05F6" w14:textId="77777777" w:rsidR="00A77B3E" w:rsidRDefault="00BB71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69200</w:t>
      </w:r>
    </w:p>
    <w:p w14:paraId="2FA48DC1" w14:textId="77777777" w:rsidR="00A77B3E" w:rsidRDefault="00BB71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56DEE15B" w14:textId="77777777" w:rsidR="00A77B3E" w:rsidRDefault="00A77B3E">
      <w:pPr>
        <w:spacing w:line="360" w:lineRule="auto"/>
        <w:jc w:val="both"/>
      </w:pPr>
    </w:p>
    <w:p w14:paraId="3F783B66" w14:textId="77777777" w:rsidR="00A77B3E" w:rsidRDefault="00BB71B3">
      <w:pPr>
        <w:spacing w:line="360" w:lineRule="auto"/>
        <w:jc w:val="both"/>
      </w:pPr>
      <w:r>
        <w:rPr>
          <w:rFonts w:ascii="Book Antiqua" w:eastAsia="Book Antiqua" w:hAnsi="Book Antiqua" w:cs="Book Antiqua"/>
          <w:b/>
          <w:bCs/>
          <w:color w:val="000000"/>
        </w:rPr>
        <w:t>Impact of</w:t>
      </w:r>
      <w:r w:rsidR="00997005">
        <w:rPr>
          <w:rFonts w:ascii="Book Antiqua" w:eastAsia="Book Antiqua" w:hAnsi="Book Antiqua" w:cs="Book Antiqua"/>
          <w:b/>
          <w:bCs/>
          <w:color w:val="000000"/>
        </w:rPr>
        <w:t xml:space="preserve"> immunosuppression on incidence of post-transplant diabetes mellitus in solid organ transplant recip</w:t>
      </w:r>
      <w:r>
        <w:rPr>
          <w:rFonts w:ascii="Book Antiqua" w:eastAsia="Book Antiqua" w:hAnsi="Book Antiqua" w:cs="Book Antiqua"/>
          <w:b/>
          <w:bCs/>
          <w:color w:val="000000"/>
        </w:rPr>
        <w:t>ients: Systemat</w:t>
      </w:r>
      <w:r w:rsidR="00997005">
        <w:rPr>
          <w:rFonts w:ascii="Book Antiqua" w:eastAsia="Book Antiqua" w:hAnsi="Book Antiqua" w:cs="Book Antiqua"/>
          <w:b/>
          <w:bCs/>
          <w:color w:val="000000"/>
        </w:rPr>
        <w:t xml:space="preserve">ic review </w:t>
      </w:r>
      <w:r w:rsidR="00997005">
        <w:rPr>
          <w:rFonts w:ascii="Book Antiqua" w:hAnsi="Book Antiqua" w:cs="Book Antiqua" w:hint="eastAsia"/>
          <w:b/>
          <w:bCs/>
          <w:color w:val="000000"/>
          <w:lang w:eastAsia="zh-CN"/>
        </w:rPr>
        <w:t>and</w:t>
      </w:r>
      <w:r w:rsidR="00997005">
        <w:rPr>
          <w:rFonts w:ascii="Book Antiqua" w:eastAsia="Book Antiqua" w:hAnsi="Book Antiqua" w:cs="Book Antiqua"/>
          <w:b/>
          <w:bCs/>
          <w:color w:val="000000"/>
        </w:rPr>
        <w:t xml:space="preserve"> me</w:t>
      </w:r>
      <w:r>
        <w:rPr>
          <w:rFonts w:ascii="Book Antiqua" w:eastAsia="Book Antiqua" w:hAnsi="Book Antiqua" w:cs="Book Antiqua"/>
          <w:b/>
          <w:bCs/>
          <w:color w:val="000000"/>
        </w:rPr>
        <w:t>ta-analysis</w:t>
      </w:r>
    </w:p>
    <w:p w14:paraId="028B7BA5" w14:textId="77777777" w:rsidR="00A77B3E" w:rsidRDefault="00A77B3E">
      <w:pPr>
        <w:spacing w:line="360" w:lineRule="auto"/>
        <w:jc w:val="both"/>
      </w:pPr>
    </w:p>
    <w:p w14:paraId="3C131646" w14:textId="77777777" w:rsidR="00A77B3E" w:rsidRDefault="00997005">
      <w:pPr>
        <w:spacing w:line="360" w:lineRule="auto"/>
        <w:jc w:val="both"/>
      </w:pPr>
      <w:proofErr w:type="spellStart"/>
      <w:r>
        <w:rPr>
          <w:rFonts w:ascii="Book Antiqua" w:eastAsia="Book Antiqua" w:hAnsi="Book Antiqua" w:cs="Book Antiqua"/>
          <w:color w:val="000000"/>
        </w:rPr>
        <w:t>Kotha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99700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B71B3">
        <w:rPr>
          <w:rFonts w:ascii="Book Antiqua" w:eastAsia="Book Antiqua" w:hAnsi="Book Antiqua" w:cs="Book Antiqua"/>
          <w:color w:val="000000"/>
        </w:rPr>
        <w:t>PTDM in solid organ transplant</w:t>
      </w:r>
    </w:p>
    <w:p w14:paraId="434A5126" w14:textId="77777777" w:rsidR="00A77B3E" w:rsidRDefault="00A77B3E">
      <w:pPr>
        <w:spacing w:line="360" w:lineRule="auto"/>
        <w:jc w:val="both"/>
      </w:pPr>
    </w:p>
    <w:p w14:paraId="151807DB" w14:textId="476E138F" w:rsidR="00A77B3E" w:rsidRDefault="00BB71B3">
      <w:pPr>
        <w:spacing w:line="360" w:lineRule="auto"/>
        <w:jc w:val="both"/>
      </w:pPr>
      <w:proofErr w:type="spellStart"/>
      <w:r>
        <w:rPr>
          <w:rFonts w:ascii="Book Antiqua" w:eastAsia="Book Antiqua" w:hAnsi="Book Antiqua" w:cs="Book Antiqua"/>
          <w:color w:val="000000"/>
        </w:rPr>
        <w:t>Sreelakshmi</w:t>
      </w:r>
      <w:proofErr w:type="spellEnd"/>
      <w:r>
        <w:rPr>
          <w:rFonts w:ascii="Book Antiqua" w:eastAsia="Book Antiqua" w:hAnsi="Book Antiqua" w:cs="Book Antiqua"/>
          <w:color w:val="000000"/>
        </w:rPr>
        <w:t xml:space="preserve"> </w:t>
      </w:r>
      <w:bookmarkStart w:id="0" w:name="OLE_LINK659"/>
      <w:bookmarkStart w:id="1" w:name="OLE_LINK660"/>
      <w:proofErr w:type="spellStart"/>
      <w:r>
        <w:rPr>
          <w:rFonts w:ascii="Book Antiqua" w:eastAsia="Book Antiqua" w:hAnsi="Book Antiqua" w:cs="Book Antiqua"/>
          <w:color w:val="000000"/>
        </w:rPr>
        <w:t>Kotha</w:t>
      </w:r>
      <w:bookmarkEnd w:id="0"/>
      <w:bookmarkEnd w:id="1"/>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Bishoy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Lawendy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Asim</w:t>
      </w:r>
      <w:proofErr w:type="spellEnd"/>
      <w:r>
        <w:rPr>
          <w:rFonts w:ascii="Book Antiqua" w:eastAsia="Book Antiqua" w:hAnsi="Book Antiqua" w:cs="Book Antiqua"/>
          <w:color w:val="000000"/>
        </w:rPr>
        <w:t xml:space="preserve">, Charlene Gomes, Jeffrey Yu, </w:t>
      </w:r>
      <w:proofErr w:type="spellStart"/>
      <w:r>
        <w:rPr>
          <w:rFonts w:ascii="Book Antiqua" w:eastAsia="Book Antiqua" w:hAnsi="Book Antiqua" w:cs="Book Antiqua"/>
          <w:color w:val="000000"/>
        </w:rPr>
        <w:t>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Orchanian</w:t>
      </w:r>
      <w:r w:rsidR="00FB7F29" w:rsidRPr="00FB7F29">
        <w:rPr>
          <w:rFonts w:ascii="Book Antiqua" w:eastAsia="Book Antiqua" w:hAnsi="Book Antiqua" w:cs="Book Antiqua"/>
          <w:color w:val="000000"/>
        </w:rPr>
        <w:t>-Cheff</w:t>
      </w:r>
      <w:proofErr w:type="spellEnd"/>
      <w:r>
        <w:rPr>
          <w:rFonts w:ascii="Book Antiqua" w:eastAsia="Book Antiqua" w:hAnsi="Book Antiqua" w:cs="Book Antiqua"/>
          <w:color w:val="000000"/>
        </w:rPr>
        <w:t xml:space="preserve">, George Tomlinson, </w:t>
      </w:r>
      <w:proofErr w:type="spellStart"/>
      <w:r>
        <w:rPr>
          <w:rFonts w:ascii="Book Antiqua" w:eastAsia="Book Antiqua" w:hAnsi="Book Antiqua" w:cs="Book Antiqua"/>
          <w:color w:val="000000"/>
        </w:rPr>
        <w:t>Mamatha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Bhat</w:t>
      </w:r>
      <w:proofErr w:type="spellEnd"/>
    </w:p>
    <w:p w14:paraId="55F2295C" w14:textId="77777777" w:rsidR="00A77B3E" w:rsidRDefault="00A77B3E">
      <w:pPr>
        <w:spacing w:line="360" w:lineRule="auto"/>
        <w:jc w:val="both"/>
      </w:pPr>
    </w:p>
    <w:p w14:paraId="46298F3B" w14:textId="77777777" w:rsidR="00A77B3E" w:rsidRPr="002D4ACF" w:rsidRDefault="00BB71B3">
      <w:pPr>
        <w:spacing w:line="360" w:lineRule="auto"/>
        <w:jc w:val="both"/>
      </w:pPr>
      <w:proofErr w:type="spellStart"/>
      <w:r>
        <w:rPr>
          <w:rFonts w:ascii="Book Antiqua" w:eastAsia="Book Antiqua" w:hAnsi="Book Antiqua" w:cs="Book Antiqua"/>
          <w:b/>
          <w:bCs/>
          <w:color w:val="000000"/>
        </w:rPr>
        <w:t>Sreelakshmi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Kotha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Guy's and St Thomas' Hospital, </w:t>
      </w:r>
      <w:r w:rsidRPr="002D4ACF">
        <w:rPr>
          <w:rFonts w:ascii="Book Antiqua" w:eastAsia="Book Antiqua" w:hAnsi="Book Antiqua" w:cs="Book Antiqua"/>
        </w:rPr>
        <w:t>London SE1 7JD, United Kingdom</w:t>
      </w:r>
    </w:p>
    <w:p w14:paraId="436897FC" w14:textId="77777777" w:rsidR="00A77B3E" w:rsidRDefault="00A77B3E">
      <w:pPr>
        <w:spacing w:line="360" w:lineRule="auto"/>
        <w:jc w:val="both"/>
      </w:pPr>
    </w:p>
    <w:p w14:paraId="1E9B7850" w14:textId="4BEBE0D4" w:rsidR="00A77B3E" w:rsidRDefault="00BB71B3">
      <w:pPr>
        <w:spacing w:line="360" w:lineRule="auto"/>
        <w:jc w:val="both"/>
      </w:pPr>
      <w:proofErr w:type="spellStart"/>
      <w:r>
        <w:rPr>
          <w:rFonts w:ascii="Book Antiqua" w:eastAsia="Book Antiqua" w:hAnsi="Book Antiqua" w:cs="Book Antiqua"/>
          <w:b/>
          <w:bCs/>
          <w:color w:val="000000"/>
        </w:rPr>
        <w:t>Bishoy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Lawendy</w:t>
      </w:r>
      <w:proofErr w:type="spellEnd"/>
      <w:r>
        <w:rPr>
          <w:rFonts w:ascii="Book Antiqua" w:eastAsia="Book Antiqua" w:hAnsi="Book Antiqua" w:cs="Book Antiqua"/>
          <w:b/>
          <w:bCs/>
          <w:color w:val="000000"/>
        </w:rPr>
        <w:t xml:space="preserve">, Charlene Gomes, Jeffrey Yu, </w:t>
      </w:r>
      <w:proofErr w:type="spellStart"/>
      <w:r>
        <w:rPr>
          <w:rFonts w:ascii="Book Antiqua" w:eastAsia="Book Antiqua" w:hAnsi="Book Antiqua" w:cs="Book Antiqua"/>
          <w:b/>
          <w:bCs/>
          <w:color w:val="000000"/>
        </w:rPr>
        <w:t>Ani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Orchanian</w:t>
      </w:r>
      <w:r w:rsidR="00FB7F29" w:rsidRPr="00FB7F29">
        <w:rPr>
          <w:rFonts w:ascii="Book Antiqua" w:eastAsia="Book Antiqua" w:hAnsi="Book Antiqua" w:cs="Book Antiqua"/>
          <w:b/>
          <w:bCs/>
          <w:color w:val="000000"/>
        </w:rPr>
        <w:t>-Cheff</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w:t>
      </w:r>
      <w:r w:rsidR="002D4ACF">
        <w:rPr>
          <w:rFonts w:ascii="Book Antiqua" w:eastAsia="Book Antiqua" w:hAnsi="Book Antiqua" w:cs="Book Antiqua"/>
          <w:color w:val="000000"/>
        </w:rPr>
        <w:t xml:space="preserve">ment of </w:t>
      </w:r>
      <w:r w:rsidR="002D4ACF" w:rsidRPr="00B71996">
        <w:rPr>
          <w:rFonts w:ascii="Book Antiqua" w:eastAsia="Book Antiqua" w:hAnsi="Book Antiqua" w:cs="Book Antiqua"/>
          <w:caps/>
          <w:color w:val="000000"/>
        </w:rPr>
        <w:t>m</w:t>
      </w:r>
      <w:r w:rsidR="002D4ACF">
        <w:rPr>
          <w:rFonts w:ascii="Book Antiqua" w:eastAsia="Book Antiqua" w:hAnsi="Book Antiqua" w:cs="Book Antiqua"/>
          <w:color w:val="000000"/>
        </w:rPr>
        <w:t>ult</w:t>
      </w:r>
      <w:r w:rsidR="004D297C">
        <w:rPr>
          <w:rFonts w:ascii="Book Antiqua" w:eastAsia="Book Antiqua" w:hAnsi="Book Antiqua" w:cs="Book Antiqua"/>
          <w:color w:val="000000"/>
        </w:rPr>
        <w:t>i</w:t>
      </w:r>
      <w:r w:rsidR="002D4ACF">
        <w:rPr>
          <w:rFonts w:ascii="Book Antiqua" w:eastAsia="Book Antiqua" w:hAnsi="Book Antiqua" w:cs="Book Antiqua"/>
          <w:color w:val="000000"/>
        </w:rPr>
        <w:t>-</w:t>
      </w:r>
      <w:r w:rsidR="002D4ACF" w:rsidRPr="00B71996">
        <w:rPr>
          <w:rFonts w:ascii="Book Antiqua" w:eastAsia="Book Antiqua" w:hAnsi="Book Antiqua" w:cs="Book Antiqua"/>
          <w:caps/>
          <w:color w:val="000000"/>
        </w:rPr>
        <w:t>o</w:t>
      </w:r>
      <w:r w:rsidR="002D4ACF">
        <w:rPr>
          <w:rFonts w:ascii="Book Antiqua" w:eastAsia="Book Antiqua" w:hAnsi="Book Antiqua" w:cs="Book Antiqua"/>
          <w:color w:val="000000"/>
        </w:rPr>
        <w:t xml:space="preserve">rgan </w:t>
      </w:r>
      <w:r w:rsidR="002D4ACF" w:rsidRPr="00B71996">
        <w:rPr>
          <w:rFonts w:ascii="Book Antiqua" w:eastAsia="Book Antiqua" w:hAnsi="Book Antiqua" w:cs="Book Antiqua"/>
          <w:caps/>
          <w:color w:val="000000"/>
        </w:rPr>
        <w:t>t</w:t>
      </w:r>
      <w:r w:rsidR="002D4ACF">
        <w:rPr>
          <w:rFonts w:ascii="Book Antiqua" w:eastAsia="Book Antiqua" w:hAnsi="Book Antiqua" w:cs="Book Antiqua"/>
          <w:color w:val="000000"/>
        </w:rPr>
        <w:t>ransplantation</w:t>
      </w:r>
      <w:r>
        <w:rPr>
          <w:rFonts w:ascii="Book Antiqua" w:eastAsia="Book Antiqua" w:hAnsi="Book Antiqua" w:cs="Book Antiqua"/>
          <w:color w:val="000000"/>
        </w:rPr>
        <w:t>, Toronto General Hospital, Toronto M5G 2C4, Canada</w:t>
      </w:r>
    </w:p>
    <w:p w14:paraId="4D635FC4" w14:textId="77777777" w:rsidR="00A77B3E" w:rsidRDefault="00A77B3E">
      <w:pPr>
        <w:spacing w:line="360" w:lineRule="auto"/>
        <w:jc w:val="both"/>
      </w:pPr>
    </w:p>
    <w:p w14:paraId="785DBFB6" w14:textId="77777777" w:rsidR="00A77B3E" w:rsidRDefault="00BB71B3">
      <w:pPr>
        <w:spacing w:line="360" w:lineRule="auto"/>
        <w:jc w:val="both"/>
      </w:pPr>
      <w:proofErr w:type="spellStart"/>
      <w:r>
        <w:rPr>
          <w:rFonts w:ascii="Book Antiqua" w:eastAsia="Book Antiqua" w:hAnsi="Book Antiqua" w:cs="Book Antiqua"/>
          <w:b/>
          <w:bCs/>
          <w:color w:val="000000"/>
        </w:rPr>
        <w:t>Saira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Asim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Multi Organ Transplant Program, Toronto General Hospital, Toronto M5G 2C4, Canada</w:t>
      </w:r>
    </w:p>
    <w:p w14:paraId="3F909D55" w14:textId="77777777" w:rsidR="00A77B3E" w:rsidRDefault="00A77B3E">
      <w:pPr>
        <w:spacing w:line="360" w:lineRule="auto"/>
        <w:jc w:val="both"/>
      </w:pPr>
    </w:p>
    <w:p w14:paraId="29F0953B" w14:textId="77777777" w:rsidR="00997005" w:rsidRPr="0054090F" w:rsidRDefault="00BB71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George Tomlinson, </w:t>
      </w:r>
      <w:proofErr w:type="spellStart"/>
      <w:r>
        <w:rPr>
          <w:rFonts w:ascii="Book Antiqua" w:eastAsia="Book Antiqua" w:hAnsi="Book Antiqua" w:cs="Book Antiqua"/>
          <w:color w:val="000000"/>
        </w:rPr>
        <w:t>Dalla</w:t>
      </w:r>
      <w:proofErr w:type="spellEnd"/>
      <w:r>
        <w:rPr>
          <w:rFonts w:ascii="Book Antiqua" w:eastAsia="Book Antiqua" w:hAnsi="Book Antiqua" w:cs="Book Antiqua"/>
          <w:color w:val="000000"/>
        </w:rPr>
        <w:t xml:space="preserve"> Lana School of Public Health, Department of Medicine, </w:t>
      </w:r>
      <w:r w:rsidR="0054090F">
        <w:rPr>
          <w:rFonts w:ascii="Book Antiqua" w:eastAsia="Book Antiqua" w:hAnsi="Book Antiqua" w:cs="Book Antiqua"/>
          <w:color w:val="000000"/>
        </w:rPr>
        <w:t>University Health Network - Toronto General Hospital</w:t>
      </w:r>
      <w:r w:rsidR="0054090F">
        <w:rPr>
          <w:rFonts w:ascii="Book Antiqua" w:hAnsi="Book Antiqua" w:cs="Book Antiqua" w:hint="eastAsia"/>
          <w:color w:val="000000"/>
          <w:lang w:eastAsia="zh-CN"/>
        </w:rPr>
        <w:t>,</w:t>
      </w:r>
      <w:r w:rsidR="0054090F">
        <w:rPr>
          <w:rFonts w:ascii="Book Antiqua" w:eastAsia="Book Antiqua" w:hAnsi="Book Antiqua" w:cs="Book Antiqua"/>
          <w:color w:val="000000"/>
        </w:rPr>
        <w:t xml:space="preserve"> </w:t>
      </w:r>
      <w:r>
        <w:rPr>
          <w:rFonts w:ascii="Book Antiqua" w:eastAsia="Book Antiqua" w:hAnsi="Book Antiqua" w:cs="Book Antiqua"/>
          <w:color w:val="000000"/>
        </w:rPr>
        <w:t xml:space="preserve">University of Toronto, </w:t>
      </w:r>
      <w:r w:rsidR="0054090F">
        <w:rPr>
          <w:rFonts w:ascii="Book Antiqua" w:eastAsia="Book Antiqua" w:hAnsi="Book Antiqua" w:cs="Book Antiqua"/>
          <w:color w:val="000000"/>
        </w:rPr>
        <w:t>Toronto M5G 2C4</w:t>
      </w:r>
      <w:r w:rsidR="0054090F">
        <w:rPr>
          <w:rFonts w:ascii="Book Antiqua" w:hAnsi="Book Antiqua" w:cs="Book Antiqua" w:hint="eastAsia"/>
          <w:color w:val="000000"/>
          <w:lang w:eastAsia="zh-CN"/>
        </w:rPr>
        <w:t xml:space="preserve">, </w:t>
      </w:r>
      <w:r>
        <w:rPr>
          <w:rFonts w:ascii="Book Antiqua" w:eastAsia="Book Antiqua" w:hAnsi="Book Antiqua" w:cs="Book Antiqua"/>
          <w:color w:val="000000"/>
        </w:rPr>
        <w:t>Canada</w:t>
      </w:r>
    </w:p>
    <w:p w14:paraId="0D99B9A0" w14:textId="77777777" w:rsidR="0054090F" w:rsidRDefault="0054090F">
      <w:pPr>
        <w:spacing w:line="360" w:lineRule="auto"/>
        <w:jc w:val="both"/>
        <w:rPr>
          <w:rFonts w:ascii="Book Antiqua" w:hAnsi="Book Antiqua" w:cs="Book Antiqua"/>
          <w:color w:val="000000"/>
          <w:lang w:eastAsia="zh-CN"/>
        </w:rPr>
      </w:pPr>
    </w:p>
    <w:p w14:paraId="5D72E3A6" w14:textId="77777777" w:rsidR="00A77B3E" w:rsidRDefault="00BB71B3">
      <w:pPr>
        <w:spacing w:line="360" w:lineRule="auto"/>
        <w:jc w:val="both"/>
      </w:pPr>
      <w:proofErr w:type="spellStart"/>
      <w:r>
        <w:rPr>
          <w:rFonts w:ascii="Book Antiqua" w:eastAsia="Book Antiqua" w:hAnsi="Book Antiqua" w:cs="Book Antiqua"/>
          <w:b/>
          <w:bCs/>
          <w:color w:val="000000"/>
        </w:rPr>
        <w:t>Mamatha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Bhat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Multi-organ </w:t>
      </w:r>
      <w:r w:rsidRPr="0054090F">
        <w:rPr>
          <w:rFonts w:ascii="Book Antiqua" w:eastAsia="Book Antiqua" w:hAnsi="Book Antiqua" w:cs="Book Antiqua"/>
          <w:caps/>
          <w:color w:val="000000"/>
        </w:rPr>
        <w:t>t</w:t>
      </w:r>
      <w:r>
        <w:rPr>
          <w:rFonts w:ascii="Book Antiqua" w:eastAsia="Book Antiqua" w:hAnsi="Book Antiqua" w:cs="Book Antiqua"/>
          <w:color w:val="000000"/>
        </w:rPr>
        <w:t xml:space="preserve">ransplant, Toronto General </w:t>
      </w:r>
      <w:r w:rsidRPr="0054090F">
        <w:rPr>
          <w:rFonts w:ascii="Book Antiqua" w:eastAsia="Book Antiqua" w:hAnsi="Book Antiqua" w:cs="Book Antiqua"/>
          <w:caps/>
          <w:color w:val="000000"/>
        </w:rPr>
        <w:t>h</w:t>
      </w:r>
      <w:r>
        <w:rPr>
          <w:rFonts w:ascii="Book Antiqua" w:eastAsia="Book Antiqua" w:hAnsi="Book Antiqua" w:cs="Book Antiqua"/>
          <w:color w:val="000000"/>
        </w:rPr>
        <w:t>ospital, Toronto M5G 2C4, Canada</w:t>
      </w:r>
    </w:p>
    <w:p w14:paraId="1B943DCF" w14:textId="77777777" w:rsidR="00A77B3E" w:rsidRDefault="00A77B3E">
      <w:pPr>
        <w:spacing w:line="360" w:lineRule="auto"/>
        <w:jc w:val="both"/>
      </w:pPr>
    </w:p>
    <w:p w14:paraId="2113F442" w14:textId="3D1B2E6C" w:rsidR="0054090F" w:rsidRPr="0054090F" w:rsidRDefault="00BB71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 xml:space="preserve">Author contributions: </w:t>
      </w:r>
      <w:proofErr w:type="spellStart"/>
      <w:r w:rsidR="0054090F">
        <w:rPr>
          <w:rFonts w:ascii="Book Antiqua" w:eastAsia="Book Antiqua" w:hAnsi="Book Antiqua" w:cs="Book Antiqua"/>
          <w:color w:val="000000"/>
        </w:rPr>
        <w:t>Kotha</w:t>
      </w:r>
      <w:proofErr w:type="spellEnd"/>
      <w:r w:rsidR="0054090F">
        <w:rPr>
          <w:rFonts w:ascii="Book Antiqua" w:eastAsia="Book Antiqua" w:hAnsi="Book Antiqua" w:cs="Book Antiqua"/>
          <w:color w:val="000000"/>
        </w:rPr>
        <w:t xml:space="preserve"> </w:t>
      </w:r>
      <w:r>
        <w:rPr>
          <w:rFonts w:ascii="Book Antiqua" w:eastAsia="Book Antiqua" w:hAnsi="Book Antiqua" w:cs="Book Antiqua"/>
          <w:color w:val="000000"/>
        </w:rPr>
        <w:t>S</w:t>
      </w:r>
      <w:r w:rsidR="0054090F">
        <w:rPr>
          <w:rFonts w:ascii="Book Antiqua" w:hAnsi="Book Antiqua" w:cs="Book Antiqua" w:hint="eastAsia"/>
          <w:color w:val="000000"/>
          <w:lang w:eastAsia="zh-CN"/>
        </w:rPr>
        <w:t xml:space="preserve"> and </w:t>
      </w:r>
      <w:proofErr w:type="spellStart"/>
      <w:r w:rsidR="0054090F">
        <w:rPr>
          <w:rFonts w:ascii="Book Antiqua" w:eastAsia="Book Antiqua" w:hAnsi="Book Antiqua" w:cs="Book Antiqua"/>
          <w:color w:val="000000"/>
        </w:rPr>
        <w:t>Bhat</w:t>
      </w:r>
      <w:proofErr w:type="spellEnd"/>
      <w:r w:rsidR="0054090F">
        <w:rPr>
          <w:rFonts w:ascii="Book Antiqua" w:eastAsia="Book Antiqua" w:hAnsi="Book Antiqua" w:cs="Book Antiqua"/>
          <w:color w:val="000000"/>
        </w:rPr>
        <w:t xml:space="preserve"> </w:t>
      </w:r>
      <w:r w:rsidR="0054090F">
        <w:rPr>
          <w:rFonts w:ascii="Book Antiqua" w:hAnsi="Book Antiqua" w:cs="Book Antiqua" w:hint="eastAsia"/>
          <w:color w:val="000000"/>
          <w:lang w:eastAsia="zh-CN"/>
        </w:rPr>
        <w:t>M designed the st</w:t>
      </w:r>
      <w:r>
        <w:rPr>
          <w:rFonts w:ascii="Book Antiqua" w:eastAsia="Book Antiqua" w:hAnsi="Book Antiqua" w:cs="Book Antiqua"/>
          <w:color w:val="000000"/>
        </w:rPr>
        <w:t>udy</w:t>
      </w:r>
      <w:r w:rsidR="0054090F">
        <w:rPr>
          <w:rFonts w:ascii="Book Antiqua" w:hAnsi="Book Antiqua" w:cs="Book Antiqua" w:hint="eastAsia"/>
          <w:color w:val="000000"/>
          <w:lang w:eastAsia="zh-CN"/>
        </w:rPr>
        <w:t xml:space="preserve">; </w:t>
      </w:r>
      <w:proofErr w:type="spellStart"/>
      <w:r w:rsidR="0054090F">
        <w:rPr>
          <w:rFonts w:ascii="Book Antiqua" w:eastAsia="Book Antiqua" w:hAnsi="Book Antiqua" w:cs="Book Antiqua"/>
          <w:color w:val="000000"/>
        </w:rPr>
        <w:t>Kotha</w:t>
      </w:r>
      <w:proofErr w:type="spellEnd"/>
      <w:r w:rsidR="0054090F">
        <w:rPr>
          <w:rFonts w:ascii="Book Antiqua" w:eastAsia="Book Antiqua" w:hAnsi="Book Antiqua" w:cs="Book Antiqua"/>
          <w:color w:val="000000"/>
        </w:rPr>
        <w:t xml:space="preserve"> S</w:t>
      </w:r>
      <w:r w:rsidR="0054090F">
        <w:rPr>
          <w:rFonts w:ascii="Book Antiqua" w:hAnsi="Book Antiqua" w:cs="Book Antiqua" w:hint="eastAsia"/>
          <w:color w:val="000000"/>
          <w:lang w:eastAsia="zh-CN"/>
        </w:rPr>
        <w:t xml:space="preserve">, </w:t>
      </w:r>
      <w:proofErr w:type="spellStart"/>
      <w:r w:rsidR="0054090F" w:rsidRPr="0054090F">
        <w:rPr>
          <w:rFonts w:ascii="Book Antiqua" w:hAnsi="Book Antiqua" w:cs="Book Antiqua"/>
          <w:color w:val="000000"/>
          <w:lang w:eastAsia="zh-CN"/>
        </w:rPr>
        <w:t>Lawendy</w:t>
      </w:r>
      <w:proofErr w:type="spellEnd"/>
      <w:r w:rsidR="0054090F">
        <w:rPr>
          <w:rFonts w:ascii="Book Antiqua" w:hAnsi="Book Antiqua" w:cs="Book Antiqua" w:hint="eastAsia"/>
          <w:color w:val="000000"/>
          <w:lang w:eastAsia="zh-CN"/>
        </w:rPr>
        <w:t xml:space="preserve"> B, </w:t>
      </w:r>
      <w:proofErr w:type="spellStart"/>
      <w:r w:rsidR="0054090F" w:rsidRPr="0054090F">
        <w:rPr>
          <w:rFonts w:ascii="Book Antiqua" w:hAnsi="Book Antiqua" w:cs="Book Antiqua"/>
          <w:color w:val="000000"/>
          <w:lang w:eastAsia="zh-CN"/>
        </w:rPr>
        <w:t>Asim</w:t>
      </w:r>
      <w:proofErr w:type="spellEnd"/>
      <w:r w:rsidR="0054090F">
        <w:rPr>
          <w:rFonts w:ascii="Book Antiqua" w:hAnsi="Book Antiqua" w:cs="Book Antiqua" w:hint="eastAsia"/>
          <w:color w:val="000000"/>
          <w:lang w:eastAsia="zh-CN"/>
        </w:rPr>
        <w:t xml:space="preserve"> S, </w:t>
      </w:r>
      <w:r w:rsidR="0054090F" w:rsidRPr="0054090F">
        <w:rPr>
          <w:rFonts w:ascii="Book Antiqua" w:hAnsi="Book Antiqua" w:cs="Book Antiqua"/>
          <w:color w:val="000000"/>
          <w:lang w:eastAsia="zh-CN"/>
        </w:rPr>
        <w:t>Gomes</w:t>
      </w:r>
      <w:r w:rsidR="0054090F">
        <w:rPr>
          <w:rFonts w:ascii="Book Antiqua" w:hAnsi="Book Antiqua" w:cs="Book Antiqua" w:hint="eastAsia"/>
          <w:color w:val="000000"/>
          <w:lang w:eastAsia="zh-CN"/>
        </w:rPr>
        <w:t xml:space="preserve"> C, </w:t>
      </w:r>
      <w:r w:rsidR="0054090F" w:rsidRPr="0054090F">
        <w:rPr>
          <w:rFonts w:ascii="Book Antiqua" w:hAnsi="Book Antiqua" w:cs="Book Antiqua"/>
          <w:color w:val="000000"/>
          <w:lang w:eastAsia="zh-CN"/>
        </w:rPr>
        <w:t>Yu</w:t>
      </w:r>
      <w:r w:rsidR="0054090F">
        <w:rPr>
          <w:rFonts w:ascii="Book Antiqua" w:hAnsi="Book Antiqua" w:cs="Book Antiqua" w:hint="eastAsia"/>
          <w:color w:val="000000"/>
          <w:lang w:eastAsia="zh-CN"/>
        </w:rPr>
        <w:t xml:space="preserve"> J and </w:t>
      </w:r>
      <w:proofErr w:type="spellStart"/>
      <w:r w:rsidR="0054090F">
        <w:rPr>
          <w:rFonts w:ascii="Book Antiqua" w:eastAsia="Book Antiqua" w:hAnsi="Book Antiqua" w:cs="Book Antiqua"/>
          <w:color w:val="000000"/>
        </w:rPr>
        <w:t>Bhat</w:t>
      </w:r>
      <w:proofErr w:type="spellEnd"/>
      <w:r w:rsidR="0054090F">
        <w:rPr>
          <w:rFonts w:ascii="Book Antiqua" w:eastAsia="Book Antiqua" w:hAnsi="Book Antiqua" w:cs="Book Antiqua"/>
          <w:color w:val="000000"/>
        </w:rPr>
        <w:t xml:space="preserve"> </w:t>
      </w:r>
      <w:r w:rsidR="0054090F">
        <w:rPr>
          <w:rFonts w:ascii="Book Antiqua" w:hAnsi="Book Antiqua" w:cs="Book Antiqua" w:hint="eastAsia"/>
          <w:color w:val="000000"/>
          <w:lang w:eastAsia="zh-CN"/>
        </w:rPr>
        <w:t xml:space="preserve">M collected the data; </w:t>
      </w:r>
      <w:proofErr w:type="spellStart"/>
      <w:r w:rsidR="0054090F">
        <w:rPr>
          <w:rFonts w:ascii="Book Antiqua" w:eastAsia="Book Antiqua" w:hAnsi="Book Antiqua" w:cs="Book Antiqua"/>
          <w:color w:val="000000"/>
        </w:rPr>
        <w:t>Kotha</w:t>
      </w:r>
      <w:proofErr w:type="spellEnd"/>
      <w:r w:rsidR="0054090F">
        <w:rPr>
          <w:rFonts w:ascii="Book Antiqua" w:eastAsia="Book Antiqua" w:hAnsi="Book Antiqua" w:cs="Book Antiqua"/>
          <w:color w:val="000000"/>
        </w:rPr>
        <w:t xml:space="preserve"> S</w:t>
      </w:r>
      <w:r w:rsidR="0054090F">
        <w:rPr>
          <w:rFonts w:ascii="Book Antiqua" w:hAnsi="Book Antiqua" w:cs="Book Antiqua" w:hint="eastAsia"/>
          <w:color w:val="000000"/>
          <w:lang w:eastAsia="zh-CN"/>
        </w:rPr>
        <w:t xml:space="preserve">, </w:t>
      </w:r>
      <w:proofErr w:type="spellStart"/>
      <w:r w:rsidR="0054090F" w:rsidRPr="0054090F">
        <w:rPr>
          <w:rFonts w:ascii="Book Antiqua" w:hAnsi="Book Antiqua" w:cs="Book Antiqua"/>
          <w:color w:val="000000"/>
          <w:lang w:eastAsia="zh-CN"/>
        </w:rPr>
        <w:t>Lawendy</w:t>
      </w:r>
      <w:proofErr w:type="spellEnd"/>
      <w:r w:rsidR="0054090F">
        <w:rPr>
          <w:rFonts w:ascii="Book Antiqua" w:hAnsi="Book Antiqua" w:cs="Book Antiqua" w:hint="eastAsia"/>
          <w:color w:val="000000"/>
          <w:lang w:eastAsia="zh-CN"/>
        </w:rPr>
        <w:t xml:space="preserve"> B, </w:t>
      </w:r>
      <w:r w:rsidR="0054090F" w:rsidRPr="0054090F">
        <w:rPr>
          <w:rFonts w:ascii="Book Antiqua" w:hAnsi="Book Antiqua" w:cs="Book Antiqua"/>
          <w:color w:val="000000"/>
          <w:lang w:eastAsia="zh-CN"/>
        </w:rPr>
        <w:t>Tomlinson</w:t>
      </w:r>
      <w:r w:rsidR="00FD36B5">
        <w:rPr>
          <w:rFonts w:ascii="Book Antiqua" w:hAnsi="Book Antiqua" w:cs="Book Antiqua" w:hint="eastAsia"/>
          <w:color w:val="000000"/>
          <w:lang w:eastAsia="zh-CN"/>
        </w:rPr>
        <w:t xml:space="preserve"> </w:t>
      </w:r>
      <w:r w:rsidR="0054090F">
        <w:rPr>
          <w:rFonts w:ascii="Book Antiqua" w:hAnsi="Book Antiqua" w:cs="Book Antiqua" w:hint="eastAsia"/>
          <w:color w:val="000000"/>
          <w:lang w:eastAsia="zh-CN"/>
        </w:rPr>
        <w:t xml:space="preserve">G and </w:t>
      </w:r>
      <w:proofErr w:type="spellStart"/>
      <w:r w:rsidR="0054090F">
        <w:rPr>
          <w:rFonts w:ascii="Book Antiqua" w:eastAsia="Book Antiqua" w:hAnsi="Book Antiqua" w:cs="Book Antiqua"/>
          <w:color w:val="000000"/>
        </w:rPr>
        <w:t>Bhat</w:t>
      </w:r>
      <w:proofErr w:type="spellEnd"/>
      <w:r w:rsidR="0054090F">
        <w:rPr>
          <w:rFonts w:ascii="Book Antiqua" w:eastAsia="Book Antiqua" w:hAnsi="Book Antiqua" w:cs="Book Antiqua"/>
          <w:color w:val="000000"/>
        </w:rPr>
        <w:t xml:space="preserve"> </w:t>
      </w:r>
      <w:r w:rsidR="0054090F">
        <w:rPr>
          <w:rFonts w:ascii="Book Antiqua" w:hAnsi="Book Antiqua" w:cs="Book Antiqua" w:hint="eastAsia"/>
          <w:color w:val="000000"/>
          <w:lang w:eastAsia="zh-CN"/>
        </w:rPr>
        <w:t xml:space="preserve">M wrote the paper; </w:t>
      </w:r>
      <w:proofErr w:type="spellStart"/>
      <w:r w:rsidR="0054090F" w:rsidRPr="0054090F">
        <w:rPr>
          <w:rFonts w:ascii="Book Antiqua" w:hAnsi="Book Antiqua" w:cs="Book Antiqua"/>
          <w:color w:val="000000"/>
          <w:lang w:eastAsia="zh-CN"/>
        </w:rPr>
        <w:t>Orchanian</w:t>
      </w:r>
      <w:r w:rsidR="00FB7F29" w:rsidRPr="00FB7F29">
        <w:rPr>
          <w:rFonts w:ascii="Book Antiqua" w:hAnsi="Book Antiqua" w:cs="Book Antiqua"/>
          <w:color w:val="000000"/>
          <w:lang w:eastAsia="zh-CN"/>
        </w:rPr>
        <w:t>-Cheff</w:t>
      </w:r>
      <w:proofErr w:type="spellEnd"/>
      <w:r w:rsidR="0054090F">
        <w:rPr>
          <w:rFonts w:ascii="Book Antiqua" w:hAnsi="Book Antiqua" w:cs="Book Antiqua" w:hint="eastAsia"/>
          <w:color w:val="000000"/>
          <w:lang w:eastAsia="zh-CN"/>
        </w:rPr>
        <w:t xml:space="preserve"> A did the l</w:t>
      </w:r>
      <w:r w:rsidR="0054090F" w:rsidRPr="0054090F">
        <w:rPr>
          <w:rFonts w:ascii="Book Antiqua" w:hAnsi="Book Antiqua" w:cs="Book Antiqua"/>
          <w:color w:val="000000"/>
          <w:lang w:eastAsia="zh-CN"/>
        </w:rPr>
        <w:t>iterature search</w:t>
      </w:r>
      <w:r w:rsidR="0054090F">
        <w:rPr>
          <w:rFonts w:ascii="Book Antiqua" w:hAnsi="Book Antiqua" w:cs="Book Antiqua" w:hint="eastAsia"/>
          <w:color w:val="000000"/>
          <w:lang w:eastAsia="zh-CN"/>
        </w:rPr>
        <w:t xml:space="preserve">; </w:t>
      </w:r>
      <w:r w:rsidR="0054090F" w:rsidRPr="0054090F">
        <w:rPr>
          <w:rFonts w:ascii="Book Antiqua" w:hAnsi="Book Antiqua" w:cs="Book Antiqua"/>
          <w:color w:val="000000"/>
          <w:lang w:eastAsia="zh-CN"/>
        </w:rPr>
        <w:t>Tomlinson</w:t>
      </w:r>
      <w:r w:rsidR="0054090F">
        <w:rPr>
          <w:rFonts w:ascii="Book Antiqua" w:hAnsi="Book Antiqua" w:cs="Book Antiqua" w:hint="eastAsia"/>
          <w:color w:val="000000"/>
          <w:lang w:eastAsia="zh-CN"/>
        </w:rPr>
        <w:t xml:space="preserve"> G made the d</w:t>
      </w:r>
      <w:r w:rsidR="0054090F">
        <w:rPr>
          <w:rFonts w:ascii="Book Antiqua" w:eastAsia="Book Antiqua" w:hAnsi="Book Antiqua" w:cs="Book Antiqua"/>
          <w:color w:val="000000"/>
        </w:rPr>
        <w:t>ata analysis</w:t>
      </w:r>
      <w:r w:rsidR="0054090F">
        <w:rPr>
          <w:rFonts w:ascii="Book Antiqua" w:hAnsi="Book Antiqua" w:cs="Book Antiqua" w:hint="eastAsia"/>
          <w:color w:val="000000"/>
          <w:lang w:eastAsia="zh-CN"/>
        </w:rPr>
        <w:t xml:space="preserve">; and </w:t>
      </w:r>
      <w:proofErr w:type="gramStart"/>
      <w:r w:rsidR="0054090F" w:rsidRPr="0054090F">
        <w:rPr>
          <w:rFonts w:ascii="Book Antiqua" w:hAnsi="Book Antiqua" w:cs="Book Antiqua" w:hint="eastAsia"/>
          <w:caps/>
          <w:color w:val="000000"/>
          <w:lang w:eastAsia="zh-CN"/>
        </w:rPr>
        <w:t>a</w:t>
      </w:r>
      <w:r w:rsidR="0054090F">
        <w:rPr>
          <w:rFonts w:ascii="Book Antiqua" w:hAnsi="Book Antiqua" w:cs="Book Antiqua" w:hint="eastAsia"/>
          <w:color w:val="000000"/>
          <w:lang w:eastAsia="zh-CN"/>
        </w:rPr>
        <w:t>ll</w:t>
      </w:r>
      <w:proofErr w:type="gramEnd"/>
      <w:r w:rsidR="0054090F">
        <w:rPr>
          <w:rFonts w:ascii="Book Antiqua" w:hAnsi="Book Antiqua" w:cs="Book Antiqua" w:hint="eastAsia"/>
          <w:color w:val="000000"/>
          <w:lang w:eastAsia="zh-CN"/>
        </w:rPr>
        <w:t xml:space="preserve"> authors finally </w:t>
      </w:r>
      <w:r w:rsidR="0054090F">
        <w:rPr>
          <w:rFonts w:ascii="Book Antiqua" w:hAnsi="Book Antiqua" w:cs="Book Antiqua"/>
          <w:color w:val="000000"/>
          <w:lang w:eastAsia="zh-CN"/>
        </w:rPr>
        <w:t>approved</w:t>
      </w:r>
      <w:r w:rsidR="0054090F">
        <w:rPr>
          <w:rFonts w:ascii="Book Antiqua" w:hAnsi="Book Antiqua" w:cs="Book Antiqua" w:hint="eastAsia"/>
          <w:color w:val="000000"/>
          <w:lang w:eastAsia="zh-CN"/>
        </w:rPr>
        <w:t xml:space="preserve"> this manuscript. </w:t>
      </w:r>
    </w:p>
    <w:p w14:paraId="158E5B73" w14:textId="77777777" w:rsidR="0054090F" w:rsidRPr="0054090F" w:rsidRDefault="0054090F">
      <w:pPr>
        <w:spacing w:line="360" w:lineRule="auto"/>
        <w:jc w:val="both"/>
        <w:rPr>
          <w:lang w:eastAsia="zh-CN"/>
        </w:rPr>
      </w:pPr>
    </w:p>
    <w:p w14:paraId="11570B98" w14:textId="0343A00B" w:rsidR="00A77B3E" w:rsidRDefault="00BB71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Sreelakshmi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Kotha</w:t>
      </w:r>
      <w:proofErr w:type="spellEnd"/>
      <w:r>
        <w:rPr>
          <w:rFonts w:ascii="Book Antiqua" w:eastAsia="Book Antiqua" w:hAnsi="Book Antiqua" w:cs="Book Antiqua"/>
          <w:b/>
          <w:bCs/>
          <w:color w:val="000000"/>
        </w:rPr>
        <w:t xml:space="preserve">, MBBS, MRCP, Staff Physician, </w:t>
      </w:r>
      <w:r>
        <w:rPr>
          <w:rFonts w:ascii="Book Antiqua" w:eastAsia="Book Antiqua" w:hAnsi="Book Antiqua" w:cs="Book Antiqua"/>
          <w:color w:val="000000"/>
        </w:rPr>
        <w:t xml:space="preserve">Department of Gastroenterology, Guy's and St Thomas' Hospital, Westminster B ridge </w:t>
      </w:r>
      <w:r w:rsidRPr="0054090F">
        <w:rPr>
          <w:rFonts w:ascii="Book Antiqua" w:eastAsia="Book Antiqua" w:hAnsi="Book Antiqua" w:cs="Book Antiqua"/>
          <w:caps/>
          <w:color w:val="000000"/>
        </w:rPr>
        <w:t>r</w:t>
      </w:r>
      <w:r>
        <w:rPr>
          <w:rFonts w:ascii="Book Antiqua" w:eastAsia="Book Antiqua" w:hAnsi="Book Antiqua" w:cs="Book Antiqua"/>
          <w:color w:val="000000"/>
        </w:rPr>
        <w:t xml:space="preserve">oad, London SE1 7JD, United Kingdom. </w:t>
      </w:r>
      <w:r w:rsidR="00A34996" w:rsidRPr="00B71996">
        <w:rPr>
          <w:rFonts w:ascii="Book Antiqua" w:eastAsia="Book Antiqua" w:hAnsi="Book Antiqua" w:cs="Book Antiqua"/>
          <w:color w:val="000000"/>
        </w:rPr>
        <w:t>sreelakshmi.kotha@gstt.nhs.uk</w:t>
      </w:r>
    </w:p>
    <w:p w14:paraId="53647E44" w14:textId="77777777" w:rsidR="00A77B3E" w:rsidRDefault="00A77B3E">
      <w:pPr>
        <w:spacing w:line="360" w:lineRule="auto"/>
        <w:jc w:val="both"/>
      </w:pPr>
    </w:p>
    <w:p w14:paraId="514CCB72" w14:textId="77777777" w:rsidR="00A77B3E" w:rsidRDefault="00BB71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20, 2021</w:t>
      </w:r>
    </w:p>
    <w:p w14:paraId="0A25BEF7" w14:textId="77777777" w:rsidR="00A77B3E" w:rsidRPr="0094700E" w:rsidRDefault="00BB71B3">
      <w:pPr>
        <w:spacing w:line="360" w:lineRule="auto"/>
        <w:jc w:val="both"/>
        <w:rPr>
          <w:lang w:eastAsia="zh-CN"/>
        </w:rPr>
      </w:pPr>
      <w:r>
        <w:rPr>
          <w:rFonts w:ascii="Book Antiqua" w:eastAsia="Book Antiqua" w:hAnsi="Book Antiqua" w:cs="Book Antiqua"/>
          <w:b/>
          <w:bCs/>
          <w:color w:val="000000"/>
        </w:rPr>
        <w:t xml:space="preserve">Revised: </w:t>
      </w:r>
      <w:r w:rsidR="0094700E" w:rsidRPr="0094700E">
        <w:rPr>
          <w:rFonts w:ascii="Book Antiqua" w:eastAsia="Book Antiqua" w:hAnsi="Book Antiqua" w:cs="Book Antiqua"/>
          <w:bCs/>
          <w:color w:val="000000"/>
        </w:rPr>
        <w:t>August</w:t>
      </w:r>
      <w:r w:rsidR="0094700E" w:rsidRPr="0094700E">
        <w:rPr>
          <w:rFonts w:ascii="Book Antiqua" w:hAnsi="Book Antiqua" w:cs="Book Antiqua" w:hint="eastAsia"/>
          <w:bCs/>
          <w:color w:val="000000"/>
          <w:lang w:eastAsia="zh-CN"/>
        </w:rPr>
        <w:t xml:space="preserve"> 27, 2021</w:t>
      </w:r>
    </w:p>
    <w:p w14:paraId="651BC872" w14:textId="0A6B4BDA" w:rsidR="00A77B3E" w:rsidRDefault="00BB71B3">
      <w:pPr>
        <w:spacing w:line="360" w:lineRule="auto"/>
        <w:jc w:val="both"/>
      </w:pPr>
      <w:r>
        <w:rPr>
          <w:rFonts w:ascii="Book Antiqua" w:eastAsia="Book Antiqua" w:hAnsi="Book Antiqua" w:cs="Book Antiqua"/>
          <w:b/>
          <w:bCs/>
          <w:color w:val="000000"/>
        </w:rPr>
        <w:t xml:space="preserve">Accepted: </w:t>
      </w:r>
      <w:r w:rsidR="00F31773" w:rsidRPr="00F31773">
        <w:rPr>
          <w:rFonts w:ascii="Book Antiqua" w:eastAsia="Book Antiqua" w:hAnsi="Book Antiqua" w:cs="Book Antiqua"/>
          <w:color w:val="000000"/>
        </w:rPr>
        <w:t>September 19, 2021</w:t>
      </w:r>
    </w:p>
    <w:p w14:paraId="75E59886" w14:textId="736AA37D" w:rsidR="00A77B3E" w:rsidRDefault="00BB71B3">
      <w:pPr>
        <w:spacing w:line="360" w:lineRule="auto"/>
        <w:jc w:val="both"/>
      </w:pPr>
      <w:r>
        <w:rPr>
          <w:rFonts w:ascii="Book Antiqua" w:eastAsia="Book Antiqua" w:hAnsi="Book Antiqua" w:cs="Book Antiqua"/>
          <w:b/>
          <w:bCs/>
          <w:color w:val="000000"/>
        </w:rPr>
        <w:t xml:space="preserve">Published online: </w:t>
      </w:r>
      <w:r w:rsidR="001B7574" w:rsidRPr="001B7574">
        <w:rPr>
          <w:rFonts w:ascii="Book Antiqua" w:eastAsia="Book Antiqua" w:hAnsi="Book Antiqua" w:cs="Book Antiqua"/>
          <w:bCs/>
          <w:color w:val="000000"/>
        </w:rPr>
        <w:t>October 18, 2021</w:t>
      </w:r>
    </w:p>
    <w:p w14:paraId="0419481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8EF5420" w14:textId="77777777" w:rsidR="00A77B3E" w:rsidRDefault="00BB71B3">
      <w:pPr>
        <w:spacing w:line="360" w:lineRule="auto"/>
        <w:jc w:val="both"/>
      </w:pPr>
      <w:r>
        <w:rPr>
          <w:rFonts w:ascii="Book Antiqua" w:eastAsia="Book Antiqua" w:hAnsi="Book Antiqua" w:cs="Book Antiqua"/>
          <w:b/>
          <w:color w:val="000000"/>
        </w:rPr>
        <w:lastRenderedPageBreak/>
        <w:t>Abstract</w:t>
      </w:r>
    </w:p>
    <w:p w14:paraId="707B2B2F" w14:textId="77777777" w:rsidR="00A77B3E" w:rsidRDefault="00BB71B3">
      <w:pPr>
        <w:spacing w:line="360" w:lineRule="auto"/>
        <w:jc w:val="both"/>
        <w:rPr>
          <w:lang w:eastAsia="zh-CN"/>
        </w:rPr>
      </w:pPr>
      <w:r>
        <w:rPr>
          <w:rFonts w:ascii="Book Antiqua" w:eastAsia="Book Antiqua" w:hAnsi="Book Antiqua" w:cs="Book Antiqua"/>
          <w:color w:val="000000"/>
        </w:rPr>
        <w:t>BACKGROUND</w:t>
      </w:r>
    </w:p>
    <w:p w14:paraId="4034A8EE" w14:textId="77777777" w:rsidR="00A77B3E" w:rsidRDefault="00BB71B3">
      <w:pPr>
        <w:spacing w:line="360" w:lineRule="auto"/>
        <w:jc w:val="both"/>
      </w:pPr>
      <w:r>
        <w:rPr>
          <w:rFonts w:ascii="Book Antiqua" w:eastAsia="Book Antiqua" w:hAnsi="Book Antiqua" w:cs="Book Antiqua"/>
          <w:color w:val="000000"/>
        </w:rPr>
        <w:t>Solid organ transplantation</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is a life-saving intervention for end-stage organ disease. Post-</w:t>
      </w:r>
      <w:r w:rsidR="0094700E">
        <w:rPr>
          <w:rFonts w:ascii="Book Antiqua" w:eastAsia="Book Antiqua" w:hAnsi="Book Antiqua" w:cs="Book Antiqua"/>
          <w:color w:val="000000"/>
        </w:rPr>
        <w:t>transplant diabetes mel</w:t>
      </w:r>
      <w:r>
        <w:rPr>
          <w:rFonts w:ascii="Book Antiqua" w:eastAsia="Book Antiqua" w:hAnsi="Book Antiqua" w:cs="Book Antiqua"/>
          <w:color w:val="000000"/>
        </w:rPr>
        <w:t xml:space="preserve">litus (PTDM) is a common complication in solid organ transplant recipients, and significantly compromises long-term survival beyond a year. </w:t>
      </w:r>
    </w:p>
    <w:p w14:paraId="3F4179DE" w14:textId="77777777" w:rsidR="00A77B3E" w:rsidRDefault="00A77B3E">
      <w:pPr>
        <w:spacing w:line="360" w:lineRule="auto"/>
        <w:jc w:val="both"/>
      </w:pPr>
    </w:p>
    <w:p w14:paraId="4DED1775" w14:textId="77777777" w:rsidR="00A77B3E" w:rsidRDefault="00BB71B3">
      <w:pPr>
        <w:spacing w:line="360" w:lineRule="auto"/>
        <w:jc w:val="both"/>
        <w:rPr>
          <w:lang w:eastAsia="zh-CN"/>
        </w:rPr>
      </w:pPr>
      <w:r>
        <w:rPr>
          <w:rFonts w:ascii="Book Antiqua" w:eastAsia="Book Antiqua" w:hAnsi="Book Antiqua" w:cs="Book Antiqua"/>
          <w:color w:val="000000"/>
        </w:rPr>
        <w:t>AIM</w:t>
      </w:r>
    </w:p>
    <w:p w14:paraId="1BA9CD3B" w14:textId="77777777" w:rsidR="00A77B3E" w:rsidRDefault="00652AB3">
      <w:pPr>
        <w:spacing w:line="360" w:lineRule="auto"/>
        <w:jc w:val="both"/>
      </w:pPr>
      <w:proofErr w:type="gramStart"/>
      <w:r>
        <w:rPr>
          <w:rFonts w:ascii="Book Antiqua" w:hAnsi="Book Antiqua" w:cs="Book Antiqua" w:hint="eastAsia"/>
          <w:color w:val="000000"/>
          <w:lang w:eastAsia="zh-CN"/>
        </w:rPr>
        <w:t>T</w:t>
      </w:r>
      <w:r w:rsidR="00BB71B3">
        <w:rPr>
          <w:rFonts w:ascii="Book Antiqua" w:eastAsia="Book Antiqua" w:hAnsi="Book Antiqua" w:cs="Book Antiqua"/>
          <w:color w:val="000000"/>
        </w:rPr>
        <w:t xml:space="preserve">o perform a systematic review and meta-analysis to estimate incidence of PTDM and compare the effects of the 3 major </w:t>
      </w:r>
      <w:proofErr w:type="spellStart"/>
      <w:r w:rsidR="00BB71B3">
        <w:rPr>
          <w:rFonts w:ascii="Book Antiqua" w:eastAsia="Book Antiqua" w:hAnsi="Book Antiqua" w:cs="Book Antiqua"/>
          <w:color w:val="000000"/>
        </w:rPr>
        <w:t>immunosuppressants</w:t>
      </w:r>
      <w:proofErr w:type="spellEnd"/>
      <w:r w:rsidR="00BB71B3">
        <w:rPr>
          <w:rFonts w:ascii="Book Antiqua" w:eastAsia="Book Antiqua" w:hAnsi="Book Antiqua" w:cs="Book Antiqua"/>
          <w:color w:val="000000"/>
        </w:rPr>
        <w:t xml:space="preserve"> on incidence of PTDM.</w:t>
      </w:r>
      <w:proofErr w:type="gramEnd"/>
    </w:p>
    <w:p w14:paraId="5C330F39" w14:textId="77777777" w:rsidR="00A77B3E" w:rsidRDefault="00A77B3E">
      <w:pPr>
        <w:spacing w:line="360" w:lineRule="auto"/>
        <w:jc w:val="both"/>
      </w:pPr>
    </w:p>
    <w:p w14:paraId="2DDBDFCA" w14:textId="77777777" w:rsidR="00A77B3E" w:rsidRDefault="00BB71B3">
      <w:pPr>
        <w:spacing w:line="360" w:lineRule="auto"/>
        <w:jc w:val="both"/>
        <w:rPr>
          <w:lang w:eastAsia="zh-CN"/>
        </w:rPr>
      </w:pPr>
      <w:r>
        <w:rPr>
          <w:rFonts w:ascii="Book Antiqua" w:eastAsia="Book Antiqua" w:hAnsi="Book Antiqua" w:cs="Book Antiqua"/>
          <w:color w:val="000000"/>
        </w:rPr>
        <w:t>METHODS</w:t>
      </w:r>
    </w:p>
    <w:p w14:paraId="6725194E" w14:textId="77777777" w:rsidR="00A77B3E" w:rsidRDefault="00652AB3">
      <w:pPr>
        <w:spacing w:line="360" w:lineRule="auto"/>
        <w:jc w:val="both"/>
      </w:pPr>
      <w:r>
        <w:rPr>
          <w:rFonts w:ascii="Book Antiqua" w:hAnsi="Book Antiqua" w:cs="Book Antiqua" w:hint="eastAsia"/>
          <w:color w:val="000000"/>
          <w:lang w:eastAsia="zh-CN"/>
        </w:rPr>
        <w:t xml:space="preserve">Two hundred and six </w:t>
      </w:r>
      <w:r w:rsidR="00BB71B3">
        <w:rPr>
          <w:rFonts w:ascii="Book Antiqua" w:eastAsia="Book Antiqua" w:hAnsi="Book Antiqua" w:cs="Book Antiqua"/>
          <w:color w:val="000000"/>
        </w:rPr>
        <w:t>eligible studies identified 75</w:t>
      </w:r>
      <w:r>
        <w:rPr>
          <w:rFonts w:ascii="Book Antiqua" w:eastAsia="Book Antiqua" w:hAnsi="Book Antiqua" w:cs="Book Antiqua"/>
          <w:color w:val="000000"/>
        </w:rPr>
        <w:t xml:space="preserve">595 patients on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51242 on Cyclosporine and 3</w:t>
      </w:r>
      <w:r w:rsidR="00BB71B3">
        <w:rPr>
          <w:rFonts w:ascii="Book Antiqua" w:eastAsia="Book Antiqua" w:hAnsi="Book Antiqua" w:cs="Book Antiqua"/>
          <w:color w:val="000000"/>
        </w:rPr>
        <w:t xml:space="preserve">020 on </w:t>
      </w:r>
      <w:proofErr w:type="spellStart"/>
      <w:r w:rsidR="00BB71B3">
        <w:rPr>
          <w:rFonts w:ascii="Book Antiqua" w:eastAsia="Book Antiqua" w:hAnsi="Book Antiqua" w:cs="Book Antiqua"/>
          <w:color w:val="000000"/>
        </w:rPr>
        <w:t>Sirolimus</w:t>
      </w:r>
      <w:proofErr w:type="spellEnd"/>
      <w:r w:rsidR="00BB71B3">
        <w:rPr>
          <w:rFonts w:ascii="Book Antiqua" w:eastAsia="Book Antiqua" w:hAnsi="Book Antiqua" w:cs="Book Antiqua"/>
          <w:color w:val="000000"/>
        </w:rPr>
        <w:t xml:space="preserve">. Random effects meta-analyses </w:t>
      </w:r>
      <w:proofErr w:type="gramStart"/>
      <w:r w:rsidR="00BB71B3">
        <w:rPr>
          <w:rFonts w:ascii="Book Antiqua" w:eastAsia="Book Antiqua" w:hAnsi="Book Antiqua" w:cs="Book Antiqua"/>
          <w:color w:val="000000"/>
        </w:rPr>
        <w:t>was</w:t>
      </w:r>
      <w:proofErr w:type="gramEnd"/>
      <w:r w:rsidR="00BB71B3">
        <w:rPr>
          <w:rFonts w:ascii="Book Antiqua" w:eastAsia="Book Antiqua" w:hAnsi="Book Antiqua" w:cs="Book Antiqua"/>
          <w:color w:val="000000"/>
        </w:rPr>
        <w:t xml:space="preserve"> used to calculate incidence.</w:t>
      </w:r>
    </w:p>
    <w:p w14:paraId="1548A5C6" w14:textId="77777777" w:rsidR="00A77B3E" w:rsidRDefault="00A77B3E">
      <w:pPr>
        <w:spacing w:line="360" w:lineRule="auto"/>
        <w:jc w:val="both"/>
      </w:pPr>
    </w:p>
    <w:p w14:paraId="1F0C47A4" w14:textId="77777777" w:rsidR="00A77B3E" w:rsidRDefault="00BB71B3">
      <w:pPr>
        <w:spacing w:line="360" w:lineRule="auto"/>
        <w:jc w:val="both"/>
        <w:rPr>
          <w:lang w:eastAsia="zh-CN"/>
        </w:rPr>
      </w:pPr>
      <w:r>
        <w:rPr>
          <w:rFonts w:ascii="Book Antiqua" w:eastAsia="Book Antiqua" w:hAnsi="Book Antiqua" w:cs="Book Antiqua"/>
          <w:color w:val="000000"/>
        </w:rPr>
        <w:t>RESULTS</w:t>
      </w:r>
    </w:p>
    <w:p w14:paraId="35252696" w14:textId="77777777" w:rsidR="00A77B3E" w:rsidRDefault="00BB71B3">
      <w:pPr>
        <w:spacing w:line="360" w:lineRule="auto"/>
        <w:jc w:val="both"/>
      </w:pPr>
      <w:r>
        <w:rPr>
          <w:rFonts w:ascii="Book Antiqua" w:eastAsia="Book Antiqua" w:hAnsi="Book Antiqua" w:cs="Book Antiqua"/>
          <w:color w:val="000000"/>
        </w:rPr>
        <w:t>Network meta-analysis</w:t>
      </w:r>
      <w:r w:rsidR="00652A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estimated the overall risk of developing PTDM was higher with </w:t>
      </w:r>
      <w:proofErr w:type="spellStart"/>
      <w:r w:rsidR="0094700E">
        <w:rPr>
          <w:rFonts w:ascii="Book Antiqua" w:eastAsia="Book Antiqua" w:hAnsi="Book Antiqua" w:cs="Book Antiqua"/>
          <w:color w:val="000000"/>
        </w:rPr>
        <w:t>tacrolimus</w:t>
      </w:r>
      <w:proofErr w:type="spellEnd"/>
      <w:r w:rsidR="0094700E">
        <w:rPr>
          <w:rFonts w:ascii="Book Antiqua" w:eastAsia="Book Antiqua" w:hAnsi="Book Antiqua" w:cs="Book Antiqua"/>
          <w:color w:val="000000"/>
        </w:rPr>
        <w:t xml:space="preserve"> </w:t>
      </w:r>
      <w:r>
        <w:rPr>
          <w:rFonts w:ascii="Book Antiqua" w:eastAsia="Book Antiqua" w:hAnsi="Book Antiqua" w:cs="Book Antiqua"/>
          <w:color w:val="000000"/>
        </w:rPr>
        <w:t>(OR</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1.4 95%CI</w:t>
      </w:r>
      <w:r w:rsidR="0094700E">
        <w:rPr>
          <w:rFonts w:ascii="Book Antiqua" w:hAnsi="Book Antiqua" w:cs="Book Antiqua" w:hint="eastAsia"/>
          <w:color w:val="000000"/>
          <w:lang w:eastAsia="zh-CN"/>
        </w:rPr>
        <w:t>:</w:t>
      </w:r>
      <w:r>
        <w:rPr>
          <w:rFonts w:ascii="Book Antiqua" w:eastAsia="Book Antiqua" w:hAnsi="Book Antiqua" w:cs="Book Antiqua"/>
          <w:color w:val="000000"/>
        </w:rPr>
        <w:t xml:space="preserve"> 1.0–2.0) and </w:t>
      </w:r>
      <w:proofErr w:type="spellStart"/>
      <w:r w:rsidR="0094700E">
        <w:rPr>
          <w:rFonts w:ascii="Book Antiqua" w:eastAsia="Book Antiqua" w:hAnsi="Book Antiqua" w:cs="Book Antiqua"/>
          <w:color w:val="000000"/>
        </w:rPr>
        <w:t>sirolimus</w:t>
      </w:r>
      <w:proofErr w:type="spellEnd"/>
      <w:r w:rsidR="0094700E">
        <w:rPr>
          <w:rFonts w:ascii="Book Antiqua" w:eastAsia="Book Antiqua" w:hAnsi="Book Antiqua" w:cs="Book Antiqua"/>
          <w:color w:val="000000"/>
        </w:rPr>
        <w:t xml:space="preserve"> </w:t>
      </w:r>
      <w:r>
        <w:rPr>
          <w:rFonts w:ascii="Book Antiqua" w:eastAsia="Book Antiqua" w:hAnsi="Book Antiqua" w:cs="Book Antiqua"/>
          <w:color w:val="000000"/>
        </w:rPr>
        <w:t>(OR</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1.8; 95%CI</w:t>
      </w:r>
      <w:r w:rsidR="0094700E">
        <w:rPr>
          <w:rFonts w:ascii="Book Antiqua" w:hAnsi="Book Antiqua" w:cs="Book Antiqua" w:hint="eastAsia"/>
          <w:color w:val="000000"/>
          <w:lang w:eastAsia="zh-CN"/>
        </w:rPr>
        <w:t>:</w:t>
      </w:r>
      <w:r>
        <w:rPr>
          <w:rFonts w:ascii="Book Antiqua" w:eastAsia="Book Antiqua" w:hAnsi="Book Antiqua" w:cs="Book Antiqua"/>
          <w:color w:val="000000"/>
        </w:rPr>
        <w:t xml:space="preserve"> 1.5–2.2) than with Cyclosporine.</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overall incidence of PTDM at years 2-3 was 17% for kidney, 19% for liver and 22% for heart. The risk factors for PTDM most frequently identified in the primary studies were age, </w:t>
      </w:r>
      <w:r w:rsidR="0094700E">
        <w:rPr>
          <w:rFonts w:ascii="Book Antiqua" w:hAnsi="Book Antiqua" w:cs="Book Antiqua" w:hint="eastAsia"/>
          <w:color w:val="000000"/>
          <w:lang w:eastAsia="zh-CN"/>
        </w:rPr>
        <w:t>body mass index</w:t>
      </w:r>
      <w:r>
        <w:rPr>
          <w:rFonts w:ascii="Book Antiqua" w:eastAsia="Book Antiqua" w:hAnsi="Book Antiqua" w:cs="Book Antiqua"/>
          <w:color w:val="000000"/>
        </w:rPr>
        <w:t xml:space="preserve">, </w:t>
      </w:r>
      <w:r w:rsidR="0094700E">
        <w:rPr>
          <w:rFonts w:ascii="Book Antiqua" w:eastAsia="Book Antiqua" w:hAnsi="Book Antiqua" w:cs="Book Antiqua"/>
          <w:color w:val="000000"/>
        </w:rPr>
        <w:t>he</w:t>
      </w:r>
      <w:r>
        <w:rPr>
          <w:rFonts w:ascii="Book Antiqua" w:eastAsia="Book Antiqua" w:hAnsi="Book Antiqua" w:cs="Book Antiqua"/>
          <w:color w:val="000000"/>
        </w:rPr>
        <w:t xml:space="preserve">patitis C, and African American descent. </w:t>
      </w:r>
    </w:p>
    <w:p w14:paraId="6D461152" w14:textId="77777777" w:rsidR="00A77B3E" w:rsidRDefault="00A77B3E">
      <w:pPr>
        <w:spacing w:line="360" w:lineRule="auto"/>
        <w:jc w:val="both"/>
      </w:pPr>
    </w:p>
    <w:p w14:paraId="341365E9" w14:textId="77777777" w:rsidR="00A77B3E" w:rsidRDefault="00BB71B3">
      <w:pPr>
        <w:spacing w:line="360" w:lineRule="auto"/>
        <w:jc w:val="both"/>
        <w:rPr>
          <w:lang w:eastAsia="zh-CN"/>
        </w:rPr>
      </w:pPr>
      <w:r>
        <w:rPr>
          <w:rFonts w:ascii="Book Antiqua" w:eastAsia="Book Antiqua" w:hAnsi="Book Antiqua" w:cs="Book Antiqua"/>
          <w:color w:val="000000"/>
        </w:rPr>
        <w:t>CONCLUSION</w:t>
      </w:r>
    </w:p>
    <w:p w14:paraId="67395D81" w14:textId="77777777" w:rsidR="00A77B3E" w:rsidRDefault="00BB71B3">
      <w:pPr>
        <w:spacing w:line="360" w:lineRule="auto"/>
        <w:jc w:val="both"/>
      </w:pP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tends to exhibit higher </w:t>
      </w:r>
      <w:proofErr w:type="spellStart"/>
      <w:r>
        <w:rPr>
          <w:rFonts w:ascii="Book Antiqua" w:eastAsia="Book Antiqua" w:hAnsi="Book Antiqua" w:cs="Book Antiqua"/>
          <w:color w:val="000000"/>
        </w:rPr>
        <w:t>diabetogenicity</w:t>
      </w:r>
      <w:proofErr w:type="spellEnd"/>
      <w:r>
        <w:rPr>
          <w:rFonts w:ascii="Book Antiqua" w:eastAsia="Book Antiqua" w:hAnsi="Book Antiqua" w:cs="Book Antiqua"/>
          <w:color w:val="000000"/>
        </w:rPr>
        <w:t xml:space="preserve"> in the short-term (2-3 years post-transplant), whereas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exhibits higher </w:t>
      </w:r>
      <w:proofErr w:type="spellStart"/>
      <w:r>
        <w:rPr>
          <w:rFonts w:ascii="Book Antiqua" w:eastAsia="Book Antiqua" w:hAnsi="Book Antiqua" w:cs="Book Antiqua"/>
          <w:color w:val="000000"/>
        </w:rPr>
        <w:t>diabetogenicity</w:t>
      </w:r>
      <w:proofErr w:type="spellEnd"/>
      <w:r>
        <w:rPr>
          <w:rFonts w:ascii="Book Antiqua" w:eastAsia="Book Antiqua" w:hAnsi="Book Antiqua" w:cs="Book Antiqua"/>
          <w:color w:val="000000"/>
        </w:rPr>
        <w:t xml:space="preserve"> in the long-term (5-10 years post-transplant). This study will aid clinicians in recognition of risk factors for PTDM and encourage careful evaluation of the risk/benefit of different immunosuppressant regimens in transplant recipients.</w:t>
      </w:r>
    </w:p>
    <w:p w14:paraId="1EC5111B" w14:textId="77777777" w:rsidR="00A77B3E" w:rsidRDefault="00A77B3E">
      <w:pPr>
        <w:spacing w:line="360" w:lineRule="auto"/>
        <w:jc w:val="both"/>
      </w:pPr>
    </w:p>
    <w:p w14:paraId="092DFA3A" w14:textId="207A43E1" w:rsidR="00A77B3E" w:rsidRDefault="00BB71B3">
      <w:pPr>
        <w:spacing w:line="360" w:lineRule="auto"/>
        <w:jc w:val="both"/>
      </w:pPr>
      <w:r>
        <w:rPr>
          <w:rFonts w:ascii="Book Antiqua" w:eastAsia="Book Antiqua" w:hAnsi="Book Antiqua" w:cs="Book Antiqua"/>
          <w:b/>
          <w:bCs/>
          <w:color w:val="000000"/>
        </w:rPr>
        <w:lastRenderedPageBreak/>
        <w:t xml:space="preserve">Key Words: </w:t>
      </w:r>
      <w:r w:rsidRPr="0094700E">
        <w:rPr>
          <w:rFonts w:ascii="Book Antiqua" w:eastAsia="Book Antiqua" w:hAnsi="Book Antiqua" w:cs="Book Antiqua"/>
          <w:caps/>
          <w:color w:val="000000"/>
        </w:rPr>
        <w:t>p</w:t>
      </w:r>
      <w:r>
        <w:rPr>
          <w:rFonts w:ascii="Book Antiqua" w:eastAsia="Book Antiqua" w:hAnsi="Book Antiqua" w:cs="Book Antiqua"/>
          <w:color w:val="000000"/>
        </w:rPr>
        <w:t>o</w:t>
      </w:r>
      <w:r w:rsidR="0094700E">
        <w:rPr>
          <w:rFonts w:ascii="Book Antiqua" w:eastAsia="Book Antiqua" w:hAnsi="Book Antiqua" w:cs="Book Antiqua"/>
          <w:color w:val="000000"/>
        </w:rPr>
        <w:t>st-transplant diabetes mellitus</w:t>
      </w:r>
      <w:r>
        <w:rPr>
          <w:rFonts w:ascii="Book Antiqua" w:eastAsia="Book Antiqua" w:hAnsi="Book Antiqua" w:cs="Book Antiqua"/>
          <w:color w:val="000000"/>
        </w:rPr>
        <w:t xml:space="preserve">; </w:t>
      </w:r>
      <w:r w:rsidR="001A6D9C">
        <w:rPr>
          <w:rFonts w:ascii="Book Antiqua" w:eastAsia="Book Antiqua" w:hAnsi="Book Antiqua" w:cs="Book Antiqua"/>
          <w:color w:val="000000"/>
        </w:rPr>
        <w:t>solid</w:t>
      </w:r>
      <w:r>
        <w:rPr>
          <w:rFonts w:ascii="Book Antiqua" w:eastAsia="Book Antiqua" w:hAnsi="Book Antiqua" w:cs="Book Antiqua"/>
          <w:color w:val="000000"/>
        </w:rPr>
        <w:t xml:space="preserve"> organ transplantation;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w:t>
      </w:r>
      <w:r w:rsidR="006A6217">
        <w:rPr>
          <w:rFonts w:ascii="Book Antiqua" w:eastAsia="Book Antiqua" w:hAnsi="Book Antiqua" w:cs="Book Antiqua"/>
          <w:color w:val="000000"/>
        </w:rPr>
        <w:t>y</w:t>
      </w:r>
      <w:r>
        <w:rPr>
          <w:rFonts w:ascii="Book Antiqua" w:eastAsia="Book Antiqua" w:hAnsi="Book Antiqua" w:cs="Book Antiqua"/>
          <w:color w:val="000000"/>
        </w:rPr>
        <w:t>closporin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Sirolimus</w:t>
      </w:r>
      <w:proofErr w:type="spellEnd"/>
    </w:p>
    <w:p w14:paraId="43E52623" w14:textId="77777777" w:rsidR="00A77B3E" w:rsidRDefault="00A77B3E">
      <w:pPr>
        <w:spacing w:line="360" w:lineRule="auto"/>
        <w:jc w:val="both"/>
        <w:rPr>
          <w:lang w:eastAsia="zh-CN"/>
        </w:rPr>
      </w:pPr>
    </w:p>
    <w:p w14:paraId="00036777" w14:textId="77777777" w:rsidR="00360C30" w:rsidRPr="00026CB8" w:rsidRDefault="00360C30" w:rsidP="00360C3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67DA2D5" w14:textId="77777777" w:rsidR="00360C30" w:rsidRDefault="00360C30">
      <w:pPr>
        <w:spacing w:line="360" w:lineRule="auto"/>
        <w:jc w:val="both"/>
        <w:rPr>
          <w:lang w:eastAsia="zh-CN"/>
        </w:rPr>
      </w:pPr>
    </w:p>
    <w:p w14:paraId="66EE9A5B" w14:textId="220756F0" w:rsidR="00360C30" w:rsidRPr="00FB5D6E" w:rsidRDefault="00360C30">
      <w:pPr>
        <w:spacing w:line="360" w:lineRule="auto"/>
        <w:jc w:val="both"/>
        <w:rPr>
          <w:rFonts w:ascii="Book Antiqua" w:hAnsi="Book Antiqua" w:cs="Book Antiqua"/>
          <w:color w:val="000000"/>
          <w:lang w:eastAsia="zh-CN"/>
        </w:rPr>
      </w:pPr>
      <w:r w:rsidRPr="006F353B">
        <w:rPr>
          <w:rFonts w:ascii="Book Antiqua" w:eastAsia="Book Antiqua" w:hAnsi="Book Antiqua" w:cs="Book Antiqua"/>
          <w:b/>
          <w:color w:val="000000"/>
        </w:rPr>
        <w:t xml:space="preserve">Citation: </w:t>
      </w:r>
      <w:proofErr w:type="spellStart"/>
      <w:r w:rsidR="00BB71B3">
        <w:rPr>
          <w:rFonts w:ascii="Book Antiqua" w:eastAsia="Book Antiqua" w:hAnsi="Book Antiqua" w:cs="Book Antiqua"/>
          <w:color w:val="000000"/>
        </w:rPr>
        <w:t>Kotha</w:t>
      </w:r>
      <w:proofErr w:type="spellEnd"/>
      <w:r w:rsidR="00BB71B3">
        <w:rPr>
          <w:rFonts w:ascii="Book Antiqua" w:eastAsia="Book Antiqua" w:hAnsi="Book Antiqua" w:cs="Book Antiqua"/>
          <w:color w:val="000000"/>
        </w:rPr>
        <w:t xml:space="preserve"> S, </w:t>
      </w:r>
      <w:proofErr w:type="spellStart"/>
      <w:r w:rsidR="00BB71B3">
        <w:rPr>
          <w:rFonts w:ascii="Book Antiqua" w:eastAsia="Book Antiqua" w:hAnsi="Book Antiqua" w:cs="Book Antiqua"/>
          <w:color w:val="000000"/>
        </w:rPr>
        <w:t>Lawendy</w:t>
      </w:r>
      <w:proofErr w:type="spellEnd"/>
      <w:r w:rsidR="00BB71B3">
        <w:rPr>
          <w:rFonts w:ascii="Book Antiqua" w:eastAsia="Book Antiqua" w:hAnsi="Book Antiqua" w:cs="Book Antiqua"/>
          <w:color w:val="000000"/>
        </w:rPr>
        <w:t xml:space="preserve"> B, </w:t>
      </w:r>
      <w:proofErr w:type="spellStart"/>
      <w:r w:rsidR="00BB71B3">
        <w:rPr>
          <w:rFonts w:ascii="Book Antiqua" w:eastAsia="Book Antiqua" w:hAnsi="Book Antiqua" w:cs="Book Antiqua"/>
          <w:color w:val="000000"/>
        </w:rPr>
        <w:t>Asim</w:t>
      </w:r>
      <w:proofErr w:type="spellEnd"/>
      <w:r w:rsidR="00BB71B3">
        <w:rPr>
          <w:rFonts w:ascii="Book Antiqua" w:eastAsia="Book Antiqua" w:hAnsi="Book Antiqua" w:cs="Book Antiqua"/>
          <w:color w:val="000000"/>
        </w:rPr>
        <w:t xml:space="preserve"> S, Gomes C, Yu J, </w:t>
      </w:r>
      <w:proofErr w:type="spellStart"/>
      <w:r w:rsidR="00BB71B3">
        <w:rPr>
          <w:rFonts w:ascii="Book Antiqua" w:eastAsia="Book Antiqua" w:hAnsi="Book Antiqua" w:cs="Book Antiqua"/>
          <w:color w:val="000000"/>
        </w:rPr>
        <w:t>Orchanian</w:t>
      </w:r>
      <w:bookmarkStart w:id="2" w:name="_GoBack"/>
      <w:r w:rsidR="00313110" w:rsidRPr="00313110">
        <w:rPr>
          <w:rFonts w:ascii="Book Antiqua" w:eastAsia="Book Antiqua" w:hAnsi="Book Antiqua" w:cs="Book Antiqua"/>
          <w:color w:val="000000"/>
        </w:rPr>
        <w:t>-Cheff</w:t>
      </w:r>
      <w:bookmarkEnd w:id="2"/>
      <w:proofErr w:type="spellEnd"/>
      <w:r w:rsidR="00BB71B3">
        <w:rPr>
          <w:rFonts w:ascii="Book Antiqua" w:eastAsia="Book Antiqua" w:hAnsi="Book Antiqua" w:cs="Book Antiqua"/>
          <w:color w:val="000000"/>
        </w:rPr>
        <w:t xml:space="preserve"> A, Tomlinson G, </w:t>
      </w:r>
      <w:proofErr w:type="spellStart"/>
      <w:r w:rsidR="00BB71B3">
        <w:rPr>
          <w:rFonts w:ascii="Book Antiqua" w:eastAsia="Book Antiqua" w:hAnsi="Book Antiqua" w:cs="Book Antiqua"/>
          <w:color w:val="000000"/>
        </w:rPr>
        <w:t>Bhat</w:t>
      </w:r>
      <w:proofErr w:type="spellEnd"/>
      <w:r w:rsidR="00BB71B3">
        <w:rPr>
          <w:rFonts w:ascii="Book Antiqua" w:eastAsia="Book Antiqua" w:hAnsi="Book Antiqua" w:cs="Book Antiqua"/>
          <w:color w:val="000000"/>
        </w:rPr>
        <w:t xml:space="preserve"> M. </w:t>
      </w:r>
      <w:r w:rsidR="0094700E" w:rsidRPr="0094700E">
        <w:rPr>
          <w:rFonts w:ascii="Book Antiqua" w:eastAsia="Book Antiqua" w:hAnsi="Book Antiqua" w:cs="Book Antiqua"/>
          <w:color w:val="000000"/>
        </w:rPr>
        <w:t>Impact of immunosuppression on incidence of post-transplant diabetes mellitus in solid organ transplant recipients: Systematic review and meta-analysis</w:t>
      </w:r>
      <w:r w:rsidR="00BB71B3">
        <w:rPr>
          <w:rFonts w:ascii="Book Antiqua" w:eastAsia="Book Antiqua" w:hAnsi="Book Antiqua" w:cs="Book Antiqua"/>
          <w:color w:val="000000"/>
        </w:rPr>
        <w:t xml:space="preserve">. </w:t>
      </w:r>
      <w:r w:rsidR="00BB71B3">
        <w:rPr>
          <w:rFonts w:ascii="Book Antiqua" w:eastAsia="Book Antiqua" w:hAnsi="Book Antiqua" w:cs="Book Antiqua"/>
          <w:i/>
          <w:iCs/>
          <w:color w:val="000000"/>
        </w:rPr>
        <w:t>World J Transplant</w:t>
      </w:r>
      <w:r w:rsidR="00BB71B3">
        <w:rPr>
          <w:rFonts w:ascii="Book Antiqua" w:eastAsia="Book Antiqua" w:hAnsi="Book Antiqua" w:cs="Book Antiqua"/>
          <w:color w:val="000000"/>
        </w:rPr>
        <w:t xml:space="preserve"> 2021;</w:t>
      </w:r>
      <w:r w:rsidR="001B7574" w:rsidRPr="001B7574">
        <w:rPr>
          <w:rFonts w:ascii="Book Antiqua" w:eastAsia="Book Antiqua" w:hAnsi="Book Antiqua" w:cs="Book Antiqua"/>
          <w:color w:val="000000"/>
        </w:rPr>
        <w:t xml:space="preserve"> 11(10): </w:t>
      </w:r>
      <w:r w:rsidR="00FB5D6E">
        <w:rPr>
          <w:rFonts w:ascii="Book Antiqua" w:hAnsi="Book Antiqua" w:cs="Book Antiqua" w:hint="eastAsia"/>
          <w:color w:val="000000"/>
          <w:lang w:eastAsia="zh-CN"/>
        </w:rPr>
        <w:t>432</w:t>
      </w:r>
      <w:r w:rsidR="001B7574" w:rsidRPr="001B7574">
        <w:rPr>
          <w:rFonts w:ascii="Book Antiqua" w:eastAsia="Book Antiqua" w:hAnsi="Book Antiqua" w:cs="Book Antiqua"/>
          <w:color w:val="000000"/>
        </w:rPr>
        <w:t>-</w:t>
      </w:r>
      <w:r w:rsidR="00FB5D6E">
        <w:rPr>
          <w:rFonts w:ascii="Book Antiqua" w:hAnsi="Book Antiqua" w:cs="Book Antiqua" w:hint="eastAsia"/>
          <w:color w:val="000000"/>
          <w:lang w:eastAsia="zh-CN"/>
        </w:rPr>
        <w:t>442</w:t>
      </w:r>
    </w:p>
    <w:p w14:paraId="15CF64CA" w14:textId="1075B8FA" w:rsidR="00360C30" w:rsidRDefault="001B7574">
      <w:pPr>
        <w:spacing w:line="360" w:lineRule="auto"/>
        <w:jc w:val="both"/>
        <w:rPr>
          <w:rFonts w:ascii="Book Antiqua" w:hAnsi="Book Antiqua" w:cs="Book Antiqua"/>
          <w:color w:val="000000"/>
          <w:lang w:eastAsia="zh-CN"/>
        </w:rPr>
      </w:pPr>
      <w:r w:rsidRPr="00360C30">
        <w:rPr>
          <w:rFonts w:ascii="Book Antiqua" w:eastAsia="Book Antiqua" w:hAnsi="Book Antiqua" w:cs="Book Antiqua"/>
          <w:b/>
          <w:color w:val="000000"/>
        </w:rPr>
        <w:t xml:space="preserve">URL: </w:t>
      </w:r>
      <w:r w:rsidRPr="001B7574">
        <w:rPr>
          <w:rFonts w:ascii="Book Antiqua" w:eastAsia="Book Antiqua" w:hAnsi="Book Antiqua" w:cs="Book Antiqua"/>
          <w:color w:val="000000"/>
        </w:rPr>
        <w:t>https://www.wjgnet.com/2220-3230/full/v11/i10/</w:t>
      </w:r>
      <w:r w:rsidR="00FB5D6E">
        <w:rPr>
          <w:rFonts w:ascii="Book Antiqua" w:hAnsi="Book Antiqua" w:cs="Book Antiqua" w:hint="eastAsia"/>
          <w:color w:val="000000"/>
          <w:lang w:eastAsia="zh-CN"/>
        </w:rPr>
        <w:t>432</w:t>
      </w:r>
      <w:r w:rsidRPr="001B7574">
        <w:rPr>
          <w:rFonts w:ascii="Book Antiqua" w:eastAsia="Book Antiqua" w:hAnsi="Book Antiqua" w:cs="Book Antiqua"/>
          <w:color w:val="000000"/>
        </w:rPr>
        <w:t>.htm</w:t>
      </w:r>
    </w:p>
    <w:p w14:paraId="48F4E6DA" w14:textId="3BC96646" w:rsidR="00A77B3E" w:rsidRPr="00FB5D6E" w:rsidRDefault="001B7574">
      <w:pPr>
        <w:spacing w:line="360" w:lineRule="auto"/>
        <w:jc w:val="both"/>
        <w:rPr>
          <w:lang w:eastAsia="zh-CN"/>
        </w:rPr>
      </w:pPr>
      <w:r w:rsidRPr="00360C30">
        <w:rPr>
          <w:rFonts w:ascii="Book Antiqua" w:eastAsia="Book Antiqua" w:hAnsi="Book Antiqua" w:cs="Book Antiqua"/>
          <w:b/>
          <w:color w:val="000000"/>
        </w:rPr>
        <w:t xml:space="preserve">DOI: </w:t>
      </w:r>
      <w:r w:rsidRPr="001B7574">
        <w:rPr>
          <w:rFonts w:ascii="Book Antiqua" w:eastAsia="Book Antiqua" w:hAnsi="Book Antiqua" w:cs="Book Antiqua"/>
          <w:color w:val="000000"/>
        </w:rPr>
        <w:t>https://dx.doi.org/10.5500/wjt.v11.i10.</w:t>
      </w:r>
      <w:r w:rsidR="00FB5D6E">
        <w:rPr>
          <w:rFonts w:ascii="Book Antiqua" w:hAnsi="Book Antiqua" w:cs="Book Antiqua" w:hint="eastAsia"/>
          <w:color w:val="000000"/>
          <w:lang w:eastAsia="zh-CN"/>
        </w:rPr>
        <w:t>432</w:t>
      </w:r>
    </w:p>
    <w:p w14:paraId="764926BD" w14:textId="77777777" w:rsidR="00A77B3E" w:rsidRDefault="00A77B3E">
      <w:pPr>
        <w:spacing w:line="360" w:lineRule="auto"/>
        <w:jc w:val="both"/>
      </w:pPr>
    </w:p>
    <w:p w14:paraId="6F600FED" w14:textId="77777777" w:rsidR="00A77B3E" w:rsidRDefault="00BB71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aim of this study is to perform a systematic review and meta-analysis to estimate incidence of post-transplant diabetes mellitus</w:t>
      </w:r>
      <w:r w:rsidR="0094700E">
        <w:rPr>
          <w:rFonts w:ascii="Book Antiqua" w:hAnsi="Book Antiqua" w:cs="Book Antiqua" w:hint="eastAsia"/>
          <w:color w:val="000000"/>
          <w:lang w:eastAsia="zh-CN"/>
        </w:rPr>
        <w:t xml:space="preserve"> (</w:t>
      </w:r>
      <w:r w:rsidR="0094700E">
        <w:rPr>
          <w:rFonts w:ascii="Book Antiqua" w:eastAsia="Book Antiqua" w:hAnsi="Book Antiqua" w:cs="Book Antiqua"/>
          <w:color w:val="000000"/>
        </w:rPr>
        <w:t>PTDM</w:t>
      </w:r>
      <w:r>
        <w:rPr>
          <w:rFonts w:ascii="Book Antiqua" w:eastAsia="Book Antiqua" w:hAnsi="Book Antiqua" w:cs="Book Antiqua"/>
          <w:color w:val="000000"/>
        </w:rPr>
        <w:t xml:space="preserve">) and the relative effects of the 3 major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on incidence of PTDM. This study will aid clinicians in recognizing the risk factors for PTDM and careful evaluation of the risk/benefit of different immunosuppressant regimens in transplant recipients.</w:t>
      </w:r>
    </w:p>
    <w:p w14:paraId="534FED42" w14:textId="77777777" w:rsidR="00A77B3E" w:rsidRDefault="0094700E">
      <w:pPr>
        <w:spacing w:line="360" w:lineRule="auto"/>
        <w:jc w:val="both"/>
      </w:pPr>
      <w:r>
        <w:br w:type="page"/>
      </w:r>
      <w:r w:rsidR="00BB71B3">
        <w:rPr>
          <w:rFonts w:ascii="Book Antiqua" w:eastAsia="Book Antiqua" w:hAnsi="Book Antiqua" w:cs="Book Antiqua"/>
          <w:b/>
          <w:caps/>
          <w:color w:val="000000"/>
          <w:u w:val="single"/>
        </w:rPr>
        <w:lastRenderedPageBreak/>
        <w:t>INTRODUCTION</w:t>
      </w:r>
    </w:p>
    <w:p w14:paraId="3C4DE80D" w14:textId="23F833BA" w:rsidR="00A77B3E" w:rsidRDefault="00BB71B3">
      <w:pPr>
        <w:spacing w:line="360" w:lineRule="auto"/>
        <w:jc w:val="both"/>
      </w:pPr>
      <w:r>
        <w:rPr>
          <w:rFonts w:ascii="Book Antiqua" w:eastAsia="Book Antiqua" w:hAnsi="Book Antiqua" w:cs="Book Antiqua"/>
          <w:color w:val="000000"/>
        </w:rPr>
        <w:t xml:space="preserve">Solid organ transplantation (SOT) has achieved an excellent long-term survival in various end-stage organ diseases. However, it is still associated with several complications including </w:t>
      </w:r>
      <w:r w:rsidR="0094700E">
        <w:rPr>
          <w:rFonts w:ascii="Book Antiqua" w:eastAsia="Book Antiqua" w:hAnsi="Book Antiqua" w:cs="Book Antiqua"/>
          <w:color w:val="000000"/>
        </w:rPr>
        <w:t>post-transplant diabetes mellit</w:t>
      </w:r>
      <w:r>
        <w:rPr>
          <w:rFonts w:ascii="Book Antiqua" w:eastAsia="Book Antiqua" w:hAnsi="Book Antiqua" w:cs="Book Antiqua"/>
          <w:color w:val="000000"/>
        </w:rPr>
        <w:t>us (PTDM</w:t>
      </w:r>
      <w:r w:rsidR="0094700E">
        <w:rPr>
          <w:rFonts w:ascii="Book Antiqua" w:eastAsia="Book Antiqua" w:hAnsi="Book Antiqua" w:cs="Book Antiqua"/>
          <w:color w:val="000000"/>
        </w:rPr>
        <w:t>) in the transplant recipients.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PTDM may result from both transplant-related factors like immunosuppression as well as traditional risk factors like obesity, ethnicity, lifestyle and genetics. </w:t>
      </w:r>
      <w:r>
        <w:rPr>
          <w:rFonts w:ascii="Book Antiqua" w:eastAsia="Book Antiqua" w:hAnsi="Book Antiqua" w:cs="Book Antiqua"/>
          <w:color w:val="000000"/>
        </w:rPr>
        <w:t xml:space="preserve">It is associated with significant morbidity and mortality, with increased cardiovascular risk, infection and graft </w:t>
      </w:r>
      <w:r w:rsidR="006A6217">
        <w:rPr>
          <w:rFonts w:ascii="Book Antiqua" w:eastAsia="Book Antiqua" w:hAnsi="Book Antiqua" w:cs="Book Antiqua"/>
          <w:color w:val="000000"/>
        </w:rPr>
        <w:t>failure</w:t>
      </w:r>
      <w:r w:rsidR="006A6217" w:rsidRPr="00C825AD">
        <w:rPr>
          <w:rFonts w:ascii="Book Antiqua" w:hAnsi="Book Antiqua" w:cs="Book Antiqua"/>
          <w:color w:val="000000"/>
          <w:vertAlign w:val="superscript"/>
          <w:lang w:eastAsia="zh-CN"/>
        </w:rPr>
        <w:t xml:space="preserve"> [</w:t>
      </w:r>
      <w:r w:rsidR="00C825AD" w:rsidRPr="00C825AD">
        <w:rPr>
          <w:rFonts w:ascii="Book Antiqua" w:eastAsia="Book Antiqua" w:hAnsi="Book Antiqua" w:cs="Book Antiqua"/>
          <w:color w:val="000000"/>
          <w:vertAlign w:val="superscript"/>
        </w:rPr>
        <w:t>1</w:t>
      </w:r>
      <w:proofErr w:type="gramStart"/>
      <w:r w:rsidR="00C825AD" w:rsidRPr="00C825AD">
        <w:rPr>
          <w:rFonts w:ascii="Book Antiqua" w:eastAsia="Book Antiqua" w:hAnsi="Book Antiqua" w:cs="Book Antiqua"/>
          <w:color w:val="000000"/>
          <w:vertAlign w:val="superscript"/>
        </w:rPr>
        <w:t>,</w:t>
      </w:r>
      <w:r w:rsidRPr="00C825AD">
        <w:rPr>
          <w:rFonts w:ascii="Book Antiqua" w:eastAsia="Book Antiqua" w:hAnsi="Book Antiqua" w:cs="Book Antiqua"/>
          <w:color w:val="000000"/>
          <w:vertAlign w:val="superscript"/>
        </w:rPr>
        <w:t>2</w:t>
      </w:r>
      <w:proofErr w:type="gramEnd"/>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reported incidence of PTDM has been variable due to varying definitions over time, diverse transplant patient populations and variation in immunosuppression regimens. The reported incidence ranges from 4</w:t>
      </w:r>
      <w:r w:rsidR="00C825AD">
        <w:rPr>
          <w:rFonts w:ascii="Book Antiqua" w:hAnsi="Book Antiqua" w:cs="Book Antiqua" w:hint="eastAsia"/>
          <w:color w:val="000000"/>
          <w:lang w:eastAsia="zh-CN"/>
        </w:rPr>
        <w:t>%</w:t>
      </w:r>
      <w:r>
        <w:rPr>
          <w:rFonts w:ascii="Book Antiqua" w:eastAsia="Book Antiqua" w:hAnsi="Book Antiqua" w:cs="Book Antiqua"/>
          <w:color w:val="000000"/>
        </w:rPr>
        <w:t>-25% in renal transplant recipients, 2.5</w:t>
      </w:r>
      <w:r w:rsidR="00C825AD">
        <w:rPr>
          <w:rFonts w:ascii="Book Antiqua" w:hAnsi="Book Antiqua" w:cs="Book Antiqua" w:hint="eastAsia"/>
          <w:color w:val="000000"/>
          <w:lang w:eastAsia="zh-CN"/>
        </w:rPr>
        <w:t>%</w:t>
      </w:r>
      <w:r>
        <w:rPr>
          <w:rFonts w:ascii="Book Antiqua" w:eastAsia="Book Antiqua" w:hAnsi="Book Antiqua" w:cs="Book Antiqua"/>
          <w:color w:val="000000"/>
        </w:rPr>
        <w:t>-25% in liver transplant recipients, 4</w:t>
      </w:r>
      <w:r w:rsidR="00C825AD">
        <w:rPr>
          <w:rFonts w:ascii="Book Antiqua" w:hAnsi="Book Antiqua" w:cs="Book Antiqua" w:hint="eastAsia"/>
          <w:color w:val="000000"/>
          <w:lang w:eastAsia="zh-CN"/>
        </w:rPr>
        <w:t>%</w:t>
      </w:r>
      <w:r>
        <w:rPr>
          <w:rFonts w:ascii="Book Antiqua" w:eastAsia="Book Antiqua" w:hAnsi="Book Antiqua" w:cs="Book Antiqua"/>
          <w:color w:val="000000"/>
        </w:rPr>
        <w:t>-40% in heart transplant recipients, and 30</w:t>
      </w:r>
      <w:r w:rsidR="00C825AD">
        <w:rPr>
          <w:rFonts w:ascii="Book Antiqua" w:hAnsi="Book Antiqua" w:cs="Book Antiqua" w:hint="eastAsia"/>
          <w:color w:val="000000"/>
          <w:lang w:eastAsia="zh-CN"/>
        </w:rPr>
        <w:t>%</w:t>
      </w:r>
      <w:r>
        <w:rPr>
          <w:rFonts w:ascii="Book Antiqua" w:eastAsia="Book Antiqua" w:hAnsi="Book Antiqua" w:cs="Book Antiqua"/>
          <w:color w:val="000000"/>
        </w:rPr>
        <w:t>-35% in lung transplant recipients</w:t>
      </w:r>
      <w:r w:rsidR="00C825AD" w:rsidRPr="00C825AD">
        <w:rPr>
          <w:rFonts w:ascii="Book Antiqua" w:hAnsi="Book Antiqua" w:cs="Book Antiqua" w:hint="eastAsia"/>
          <w:color w:val="000000"/>
          <w:vertAlign w:val="superscript"/>
          <w:lang w:eastAsia="zh-CN"/>
        </w:rPr>
        <w:t>[</w:t>
      </w:r>
      <w:r w:rsidRPr="00C825AD">
        <w:rPr>
          <w:rFonts w:ascii="Book Antiqua" w:eastAsia="Book Antiqua" w:hAnsi="Book Antiqua" w:cs="Book Antiqua"/>
          <w:color w:val="000000"/>
          <w:vertAlign w:val="superscript"/>
        </w:rPr>
        <w:t>3,4</w:t>
      </w:r>
      <w:r w:rsidR="00C825AD" w:rsidRPr="00C825AD">
        <w:rPr>
          <w:rFonts w:ascii="Book Antiqua" w:hAnsi="Book Antiqua" w:cs="Book Antiqua" w:hint="eastAsia"/>
          <w:color w:val="000000"/>
          <w:vertAlign w:val="superscript"/>
          <w:lang w:eastAsia="zh-CN"/>
        </w:rPr>
        <w:t>]</w:t>
      </w:r>
      <w:r w:rsidR="00C825AD">
        <w:rPr>
          <w:rFonts w:ascii="Book Antiqua" w:eastAsia="Book Antiqua" w:hAnsi="Book Antiqua" w:cs="Book Antiqua"/>
          <w:color w:val="000000"/>
        </w:rPr>
        <w:t>.</w:t>
      </w:r>
      <w:r>
        <w:rPr>
          <w:rFonts w:ascii="Book Antiqua" w:eastAsia="Book Antiqua" w:hAnsi="Book Antiqua" w:cs="Book Antiqua"/>
          <w:color w:val="000000"/>
        </w:rPr>
        <w:t xml:space="preserve"> In some instances, hyperglycemia develops in response to steroid doses and pulsed steroids required during episodes of acute rejection rather than baseline immunosuppression and care must be taken in making the diagnosis.</w:t>
      </w:r>
    </w:p>
    <w:p w14:paraId="13CC03DB"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Based on the 2013 International Consensus meeting</w:t>
      </w:r>
      <w:r w:rsidR="00C825AD" w:rsidRPr="00C825AD">
        <w:rPr>
          <w:rFonts w:ascii="Book Antiqua" w:hAnsi="Book Antiqua" w:cs="Book Antiqua" w:hint="eastAsia"/>
          <w:color w:val="000000"/>
          <w:vertAlign w:val="superscript"/>
          <w:lang w:eastAsia="zh-CN"/>
        </w:rPr>
        <w:t>[</w:t>
      </w:r>
      <w:r w:rsidRPr="00C825AD">
        <w:rPr>
          <w:rFonts w:ascii="Book Antiqua" w:eastAsia="Book Antiqua" w:hAnsi="Book Antiqua" w:cs="Book Antiqua"/>
          <w:color w:val="000000"/>
          <w:vertAlign w:val="superscript"/>
        </w:rPr>
        <w:t>3</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older term </w:t>
      </w:r>
      <w:r>
        <w:rPr>
          <w:rFonts w:ascii="Book Antiqua" w:eastAsia="Book Antiqua" w:hAnsi="Book Antiqua" w:cs="Book Antiqua"/>
          <w:color w:val="000000"/>
          <w:shd w:val="clear" w:color="auto" w:fill="FFFFFF"/>
        </w:rPr>
        <w:t>new onset diabetes after transplant</w:t>
      </w:r>
      <w:r w:rsidR="00FD36B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has been replaced by PTDM, which is defined as newly diagnosed diabetes post-transplant </w:t>
      </w:r>
      <w:r>
        <w:rPr>
          <w:rFonts w:ascii="Book Antiqua" w:eastAsia="Book Antiqua" w:hAnsi="Book Antiqua" w:cs="Book Antiqua"/>
          <w:color w:val="000000"/>
          <w:shd w:val="clear" w:color="auto" w:fill="FFFFFF"/>
        </w:rPr>
        <w:t>irrespective of timing or whether it was present but undetected prior to transplant. The criteria for diagnosis of PTDM are symptoms of diabetes plus random plasma glucose (PG) concentrations ≥ 200</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w:t>
      </w:r>
      <w:proofErr w:type="spellStart"/>
      <w:r>
        <w:rPr>
          <w:rFonts w:ascii="Book Antiqua" w:eastAsia="Book Antiqua" w:hAnsi="Book Antiqua" w:cs="Book Antiqua"/>
          <w:color w:val="000000"/>
          <w:shd w:val="clear" w:color="auto" w:fill="FFFFFF"/>
        </w:rPr>
        <w:t>dL</w:t>
      </w:r>
      <w:proofErr w:type="spellEnd"/>
      <w:r>
        <w:rPr>
          <w:rFonts w:ascii="Book Antiqua" w:eastAsia="Book Antiqua" w:hAnsi="Book Antiqua" w:cs="Book Antiqua"/>
          <w:color w:val="000000"/>
          <w:shd w:val="clear" w:color="auto" w:fill="FFFFFF"/>
        </w:rPr>
        <w:t xml:space="preserve"> (11.1</w:t>
      </w:r>
      <w:r w:rsidR="00C825AD">
        <w:rPr>
          <w:rFonts w:ascii="Book Antiqua" w:hAnsi="Book Antiqua" w:cs="Book Antiqua" w:hint="eastAsi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mmol</w:t>
      </w:r>
      <w:proofErr w:type="spellEnd"/>
      <w:r>
        <w:rPr>
          <w:rFonts w:ascii="Book Antiqua" w:eastAsia="Book Antiqua" w:hAnsi="Book Antiqua" w:cs="Book Antiqua"/>
          <w:color w:val="000000"/>
          <w:shd w:val="clear" w:color="auto" w:fill="FFFFFF"/>
        </w:rPr>
        <w:t>/L) or fasting blood glucose ≥ 126</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w:t>
      </w:r>
      <w:proofErr w:type="spellStart"/>
      <w:r>
        <w:rPr>
          <w:rFonts w:ascii="Book Antiqua" w:eastAsia="Book Antiqua" w:hAnsi="Book Antiqua" w:cs="Book Antiqua"/>
          <w:color w:val="000000"/>
          <w:shd w:val="clear" w:color="auto" w:fill="FFFFFF"/>
        </w:rPr>
        <w:t>dL</w:t>
      </w:r>
      <w:proofErr w:type="spellEnd"/>
      <w:r>
        <w:rPr>
          <w:rFonts w:ascii="Book Antiqua" w:eastAsia="Book Antiqua" w:hAnsi="Book Antiqua" w:cs="Book Antiqua"/>
          <w:color w:val="000000"/>
          <w:shd w:val="clear" w:color="auto" w:fill="FFFFFF"/>
        </w:rPr>
        <w:t xml:space="preserve"> (7.0</w:t>
      </w:r>
      <w:r w:rsidR="00C825AD">
        <w:rPr>
          <w:rFonts w:ascii="Book Antiqua" w:hAnsi="Book Antiqua" w:cs="Book Antiqua" w:hint="eastAsi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mmol</w:t>
      </w:r>
      <w:proofErr w:type="spellEnd"/>
      <w:r>
        <w:rPr>
          <w:rFonts w:ascii="Book Antiqua" w:eastAsia="Book Antiqua" w:hAnsi="Book Antiqua" w:cs="Book Antiqua"/>
          <w:color w:val="000000"/>
          <w:shd w:val="clear" w:color="auto" w:fill="FFFFFF"/>
        </w:rPr>
        <w:t>/L) (on two occasions) or 2-hour PG ≥ 200</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w:t>
      </w:r>
      <w:proofErr w:type="spellStart"/>
      <w:r>
        <w:rPr>
          <w:rFonts w:ascii="Book Antiqua" w:eastAsia="Book Antiqua" w:hAnsi="Book Antiqua" w:cs="Book Antiqua"/>
          <w:color w:val="000000"/>
          <w:shd w:val="clear" w:color="auto" w:fill="FFFFFF"/>
        </w:rPr>
        <w:t>dL</w:t>
      </w:r>
      <w:proofErr w:type="spellEnd"/>
      <w:r>
        <w:rPr>
          <w:rFonts w:ascii="Book Antiqua" w:eastAsia="Book Antiqua" w:hAnsi="Book Antiqua" w:cs="Book Antiqua"/>
          <w:color w:val="000000"/>
          <w:shd w:val="clear" w:color="auto" w:fill="FFFFFF"/>
        </w:rPr>
        <w:t xml:space="preserve"> (11.1</w:t>
      </w:r>
      <w:r w:rsidR="00C825AD">
        <w:rPr>
          <w:rFonts w:ascii="Book Antiqua" w:hAnsi="Book Antiqua" w:cs="Book Antiqua" w:hint="eastAsi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mmol</w:t>
      </w:r>
      <w:proofErr w:type="spellEnd"/>
      <w:r>
        <w:rPr>
          <w:rFonts w:ascii="Book Antiqua" w:eastAsia="Book Antiqua" w:hAnsi="Book Antiqua" w:cs="Book Antiqua"/>
          <w:color w:val="000000"/>
          <w:shd w:val="clear" w:color="auto" w:fill="FFFFFF"/>
        </w:rPr>
        <w:t>/L) during an oral glucose tolerance test or HbA1C ≥ 6.5%</w:t>
      </w:r>
      <w:r w:rsidR="00C825AD" w:rsidRPr="00C825AD">
        <w:rPr>
          <w:rFonts w:ascii="Book Antiqua" w:hAnsi="Book Antiqua" w:cs="Book Antiqua" w:hint="eastAsia"/>
          <w:color w:val="000000"/>
          <w:shd w:val="clear" w:color="auto" w:fill="FFFFFF"/>
          <w:vertAlign w:val="superscript"/>
          <w:lang w:eastAsia="zh-CN"/>
        </w:rPr>
        <w:t>[</w:t>
      </w:r>
      <w:r w:rsidRPr="00C825AD">
        <w:rPr>
          <w:rFonts w:ascii="Book Antiqua" w:eastAsia="Book Antiqua" w:hAnsi="Book Antiqua" w:cs="Book Antiqua"/>
          <w:color w:val="000000"/>
          <w:shd w:val="clear" w:color="auto" w:fill="FFFFFF"/>
          <w:vertAlign w:val="superscript"/>
        </w:rPr>
        <w:t>3</w:t>
      </w:r>
      <w:r w:rsidR="00C825AD" w:rsidRPr="00C825A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these guidelines mainly focus on kidney transplant patients as most studies were conducted in this cohort. </w:t>
      </w:r>
    </w:p>
    <w:p w14:paraId="14BCA6D4"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Historically, PTDM has been attributed to insulin resistance like type 2 diabetes mellitus (DM2). The pathophysiology is incompletely understood, both insulin resistance and impaired insulin secretion due to destruction of pancreatic B-cells have been </w:t>
      </w:r>
      <w:proofErr w:type="gramStart"/>
      <w:r>
        <w:rPr>
          <w:rFonts w:ascii="Book Antiqua" w:eastAsia="Book Antiqua" w:hAnsi="Book Antiqua" w:cs="Book Antiqua"/>
          <w:color w:val="000000"/>
        </w:rPr>
        <w:t>implicated</w:t>
      </w:r>
      <w:r w:rsidR="00C825AD" w:rsidRPr="00C825AD">
        <w:rPr>
          <w:rFonts w:ascii="Book Antiqua" w:hAnsi="Book Antiqua" w:cs="Book Antiqua" w:hint="eastAsia"/>
          <w:color w:val="000000"/>
          <w:vertAlign w:val="superscript"/>
          <w:lang w:eastAsia="zh-CN"/>
        </w:rPr>
        <w:t>[</w:t>
      </w:r>
      <w:proofErr w:type="gramEnd"/>
      <w:r w:rsidRPr="00C825AD">
        <w:rPr>
          <w:rFonts w:ascii="Book Antiqua" w:eastAsia="Book Antiqua" w:hAnsi="Book Antiqua" w:cs="Book Antiqua"/>
          <w:color w:val="000000"/>
          <w:vertAlign w:val="superscript"/>
        </w:rPr>
        <w:t>5,6</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PTDM is associated with traditional DM2 risk factors such as older </w:t>
      </w:r>
      <w:r>
        <w:rPr>
          <w:rFonts w:ascii="Book Antiqua" w:eastAsia="Book Antiqua" w:hAnsi="Book Antiqua" w:cs="Book Antiqua"/>
          <w:color w:val="000000"/>
        </w:rPr>
        <w:lastRenderedPageBreak/>
        <w:t xml:space="preserve">age, ethnicity, obesity, family history of DM2 and unique post-transplant risk factors such as immunosuppressant use, CMV positivity, </w:t>
      </w:r>
      <w:r w:rsidR="00FD36B5">
        <w:rPr>
          <w:rFonts w:ascii="Book Antiqua" w:eastAsia="Book Antiqua" w:hAnsi="Book Antiqua" w:cs="Book Antiqua"/>
          <w:color w:val="000000"/>
        </w:rPr>
        <w:t>he</w:t>
      </w:r>
      <w:r>
        <w:rPr>
          <w:rFonts w:ascii="Book Antiqua" w:eastAsia="Book Antiqua" w:hAnsi="Book Antiqua" w:cs="Book Antiqua"/>
          <w:color w:val="000000"/>
        </w:rPr>
        <w:t xml:space="preserve">patitis C and weight </w:t>
      </w:r>
      <w:proofErr w:type="gramStart"/>
      <w:r>
        <w:rPr>
          <w:rFonts w:ascii="Book Antiqua" w:eastAsia="Book Antiqua" w:hAnsi="Book Antiqua" w:cs="Book Antiqua"/>
          <w:color w:val="000000"/>
        </w:rPr>
        <w:t>gain</w:t>
      </w:r>
      <w:r w:rsidR="00C825AD" w:rsidRPr="00C825AD">
        <w:rPr>
          <w:rFonts w:ascii="Book Antiqua" w:hAnsi="Book Antiqua" w:cs="Book Antiqua" w:hint="eastAsia"/>
          <w:color w:val="000000"/>
          <w:vertAlign w:val="superscript"/>
          <w:lang w:eastAsia="zh-CN"/>
        </w:rPr>
        <w:t>[</w:t>
      </w:r>
      <w:proofErr w:type="gramEnd"/>
      <w:r w:rsidRPr="00C825AD">
        <w:rPr>
          <w:rFonts w:ascii="Book Antiqua" w:eastAsia="Book Antiqua" w:hAnsi="Book Antiqua" w:cs="Book Antiqua"/>
          <w:color w:val="000000"/>
          <w:vertAlign w:val="superscript"/>
        </w:rPr>
        <w:t>7,8</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2458C452"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PTDM has a significant impact on post-transplant outcomes. Various studies have reported decreased graft survival and an increase in cardiovascular, renal and infection </w:t>
      </w:r>
      <w:proofErr w:type="gramStart"/>
      <w:r>
        <w:rPr>
          <w:rFonts w:ascii="Book Antiqua" w:eastAsia="Book Antiqua" w:hAnsi="Book Antiqua" w:cs="Book Antiqua"/>
          <w:color w:val="000000"/>
        </w:rPr>
        <w:t>complications</w:t>
      </w:r>
      <w:r w:rsidR="00C825AD" w:rsidRPr="00C825AD">
        <w:rPr>
          <w:rFonts w:ascii="Book Antiqua" w:hAnsi="Book Antiqua" w:cs="Book Antiqua" w:hint="eastAsia"/>
          <w:color w:val="000000"/>
          <w:vertAlign w:val="superscript"/>
          <w:lang w:eastAsia="zh-CN"/>
        </w:rPr>
        <w:t>[</w:t>
      </w:r>
      <w:proofErr w:type="gramEnd"/>
      <w:r w:rsidRPr="00C825AD">
        <w:rPr>
          <w:rFonts w:ascii="Book Antiqua" w:eastAsia="Book Antiqua" w:hAnsi="Book Antiqua" w:cs="Book Antiqua"/>
          <w:color w:val="000000"/>
          <w:vertAlign w:val="superscript"/>
        </w:rPr>
        <w:t>1,2</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Identification of risk factors is helpful in guiding the implementation of measures to prevent PTDM and its associated morbidity and mortality in solid organ transplant recipients. A </w:t>
      </w:r>
      <w:r w:rsidR="00652AB3" w:rsidRPr="00652AB3">
        <w:rPr>
          <w:rFonts w:ascii="Book Antiqua" w:eastAsia="Book Antiqua" w:hAnsi="Book Antiqua" w:cs="Book Antiqua"/>
          <w:color w:val="000000"/>
        </w:rPr>
        <w:t>network meta-an</w:t>
      </w:r>
      <w:r>
        <w:rPr>
          <w:rFonts w:ascii="Book Antiqua" w:eastAsia="Book Antiqua" w:hAnsi="Book Antiqua" w:cs="Book Antiqua"/>
          <w:color w:val="000000"/>
        </w:rPr>
        <w:t xml:space="preserve">alysis </w:t>
      </w:r>
      <w:r w:rsidR="00652AB3">
        <w:rPr>
          <w:rFonts w:ascii="Book Antiqua" w:hAnsi="Book Antiqua" w:cs="Book Antiqua" w:hint="eastAsia"/>
          <w:color w:val="000000"/>
          <w:lang w:eastAsia="zh-CN"/>
        </w:rPr>
        <w:t xml:space="preserve">(NMA) </w:t>
      </w:r>
      <w:r>
        <w:rPr>
          <w:rFonts w:ascii="Book Antiqua" w:eastAsia="Book Antiqua" w:hAnsi="Book Antiqua" w:cs="Book Antiqua"/>
          <w:color w:val="000000"/>
        </w:rPr>
        <w:t>allows for the comparison of multiple treatments in a single analytical model, allowing direct and indirect comparisons between several treatments.</w:t>
      </w:r>
    </w:p>
    <w:p w14:paraId="7C704531"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The objective of this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is to determine the relative impact of the 3 main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cyclosporine used in transplant medicine on the incidence of PTDM, thus providing information on clinical risk stratification and prompting physicians to carefully evaluate risk-benefit ratios in transplant recipients.</w:t>
      </w:r>
    </w:p>
    <w:p w14:paraId="7A1B6CF9" w14:textId="77777777" w:rsidR="00A77B3E" w:rsidRDefault="00A77B3E">
      <w:pPr>
        <w:spacing w:line="360" w:lineRule="auto"/>
        <w:jc w:val="both"/>
      </w:pPr>
    </w:p>
    <w:p w14:paraId="0930762F" w14:textId="77777777" w:rsidR="00A77B3E" w:rsidRDefault="00BB71B3">
      <w:pPr>
        <w:spacing w:line="360" w:lineRule="auto"/>
        <w:jc w:val="both"/>
        <w:rPr>
          <w:lang w:eastAsia="zh-CN"/>
        </w:rPr>
      </w:pPr>
      <w:r>
        <w:rPr>
          <w:rFonts w:ascii="Book Antiqua" w:eastAsia="Book Antiqua" w:hAnsi="Book Antiqua" w:cs="Book Antiqua"/>
          <w:b/>
          <w:caps/>
          <w:color w:val="000000"/>
          <w:u w:val="single"/>
        </w:rPr>
        <w:t>MATERIALS AND METHODS</w:t>
      </w:r>
    </w:p>
    <w:p w14:paraId="2332A7F1" w14:textId="77777777" w:rsidR="00A77B3E" w:rsidRPr="00C825AD" w:rsidRDefault="00BB71B3">
      <w:pPr>
        <w:spacing w:line="360" w:lineRule="auto"/>
        <w:jc w:val="both"/>
        <w:rPr>
          <w:i/>
          <w:lang w:eastAsia="zh-CN"/>
        </w:rPr>
      </w:pPr>
      <w:r w:rsidRPr="00C825AD">
        <w:rPr>
          <w:rFonts w:ascii="Book Antiqua" w:eastAsia="Book Antiqua" w:hAnsi="Book Antiqua" w:cs="Book Antiqua"/>
          <w:b/>
          <w:bCs/>
          <w:i/>
          <w:color w:val="000000"/>
        </w:rPr>
        <w:t xml:space="preserve">Study </w:t>
      </w:r>
      <w:r w:rsidR="00C825AD" w:rsidRPr="00C825AD">
        <w:rPr>
          <w:rFonts w:ascii="Book Antiqua" w:eastAsia="Book Antiqua" w:hAnsi="Book Antiqua" w:cs="Book Antiqua"/>
          <w:b/>
          <w:bCs/>
          <w:i/>
          <w:color w:val="000000"/>
        </w:rPr>
        <w:t>d</w:t>
      </w:r>
      <w:r w:rsidRPr="00C825AD">
        <w:rPr>
          <w:rFonts w:ascii="Book Antiqua" w:eastAsia="Book Antiqua" w:hAnsi="Book Antiqua" w:cs="Book Antiqua"/>
          <w:b/>
          <w:bCs/>
          <w:i/>
          <w:color w:val="000000"/>
        </w:rPr>
        <w:t>esign</w:t>
      </w:r>
    </w:p>
    <w:p w14:paraId="69618B3C" w14:textId="5E324957" w:rsidR="00A77B3E" w:rsidRDefault="00BB71B3">
      <w:pPr>
        <w:spacing w:line="360" w:lineRule="auto"/>
        <w:jc w:val="both"/>
      </w:pPr>
      <w:r>
        <w:rPr>
          <w:rFonts w:ascii="Book Antiqua" w:eastAsia="Book Antiqua" w:hAnsi="Book Antiqua" w:cs="Book Antiqua"/>
          <w:color w:val="000000"/>
        </w:rPr>
        <w:t>We performed a systematic review and meta</w:t>
      </w:r>
      <w:r w:rsidR="00FD36B5">
        <w:rPr>
          <w:rFonts w:ascii="Book Antiqua" w:hAnsi="Book Antiqua" w:cs="Book Antiqua" w:hint="eastAsia"/>
          <w:color w:val="000000"/>
          <w:lang w:eastAsia="zh-CN"/>
        </w:rPr>
        <w:t>-</w:t>
      </w:r>
      <w:r>
        <w:rPr>
          <w:rFonts w:ascii="Book Antiqua" w:eastAsia="Book Antiqua" w:hAnsi="Book Antiqua" w:cs="Book Antiqua"/>
          <w:color w:val="000000"/>
        </w:rPr>
        <w:t>analysis as per the Preferred Reporting Items for Systematic Reviews and Meta-Analysis (PRISMA) statement standards. An experienced librarian at the University of Toronto performed the literature search on February 16, 2017.</w:t>
      </w:r>
    </w:p>
    <w:p w14:paraId="5E276FF6" w14:textId="58BCE1E5"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A systematic literature search was performed in peer reviewed databases of Medline, Medline </w:t>
      </w:r>
      <w:proofErr w:type="spellStart"/>
      <w:r>
        <w:rPr>
          <w:rFonts w:ascii="Book Antiqua" w:eastAsia="Book Antiqua" w:hAnsi="Book Antiqua" w:cs="Book Antiqua"/>
          <w:color w:val="000000"/>
        </w:rPr>
        <w:t>epub</w:t>
      </w:r>
      <w:proofErr w:type="spellEnd"/>
      <w:r>
        <w:rPr>
          <w:rFonts w:ascii="Book Antiqua" w:eastAsia="Book Antiqua" w:hAnsi="Book Antiqua" w:cs="Book Antiqua"/>
          <w:color w:val="000000"/>
        </w:rPr>
        <w:t>/in-process, EMBASE, CDSR and CCRCCT (search last conducted on February 16</w:t>
      </w:r>
      <w:r w:rsidRPr="00465D60">
        <w:rPr>
          <w:rFonts w:ascii="Book Antiqua" w:eastAsia="Book Antiqua" w:hAnsi="Book Antiqua" w:cs="Book Antiqua"/>
          <w:color w:val="000000"/>
          <w:szCs w:val="30"/>
        </w:rPr>
        <w:t>,</w:t>
      </w:r>
      <w:r w:rsidRPr="00465D60">
        <w:rPr>
          <w:rFonts w:ascii="Book Antiqua" w:eastAsia="Book Antiqua" w:hAnsi="Book Antiqua" w:cs="Book Antiqua"/>
          <w:color w:val="000000"/>
        </w:rPr>
        <w:t xml:space="preserve"> </w:t>
      </w:r>
      <w:r>
        <w:rPr>
          <w:rFonts w:ascii="Book Antiqua" w:eastAsia="Book Antiqua" w:hAnsi="Book Antiqua" w:cs="Book Antiqua"/>
          <w:color w:val="000000"/>
        </w:rPr>
        <w:t xml:space="preserve">2017 including studies from 1995 onwards). The search strategy was developed using a combination of database-specific subject headings and text words. Additional key words were mined from sample articles and generated through input from subject specialists on the team. The search strategy was then customized for each database. Appendix </w:t>
      </w:r>
      <w:r w:rsidR="00FD36B5">
        <w:rPr>
          <w:rFonts w:ascii="Book Antiqua" w:hAnsi="Book Antiqua" w:cs="Book Antiqua" w:hint="eastAsia"/>
          <w:color w:val="000000"/>
          <w:lang w:eastAsia="zh-CN"/>
        </w:rPr>
        <w:t>1</w:t>
      </w:r>
      <w:r>
        <w:rPr>
          <w:rFonts w:ascii="Book Antiqua" w:eastAsia="Book Antiqua" w:hAnsi="Book Antiqua" w:cs="Book Antiqua"/>
          <w:color w:val="000000"/>
        </w:rPr>
        <w:t xml:space="preserve"> outlines the detailed search strategy.</w:t>
      </w:r>
    </w:p>
    <w:p w14:paraId="29FF112D" w14:textId="77777777" w:rsidR="00A77B3E" w:rsidRDefault="00A77B3E">
      <w:pPr>
        <w:spacing w:line="360" w:lineRule="auto"/>
        <w:jc w:val="both"/>
      </w:pPr>
    </w:p>
    <w:p w14:paraId="3942B8E6" w14:textId="77777777" w:rsidR="00A77B3E" w:rsidRPr="00C825AD" w:rsidRDefault="00BB71B3">
      <w:pPr>
        <w:spacing w:line="360" w:lineRule="auto"/>
        <w:jc w:val="both"/>
        <w:rPr>
          <w:i/>
          <w:lang w:eastAsia="zh-CN"/>
        </w:rPr>
      </w:pPr>
      <w:r w:rsidRPr="00C825AD">
        <w:rPr>
          <w:rFonts w:ascii="Book Antiqua" w:eastAsia="Book Antiqua" w:hAnsi="Book Antiqua" w:cs="Book Antiqua"/>
          <w:b/>
          <w:bCs/>
          <w:i/>
          <w:color w:val="000000"/>
        </w:rPr>
        <w:lastRenderedPageBreak/>
        <w:t>Selection criteria and data extraction</w:t>
      </w:r>
    </w:p>
    <w:p w14:paraId="4FBC2951" w14:textId="77777777" w:rsidR="00A77B3E" w:rsidRDefault="00BB71B3">
      <w:pPr>
        <w:spacing w:line="360" w:lineRule="auto"/>
        <w:jc w:val="both"/>
      </w:pPr>
      <w:r>
        <w:rPr>
          <w:rFonts w:ascii="Book Antiqua" w:eastAsia="Book Antiqua" w:hAnsi="Book Antiqua" w:cs="Book Antiqua"/>
          <w:color w:val="000000"/>
        </w:rPr>
        <w:t>Two independent reviewers screened the titles and abstracts using the inclusion criteria</w:t>
      </w:r>
      <w:r>
        <w:rPr>
          <w:rFonts w:ascii="Book Antiqua" w:eastAsia="Book Antiqua" w:hAnsi="Book Antiqua" w:cs="Book Antiqua"/>
          <w:b/>
          <w:bCs/>
          <w:color w:val="000000"/>
        </w:rPr>
        <w:t xml:space="preserve">. </w:t>
      </w:r>
      <w:r>
        <w:rPr>
          <w:rFonts w:ascii="Book Antiqua" w:eastAsia="Book Antiqua" w:hAnsi="Book Antiqua" w:cs="Book Antiqua"/>
          <w:color w:val="000000"/>
        </w:rPr>
        <w:t>Disagreement was resolved after discussion.</w:t>
      </w:r>
    </w:p>
    <w:p w14:paraId="0089F97F" w14:textId="77777777" w:rsidR="00A77B3E" w:rsidRDefault="00BB71B3" w:rsidP="00B7199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inclusion criteria were: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1) English-language studies;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Pr="00C825AD">
        <w:rPr>
          <w:rFonts w:ascii="Book Antiqua" w:eastAsia="Book Antiqua" w:hAnsi="Book Antiqua" w:cs="Book Antiqua"/>
          <w:caps/>
          <w:color w:val="000000"/>
        </w:rPr>
        <w:t>s</w:t>
      </w:r>
      <w:r>
        <w:rPr>
          <w:rFonts w:ascii="Book Antiqua" w:eastAsia="Book Antiqua" w:hAnsi="Book Antiqua" w:cs="Book Antiqua"/>
          <w:color w:val="000000"/>
        </w:rPr>
        <w:t>tudies with an adult (&gt;</w:t>
      </w:r>
      <w:r w:rsidR="00C825A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years old) human patient population;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Pr="00C825AD">
        <w:rPr>
          <w:rFonts w:ascii="Book Antiqua" w:eastAsia="Book Antiqua" w:hAnsi="Book Antiqua" w:cs="Book Antiqua"/>
          <w:caps/>
          <w:color w:val="000000"/>
        </w:rPr>
        <w:t>s</w:t>
      </w:r>
      <w:r>
        <w:rPr>
          <w:rFonts w:ascii="Book Antiqua" w:eastAsia="Book Antiqua" w:hAnsi="Book Antiqua" w:cs="Book Antiqua"/>
          <w:color w:val="000000"/>
        </w:rPr>
        <w:t xml:space="preserve">tudies published between 1995 and the date of the search;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Pr="00C825AD">
        <w:rPr>
          <w:rFonts w:ascii="Book Antiqua" w:eastAsia="Book Antiqua" w:hAnsi="Book Antiqua" w:cs="Book Antiqua"/>
          <w:caps/>
          <w:color w:val="000000"/>
        </w:rPr>
        <w:t>s</w:t>
      </w:r>
      <w:r>
        <w:rPr>
          <w:rFonts w:ascii="Book Antiqua" w:eastAsia="Book Antiqua" w:hAnsi="Book Antiqua" w:cs="Book Antiqua"/>
          <w:color w:val="000000"/>
        </w:rPr>
        <w:t xml:space="preserve">tudies using an intervention of maintenance immunosuppression with standard-dose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cyclosporine or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w:t>
      </w:r>
      <w:r w:rsidR="00C825AD">
        <w:rPr>
          <w:rFonts w:ascii="Book Antiqua" w:hAnsi="Book Antiqua" w:cs="Book Antiqua" w:hint="eastAsia"/>
          <w:color w:val="000000"/>
          <w:lang w:eastAsia="zh-CN"/>
        </w:rPr>
        <w:t>(</w:t>
      </w:r>
      <w:r>
        <w:rPr>
          <w:rFonts w:ascii="Book Antiqua" w:eastAsia="Book Antiqua" w:hAnsi="Book Antiqua" w:cs="Book Antiqua"/>
          <w:color w:val="000000"/>
        </w:rPr>
        <w:t>5) Studies about solid-organ transplant recipients (</w:t>
      </w:r>
      <w:r w:rsidRPr="00C825AD">
        <w:rPr>
          <w:rFonts w:ascii="Book Antiqua" w:eastAsia="Book Antiqua" w:hAnsi="Book Antiqua" w:cs="Book Antiqua"/>
          <w:i/>
          <w:color w:val="000000"/>
        </w:rPr>
        <w:t>i.e.</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 not hand, pancreatic islet, stem cell transplant); </w:t>
      </w:r>
      <w:r w:rsidR="00C825AD">
        <w:rPr>
          <w:rFonts w:ascii="Book Antiqua" w:hAnsi="Book Antiqua" w:cs="Book Antiqua" w:hint="eastAsia"/>
          <w:color w:val="000000"/>
          <w:lang w:eastAsia="zh-CN"/>
        </w:rPr>
        <w:t>and (</w:t>
      </w:r>
      <w:r>
        <w:rPr>
          <w:rFonts w:ascii="Book Antiqua" w:eastAsia="Book Antiqua" w:hAnsi="Book Antiqua" w:cs="Book Antiqua"/>
          <w:color w:val="000000"/>
        </w:rPr>
        <w:t xml:space="preserve">6) </w:t>
      </w:r>
      <w:r w:rsidRPr="00200B92">
        <w:rPr>
          <w:rFonts w:ascii="Book Antiqua" w:eastAsia="Book Antiqua" w:hAnsi="Book Antiqua" w:cs="Book Antiqua"/>
          <w:caps/>
          <w:color w:val="000000"/>
        </w:rPr>
        <w:t>s</w:t>
      </w:r>
      <w:r>
        <w:rPr>
          <w:rFonts w:ascii="Book Antiqua" w:eastAsia="Book Antiqua" w:hAnsi="Book Antiqua" w:cs="Book Antiqua"/>
          <w:color w:val="000000"/>
        </w:rPr>
        <w:t>tudies with a follow-up period of 1 year or longer.</w:t>
      </w:r>
    </w:p>
    <w:p w14:paraId="48353449" w14:textId="77777777" w:rsidR="00997005" w:rsidRPr="00997005" w:rsidRDefault="00997005" w:rsidP="00C825AD">
      <w:pPr>
        <w:spacing w:line="360" w:lineRule="auto"/>
        <w:ind w:firstLineChars="200" w:firstLine="480"/>
        <w:jc w:val="both"/>
        <w:rPr>
          <w:lang w:eastAsia="zh-CN"/>
        </w:rPr>
      </w:pPr>
    </w:p>
    <w:p w14:paraId="3C23A25F" w14:textId="77777777" w:rsidR="00A77B3E" w:rsidRPr="00652AB3" w:rsidRDefault="00652AB3">
      <w:pPr>
        <w:spacing w:line="360" w:lineRule="auto"/>
        <w:jc w:val="both"/>
        <w:rPr>
          <w:i/>
          <w:lang w:eastAsia="zh-CN"/>
        </w:rPr>
      </w:pPr>
      <w:r w:rsidRPr="00652AB3">
        <w:rPr>
          <w:rFonts w:ascii="Book Antiqua" w:eastAsia="Book Antiqua" w:hAnsi="Book Antiqua" w:cs="Book Antiqua"/>
          <w:b/>
          <w:bCs/>
          <w:i/>
          <w:color w:val="000000"/>
        </w:rPr>
        <w:t>Statistical analysis</w:t>
      </w:r>
    </w:p>
    <w:p w14:paraId="3E18F140" w14:textId="77777777" w:rsidR="00A77B3E" w:rsidRPr="00795DE4" w:rsidRDefault="00BB71B3">
      <w:pPr>
        <w:spacing w:line="360" w:lineRule="auto"/>
        <w:jc w:val="both"/>
        <w:rPr>
          <w:lang w:eastAsia="zh-CN"/>
        </w:rPr>
      </w:pPr>
      <w:r>
        <w:rPr>
          <w:rFonts w:ascii="Book Antiqua" w:eastAsia="Book Antiqua" w:hAnsi="Book Antiqua" w:cs="Book Antiqua"/>
          <w:b/>
          <w:bCs/>
          <w:color w:val="000000"/>
        </w:rPr>
        <w:t xml:space="preserve">Estimation of </w:t>
      </w:r>
      <w:r w:rsidR="00652AB3">
        <w:rPr>
          <w:rFonts w:ascii="Book Antiqua" w:eastAsia="Book Antiqua" w:hAnsi="Book Antiqua" w:cs="Book Antiqua"/>
          <w:b/>
          <w:bCs/>
          <w:color w:val="000000"/>
        </w:rPr>
        <w:t>in</w:t>
      </w:r>
      <w:r>
        <w:rPr>
          <w:rFonts w:ascii="Book Antiqua" w:eastAsia="Book Antiqua" w:hAnsi="Book Antiqua" w:cs="Book Antiqua"/>
          <w:b/>
          <w:bCs/>
          <w:color w:val="000000"/>
        </w:rPr>
        <w:t xml:space="preserve">cidence: </w:t>
      </w:r>
      <w:r>
        <w:rPr>
          <w:rFonts w:ascii="Book Antiqua" w:eastAsia="Book Antiqua" w:hAnsi="Book Antiqua" w:cs="Book Antiqua"/>
          <w:color w:val="000000"/>
        </w:rPr>
        <w:t>Random effects meta-analyses of the treatment-specific incidence of PTDM overall (using the earliest reported time in each study) as well as at various time points post-transplant (1 year, 2-3 years, and 5 or more years) were conducted using generalized linear mixed models; the input data were the number of patients with follow-up and the numb</w:t>
      </w:r>
      <w:r w:rsidR="00652AB3">
        <w:rPr>
          <w:rFonts w:ascii="Book Antiqua" w:eastAsia="Book Antiqua" w:hAnsi="Book Antiqua" w:cs="Book Antiqua"/>
          <w:color w:val="000000"/>
        </w:rPr>
        <w:t>er with PTDM at the time point.</w:t>
      </w:r>
      <w:r>
        <w:rPr>
          <w:rFonts w:ascii="Book Antiqua" w:eastAsia="Book Antiqua" w:hAnsi="Book Antiqua" w:cs="Book Antiqua"/>
          <w:color w:val="000000"/>
        </w:rPr>
        <w:t xml:space="preserve"> In this analysis, we only pooled data from cohort and randomized studies where patients with pre-existing DM were excluded. Heterogeneity was assessed using Cochran’s </w:t>
      </w:r>
      <w:r w:rsidRPr="00652AB3">
        <w:rPr>
          <w:rFonts w:ascii="Book Antiqua" w:eastAsia="Book Antiqua" w:hAnsi="Book Antiqua" w:cs="Book Antiqua"/>
          <w:i/>
          <w:color w:val="000000"/>
        </w:rPr>
        <w:t>Q</w:t>
      </w:r>
      <w:r>
        <w:rPr>
          <w:rFonts w:ascii="Book Antiqua" w:eastAsia="Book Antiqua" w:hAnsi="Book Antiqua" w:cs="Book Antiqua"/>
          <w:color w:val="000000"/>
        </w:rPr>
        <w:t xml:space="preserve">, and </w:t>
      </w:r>
      <w:r w:rsidRPr="00652AB3">
        <w:rPr>
          <w:rFonts w:ascii="Book Antiqua" w:eastAsia="Book Antiqua" w:hAnsi="Book Antiqua" w:cs="Book Antiqua"/>
          <w:i/>
          <w:color w:val="000000"/>
        </w:rPr>
        <w:t>I</w:t>
      </w:r>
      <w:r w:rsidR="00652AB3" w:rsidRPr="00652AB3">
        <w:rPr>
          <w:rFonts w:ascii="Book Antiqua" w:hAnsi="Book Antiqua" w:cs="Book Antiqua" w:hint="eastAsia"/>
          <w:color w:val="000000"/>
          <w:vertAlign w:val="superscript"/>
          <w:lang w:eastAsia="zh-CN"/>
        </w:rPr>
        <w:t>2</w:t>
      </w:r>
      <w:r w:rsidR="00652AB3">
        <w:rPr>
          <w:rFonts w:ascii="Book Antiqua" w:eastAsia="Book Antiqua" w:hAnsi="Book Antiqua" w:cs="Book Antiqua"/>
          <w:color w:val="000000"/>
        </w:rPr>
        <w:t xml:space="preserve">. </w:t>
      </w:r>
      <w:r>
        <w:rPr>
          <w:rFonts w:ascii="Book Antiqua" w:eastAsia="Book Antiqua" w:hAnsi="Book Antiqua" w:cs="Book Antiqua"/>
          <w:color w:val="000000"/>
        </w:rPr>
        <w:t xml:space="preserve">Meta-regression was used to quantify the variation in incidence attributable to the following study characteristics: mean patient age, mean </w:t>
      </w:r>
      <w:r w:rsidR="00795DE4">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795DE4">
        <w:rPr>
          <w:rFonts w:ascii="Book Antiqua" w:hAnsi="Book Antiqua" w:cs="Book Antiqua" w:hint="eastAsia"/>
          <w:color w:val="000000"/>
          <w:lang w:eastAsia="zh-CN"/>
        </w:rPr>
        <w:t>)</w:t>
      </w:r>
      <w:r>
        <w:rPr>
          <w:rFonts w:ascii="Book Antiqua" w:eastAsia="Book Antiqua" w:hAnsi="Book Antiqua" w:cs="Book Antiqua"/>
          <w:color w:val="000000"/>
        </w:rPr>
        <w:t>, percentage male, concomitant use of steroids and study design.</w:t>
      </w:r>
    </w:p>
    <w:p w14:paraId="5DEBFCD0" w14:textId="77777777" w:rsidR="00A77B3E" w:rsidRDefault="00A77B3E">
      <w:pPr>
        <w:spacing w:line="360" w:lineRule="auto"/>
        <w:jc w:val="both"/>
      </w:pPr>
    </w:p>
    <w:p w14:paraId="414EAC3A" w14:textId="77777777" w:rsidR="00A77B3E" w:rsidRDefault="00BB71B3">
      <w:pPr>
        <w:spacing w:line="360" w:lineRule="auto"/>
        <w:jc w:val="both"/>
        <w:rPr>
          <w:lang w:eastAsia="zh-CN"/>
        </w:rPr>
      </w:pPr>
      <w:r w:rsidRPr="00652AB3">
        <w:rPr>
          <w:rFonts w:ascii="Book Antiqua" w:eastAsia="Book Antiqua" w:hAnsi="Book Antiqua" w:cs="Book Antiqua"/>
          <w:b/>
          <w:bCs/>
          <w:color w:val="000000"/>
        </w:rPr>
        <w:t>Comparisons of relative incidence</w:t>
      </w:r>
      <w:r w:rsidR="00652AB3">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To compare incidence between the three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was used. This allows comparison of multiple treatments in a single analytical model, allowing for direct and indirect comparisons between numerous treatments, so all studies co</w:t>
      </w:r>
      <w:r w:rsidR="00FD36B5">
        <w:rPr>
          <w:rFonts w:ascii="Book Antiqua" w:eastAsia="Book Antiqua" w:hAnsi="Book Antiqua" w:cs="Book Antiqua"/>
          <w:color w:val="000000"/>
        </w:rPr>
        <w:t>uld be included simultaneously.</w:t>
      </w:r>
      <w:r>
        <w:rPr>
          <w:rFonts w:ascii="Book Antiqua" w:eastAsia="Book Antiqua" w:hAnsi="Book Antiqua" w:cs="Book Antiqua"/>
          <w:color w:val="000000"/>
        </w:rPr>
        <w:t xml:space="preserve"> The direct and indirect estimates were compared usin</w:t>
      </w:r>
      <w:r w:rsidR="00FD36B5">
        <w:rPr>
          <w:rFonts w:ascii="Book Antiqua" w:eastAsia="Book Antiqua" w:hAnsi="Book Antiqua" w:cs="Book Antiqua"/>
          <w:color w:val="000000"/>
        </w:rPr>
        <w:t>g the node-splitting procedure.</w:t>
      </w:r>
      <w:r>
        <w:rPr>
          <w:rFonts w:ascii="Book Antiqua" w:eastAsia="Book Antiqua" w:hAnsi="Book Antiqua" w:cs="Book Antiqua"/>
          <w:color w:val="000000"/>
        </w:rPr>
        <w:t xml:space="preserve"> For example, the directly estimated odds ratio from studies comparing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can be compared to the indirect estimate that would be expected based on the comparisons of </w:t>
      </w:r>
      <w:r>
        <w:rPr>
          <w:rFonts w:ascii="Book Antiqua" w:eastAsia="Book Antiqua" w:hAnsi="Book Antiqua" w:cs="Book Antiqua"/>
          <w:color w:val="000000"/>
        </w:rPr>
        <w:lastRenderedPageBreak/>
        <w:t>each of them to cyclosporine. When these direct and indirect estimates are consistent, the pooled network estimate can be more pr</w:t>
      </w:r>
      <w:r w:rsidR="00652AB3">
        <w:rPr>
          <w:rFonts w:ascii="Book Antiqua" w:eastAsia="Book Antiqua" w:hAnsi="Book Antiqua" w:cs="Book Antiqua"/>
          <w:color w:val="000000"/>
        </w:rPr>
        <w:t>ecise than the direct estimate.</w:t>
      </w:r>
      <w:r>
        <w:rPr>
          <w:rFonts w:ascii="Book Antiqua" w:eastAsia="Book Antiqua" w:hAnsi="Book Antiqua" w:cs="Book Antiqua"/>
          <w:color w:val="000000"/>
        </w:rPr>
        <w:t xml:space="preserve"> Odds ratios (OR) between pairs of treatments were calculated as well </w:t>
      </w:r>
      <w:r w:rsidR="00652AB3">
        <w:rPr>
          <w:rFonts w:ascii="Book Antiqua" w:eastAsia="Book Antiqua" w:hAnsi="Book Antiqua" w:cs="Book Antiqua"/>
          <w:color w:val="000000"/>
        </w:rPr>
        <w:t>as the 95% credible intervals.</w:t>
      </w:r>
      <w:r w:rsidR="00652A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 analyses were done in R 4.02 using the Meta package for meta-analysis of incidence and the </w:t>
      </w:r>
      <w:proofErr w:type="spellStart"/>
      <w:r>
        <w:rPr>
          <w:rFonts w:ascii="Book Antiqua" w:eastAsia="Book Antiqua" w:hAnsi="Book Antiqua" w:cs="Book Antiqua"/>
          <w:color w:val="000000"/>
        </w:rPr>
        <w:t>gemtc</w:t>
      </w:r>
      <w:proofErr w:type="spellEnd"/>
      <w:r>
        <w:rPr>
          <w:rFonts w:ascii="Book Antiqua" w:eastAsia="Book Antiqua" w:hAnsi="Book Antiqua" w:cs="Book Antiqua"/>
          <w:color w:val="000000"/>
        </w:rPr>
        <w:t xml:space="preserve"> packages for </w:t>
      </w:r>
      <w:proofErr w:type="gramStart"/>
      <w:r w:rsidR="00652AB3">
        <w:rPr>
          <w:rFonts w:ascii="Book Antiqua" w:hAnsi="Book Antiqua" w:cs="Book Antiqua" w:hint="eastAsia"/>
          <w:color w:val="000000"/>
          <w:lang w:eastAsia="zh-CN"/>
        </w:rPr>
        <w:t>NMA</w:t>
      </w:r>
      <w:r w:rsidR="00652AB3" w:rsidRPr="00652AB3">
        <w:rPr>
          <w:rFonts w:ascii="Book Antiqua" w:hAnsi="Book Antiqua" w:cs="Book Antiqua" w:hint="eastAsia"/>
          <w:color w:val="000000"/>
          <w:vertAlign w:val="superscript"/>
          <w:lang w:eastAsia="zh-CN"/>
        </w:rPr>
        <w:t>[</w:t>
      </w:r>
      <w:proofErr w:type="gramEnd"/>
      <w:r w:rsidRPr="00652AB3">
        <w:rPr>
          <w:rFonts w:ascii="Book Antiqua" w:eastAsia="Book Antiqua" w:hAnsi="Book Antiqua" w:cs="Book Antiqua"/>
          <w:color w:val="000000"/>
          <w:vertAlign w:val="superscript"/>
        </w:rPr>
        <w:t>9-11</w:t>
      </w:r>
      <w:r w:rsidR="00652AB3" w:rsidRPr="00652AB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231FFCC" w14:textId="77777777" w:rsidR="00A77B3E" w:rsidRDefault="00A77B3E">
      <w:pPr>
        <w:spacing w:line="360" w:lineRule="auto"/>
        <w:jc w:val="both"/>
      </w:pPr>
    </w:p>
    <w:p w14:paraId="532ED69A" w14:textId="77777777" w:rsidR="00A77B3E" w:rsidRDefault="00BB71B3">
      <w:pPr>
        <w:spacing w:line="360" w:lineRule="auto"/>
        <w:jc w:val="both"/>
        <w:rPr>
          <w:lang w:eastAsia="zh-CN"/>
        </w:rPr>
      </w:pPr>
      <w:r>
        <w:rPr>
          <w:rFonts w:ascii="Book Antiqua" w:eastAsia="Book Antiqua" w:hAnsi="Book Antiqua" w:cs="Book Antiqua"/>
          <w:b/>
          <w:bCs/>
          <w:color w:val="000000"/>
        </w:rPr>
        <w:t xml:space="preserve">Quality </w:t>
      </w:r>
      <w:r w:rsidR="00652AB3">
        <w:rPr>
          <w:rFonts w:ascii="Book Antiqua" w:eastAsia="Book Antiqua" w:hAnsi="Book Antiqua" w:cs="Book Antiqua"/>
          <w:b/>
          <w:bCs/>
          <w:color w:val="000000"/>
        </w:rPr>
        <w:t>g</w:t>
      </w:r>
      <w:r>
        <w:rPr>
          <w:rFonts w:ascii="Book Antiqua" w:eastAsia="Book Antiqua" w:hAnsi="Book Antiqua" w:cs="Book Antiqua"/>
          <w:b/>
          <w:bCs/>
          <w:color w:val="000000"/>
        </w:rPr>
        <w:t>rading of studies:</w:t>
      </w:r>
      <w:r w:rsidR="00652AB3">
        <w:rPr>
          <w:rFonts w:hint="eastAsia"/>
          <w:lang w:eastAsia="zh-CN"/>
        </w:rPr>
        <w:t xml:space="preserve"> </w:t>
      </w:r>
      <w:r>
        <w:rPr>
          <w:rFonts w:ascii="Book Antiqua" w:eastAsia="Book Antiqua" w:hAnsi="Book Antiqua" w:cs="Book Antiqua"/>
          <w:color w:val="000000"/>
        </w:rPr>
        <w:t>The quality of each study in the analysis was assessed based on Newcastle-Ottawa scale (NOS). The scale includes three categories, using scores of 1-9 for assessment. The total score is 9, comprising of 4 for selection, 2 for comparability, and 3 for outcome. Total score ≥ 7 represents a high-quality study.</w:t>
      </w:r>
    </w:p>
    <w:p w14:paraId="46EBB334" w14:textId="77777777" w:rsidR="00A77B3E" w:rsidRDefault="00A77B3E">
      <w:pPr>
        <w:spacing w:line="360" w:lineRule="auto"/>
        <w:jc w:val="both"/>
      </w:pPr>
    </w:p>
    <w:p w14:paraId="5B46B9E4" w14:textId="77777777" w:rsidR="00A77B3E" w:rsidRPr="00652AB3" w:rsidRDefault="00BB71B3">
      <w:pPr>
        <w:spacing w:line="360" w:lineRule="auto"/>
        <w:jc w:val="both"/>
        <w:rPr>
          <w:lang w:eastAsia="zh-CN"/>
        </w:rPr>
      </w:pPr>
      <w:r>
        <w:rPr>
          <w:rFonts w:ascii="Book Antiqua" w:eastAsia="Book Antiqua" w:hAnsi="Book Antiqua" w:cs="Book Antiqua"/>
          <w:b/>
          <w:caps/>
          <w:color w:val="000000"/>
          <w:u w:val="single"/>
        </w:rPr>
        <w:t>RESULTS</w:t>
      </w:r>
    </w:p>
    <w:p w14:paraId="43563E2A" w14:textId="77777777" w:rsidR="00A77B3E" w:rsidRDefault="00652AB3">
      <w:pPr>
        <w:spacing w:line="360" w:lineRule="auto"/>
        <w:jc w:val="both"/>
      </w:pPr>
      <w:r>
        <w:rPr>
          <w:rFonts w:ascii="Book Antiqua" w:eastAsia="Book Antiqua" w:hAnsi="Book Antiqua" w:cs="Book Antiqua"/>
          <w:color w:val="000000"/>
        </w:rPr>
        <w:t>The literature search yielded 7</w:t>
      </w:r>
      <w:r w:rsidR="00BB71B3">
        <w:rPr>
          <w:rFonts w:ascii="Book Antiqua" w:eastAsia="Book Antiqua" w:hAnsi="Book Antiqua" w:cs="Book Antiqua"/>
          <w:color w:val="000000"/>
        </w:rPr>
        <w:t>638 reco</w:t>
      </w:r>
      <w:r>
        <w:rPr>
          <w:rFonts w:ascii="Book Antiqua" w:eastAsia="Book Antiqua" w:hAnsi="Book Antiqua" w:cs="Book Antiqua"/>
          <w:color w:val="000000"/>
        </w:rPr>
        <w:t>rds. Following elimination of 1</w:t>
      </w:r>
      <w:r w:rsidR="00FD36B5">
        <w:rPr>
          <w:rFonts w:ascii="Book Antiqua" w:eastAsia="Book Antiqua" w:hAnsi="Book Antiqua" w:cs="Book Antiqua"/>
          <w:color w:val="000000"/>
        </w:rPr>
        <w:t>768 duplicates, 5</w:t>
      </w:r>
      <w:r w:rsidR="00BB71B3">
        <w:rPr>
          <w:rFonts w:ascii="Book Antiqua" w:eastAsia="Book Antiqua" w:hAnsi="Book Antiqua" w:cs="Book Antiqua"/>
          <w:color w:val="000000"/>
        </w:rPr>
        <w:t>870 articles were ident</w:t>
      </w:r>
      <w:r>
        <w:rPr>
          <w:rFonts w:ascii="Book Antiqua" w:eastAsia="Book Antiqua" w:hAnsi="Book Antiqua" w:cs="Book Antiqua"/>
          <w:color w:val="000000"/>
        </w:rPr>
        <w:t>ified for screening, of which 5</w:t>
      </w:r>
      <w:r w:rsidR="00BB71B3">
        <w:rPr>
          <w:rFonts w:ascii="Book Antiqua" w:eastAsia="Book Antiqua" w:hAnsi="Book Antiqua" w:cs="Book Antiqua"/>
          <w:color w:val="000000"/>
        </w:rPr>
        <w:t>144 records were excluded by title and abstract, leaving 726 eligible for full-text assessment. Case reports/series, conference proceedings, and editorials, reviews, articles in which PTDM was not the primary or secondary outcome of interest, or there was unclear duration of follow-up, or the intervention was not an immunosuppressant regimen of interest and articles with inadequate information were excluded after a full text review. Ultimately, 206 studies were included in our study as shown in the PRISMA diagram (Figure 1). Most of the studies had a NOS score of 7, with a mean of 7.2 indicating that the overall study quality was high. The median year of publication was 2009, and most of the papers were published between 2006 and 2013. The breakdown of the studies by design was as follows: 151 studies were cohort studies, 6 were case-control studies, 10 were cross-sectional studies and 39 studies were randomized controlled trials. The studies included various solid organ transplant patients, with the majority being kidney transplant (163 studies) and liver transplant (26 studies).</w:t>
      </w:r>
    </w:p>
    <w:p w14:paraId="5E9B9F08" w14:textId="77777777" w:rsidR="00A77B3E" w:rsidRDefault="00A77B3E">
      <w:pPr>
        <w:spacing w:line="360" w:lineRule="auto"/>
        <w:jc w:val="both"/>
      </w:pPr>
    </w:p>
    <w:p w14:paraId="1330E494" w14:textId="77777777" w:rsidR="00A77B3E" w:rsidRPr="00652AB3" w:rsidRDefault="00BB71B3">
      <w:pPr>
        <w:spacing w:line="360" w:lineRule="auto"/>
        <w:jc w:val="both"/>
        <w:rPr>
          <w:b/>
          <w:i/>
          <w:lang w:eastAsia="zh-CN"/>
        </w:rPr>
      </w:pPr>
      <w:r w:rsidRPr="00652AB3">
        <w:rPr>
          <w:rFonts w:ascii="Book Antiqua" w:eastAsia="Book Antiqua" w:hAnsi="Book Antiqua" w:cs="Book Antiqua"/>
          <w:b/>
          <w:i/>
          <w:color w:val="000000"/>
        </w:rPr>
        <w:t>Population characteristics</w:t>
      </w:r>
    </w:p>
    <w:p w14:paraId="55BDC01B" w14:textId="77777777" w:rsidR="00A77B3E" w:rsidRPr="00652AB3" w:rsidRDefault="00BB71B3">
      <w:pPr>
        <w:spacing w:line="360" w:lineRule="auto"/>
        <w:jc w:val="both"/>
        <w:rPr>
          <w:lang w:eastAsia="zh-CN"/>
        </w:rPr>
      </w:pPr>
      <w:r>
        <w:rPr>
          <w:rFonts w:ascii="Book Antiqua" w:eastAsia="Book Antiqua" w:hAnsi="Book Antiqua" w:cs="Book Antiqua"/>
          <w:color w:val="000000"/>
        </w:rPr>
        <w:lastRenderedPageBreak/>
        <w:t>A total of 206</w:t>
      </w:r>
      <w:r w:rsidR="00652AB3">
        <w:rPr>
          <w:rFonts w:ascii="Book Antiqua" w:eastAsia="Book Antiqua" w:hAnsi="Book Antiqua" w:cs="Book Antiqua"/>
          <w:color w:val="000000"/>
        </w:rPr>
        <w:t xml:space="preserve"> eligible studies identified 75</w:t>
      </w:r>
      <w:r>
        <w:rPr>
          <w:rFonts w:ascii="Book Antiqua" w:eastAsia="Book Antiqua" w:hAnsi="Book Antiqua" w:cs="Book Antiqua"/>
          <w:color w:val="000000"/>
        </w:rPr>
        <w:t xml:space="preserve">595 patients on </w:t>
      </w:r>
      <w:proofErr w:type="spellStart"/>
      <w:r>
        <w:rPr>
          <w:rFonts w:ascii="Book Antiqua" w:eastAsia="Book Antiqua" w:hAnsi="Book Antiqua" w:cs="Book Antiqua"/>
          <w:color w:val="000000"/>
        </w:rPr>
        <w:t>Tacrolimu</w:t>
      </w:r>
      <w:r w:rsidR="00FD36B5">
        <w:rPr>
          <w:rFonts w:ascii="Book Antiqua" w:eastAsia="Book Antiqua" w:hAnsi="Book Antiqua" w:cs="Book Antiqua"/>
          <w:color w:val="000000"/>
        </w:rPr>
        <w:t>s</w:t>
      </w:r>
      <w:proofErr w:type="spellEnd"/>
      <w:r w:rsidR="00FD36B5">
        <w:rPr>
          <w:rFonts w:ascii="Book Antiqua" w:eastAsia="Book Antiqua" w:hAnsi="Book Antiqua" w:cs="Book Antiqua"/>
          <w:color w:val="000000"/>
        </w:rPr>
        <w:t>, 51</w:t>
      </w:r>
      <w:r w:rsidR="00652AB3">
        <w:rPr>
          <w:rFonts w:ascii="Book Antiqua" w:eastAsia="Book Antiqua" w:hAnsi="Book Antiqua" w:cs="Book Antiqua"/>
          <w:color w:val="000000"/>
        </w:rPr>
        <w:t>242 on Cyclosporine and 3</w:t>
      </w:r>
      <w:r>
        <w:rPr>
          <w:rFonts w:ascii="Book Antiqua" w:eastAsia="Book Antiqua" w:hAnsi="Book Antiqua" w:cs="Book Antiqua"/>
          <w:color w:val="000000"/>
        </w:rPr>
        <w:t xml:space="preserve">020 on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All patients underwent SOT and received immunosuppression. The mean age of the patients was 45 years old, 62.4% were male and the mean BMI was 24.7.</w:t>
      </w:r>
    </w:p>
    <w:p w14:paraId="6B7FAA71" w14:textId="77777777" w:rsidR="00A77B3E" w:rsidRDefault="00A77B3E">
      <w:pPr>
        <w:spacing w:line="360" w:lineRule="auto"/>
        <w:jc w:val="both"/>
      </w:pPr>
    </w:p>
    <w:p w14:paraId="1BBA9AB4" w14:textId="77777777" w:rsidR="00A77B3E" w:rsidRPr="00652AB3" w:rsidRDefault="00BB71B3">
      <w:pPr>
        <w:spacing w:line="360" w:lineRule="auto"/>
        <w:jc w:val="both"/>
        <w:rPr>
          <w:i/>
          <w:lang w:eastAsia="zh-CN"/>
        </w:rPr>
      </w:pPr>
      <w:r w:rsidRPr="00652AB3">
        <w:rPr>
          <w:rFonts w:ascii="Book Antiqua" w:eastAsia="Book Antiqua" w:hAnsi="Book Antiqua" w:cs="Book Antiqua"/>
          <w:b/>
          <w:bCs/>
          <w:i/>
          <w:color w:val="000000"/>
        </w:rPr>
        <w:t xml:space="preserve">Outcome </w:t>
      </w:r>
      <w:r w:rsidR="00652AB3" w:rsidRPr="00652AB3">
        <w:rPr>
          <w:rFonts w:ascii="Book Antiqua" w:eastAsia="Book Antiqua" w:hAnsi="Book Antiqua" w:cs="Book Antiqua"/>
          <w:b/>
          <w:bCs/>
          <w:i/>
          <w:color w:val="000000"/>
        </w:rPr>
        <w:t>mea</w:t>
      </w:r>
      <w:r w:rsidRPr="00652AB3">
        <w:rPr>
          <w:rFonts w:ascii="Book Antiqua" w:eastAsia="Book Antiqua" w:hAnsi="Book Antiqua" w:cs="Book Antiqua"/>
          <w:b/>
          <w:bCs/>
          <w:i/>
          <w:color w:val="000000"/>
        </w:rPr>
        <w:t>sures</w:t>
      </w:r>
    </w:p>
    <w:p w14:paraId="60CDA35C" w14:textId="77777777" w:rsidR="00A77B3E" w:rsidRPr="00652AB3" w:rsidRDefault="00BB71B3">
      <w:pPr>
        <w:spacing w:line="360" w:lineRule="auto"/>
        <w:jc w:val="both"/>
        <w:rPr>
          <w:b/>
          <w:lang w:eastAsia="zh-CN"/>
        </w:rPr>
      </w:pPr>
      <w:r w:rsidRPr="00AF715A">
        <w:rPr>
          <w:rFonts w:ascii="Book Antiqua" w:eastAsia="Book Antiqua" w:hAnsi="Book Antiqua" w:cs="Book Antiqua"/>
          <w:b/>
          <w:color w:val="000000"/>
        </w:rPr>
        <w:t>Incidence of PTDM</w:t>
      </w:r>
      <w:r w:rsidRPr="00FD36B5">
        <w:rPr>
          <w:rFonts w:ascii="Book Antiqua" w:eastAsia="Book Antiqua" w:hAnsi="Book Antiqua" w:cs="Book Antiqua"/>
          <w:b/>
          <w:color w:val="000000"/>
        </w:rPr>
        <w:t>:</w:t>
      </w:r>
      <w:r w:rsidR="00652AB3" w:rsidRPr="00FD36B5">
        <w:rPr>
          <w:rFonts w:ascii="Book Antiqua" w:hAnsi="Book Antiqua" w:cs="Book Antiqua" w:hint="eastAsia"/>
          <w:b/>
          <w:color w:val="000000"/>
          <w:lang w:eastAsia="zh-CN"/>
        </w:rPr>
        <w:t xml:space="preserve"> </w:t>
      </w:r>
      <w:r>
        <w:rPr>
          <w:rFonts w:ascii="Book Antiqua" w:eastAsia="Book Antiqua" w:hAnsi="Book Antiqua" w:cs="Book Antiqua"/>
          <w:color w:val="000000"/>
        </w:rPr>
        <w:t>Figure 2 illustrates the first reported time point per study for incidence of PTDM presented by immunosuppressant and stratified by studies reporting the number of patients with pre-transplant diabetes. It is important to note the wide heterogeneity of incidence rates within every time point. Most studies reported the first time point, with PTDM incidence within the first-year post-transplant.</w:t>
      </w:r>
    </w:p>
    <w:p w14:paraId="4C00F48F" w14:textId="77777777" w:rsidR="00A77B3E" w:rsidRDefault="00652AB3" w:rsidP="00B71996">
      <w:pPr>
        <w:spacing w:line="360" w:lineRule="auto"/>
        <w:ind w:firstLineChars="200" w:firstLine="480"/>
        <w:jc w:val="both"/>
      </w:pPr>
      <w:r>
        <w:rPr>
          <w:rFonts w:ascii="Book Antiqua" w:hAnsi="Book Antiqua" w:cs="Book Antiqua" w:hint="eastAsia"/>
          <w:color w:val="000000"/>
          <w:lang w:eastAsia="zh-CN"/>
        </w:rPr>
        <w:t xml:space="preserve">One hundred and twenty-one </w:t>
      </w:r>
      <w:r w:rsidR="00BB71B3">
        <w:rPr>
          <w:rFonts w:ascii="Book Antiqua" w:eastAsia="Book Antiqua" w:hAnsi="Book Antiqua" w:cs="Book Antiqua"/>
          <w:color w:val="000000"/>
        </w:rPr>
        <w:t xml:space="preserve">studies were used in the meta-analysis of the incidence of PTDM at one-year post-transplant. </w:t>
      </w:r>
      <w:r w:rsidR="00FD36B5">
        <w:rPr>
          <w:rFonts w:ascii="Book Antiqua" w:hAnsi="Book Antiqua" w:cs="Book Antiqua" w:hint="eastAsia"/>
          <w:color w:val="000000"/>
          <w:lang w:eastAsia="zh-CN"/>
        </w:rPr>
        <w:t>Forty-five</w:t>
      </w:r>
      <w:r w:rsidR="00BB71B3">
        <w:rPr>
          <w:rFonts w:ascii="Book Antiqua" w:eastAsia="Book Antiqua" w:hAnsi="Book Antiqua" w:cs="Book Antiqua"/>
          <w:color w:val="000000"/>
        </w:rPr>
        <w:t xml:space="preserve">, 65, and 11 studies were used in the analysis of the one-year incidence in studies, which used cyclosporine, </w:t>
      </w:r>
      <w:proofErr w:type="spellStart"/>
      <w:r w:rsidR="00BB71B3">
        <w:rPr>
          <w:rFonts w:ascii="Book Antiqua" w:eastAsia="Book Antiqua" w:hAnsi="Book Antiqua" w:cs="Book Antiqua"/>
          <w:color w:val="000000"/>
        </w:rPr>
        <w:t>tacrolimus</w:t>
      </w:r>
      <w:proofErr w:type="spellEnd"/>
      <w:r w:rsidR="00BB71B3">
        <w:rPr>
          <w:rFonts w:ascii="Book Antiqua" w:eastAsia="Book Antiqua" w:hAnsi="Book Antiqua" w:cs="Book Antiqua"/>
          <w:color w:val="000000"/>
        </w:rPr>
        <w:t xml:space="preserve">, and </w:t>
      </w:r>
      <w:proofErr w:type="spellStart"/>
      <w:r w:rsidR="00BB71B3">
        <w:rPr>
          <w:rFonts w:ascii="Book Antiqua" w:eastAsia="Book Antiqua" w:hAnsi="Book Antiqua" w:cs="Book Antiqua"/>
          <w:color w:val="000000"/>
        </w:rPr>
        <w:t>sirolimus</w:t>
      </w:r>
      <w:proofErr w:type="spellEnd"/>
      <w:r w:rsidR="00BB71B3">
        <w:rPr>
          <w:rFonts w:ascii="Book Antiqua" w:eastAsia="Book Antiqua" w:hAnsi="Book Antiqua" w:cs="Book Antiqua"/>
          <w:color w:val="000000"/>
        </w:rPr>
        <w:t xml:space="preserve"> respectively as the main immunosuppressant. The overall proportion of patients developing PTDM a</w:t>
      </w:r>
      <w:r>
        <w:rPr>
          <w:rFonts w:ascii="Book Antiqua" w:eastAsia="Book Antiqua" w:hAnsi="Book Antiqua" w:cs="Book Antiqua"/>
          <w:color w:val="000000"/>
        </w:rPr>
        <w:t>t 1 year was 12.3%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10.6%-</w:t>
      </w:r>
      <w:r w:rsidR="00BB71B3">
        <w:rPr>
          <w:rFonts w:ascii="Book Antiqua" w:eastAsia="Book Antiqua" w:hAnsi="Book Antiqua" w:cs="Book Antiqua"/>
          <w:color w:val="000000"/>
        </w:rPr>
        <w:t xml:space="preserve">14.3%,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sidR="00BB71B3">
        <w:rPr>
          <w:rFonts w:ascii="Book Antiqua" w:eastAsia="Book Antiqua" w:hAnsi="Book Antiqua" w:cs="Book Antiqua"/>
          <w:color w:val="000000"/>
        </w:rPr>
        <w:t xml:space="preserve"> = 95.4 %). Among patients on cyclosporine as the main immunosuppressant, the proportion of patients developing PTDM was 9.9%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7.6%-</w:t>
      </w:r>
      <w:r w:rsidR="00BB71B3">
        <w:rPr>
          <w:rFonts w:ascii="Book Antiqua" w:eastAsia="Book Antiqua" w:hAnsi="Book Antiqua" w:cs="Book Antiqua"/>
          <w:color w:val="000000"/>
        </w:rPr>
        <w:t xml:space="preserve">12.7%,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96.1</w:t>
      </w:r>
      <w:r w:rsidR="00BB71B3">
        <w:rPr>
          <w:rFonts w:ascii="Book Antiqua" w:eastAsia="Book Antiqua" w:hAnsi="Book Antiqua" w:cs="Book Antiqua"/>
          <w:color w:val="000000"/>
        </w:rPr>
        <w:t>%). Whereas the proportions of patients developing PTDM at one year were 14.9%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12.4%</w:t>
      </w:r>
      <w:r w:rsidR="00BB71B3">
        <w:rPr>
          <w:rFonts w:ascii="Book Antiqua" w:eastAsia="Book Antiqua" w:hAnsi="Book Antiqua" w:cs="Book Antiqua"/>
          <w:color w:val="000000"/>
        </w:rPr>
        <w:t xml:space="preserve">-17.8%,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 xml:space="preserve"> </w:t>
      </w:r>
      <w:r w:rsidR="00BB71B3">
        <w:rPr>
          <w:rFonts w:ascii="Book Antiqua" w:eastAsia="Book Antiqua" w:hAnsi="Book Antiqua" w:cs="Book Antiqua"/>
          <w:color w:val="000000"/>
        </w:rPr>
        <w:t xml:space="preserve">= 94.3 %) with </w:t>
      </w:r>
      <w:proofErr w:type="spellStart"/>
      <w:r w:rsidR="00BB71B3">
        <w:rPr>
          <w:rFonts w:ascii="Book Antiqua" w:eastAsia="Book Antiqua" w:hAnsi="Book Antiqua" w:cs="Book Antiqua"/>
          <w:color w:val="000000"/>
        </w:rPr>
        <w:t>tacrolimus</w:t>
      </w:r>
      <w:proofErr w:type="spellEnd"/>
      <w:r w:rsidR="00BB71B3">
        <w:rPr>
          <w:rFonts w:ascii="Book Antiqua" w:eastAsia="Book Antiqua" w:hAnsi="Book Antiqua" w:cs="Book Antiqua"/>
          <w:color w:val="000000"/>
        </w:rPr>
        <w:t xml:space="preserve"> and 9.5%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6.1</w:t>
      </w:r>
      <w:r>
        <w:rPr>
          <w:rFonts w:ascii="Book Antiqua" w:hAnsi="Book Antiqua" w:cs="Book Antiqua" w:hint="eastAsia"/>
          <w:color w:val="000000"/>
          <w:lang w:eastAsia="zh-CN"/>
        </w:rPr>
        <w:t>%</w:t>
      </w:r>
      <w:r>
        <w:rPr>
          <w:rFonts w:ascii="Book Antiqua" w:eastAsia="Book Antiqua" w:hAnsi="Book Antiqua" w:cs="Book Antiqua"/>
          <w:color w:val="000000"/>
        </w:rPr>
        <w:t>–</w:t>
      </w:r>
      <w:r w:rsidR="00BB71B3">
        <w:rPr>
          <w:rFonts w:ascii="Book Antiqua" w:eastAsia="Book Antiqua" w:hAnsi="Book Antiqua" w:cs="Book Antiqua"/>
          <w:color w:val="000000"/>
        </w:rPr>
        <w:t xml:space="preserve">14.5%,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sidR="00BB71B3">
        <w:rPr>
          <w:rFonts w:ascii="Book Antiqua" w:eastAsia="Book Antiqua" w:hAnsi="Book Antiqua" w:cs="Book Antiqua"/>
          <w:color w:val="000000"/>
        </w:rPr>
        <w:t xml:space="preserve"> = 77.0%) with </w:t>
      </w:r>
      <w:proofErr w:type="spellStart"/>
      <w:r w:rsidR="00BB71B3">
        <w:rPr>
          <w:rFonts w:ascii="Book Antiqua" w:eastAsia="Book Antiqua" w:hAnsi="Book Antiqua" w:cs="Book Antiqua"/>
          <w:color w:val="000000"/>
        </w:rPr>
        <w:t>sirolimus</w:t>
      </w:r>
      <w:proofErr w:type="spellEnd"/>
      <w:r w:rsidR="00BB71B3">
        <w:rPr>
          <w:rFonts w:ascii="Book Antiqua" w:eastAsia="Book Antiqua" w:hAnsi="Book Antiqua" w:cs="Book Antiqua"/>
          <w:color w:val="000000"/>
        </w:rPr>
        <w:t xml:space="preserve">. </w:t>
      </w:r>
    </w:p>
    <w:p w14:paraId="5BB3009E" w14:textId="77777777" w:rsidR="00A77B3E" w:rsidRPr="00652AB3" w:rsidRDefault="00BB71B3" w:rsidP="00652AB3">
      <w:pPr>
        <w:spacing w:line="360" w:lineRule="auto"/>
        <w:ind w:firstLineChars="200" w:firstLine="480"/>
        <w:jc w:val="both"/>
        <w:rPr>
          <w:lang w:eastAsia="zh-CN"/>
        </w:rPr>
      </w:pPr>
      <w:r>
        <w:rPr>
          <w:rFonts w:ascii="Book Antiqua" w:eastAsia="Book Antiqua" w:hAnsi="Book Antiqua" w:cs="Book Antiqua"/>
          <w:color w:val="000000"/>
        </w:rPr>
        <w:t>The analysis of incidence of PTDM at 2-3 years post-transplant included 103 study arms.</w:t>
      </w:r>
      <w:r w:rsidR="00652AB3">
        <w:rPr>
          <w:rFonts w:ascii="Book Antiqua" w:hAnsi="Book Antiqua" w:cs="Book Antiqua" w:hint="eastAsia"/>
          <w:color w:val="000000"/>
          <w:lang w:eastAsia="zh-CN"/>
        </w:rPr>
        <w:t xml:space="preserve"> Forty-one</w:t>
      </w:r>
      <w:r>
        <w:rPr>
          <w:rFonts w:ascii="Book Antiqua" w:eastAsia="Book Antiqua" w:hAnsi="Book Antiqua" w:cs="Book Antiqua"/>
          <w:color w:val="000000"/>
        </w:rPr>
        <w:t xml:space="preserve">, 46 and 16 studies used cyclosporine,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respectively. The overall proportion of patients developing PTDM at 2-3 years was 18.1%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16.2%-</w:t>
      </w:r>
      <w:r>
        <w:rPr>
          <w:rFonts w:ascii="Book Antiqua" w:eastAsia="Book Antiqua" w:hAnsi="Book Antiqua" w:cs="Book Antiqua"/>
          <w:color w:val="000000"/>
        </w:rPr>
        <w:t xml:space="preserve">20.3%,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eastAsia="Book Antiqua" w:hAnsi="Book Antiqua" w:cs="Book Antiqua"/>
          <w:color w:val="000000"/>
        </w:rPr>
        <w:t xml:space="preserve"> = 98.2</w:t>
      </w:r>
      <w:r>
        <w:rPr>
          <w:rFonts w:ascii="Book Antiqua" w:eastAsia="Book Antiqua" w:hAnsi="Book Antiqua" w:cs="Book Antiqua"/>
          <w:color w:val="000000"/>
        </w:rPr>
        <w:t>%). The percentages of patients who developed PTDM with each immunosuppression therapy were 15.3</w:t>
      </w:r>
      <w:r w:rsidR="00652AB3">
        <w:rPr>
          <w:rFonts w:ascii="Book Antiqua" w:eastAsia="Book Antiqua" w:hAnsi="Book Antiqua" w:cs="Book Antiqua"/>
          <w:color w:val="000000"/>
        </w:rPr>
        <w:t>% for cyclosporine (95%CI 12.9%-</w:t>
      </w:r>
      <w:r>
        <w:rPr>
          <w:rFonts w:ascii="Book Antiqua" w:eastAsia="Book Antiqua" w:hAnsi="Book Antiqua" w:cs="Book Antiqua"/>
          <w:color w:val="000000"/>
        </w:rPr>
        <w:t xml:space="preserve">18.1%,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94.2 %), 20.7% for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17.4%</w:t>
      </w:r>
      <w:r>
        <w:rPr>
          <w:rFonts w:ascii="Book Antiqua" w:eastAsia="Book Antiqua" w:hAnsi="Book Antiqua" w:cs="Book Antiqua"/>
          <w:color w:val="000000"/>
        </w:rPr>
        <w:t xml:space="preserve">-24.4%,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99.1%), and 2</w:t>
      </w:r>
      <w:r w:rsidR="00652AB3">
        <w:rPr>
          <w:rFonts w:ascii="Book Antiqua" w:eastAsia="Book Antiqua" w:hAnsi="Book Antiqua" w:cs="Book Antiqua"/>
          <w:color w:val="000000"/>
        </w:rPr>
        <w:t xml:space="preserve">0.8% for </w:t>
      </w:r>
      <w:proofErr w:type="spellStart"/>
      <w:r w:rsidR="00652AB3">
        <w:rPr>
          <w:rFonts w:ascii="Book Antiqua" w:eastAsia="Book Antiqua" w:hAnsi="Book Antiqua" w:cs="Book Antiqua"/>
          <w:color w:val="000000"/>
        </w:rPr>
        <w:t>sirolimus</w:t>
      </w:r>
      <w:proofErr w:type="spellEnd"/>
      <w:r w:rsidR="00652AB3">
        <w:rPr>
          <w:rFonts w:ascii="Book Antiqua" w:eastAsia="Book Antiqua" w:hAnsi="Book Antiqua" w:cs="Book Antiqua"/>
          <w:color w:val="000000"/>
        </w:rPr>
        <w:t xml:space="preserve">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17.3%-</w:t>
      </w:r>
      <w:r>
        <w:rPr>
          <w:rFonts w:ascii="Book Antiqua" w:eastAsia="Book Antiqua" w:hAnsi="Book Antiqua" w:cs="Book Antiqua"/>
          <w:color w:val="000000"/>
        </w:rPr>
        <w:t xml:space="preserve">24.9%,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eastAsia="Book Antiqua" w:hAnsi="Book Antiqua" w:cs="Book Antiqua"/>
          <w:color w:val="000000"/>
        </w:rPr>
        <w:t xml:space="preserve"> = 58.6</w:t>
      </w:r>
      <w:r>
        <w:rPr>
          <w:rFonts w:ascii="Book Antiqua" w:eastAsia="Book Antiqua" w:hAnsi="Book Antiqua" w:cs="Book Antiqua"/>
          <w:color w:val="000000"/>
        </w:rPr>
        <w:t>%).</w:t>
      </w:r>
    </w:p>
    <w:p w14:paraId="7D2B9219" w14:textId="77777777" w:rsidR="00A77B3E" w:rsidRPr="00652AB3" w:rsidRDefault="00BB71B3" w:rsidP="00652AB3">
      <w:pPr>
        <w:spacing w:line="360" w:lineRule="auto"/>
        <w:ind w:firstLineChars="200" w:firstLine="480"/>
        <w:jc w:val="both"/>
        <w:rPr>
          <w:lang w:eastAsia="zh-CN"/>
        </w:rPr>
      </w:pPr>
      <w:r>
        <w:rPr>
          <w:rFonts w:ascii="Book Antiqua" w:eastAsia="Book Antiqua" w:hAnsi="Book Antiqua" w:cs="Book Antiqua"/>
          <w:color w:val="000000"/>
        </w:rPr>
        <w:t xml:space="preserve">The analysis of incidence of PTDM at 5-10 years post-transplant included 78 study arms, 8 with cyclosporine, 31 with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and 9 with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as the main </w:t>
      </w:r>
      <w:r>
        <w:rPr>
          <w:rFonts w:ascii="Book Antiqua" w:eastAsia="Book Antiqua" w:hAnsi="Book Antiqua" w:cs="Book Antiqua"/>
          <w:color w:val="000000"/>
        </w:rPr>
        <w:lastRenderedPageBreak/>
        <w:t>immunosuppressant. The overall proportion of patients developing PTDM at 5-10 years was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0.1362-</w:t>
      </w:r>
      <w:r>
        <w:rPr>
          <w:rFonts w:ascii="Book Antiqua" w:eastAsia="Book Antiqua" w:hAnsi="Book Antiqua" w:cs="Book Antiqua"/>
          <w:color w:val="000000"/>
        </w:rPr>
        <w:t xml:space="preserve">0.1840,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93.2%). The percentages of patients who developed PTDM with each immunosuppression therapy were 12.6% for cyclosporine (95%CI</w:t>
      </w:r>
      <w:r w:rsidR="00652AB3">
        <w:rPr>
          <w:rFonts w:ascii="Book Antiqua" w:hAnsi="Book Antiqua" w:cs="Book Antiqua" w:hint="eastAsia"/>
          <w:color w:val="000000"/>
          <w:lang w:eastAsia="zh-CN"/>
        </w:rPr>
        <w:t xml:space="preserve">: </w:t>
      </w:r>
      <w:r w:rsidR="00652AB3">
        <w:rPr>
          <w:rFonts w:ascii="Book Antiqua" w:eastAsia="Book Antiqua" w:hAnsi="Book Antiqua" w:cs="Book Antiqua"/>
          <w:color w:val="000000"/>
        </w:rPr>
        <w:t>10.51-</w:t>
      </w:r>
      <w:r>
        <w:rPr>
          <w:rFonts w:ascii="Book Antiqua" w:eastAsia="Book Antiqua" w:hAnsi="Book Antiqua" w:cs="Book Antiqua"/>
          <w:color w:val="000000"/>
        </w:rPr>
        <w:t xml:space="preserve">14.99,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xml:space="preserve">= 91.7%), 19.9% for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w:t>
      </w:r>
      <w:r w:rsidR="00652AB3">
        <w:rPr>
          <w:rFonts w:ascii="Book Antiqua" w:hAnsi="Book Antiqua" w:cs="Book Antiqua" w:hint="eastAsia"/>
          <w:color w:val="000000"/>
          <w:lang w:eastAsia="zh-CN"/>
        </w:rPr>
        <w:t>95%</w:t>
      </w:r>
      <w:r>
        <w:rPr>
          <w:rFonts w:ascii="Book Antiqua" w:eastAsia="Book Antiqua" w:hAnsi="Book Antiqua" w:cs="Book Antiqua"/>
          <w:color w:val="000000"/>
        </w:rPr>
        <w:t>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15.89%-24.81%, </w:t>
      </w:r>
      <w:r w:rsidR="00652AB3" w:rsidRPr="00652AB3">
        <w:rPr>
          <w:rFonts w:ascii="Book Antiqua" w:eastAsia="Book Antiqua" w:hAnsi="Book Antiqua" w:cs="Book Antiqua"/>
          <w:i/>
          <w:color w:val="000000"/>
        </w:rPr>
        <w:t>I</w:t>
      </w:r>
      <w:r w:rsidRPr="00652AB3">
        <w:rPr>
          <w:rFonts w:ascii="Book Antiqua" w:eastAsia="Book Antiqua" w:hAnsi="Book Antiqua" w:cs="Book Antiqua"/>
          <w:color w:val="000000"/>
          <w:vertAlign w:val="superscript"/>
        </w:rPr>
        <w:t>2</w:t>
      </w:r>
      <w:r w:rsidR="00652AB3">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xml:space="preserve">= 90.8%), and 19.2% for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w:t>
      </w:r>
      <w:r w:rsidR="00652AB3">
        <w:rPr>
          <w:rFonts w:ascii="Book Antiqua" w:hAnsi="Book Antiqua" w:cs="Book Antiqua" w:hint="eastAsia"/>
          <w:color w:val="000000"/>
          <w:lang w:eastAsia="zh-CN"/>
        </w:rPr>
        <w:t>95</w:t>
      </w:r>
      <w:r>
        <w:rPr>
          <w:rFonts w:ascii="Book Antiqua" w:eastAsia="Book Antiqua" w:hAnsi="Book Antiqua" w:cs="Book Antiqua"/>
          <w:color w:val="000000"/>
        </w:rPr>
        <w:t>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10.03–</w:t>
      </w:r>
      <w:r>
        <w:rPr>
          <w:rFonts w:ascii="Book Antiqua" w:eastAsia="Book Antiqua" w:hAnsi="Book Antiqua" w:cs="Book Antiqua"/>
          <w:color w:val="000000"/>
        </w:rPr>
        <w:t xml:space="preserve">33.69%,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91.4%).</w:t>
      </w:r>
    </w:p>
    <w:p w14:paraId="0B90CE15" w14:textId="77777777" w:rsidR="00A77B3E" w:rsidRDefault="00A77B3E">
      <w:pPr>
        <w:spacing w:line="360" w:lineRule="auto"/>
        <w:jc w:val="both"/>
      </w:pPr>
    </w:p>
    <w:p w14:paraId="4D3EBEFD" w14:textId="77777777" w:rsidR="00A77B3E" w:rsidRPr="00997005" w:rsidRDefault="00652AB3">
      <w:pPr>
        <w:spacing w:line="360" w:lineRule="auto"/>
        <w:jc w:val="both"/>
        <w:rPr>
          <w:b/>
          <w:lang w:eastAsia="zh-CN"/>
        </w:rPr>
      </w:pPr>
      <w:r w:rsidRPr="00997005">
        <w:rPr>
          <w:rFonts w:ascii="Book Antiqua" w:eastAsia="Book Antiqua" w:hAnsi="Book Antiqua" w:cs="Book Antiqua"/>
          <w:b/>
          <w:color w:val="000000"/>
        </w:rPr>
        <w:t>NMA</w:t>
      </w:r>
      <w:r w:rsidR="00BB71B3" w:rsidRPr="00997005">
        <w:rPr>
          <w:rFonts w:ascii="Book Antiqua" w:eastAsia="Book Antiqua" w:hAnsi="Book Antiqua" w:cs="Book Antiqua"/>
          <w:b/>
          <w:color w:val="000000"/>
        </w:rPr>
        <w:t xml:space="preserve"> comparing </w:t>
      </w:r>
      <w:proofErr w:type="spellStart"/>
      <w:r w:rsidR="00997005" w:rsidRPr="00997005">
        <w:rPr>
          <w:rFonts w:ascii="Book Antiqua" w:eastAsia="Book Antiqua" w:hAnsi="Book Antiqua" w:cs="Book Antiqua"/>
          <w:b/>
          <w:color w:val="000000"/>
        </w:rPr>
        <w:t>tacrolimus</w:t>
      </w:r>
      <w:proofErr w:type="spellEnd"/>
      <w:r w:rsidR="00997005" w:rsidRPr="00997005">
        <w:rPr>
          <w:rFonts w:ascii="Book Antiqua" w:eastAsia="Book Antiqua" w:hAnsi="Book Antiqua" w:cs="Book Antiqua"/>
          <w:b/>
          <w:color w:val="000000"/>
        </w:rPr>
        <w:t xml:space="preserve">, </w:t>
      </w:r>
      <w:proofErr w:type="spellStart"/>
      <w:r w:rsidR="00997005" w:rsidRPr="00997005">
        <w:rPr>
          <w:rFonts w:ascii="Book Antiqua" w:eastAsia="Book Antiqua" w:hAnsi="Book Antiqua" w:cs="Book Antiqua"/>
          <w:b/>
          <w:color w:val="000000"/>
        </w:rPr>
        <w:t>sirolimus</w:t>
      </w:r>
      <w:proofErr w:type="spellEnd"/>
      <w:r w:rsidR="00997005" w:rsidRPr="00997005">
        <w:rPr>
          <w:rFonts w:ascii="Book Antiqua" w:eastAsia="Book Antiqua" w:hAnsi="Book Antiqua" w:cs="Book Antiqua"/>
          <w:b/>
          <w:color w:val="000000"/>
        </w:rPr>
        <w:t xml:space="preserve"> </w:t>
      </w:r>
      <w:r w:rsidR="00997005" w:rsidRPr="00997005">
        <w:rPr>
          <w:rFonts w:ascii="Book Antiqua" w:hAnsi="Book Antiqua" w:cs="Book Antiqua"/>
          <w:b/>
          <w:color w:val="000000"/>
          <w:lang w:eastAsia="zh-CN"/>
        </w:rPr>
        <w:t>and</w:t>
      </w:r>
      <w:r w:rsidR="00997005" w:rsidRPr="00997005">
        <w:rPr>
          <w:rFonts w:ascii="Book Antiqua" w:eastAsia="Book Antiqua" w:hAnsi="Book Antiqua" w:cs="Book Antiqua"/>
          <w:b/>
          <w:color w:val="000000"/>
        </w:rPr>
        <w:t xml:space="preserve"> cyclo</w:t>
      </w:r>
      <w:r w:rsidR="00BB71B3" w:rsidRPr="00997005">
        <w:rPr>
          <w:rFonts w:ascii="Book Antiqua" w:eastAsia="Book Antiqua" w:hAnsi="Book Antiqua" w:cs="Book Antiqua"/>
          <w:b/>
          <w:color w:val="000000"/>
        </w:rPr>
        <w:t>sporine:</w:t>
      </w:r>
      <w:r w:rsidR="00997005">
        <w:rPr>
          <w:rFonts w:ascii="Book Antiqua" w:hAnsi="Book Antiqua" w:cs="Book Antiqua" w:hint="eastAsia"/>
          <w:b/>
          <w:color w:val="000000"/>
          <w:lang w:eastAsia="zh-CN"/>
        </w:rPr>
        <w:t xml:space="preserve"> </w:t>
      </w:r>
      <w:r w:rsidR="00BB71B3">
        <w:rPr>
          <w:rFonts w:ascii="Book Antiqua" w:eastAsia="Book Antiqua" w:hAnsi="Book Antiqua" w:cs="Book Antiqua"/>
          <w:color w:val="000000"/>
        </w:rPr>
        <w:t xml:space="preserve">The results of the </w:t>
      </w:r>
      <w:r>
        <w:rPr>
          <w:rFonts w:ascii="Book Antiqua" w:hAnsi="Book Antiqua" w:cs="Book Antiqua" w:hint="eastAsia"/>
          <w:color w:val="000000"/>
          <w:lang w:eastAsia="zh-CN"/>
        </w:rPr>
        <w:t>NMA</w:t>
      </w:r>
      <w:r w:rsidRPr="00652AB3">
        <w:rPr>
          <w:rFonts w:ascii="Book Antiqua" w:eastAsia="Book Antiqua" w:hAnsi="Book Antiqua" w:cs="Book Antiqua"/>
          <w:color w:val="000000"/>
        </w:rPr>
        <w:t xml:space="preserve"> </w:t>
      </w:r>
      <w:r w:rsidR="00BB71B3">
        <w:rPr>
          <w:rFonts w:ascii="Book Antiqua" w:eastAsia="Book Antiqua" w:hAnsi="Book Antiqua" w:cs="Book Antiqua"/>
          <w:color w:val="000000"/>
        </w:rPr>
        <w:t xml:space="preserve">are presented in Figure 3. The direct and indirect estimates were inconsistent, with the exception of one comparison at 5 year that involved a study with zero events in one arm. The overall odds of developing PTDM were higher when </w:t>
      </w:r>
      <w:proofErr w:type="spellStart"/>
      <w:r w:rsidR="00BB71B3">
        <w:rPr>
          <w:rFonts w:ascii="Book Antiqua" w:eastAsia="Book Antiqua" w:hAnsi="Book Antiqua" w:cs="Book Antiqua"/>
          <w:color w:val="000000"/>
        </w:rPr>
        <w:t>tacrolimus</w:t>
      </w:r>
      <w:proofErr w:type="spellEnd"/>
      <w:r w:rsidR="00BB71B3">
        <w:rPr>
          <w:rFonts w:ascii="Book Antiqua" w:eastAsia="Book Antiqua" w:hAnsi="Book Antiqua" w:cs="Book Antiqua"/>
          <w:color w:val="000000"/>
        </w:rPr>
        <w:t xml:space="preserve"> or </w:t>
      </w:r>
      <w:proofErr w:type="spellStart"/>
      <w:r w:rsidR="00BB71B3">
        <w:rPr>
          <w:rFonts w:ascii="Book Antiqua" w:eastAsia="Book Antiqua" w:hAnsi="Book Antiqua" w:cs="Book Antiqua"/>
          <w:color w:val="000000"/>
        </w:rPr>
        <w:t>sirolimus</w:t>
      </w:r>
      <w:proofErr w:type="spellEnd"/>
      <w:r w:rsidR="00BB71B3">
        <w:rPr>
          <w:rFonts w:ascii="Book Antiqua" w:eastAsia="Book Antiqua" w:hAnsi="Book Antiqua" w:cs="Book Antiqua"/>
          <w:color w:val="000000"/>
        </w:rPr>
        <w:t xml:space="preserve"> were used as main immunosuppressant than with cyclosporine. Across all time points, compared to cyclosporine, the odds of developing PTDM were 1.4 times higher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1.1–1.9) with </w:t>
      </w:r>
      <w:proofErr w:type="spellStart"/>
      <w:r w:rsidR="00BB71B3">
        <w:rPr>
          <w:rFonts w:ascii="Book Antiqua" w:eastAsia="Book Antiqua" w:hAnsi="Book Antiqua" w:cs="Book Antiqua"/>
          <w:color w:val="000000"/>
        </w:rPr>
        <w:t>sirolimus</w:t>
      </w:r>
      <w:proofErr w:type="spellEnd"/>
      <w:r w:rsidR="00BB71B3">
        <w:rPr>
          <w:rFonts w:ascii="Book Antiqua" w:eastAsia="Book Antiqua" w:hAnsi="Book Antiqua" w:cs="Book Antiqua"/>
          <w:color w:val="000000"/>
        </w:rPr>
        <w:t xml:space="preserve"> and 1.7 times higher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1.5–2.1) with </w:t>
      </w:r>
      <w:proofErr w:type="spellStart"/>
      <w:r w:rsidR="00BB71B3">
        <w:rPr>
          <w:rFonts w:ascii="Book Antiqua" w:eastAsia="Book Antiqua" w:hAnsi="Book Antiqua" w:cs="Book Antiqua"/>
          <w:color w:val="000000"/>
        </w:rPr>
        <w:t>tacrolimus</w:t>
      </w:r>
      <w:proofErr w:type="spellEnd"/>
      <w:r w:rsidR="00BB71B3">
        <w:rPr>
          <w:rFonts w:ascii="Book Antiqua" w:eastAsia="Book Antiqua" w:hAnsi="Book Antiqua" w:cs="Book Antiqua"/>
          <w:color w:val="000000"/>
        </w:rPr>
        <w:t xml:space="preserve">. The odds ratio between </w:t>
      </w:r>
      <w:proofErr w:type="spellStart"/>
      <w:r w:rsidR="00BB71B3">
        <w:rPr>
          <w:rFonts w:ascii="Book Antiqua" w:eastAsia="Book Antiqua" w:hAnsi="Book Antiqua" w:cs="Book Antiqua"/>
          <w:color w:val="000000"/>
        </w:rPr>
        <w:t>tacrolimus</w:t>
      </w:r>
      <w:proofErr w:type="spellEnd"/>
      <w:r w:rsidR="00BB71B3">
        <w:rPr>
          <w:rFonts w:ascii="Book Antiqua" w:eastAsia="Book Antiqua" w:hAnsi="Book Antiqua" w:cs="Book Antiqua"/>
          <w:color w:val="000000"/>
        </w:rPr>
        <w:t xml:space="preserve"> and </w:t>
      </w:r>
      <w:proofErr w:type="spellStart"/>
      <w:r w:rsidR="00BB71B3">
        <w:rPr>
          <w:rFonts w:ascii="Book Antiqua" w:eastAsia="Book Antiqua" w:hAnsi="Book Antiqua" w:cs="Book Antiqua"/>
          <w:color w:val="000000"/>
        </w:rPr>
        <w:t>sirolimus</w:t>
      </w:r>
      <w:proofErr w:type="spellEnd"/>
      <w:r w:rsidR="00BB71B3">
        <w:rPr>
          <w:rFonts w:ascii="Book Antiqua" w:eastAsia="Book Antiqua" w:hAnsi="Book Antiqua" w:cs="Book Antiqua"/>
          <w:color w:val="000000"/>
        </w:rPr>
        <w:t xml:space="preserve"> was 1.2 (95%CI</w:t>
      </w:r>
      <w:r w:rsidR="00997005">
        <w:rPr>
          <w:rFonts w:ascii="Book Antiqua" w:hAnsi="Book Antiqua" w:cs="Book Antiqua" w:hint="eastAsia"/>
          <w:color w:val="000000"/>
          <w:lang w:eastAsia="zh-CN"/>
        </w:rPr>
        <w:t>:</w:t>
      </w:r>
      <w:r w:rsidR="00997005">
        <w:rPr>
          <w:rFonts w:ascii="Book Antiqua" w:eastAsia="Book Antiqua" w:hAnsi="Book Antiqua" w:cs="Book Antiqua"/>
          <w:color w:val="000000"/>
        </w:rPr>
        <w:t xml:space="preserve"> 0.9–1.6). </w:t>
      </w:r>
      <w:r w:rsidR="00BB71B3">
        <w:rPr>
          <w:rFonts w:ascii="Book Antiqua" w:eastAsia="Book Antiqua" w:hAnsi="Book Antiqua" w:cs="Book Antiqua"/>
          <w:color w:val="000000"/>
        </w:rPr>
        <w:t xml:space="preserve">The increased risk with </w:t>
      </w:r>
      <w:proofErr w:type="spellStart"/>
      <w:r w:rsidR="00BB71B3">
        <w:rPr>
          <w:rFonts w:ascii="Book Antiqua" w:eastAsia="Book Antiqua" w:hAnsi="Book Antiqua" w:cs="Book Antiqua"/>
          <w:color w:val="000000"/>
        </w:rPr>
        <w:t>tacrolimus</w:t>
      </w:r>
      <w:proofErr w:type="spellEnd"/>
      <w:r w:rsidR="00BB71B3">
        <w:rPr>
          <w:rFonts w:ascii="Book Antiqua" w:eastAsia="Book Antiqua" w:hAnsi="Book Antiqua" w:cs="Book Antiqua"/>
          <w:color w:val="000000"/>
        </w:rPr>
        <w:t xml:space="preserve"> compared to cyclosporine was seen at </w:t>
      </w:r>
      <w:proofErr w:type="spellStart"/>
      <w:r w:rsidR="00BB71B3">
        <w:rPr>
          <w:rFonts w:ascii="Book Antiqua" w:eastAsia="Book Antiqua" w:hAnsi="Book Antiqua" w:cs="Book Antiqua"/>
          <w:color w:val="000000"/>
        </w:rPr>
        <w:t>all time</w:t>
      </w:r>
      <w:proofErr w:type="spellEnd"/>
      <w:r w:rsidR="00BB71B3">
        <w:rPr>
          <w:rFonts w:ascii="Book Antiqua" w:eastAsia="Book Antiqua" w:hAnsi="Book Antiqua" w:cs="Book Antiqua"/>
          <w:color w:val="000000"/>
        </w:rPr>
        <w:t xml:space="preserve"> points post-transplant (1-year: 1.6,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1.2–2.3; 2-3 years: 1.7; 95%CI: 1.4-2.1; 5 or more years: 1.7</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95%CI: 1.1-2.6). The increased risk with </w:t>
      </w:r>
      <w:proofErr w:type="spellStart"/>
      <w:r w:rsidR="00BB71B3">
        <w:rPr>
          <w:rFonts w:ascii="Book Antiqua" w:eastAsia="Book Antiqua" w:hAnsi="Book Antiqua" w:cs="Book Antiqua"/>
          <w:color w:val="000000"/>
        </w:rPr>
        <w:t>tacrolimus</w:t>
      </w:r>
      <w:proofErr w:type="spellEnd"/>
      <w:r w:rsidR="00BB71B3">
        <w:rPr>
          <w:rFonts w:ascii="Book Antiqua" w:eastAsia="Book Antiqua" w:hAnsi="Book Antiqua" w:cs="Book Antiqua"/>
          <w:color w:val="000000"/>
        </w:rPr>
        <w:t xml:space="preserve"> compared to cyclosporine appeared mainly in the studies reporting 5+ years of follow-up data (OR 2.3;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1.2-4.5).</w:t>
      </w:r>
    </w:p>
    <w:p w14:paraId="7B31D50F" w14:textId="77777777" w:rsidR="00A77B3E" w:rsidRDefault="00A77B3E">
      <w:pPr>
        <w:spacing w:line="360" w:lineRule="auto"/>
        <w:jc w:val="both"/>
      </w:pPr>
    </w:p>
    <w:p w14:paraId="41C7A8E5" w14:textId="77777777" w:rsidR="00A77B3E" w:rsidRDefault="00BB71B3">
      <w:pPr>
        <w:spacing w:line="360" w:lineRule="auto"/>
        <w:jc w:val="both"/>
        <w:rPr>
          <w:lang w:eastAsia="zh-CN"/>
        </w:rPr>
      </w:pPr>
      <w:r w:rsidRPr="00997005">
        <w:rPr>
          <w:rFonts w:ascii="Book Antiqua" w:eastAsia="Book Antiqua" w:hAnsi="Book Antiqua" w:cs="Book Antiqua"/>
          <w:b/>
          <w:color w:val="000000"/>
        </w:rPr>
        <w:t>Subgroup</w:t>
      </w:r>
      <w:r w:rsidR="00997005" w:rsidRPr="00997005">
        <w:rPr>
          <w:rFonts w:ascii="Book Antiqua" w:eastAsia="Book Antiqua" w:hAnsi="Book Antiqua" w:cs="Book Antiqua"/>
          <w:b/>
          <w:color w:val="000000"/>
        </w:rPr>
        <w:t xml:space="preserve"> analysis by type of solid organ transplant</w:t>
      </w:r>
      <w:r w:rsidRPr="00997005">
        <w:rPr>
          <w:rFonts w:ascii="Book Antiqua" w:eastAsia="Book Antiqua" w:hAnsi="Book Antiqua" w:cs="Book Antiqua"/>
          <w:b/>
          <w:color w:val="000000"/>
        </w:rPr>
        <w:t>ed:</w:t>
      </w:r>
      <w:r w:rsidR="00997005" w:rsidRPr="00997005">
        <w:rPr>
          <w:rFonts w:ascii="Book Antiqua" w:hAnsi="Book Antiqua" w:cs="Book Antiqua" w:hint="eastAsia"/>
          <w:b/>
          <w:color w:val="000000"/>
          <w:lang w:eastAsia="zh-CN"/>
        </w:rPr>
        <w:t xml:space="preserve"> </w:t>
      </w:r>
      <w:r>
        <w:rPr>
          <w:rFonts w:ascii="Book Antiqua" w:eastAsia="Book Antiqua" w:hAnsi="Book Antiqua" w:cs="Book Antiqua"/>
          <w:color w:val="000000"/>
        </w:rPr>
        <w:t>Table 1 shows the incidence of PTDM,</w:t>
      </w:r>
      <w:r w:rsidR="00FD36B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number of studies in the analysis, incidence, 95%CI and </w:t>
      </w:r>
      <w:r w:rsidRPr="00926A4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by organ transplanted (liver, kidney, heart and lung) at various time points. This analysis excluded studies whe</w:t>
      </w:r>
      <w:r w:rsidR="00997005">
        <w:rPr>
          <w:rFonts w:ascii="Book Antiqua" w:eastAsia="Book Antiqua" w:hAnsi="Book Antiqua" w:cs="Book Antiqua"/>
          <w:color w:val="000000"/>
        </w:rPr>
        <w:t>re pre-existing DM was unknown.</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At 2-3 years post-transplant, incidence of PTDM was 18.9% (95%CI</w:t>
      </w:r>
      <w:r w:rsidR="00997005">
        <w:rPr>
          <w:rFonts w:ascii="Book Antiqua" w:hAnsi="Book Antiqua" w:cs="Book Antiqua" w:hint="eastAsia"/>
          <w:color w:val="000000"/>
          <w:lang w:eastAsia="zh-CN"/>
        </w:rPr>
        <w:t>:</w:t>
      </w:r>
      <w:r>
        <w:rPr>
          <w:rFonts w:ascii="Book Antiqua" w:eastAsia="Book Antiqua" w:hAnsi="Book Antiqua" w:cs="Book Antiqua"/>
          <w:color w:val="000000"/>
        </w:rPr>
        <w:t xml:space="preserve"> 14.2–24.7) in liver transplant patients, 17.2% (95%CI</w:t>
      </w:r>
      <w:r w:rsidR="00997005">
        <w:rPr>
          <w:rFonts w:ascii="Book Antiqua" w:hAnsi="Book Antiqua" w:cs="Book Antiqua" w:hint="eastAsia"/>
          <w:color w:val="000000"/>
          <w:lang w:eastAsia="zh-CN"/>
        </w:rPr>
        <w:t xml:space="preserve">: </w:t>
      </w:r>
      <w:r w:rsidR="00997005">
        <w:rPr>
          <w:rFonts w:ascii="Book Antiqua" w:eastAsia="Book Antiqua" w:hAnsi="Book Antiqua" w:cs="Book Antiqua"/>
          <w:color w:val="000000"/>
        </w:rPr>
        <w:t>14.9-</w:t>
      </w:r>
      <w:r>
        <w:rPr>
          <w:rFonts w:ascii="Book Antiqua" w:eastAsia="Book Antiqua" w:hAnsi="Book Antiqua" w:cs="Book Antiqua"/>
          <w:color w:val="000000"/>
        </w:rPr>
        <w:t>19.8) in kidney transplant patients, 22.4% (95%CI</w:t>
      </w:r>
      <w:r w:rsidR="00997005">
        <w:rPr>
          <w:rFonts w:ascii="Book Antiqua" w:hAnsi="Book Antiqua" w:cs="Book Antiqua" w:hint="eastAsia"/>
          <w:color w:val="000000"/>
          <w:lang w:eastAsia="zh-CN"/>
        </w:rPr>
        <w:t>:</w:t>
      </w:r>
      <w:r w:rsidR="00997005">
        <w:rPr>
          <w:rFonts w:ascii="Book Antiqua" w:eastAsia="Book Antiqua" w:hAnsi="Book Antiqua" w:cs="Book Antiqua"/>
          <w:color w:val="000000"/>
        </w:rPr>
        <w:t xml:space="preserve"> 17.1-</w:t>
      </w:r>
      <w:r>
        <w:rPr>
          <w:rFonts w:ascii="Book Antiqua" w:eastAsia="Book Antiqua" w:hAnsi="Book Antiqua" w:cs="Book Antiqua"/>
          <w:color w:val="000000"/>
        </w:rPr>
        <w:t>28.8) in heart transplant patients and 18.8% (95%CI</w:t>
      </w:r>
      <w:r w:rsidR="00997005">
        <w:rPr>
          <w:rFonts w:ascii="Book Antiqua" w:hAnsi="Book Antiqua" w:cs="Book Antiqua" w:hint="eastAsia"/>
          <w:color w:val="000000"/>
          <w:lang w:eastAsia="zh-CN"/>
        </w:rPr>
        <w:t>:</w:t>
      </w:r>
      <w:r w:rsidR="00997005">
        <w:rPr>
          <w:rFonts w:ascii="Book Antiqua" w:eastAsia="Book Antiqua" w:hAnsi="Book Antiqua" w:cs="Book Antiqua"/>
          <w:color w:val="000000"/>
        </w:rPr>
        <w:t xml:space="preserve"> 8.6-</w:t>
      </w:r>
      <w:r>
        <w:rPr>
          <w:rFonts w:ascii="Book Antiqua" w:eastAsia="Book Antiqua" w:hAnsi="Book Antiqua" w:cs="Book Antiqua"/>
          <w:color w:val="000000"/>
        </w:rPr>
        <w:t xml:space="preserve">36.3) in lung transplant patients. Heterogeneity in the incidence of PTDM was related to X, Y and Z in meta-regression, but the </w:t>
      </w:r>
      <w:r w:rsidRPr="00926A4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each organ-time combination remained high even after accounting for differences between studies in these characteristics.</w:t>
      </w:r>
    </w:p>
    <w:p w14:paraId="23A72A31" w14:textId="77777777" w:rsidR="00A77B3E" w:rsidRPr="00997005" w:rsidRDefault="00A77B3E">
      <w:pPr>
        <w:spacing w:line="360" w:lineRule="auto"/>
        <w:jc w:val="both"/>
        <w:rPr>
          <w:lang w:eastAsia="zh-CN"/>
        </w:rPr>
      </w:pPr>
    </w:p>
    <w:p w14:paraId="5F0A5AD6" w14:textId="77777777" w:rsidR="00A77B3E" w:rsidRPr="00997005" w:rsidRDefault="00BB71B3">
      <w:pPr>
        <w:spacing w:line="360" w:lineRule="auto"/>
        <w:jc w:val="both"/>
        <w:rPr>
          <w:b/>
          <w:lang w:eastAsia="zh-CN"/>
        </w:rPr>
      </w:pPr>
      <w:r w:rsidRPr="00997005">
        <w:rPr>
          <w:rFonts w:ascii="Book Antiqua" w:eastAsia="Book Antiqua" w:hAnsi="Book Antiqua" w:cs="Book Antiqua"/>
          <w:b/>
          <w:color w:val="000000"/>
        </w:rPr>
        <w:t>Risk factors for developing PTDM:</w:t>
      </w:r>
      <w:r w:rsidR="00997005">
        <w:rPr>
          <w:rFonts w:hint="eastAsia"/>
          <w:b/>
          <w:lang w:eastAsia="zh-CN"/>
        </w:rPr>
        <w:t xml:space="preserve"> </w:t>
      </w:r>
      <w:r>
        <w:rPr>
          <w:rFonts w:ascii="Book Antiqua" w:eastAsia="Book Antiqua" w:hAnsi="Book Antiqua" w:cs="Book Antiqua"/>
          <w:color w:val="000000"/>
        </w:rPr>
        <w:t xml:space="preserve">We did not conduct a meta-analysis of predictors of developing PTDM. However, for each variable assessed as a predictor any paper in the review, we present the number of studies assessing it, and the number of studies that found it to be statistically significant in multivariable analyses (Table 2). Some of the noteworthy variables and the proportions, where they were significant include age (44/50), BMI (36/39), HCV (14/18), and African American ethnicity (22/52). </w:t>
      </w:r>
    </w:p>
    <w:p w14:paraId="2B4BB70F" w14:textId="77777777" w:rsidR="00A77B3E" w:rsidRDefault="00A77B3E">
      <w:pPr>
        <w:spacing w:line="360" w:lineRule="auto"/>
        <w:jc w:val="both"/>
      </w:pPr>
    </w:p>
    <w:p w14:paraId="12BA82D5" w14:textId="77777777" w:rsidR="00A77B3E" w:rsidRDefault="00BB71B3">
      <w:pPr>
        <w:spacing w:line="360" w:lineRule="auto"/>
        <w:jc w:val="both"/>
      </w:pPr>
      <w:r>
        <w:rPr>
          <w:rFonts w:ascii="Book Antiqua" w:eastAsia="Book Antiqua" w:hAnsi="Book Antiqua" w:cs="Book Antiqua"/>
          <w:b/>
          <w:caps/>
          <w:color w:val="000000"/>
          <w:u w:val="single"/>
        </w:rPr>
        <w:t>DISCUSSION</w:t>
      </w:r>
    </w:p>
    <w:p w14:paraId="1839EAB1" w14:textId="77777777" w:rsidR="00A77B3E" w:rsidRPr="00997005" w:rsidRDefault="00BB71B3">
      <w:pPr>
        <w:spacing w:line="360" w:lineRule="auto"/>
        <w:jc w:val="both"/>
        <w:rPr>
          <w:lang w:eastAsia="zh-CN"/>
        </w:rPr>
      </w:pPr>
      <w:r>
        <w:rPr>
          <w:rFonts w:ascii="Book Antiqua" w:eastAsia="Book Antiqua" w:hAnsi="Book Antiqua" w:cs="Book Antiqua"/>
          <w:color w:val="000000"/>
        </w:rPr>
        <w:t xml:space="preserve">PTDM is a recognized complication of SOT, with reported incidence varying widely between 10 and 40%, depending on the transplanted </w:t>
      </w:r>
      <w:proofErr w:type="gramStart"/>
      <w:r>
        <w:rPr>
          <w:rFonts w:ascii="Book Antiqua" w:eastAsia="Book Antiqua" w:hAnsi="Book Antiqua" w:cs="Book Antiqua"/>
          <w:color w:val="000000"/>
        </w:rPr>
        <w:t>organ</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3,4</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This variability is mainly due to lack of definitive diagnostic criteria. PTDM is associated with substantially increased risk of cardiovascular disease, graft failure and premature death across all organ transplant </w:t>
      </w:r>
      <w:proofErr w:type="gramStart"/>
      <w:r>
        <w:rPr>
          <w:rFonts w:ascii="Book Antiqua" w:eastAsia="Book Antiqua" w:hAnsi="Book Antiqua" w:cs="Book Antiqua"/>
          <w:color w:val="000000"/>
        </w:rPr>
        <w:t>groups</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1,2</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Various factors have been noted to influence the development of PTDM.</w:t>
      </w:r>
    </w:p>
    <w:p w14:paraId="00ED3C74" w14:textId="77777777" w:rsidR="00A77B3E" w:rsidRDefault="00BB71B3" w:rsidP="00B71996">
      <w:pPr>
        <w:spacing w:line="360" w:lineRule="auto"/>
        <w:ind w:firstLineChars="200" w:firstLine="480"/>
        <w:jc w:val="both"/>
      </w:pPr>
      <w:r>
        <w:rPr>
          <w:rFonts w:ascii="Book Antiqua" w:eastAsia="Book Antiqua" w:hAnsi="Book Antiqua" w:cs="Book Antiqua"/>
          <w:color w:val="000000"/>
          <w:shd w:val="clear" w:color="auto" w:fill="FFFFFF"/>
        </w:rPr>
        <w:t>In this systematic review and meta</w:t>
      </w:r>
      <w:r w:rsidR="00FD36B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analysis, we estimated incidence of PTDM for each of the 3 major </w:t>
      </w:r>
      <w:proofErr w:type="spellStart"/>
      <w:r>
        <w:rPr>
          <w:rFonts w:ascii="Book Antiqua" w:eastAsia="Book Antiqua" w:hAnsi="Book Antiqua" w:cs="Book Antiqua"/>
          <w:color w:val="000000"/>
          <w:shd w:val="clear" w:color="auto" w:fill="FFFFFF"/>
        </w:rPr>
        <w:t>immunosuppressants</w:t>
      </w:r>
      <w:proofErr w:type="spellEnd"/>
      <w:r>
        <w:rPr>
          <w:rFonts w:ascii="Book Antiqua" w:eastAsia="Book Antiqua" w:hAnsi="Book Antiqua" w:cs="Book Antiqua"/>
          <w:color w:val="000000"/>
          <w:shd w:val="clear" w:color="auto" w:fill="FFFFFF"/>
        </w:rPr>
        <w:t xml:space="preserve"> used in SOT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cyclosporine)</w:t>
      </w:r>
      <w:r>
        <w:rPr>
          <w:rFonts w:ascii="Book Antiqua" w:eastAsia="Book Antiqua" w:hAnsi="Book Antiqua" w:cs="Book Antiqua"/>
          <w:color w:val="000000"/>
          <w:shd w:val="clear" w:color="auto" w:fill="FFFFFF"/>
        </w:rPr>
        <w:t xml:space="preserve">, both overall and </w:t>
      </w:r>
      <w:r>
        <w:rPr>
          <w:rFonts w:ascii="Book Antiqua" w:eastAsia="Book Antiqua" w:hAnsi="Book Antiqua" w:cs="Book Antiqua"/>
          <w:color w:val="000000"/>
        </w:rPr>
        <w:t xml:space="preserve">at key time points post-transplant, </w:t>
      </w:r>
      <w:r>
        <w:rPr>
          <w:rFonts w:ascii="Book Antiqua" w:eastAsia="Book Antiqua" w:hAnsi="Book Antiqua" w:cs="Book Antiqua"/>
          <w:color w:val="000000"/>
          <w:shd w:val="clear" w:color="auto" w:fill="FFFFFF"/>
        </w:rPr>
        <w:t xml:space="preserve">and used </w:t>
      </w:r>
      <w:r w:rsidR="00652AB3">
        <w:rPr>
          <w:rFonts w:ascii="Book Antiqua" w:hAnsi="Book Antiqua" w:cs="Book Antiqua" w:hint="eastAsia"/>
          <w:color w:val="000000"/>
          <w:shd w:val="clear" w:color="auto" w:fill="FFFFFF"/>
          <w:lang w:eastAsia="zh-CN"/>
        </w:rPr>
        <w:t>NMA</w:t>
      </w:r>
      <w:r>
        <w:rPr>
          <w:rFonts w:ascii="Book Antiqua" w:eastAsia="Book Antiqua" w:hAnsi="Book Antiqua" w:cs="Book Antiqua"/>
          <w:color w:val="000000"/>
          <w:shd w:val="clear" w:color="auto" w:fill="FFFFFF"/>
        </w:rPr>
        <w:t xml:space="preserve"> to compare incidence between agents</w:t>
      </w:r>
      <w:r>
        <w:rPr>
          <w:rFonts w:ascii="Book Antiqua" w:eastAsia="Book Antiqua" w:hAnsi="Book Antiqua" w:cs="Book Antiqua"/>
          <w:color w:val="000000"/>
        </w:rPr>
        <w:t>. A total of 206</w:t>
      </w:r>
      <w:r w:rsidR="00997005">
        <w:rPr>
          <w:rFonts w:ascii="Book Antiqua" w:eastAsia="Book Antiqua" w:hAnsi="Book Antiqua" w:cs="Book Antiqua"/>
          <w:color w:val="000000"/>
        </w:rPr>
        <w:t xml:space="preserve"> eligible studies involving 129</w:t>
      </w:r>
      <w:r>
        <w:rPr>
          <w:rFonts w:ascii="Book Antiqua" w:eastAsia="Book Antiqua" w:hAnsi="Book Antiqua" w:cs="Book Antiqua"/>
          <w:color w:val="000000"/>
        </w:rPr>
        <w:t>857 post-transplant patients fulfilling the inclusion criteria were included in one or more parts of the meta-analysis. Renal transplant recipients constituted the largest number of participants.</w:t>
      </w:r>
    </w:p>
    <w:p w14:paraId="2834F1CD" w14:textId="77777777" w:rsidR="00A77B3E" w:rsidRDefault="00BB71B3" w:rsidP="008435AC">
      <w:pPr>
        <w:spacing w:line="360" w:lineRule="auto"/>
        <w:ind w:firstLineChars="100" w:firstLine="240"/>
        <w:jc w:val="both"/>
      </w:pPr>
      <w:r>
        <w:rPr>
          <w:rFonts w:ascii="Book Antiqua" w:eastAsia="Book Antiqua" w:hAnsi="Book Antiqua" w:cs="Book Antiqua"/>
          <w:color w:val="000000"/>
        </w:rPr>
        <w:t xml:space="preserve">The overall pooled incidence of PTDM was higher in arms using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than in those using cyclosporine across all SOT. The pattern across agents was similar at one, two and 5-10 years following SOT.</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w:t>
      </w:r>
      <w:r w:rsidR="00652AB3">
        <w:rPr>
          <w:rFonts w:ascii="Book Antiqua" w:hAnsi="Book Antiqua" w:cs="Book Antiqua" w:hint="eastAsia"/>
          <w:color w:val="000000"/>
          <w:lang w:eastAsia="zh-CN"/>
        </w:rPr>
        <w:t xml:space="preserve">NMA </w:t>
      </w:r>
      <w:r>
        <w:rPr>
          <w:rFonts w:ascii="Book Antiqua" w:eastAsia="Book Antiqua" w:hAnsi="Book Antiqua" w:cs="Book Antiqua"/>
          <w:color w:val="000000"/>
        </w:rPr>
        <w:t xml:space="preserve">combining studies that examined two or more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had </w:t>
      </w:r>
      <w:proofErr w:type="gramStart"/>
      <w:r>
        <w:rPr>
          <w:rFonts w:ascii="Book Antiqua" w:eastAsia="Book Antiqua" w:hAnsi="Book Antiqua" w:cs="Book Antiqua"/>
          <w:color w:val="000000"/>
        </w:rPr>
        <w:t>a consistently higher odds</w:t>
      </w:r>
      <w:proofErr w:type="gramEnd"/>
      <w:r>
        <w:rPr>
          <w:rFonts w:ascii="Book Antiqua" w:eastAsia="Book Antiqua" w:hAnsi="Book Antiqua" w:cs="Book Antiqua"/>
          <w:color w:val="000000"/>
        </w:rPr>
        <w:t xml:space="preserve"> of PTDM at each time point than cyclosporine, with increased risk from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compared to cyclosporine being mai</w:t>
      </w:r>
      <w:r w:rsidR="00997005">
        <w:rPr>
          <w:rFonts w:ascii="Book Antiqua" w:eastAsia="Book Antiqua" w:hAnsi="Book Antiqua" w:cs="Book Antiqua"/>
          <w:color w:val="000000"/>
        </w:rPr>
        <w:t>nly restricted to the period 5-</w:t>
      </w:r>
      <w:r>
        <w:rPr>
          <w:rFonts w:ascii="Book Antiqua" w:eastAsia="Book Antiqua" w:hAnsi="Book Antiqua" w:cs="Book Antiqua"/>
          <w:color w:val="000000"/>
        </w:rPr>
        <w:t>10 years post-transplant.</w:t>
      </w:r>
    </w:p>
    <w:p w14:paraId="122D2024" w14:textId="77777777" w:rsidR="00A77B3E" w:rsidRDefault="00BB71B3" w:rsidP="00B71996">
      <w:pPr>
        <w:spacing w:line="360" w:lineRule="auto"/>
        <w:ind w:firstLineChars="200" w:firstLine="480"/>
        <w:jc w:val="both"/>
      </w:pPr>
      <w:r>
        <w:rPr>
          <w:rFonts w:ascii="Book Antiqua" w:eastAsia="Book Antiqua" w:hAnsi="Book Antiqua" w:cs="Book Antiqua"/>
          <w:color w:val="000000"/>
        </w:rPr>
        <w:lastRenderedPageBreak/>
        <w:t xml:space="preserve">There is biological plausibility to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inducing insulin resistance in the longer term, with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evidence that chronic usage of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leads to insulin resistance and diabetes. It has been demonstrated that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induces gluconeogenesis in liver and well as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of GLUT-4 Leading to the development of severe glucose </w:t>
      </w:r>
      <w:proofErr w:type="gramStart"/>
      <w:r>
        <w:rPr>
          <w:rFonts w:ascii="Book Antiqua" w:eastAsia="Book Antiqua" w:hAnsi="Book Antiqua" w:cs="Book Antiqua"/>
          <w:color w:val="000000"/>
        </w:rPr>
        <w:t>intolerance</w:t>
      </w:r>
      <w:r w:rsidR="00997005" w:rsidRPr="00997005">
        <w:rPr>
          <w:rFonts w:ascii="Book Antiqua" w:hAnsi="Book Antiqua" w:cs="Book Antiqua" w:hint="eastAsia"/>
          <w:color w:val="000000"/>
          <w:vertAlign w:val="superscript"/>
          <w:lang w:eastAsia="zh-CN"/>
        </w:rPr>
        <w:t>[</w:t>
      </w:r>
      <w:proofErr w:type="gramEnd"/>
      <w:r w:rsidR="00997005" w:rsidRPr="00997005">
        <w:rPr>
          <w:rFonts w:ascii="Book Antiqua" w:eastAsia="Book Antiqua" w:hAnsi="Book Antiqua" w:cs="Book Antiqua"/>
          <w:color w:val="000000"/>
          <w:vertAlign w:val="superscript"/>
        </w:rPr>
        <w:t>12,</w:t>
      </w:r>
      <w:r w:rsidRPr="00997005">
        <w:rPr>
          <w:rFonts w:ascii="Book Antiqua" w:eastAsia="Book Antiqua" w:hAnsi="Book Antiqua" w:cs="Book Antiqua"/>
          <w:color w:val="000000"/>
          <w:vertAlign w:val="superscript"/>
        </w:rPr>
        <w:t>13</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These effects are mediated through the blockade of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/S6K1 pathway. Moreover, there is evidence of increased β-cell toxicity induced by the chronic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inhibitor treatment also possibly leading to insulin resistance and </w:t>
      </w:r>
      <w:proofErr w:type="gramStart"/>
      <w:r>
        <w:rPr>
          <w:rFonts w:ascii="Book Antiqua" w:eastAsia="Book Antiqua" w:hAnsi="Book Antiqua" w:cs="Book Antiqua"/>
          <w:color w:val="000000"/>
        </w:rPr>
        <w:t>diabetes</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14</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Conversely,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affects the pancreatic B-cells, thereby decreasing insulin secretion resulting in hyperglycemia. </w:t>
      </w:r>
    </w:p>
    <w:p w14:paraId="6836BBD0" w14:textId="77777777" w:rsidR="00A77B3E" w:rsidRDefault="00BB71B3" w:rsidP="00B71996">
      <w:pPr>
        <w:spacing w:line="360" w:lineRule="auto"/>
        <w:ind w:firstLineChars="200" w:firstLine="480"/>
        <w:jc w:val="both"/>
      </w:pPr>
      <w:r>
        <w:rPr>
          <w:rFonts w:ascii="Book Antiqua" w:eastAsia="Book Antiqua" w:hAnsi="Book Antiqua" w:cs="Book Antiqua"/>
          <w:color w:val="000000"/>
        </w:rPr>
        <w:t xml:space="preserve">This review found that the variables most frequently associated with PTDM were age, BMI,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use</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hepatitis C virus. In the literature, numerous risk factors such as age, race, ethnicity, family history, hepatitis C infection, BMI, acute rejection and immunosuppressive agents have been implicated in the development of PTDM (15-19). Increased age as a risk factor for PTDM has been investigated in numerous studies within the transplant population. </w:t>
      </w:r>
      <w:proofErr w:type="spellStart"/>
      <w:r>
        <w:rPr>
          <w:rFonts w:ascii="Book Antiqua" w:eastAsia="Book Antiqua" w:hAnsi="Book Antiqua" w:cs="Book Antiqua"/>
          <w:color w:val="000000"/>
        </w:rPr>
        <w:t>Khalili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20</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reported increased age as a predictor of PTDM in 555 Liver transplant recipients whereas Mirabella </w:t>
      </w:r>
      <w:r>
        <w:rPr>
          <w:rFonts w:ascii="Book Antiqua" w:eastAsia="Book Antiqua" w:hAnsi="Book Antiqua" w:cs="Book Antiqua"/>
          <w:i/>
          <w:iCs/>
          <w:color w:val="000000"/>
        </w:rPr>
        <w:t>et al</w:t>
      </w:r>
      <w:r w:rsidR="00997005" w:rsidRPr="00997005">
        <w:rPr>
          <w:rFonts w:ascii="Book Antiqua" w:hAnsi="Book Antiqua" w:cs="Book Antiqua" w:hint="eastAsia"/>
          <w:color w:val="000000"/>
          <w:vertAlign w:val="superscript"/>
          <w:lang w:eastAsia="zh-CN"/>
        </w:rPr>
        <w:t>[</w:t>
      </w:r>
      <w:r w:rsidRPr="00997005">
        <w:rPr>
          <w:rFonts w:ascii="Book Antiqua" w:eastAsia="Book Antiqua" w:hAnsi="Book Antiqua" w:cs="Book Antiqua"/>
          <w:color w:val="000000"/>
          <w:vertAlign w:val="superscript"/>
        </w:rPr>
        <w:t>21</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reported an increased age at transplant (&gt;</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45 years) as a risk factor in a cohort of 899 recipients. In contrast, studies by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22</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Driscoll </w:t>
      </w:r>
      <w:r>
        <w:rPr>
          <w:rFonts w:ascii="Book Antiqua" w:eastAsia="Book Antiqua" w:hAnsi="Book Antiqua" w:cs="Book Antiqua"/>
          <w:i/>
          <w:iCs/>
          <w:color w:val="000000"/>
        </w:rPr>
        <w:t>et al</w:t>
      </w:r>
      <w:r w:rsidR="00997005" w:rsidRPr="00997005">
        <w:rPr>
          <w:rFonts w:ascii="Book Antiqua" w:hAnsi="Book Antiqua" w:cs="Book Antiqua" w:hint="eastAsia"/>
          <w:color w:val="000000"/>
          <w:vertAlign w:val="superscript"/>
          <w:lang w:eastAsia="zh-CN"/>
        </w:rPr>
        <w:t>[</w:t>
      </w:r>
      <w:r w:rsidRPr="00997005">
        <w:rPr>
          <w:rFonts w:ascii="Book Antiqua" w:eastAsia="Book Antiqua" w:hAnsi="Book Antiqua" w:cs="Book Antiqua"/>
          <w:color w:val="000000"/>
          <w:vertAlign w:val="superscript"/>
        </w:rPr>
        <w:t>23</w:t>
      </w:r>
      <w:r w:rsidR="00997005" w:rsidRPr="00997005">
        <w:rPr>
          <w:rFonts w:ascii="Book Antiqua" w:hAnsi="Book Antiqua" w:cs="Book Antiqua" w:hint="eastAsia"/>
          <w:color w:val="000000"/>
          <w:vertAlign w:val="superscript"/>
          <w:lang w:eastAsia="zh-CN"/>
        </w:rPr>
        <w:t>]</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no association with age. Biopsy proven acute rejection is a risk factor for PTDM as bolus doses of steroids along with increase in maintenance immunosuppression with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cyclosporine or</w:t>
      </w:r>
      <w:r w:rsidR="00997005">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is used as standard of treatment which lead to increased risk of PTDM. </w:t>
      </w:r>
    </w:p>
    <w:p w14:paraId="16CFFBA3" w14:textId="068E258B" w:rsidR="00A77B3E" w:rsidRPr="00997005" w:rsidRDefault="00BB71B3" w:rsidP="00B71996">
      <w:pPr>
        <w:spacing w:line="360" w:lineRule="auto"/>
        <w:ind w:firstLineChars="200" w:firstLine="480"/>
        <w:jc w:val="both"/>
        <w:rPr>
          <w:lang w:eastAsia="zh-CN"/>
        </w:rPr>
      </w:pPr>
      <w:r>
        <w:rPr>
          <w:rFonts w:ascii="Book Antiqua" w:eastAsia="Book Antiqua" w:hAnsi="Book Antiqua" w:cs="Book Antiqua"/>
          <w:color w:val="000000"/>
        </w:rPr>
        <w:t xml:space="preserve">Evaluating the incidence and predictors of PTDM is important, </w:t>
      </w:r>
      <w:proofErr w:type="spellStart"/>
      <w:r w:rsidR="005966A2">
        <w:rPr>
          <w:rFonts w:ascii="Book Antiqua" w:eastAsia="Book Antiqua" w:hAnsi="Book Antiqua" w:cs="Book Antiqua"/>
          <w:color w:val="000000"/>
        </w:rPr>
        <w:t>as</w:t>
      </w:r>
      <w:r>
        <w:rPr>
          <w:rFonts w:ascii="Book Antiqua" w:eastAsia="Book Antiqua" w:hAnsi="Book Antiqua" w:cs="Book Antiqua"/>
          <w:color w:val="000000"/>
        </w:rPr>
        <w:t>patient</w:t>
      </w:r>
      <w:proofErr w:type="spellEnd"/>
      <w:r>
        <w:rPr>
          <w:rFonts w:ascii="Book Antiqua" w:eastAsia="Book Antiqua" w:hAnsi="Book Antiqua" w:cs="Book Antiqua"/>
          <w:color w:val="000000"/>
        </w:rPr>
        <w:t xml:space="preserve"> survival </w:t>
      </w:r>
      <w:r w:rsidR="005966A2">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compromised by renal disease, cardiovascular disease and </w:t>
      </w:r>
      <w:proofErr w:type="gramStart"/>
      <w:r>
        <w:rPr>
          <w:rFonts w:ascii="Book Antiqua" w:eastAsia="Book Antiqua" w:hAnsi="Book Antiqua" w:cs="Book Antiqua"/>
          <w:color w:val="000000"/>
        </w:rPr>
        <w:t>infection</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24</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there is </w:t>
      </w:r>
      <w:r w:rsidR="005966A2">
        <w:rPr>
          <w:rFonts w:ascii="Book Antiqua" w:eastAsia="Book Antiqua" w:hAnsi="Book Antiqua" w:cs="Book Antiqua"/>
          <w:color w:val="000000"/>
        </w:rPr>
        <w:t xml:space="preserve">variable </w:t>
      </w:r>
      <w:r>
        <w:rPr>
          <w:rFonts w:ascii="Book Antiqua" w:eastAsia="Book Antiqua" w:hAnsi="Book Antiqua" w:cs="Book Antiqua"/>
          <w:color w:val="000000"/>
        </w:rPr>
        <w:t xml:space="preserve">evidence regarding the relationship of PTDM with mortality in the post-transplant cohort. In a study by </w:t>
      </w:r>
      <w:proofErr w:type="spellStart"/>
      <w:r>
        <w:rPr>
          <w:rFonts w:ascii="Book Antiqua" w:eastAsia="Book Antiqua" w:hAnsi="Book Antiqua" w:cs="Book Antiqua"/>
          <w:color w:val="000000"/>
          <w:shd w:val="clear" w:color="auto" w:fill="FFFFFF"/>
        </w:rPr>
        <w:t>Kasiske</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97005" w:rsidRPr="00997005">
        <w:rPr>
          <w:rFonts w:ascii="Book Antiqua" w:hAnsi="Book Antiqua" w:cs="Book Antiqua" w:hint="eastAsia"/>
          <w:iCs/>
          <w:color w:val="000000"/>
          <w:shd w:val="clear" w:color="auto" w:fill="FFFFFF"/>
          <w:vertAlign w:val="superscript"/>
          <w:lang w:eastAsia="zh-CN"/>
        </w:rPr>
        <w:t>[</w:t>
      </w:r>
      <w:proofErr w:type="gramEnd"/>
      <w:r w:rsidR="00997005" w:rsidRPr="00997005">
        <w:rPr>
          <w:rFonts w:ascii="Book Antiqua" w:hAnsi="Book Antiqua" w:cs="Book Antiqua" w:hint="eastAsia"/>
          <w:iCs/>
          <w:color w:val="000000"/>
          <w:shd w:val="clear" w:color="auto" w:fill="FFFFFF"/>
          <w:vertAlign w:val="superscript"/>
          <w:lang w:eastAsia="zh-CN"/>
        </w:rPr>
        <w:t>7]</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PTDM was associated with mortality (</w:t>
      </w:r>
      <w:r w:rsidRPr="00997005">
        <w:rPr>
          <w:rFonts w:ascii="Book Antiqua" w:eastAsia="Book Antiqua" w:hAnsi="Book Antiqua" w:cs="Book Antiqua"/>
          <w:i/>
          <w:caps/>
          <w:color w:val="000000"/>
          <w:shd w:val="clear" w:color="auto" w:fill="FFFFFF"/>
        </w:rPr>
        <w:t>p</w:t>
      </w:r>
      <w:r>
        <w:rPr>
          <w:rFonts w:ascii="Book Antiqua" w:eastAsia="Book Antiqua" w:hAnsi="Book Antiqua" w:cs="Book Antiqua"/>
          <w:color w:val="000000"/>
          <w:shd w:val="clear" w:color="auto" w:fill="FFFFFF"/>
        </w:rPr>
        <w:t xml:space="preserve"> &lt; 0.0001), graft failure (</w:t>
      </w:r>
      <w:r w:rsidRPr="00997005">
        <w:rPr>
          <w:rFonts w:ascii="Book Antiqua" w:eastAsia="Book Antiqua" w:hAnsi="Book Antiqua" w:cs="Book Antiqua"/>
          <w:i/>
          <w:caps/>
          <w:color w:val="000000"/>
          <w:shd w:val="clear" w:color="auto" w:fill="FFFFFF"/>
        </w:rPr>
        <w:t>p</w:t>
      </w:r>
      <w:r>
        <w:rPr>
          <w:rFonts w:ascii="Book Antiqua" w:eastAsia="Book Antiqua" w:hAnsi="Book Antiqua" w:cs="Book Antiqua"/>
          <w:color w:val="000000"/>
          <w:shd w:val="clear" w:color="auto" w:fill="FFFFFF"/>
        </w:rPr>
        <w:t xml:space="preserve"> &lt; 0.0001), and death-censored graft failure (</w:t>
      </w:r>
      <w:r w:rsidRPr="00997005">
        <w:rPr>
          <w:rFonts w:ascii="Book Antiqua" w:eastAsia="Book Antiqua" w:hAnsi="Book Antiqua" w:cs="Book Antiqua"/>
          <w:i/>
          <w:caps/>
          <w:color w:val="000000"/>
          <w:shd w:val="clear" w:color="auto" w:fill="FFFFFF"/>
        </w:rPr>
        <w:t>p</w:t>
      </w:r>
      <w:r>
        <w:rPr>
          <w:rFonts w:ascii="Book Antiqua" w:eastAsia="Book Antiqua" w:hAnsi="Book Antiqua" w:cs="Book Antiqua"/>
          <w:color w:val="000000"/>
          <w:shd w:val="clear" w:color="auto" w:fill="FFFFFF"/>
        </w:rPr>
        <w:t xml:space="preserve"> &lt; 0.0001). In contrast, a retrospective analysis of the UNOS/OPTN database (</w:t>
      </w:r>
      <w:r w:rsidRPr="00AF715A">
        <w:rPr>
          <w:rFonts w:ascii="Book Antiqua" w:eastAsia="Book Antiqua" w:hAnsi="Book Antiqua" w:cs="Book Antiqua"/>
          <w:i/>
          <w:color w:val="000000"/>
          <w:shd w:val="clear" w:color="auto" w:fill="FFFFFF"/>
        </w:rPr>
        <w:t>n</w:t>
      </w:r>
      <w:r>
        <w:rPr>
          <w:rFonts w:ascii="Book Antiqua" w:eastAsia="Book Antiqua" w:hAnsi="Book Antiqua" w:cs="Book Antiqua"/>
          <w:color w:val="000000"/>
          <w:shd w:val="clear" w:color="auto" w:fill="FFFFFF"/>
        </w:rPr>
        <w:t xml:space="preserve"> &gt; 37000) by </w:t>
      </w:r>
      <w:proofErr w:type="spellStart"/>
      <w:r>
        <w:rPr>
          <w:rFonts w:ascii="Book Antiqua" w:eastAsia="Book Antiqua" w:hAnsi="Book Antiqua" w:cs="Book Antiqua"/>
          <w:color w:val="000000"/>
          <w:shd w:val="clear" w:color="auto" w:fill="FFFFFF"/>
        </w:rPr>
        <w:t>Kuo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97005" w:rsidRPr="00997005">
        <w:rPr>
          <w:rFonts w:ascii="Book Antiqua" w:hAnsi="Book Antiqua" w:cs="Book Antiqua" w:hint="eastAsia"/>
          <w:color w:val="000000"/>
          <w:shd w:val="clear" w:color="auto" w:fill="FFFFFF"/>
          <w:vertAlign w:val="superscript"/>
          <w:lang w:eastAsia="zh-CN"/>
        </w:rPr>
        <w:t>[</w:t>
      </w:r>
      <w:proofErr w:type="gramEnd"/>
      <w:r w:rsidR="00997005" w:rsidRPr="00997005">
        <w:rPr>
          <w:rFonts w:ascii="Book Antiqua" w:hAnsi="Book Antiqua" w:cs="Book Antiqua" w:hint="eastAsia"/>
          <w:color w:val="000000"/>
          <w:shd w:val="clear" w:color="auto" w:fill="FFFFFF"/>
          <w:vertAlign w:val="superscript"/>
          <w:lang w:eastAsia="zh-CN"/>
        </w:rPr>
        <w:t>25]</w:t>
      </w:r>
      <w:r>
        <w:rPr>
          <w:rFonts w:ascii="Book Antiqua" w:eastAsia="Book Antiqua" w:hAnsi="Book Antiqua" w:cs="Book Antiqua"/>
          <w:color w:val="000000"/>
          <w:shd w:val="clear" w:color="auto" w:fill="FFFFFF"/>
        </w:rPr>
        <w:t xml:space="preserve"> did not demonstrate the negative impact of PTDM on transplant survival or cardiovascular mortality. Similarly, a retrospective analysis of the UNOS/OPTN </w:t>
      </w:r>
      <w:r>
        <w:rPr>
          <w:rFonts w:ascii="Book Antiqua" w:eastAsia="Book Antiqua" w:hAnsi="Book Antiqua" w:cs="Book Antiqua"/>
          <w:color w:val="000000"/>
          <w:shd w:val="clear" w:color="auto" w:fill="FFFFFF"/>
        </w:rPr>
        <w:lastRenderedPageBreak/>
        <w:t xml:space="preserve">database by </w:t>
      </w:r>
      <w:proofErr w:type="spellStart"/>
      <w:r>
        <w:rPr>
          <w:rFonts w:ascii="Book Antiqua" w:eastAsia="Book Antiqua" w:hAnsi="Book Antiqua" w:cs="Book Antiqua"/>
          <w:color w:val="000000"/>
          <w:shd w:val="clear" w:color="auto" w:fill="FFFFFF"/>
        </w:rPr>
        <w:t>Kuo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997005" w:rsidRPr="00997005">
        <w:rPr>
          <w:rFonts w:ascii="Book Antiqua" w:hAnsi="Book Antiqua" w:cs="Book Antiqua" w:hint="eastAsia"/>
          <w:color w:val="000000"/>
          <w:shd w:val="clear" w:color="auto" w:fill="FFFFFF"/>
          <w:vertAlign w:val="superscript"/>
          <w:lang w:eastAsia="zh-CN"/>
        </w:rPr>
        <w:t>[</w:t>
      </w:r>
      <w:r w:rsidR="00997005" w:rsidRPr="00997005">
        <w:rPr>
          <w:rFonts w:ascii="Book Antiqua" w:eastAsia="Book Antiqua" w:hAnsi="Book Antiqua" w:cs="Book Antiqua"/>
          <w:color w:val="000000"/>
          <w:shd w:val="clear" w:color="auto" w:fill="FFFFFF"/>
          <w:vertAlign w:val="superscript"/>
        </w:rPr>
        <w:t>2</w:t>
      </w:r>
      <w:r w:rsidR="00997005">
        <w:rPr>
          <w:rFonts w:ascii="Book Antiqua" w:hAnsi="Book Antiqua" w:cs="Book Antiqua" w:hint="eastAsia"/>
          <w:color w:val="000000"/>
          <w:shd w:val="clear" w:color="auto" w:fill="FFFFFF"/>
          <w:vertAlign w:val="superscript"/>
          <w:lang w:eastAsia="zh-CN"/>
        </w:rPr>
        <w:t>6</w:t>
      </w:r>
      <w:r w:rsidR="00997005" w:rsidRPr="00997005">
        <w:rPr>
          <w:rFonts w:ascii="Book Antiqua" w:hAnsi="Book Antiqua" w:cs="Book Antiqua" w:hint="eastAsia"/>
          <w:color w:val="000000"/>
          <w:shd w:val="clear" w:color="auto" w:fill="FFFFFF"/>
          <w:vertAlign w:val="superscript"/>
          <w:lang w:eastAsia="zh-CN"/>
        </w:rPr>
        <w:t>]</w:t>
      </w:r>
      <w:r w:rsidR="00997005">
        <w:rPr>
          <w:rFonts w:ascii="Book Antiqua" w:eastAsia="Book Antiqua" w:hAnsi="Book Antiqua" w:cs="Book Antiqua"/>
          <w:color w:val="000000"/>
          <w:shd w:val="clear" w:color="auto" w:fill="FFFFFF"/>
        </w:rPr>
        <w:t xml:space="preserve"> consisting of over 13</w:t>
      </w:r>
      <w:r>
        <w:rPr>
          <w:rFonts w:ascii="Book Antiqua" w:eastAsia="Book Antiqua" w:hAnsi="Book Antiqua" w:cs="Book Antiqua"/>
          <w:color w:val="000000"/>
          <w:shd w:val="clear" w:color="auto" w:fill="FFFFFF"/>
        </w:rPr>
        <w:t>000 Liver transplant recipients</w:t>
      </w:r>
      <w:r w:rsidR="0099700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demonstrated that the presence of both PTDM and acute rejection at 1-year post-transplant but not PTDM alone was associated with higher overall graft failure and mortality risk. This suggests that more robust studies are required to investigate this association further.</w:t>
      </w:r>
    </w:p>
    <w:p w14:paraId="43F54893" w14:textId="77777777" w:rsidR="00A77B3E" w:rsidRDefault="00BB71B3" w:rsidP="00B71996">
      <w:pPr>
        <w:spacing w:line="360" w:lineRule="auto"/>
        <w:ind w:firstLineChars="100" w:firstLine="240"/>
        <w:jc w:val="both"/>
      </w:pPr>
      <w:r>
        <w:rPr>
          <w:rFonts w:ascii="Book Antiqua" w:eastAsia="Book Antiqua" w:hAnsi="Book Antiqua" w:cs="Book Antiqua"/>
          <w:color w:val="000000"/>
        </w:rPr>
        <w:t xml:space="preserve">Strengths of this study include: (1) </w:t>
      </w:r>
      <w:r w:rsidRPr="00997005">
        <w:rPr>
          <w:rFonts w:ascii="Book Antiqua" w:eastAsia="Book Antiqua" w:hAnsi="Book Antiqua" w:cs="Book Antiqua"/>
          <w:caps/>
          <w:color w:val="000000"/>
        </w:rPr>
        <w:t>u</w:t>
      </w:r>
      <w:r>
        <w:rPr>
          <w:rFonts w:ascii="Book Antiqua" w:eastAsia="Book Antiqua" w:hAnsi="Book Antiqua" w:cs="Book Antiqua"/>
          <w:color w:val="000000"/>
        </w:rPr>
        <w:t xml:space="preserve">se of a comprehensive and exhaustive search strategy, in order to identify all potentially relevant studies; (2) </w:t>
      </w:r>
      <w:r w:rsidRPr="00997005">
        <w:rPr>
          <w:rFonts w:ascii="Book Antiqua" w:eastAsia="Book Antiqua" w:hAnsi="Book Antiqua" w:cs="Book Antiqua"/>
          <w:caps/>
          <w:color w:val="000000"/>
        </w:rPr>
        <w:t>e</w:t>
      </w:r>
      <w:r>
        <w:rPr>
          <w:rFonts w:ascii="Book Antiqua" w:eastAsia="Book Antiqua" w:hAnsi="Book Antiqua" w:cs="Book Antiqua"/>
          <w:color w:val="000000"/>
        </w:rPr>
        <w:t xml:space="preserve">valuation of eligible studies and data extraction by two investigators independently, with discrepancies resolved by consensus; (3) </w:t>
      </w:r>
      <w:r w:rsidRPr="00997005">
        <w:rPr>
          <w:rFonts w:ascii="Book Antiqua" w:eastAsia="Book Antiqua" w:hAnsi="Book Antiqua" w:cs="Book Antiqua"/>
          <w:caps/>
          <w:color w:val="000000"/>
        </w:rPr>
        <w:t>t</w:t>
      </w:r>
      <w:r>
        <w:rPr>
          <w:rFonts w:ascii="Book Antiqua" w:eastAsia="Book Antiqua" w:hAnsi="Book Antiqua" w:cs="Book Antiqua"/>
          <w:color w:val="000000"/>
        </w:rPr>
        <w:t xml:space="preserve">he large total number of studies and participants; (4) </w:t>
      </w:r>
      <w:r w:rsidRPr="00997005">
        <w:rPr>
          <w:rFonts w:ascii="Book Antiqua" w:eastAsia="Book Antiqua" w:hAnsi="Book Antiqua" w:cs="Book Antiqua"/>
          <w:caps/>
          <w:color w:val="000000"/>
        </w:rPr>
        <w:t>u</w:t>
      </w:r>
      <w:r>
        <w:rPr>
          <w:rFonts w:ascii="Book Antiqua" w:eastAsia="Book Antiqua" w:hAnsi="Book Antiqua" w:cs="Book Antiqua"/>
          <w:color w:val="000000"/>
        </w:rPr>
        <w:t xml:space="preserve">se of rigorous analytic methods to summarize and compare estimates and investigate heterogeneity; (5) </w:t>
      </w:r>
      <w:r w:rsidRPr="00997005">
        <w:rPr>
          <w:rFonts w:ascii="Book Antiqua" w:eastAsia="Book Antiqua" w:hAnsi="Book Antiqua" w:cs="Book Antiqua"/>
          <w:caps/>
          <w:color w:val="000000"/>
        </w:rPr>
        <w:t>t</w:t>
      </w:r>
      <w:r>
        <w:rPr>
          <w:rFonts w:ascii="Book Antiqua" w:eastAsia="Book Antiqua" w:hAnsi="Book Antiqua" w:cs="Book Antiqua"/>
          <w:color w:val="000000"/>
        </w:rPr>
        <w:t xml:space="preserve">abulation of all identified risk factors for PTDM across solid organ transplant groups; and (6) </w:t>
      </w:r>
      <w:r w:rsidRPr="00997005">
        <w:rPr>
          <w:rFonts w:ascii="Book Antiqua" w:eastAsia="Book Antiqua" w:hAnsi="Book Antiqua" w:cs="Book Antiqua"/>
          <w:caps/>
          <w:color w:val="000000"/>
        </w:rPr>
        <w:t>a</w:t>
      </w:r>
      <w:r>
        <w:rPr>
          <w:rFonts w:ascii="Book Antiqua" w:eastAsia="Book Antiqua" w:hAnsi="Book Antiqua" w:cs="Book Antiqua"/>
          <w:color w:val="000000"/>
        </w:rPr>
        <w:t>dherence to the PRISMA guidelines and use of standardized tools for quality assessment of cohort studies.</w:t>
      </w:r>
    </w:p>
    <w:p w14:paraId="33EDF742" w14:textId="77777777" w:rsidR="00997005" w:rsidRDefault="00997005">
      <w:pPr>
        <w:spacing w:line="360" w:lineRule="auto"/>
        <w:jc w:val="both"/>
        <w:rPr>
          <w:lang w:eastAsia="zh-CN"/>
        </w:rPr>
      </w:pPr>
    </w:p>
    <w:p w14:paraId="4B33803C" w14:textId="77777777" w:rsidR="00997005" w:rsidRPr="00997005" w:rsidRDefault="00BB71B3">
      <w:pPr>
        <w:spacing w:line="360" w:lineRule="auto"/>
        <w:jc w:val="both"/>
        <w:rPr>
          <w:rFonts w:ascii="Book Antiqua" w:hAnsi="Book Antiqua" w:cs="Book Antiqua"/>
          <w:b/>
          <w:i/>
          <w:color w:val="000000"/>
          <w:lang w:eastAsia="zh-CN"/>
        </w:rPr>
      </w:pPr>
      <w:r w:rsidRPr="00997005">
        <w:rPr>
          <w:rFonts w:ascii="Book Antiqua" w:eastAsia="Book Antiqua" w:hAnsi="Book Antiqua" w:cs="Book Antiqua"/>
          <w:b/>
          <w:i/>
          <w:color w:val="000000"/>
        </w:rPr>
        <w:t>Limitations</w:t>
      </w:r>
    </w:p>
    <w:p w14:paraId="11CB4ECC" w14:textId="77777777" w:rsidR="00A77B3E" w:rsidRDefault="00BB71B3">
      <w:pPr>
        <w:spacing w:line="360" w:lineRule="auto"/>
        <w:jc w:val="both"/>
      </w:pPr>
      <w:r>
        <w:rPr>
          <w:rFonts w:ascii="Book Antiqua" w:eastAsia="Book Antiqua" w:hAnsi="Book Antiqua" w:cs="Book Antiqua"/>
          <w:color w:val="000000"/>
        </w:rPr>
        <w:t>An important limitation to the interpretation of results is the significant clinical heterogeneity across studies in immunosuppression protocols, patient populations, and criteria used to define PTDM.</w:t>
      </w:r>
      <w:r w:rsidR="00FD36B5">
        <w:rPr>
          <w:rFonts w:ascii="Book Antiqua" w:eastAsia="Book Antiqua" w:hAnsi="Book Antiqua" w:cs="Book Antiqua"/>
          <w:color w:val="000000"/>
        </w:rPr>
        <w:t xml:space="preserve"> </w:t>
      </w:r>
      <w:r>
        <w:rPr>
          <w:rFonts w:ascii="Book Antiqua" w:eastAsia="Book Antiqua" w:hAnsi="Book Antiqua" w:cs="Book Antiqua"/>
          <w:color w:val="000000"/>
        </w:rPr>
        <w:t xml:space="preserve">In meta-regression, such study-level variables explained only a small amount of heterogeneity in incidence estimates. </w:t>
      </w:r>
      <w:proofErr w:type="gramStart"/>
      <w:r w:rsidRPr="00926A4A">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with or without meta-regression, mainly fell in the range of ‘substantial heterogeneity, meaning that most variability in incidence remains unexplained.</w:t>
      </w:r>
      <w:proofErr w:type="gramEnd"/>
      <w:r>
        <w:rPr>
          <w:rFonts w:ascii="Book Antiqua" w:eastAsia="Book Antiqua" w:hAnsi="Book Antiqua" w:cs="Book Antiqua"/>
          <w:color w:val="000000"/>
        </w:rPr>
        <w:t xml:space="preserve"> Where a study reported incidence at multiple times, we used the earliest time to minimize issues related to loss-to-fol</w:t>
      </w:r>
      <w:r w:rsidR="00997005">
        <w:rPr>
          <w:rFonts w:ascii="Book Antiqua" w:eastAsia="Book Antiqua" w:hAnsi="Book Antiqua" w:cs="Book Antiqua"/>
          <w:color w:val="000000"/>
        </w:rPr>
        <w:t>low-up in the individual study.</w:t>
      </w:r>
      <w:r>
        <w:rPr>
          <w:rFonts w:ascii="Book Antiqua" w:eastAsia="Book Antiqua" w:hAnsi="Book Antiqua" w:cs="Book Antiqua"/>
          <w:color w:val="000000"/>
        </w:rPr>
        <w:t xml:space="preserve"> This has consequences for the comparisons of incidence of PTDM at different time points; these comparisons should be made with the proviso that the estimates may be based on somewhat different types of patients, as a result of di</w:t>
      </w:r>
      <w:r w:rsidR="00997005">
        <w:rPr>
          <w:rFonts w:ascii="Book Antiqua" w:eastAsia="Book Antiqua" w:hAnsi="Book Antiqua" w:cs="Book Antiqua"/>
          <w:color w:val="000000"/>
        </w:rPr>
        <w:t xml:space="preserve">fferential drop-out and death. </w:t>
      </w:r>
      <w:r>
        <w:rPr>
          <w:rFonts w:ascii="Book Antiqua" w:eastAsia="Book Antiqua" w:hAnsi="Book Antiqua" w:cs="Book Antiqua"/>
          <w:color w:val="000000"/>
        </w:rPr>
        <w:t xml:space="preserve">In the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where we compare risk of PTDM between immunosuppressant regimens, RCTs and observational studies were combined. This would not be recommended practice when the outcome in the meta-analysis is the outcome in the original studies, as there could be confounding in the observational </w:t>
      </w:r>
      <w:r>
        <w:rPr>
          <w:rFonts w:ascii="Book Antiqua" w:eastAsia="Book Antiqua" w:hAnsi="Book Antiqua" w:cs="Book Antiqua"/>
          <w:color w:val="000000"/>
        </w:rPr>
        <w:lastRenderedPageBreak/>
        <w:t>studies. However, the choice of immunosuppressant at the time of transplant is largely made without regard to long-term risk of PTDM, so confounding should be minimal.</w:t>
      </w:r>
      <w:r w:rsidR="00FD36B5">
        <w:rPr>
          <w:rFonts w:ascii="Book Antiqua" w:eastAsia="Book Antiqua" w:hAnsi="Book Antiqua" w:cs="Book Antiqua"/>
          <w:color w:val="000000"/>
        </w:rPr>
        <w:t xml:space="preserve"> </w:t>
      </w:r>
      <w:r>
        <w:rPr>
          <w:rFonts w:ascii="Book Antiqua" w:eastAsia="Book Antiqua" w:hAnsi="Book Antiqua" w:cs="Book Antiqua"/>
          <w:color w:val="000000"/>
        </w:rPr>
        <w:t>Another important limitation is that PTDM could be related to pulses of steroids required for treatment of rejection and increasing doses of immunosuppressant, however the studies did not report this consistently and thus this factor was not</w:t>
      </w:r>
      <w:r w:rsidR="00FD36B5">
        <w:rPr>
          <w:rFonts w:ascii="Book Antiqua" w:eastAsia="Book Antiqua" w:hAnsi="Book Antiqua" w:cs="Book Antiqua"/>
          <w:color w:val="000000"/>
        </w:rPr>
        <w:t xml:space="preserve"> included in our meta-analysis.</w:t>
      </w:r>
      <w:r>
        <w:rPr>
          <w:rFonts w:ascii="Book Antiqua" w:eastAsia="Book Antiqua" w:hAnsi="Book Antiqua" w:cs="Book Antiqua"/>
          <w:color w:val="000000"/>
        </w:rPr>
        <w:t xml:space="preserve"> Finally, the summary of the predictors of PTDM may be subject to publication bias, as it would be common for individual studies not to report variables that were investigated but found to be non-statistically significant.</w:t>
      </w:r>
    </w:p>
    <w:p w14:paraId="3F9AA926" w14:textId="77777777" w:rsidR="00A77B3E" w:rsidRDefault="00BB71B3" w:rsidP="00B71996">
      <w:pPr>
        <w:spacing w:line="360" w:lineRule="auto"/>
        <w:ind w:firstLineChars="200" w:firstLine="480"/>
        <w:jc w:val="both"/>
      </w:pPr>
      <w:r>
        <w:rPr>
          <w:rFonts w:ascii="Book Antiqua" w:eastAsia="Book Antiqua" w:hAnsi="Book Antiqua" w:cs="Book Antiqua"/>
          <w:color w:val="000000"/>
        </w:rPr>
        <w:t xml:space="preserve">Nonetheless, our study represents the most comprehensive study review and meta-analysis to date on the relative impact of the principal maintenance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w:t>
      </w:r>
    </w:p>
    <w:p w14:paraId="2B57E3C2" w14:textId="77777777" w:rsidR="00A77B3E" w:rsidRDefault="00A77B3E">
      <w:pPr>
        <w:spacing w:line="360" w:lineRule="auto"/>
        <w:jc w:val="both"/>
      </w:pPr>
    </w:p>
    <w:p w14:paraId="65C951DB" w14:textId="77777777" w:rsidR="00A77B3E" w:rsidRDefault="00BB71B3">
      <w:pPr>
        <w:spacing w:line="360" w:lineRule="auto"/>
        <w:jc w:val="both"/>
      </w:pPr>
      <w:r>
        <w:rPr>
          <w:rFonts w:ascii="Book Antiqua" w:eastAsia="Book Antiqua" w:hAnsi="Book Antiqua" w:cs="Book Antiqua"/>
          <w:b/>
          <w:caps/>
          <w:color w:val="000000"/>
          <w:u w:val="single"/>
        </w:rPr>
        <w:t>CONCLUSION</w:t>
      </w:r>
    </w:p>
    <w:p w14:paraId="77562A3A" w14:textId="77777777" w:rsidR="00A77B3E" w:rsidRDefault="00BB71B3">
      <w:pPr>
        <w:spacing w:line="360" w:lineRule="auto"/>
        <w:jc w:val="both"/>
      </w:pPr>
      <w:r>
        <w:rPr>
          <w:rFonts w:ascii="Book Antiqua" w:eastAsia="Book Antiqua" w:hAnsi="Book Antiqua" w:cs="Book Antiqua"/>
          <w:color w:val="000000"/>
        </w:rPr>
        <w:t xml:space="preserve">This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compares the relative impact of the 3 major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on the development of PTDM, revealing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to be significantly more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than cyclosporine.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has higher </w:t>
      </w:r>
      <w:proofErr w:type="spellStart"/>
      <w:r>
        <w:rPr>
          <w:rFonts w:ascii="Book Antiqua" w:eastAsia="Book Antiqua" w:hAnsi="Book Antiqua" w:cs="Book Antiqua"/>
          <w:color w:val="000000"/>
        </w:rPr>
        <w:t>diabetogenicity</w:t>
      </w:r>
      <w:proofErr w:type="spellEnd"/>
      <w:r>
        <w:rPr>
          <w:rFonts w:ascii="Book Antiqua" w:eastAsia="Book Antiqua" w:hAnsi="Book Antiqua" w:cs="Book Antiqua"/>
          <w:color w:val="000000"/>
        </w:rPr>
        <w:t xml:space="preserve"> in the short-term (2-3 years post-transplant), whereas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tends to exhibit higher </w:t>
      </w:r>
      <w:proofErr w:type="spellStart"/>
      <w:r>
        <w:rPr>
          <w:rFonts w:ascii="Book Antiqua" w:eastAsia="Book Antiqua" w:hAnsi="Book Antiqua" w:cs="Book Antiqua"/>
          <w:color w:val="000000"/>
        </w:rPr>
        <w:t>diabetogenicity</w:t>
      </w:r>
      <w:proofErr w:type="spellEnd"/>
      <w:r>
        <w:rPr>
          <w:rFonts w:ascii="Book Antiqua" w:eastAsia="Book Antiqua" w:hAnsi="Book Antiqua" w:cs="Book Antiqua"/>
          <w:color w:val="000000"/>
        </w:rPr>
        <w:t xml:space="preserve"> in the long-term (5-10 years post-transplant). This research will aid clinicians in understanding the important risk factors for PTDM, and encourages careful evaluation of the risk-benefit ratio of different immunosuppressant regimens in the transplant recipients.</w:t>
      </w:r>
    </w:p>
    <w:p w14:paraId="3F9EF3F3" w14:textId="77777777" w:rsidR="00A77B3E" w:rsidRDefault="00A77B3E">
      <w:pPr>
        <w:spacing w:line="360" w:lineRule="auto"/>
        <w:jc w:val="both"/>
      </w:pPr>
    </w:p>
    <w:p w14:paraId="500174F0" w14:textId="77777777" w:rsidR="00A77B3E" w:rsidRDefault="00BB71B3">
      <w:pPr>
        <w:spacing w:line="360" w:lineRule="auto"/>
        <w:jc w:val="both"/>
      </w:pPr>
      <w:r>
        <w:rPr>
          <w:rFonts w:ascii="Book Antiqua" w:eastAsia="Book Antiqua" w:hAnsi="Book Antiqua" w:cs="Book Antiqua"/>
          <w:b/>
          <w:caps/>
          <w:color w:val="000000"/>
          <w:u w:val="single"/>
        </w:rPr>
        <w:t>ARTICLE HIGHLIGHTS</w:t>
      </w:r>
    </w:p>
    <w:p w14:paraId="62EFF5D9" w14:textId="77777777" w:rsidR="00A77B3E" w:rsidRDefault="00BB71B3">
      <w:pPr>
        <w:spacing w:line="360" w:lineRule="auto"/>
        <w:jc w:val="both"/>
      </w:pPr>
      <w:r>
        <w:rPr>
          <w:rFonts w:ascii="Book Antiqua" w:eastAsia="Book Antiqua" w:hAnsi="Book Antiqua" w:cs="Book Antiqua"/>
          <w:b/>
          <w:i/>
          <w:color w:val="000000"/>
        </w:rPr>
        <w:t>Research background</w:t>
      </w:r>
    </w:p>
    <w:p w14:paraId="2AB77DCB" w14:textId="77777777" w:rsidR="00A77B3E" w:rsidRDefault="00BB71B3">
      <w:pPr>
        <w:spacing w:line="360" w:lineRule="auto"/>
        <w:jc w:val="both"/>
      </w:pPr>
      <w:r>
        <w:rPr>
          <w:rFonts w:ascii="Book Antiqua" w:eastAsia="Book Antiqua" w:hAnsi="Book Antiqua" w:cs="Book Antiqua"/>
          <w:color w:val="000000"/>
        </w:rPr>
        <w:t>Post</w:t>
      </w:r>
      <w:r w:rsidR="00FD36B5">
        <w:rPr>
          <w:rFonts w:ascii="Book Antiqua" w:hAnsi="Book Antiqua" w:cs="Book Antiqua" w:hint="eastAsia"/>
          <w:color w:val="000000"/>
          <w:lang w:eastAsia="zh-CN"/>
        </w:rPr>
        <w:t>-</w:t>
      </w:r>
      <w:r>
        <w:rPr>
          <w:rFonts w:ascii="Book Antiqua" w:eastAsia="Book Antiqua" w:hAnsi="Book Antiqua" w:cs="Book Antiqua"/>
          <w:color w:val="000000"/>
        </w:rPr>
        <w:t>transplant diabetes mellitus (PTDM) is associated with significant morbidity and mortality, with increased cardiovascular risk, infection and graft failure.</w:t>
      </w:r>
      <w:r w:rsidR="00FD36B5">
        <w:rPr>
          <w:rFonts w:hint="eastAsia"/>
          <w:lang w:eastAsia="zh-CN"/>
        </w:rPr>
        <w:t xml:space="preserve"> </w:t>
      </w:r>
      <w:r>
        <w:rPr>
          <w:rFonts w:ascii="Book Antiqua" w:eastAsia="Book Antiqua" w:hAnsi="Book Antiqua" w:cs="Book Antiqua"/>
          <w:color w:val="000000"/>
        </w:rPr>
        <w:t>The reported incidence of PTDM ranges from 4</w:t>
      </w:r>
      <w:r w:rsidR="00FD36B5">
        <w:rPr>
          <w:rFonts w:ascii="Book Antiqua" w:hAnsi="Book Antiqua" w:cs="Book Antiqua" w:hint="eastAsia"/>
          <w:color w:val="000000"/>
          <w:lang w:eastAsia="zh-CN"/>
        </w:rPr>
        <w:t>%</w:t>
      </w:r>
      <w:r>
        <w:rPr>
          <w:rFonts w:ascii="Book Antiqua" w:eastAsia="Book Antiqua" w:hAnsi="Book Antiqua" w:cs="Book Antiqua"/>
          <w:color w:val="000000"/>
        </w:rPr>
        <w:t>-25% in renal transplant recipients, 2.5</w:t>
      </w:r>
      <w:r w:rsidR="00FD36B5">
        <w:rPr>
          <w:rFonts w:ascii="Book Antiqua" w:hAnsi="Book Antiqua" w:cs="Book Antiqua" w:hint="eastAsia"/>
          <w:color w:val="000000"/>
          <w:lang w:eastAsia="zh-CN"/>
        </w:rPr>
        <w:t>%</w:t>
      </w:r>
      <w:r>
        <w:rPr>
          <w:rFonts w:ascii="Book Antiqua" w:eastAsia="Book Antiqua" w:hAnsi="Book Antiqua" w:cs="Book Antiqua"/>
          <w:color w:val="000000"/>
        </w:rPr>
        <w:t>-25% in liver transplant recipients, 4</w:t>
      </w:r>
      <w:r w:rsidR="00FD36B5">
        <w:rPr>
          <w:rFonts w:ascii="Book Antiqua" w:hAnsi="Book Antiqua" w:cs="Book Antiqua" w:hint="eastAsia"/>
          <w:color w:val="000000"/>
          <w:lang w:eastAsia="zh-CN"/>
        </w:rPr>
        <w:t>%</w:t>
      </w:r>
      <w:r>
        <w:rPr>
          <w:rFonts w:ascii="Book Antiqua" w:eastAsia="Book Antiqua" w:hAnsi="Book Antiqua" w:cs="Book Antiqua"/>
          <w:color w:val="000000"/>
        </w:rPr>
        <w:t>-40% in heart transplant recipients, and 30</w:t>
      </w:r>
      <w:r w:rsidR="00FD36B5">
        <w:rPr>
          <w:rFonts w:ascii="Book Antiqua" w:hAnsi="Book Antiqua" w:cs="Book Antiqua" w:hint="eastAsia"/>
          <w:color w:val="000000"/>
          <w:lang w:eastAsia="zh-CN"/>
        </w:rPr>
        <w:t>%</w:t>
      </w:r>
      <w:r>
        <w:rPr>
          <w:rFonts w:ascii="Book Antiqua" w:eastAsia="Book Antiqua" w:hAnsi="Book Antiqua" w:cs="Book Antiqua"/>
          <w:color w:val="000000"/>
        </w:rPr>
        <w:t>-35% in lung transplant recipients.</w:t>
      </w:r>
    </w:p>
    <w:p w14:paraId="5C61A72A" w14:textId="77777777" w:rsidR="00A77B3E" w:rsidRDefault="00A77B3E">
      <w:pPr>
        <w:spacing w:line="360" w:lineRule="auto"/>
        <w:jc w:val="both"/>
      </w:pPr>
    </w:p>
    <w:p w14:paraId="2956EEF8" w14:textId="77777777" w:rsidR="00A77B3E" w:rsidRDefault="00BB71B3">
      <w:pPr>
        <w:spacing w:line="360" w:lineRule="auto"/>
        <w:jc w:val="both"/>
      </w:pPr>
      <w:r>
        <w:rPr>
          <w:rFonts w:ascii="Book Antiqua" w:eastAsia="Book Antiqua" w:hAnsi="Book Antiqua" w:cs="Book Antiqua"/>
          <w:b/>
          <w:i/>
          <w:color w:val="000000"/>
        </w:rPr>
        <w:t>Research motivation</w:t>
      </w:r>
    </w:p>
    <w:p w14:paraId="071A6B7A" w14:textId="77777777" w:rsidR="00A77B3E" w:rsidRDefault="00BB71B3">
      <w:pPr>
        <w:spacing w:line="360" w:lineRule="auto"/>
        <w:jc w:val="both"/>
      </w:pPr>
      <w:r>
        <w:rPr>
          <w:rFonts w:ascii="Book Antiqua" w:eastAsia="Book Antiqua" w:hAnsi="Book Antiqua" w:cs="Book Antiqua"/>
          <w:color w:val="000000"/>
        </w:rPr>
        <w:t xml:space="preserve">This research will help clinicians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risk-benefit of various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for PTDM.</w:t>
      </w:r>
    </w:p>
    <w:p w14:paraId="1B99D075" w14:textId="77777777" w:rsidR="00A77B3E" w:rsidRDefault="00A77B3E">
      <w:pPr>
        <w:spacing w:line="360" w:lineRule="auto"/>
        <w:jc w:val="both"/>
      </w:pPr>
    </w:p>
    <w:p w14:paraId="76DEE7A0" w14:textId="77777777" w:rsidR="00A77B3E" w:rsidRDefault="00BB71B3">
      <w:pPr>
        <w:spacing w:line="360" w:lineRule="auto"/>
        <w:jc w:val="both"/>
      </w:pPr>
      <w:r>
        <w:rPr>
          <w:rFonts w:ascii="Book Antiqua" w:eastAsia="Book Antiqua" w:hAnsi="Book Antiqua" w:cs="Book Antiqua"/>
          <w:b/>
          <w:i/>
          <w:color w:val="000000"/>
        </w:rPr>
        <w:t>Research objectives</w:t>
      </w:r>
    </w:p>
    <w:p w14:paraId="6068DE22" w14:textId="77777777" w:rsidR="00A77B3E" w:rsidRDefault="00BB71B3">
      <w:pPr>
        <w:spacing w:line="360" w:lineRule="auto"/>
        <w:jc w:val="both"/>
      </w:pPr>
      <w:r>
        <w:rPr>
          <w:rFonts w:ascii="Book Antiqua" w:eastAsia="Book Antiqua" w:hAnsi="Book Antiqua" w:cs="Book Antiqua"/>
          <w:color w:val="000000"/>
        </w:rPr>
        <w:t xml:space="preserve">The aim of this study is to perform a systematic review and meta-analysis to estimate incidence of PTDM and compare the effects of the 3 major </w:t>
      </w:r>
      <w:proofErr w:type="spellStart"/>
      <w:r>
        <w:rPr>
          <w:rFonts w:ascii="Book Antiqua" w:eastAsia="Book Antiqua" w:hAnsi="Book Antiqua" w:cs="Book Antiqua"/>
          <w:color w:val="000000"/>
        </w:rPr>
        <w:t>immunosuppressants</w:t>
      </w:r>
      <w:proofErr w:type="spellEnd"/>
      <w:r>
        <w:rPr>
          <w:rFonts w:ascii="Book Antiqua" w:eastAsia="Book Antiqua" w:hAnsi="Book Antiqua" w:cs="Book Antiqua"/>
          <w:color w:val="000000"/>
        </w:rPr>
        <w:t xml:space="preserve"> on incidence of PTDM</w:t>
      </w:r>
    </w:p>
    <w:p w14:paraId="321EA5AE" w14:textId="77777777" w:rsidR="00A77B3E" w:rsidRDefault="00A77B3E">
      <w:pPr>
        <w:spacing w:line="360" w:lineRule="auto"/>
        <w:jc w:val="both"/>
      </w:pPr>
    </w:p>
    <w:p w14:paraId="5CC6CA31" w14:textId="77777777" w:rsidR="00A77B3E" w:rsidRDefault="00BB71B3">
      <w:pPr>
        <w:spacing w:line="360" w:lineRule="auto"/>
        <w:jc w:val="both"/>
      </w:pPr>
      <w:r>
        <w:rPr>
          <w:rFonts w:ascii="Book Antiqua" w:eastAsia="Book Antiqua" w:hAnsi="Book Antiqua" w:cs="Book Antiqua"/>
          <w:b/>
          <w:i/>
          <w:color w:val="000000"/>
        </w:rPr>
        <w:t>Research methods</w:t>
      </w:r>
    </w:p>
    <w:p w14:paraId="5147ACAA" w14:textId="77777777" w:rsidR="00A77B3E" w:rsidRPr="00FD36B5" w:rsidRDefault="00FD36B5">
      <w:pPr>
        <w:spacing w:line="360" w:lineRule="auto"/>
        <w:jc w:val="both"/>
        <w:rPr>
          <w:lang w:eastAsia="zh-CN"/>
        </w:rPr>
      </w:pPr>
      <w:r>
        <w:rPr>
          <w:rFonts w:ascii="Book Antiqua" w:hAnsi="Book Antiqua" w:cs="Book Antiqua" w:hint="eastAsia"/>
          <w:color w:val="000000"/>
          <w:lang w:eastAsia="zh-CN"/>
        </w:rPr>
        <w:t>The authors</w:t>
      </w:r>
      <w:r w:rsidR="00BB71B3">
        <w:rPr>
          <w:rFonts w:ascii="Book Antiqua" w:eastAsia="Book Antiqua" w:hAnsi="Book Antiqua" w:cs="Book Antiqua"/>
          <w:color w:val="000000"/>
        </w:rPr>
        <w:t xml:space="preserve"> performed a systematic review and meta</w:t>
      </w:r>
      <w:r>
        <w:rPr>
          <w:rFonts w:ascii="Book Antiqua" w:hAnsi="Book Antiqua" w:cs="Book Antiqua" w:hint="eastAsia"/>
          <w:color w:val="000000"/>
          <w:lang w:eastAsia="zh-CN"/>
        </w:rPr>
        <w:t>-</w:t>
      </w:r>
      <w:r w:rsidR="00BB71B3">
        <w:rPr>
          <w:rFonts w:ascii="Book Antiqua" w:eastAsia="Book Antiqua" w:hAnsi="Book Antiqua" w:cs="Book Antiqua"/>
          <w:color w:val="000000"/>
        </w:rPr>
        <w:t>analysis as per the Preferred Reporting Items for Systematic Reviews and Meta-Analysis (PRISMA) statement standards</w:t>
      </w:r>
      <w:r>
        <w:rPr>
          <w:rFonts w:ascii="Book Antiqua" w:hAnsi="Book Antiqua" w:cs="Book Antiqua" w:hint="eastAsia"/>
          <w:color w:val="000000"/>
          <w:lang w:eastAsia="zh-CN"/>
        </w:rPr>
        <w:t>.</w:t>
      </w:r>
    </w:p>
    <w:p w14:paraId="45B7E10E" w14:textId="77777777" w:rsidR="00A77B3E" w:rsidRDefault="00A77B3E">
      <w:pPr>
        <w:spacing w:line="360" w:lineRule="auto"/>
        <w:jc w:val="both"/>
      </w:pPr>
    </w:p>
    <w:p w14:paraId="3A41B41F" w14:textId="77777777" w:rsidR="00A77B3E" w:rsidRDefault="00BB71B3">
      <w:pPr>
        <w:spacing w:line="360" w:lineRule="auto"/>
        <w:jc w:val="both"/>
      </w:pPr>
      <w:r>
        <w:rPr>
          <w:rFonts w:ascii="Book Antiqua" w:eastAsia="Book Antiqua" w:hAnsi="Book Antiqua" w:cs="Book Antiqua"/>
          <w:b/>
          <w:i/>
          <w:color w:val="000000"/>
        </w:rPr>
        <w:t>Research results</w:t>
      </w:r>
    </w:p>
    <w:p w14:paraId="05A7E188" w14:textId="77777777" w:rsidR="00A77B3E" w:rsidRDefault="00BB71B3">
      <w:pPr>
        <w:spacing w:line="360" w:lineRule="auto"/>
        <w:jc w:val="both"/>
      </w:pPr>
      <w:r>
        <w:rPr>
          <w:rFonts w:ascii="Book Antiqua" w:eastAsia="Book Antiqua" w:hAnsi="Book Antiqua" w:cs="Book Antiqua"/>
          <w:color w:val="000000"/>
        </w:rPr>
        <w:t xml:space="preserve">This network meta-analysis </w:t>
      </w:r>
      <w:r w:rsidR="00652AB3">
        <w:rPr>
          <w:rFonts w:ascii="Book Antiqua" w:hAnsi="Book Antiqua" w:cs="Book Antiqua" w:hint="eastAsia"/>
          <w:color w:val="000000"/>
          <w:lang w:eastAsia="zh-CN"/>
        </w:rPr>
        <w:t xml:space="preserve">(NMA) </w:t>
      </w:r>
      <w:r>
        <w:rPr>
          <w:rFonts w:ascii="Book Antiqua" w:eastAsia="Book Antiqua" w:hAnsi="Book Antiqua" w:cs="Book Antiqua"/>
          <w:color w:val="000000"/>
        </w:rPr>
        <w:t xml:space="preserve">reveals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to be significantly more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than cyclosporine.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is more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in the short-term (2-3 years post-transplant), whereas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tends to exhibit higher </w:t>
      </w:r>
      <w:proofErr w:type="spellStart"/>
      <w:r>
        <w:rPr>
          <w:rFonts w:ascii="Book Antiqua" w:eastAsia="Book Antiqua" w:hAnsi="Book Antiqua" w:cs="Book Antiqua"/>
          <w:color w:val="000000"/>
        </w:rPr>
        <w:t>diabetogenicity</w:t>
      </w:r>
      <w:proofErr w:type="spellEnd"/>
      <w:r>
        <w:rPr>
          <w:rFonts w:ascii="Book Antiqua" w:eastAsia="Book Antiqua" w:hAnsi="Book Antiqua" w:cs="Book Antiqua"/>
          <w:color w:val="000000"/>
        </w:rPr>
        <w:t xml:space="preserve"> in the long-term (5-10 years post-transplant). </w:t>
      </w:r>
    </w:p>
    <w:p w14:paraId="1483D0D6" w14:textId="77777777" w:rsidR="00A77B3E" w:rsidRDefault="00A77B3E">
      <w:pPr>
        <w:spacing w:line="360" w:lineRule="auto"/>
        <w:jc w:val="both"/>
      </w:pPr>
    </w:p>
    <w:p w14:paraId="1FEF5E96" w14:textId="77777777" w:rsidR="00A77B3E" w:rsidRDefault="00BB71B3">
      <w:pPr>
        <w:spacing w:line="360" w:lineRule="auto"/>
        <w:jc w:val="both"/>
      </w:pPr>
      <w:r>
        <w:rPr>
          <w:rFonts w:ascii="Book Antiqua" w:eastAsia="Book Antiqua" w:hAnsi="Book Antiqua" w:cs="Book Antiqua"/>
          <w:b/>
          <w:i/>
          <w:color w:val="000000"/>
        </w:rPr>
        <w:t>Research conclusions</w:t>
      </w:r>
    </w:p>
    <w:p w14:paraId="3D0C66DA" w14:textId="77777777" w:rsidR="00A77B3E" w:rsidRDefault="00BB71B3">
      <w:pPr>
        <w:spacing w:line="360" w:lineRule="auto"/>
        <w:jc w:val="both"/>
        <w:rPr>
          <w:lang w:eastAsia="zh-CN"/>
        </w:rPr>
      </w:pPr>
      <w:r>
        <w:rPr>
          <w:rFonts w:ascii="Book Antiqua" w:eastAsia="Book Antiqua" w:hAnsi="Book Antiqua" w:cs="Book Antiqua"/>
          <w:color w:val="000000"/>
        </w:rPr>
        <w:t xml:space="preserve">This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reveals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to be significantly more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than cyclosporine. </w:t>
      </w:r>
      <w:proofErr w:type="spellStart"/>
      <w:r>
        <w:rPr>
          <w:rFonts w:ascii="Book Antiqua" w:eastAsia="Book Antiqua" w:hAnsi="Book Antiqua" w:cs="Book Antiqua"/>
          <w:color w:val="000000"/>
        </w:rPr>
        <w:t>Tacrolimus</w:t>
      </w:r>
      <w:proofErr w:type="spellEnd"/>
      <w:r>
        <w:rPr>
          <w:rFonts w:ascii="Book Antiqua" w:eastAsia="Book Antiqua" w:hAnsi="Book Antiqua" w:cs="Book Antiqua"/>
          <w:color w:val="000000"/>
        </w:rPr>
        <w:t xml:space="preserve"> is more </w:t>
      </w:r>
      <w:proofErr w:type="spellStart"/>
      <w:r>
        <w:rPr>
          <w:rFonts w:ascii="Book Antiqua" w:eastAsia="Book Antiqua" w:hAnsi="Book Antiqua" w:cs="Book Antiqua"/>
          <w:color w:val="000000"/>
        </w:rPr>
        <w:t>diabetogenic</w:t>
      </w:r>
      <w:proofErr w:type="spellEnd"/>
      <w:r>
        <w:rPr>
          <w:rFonts w:ascii="Book Antiqua" w:eastAsia="Book Antiqua" w:hAnsi="Book Antiqua" w:cs="Book Antiqua"/>
          <w:color w:val="000000"/>
        </w:rPr>
        <w:t xml:space="preserve"> in the short-term (2-3 years post-transplant), whereas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tends to exhibit higher </w:t>
      </w:r>
      <w:proofErr w:type="spellStart"/>
      <w:r>
        <w:rPr>
          <w:rFonts w:ascii="Book Antiqua" w:eastAsia="Book Antiqua" w:hAnsi="Book Antiqua" w:cs="Book Antiqua"/>
          <w:color w:val="000000"/>
        </w:rPr>
        <w:t>diabetogenicity</w:t>
      </w:r>
      <w:proofErr w:type="spellEnd"/>
      <w:r>
        <w:rPr>
          <w:rFonts w:ascii="Book Antiqua" w:eastAsia="Book Antiqua" w:hAnsi="Book Antiqua" w:cs="Book Antiqua"/>
          <w:color w:val="000000"/>
        </w:rPr>
        <w:t xml:space="preserve"> in the long-term (5-10 years post-transplant).</w:t>
      </w:r>
      <w:r w:rsidR="00FD36B5">
        <w:rPr>
          <w:rFonts w:hint="eastAsia"/>
          <w:lang w:eastAsia="zh-CN"/>
        </w:rPr>
        <w:t xml:space="preserve"> </w:t>
      </w:r>
      <w:r>
        <w:rPr>
          <w:rFonts w:ascii="Book Antiqua" w:eastAsia="Book Antiqua" w:hAnsi="Book Antiqua" w:cs="Book Antiqua"/>
          <w:color w:val="000000"/>
        </w:rPr>
        <w:t>This research will aid clinicians in understanding the important risk factors for PTDM, and encourages careful evaluation of the benefit–risk ratio of different immunosuppressant regimens in the transplant patients.</w:t>
      </w:r>
    </w:p>
    <w:p w14:paraId="1FD2822E" w14:textId="77777777" w:rsidR="00A77B3E" w:rsidRDefault="00A77B3E">
      <w:pPr>
        <w:spacing w:line="360" w:lineRule="auto"/>
        <w:jc w:val="both"/>
      </w:pPr>
    </w:p>
    <w:p w14:paraId="69D8CF0A" w14:textId="77777777" w:rsidR="00A77B3E" w:rsidRDefault="00BB71B3">
      <w:pPr>
        <w:spacing w:line="360" w:lineRule="auto"/>
        <w:jc w:val="both"/>
      </w:pPr>
      <w:r>
        <w:rPr>
          <w:rFonts w:ascii="Book Antiqua" w:eastAsia="Book Antiqua" w:hAnsi="Book Antiqua" w:cs="Book Antiqua"/>
          <w:b/>
          <w:i/>
          <w:color w:val="000000"/>
        </w:rPr>
        <w:lastRenderedPageBreak/>
        <w:t>Research perspectives</w:t>
      </w:r>
    </w:p>
    <w:p w14:paraId="3D8B928B" w14:textId="77777777" w:rsidR="00A77B3E" w:rsidRDefault="00BB71B3">
      <w:pPr>
        <w:spacing w:line="360" w:lineRule="auto"/>
        <w:jc w:val="both"/>
      </w:pPr>
      <w:r>
        <w:rPr>
          <w:rFonts w:ascii="Book Antiqua" w:eastAsia="Book Antiqua" w:hAnsi="Book Antiqua" w:cs="Book Antiqua"/>
          <w:color w:val="000000"/>
        </w:rPr>
        <w:t xml:space="preserve">Focused studies on patients on </w:t>
      </w:r>
      <w:proofErr w:type="spellStart"/>
      <w:r>
        <w:rPr>
          <w:rFonts w:ascii="Book Antiqua" w:eastAsia="Book Antiqua" w:hAnsi="Book Antiqua" w:cs="Book Antiqua"/>
          <w:color w:val="000000"/>
        </w:rPr>
        <w:t>sirolimus</w:t>
      </w:r>
      <w:proofErr w:type="spellEnd"/>
      <w:r>
        <w:rPr>
          <w:rFonts w:ascii="Book Antiqua" w:eastAsia="Book Antiqua" w:hAnsi="Book Antiqua" w:cs="Book Antiqua"/>
          <w:color w:val="000000"/>
        </w:rPr>
        <w:t xml:space="preserve"> to get more information on pathophysiology of PTDM development required.</w:t>
      </w:r>
    </w:p>
    <w:p w14:paraId="2E81A528" w14:textId="77777777" w:rsidR="00A77B3E" w:rsidRDefault="00A77B3E">
      <w:pPr>
        <w:spacing w:line="360" w:lineRule="auto"/>
        <w:jc w:val="both"/>
      </w:pPr>
    </w:p>
    <w:p w14:paraId="3EA9AE06" w14:textId="77777777" w:rsidR="00A77B3E" w:rsidRDefault="00BB71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0E85E26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 </w:t>
      </w:r>
      <w:proofErr w:type="spellStart"/>
      <w:r w:rsidRPr="005D546A">
        <w:rPr>
          <w:rFonts w:ascii="Book Antiqua" w:hAnsi="Book Antiqua"/>
          <w:b/>
          <w:bCs/>
        </w:rPr>
        <w:t>Matas</w:t>
      </w:r>
      <w:proofErr w:type="spellEnd"/>
      <w:r w:rsidRPr="005D546A">
        <w:rPr>
          <w:rFonts w:ascii="Book Antiqua" w:hAnsi="Book Antiqua"/>
          <w:b/>
          <w:bCs/>
        </w:rPr>
        <w:t xml:space="preserve"> AJ</w:t>
      </w:r>
      <w:r w:rsidRPr="005D546A">
        <w:rPr>
          <w:rFonts w:ascii="Book Antiqua" w:hAnsi="Book Antiqua"/>
        </w:rPr>
        <w:t xml:space="preserve">, </w:t>
      </w:r>
      <w:proofErr w:type="spellStart"/>
      <w:r w:rsidRPr="005D546A">
        <w:rPr>
          <w:rFonts w:ascii="Book Antiqua" w:hAnsi="Book Antiqua"/>
        </w:rPr>
        <w:t>Gillingham</w:t>
      </w:r>
      <w:proofErr w:type="spellEnd"/>
      <w:r w:rsidRPr="005D546A">
        <w:rPr>
          <w:rFonts w:ascii="Book Antiqua" w:hAnsi="Book Antiqua"/>
        </w:rPr>
        <w:t xml:space="preserve"> KJ, </w:t>
      </w:r>
      <w:proofErr w:type="spellStart"/>
      <w:r w:rsidRPr="005D546A">
        <w:rPr>
          <w:rFonts w:ascii="Book Antiqua" w:hAnsi="Book Antiqua"/>
        </w:rPr>
        <w:t>Humar</w:t>
      </w:r>
      <w:proofErr w:type="spellEnd"/>
      <w:r w:rsidRPr="005D546A">
        <w:rPr>
          <w:rFonts w:ascii="Book Antiqua" w:hAnsi="Book Antiqua"/>
        </w:rPr>
        <w:t xml:space="preserve"> A, Ibrahim HN, Payne WD, </w:t>
      </w:r>
      <w:proofErr w:type="spellStart"/>
      <w:r w:rsidRPr="005D546A">
        <w:rPr>
          <w:rFonts w:ascii="Book Antiqua" w:hAnsi="Book Antiqua"/>
        </w:rPr>
        <w:t>Gruessner</w:t>
      </w:r>
      <w:proofErr w:type="spellEnd"/>
      <w:r w:rsidRPr="005D546A">
        <w:rPr>
          <w:rFonts w:ascii="Book Antiqua" w:hAnsi="Book Antiqua"/>
        </w:rPr>
        <w:t xml:space="preserve"> RW, Dunn TB, Sutherland DE, </w:t>
      </w:r>
      <w:proofErr w:type="spellStart"/>
      <w:r w:rsidRPr="005D546A">
        <w:rPr>
          <w:rFonts w:ascii="Book Antiqua" w:hAnsi="Book Antiqua"/>
        </w:rPr>
        <w:t>Najarian</w:t>
      </w:r>
      <w:proofErr w:type="spellEnd"/>
      <w:r w:rsidRPr="005D546A">
        <w:rPr>
          <w:rFonts w:ascii="Book Antiqua" w:hAnsi="Book Antiqua"/>
        </w:rPr>
        <w:t xml:space="preserve"> JS, </w:t>
      </w:r>
      <w:proofErr w:type="spellStart"/>
      <w:r w:rsidRPr="005D546A">
        <w:rPr>
          <w:rFonts w:ascii="Book Antiqua" w:hAnsi="Book Antiqua"/>
        </w:rPr>
        <w:t>Kandaswamy</w:t>
      </w:r>
      <w:proofErr w:type="spellEnd"/>
      <w:r w:rsidRPr="005D546A">
        <w:rPr>
          <w:rFonts w:ascii="Book Antiqua" w:hAnsi="Book Antiqua"/>
        </w:rPr>
        <w:t xml:space="preserve"> R. </w:t>
      </w:r>
      <w:proofErr w:type="spellStart"/>
      <w:r w:rsidRPr="005D546A">
        <w:rPr>
          <w:rFonts w:ascii="Book Antiqua" w:hAnsi="Book Antiqua"/>
        </w:rPr>
        <w:t>Posttransplant</w:t>
      </w:r>
      <w:proofErr w:type="spellEnd"/>
      <w:r w:rsidRPr="005D546A">
        <w:rPr>
          <w:rFonts w:ascii="Book Antiqua" w:hAnsi="Book Antiqua"/>
        </w:rPr>
        <w:t xml:space="preserve"> diabetes mellitus and acute rejection: impact on kidney transplant outcome. </w:t>
      </w:r>
      <w:r w:rsidRPr="005D546A">
        <w:rPr>
          <w:rFonts w:ascii="Book Antiqua" w:hAnsi="Book Antiqua"/>
          <w:i/>
          <w:iCs/>
        </w:rPr>
        <w:t>Transplantation</w:t>
      </w:r>
      <w:r w:rsidRPr="005D546A">
        <w:rPr>
          <w:rFonts w:ascii="Book Antiqua" w:hAnsi="Book Antiqua"/>
        </w:rPr>
        <w:t xml:space="preserve"> 2008; </w:t>
      </w:r>
      <w:r w:rsidRPr="005D546A">
        <w:rPr>
          <w:rFonts w:ascii="Book Antiqua" w:hAnsi="Book Antiqua"/>
          <w:b/>
          <w:bCs/>
        </w:rPr>
        <w:t>85</w:t>
      </w:r>
      <w:r w:rsidRPr="005D546A">
        <w:rPr>
          <w:rFonts w:ascii="Book Antiqua" w:hAnsi="Book Antiqua"/>
        </w:rPr>
        <w:t>: 338-343 [PMID: 18301329 DOI: 10.1097/TP.0b013e318160ee42]</w:t>
      </w:r>
    </w:p>
    <w:p w14:paraId="414AD15F"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 </w:t>
      </w:r>
      <w:proofErr w:type="spellStart"/>
      <w:r w:rsidRPr="005D546A">
        <w:rPr>
          <w:rFonts w:ascii="Book Antiqua" w:hAnsi="Book Antiqua"/>
          <w:b/>
          <w:bCs/>
        </w:rPr>
        <w:t>Siraj</w:t>
      </w:r>
      <w:proofErr w:type="spellEnd"/>
      <w:r w:rsidRPr="005D546A">
        <w:rPr>
          <w:rFonts w:ascii="Book Antiqua" w:hAnsi="Book Antiqua"/>
          <w:b/>
          <w:bCs/>
        </w:rPr>
        <w:t xml:space="preserve"> ES</w:t>
      </w:r>
      <w:r w:rsidRPr="005D546A">
        <w:rPr>
          <w:rFonts w:ascii="Book Antiqua" w:hAnsi="Book Antiqua"/>
        </w:rPr>
        <w:t xml:space="preserve">, </w:t>
      </w:r>
      <w:proofErr w:type="spellStart"/>
      <w:r w:rsidRPr="005D546A">
        <w:rPr>
          <w:rFonts w:ascii="Book Antiqua" w:hAnsi="Book Antiqua"/>
        </w:rPr>
        <w:t>Abacan</w:t>
      </w:r>
      <w:proofErr w:type="spellEnd"/>
      <w:r w:rsidRPr="005D546A">
        <w:rPr>
          <w:rFonts w:ascii="Book Antiqua" w:hAnsi="Book Antiqua"/>
        </w:rPr>
        <w:t xml:space="preserve"> C, </w:t>
      </w:r>
      <w:proofErr w:type="spellStart"/>
      <w:r w:rsidRPr="005D546A">
        <w:rPr>
          <w:rFonts w:ascii="Book Antiqua" w:hAnsi="Book Antiqua"/>
        </w:rPr>
        <w:t>Chinnappa</w:t>
      </w:r>
      <w:proofErr w:type="spellEnd"/>
      <w:r w:rsidRPr="005D546A">
        <w:rPr>
          <w:rFonts w:ascii="Book Antiqua" w:hAnsi="Book Antiqua"/>
        </w:rPr>
        <w:t xml:space="preserve"> P, </w:t>
      </w:r>
      <w:proofErr w:type="spellStart"/>
      <w:r w:rsidRPr="005D546A">
        <w:rPr>
          <w:rFonts w:ascii="Book Antiqua" w:hAnsi="Book Antiqua"/>
        </w:rPr>
        <w:t>Wojtowicz</w:t>
      </w:r>
      <w:proofErr w:type="spellEnd"/>
      <w:r w:rsidRPr="005D546A">
        <w:rPr>
          <w:rFonts w:ascii="Book Antiqua" w:hAnsi="Book Antiqua"/>
        </w:rPr>
        <w:t xml:space="preserve"> J, Braun W. Risk factors and outcomes associated with </w:t>
      </w:r>
      <w:proofErr w:type="spellStart"/>
      <w:r w:rsidRPr="005D546A">
        <w:rPr>
          <w:rFonts w:ascii="Book Antiqua" w:hAnsi="Book Antiqua"/>
        </w:rPr>
        <w:t>posttransplant</w:t>
      </w:r>
      <w:proofErr w:type="spellEnd"/>
      <w:r w:rsidRPr="005D546A">
        <w:rPr>
          <w:rFonts w:ascii="Book Antiqua" w:hAnsi="Book Antiqua"/>
        </w:rPr>
        <w:t xml:space="preserve"> diabetes mellitus in kidney transplant recipients. </w:t>
      </w:r>
      <w:r w:rsidRPr="005D546A">
        <w:rPr>
          <w:rFonts w:ascii="Book Antiqua" w:hAnsi="Book Antiqua"/>
          <w:i/>
          <w:iCs/>
        </w:rPr>
        <w:t xml:space="preserve">Transplant </w:t>
      </w:r>
      <w:proofErr w:type="spellStart"/>
      <w:r w:rsidRPr="005D546A">
        <w:rPr>
          <w:rFonts w:ascii="Book Antiqua" w:hAnsi="Book Antiqua"/>
          <w:i/>
          <w:iCs/>
        </w:rPr>
        <w:t>Proc</w:t>
      </w:r>
      <w:proofErr w:type="spellEnd"/>
      <w:r w:rsidRPr="005D546A">
        <w:rPr>
          <w:rFonts w:ascii="Book Antiqua" w:hAnsi="Book Antiqua"/>
        </w:rPr>
        <w:t xml:space="preserve"> 2010; </w:t>
      </w:r>
      <w:r w:rsidRPr="005D546A">
        <w:rPr>
          <w:rFonts w:ascii="Book Antiqua" w:hAnsi="Book Antiqua"/>
          <w:b/>
          <w:bCs/>
        </w:rPr>
        <w:t>42</w:t>
      </w:r>
      <w:r w:rsidRPr="005D546A">
        <w:rPr>
          <w:rFonts w:ascii="Book Antiqua" w:hAnsi="Book Antiqua"/>
        </w:rPr>
        <w:t>: 1685-1689 [PMID: 20620501 DOI: 10.1016/j.transproceed.2009.12.062]</w:t>
      </w:r>
    </w:p>
    <w:p w14:paraId="6E4F0872"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3 </w:t>
      </w:r>
      <w:r w:rsidRPr="005D546A">
        <w:rPr>
          <w:rFonts w:ascii="Book Antiqua" w:hAnsi="Book Antiqua"/>
          <w:b/>
          <w:bCs/>
        </w:rPr>
        <w:t>Sharif A</w:t>
      </w:r>
      <w:r w:rsidRPr="005D546A">
        <w:rPr>
          <w:rFonts w:ascii="Book Antiqua" w:hAnsi="Book Antiqua"/>
        </w:rPr>
        <w:t xml:space="preserve">, </w:t>
      </w:r>
      <w:proofErr w:type="spellStart"/>
      <w:r w:rsidRPr="005D546A">
        <w:rPr>
          <w:rFonts w:ascii="Book Antiqua" w:hAnsi="Book Antiqua"/>
        </w:rPr>
        <w:t>Hecking</w:t>
      </w:r>
      <w:proofErr w:type="spellEnd"/>
      <w:r w:rsidRPr="005D546A">
        <w:rPr>
          <w:rFonts w:ascii="Book Antiqua" w:hAnsi="Book Antiqua"/>
        </w:rPr>
        <w:t xml:space="preserve"> M, de </w:t>
      </w:r>
      <w:proofErr w:type="spellStart"/>
      <w:r w:rsidRPr="005D546A">
        <w:rPr>
          <w:rFonts w:ascii="Book Antiqua" w:hAnsi="Book Antiqua"/>
        </w:rPr>
        <w:t>Vries</w:t>
      </w:r>
      <w:proofErr w:type="spellEnd"/>
      <w:r w:rsidRPr="005D546A">
        <w:rPr>
          <w:rFonts w:ascii="Book Antiqua" w:hAnsi="Book Antiqua"/>
        </w:rPr>
        <w:t xml:space="preserve"> AP, </w:t>
      </w:r>
      <w:proofErr w:type="spellStart"/>
      <w:r w:rsidRPr="005D546A">
        <w:rPr>
          <w:rFonts w:ascii="Book Antiqua" w:hAnsi="Book Antiqua"/>
        </w:rPr>
        <w:t>Porrini</w:t>
      </w:r>
      <w:proofErr w:type="spellEnd"/>
      <w:r w:rsidRPr="005D546A">
        <w:rPr>
          <w:rFonts w:ascii="Book Antiqua" w:hAnsi="Book Antiqua"/>
        </w:rPr>
        <w:t xml:space="preserve"> E, </w:t>
      </w:r>
      <w:proofErr w:type="spellStart"/>
      <w:r w:rsidRPr="005D546A">
        <w:rPr>
          <w:rFonts w:ascii="Book Antiqua" w:hAnsi="Book Antiqua"/>
        </w:rPr>
        <w:t>Hornum</w:t>
      </w:r>
      <w:proofErr w:type="spellEnd"/>
      <w:r w:rsidRPr="005D546A">
        <w:rPr>
          <w:rFonts w:ascii="Book Antiqua" w:hAnsi="Book Antiqua"/>
        </w:rPr>
        <w:t xml:space="preserve"> M, </w:t>
      </w:r>
      <w:proofErr w:type="spellStart"/>
      <w:r w:rsidRPr="005D546A">
        <w:rPr>
          <w:rFonts w:ascii="Book Antiqua" w:hAnsi="Book Antiqua"/>
        </w:rPr>
        <w:t>Rasoul-Rockenschaub</w:t>
      </w:r>
      <w:proofErr w:type="spellEnd"/>
      <w:r w:rsidRPr="005D546A">
        <w:rPr>
          <w:rFonts w:ascii="Book Antiqua" w:hAnsi="Book Antiqua"/>
        </w:rPr>
        <w:t xml:space="preserve"> S, </w:t>
      </w:r>
      <w:proofErr w:type="spellStart"/>
      <w:r w:rsidRPr="005D546A">
        <w:rPr>
          <w:rFonts w:ascii="Book Antiqua" w:hAnsi="Book Antiqua"/>
        </w:rPr>
        <w:t>Berlakovich</w:t>
      </w:r>
      <w:proofErr w:type="spellEnd"/>
      <w:r w:rsidRPr="005D546A">
        <w:rPr>
          <w:rFonts w:ascii="Book Antiqua" w:hAnsi="Book Antiqua"/>
        </w:rPr>
        <w:t xml:space="preserve"> G, Krebs M, </w:t>
      </w:r>
      <w:proofErr w:type="spellStart"/>
      <w:r w:rsidRPr="005D546A">
        <w:rPr>
          <w:rFonts w:ascii="Book Antiqua" w:hAnsi="Book Antiqua"/>
        </w:rPr>
        <w:t>Kautzky-Willer</w:t>
      </w:r>
      <w:proofErr w:type="spellEnd"/>
      <w:r w:rsidRPr="005D546A">
        <w:rPr>
          <w:rFonts w:ascii="Book Antiqua" w:hAnsi="Book Antiqua"/>
        </w:rPr>
        <w:t xml:space="preserve"> A, </w:t>
      </w:r>
      <w:proofErr w:type="spellStart"/>
      <w:r w:rsidRPr="005D546A">
        <w:rPr>
          <w:rFonts w:ascii="Book Antiqua" w:hAnsi="Book Antiqua"/>
        </w:rPr>
        <w:t>Schernthaner</w:t>
      </w:r>
      <w:proofErr w:type="spellEnd"/>
      <w:r w:rsidRPr="005D546A">
        <w:rPr>
          <w:rFonts w:ascii="Book Antiqua" w:hAnsi="Book Antiqua"/>
        </w:rPr>
        <w:t xml:space="preserve"> G, </w:t>
      </w:r>
      <w:proofErr w:type="spellStart"/>
      <w:r w:rsidRPr="005D546A">
        <w:rPr>
          <w:rFonts w:ascii="Book Antiqua" w:hAnsi="Book Antiqua"/>
        </w:rPr>
        <w:t>Marchetti</w:t>
      </w:r>
      <w:proofErr w:type="spellEnd"/>
      <w:r w:rsidRPr="005D546A">
        <w:rPr>
          <w:rFonts w:ascii="Book Antiqua" w:hAnsi="Book Antiqua"/>
        </w:rPr>
        <w:t xml:space="preserve"> P, </w:t>
      </w:r>
      <w:proofErr w:type="spellStart"/>
      <w:r w:rsidRPr="005D546A">
        <w:rPr>
          <w:rFonts w:ascii="Book Antiqua" w:hAnsi="Book Antiqua"/>
        </w:rPr>
        <w:t>Pacini</w:t>
      </w:r>
      <w:proofErr w:type="spellEnd"/>
      <w:r w:rsidRPr="005D546A">
        <w:rPr>
          <w:rFonts w:ascii="Book Antiqua" w:hAnsi="Book Antiqua"/>
        </w:rPr>
        <w:t xml:space="preserve"> G, </w:t>
      </w:r>
      <w:proofErr w:type="spellStart"/>
      <w:r w:rsidRPr="005D546A">
        <w:rPr>
          <w:rFonts w:ascii="Book Antiqua" w:hAnsi="Book Antiqua"/>
        </w:rPr>
        <w:t>Ojo</w:t>
      </w:r>
      <w:proofErr w:type="spellEnd"/>
      <w:r w:rsidRPr="005D546A">
        <w:rPr>
          <w:rFonts w:ascii="Book Antiqua" w:hAnsi="Book Antiqua"/>
        </w:rPr>
        <w:t xml:space="preserve"> A, </w:t>
      </w:r>
      <w:proofErr w:type="spellStart"/>
      <w:r w:rsidRPr="005D546A">
        <w:rPr>
          <w:rFonts w:ascii="Book Antiqua" w:hAnsi="Book Antiqua"/>
        </w:rPr>
        <w:t>Takahara</w:t>
      </w:r>
      <w:proofErr w:type="spellEnd"/>
      <w:r w:rsidRPr="005D546A">
        <w:rPr>
          <w:rFonts w:ascii="Book Antiqua" w:hAnsi="Book Antiqua"/>
        </w:rPr>
        <w:t xml:space="preserve"> S, Larsen JL, </w:t>
      </w:r>
      <w:proofErr w:type="spellStart"/>
      <w:r w:rsidRPr="005D546A">
        <w:rPr>
          <w:rFonts w:ascii="Book Antiqua" w:hAnsi="Book Antiqua"/>
        </w:rPr>
        <w:t>Budde</w:t>
      </w:r>
      <w:proofErr w:type="spellEnd"/>
      <w:r w:rsidRPr="005D546A">
        <w:rPr>
          <w:rFonts w:ascii="Book Antiqua" w:hAnsi="Book Antiqua"/>
        </w:rPr>
        <w:t xml:space="preserve"> K, Eller K, </w:t>
      </w:r>
      <w:proofErr w:type="spellStart"/>
      <w:r w:rsidRPr="005D546A">
        <w:rPr>
          <w:rFonts w:ascii="Book Antiqua" w:hAnsi="Book Antiqua"/>
        </w:rPr>
        <w:t>Pascual</w:t>
      </w:r>
      <w:proofErr w:type="spellEnd"/>
      <w:r w:rsidRPr="005D546A">
        <w:rPr>
          <w:rFonts w:ascii="Book Antiqua" w:hAnsi="Book Antiqua"/>
        </w:rPr>
        <w:t xml:space="preserve"> J, </w:t>
      </w:r>
      <w:proofErr w:type="spellStart"/>
      <w:r w:rsidRPr="005D546A">
        <w:rPr>
          <w:rFonts w:ascii="Book Antiqua" w:hAnsi="Book Antiqua"/>
        </w:rPr>
        <w:t>Jardine</w:t>
      </w:r>
      <w:proofErr w:type="spellEnd"/>
      <w:r w:rsidRPr="005D546A">
        <w:rPr>
          <w:rFonts w:ascii="Book Antiqua" w:hAnsi="Book Antiqua"/>
        </w:rPr>
        <w:t xml:space="preserve"> A, Bakker SJ, </w:t>
      </w:r>
      <w:proofErr w:type="spellStart"/>
      <w:r w:rsidRPr="005D546A">
        <w:rPr>
          <w:rFonts w:ascii="Book Antiqua" w:hAnsi="Book Antiqua"/>
        </w:rPr>
        <w:t>Valderhaug</w:t>
      </w:r>
      <w:proofErr w:type="spellEnd"/>
      <w:r w:rsidRPr="005D546A">
        <w:rPr>
          <w:rFonts w:ascii="Book Antiqua" w:hAnsi="Book Antiqua"/>
        </w:rPr>
        <w:t xml:space="preserve"> TG, </w:t>
      </w:r>
      <w:proofErr w:type="spellStart"/>
      <w:r w:rsidRPr="005D546A">
        <w:rPr>
          <w:rFonts w:ascii="Book Antiqua" w:hAnsi="Book Antiqua"/>
        </w:rPr>
        <w:t>Jenssen</w:t>
      </w:r>
      <w:proofErr w:type="spellEnd"/>
      <w:r w:rsidRPr="005D546A">
        <w:rPr>
          <w:rFonts w:ascii="Book Antiqua" w:hAnsi="Book Antiqua"/>
        </w:rPr>
        <w:t xml:space="preserve"> TG, </w:t>
      </w:r>
      <w:proofErr w:type="spellStart"/>
      <w:r w:rsidRPr="005D546A">
        <w:rPr>
          <w:rFonts w:ascii="Book Antiqua" w:hAnsi="Book Antiqua"/>
        </w:rPr>
        <w:t>Cohney</w:t>
      </w:r>
      <w:proofErr w:type="spellEnd"/>
      <w:r w:rsidRPr="005D546A">
        <w:rPr>
          <w:rFonts w:ascii="Book Antiqua" w:hAnsi="Book Antiqua"/>
        </w:rPr>
        <w:t xml:space="preserve"> S, </w:t>
      </w:r>
      <w:proofErr w:type="spellStart"/>
      <w:r w:rsidRPr="005D546A">
        <w:rPr>
          <w:rFonts w:ascii="Book Antiqua" w:hAnsi="Book Antiqua"/>
        </w:rPr>
        <w:t>Säemann</w:t>
      </w:r>
      <w:proofErr w:type="spellEnd"/>
      <w:r w:rsidRPr="005D546A">
        <w:rPr>
          <w:rFonts w:ascii="Book Antiqua" w:hAnsi="Book Antiqua"/>
        </w:rPr>
        <w:t xml:space="preserve"> MD. Proceedings from an international consensus meeting on </w:t>
      </w:r>
      <w:proofErr w:type="spellStart"/>
      <w:r w:rsidRPr="005D546A">
        <w:rPr>
          <w:rFonts w:ascii="Book Antiqua" w:hAnsi="Book Antiqua"/>
        </w:rPr>
        <w:t>posttransplantation</w:t>
      </w:r>
      <w:proofErr w:type="spellEnd"/>
      <w:r w:rsidRPr="005D546A">
        <w:rPr>
          <w:rFonts w:ascii="Book Antiqua" w:hAnsi="Book Antiqua"/>
        </w:rPr>
        <w:t xml:space="preserve"> diabetes mellitus: recommendations and future directions. </w:t>
      </w:r>
      <w:r w:rsidRPr="005D546A">
        <w:rPr>
          <w:rFonts w:ascii="Book Antiqua" w:hAnsi="Book Antiqua"/>
          <w:i/>
          <w:iCs/>
        </w:rPr>
        <w:t>Am J Transplant</w:t>
      </w:r>
      <w:r w:rsidRPr="005D546A">
        <w:rPr>
          <w:rFonts w:ascii="Book Antiqua" w:hAnsi="Book Antiqua"/>
        </w:rPr>
        <w:t xml:space="preserve"> 2014; </w:t>
      </w:r>
      <w:r w:rsidRPr="005D546A">
        <w:rPr>
          <w:rFonts w:ascii="Book Antiqua" w:hAnsi="Book Antiqua"/>
          <w:b/>
          <w:bCs/>
        </w:rPr>
        <w:t>14</w:t>
      </w:r>
      <w:r w:rsidRPr="005D546A">
        <w:rPr>
          <w:rFonts w:ascii="Book Antiqua" w:hAnsi="Book Antiqua"/>
        </w:rPr>
        <w:t>: 1992-2000 [PMID: 25307034 DOI: 10.1111/ajt.12850]</w:t>
      </w:r>
    </w:p>
    <w:p w14:paraId="6903DC92"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4 </w:t>
      </w:r>
      <w:r w:rsidRPr="005D546A">
        <w:rPr>
          <w:rFonts w:ascii="Book Antiqua" w:hAnsi="Book Antiqua"/>
          <w:b/>
          <w:bCs/>
        </w:rPr>
        <w:t>Ye X</w:t>
      </w:r>
      <w:r w:rsidRPr="005D546A">
        <w:rPr>
          <w:rFonts w:ascii="Book Antiqua" w:hAnsi="Book Antiqua"/>
        </w:rPr>
        <w:t xml:space="preserve">, </w:t>
      </w:r>
      <w:proofErr w:type="spellStart"/>
      <w:r w:rsidRPr="005D546A">
        <w:rPr>
          <w:rFonts w:ascii="Book Antiqua" w:hAnsi="Book Antiqua"/>
        </w:rPr>
        <w:t>Kuo</w:t>
      </w:r>
      <w:proofErr w:type="spellEnd"/>
      <w:r w:rsidRPr="005D546A">
        <w:rPr>
          <w:rFonts w:ascii="Book Antiqua" w:hAnsi="Book Antiqua"/>
        </w:rPr>
        <w:t xml:space="preserve"> HT, </w:t>
      </w:r>
      <w:proofErr w:type="spellStart"/>
      <w:r w:rsidRPr="005D546A">
        <w:rPr>
          <w:rFonts w:ascii="Book Antiqua" w:hAnsi="Book Antiqua"/>
        </w:rPr>
        <w:t>Sampaio</w:t>
      </w:r>
      <w:proofErr w:type="spellEnd"/>
      <w:r w:rsidRPr="005D546A">
        <w:rPr>
          <w:rFonts w:ascii="Book Antiqua" w:hAnsi="Book Antiqua"/>
        </w:rPr>
        <w:t xml:space="preserve"> MS, Jiang Y, </w:t>
      </w:r>
      <w:proofErr w:type="spellStart"/>
      <w:r w:rsidRPr="005D546A">
        <w:rPr>
          <w:rFonts w:ascii="Book Antiqua" w:hAnsi="Book Antiqua"/>
        </w:rPr>
        <w:t>Bunnapradist</w:t>
      </w:r>
      <w:proofErr w:type="spellEnd"/>
      <w:r w:rsidRPr="005D546A">
        <w:rPr>
          <w:rFonts w:ascii="Book Antiqua" w:hAnsi="Book Antiqua"/>
        </w:rPr>
        <w:t xml:space="preserve"> S. Risk factors for development of new-onset diabetes mellitus after transplant in adult lung transplant recipients. </w:t>
      </w:r>
      <w:proofErr w:type="spellStart"/>
      <w:r w:rsidRPr="005D546A">
        <w:rPr>
          <w:rFonts w:ascii="Book Antiqua" w:hAnsi="Book Antiqua"/>
          <w:i/>
          <w:iCs/>
        </w:rPr>
        <w:t>Clin</w:t>
      </w:r>
      <w:proofErr w:type="spellEnd"/>
      <w:r w:rsidRPr="005D546A">
        <w:rPr>
          <w:rFonts w:ascii="Book Antiqua" w:hAnsi="Book Antiqua"/>
          <w:i/>
          <w:iCs/>
        </w:rPr>
        <w:t xml:space="preserve"> Transplant</w:t>
      </w:r>
      <w:r w:rsidRPr="005D546A">
        <w:rPr>
          <w:rFonts w:ascii="Book Antiqua" w:hAnsi="Book Antiqua"/>
        </w:rPr>
        <w:t xml:space="preserve"> 2011; </w:t>
      </w:r>
      <w:r w:rsidRPr="005D546A">
        <w:rPr>
          <w:rFonts w:ascii="Book Antiqua" w:hAnsi="Book Antiqua"/>
          <w:b/>
          <w:bCs/>
        </w:rPr>
        <w:t>25</w:t>
      </w:r>
      <w:r w:rsidRPr="005D546A">
        <w:rPr>
          <w:rFonts w:ascii="Book Antiqua" w:hAnsi="Book Antiqua"/>
        </w:rPr>
        <w:t>: 885-891 [PMID: 21175848 DOI: 10.1111/j.1399-0012.2010.01383.x]</w:t>
      </w:r>
    </w:p>
    <w:p w14:paraId="5431C140" w14:textId="77777777" w:rsidR="00FD36B5" w:rsidRPr="005D546A" w:rsidRDefault="00FD36B5" w:rsidP="00FD36B5">
      <w:pPr>
        <w:spacing w:line="360" w:lineRule="auto"/>
        <w:jc w:val="both"/>
        <w:rPr>
          <w:rFonts w:ascii="Book Antiqua" w:hAnsi="Book Antiqua"/>
        </w:rPr>
      </w:pPr>
      <w:proofErr w:type="gramStart"/>
      <w:r w:rsidRPr="005D546A">
        <w:rPr>
          <w:rFonts w:ascii="Book Antiqua" w:hAnsi="Book Antiqua"/>
        </w:rPr>
        <w:t xml:space="preserve">5 </w:t>
      </w:r>
      <w:proofErr w:type="spellStart"/>
      <w:r w:rsidRPr="005D546A">
        <w:rPr>
          <w:rFonts w:ascii="Book Antiqua" w:hAnsi="Book Antiqua"/>
          <w:b/>
          <w:bCs/>
        </w:rPr>
        <w:t>Chakkera</w:t>
      </w:r>
      <w:proofErr w:type="spellEnd"/>
      <w:r w:rsidRPr="005D546A">
        <w:rPr>
          <w:rFonts w:ascii="Book Antiqua" w:hAnsi="Book Antiqua"/>
          <w:b/>
          <w:bCs/>
        </w:rPr>
        <w:t xml:space="preserve"> HA</w:t>
      </w:r>
      <w:r w:rsidRPr="005D546A">
        <w:rPr>
          <w:rFonts w:ascii="Book Antiqua" w:hAnsi="Book Antiqua"/>
        </w:rPr>
        <w:t xml:space="preserve">, </w:t>
      </w:r>
      <w:proofErr w:type="spellStart"/>
      <w:r w:rsidRPr="005D546A">
        <w:rPr>
          <w:rFonts w:ascii="Book Antiqua" w:hAnsi="Book Antiqua"/>
        </w:rPr>
        <w:t>Mandarino</w:t>
      </w:r>
      <w:proofErr w:type="spellEnd"/>
      <w:r w:rsidRPr="005D546A">
        <w:rPr>
          <w:rFonts w:ascii="Book Antiqua" w:hAnsi="Book Antiqua"/>
        </w:rPr>
        <w:t xml:space="preserve"> LJ.</w:t>
      </w:r>
      <w:proofErr w:type="gramEnd"/>
      <w:r w:rsidRPr="005D546A">
        <w:rPr>
          <w:rFonts w:ascii="Book Antiqua" w:hAnsi="Book Antiqua"/>
        </w:rPr>
        <w:t xml:space="preserve"> </w:t>
      </w:r>
      <w:proofErr w:type="spellStart"/>
      <w:proofErr w:type="gramStart"/>
      <w:r w:rsidRPr="005D546A">
        <w:rPr>
          <w:rFonts w:ascii="Book Antiqua" w:hAnsi="Book Antiqua"/>
        </w:rPr>
        <w:t>Calcineurin</w:t>
      </w:r>
      <w:proofErr w:type="spellEnd"/>
      <w:r w:rsidRPr="005D546A">
        <w:rPr>
          <w:rFonts w:ascii="Book Antiqua" w:hAnsi="Book Antiqua"/>
        </w:rPr>
        <w:t xml:space="preserve"> inhibition and new-onset diabetes mellitus after transplantation.</w:t>
      </w:r>
      <w:proofErr w:type="gramEnd"/>
      <w:r w:rsidRPr="005D546A">
        <w:rPr>
          <w:rFonts w:ascii="Book Antiqua" w:hAnsi="Book Antiqua"/>
        </w:rPr>
        <w:t xml:space="preserve"> </w:t>
      </w:r>
      <w:r w:rsidRPr="005D546A">
        <w:rPr>
          <w:rFonts w:ascii="Book Antiqua" w:hAnsi="Book Antiqua"/>
          <w:i/>
          <w:iCs/>
        </w:rPr>
        <w:t>Transplantation</w:t>
      </w:r>
      <w:r w:rsidRPr="005D546A">
        <w:rPr>
          <w:rFonts w:ascii="Book Antiqua" w:hAnsi="Book Antiqua"/>
        </w:rPr>
        <w:t xml:space="preserve"> 2013; </w:t>
      </w:r>
      <w:r w:rsidRPr="005D546A">
        <w:rPr>
          <w:rFonts w:ascii="Book Antiqua" w:hAnsi="Book Antiqua"/>
          <w:b/>
          <w:bCs/>
        </w:rPr>
        <w:t>95</w:t>
      </w:r>
      <w:r w:rsidRPr="005D546A">
        <w:rPr>
          <w:rFonts w:ascii="Book Antiqua" w:hAnsi="Book Antiqua"/>
        </w:rPr>
        <w:t>: 647-652 [PMID: 23076551 DOI: 10.1097/TP.0b013e31826e592e]</w:t>
      </w:r>
    </w:p>
    <w:p w14:paraId="13CFA9E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6 </w:t>
      </w:r>
      <w:proofErr w:type="spellStart"/>
      <w:r w:rsidRPr="005D546A">
        <w:rPr>
          <w:rFonts w:ascii="Book Antiqua" w:hAnsi="Book Antiqua"/>
          <w:b/>
          <w:bCs/>
        </w:rPr>
        <w:t>Soleimanpour</w:t>
      </w:r>
      <w:proofErr w:type="spellEnd"/>
      <w:r w:rsidRPr="005D546A">
        <w:rPr>
          <w:rFonts w:ascii="Book Antiqua" w:hAnsi="Book Antiqua"/>
          <w:b/>
          <w:bCs/>
        </w:rPr>
        <w:t xml:space="preserve"> SA</w:t>
      </w:r>
      <w:r w:rsidRPr="005D546A">
        <w:rPr>
          <w:rFonts w:ascii="Book Antiqua" w:hAnsi="Book Antiqua"/>
        </w:rPr>
        <w:t xml:space="preserve">, </w:t>
      </w:r>
      <w:proofErr w:type="spellStart"/>
      <w:r w:rsidRPr="005D546A">
        <w:rPr>
          <w:rFonts w:ascii="Book Antiqua" w:hAnsi="Book Antiqua"/>
        </w:rPr>
        <w:t>Crutchlow</w:t>
      </w:r>
      <w:proofErr w:type="spellEnd"/>
      <w:r w:rsidRPr="005D546A">
        <w:rPr>
          <w:rFonts w:ascii="Book Antiqua" w:hAnsi="Book Antiqua"/>
        </w:rPr>
        <w:t xml:space="preserve"> MF, Ferrari AM, </w:t>
      </w:r>
      <w:proofErr w:type="spellStart"/>
      <w:r w:rsidRPr="005D546A">
        <w:rPr>
          <w:rFonts w:ascii="Book Antiqua" w:hAnsi="Book Antiqua"/>
        </w:rPr>
        <w:t>Raum</w:t>
      </w:r>
      <w:proofErr w:type="spellEnd"/>
      <w:r w:rsidRPr="005D546A">
        <w:rPr>
          <w:rFonts w:ascii="Book Antiqua" w:hAnsi="Book Antiqua"/>
        </w:rPr>
        <w:t xml:space="preserve"> JC, Groff DN, Rankin MM, Liu C, De León DD, </w:t>
      </w:r>
      <w:proofErr w:type="spellStart"/>
      <w:r w:rsidRPr="005D546A">
        <w:rPr>
          <w:rFonts w:ascii="Book Antiqua" w:hAnsi="Book Antiqua"/>
        </w:rPr>
        <w:t>Naji</w:t>
      </w:r>
      <w:proofErr w:type="spellEnd"/>
      <w:r w:rsidRPr="005D546A">
        <w:rPr>
          <w:rFonts w:ascii="Book Antiqua" w:hAnsi="Book Antiqua"/>
        </w:rPr>
        <w:t xml:space="preserve"> A, Kushner JA, </w:t>
      </w:r>
      <w:proofErr w:type="spellStart"/>
      <w:r w:rsidRPr="005D546A">
        <w:rPr>
          <w:rFonts w:ascii="Book Antiqua" w:hAnsi="Book Antiqua"/>
        </w:rPr>
        <w:t>Stoffers</w:t>
      </w:r>
      <w:proofErr w:type="spellEnd"/>
      <w:r w:rsidRPr="005D546A">
        <w:rPr>
          <w:rFonts w:ascii="Book Antiqua" w:hAnsi="Book Antiqua"/>
        </w:rPr>
        <w:t xml:space="preserve"> DA. </w:t>
      </w:r>
      <w:proofErr w:type="spellStart"/>
      <w:r w:rsidRPr="005D546A">
        <w:rPr>
          <w:rFonts w:ascii="Book Antiqua" w:hAnsi="Book Antiqua"/>
        </w:rPr>
        <w:t>Calcineurin</w:t>
      </w:r>
      <w:proofErr w:type="spellEnd"/>
      <w:r w:rsidRPr="005D546A">
        <w:rPr>
          <w:rFonts w:ascii="Book Antiqua" w:hAnsi="Book Antiqua"/>
        </w:rPr>
        <w:t xml:space="preserve"> signaling regulates human islet {beta}-cell survival. </w:t>
      </w:r>
      <w:r w:rsidRPr="005D546A">
        <w:rPr>
          <w:rFonts w:ascii="Book Antiqua" w:hAnsi="Book Antiqua"/>
          <w:i/>
          <w:iCs/>
        </w:rPr>
        <w:t xml:space="preserve">J </w:t>
      </w:r>
      <w:proofErr w:type="spellStart"/>
      <w:r w:rsidRPr="005D546A">
        <w:rPr>
          <w:rFonts w:ascii="Book Antiqua" w:hAnsi="Book Antiqua"/>
          <w:i/>
          <w:iCs/>
        </w:rPr>
        <w:t>Biol</w:t>
      </w:r>
      <w:proofErr w:type="spellEnd"/>
      <w:r w:rsidRPr="005D546A">
        <w:rPr>
          <w:rFonts w:ascii="Book Antiqua" w:hAnsi="Book Antiqua"/>
          <w:i/>
          <w:iCs/>
        </w:rPr>
        <w:t xml:space="preserve"> </w:t>
      </w:r>
      <w:proofErr w:type="spellStart"/>
      <w:r w:rsidRPr="005D546A">
        <w:rPr>
          <w:rFonts w:ascii="Book Antiqua" w:hAnsi="Book Antiqua"/>
          <w:i/>
          <w:iCs/>
        </w:rPr>
        <w:t>Chem</w:t>
      </w:r>
      <w:proofErr w:type="spellEnd"/>
      <w:r w:rsidRPr="005D546A">
        <w:rPr>
          <w:rFonts w:ascii="Book Antiqua" w:hAnsi="Book Antiqua"/>
        </w:rPr>
        <w:t xml:space="preserve"> 2010; </w:t>
      </w:r>
      <w:r w:rsidRPr="005D546A">
        <w:rPr>
          <w:rFonts w:ascii="Book Antiqua" w:hAnsi="Book Antiqua"/>
          <w:b/>
          <w:bCs/>
        </w:rPr>
        <w:t>285</w:t>
      </w:r>
      <w:r w:rsidRPr="005D546A">
        <w:rPr>
          <w:rFonts w:ascii="Book Antiqua" w:hAnsi="Book Antiqua"/>
        </w:rPr>
        <w:t>: 40050-40059 [PMID: 20943662 DOI: 10.1074/jbc.M110.154955]</w:t>
      </w:r>
    </w:p>
    <w:p w14:paraId="20B54A0D" w14:textId="77777777" w:rsidR="00FD36B5" w:rsidRPr="005D546A" w:rsidRDefault="00FD36B5" w:rsidP="00FD36B5">
      <w:pPr>
        <w:spacing w:line="360" w:lineRule="auto"/>
        <w:jc w:val="both"/>
        <w:rPr>
          <w:rFonts w:ascii="Book Antiqua" w:hAnsi="Book Antiqua"/>
        </w:rPr>
      </w:pPr>
      <w:r w:rsidRPr="005D546A">
        <w:rPr>
          <w:rFonts w:ascii="Book Antiqua" w:hAnsi="Book Antiqua"/>
        </w:rPr>
        <w:lastRenderedPageBreak/>
        <w:t xml:space="preserve">7 </w:t>
      </w:r>
      <w:proofErr w:type="spellStart"/>
      <w:r w:rsidRPr="005D546A">
        <w:rPr>
          <w:rFonts w:ascii="Book Antiqua" w:hAnsi="Book Antiqua"/>
          <w:b/>
          <w:bCs/>
        </w:rPr>
        <w:t>Kasiske</w:t>
      </w:r>
      <w:proofErr w:type="spellEnd"/>
      <w:r w:rsidRPr="005D546A">
        <w:rPr>
          <w:rFonts w:ascii="Book Antiqua" w:hAnsi="Book Antiqua"/>
          <w:b/>
          <w:bCs/>
        </w:rPr>
        <w:t xml:space="preserve"> BL</w:t>
      </w:r>
      <w:r w:rsidRPr="005D546A">
        <w:rPr>
          <w:rFonts w:ascii="Book Antiqua" w:hAnsi="Book Antiqua"/>
        </w:rPr>
        <w:t xml:space="preserve">, Snyder JJ, Gilbertson D, </w:t>
      </w:r>
      <w:proofErr w:type="spellStart"/>
      <w:r w:rsidRPr="005D546A">
        <w:rPr>
          <w:rFonts w:ascii="Book Antiqua" w:hAnsi="Book Antiqua"/>
        </w:rPr>
        <w:t>Matas</w:t>
      </w:r>
      <w:proofErr w:type="spellEnd"/>
      <w:r w:rsidRPr="005D546A">
        <w:rPr>
          <w:rFonts w:ascii="Book Antiqua" w:hAnsi="Book Antiqua"/>
        </w:rPr>
        <w:t xml:space="preserve"> AJ. </w:t>
      </w:r>
      <w:proofErr w:type="gramStart"/>
      <w:r w:rsidRPr="005D546A">
        <w:rPr>
          <w:rFonts w:ascii="Book Antiqua" w:hAnsi="Book Antiqua"/>
        </w:rPr>
        <w:t>Diabetes mellitus after kidney transplantation in the United States.</w:t>
      </w:r>
      <w:proofErr w:type="gramEnd"/>
      <w:r w:rsidRPr="005D546A">
        <w:rPr>
          <w:rFonts w:ascii="Book Antiqua" w:hAnsi="Book Antiqua"/>
        </w:rPr>
        <w:t xml:space="preserve"> </w:t>
      </w:r>
      <w:r w:rsidRPr="005D546A">
        <w:rPr>
          <w:rFonts w:ascii="Book Antiqua" w:hAnsi="Book Antiqua"/>
          <w:i/>
          <w:iCs/>
        </w:rPr>
        <w:t>Am J Transplant</w:t>
      </w:r>
      <w:r w:rsidRPr="005D546A">
        <w:rPr>
          <w:rFonts w:ascii="Book Antiqua" w:hAnsi="Book Antiqua"/>
        </w:rPr>
        <w:t xml:space="preserve"> 2003; </w:t>
      </w:r>
      <w:r w:rsidRPr="005D546A">
        <w:rPr>
          <w:rFonts w:ascii="Book Antiqua" w:hAnsi="Book Antiqua"/>
          <w:b/>
          <w:bCs/>
        </w:rPr>
        <w:t>3</w:t>
      </w:r>
      <w:r w:rsidRPr="005D546A">
        <w:rPr>
          <w:rFonts w:ascii="Book Antiqua" w:hAnsi="Book Antiqua"/>
        </w:rPr>
        <w:t>: 178-185 [PMID: 12603213 DOI: 10.1034/j.1600-6143.2003.00010.x]</w:t>
      </w:r>
    </w:p>
    <w:p w14:paraId="65E68D5E" w14:textId="77777777" w:rsidR="00FD36B5" w:rsidRPr="005D546A" w:rsidRDefault="00FD36B5" w:rsidP="00FD36B5">
      <w:pPr>
        <w:spacing w:line="360" w:lineRule="auto"/>
        <w:jc w:val="both"/>
        <w:rPr>
          <w:rFonts w:ascii="Book Antiqua" w:hAnsi="Book Antiqua"/>
        </w:rPr>
      </w:pPr>
      <w:proofErr w:type="gramStart"/>
      <w:r w:rsidRPr="005D546A">
        <w:rPr>
          <w:rFonts w:ascii="Book Antiqua" w:hAnsi="Book Antiqua"/>
        </w:rPr>
        <w:t xml:space="preserve">8 </w:t>
      </w:r>
      <w:proofErr w:type="spellStart"/>
      <w:r w:rsidRPr="005D546A">
        <w:rPr>
          <w:rFonts w:ascii="Book Antiqua" w:hAnsi="Book Antiqua"/>
          <w:b/>
          <w:bCs/>
        </w:rPr>
        <w:t>Cruzado</w:t>
      </w:r>
      <w:proofErr w:type="spellEnd"/>
      <w:r w:rsidRPr="005D546A">
        <w:rPr>
          <w:rFonts w:ascii="Book Antiqua" w:hAnsi="Book Antiqua"/>
          <w:b/>
          <w:bCs/>
        </w:rPr>
        <w:t xml:space="preserve"> JM</w:t>
      </w:r>
      <w:proofErr w:type="gramEnd"/>
      <w:r w:rsidRPr="005D546A">
        <w:rPr>
          <w:rFonts w:ascii="Book Antiqua" w:hAnsi="Book Antiqua"/>
        </w:rPr>
        <w:t xml:space="preserve">, </w:t>
      </w:r>
      <w:proofErr w:type="spellStart"/>
      <w:r w:rsidRPr="005D546A">
        <w:rPr>
          <w:rFonts w:ascii="Book Antiqua" w:hAnsi="Book Antiqua"/>
        </w:rPr>
        <w:t>Bestard</w:t>
      </w:r>
      <w:proofErr w:type="spellEnd"/>
      <w:r w:rsidRPr="005D546A">
        <w:rPr>
          <w:rFonts w:ascii="Book Antiqua" w:hAnsi="Book Antiqua"/>
        </w:rPr>
        <w:t xml:space="preserve"> O, </w:t>
      </w:r>
      <w:proofErr w:type="spellStart"/>
      <w:r w:rsidRPr="005D546A">
        <w:rPr>
          <w:rFonts w:ascii="Book Antiqua" w:hAnsi="Book Antiqua"/>
        </w:rPr>
        <w:t>Grinyó</w:t>
      </w:r>
      <w:proofErr w:type="spellEnd"/>
      <w:r w:rsidRPr="005D546A">
        <w:rPr>
          <w:rFonts w:ascii="Book Antiqua" w:hAnsi="Book Antiqua"/>
        </w:rPr>
        <w:t xml:space="preserve"> JM. Impact of </w:t>
      </w:r>
      <w:proofErr w:type="spellStart"/>
      <w:r w:rsidRPr="005D546A">
        <w:rPr>
          <w:rFonts w:ascii="Book Antiqua" w:hAnsi="Book Antiqua"/>
        </w:rPr>
        <w:t>extrahepatic</w:t>
      </w:r>
      <w:proofErr w:type="spellEnd"/>
      <w:r w:rsidRPr="005D546A">
        <w:rPr>
          <w:rFonts w:ascii="Book Antiqua" w:hAnsi="Book Antiqua"/>
        </w:rPr>
        <w:t xml:space="preserve"> complications (diabetes and glomerulonephritis) associated with hepatitis C virus infection after renal transplantation. </w:t>
      </w:r>
      <w:proofErr w:type="spellStart"/>
      <w:r w:rsidRPr="005D546A">
        <w:rPr>
          <w:rFonts w:ascii="Book Antiqua" w:hAnsi="Book Antiqua"/>
          <w:i/>
          <w:iCs/>
        </w:rPr>
        <w:t>Contrib</w:t>
      </w:r>
      <w:proofErr w:type="spellEnd"/>
      <w:r w:rsidRPr="005D546A">
        <w:rPr>
          <w:rFonts w:ascii="Book Antiqua" w:hAnsi="Book Antiqua"/>
          <w:i/>
          <w:iCs/>
        </w:rPr>
        <w:t xml:space="preserve"> </w:t>
      </w:r>
      <w:proofErr w:type="spellStart"/>
      <w:r w:rsidRPr="005D546A">
        <w:rPr>
          <w:rFonts w:ascii="Book Antiqua" w:hAnsi="Book Antiqua"/>
          <w:i/>
          <w:iCs/>
        </w:rPr>
        <w:t>Nephrol</w:t>
      </w:r>
      <w:proofErr w:type="spellEnd"/>
      <w:r w:rsidRPr="005D546A">
        <w:rPr>
          <w:rFonts w:ascii="Book Antiqua" w:hAnsi="Book Antiqua"/>
        </w:rPr>
        <w:t xml:space="preserve"> 2012; </w:t>
      </w:r>
      <w:r w:rsidRPr="005D546A">
        <w:rPr>
          <w:rFonts w:ascii="Book Antiqua" w:hAnsi="Book Antiqua"/>
          <w:b/>
          <w:bCs/>
        </w:rPr>
        <w:t>176</w:t>
      </w:r>
      <w:r w:rsidRPr="005D546A">
        <w:rPr>
          <w:rFonts w:ascii="Book Antiqua" w:hAnsi="Book Antiqua"/>
        </w:rPr>
        <w:t>: 108-116 [PMID: 22310786 DOI: 10.1159/000332389]</w:t>
      </w:r>
    </w:p>
    <w:p w14:paraId="58CA3546" w14:textId="3AD359A1" w:rsidR="00006013" w:rsidRPr="00B71996" w:rsidRDefault="00FD36B5" w:rsidP="00FD36B5">
      <w:pPr>
        <w:spacing w:line="360" w:lineRule="auto"/>
        <w:jc w:val="both"/>
        <w:rPr>
          <w:rFonts w:ascii="Book Antiqua" w:hAnsi="Book Antiqua"/>
          <w:lang w:eastAsia="zh-CN"/>
        </w:rPr>
      </w:pPr>
      <w:r w:rsidRPr="00B71996">
        <w:rPr>
          <w:rFonts w:ascii="Book Antiqua" w:hAnsi="Book Antiqua"/>
        </w:rPr>
        <w:t xml:space="preserve">9 </w:t>
      </w:r>
      <w:bookmarkStart w:id="3" w:name="OLE_LINK665"/>
      <w:bookmarkStart w:id="4" w:name="OLE_LINK666"/>
      <w:r w:rsidRPr="00B71996">
        <w:rPr>
          <w:rFonts w:ascii="Book Antiqua" w:hAnsi="Book Antiqua"/>
        </w:rPr>
        <w:t xml:space="preserve">R: </w:t>
      </w:r>
      <w:bookmarkStart w:id="5" w:name="OLE_LINK663"/>
      <w:bookmarkStart w:id="6" w:name="OLE_LINK664"/>
      <w:r w:rsidRPr="00B71996">
        <w:rPr>
          <w:rFonts w:ascii="Book Antiqua" w:hAnsi="Book Antiqua"/>
        </w:rPr>
        <w:t>A language and environment for statistical computing. 2013</w:t>
      </w:r>
      <w:bookmarkEnd w:id="3"/>
      <w:bookmarkEnd w:id="4"/>
      <w:bookmarkEnd w:id="5"/>
      <w:bookmarkEnd w:id="6"/>
      <w:r w:rsidR="00AD5225" w:rsidRPr="00B71996">
        <w:rPr>
          <w:rFonts w:ascii="Book Antiqua" w:hAnsi="Book Antiqua"/>
        </w:rPr>
        <w:t xml:space="preserve">. </w:t>
      </w:r>
      <w:r w:rsidR="00B71996" w:rsidRPr="00B71996">
        <w:rPr>
          <w:rFonts w:ascii="Book Antiqua" w:hAnsi="Book Antiqua"/>
          <w:lang w:eastAsia="zh-CN"/>
        </w:rPr>
        <w:t xml:space="preserve">Available from: </w:t>
      </w:r>
      <w:r w:rsidR="00AD5225" w:rsidRPr="00B71996">
        <w:rPr>
          <w:rFonts w:ascii="Book Antiqua" w:hAnsi="Book Antiqua"/>
          <w:color w:val="000000"/>
        </w:rPr>
        <w:t>http://www.R-project.org/</w:t>
      </w:r>
    </w:p>
    <w:p w14:paraId="606AAE5F"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10 </w:t>
      </w:r>
      <w:proofErr w:type="spellStart"/>
      <w:r w:rsidRPr="005D546A">
        <w:rPr>
          <w:rFonts w:ascii="Book Antiqua" w:hAnsi="Book Antiqua"/>
          <w:b/>
          <w:bCs/>
        </w:rPr>
        <w:t>Balduzzi</w:t>
      </w:r>
      <w:proofErr w:type="spellEnd"/>
      <w:r w:rsidRPr="005D546A">
        <w:rPr>
          <w:rFonts w:ascii="Book Antiqua" w:hAnsi="Book Antiqua"/>
          <w:b/>
          <w:bCs/>
        </w:rPr>
        <w:t xml:space="preserve"> S</w:t>
      </w:r>
      <w:r w:rsidRPr="005D546A">
        <w:rPr>
          <w:rFonts w:ascii="Book Antiqua" w:hAnsi="Book Antiqua"/>
        </w:rPr>
        <w:t xml:space="preserve">, </w:t>
      </w:r>
      <w:proofErr w:type="spellStart"/>
      <w:r w:rsidRPr="005D546A">
        <w:rPr>
          <w:rFonts w:ascii="Book Antiqua" w:hAnsi="Book Antiqua"/>
        </w:rPr>
        <w:t>Rücker</w:t>
      </w:r>
      <w:proofErr w:type="spellEnd"/>
      <w:r w:rsidRPr="005D546A">
        <w:rPr>
          <w:rFonts w:ascii="Book Antiqua" w:hAnsi="Book Antiqua"/>
        </w:rPr>
        <w:t xml:space="preserve"> G, </w:t>
      </w:r>
      <w:proofErr w:type="spellStart"/>
      <w:r w:rsidRPr="005D546A">
        <w:rPr>
          <w:rFonts w:ascii="Book Antiqua" w:hAnsi="Book Antiqua"/>
        </w:rPr>
        <w:t>Schwarzer</w:t>
      </w:r>
      <w:proofErr w:type="spellEnd"/>
      <w:r w:rsidRPr="005D546A">
        <w:rPr>
          <w:rFonts w:ascii="Book Antiqua" w:hAnsi="Book Antiqua"/>
        </w:rPr>
        <w:t xml:space="preserve"> G. How to perform a meta-analysis with R: a practical tutorial. </w:t>
      </w:r>
      <w:proofErr w:type="spellStart"/>
      <w:r w:rsidRPr="005D546A">
        <w:rPr>
          <w:rFonts w:ascii="Book Antiqua" w:hAnsi="Book Antiqua"/>
          <w:i/>
          <w:iCs/>
        </w:rPr>
        <w:t>Evid</w:t>
      </w:r>
      <w:proofErr w:type="spellEnd"/>
      <w:r w:rsidRPr="005D546A">
        <w:rPr>
          <w:rFonts w:ascii="Book Antiqua" w:hAnsi="Book Antiqua"/>
          <w:i/>
          <w:iCs/>
        </w:rPr>
        <w:t xml:space="preserve"> Based </w:t>
      </w:r>
      <w:proofErr w:type="spellStart"/>
      <w:r w:rsidRPr="005D546A">
        <w:rPr>
          <w:rFonts w:ascii="Book Antiqua" w:hAnsi="Book Antiqua"/>
          <w:i/>
          <w:iCs/>
        </w:rPr>
        <w:t>Ment</w:t>
      </w:r>
      <w:proofErr w:type="spellEnd"/>
      <w:r w:rsidRPr="005D546A">
        <w:rPr>
          <w:rFonts w:ascii="Book Antiqua" w:hAnsi="Book Antiqua"/>
          <w:i/>
          <w:iCs/>
        </w:rPr>
        <w:t xml:space="preserve"> Health</w:t>
      </w:r>
      <w:r w:rsidRPr="005D546A">
        <w:rPr>
          <w:rFonts w:ascii="Book Antiqua" w:hAnsi="Book Antiqua"/>
        </w:rPr>
        <w:t xml:space="preserve"> 2019; </w:t>
      </w:r>
      <w:r w:rsidRPr="005D546A">
        <w:rPr>
          <w:rFonts w:ascii="Book Antiqua" w:hAnsi="Book Antiqua"/>
          <w:b/>
          <w:bCs/>
        </w:rPr>
        <w:t>22</w:t>
      </w:r>
      <w:r w:rsidRPr="005D546A">
        <w:rPr>
          <w:rFonts w:ascii="Book Antiqua" w:hAnsi="Book Antiqua"/>
        </w:rPr>
        <w:t>: 153-160 [PMID: 31563865 DOI: 10.1136/ebmental-2019-300117]</w:t>
      </w:r>
    </w:p>
    <w:p w14:paraId="77B05A96" w14:textId="77777777" w:rsidR="00FD36B5" w:rsidRPr="005D546A" w:rsidRDefault="00FD36B5" w:rsidP="00FD36B5">
      <w:pPr>
        <w:spacing w:line="360" w:lineRule="auto"/>
        <w:jc w:val="both"/>
        <w:rPr>
          <w:rFonts w:ascii="Book Antiqua" w:hAnsi="Book Antiqua"/>
          <w:lang w:eastAsia="zh-CN"/>
        </w:rPr>
      </w:pPr>
      <w:r w:rsidRPr="005D546A">
        <w:rPr>
          <w:rFonts w:ascii="Book Antiqua" w:hAnsi="Book Antiqua"/>
        </w:rPr>
        <w:t xml:space="preserve">11 </w:t>
      </w:r>
      <w:r w:rsidRPr="005D546A">
        <w:rPr>
          <w:rFonts w:ascii="Book Antiqua" w:hAnsi="Book Antiqua"/>
          <w:b/>
          <w:bCs/>
        </w:rPr>
        <w:t xml:space="preserve">van </w:t>
      </w:r>
      <w:proofErr w:type="spellStart"/>
      <w:r w:rsidRPr="005D546A">
        <w:rPr>
          <w:rFonts w:ascii="Book Antiqua" w:hAnsi="Book Antiqua"/>
          <w:b/>
          <w:bCs/>
        </w:rPr>
        <w:t>Valkenhoef</w:t>
      </w:r>
      <w:proofErr w:type="spellEnd"/>
      <w:r w:rsidRPr="005D546A">
        <w:rPr>
          <w:rFonts w:ascii="Book Antiqua" w:hAnsi="Book Antiqua"/>
          <w:b/>
          <w:bCs/>
        </w:rPr>
        <w:t xml:space="preserve"> G</w:t>
      </w:r>
      <w:r w:rsidRPr="001037EE">
        <w:rPr>
          <w:rFonts w:ascii="Book Antiqua" w:hAnsi="Book Antiqua"/>
          <w:bCs/>
        </w:rPr>
        <w:t>,</w:t>
      </w:r>
      <w:r w:rsidRPr="001037EE">
        <w:rPr>
          <w:rFonts w:ascii="Book Antiqua" w:hAnsi="Book Antiqua"/>
        </w:rPr>
        <w:t xml:space="preserve"> </w:t>
      </w:r>
      <w:r w:rsidRPr="005D546A">
        <w:rPr>
          <w:rFonts w:ascii="Book Antiqua" w:hAnsi="Book Antiqua"/>
        </w:rPr>
        <w:t xml:space="preserve">Kuiper J, </w:t>
      </w:r>
      <w:proofErr w:type="gramStart"/>
      <w:r w:rsidRPr="005D546A">
        <w:rPr>
          <w:rFonts w:ascii="Book Antiqua" w:hAnsi="Book Antiqua"/>
        </w:rPr>
        <w:t>van</w:t>
      </w:r>
      <w:proofErr w:type="gramEnd"/>
      <w:r w:rsidRPr="005D546A">
        <w:rPr>
          <w:rFonts w:ascii="Book Antiqua" w:hAnsi="Book Antiqua"/>
        </w:rPr>
        <w:t xml:space="preserve"> </w:t>
      </w:r>
      <w:proofErr w:type="spellStart"/>
      <w:r w:rsidRPr="005D546A">
        <w:rPr>
          <w:rFonts w:ascii="Book Antiqua" w:hAnsi="Book Antiqua"/>
        </w:rPr>
        <w:t>Valkenhoef</w:t>
      </w:r>
      <w:proofErr w:type="spellEnd"/>
      <w:r w:rsidRPr="005D546A">
        <w:rPr>
          <w:rFonts w:ascii="Book Antiqua" w:hAnsi="Book Antiqua"/>
        </w:rPr>
        <w:t xml:space="preserve"> MG. Package ‘</w:t>
      </w:r>
      <w:proofErr w:type="spellStart"/>
      <w:r w:rsidRPr="005D546A">
        <w:rPr>
          <w:rFonts w:ascii="Book Antiqua" w:hAnsi="Book Antiqua"/>
        </w:rPr>
        <w:t>gemtc</w:t>
      </w:r>
      <w:proofErr w:type="spellEnd"/>
      <w:r w:rsidRPr="005D546A">
        <w:rPr>
          <w:rFonts w:ascii="Book Antiqua" w:hAnsi="Book Antiqua"/>
        </w:rPr>
        <w:t>’. 2016.</w:t>
      </w:r>
      <w:r w:rsidR="00006013">
        <w:rPr>
          <w:rFonts w:ascii="Book Antiqua" w:hAnsi="Book Antiqua" w:hint="eastAsia"/>
          <w:lang w:eastAsia="zh-CN"/>
        </w:rPr>
        <w:t xml:space="preserve"> Available from: </w:t>
      </w:r>
      <w:r w:rsidR="00006013" w:rsidRPr="00006013">
        <w:rPr>
          <w:rFonts w:ascii="Book Antiqua" w:hAnsi="Book Antiqua"/>
          <w:lang w:eastAsia="zh-CN"/>
        </w:rPr>
        <w:t>https://github.com/gertvv/gemtc</w:t>
      </w:r>
    </w:p>
    <w:p w14:paraId="439011CC"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12 </w:t>
      </w:r>
      <w:proofErr w:type="spellStart"/>
      <w:r w:rsidRPr="005D546A">
        <w:rPr>
          <w:rFonts w:ascii="Book Antiqua" w:hAnsi="Book Antiqua"/>
          <w:b/>
          <w:bCs/>
        </w:rPr>
        <w:t>Houde</w:t>
      </w:r>
      <w:proofErr w:type="spellEnd"/>
      <w:r w:rsidRPr="005D546A">
        <w:rPr>
          <w:rFonts w:ascii="Book Antiqua" w:hAnsi="Book Antiqua"/>
          <w:b/>
          <w:bCs/>
        </w:rPr>
        <w:t xml:space="preserve"> VP</w:t>
      </w:r>
      <w:r w:rsidRPr="005D546A">
        <w:rPr>
          <w:rFonts w:ascii="Book Antiqua" w:hAnsi="Book Antiqua"/>
        </w:rPr>
        <w:t xml:space="preserve">, </w:t>
      </w:r>
      <w:proofErr w:type="spellStart"/>
      <w:r w:rsidRPr="005D546A">
        <w:rPr>
          <w:rFonts w:ascii="Book Antiqua" w:hAnsi="Book Antiqua"/>
        </w:rPr>
        <w:t>Brûlé</w:t>
      </w:r>
      <w:proofErr w:type="spellEnd"/>
      <w:r w:rsidRPr="005D546A">
        <w:rPr>
          <w:rFonts w:ascii="Book Antiqua" w:hAnsi="Book Antiqua"/>
        </w:rPr>
        <w:t xml:space="preserve"> S, </w:t>
      </w:r>
      <w:proofErr w:type="spellStart"/>
      <w:r w:rsidRPr="005D546A">
        <w:rPr>
          <w:rFonts w:ascii="Book Antiqua" w:hAnsi="Book Antiqua"/>
        </w:rPr>
        <w:t>Festuccia</w:t>
      </w:r>
      <w:proofErr w:type="spellEnd"/>
      <w:r w:rsidRPr="005D546A">
        <w:rPr>
          <w:rFonts w:ascii="Book Antiqua" w:hAnsi="Book Antiqua"/>
        </w:rPr>
        <w:t xml:space="preserve"> WT, Blanchard PG, </w:t>
      </w:r>
      <w:proofErr w:type="spellStart"/>
      <w:r w:rsidRPr="005D546A">
        <w:rPr>
          <w:rFonts w:ascii="Book Antiqua" w:hAnsi="Book Antiqua"/>
        </w:rPr>
        <w:t>Bellmann</w:t>
      </w:r>
      <w:proofErr w:type="spellEnd"/>
      <w:r w:rsidRPr="005D546A">
        <w:rPr>
          <w:rFonts w:ascii="Book Antiqua" w:hAnsi="Book Antiqua"/>
        </w:rPr>
        <w:t xml:space="preserve"> K, </w:t>
      </w:r>
      <w:proofErr w:type="spellStart"/>
      <w:r w:rsidRPr="005D546A">
        <w:rPr>
          <w:rFonts w:ascii="Book Antiqua" w:hAnsi="Book Antiqua"/>
        </w:rPr>
        <w:t>Deshaies</w:t>
      </w:r>
      <w:proofErr w:type="spellEnd"/>
      <w:r w:rsidRPr="005D546A">
        <w:rPr>
          <w:rFonts w:ascii="Book Antiqua" w:hAnsi="Book Antiqua"/>
        </w:rPr>
        <w:t xml:space="preserve"> Y, </w:t>
      </w:r>
      <w:proofErr w:type="spellStart"/>
      <w:r w:rsidRPr="005D546A">
        <w:rPr>
          <w:rFonts w:ascii="Book Antiqua" w:hAnsi="Book Antiqua"/>
        </w:rPr>
        <w:t>Marette</w:t>
      </w:r>
      <w:proofErr w:type="spellEnd"/>
      <w:r w:rsidRPr="005D546A">
        <w:rPr>
          <w:rFonts w:ascii="Book Antiqua" w:hAnsi="Book Antiqua"/>
        </w:rPr>
        <w:t xml:space="preserve"> A. Chronic </w:t>
      </w:r>
      <w:proofErr w:type="spellStart"/>
      <w:r w:rsidRPr="005D546A">
        <w:rPr>
          <w:rFonts w:ascii="Book Antiqua" w:hAnsi="Book Antiqua"/>
        </w:rPr>
        <w:t>rapamycin</w:t>
      </w:r>
      <w:proofErr w:type="spellEnd"/>
      <w:r w:rsidRPr="005D546A">
        <w:rPr>
          <w:rFonts w:ascii="Book Antiqua" w:hAnsi="Book Antiqua"/>
        </w:rPr>
        <w:t xml:space="preserve"> treatment causes glucose intolerance and hyperlipidemia by </w:t>
      </w:r>
      <w:proofErr w:type="spellStart"/>
      <w:r w:rsidRPr="005D546A">
        <w:rPr>
          <w:rFonts w:ascii="Book Antiqua" w:hAnsi="Book Antiqua"/>
        </w:rPr>
        <w:t>upregulating</w:t>
      </w:r>
      <w:proofErr w:type="spellEnd"/>
      <w:r w:rsidRPr="005D546A">
        <w:rPr>
          <w:rFonts w:ascii="Book Antiqua" w:hAnsi="Book Antiqua"/>
        </w:rPr>
        <w:t xml:space="preserve"> hepatic gluconeogenesis and impairing lipid deposition in adipose tissue. </w:t>
      </w:r>
      <w:r w:rsidRPr="005D546A">
        <w:rPr>
          <w:rFonts w:ascii="Book Antiqua" w:hAnsi="Book Antiqua"/>
          <w:i/>
          <w:iCs/>
        </w:rPr>
        <w:t>Diabetes</w:t>
      </w:r>
      <w:r w:rsidRPr="005D546A">
        <w:rPr>
          <w:rFonts w:ascii="Book Antiqua" w:hAnsi="Book Antiqua"/>
        </w:rPr>
        <w:t xml:space="preserve"> 2010; </w:t>
      </w:r>
      <w:r w:rsidRPr="005D546A">
        <w:rPr>
          <w:rFonts w:ascii="Book Antiqua" w:hAnsi="Book Antiqua"/>
          <w:b/>
          <w:bCs/>
        </w:rPr>
        <w:t>59</w:t>
      </w:r>
      <w:r w:rsidRPr="005D546A">
        <w:rPr>
          <w:rFonts w:ascii="Book Antiqua" w:hAnsi="Book Antiqua"/>
        </w:rPr>
        <w:t>: 1338-1348 [PMID: 20299475 DOI: 10.2337/db09-1324]</w:t>
      </w:r>
    </w:p>
    <w:p w14:paraId="090788C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13 </w:t>
      </w:r>
      <w:proofErr w:type="spellStart"/>
      <w:r w:rsidRPr="005D546A">
        <w:rPr>
          <w:rFonts w:ascii="Book Antiqua" w:hAnsi="Book Antiqua"/>
          <w:b/>
          <w:bCs/>
        </w:rPr>
        <w:t>Veilleux</w:t>
      </w:r>
      <w:proofErr w:type="spellEnd"/>
      <w:r w:rsidRPr="005D546A">
        <w:rPr>
          <w:rFonts w:ascii="Book Antiqua" w:hAnsi="Book Antiqua"/>
          <w:b/>
          <w:bCs/>
        </w:rPr>
        <w:t xml:space="preserve"> A</w:t>
      </w:r>
      <w:r w:rsidRPr="005D546A">
        <w:rPr>
          <w:rFonts w:ascii="Book Antiqua" w:hAnsi="Book Antiqua"/>
        </w:rPr>
        <w:t xml:space="preserve">, </w:t>
      </w:r>
      <w:proofErr w:type="spellStart"/>
      <w:r w:rsidRPr="005D546A">
        <w:rPr>
          <w:rFonts w:ascii="Book Antiqua" w:hAnsi="Book Antiqua"/>
        </w:rPr>
        <w:t>Houde</w:t>
      </w:r>
      <w:proofErr w:type="spellEnd"/>
      <w:r w:rsidRPr="005D546A">
        <w:rPr>
          <w:rFonts w:ascii="Book Antiqua" w:hAnsi="Book Antiqua"/>
        </w:rPr>
        <w:t xml:space="preserve"> VP, </w:t>
      </w:r>
      <w:proofErr w:type="spellStart"/>
      <w:r w:rsidRPr="005D546A">
        <w:rPr>
          <w:rFonts w:ascii="Book Antiqua" w:hAnsi="Book Antiqua"/>
        </w:rPr>
        <w:t>Bellmann</w:t>
      </w:r>
      <w:proofErr w:type="spellEnd"/>
      <w:r w:rsidRPr="005D546A">
        <w:rPr>
          <w:rFonts w:ascii="Book Antiqua" w:hAnsi="Book Antiqua"/>
        </w:rPr>
        <w:t xml:space="preserve"> K, </w:t>
      </w:r>
      <w:proofErr w:type="spellStart"/>
      <w:r w:rsidRPr="005D546A">
        <w:rPr>
          <w:rFonts w:ascii="Book Antiqua" w:hAnsi="Book Antiqua"/>
        </w:rPr>
        <w:t>Marette</w:t>
      </w:r>
      <w:proofErr w:type="spellEnd"/>
      <w:r w:rsidRPr="005D546A">
        <w:rPr>
          <w:rFonts w:ascii="Book Antiqua" w:hAnsi="Book Antiqua"/>
        </w:rPr>
        <w:t xml:space="preserve"> A. Chronic inhibition of the mTORC1/S6K1 pathway increases insulin-induced PI3K activity but inhibits Akt2 and glucose transport stimulation in 3T3-L1 adipocytes. </w:t>
      </w:r>
      <w:proofErr w:type="spellStart"/>
      <w:r w:rsidRPr="005D546A">
        <w:rPr>
          <w:rFonts w:ascii="Book Antiqua" w:hAnsi="Book Antiqua"/>
          <w:i/>
          <w:iCs/>
        </w:rPr>
        <w:t>Mol</w:t>
      </w:r>
      <w:proofErr w:type="spellEnd"/>
      <w:r w:rsidRPr="005D546A">
        <w:rPr>
          <w:rFonts w:ascii="Book Antiqua" w:hAnsi="Book Antiqua"/>
          <w:i/>
          <w:iCs/>
        </w:rPr>
        <w:t xml:space="preserve"> </w:t>
      </w:r>
      <w:proofErr w:type="spellStart"/>
      <w:r w:rsidRPr="005D546A">
        <w:rPr>
          <w:rFonts w:ascii="Book Antiqua" w:hAnsi="Book Antiqua"/>
          <w:i/>
          <w:iCs/>
        </w:rPr>
        <w:t>Endocrinol</w:t>
      </w:r>
      <w:proofErr w:type="spellEnd"/>
      <w:r w:rsidRPr="005D546A">
        <w:rPr>
          <w:rFonts w:ascii="Book Antiqua" w:hAnsi="Book Antiqua"/>
        </w:rPr>
        <w:t xml:space="preserve"> 2010; </w:t>
      </w:r>
      <w:r w:rsidRPr="005D546A">
        <w:rPr>
          <w:rFonts w:ascii="Book Antiqua" w:hAnsi="Book Antiqua"/>
          <w:b/>
          <w:bCs/>
        </w:rPr>
        <w:t>24</w:t>
      </w:r>
      <w:r w:rsidRPr="005D546A">
        <w:rPr>
          <w:rFonts w:ascii="Book Antiqua" w:hAnsi="Book Antiqua"/>
        </w:rPr>
        <w:t>: 766-778 [PMID: 20203102 DOI: 10.1210/me.2009-0328]</w:t>
      </w:r>
    </w:p>
    <w:p w14:paraId="01168FE3"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14 </w:t>
      </w:r>
      <w:proofErr w:type="spellStart"/>
      <w:r w:rsidRPr="005D546A">
        <w:rPr>
          <w:rFonts w:ascii="Book Antiqua" w:hAnsi="Book Antiqua"/>
          <w:b/>
          <w:bCs/>
        </w:rPr>
        <w:t>Kezic</w:t>
      </w:r>
      <w:proofErr w:type="spellEnd"/>
      <w:r w:rsidRPr="005D546A">
        <w:rPr>
          <w:rFonts w:ascii="Book Antiqua" w:hAnsi="Book Antiqua"/>
          <w:b/>
          <w:bCs/>
        </w:rPr>
        <w:t xml:space="preserve"> A</w:t>
      </w:r>
      <w:r w:rsidRPr="005D546A">
        <w:rPr>
          <w:rFonts w:ascii="Book Antiqua" w:hAnsi="Book Antiqua"/>
        </w:rPr>
        <w:t xml:space="preserve">, </w:t>
      </w:r>
      <w:proofErr w:type="spellStart"/>
      <w:r w:rsidRPr="005D546A">
        <w:rPr>
          <w:rFonts w:ascii="Book Antiqua" w:hAnsi="Book Antiqua"/>
        </w:rPr>
        <w:t>Popovic</w:t>
      </w:r>
      <w:proofErr w:type="spellEnd"/>
      <w:r w:rsidRPr="005D546A">
        <w:rPr>
          <w:rFonts w:ascii="Book Antiqua" w:hAnsi="Book Antiqua"/>
        </w:rPr>
        <w:t xml:space="preserve"> L, </w:t>
      </w:r>
      <w:proofErr w:type="spellStart"/>
      <w:r w:rsidRPr="005D546A">
        <w:rPr>
          <w:rFonts w:ascii="Book Antiqua" w:hAnsi="Book Antiqua"/>
        </w:rPr>
        <w:t>Lalic</w:t>
      </w:r>
      <w:proofErr w:type="spellEnd"/>
      <w:r w:rsidRPr="005D546A">
        <w:rPr>
          <w:rFonts w:ascii="Book Antiqua" w:hAnsi="Book Antiqua"/>
        </w:rPr>
        <w:t xml:space="preserve"> K. </w:t>
      </w:r>
      <w:proofErr w:type="spellStart"/>
      <w:r w:rsidRPr="005D546A">
        <w:rPr>
          <w:rFonts w:ascii="Book Antiqua" w:hAnsi="Book Antiqua"/>
        </w:rPr>
        <w:t>mTOR</w:t>
      </w:r>
      <w:proofErr w:type="spellEnd"/>
      <w:r w:rsidRPr="005D546A">
        <w:rPr>
          <w:rFonts w:ascii="Book Antiqua" w:hAnsi="Book Antiqua"/>
        </w:rPr>
        <w:t xml:space="preserve"> Inhibitor Therapy and Metabolic Consequences: Where Do We Stand? </w:t>
      </w:r>
      <w:proofErr w:type="spellStart"/>
      <w:r w:rsidRPr="005D546A">
        <w:rPr>
          <w:rFonts w:ascii="Book Antiqua" w:hAnsi="Book Antiqua"/>
          <w:i/>
          <w:iCs/>
        </w:rPr>
        <w:t>Oxid</w:t>
      </w:r>
      <w:proofErr w:type="spellEnd"/>
      <w:r w:rsidRPr="005D546A">
        <w:rPr>
          <w:rFonts w:ascii="Book Antiqua" w:hAnsi="Book Antiqua"/>
          <w:i/>
          <w:iCs/>
        </w:rPr>
        <w:t xml:space="preserve"> Med Cell </w:t>
      </w:r>
      <w:proofErr w:type="spellStart"/>
      <w:r w:rsidRPr="005D546A">
        <w:rPr>
          <w:rFonts w:ascii="Book Antiqua" w:hAnsi="Book Antiqua"/>
          <w:i/>
          <w:iCs/>
        </w:rPr>
        <w:t>Longev</w:t>
      </w:r>
      <w:proofErr w:type="spellEnd"/>
      <w:r w:rsidRPr="005D546A">
        <w:rPr>
          <w:rFonts w:ascii="Book Antiqua" w:hAnsi="Book Antiqua"/>
        </w:rPr>
        <w:t xml:space="preserve"> 2018; </w:t>
      </w:r>
      <w:r w:rsidRPr="005D546A">
        <w:rPr>
          <w:rFonts w:ascii="Book Antiqua" w:hAnsi="Book Antiqua"/>
          <w:b/>
          <w:bCs/>
        </w:rPr>
        <w:t>2018</w:t>
      </w:r>
      <w:r w:rsidRPr="005D546A">
        <w:rPr>
          <w:rFonts w:ascii="Book Antiqua" w:hAnsi="Book Antiqua"/>
        </w:rPr>
        <w:t>: 2640342 [PMID: 30034573 DOI: 10.1155/2018/2640342]</w:t>
      </w:r>
    </w:p>
    <w:p w14:paraId="599AB248"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15 </w:t>
      </w:r>
      <w:proofErr w:type="spellStart"/>
      <w:r w:rsidRPr="005D546A">
        <w:rPr>
          <w:rFonts w:ascii="Book Antiqua" w:hAnsi="Book Antiqua"/>
          <w:b/>
          <w:bCs/>
        </w:rPr>
        <w:t>Bergrem</w:t>
      </w:r>
      <w:proofErr w:type="spellEnd"/>
      <w:r w:rsidRPr="005D546A">
        <w:rPr>
          <w:rFonts w:ascii="Book Antiqua" w:hAnsi="Book Antiqua"/>
          <w:b/>
          <w:bCs/>
        </w:rPr>
        <w:t xml:space="preserve"> HA</w:t>
      </w:r>
      <w:r w:rsidRPr="005D546A">
        <w:rPr>
          <w:rFonts w:ascii="Book Antiqua" w:hAnsi="Book Antiqua"/>
        </w:rPr>
        <w:t xml:space="preserve">, </w:t>
      </w:r>
      <w:proofErr w:type="spellStart"/>
      <w:r w:rsidRPr="005D546A">
        <w:rPr>
          <w:rFonts w:ascii="Book Antiqua" w:hAnsi="Book Antiqua"/>
        </w:rPr>
        <w:t>Valderhaug</w:t>
      </w:r>
      <w:proofErr w:type="spellEnd"/>
      <w:r w:rsidRPr="005D546A">
        <w:rPr>
          <w:rFonts w:ascii="Book Antiqua" w:hAnsi="Book Antiqua"/>
        </w:rPr>
        <w:t xml:space="preserve"> TG, Hartmann A, </w:t>
      </w:r>
      <w:proofErr w:type="spellStart"/>
      <w:r w:rsidRPr="005D546A">
        <w:rPr>
          <w:rFonts w:ascii="Book Antiqua" w:hAnsi="Book Antiqua"/>
        </w:rPr>
        <w:t>Hjelmesaeth</w:t>
      </w:r>
      <w:proofErr w:type="spellEnd"/>
      <w:r w:rsidRPr="005D546A">
        <w:rPr>
          <w:rFonts w:ascii="Book Antiqua" w:hAnsi="Book Antiqua"/>
        </w:rPr>
        <w:t xml:space="preserve"> J, </w:t>
      </w:r>
      <w:proofErr w:type="spellStart"/>
      <w:r w:rsidRPr="005D546A">
        <w:rPr>
          <w:rFonts w:ascii="Book Antiqua" w:hAnsi="Book Antiqua"/>
        </w:rPr>
        <w:t>Leivestad</w:t>
      </w:r>
      <w:proofErr w:type="spellEnd"/>
      <w:r w:rsidRPr="005D546A">
        <w:rPr>
          <w:rFonts w:ascii="Book Antiqua" w:hAnsi="Book Antiqua"/>
        </w:rPr>
        <w:t xml:space="preserve"> T, </w:t>
      </w:r>
      <w:proofErr w:type="spellStart"/>
      <w:r w:rsidRPr="005D546A">
        <w:rPr>
          <w:rFonts w:ascii="Book Antiqua" w:hAnsi="Book Antiqua"/>
        </w:rPr>
        <w:t>Bergrem</w:t>
      </w:r>
      <w:proofErr w:type="spellEnd"/>
      <w:r w:rsidRPr="005D546A">
        <w:rPr>
          <w:rFonts w:ascii="Book Antiqua" w:hAnsi="Book Antiqua"/>
        </w:rPr>
        <w:t xml:space="preserve"> H, </w:t>
      </w:r>
      <w:proofErr w:type="spellStart"/>
      <w:r w:rsidRPr="005D546A">
        <w:rPr>
          <w:rFonts w:ascii="Book Antiqua" w:hAnsi="Book Antiqua"/>
        </w:rPr>
        <w:t>Jenssen</w:t>
      </w:r>
      <w:proofErr w:type="spellEnd"/>
      <w:r w:rsidRPr="005D546A">
        <w:rPr>
          <w:rFonts w:ascii="Book Antiqua" w:hAnsi="Book Antiqua"/>
        </w:rPr>
        <w:t xml:space="preserve"> T. Undiagnosed diabetes in kidney transplant candidates: a case-finding strategy. </w:t>
      </w:r>
      <w:proofErr w:type="spellStart"/>
      <w:r w:rsidRPr="005D546A">
        <w:rPr>
          <w:rFonts w:ascii="Book Antiqua" w:hAnsi="Book Antiqua"/>
          <w:i/>
          <w:iCs/>
        </w:rPr>
        <w:t>Clin</w:t>
      </w:r>
      <w:proofErr w:type="spellEnd"/>
      <w:r w:rsidRPr="005D546A">
        <w:rPr>
          <w:rFonts w:ascii="Book Antiqua" w:hAnsi="Book Antiqua"/>
          <w:i/>
          <w:iCs/>
        </w:rPr>
        <w:t xml:space="preserve"> J Am </w:t>
      </w:r>
      <w:proofErr w:type="spellStart"/>
      <w:r w:rsidRPr="005D546A">
        <w:rPr>
          <w:rFonts w:ascii="Book Antiqua" w:hAnsi="Book Antiqua"/>
          <w:i/>
          <w:iCs/>
        </w:rPr>
        <w:t>Soc</w:t>
      </w:r>
      <w:proofErr w:type="spellEnd"/>
      <w:r w:rsidRPr="005D546A">
        <w:rPr>
          <w:rFonts w:ascii="Book Antiqua" w:hAnsi="Book Antiqua"/>
          <w:i/>
          <w:iCs/>
        </w:rPr>
        <w:t xml:space="preserve"> </w:t>
      </w:r>
      <w:proofErr w:type="spellStart"/>
      <w:r w:rsidRPr="005D546A">
        <w:rPr>
          <w:rFonts w:ascii="Book Antiqua" w:hAnsi="Book Antiqua"/>
          <w:i/>
          <w:iCs/>
        </w:rPr>
        <w:t>Nephrol</w:t>
      </w:r>
      <w:proofErr w:type="spellEnd"/>
      <w:r w:rsidRPr="005D546A">
        <w:rPr>
          <w:rFonts w:ascii="Book Antiqua" w:hAnsi="Book Antiqua"/>
        </w:rPr>
        <w:t xml:space="preserve"> 2010; </w:t>
      </w:r>
      <w:r w:rsidRPr="005D546A">
        <w:rPr>
          <w:rFonts w:ascii="Book Antiqua" w:hAnsi="Book Antiqua"/>
          <w:b/>
          <w:bCs/>
        </w:rPr>
        <w:t>5</w:t>
      </w:r>
      <w:r w:rsidRPr="005D546A">
        <w:rPr>
          <w:rFonts w:ascii="Book Antiqua" w:hAnsi="Book Antiqua"/>
        </w:rPr>
        <w:t>: 616-622 [PMID: 20133490 DOI: 10.2215/CJN.07501009]</w:t>
      </w:r>
    </w:p>
    <w:p w14:paraId="1EB6648D" w14:textId="77777777" w:rsidR="00FD36B5" w:rsidRPr="005D546A" w:rsidRDefault="00FD36B5" w:rsidP="00FD36B5">
      <w:pPr>
        <w:spacing w:line="360" w:lineRule="auto"/>
        <w:jc w:val="both"/>
        <w:rPr>
          <w:rFonts w:ascii="Book Antiqua" w:hAnsi="Book Antiqua"/>
        </w:rPr>
      </w:pPr>
      <w:r w:rsidRPr="005D546A">
        <w:rPr>
          <w:rFonts w:ascii="Book Antiqua" w:hAnsi="Book Antiqua"/>
        </w:rPr>
        <w:lastRenderedPageBreak/>
        <w:t xml:space="preserve">16 </w:t>
      </w:r>
      <w:proofErr w:type="spellStart"/>
      <w:r w:rsidRPr="005D546A">
        <w:rPr>
          <w:rFonts w:ascii="Book Antiqua" w:hAnsi="Book Antiqua"/>
          <w:b/>
          <w:bCs/>
        </w:rPr>
        <w:t>Bhat</w:t>
      </w:r>
      <w:proofErr w:type="spellEnd"/>
      <w:r w:rsidRPr="005D546A">
        <w:rPr>
          <w:rFonts w:ascii="Book Antiqua" w:hAnsi="Book Antiqua"/>
          <w:b/>
          <w:bCs/>
        </w:rPr>
        <w:t xml:space="preserve"> V</w:t>
      </w:r>
      <w:r w:rsidRPr="005D546A">
        <w:rPr>
          <w:rFonts w:ascii="Book Antiqua" w:hAnsi="Book Antiqua"/>
        </w:rPr>
        <w:t xml:space="preserve">, </w:t>
      </w:r>
      <w:proofErr w:type="spellStart"/>
      <w:r w:rsidRPr="005D546A">
        <w:rPr>
          <w:rFonts w:ascii="Book Antiqua" w:hAnsi="Book Antiqua"/>
        </w:rPr>
        <w:t>Tazari</w:t>
      </w:r>
      <w:proofErr w:type="spellEnd"/>
      <w:r w:rsidRPr="005D546A">
        <w:rPr>
          <w:rFonts w:ascii="Book Antiqua" w:hAnsi="Book Antiqua"/>
        </w:rPr>
        <w:t xml:space="preserve"> M, Watt KD, </w:t>
      </w:r>
      <w:proofErr w:type="spellStart"/>
      <w:r w:rsidRPr="005D546A">
        <w:rPr>
          <w:rFonts w:ascii="Book Antiqua" w:hAnsi="Book Antiqua"/>
        </w:rPr>
        <w:t>Bhat</w:t>
      </w:r>
      <w:proofErr w:type="spellEnd"/>
      <w:r w:rsidRPr="005D546A">
        <w:rPr>
          <w:rFonts w:ascii="Book Antiqua" w:hAnsi="Book Antiqua"/>
        </w:rPr>
        <w:t xml:space="preserve"> M. New-Onset Diabetes and Preexisting Diabetes Are Associated With Comparable Reduction in Long-Term Survival After Liver Transplant: A Machine Learning Approach. </w:t>
      </w:r>
      <w:r w:rsidRPr="005D546A">
        <w:rPr>
          <w:rFonts w:ascii="Book Antiqua" w:hAnsi="Book Antiqua"/>
          <w:i/>
          <w:iCs/>
        </w:rPr>
        <w:t xml:space="preserve">Mayo </w:t>
      </w:r>
      <w:proofErr w:type="spellStart"/>
      <w:r w:rsidRPr="005D546A">
        <w:rPr>
          <w:rFonts w:ascii="Book Antiqua" w:hAnsi="Book Antiqua"/>
          <w:i/>
          <w:iCs/>
        </w:rPr>
        <w:t>Clin</w:t>
      </w:r>
      <w:proofErr w:type="spellEnd"/>
      <w:r w:rsidRPr="005D546A">
        <w:rPr>
          <w:rFonts w:ascii="Book Antiqua" w:hAnsi="Book Antiqua"/>
          <w:i/>
          <w:iCs/>
        </w:rPr>
        <w:t xml:space="preserve"> </w:t>
      </w:r>
      <w:proofErr w:type="spellStart"/>
      <w:r w:rsidRPr="005D546A">
        <w:rPr>
          <w:rFonts w:ascii="Book Antiqua" w:hAnsi="Book Antiqua"/>
          <w:i/>
          <w:iCs/>
        </w:rPr>
        <w:t>Proc</w:t>
      </w:r>
      <w:proofErr w:type="spellEnd"/>
      <w:r w:rsidRPr="005D546A">
        <w:rPr>
          <w:rFonts w:ascii="Book Antiqua" w:hAnsi="Book Antiqua"/>
        </w:rPr>
        <w:t xml:space="preserve"> 2018; </w:t>
      </w:r>
      <w:r w:rsidRPr="005D546A">
        <w:rPr>
          <w:rFonts w:ascii="Book Antiqua" w:hAnsi="Book Antiqua"/>
          <w:b/>
          <w:bCs/>
        </w:rPr>
        <w:t>93</w:t>
      </w:r>
      <w:r w:rsidRPr="005D546A">
        <w:rPr>
          <w:rFonts w:ascii="Book Antiqua" w:hAnsi="Book Antiqua"/>
        </w:rPr>
        <w:t>: 1794-1802 [PMID: 30522594 DOI: 10.1016/j.mayocp.2018.06.020]</w:t>
      </w:r>
    </w:p>
    <w:p w14:paraId="563C45D8"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17 </w:t>
      </w:r>
      <w:proofErr w:type="spellStart"/>
      <w:r w:rsidRPr="005D546A">
        <w:rPr>
          <w:rFonts w:ascii="Book Antiqua" w:hAnsi="Book Antiqua"/>
          <w:b/>
          <w:bCs/>
        </w:rPr>
        <w:t>Aravinthan</w:t>
      </w:r>
      <w:proofErr w:type="spellEnd"/>
      <w:r w:rsidRPr="005D546A">
        <w:rPr>
          <w:rFonts w:ascii="Book Antiqua" w:hAnsi="Book Antiqua"/>
          <w:b/>
          <w:bCs/>
        </w:rPr>
        <w:t xml:space="preserve"> AD</w:t>
      </w:r>
      <w:r w:rsidRPr="005D546A">
        <w:rPr>
          <w:rFonts w:ascii="Book Antiqua" w:hAnsi="Book Antiqua"/>
        </w:rPr>
        <w:t xml:space="preserve">, </w:t>
      </w:r>
      <w:proofErr w:type="spellStart"/>
      <w:r w:rsidRPr="005D546A">
        <w:rPr>
          <w:rFonts w:ascii="Book Antiqua" w:hAnsi="Book Antiqua"/>
        </w:rPr>
        <w:t>Fateen</w:t>
      </w:r>
      <w:proofErr w:type="spellEnd"/>
      <w:r w:rsidRPr="005D546A">
        <w:rPr>
          <w:rFonts w:ascii="Book Antiqua" w:hAnsi="Book Antiqua"/>
        </w:rPr>
        <w:t xml:space="preserve"> W, Doyle AC, </w:t>
      </w:r>
      <w:proofErr w:type="spellStart"/>
      <w:r w:rsidRPr="005D546A">
        <w:rPr>
          <w:rFonts w:ascii="Book Antiqua" w:hAnsi="Book Antiqua"/>
        </w:rPr>
        <w:t>Venkatachalapathy</w:t>
      </w:r>
      <w:proofErr w:type="spellEnd"/>
      <w:r w:rsidRPr="005D546A">
        <w:rPr>
          <w:rFonts w:ascii="Book Antiqua" w:hAnsi="Book Antiqua"/>
        </w:rPr>
        <w:t xml:space="preserve"> SV, Issachar A, Galvin Z, </w:t>
      </w:r>
      <w:proofErr w:type="spellStart"/>
      <w:r w:rsidRPr="005D546A">
        <w:rPr>
          <w:rFonts w:ascii="Book Antiqua" w:hAnsi="Book Antiqua"/>
        </w:rPr>
        <w:t>Sapisochin</w:t>
      </w:r>
      <w:proofErr w:type="spellEnd"/>
      <w:r w:rsidRPr="005D546A">
        <w:rPr>
          <w:rFonts w:ascii="Book Antiqua" w:hAnsi="Book Antiqua"/>
        </w:rPr>
        <w:t xml:space="preserve"> G, </w:t>
      </w:r>
      <w:proofErr w:type="spellStart"/>
      <w:r w:rsidRPr="005D546A">
        <w:rPr>
          <w:rFonts w:ascii="Book Antiqua" w:hAnsi="Book Antiqua"/>
        </w:rPr>
        <w:t>Cattral</w:t>
      </w:r>
      <w:proofErr w:type="spellEnd"/>
      <w:r w:rsidRPr="005D546A">
        <w:rPr>
          <w:rFonts w:ascii="Book Antiqua" w:hAnsi="Book Antiqua"/>
        </w:rPr>
        <w:t xml:space="preserve"> MS, </w:t>
      </w:r>
      <w:proofErr w:type="spellStart"/>
      <w:r w:rsidRPr="005D546A">
        <w:rPr>
          <w:rFonts w:ascii="Book Antiqua" w:hAnsi="Book Antiqua"/>
        </w:rPr>
        <w:t>Ghanekar</w:t>
      </w:r>
      <w:proofErr w:type="spellEnd"/>
      <w:r w:rsidRPr="005D546A">
        <w:rPr>
          <w:rFonts w:ascii="Book Antiqua" w:hAnsi="Book Antiqua"/>
        </w:rPr>
        <w:t xml:space="preserve"> A, </w:t>
      </w:r>
      <w:proofErr w:type="spellStart"/>
      <w:r w:rsidRPr="005D546A">
        <w:rPr>
          <w:rFonts w:ascii="Book Antiqua" w:hAnsi="Book Antiqua"/>
        </w:rPr>
        <w:t>McGilvray</w:t>
      </w:r>
      <w:proofErr w:type="spellEnd"/>
      <w:r w:rsidRPr="005D546A">
        <w:rPr>
          <w:rFonts w:ascii="Book Antiqua" w:hAnsi="Book Antiqua"/>
        </w:rPr>
        <w:t xml:space="preserve"> ID, </w:t>
      </w:r>
      <w:proofErr w:type="spellStart"/>
      <w:r w:rsidRPr="005D546A">
        <w:rPr>
          <w:rFonts w:ascii="Book Antiqua" w:hAnsi="Book Antiqua"/>
        </w:rPr>
        <w:t>Selzner</w:t>
      </w:r>
      <w:proofErr w:type="spellEnd"/>
      <w:r w:rsidRPr="005D546A">
        <w:rPr>
          <w:rFonts w:ascii="Book Antiqua" w:hAnsi="Book Antiqua"/>
        </w:rPr>
        <w:t xml:space="preserve"> M, Grant DR, </w:t>
      </w:r>
      <w:proofErr w:type="spellStart"/>
      <w:r w:rsidRPr="005D546A">
        <w:rPr>
          <w:rFonts w:ascii="Book Antiqua" w:hAnsi="Book Antiqua"/>
        </w:rPr>
        <w:t>Selzner</w:t>
      </w:r>
      <w:proofErr w:type="spellEnd"/>
      <w:r w:rsidRPr="005D546A">
        <w:rPr>
          <w:rFonts w:ascii="Book Antiqua" w:hAnsi="Book Antiqua"/>
        </w:rPr>
        <w:t xml:space="preserve"> N, Lilly LB, Renner EL, </w:t>
      </w:r>
      <w:proofErr w:type="spellStart"/>
      <w:r w:rsidRPr="005D546A">
        <w:rPr>
          <w:rFonts w:ascii="Book Antiqua" w:hAnsi="Book Antiqua"/>
        </w:rPr>
        <w:t>Bhat</w:t>
      </w:r>
      <w:proofErr w:type="spellEnd"/>
      <w:r w:rsidRPr="005D546A">
        <w:rPr>
          <w:rFonts w:ascii="Book Antiqua" w:hAnsi="Book Antiqua"/>
        </w:rPr>
        <w:t xml:space="preserve"> M. </w:t>
      </w:r>
      <w:proofErr w:type="gramStart"/>
      <w:r w:rsidRPr="005D546A">
        <w:rPr>
          <w:rFonts w:ascii="Book Antiqua" w:hAnsi="Book Antiqua"/>
        </w:rPr>
        <w:t>The Impact of Preexisting and Post-transplant Diabetes Mellitus on Outcomes Following Liver Transplantation.</w:t>
      </w:r>
      <w:proofErr w:type="gramEnd"/>
      <w:r w:rsidRPr="005D546A">
        <w:rPr>
          <w:rFonts w:ascii="Book Antiqua" w:hAnsi="Book Antiqua"/>
        </w:rPr>
        <w:t xml:space="preserve"> </w:t>
      </w:r>
      <w:r w:rsidRPr="005D546A">
        <w:rPr>
          <w:rFonts w:ascii="Book Antiqua" w:hAnsi="Book Antiqua"/>
          <w:i/>
          <w:iCs/>
        </w:rPr>
        <w:t>Transplantation</w:t>
      </w:r>
      <w:r w:rsidRPr="005D546A">
        <w:rPr>
          <w:rFonts w:ascii="Book Antiqua" w:hAnsi="Book Antiqua"/>
        </w:rPr>
        <w:t xml:space="preserve"> 2019; </w:t>
      </w:r>
      <w:r w:rsidRPr="005D546A">
        <w:rPr>
          <w:rFonts w:ascii="Book Antiqua" w:hAnsi="Book Antiqua"/>
          <w:b/>
          <w:bCs/>
        </w:rPr>
        <w:t>103</w:t>
      </w:r>
      <w:r w:rsidRPr="005D546A">
        <w:rPr>
          <w:rFonts w:ascii="Book Antiqua" w:hAnsi="Book Antiqua"/>
        </w:rPr>
        <w:t>: 2523-2530 [PMID: 30985734 DOI: 10.1097/TP.0000000000002757]</w:t>
      </w:r>
    </w:p>
    <w:p w14:paraId="61505A6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18 </w:t>
      </w:r>
      <w:proofErr w:type="spellStart"/>
      <w:r w:rsidRPr="005D546A">
        <w:rPr>
          <w:rFonts w:ascii="Book Antiqua" w:hAnsi="Book Antiqua"/>
          <w:b/>
          <w:bCs/>
        </w:rPr>
        <w:t>Kuo</w:t>
      </w:r>
      <w:proofErr w:type="spellEnd"/>
      <w:r w:rsidRPr="005D546A">
        <w:rPr>
          <w:rFonts w:ascii="Book Antiqua" w:hAnsi="Book Antiqua"/>
          <w:b/>
          <w:bCs/>
        </w:rPr>
        <w:t xml:space="preserve"> HT</w:t>
      </w:r>
      <w:r w:rsidRPr="005D546A">
        <w:rPr>
          <w:rFonts w:ascii="Book Antiqua" w:hAnsi="Book Antiqua"/>
        </w:rPr>
        <w:t xml:space="preserve">, </w:t>
      </w:r>
      <w:proofErr w:type="spellStart"/>
      <w:r w:rsidRPr="005D546A">
        <w:rPr>
          <w:rFonts w:ascii="Book Antiqua" w:hAnsi="Book Antiqua"/>
        </w:rPr>
        <w:t>Sampaio</w:t>
      </w:r>
      <w:proofErr w:type="spellEnd"/>
      <w:r w:rsidRPr="005D546A">
        <w:rPr>
          <w:rFonts w:ascii="Book Antiqua" w:hAnsi="Book Antiqua"/>
        </w:rPr>
        <w:t xml:space="preserve"> MS, Ye X, Reddy P, Martin P, </w:t>
      </w:r>
      <w:proofErr w:type="spellStart"/>
      <w:r w:rsidRPr="005D546A">
        <w:rPr>
          <w:rFonts w:ascii="Book Antiqua" w:hAnsi="Book Antiqua"/>
        </w:rPr>
        <w:t>Bunnapradist</w:t>
      </w:r>
      <w:proofErr w:type="spellEnd"/>
      <w:r w:rsidRPr="005D546A">
        <w:rPr>
          <w:rFonts w:ascii="Book Antiqua" w:hAnsi="Book Antiqua"/>
        </w:rPr>
        <w:t xml:space="preserve"> S. Risk factors for new-onset diabetes mellitus in adult liver transplant recipients, an analysis of the Organ Procurement and Transplant Network/United Network for Organ Sharing database. </w:t>
      </w:r>
      <w:r w:rsidRPr="005D546A">
        <w:rPr>
          <w:rFonts w:ascii="Book Antiqua" w:hAnsi="Book Antiqua"/>
          <w:i/>
          <w:iCs/>
        </w:rPr>
        <w:t>Transplantation</w:t>
      </w:r>
      <w:r w:rsidRPr="005D546A">
        <w:rPr>
          <w:rFonts w:ascii="Book Antiqua" w:hAnsi="Book Antiqua"/>
        </w:rPr>
        <w:t xml:space="preserve"> 2010; </w:t>
      </w:r>
      <w:r w:rsidRPr="005D546A">
        <w:rPr>
          <w:rFonts w:ascii="Book Antiqua" w:hAnsi="Book Antiqua"/>
          <w:b/>
          <w:bCs/>
        </w:rPr>
        <w:t>89</w:t>
      </w:r>
      <w:r w:rsidRPr="005D546A">
        <w:rPr>
          <w:rFonts w:ascii="Book Antiqua" w:hAnsi="Book Antiqua"/>
        </w:rPr>
        <w:t>: 1134-1140 [PMID: 20386364 DOI: 10.1097/TP.0b013e3181d2fec1]</w:t>
      </w:r>
    </w:p>
    <w:p w14:paraId="62A88FE2"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19 </w:t>
      </w:r>
      <w:proofErr w:type="spellStart"/>
      <w:r w:rsidRPr="005D546A">
        <w:rPr>
          <w:rFonts w:ascii="Book Antiqua" w:hAnsi="Book Antiqua"/>
          <w:b/>
          <w:bCs/>
        </w:rPr>
        <w:t>Oufroukhi</w:t>
      </w:r>
      <w:proofErr w:type="spellEnd"/>
      <w:r w:rsidRPr="005D546A">
        <w:rPr>
          <w:rFonts w:ascii="Book Antiqua" w:hAnsi="Book Antiqua"/>
          <w:b/>
          <w:bCs/>
        </w:rPr>
        <w:t xml:space="preserve"> L</w:t>
      </w:r>
      <w:r w:rsidRPr="005D546A">
        <w:rPr>
          <w:rFonts w:ascii="Book Antiqua" w:hAnsi="Book Antiqua"/>
        </w:rPr>
        <w:t xml:space="preserve">, </w:t>
      </w:r>
      <w:proofErr w:type="spellStart"/>
      <w:r w:rsidRPr="005D546A">
        <w:rPr>
          <w:rFonts w:ascii="Book Antiqua" w:hAnsi="Book Antiqua"/>
        </w:rPr>
        <w:t>Kamar</w:t>
      </w:r>
      <w:proofErr w:type="spellEnd"/>
      <w:r w:rsidRPr="005D546A">
        <w:rPr>
          <w:rFonts w:ascii="Book Antiqua" w:hAnsi="Book Antiqua"/>
        </w:rPr>
        <w:t xml:space="preserve"> N, </w:t>
      </w:r>
      <w:proofErr w:type="spellStart"/>
      <w:r w:rsidRPr="005D546A">
        <w:rPr>
          <w:rFonts w:ascii="Book Antiqua" w:hAnsi="Book Antiqua"/>
        </w:rPr>
        <w:t>Muscari</w:t>
      </w:r>
      <w:proofErr w:type="spellEnd"/>
      <w:r w:rsidRPr="005D546A">
        <w:rPr>
          <w:rFonts w:ascii="Book Antiqua" w:hAnsi="Book Antiqua"/>
        </w:rPr>
        <w:t xml:space="preserve"> F, </w:t>
      </w:r>
      <w:proofErr w:type="spellStart"/>
      <w:r w:rsidRPr="005D546A">
        <w:rPr>
          <w:rFonts w:ascii="Book Antiqua" w:hAnsi="Book Antiqua"/>
        </w:rPr>
        <w:t>Lavayssière</w:t>
      </w:r>
      <w:proofErr w:type="spellEnd"/>
      <w:r w:rsidRPr="005D546A">
        <w:rPr>
          <w:rFonts w:ascii="Book Antiqua" w:hAnsi="Book Antiqua"/>
        </w:rPr>
        <w:t xml:space="preserve"> L, </w:t>
      </w:r>
      <w:proofErr w:type="spellStart"/>
      <w:r w:rsidRPr="005D546A">
        <w:rPr>
          <w:rFonts w:ascii="Book Antiqua" w:hAnsi="Book Antiqua"/>
        </w:rPr>
        <w:t>Guitard</w:t>
      </w:r>
      <w:proofErr w:type="spellEnd"/>
      <w:r w:rsidRPr="005D546A">
        <w:rPr>
          <w:rFonts w:ascii="Book Antiqua" w:hAnsi="Book Antiqua"/>
        </w:rPr>
        <w:t xml:space="preserve"> J, </w:t>
      </w:r>
      <w:proofErr w:type="spellStart"/>
      <w:r w:rsidRPr="005D546A">
        <w:rPr>
          <w:rFonts w:ascii="Book Antiqua" w:hAnsi="Book Antiqua"/>
        </w:rPr>
        <w:t>Ribes</w:t>
      </w:r>
      <w:proofErr w:type="spellEnd"/>
      <w:r w:rsidRPr="005D546A">
        <w:rPr>
          <w:rFonts w:ascii="Book Antiqua" w:hAnsi="Book Antiqua"/>
        </w:rPr>
        <w:t xml:space="preserve"> D, Esposito L, </w:t>
      </w:r>
      <w:proofErr w:type="spellStart"/>
      <w:r w:rsidRPr="005D546A">
        <w:rPr>
          <w:rFonts w:ascii="Book Antiqua" w:hAnsi="Book Antiqua"/>
        </w:rPr>
        <w:t>Alric</w:t>
      </w:r>
      <w:proofErr w:type="spellEnd"/>
      <w:r w:rsidRPr="005D546A">
        <w:rPr>
          <w:rFonts w:ascii="Book Antiqua" w:hAnsi="Book Antiqua"/>
        </w:rPr>
        <w:t xml:space="preserve"> L, </w:t>
      </w:r>
      <w:proofErr w:type="spellStart"/>
      <w:r w:rsidRPr="005D546A">
        <w:rPr>
          <w:rFonts w:ascii="Book Antiqua" w:hAnsi="Book Antiqua"/>
        </w:rPr>
        <w:t>Hanaire</w:t>
      </w:r>
      <w:proofErr w:type="spellEnd"/>
      <w:r w:rsidRPr="005D546A">
        <w:rPr>
          <w:rFonts w:ascii="Book Antiqua" w:hAnsi="Book Antiqua"/>
        </w:rPr>
        <w:t xml:space="preserve"> H, </w:t>
      </w:r>
      <w:proofErr w:type="spellStart"/>
      <w:r w:rsidRPr="005D546A">
        <w:rPr>
          <w:rFonts w:ascii="Book Antiqua" w:hAnsi="Book Antiqua"/>
        </w:rPr>
        <w:t>Rostaing</w:t>
      </w:r>
      <w:proofErr w:type="spellEnd"/>
      <w:r w:rsidRPr="005D546A">
        <w:rPr>
          <w:rFonts w:ascii="Book Antiqua" w:hAnsi="Book Antiqua"/>
        </w:rPr>
        <w:t xml:space="preserve"> L. Predictive factors for </w:t>
      </w:r>
      <w:proofErr w:type="spellStart"/>
      <w:r w:rsidRPr="005D546A">
        <w:rPr>
          <w:rFonts w:ascii="Book Antiqua" w:hAnsi="Book Antiqua"/>
        </w:rPr>
        <w:t>posttransplant</w:t>
      </w:r>
      <w:proofErr w:type="spellEnd"/>
      <w:r w:rsidRPr="005D546A">
        <w:rPr>
          <w:rFonts w:ascii="Book Antiqua" w:hAnsi="Book Antiqua"/>
        </w:rPr>
        <w:t xml:space="preserve"> diabetes mellitus within one-year of liver transplantation. </w:t>
      </w:r>
      <w:r w:rsidRPr="005D546A">
        <w:rPr>
          <w:rFonts w:ascii="Book Antiqua" w:hAnsi="Book Antiqua"/>
          <w:i/>
          <w:iCs/>
        </w:rPr>
        <w:t>Transplantation</w:t>
      </w:r>
      <w:r w:rsidRPr="005D546A">
        <w:rPr>
          <w:rFonts w:ascii="Book Antiqua" w:hAnsi="Book Antiqua"/>
        </w:rPr>
        <w:t xml:space="preserve"> 2008; </w:t>
      </w:r>
      <w:r w:rsidRPr="005D546A">
        <w:rPr>
          <w:rFonts w:ascii="Book Antiqua" w:hAnsi="Book Antiqua"/>
          <w:b/>
          <w:bCs/>
        </w:rPr>
        <w:t>85</w:t>
      </w:r>
      <w:r w:rsidRPr="005D546A">
        <w:rPr>
          <w:rFonts w:ascii="Book Antiqua" w:hAnsi="Book Antiqua"/>
        </w:rPr>
        <w:t>: 1436-1442 [PMID: 18497684 DOI: 10.1097/TP.0b013e31816f1b7c]</w:t>
      </w:r>
    </w:p>
    <w:p w14:paraId="77A4BDF8"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20 </w:t>
      </w:r>
      <w:proofErr w:type="spellStart"/>
      <w:r w:rsidRPr="005D546A">
        <w:rPr>
          <w:rFonts w:ascii="Book Antiqua" w:hAnsi="Book Antiqua"/>
          <w:b/>
          <w:bCs/>
        </w:rPr>
        <w:t>Khalili</w:t>
      </w:r>
      <w:proofErr w:type="spellEnd"/>
      <w:r w:rsidRPr="005D546A">
        <w:rPr>
          <w:rFonts w:ascii="Book Antiqua" w:hAnsi="Book Antiqua"/>
          <w:b/>
          <w:bCs/>
        </w:rPr>
        <w:t xml:space="preserve"> M</w:t>
      </w:r>
      <w:r w:rsidRPr="005D546A">
        <w:rPr>
          <w:rFonts w:ascii="Book Antiqua" w:hAnsi="Book Antiqua"/>
        </w:rPr>
        <w:t xml:space="preserve">, Lim JW, Bass N, </w:t>
      </w:r>
      <w:proofErr w:type="spellStart"/>
      <w:r w:rsidRPr="005D546A">
        <w:rPr>
          <w:rFonts w:ascii="Book Antiqua" w:hAnsi="Book Antiqua"/>
        </w:rPr>
        <w:t>Ascher</w:t>
      </w:r>
      <w:proofErr w:type="spellEnd"/>
      <w:r w:rsidRPr="005D546A">
        <w:rPr>
          <w:rFonts w:ascii="Book Antiqua" w:hAnsi="Book Antiqua"/>
        </w:rPr>
        <w:t xml:space="preserve"> NL, Roberts JP, </w:t>
      </w:r>
      <w:proofErr w:type="spellStart"/>
      <w:r w:rsidRPr="005D546A">
        <w:rPr>
          <w:rFonts w:ascii="Book Antiqua" w:hAnsi="Book Antiqua"/>
        </w:rPr>
        <w:t>Terrault</w:t>
      </w:r>
      <w:proofErr w:type="spellEnd"/>
      <w:r w:rsidRPr="005D546A">
        <w:rPr>
          <w:rFonts w:ascii="Book Antiqua" w:hAnsi="Book Antiqua"/>
        </w:rPr>
        <w:t xml:space="preserve"> NA. New onset diabetes mellitus after liver transplantation: the critical role of hepatitis C infection. </w:t>
      </w:r>
      <w:r w:rsidRPr="005D546A">
        <w:rPr>
          <w:rFonts w:ascii="Book Antiqua" w:hAnsi="Book Antiqua"/>
          <w:i/>
          <w:iCs/>
        </w:rPr>
        <w:t xml:space="preserve">Liver </w:t>
      </w:r>
      <w:proofErr w:type="spellStart"/>
      <w:r w:rsidRPr="005D546A">
        <w:rPr>
          <w:rFonts w:ascii="Book Antiqua" w:hAnsi="Book Antiqua"/>
          <w:i/>
          <w:iCs/>
        </w:rPr>
        <w:t>Transpl</w:t>
      </w:r>
      <w:proofErr w:type="spellEnd"/>
      <w:r w:rsidRPr="005D546A">
        <w:rPr>
          <w:rFonts w:ascii="Book Antiqua" w:hAnsi="Book Antiqua"/>
        </w:rPr>
        <w:t xml:space="preserve"> 2004; </w:t>
      </w:r>
      <w:r w:rsidRPr="005D546A">
        <w:rPr>
          <w:rFonts w:ascii="Book Antiqua" w:hAnsi="Book Antiqua"/>
          <w:b/>
          <w:bCs/>
        </w:rPr>
        <w:t>10</w:t>
      </w:r>
      <w:r w:rsidRPr="005D546A">
        <w:rPr>
          <w:rFonts w:ascii="Book Antiqua" w:hAnsi="Book Antiqua"/>
        </w:rPr>
        <w:t>: 349-355 [PMID: 15004760 DOI: 10.1002/Lt.20092]</w:t>
      </w:r>
    </w:p>
    <w:p w14:paraId="0618D061"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21 </w:t>
      </w:r>
      <w:r w:rsidRPr="005D546A">
        <w:rPr>
          <w:rFonts w:ascii="Book Antiqua" w:hAnsi="Book Antiqua"/>
          <w:b/>
          <w:bCs/>
        </w:rPr>
        <w:t>Mirabella S</w:t>
      </w:r>
      <w:r w:rsidRPr="005D546A">
        <w:rPr>
          <w:rFonts w:ascii="Book Antiqua" w:hAnsi="Book Antiqua"/>
        </w:rPr>
        <w:t xml:space="preserve">, </w:t>
      </w:r>
      <w:proofErr w:type="spellStart"/>
      <w:r w:rsidRPr="005D546A">
        <w:rPr>
          <w:rFonts w:ascii="Book Antiqua" w:hAnsi="Book Antiqua"/>
        </w:rPr>
        <w:t>Brunati</w:t>
      </w:r>
      <w:proofErr w:type="spellEnd"/>
      <w:r w:rsidRPr="005D546A">
        <w:rPr>
          <w:rFonts w:ascii="Book Antiqua" w:hAnsi="Book Antiqua"/>
        </w:rPr>
        <w:t xml:space="preserve"> A, </w:t>
      </w:r>
      <w:proofErr w:type="spellStart"/>
      <w:r w:rsidRPr="005D546A">
        <w:rPr>
          <w:rFonts w:ascii="Book Antiqua" w:hAnsi="Book Antiqua"/>
        </w:rPr>
        <w:t>Ricchiuti</w:t>
      </w:r>
      <w:proofErr w:type="spellEnd"/>
      <w:r w:rsidRPr="005D546A">
        <w:rPr>
          <w:rFonts w:ascii="Book Antiqua" w:hAnsi="Book Antiqua"/>
        </w:rPr>
        <w:t xml:space="preserve"> A, </w:t>
      </w:r>
      <w:proofErr w:type="spellStart"/>
      <w:r w:rsidRPr="005D546A">
        <w:rPr>
          <w:rFonts w:ascii="Book Antiqua" w:hAnsi="Book Antiqua"/>
        </w:rPr>
        <w:t>Pierini</w:t>
      </w:r>
      <w:proofErr w:type="spellEnd"/>
      <w:r w:rsidRPr="005D546A">
        <w:rPr>
          <w:rFonts w:ascii="Book Antiqua" w:hAnsi="Book Antiqua"/>
        </w:rPr>
        <w:t xml:space="preserve"> A, </w:t>
      </w:r>
      <w:proofErr w:type="spellStart"/>
      <w:r w:rsidRPr="005D546A">
        <w:rPr>
          <w:rFonts w:ascii="Book Antiqua" w:hAnsi="Book Antiqua"/>
        </w:rPr>
        <w:t>Franchello</w:t>
      </w:r>
      <w:proofErr w:type="spellEnd"/>
      <w:r w:rsidRPr="005D546A">
        <w:rPr>
          <w:rFonts w:ascii="Book Antiqua" w:hAnsi="Book Antiqua"/>
        </w:rPr>
        <w:t xml:space="preserve"> A, </w:t>
      </w:r>
      <w:proofErr w:type="spellStart"/>
      <w:r w:rsidRPr="005D546A">
        <w:rPr>
          <w:rFonts w:ascii="Book Antiqua" w:hAnsi="Book Antiqua"/>
        </w:rPr>
        <w:t>Salizzoni</w:t>
      </w:r>
      <w:proofErr w:type="spellEnd"/>
      <w:r w:rsidRPr="005D546A">
        <w:rPr>
          <w:rFonts w:ascii="Book Antiqua" w:hAnsi="Book Antiqua"/>
        </w:rPr>
        <w:t xml:space="preserve"> M. New-onset diabetes after liver transplantation. </w:t>
      </w:r>
      <w:r w:rsidRPr="005D546A">
        <w:rPr>
          <w:rFonts w:ascii="Book Antiqua" w:hAnsi="Book Antiqua"/>
          <w:i/>
          <w:iCs/>
        </w:rPr>
        <w:t xml:space="preserve">Transplant </w:t>
      </w:r>
      <w:proofErr w:type="spellStart"/>
      <w:r w:rsidRPr="005D546A">
        <w:rPr>
          <w:rFonts w:ascii="Book Antiqua" w:hAnsi="Book Antiqua"/>
          <w:i/>
          <w:iCs/>
        </w:rPr>
        <w:t>Proc</w:t>
      </w:r>
      <w:proofErr w:type="spellEnd"/>
      <w:r w:rsidRPr="005D546A">
        <w:rPr>
          <w:rFonts w:ascii="Book Antiqua" w:hAnsi="Book Antiqua"/>
        </w:rPr>
        <w:t xml:space="preserve"> 2005; </w:t>
      </w:r>
      <w:r w:rsidRPr="005D546A">
        <w:rPr>
          <w:rFonts w:ascii="Book Antiqua" w:hAnsi="Book Antiqua"/>
          <w:b/>
          <w:bCs/>
        </w:rPr>
        <w:t>37</w:t>
      </w:r>
      <w:r w:rsidRPr="005D546A">
        <w:rPr>
          <w:rFonts w:ascii="Book Antiqua" w:hAnsi="Book Antiqua"/>
        </w:rPr>
        <w:t>: 2636-2637 [PMID: 16182771 DOI: 10.1016/j.transproceed.2005.06.084]</w:t>
      </w:r>
    </w:p>
    <w:p w14:paraId="00FEC15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22 </w:t>
      </w:r>
      <w:proofErr w:type="spellStart"/>
      <w:r w:rsidRPr="005D546A">
        <w:rPr>
          <w:rFonts w:ascii="Book Antiqua" w:hAnsi="Book Antiqua"/>
          <w:b/>
          <w:bCs/>
        </w:rPr>
        <w:t>Saliba</w:t>
      </w:r>
      <w:proofErr w:type="spellEnd"/>
      <w:r w:rsidRPr="005D546A">
        <w:rPr>
          <w:rFonts w:ascii="Book Antiqua" w:hAnsi="Book Antiqua"/>
          <w:b/>
          <w:bCs/>
        </w:rPr>
        <w:t xml:space="preserve"> F</w:t>
      </w:r>
      <w:r w:rsidRPr="005D546A">
        <w:rPr>
          <w:rFonts w:ascii="Book Antiqua" w:hAnsi="Book Antiqua"/>
        </w:rPr>
        <w:t xml:space="preserve">, </w:t>
      </w:r>
      <w:proofErr w:type="spellStart"/>
      <w:r w:rsidRPr="005D546A">
        <w:rPr>
          <w:rFonts w:ascii="Book Antiqua" w:hAnsi="Book Antiqua"/>
        </w:rPr>
        <w:t>Lakehal</w:t>
      </w:r>
      <w:proofErr w:type="spellEnd"/>
      <w:r w:rsidRPr="005D546A">
        <w:rPr>
          <w:rFonts w:ascii="Book Antiqua" w:hAnsi="Book Antiqua"/>
        </w:rPr>
        <w:t xml:space="preserve"> M, </w:t>
      </w:r>
      <w:proofErr w:type="spellStart"/>
      <w:r w:rsidRPr="005D546A">
        <w:rPr>
          <w:rFonts w:ascii="Book Antiqua" w:hAnsi="Book Antiqua"/>
        </w:rPr>
        <w:t>Pageaux</w:t>
      </w:r>
      <w:proofErr w:type="spellEnd"/>
      <w:r w:rsidRPr="005D546A">
        <w:rPr>
          <w:rFonts w:ascii="Book Antiqua" w:hAnsi="Book Antiqua"/>
        </w:rPr>
        <w:t xml:space="preserve"> GP, Roche B, </w:t>
      </w:r>
      <w:proofErr w:type="spellStart"/>
      <w:r w:rsidRPr="005D546A">
        <w:rPr>
          <w:rFonts w:ascii="Book Antiqua" w:hAnsi="Book Antiqua"/>
        </w:rPr>
        <w:t>Vanlemmens</w:t>
      </w:r>
      <w:proofErr w:type="spellEnd"/>
      <w:r w:rsidRPr="005D546A">
        <w:rPr>
          <w:rFonts w:ascii="Book Antiqua" w:hAnsi="Book Antiqua"/>
        </w:rPr>
        <w:t xml:space="preserve"> C, </w:t>
      </w:r>
      <w:proofErr w:type="spellStart"/>
      <w:r w:rsidRPr="005D546A">
        <w:rPr>
          <w:rFonts w:ascii="Book Antiqua" w:hAnsi="Book Antiqua"/>
        </w:rPr>
        <w:t>Duvoux</w:t>
      </w:r>
      <w:proofErr w:type="spellEnd"/>
      <w:r w:rsidRPr="005D546A">
        <w:rPr>
          <w:rFonts w:ascii="Book Antiqua" w:hAnsi="Book Antiqua"/>
        </w:rPr>
        <w:t xml:space="preserve"> C, </w:t>
      </w:r>
      <w:proofErr w:type="spellStart"/>
      <w:r w:rsidRPr="005D546A">
        <w:rPr>
          <w:rFonts w:ascii="Book Antiqua" w:hAnsi="Book Antiqua"/>
        </w:rPr>
        <w:t>Dumortier</w:t>
      </w:r>
      <w:proofErr w:type="spellEnd"/>
      <w:r w:rsidRPr="005D546A">
        <w:rPr>
          <w:rFonts w:ascii="Book Antiqua" w:hAnsi="Book Antiqua"/>
        </w:rPr>
        <w:t xml:space="preserve"> J, </w:t>
      </w:r>
      <w:proofErr w:type="spellStart"/>
      <w:r w:rsidRPr="005D546A">
        <w:rPr>
          <w:rFonts w:ascii="Book Antiqua" w:hAnsi="Book Antiqua"/>
        </w:rPr>
        <w:t>Salamé</w:t>
      </w:r>
      <w:proofErr w:type="spellEnd"/>
      <w:r w:rsidRPr="005D546A">
        <w:rPr>
          <w:rFonts w:ascii="Book Antiqua" w:hAnsi="Book Antiqua"/>
        </w:rPr>
        <w:t xml:space="preserve"> E, </w:t>
      </w:r>
      <w:proofErr w:type="spellStart"/>
      <w:r w:rsidRPr="005D546A">
        <w:rPr>
          <w:rFonts w:ascii="Book Antiqua" w:hAnsi="Book Antiqua"/>
        </w:rPr>
        <w:t>Calmus</w:t>
      </w:r>
      <w:proofErr w:type="spellEnd"/>
      <w:r w:rsidRPr="005D546A">
        <w:rPr>
          <w:rFonts w:ascii="Book Antiqua" w:hAnsi="Book Antiqua"/>
        </w:rPr>
        <w:t xml:space="preserve"> Y, </w:t>
      </w:r>
      <w:proofErr w:type="spellStart"/>
      <w:r w:rsidRPr="005D546A">
        <w:rPr>
          <w:rFonts w:ascii="Book Antiqua" w:hAnsi="Book Antiqua"/>
        </w:rPr>
        <w:t>Maugendre</w:t>
      </w:r>
      <w:proofErr w:type="spellEnd"/>
      <w:r w:rsidRPr="005D546A">
        <w:rPr>
          <w:rFonts w:ascii="Book Antiqua" w:hAnsi="Book Antiqua"/>
        </w:rPr>
        <w:t xml:space="preserve"> D; Diapason Study Group. Risk factors for new-onset diabetes mellitus following liver transplantation and impact of hepatitis C </w:t>
      </w:r>
      <w:proofErr w:type="gramStart"/>
      <w:r w:rsidRPr="005D546A">
        <w:rPr>
          <w:rFonts w:ascii="Book Antiqua" w:hAnsi="Book Antiqua"/>
        </w:rPr>
        <w:t>infection :</w:t>
      </w:r>
      <w:proofErr w:type="gramEnd"/>
      <w:r w:rsidRPr="005D546A">
        <w:rPr>
          <w:rFonts w:ascii="Book Antiqua" w:hAnsi="Book Antiqua"/>
        </w:rPr>
        <w:t xml:space="preserve"> an observational multicenter study. </w:t>
      </w:r>
      <w:r w:rsidRPr="005D546A">
        <w:rPr>
          <w:rFonts w:ascii="Book Antiqua" w:hAnsi="Book Antiqua"/>
          <w:i/>
          <w:iCs/>
        </w:rPr>
        <w:t xml:space="preserve">Liver </w:t>
      </w:r>
      <w:proofErr w:type="spellStart"/>
      <w:r w:rsidRPr="005D546A">
        <w:rPr>
          <w:rFonts w:ascii="Book Antiqua" w:hAnsi="Book Antiqua"/>
          <w:i/>
          <w:iCs/>
        </w:rPr>
        <w:t>Transpl</w:t>
      </w:r>
      <w:proofErr w:type="spellEnd"/>
      <w:r w:rsidRPr="005D546A">
        <w:rPr>
          <w:rFonts w:ascii="Book Antiqua" w:hAnsi="Book Antiqua"/>
        </w:rPr>
        <w:t xml:space="preserve"> 2007; </w:t>
      </w:r>
      <w:r w:rsidRPr="005D546A">
        <w:rPr>
          <w:rFonts w:ascii="Book Antiqua" w:hAnsi="Book Antiqua"/>
          <w:b/>
          <w:bCs/>
        </w:rPr>
        <w:t>13</w:t>
      </w:r>
      <w:r w:rsidRPr="005D546A">
        <w:rPr>
          <w:rFonts w:ascii="Book Antiqua" w:hAnsi="Book Antiqua"/>
        </w:rPr>
        <w:t>: 136-144 [PMID: 17192854 DOI: 10.1002/Lt.21010]</w:t>
      </w:r>
    </w:p>
    <w:p w14:paraId="484B6DCF" w14:textId="2E8BCABE" w:rsidR="00FD36B5" w:rsidRPr="005D546A" w:rsidRDefault="00FD36B5" w:rsidP="00FD36B5">
      <w:pPr>
        <w:spacing w:line="360" w:lineRule="auto"/>
        <w:jc w:val="both"/>
        <w:rPr>
          <w:rFonts w:ascii="Book Antiqua" w:hAnsi="Book Antiqua"/>
        </w:rPr>
      </w:pPr>
      <w:r w:rsidRPr="005D546A">
        <w:rPr>
          <w:rFonts w:ascii="Book Antiqua" w:hAnsi="Book Antiqua"/>
        </w:rPr>
        <w:lastRenderedPageBreak/>
        <w:t xml:space="preserve">23 </w:t>
      </w:r>
      <w:r w:rsidRPr="005D546A">
        <w:rPr>
          <w:rFonts w:ascii="Book Antiqua" w:hAnsi="Book Antiqua"/>
          <w:b/>
          <w:bCs/>
        </w:rPr>
        <w:t>Driscoll CJ</w:t>
      </w:r>
      <w:r w:rsidRPr="005D546A">
        <w:rPr>
          <w:rFonts w:ascii="Book Antiqua" w:hAnsi="Book Antiqua"/>
        </w:rPr>
        <w:t xml:space="preserve">, Cashion AK, Hathaway DK, Thompson C, Conley Y, </w:t>
      </w:r>
      <w:proofErr w:type="spellStart"/>
      <w:r w:rsidRPr="005D546A">
        <w:rPr>
          <w:rFonts w:ascii="Book Antiqua" w:hAnsi="Book Antiqua"/>
        </w:rPr>
        <w:t>Gaber</w:t>
      </w:r>
      <w:proofErr w:type="spellEnd"/>
      <w:r w:rsidRPr="005D546A">
        <w:rPr>
          <w:rFonts w:ascii="Book Antiqua" w:hAnsi="Book Antiqua"/>
        </w:rPr>
        <w:t xml:space="preserve"> O, Vera S, </w:t>
      </w:r>
      <w:proofErr w:type="spellStart"/>
      <w:r w:rsidRPr="005D546A">
        <w:rPr>
          <w:rFonts w:ascii="Book Antiqua" w:hAnsi="Book Antiqua"/>
        </w:rPr>
        <w:t>Shokouh-Amiri</w:t>
      </w:r>
      <w:proofErr w:type="spellEnd"/>
      <w:r w:rsidRPr="005D546A">
        <w:rPr>
          <w:rFonts w:ascii="Book Antiqua" w:hAnsi="Book Antiqua"/>
        </w:rPr>
        <w:t xml:space="preserve"> H. </w:t>
      </w:r>
      <w:proofErr w:type="spellStart"/>
      <w:r w:rsidRPr="005D546A">
        <w:rPr>
          <w:rFonts w:ascii="Book Antiqua" w:hAnsi="Book Antiqua"/>
        </w:rPr>
        <w:t>Posttransplant</w:t>
      </w:r>
      <w:proofErr w:type="spellEnd"/>
      <w:r w:rsidRPr="005D546A">
        <w:rPr>
          <w:rFonts w:ascii="Book Antiqua" w:hAnsi="Book Antiqua"/>
        </w:rPr>
        <w:t xml:space="preserve"> diabetes mellitus in liver transplant recipients. </w:t>
      </w:r>
      <w:proofErr w:type="spellStart"/>
      <w:r w:rsidRPr="005D546A">
        <w:rPr>
          <w:rFonts w:ascii="Book Antiqua" w:hAnsi="Book Antiqua"/>
          <w:i/>
          <w:iCs/>
        </w:rPr>
        <w:t>Prog</w:t>
      </w:r>
      <w:proofErr w:type="spellEnd"/>
      <w:r w:rsidRPr="005D546A">
        <w:rPr>
          <w:rFonts w:ascii="Book Antiqua" w:hAnsi="Book Antiqua"/>
          <w:i/>
          <w:iCs/>
        </w:rPr>
        <w:t xml:space="preserve"> Transplant</w:t>
      </w:r>
      <w:r w:rsidRPr="005D546A">
        <w:rPr>
          <w:rFonts w:ascii="Book Antiqua" w:hAnsi="Book Antiqua"/>
        </w:rPr>
        <w:t xml:space="preserve"> 2006; </w:t>
      </w:r>
      <w:r w:rsidRPr="005D546A">
        <w:rPr>
          <w:rFonts w:ascii="Book Antiqua" w:hAnsi="Book Antiqua"/>
          <w:b/>
          <w:bCs/>
        </w:rPr>
        <w:t>16</w:t>
      </w:r>
      <w:r w:rsidRPr="005D546A">
        <w:rPr>
          <w:rFonts w:ascii="Book Antiqua" w:hAnsi="Book Antiqua"/>
        </w:rPr>
        <w:t>: 110-116 [PMID: 16789699</w:t>
      </w:r>
      <w:r w:rsidR="0035218B">
        <w:rPr>
          <w:rFonts w:ascii="Book Antiqua" w:hAnsi="Book Antiqua" w:hint="eastAsia"/>
          <w:lang w:eastAsia="zh-CN"/>
        </w:rPr>
        <w:t xml:space="preserve"> </w:t>
      </w:r>
      <w:r w:rsidR="0035218B" w:rsidRPr="0035218B">
        <w:rPr>
          <w:rFonts w:ascii="Book Antiqua" w:hAnsi="Book Antiqua"/>
          <w:lang w:eastAsia="zh-CN"/>
        </w:rPr>
        <w:t>DOI:</w:t>
      </w:r>
      <w:r w:rsidR="0035218B">
        <w:rPr>
          <w:rFonts w:ascii="Book Antiqua" w:hAnsi="Book Antiqua" w:hint="eastAsia"/>
          <w:lang w:eastAsia="zh-CN"/>
        </w:rPr>
        <w:t xml:space="preserve"> </w:t>
      </w:r>
      <w:r w:rsidR="0035218B" w:rsidRPr="0035218B">
        <w:rPr>
          <w:rFonts w:ascii="Book Antiqua" w:hAnsi="Book Antiqua"/>
          <w:lang w:eastAsia="zh-CN"/>
        </w:rPr>
        <w:t>10.7182/prtr.16.2.h2621054365l113p</w:t>
      </w:r>
      <w:r w:rsidRPr="005D546A">
        <w:rPr>
          <w:rFonts w:ascii="Book Antiqua" w:hAnsi="Book Antiqua"/>
        </w:rPr>
        <w:t>]</w:t>
      </w:r>
    </w:p>
    <w:p w14:paraId="10C0842E"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24 </w:t>
      </w:r>
      <w:r w:rsidRPr="005D546A">
        <w:rPr>
          <w:rFonts w:ascii="Book Antiqua" w:hAnsi="Book Antiqua"/>
          <w:b/>
          <w:bCs/>
        </w:rPr>
        <w:t>Boudreaux JP</w:t>
      </w:r>
      <w:r w:rsidRPr="005D546A">
        <w:rPr>
          <w:rFonts w:ascii="Book Antiqua" w:hAnsi="Book Antiqua"/>
        </w:rPr>
        <w:t xml:space="preserve">, McHugh L, </w:t>
      </w:r>
      <w:proofErr w:type="spellStart"/>
      <w:r w:rsidRPr="005D546A">
        <w:rPr>
          <w:rFonts w:ascii="Book Antiqua" w:hAnsi="Book Antiqua"/>
        </w:rPr>
        <w:t>Canafax</w:t>
      </w:r>
      <w:proofErr w:type="spellEnd"/>
      <w:r w:rsidRPr="005D546A">
        <w:rPr>
          <w:rFonts w:ascii="Book Antiqua" w:hAnsi="Book Antiqua"/>
        </w:rPr>
        <w:t xml:space="preserve"> DM, </w:t>
      </w:r>
      <w:proofErr w:type="spellStart"/>
      <w:r w:rsidRPr="005D546A">
        <w:rPr>
          <w:rFonts w:ascii="Book Antiqua" w:hAnsi="Book Antiqua"/>
        </w:rPr>
        <w:t>Ascher</w:t>
      </w:r>
      <w:proofErr w:type="spellEnd"/>
      <w:r w:rsidRPr="005D546A">
        <w:rPr>
          <w:rFonts w:ascii="Book Antiqua" w:hAnsi="Book Antiqua"/>
        </w:rPr>
        <w:t xml:space="preserve"> N, Sutherland DE, Payne W, Simmons RL, </w:t>
      </w:r>
      <w:proofErr w:type="spellStart"/>
      <w:r w:rsidRPr="005D546A">
        <w:rPr>
          <w:rFonts w:ascii="Book Antiqua" w:hAnsi="Book Antiqua"/>
        </w:rPr>
        <w:t>Najarian</w:t>
      </w:r>
      <w:proofErr w:type="spellEnd"/>
      <w:r w:rsidRPr="005D546A">
        <w:rPr>
          <w:rFonts w:ascii="Book Antiqua" w:hAnsi="Book Antiqua"/>
        </w:rPr>
        <w:t xml:space="preserve"> JS, </w:t>
      </w:r>
      <w:proofErr w:type="spellStart"/>
      <w:r w:rsidRPr="005D546A">
        <w:rPr>
          <w:rFonts w:ascii="Book Antiqua" w:hAnsi="Book Antiqua"/>
        </w:rPr>
        <w:t>Fryd</w:t>
      </w:r>
      <w:proofErr w:type="spellEnd"/>
      <w:r w:rsidRPr="005D546A">
        <w:rPr>
          <w:rFonts w:ascii="Book Antiqua" w:hAnsi="Book Antiqua"/>
        </w:rPr>
        <w:t xml:space="preserve"> DS. </w:t>
      </w:r>
      <w:proofErr w:type="gramStart"/>
      <w:r w:rsidRPr="005D546A">
        <w:rPr>
          <w:rFonts w:ascii="Book Antiqua" w:hAnsi="Book Antiqua"/>
        </w:rPr>
        <w:t xml:space="preserve">The impact of cyclosporine and combination immunosuppression on the incidence of </w:t>
      </w:r>
      <w:proofErr w:type="spellStart"/>
      <w:r w:rsidRPr="005D546A">
        <w:rPr>
          <w:rFonts w:ascii="Book Antiqua" w:hAnsi="Book Antiqua"/>
        </w:rPr>
        <w:t>posttransplant</w:t>
      </w:r>
      <w:proofErr w:type="spellEnd"/>
      <w:r w:rsidRPr="005D546A">
        <w:rPr>
          <w:rFonts w:ascii="Book Antiqua" w:hAnsi="Book Antiqua"/>
        </w:rPr>
        <w:t xml:space="preserve"> diabetes in renal allograft recipients.</w:t>
      </w:r>
      <w:proofErr w:type="gramEnd"/>
      <w:r w:rsidRPr="005D546A">
        <w:rPr>
          <w:rFonts w:ascii="Book Antiqua" w:hAnsi="Book Antiqua"/>
        </w:rPr>
        <w:t xml:space="preserve"> </w:t>
      </w:r>
      <w:r w:rsidRPr="005D546A">
        <w:rPr>
          <w:rFonts w:ascii="Book Antiqua" w:hAnsi="Book Antiqua"/>
          <w:i/>
          <w:iCs/>
        </w:rPr>
        <w:t>Transplantation</w:t>
      </w:r>
      <w:r w:rsidRPr="005D546A">
        <w:rPr>
          <w:rFonts w:ascii="Book Antiqua" w:hAnsi="Book Antiqua"/>
        </w:rPr>
        <w:t xml:space="preserve"> 1987; </w:t>
      </w:r>
      <w:r w:rsidRPr="005D546A">
        <w:rPr>
          <w:rFonts w:ascii="Book Antiqua" w:hAnsi="Book Antiqua"/>
          <w:b/>
          <w:bCs/>
        </w:rPr>
        <w:t>44</w:t>
      </w:r>
      <w:r w:rsidRPr="005D546A">
        <w:rPr>
          <w:rFonts w:ascii="Book Antiqua" w:hAnsi="Book Antiqua"/>
        </w:rPr>
        <w:t>: 376-381 [PMID: 3307061 DOI: 10.1097/00007890-198709000-00010]</w:t>
      </w:r>
    </w:p>
    <w:p w14:paraId="449B9FD1"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25 </w:t>
      </w:r>
      <w:proofErr w:type="spellStart"/>
      <w:r w:rsidRPr="005D546A">
        <w:rPr>
          <w:rFonts w:ascii="Book Antiqua" w:hAnsi="Book Antiqua"/>
          <w:b/>
          <w:bCs/>
        </w:rPr>
        <w:t>Kuo</w:t>
      </w:r>
      <w:proofErr w:type="spellEnd"/>
      <w:r w:rsidRPr="005D546A">
        <w:rPr>
          <w:rFonts w:ascii="Book Antiqua" w:hAnsi="Book Antiqua"/>
          <w:b/>
          <w:bCs/>
        </w:rPr>
        <w:t xml:space="preserve"> HT</w:t>
      </w:r>
      <w:r w:rsidRPr="005D546A">
        <w:rPr>
          <w:rFonts w:ascii="Book Antiqua" w:hAnsi="Book Antiqua"/>
        </w:rPr>
        <w:t xml:space="preserve">, </w:t>
      </w:r>
      <w:proofErr w:type="spellStart"/>
      <w:r w:rsidRPr="005D546A">
        <w:rPr>
          <w:rFonts w:ascii="Book Antiqua" w:hAnsi="Book Antiqua"/>
        </w:rPr>
        <w:t>Sampaio</w:t>
      </w:r>
      <w:proofErr w:type="spellEnd"/>
      <w:r w:rsidRPr="005D546A">
        <w:rPr>
          <w:rFonts w:ascii="Book Antiqua" w:hAnsi="Book Antiqua"/>
        </w:rPr>
        <w:t xml:space="preserve"> MS, </w:t>
      </w:r>
      <w:proofErr w:type="spellStart"/>
      <w:r w:rsidRPr="005D546A">
        <w:rPr>
          <w:rFonts w:ascii="Book Antiqua" w:hAnsi="Book Antiqua"/>
        </w:rPr>
        <w:t>Vincenti</w:t>
      </w:r>
      <w:proofErr w:type="spellEnd"/>
      <w:r w:rsidRPr="005D546A">
        <w:rPr>
          <w:rFonts w:ascii="Book Antiqua" w:hAnsi="Book Antiqua"/>
        </w:rPr>
        <w:t xml:space="preserve"> F, </w:t>
      </w:r>
      <w:proofErr w:type="spellStart"/>
      <w:r w:rsidRPr="005D546A">
        <w:rPr>
          <w:rFonts w:ascii="Book Antiqua" w:hAnsi="Book Antiqua"/>
        </w:rPr>
        <w:t>Bunnapradist</w:t>
      </w:r>
      <w:proofErr w:type="spellEnd"/>
      <w:r w:rsidRPr="005D546A">
        <w:rPr>
          <w:rFonts w:ascii="Book Antiqua" w:hAnsi="Book Antiqua"/>
        </w:rPr>
        <w:t xml:space="preserve"> S. Associations of </w:t>
      </w:r>
      <w:proofErr w:type="spellStart"/>
      <w:r w:rsidRPr="005D546A">
        <w:rPr>
          <w:rFonts w:ascii="Book Antiqua" w:hAnsi="Book Antiqua"/>
        </w:rPr>
        <w:t>pretransplant</w:t>
      </w:r>
      <w:proofErr w:type="spellEnd"/>
      <w:r w:rsidRPr="005D546A">
        <w:rPr>
          <w:rFonts w:ascii="Book Antiqua" w:hAnsi="Book Antiqua"/>
        </w:rPr>
        <w:t xml:space="preserve"> diabetes mellitus, new-onset diabetes after transplant, and acute rejection with transplant outcomes: an analysis of the Organ Procurement and Transplant Network/United Network for Organ Sharing (OPTN/UNOS) database. </w:t>
      </w:r>
      <w:r w:rsidRPr="005D546A">
        <w:rPr>
          <w:rFonts w:ascii="Book Antiqua" w:hAnsi="Book Antiqua"/>
          <w:i/>
          <w:iCs/>
        </w:rPr>
        <w:t>Am J Kidney Dis</w:t>
      </w:r>
      <w:r w:rsidRPr="005D546A">
        <w:rPr>
          <w:rFonts w:ascii="Book Antiqua" w:hAnsi="Book Antiqua"/>
        </w:rPr>
        <w:t xml:space="preserve"> 2010; </w:t>
      </w:r>
      <w:r w:rsidRPr="005D546A">
        <w:rPr>
          <w:rFonts w:ascii="Book Antiqua" w:hAnsi="Book Antiqua"/>
          <w:b/>
          <w:bCs/>
        </w:rPr>
        <w:t>56</w:t>
      </w:r>
      <w:r w:rsidRPr="005D546A">
        <w:rPr>
          <w:rFonts w:ascii="Book Antiqua" w:hAnsi="Book Antiqua"/>
        </w:rPr>
        <w:t>: 1127-1139 [PMID: 20934793 DOI: 10.1053/j.ajkd.2010.06.027]</w:t>
      </w:r>
    </w:p>
    <w:p w14:paraId="214EFD3A"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26 </w:t>
      </w:r>
      <w:proofErr w:type="spellStart"/>
      <w:r w:rsidRPr="005D546A">
        <w:rPr>
          <w:rFonts w:ascii="Book Antiqua" w:hAnsi="Book Antiqua"/>
          <w:b/>
          <w:bCs/>
        </w:rPr>
        <w:t>Kuo</w:t>
      </w:r>
      <w:proofErr w:type="spellEnd"/>
      <w:r w:rsidRPr="005D546A">
        <w:rPr>
          <w:rFonts w:ascii="Book Antiqua" w:hAnsi="Book Antiqua"/>
          <w:b/>
          <w:bCs/>
        </w:rPr>
        <w:t xml:space="preserve"> HT</w:t>
      </w:r>
      <w:r w:rsidRPr="005D546A">
        <w:rPr>
          <w:rFonts w:ascii="Book Antiqua" w:hAnsi="Book Antiqua"/>
        </w:rPr>
        <w:t xml:space="preserve">, </w:t>
      </w:r>
      <w:proofErr w:type="spellStart"/>
      <w:r w:rsidRPr="005D546A">
        <w:rPr>
          <w:rFonts w:ascii="Book Antiqua" w:hAnsi="Book Antiqua"/>
        </w:rPr>
        <w:t>Lum</w:t>
      </w:r>
      <w:proofErr w:type="spellEnd"/>
      <w:r w:rsidRPr="005D546A">
        <w:rPr>
          <w:rFonts w:ascii="Book Antiqua" w:hAnsi="Book Antiqua"/>
        </w:rPr>
        <w:t xml:space="preserve"> E, </w:t>
      </w:r>
      <w:proofErr w:type="gramStart"/>
      <w:r w:rsidRPr="005D546A">
        <w:rPr>
          <w:rFonts w:ascii="Book Antiqua" w:hAnsi="Book Antiqua"/>
        </w:rPr>
        <w:t>Martin</w:t>
      </w:r>
      <w:proofErr w:type="gramEnd"/>
      <w:r w:rsidRPr="005D546A">
        <w:rPr>
          <w:rFonts w:ascii="Book Antiqua" w:hAnsi="Book Antiqua"/>
        </w:rPr>
        <w:t xml:space="preserve"> P, </w:t>
      </w:r>
      <w:proofErr w:type="spellStart"/>
      <w:r w:rsidRPr="005D546A">
        <w:rPr>
          <w:rFonts w:ascii="Book Antiqua" w:hAnsi="Book Antiqua"/>
        </w:rPr>
        <w:t>Bunnapradist</w:t>
      </w:r>
      <w:proofErr w:type="spellEnd"/>
      <w:r w:rsidRPr="005D546A">
        <w:rPr>
          <w:rFonts w:ascii="Book Antiqua" w:hAnsi="Book Antiqua"/>
        </w:rPr>
        <w:t xml:space="preserve"> S. Effect of diabetes and acute rejection on liver transplant outcomes: An analysis of the organ procurement and transplantation network/united network for organ sharing database. </w:t>
      </w:r>
      <w:r w:rsidRPr="005D546A">
        <w:rPr>
          <w:rFonts w:ascii="Book Antiqua" w:hAnsi="Book Antiqua"/>
          <w:i/>
          <w:iCs/>
        </w:rPr>
        <w:t xml:space="preserve">Liver </w:t>
      </w:r>
      <w:proofErr w:type="spellStart"/>
      <w:r w:rsidRPr="005D546A">
        <w:rPr>
          <w:rFonts w:ascii="Book Antiqua" w:hAnsi="Book Antiqua"/>
          <w:i/>
          <w:iCs/>
        </w:rPr>
        <w:t>Transpl</w:t>
      </w:r>
      <w:proofErr w:type="spellEnd"/>
      <w:r w:rsidRPr="005D546A">
        <w:rPr>
          <w:rFonts w:ascii="Book Antiqua" w:hAnsi="Book Antiqua"/>
        </w:rPr>
        <w:t xml:space="preserve"> 2016; </w:t>
      </w:r>
      <w:r w:rsidRPr="005D546A">
        <w:rPr>
          <w:rFonts w:ascii="Book Antiqua" w:hAnsi="Book Antiqua"/>
          <w:b/>
          <w:bCs/>
        </w:rPr>
        <w:t>22</w:t>
      </w:r>
      <w:r w:rsidRPr="005D546A">
        <w:rPr>
          <w:rFonts w:ascii="Book Antiqua" w:hAnsi="Book Antiqua"/>
        </w:rPr>
        <w:t>: 796-804 [PMID: 26850091 DOI: 10.1002/lt.24414]</w:t>
      </w:r>
    </w:p>
    <w:p w14:paraId="6E556DEA" w14:textId="77777777" w:rsidR="00A77B3E" w:rsidRDefault="00A77B3E">
      <w:pPr>
        <w:spacing w:line="360" w:lineRule="auto"/>
        <w:jc w:val="both"/>
        <w:rPr>
          <w:rFonts w:ascii="Book Antiqua" w:hAnsi="Book Antiqua" w:cs="Book Antiqua"/>
          <w:color w:val="000000"/>
          <w:lang w:eastAsia="zh-CN"/>
        </w:rPr>
      </w:pPr>
    </w:p>
    <w:p w14:paraId="5E668DA9" w14:textId="77777777" w:rsidR="00FD36B5" w:rsidRPr="00FD36B5" w:rsidRDefault="00FD36B5">
      <w:pPr>
        <w:spacing w:line="360" w:lineRule="auto"/>
        <w:jc w:val="both"/>
        <w:rPr>
          <w:lang w:eastAsia="zh-CN"/>
        </w:rPr>
        <w:sectPr w:rsidR="00FD36B5" w:rsidRPr="00FD36B5">
          <w:pgSz w:w="12240" w:h="15840"/>
          <w:pgMar w:top="1440" w:right="1440" w:bottom="1440" w:left="1440" w:header="720" w:footer="720" w:gutter="0"/>
          <w:cols w:space="720"/>
          <w:docGrid w:linePitch="360"/>
        </w:sectPr>
      </w:pPr>
    </w:p>
    <w:p w14:paraId="1F557CB7" w14:textId="77777777" w:rsidR="00A77B3E" w:rsidRDefault="00BB71B3">
      <w:pPr>
        <w:spacing w:line="360" w:lineRule="auto"/>
        <w:jc w:val="both"/>
      </w:pPr>
      <w:r>
        <w:rPr>
          <w:rFonts w:ascii="Book Antiqua" w:eastAsia="Book Antiqua" w:hAnsi="Book Antiqua" w:cs="Book Antiqua"/>
          <w:b/>
          <w:color w:val="000000"/>
        </w:rPr>
        <w:lastRenderedPageBreak/>
        <w:t>Footnotes</w:t>
      </w:r>
    </w:p>
    <w:p w14:paraId="2D9E36AC" w14:textId="77777777" w:rsidR="00A77B3E" w:rsidRDefault="00BB71B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for any of the authors</w:t>
      </w:r>
    </w:p>
    <w:p w14:paraId="29A4352F" w14:textId="77777777" w:rsidR="00A77B3E" w:rsidRDefault="00A77B3E">
      <w:pPr>
        <w:spacing w:line="360" w:lineRule="auto"/>
        <w:jc w:val="both"/>
      </w:pPr>
    </w:p>
    <w:p w14:paraId="1B99179B" w14:textId="77777777" w:rsidR="00A77B3E" w:rsidRDefault="00BB71B3">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B2B4C61" w14:textId="77777777" w:rsidR="00A77B3E" w:rsidRDefault="00A77B3E">
      <w:pPr>
        <w:spacing w:line="360" w:lineRule="auto"/>
        <w:jc w:val="both"/>
      </w:pPr>
    </w:p>
    <w:p w14:paraId="271E127C" w14:textId="77777777" w:rsidR="00A77B3E" w:rsidRDefault="00BB71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B7F271" w14:textId="77777777" w:rsidR="00A77B3E" w:rsidRDefault="00A77B3E">
      <w:pPr>
        <w:spacing w:line="360" w:lineRule="auto"/>
        <w:jc w:val="both"/>
      </w:pPr>
    </w:p>
    <w:p w14:paraId="76DCB941" w14:textId="4182A114" w:rsidR="00A77B3E" w:rsidRDefault="00BB71B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71996">
        <w:rPr>
          <w:rFonts w:ascii="Book Antiqua" w:eastAsia="Book Antiqua" w:hAnsi="Book Antiqua" w:cs="Book Antiqua"/>
          <w:color w:val="000000"/>
        </w:rPr>
        <w:t>m</w:t>
      </w:r>
      <w:r>
        <w:rPr>
          <w:rFonts w:ascii="Book Antiqua" w:eastAsia="Book Antiqua" w:hAnsi="Book Antiqua" w:cs="Book Antiqua"/>
          <w:color w:val="000000"/>
        </w:rPr>
        <w:t>anuscript</w:t>
      </w:r>
    </w:p>
    <w:p w14:paraId="0CBBFB83" w14:textId="77777777" w:rsidR="00A77B3E" w:rsidRDefault="00A77B3E">
      <w:pPr>
        <w:spacing w:line="360" w:lineRule="auto"/>
        <w:jc w:val="both"/>
      </w:pPr>
    </w:p>
    <w:p w14:paraId="22AC7EAC" w14:textId="77777777" w:rsidR="00A77B3E" w:rsidRDefault="00BB71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20, 2021</w:t>
      </w:r>
    </w:p>
    <w:p w14:paraId="4E845B29" w14:textId="77777777" w:rsidR="00A77B3E" w:rsidRDefault="00BB71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2021</w:t>
      </w:r>
    </w:p>
    <w:p w14:paraId="46AA0318" w14:textId="2A514514" w:rsidR="00A77B3E" w:rsidRDefault="00BB71B3">
      <w:pPr>
        <w:spacing w:line="360" w:lineRule="auto"/>
        <w:jc w:val="both"/>
      </w:pPr>
      <w:r>
        <w:rPr>
          <w:rFonts w:ascii="Book Antiqua" w:eastAsia="Book Antiqua" w:hAnsi="Book Antiqua" w:cs="Book Antiqua"/>
          <w:b/>
          <w:color w:val="000000"/>
        </w:rPr>
        <w:t xml:space="preserve">Article in press: </w:t>
      </w:r>
      <w:r w:rsidR="0035218B" w:rsidRPr="0035218B">
        <w:rPr>
          <w:rFonts w:ascii="Book Antiqua" w:eastAsia="Book Antiqua" w:hAnsi="Book Antiqua" w:cs="Book Antiqua"/>
          <w:color w:val="000000"/>
        </w:rPr>
        <w:t>September 19, 2021</w:t>
      </w:r>
    </w:p>
    <w:p w14:paraId="03458956" w14:textId="77777777" w:rsidR="00A77B3E" w:rsidRDefault="00A77B3E">
      <w:pPr>
        <w:spacing w:line="360" w:lineRule="auto"/>
        <w:jc w:val="both"/>
      </w:pPr>
    </w:p>
    <w:p w14:paraId="1DB26503" w14:textId="77777777" w:rsidR="00A77B3E" w:rsidRDefault="00BB71B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5FD9E37B" w14:textId="77777777" w:rsidR="00A77B3E" w:rsidRDefault="00BB71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44F8C9CA" w14:textId="77777777" w:rsidR="00A77B3E" w:rsidRDefault="00BB71B3">
      <w:pPr>
        <w:spacing w:line="360" w:lineRule="auto"/>
        <w:jc w:val="both"/>
      </w:pPr>
      <w:r>
        <w:rPr>
          <w:rFonts w:ascii="Book Antiqua" w:eastAsia="Book Antiqua" w:hAnsi="Book Antiqua" w:cs="Book Antiqua"/>
          <w:b/>
          <w:color w:val="000000"/>
        </w:rPr>
        <w:t>Peer-review report’s scientific quality classification</w:t>
      </w:r>
    </w:p>
    <w:p w14:paraId="176217A3" w14:textId="77777777" w:rsidR="00A77B3E" w:rsidRDefault="00BB71B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931861B" w14:textId="77777777" w:rsidR="00A77B3E" w:rsidRDefault="00BB71B3">
      <w:pPr>
        <w:spacing w:line="360" w:lineRule="auto"/>
        <w:jc w:val="both"/>
      </w:pPr>
      <w:r>
        <w:rPr>
          <w:rFonts w:ascii="Book Antiqua" w:eastAsia="Book Antiqua" w:hAnsi="Book Antiqua" w:cs="Book Antiqua"/>
          <w:color w:val="000000"/>
        </w:rPr>
        <w:t>Grade B (Very good): B</w:t>
      </w:r>
    </w:p>
    <w:p w14:paraId="6BF294FE" w14:textId="77777777" w:rsidR="00A77B3E" w:rsidRDefault="00BB71B3">
      <w:pPr>
        <w:spacing w:line="360" w:lineRule="auto"/>
        <w:jc w:val="both"/>
      </w:pPr>
      <w:r>
        <w:rPr>
          <w:rFonts w:ascii="Book Antiqua" w:eastAsia="Book Antiqua" w:hAnsi="Book Antiqua" w:cs="Book Antiqua"/>
          <w:color w:val="000000"/>
        </w:rPr>
        <w:t>Grade C (Good): 0</w:t>
      </w:r>
    </w:p>
    <w:p w14:paraId="544AD6A6" w14:textId="77777777" w:rsidR="00A77B3E" w:rsidRDefault="00BB71B3">
      <w:pPr>
        <w:spacing w:line="360" w:lineRule="auto"/>
        <w:jc w:val="both"/>
      </w:pPr>
      <w:r>
        <w:rPr>
          <w:rFonts w:ascii="Book Antiqua" w:eastAsia="Book Antiqua" w:hAnsi="Book Antiqua" w:cs="Book Antiqua"/>
          <w:color w:val="000000"/>
        </w:rPr>
        <w:t>Grade D (Fair): 0</w:t>
      </w:r>
    </w:p>
    <w:p w14:paraId="56197A3E" w14:textId="77777777" w:rsidR="00A77B3E" w:rsidRDefault="00BB71B3">
      <w:pPr>
        <w:spacing w:line="360" w:lineRule="auto"/>
        <w:jc w:val="both"/>
      </w:pPr>
      <w:r>
        <w:rPr>
          <w:rFonts w:ascii="Book Antiqua" w:eastAsia="Book Antiqua" w:hAnsi="Book Antiqua" w:cs="Book Antiqua"/>
          <w:color w:val="000000"/>
        </w:rPr>
        <w:t>Grade E (Poor): 0</w:t>
      </w:r>
    </w:p>
    <w:p w14:paraId="2A73717E" w14:textId="77777777" w:rsidR="00A77B3E" w:rsidRDefault="00A77B3E">
      <w:pPr>
        <w:spacing w:line="360" w:lineRule="auto"/>
        <w:jc w:val="both"/>
      </w:pPr>
    </w:p>
    <w:p w14:paraId="29D5C7DD" w14:textId="0F7C3050" w:rsidR="0035218B" w:rsidRPr="0035218B" w:rsidRDefault="00BB71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Gonzalez FM</w:t>
      </w:r>
      <w:r>
        <w:rPr>
          <w:rFonts w:ascii="Book Antiqua" w:eastAsia="Book Antiqua" w:hAnsi="Book Antiqua" w:cs="Book Antiqua"/>
          <w:b/>
          <w:color w:val="000000"/>
        </w:rPr>
        <w:t xml:space="preserve"> S-Editor: </w:t>
      </w:r>
      <w:r w:rsidR="00006013">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w:t>
      </w:r>
      <w:r w:rsidR="0035218B">
        <w:rPr>
          <w:rFonts w:ascii="Book Antiqua" w:hAnsi="Book Antiqua" w:cs="Book Antiqua" w:hint="eastAsia"/>
          <w:b/>
          <w:color w:val="000000"/>
          <w:lang w:eastAsia="zh-CN"/>
        </w:rPr>
        <w:t xml:space="preserve"> </w:t>
      </w:r>
      <w:r w:rsidR="0035218B" w:rsidRPr="0035218B">
        <w:rPr>
          <w:rFonts w:ascii="Book Antiqua" w:hAnsi="Book Antiqua" w:cs="Book Antiqua" w:hint="eastAsia"/>
          <w:color w:val="000000"/>
          <w:lang w:eastAsia="zh-CN"/>
        </w:rPr>
        <w:t>A</w:t>
      </w:r>
      <w:r w:rsidR="00FD36B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35218B" w:rsidRPr="0035218B">
        <w:rPr>
          <w:rFonts w:ascii="Book Antiqua" w:hAnsi="Book Antiqua" w:cs="Book Antiqua" w:hint="eastAsia"/>
          <w:color w:val="000000"/>
          <w:lang w:eastAsia="zh-CN"/>
        </w:rPr>
        <w:t>Yuan YY</w:t>
      </w:r>
    </w:p>
    <w:p w14:paraId="1CC1B3C0" w14:textId="77777777" w:rsidR="0035218B" w:rsidRDefault="0035218B">
      <w:pPr>
        <w:rPr>
          <w:rFonts w:ascii="Book Antiqua" w:eastAsia="Book Antiqua" w:hAnsi="Book Antiqua" w:cs="Book Antiqua"/>
          <w:b/>
          <w:color w:val="000000"/>
        </w:rPr>
      </w:pPr>
      <w:r>
        <w:rPr>
          <w:rFonts w:ascii="Book Antiqua" w:eastAsia="Book Antiqua" w:hAnsi="Book Antiqua" w:cs="Book Antiqua"/>
          <w:b/>
          <w:color w:val="000000"/>
        </w:rPr>
        <w:br w:type="page"/>
      </w:r>
    </w:p>
    <w:p w14:paraId="54E28EA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614201" w14:textId="77777777" w:rsidR="00A77B3E" w:rsidRDefault="00BB71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32DD63C" w14:textId="495EAE0F" w:rsidR="00006013" w:rsidRDefault="002D4ACF">
      <w:pPr>
        <w:spacing w:line="360" w:lineRule="auto"/>
        <w:jc w:val="both"/>
        <w:rPr>
          <w:lang w:eastAsia="zh-CN"/>
        </w:rPr>
      </w:pPr>
      <w:r>
        <w:rPr>
          <w:noProof/>
          <w:lang w:eastAsia="zh-CN"/>
        </w:rPr>
        <mc:AlternateContent>
          <mc:Choice Requires="wpg">
            <w:drawing>
              <wp:anchor distT="0" distB="0" distL="114300" distR="114300" simplePos="0" relativeHeight="251659264" behindDoc="0" locked="0" layoutInCell="1" allowOverlap="1" wp14:anchorId="1E4AE33B" wp14:editId="7745BC88">
                <wp:simplePos x="0" y="0"/>
                <wp:positionH relativeFrom="column">
                  <wp:posOffset>0</wp:posOffset>
                </wp:positionH>
                <wp:positionV relativeFrom="paragraph">
                  <wp:posOffset>0</wp:posOffset>
                </wp:positionV>
                <wp:extent cx="5928994" cy="6216372"/>
                <wp:effectExtent l="0" t="0" r="15240" b="13335"/>
                <wp:wrapNone/>
                <wp:docPr id="31"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994" cy="6216372"/>
                          <a:chOff x="0" y="0"/>
                          <a:chExt cx="5928995" cy="6136833"/>
                        </a:xfrm>
                      </wpg:grpSpPr>
                      <wps:wsp>
                        <wps:cNvPr id="2" name="矩形 2"/>
                        <wps:cNvSpPr/>
                        <wps:spPr>
                          <a:xfrm>
                            <a:off x="0" y="12700"/>
                            <a:ext cx="2971801" cy="1120226"/>
                          </a:xfrm>
                          <a:prstGeom prst="rect">
                            <a:avLst/>
                          </a:prstGeom>
                          <a:noFill/>
                          <a:ln>
                            <a:solidFill>
                              <a:schemeClr val="tx1"/>
                            </a:solidFill>
                          </a:ln>
                        </wps:spPr>
                        <wps:txbx>
                          <w:txbxContent>
                            <w:p w14:paraId="61D7384E" w14:textId="77777777" w:rsidR="00E82910" w:rsidRDefault="00E82910" w:rsidP="00E82910">
                              <w:pPr>
                                <w:pStyle w:val="a7"/>
                                <w:spacing w:before="0"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Records </w:t>
                              </w:r>
                              <w:r w:rsidRPr="00E82910">
                                <w:rPr>
                                  <w:rFonts w:ascii="Book Antiqua" w:eastAsiaTheme="minorEastAsia" w:hAnsi="Book Antiqua" w:cs="Arial"/>
                                  <w:color w:val="4D4D4D"/>
                                  <w:kern w:val="24"/>
                                </w:rPr>
                                <w:t xml:space="preserve">identified </w:t>
                              </w:r>
                              <w:proofErr w:type="spellStart"/>
                              <w:r w:rsidRPr="00E82910">
                                <w:rPr>
                                  <w:rFonts w:ascii="Book Antiqua" w:eastAsiaTheme="minorEastAsia" w:hAnsi="Book Antiqua" w:cs="Arial"/>
                                  <w:color w:val="4D4D4D"/>
                                  <w:kern w:val="24"/>
                                </w:rPr>
                                <w:t>throh</w:t>
                              </w:r>
                              <w:proofErr w:type="spellEnd"/>
                              <w:r w:rsidRPr="00E82910">
                                <w:rPr>
                                  <w:rFonts w:ascii="Book Antiqua" w:eastAsiaTheme="minorEastAsia" w:hAnsi="Book Antiqua" w:cs="Arial"/>
                                  <w:color w:val="4D4D4D"/>
                                  <w:kern w:val="24"/>
                                </w:rPr>
                                <w:t xml:space="preserve"> database </w:t>
                              </w:r>
                              <w:r w:rsidRPr="00E82910">
                                <w:rPr>
                                  <w:rFonts w:ascii="Book Antiqua" w:eastAsiaTheme="minorEastAsia" w:hAnsi="Book Antiqua" w:cs="Arial"/>
                                  <w:color w:val="3B3B3B"/>
                                  <w:kern w:val="24"/>
                                </w:rPr>
                                <w:t>searching</w:t>
                              </w:r>
                            </w:p>
                            <w:p w14:paraId="1897FDE7" w14:textId="77777777" w:rsidR="00E82910" w:rsidRDefault="00E82910" w:rsidP="00E82910">
                              <w:pPr>
                                <w:pStyle w:val="a7"/>
                                <w:spacing w:before="8" w:beforeAutospacing="0" w:after="0" w:afterAutospacing="0"/>
                                <w:jc w:val="center"/>
                                <w:textAlignment w:val="baseline"/>
                              </w:pP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7638) MEDUNE 1958; MEDLINE</w:t>
                              </w:r>
                            </w:p>
                            <w:p w14:paraId="19F43A2C" w14:textId="77777777" w:rsidR="00E82910" w:rsidRDefault="00E82910" w:rsidP="00E82910">
                              <w:pPr>
                                <w:pStyle w:val="a7"/>
                                <w:spacing w:before="10" w:beforeAutospacing="0" w:after="0" w:afterAutospacing="0" w:line="273" w:lineRule="auto"/>
                                <w:jc w:val="center"/>
                                <w:textAlignment w:val="baseline"/>
                              </w:pPr>
                              <w:proofErr w:type="spellStart"/>
                              <w:proofErr w:type="gramStart"/>
                              <w:r w:rsidRPr="00E82910">
                                <w:rPr>
                                  <w:rFonts w:ascii="Book Antiqua" w:eastAsiaTheme="minorEastAsia" w:hAnsi="Book Antiqua" w:cs="Arial"/>
                                  <w:color w:val="4D4D4D"/>
                                  <w:kern w:val="24"/>
                                </w:rPr>
                                <w:t>epub</w:t>
                              </w:r>
                              <w:proofErr w:type="spellEnd"/>
                              <w:r w:rsidRPr="00E82910">
                                <w:rPr>
                                  <w:rFonts w:ascii="Book Antiqua" w:eastAsiaTheme="minorEastAsia" w:hAnsi="Book Antiqua" w:cs="Arial"/>
                                  <w:color w:val="4D4D4D"/>
                                  <w:kern w:val="24"/>
                                </w:rPr>
                                <w:t>/in-process</w:t>
                              </w:r>
                              <w:proofErr w:type="gramEnd"/>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xml:space="preserve">132; </w:t>
                              </w:r>
                              <w:r w:rsidRPr="00E82910">
                                <w:rPr>
                                  <w:rFonts w:ascii="Book Antiqua" w:eastAsiaTheme="minorEastAsia" w:hAnsi="Book Antiqua" w:cs="Arial"/>
                                  <w:color w:val="4D4D4D"/>
                                  <w:kern w:val="24"/>
                                </w:rPr>
                                <w:t>EM</w:t>
                              </w:r>
                              <w:r w:rsidRPr="00E82910">
                                <w:rPr>
                                  <w:rFonts w:ascii="Book Antiqua" w:eastAsiaTheme="minorEastAsia" w:hAnsi="Book Antiqua" w:cs="Arial"/>
                                  <w:color w:val="3B3B3B"/>
                                  <w:kern w:val="24"/>
                                </w:rPr>
                                <w:t xml:space="preserve">BASE </w:t>
                              </w:r>
                              <w:r w:rsidRPr="00E82910">
                                <w:rPr>
                                  <w:rFonts w:ascii="Book Antiqua" w:eastAsiaTheme="minorEastAsia" w:hAnsi="Book Antiqua" w:cs="Arial"/>
                                  <w:color w:val="4D4D4D"/>
                                  <w:kern w:val="24"/>
                                </w:rPr>
                                <w:t xml:space="preserve">5103; </w:t>
                              </w:r>
                              <w:r w:rsidRPr="00E82910">
                                <w:rPr>
                                  <w:rFonts w:ascii="Book Antiqua" w:eastAsiaTheme="minorEastAsia" w:hAnsi="Book Antiqua" w:cs="Arial"/>
                                  <w:color w:val="3B3B3B"/>
                                  <w:kern w:val="24"/>
                                </w:rPr>
                                <w:t xml:space="preserve">Central 395; CDSR </w:t>
                              </w:r>
                              <w:r>
                                <w:rPr>
                                  <w:rFonts w:ascii="Book Antiqua" w:eastAsiaTheme="minorEastAsia" w:hAnsi="Book Antiqua" w:cs="Arial" w:hint="eastAsia"/>
                                  <w:color w:val="3B3B3B"/>
                                  <w:kern w:val="24"/>
                                </w:rPr>
                                <w:t>50</w:t>
                              </w:r>
                            </w:p>
                          </w:txbxContent>
                        </wps:txbx>
                        <wps:bodyPr wrap="square">
                          <a:spAutoFit/>
                        </wps:bodyPr>
                      </wps:wsp>
                      <wps:wsp>
                        <wps:cNvPr id="3" name="矩形 3"/>
                        <wps:cNvSpPr/>
                        <wps:spPr>
                          <a:xfrm>
                            <a:off x="212157" y="1734962"/>
                            <a:ext cx="2590800" cy="513346"/>
                          </a:xfrm>
                          <a:prstGeom prst="rect">
                            <a:avLst/>
                          </a:prstGeom>
                          <a:ln>
                            <a:solidFill>
                              <a:schemeClr val="tx1"/>
                            </a:solidFill>
                          </a:ln>
                        </wps:spPr>
                        <wps:txbx>
                          <w:txbxContent>
                            <w:p w14:paraId="453AB981" w14:textId="77777777" w:rsidR="00E82910" w:rsidRDefault="00E82910" w:rsidP="00E82910">
                              <w:pPr>
                                <w:pStyle w:val="a7"/>
                                <w:spacing w:before="0" w:beforeAutospacing="0" w:after="0" w:afterAutospacing="0" w:line="273" w:lineRule="auto"/>
                                <w:textAlignment w:val="baseline"/>
                              </w:pPr>
                              <w:r w:rsidRPr="00E82910">
                                <w:rPr>
                                  <w:rFonts w:ascii="Book Antiqua" w:eastAsiaTheme="minorEastAsia" w:hAnsi="Book Antiqua" w:cs="Arial"/>
                                  <w:color w:val="3B3B3B"/>
                                  <w:kern w:val="24"/>
                                </w:rPr>
                                <w:t>Records after dup</w:t>
                              </w:r>
                              <w:r w:rsidRPr="00E82910">
                                <w:rPr>
                                  <w:rFonts w:ascii="Book Antiqua" w:eastAsiaTheme="minorEastAsia" w:hAnsi="Book Antiqua" w:cs="Arial"/>
                                  <w:color w:val="131313"/>
                                  <w:kern w:val="24"/>
                                </w:rPr>
                                <w:t>li</w:t>
                              </w:r>
                              <w:r w:rsidRPr="00E82910">
                                <w:rPr>
                                  <w:rFonts w:ascii="Book Antiqua" w:eastAsiaTheme="minorEastAsia" w:hAnsi="Book Antiqua" w:cs="Arial"/>
                                  <w:color w:val="3B3B3B"/>
                                  <w:kern w:val="24"/>
                                </w:rPr>
                                <w:t xml:space="preserve">cates removed </w:t>
                              </w:r>
                              <w:r w:rsidRPr="00E82910">
                                <w:rPr>
                                  <w:rFonts w:ascii="Book Antiqua" w:eastAsiaTheme="minorEastAsia" w:hAnsi="Book Antiqua" w:cs="Arial"/>
                                  <w:color w:val="232323"/>
                                  <w:kern w:val="24"/>
                                </w:rPr>
                                <w:t>(</w:t>
                              </w:r>
                              <w:r w:rsidRPr="00E82910">
                                <w:rPr>
                                  <w:rFonts w:ascii="Book Antiqua" w:eastAsiaTheme="minorEastAsia" w:hAnsi="Book Antiqua" w:cs="Arial"/>
                                  <w:i/>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Arial"/>
                                  <w:color w:val="3B3B3B"/>
                                  <w:kern w:val="24"/>
                                </w:rPr>
                                <w:t>= 5870)</w:t>
                              </w:r>
                            </w:p>
                          </w:txbxContent>
                        </wps:txbx>
                        <wps:bodyPr wrap="square">
                          <a:spAutoFit/>
                        </wps:bodyPr>
                      </wps:wsp>
                      <wps:wsp>
                        <wps:cNvPr id="4" name="object 7"/>
                        <wps:cNvSpPr txBox="1">
                          <a:spLocks noChangeArrowheads="1"/>
                        </wps:cNvSpPr>
                        <wps:spPr bwMode="auto">
                          <a:xfrm>
                            <a:off x="876300" y="3307089"/>
                            <a:ext cx="1219834" cy="4162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4180B" w14:textId="77777777" w:rsidR="00E82910" w:rsidRDefault="00E82910" w:rsidP="00E82910">
                              <w:pPr>
                                <w:pStyle w:val="a7"/>
                                <w:spacing w:before="0" w:beforeAutospacing="0" w:after="0" w:afterAutospacing="0" w:line="261" w:lineRule="auto"/>
                                <w:textAlignment w:val="baseline"/>
                              </w:pPr>
                              <w:r w:rsidRPr="00E82910">
                                <w:rPr>
                                  <w:rFonts w:ascii="Book Antiqua" w:eastAsiaTheme="minorEastAsia" w:hAnsi="Book Antiqua" w:cs="Arial"/>
                                  <w:color w:val="3B3B3B"/>
                                  <w:kern w:val="24"/>
                                </w:rPr>
                                <w:t xml:space="preserve">Records screened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5870)</w:t>
                              </w:r>
                            </w:p>
                          </w:txbxContent>
                        </wps:txbx>
                        <wps:bodyPr lIns="0" tIns="0" rIns="0" bIns="0">
                          <a:spAutoFit/>
                        </wps:bodyPr>
                      </wps:wsp>
                      <wps:wsp>
                        <wps:cNvPr id="5" name="object 5"/>
                        <wps:cNvSpPr txBox="1">
                          <a:spLocks noChangeArrowheads="1"/>
                        </wps:cNvSpPr>
                        <wps:spPr bwMode="auto">
                          <a:xfrm>
                            <a:off x="3642361" y="0"/>
                            <a:ext cx="2286634" cy="37487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98BB9"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Records excluded </w:t>
                              </w:r>
                              <w:r w:rsidRPr="00E82910">
                                <w:rPr>
                                  <w:rFonts w:ascii="Book Antiqua" w:eastAsiaTheme="minorEastAsia" w:hAnsi="Book Antiqua" w:cs="Arial"/>
                                  <w:color w:val="232323"/>
                                  <w:kern w:val="24"/>
                                </w:rPr>
                                <w:t>(</w:t>
                              </w:r>
                              <w:r w:rsidRPr="00E82910">
                                <w:rPr>
                                  <w:rFonts w:ascii="Book Antiqua" w:eastAsiaTheme="minorEastAsia" w:hAnsi="Book Antiqua" w:cs="Arial"/>
                                  <w:i/>
                                  <w:iCs/>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3B3B3B"/>
                                  <w:kern w:val="24"/>
                                </w:rPr>
                                <w:t>5144)</w:t>
                              </w:r>
                            </w:p>
                            <w:p w14:paraId="5751FBCB"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7F356E70"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232323"/>
                                  <w:kern w:val="24"/>
                                </w:rPr>
                                <w:t xml:space="preserve">Not </w:t>
                              </w:r>
                              <w:r w:rsidRPr="00E82910">
                                <w:rPr>
                                  <w:rFonts w:ascii="Book Antiqua" w:eastAsiaTheme="minorEastAsia" w:hAnsi="Book Antiqua" w:cs="Arial"/>
                                  <w:color w:val="3B3B3B"/>
                                  <w:kern w:val="24"/>
                                </w:rPr>
                                <w:t>about NODAT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3B3B3B"/>
                                  <w:kern w:val="24"/>
                                </w:rPr>
                                <w:t xml:space="preserve">= </w:t>
                              </w:r>
                              <w:r w:rsidRPr="00E82910">
                                <w:rPr>
                                  <w:rFonts w:ascii="Book Antiqua" w:eastAsiaTheme="minorEastAsia" w:hAnsi="Book Antiqua" w:cs="Arial"/>
                                  <w:color w:val="3B3B3B"/>
                                  <w:kern w:val="24"/>
                                </w:rPr>
                                <w:t>1444)</w:t>
                              </w:r>
                            </w:p>
                            <w:p w14:paraId="3FDABAC5"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Reviews/</w:t>
                              </w:r>
                              <w:r w:rsidRPr="00E82910">
                                <w:rPr>
                                  <w:rFonts w:ascii="Book Antiqua" w:eastAsiaTheme="minorEastAsia" w:hAnsi="Book Antiqua" w:cs="Arial"/>
                                  <w:color w:val="232323"/>
                                  <w:kern w:val="24"/>
                                </w:rPr>
                                <w:t>meta</w:t>
                              </w:r>
                              <w:r w:rsidRPr="00E82910">
                                <w:rPr>
                                  <w:rFonts w:ascii="Book Antiqua" w:eastAsiaTheme="minorEastAsia" w:hAnsi="Book Antiqua" w:cs="Arial"/>
                                  <w:color w:val="4D4D4D"/>
                                  <w:kern w:val="24"/>
                                </w:rPr>
                                <w:t xml:space="preserve">-analyses </w:t>
                              </w:r>
                              <w:r w:rsidRPr="00E82910">
                                <w:rPr>
                                  <w:rFonts w:ascii="Book Antiqua" w:eastAsiaTheme="minorEastAsia" w:hAnsi="Book Antiqua" w:cs="Arial"/>
                                  <w:color w:val="3B3B3B"/>
                                  <w:kern w:val="24"/>
                                </w:rPr>
                                <w:t>(</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 1950)</w:t>
                              </w:r>
                            </w:p>
                            <w:p w14:paraId="453BE99D"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Letters </w:t>
                              </w: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148)</w:t>
                              </w:r>
                            </w:p>
                            <w:p w14:paraId="267E01E8"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Editorials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135)</w:t>
                              </w:r>
                            </w:p>
                            <w:p w14:paraId="4B1BDAE7"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Conference proceedings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77) Case reports/series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599) Pediatric population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156) Follow up for NODAT &lt; 1 </w:t>
                              </w:r>
                              <w:proofErr w:type="spellStart"/>
                              <w:r w:rsidRPr="00E82910">
                                <w:rPr>
                                  <w:rFonts w:ascii="Book Antiqua" w:eastAsiaTheme="minorEastAsia" w:hAnsi="Book Antiqua" w:cs="Arial"/>
                                  <w:color w:val="000000" w:themeColor="text1"/>
                                  <w:kern w:val="24"/>
                                </w:rPr>
                                <w:t>yr</w:t>
                              </w:r>
                              <w:proofErr w:type="spellEnd"/>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268)</w:t>
                              </w:r>
                            </w:p>
                            <w:p w14:paraId="06A99D8C"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Gestational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35) Not solid organ transplant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246)</w:t>
                              </w:r>
                            </w:p>
                            <w:p w14:paraId="340DBE3B"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Not immunosuppressant regimen of interest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60)</w:t>
                              </w:r>
                            </w:p>
                            <w:p w14:paraId="0E47A405"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Not a human study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 Diabetes </w:t>
                              </w:r>
                              <w:proofErr w:type="spellStart"/>
                              <w:r w:rsidRPr="00E82910">
                                <w:rPr>
                                  <w:rFonts w:ascii="Book Antiqua" w:eastAsiaTheme="minorEastAsia" w:hAnsi="Book Antiqua" w:cs="Arial"/>
                                  <w:color w:val="000000" w:themeColor="text1"/>
                                  <w:kern w:val="24"/>
                                </w:rPr>
                                <w:t>insipidus</w:t>
                              </w:r>
                              <w:proofErr w:type="spellEnd"/>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p w14:paraId="6D6C0B56"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Cystic-fibrosis related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txbxContent>
                        </wps:txbx>
                        <wps:bodyPr wrap="square" lIns="0" tIns="0" rIns="0" bIns="0">
                          <a:spAutoFit/>
                        </wps:bodyPr>
                      </wps:wsp>
                      <wps:wsp>
                        <wps:cNvPr id="6" name="矩形 6"/>
                        <wps:cNvSpPr/>
                        <wps:spPr>
                          <a:xfrm>
                            <a:off x="190500" y="4787643"/>
                            <a:ext cx="2590800" cy="513346"/>
                          </a:xfrm>
                          <a:prstGeom prst="rect">
                            <a:avLst/>
                          </a:prstGeom>
                          <a:ln>
                            <a:solidFill>
                              <a:srgbClr val="000000"/>
                            </a:solidFill>
                          </a:ln>
                        </wps:spPr>
                        <wps:txbx>
                          <w:txbxContent>
                            <w:p w14:paraId="2BD7FBDC" w14:textId="77777777" w:rsidR="00E82910" w:rsidRDefault="00E82910" w:rsidP="00E82910">
                              <w:pPr>
                                <w:pStyle w:val="a7"/>
                                <w:spacing w:before="0" w:beforeAutospacing="0" w:after="0" w:afterAutospacing="0" w:line="273" w:lineRule="auto"/>
                                <w:ind w:left="173"/>
                                <w:jc w:val="center"/>
                                <w:textAlignment w:val="baseline"/>
                              </w:pPr>
                              <w:r w:rsidRPr="00E82910">
                                <w:rPr>
                                  <w:rFonts w:ascii="Book Antiqua" w:eastAsiaTheme="minorEastAsia" w:hAnsi="Book Antiqua" w:cs="Arial"/>
                                  <w:color w:val="4D4D4D"/>
                                  <w:kern w:val="24"/>
                                </w:rPr>
                                <w:t>Fu</w:t>
                              </w:r>
                              <w:r w:rsidRPr="00E82910">
                                <w:rPr>
                                  <w:rFonts w:ascii="Book Antiqua" w:eastAsiaTheme="minorEastAsia" w:hAnsi="Book Antiqua" w:cs="Arial"/>
                                  <w:color w:val="131313"/>
                                  <w:kern w:val="24"/>
                                </w:rPr>
                                <w:t>ll</w:t>
                              </w:r>
                              <w:r w:rsidRPr="00E82910">
                                <w:rPr>
                                  <w:rFonts w:ascii="Book Antiqua" w:eastAsiaTheme="minorEastAsia" w:hAnsi="Book Antiqua" w:cs="Arial"/>
                                  <w:color w:val="3B3B3B"/>
                                  <w:kern w:val="24"/>
                                </w:rPr>
                                <w:t>-text articles assessed for eligibility</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3B3B3B"/>
                                  <w:kern w:val="24"/>
                                </w:rPr>
                                <w:t>(</w:t>
                              </w:r>
                              <w:r w:rsidRPr="00E82910">
                                <w:rPr>
                                  <w:rFonts w:ascii="Book Antiqua" w:eastAsiaTheme="minorEastAsia" w:hAnsi="Book Antiqua" w:cs="Arial"/>
                                  <w:i/>
                                  <w:color w:val="3B3B3B"/>
                                  <w:kern w:val="24"/>
                                </w:rPr>
                                <w:t>n</w:t>
                              </w:r>
                              <w:r w:rsidRPr="00E82910">
                                <w:rPr>
                                  <w:rFonts w:ascii="Book Antiqua" w:eastAsiaTheme="minorEastAsia" w:hAnsi="Book Antiqua" w:cs="Arial"/>
                                  <w:color w:val="3B3B3B"/>
                                  <w:kern w:val="24"/>
                                </w:rPr>
                                <w:t xml:space="preserve"> = 726)</w:t>
                              </w:r>
                            </w:p>
                          </w:txbxContent>
                        </wps:txbx>
                        <wps:bodyPr wrap="square">
                          <a:spAutoFit/>
                        </wps:bodyPr>
                      </wps:wsp>
                      <wps:wsp>
                        <wps:cNvPr id="7" name="矩形 7"/>
                        <wps:cNvSpPr/>
                        <wps:spPr>
                          <a:xfrm>
                            <a:off x="288326" y="5580168"/>
                            <a:ext cx="2514600" cy="556665"/>
                          </a:xfrm>
                          <a:prstGeom prst="rect">
                            <a:avLst/>
                          </a:prstGeom>
                          <a:ln>
                            <a:solidFill>
                              <a:srgbClr val="000000"/>
                            </a:solidFill>
                          </a:ln>
                        </wps:spPr>
                        <wps:txbx>
                          <w:txbxContent>
                            <w:p w14:paraId="6942DDDA" w14:textId="77777777" w:rsidR="00E82910" w:rsidRDefault="00E82910" w:rsidP="00E82910">
                              <w:pPr>
                                <w:pStyle w:val="a7"/>
                                <w:spacing w:before="95"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Studies </w:t>
                              </w:r>
                              <w:r w:rsidRPr="00E82910">
                                <w:rPr>
                                  <w:rFonts w:ascii="Book Antiqua" w:eastAsiaTheme="minorEastAsia" w:hAnsi="Book Antiqua" w:cs="Arial"/>
                                  <w:color w:val="4D4D4D"/>
                                  <w:kern w:val="24"/>
                                </w:rPr>
                                <w:t xml:space="preserve">included in </w:t>
                              </w:r>
                              <w:r w:rsidRPr="00E82910">
                                <w:rPr>
                                  <w:rFonts w:ascii="Book Antiqua" w:eastAsiaTheme="minorEastAsia" w:hAnsi="Book Antiqua" w:cs="Arial"/>
                                  <w:color w:val="3B3B3B"/>
                                  <w:kern w:val="24"/>
                                </w:rPr>
                                <w:t xml:space="preserve">quantitative </w:t>
                              </w:r>
                              <w:r w:rsidRPr="00E82910">
                                <w:rPr>
                                  <w:rFonts w:ascii="Book Antiqua" w:eastAsiaTheme="minorEastAsia" w:hAnsi="Book Antiqua" w:cs="Arial"/>
                                  <w:color w:val="4D4D4D"/>
                                  <w:kern w:val="24"/>
                                </w:rPr>
                                <w:t>synthesis (meta</w:t>
                              </w:r>
                              <w:r w:rsidRPr="00E82910">
                                <w:rPr>
                                  <w:rFonts w:ascii="Book Antiqua" w:eastAsiaTheme="minorEastAsia" w:hAnsi="Book Antiqua" w:cs="Arial"/>
                                  <w:color w:val="131313"/>
                                  <w:kern w:val="24"/>
                                </w:rPr>
                                <w:t>-</w:t>
                              </w:r>
                              <w:r w:rsidRPr="00E82910">
                                <w:rPr>
                                  <w:rFonts w:ascii="Book Antiqua" w:eastAsiaTheme="minorEastAsia" w:hAnsi="Book Antiqua" w:cs="Arial"/>
                                  <w:color w:val="3B3B3B"/>
                                  <w:kern w:val="24"/>
                                </w:rPr>
                                <w:t>analysis)</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206)</w:t>
                              </w:r>
                            </w:p>
                          </w:txbxContent>
                        </wps:txbx>
                        <wps:bodyPr wrap="square">
                          <a:spAutoFit/>
                        </wps:bodyPr>
                      </wps:wsp>
                      <wps:wsp>
                        <wps:cNvPr id="8" name="矩形 8"/>
                        <wps:cNvSpPr/>
                        <wps:spPr>
                          <a:xfrm>
                            <a:off x="3641973" y="4095596"/>
                            <a:ext cx="2286000" cy="1959612"/>
                          </a:xfrm>
                          <a:prstGeom prst="rect">
                            <a:avLst/>
                          </a:prstGeom>
                          <a:ln>
                            <a:solidFill>
                              <a:srgbClr val="000000"/>
                            </a:solidFill>
                          </a:ln>
                        </wps:spPr>
                        <wps:txbx>
                          <w:txbxContent>
                            <w:p w14:paraId="25A436EA"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Full</w:t>
                              </w:r>
                              <w:r w:rsidRPr="00E82910">
                                <w:rPr>
                                  <w:rFonts w:ascii="Book Antiqua" w:eastAsiaTheme="minorEastAsia" w:hAnsi="Book Antiqua" w:cs="Arial"/>
                                  <w:color w:val="696969"/>
                                  <w:kern w:val="24"/>
                                </w:rPr>
                                <w:t>-</w:t>
                              </w:r>
                              <w:r w:rsidRPr="00E82910">
                                <w:rPr>
                                  <w:rFonts w:ascii="Book Antiqua" w:eastAsiaTheme="minorEastAsia" w:hAnsi="Book Antiqua" w:cs="Arial"/>
                                  <w:color w:val="3B3B3B"/>
                                  <w:kern w:val="24"/>
                                </w:rPr>
                                <w:t xml:space="preserve">text </w:t>
                              </w:r>
                              <w:r w:rsidRPr="00E82910">
                                <w:rPr>
                                  <w:rFonts w:ascii="Book Antiqua" w:eastAsiaTheme="minorEastAsia" w:hAnsi="Book Antiqua" w:cs="Arial"/>
                                  <w:color w:val="4D4D4D"/>
                                  <w:kern w:val="24"/>
                                </w:rPr>
                                <w:t xml:space="preserve">articles </w:t>
                              </w:r>
                              <w:r w:rsidRPr="00E82910">
                                <w:rPr>
                                  <w:rFonts w:ascii="Book Antiqua" w:eastAsiaTheme="minorEastAsia" w:hAnsi="Book Antiqua" w:cs="Arial"/>
                                  <w:color w:val="3B3B3B"/>
                                  <w:kern w:val="24"/>
                                </w:rPr>
                                <w:t>excluded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518)</w:t>
                              </w:r>
                            </w:p>
                            <w:p w14:paraId="27DB6568"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26CE1BAD"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4D4D4D"/>
                                  <w:kern w:val="24"/>
                                </w:rPr>
                                <w:t xml:space="preserve"> Follow</w:t>
                              </w:r>
                              <w:r w:rsidRPr="00E82910">
                                <w:rPr>
                                  <w:rFonts w:ascii="Book Antiqua" w:eastAsiaTheme="minorEastAsia" w:hAnsi="Book Antiqua" w:cs="Arial"/>
                                  <w:color w:val="696969"/>
                                  <w:kern w:val="24"/>
                                </w:rPr>
                                <w:t>-</w:t>
                              </w:r>
                              <w:r w:rsidRPr="00E82910">
                                <w:rPr>
                                  <w:rFonts w:ascii="Book Antiqua" w:eastAsiaTheme="minorEastAsia" w:hAnsi="Book Antiqua" w:cs="Arial"/>
                                  <w:color w:val="4D4D4D"/>
                                  <w:kern w:val="24"/>
                                </w:rPr>
                                <w:t xml:space="preserve">up </w:t>
                              </w:r>
                              <w:r w:rsidRPr="00E82910">
                                <w:rPr>
                                  <w:rFonts w:ascii="Book Antiqua" w:eastAsiaTheme="minorEastAsia" w:hAnsi="Book Antiqua" w:cs="Arial"/>
                                  <w:color w:val="3B3B3B"/>
                                  <w:kern w:val="24"/>
                                </w:rPr>
                                <w:t xml:space="preserve">time not </w:t>
                              </w:r>
                              <w:r w:rsidRPr="00E82910">
                                <w:rPr>
                                  <w:rFonts w:ascii="Book Antiqua" w:eastAsiaTheme="minorEastAsia" w:hAnsi="Book Antiqua" w:cs="Arial"/>
                                  <w:color w:val="4D4D4D"/>
                                  <w:kern w:val="24"/>
                                </w:rPr>
                                <w:t>clear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xml:space="preserve">= 14) </w:t>
                              </w:r>
                            </w:p>
                            <w:p w14:paraId="4C088DF8"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 Not </w:t>
                              </w:r>
                              <w:r w:rsidRPr="00E82910">
                                <w:rPr>
                                  <w:rFonts w:ascii="Book Antiqua" w:eastAsiaTheme="minorEastAsia" w:hAnsi="Book Antiqua" w:cs="Arial"/>
                                  <w:color w:val="4D4D4D"/>
                                  <w:kern w:val="24"/>
                                </w:rPr>
                                <w:t xml:space="preserve">enough information (n = </w:t>
                              </w:r>
                              <w:r w:rsidRPr="00E82910">
                                <w:rPr>
                                  <w:rFonts w:ascii="Book Antiqua" w:eastAsiaTheme="minorEastAsia" w:hAnsi="Book Antiqua" w:cs="Arial"/>
                                  <w:color w:val="3B3B3B"/>
                                  <w:kern w:val="24"/>
                                </w:rPr>
                                <w:t xml:space="preserve">233) </w:t>
                              </w:r>
                            </w:p>
                            <w:p w14:paraId="7F3B3FED"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 No </w:t>
                              </w:r>
                              <w:r w:rsidRPr="00E82910">
                                <w:rPr>
                                  <w:rFonts w:ascii="Book Antiqua" w:eastAsiaTheme="minorEastAsia" w:hAnsi="Book Antiqua" w:cs="Arial"/>
                                  <w:color w:val="4D4D4D"/>
                                  <w:kern w:val="24"/>
                                </w:rPr>
                                <w:t>incidence given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135)</w:t>
                              </w:r>
                            </w:p>
                            <w:p w14:paraId="1F106953"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Not </w:t>
                              </w:r>
                              <w:r w:rsidRPr="00E82910">
                                <w:rPr>
                                  <w:rFonts w:ascii="Book Antiqua" w:eastAsiaTheme="minorEastAsia" w:hAnsi="Book Antiqua" w:cs="Arial"/>
                                  <w:color w:val="4D4D4D"/>
                                  <w:kern w:val="24"/>
                                </w:rPr>
                                <w:t xml:space="preserve">immunosuppressant </w:t>
                              </w:r>
                              <w:r w:rsidRPr="00E82910">
                                <w:rPr>
                                  <w:rFonts w:ascii="Book Antiqua" w:eastAsiaTheme="minorEastAsia" w:hAnsi="Book Antiqua" w:cs="Arial"/>
                                  <w:color w:val="3B3B3B"/>
                                  <w:kern w:val="24"/>
                                </w:rPr>
                                <w:t xml:space="preserve">regimen of </w:t>
                              </w:r>
                              <w:r w:rsidRPr="00E82910">
                                <w:rPr>
                                  <w:rFonts w:ascii="Book Antiqua" w:eastAsiaTheme="minorEastAsia" w:hAnsi="Book Antiqua" w:cs="Arial"/>
                                  <w:color w:val="4D4D4D"/>
                                  <w:kern w:val="24"/>
                                </w:rPr>
                                <w:t>interest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138}</w:t>
                              </w:r>
                            </w:p>
                          </w:txbxContent>
                        </wps:txbx>
                        <wps:bodyPr wrap="square">
                          <a:spAutoFit/>
                        </wps:bodyPr>
                      </wps:wsp>
                      <wps:wsp>
                        <wps:cNvPr id="9" name="直接连接符 9"/>
                        <wps:cNvCnPr/>
                        <wps:spPr>
                          <a:xfrm>
                            <a:off x="1447800" y="1126082"/>
                            <a:ext cx="0" cy="6088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1447800" y="2248308"/>
                            <a:ext cx="0" cy="105878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1485499" y="3709635"/>
                            <a:ext cx="401" cy="10452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1533625" y="5310923"/>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2802957" y="1991635"/>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2781300" y="5065327"/>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组合 30" o:spid="_x0000_s1026" style="position:absolute;left:0;text-align:left;margin-left:0;margin-top:0;width:466.85pt;height:489.5pt;z-index:251659264" coordsize="59289,6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">
                <v:rect id="矩形 2" o:spid="_x0000_s1027" style="position:absolute;top:127;width:29718;height:11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QEb8A&#10;AADaAAAADwAAAGRycy9kb3ducmV2LnhtbESPQavCMBCE7w/8D2EFb89UBZFqFBEEj1pF8LY0a1tt&#10;NrWJ2vrrjSB4HGa+GWa2aEwpHlS7wrKCQT8CQZxaXXCm4LBf/09AOI+ssbRMClpysJh3/mYYa/vk&#10;HT0Sn4lQwi5GBbn3VSylS3My6Pq2Ig7e2dYGfZB1JnWNz1BuSjmMorE0WHBYyLGiVU7pNbkbBUP/&#10;urTb29lORiddHI7bdtnuE6V63WY5BeGp8b/wl97owMHnSr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NARvwAAANoAAAAPAAAAAAAAAAAAAAAAAJgCAABkcnMvZG93bnJl&#10;di54bWxQSwUGAAAAAAQABAD1AAAAhAMAAAAA&#10;" filled="f" strokecolor="black [3213]">
                  <v:textbox style="mso-fit-shape-to-text:t">
                    <w:txbxContent>
                      <w:p w14:paraId="61D7384E" w14:textId="77777777" w:rsidR="00E82910" w:rsidRDefault="00E82910" w:rsidP="00E82910">
                        <w:pPr>
                          <w:pStyle w:val="a7"/>
                          <w:spacing w:before="0"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Records </w:t>
                        </w:r>
                        <w:r w:rsidRPr="00E82910">
                          <w:rPr>
                            <w:rFonts w:ascii="Book Antiqua" w:eastAsiaTheme="minorEastAsia" w:hAnsi="Book Antiqua" w:cs="Arial"/>
                            <w:color w:val="4D4D4D"/>
                            <w:kern w:val="24"/>
                          </w:rPr>
                          <w:t xml:space="preserve">identified throh database </w:t>
                        </w:r>
                        <w:r w:rsidRPr="00E82910">
                          <w:rPr>
                            <w:rFonts w:ascii="Book Antiqua" w:eastAsiaTheme="minorEastAsia" w:hAnsi="Book Antiqua" w:cs="Arial"/>
                            <w:color w:val="3B3B3B"/>
                            <w:kern w:val="24"/>
                          </w:rPr>
                          <w:t>searching</w:t>
                        </w:r>
                      </w:p>
                      <w:p w14:paraId="1897FDE7" w14:textId="77777777" w:rsidR="00E82910" w:rsidRDefault="00E82910" w:rsidP="00E82910">
                        <w:pPr>
                          <w:pStyle w:val="a7"/>
                          <w:spacing w:before="8" w:beforeAutospacing="0" w:after="0" w:afterAutospacing="0"/>
                          <w:jc w:val="center"/>
                          <w:textAlignment w:val="baseline"/>
                        </w:pP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7638) MEDUNE 1958; MEDLINE</w:t>
                        </w:r>
                      </w:p>
                      <w:p w14:paraId="19F43A2C" w14:textId="77777777" w:rsidR="00E82910" w:rsidRDefault="00E82910" w:rsidP="00E82910">
                        <w:pPr>
                          <w:pStyle w:val="a7"/>
                          <w:spacing w:before="10" w:beforeAutospacing="0" w:after="0" w:afterAutospacing="0" w:line="273" w:lineRule="auto"/>
                          <w:jc w:val="center"/>
                          <w:textAlignment w:val="baseline"/>
                        </w:pPr>
                        <w:r w:rsidRPr="00E82910">
                          <w:rPr>
                            <w:rFonts w:ascii="Book Antiqua" w:eastAsiaTheme="minorEastAsia" w:hAnsi="Book Antiqua" w:cs="Arial"/>
                            <w:color w:val="4D4D4D"/>
                            <w:kern w:val="24"/>
                          </w:rPr>
                          <w:t xml:space="preserve">epub/in-process </w:t>
                        </w:r>
                        <w:r w:rsidRPr="00E82910">
                          <w:rPr>
                            <w:rFonts w:ascii="Book Antiqua" w:eastAsiaTheme="minorEastAsia" w:hAnsi="Book Antiqua" w:cs="Arial"/>
                            <w:color w:val="3B3B3B"/>
                            <w:kern w:val="24"/>
                          </w:rPr>
                          <w:t xml:space="preserve">132; </w:t>
                        </w:r>
                        <w:r w:rsidRPr="00E82910">
                          <w:rPr>
                            <w:rFonts w:ascii="Book Antiqua" w:eastAsiaTheme="minorEastAsia" w:hAnsi="Book Antiqua" w:cs="Arial"/>
                            <w:color w:val="4D4D4D"/>
                            <w:kern w:val="24"/>
                          </w:rPr>
                          <w:t>EM</w:t>
                        </w:r>
                        <w:r w:rsidRPr="00E82910">
                          <w:rPr>
                            <w:rFonts w:ascii="Book Antiqua" w:eastAsiaTheme="minorEastAsia" w:hAnsi="Book Antiqua" w:cs="Arial"/>
                            <w:color w:val="3B3B3B"/>
                            <w:kern w:val="24"/>
                          </w:rPr>
                          <w:t xml:space="preserve">BASE </w:t>
                        </w:r>
                        <w:r w:rsidRPr="00E82910">
                          <w:rPr>
                            <w:rFonts w:ascii="Book Antiqua" w:eastAsiaTheme="minorEastAsia" w:hAnsi="Book Antiqua" w:cs="Arial"/>
                            <w:color w:val="4D4D4D"/>
                            <w:kern w:val="24"/>
                          </w:rPr>
                          <w:t xml:space="preserve">5103; </w:t>
                        </w:r>
                        <w:r w:rsidRPr="00E82910">
                          <w:rPr>
                            <w:rFonts w:ascii="Book Antiqua" w:eastAsiaTheme="minorEastAsia" w:hAnsi="Book Antiqua" w:cs="Arial"/>
                            <w:color w:val="3B3B3B"/>
                            <w:kern w:val="24"/>
                          </w:rPr>
                          <w:t xml:space="preserve">Central 395; CDSR </w:t>
                        </w:r>
                        <w:r>
                          <w:rPr>
                            <w:rFonts w:ascii="Book Antiqua" w:eastAsiaTheme="minorEastAsia" w:hAnsi="Book Antiqua" w:cs="Arial" w:hint="eastAsia"/>
                            <w:color w:val="3B3B3B"/>
                            <w:kern w:val="24"/>
                          </w:rPr>
                          <w:t>50</w:t>
                        </w:r>
                      </w:p>
                    </w:txbxContent>
                  </v:textbox>
                </v:rect>
                <v:rect id="矩形 3" o:spid="_x0000_s1028" style="position:absolute;left:2121;top:17349;width:25908;height:5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1isEA&#10;AADaAAAADwAAAGRycy9kb3ducmV2LnhtbESPQYvCMBSE7wv+h/AEb2uqgkg1FREW9lirCN4ezbOt&#10;Ni+1idr6683CgsdhZr5hVuvO1OJBrassK5iMIxDEudUVFwoO+5/vBQjnkTXWlklBTw7WyeBrhbG2&#10;T97RI/OFCBB2MSoovW9iKV1ekkE3tg1x8M62NeiDbAupW3wGuKnlNIrm0mDFYaHEhrYl5dfsbhRM&#10;/evSp7ezXcxOujoc037T7zOlRsNuswThqfOf8H/7VyuYwd+VcAN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8dYrBAAAA2gAAAA8AAAAAAAAAAAAAAAAAmAIAAGRycy9kb3du&#10;cmV2LnhtbFBLBQYAAAAABAAEAPUAAACGAwAAAAA=&#10;" filled="f" strokecolor="black [3213]">
                  <v:textbox style="mso-fit-shape-to-text:t">
                    <w:txbxContent>
                      <w:p w14:paraId="453AB981" w14:textId="77777777" w:rsidR="00E82910" w:rsidRDefault="00E82910" w:rsidP="00E82910">
                        <w:pPr>
                          <w:pStyle w:val="a7"/>
                          <w:spacing w:before="0" w:beforeAutospacing="0" w:after="0" w:afterAutospacing="0" w:line="273" w:lineRule="auto"/>
                          <w:textAlignment w:val="baseline"/>
                        </w:pPr>
                        <w:r w:rsidRPr="00E82910">
                          <w:rPr>
                            <w:rFonts w:ascii="Book Antiqua" w:eastAsiaTheme="minorEastAsia" w:hAnsi="Book Antiqua" w:cs="Arial"/>
                            <w:color w:val="3B3B3B"/>
                            <w:kern w:val="24"/>
                          </w:rPr>
                          <w:t>Records after dup</w:t>
                        </w:r>
                        <w:r w:rsidRPr="00E82910">
                          <w:rPr>
                            <w:rFonts w:ascii="Book Antiqua" w:eastAsiaTheme="minorEastAsia" w:hAnsi="Book Antiqua" w:cs="Arial"/>
                            <w:color w:val="131313"/>
                            <w:kern w:val="24"/>
                          </w:rPr>
                          <w:t>li</w:t>
                        </w:r>
                        <w:r w:rsidRPr="00E82910">
                          <w:rPr>
                            <w:rFonts w:ascii="Book Antiqua" w:eastAsiaTheme="minorEastAsia" w:hAnsi="Book Antiqua" w:cs="Arial"/>
                            <w:color w:val="3B3B3B"/>
                            <w:kern w:val="24"/>
                          </w:rPr>
                          <w:t xml:space="preserve">cates removed </w:t>
                        </w:r>
                        <w:r w:rsidRPr="00E82910">
                          <w:rPr>
                            <w:rFonts w:ascii="Book Antiqua" w:eastAsiaTheme="minorEastAsia" w:hAnsi="Book Antiqua" w:cs="Arial"/>
                            <w:color w:val="232323"/>
                            <w:kern w:val="24"/>
                          </w:rPr>
                          <w:t>(</w:t>
                        </w:r>
                        <w:r w:rsidRPr="00E82910">
                          <w:rPr>
                            <w:rFonts w:ascii="Book Antiqua" w:eastAsiaTheme="minorEastAsia" w:hAnsi="Book Antiqua" w:cs="Arial"/>
                            <w:i/>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Arial"/>
                            <w:color w:val="3B3B3B"/>
                            <w:kern w:val="24"/>
                          </w:rPr>
                          <w:t>= 5870)</w:t>
                        </w:r>
                      </w:p>
                    </w:txbxContent>
                  </v:textbox>
                </v:rect>
                <v:shapetype id="_x0000_t202" coordsize="21600,21600" o:spt="202" path="m,l,21600r21600,l21600,xe">
                  <v:stroke joinstyle="miter"/>
                  <v:path gradientshapeok="t" o:connecttype="rect"/>
                </v:shapetype>
                <v:shape id="object 7" o:spid="_x0000_s1029" type="#_x0000_t202" style="position:absolute;left:8763;top:33070;width:12198;height:4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1HsMA&#10;AADaAAAADwAAAGRycy9kb3ducmV2LnhtbESPQWvCQBSE74L/YXmCN92oRUrqKqKVFjyIUXt+ZF+T&#10;0OzbdHcb4793BaHHYWa+YRarztSiJecrywom4wQEcW51xYWC82k3egXhA7LG2jIpuJGH1bLfW2Cq&#10;7ZWP1GahEBHCPkUFZQhNKqXPSzLox7Yhjt63dQZDlK6Q2uE1wk0tp0kylwYrjgslNrQpKf/J/oyC&#10;j8Nsf1xv3GWb/U7e8/PXwe+qVqnhoFu/gQjUhf/ws/2pFbzA40q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x1HsMAAADaAAAADwAAAAAAAAAAAAAAAACYAgAAZHJzL2Rv&#10;d25yZXYueG1sUEsFBgAAAAAEAAQA9QAAAIgDAAAAAA==&#10;" filled="f">
                  <v:textbox style="mso-fit-shape-to-text:t" inset="0,0,0,0">
                    <w:txbxContent>
                      <w:p w14:paraId="7774180B" w14:textId="77777777" w:rsidR="00E82910" w:rsidRDefault="00E82910" w:rsidP="00E82910">
                        <w:pPr>
                          <w:pStyle w:val="a7"/>
                          <w:spacing w:before="0" w:beforeAutospacing="0" w:after="0" w:afterAutospacing="0" w:line="261" w:lineRule="auto"/>
                          <w:textAlignment w:val="baseline"/>
                        </w:pPr>
                        <w:r w:rsidRPr="00E82910">
                          <w:rPr>
                            <w:rFonts w:ascii="Book Antiqua" w:eastAsiaTheme="minorEastAsia" w:hAnsi="Book Antiqua" w:cs="Arial"/>
                            <w:color w:val="3B3B3B"/>
                            <w:kern w:val="24"/>
                          </w:rPr>
                          <w:t xml:space="preserve">Records screened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5870)</w:t>
                        </w:r>
                      </w:p>
                    </w:txbxContent>
                  </v:textbox>
                </v:shape>
                <v:shape id="object 5" o:spid="_x0000_s1030" type="#_x0000_t202" style="position:absolute;left:36423;width:22866;height:37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QhcMA&#10;AADaAAAADwAAAGRycy9kb3ducmV2LnhtbESPQWvCQBSE74L/YXmCN92oVErqKqKVFjyIUXt+ZF+T&#10;0OzbdHcb4793BaHHYWa+YRarztSiJecrywom4wQEcW51xYWC82k3egXhA7LG2jIpuJGH1bLfW2Cq&#10;7ZWP1GahEBHCPkUFZQhNKqXPSzLox7Yhjt63dQZDlK6Q2uE1wk0tp0kylwYrjgslNrQpKf/J/oyC&#10;j8Nsf1xv3GWb/U7e8/PXwe+qVqnhoFu/gQjUhf/ws/2pFbzA40q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DQhcMAAADaAAAADwAAAAAAAAAAAAAAAACYAgAAZHJzL2Rv&#10;d25yZXYueG1sUEsFBgAAAAAEAAQA9QAAAIgDAAAAAA==&#10;" filled="f">
                  <v:textbox style="mso-fit-shape-to-text:t" inset="0,0,0,0">
                    <w:txbxContent>
                      <w:p w14:paraId="05598BB9"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Records excluded </w:t>
                        </w:r>
                        <w:r w:rsidRPr="00E82910">
                          <w:rPr>
                            <w:rFonts w:ascii="Book Antiqua" w:eastAsiaTheme="minorEastAsia" w:hAnsi="Book Antiqua" w:cs="Arial"/>
                            <w:color w:val="232323"/>
                            <w:kern w:val="24"/>
                          </w:rPr>
                          <w:t>(</w:t>
                        </w:r>
                        <w:r w:rsidRPr="00E82910">
                          <w:rPr>
                            <w:rFonts w:ascii="Book Antiqua" w:eastAsiaTheme="minorEastAsia" w:hAnsi="Book Antiqua" w:cs="Arial"/>
                            <w:i/>
                            <w:iCs/>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3B3B3B"/>
                            <w:kern w:val="24"/>
                          </w:rPr>
                          <w:t>5144)</w:t>
                        </w:r>
                      </w:p>
                      <w:p w14:paraId="5751FBCB"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7F356E70"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232323"/>
                            <w:kern w:val="24"/>
                          </w:rPr>
                          <w:t xml:space="preserve">Not </w:t>
                        </w:r>
                        <w:r w:rsidRPr="00E82910">
                          <w:rPr>
                            <w:rFonts w:ascii="Book Antiqua" w:eastAsiaTheme="minorEastAsia" w:hAnsi="Book Antiqua" w:cs="Arial"/>
                            <w:color w:val="3B3B3B"/>
                            <w:kern w:val="24"/>
                          </w:rPr>
                          <w:t>about NODAT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3B3B3B"/>
                            <w:kern w:val="24"/>
                          </w:rPr>
                          <w:t xml:space="preserve">= </w:t>
                        </w:r>
                        <w:r w:rsidRPr="00E82910">
                          <w:rPr>
                            <w:rFonts w:ascii="Book Antiqua" w:eastAsiaTheme="minorEastAsia" w:hAnsi="Book Antiqua" w:cs="Arial"/>
                            <w:color w:val="3B3B3B"/>
                            <w:kern w:val="24"/>
                          </w:rPr>
                          <w:t>1444)</w:t>
                        </w:r>
                      </w:p>
                      <w:p w14:paraId="3FDABAC5"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Reviews/</w:t>
                        </w:r>
                        <w:r w:rsidRPr="00E82910">
                          <w:rPr>
                            <w:rFonts w:ascii="Book Antiqua" w:eastAsiaTheme="minorEastAsia" w:hAnsi="Book Antiqua" w:cs="Arial"/>
                            <w:color w:val="232323"/>
                            <w:kern w:val="24"/>
                          </w:rPr>
                          <w:t>meta</w:t>
                        </w:r>
                        <w:r w:rsidRPr="00E82910">
                          <w:rPr>
                            <w:rFonts w:ascii="Book Antiqua" w:eastAsiaTheme="minorEastAsia" w:hAnsi="Book Antiqua" w:cs="Arial"/>
                            <w:color w:val="4D4D4D"/>
                            <w:kern w:val="24"/>
                          </w:rPr>
                          <w:t xml:space="preserve">-analyses </w:t>
                        </w:r>
                        <w:r w:rsidRPr="00E82910">
                          <w:rPr>
                            <w:rFonts w:ascii="Book Antiqua" w:eastAsiaTheme="minorEastAsia" w:hAnsi="Book Antiqua" w:cs="Arial"/>
                            <w:color w:val="3B3B3B"/>
                            <w:kern w:val="24"/>
                          </w:rPr>
                          <w:t>(</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 1950)</w:t>
                        </w:r>
                      </w:p>
                      <w:p w14:paraId="453BE99D"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Letters </w:t>
                        </w: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148)</w:t>
                        </w:r>
                      </w:p>
                      <w:p w14:paraId="267E01E8"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Editorials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135)</w:t>
                        </w:r>
                      </w:p>
                      <w:p w14:paraId="4B1BDAE7"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Conference proceedings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77) Case reports/series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599) Pediatric population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156) Follow up for NODAT &lt; 1 yr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268)</w:t>
                        </w:r>
                      </w:p>
                      <w:p w14:paraId="06A99D8C"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Gestational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35) Not solid organ transplant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246)</w:t>
                        </w:r>
                      </w:p>
                      <w:p w14:paraId="340DBE3B"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Not immunosuppressant regimen of interest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60)</w:t>
                        </w:r>
                      </w:p>
                      <w:p w14:paraId="0E47A405"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Not a human study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 Diabetes insipidus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p w14:paraId="6D6C0B56"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000000" w:themeColor="text1"/>
                            <w:kern w:val="24"/>
                          </w:rPr>
                          <w:t>Cystic-fibrosis related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txbxContent>
                  </v:textbox>
                </v:shape>
                <v:rect id="矩形 6" o:spid="_x0000_s1031" style="position:absolute;left:1905;top:47876;width:25908;height:5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QxMIA&#10;AADaAAAADwAAAGRycy9kb3ducmV2LnhtbESPQYvCMBSE7wv+h/AEb2uqgitdo4giCB50q8geH8nb&#10;tmvzUpqo9d8bQfA4zMw3zHTe2kpcqfGlYwWDfgKCWDtTcq7geFh/TkD4gGywckwK7uRhPut8TDE1&#10;7sY/dM1CLiKEfYoKihDqVEqvC7Lo+64mjt6fayyGKJtcmgZvEW4rOUySsbRYclwosKZlQfqcXawC&#10;rzP964b/21P5RcfRar/aUXtQqtdtF98gArXhHX61N0bBGJ5X4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tDEwgAAANoAAAAPAAAAAAAAAAAAAAAAAJgCAABkcnMvZG93&#10;bnJldi54bWxQSwUGAAAAAAQABAD1AAAAhwMAAAAA&#10;" filled="f">
                  <v:textbox style="mso-fit-shape-to-text:t">
                    <w:txbxContent>
                      <w:p w14:paraId="2BD7FBDC" w14:textId="77777777" w:rsidR="00E82910" w:rsidRDefault="00E82910" w:rsidP="00E82910">
                        <w:pPr>
                          <w:pStyle w:val="a7"/>
                          <w:spacing w:before="0" w:beforeAutospacing="0" w:after="0" w:afterAutospacing="0" w:line="273" w:lineRule="auto"/>
                          <w:ind w:left="173"/>
                          <w:jc w:val="center"/>
                          <w:textAlignment w:val="baseline"/>
                        </w:pPr>
                        <w:r w:rsidRPr="00E82910">
                          <w:rPr>
                            <w:rFonts w:ascii="Book Antiqua" w:eastAsiaTheme="minorEastAsia" w:hAnsi="Book Antiqua" w:cs="Arial"/>
                            <w:color w:val="4D4D4D"/>
                            <w:kern w:val="24"/>
                          </w:rPr>
                          <w:t>Fu</w:t>
                        </w:r>
                        <w:r w:rsidRPr="00E82910">
                          <w:rPr>
                            <w:rFonts w:ascii="Book Antiqua" w:eastAsiaTheme="minorEastAsia" w:hAnsi="Book Antiqua" w:cs="Arial"/>
                            <w:color w:val="131313"/>
                            <w:kern w:val="24"/>
                          </w:rPr>
                          <w:t>ll</w:t>
                        </w:r>
                        <w:r w:rsidRPr="00E82910">
                          <w:rPr>
                            <w:rFonts w:ascii="Book Antiqua" w:eastAsiaTheme="minorEastAsia" w:hAnsi="Book Antiqua" w:cs="Arial"/>
                            <w:color w:val="3B3B3B"/>
                            <w:kern w:val="24"/>
                          </w:rPr>
                          <w:t>-text articles assessed for eligibility</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3B3B3B"/>
                            <w:kern w:val="24"/>
                          </w:rPr>
                          <w:t>(</w:t>
                        </w:r>
                        <w:r w:rsidRPr="00E82910">
                          <w:rPr>
                            <w:rFonts w:ascii="Book Antiqua" w:eastAsiaTheme="minorEastAsia" w:hAnsi="Book Antiqua" w:cs="Arial"/>
                            <w:i/>
                            <w:color w:val="3B3B3B"/>
                            <w:kern w:val="24"/>
                          </w:rPr>
                          <w:t>n</w:t>
                        </w:r>
                        <w:r w:rsidRPr="00E82910">
                          <w:rPr>
                            <w:rFonts w:ascii="Book Antiqua" w:eastAsiaTheme="minorEastAsia" w:hAnsi="Book Antiqua" w:cs="Arial"/>
                            <w:color w:val="3B3B3B"/>
                            <w:kern w:val="24"/>
                          </w:rPr>
                          <w:t xml:space="preserve"> = 726)</w:t>
                        </w:r>
                      </w:p>
                    </w:txbxContent>
                  </v:textbox>
                </v:rect>
                <v:rect id="矩形 7" o:spid="_x0000_s1032" style="position:absolute;left:2883;top:55801;width:25146;height:5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J1X8IA&#10;AADaAAAADwAAAGRycy9kb3ducmV2LnhtbESPQYvCMBSE7wv+h/CEva2pCirVKKIIwh7WrSIeH8mz&#10;rTYvpYna/fdGWPA4zMw3zGzR2krcqfGlYwX9XgKCWDtTcq7gsN98TUD4gGywckwK/sjDYt75mGFq&#10;3IN/6Z6FXEQI+xQVFCHUqZReF2TR91xNHL2zayyGKJtcmgYfEW4rOUiSkbRYclwosKZVQfqa3awC&#10;rzN9coPL97Ec02G43q1/qN0r9dltl1MQgdrwDv+3t0bBGF5X4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nVfwgAAANoAAAAPAAAAAAAAAAAAAAAAAJgCAABkcnMvZG93&#10;bnJldi54bWxQSwUGAAAAAAQABAD1AAAAhwMAAAAA&#10;" filled="f">
                  <v:textbox style="mso-fit-shape-to-text:t">
                    <w:txbxContent>
                      <w:p w14:paraId="6942DDDA" w14:textId="77777777" w:rsidR="00E82910" w:rsidRDefault="00E82910" w:rsidP="00E82910">
                        <w:pPr>
                          <w:pStyle w:val="a7"/>
                          <w:spacing w:before="95"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Studies </w:t>
                        </w:r>
                        <w:r w:rsidRPr="00E82910">
                          <w:rPr>
                            <w:rFonts w:ascii="Book Antiqua" w:eastAsiaTheme="minorEastAsia" w:hAnsi="Book Antiqua" w:cs="Arial"/>
                            <w:color w:val="4D4D4D"/>
                            <w:kern w:val="24"/>
                          </w:rPr>
                          <w:t xml:space="preserve">included in </w:t>
                        </w:r>
                        <w:r w:rsidRPr="00E82910">
                          <w:rPr>
                            <w:rFonts w:ascii="Book Antiqua" w:eastAsiaTheme="minorEastAsia" w:hAnsi="Book Antiqua" w:cs="Arial"/>
                            <w:color w:val="3B3B3B"/>
                            <w:kern w:val="24"/>
                          </w:rPr>
                          <w:t xml:space="preserve">quantitative </w:t>
                        </w:r>
                        <w:r w:rsidRPr="00E82910">
                          <w:rPr>
                            <w:rFonts w:ascii="Book Antiqua" w:eastAsiaTheme="minorEastAsia" w:hAnsi="Book Antiqua" w:cs="Arial"/>
                            <w:color w:val="4D4D4D"/>
                            <w:kern w:val="24"/>
                          </w:rPr>
                          <w:t>synthesis (meta</w:t>
                        </w:r>
                        <w:r w:rsidRPr="00E82910">
                          <w:rPr>
                            <w:rFonts w:ascii="Book Antiqua" w:eastAsiaTheme="minorEastAsia" w:hAnsi="Book Antiqua" w:cs="Arial"/>
                            <w:color w:val="131313"/>
                            <w:kern w:val="24"/>
                          </w:rPr>
                          <w:t>-</w:t>
                        </w:r>
                        <w:r w:rsidRPr="00E82910">
                          <w:rPr>
                            <w:rFonts w:ascii="Book Antiqua" w:eastAsiaTheme="minorEastAsia" w:hAnsi="Book Antiqua" w:cs="Arial"/>
                            <w:color w:val="3B3B3B"/>
                            <w:kern w:val="24"/>
                          </w:rPr>
                          <w:t>analysis)</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206)</w:t>
                        </w:r>
                      </w:p>
                    </w:txbxContent>
                  </v:textbox>
                </v:rect>
                <v:rect id="矩形 8" o:spid="_x0000_s1033" style="position:absolute;left:36419;top:40955;width:22860;height:19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hLb8A&#10;AADaAAAADwAAAGRycy9kb3ducmV2LnhtbERPTYvCMBC9C/6HMMLeNNWFVapRRBGEPezaingckrGt&#10;NpPSRO3++81B8Ph434tVZ2vxoNZXjhWMRwkIYu1MxYWCY74bzkD4gGywdkwK/sjDatnvLTA17skH&#10;emShEDGEfYoKyhCaVEqvS7LoR64hjtzFtRZDhG0hTYvPGG5rOUmSL2mx4thQYkObkvQtu1sFXmf6&#10;7CbX71M1pePn9nf7Q12u1MegW89BBOrCW/xy742CuDVeiTd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eEtvwAAANoAAAAPAAAAAAAAAAAAAAAAAJgCAABkcnMvZG93bnJl&#10;di54bWxQSwUGAAAAAAQABAD1AAAAhAMAAAAA&#10;" filled="f">
                  <v:textbox style="mso-fit-shape-to-text:t">
                    <w:txbxContent>
                      <w:p w14:paraId="25A436EA"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Full</w:t>
                        </w:r>
                        <w:r w:rsidRPr="00E82910">
                          <w:rPr>
                            <w:rFonts w:ascii="Book Antiqua" w:eastAsiaTheme="minorEastAsia" w:hAnsi="Book Antiqua" w:cs="Arial"/>
                            <w:color w:val="696969"/>
                            <w:kern w:val="24"/>
                          </w:rPr>
                          <w:t>-</w:t>
                        </w:r>
                        <w:r w:rsidRPr="00E82910">
                          <w:rPr>
                            <w:rFonts w:ascii="Book Antiqua" w:eastAsiaTheme="minorEastAsia" w:hAnsi="Book Antiqua" w:cs="Arial"/>
                            <w:color w:val="3B3B3B"/>
                            <w:kern w:val="24"/>
                          </w:rPr>
                          <w:t xml:space="preserve">text </w:t>
                        </w:r>
                        <w:r w:rsidRPr="00E82910">
                          <w:rPr>
                            <w:rFonts w:ascii="Book Antiqua" w:eastAsiaTheme="minorEastAsia" w:hAnsi="Book Antiqua" w:cs="Arial"/>
                            <w:color w:val="4D4D4D"/>
                            <w:kern w:val="24"/>
                          </w:rPr>
                          <w:t xml:space="preserve">articles </w:t>
                        </w:r>
                        <w:r w:rsidRPr="00E82910">
                          <w:rPr>
                            <w:rFonts w:ascii="Book Antiqua" w:eastAsiaTheme="minorEastAsia" w:hAnsi="Book Antiqua" w:cs="Arial"/>
                            <w:color w:val="3B3B3B"/>
                            <w:kern w:val="24"/>
                          </w:rPr>
                          <w:t>excluded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518)</w:t>
                        </w:r>
                      </w:p>
                      <w:p w14:paraId="27DB6568"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26CE1BAD"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4D4D4D"/>
                            <w:kern w:val="24"/>
                          </w:rPr>
                          <w:t xml:space="preserve"> Follow</w:t>
                        </w:r>
                        <w:r w:rsidRPr="00E82910">
                          <w:rPr>
                            <w:rFonts w:ascii="Book Antiqua" w:eastAsiaTheme="minorEastAsia" w:hAnsi="Book Antiqua" w:cs="Arial"/>
                            <w:color w:val="696969"/>
                            <w:kern w:val="24"/>
                          </w:rPr>
                          <w:t>-</w:t>
                        </w:r>
                        <w:r w:rsidRPr="00E82910">
                          <w:rPr>
                            <w:rFonts w:ascii="Book Antiqua" w:eastAsiaTheme="minorEastAsia" w:hAnsi="Book Antiqua" w:cs="Arial"/>
                            <w:color w:val="4D4D4D"/>
                            <w:kern w:val="24"/>
                          </w:rPr>
                          <w:t xml:space="preserve">up </w:t>
                        </w:r>
                        <w:r w:rsidRPr="00E82910">
                          <w:rPr>
                            <w:rFonts w:ascii="Book Antiqua" w:eastAsiaTheme="minorEastAsia" w:hAnsi="Book Antiqua" w:cs="Arial"/>
                            <w:color w:val="3B3B3B"/>
                            <w:kern w:val="24"/>
                          </w:rPr>
                          <w:t xml:space="preserve">time not </w:t>
                        </w:r>
                        <w:r w:rsidRPr="00E82910">
                          <w:rPr>
                            <w:rFonts w:ascii="Book Antiqua" w:eastAsiaTheme="minorEastAsia" w:hAnsi="Book Antiqua" w:cs="Arial"/>
                            <w:color w:val="4D4D4D"/>
                            <w:kern w:val="24"/>
                          </w:rPr>
                          <w:t>clear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xml:space="preserve">= 14) </w:t>
                        </w:r>
                      </w:p>
                      <w:p w14:paraId="4C088DF8"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 Not </w:t>
                        </w:r>
                        <w:r w:rsidRPr="00E82910">
                          <w:rPr>
                            <w:rFonts w:ascii="Book Antiqua" w:eastAsiaTheme="minorEastAsia" w:hAnsi="Book Antiqua" w:cs="Arial"/>
                            <w:color w:val="4D4D4D"/>
                            <w:kern w:val="24"/>
                          </w:rPr>
                          <w:t xml:space="preserve">enough information (n = </w:t>
                        </w:r>
                        <w:r w:rsidRPr="00E82910">
                          <w:rPr>
                            <w:rFonts w:ascii="Book Antiqua" w:eastAsiaTheme="minorEastAsia" w:hAnsi="Book Antiqua" w:cs="Arial"/>
                            <w:color w:val="3B3B3B"/>
                            <w:kern w:val="24"/>
                          </w:rPr>
                          <w:t xml:space="preserve">233) </w:t>
                        </w:r>
                      </w:p>
                      <w:p w14:paraId="7F3B3FED"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 No </w:t>
                        </w:r>
                        <w:r w:rsidRPr="00E82910">
                          <w:rPr>
                            <w:rFonts w:ascii="Book Antiqua" w:eastAsiaTheme="minorEastAsia" w:hAnsi="Book Antiqua" w:cs="Arial"/>
                            <w:color w:val="4D4D4D"/>
                            <w:kern w:val="24"/>
                          </w:rPr>
                          <w:t>incidence given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135)</w:t>
                        </w:r>
                      </w:p>
                      <w:p w14:paraId="1F106953" w14:textId="77777777" w:rsidR="00E82910" w:rsidRDefault="00E82910" w:rsidP="00E82910">
                        <w:pPr>
                          <w:pStyle w:val="a7"/>
                          <w:spacing w:before="0" w:beforeAutospacing="0" w:after="0" w:afterAutospacing="0"/>
                          <w:textAlignment w:val="baseline"/>
                        </w:pPr>
                        <w:r w:rsidRPr="00E82910">
                          <w:rPr>
                            <w:rFonts w:ascii="Book Antiqua" w:eastAsiaTheme="minorEastAsia" w:hAnsi="Book Antiqua" w:cs="Arial"/>
                            <w:color w:val="3B3B3B"/>
                            <w:kern w:val="24"/>
                          </w:rPr>
                          <w:t xml:space="preserve">Not </w:t>
                        </w:r>
                        <w:r w:rsidRPr="00E82910">
                          <w:rPr>
                            <w:rFonts w:ascii="Book Antiqua" w:eastAsiaTheme="minorEastAsia" w:hAnsi="Book Antiqua" w:cs="Arial"/>
                            <w:color w:val="4D4D4D"/>
                            <w:kern w:val="24"/>
                          </w:rPr>
                          <w:t xml:space="preserve">immunosuppressant </w:t>
                        </w:r>
                        <w:r w:rsidRPr="00E82910">
                          <w:rPr>
                            <w:rFonts w:ascii="Book Antiqua" w:eastAsiaTheme="minorEastAsia" w:hAnsi="Book Antiqua" w:cs="Arial"/>
                            <w:color w:val="3B3B3B"/>
                            <w:kern w:val="24"/>
                          </w:rPr>
                          <w:t xml:space="preserve">regimen of </w:t>
                        </w:r>
                        <w:r w:rsidRPr="00E82910">
                          <w:rPr>
                            <w:rFonts w:ascii="Book Antiqua" w:eastAsiaTheme="minorEastAsia" w:hAnsi="Book Antiqua" w:cs="Arial"/>
                            <w:color w:val="4D4D4D"/>
                            <w:kern w:val="24"/>
                          </w:rPr>
                          <w:t>interest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138}</w:t>
                        </w:r>
                      </w:p>
                    </w:txbxContent>
                  </v:textbox>
                </v:rect>
                <v:line id="直接连接符 9" o:spid="_x0000_s1034" style="position:absolute;visibility:visible;mso-wrap-style:square" from="14478,11260" to="14478,17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直接连接符 10" o:spid="_x0000_s1035" style="position:absolute;visibility:visible;mso-wrap-style:square" from="14478,22483" to="14478,3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直接连接符 11" o:spid="_x0000_s1036" style="position:absolute;visibility:visible;mso-wrap-style:square" from="14854,37096" to="14859,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直接连接符 12" o:spid="_x0000_s1037" style="position:absolute;visibility:visible;mso-wrap-style:square" from="15336,53109" to="15336,55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v:line id="直接连接符 13" o:spid="_x0000_s1038" style="position:absolute;visibility:visible;mso-wrap-style:square" from="28029,19916" to="36411,19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直接连接符 14" o:spid="_x0000_s1039" style="position:absolute;visibility:visible;mso-wrap-style:square" from="27813,50653" to="36195,5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group>
            </w:pict>
          </mc:Fallback>
        </mc:AlternateContent>
      </w:r>
    </w:p>
    <w:p w14:paraId="4080ACA4" w14:textId="77777777" w:rsidR="00E82910" w:rsidRDefault="00E82910">
      <w:pPr>
        <w:spacing w:line="360" w:lineRule="auto"/>
        <w:jc w:val="both"/>
        <w:rPr>
          <w:lang w:eastAsia="zh-CN"/>
        </w:rPr>
      </w:pPr>
    </w:p>
    <w:p w14:paraId="236BD856" w14:textId="77777777" w:rsidR="00E82910" w:rsidRDefault="00E82910">
      <w:pPr>
        <w:spacing w:line="360" w:lineRule="auto"/>
        <w:jc w:val="both"/>
        <w:rPr>
          <w:lang w:eastAsia="zh-CN"/>
        </w:rPr>
      </w:pPr>
    </w:p>
    <w:p w14:paraId="7B571D07" w14:textId="77777777" w:rsidR="00E82910" w:rsidRDefault="00E82910">
      <w:pPr>
        <w:spacing w:line="360" w:lineRule="auto"/>
        <w:jc w:val="both"/>
        <w:rPr>
          <w:lang w:eastAsia="zh-CN"/>
        </w:rPr>
      </w:pPr>
    </w:p>
    <w:p w14:paraId="580181D0" w14:textId="77777777" w:rsidR="00E82910" w:rsidRDefault="00E82910">
      <w:pPr>
        <w:spacing w:line="360" w:lineRule="auto"/>
        <w:jc w:val="both"/>
        <w:rPr>
          <w:lang w:eastAsia="zh-CN"/>
        </w:rPr>
      </w:pPr>
    </w:p>
    <w:p w14:paraId="4CDDF489" w14:textId="77777777" w:rsidR="00E82910" w:rsidRDefault="00E82910">
      <w:pPr>
        <w:spacing w:line="360" w:lineRule="auto"/>
        <w:jc w:val="both"/>
        <w:rPr>
          <w:lang w:eastAsia="zh-CN"/>
        </w:rPr>
      </w:pPr>
    </w:p>
    <w:p w14:paraId="79FAFBCA" w14:textId="77777777" w:rsidR="00E82910" w:rsidRDefault="00E82910">
      <w:pPr>
        <w:spacing w:line="360" w:lineRule="auto"/>
        <w:jc w:val="both"/>
        <w:rPr>
          <w:lang w:eastAsia="zh-CN"/>
        </w:rPr>
      </w:pPr>
    </w:p>
    <w:p w14:paraId="2C9A7449" w14:textId="77777777" w:rsidR="00E82910" w:rsidRDefault="00E82910">
      <w:pPr>
        <w:spacing w:line="360" w:lineRule="auto"/>
        <w:jc w:val="both"/>
        <w:rPr>
          <w:lang w:eastAsia="zh-CN"/>
        </w:rPr>
      </w:pPr>
    </w:p>
    <w:p w14:paraId="3C6BF0C2" w14:textId="77777777" w:rsidR="00E82910" w:rsidRDefault="00E82910">
      <w:pPr>
        <w:spacing w:line="360" w:lineRule="auto"/>
        <w:jc w:val="both"/>
        <w:rPr>
          <w:lang w:eastAsia="zh-CN"/>
        </w:rPr>
      </w:pPr>
    </w:p>
    <w:p w14:paraId="14000CF5" w14:textId="77777777" w:rsidR="00E82910" w:rsidRDefault="00E82910">
      <w:pPr>
        <w:spacing w:line="360" w:lineRule="auto"/>
        <w:jc w:val="both"/>
        <w:rPr>
          <w:lang w:eastAsia="zh-CN"/>
        </w:rPr>
      </w:pPr>
    </w:p>
    <w:p w14:paraId="60FDDB9C" w14:textId="77777777" w:rsidR="00E82910" w:rsidRDefault="00E82910">
      <w:pPr>
        <w:spacing w:line="360" w:lineRule="auto"/>
        <w:jc w:val="both"/>
        <w:rPr>
          <w:lang w:eastAsia="zh-CN"/>
        </w:rPr>
      </w:pPr>
    </w:p>
    <w:p w14:paraId="05DEC9E4" w14:textId="77777777" w:rsidR="00E82910" w:rsidRDefault="00E82910">
      <w:pPr>
        <w:spacing w:line="360" w:lineRule="auto"/>
        <w:jc w:val="both"/>
        <w:rPr>
          <w:lang w:eastAsia="zh-CN"/>
        </w:rPr>
      </w:pPr>
    </w:p>
    <w:p w14:paraId="4EF3D79D" w14:textId="77777777" w:rsidR="00E82910" w:rsidRDefault="00E82910">
      <w:pPr>
        <w:spacing w:line="360" w:lineRule="auto"/>
        <w:jc w:val="both"/>
        <w:rPr>
          <w:lang w:eastAsia="zh-CN"/>
        </w:rPr>
      </w:pPr>
    </w:p>
    <w:p w14:paraId="7BA38D2E" w14:textId="77777777" w:rsidR="00E82910" w:rsidRDefault="00E82910">
      <w:pPr>
        <w:spacing w:line="360" w:lineRule="auto"/>
        <w:jc w:val="both"/>
        <w:rPr>
          <w:lang w:eastAsia="zh-CN"/>
        </w:rPr>
      </w:pPr>
    </w:p>
    <w:p w14:paraId="4C6C142C" w14:textId="77777777" w:rsidR="00E82910" w:rsidRDefault="00E82910">
      <w:pPr>
        <w:spacing w:line="360" w:lineRule="auto"/>
        <w:jc w:val="both"/>
        <w:rPr>
          <w:lang w:eastAsia="zh-CN"/>
        </w:rPr>
      </w:pPr>
    </w:p>
    <w:p w14:paraId="694EBC91" w14:textId="77777777" w:rsidR="00E82910" w:rsidRDefault="00E82910">
      <w:pPr>
        <w:spacing w:line="360" w:lineRule="auto"/>
        <w:jc w:val="both"/>
        <w:rPr>
          <w:lang w:eastAsia="zh-CN"/>
        </w:rPr>
      </w:pPr>
    </w:p>
    <w:p w14:paraId="0CA4E5B0" w14:textId="77777777" w:rsidR="00E82910" w:rsidRDefault="00E82910">
      <w:pPr>
        <w:spacing w:line="360" w:lineRule="auto"/>
        <w:jc w:val="both"/>
        <w:rPr>
          <w:lang w:eastAsia="zh-CN"/>
        </w:rPr>
      </w:pPr>
    </w:p>
    <w:p w14:paraId="2D0C50B4" w14:textId="77777777" w:rsidR="00E82910" w:rsidRDefault="00E82910">
      <w:pPr>
        <w:spacing w:line="360" w:lineRule="auto"/>
        <w:jc w:val="both"/>
        <w:rPr>
          <w:lang w:eastAsia="zh-CN"/>
        </w:rPr>
      </w:pPr>
    </w:p>
    <w:p w14:paraId="4C80D2F8" w14:textId="77777777" w:rsidR="00E82910" w:rsidRDefault="00E82910">
      <w:pPr>
        <w:spacing w:line="360" w:lineRule="auto"/>
        <w:jc w:val="both"/>
        <w:rPr>
          <w:lang w:eastAsia="zh-CN"/>
        </w:rPr>
      </w:pPr>
    </w:p>
    <w:p w14:paraId="052A5C2C" w14:textId="77777777" w:rsidR="00E82910" w:rsidRDefault="00E82910">
      <w:pPr>
        <w:spacing w:line="360" w:lineRule="auto"/>
        <w:jc w:val="both"/>
        <w:rPr>
          <w:lang w:eastAsia="zh-CN"/>
        </w:rPr>
      </w:pPr>
    </w:p>
    <w:p w14:paraId="451EC2ED" w14:textId="77777777" w:rsidR="00E82910" w:rsidRDefault="00E82910">
      <w:pPr>
        <w:spacing w:line="360" w:lineRule="auto"/>
        <w:jc w:val="both"/>
        <w:rPr>
          <w:lang w:eastAsia="zh-CN"/>
        </w:rPr>
      </w:pPr>
    </w:p>
    <w:p w14:paraId="4828C7C1" w14:textId="77777777" w:rsidR="00E82910" w:rsidRDefault="00E82910">
      <w:pPr>
        <w:spacing w:line="360" w:lineRule="auto"/>
        <w:jc w:val="both"/>
        <w:rPr>
          <w:lang w:eastAsia="zh-CN"/>
        </w:rPr>
      </w:pPr>
    </w:p>
    <w:p w14:paraId="5F83FFCB" w14:textId="77777777" w:rsidR="00E82910" w:rsidRDefault="00E82910">
      <w:pPr>
        <w:spacing w:line="360" w:lineRule="auto"/>
        <w:jc w:val="both"/>
        <w:rPr>
          <w:lang w:eastAsia="zh-CN"/>
        </w:rPr>
      </w:pPr>
    </w:p>
    <w:p w14:paraId="65F8EFED" w14:textId="77777777" w:rsidR="00E82910" w:rsidRDefault="00E82910">
      <w:pPr>
        <w:spacing w:line="360" w:lineRule="auto"/>
        <w:jc w:val="both"/>
        <w:rPr>
          <w:lang w:eastAsia="zh-CN"/>
        </w:rPr>
      </w:pPr>
    </w:p>
    <w:p w14:paraId="1A19477E" w14:textId="77777777" w:rsidR="00E82910" w:rsidRPr="00006013" w:rsidRDefault="00E82910">
      <w:pPr>
        <w:spacing w:line="360" w:lineRule="auto"/>
        <w:jc w:val="both"/>
        <w:rPr>
          <w:lang w:eastAsia="zh-CN"/>
        </w:rPr>
      </w:pPr>
    </w:p>
    <w:p w14:paraId="56D871EE" w14:textId="77777777" w:rsidR="00A77B3E" w:rsidRPr="00E82910" w:rsidRDefault="00006013">
      <w:pPr>
        <w:spacing w:line="360" w:lineRule="auto"/>
        <w:jc w:val="both"/>
        <w:rPr>
          <w:rFonts w:ascii="Book Antiqua" w:hAnsi="Book Antiqua" w:cs="Book Antiqua"/>
          <w:b/>
          <w:color w:val="000000"/>
          <w:lang w:eastAsia="zh-CN"/>
        </w:rPr>
      </w:pPr>
      <w:r w:rsidRPr="00006013">
        <w:rPr>
          <w:rFonts w:ascii="Book Antiqua" w:eastAsia="Book Antiqua" w:hAnsi="Book Antiqua" w:cs="Book Antiqua"/>
          <w:b/>
          <w:color w:val="000000"/>
        </w:rPr>
        <w:t>Figure 1</w:t>
      </w:r>
      <w:r w:rsidR="00BB71B3" w:rsidRPr="00006013">
        <w:rPr>
          <w:rFonts w:ascii="Book Antiqua" w:eastAsia="Book Antiqua" w:hAnsi="Book Antiqua" w:cs="Book Antiqua"/>
          <w:b/>
          <w:color w:val="000000"/>
        </w:rPr>
        <w:t xml:space="preserve"> PRISMA </w:t>
      </w:r>
      <w:r w:rsidR="00E82910" w:rsidRPr="00006013">
        <w:rPr>
          <w:rFonts w:ascii="Book Antiqua" w:eastAsia="Book Antiqua" w:hAnsi="Book Antiqua" w:cs="Book Antiqua"/>
          <w:b/>
          <w:color w:val="000000"/>
        </w:rPr>
        <w:t>flo</w:t>
      </w:r>
      <w:r w:rsidR="00BB71B3" w:rsidRPr="00006013">
        <w:rPr>
          <w:rFonts w:ascii="Book Antiqua" w:eastAsia="Book Antiqua" w:hAnsi="Book Antiqua" w:cs="Book Antiqua"/>
          <w:b/>
          <w:color w:val="000000"/>
        </w:rPr>
        <w:t>w diagram illustrating the results of search strategy and study selection.</w:t>
      </w:r>
      <w:r w:rsidR="00E82910">
        <w:rPr>
          <w:rFonts w:ascii="Book Antiqua" w:hAnsi="Book Antiqua" w:cs="Book Antiqua" w:hint="eastAsia"/>
          <w:b/>
          <w:color w:val="000000"/>
          <w:lang w:eastAsia="zh-CN"/>
        </w:rPr>
        <w:t xml:space="preserve"> </w:t>
      </w:r>
      <w:r w:rsidR="00E82910" w:rsidRPr="00E82910">
        <w:rPr>
          <w:rFonts w:ascii="Book Antiqua" w:hAnsi="Book Antiqua" w:cs="Arial"/>
          <w:color w:val="3B3B3B"/>
          <w:kern w:val="24"/>
        </w:rPr>
        <w:t>NODAT</w:t>
      </w:r>
      <w:r w:rsidR="00E82910">
        <w:rPr>
          <w:rFonts w:ascii="Book Antiqua" w:hAnsi="Book Antiqua" w:cs="Arial" w:hint="eastAsia"/>
          <w:color w:val="3B3B3B"/>
          <w:kern w:val="24"/>
          <w:lang w:eastAsia="zh-CN"/>
        </w:rPr>
        <w:t xml:space="preserve">: </w:t>
      </w:r>
      <w:r w:rsidR="00E82910" w:rsidRPr="00E82910">
        <w:rPr>
          <w:rFonts w:ascii="Book Antiqua" w:hAnsi="Book Antiqua" w:cs="Arial"/>
          <w:color w:val="3B3B3B"/>
          <w:kern w:val="24"/>
          <w:lang w:eastAsia="zh-CN"/>
        </w:rPr>
        <w:t>New onset diabetes</w:t>
      </w:r>
      <w:r w:rsidR="00E82910">
        <w:rPr>
          <w:rFonts w:ascii="Book Antiqua" w:hAnsi="Book Antiqua" w:cs="Arial" w:hint="eastAsia"/>
          <w:color w:val="3B3B3B"/>
          <w:kern w:val="24"/>
          <w:lang w:eastAsia="zh-CN"/>
        </w:rPr>
        <w:t xml:space="preserve"> </w:t>
      </w:r>
      <w:r w:rsidR="00E82910" w:rsidRPr="00E82910">
        <w:rPr>
          <w:rFonts w:ascii="Book Antiqua" w:hAnsi="Book Antiqua" w:cs="Arial"/>
          <w:color w:val="3B3B3B"/>
          <w:kern w:val="24"/>
          <w:lang w:eastAsia="zh-CN"/>
        </w:rPr>
        <w:t>after transplantation</w:t>
      </w:r>
      <w:r w:rsidR="00E82910">
        <w:rPr>
          <w:rFonts w:ascii="Book Antiqua" w:hAnsi="Book Antiqua" w:cs="Arial" w:hint="eastAsia"/>
          <w:color w:val="3B3B3B"/>
          <w:kern w:val="24"/>
          <w:lang w:eastAsia="zh-CN"/>
        </w:rPr>
        <w:t>.</w:t>
      </w:r>
    </w:p>
    <w:p w14:paraId="4897AA67" w14:textId="77777777" w:rsidR="00006013" w:rsidRPr="00E82910" w:rsidRDefault="00E82910">
      <w:pPr>
        <w:spacing w:line="360" w:lineRule="auto"/>
        <w:jc w:val="both"/>
        <w:rPr>
          <w:b/>
          <w:lang w:eastAsia="zh-CN"/>
        </w:rPr>
      </w:pPr>
      <w:r>
        <w:rPr>
          <w:b/>
          <w:lang w:eastAsia="zh-CN"/>
        </w:rPr>
        <w:br w:type="page"/>
      </w:r>
      <w:r>
        <w:rPr>
          <w:noProof/>
          <w:lang w:eastAsia="zh-CN"/>
        </w:rPr>
        <w:lastRenderedPageBreak/>
        <w:drawing>
          <wp:inline distT="0" distB="0" distL="0" distR="0" wp14:anchorId="39FC00A3" wp14:editId="13B13B85">
            <wp:extent cx="4337273" cy="4356324"/>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37273" cy="4356324"/>
                    </a:xfrm>
                    <a:prstGeom prst="rect">
                      <a:avLst/>
                    </a:prstGeom>
                  </pic:spPr>
                </pic:pic>
              </a:graphicData>
            </a:graphic>
          </wp:inline>
        </w:drawing>
      </w:r>
    </w:p>
    <w:p w14:paraId="7D70FD51" w14:textId="77777777" w:rsidR="009B7D8F" w:rsidRPr="00E82910" w:rsidRDefault="00006013" w:rsidP="009B7D8F">
      <w:pPr>
        <w:spacing w:line="360" w:lineRule="auto"/>
        <w:jc w:val="both"/>
        <w:rPr>
          <w:rFonts w:ascii="Book Antiqua" w:hAnsi="Book Antiqua" w:cs="Book Antiqua"/>
          <w:b/>
          <w:color w:val="000000"/>
          <w:lang w:eastAsia="zh-CN"/>
        </w:rPr>
      </w:pPr>
      <w:r w:rsidRPr="00006013">
        <w:rPr>
          <w:rFonts w:ascii="Book Antiqua" w:eastAsia="Book Antiqua" w:hAnsi="Book Antiqua" w:cs="Book Antiqua"/>
          <w:b/>
          <w:color w:val="000000"/>
        </w:rPr>
        <w:t>Figure 2</w:t>
      </w:r>
      <w:r w:rsidR="00BB71B3" w:rsidRPr="00006013">
        <w:rPr>
          <w:rFonts w:ascii="Book Antiqua" w:eastAsia="Book Antiqua" w:hAnsi="Book Antiqua" w:cs="Book Antiqua"/>
          <w:b/>
          <w:color w:val="000000"/>
        </w:rPr>
        <w:t xml:space="preserve"> First-reported Incidence of </w:t>
      </w:r>
      <w:r w:rsidRPr="00006013">
        <w:rPr>
          <w:rFonts w:ascii="Book Antiqua" w:eastAsia="Book Antiqua" w:hAnsi="Book Antiqua" w:cs="Book Antiqua"/>
          <w:b/>
          <w:color w:val="000000"/>
        </w:rPr>
        <w:t xml:space="preserve">post-transplant diabetes mellitus </w:t>
      </w:r>
      <w:r w:rsidR="00BB71B3" w:rsidRPr="00006013">
        <w:rPr>
          <w:rFonts w:ascii="Book Antiqua" w:eastAsia="Book Antiqua" w:hAnsi="Book Antiqua" w:cs="Book Antiqua"/>
          <w:b/>
          <w:color w:val="000000"/>
        </w:rPr>
        <w:t xml:space="preserve">in each study plotted against the timing of the assessment, grouped according to mainstay of immunosuppression, with separate estimates of average incidence for studies excluding and not-excluding patients with pre-existing </w:t>
      </w:r>
      <w:r w:rsidRPr="00006013">
        <w:rPr>
          <w:rFonts w:ascii="Book Antiqua" w:eastAsia="Book Antiqua" w:hAnsi="Book Antiqua" w:cs="Book Antiqua"/>
          <w:b/>
          <w:color w:val="000000"/>
        </w:rPr>
        <w:t>diabetes mellitus</w:t>
      </w:r>
      <w:r w:rsidR="00BB71B3" w:rsidRPr="00006013">
        <w:rPr>
          <w:rFonts w:ascii="Book Antiqua" w:eastAsia="Book Antiqua" w:hAnsi="Book Antiqua" w:cs="Book Antiqua"/>
          <w:b/>
          <w:color w:val="000000"/>
        </w:rPr>
        <w:t>.</w:t>
      </w:r>
      <w:r w:rsidR="00BB71B3">
        <w:rPr>
          <w:rFonts w:ascii="Book Antiqua" w:eastAsia="Book Antiqua" w:hAnsi="Book Antiqua" w:cs="Book Antiqua"/>
          <w:color w:val="000000"/>
        </w:rPr>
        <w:t xml:space="preserve"> Plotting symbols indicate the number of patients contributing to the estimate. </w:t>
      </w:r>
      <w:r w:rsidR="00BB71B3">
        <w:rPr>
          <w:rFonts w:ascii="Book Antiqua" w:eastAsia="Book Antiqua" w:hAnsi="Book Antiqua" w:cs="Book Antiqua"/>
          <w:color w:val="000000"/>
          <w:szCs w:val="22"/>
          <w:shd w:val="clear" w:color="auto" w:fill="FFFFFF"/>
        </w:rPr>
        <w:t xml:space="preserve">The red data </w:t>
      </w:r>
      <w:proofErr w:type="gramStart"/>
      <w:r w:rsidR="00BB71B3">
        <w:rPr>
          <w:rFonts w:ascii="Book Antiqua" w:eastAsia="Book Antiqua" w:hAnsi="Book Antiqua" w:cs="Book Antiqua"/>
          <w:color w:val="000000"/>
          <w:szCs w:val="22"/>
          <w:shd w:val="clear" w:color="auto" w:fill="FFFFFF"/>
        </w:rPr>
        <w:t>points denotes</w:t>
      </w:r>
      <w:proofErr w:type="gramEnd"/>
      <w:r w:rsidR="00BB71B3">
        <w:rPr>
          <w:rFonts w:ascii="Book Antiqua" w:eastAsia="Book Antiqua" w:hAnsi="Book Antiqua" w:cs="Book Antiqua"/>
          <w:color w:val="000000"/>
          <w:szCs w:val="22"/>
          <w:shd w:val="clear" w:color="auto" w:fill="FFFFFF"/>
        </w:rPr>
        <w:t xml:space="preserve"> the studies which did not report the percentage of diabetes pre-existing before transplan</w:t>
      </w:r>
      <w:r w:rsidR="009B7D8F">
        <w:rPr>
          <w:rFonts w:ascii="Book Antiqua" w:eastAsia="Book Antiqua" w:hAnsi="Book Antiqua" w:cs="Book Antiqua"/>
          <w:color w:val="000000"/>
          <w:szCs w:val="22"/>
          <w:shd w:val="clear" w:color="auto" w:fill="FFFFFF"/>
        </w:rPr>
        <w:t>t. The black data points denote</w:t>
      </w:r>
      <w:r w:rsidR="00BB71B3">
        <w:rPr>
          <w:rFonts w:ascii="Book Antiqua" w:eastAsia="Book Antiqua" w:hAnsi="Book Antiqua" w:cs="Book Antiqua"/>
          <w:color w:val="000000"/>
          <w:szCs w:val="22"/>
          <w:shd w:val="clear" w:color="auto" w:fill="FFFFFF"/>
        </w:rPr>
        <w:t xml:space="preserve"> the studies, which report the percentage of pre-transplant diabetes in the patients.</w:t>
      </w:r>
      <w:r w:rsidR="00E82910">
        <w:rPr>
          <w:rFonts w:ascii="Book Antiqua" w:hAnsi="Book Antiqua" w:cs="Book Antiqua" w:hint="eastAsia"/>
          <w:color w:val="000000"/>
          <w:szCs w:val="22"/>
          <w:shd w:val="clear" w:color="auto" w:fill="FFFFFF"/>
          <w:lang w:eastAsia="zh-CN"/>
        </w:rPr>
        <w:t xml:space="preserve"> </w:t>
      </w:r>
      <w:r w:rsidR="009B7D8F" w:rsidRPr="00E82910">
        <w:rPr>
          <w:rFonts w:ascii="Book Antiqua" w:hAnsi="Book Antiqua" w:cs="Arial"/>
          <w:color w:val="3B3B3B"/>
          <w:kern w:val="24"/>
        </w:rPr>
        <w:t>NODAT</w:t>
      </w:r>
      <w:r w:rsidR="009B7D8F">
        <w:rPr>
          <w:rFonts w:ascii="Book Antiqua" w:hAnsi="Book Antiqua" w:cs="Arial" w:hint="eastAsia"/>
          <w:color w:val="3B3B3B"/>
          <w:kern w:val="24"/>
          <w:lang w:eastAsia="zh-CN"/>
        </w:rPr>
        <w:t xml:space="preserve">: </w:t>
      </w:r>
      <w:r w:rsidR="009B7D8F" w:rsidRPr="00E82910">
        <w:rPr>
          <w:rFonts w:ascii="Book Antiqua" w:hAnsi="Book Antiqua" w:cs="Arial"/>
          <w:color w:val="3B3B3B"/>
          <w:kern w:val="24"/>
          <w:lang w:eastAsia="zh-CN"/>
        </w:rPr>
        <w:t>New onset diabetes</w:t>
      </w:r>
      <w:r w:rsidR="009B7D8F">
        <w:rPr>
          <w:rFonts w:ascii="Book Antiqua" w:hAnsi="Book Antiqua" w:cs="Arial" w:hint="eastAsia"/>
          <w:color w:val="3B3B3B"/>
          <w:kern w:val="24"/>
          <w:lang w:eastAsia="zh-CN"/>
        </w:rPr>
        <w:t xml:space="preserve"> </w:t>
      </w:r>
      <w:r w:rsidR="009B7D8F" w:rsidRPr="00E82910">
        <w:rPr>
          <w:rFonts w:ascii="Book Antiqua" w:hAnsi="Book Antiqua" w:cs="Arial"/>
          <w:color w:val="3B3B3B"/>
          <w:kern w:val="24"/>
          <w:lang w:eastAsia="zh-CN"/>
        </w:rPr>
        <w:t>after transplantation</w:t>
      </w:r>
      <w:r w:rsidR="009B7D8F">
        <w:rPr>
          <w:rFonts w:ascii="Book Antiqua" w:hAnsi="Book Antiqua" w:cs="Arial" w:hint="eastAsia"/>
          <w:color w:val="3B3B3B"/>
          <w:kern w:val="24"/>
          <w:lang w:eastAsia="zh-CN"/>
        </w:rPr>
        <w:t>.</w:t>
      </w:r>
    </w:p>
    <w:p w14:paraId="72B30CB3" w14:textId="77777777" w:rsidR="00A77B3E" w:rsidRPr="00E82910" w:rsidRDefault="00A77B3E">
      <w:pPr>
        <w:spacing w:line="360" w:lineRule="auto"/>
        <w:jc w:val="both"/>
        <w:rPr>
          <w:lang w:eastAsia="zh-CN"/>
        </w:rPr>
      </w:pPr>
    </w:p>
    <w:p w14:paraId="59FB2E08" w14:textId="77777777" w:rsidR="00A77B3E" w:rsidRDefault="00E82910">
      <w:pPr>
        <w:spacing w:line="360" w:lineRule="auto"/>
        <w:jc w:val="both"/>
      </w:pPr>
      <w:r>
        <w:br w:type="page"/>
      </w:r>
      <w:r w:rsidR="009B7D8F">
        <w:rPr>
          <w:noProof/>
          <w:lang w:eastAsia="zh-CN"/>
        </w:rPr>
        <w:lastRenderedPageBreak/>
        <w:drawing>
          <wp:inline distT="0" distB="0" distL="0" distR="0" wp14:anchorId="114509AD" wp14:editId="2090F9B5">
            <wp:extent cx="5486400" cy="241173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11730"/>
                    </a:xfrm>
                    <a:prstGeom prst="rect">
                      <a:avLst/>
                    </a:prstGeom>
                  </pic:spPr>
                </pic:pic>
              </a:graphicData>
            </a:graphic>
          </wp:inline>
        </w:drawing>
      </w:r>
    </w:p>
    <w:p w14:paraId="1421BE41" w14:textId="77777777" w:rsidR="00A77B3E" w:rsidRDefault="00006013">
      <w:pPr>
        <w:spacing w:line="360" w:lineRule="auto"/>
        <w:jc w:val="both"/>
        <w:rPr>
          <w:rFonts w:ascii="Book Antiqua" w:hAnsi="Book Antiqua" w:cs="Book Antiqua"/>
          <w:color w:val="000000"/>
          <w:lang w:eastAsia="zh-CN"/>
        </w:rPr>
      </w:pPr>
      <w:r w:rsidRPr="00006013">
        <w:rPr>
          <w:rFonts w:ascii="Book Antiqua" w:eastAsia="Book Antiqua" w:hAnsi="Book Antiqua" w:cs="Book Antiqua"/>
          <w:b/>
          <w:color w:val="000000"/>
        </w:rPr>
        <w:t>Figure 3</w:t>
      </w:r>
      <w:r w:rsidR="00BB71B3" w:rsidRPr="00006013">
        <w:rPr>
          <w:rFonts w:ascii="Book Antiqua" w:eastAsia="Book Antiqua" w:hAnsi="Book Antiqua" w:cs="Book Antiqua"/>
          <w:b/>
          <w:color w:val="000000"/>
        </w:rPr>
        <w:t xml:space="preserve"> Estimates and 95% confidence intervals from the network meta-analysis comparing the odds of developing </w:t>
      </w:r>
      <w:r w:rsidR="009B7D8F" w:rsidRPr="00006013">
        <w:rPr>
          <w:rFonts w:ascii="Book Antiqua" w:eastAsia="Book Antiqua" w:hAnsi="Book Antiqua" w:cs="Book Antiqua"/>
          <w:b/>
          <w:color w:val="000000"/>
        </w:rPr>
        <w:t>po</w:t>
      </w:r>
      <w:r w:rsidRPr="00006013">
        <w:rPr>
          <w:rFonts w:ascii="Book Antiqua" w:eastAsia="Book Antiqua" w:hAnsi="Book Antiqua" w:cs="Book Antiqua"/>
          <w:b/>
          <w:color w:val="000000"/>
        </w:rPr>
        <w:t xml:space="preserve">st-transplant diabetes mellitus </w:t>
      </w:r>
      <w:r w:rsidR="00BB71B3" w:rsidRPr="00006013">
        <w:rPr>
          <w:rFonts w:ascii="Book Antiqua" w:eastAsia="Book Antiqua" w:hAnsi="Book Antiqua" w:cs="Book Antiqua"/>
          <w:b/>
          <w:color w:val="000000"/>
        </w:rPr>
        <w:t>in patients receiving</w:t>
      </w:r>
      <w:r w:rsidR="00BB71B3">
        <w:rPr>
          <w:rFonts w:ascii="Book Antiqua" w:eastAsia="Book Antiqua" w:hAnsi="Book Antiqua" w:cs="Book Antiqua"/>
          <w:color w:val="000000"/>
        </w:rPr>
        <w:t xml:space="preserve"> </w:t>
      </w:r>
      <w:proofErr w:type="spellStart"/>
      <w:r w:rsidRPr="00006013">
        <w:rPr>
          <w:rFonts w:ascii="Book Antiqua" w:eastAsia="Book Antiqua" w:hAnsi="Book Antiqua" w:cs="Book Antiqua"/>
          <w:b/>
          <w:color w:val="000000"/>
        </w:rPr>
        <w:t>tacrolimus</w:t>
      </w:r>
      <w:proofErr w:type="spellEnd"/>
      <w:r w:rsidRPr="00006013">
        <w:rPr>
          <w:rFonts w:ascii="Book Antiqua" w:eastAsia="Book Antiqua" w:hAnsi="Book Antiqua" w:cs="Book Antiqua"/>
          <w:b/>
          <w:color w:val="000000"/>
        </w:rPr>
        <w:t xml:space="preserve"> or </w:t>
      </w:r>
      <w:proofErr w:type="spellStart"/>
      <w:r w:rsidRPr="00006013">
        <w:rPr>
          <w:rFonts w:ascii="Book Antiqua" w:eastAsia="Book Antiqua" w:hAnsi="Book Antiqua" w:cs="Book Antiqua"/>
          <w:b/>
          <w:color w:val="000000"/>
        </w:rPr>
        <w:t>sir</w:t>
      </w:r>
      <w:r w:rsidR="00BB71B3" w:rsidRPr="00006013">
        <w:rPr>
          <w:rFonts w:ascii="Book Antiqua" w:eastAsia="Book Antiqua" w:hAnsi="Book Antiqua" w:cs="Book Antiqua"/>
          <w:b/>
          <w:color w:val="000000"/>
        </w:rPr>
        <w:t>olimus</w:t>
      </w:r>
      <w:proofErr w:type="spellEnd"/>
      <w:r w:rsidR="00BB71B3" w:rsidRPr="00006013">
        <w:rPr>
          <w:rFonts w:ascii="Book Antiqua" w:eastAsia="Book Antiqua" w:hAnsi="Book Antiqua" w:cs="Book Antiqua"/>
          <w:b/>
          <w:color w:val="000000"/>
        </w:rPr>
        <w:t xml:space="preserve"> compared to the odds with </w:t>
      </w:r>
      <w:r w:rsidR="009B7D8F" w:rsidRPr="00006013">
        <w:rPr>
          <w:rFonts w:ascii="Book Antiqua" w:eastAsia="Book Antiqua" w:hAnsi="Book Antiqua" w:cs="Book Antiqua"/>
          <w:b/>
          <w:color w:val="000000"/>
        </w:rPr>
        <w:t>cyc</w:t>
      </w:r>
      <w:r w:rsidR="00BB71B3" w:rsidRPr="00006013">
        <w:rPr>
          <w:rFonts w:ascii="Book Antiqua" w:eastAsia="Book Antiqua" w:hAnsi="Book Antiqua" w:cs="Book Antiqua"/>
          <w:b/>
          <w:color w:val="000000"/>
        </w:rPr>
        <w:t>losporine as the mainstay of treatment</w:t>
      </w:r>
      <w:r w:rsidRPr="00006013">
        <w:rPr>
          <w:rFonts w:ascii="Book Antiqua" w:hAnsi="Book Antiqua" w:cs="Book Antiqua" w:hint="eastAsia"/>
          <w:b/>
          <w:color w:val="000000"/>
          <w:lang w:eastAsia="zh-CN"/>
        </w:rPr>
        <w:t xml:space="preserve">. </w:t>
      </w:r>
      <w:r w:rsidR="00BB71B3">
        <w:rPr>
          <w:rFonts w:ascii="Book Antiqua" w:eastAsia="Book Antiqua" w:hAnsi="Book Antiqua" w:cs="Book Antiqua"/>
          <w:color w:val="000000"/>
        </w:rPr>
        <w:t>The “All” estimate uses the first time-point from each study</w:t>
      </w:r>
      <w:r>
        <w:rPr>
          <w:rFonts w:ascii="Book Antiqua" w:hAnsi="Book Antiqua" w:cs="Book Antiqua" w:hint="eastAsia"/>
          <w:color w:val="000000"/>
          <w:lang w:eastAsia="zh-CN"/>
        </w:rPr>
        <w:t>.</w:t>
      </w:r>
      <w:r w:rsidR="00FD36B5">
        <w:rPr>
          <w:rFonts w:ascii="Book Antiqua" w:eastAsia="Book Antiqua" w:hAnsi="Book Antiqua" w:cs="Book Antiqua"/>
          <w:color w:val="000000"/>
        </w:rPr>
        <w:t xml:space="preserve"> </w:t>
      </w:r>
      <w:r w:rsidR="00BB71B3">
        <w:rPr>
          <w:rFonts w:ascii="Book Antiqua" w:eastAsia="Book Antiqua" w:hAnsi="Book Antiqua" w:cs="Book Antiqua"/>
          <w:color w:val="000000"/>
        </w:rPr>
        <w:t xml:space="preserve">The other estimates are presented according to the timing of that </w:t>
      </w:r>
      <w:r w:rsidRPr="00006013">
        <w:rPr>
          <w:rFonts w:ascii="Book Antiqua" w:eastAsia="Book Antiqua" w:hAnsi="Book Antiqua" w:cs="Book Antiqua"/>
          <w:color w:val="000000"/>
        </w:rPr>
        <w:t xml:space="preserve">post-transplant diabetes mellitus </w:t>
      </w:r>
      <w:r w:rsidR="00BB71B3">
        <w:rPr>
          <w:rFonts w:ascii="Book Antiqua" w:eastAsia="Book Antiqua" w:hAnsi="Book Antiqua" w:cs="Book Antiqua"/>
          <w:color w:val="000000"/>
        </w:rPr>
        <w:t>assessment</w:t>
      </w:r>
      <w:r w:rsidR="009B7D8F">
        <w:rPr>
          <w:rFonts w:ascii="Book Antiqua" w:hAnsi="Book Antiqua" w:cs="Book Antiqua" w:hint="eastAsia"/>
          <w:color w:val="000000"/>
          <w:lang w:eastAsia="zh-CN"/>
        </w:rPr>
        <w:t xml:space="preserve">. </w:t>
      </w:r>
    </w:p>
    <w:p w14:paraId="6D8C72D1" w14:textId="77777777" w:rsidR="009B7D8F" w:rsidRDefault="009B7D8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9B7D8F">
        <w:rPr>
          <w:rFonts w:ascii="Book Antiqua" w:hAnsi="Book Antiqua" w:cs="Book Antiqua"/>
          <w:b/>
          <w:color w:val="000000"/>
          <w:lang w:eastAsia="zh-CN"/>
        </w:rPr>
        <w:lastRenderedPageBreak/>
        <w:t xml:space="preserve">Table 1 </w:t>
      </w:r>
      <w:r w:rsidRPr="009B7D8F">
        <w:rPr>
          <w:rFonts w:ascii="Book Antiqua" w:hAnsi="Book Antiqua" w:cs="Book Antiqua"/>
          <w:b/>
          <w:caps/>
          <w:color w:val="000000"/>
          <w:lang w:eastAsia="zh-CN"/>
        </w:rPr>
        <w:t>i</w:t>
      </w:r>
      <w:r w:rsidRPr="009B7D8F">
        <w:rPr>
          <w:rFonts w:ascii="Book Antiqua" w:hAnsi="Book Antiqua" w:cs="Book Antiqua"/>
          <w:b/>
          <w:color w:val="000000"/>
          <w:lang w:eastAsia="zh-CN"/>
        </w:rPr>
        <w:t>ncidence of post-transplant diabetes mellitus stratified by organ transplanted at various time points</w:t>
      </w:r>
    </w:p>
    <w:tbl>
      <w:tblPr>
        <w:tblStyle w:val="Table"/>
        <w:tblW w:w="4867" w:type="pct"/>
        <w:tblBorders>
          <w:top w:val="single" w:sz="4" w:space="0" w:color="auto"/>
          <w:bottom w:val="single" w:sz="4" w:space="0" w:color="auto"/>
        </w:tblBorders>
        <w:tblLook w:val="07E0" w:firstRow="1" w:lastRow="1" w:firstColumn="1" w:lastColumn="1" w:noHBand="1" w:noVBand="1"/>
      </w:tblPr>
      <w:tblGrid>
        <w:gridCol w:w="995"/>
        <w:gridCol w:w="1249"/>
        <w:gridCol w:w="1275"/>
        <w:gridCol w:w="1523"/>
        <w:gridCol w:w="1913"/>
        <w:gridCol w:w="2366"/>
      </w:tblGrid>
      <w:tr w:rsidR="00492436" w:rsidRPr="00E412AB" w14:paraId="7B9ECD94" w14:textId="77777777" w:rsidTr="00360C30">
        <w:tc>
          <w:tcPr>
            <w:tcW w:w="0" w:type="auto"/>
            <w:tcBorders>
              <w:top w:val="single" w:sz="4" w:space="0" w:color="auto"/>
              <w:bottom w:val="single" w:sz="4" w:space="0" w:color="auto"/>
            </w:tcBorders>
            <w:vAlign w:val="bottom"/>
          </w:tcPr>
          <w:p w14:paraId="401DA666" w14:textId="77777777" w:rsidR="00492436" w:rsidRPr="00492436" w:rsidRDefault="00492436" w:rsidP="00926A4A">
            <w:pPr>
              <w:pStyle w:val="Compact"/>
              <w:rPr>
                <w:rFonts w:ascii="Book Antiqua" w:hAnsi="Book Antiqua"/>
                <w:b/>
              </w:rPr>
            </w:pPr>
            <w:r w:rsidRPr="00492436">
              <w:rPr>
                <w:rFonts w:ascii="Book Antiqua" w:hAnsi="Book Antiqua"/>
                <w:b/>
              </w:rPr>
              <w:t>Organ</w:t>
            </w:r>
          </w:p>
        </w:tc>
        <w:tc>
          <w:tcPr>
            <w:tcW w:w="670" w:type="pct"/>
            <w:tcBorders>
              <w:top w:val="single" w:sz="4" w:space="0" w:color="auto"/>
              <w:bottom w:val="single" w:sz="4" w:space="0" w:color="auto"/>
            </w:tcBorders>
            <w:vAlign w:val="bottom"/>
          </w:tcPr>
          <w:p w14:paraId="4C85753D" w14:textId="77777777" w:rsidR="00492436" w:rsidRPr="00492436" w:rsidRDefault="00492436" w:rsidP="00926A4A">
            <w:pPr>
              <w:pStyle w:val="Compact"/>
              <w:rPr>
                <w:rFonts w:ascii="Book Antiqua" w:hAnsi="Book Antiqua"/>
                <w:b/>
              </w:rPr>
            </w:pPr>
            <w:r w:rsidRPr="00492436">
              <w:rPr>
                <w:rFonts w:ascii="Book Antiqua" w:hAnsi="Book Antiqua"/>
                <w:b/>
              </w:rPr>
              <w:t>Year</w:t>
            </w:r>
          </w:p>
        </w:tc>
        <w:tc>
          <w:tcPr>
            <w:tcW w:w="684" w:type="pct"/>
            <w:tcBorders>
              <w:top w:val="single" w:sz="4" w:space="0" w:color="auto"/>
              <w:bottom w:val="single" w:sz="4" w:space="0" w:color="auto"/>
            </w:tcBorders>
            <w:vAlign w:val="bottom"/>
          </w:tcPr>
          <w:p w14:paraId="36EF8B5D" w14:textId="77777777" w:rsidR="00492436" w:rsidRPr="00492436" w:rsidRDefault="00492436" w:rsidP="00926A4A">
            <w:pPr>
              <w:pStyle w:val="Compact"/>
              <w:rPr>
                <w:rFonts w:ascii="Book Antiqua" w:hAnsi="Book Antiqua"/>
                <w:b/>
              </w:rPr>
            </w:pPr>
            <w:r w:rsidRPr="00492436">
              <w:rPr>
                <w:rFonts w:ascii="Book Antiqua" w:hAnsi="Book Antiqua"/>
                <w:b/>
              </w:rPr>
              <w:t>Number of studies</w:t>
            </w:r>
          </w:p>
        </w:tc>
        <w:tc>
          <w:tcPr>
            <w:tcW w:w="817" w:type="pct"/>
            <w:tcBorders>
              <w:top w:val="single" w:sz="4" w:space="0" w:color="auto"/>
              <w:bottom w:val="single" w:sz="4" w:space="0" w:color="auto"/>
            </w:tcBorders>
            <w:vAlign w:val="bottom"/>
          </w:tcPr>
          <w:p w14:paraId="1EC23F56" w14:textId="77777777" w:rsidR="00492436" w:rsidRPr="00492436" w:rsidRDefault="00492436" w:rsidP="00926A4A">
            <w:pPr>
              <w:pStyle w:val="Compact"/>
              <w:ind w:right="240"/>
              <w:rPr>
                <w:rFonts w:ascii="Book Antiqua" w:hAnsi="Book Antiqua"/>
                <w:b/>
              </w:rPr>
            </w:pPr>
            <w:r w:rsidRPr="00492436">
              <w:rPr>
                <w:rFonts w:ascii="Book Antiqua" w:hAnsi="Book Antiqua"/>
                <w:b/>
              </w:rPr>
              <w:t>Incidence</w:t>
            </w:r>
            <w:r w:rsidRPr="00492436">
              <w:rPr>
                <w:rFonts w:ascii="Book Antiqua" w:hAnsi="Book Antiqua" w:hint="eastAsia"/>
                <w:b/>
                <w:lang w:eastAsia="zh-CN"/>
              </w:rPr>
              <w:t xml:space="preserve"> </w:t>
            </w:r>
            <w:r w:rsidRPr="00492436">
              <w:rPr>
                <w:rFonts w:ascii="Book Antiqua" w:hAnsi="Book Antiqua"/>
                <w:b/>
              </w:rPr>
              <w:t>(%)</w:t>
            </w:r>
          </w:p>
        </w:tc>
        <w:tc>
          <w:tcPr>
            <w:tcW w:w="1026" w:type="pct"/>
            <w:tcBorders>
              <w:top w:val="single" w:sz="4" w:space="0" w:color="auto"/>
              <w:bottom w:val="single" w:sz="4" w:space="0" w:color="auto"/>
            </w:tcBorders>
            <w:vAlign w:val="bottom"/>
          </w:tcPr>
          <w:p w14:paraId="1D0483D6" w14:textId="77777777" w:rsidR="00492436" w:rsidRPr="00492436" w:rsidRDefault="00492436" w:rsidP="00926A4A">
            <w:pPr>
              <w:pStyle w:val="Compact"/>
              <w:rPr>
                <w:rFonts w:ascii="Book Antiqua" w:hAnsi="Book Antiqua"/>
                <w:b/>
              </w:rPr>
            </w:pPr>
            <w:r w:rsidRPr="00492436">
              <w:rPr>
                <w:rFonts w:ascii="Book Antiqua" w:hAnsi="Book Antiqua"/>
                <w:b/>
              </w:rPr>
              <w:t>95%CI</w:t>
            </w:r>
          </w:p>
        </w:tc>
        <w:tc>
          <w:tcPr>
            <w:tcW w:w="1269" w:type="pct"/>
            <w:tcBorders>
              <w:top w:val="single" w:sz="4" w:space="0" w:color="auto"/>
              <w:bottom w:val="single" w:sz="4" w:space="0" w:color="auto"/>
            </w:tcBorders>
            <w:vAlign w:val="bottom"/>
          </w:tcPr>
          <w:p w14:paraId="5142680E" w14:textId="69DFBF9E" w:rsidR="00492436" w:rsidRPr="00492436" w:rsidRDefault="00492436" w:rsidP="0070720C">
            <w:pPr>
              <w:pStyle w:val="Compact"/>
              <w:rPr>
                <w:rFonts w:ascii="Book Antiqua" w:hAnsi="Book Antiqua"/>
                <w:b/>
              </w:rPr>
            </w:pPr>
            <w:r w:rsidRPr="00A50C1D">
              <w:rPr>
                <w:rFonts w:ascii="Book Antiqua" w:hAnsi="Book Antiqua"/>
                <w:b/>
                <w:i/>
              </w:rPr>
              <w:t>I</w:t>
            </w:r>
            <w:r w:rsidRPr="00A50C1D">
              <w:rPr>
                <w:rFonts w:ascii="Book Antiqua" w:hAnsi="Book Antiqua"/>
                <w:b/>
                <w:vertAlign w:val="superscript"/>
              </w:rPr>
              <w:t>2</w:t>
            </w:r>
            <w:r w:rsidR="00360C30">
              <w:rPr>
                <w:rFonts w:ascii="Book Antiqua" w:hAnsi="Book Antiqua" w:hint="eastAsia"/>
                <w:b/>
              </w:rPr>
              <w:t xml:space="preserve"> </w:t>
            </w:r>
            <w:r w:rsidRPr="00492436">
              <w:rPr>
                <w:rFonts w:ascii="Book Antiqua" w:hAnsi="Book Antiqua"/>
                <w:b/>
              </w:rPr>
              <w:t>(%)</w:t>
            </w:r>
          </w:p>
        </w:tc>
      </w:tr>
      <w:tr w:rsidR="00492436" w:rsidRPr="00E412AB" w14:paraId="3662BB03" w14:textId="77777777" w:rsidTr="00360C30">
        <w:tc>
          <w:tcPr>
            <w:tcW w:w="0" w:type="auto"/>
            <w:tcBorders>
              <w:top w:val="single" w:sz="4" w:space="0" w:color="auto"/>
            </w:tcBorders>
          </w:tcPr>
          <w:p w14:paraId="1641A792" w14:textId="77777777" w:rsidR="00492436" w:rsidRPr="00E412AB" w:rsidRDefault="00492436" w:rsidP="00032295">
            <w:pPr>
              <w:pStyle w:val="Compact"/>
              <w:rPr>
                <w:rFonts w:ascii="Book Antiqua" w:hAnsi="Book Antiqua"/>
              </w:rPr>
            </w:pPr>
            <w:r w:rsidRPr="00E412AB">
              <w:rPr>
                <w:rFonts w:ascii="Book Antiqua" w:hAnsi="Book Antiqua"/>
              </w:rPr>
              <w:t>Liver</w:t>
            </w:r>
          </w:p>
        </w:tc>
        <w:tc>
          <w:tcPr>
            <w:tcW w:w="670" w:type="pct"/>
            <w:tcBorders>
              <w:top w:val="single" w:sz="4" w:space="0" w:color="auto"/>
            </w:tcBorders>
          </w:tcPr>
          <w:p w14:paraId="6FC648CE"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684" w:type="pct"/>
            <w:tcBorders>
              <w:top w:val="single" w:sz="4" w:space="0" w:color="auto"/>
            </w:tcBorders>
          </w:tcPr>
          <w:p w14:paraId="24E3EC97" w14:textId="77777777" w:rsidR="00492436" w:rsidRPr="00E412AB" w:rsidRDefault="00492436" w:rsidP="00492436">
            <w:pPr>
              <w:pStyle w:val="Compact"/>
              <w:rPr>
                <w:rFonts w:ascii="Book Antiqua" w:hAnsi="Book Antiqua"/>
              </w:rPr>
            </w:pPr>
            <w:r w:rsidRPr="00E412AB">
              <w:rPr>
                <w:rFonts w:ascii="Book Antiqua" w:hAnsi="Book Antiqua"/>
              </w:rPr>
              <w:t>7</w:t>
            </w:r>
          </w:p>
        </w:tc>
        <w:tc>
          <w:tcPr>
            <w:tcW w:w="817" w:type="pct"/>
            <w:tcBorders>
              <w:top w:val="single" w:sz="4" w:space="0" w:color="auto"/>
            </w:tcBorders>
          </w:tcPr>
          <w:p w14:paraId="56F82A1B" w14:textId="77777777" w:rsidR="00492436" w:rsidRPr="00E412AB" w:rsidRDefault="00492436" w:rsidP="00492436">
            <w:pPr>
              <w:pStyle w:val="Compact"/>
              <w:rPr>
                <w:rFonts w:ascii="Book Antiqua" w:hAnsi="Book Antiqua"/>
              </w:rPr>
            </w:pPr>
            <w:r w:rsidRPr="00E412AB">
              <w:rPr>
                <w:rFonts w:ascii="Book Antiqua" w:hAnsi="Book Antiqua"/>
              </w:rPr>
              <w:t>12.3</w:t>
            </w:r>
          </w:p>
        </w:tc>
        <w:tc>
          <w:tcPr>
            <w:tcW w:w="1026" w:type="pct"/>
            <w:tcBorders>
              <w:top w:val="single" w:sz="4" w:space="0" w:color="auto"/>
            </w:tcBorders>
          </w:tcPr>
          <w:p w14:paraId="09743211" w14:textId="0B9EFAC0" w:rsidR="00492436" w:rsidRPr="00E412AB" w:rsidRDefault="00926A4A" w:rsidP="00926A4A">
            <w:pPr>
              <w:pStyle w:val="Compact"/>
              <w:rPr>
                <w:rFonts w:ascii="Book Antiqua" w:hAnsi="Book Antiqua"/>
              </w:rPr>
            </w:pPr>
            <w:r>
              <w:rPr>
                <w:rFonts w:ascii="Book Antiqua" w:hAnsi="Book Antiqua"/>
              </w:rPr>
              <w:t>5.6</w:t>
            </w:r>
            <w:r w:rsidR="00492436" w:rsidRPr="00E412AB">
              <w:rPr>
                <w:rFonts w:ascii="Book Antiqua" w:hAnsi="Book Antiqua"/>
              </w:rPr>
              <w:t>-24.8</w:t>
            </w:r>
          </w:p>
        </w:tc>
        <w:tc>
          <w:tcPr>
            <w:tcW w:w="1269" w:type="pct"/>
            <w:tcBorders>
              <w:top w:val="single" w:sz="4" w:space="0" w:color="auto"/>
            </w:tcBorders>
          </w:tcPr>
          <w:p w14:paraId="49B16B00" w14:textId="77777777" w:rsidR="00492436" w:rsidRPr="00E412AB" w:rsidRDefault="00492436" w:rsidP="00492436">
            <w:pPr>
              <w:pStyle w:val="Compact"/>
              <w:rPr>
                <w:rFonts w:ascii="Book Antiqua" w:hAnsi="Book Antiqua"/>
              </w:rPr>
            </w:pPr>
            <w:r w:rsidRPr="00E412AB">
              <w:rPr>
                <w:rFonts w:ascii="Book Antiqua" w:hAnsi="Book Antiqua"/>
              </w:rPr>
              <w:t>89.3</w:t>
            </w:r>
          </w:p>
        </w:tc>
      </w:tr>
      <w:tr w:rsidR="00492436" w:rsidRPr="00E412AB" w14:paraId="225A46D1" w14:textId="77777777" w:rsidTr="00360C30">
        <w:tc>
          <w:tcPr>
            <w:tcW w:w="0" w:type="auto"/>
          </w:tcPr>
          <w:p w14:paraId="04AD3E08" w14:textId="77777777" w:rsidR="00492436" w:rsidRPr="00E412AB" w:rsidRDefault="00492436" w:rsidP="00032295">
            <w:pPr>
              <w:pStyle w:val="Compact"/>
              <w:rPr>
                <w:rFonts w:ascii="Book Antiqua" w:hAnsi="Book Antiqua"/>
              </w:rPr>
            </w:pPr>
            <w:r w:rsidRPr="00E412AB">
              <w:rPr>
                <w:rFonts w:ascii="Book Antiqua" w:hAnsi="Book Antiqua"/>
              </w:rPr>
              <w:t>Liver</w:t>
            </w:r>
          </w:p>
        </w:tc>
        <w:tc>
          <w:tcPr>
            <w:tcW w:w="670" w:type="pct"/>
          </w:tcPr>
          <w:p w14:paraId="05316784" w14:textId="77777777" w:rsidR="00492436" w:rsidRPr="00E412AB" w:rsidRDefault="00492436" w:rsidP="00032295">
            <w:pPr>
              <w:pStyle w:val="Compact"/>
              <w:rPr>
                <w:rFonts w:ascii="Book Antiqua" w:hAnsi="Book Antiqua"/>
              </w:rPr>
            </w:pPr>
            <w:r>
              <w:rPr>
                <w:rFonts w:ascii="Book Antiqua" w:hAnsi="Book Antiqua"/>
              </w:rPr>
              <w:t>Years</w:t>
            </w:r>
            <w:r>
              <w:rPr>
                <w:rFonts w:ascii="Book Antiqua" w:hAnsi="Book Antiqua" w:hint="eastAsia"/>
                <w:lang w:eastAsia="zh-CN"/>
              </w:rPr>
              <w:t xml:space="preserve"> </w:t>
            </w:r>
            <w:r w:rsidRPr="00E412AB">
              <w:rPr>
                <w:rFonts w:ascii="Book Antiqua" w:hAnsi="Book Antiqua"/>
              </w:rPr>
              <w:t>2-3</w:t>
            </w:r>
          </w:p>
        </w:tc>
        <w:tc>
          <w:tcPr>
            <w:tcW w:w="684" w:type="pct"/>
          </w:tcPr>
          <w:p w14:paraId="535CE5AE" w14:textId="77777777" w:rsidR="00492436" w:rsidRPr="00E412AB" w:rsidRDefault="00492436" w:rsidP="00492436">
            <w:pPr>
              <w:pStyle w:val="Compact"/>
              <w:rPr>
                <w:rFonts w:ascii="Book Antiqua" w:hAnsi="Book Antiqua"/>
              </w:rPr>
            </w:pPr>
            <w:r w:rsidRPr="00E412AB">
              <w:rPr>
                <w:rFonts w:ascii="Book Antiqua" w:hAnsi="Book Antiqua"/>
              </w:rPr>
              <w:t>16</w:t>
            </w:r>
          </w:p>
        </w:tc>
        <w:tc>
          <w:tcPr>
            <w:tcW w:w="817" w:type="pct"/>
          </w:tcPr>
          <w:p w14:paraId="2DE41CED" w14:textId="77777777" w:rsidR="00492436" w:rsidRPr="00E412AB" w:rsidRDefault="00492436" w:rsidP="00492436">
            <w:pPr>
              <w:pStyle w:val="Compact"/>
              <w:rPr>
                <w:rFonts w:ascii="Book Antiqua" w:hAnsi="Book Antiqua"/>
              </w:rPr>
            </w:pPr>
            <w:r w:rsidRPr="00E412AB">
              <w:rPr>
                <w:rFonts w:ascii="Book Antiqua" w:hAnsi="Book Antiqua"/>
              </w:rPr>
              <w:t>18.9</w:t>
            </w:r>
          </w:p>
        </w:tc>
        <w:tc>
          <w:tcPr>
            <w:tcW w:w="1026" w:type="pct"/>
          </w:tcPr>
          <w:p w14:paraId="23368C56" w14:textId="3FC7ADDF" w:rsidR="00492436" w:rsidRPr="00E412AB" w:rsidRDefault="00926A4A" w:rsidP="00492436">
            <w:pPr>
              <w:pStyle w:val="Compact"/>
              <w:rPr>
                <w:rFonts w:ascii="Book Antiqua" w:hAnsi="Book Antiqua"/>
              </w:rPr>
            </w:pPr>
            <w:r>
              <w:rPr>
                <w:rFonts w:ascii="Book Antiqua" w:hAnsi="Book Antiqua"/>
              </w:rPr>
              <w:t>14.2-</w:t>
            </w:r>
            <w:r w:rsidR="00492436" w:rsidRPr="00E412AB">
              <w:rPr>
                <w:rFonts w:ascii="Book Antiqua" w:hAnsi="Book Antiqua"/>
              </w:rPr>
              <w:t>24.7</w:t>
            </w:r>
          </w:p>
        </w:tc>
        <w:tc>
          <w:tcPr>
            <w:tcW w:w="1269" w:type="pct"/>
          </w:tcPr>
          <w:p w14:paraId="7EB289B8" w14:textId="77777777" w:rsidR="00492436" w:rsidRPr="00E412AB" w:rsidRDefault="00492436" w:rsidP="00492436">
            <w:pPr>
              <w:pStyle w:val="Compact"/>
              <w:rPr>
                <w:rFonts w:ascii="Book Antiqua" w:hAnsi="Book Antiqua"/>
              </w:rPr>
            </w:pPr>
            <w:r w:rsidRPr="00E412AB">
              <w:rPr>
                <w:rFonts w:ascii="Book Antiqua" w:hAnsi="Book Antiqua"/>
              </w:rPr>
              <w:t>94.4</w:t>
            </w:r>
          </w:p>
        </w:tc>
      </w:tr>
      <w:tr w:rsidR="00492436" w:rsidRPr="00E412AB" w14:paraId="09847E3C" w14:textId="77777777" w:rsidTr="00360C30">
        <w:tc>
          <w:tcPr>
            <w:tcW w:w="0" w:type="auto"/>
          </w:tcPr>
          <w:p w14:paraId="7C5B73D9" w14:textId="77777777" w:rsidR="00492436" w:rsidRPr="00E412AB" w:rsidRDefault="00492436" w:rsidP="00032295">
            <w:pPr>
              <w:pStyle w:val="Compact"/>
              <w:rPr>
                <w:rFonts w:ascii="Book Antiqua" w:hAnsi="Book Antiqua"/>
              </w:rPr>
            </w:pPr>
            <w:r w:rsidRPr="00E412AB">
              <w:rPr>
                <w:rFonts w:ascii="Book Antiqua" w:hAnsi="Book Antiqua"/>
              </w:rPr>
              <w:t>Liver</w:t>
            </w:r>
          </w:p>
        </w:tc>
        <w:tc>
          <w:tcPr>
            <w:tcW w:w="670" w:type="pct"/>
          </w:tcPr>
          <w:p w14:paraId="5B784750"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684" w:type="pct"/>
          </w:tcPr>
          <w:p w14:paraId="3054AF17" w14:textId="77777777" w:rsidR="00492436" w:rsidRPr="00E412AB" w:rsidRDefault="00492436" w:rsidP="00492436">
            <w:pPr>
              <w:pStyle w:val="Compact"/>
              <w:rPr>
                <w:rFonts w:ascii="Book Antiqua" w:hAnsi="Book Antiqua"/>
              </w:rPr>
            </w:pPr>
            <w:r w:rsidRPr="00E412AB">
              <w:rPr>
                <w:rFonts w:ascii="Book Antiqua" w:hAnsi="Book Antiqua"/>
              </w:rPr>
              <w:t>5</w:t>
            </w:r>
          </w:p>
        </w:tc>
        <w:tc>
          <w:tcPr>
            <w:tcW w:w="817" w:type="pct"/>
          </w:tcPr>
          <w:p w14:paraId="3BCDD5D4" w14:textId="77777777" w:rsidR="00492436" w:rsidRPr="00E412AB" w:rsidRDefault="00492436" w:rsidP="00492436">
            <w:pPr>
              <w:pStyle w:val="Compact"/>
              <w:rPr>
                <w:rFonts w:ascii="Book Antiqua" w:hAnsi="Book Antiqua"/>
              </w:rPr>
            </w:pPr>
            <w:r w:rsidRPr="00E412AB">
              <w:rPr>
                <w:rFonts w:ascii="Book Antiqua" w:hAnsi="Book Antiqua"/>
              </w:rPr>
              <w:t>9.0</w:t>
            </w:r>
          </w:p>
        </w:tc>
        <w:tc>
          <w:tcPr>
            <w:tcW w:w="1026" w:type="pct"/>
          </w:tcPr>
          <w:p w14:paraId="62910300" w14:textId="4CBB0565" w:rsidR="00492436" w:rsidRPr="00E412AB" w:rsidRDefault="00926A4A" w:rsidP="00492436">
            <w:pPr>
              <w:pStyle w:val="Compact"/>
              <w:rPr>
                <w:rFonts w:ascii="Book Antiqua" w:hAnsi="Book Antiqua"/>
              </w:rPr>
            </w:pPr>
            <w:r>
              <w:rPr>
                <w:rFonts w:ascii="Book Antiqua" w:hAnsi="Book Antiqua"/>
              </w:rPr>
              <w:t>2.9-</w:t>
            </w:r>
            <w:r w:rsidR="00492436" w:rsidRPr="00E412AB">
              <w:rPr>
                <w:rFonts w:ascii="Book Antiqua" w:hAnsi="Book Antiqua"/>
              </w:rPr>
              <w:t>24.5</w:t>
            </w:r>
          </w:p>
        </w:tc>
        <w:tc>
          <w:tcPr>
            <w:tcW w:w="1269" w:type="pct"/>
          </w:tcPr>
          <w:p w14:paraId="702D00CC" w14:textId="77777777" w:rsidR="00492436" w:rsidRPr="00E412AB" w:rsidRDefault="00492436" w:rsidP="00492436">
            <w:pPr>
              <w:pStyle w:val="Compact"/>
              <w:rPr>
                <w:rFonts w:ascii="Book Antiqua" w:hAnsi="Book Antiqua"/>
              </w:rPr>
            </w:pPr>
            <w:r w:rsidRPr="00E412AB">
              <w:rPr>
                <w:rFonts w:ascii="Book Antiqua" w:hAnsi="Book Antiqua"/>
              </w:rPr>
              <w:t>95.0</w:t>
            </w:r>
          </w:p>
        </w:tc>
      </w:tr>
      <w:tr w:rsidR="00492436" w:rsidRPr="00E412AB" w14:paraId="6CEEE6EE" w14:textId="77777777" w:rsidTr="00360C30">
        <w:tc>
          <w:tcPr>
            <w:tcW w:w="0" w:type="auto"/>
          </w:tcPr>
          <w:p w14:paraId="3AEB7B78" w14:textId="77777777" w:rsidR="00492436" w:rsidRPr="00E412AB" w:rsidRDefault="00492436" w:rsidP="00032295">
            <w:pPr>
              <w:pStyle w:val="Compact"/>
              <w:rPr>
                <w:rFonts w:ascii="Book Antiqua" w:hAnsi="Book Antiqua"/>
              </w:rPr>
            </w:pPr>
            <w:r w:rsidRPr="00E412AB">
              <w:rPr>
                <w:rFonts w:ascii="Book Antiqua" w:hAnsi="Book Antiqua"/>
              </w:rPr>
              <w:t>Kidney</w:t>
            </w:r>
          </w:p>
        </w:tc>
        <w:tc>
          <w:tcPr>
            <w:tcW w:w="670" w:type="pct"/>
          </w:tcPr>
          <w:p w14:paraId="76EC82DB"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684" w:type="pct"/>
          </w:tcPr>
          <w:p w14:paraId="6A650AB6" w14:textId="77777777" w:rsidR="00492436" w:rsidRPr="00E412AB" w:rsidRDefault="00492436" w:rsidP="00492436">
            <w:pPr>
              <w:pStyle w:val="Compact"/>
              <w:rPr>
                <w:rFonts w:ascii="Book Antiqua" w:hAnsi="Book Antiqua"/>
              </w:rPr>
            </w:pPr>
            <w:r w:rsidRPr="00E412AB">
              <w:rPr>
                <w:rFonts w:ascii="Book Antiqua" w:hAnsi="Book Antiqua"/>
              </w:rPr>
              <w:t>108</w:t>
            </w:r>
          </w:p>
        </w:tc>
        <w:tc>
          <w:tcPr>
            <w:tcW w:w="817" w:type="pct"/>
          </w:tcPr>
          <w:p w14:paraId="4158CB66" w14:textId="77777777" w:rsidR="00492436" w:rsidRPr="00E412AB" w:rsidRDefault="00492436" w:rsidP="00492436">
            <w:pPr>
              <w:pStyle w:val="Compact"/>
              <w:rPr>
                <w:rFonts w:ascii="Book Antiqua" w:hAnsi="Book Antiqua"/>
              </w:rPr>
            </w:pPr>
            <w:r w:rsidRPr="00E412AB">
              <w:rPr>
                <w:rFonts w:ascii="Book Antiqua" w:hAnsi="Book Antiqua"/>
              </w:rPr>
              <w:t>12.2</w:t>
            </w:r>
          </w:p>
        </w:tc>
        <w:tc>
          <w:tcPr>
            <w:tcW w:w="1026" w:type="pct"/>
          </w:tcPr>
          <w:p w14:paraId="067FD562" w14:textId="688099F7" w:rsidR="00492436" w:rsidRPr="00E412AB" w:rsidRDefault="00926A4A" w:rsidP="00492436">
            <w:pPr>
              <w:pStyle w:val="Compact"/>
              <w:rPr>
                <w:rFonts w:ascii="Book Antiqua" w:hAnsi="Book Antiqua"/>
              </w:rPr>
            </w:pPr>
            <w:r>
              <w:rPr>
                <w:rFonts w:ascii="Book Antiqua" w:hAnsi="Book Antiqua"/>
              </w:rPr>
              <w:t>10.5-</w:t>
            </w:r>
            <w:r w:rsidR="00492436" w:rsidRPr="00E412AB">
              <w:rPr>
                <w:rFonts w:ascii="Book Antiqua" w:hAnsi="Book Antiqua"/>
              </w:rPr>
              <w:t>14.1</w:t>
            </w:r>
          </w:p>
        </w:tc>
        <w:tc>
          <w:tcPr>
            <w:tcW w:w="1269" w:type="pct"/>
          </w:tcPr>
          <w:p w14:paraId="7129D575" w14:textId="77777777" w:rsidR="00492436" w:rsidRPr="00E412AB" w:rsidRDefault="00492436" w:rsidP="00492436">
            <w:pPr>
              <w:pStyle w:val="Compact"/>
              <w:rPr>
                <w:rFonts w:ascii="Book Antiqua" w:hAnsi="Book Antiqua"/>
              </w:rPr>
            </w:pPr>
            <w:r w:rsidRPr="00E412AB">
              <w:rPr>
                <w:rFonts w:ascii="Book Antiqua" w:hAnsi="Book Antiqua"/>
              </w:rPr>
              <w:t>95.3</w:t>
            </w:r>
          </w:p>
        </w:tc>
      </w:tr>
      <w:tr w:rsidR="00492436" w:rsidRPr="00E412AB" w14:paraId="4073F950" w14:textId="77777777" w:rsidTr="00360C30">
        <w:tc>
          <w:tcPr>
            <w:tcW w:w="0" w:type="auto"/>
          </w:tcPr>
          <w:p w14:paraId="241E3B5D" w14:textId="77777777" w:rsidR="00492436" w:rsidRPr="00E412AB" w:rsidRDefault="00492436" w:rsidP="00032295">
            <w:pPr>
              <w:pStyle w:val="Compact"/>
              <w:rPr>
                <w:rFonts w:ascii="Book Antiqua" w:hAnsi="Book Antiqua"/>
              </w:rPr>
            </w:pPr>
            <w:r w:rsidRPr="00E412AB">
              <w:rPr>
                <w:rFonts w:ascii="Book Antiqua" w:hAnsi="Book Antiqua"/>
              </w:rPr>
              <w:t>Kidney</w:t>
            </w:r>
          </w:p>
        </w:tc>
        <w:tc>
          <w:tcPr>
            <w:tcW w:w="670" w:type="pct"/>
          </w:tcPr>
          <w:p w14:paraId="36D81EDA" w14:textId="77777777" w:rsidR="00492436" w:rsidRPr="00E412AB" w:rsidRDefault="00492436" w:rsidP="00032295">
            <w:pPr>
              <w:pStyle w:val="Compact"/>
              <w:rPr>
                <w:rFonts w:ascii="Book Antiqua" w:hAnsi="Book Antiqua"/>
              </w:rPr>
            </w:pPr>
            <w:r w:rsidRPr="00E412AB">
              <w:rPr>
                <w:rFonts w:ascii="Book Antiqua" w:hAnsi="Book Antiqua"/>
              </w:rPr>
              <w:t>Years 2-3</w:t>
            </w:r>
          </w:p>
        </w:tc>
        <w:tc>
          <w:tcPr>
            <w:tcW w:w="684" w:type="pct"/>
          </w:tcPr>
          <w:p w14:paraId="1C24504A" w14:textId="77777777" w:rsidR="00492436" w:rsidRPr="00E412AB" w:rsidRDefault="00492436" w:rsidP="00492436">
            <w:pPr>
              <w:pStyle w:val="Compact"/>
              <w:rPr>
                <w:rFonts w:ascii="Book Antiqua" w:hAnsi="Book Antiqua"/>
              </w:rPr>
            </w:pPr>
            <w:r w:rsidRPr="00E412AB">
              <w:rPr>
                <w:rFonts w:ascii="Book Antiqua" w:hAnsi="Book Antiqua"/>
              </w:rPr>
              <w:t>73</w:t>
            </w:r>
          </w:p>
        </w:tc>
        <w:tc>
          <w:tcPr>
            <w:tcW w:w="817" w:type="pct"/>
          </w:tcPr>
          <w:p w14:paraId="3828D81D" w14:textId="77777777" w:rsidR="00492436" w:rsidRPr="00E412AB" w:rsidRDefault="00492436" w:rsidP="00492436">
            <w:pPr>
              <w:pStyle w:val="Compact"/>
              <w:rPr>
                <w:rFonts w:ascii="Book Antiqua" w:hAnsi="Book Antiqua"/>
              </w:rPr>
            </w:pPr>
            <w:r w:rsidRPr="00E412AB">
              <w:rPr>
                <w:rFonts w:ascii="Book Antiqua" w:hAnsi="Book Antiqua"/>
              </w:rPr>
              <w:t>17.3</w:t>
            </w:r>
          </w:p>
        </w:tc>
        <w:tc>
          <w:tcPr>
            <w:tcW w:w="1026" w:type="pct"/>
          </w:tcPr>
          <w:p w14:paraId="11F790FA" w14:textId="7C04F341" w:rsidR="00492436" w:rsidRPr="00E412AB" w:rsidRDefault="00926A4A" w:rsidP="00492436">
            <w:pPr>
              <w:pStyle w:val="Compact"/>
              <w:rPr>
                <w:rFonts w:ascii="Book Antiqua" w:hAnsi="Book Antiqua"/>
              </w:rPr>
            </w:pPr>
            <w:r>
              <w:rPr>
                <w:rFonts w:ascii="Book Antiqua" w:hAnsi="Book Antiqua"/>
              </w:rPr>
              <w:t>15.1-</w:t>
            </w:r>
            <w:r w:rsidR="00492436" w:rsidRPr="00E412AB">
              <w:rPr>
                <w:rFonts w:ascii="Book Antiqua" w:hAnsi="Book Antiqua"/>
              </w:rPr>
              <w:t>19.7</w:t>
            </w:r>
          </w:p>
        </w:tc>
        <w:tc>
          <w:tcPr>
            <w:tcW w:w="1269" w:type="pct"/>
          </w:tcPr>
          <w:p w14:paraId="61818263" w14:textId="77777777" w:rsidR="00492436" w:rsidRPr="00E412AB" w:rsidRDefault="00492436" w:rsidP="00492436">
            <w:pPr>
              <w:pStyle w:val="Compact"/>
              <w:rPr>
                <w:rFonts w:ascii="Book Antiqua" w:hAnsi="Book Antiqua"/>
              </w:rPr>
            </w:pPr>
            <w:r w:rsidRPr="00E412AB">
              <w:rPr>
                <w:rFonts w:ascii="Book Antiqua" w:hAnsi="Book Antiqua"/>
              </w:rPr>
              <w:t>98.2</w:t>
            </w:r>
          </w:p>
        </w:tc>
      </w:tr>
      <w:tr w:rsidR="00492436" w:rsidRPr="00E412AB" w14:paraId="7F45C062" w14:textId="77777777" w:rsidTr="00360C30">
        <w:tc>
          <w:tcPr>
            <w:tcW w:w="0" w:type="auto"/>
          </w:tcPr>
          <w:p w14:paraId="3C305ABD" w14:textId="77777777" w:rsidR="00492436" w:rsidRPr="00E412AB" w:rsidRDefault="00492436" w:rsidP="00032295">
            <w:pPr>
              <w:pStyle w:val="Compact"/>
              <w:rPr>
                <w:rFonts w:ascii="Book Antiqua" w:hAnsi="Book Antiqua"/>
              </w:rPr>
            </w:pPr>
            <w:r w:rsidRPr="00E412AB">
              <w:rPr>
                <w:rFonts w:ascii="Book Antiqua" w:hAnsi="Book Antiqua"/>
              </w:rPr>
              <w:t>Kidney</w:t>
            </w:r>
          </w:p>
        </w:tc>
        <w:tc>
          <w:tcPr>
            <w:tcW w:w="670" w:type="pct"/>
          </w:tcPr>
          <w:p w14:paraId="2615D4FC"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684" w:type="pct"/>
          </w:tcPr>
          <w:p w14:paraId="2E989699" w14:textId="77777777" w:rsidR="00492436" w:rsidRPr="00E412AB" w:rsidRDefault="00492436" w:rsidP="00492436">
            <w:pPr>
              <w:pStyle w:val="Compact"/>
              <w:rPr>
                <w:rFonts w:ascii="Book Antiqua" w:hAnsi="Book Antiqua"/>
              </w:rPr>
            </w:pPr>
            <w:r w:rsidRPr="00E412AB">
              <w:rPr>
                <w:rFonts w:ascii="Book Antiqua" w:hAnsi="Book Antiqua"/>
              </w:rPr>
              <w:t>71</w:t>
            </w:r>
          </w:p>
        </w:tc>
        <w:tc>
          <w:tcPr>
            <w:tcW w:w="817" w:type="pct"/>
          </w:tcPr>
          <w:p w14:paraId="2ED63743" w14:textId="77777777" w:rsidR="00492436" w:rsidRPr="00E412AB" w:rsidRDefault="00492436" w:rsidP="00492436">
            <w:pPr>
              <w:pStyle w:val="Compact"/>
              <w:rPr>
                <w:rFonts w:ascii="Book Antiqua" w:hAnsi="Book Antiqua"/>
              </w:rPr>
            </w:pPr>
            <w:r w:rsidRPr="00E412AB">
              <w:rPr>
                <w:rFonts w:ascii="Book Antiqua" w:hAnsi="Book Antiqua"/>
              </w:rPr>
              <w:t>16.3</w:t>
            </w:r>
          </w:p>
        </w:tc>
        <w:tc>
          <w:tcPr>
            <w:tcW w:w="1026" w:type="pct"/>
          </w:tcPr>
          <w:p w14:paraId="6B12CA59" w14:textId="2EEAA1F9" w:rsidR="00492436" w:rsidRPr="00E412AB" w:rsidRDefault="00926A4A" w:rsidP="00492436">
            <w:pPr>
              <w:pStyle w:val="Compact"/>
              <w:rPr>
                <w:rFonts w:ascii="Book Antiqua" w:hAnsi="Book Antiqua"/>
              </w:rPr>
            </w:pPr>
            <w:r>
              <w:rPr>
                <w:rFonts w:ascii="Book Antiqua" w:hAnsi="Book Antiqua"/>
              </w:rPr>
              <w:t>13.9-</w:t>
            </w:r>
            <w:r w:rsidR="00492436" w:rsidRPr="00E412AB">
              <w:rPr>
                <w:rFonts w:ascii="Book Antiqua" w:hAnsi="Book Antiqua"/>
              </w:rPr>
              <w:t>19</w:t>
            </w:r>
          </w:p>
        </w:tc>
        <w:tc>
          <w:tcPr>
            <w:tcW w:w="1269" w:type="pct"/>
          </w:tcPr>
          <w:p w14:paraId="4AE99D56" w14:textId="77777777" w:rsidR="00492436" w:rsidRPr="00E412AB" w:rsidRDefault="00492436" w:rsidP="00492436">
            <w:pPr>
              <w:pStyle w:val="Compact"/>
              <w:rPr>
                <w:rFonts w:ascii="Book Antiqua" w:hAnsi="Book Antiqua"/>
              </w:rPr>
            </w:pPr>
            <w:r w:rsidRPr="00E412AB">
              <w:rPr>
                <w:rFonts w:ascii="Book Antiqua" w:hAnsi="Book Antiqua"/>
              </w:rPr>
              <w:t>93.2</w:t>
            </w:r>
          </w:p>
        </w:tc>
      </w:tr>
      <w:tr w:rsidR="00492436" w:rsidRPr="00E412AB" w14:paraId="026F17DD" w14:textId="77777777" w:rsidTr="00360C30">
        <w:tc>
          <w:tcPr>
            <w:tcW w:w="0" w:type="auto"/>
          </w:tcPr>
          <w:p w14:paraId="31F26F21" w14:textId="77777777" w:rsidR="00492436" w:rsidRPr="00E412AB" w:rsidRDefault="00492436" w:rsidP="00032295">
            <w:pPr>
              <w:pStyle w:val="Compact"/>
              <w:rPr>
                <w:rFonts w:ascii="Book Antiqua" w:hAnsi="Book Antiqua"/>
              </w:rPr>
            </w:pPr>
            <w:r w:rsidRPr="00E412AB">
              <w:rPr>
                <w:rFonts w:ascii="Book Antiqua" w:hAnsi="Book Antiqua"/>
              </w:rPr>
              <w:t>Heart</w:t>
            </w:r>
          </w:p>
        </w:tc>
        <w:tc>
          <w:tcPr>
            <w:tcW w:w="670" w:type="pct"/>
          </w:tcPr>
          <w:p w14:paraId="3C9E24D2"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684" w:type="pct"/>
          </w:tcPr>
          <w:p w14:paraId="19F77258" w14:textId="77777777" w:rsidR="00492436" w:rsidRPr="00E412AB" w:rsidRDefault="00492436" w:rsidP="00492436">
            <w:pPr>
              <w:pStyle w:val="Compact"/>
              <w:rPr>
                <w:rFonts w:ascii="Book Antiqua" w:hAnsi="Book Antiqua"/>
              </w:rPr>
            </w:pPr>
            <w:r w:rsidRPr="00E412AB">
              <w:rPr>
                <w:rFonts w:ascii="Book Antiqua" w:hAnsi="Book Antiqua"/>
              </w:rPr>
              <w:t>3</w:t>
            </w:r>
          </w:p>
        </w:tc>
        <w:tc>
          <w:tcPr>
            <w:tcW w:w="817" w:type="pct"/>
          </w:tcPr>
          <w:p w14:paraId="44EA5C94" w14:textId="77777777" w:rsidR="00492436" w:rsidRPr="00E412AB" w:rsidRDefault="00492436" w:rsidP="00492436">
            <w:pPr>
              <w:pStyle w:val="Compact"/>
              <w:rPr>
                <w:rFonts w:ascii="Book Antiqua" w:hAnsi="Book Antiqua"/>
              </w:rPr>
            </w:pPr>
            <w:r w:rsidRPr="00E412AB">
              <w:rPr>
                <w:rFonts w:ascii="Book Antiqua" w:hAnsi="Book Antiqua"/>
              </w:rPr>
              <w:t>29.3</w:t>
            </w:r>
          </w:p>
        </w:tc>
        <w:tc>
          <w:tcPr>
            <w:tcW w:w="1026" w:type="pct"/>
          </w:tcPr>
          <w:p w14:paraId="6DEE85F6" w14:textId="762C6E73" w:rsidR="00492436" w:rsidRPr="00E412AB" w:rsidRDefault="00926A4A" w:rsidP="00492436">
            <w:pPr>
              <w:pStyle w:val="Compact"/>
              <w:rPr>
                <w:rFonts w:ascii="Book Antiqua" w:hAnsi="Book Antiqua"/>
              </w:rPr>
            </w:pPr>
            <w:r>
              <w:rPr>
                <w:rFonts w:ascii="Book Antiqua" w:hAnsi="Book Antiqua"/>
              </w:rPr>
              <w:t>9.5-</w:t>
            </w:r>
            <w:r w:rsidR="00492436" w:rsidRPr="00E412AB">
              <w:rPr>
                <w:rFonts w:ascii="Book Antiqua" w:hAnsi="Book Antiqua"/>
              </w:rPr>
              <w:t>62</w:t>
            </w:r>
          </w:p>
        </w:tc>
        <w:tc>
          <w:tcPr>
            <w:tcW w:w="1269" w:type="pct"/>
          </w:tcPr>
          <w:p w14:paraId="7296134B" w14:textId="77777777" w:rsidR="00492436" w:rsidRPr="00E412AB" w:rsidRDefault="00492436" w:rsidP="00492436">
            <w:pPr>
              <w:pStyle w:val="Compact"/>
              <w:rPr>
                <w:rFonts w:ascii="Book Antiqua" w:hAnsi="Book Antiqua"/>
              </w:rPr>
            </w:pPr>
            <w:r w:rsidRPr="00E412AB">
              <w:rPr>
                <w:rFonts w:ascii="Book Antiqua" w:hAnsi="Book Antiqua"/>
              </w:rPr>
              <w:t>84.9</w:t>
            </w:r>
          </w:p>
        </w:tc>
      </w:tr>
      <w:tr w:rsidR="00492436" w:rsidRPr="00E412AB" w14:paraId="301C0A91" w14:textId="77777777" w:rsidTr="00360C30">
        <w:tc>
          <w:tcPr>
            <w:tcW w:w="0" w:type="auto"/>
          </w:tcPr>
          <w:p w14:paraId="7AF3373F" w14:textId="77777777" w:rsidR="00492436" w:rsidRPr="00E412AB" w:rsidRDefault="00492436" w:rsidP="00032295">
            <w:pPr>
              <w:pStyle w:val="Compact"/>
              <w:rPr>
                <w:rFonts w:ascii="Book Antiqua" w:hAnsi="Book Antiqua"/>
              </w:rPr>
            </w:pPr>
            <w:r w:rsidRPr="00E412AB">
              <w:rPr>
                <w:rFonts w:ascii="Book Antiqua" w:hAnsi="Book Antiqua"/>
              </w:rPr>
              <w:t>Heart</w:t>
            </w:r>
          </w:p>
        </w:tc>
        <w:tc>
          <w:tcPr>
            <w:tcW w:w="670" w:type="pct"/>
          </w:tcPr>
          <w:p w14:paraId="5F9B7468" w14:textId="77777777" w:rsidR="00492436" w:rsidRPr="00E412AB" w:rsidRDefault="00492436" w:rsidP="00032295">
            <w:pPr>
              <w:pStyle w:val="Compact"/>
              <w:rPr>
                <w:rFonts w:ascii="Book Antiqua" w:hAnsi="Book Antiqua"/>
              </w:rPr>
            </w:pPr>
            <w:r w:rsidRPr="00E412AB">
              <w:rPr>
                <w:rFonts w:ascii="Book Antiqua" w:hAnsi="Book Antiqua"/>
              </w:rPr>
              <w:t>Years 2-3</w:t>
            </w:r>
          </w:p>
        </w:tc>
        <w:tc>
          <w:tcPr>
            <w:tcW w:w="684" w:type="pct"/>
          </w:tcPr>
          <w:p w14:paraId="69CDA8BF" w14:textId="77777777" w:rsidR="00492436" w:rsidRPr="00E412AB" w:rsidRDefault="00492436" w:rsidP="00492436">
            <w:pPr>
              <w:pStyle w:val="Compact"/>
              <w:rPr>
                <w:rFonts w:ascii="Book Antiqua" w:hAnsi="Book Antiqua"/>
              </w:rPr>
            </w:pPr>
            <w:r w:rsidRPr="00E412AB">
              <w:rPr>
                <w:rFonts w:ascii="Book Antiqua" w:hAnsi="Book Antiqua"/>
              </w:rPr>
              <w:t>10</w:t>
            </w:r>
          </w:p>
        </w:tc>
        <w:tc>
          <w:tcPr>
            <w:tcW w:w="817" w:type="pct"/>
          </w:tcPr>
          <w:p w14:paraId="11CFA7F8" w14:textId="77777777" w:rsidR="00492436" w:rsidRPr="00E412AB" w:rsidRDefault="00492436" w:rsidP="00492436">
            <w:pPr>
              <w:pStyle w:val="Compact"/>
              <w:rPr>
                <w:rFonts w:ascii="Book Antiqua" w:hAnsi="Book Antiqua"/>
              </w:rPr>
            </w:pPr>
            <w:r w:rsidRPr="00E412AB">
              <w:rPr>
                <w:rFonts w:ascii="Book Antiqua" w:hAnsi="Book Antiqua"/>
              </w:rPr>
              <w:t>22.4</w:t>
            </w:r>
          </w:p>
        </w:tc>
        <w:tc>
          <w:tcPr>
            <w:tcW w:w="1026" w:type="pct"/>
          </w:tcPr>
          <w:p w14:paraId="666B7CE1" w14:textId="232EC10F" w:rsidR="00492436" w:rsidRPr="00E412AB" w:rsidRDefault="00926A4A" w:rsidP="00492436">
            <w:pPr>
              <w:pStyle w:val="Compact"/>
              <w:rPr>
                <w:rFonts w:ascii="Book Antiqua" w:hAnsi="Book Antiqua"/>
              </w:rPr>
            </w:pPr>
            <w:r>
              <w:rPr>
                <w:rFonts w:ascii="Book Antiqua" w:hAnsi="Book Antiqua"/>
              </w:rPr>
              <w:t>17.1-</w:t>
            </w:r>
            <w:r w:rsidR="00492436" w:rsidRPr="00E412AB">
              <w:rPr>
                <w:rFonts w:ascii="Book Antiqua" w:hAnsi="Book Antiqua"/>
              </w:rPr>
              <w:t>28.8</w:t>
            </w:r>
          </w:p>
        </w:tc>
        <w:tc>
          <w:tcPr>
            <w:tcW w:w="1269" w:type="pct"/>
          </w:tcPr>
          <w:p w14:paraId="44A2AEE3" w14:textId="77777777" w:rsidR="00492436" w:rsidRPr="00E412AB" w:rsidRDefault="00492436" w:rsidP="00492436">
            <w:pPr>
              <w:pStyle w:val="Compact"/>
              <w:rPr>
                <w:rFonts w:ascii="Book Antiqua" w:hAnsi="Book Antiqua"/>
              </w:rPr>
            </w:pPr>
            <w:r w:rsidRPr="00E412AB">
              <w:rPr>
                <w:rFonts w:ascii="Book Antiqua" w:hAnsi="Book Antiqua"/>
              </w:rPr>
              <w:t>93.6</w:t>
            </w:r>
          </w:p>
        </w:tc>
      </w:tr>
      <w:tr w:rsidR="00492436" w:rsidRPr="00E412AB" w14:paraId="3BFD163C" w14:textId="77777777" w:rsidTr="00360C30">
        <w:tc>
          <w:tcPr>
            <w:tcW w:w="0" w:type="auto"/>
          </w:tcPr>
          <w:p w14:paraId="3ECE16D2" w14:textId="77777777" w:rsidR="00492436" w:rsidRPr="00E412AB" w:rsidRDefault="00492436" w:rsidP="00032295">
            <w:pPr>
              <w:pStyle w:val="Compact"/>
              <w:rPr>
                <w:rFonts w:ascii="Book Antiqua" w:hAnsi="Book Antiqua"/>
              </w:rPr>
            </w:pPr>
            <w:r w:rsidRPr="00E412AB">
              <w:rPr>
                <w:rFonts w:ascii="Book Antiqua" w:hAnsi="Book Antiqua"/>
              </w:rPr>
              <w:t>Heart</w:t>
            </w:r>
          </w:p>
        </w:tc>
        <w:tc>
          <w:tcPr>
            <w:tcW w:w="670" w:type="pct"/>
          </w:tcPr>
          <w:p w14:paraId="034E4E55"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684" w:type="pct"/>
          </w:tcPr>
          <w:p w14:paraId="6E1FD6C3" w14:textId="77777777" w:rsidR="00492436" w:rsidRPr="00E412AB" w:rsidRDefault="00492436" w:rsidP="00492436">
            <w:pPr>
              <w:pStyle w:val="Compact"/>
              <w:rPr>
                <w:rFonts w:ascii="Book Antiqua" w:hAnsi="Book Antiqua"/>
              </w:rPr>
            </w:pPr>
            <w:r w:rsidRPr="00E412AB">
              <w:rPr>
                <w:rFonts w:ascii="Book Antiqua" w:hAnsi="Book Antiqua"/>
              </w:rPr>
              <w:t>2</w:t>
            </w:r>
          </w:p>
        </w:tc>
        <w:tc>
          <w:tcPr>
            <w:tcW w:w="817" w:type="pct"/>
          </w:tcPr>
          <w:p w14:paraId="567EE669" w14:textId="77777777" w:rsidR="00492436" w:rsidRPr="00E412AB" w:rsidRDefault="00492436" w:rsidP="00492436">
            <w:pPr>
              <w:pStyle w:val="Compact"/>
              <w:rPr>
                <w:rFonts w:ascii="Book Antiqua" w:hAnsi="Book Antiqua"/>
              </w:rPr>
            </w:pPr>
            <w:r w:rsidRPr="00E412AB">
              <w:rPr>
                <w:rFonts w:ascii="Book Antiqua" w:hAnsi="Book Antiqua"/>
              </w:rPr>
              <w:t>17.7</w:t>
            </w:r>
          </w:p>
        </w:tc>
        <w:tc>
          <w:tcPr>
            <w:tcW w:w="1026" w:type="pct"/>
          </w:tcPr>
          <w:p w14:paraId="5D5A2661" w14:textId="53B124D4" w:rsidR="00492436" w:rsidRPr="00E412AB" w:rsidRDefault="00492436" w:rsidP="00492436">
            <w:pPr>
              <w:pStyle w:val="Compact"/>
              <w:rPr>
                <w:rFonts w:ascii="Book Antiqua" w:hAnsi="Book Antiqua"/>
              </w:rPr>
            </w:pPr>
            <w:r w:rsidRPr="00E412AB">
              <w:rPr>
                <w:rFonts w:ascii="Book Antiqua" w:hAnsi="Book Antiqua"/>
              </w:rPr>
              <w:t>14.1</w:t>
            </w:r>
            <w:r w:rsidR="00926A4A">
              <w:rPr>
                <w:rFonts w:ascii="Book Antiqua" w:hAnsi="Book Antiqua"/>
              </w:rPr>
              <w:t>-</w:t>
            </w:r>
            <w:r w:rsidRPr="00E412AB">
              <w:rPr>
                <w:rFonts w:ascii="Book Antiqua" w:hAnsi="Book Antiqua"/>
              </w:rPr>
              <w:t>22</w:t>
            </w:r>
          </w:p>
        </w:tc>
        <w:tc>
          <w:tcPr>
            <w:tcW w:w="1269" w:type="pct"/>
          </w:tcPr>
          <w:p w14:paraId="667F4814" w14:textId="77777777" w:rsidR="00492436" w:rsidRPr="00E412AB" w:rsidRDefault="00492436" w:rsidP="00492436">
            <w:pPr>
              <w:pStyle w:val="Compact"/>
              <w:rPr>
                <w:rFonts w:ascii="Book Antiqua" w:hAnsi="Book Antiqua"/>
              </w:rPr>
            </w:pPr>
            <w:r w:rsidRPr="00E412AB">
              <w:rPr>
                <w:rFonts w:ascii="Book Antiqua" w:hAnsi="Book Antiqua"/>
              </w:rPr>
              <w:t>0.0</w:t>
            </w:r>
          </w:p>
        </w:tc>
      </w:tr>
      <w:tr w:rsidR="00492436" w:rsidRPr="00E412AB" w14:paraId="4BFDA108" w14:textId="77777777" w:rsidTr="00360C30">
        <w:tc>
          <w:tcPr>
            <w:tcW w:w="0" w:type="auto"/>
          </w:tcPr>
          <w:p w14:paraId="774AD602" w14:textId="77777777" w:rsidR="00492436" w:rsidRPr="00E412AB" w:rsidRDefault="00492436" w:rsidP="00032295">
            <w:pPr>
              <w:pStyle w:val="Compact"/>
              <w:rPr>
                <w:rFonts w:ascii="Book Antiqua" w:hAnsi="Book Antiqua"/>
              </w:rPr>
            </w:pPr>
            <w:r w:rsidRPr="00E412AB">
              <w:rPr>
                <w:rFonts w:ascii="Book Antiqua" w:hAnsi="Book Antiqua"/>
              </w:rPr>
              <w:t>Lung</w:t>
            </w:r>
          </w:p>
        </w:tc>
        <w:tc>
          <w:tcPr>
            <w:tcW w:w="670" w:type="pct"/>
          </w:tcPr>
          <w:p w14:paraId="0D00FF3E"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684" w:type="pct"/>
          </w:tcPr>
          <w:p w14:paraId="7A4CB261" w14:textId="77777777" w:rsidR="00492436" w:rsidRPr="00E412AB" w:rsidRDefault="00492436" w:rsidP="00492436">
            <w:pPr>
              <w:pStyle w:val="Compact"/>
              <w:rPr>
                <w:rFonts w:ascii="Book Antiqua" w:hAnsi="Book Antiqua"/>
              </w:rPr>
            </w:pPr>
            <w:r w:rsidRPr="00E412AB">
              <w:rPr>
                <w:rFonts w:ascii="Book Antiqua" w:hAnsi="Book Antiqua"/>
              </w:rPr>
              <w:t>3</w:t>
            </w:r>
          </w:p>
        </w:tc>
        <w:tc>
          <w:tcPr>
            <w:tcW w:w="817" w:type="pct"/>
          </w:tcPr>
          <w:p w14:paraId="6B6430AA" w14:textId="77777777" w:rsidR="00492436" w:rsidRPr="00E412AB" w:rsidRDefault="00492436" w:rsidP="00492436">
            <w:pPr>
              <w:pStyle w:val="Compact"/>
              <w:rPr>
                <w:rFonts w:ascii="Book Antiqua" w:hAnsi="Book Antiqua"/>
              </w:rPr>
            </w:pPr>
            <w:r w:rsidRPr="00E412AB">
              <w:rPr>
                <w:rFonts w:ascii="Book Antiqua" w:hAnsi="Book Antiqua"/>
              </w:rPr>
              <w:t>6.4</w:t>
            </w:r>
          </w:p>
        </w:tc>
        <w:tc>
          <w:tcPr>
            <w:tcW w:w="1026" w:type="pct"/>
          </w:tcPr>
          <w:p w14:paraId="7DABECA7" w14:textId="2F5030C1" w:rsidR="00492436" w:rsidRPr="00E412AB" w:rsidRDefault="00926A4A" w:rsidP="00492436">
            <w:pPr>
              <w:pStyle w:val="Compact"/>
              <w:rPr>
                <w:rFonts w:ascii="Book Antiqua" w:hAnsi="Book Antiqua"/>
              </w:rPr>
            </w:pPr>
            <w:r>
              <w:rPr>
                <w:rFonts w:ascii="Book Antiqua" w:hAnsi="Book Antiqua"/>
              </w:rPr>
              <w:t>0.9-</w:t>
            </w:r>
            <w:r w:rsidR="00492436" w:rsidRPr="00E412AB">
              <w:rPr>
                <w:rFonts w:ascii="Book Antiqua" w:hAnsi="Book Antiqua"/>
              </w:rPr>
              <w:t>34</w:t>
            </w:r>
          </w:p>
        </w:tc>
        <w:tc>
          <w:tcPr>
            <w:tcW w:w="1269" w:type="pct"/>
          </w:tcPr>
          <w:p w14:paraId="47A2CF75" w14:textId="77777777" w:rsidR="00492436" w:rsidRPr="00E412AB" w:rsidRDefault="00492436" w:rsidP="00492436">
            <w:pPr>
              <w:pStyle w:val="Compact"/>
              <w:rPr>
                <w:rFonts w:ascii="Book Antiqua" w:hAnsi="Book Antiqua"/>
              </w:rPr>
            </w:pPr>
            <w:r w:rsidRPr="00E412AB">
              <w:rPr>
                <w:rFonts w:ascii="Book Antiqua" w:hAnsi="Book Antiqua"/>
              </w:rPr>
              <w:t>92.8</w:t>
            </w:r>
          </w:p>
        </w:tc>
      </w:tr>
      <w:tr w:rsidR="00492436" w:rsidRPr="00E412AB" w14:paraId="5860F5A1" w14:textId="77777777" w:rsidTr="00360C30">
        <w:tc>
          <w:tcPr>
            <w:tcW w:w="0" w:type="auto"/>
          </w:tcPr>
          <w:p w14:paraId="5C178E77" w14:textId="77777777" w:rsidR="00492436" w:rsidRPr="00E412AB" w:rsidRDefault="00492436" w:rsidP="00032295">
            <w:pPr>
              <w:pStyle w:val="Compact"/>
              <w:rPr>
                <w:rFonts w:ascii="Book Antiqua" w:hAnsi="Book Antiqua"/>
              </w:rPr>
            </w:pPr>
            <w:r w:rsidRPr="00E412AB">
              <w:rPr>
                <w:rFonts w:ascii="Book Antiqua" w:hAnsi="Book Antiqua"/>
              </w:rPr>
              <w:t>Lung</w:t>
            </w:r>
          </w:p>
        </w:tc>
        <w:tc>
          <w:tcPr>
            <w:tcW w:w="670" w:type="pct"/>
          </w:tcPr>
          <w:p w14:paraId="0EC14DEA" w14:textId="77777777" w:rsidR="00492436" w:rsidRPr="00E412AB" w:rsidRDefault="00492436" w:rsidP="00032295">
            <w:pPr>
              <w:pStyle w:val="Compact"/>
              <w:rPr>
                <w:rFonts w:ascii="Book Antiqua" w:hAnsi="Book Antiqua"/>
              </w:rPr>
            </w:pPr>
            <w:r w:rsidRPr="00E412AB">
              <w:rPr>
                <w:rFonts w:ascii="Book Antiqua" w:hAnsi="Book Antiqua"/>
              </w:rPr>
              <w:t>Years 2-3</w:t>
            </w:r>
          </w:p>
        </w:tc>
        <w:tc>
          <w:tcPr>
            <w:tcW w:w="684" w:type="pct"/>
          </w:tcPr>
          <w:p w14:paraId="28D6C5F4" w14:textId="77777777" w:rsidR="00492436" w:rsidRPr="00E412AB" w:rsidRDefault="00492436" w:rsidP="00492436">
            <w:pPr>
              <w:pStyle w:val="Compact"/>
              <w:rPr>
                <w:rFonts w:ascii="Book Antiqua" w:hAnsi="Book Antiqua"/>
              </w:rPr>
            </w:pPr>
            <w:r w:rsidRPr="00E412AB">
              <w:rPr>
                <w:rFonts w:ascii="Book Antiqua" w:hAnsi="Book Antiqua"/>
              </w:rPr>
              <w:t>5</w:t>
            </w:r>
          </w:p>
        </w:tc>
        <w:tc>
          <w:tcPr>
            <w:tcW w:w="817" w:type="pct"/>
          </w:tcPr>
          <w:p w14:paraId="5274E11B" w14:textId="77777777" w:rsidR="00492436" w:rsidRPr="00E412AB" w:rsidRDefault="00492436" w:rsidP="00492436">
            <w:pPr>
              <w:pStyle w:val="Compact"/>
              <w:rPr>
                <w:rFonts w:ascii="Book Antiqua" w:hAnsi="Book Antiqua"/>
              </w:rPr>
            </w:pPr>
            <w:r w:rsidRPr="00E412AB">
              <w:rPr>
                <w:rFonts w:ascii="Book Antiqua" w:hAnsi="Book Antiqua"/>
              </w:rPr>
              <w:t>18.8</w:t>
            </w:r>
          </w:p>
        </w:tc>
        <w:tc>
          <w:tcPr>
            <w:tcW w:w="1026" w:type="pct"/>
          </w:tcPr>
          <w:p w14:paraId="68EC9CE0" w14:textId="7EAFFF8D" w:rsidR="00492436" w:rsidRPr="00E412AB" w:rsidRDefault="00926A4A" w:rsidP="00492436">
            <w:pPr>
              <w:pStyle w:val="Compact"/>
              <w:rPr>
                <w:rFonts w:ascii="Book Antiqua" w:hAnsi="Book Antiqua"/>
              </w:rPr>
            </w:pPr>
            <w:r>
              <w:rPr>
                <w:rFonts w:ascii="Book Antiqua" w:hAnsi="Book Antiqua"/>
              </w:rPr>
              <w:t>8.6-</w:t>
            </w:r>
            <w:r w:rsidR="00492436" w:rsidRPr="00E412AB">
              <w:rPr>
                <w:rFonts w:ascii="Book Antiqua" w:hAnsi="Book Antiqua"/>
              </w:rPr>
              <w:t>36.3</w:t>
            </w:r>
          </w:p>
        </w:tc>
        <w:tc>
          <w:tcPr>
            <w:tcW w:w="1269" w:type="pct"/>
          </w:tcPr>
          <w:p w14:paraId="584B35EF" w14:textId="77777777" w:rsidR="00492436" w:rsidRPr="00E412AB" w:rsidRDefault="00492436" w:rsidP="00492436">
            <w:pPr>
              <w:pStyle w:val="Compact"/>
              <w:rPr>
                <w:rFonts w:ascii="Book Antiqua" w:hAnsi="Book Antiqua"/>
              </w:rPr>
            </w:pPr>
            <w:r w:rsidRPr="00E412AB">
              <w:rPr>
                <w:rFonts w:ascii="Book Antiqua" w:hAnsi="Book Antiqua"/>
              </w:rPr>
              <w:t>96.8</w:t>
            </w:r>
          </w:p>
        </w:tc>
      </w:tr>
      <w:tr w:rsidR="00492436" w:rsidRPr="00E412AB" w14:paraId="10C4AEFF" w14:textId="77777777" w:rsidTr="00360C30">
        <w:tc>
          <w:tcPr>
            <w:tcW w:w="0" w:type="auto"/>
          </w:tcPr>
          <w:p w14:paraId="1ABBF93B" w14:textId="77777777" w:rsidR="00492436" w:rsidRPr="00E412AB" w:rsidRDefault="00492436" w:rsidP="00032295">
            <w:pPr>
              <w:pStyle w:val="Compact"/>
              <w:rPr>
                <w:rFonts w:ascii="Book Antiqua" w:hAnsi="Book Antiqua"/>
              </w:rPr>
            </w:pPr>
            <w:r w:rsidRPr="00E412AB">
              <w:rPr>
                <w:rFonts w:ascii="Book Antiqua" w:hAnsi="Book Antiqua"/>
              </w:rPr>
              <w:t>Lung</w:t>
            </w:r>
          </w:p>
        </w:tc>
        <w:tc>
          <w:tcPr>
            <w:tcW w:w="670" w:type="pct"/>
          </w:tcPr>
          <w:p w14:paraId="38551ACF"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684" w:type="pct"/>
          </w:tcPr>
          <w:p w14:paraId="33F250E4" w14:textId="77777777" w:rsidR="00492436" w:rsidRPr="00E412AB" w:rsidRDefault="00492436" w:rsidP="00492436">
            <w:pPr>
              <w:pStyle w:val="Compact"/>
              <w:rPr>
                <w:rFonts w:ascii="Book Antiqua" w:hAnsi="Book Antiqua"/>
              </w:rPr>
            </w:pPr>
            <w:r w:rsidRPr="00E412AB">
              <w:rPr>
                <w:rFonts w:ascii="Book Antiqua" w:hAnsi="Book Antiqua"/>
              </w:rPr>
              <w:t>0</w:t>
            </w:r>
          </w:p>
        </w:tc>
        <w:tc>
          <w:tcPr>
            <w:tcW w:w="817" w:type="pct"/>
          </w:tcPr>
          <w:p w14:paraId="7215FE90" w14:textId="77777777" w:rsidR="00492436" w:rsidRPr="00E412AB" w:rsidRDefault="00492436" w:rsidP="00492436">
            <w:pPr>
              <w:pStyle w:val="Compact"/>
              <w:rPr>
                <w:rFonts w:ascii="Book Antiqua" w:hAnsi="Book Antiqua"/>
              </w:rPr>
            </w:pPr>
            <w:r w:rsidRPr="00E412AB">
              <w:rPr>
                <w:rFonts w:ascii="Book Antiqua" w:hAnsi="Book Antiqua"/>
              </w:rPr>
              <w:t>N/A</w:t>
            </w:r>
          </w:p>
        </w:tc>
        <w:tc>
          <w:tcPr>
            <w:tcW w:w="1026" w:type="pct"/>
          </w:tcPr>
          <w:p w14:paraId="50D3BBF2" w14:textId="77777777" w:rsidR="00492436" w:rsidRPr="00E412AB" w:rsidRDefault="00492436" w:rsidP="00492436">
            <w:pPr>
              <w:pStyle w:val="Compact"/>
              <w:rPr>
                <w:rFonts w:ascii="Book Antiqua" w:hAnsi="Book Antiqua"/>
              </w:rPr>
            </w:pPr>
          </w:p>
        </w:tc>
        <w:tc>
          <w:tcPr>
            <w:tcW w:w="1269" w:type="pct"/>
          </w:tcPr>
          <w:p w14:paraId="65DE0076" w14:textId="77777777" w:rsidR="00492436" w:rsidRPr="00E412AB" w:rsidRDefault="00492436" w:rsidP="00492436">
            <w:pPr>
              <w:pStyle w:val="Compact"/>
              <w:rPr>
                <w:rFonts w:ascii="Book Antiqua" w:hAnsi="Book Antiqua"/>
              </w:rPr>
            </w:pPr>
            <w:r w:rsidRPr="00E412AB">
              <w:rPr>
                <w:rFonts w:ascii="Book Antiqua" w:hAnsi="Book Antiqua"/>
              </w:rPr>
              <w:t>N/A</w:t>
            </w:r>
          </w:p>
        </w:tc>
      </w:tr>
    </w:tbl>
    <w:p w14:paraId="647A3757" w14:textId="77777777" w:rsidR="009B7D8F" w:rsidRDefault="00492436" w:rsidP="00492436">
      <w:pPr>
        <w:spacing w:line="360" w:lineRule="auto"/>
        <w:jc w:val="both"/>
        <w:rPr>
          <w:rFonts w:ascii="Book Antiqua" w:hAnsi="Book Antiqua"/>
          <w:lang w:eastAsia="zh-CN"/>
        </w:rPr>
      </w:pPr>
      <w:proofErr w:type="gramStart"/>
      <w:r w:rsidRPr="00492436">
        <w:rPr>
          <w:rFonts w:ascii="Book Antiqua" w:hAnsi="Book Antiqua"/>
          <w:lang w:eastAsia="zh-CN"/>
        </w:rPr>
        <w:t>Incidence of post-transplant diabetes mellitus by organ transplanted and year.</w:t>
      </w:r>
      <w:proofErr w:type="gramEnd"/>
      <w:r w:rsidRPr="00492436">
        <w:rPr>
          <w:rFonts w:ascii="Book Antiqua" w:hAnsi="Book Antiqua"/>
          <w:lang w:eastAsia="zh-CN"/>
        </w:rPr>
        <w:t xml:space="preserve"> Number of studies, incidence, </w:t>
      </w:r>
      <w:proofErr w:type="gramStart"/>
      <w:r w:rsidRPr="00492436">
        <w:rPr>
          <w:rFonts w:ascii="Book Antiqua" w:hAnsi="Book Antiqua"/>
          <w:lang w:eastAsia="zh-CN"/>
        </w:rPr>
        <w:t>95</w:t>
      </w:r>
      <w:proofErr w:type="gramEnd"/>
      <w:r w:rsidRPr="00492436">
        <w:rPr>
          <w:rFonts w:ascii="Book Antiqua" w:hAnsi="Book Antiqua"/>
          <w:lang w:eastAsia="zh-CN"/>
        </w:rPr>
        <w:t xml:space="preserve">%CI and </w:t>
      </w:r>
      <w:r w:rsidRPr="001C0D83">
        <w:rPr>
          <w:rFonts w:ascii="Book Antiqua" w:hAnsi="Book Antiqua"/>
          <w:i/>
          <w:lang w:eastAsia="zh-CN"/>
        </w:rPr>
        <w:t>I</w:t>
      </w:r>
      <w:r w:rsidRPr="00492436">
        <w:rPr>
          <w:rFonts w:ascii="Book Antiqua" w:hAnsi="Book Antiqua"/>
          <w:vertAlign w:val="superscript"/>
          <w:lang w:eastAsia="zh-CN"/>
        </w:rPr>
        <w:t xml:space="preserve">2 </w:t>
      </w:r>
      <w:r w:rsidRPr="00492436">
        <w:rPr>
          <w:rFonts w:ascii="Book Antiqua" w:hAnsi="Book Antiqua"/>
          <w:lang w:eastAsia="zh-CN"/>
        </w:rPr>
        <w:t>by organ and year</w:t>
      </w:r>
      <w:r w:rsidRPr="00492436">
        <w:rPr>
          <w:rFonts w:ascii="Book Antiqua" w:hAnsi="Book Antiqua" w:hint="eastAsia"/>
          <w:lang w:eastAsia="zh-CN"/>
        </w:rPr>
        <w:t xml:space="preserve">. </w:t>
      </w:r>
    </w:p>
    <w:p w14:paraId="3FA9E21E" w14:textId="77777777" w:rsidR="00492436" w:rsidRDefault="00492436" w:rsidP="00492436">
      <w:pPr>
        <w:spacing w:line="360" w:lineRule="auto"/>
        <w:jc w:val="both"/>
        <w:rPr>
          <w:rFonts w:ascii="Book Antiqua" w:hAnsi="Book Antiqua"/>
          <w:b/>
          <w:lang w:eastAsia="zh-CN"/>
        </w:rPr>
      </w:pPr>
      <w:r>
        <w:rPr>
          <w:rFonts w:ascii="Book Antiqua" w:hAnsi="Book Antiqua"/>
          <w:lang w:eastAsia="zh-CN"/>
        </w:rPr>
        <w:br w:type="page"/>
      </w:r>
      <w:r w:rsidRPr="00492436">
        <w:rPr>
          <w:rFonts w:ascii="Book Antiqua" w:hAnsi="Book Antiqua"/>
          <w:b/>
          <w:lang w:eastAsia="zh-CN"/>
        </w:rPr>
        <w:lastRenderedPageBreak/>
        <w:t xml:space="preserve">Table 2 </w:t>
      </w:r>
      <w:proofErr w:type="gramStart"/>
      <w:r w:rsidRPr="00492436">
        <w:rPr>
          <w:rFonts w:ascii="Book Antiqua" w:hAnsi="Book Antiqua"/>
          <w:b/>
          <w:lang w:eastAsia="zh-CN"/>
        </w:rPr>
        <w:t>Most</w:t>
      </w:r>
      <w:proofErr w:type="gramEnd"/>
      <w:r w:rsidRPr="00492436">
        <w:rPr>
          <w:rFonts w:ascii="Book Antiqua" w:hAnsi="Book Antiqua"/>
          <w:b/>
          <w:lang w:eastAsia="zh-CN"/>
        </w:rPr>
        <w:t xml:space="preserve"> commonly reported predictors for developing post-transplant diabetes mellitus</w:t>
      </w:r>
    </w:p>
    <w:tbl>
      <w:tblPr>
        <w:tblStyle w:val="Table"/>
        <w:tblW w:w="3112" w:type="pct"/>
        <w:tblBorders>
          <w:top w:val="single" w:sz="4" w:space="0" w:color="auto"/>
          <w:bottom w:val="single" w:sz="4" w:space="0" w:color="auto"/>
        </w:tblBorders>
        <w:tblLook w:val="07E0" w:firstRow="1" w:lastRow="1" w:firstColumn="1" w:lastColumn="1" w:noHBand="1" w:noVBand="1"/>
      </w:tblPr>
      <w:tblGrid>
        <w:gridCol w:w="4394"/>
        <w:gridCol w:w="456"/>
        <w:gridCol w:w="1110"/>
      </w:tblGrid>
      <w:tr w:rsidR="00795DE4" w:rsidRPr="00070991" w14:paraId="6E91C096" w14:textId="77777777" w:rsidTr="00795DE4">
        <w:tc>
          <w:tcPr>
            <w:tcW w:w="0" w:type="auto"/>
            <w:tcBorders>
              <w:top w:val="single" w:sz="4" w:space="0" w:color="auto"/>
              <w:bottom w:val="single" w:sz="4" w:space="0" w:color="auto"/>
            </w:tcBorders>
            <w:vAlign w:val="bottom"/>
          </w:tcPr>
          <w:p w14:paraId="735466BF" w14:textId="77777777" w:rsidR="00795DE4" w:rsidRPr="00795DE4" w:rsidRDefault="00795DE4" w:rsidP="00926A4A">
            <w:pPr>
              <w:pStyle w:val="Compact"/>
              <w:rPr>
                <w:rFonts w:ascii="Book Antiqua" w:hAnsi="Book Antiqua"/>
                <w:b/>
              </w:rPr>
            </w:pPr>
            <w:r w:rsidRPr="00795DE4">
              <w:rPr>
                <w:rFonts w:ascii="Book Antiqua" w:hAnsi="Book Antiqua"/>
                <w:b/>
              </w:rPr>
              <w:t>Predictor</w:t>
            </w:r>
          </w:p>
        </w:tc>
        <w:tc>
          <w:tcPr>
            <w:tcW w:w="0" w:type="auto"/>
            <w:tcBorders>
              <w:top w:val="single" w:sz="4" w:space="0" w:color="auto"/>
              <w:bottom w:val="single" w:sz="4" w:space="0" w:color="auto"/>
            </w:tcBorders>
            <w:vAlign w:val="bottom"/>
          </w:tcPr>
          <w:p w14:paraId="07F6A307" w14:textId="77777777" w:rsidR="00795DE4" w:rsidRPr="00795DE4" w:rsidRDefault="00795DE4" w:rsidP="00926A4A">
            <w:pPr>
              <w:pStyle w:val="Compact"/>
              <w:rPr>
                <w:rFonts w:ascii="Book Antiqua" w:hAnsi="Book Antiqua"/>
                <w:b/>
                <w:i/>
              </w:rPr>
            </w:pPr>
            <w:r w:rsidRPr="00795DE4">
              <w:rPr>
                <w:rFonts w:ascii="Book Antiqua" w:hAnsi="Book Antiqua"/>
                <w:b/>
                <w:i/>
              </w:rPr>
              <w:t>n</w:t>
            </w:r>
          </w:p>
        </w:tc>
        <w:tc>
          <w:tcPr>
            <w:tcW w:w="0" w:type="auto"/>
            <w:tcBorders>
              <w:top w:val="single" w:sz="4" w:space="0" w:color="auto"/>
              <w:bottom w:val="single" w:sz="4" w:space="0" w:color="auto"/>
            </w:tcBorders>
            <w:vAlign w:val="bottom"/>
          </w:tcPr>
          <w:p w14:paraId="1BD8FDEA" w14:textId="77777777" w:rsidR="00795DE4" w:rsidRPr="00795DE4" w:rsidRDefault="00795DE4" w:rsidP="00926A4A">
            <w:pPr>
              <w:pStyle w:val="Compact"/>
              <w:rPr>
                <w:rFonts w:ascii="Book Antiqua" w:hAnsi="Book Antiqua"/>
                <w:b/>
              </w:rPr>
            </w:pPr>
            <w:r w:rsidRPr="00795DE4">
              <w:rPr>
                <w:rFonts w:ascii="Book Antiqua" w:hAnsi="Book Antiqua"/>
                <w:b/>
              </w:rPr>
              <w:t>Fraction</w:t>
            </w:r>
          </w:p>
        </w:tc>
      </w:tr>
      <w:tr w:rsidR="00795DE4" w:rsidRPr="00070991" w14:paraId="180CC5EB" w14:textId="77777777" w:rsidTr="00795DE4">
        <w:tc>
          <w:tcPr>
            <w:tcW w:w="0" w:type="auto"/>
            <w:tcBorders>
              <w:top w:val="single" w:sz="4" w:space="0" w:color="auto"/>
            </w:tcBorders>
          </w:tcPr>
          <w:p w14:paraId="68963EBD" w14:textId="77777777" w:rsidR="00795DE4" w:rsidRPr="00070991" w:rsidRDefault="00795DE4" w:rsidP="00032295">
            <w:pPr>
              <w:pStyle w:val="Compact"/>
              <w:rPr>
                <w:rFonts w:ascii="Book Antiqua" w:hAnsi="Book Antiqua"/>
              </w:rPr>
            </w:pPr>
            <w:r w:rsidRPr="00070991">
              <w:rPr>
                <w:rFonts w:ascii="Book Antiqua" w:hAnsi="Book Antiqua"/>
              </w:rPr>
              <w:t>African-American</w:t>
            </w:r>
          </w:p>
        </w:tc>
        <w:tc>
          <w:tcPr>
            <w:tcW w:w="0" w:type="auto"/>
            <w:tcBorders>
              <w:top w:val="single" w:sz="4" w:space="0" w:color="auto"/>
            </w:tcBorders>
          </w:tcPr>
          <w:p w14:paraId="66F1C96D" w14:textId="77777777" w:rsidR="00795DE4" w:rsidRPr="00070991" w:rsidRDefault="00795DE4" w:rsidP="00926A4A">
            <w:pPr>
              <w:pStyle w:val="Compact"/>
              <w:rPr>
                <w:rFonts w:ascii="Book Antiqua" w:hAnsi="Book Antiqua"/>
              </w:rPr>
            </w:pPr>
            <w:r w:rsidRPr="00070991">
              <w:rPr>
                <w:rFonts w:ascii="Book Antiqua" w:hAnsi="Book Antiqua"/>
              </w:rPr>
              <w:t>59</w:t>
            </w:r>
          </w:p>
        </w:tc>
        <w:tc>
          <w:tcPr>
            <w:tcW w:w="0" w:type="auto"/>
            <w:tcBorders>
              <w:top w:val="single" w:sz="4" w:space="0" w:color="auto"/>
            </w:tcBorders>
          </w:tcPr>
          <w:p w14:paraId="64C94299" w14:textId="77777777" w:rsidR="00795DE4" w:rsidRPr="00070991" w:rsidRDefault="00795DE4" w:rsidP="00032295">
            <w:pPr>
              <w:pStyle w:val="Compact"/>
              <w:rPr>
                <w:rFonts w:ascii="Book Antiqua" w:hAnsi="Book Antiqua"/>
              </w:rPr>
            </w:pPr>
            <w:r w:rsidRPr="00070991">
              <w:rPr>
                <w:rFonts w:ascii="Book Antiqua" w:hAnsi="Book Antiqua"/>
              </w:rPr>
              <w:t>27/59</w:t>
            </w:r>
          </w:p>
        </w:tc>
      </w:tr>
      <w:tr w:rsidR="00795DE4" w:rsidRPr="00070991" w14:paraId="75C32602" w14:textId="77777777" w:rsidTr="00795DE4">
        <w:tc>
          <w:tcPr>
            <w:tcW w:w="0" w:type="auto"/>
          </w:tcPr>
          <w:p w14:paraId="3D119626" w14:textId="77777777" w:rsidR="00795DE4" w:rsidRPr="00070991" w:rsidRDefault="00795DE4" w:rsidP="00032295">
            <w:pPr>
              <w:pStyle w:val="Compact"/>
              <w:rPr>
                <w:rFonts w:ascii="Book Antiqua" w:hAnsi="Book Antiqua"/>
              </w:rPr>
            </w:pPr>
            <w:r w:rsidRPr="00070991">
              <w:rPr>
                <w:rFonts w:ascii="Book Antiqua" w:hAnsi="Book Antiqua"/>
              </w:rPr>
              <w:t>Age</w:t>
            </w:r>
          </w:p>
        </w:tc>
        <w:tc>
          <w:tcPr>
            <w:tcW w:w="0" w:type="auto"/>
          </w:tcPr>
          <w:p w14:paraId="66B9F81C" w14:textId="77777777" w:rsidR="00795DE4" w:rsidRPr="00070991" w:rsidRDefault="00795DE4" w:rsidP="00926A4A">
            <w:pPr>
              <w:pStyle w:val="Compact"/>
              <w:rPr>
                <w:rFonts w:ascii="Book Antiqua" w:hAnsi="Book Antiqua"/>
              </w:rPr>
            </w:pPr>
            <w:r w:rsidRPr="00070991">
              <w:rPr>
                <w:rFonts w:ascii="Book Antiqua" w:hAnsi="Book Antiqua"/>
              </w:rPr>
              <w:t>56</w:t>
            </w:r>
          </w:p>
        </w:tc>
        <w:tc>
          <w:tcPr>
            <w:tcW w:w="0" w:type="auto"/>
          </w:tcPr>
          <w:p w14:paraId="07702EE1" w14:textId="77777777" w:rsidR="00795DE4" w:rsidRPr="00070991" w:rsidRDefault="00795DE4" w:rsidP="00032295">
            <w:pPr>
              <w:pStyle w:val="Compact"/>
              <w:rPr>
                <w:rFonts w:ascii="Book Antiqua" w:hAnsi="Book Antiqua"/>
              </w:rPr>
            </w:pPr>
            <w:r w:rsidRPr="00070991">
              <w:rPr>
                <w:rFonts w:ascii="Book Antiqua" w:hAnsi="Book Antiqua"/>
              </w:rPr>
              <w:t>51/56</w:t>
            </w:r>
          </w:p>
        </w:tc>
      </w:tr>
      <w:tr w:rsidR="00795DE4" w:rsidRPr="00070991" w14:paraId="36223900" w14:textId="77777777" w:rsidTr="00795DE4">
        <w:tc>
          <w:tcPr>
            <w:tcW w:w="0" w:type="auto"/>
          </w:tcPr>
          <w:p w14:paraId="5A960460" w14:textId="77777777" w:rsidR="00795DE4" w:rsidRPr="00070991" w:rsidRDefault="00795DE4" w:rsidP="00032295">
            <w:pPr>
              <w:pStyle w:val="Compact"/>
              <w:rPr>
                <w:rFonts w:ascii="Book Antiqua" w:hAnsi="Book Antiqua"/>
              </w:rPr>
            </w:pPr>
            <w:r w:rsidRPr="00070991">
              <w:rPr>
                <w:rFonts w:ascii="Book Antiqua" w:hAnsi="Book Antiqua"/>
              </w:rPr>
              <w:t>BMI</w:t>
            </w:r>
          </w:p>
        </w:tc>
        <w:tc>
          <w:tcPr>
            <w:tcW w:w="0" w:type="auto"/>
          </w:tcPr>
          <w:p w14:paraId="4832B536" w14:textId="77777777" w:rsidR="00795DE4" w:rsidRPr="00070991" w:rsidRDefault="00795DE4" w:rsidP="00926A4A">
            <w:pPr>
              <w:pStyle w:val="Compact"/>
              <w:rPr>
                <w:rFonts w:ascii="Book Antiqua" w:hAnsi="Book Antiqua"/>
              </w:rPr>
            </w:pPr>
            <w:r w:rsidRPr="00070991">
              <w:rPr>
                <w:rFonts w:ascii="Book Antiqua" w:hAnsi="Book Antiqua"/>
              </w:rPr>
              <w:t>43</w:t>
            </w:r>
          </w:p>
        </w:tc>
        <w:tc>
          <w:tcPr>
            <w:tcW w:w="0" w:type="auto"/>
          </w:tcPr>
          <w:p w14:paraId="5C5EA664" w14:textId="77777777" w:rsidR="00795DE4" w:rsidRPr="00070991" w:rsidRDefault="00795DE4" w:rsidP="00032295">
            <w:pPr>
              <w:pStyle w:val="Compact"/>
              <w:rPr>
                <w:rFonts w:ascii="Book Antiqua" w:hAnsi="Book Antiqua"/>
              </w:rPr>
            </w:pPr>
            <w:r w:rsidRPr="00070991">
              <w:rPr>
                <w:rFonts w:ascii="Book Antiqua" w:hAnsi="Book Antiqua"/>
              </w:rPr>
              <w:t>39/43</w:t>
            </w:r>
          </w:p>
        </w:tc>
      </w:tr>
      <w:tr w:rsidR="00795DE4" w:rsidRPr="00070991" w14:paraId="644B0362" w14:textId="77777777" w:rsidTr="00795DE4">
        <w:tc>
          <w:tcPr>
            <w:tcW w:w="0" w:type="auto"/>
          </w:tcPr>
          <w:p w14:paraId="59F17357" w14:textId="77777777" w:rsidR="00795DE4" w:rsidRPr="00070991" w:rsidRDefault="00795DE4" w:rsidP="00032295">
            <w:pPr>
              <w:pStyle w:val="Compact"/>
              <w:rPr>
                <w:rFonts w:ascii="Book Antiqua" w:hAnsi="Book Antiqua"/>
              </w:rPr>
            </w:pPr>
            <w:proofErr w:type="spellStart"/>
            <w:r w:rsidRPr="00070991">
              <w:rPr>
                <w:rFonts w:ascii="Book Antiqua" w:hAnsi="Book Antiqua"/>
              </w:rPr>
              <w:t>Tac</w:t>
            </w:r>
            <w:proofErr w:type="spellEnd"/>
            <w:r w:rsidRPr="00070991">
              <w:rPr>
                <w:rFonts w:ascii="Book Antiqua" w:hAnsi="Book Antiqua"/>
              </w:rPr>
              <w:t xml:space="preserve"> use</w:t>
            </w:r>
          </w:p>
        </w:tc>
        <w:tc>
          <w:tcPr>
            <w:tcW w:w="0" w:type="auto"/>
          </w:tcPr>
          <w:p w14:paraId="1EE2AF3E" w14:textId="77777777" w:rsidR="00795DE4" w:rsidRPr="00070991" w:rsidRDefault="00795DE4" w:rsidP="00926A4A">
            <w:pPr>
              <w:pStyle w:val="Compact"/>
              <w:rPr>
                <w:rFonts w:ascii="Book Antiqua" w:hAnsi="Book Antiqua"/>
              </w:rPr>
            </w:pPr>
            <w:r w:rsidRPr="00070991">
              <w:rPr>
                <w:rFonts w:ascii="Book Antiqua" w:hAnsi="Book Antiqua"/>
              </w:rPr>
              <w:t>31</w:t>
            </w:r>
          </w:p>
        </w:tc>
        <w:tc>
          <w:tcPr>
            <w:tcW w:w="0" w:type="auto"/>
          </w:tcPr>
          <w:p w14:paraId="7969A0CE" w14:textId="77777777" w:rsidR="00795DE4" w:rsidRPr="00070991" w:rsidRDefault="00795DE4" w:rsidP="00032295">
            <w:pPr>
              <w:pStyle w:val="Compact"/>
              <w:rPr>
                <w:rFonts w:ascii="Book Antiqua" w:hAnsi="Book Antiqua"/>
              </w:rPr>
            </w:pPr>
            <w:r w:rsidRPr="00070991">
              <w:rPr>
                <w:rFonts w:ascii="Book Antiqua" w:hAnsi="Book Antiqua"/>
              </w:rPr>
              <w:t>24/31</w:t>
            </w:r>
          </w:p>
        </w:tc>
      </w:tr>
      <w:tr w:rsidR="00795DE4" w:rsidRPr="00070991" w14:paraId="0828A778" w14:textId="77777777" w:rsidTr="00795DE4">
        <w:tc>
          <w:tcPr>
            <w:tcW w:w="0" w:type="auto"/>
          </w:tcPr>
          <w:p w14:paraId="2CCDACE1" w14:textId="77777777" w:rsidR="00795DE4" w:rsidRPr="00070991" w:rsidRDefault="00795DE4" w:rsidP="00032295">
            <w:pPr>
              <w:pStyle w:val="Compact"/>
              <w:rPr>
                <w:rFonts w:ascii="Book Antiqua" w:hAnsi="Book Antiqua"/>
              </w:rPr>
            </w:pPr>
            <w:r w:rsidRPr="00070991">
              <w:rPr>
                <w:rFonts w:ascii="Book Antiqua" w:hAnsi="Book Antiqua"/>
              </w:rPr>
              <w:t>HCV</w:t>
            </w:r>
          </w:p>
        </w:tc>
        <w:tc>
          <w:tcPr>
            <w:tcW w:w="0" w:type="auto"/>
          </w:tcPr>
          <w:p w14:paraId="696E0B41" w14:textId="77777777" w:rsidR="00795DE4" w:rsidRPr="00070991" w:rsidRDefault="00795DE4" w:rsidP="00926A4A">
            <w:pPr>
              <w:pStyle w:val="Compact"/>
              <w:rPr>
                <w:rFonts w:ascii="Book Antiqua" w:hAnsi="Book Antiqua"/>
              </w:rPr>
            </w:pPr>
            <w:r w:rsidRPr="00070991">
              <w:rPr>
                <w:rFonts w:ascii="Book Antiqua" w:hAnsi="Book Antiqua"/>
              </w:rPr>
              <w:t>20</w:t>
            </w:r>
          </w:p>
        </w:tc>
        <w:tc>
          <w:tcPr>
            <w:tcW w:w="0" w:type="auto"/>
          </w:tcPr>
          <w:p w14:paraId="3DB29C72" w14:textId="77777777" w:rsidR="00795DE4" w:rsidRPr="00070991" w:rsidRDefault="00795DE4" w:rsidP="00032295">
            <w:pPr>
              <w:pStyle w:val="Compact"/>
              <w:rPr>
                <w:rFonts w:ascii="Book Antiqua" w:hAnsi="Book Antiqua"/>
              </w:rPr>
            </w:pPr>
            <w:r w:rsidRPr="00070991">
              <w:rPr>
                <w:rFonts w:ascii="Book Antiqua" w:hAnsi="Book Antiqua"/>
              </w:rPr>
              <w:t>15/20</w:t>
            </w:r>
          </w:p>
        </w:tc>
      </w:tr>
      <w:tr w:rsidR="00795DE4" w:rsidRPr="00070991" w14:paraId="78FB56E8" w14:textId="77777777" w:rsidTr="00795DE4">
        <w:tc>
          <w:tcPr>
            <w:tcW w:w="0" w:type="auto"/>
          </w:tcPr>
          <w:p w14:paraId="1AAD6935" w14:textId="77777777" w:rsidR="00795DE4" w:rsidRPr="00070991" w:rsidRDefault="00795DE4" w:rsidP="00032295">
            <w:pPr>
              <w:pStyle w:val="Compact"/>
              <w:rPr>
                <w:rFonts w:ascii="Book Antiqua" w:hAnsi="Book Antiqua"/>
              </w:rPr>
            </w:pPr>
            <w:r w:rsidRPr="00070991">
              <w:rPr>
                <w:rFonts w:ascii="Book Antiqua" w:hAnsi="Book Antiqua"/>
              </w:rPr>
              <w:t>BPAR</w:t>
            </w:r>
          </w:p>
        </w:tc>
        <w:tc>
          <w:tcPr>
            <w:tcW w:w="0" w:type="auto"/>
          </w:tcPr>
          <w:p w14:paraId="09A9DC17" w14:textId="77777777" w:rsidR="00795DE4" w:rsidRPr="00070991" w:rsidRDefault="00795DE4" w:rsidP="00926A4A">
            <w:pPr>
              <w:pStyle w:val="Compact"/>
              <w:rPr>
                <w:rFonts w:ascii="Book Antiqua" w:hAnsi="Book Antiqua"/>
              </w:rPr>
            </w:pPr>
            <w:r w:rsidRPr="00070991">
              <w:rPr>
                <w:rFonts w:ascii="Book Antiqua" w:hAnsi="Book Antiqua"/>
              </w:rPr>
              <w:t>13</w:t>
            </w:r>
          </w:p>
        </w:tc>
        <w:tc>
          <w:tcPr>
            <w:tcW w:w="0" w:type="auto"/>
          </w:tcPr>
          <w:p w14:paraId="546D1CEB" w14:textId="77777777" w:rsidR="00795DE4" w:rsidRPr="00070991" w:rsidRDefault="00795DE4" w:rsidP="00032295">
            <w:pPr>
              <w:pStyle w:val="Compact"/>
              <w:rPr>
                <w:rFonts w:ascii="Book Antiqua" w:hAnsi="Book Antiqua"/>
              </w:rPr>
            </w:pPr>
            <w:r w:rsidRPr="00070991">
              <w:rPr>
                <w:rFonts w:ascii="Book Antiqua" w:hAnsi="Book Antiqua"/>
              </w:rPr>
              <w:t>10/13</w:t>
            </w:r>
          </w:p>
        </w:tc>
      </w:tr>
      <w:tr w:rsidR="00795DE4" w:rsidRPr="00070991" w14:paraId="1C98FB3E" w14:textId="77777777" w:rsidTr="00795DE4">
        <w:tc>
          <w:tcPr>
            <w:tcW w:w="0" w:type="auto"/>
          </w:tcPr>
          <w:p w14:paraId="5D4205EE" w14:textId="77777777" w:rsidR="00795DE4" w:rsidRPr="00070991" w:rsidRDefault="00795DE4" w:rsidP="00032295">
            <w:pPr>
              <w:pStyle w:val="Compact"/>
              <w:rPr>
                <w:rFonts w:ascii="Book Antiqua" w:hAnsi="Book Antiqua"/>
              </w:rPr>
            </w:pPr>
            <w:r w:rsidRPr="00070991">
              <w:rPr>
                <w:rFonts w:ascii="Book Antiqua" w:hAnsi="Book Antiqua"/>
              </w:rPr>
              <w:t>Male</w:t>
            </w:r>
          </w:p>
        </w:tc>
        <w:tc>
          <w:tcPr>
            <w:tcW w:w="0" w:type="auto"/>
          </w:tcPr>
          <w:p w14:paraId="48EA5AD8" w14:textId="77777777" w:rsidR="00795DE4" w:rsidRPr="00070991" w:rsidRDefault="00795DE4" w:rsidP="00926A4A">
            <w:pPr>
              <w:pStyle w:val="Compact"/>
              <w:rPr>
                <w:rFonts w:ascii="Book Antiqua" w:hAnsi="Book Antiqua"/>
              </w:rPr>
            </w:pPr>
            <w:r w:rsidRPr="00070991">
              <w:rPr>
                <w:rFonts w:ascii="Book Antiqua" w:hAnsi="Book Antiqua"/>
              </w:rPr>
              <w:t>11</w:t>
            </w:r>
          </w:p>
        </w:tc>
        <w:tc>
          <w:tcPr>
            <w:tcW w:w="0" w:type="auto"/>
          </w:tcPr>
          <w:p w14:paraId="61ABF313" w14:textId="77777777" w:rsidR="00795DE4" w:rsidRPr="00070991" w:rsidRDefault="00795DE4" w:rsidP="00032295">
            <w:pPr>
              <w:pStyle w:val="Compact"/>
              <w:rPr>
                <w:rFonts w:ascii="Book Antiqua" w:hAnsi="Book Antiqua"/>
              </w:rPr>
            </w:pPr>
            <w:r w:rsidRPr="00070991">
              <w:rPr>
                <w:rFonts w:ascii="Book Antiqua" w:hAnsi="Book Antiqua"/>
              </w:rPr>
              <w:t>4/11</w:t>
            </w:r>
          </w:p>
        </w:tc>
      </w:tr>
      <w:tr w:rsidR="00795DE4" w:rsidRPr="00070991" w14:paraId="71047831" w14:textId="77777777" w:rsidTr="00795DE4">
        <w:tc>
          <w:tcPr>
            <w:tcW w:w="0" w:type="auto"/>
          </w:tcPr>
          <w:p w14:paraId="33EB3D1C" w14:textId="77777777" w:rsidR="00795DE4" w:rsidRPr="00070991" w:rsidRDefault="00795DE4" w:rsidP="00032295">
            <w:pPr>
              <w:pStyle w:val="Compact"/>
              <w:rPr>
                <w:rFonts w:ascii="Book Antiqua" w:hAnsi="Book Antiqua"/>
              </w:rPr>
            </w:pPr>
            <w:r w:rsidRPr="00070991">
              <w:rPr>
                <w:rFonts w:ascii="Book Antiqua" w:hAnsi="Book Antiqua"/>
              </w:rPr>
              <w:t>Family history of diabetes</w:t>
            </w:r>
          </w:p>
        </w:tc>
        <w:tc>
          <w:tcPr>
            <w:tcW w:w="0" w:type="auto"/>
          </w:tcPr>
          <w:p w14:paraId="62942EDD" w14:textId="77777777" w:rsidR="00795DE4" w:rsidRPr="00070991" w:rsidRDefault="00795DE4" w:rsidP="00926A4A">
            <w:pPr>
              <w:pStyle w:val="Compact"/>
              <w:rPr>
                <w:rFonts w:ascii="Book Antiqua" w:hAnsi="Book Antiqua"/>
              </w:rPr>
            </w:pPr>
            <w:r w:rsidRPr="00070991">
              <w:rPr>
                <w:rFonts w:ascii="Book Antiqua" w:hAnsi="Book Antiqua"/>
              </w:rPr>
              <w:t>7</w:t>
            </w:r>
          </w:p>
        </w:tc>
        <w:tc>
          <w:tcPr>
            <w:tcW w:w="0" w:type="auto"/>
          </w:tcPr>
          <w:p w14:paraId="69D6D05D" w14:textId="77777777" w:rsidR="00795DE4" w:rsidRPr="00070991" w:rsidRDefault="00795DE4" w:rsidP="00032295">
            <w:pPr>
              <w:pStyle w:val="Compact"/>
              <w:rPr>
                <w:rFonts w:ascii="Book Antiqua" w:hAnsi="Book Antiqua"/>
              </w:rPr>
            </w:pPr>
            <w:r w:rsidRPr="00070991">
              <w:rPr>
                <w:rFonts w:ascii="Book Antiqua" w:hAnsi="Book Antiqua"/>
              </w:rPr>
              <w:t>6/7</w:t>
            </w:r>
          </w:p>
        </w:tc>
      </w:tr>
      <w:tr w:rsidR="00795DE4" w:rsidRPr="00070991" w14:paraId="15D4ECA8" w14:textId="77777777" w:rsidTr="00795DE4">
        <w:tc>
          <w:tcPr>
            <w:tcW w:w="0" w:type="auto"/>
          </w:tcPr>
          <w:p w14:paraId="5383EC08" w14:textId="77777777" w:rsidR="00795DE4" w:rsidRPr="00070991" w:rsidRDefault="00795DE4" w:rsidP="00032295">
            <w:pPr>
              <w:pStyle w:val="Compact"/>
              <w:rPr>
                <w:rFonts w:ascii="Book Antiqua" w:hAnsi="Book Antiqua"/>
              </w:rPr>
            </w:pPr>
            <w:r w:rsidRPr="00070991">
              <w:rPr>
                <w:rFonts w:ascii="Book Antiqua" w:hAnsi="Book Antiqua"/>
              </w:rPr>
              <w:t>Pre transplant triglycerides</w:t>
            </w:r>
          </w:p>
        </w:tc>
        <w:tc>
          <w:tcPr>
            <w:tcW w:w="0" w:type="auto"/>
          </w:tcPr>
          <w:p w14:paraId="0702CF0B" w14:textId="77777777" w:rsidR="00795DE4" w:rsidRPr="00070991" w:rsidRDefault="00795DE4" w:rsidP="00926A4A">
            <w:pPr>
              <w:pStyle w:val="Compact"/>
              <w:rPr>
                <w:rFonts w:ascii="Book Antiqua" w:hAnsi="Book Antiqua"/>
              </w:rPr>
            </w:pPr>
            <w:r w:rsidRPr="00070991">
              <w:rPr>
                <w:rFonts w:ascii="Book Antiqua" w:hAnsi="Book Antiqua"/>
              </w:rPr>
              <w:t>7</w:t>
            </w:r>
          </w:p>
        </w:tc>
        <w:tc>
          <w:tcPr>
            <w:tcW w:w="0" w:type="auto"/>
          </w:tcPr>
          <w:p w14:paraId="11CD8E33" w14:textId="77777777" w:rsidR="00795DE4" w:rsidRPr="00070991" w:rsidRDefault="00795DE4" w:rsidP="00032295">
            <w:pPr>
              <w:pStyle w:val="Compact"/>
              <w:rPr>
                <w:rFonts w:ascii="Book Antiqua" w:hAnsi="Book Antiqua"/>
              </w:rPr>
            </w:pPr>
            <w:r w:rsidRPr="00070991">
              <w:rPr>
                <w:rFonts w:ascii="Book Antiqua" w:hAnsi="Book Antiqua"/>
              </w:rPr>
              <w:t>7/7</w:t>
            </w:r>
          </w:p>
        </w:tc>
      </w:tr>
      <w:tr w:rsidR="00795DE4" w:rsidRPr="00070991" w14:paraId="003DDFE0" w14:textId="77777777" w:rsidTr="00795DE4">
        <w:tc>
          <w:tcPr>
            <w:tcW w:w="0" w:type="auto"/>
          </w:tcPr>
          <w:p w14:paraId="2487B05D" w14:textId="77777777" w:rsidR="00795DE4" w:rsidRPr="00070991" w:rsidRDefault="00795DE4" w:rsidP="00032295">
            <w:pPr>
              <w:pStyle w:val="Compact"/>
              <w:rPr>
                <w:rFonts w:ascii="Book Antiqua" w:hAnsi="Book Antiqua"/>
              </w:rPr>
            </w:pPr>
            <w:r w:rsidRPr="00070991">
              <w:rPr>
                <w:rFonts w:ascii="Book Antiqua" w:hAnsi="Book Antiqua"/>
              </w:rPr>
              <w:t>Pre transplant impaired fasting glucose</w:t>
            </w:r>
          </w:p>
        </w:tc>
        <w:tc>
          <w:tcPr>
            <w:tcW w:w="0" w:type="auto"/>
          </w:tcPr>
          <w:p w14:paraId="0485B6A2" w14:textId="77777777" w:rsidR="00795DE4" w:rsidRPr="00070991" w:rsidRDefault="00795DE4" w:rsidP="00926A4A">
            <w:pPr>
              <w:pStyle w:val="Compact"/>
              <w:rPr>
                <w:rFonts w:ascii="Book Antiqua" w:hAnsi="Book Antiqua"/>
              </w:rPr>
            </w:pPr>
            <w:r w:rsidRPr="00070991">
              <w:rPr>
                <w:rFonts w:ascii="Book Antiqua" w:hAnsi="Book Antiqua"/>
              </w:rPr>
              <w:t>6</w:t>
            </w:r>
          </w:p>
        </w:tc>
        <w:tc>
          <w:tcPr>
            <w:tcW w:w="0" w:type="auto"/>
          </w:tcPr>
          <w:p w14:paraId="18BC05F9" w14:textId="77777777" w:rsidR="00795DE4" w:rsidRPr="00070991" w:rsidRDefault="00795DE4" w:rsidP="00032295">
            <w:pPr>
              <w:pStyle w:val="Compact"/>
              <w:rPr>
                <w:rFonts w:ascii="Book Antiqua" w:hAnsi="Book Antiqua"/>
              </w:rPr>
            </w:pPr>
            <w:r w:rsidRPr="00070991">
              <w:rPr>
                <w:rFonts w:ascii="Book Antiqua" w:hAnsi="Book Antiqua"/>
              </w:rPr>
              <w:t>6/6</w:t>
            </w:r>
          </w:p>
        </w:tc>
      </w:tr>
      <w:tr w:rsidR="00795DE4" w:rsidRPr="00070991" w14:paraId="7ABE09DC" w14:textId="77777777" w:rsidTr="00795DE4">
        <w:tc>
          <w:tcPr>
            <w:tcW w:w="0" w:type="auto"/>
          </w:tcPr>
          <w:p w14:paraId="60C2539D" w14:textId="77777777" w:rsidR="00795DE4" w:rsidRPr="00070991" w:rsidRDefault="00795DE4" w:rsidP="00032295">
            <w:pPr>
              <w:pStyle w:val="Compact"/>
              <w:rPr>
                <w:rFonts w:ascii="Book Antiqua" w:hAnsi="Book Antiqua"/>
              </w:rPr>
            </w:pPr>
            <w:r w:rsidRPr="00070991">
              <w:rPr>
                <w:rFonts w:ascii="Book Antiqua" w:hAnsi="Book Antiqua"/>
              </w:rPr>
              <w:t>CMV infection</w:t>
            </w:r>
          </w:p>
        </w:tc>
        <w:tc>
          <w:tcPr>
            <w:tcW w:w="0" w:type="auto"/>
          </w:tcPr>
          <w:p w14:paraId="1A0E9391" w14:textId="77777777" w:rsidR="00795DE4" w:rsidRPr="00070991" w:rsidRDefault="00795DE4" w:rsidP="00926A4A">
            <w:pPr>
              <w:pStyle w:val="Compact"/>
              <w:rPr>
                <w:rFonts w:ascii="Book Antiqua" w:hAnsi="Book Antiqua"/>
              </w:rPr>
            </w:pPr>
            <w:r w:rsidRPr="00070991">
              <w:rPr>
                <w:rFonts w:ascii="Book Antiqua" w:hAnsi="Book Antiqua"/>
              </w:rPr>
              <w:t>5</w:t>
            </w:r>
          </w:p>
        </w:tc>
        <w:tc>
          <w:tcPr>
            <w:tcW w:w="0" w:type="auto"/>
          </w:tcPr>
          <w:p w14:paraId="3C3FE842" w14:textId="77777777" w:rsidR="00795DE4" w:rsidRPr="00070991" w:rsidRDefault="00795DE4" w:rsidP="00032295">
            <w:pPr>
              <w:pStyle w:val="Compact"/>
              <w:rPr>
                <w:rFonts w:ascii="Book Antiqua" w:hAnsi="Book Antiqua"/>
              </w:rPr>
            </w:pPr>
            <w:r w:rsidRPr="00070991">
              <w:rPr>
                <w:rFonts w:ascii="Book Antiqua" w:hAnsi="Book Antiqua"/>
              </w:rPr>
              <w:t>2/5</w:t>
            </w:r>
          </w:p>
        </w:tc>
      </w:tr>
      <w:tr w:rsidR="00795DE4" w:rsidRPr="00070991" w14:paraId="6A5B9340" w14:textId="77777777" w:rsidTr="00795DE4">
        <w:tc>
          <w:tcPr>
            <w:tcW w:w="0" w:type="auto"/>
          </w:tcPr>
          <w:p w14:paraId="678D2D9D" w14:textId="77777777" w:rsidR="00795DE4" w:rsidRPr="00070991" w:rsidRDefault="00795DE4" w:rsidP="00032295">
            <w:pPr>
              <w:pStyle w:val="Compact"/>
              <w:rPr>
                <w:rFonts w:ascii="Book Antiqua" w:hAnsi="Book Antiqua"/>
              </w:rPr>
            </w:pPr>
            <w:r w:rsidRPr="00070991">
              <w:rPr>
                <w:rFonts w:ascii="Book Antiqua" w:hAnsi="Book Antiqua"/>
              </w:rPr>
              <w:t>Proteinuria at post-operative day 5</w:t>
            </w:r>
          </w:p>
        </w:tc>
        <w:tc>
          <w:tcPr>
            <w:tcW w:w="0" w:type="auto"/>
          </w:tcPr>
          <w:p w14:paraId="2E1BC112" w14:textId="77777777" w:rsidR="00795DE4" w:rsidRPr="00070991" w:rsidRDefault="00795DE4" w:rsidP="00926A4A">
            <w:pPr>
              <w:pStyle w:val="Compact"/>
              <w:rPr>
                <w:rFonts w:ascii="Book Antiqua" w:hAnsi="Book Antiqua"/>
              </w:rPr>
            </w:pPr>
            <w:r w:rsidRPr="00070991">
              <w:rPr>
                <w:rFonts w:ascii="Book Antiqua" w:hAnsi="Book Antiqua"/>
              </w:rPr>
              <w:t>3</w:t>
            </w:r>
          </w:p>
        </w:tc>
        <w:tc>
          <w:tcPr>
            <w:tcW w:w="0" w:type="auto"/>
          </w:tcPr>
          <w:p w14:paraId="79CA8BA1" w14:textId="77777777" w:rsidR="00795DE4" w:rsidRPr="00070991" w:rsidRDefault="00795DE4" w:rsidP="00032295">
            <w:pPr>
              <w:pStyle w:val="Compact"/>
              <w:rPr>
                <w:rFonts w:ascii="Book Antiqua" w:hAnsi="Book Antiqua"/>
              </w:rPr>
            </w:pPr>
            <w:r w:rsidRPr="00070991">
              <w:rPr>
                <w:rFonts w:ascii="Book Antiqua" w:hAnsi="Book Antiqua"/>
              </w:rPr>
              <w:t>3/3</w:t>
            </w:r>
          </w:p>
        </w:tc>
      </w:tr>
      <w:tr w:rsidR="00795DE4" w:rsidRPr="00070991" w14:paraId="70028E26" w14:textId="77777777" w:rsidTr="00795DE4">
        <w:tc>
          <w:tcPr>
            <w:tcW w:w="0" w:type="auto"/>
          </w:tcPr>
          <w:p w14:paraId="562CF084" w14:textId="77777777" w:rsidR="00795DE4" w:rsidRPr="00070991" w:rsidRDefault="00795DE4" w:rsidP="00032295">
            <w:pPr>
              <w:pStyle w:val="Compact"/>
              <w:rPr>
                <w:rFonts w:ascii="Book Antiqua" w:hAnsi="Book Antiqua"/>
              </w:rPr>
            </w:pPr>
            <w:r w:rsidRPr="00070991">
              <w:rPr>
                <w:rFonts w:ascii="Book Antiqua" w:hAnsi="Book Antiqua"/>
              </w:rPr>
              <w:t>Number of rejections</w:t>
            </w:r>
          </w:p>
        </w:tc>
        <w:tc>
          <w:tcPr>
            <w:tcW w:w="0" w:type="auto"/>
          </w:tcPr>
          <w:p w14:paraId="1513D1DF" w14:textId="77777777" w:rsidR="00795DE4" w:rsidRPr="00070991" w:rsidRDefault="00795DE4" w:rsidP="00926A4A">
            <w:pPr>
              <w:pStyle w:val="Compact"/>
              <w:rPr>
                <w:rFonts w:ascii="Book Antiqua" w:hAnsi="Book Antiqua"/>
              </w:rPr>
            </w:pPr>
            <w:r w:rsidRPr="00070991">
              <w:rPr>
                <w:rFonts w:ascii="Book Antiqua" w:hAnsi="Book Antiqua"/>
              </w:rPr>
              <w:t>3</w:t>
            </w:r>
          </w:p>
        </w:tc>
        <w:tc>
          <w:tcPr>
            <w:tcW w:w="0" w:type="auto"/>
          </w:tcPr>
          <w:p w14:paraId="34670A4A" w14:textId="77777777" w:rsidR="00795DE4" w:rsidRPr="00070991" w:rsidRDefault="00795DE4" w:rsidP="00032295">
            <w:pPr>
              <w:pStyle w:val="Compact"/>
              <w:rPr>
                <w:rFonts w:ascii="Book Antiqua" w:hAnsi="Book Antiqua"/>
              </w:rPr>
            </w:pPr>
            <w:r w:rsidRPr="00070991">
              <w:rPr>
                <w:rFonts w:ascii="Book Antiqua" w:hAnsi="Book Antiqua"/>
              </w:rPr>
              <w:t>2/3</w:t>
            </w:r>
          </w:p>
        </w:tc>
      </w:tr>
      <w:tr w:rsidR="00795DE4" w:rsidRPr="00070991" w14:paraId="01099F1E" w14:textId="77777777" w:rsidTr="00795DE4">
        <w:tc>
          <w:tcPr>
            <w:tcW w:w="0" w:type="auto"/>
          </w:tcPr>
          <w:p w14:paraId="2D143CC5" w14:textId="77777777" w:rsidR="00795DE4" w:rsidRPr="00070991" w:rsidRDefault="00795DE4" w:rsidP="00032295">
            <w:pPr>
              <w:pStyle w:val="Compact"/>
              <w:rPr>
                <w:rFonts w:ascii="Book Antiqua" w:hAnsi="Book Antiqua"/>
              </w:rPr>
            </w:pPr>
            <w:r w:rsidRPr="00070991">
              <w:rPr>
                <w:rFonts w:ascii="Book Antiqua" w:hAnsi="Book Antiqua"/>
              </w:rPr>
              <w:t>Triglyceride lipid increase</w:t>
            </w:r>
          </w:p>
        </w:tc>
        <w:tc>
          <w:tcPr>
            <w:tcW w:w="0" w:type="auto"/>
          </w:tcPr>
          <w:p w14:paraId="7C6C19DE" w14:textId="77777777" w:rsidR="00795DE4" w:rsidRPr="00070991" w:rsidRDefault="00795DE4" w:rsidP="00926A4A">
            <w:pPr>
              <w:pStyle w:val="Compact"/>
              <w:rPr>
                <w:rFonts w:ascii="Book Antiqua" w:hAnsi="Book Antiqua"/>
              </w:rPr>
            </w:pPr>
            <w:r w:rsidRPr="00070991">
              <w:rPr>
                <w:rFonts w:ascii="Book Antiqua" w:hAnsi="Book Antiqua"/>
              </w:rPr>
              <w:t>2</w:t>
            </w:r>
          </w:p>
        </w:tc>
        <w:tc>
          <w:tcPr>
            <w:tcW w:w="0" w:type="auto"/>
          </w:tcPr>
          <w:p w14:paraId="5A2964B7" w14:textId="77777777" w:rsidR="00795DE4" w:rsidRPr="00070991" w:rsidRDefault="00795DE4" w:rsidP="00032295">
            <w:pPr>
              <w:pStyle w:val="Compact"/>
              <w:rPr>
                <w:rFonts w:ascii="Book Antiqua" w:hAnsi="Book Antiqua"/>
              </w:rPr>
            </w:pPr>
            <w:r w:rsidRPr="00070991">
              <w:rPr>
                <w:rFonts w:ascii="Book Antiqua" w:hAnsi="Book Antiqua"/>
              </w:rPr>
              <w:t>2/2</w:t>
            </w:r>
          </w:p>
        </w:tc>
      </w:tr>
      <w:tr w:rsidR="00795DE4" w:rsidRPr="00070991" w14:paraId="236FED79" w14:textId="77777777" w:rsidTr="00795DE4">
        <w:tc>
          <w:tcPr>
            <w:tcW w:w="0" w:type="auto"/>
          </w:tcPr>
          <w:p w14:paraId="692A052F" w14:textId="77777777" w:rsidR="00795DE4" w:rsidRPr="00070991" w:rsidRDefault="00795DE4" w:rsidP="00032295">
            <w:pPr>
              <w:pStyle w:val="Compact"/>
              <w:rPr>
                <w:rFonts w:ascii="Book Antiqua" w:hAnsi="Book Antiqua"/>
              </w:rPr>
            </w:pPr>
            <w:r w:rsidRPr="00070991">
              <w:rPr>
                <w:rFonts w:ascii="Book Antiqua" w:hAnsi="Book Antiqua"/>
              </w:rPr>
              <w:t>HLA mismatch</w:t>
            </w:r>
          </w:p>
        </w:tc>
        <w:tc>
          <w:tcPr>
            <w:tcW w:w="0" w:type="auto"/>
          </w:tcPr>
          <w:p w14:paraId="0C15BA44" w14:textId="77777777" w:rsidR="00795DE4" w:rsidRPr="00070991" w:rsidRDefault="00795DE4" w:rsidP="00926A4A">
            <w:pPr>
              <w:pStyle w:val="Compact"/>
              <w:rPr>
                <w:rFonts w:ascii="Book Antiqua" w:hAnsi="Book Antiqua"/>
              </w:rPr>
            </w:pPr>
            <w:r w:rsidRPr="00070991">
              <w:rPr>
                <w:rFonts w:ascii="Book Antiqua" w:hAnsi="Book Antiqua"/>
              </w:rPr>
              <w:t>2</w:t>
            </w:r>
          </w:p>
        </w:tc>
        <w:tc>
          <w:tcPr>
            <w:tcW w:w="0" w:type="auto"/>
          </w:tcPr>
          <w:p w14:paraId="389767A5" w14:textId="77777777" w:rsidR="00795DE4" w:rsidRPr="00070991" w:rsidRDefault="00795DE4" w:rsidP="00032295">
            <w:pPr>
              <w:pStyle w:val="Compact"/>
              <w:rPr>
                <w:rFonts w:ascii="Book Antiqua" w:hAnsi="Book Antiqua"/>
              </w:rPr>
            </w:pPr>
            <w:r w:rsidRPr="00070991">
              <w:rPr>
                <w:rFonts w:ascii="Book Antiqua" w:hAnsi="Book Antiqua"/>
              </w:rPr>
              <w:t>0/2</w:t>
            </w:r>
          </w:p>
        </w:tc>
      </w:tr>
      <w:tr w:rsidR="00795DE4" w:rsidRPr="00070991" w14:paraId="202371BE" w14:textId="77777777" w:rsidTr="00795DE4">
        <w:tc>
          <w:tcPr>
            <w:tcW w:w="0" w:type="auto"/>
          </w:tcPr>
          <w:p w14:paraId="17F60E35" w14:textId="77777777" w:rsidR="00795DE4" w:rsidRPr="00070991" w:rsidRDefault="00795DE4" w:rsidP="00032295">
            <w:pPr>
              <w:pStyle w:val="Compact"/>
              <w:rPr>
                <w:rFonts w:ascii="Book Antiqua" w:hAnsi="Book Antiqua"/>
              </w:rPr>
            </w:pPr>
            <w:r w:rsidRPr="00070991">
              <w:rPr>
                <w:rFonts w:ascii="Book Antiqua" w:hAnsi="Book Antiqua"/>
              </w:rPr>
              <w:t>HBV</w:t>
            </w:r>
          </w:p>
        </w:tc>
        <w:tc>
          <w:tcPr>
            <w:tcW w:w="0" w:type="auto"/>
          </w:tcPr>
          <w:p w14:paraId="558BB329" w14:textId="77777777" w:rsidR="00795DE4" w:rsidRPr="00070991" w:rsidRDefault="00795DE4" w:rsidP="00926A4A">
            <w:pPr>
              <w:pStyle w:val="Compact"/>
              <w:rPr>
                <w:rFonts w:ascii="Book Antiqua" w:hAnsi="Book Antiqua"/>
              </w:rPr>
            </w:pPr>
            <w:r w:rsidRPr="00070991">
              <w:rPr>
                <w:rFonts w:ascii="Book Antiqua" w:hAnsi="Book Antiqua"/>
              </w:rPr>
              <w:t>1</w:t>
            </w:r>
          </w:p>
        </w:tc>
        <w:tc>
          <w:tcPr>
            <w:tcW w:w="0" w:type="auto"/>
          </w:tcPr>
          <w:p w14:paraId="6B6516AA" w14:textId="77777777" w:rsidR="00795DE4" w:rsidRPr="00070991" w:rsidRDefault="00795DE4" w:rsidP="00032295">
            <w:pPr>
              <w:pStyle w:val="Compact"/>
              <w:rPr>
                <w:rFonts w:ascii="Book Antiqua" w:hAnsi="Book Antiqua"/>
              </w:rPr>
            </w:pPr>
            <w:r w:rsidRPr="00070991">
              <w:rPr>
                <w:rFonts w:ascii="Book Antiqua" w:hAnsi="Book Antiqua"/>
              </w:rPr>
              <w:t>1/1</w:t>
            </w:r>
          </w:p>
        </w:tc>
      </w:tr>
      <w:tr w:rsidR="00795DE4" w:rsidRPr="00070991" w14:paraId="062764E9" w14:textId="77777777" w:rsidTr="00795DE4">
        <w:tc>
          <w:tcPr>
            <w:tcW w:w="0" w:type="auto"/>
          </w:tcPr>
          <w:p w14:paraId="0ACF54C7" w14:textId="77777777" w:rsidR="00795DE4" w:rsidRPr="00070991" w:rsidRDefault="00795DE4" w:rsidP="00032295">
            <w:pPr>
              <w:pStyle w:val="Compact"/>
              <w:rPr>
                <w:rFonts w:ascii="Book Antiqua" w:hAnsi="Book Antiqua"/>
              </w:rPr>
            </w:pPr>
            <w:r w:rsidRPr="00070991">
              <w:rPr>
                <w:rFonts w:ascii="Book Antiqua" w:hAnsi="Book Antiqua"/>
              </w:rPr>
              <w:t>Non-Caucasian</w:t>
            </w:r>
          </w:p>
        </w:tc>
        <w:tc>
          <w:tcPr>
            <w:tcW w:w="0" w:type="auto"/>
          </w:tcPr>
          <w:p w14:paraId="4EF40619" w14:textId="77777777" w:rsidR="00795DE4" w:rsidRPr="00070991" w:rsidRDefault="00795DE4" w:rsidP="00926A4A">
            <w:pPr>
              <w:pStyle w:val="Compact"/>
              <w:rPr>
                <w:rFonts w:ascii="Book Antiqua" w:hAnsi="Book Antiqua"/>
              </w:rPr>
            </w:pPr>
            <w:r w:rsidRPr="00070991">
              <w:rPr>
                <w:rFonts w:ascii="Book Antiqua" w:hAnsi="Book Antiqua"/>
              </w:rPr>
              <w:t>1</w:t>
            </w:r>
          </w:p>
        </w:tc>
        <w:tc>
          <w:tcPr>
            <w:tcW w:w="0" w:type="auto"/>
          </w:tcPr>
          <w:p w14:paraId="029AC294" w14:textId="77777777" w:rsidR="00795DE4" w:rsidRPr="00070991" w:rsidRDefault="00795DE4" w:rsidP="00032295">
            <w:pPr>
              <w:pStyle w:val="Compact"/>
              <w:rPr>
                <w:rFonts w:ascii="Book Antiqua" w:hAnsi="Book Antiqua"/>
              </w:rPr>
            </w:pPr>
            <w:r w:rsidRPr="00070991">
              <w:rPr>
                <w:rFonts w:ascii="Book Antiqua" w:hAnsi="Book Antiqua"/>
              </w:rPr>
              <w:t>1/1</w:t>
            </w:r>
          </w:p>
        </w:tc>
      </w:tr>
      <w:tr w:rsidR="00795DE4" w:rsidRPr="00070991" w14:paraId="5AA0D018" w14:textId="77777777" w:rsidTr="00795DE4">
        <w:tc>
          <w:tcPr>
            <w:tcW w:w="0" w:type="auto"/>
          </w:tcPr>
          <w:p w14:paraId="3056FA84" w14:textId="77777777" w:rsidR="00795DE4" w:rsidRPr="00070991" w:rsidRDefault="00795DE4" w:rsidP="00032295">
            <w:pPr>
              <w:pStyle w:val="Compact"/>
              <w:rPr>
                <w:rFonts w:ascii="Book Antiqua" w:hAnsi="Book Antiqua"/>
              </w:rPr>
            </w:pPr>
            <w:r w:rsidRPr="00070991">
              <w:rPr>
                <w:rFonts w:ascii="Book Antiqua" w:hAnsi="Book Antiqua"/>
              </w:rPr>
              <w:t>Cystic fibrosis</w:t>
            </w:r>
          </w:p>
        </w:tc>
        <w:tc>
          <w:tcPr>
            <w:tcW w:w="0" w:type="auto"/>
          </w:tcPr>
          <w:p w14:paraId="13D56972" w14:textId="77777777" w:rsidR="00795DE4" w:rsidRPr="00070991" w:rsidRDefault="00795DE4" w:rsidP="00926A4A">
            <w:pPr>
              <w:pStyle w:val="Compact"/>
              <w:rPr>
                <w:rFonts w:ascii="Book Antiqua" w:hAnsi="Book Antiqua"/>
              </w:rPr>
            </w:pPr>
            <w:r w:rsidRPr="00070991">
              <w:rPr>
                <w:rFonts w:ascii="Book Antiqua" w:hAnsi="Book Antiqua"/>
              </w:rPr>
              <w:t>1</w:t>
            </w:r>
          </w:p>
        </w:tc>
        <w:tc>
          <w:tcPr>
            <w:tcW w:w="0" w:type="auto"/>
          </w:tcPr>
          <w:p w14:paraId="7D3AFA49" w14:textId="77777777" w:rsidR="00795DE4" w:rsidRPr="00070991" w:rsidRDefault="00795DE4" w:rsidP="00032295">
            <w:pPr>
              <w:pStyle w:val="Compact"/>
              <w:rPr>
                <w:rFonts w:ascii="Book Antiqua" w:hAnsi="Book Antiqua"/>
              </w:rPr>
            </w:pPr>
            <w:r w:rsidRPr="00070991">
              <w:rPr>
                <w:rFonts w:ascii="Book Antiqua" w:hAnsi="Book Antiqua"/>
              </w:rPr>
              <w:t>1/1</w:t>
            </w:r>
          </w:p>
        </w:tc>
      </w:tr>
      <w:tr w:rsidR="00795DE4" w:rsidRPr="00070991" w14:paraId="38580A47" w14:textId="77777777" w:rsidTr="00795DE4">
        <w:tc>
          <w:tcPr>
            <w:tcW w:w="0" w:type="auto"/>
          </w:tcPr>
          <w:p w14:paraId="665C1DD4" w14:textId="77777777" w:rsidR="00795DE4" w:rsidRPr="00070991" w:rsidRDefault="00795DE4" w:rsidP="00032295">
            <w:pPr>
              <w:pStyle w:val="Compact"/>
              <w:rPr>
                <w:rFonts w:ascii="Book Antiqua" w:hAnsi="Book Antiqua"/>
              </w:rPr>
            </w:pPr>
            <w:r w:rsidRPr="00070991">
              <w:rPr>
                <w:rFonts w:ascii="Book Antiqua" w:hAnsi="Book Antiqua"/>
              </w:rPr>
              <w:t>Cadaveric donor</w:t>
            </w:r>
          </w:p>
        </w:tc>
        <w:tc>
          <w:tcPr>
            <w:tcW w:w="0" w:type="auto"/>
          </w:tcPr>
          <w:p w14:paraId="76F14A8B" w14:textId="77777777" w:rsidR="00795DE4" w:rsidRPr="00070991" w:rsidRDefault="00795DE4" w:rsidP="00926A4A">
            <w:pPr>
              <w:pStyle w:val="Compact"/>
              <w:rPr>
                <w:rFonts w:ascii="Book Antiqua" w:hAnsi="Book Antiqua"/>
              </w:rPr>
            </w:pPr>
            <w:r w:rsidRPr="00070991">
              <w:rPr>
                <w:rFonts w:ascii="Book Antiqua" w:hAnsi="Book Antiqua"/>
              </w:rPr>
              <w:t>1</w:t>
            </w:r>
          </w:p>
        </w:tc>
        <w:tc>
          <w:tcPr>
            <w:tcW w:w="0" w:type="auto"/>
          </w:tcPr>
          <w:p w14:paraId="21C5B25B" w14:textId="77777777" w:rsidR="00795DE4" w:rsidRPr="00070991" w:rsidRDefault="00795DE4" w:rsidP="00032295">
            <w:pPr>
              <w:pStyle w:val="Compact"/>
              <w:rPr>
                <w:rFonts w:ascii="Book Antiqua" w:hAnsi="Book Antiqua"/>
              </w:rPr>
            </w:pPr>
            <w:r w:rsidRPr="00070991">
              <w:rPr>
                <w:rFonts w:ascii="Book Antiqua" w:hAnsi="Book Antiqua"/>
              </w:rPr>
              <w:t>1/1</w:t>
            </w:r>
          </w:p>
        </w:tc>
      </w:tr>
    </w:tbl>
    <w:p w14:paraId="248F08A2" w14:textId="5BEFFB38" w:rsidR="00360C30" w:rsidRDefault="00795DE4" w:rsidP="00492436">
      <w:pPr>
        <w:spacing w:line="360" w:lineRule="auto"/>
        <w:jc w:val="both"/>
        <w:rPr>
          <w:rFonts w:ascii="Book Antiqua" w:hAnsi="Book Antiqua"/>
          <w:lang w:eastAsia="zh-CN"/>
        </w:rPr>
      </w:pPr>
      <w:r w:rsidRPr="00B71996">
        <w:rPr>
          <w:rFonts w:ascii="Book Antiqua" w:hAnsi="Book Antiqua"/>
        </w:rPr>
        <w:t>BMI</w:t>
      </w:r>
      <w:r w:rsidRPr="00B71996">
        <w:rPr>
          <w:rFonts w:ascii="Book Antiqua" w:hAnsi="Book Antiqua"/>
          <w:lang w:eastAsia="zh-CN"/>
        </w:rPr>
        <w:t xml:space="preserve">: Body mass index; </w:t>
      </w:r>
      <w:bookmarkStart w:id="7" w:name="OLE_LINK669"/>
      <w:bookmarkStart w:id="8" w:name="OLE_LINK670"/>
      <w:r w:rsidRPr="00B71996">
        <w:rPr>
          <w:rFonts w:ascii="Book Antiqua" w:hAnsi="Book Antiqua"/>
        </w:rPr>
        <w:t>HCV</w:t>
      </w:r>
      <w:bookmarkEnd w:id="7"/>
      <w:bookmarkEnd w:id="8"/>
      <w:r w:rsidRPr="00B71996">
        <w:rPr>
          <w:rFonts w:ascii="Book Antiqua" w:hAnsi="Book Antiqua"/>
          <w:lang w:eastAsia="zh-CN"/>
        </w:rPr>
        <w:t xml:space="preserve">: Hepatitis C virus; BPAR: Biopsy proven acute rejection; </w:t>
      </w:r>
      <w:r w:rsidRPr="00B71996">
        <w:rPr>
          <w:rFonts w:ascii="Book Antiqua" w:eastAsia="Book Antiqua" w:hAnsi="Book Antiqua" w:cs="Book Antiqua"/>
          <w:color w:val="000000"/>
        </w:rPr>
        <w:t>CMV</w:t>
      </w:r>
      <w:r w:rsidRPr="00B71996">
        <w:rPr>
          <w:rFonts w:ascii="Book Antiqua" w:hAnsi="Book Antiqua" w:cs="Book Antiqua"/>
          <w:color w:val="000000"/>
          <w:lang w:eastAsia="zh-CN"/>
        </w:rPr>
        <w:t>:</w:t>
      </w:r>
      <w:r w:rsidR="00380430" w:rsidRPr="00B71996">
        <w:rPr>
          <w:rFonts w:ascii="Book Antiqua" w:hAnsi="Book Antiqua" w:cs="Book Antiqua"/>
          <w:color w:val="000000"/>
          <w:lang w:eastAsia="zh-CN"/>
        </w:rPr>
        <w:t xml:space="preserve"> </w:t>
      </w:r>
      <w:r w:rsidR="00380430" w:rsidRPr="00B71996">
        <w:rPr>
          <w:rFonts w:ascii="Book Antiqua" w:hAnsi="Book Antiqua" w:cs="Book Antiqua"/>
          <w:caps/>
          <w:color w:val="000000"/>
          <w:lang w:eastAsia="zh-CN"/>
        </w:rPr>
        <w:t>c</w:t>
      </w:r>
      <w:r w:rsidR="00380430" w:rsidRPr="00B71996">
        <w:rPr>
          <w:rFonts w:ascii="Book Antiqua" w:hAnsi="Book Antiqua" w:cs="Book Antiqua"/>
          <w:color w:val="000000"/>
          <w:lang w:eastAsia="zh-CN"/>
        </w:rPr>
        <w:t>ytomegalovirus;</w:t>
      </w:r>
      <w:r w:rsidRPr="00B71996">
        <w:rPr>
          <w:rFonts w:ascii="Book Antiqua" w:hAnsi="Book Antiqua" w:cs="Book Antiqua"/>
          <w:color w:val="000000"/>
          <w:lang w:eastAsia="zh-CN"/>
        </w:rPr>
        <w:t xml:space="preserve"> </w:t>
      </w:r>
      <w:r w:rsidRPr="00B71996">
        <w:rPr>
          <w:rFonts w:ascii="Book Antiqua" w:hAnsi="Book Antiqua"/>
        </w:rPr>
        <w:t>HLA</w:t>
      </w:r>
      <w:r w:rsidRPr="00B71996">
        <w:rPr>
          <w:rFonts w:ascii="Book Antiqua" w:hAnsi="Book Antiqua"/>
          <w:lang w:eastAsia="zh-CN"/>
        </w:rPr>
        <w:t xml:space="preserve">: </w:t>
      </w:r>
      <w:r w:rsidR="00380430" w:rsidRPr="00B71996">
        <w:rPr>
          <w:rFonts w:ascii="Book Antiqua" w:hAnsi="Book Antiqua" w:cs="Segoe UI"/>
          <w:color w:val="111111"/>
          <w:sz w:val="27"/>
          <w:szCs w:val="27"/>
        </w:rPr>
        <w:t xml:space="preserve"> </w:t>
      </w:r>
      <w:r w:rsidR="00380430" w:rsidRPr="00B71996">
        <w:rPr>
          <w:rFonts w:ascii="Book Antiqua" w:hAnsi="Book Antiqua" w:cs="Segoe UI"/>
          <w:caps/>
          <w:color w:val="111111"/>
          <w:sz w:val="27"/>
          <w:szCs w:val="27"/>
        </w:rPr>
        <w:t>h</w:t>
      </w:r>
      <w:r w:rsidR="00380430" w:rsidRPr="00B71996">
        <w:rPr>
          <w:rFonts w:ascii="Book Antiqua" w:hAnsi="Book Antiqua" w:cs="Segoe UI"/>
          <w:color w:val="111111"/>
          <w:sz w:val="27"/>
          <w:szCs w:val="27"/>
        </w:rPr>
        <w:t xml:space="preserve">uman leukocyte antigen; </w:t>
      </w:r>
      <w:r w:rsidRPr="00070991">
        <w:rPr>
          <w:rFonts w:ascii="Book Antiqua" w:hAnsi="Book Antiqua"/>
        </w:rPr>
        <w:t>HBV</w:t>
      </w:r>
      <w:r>
        <w:rPr>
          <w:rFonts w:ascii="Book Antiqua" w:hAnsi="Book Antiqua" w:hint="eastAsia"/>
          <w:lang w:eastAsia="zh-CN"/>
        </w:rPr>
        <w:t xml:space="preserve">: </w:t>
      </w:r>
      <w:r w:rsidRPr="00795DE4">
        <w:rPr>
          <w:rFonts w:ascii="Book Antiqua" w:hAnsi="Book Antiqua"/>
          <w:lang w:eastAsia="zh-CN"/>
        </w:rPr>
        <w:t>Hepatitis</w:t>
      </w:r>
      <w:r>
        <w:rPr>
          <w:rFonts w:ascii="Book Antiqua" w:hAnsi="Book Antiqua" w:hint="eastAsia"/>
          <w:lang w:eastAsia="zh-CN"/>
        </w:rPr>
        <w:t xml:space="preserve"> B virus.</w:t>
      </w:r>
    </w:p>
    <w:p w14:paraId="20858D1B" w14:textId="77777777" w:rsidR="00360C30" w:rsidRDefault="00360C30">
      <w:pPr>
        <w:rPr>
          <w:rFonts w:ascii="Book Antiqua" w:hAnsi="Book Antiqua"/>
          <w:lang w:eastAsia="zh-CN"/>
        </w:rPr>
      </w:pPr>
      <w:r>
        <w:rPr>
          <w:rFonts w:ascii="Book Antiqua" w:hAnsi="Book Antiqua"/>
          <w:lang w:eastAsia="zh-CN"/>
        </w:rPr>
        <w:br w:type="page"/>
      </w:r>
    </w:p>
    <w:p w14:paraId="5C46657C" w14:textId="77777777" w:rsidR="00360C30" w:rsidRDefault="00360C30" w:rsidP="00360C30">
      <w:pPr>
        <w:jc w:val="center"/>
        <w:rPr>
          <w:rFonts w:ascii="Book Antiqua" w:hAnsi="Book Antiqua"/>
        </w:rPr>
      </w:pPr>
    </w:p>
    <w:p w14:paraId="13B02C2D" w14:textId="77777777" w:rsidR="00360C30" w:rsidRDefault="00360C30" w:rsidP="00360C30">
      <w:pPr>
        <w:jc w:val="center"/>
        <w:rPr>
          <w:rFonts w:ascii="Book Antiqua" w:hAnsi="Book Antiqua"/>
        </w:rPr>
      </w:pPr>
    </w:p>
    <w:p w14:paraId="689B83ED" w14:textId="77777777" w:rsidR="00360C30" w:rsidRDefault="00360C30" w:rsidP="00360C30">
      <w:pPr>
        <w:jc w:val="center"/>
        <w:rPr>
          <w:rFonts w:ascii="Book Antiqua" w:hAnsi="Book Antiqua"/>
        </w:rPr>
      </w:pPr>
    </w:p>
    <w:p w14:paraId="3121032D" w14:textId="77777777" w:rsidR="00360C30" w:rsidRDefault="00360C30" w:rsidP="00360C30">
      <w:pPr>
        <w:jc w:val="center"/>
        <w:rPr>
          <w:rFonts w:ascii="Book Antiqua" w:hAnsi="Book Antiqua"/>
        </w:rPr>
      </w:pPr>
    </w:p>
    <w:p w14:paraId="5A839449" w14:textId="77777777" w:rsidR="00360C30" w:rsidRDefault="00360C30" w:rsidP="00360C30">
      <w:pPr>
        <w:jc w:val="center"/>
        <w:rPr>
          <w:rFonts w:ascii="Book Antiqua" w:hAnsi="Book Antiqua"/>
        </w:rPr>
      </w:pPr>
    </w:p>
    <w:p w14:paraId="04DCA48B" w14:textId="77777777" w:rsidR="00360C30" w:rsidRDefault="00360C30" w:rsidP="00360C30">
      <w:pPr>
        <w:jc w:val="center"/>
        <w:rPr>
          <w:rFonts w:ascii="Book Antiqua" w:hAnsi="Book Antiqua"/>
        </w:rPr>
      </w:pPr>
      <w:r>
        <w:rPr>
          <w:rFonts w:ascii="Book Antiqua" w:hAnsi="Book Antiqua"/>
          <w:noProof/>
          <w:lang w:eastAsia="zh-CN"/>
        </w:rPr>
        <w:drawing>
          <wp:inline distT="0" distB="0" distL="0" distR="0" wp14:anchorId="44D612C9" wp14:editId="639B8807">
            <wp:extent cx="2499360" cy="1440180"/>
            <wp:effectExtent l="0" t="0" r="0" b="7620"/>
            <wp:docPr id="16" name="图片 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A10AD1" w14:textId="77777777" w:rsidR="00360C30" w:rsidRDefault="00360C30" w:rsidP="00360C30">
      <w:pPr>
        <w:jc w:val="center"/>
        <w:rPr>
          <w:rFonts w:ascii="Book Antiqua" w:hAnsi="Book Antiqua"/>
        </w:rPr>
      </w:pPr>
    </w:p>
    <w:p w14:paraId="0028AEC0" w14:textId="77777777" w:rsidR="00360C30" w:rsidRPr="00763D22" w:rsidRDefault="00360C30" w:rsidP="00360C3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3C49F6B" w14:textId="77777777" w:rsidR="00360C30" w:rsidRPr="00763D22" w:rsidRDefault="00360C30" w:rsidP="00360C3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9249109" w14:textId="77777777" w:rsidR="00360C30" w:rsidRPr="00763D22" w:rsidRDefault="00360C30" w:rsidP="00360C3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DCBADF" w14:textId="77777777" w:rsidR="00360C30" w:rsidRPr="00763D22" w:rsidRDefault="00360C30" w:rsidP="00360C3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F9C41E" w14:textId="77777777" w:rsidR="00360C30" w:rsidRPr="00763D22" w:rsidRDefault="00360C30" w:rsidP="00360C3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E59B33" w14:textId="77777777" w:rsidR="00360C30" w:rsidRPr="00763D22" w:rsidRDefault="00360C30" w:rsidP="00360C3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B7FC75F" w14:textId="77777777" w:rsidR="00360C30" w:rsidRDefault="00360C30" w:rsidP="00360C30">
      <w:pPr>
        <w:jc w:val="center"/>
        <w:rPr>
          <w:rFonts w:ascii="Book Antiqua" w:hAnsi="Book Antiqua"/>
        </w:rPr>
      </w:pPr>
    </w:p>
    <w:p w14:paraId="50106B2A" w14:textId="77777777" w:rsidR="00360C30" w:rsidRDefault="00360C30" w:rsidP="00360C30">
      <w:pPr>
        <w:jc w:val="center"/>
        <w:rPr>
          <w:rFonts w:ascii="Book Antiqua" w:hAnsi="Book Antiqua"/>
        </w:rPr>
      </w:pPr>
    </w:p>
    <w:p w14:paraId="20EC1A6D" w14:textId="77777777" w:rsidR="00360C30" w:rsidRDefault="00360C30" w:rsidP="00360C30">
      <w:pPr>
        <w:jc w:val="center"/>
        <w:rPr>
          <w:rFonts w:ascii="Book Antiqua" w:hAnsi="Book Antiqua"/>
        </w:rPr>
      </w:pPr>
    </w:p>
    <w:p w14:paraId="1CBE9E38" w14:textId="77777777" w:rsidR="00360C30" w:rsidRDefault="00360C30" w:rsidP="00360C30">
      <w:pPr>
        <w:jc w:val="center"/>
        <w:rPr>
          <w:rFonts w:ascii="Book Antiqua" w:hAnsi="Book Antiqua"/>
        </w:rPr>
      </w:pPr>
      <w:r>
        <w:rPr>
          <w:rFonts w:ascii="Book Antiqua" w:hAnsi="Book Antiqua"/>
          <w:noProof/>
          <w:lang w:eastAsia="zh-CN"/>
        </w:rPr>
        <w:drawing>
          <wp:inline distT="0" distB="0" distL="0" distR="0" wp14:anchorId="60BE5AAB" wp14:editId="01A94211">
            <wp:extent cx="1447800" cy="1440180"/>
            <wp:effectExtent l="0" t="0" r="0" b="7620"/>
            <wp:docPr id="17" name="图片 1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C87CEB" w14:textId="77777777" w:rsidR="00360C30" w:rsidRDefault="00360C30" w:rsidP="00360C30">
      <w:pPr>
        <w:jc w:val="center"/>
        <w:rPr>
          <w:rFonts w:ascii="Book Antiqua" w:hAnsi="Book Antiqua"/>
        </w:rPr>
      </w:pPr>
    </w:p>
    <w:p w14:paraId="416D3483" w14:textId="77777777" w:rsidR="00360C30" w:rsidRDefault="00360C30" w:rsidP="00360C30">
      <w:pPr>
        <w:jc w:val="center"/>
        <w:rPr>
          <w:rFonts w:ascii="Book Antiqua" w:hAnsi="Book Antiqua"/>
        </w:rPr>
      </w:pPr>
    </w:p>
    <w:p w14:paraId="15846A12" w14:textId="77777777" w:rsidR="00360C30" w:rsidRDefault="00360C30" w:rsidP="00360C30">
      <w:pPr>
        <w:jc w:val="center"/>
        <w:rPr>
          <w:rFonts w:ascii="Book Antiqua" w:hAnsi="Book Antiqua"/>
        </w:rPr>
      </w:pPr>
    </w:p>
    <w:p w14:paraId="13E5FE46" w14:textId="77777777" w:rsidR="00360C30" w:rsidRDefault="00360C30" w:rsidP="00360C30">
      <w:pPr>
        <w:jc w:val="center"/>
        <w:rPr>
          <w:rFonts w:ascii="Book Antiqua" w:hAnsi="Book Antiqua"/>
        </w:rPr>
      </w:pPr>
    </w:p>
    <w:p w14:paraId="79586CB6" w14:textId="77777777" w:rsidR="00360C30" w:rsidRDefault="00360C30" w:rsidP="00360C30">
      <w:pPr>
        <w:jc w:val="center"/>
        <w:rPr>
          <w:rFonts w:ascii="Book Antiqua" w:hAnsi="Book Antiqua"/>
        </w:rPr>
      </w:pPr>
    </w:p>
    <w:p w14:paraId="504F858A" w14:textId="77777777" w:rsidR="00360C30" w:rsidRDefault="00360C30" w:rsidP="00360C30">
      <w:pPr>
        <w:jc w:val="center"/>
        <w:rPr>
          <w:rFonts w:ascii="Book Antiqua" w:hAnsi="Book Antiqua"/>
        </w:rPr>
      </w:pPr>
    </w:p>
    <w:p w14:paraId="15C2EFE7" w14:textId="77777777" w:rsidR="00360C30" w:rsidRDefault="00360C30" w:rsidP="00360C30">
      <w:pPr>
        <w:jc w:val="center"/>
        <w:rPr>
          <w:rFonts w:ascii="Book Antiqua" w:hAnsi="Book Antiqua"/>
        </w:rPr>
      </w:pPr>
    </w:p>
    <w:p w14:paraId="727A328D" w14:textId="77777777" w:rsidR="00360C30" w:rsidRDefault="00360C30" w:rsidP="00360C30">
      <w:pPr>
        <w:jc w:val="center"/>
        <w:rPr>
          <w:rFonts w:ascii="Book Antiqua" w:hAnsi="Book Antiqua"/>
        </w:rPr>
      </w:pPr>
    </w:p>
    <w:p w14:paraId="54F24FEB" w14:textId="77777777" w:rsidR="00360C30" w:rsidRDefault="00360C30" w:rsidP="00360C30">
      <w:pPr>
        <w:jc w:val="center"/>
        <w:rPr>
          <w:rFonts w:ascii="Book Antiqua" w:hAnsi="Book Antiqua"/>
        </w:rPr>
      </w:pPr>
    </w:p>
    <w:p w14:paraId="6EF0DE95" w14:textId="77777777" w:rsidR="00360C30" w:rsidRPr="00763D22" w:rsidRDefault="00360C30" w:rsidP="00360C30">
      <w:pPr>
        <w:jc w:val="right"/>
        <w:rPr>
          <w:rFonts w:ascii="Book Antiqua" w:hAnsi="Book Antiqua"/>
          <w:color w:val="000000" w:themeColor="text1"/>
        </w:rPr>
      </w:pPr>
    </w:p>
    <w:p w14:paraId="2997EFC5" w14:textId="77777777" w:rsidR="00360C30" w:rsidRPr="00763D22" w:rsidRDefault="00360C30" w:rsidP="00360C3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3173242" w14:textId="77777777" w:rsidR="00492436" w:rsidRPr="00360C30" w:rsidRDefault="00492436" w:rsidP="00492436">
      <w:pPr>
        <w:spacing w:line="360" w:lineRule="auto"/>
        <w:jc w:val="both"/>
        <w:rPr>
          <w:rFonts w:ascii="Book Antiqua" w:hAnsi="Book Antiqua"/>
          <w:b/>
          <w:lang w:eastAsia="zh-CN"/>
        </w:rPr>
      </w:pPr>
    </w:p>
    <w:sectPr w:rsidR="00492436" w:rsidRPr="00360C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559D" w14:textId="77777777" w:rsidR="00A30B79" w:rsidRDefault="00A30B79" w:rsidP="0089350C">
      <w:r>
        <w:separator/>
      </w:r>
    </w:p>
  </w:endnote>
  <w:endnote w:type="continuationSeparator" w:id="0">
    <w:p w14:paraId="5BC713C2" w14:textId="77777777" w:rsidR="00A30B79" w:rsidRDefault="00A30B79" w:rsidP="0089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70145"/>
      <w:docPartObj>
        <w:docPartGallery w:val="Page Numbers (Bottom of Page)"/>
        <w:docPartUnique/>
      </w:docPartObj>
    </w:sdtPr>
    <w:sdtEndPr/>
    <w:sdtContent>
      <w:sdt>
        <w:sdtPr>
          <w:id w:val="98381352"/>
          <w:docPartObj>
            <w:docPartGallery w:val="Page Numbers (Top of Page)"/>
            <w:docPartUnique/>
          </w:docPartObj>
        </w:sdtPr>
        <w:sdtEndPr/>
        <w:sdtContent>
          <w:p w14:paraId="0862DA2E" w14:textId="77777777" w:rsidR="0089350C" w:rsidRDefault="0089350C" w:rsidP="0089350C">
            <w:pPr>
              <w:pStyle w:val="aa"/>
              <w:jc w:val="right"/>
            </w:pPr>
            <w:r w:rsidRPr="0089350C">
              <w:rPr>
                <w:rFonts w:ascii="Book Antiqua" w:hAnsi="Book Antiqua"/>
                <w:sz w:val="24"/>
                <w:szCs w:val="24"/>
                <w:lang w:val="zh-CN" w:eastAsia="zh-CN"/>
              </w:rPr>
              <w:t xml:space="preserve"> </w:t>
            </w:r>
            <w:r w:rsidRPr="0089350C">
              <w:rPr>
                <w:rFonts w:ascii="Book Antiqua" w:hAnsi="Book Antiqua"/>
                <w:b/>
                <w:bCs/>
                <w:sz w:val="24"/>
                <w:szCs w:val="24"/>
              </w:rPr>
              <w:fldChar w:fldCharType="begin"/>
            </w:r>
            <w:r w:rsidRPr="0089350C">
              <w:rPr>
                <w:rFonts w:ascii="Book Antiqua" w:hAnsi="Book Antiqua"/>
                <w:b/>
                <w:bCs/>
                <w:sz w:val="24"/>
                <w:szCs w:val="24"/>
              </w:rPr>
              <w:instrText>PAGE</w:instrText>
            </w:r>
            <w:r w:rsidRPr="0089350C">
              <w:rPr>
                <w:rFonts w:ascii="Book Antiqua" w:hAnsi="Book Antiqua"/>
                <w:b/>
                <w:bCs/>
                <w:sz w:val="24"/>
                <w:szCs w:val="24"/>
              </w:rPr>
              <w:fldChar w:fldCharType="separate"/>
            </w:r>
            <w:r w:rsidR="00313110">
              <w:rPr>
                <w:rFonts w:ascii="Book Antiqua" w:hAnsi="Book Antiqua"/>
                <w:b/>
                <w:bCs/>
                <w:noProof/>
                <w:sz w:val="24"/>
                <w:szCs w:val="24"/>
              </w:rPr>
              <w:t>4</w:t>
            </w:r>
            <w:r w:rsidRPr="0089350C">
              <w:rPr>
                <w:rFonts w:ascii="Book Antiqua" w:hAnsi="Book Antiqua"/>
                <w:b/>
                <w:bCs/>
                <w:sz w:val="24"/>
                <w:szCs w:val="24"/>
              </w:rPr>
              <w:fldChar w:fldCharType="end"/>
            </w:r>
            <w:r w:rsidRPr="0089350C">
              <w:rPr>
                <w:rFonts w:ascii="Book Antiqua" w:hAnsi="Book Antiqua"/>
                <w:sz w:val="24"/>
                <w:szCs w:val="24"/>
                <w:lang w:val="zh-CN" w:eastAsia="zh-CN"/>
              </w:rPr>
              <w:t xml:space="preserve"> / </w:t>
            </w:r>
            <w:r w:rsidRPr="0089350C">
              <w:rPr>
                <w:rFonts w:ascii="Book Antiqua" w:hAnsi="Book Antiqua"/>
                <w:b/>
                <w:bCs/>
                <w:sz w:val="24"/>
                <w:szCs w:val="24"/>
              </w:rPr>
              <w:fldChar w:fldCharType="begin"/>
            </w:r>
            <w:r w:rsidRPr="0089350C">
              <w:rPr>
                <w:rFonts w:ascii="Book Antiqua" w:hAnsi="Book Antiqua"/>
                <w:b/>
                <w:bCs/>
                <w:sz w:val="24"/>
                <w:szCs w:val="24"/>
              </w:rPr>
              <w:instrText>NUMPAGES</w:instrText>
            </w:r>
            <w:r w:rsidRPr="0089350C">
              <w:rPr>
                <w:rFonts w:ascii="Book Antiqua" w:hAnsi="Book Antiqua"/>
                <w:b/>
                <w:bCs/>
                <w:sz w:val="24"/>
                <w:szCs w:val="24"/>
              </w:rPr>
              <w:fldChar w:fldCharType="separate"/>
            </w:r>
            <w:r w:rsidR="00313110">
              <w:rPr>
                <w:rFonts w:ascii="Book Antiqua" w:hAnsi="Book Antiqua"/>
                <w:b/>
                <w:bCs/>
                <w:noProof/>
                <w:sz w:val="24"/>
                <w:szCs w:val="24"/>
              </w:rPr>
              <w:t>27</w:t>
            </w:r>
            <w:r w:rsidRPr="0089350C">
              <w:rPr>
                <w:rFonts w:ascii="Book Antiqua" w:hAnsi="Book Antiqua"/>
                <w:b/>
                <w:bCs/>
                <w:sz w:val="24"/>
                <w:szCs w:val="24"/>
              </w:rPr>
              <w:fldChar w:fldCharType="end"/>
            </w:r>
          </w:p>
        </w:sdtContent>
      </w:sdt>
    </w:sdtContent>
  </w:sdt>
  <w:p w14:paraId="5358D99F" w14:textId="77777777" w:rsidR="0089350C" w:rsidRDefault="008935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E2D30" w14:textId="77777777" w:rsidR="00A30B79" w:rsidRDefault="00A30B79" w:rsidP="0089350C">
      <w:r>
        <w:separator/>
      </w:r>
    </w:p>
  </w:footnote>
  <w:footnote w:type="continuationSeparator" w:id="0">
    <w:p w14:paraId="6DA742CB" w14:textId="77777777" w:rsidR="00A30B79" w:rsidRDefault="00A30B79" w:rsidP="0089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013"/>
    <w:rsid w:val="000F4B94"/>
    <w:rsid w:val="001037EE"/>
    <w:rsid w:val="001A6D9C"/>
    <w:rsid w:val="001B7574"/>
    <w:rsid w:val="001C0D83"/>
    <w:rsid w:val="00200B92"/>
    <w:rsid w:val="002D4ACF"/>
    <w:rsid w:val="003002C0"/>
    <w:rsid w:val="00313110"/>
    <w:rsid w:val="0035218B"/>
    <w:rsid w:val="00360C30"/>
    <w:rsid w:val="00380430"/>
    <w:rsid w:val="003841CE"/>
    <w:rsid w:val="00391F3D"/>
    <w:rsid w:val="003F3320"/>
    <w:rsid w:val="00465D60"/>
    <w:rsid w:val="00492436"/>
    <w:rsid w:val="004D297C"/>
    <w:rsid w:val="00507D64"/>
    <w:rsid w:val="00533EA1"/>
    <w:rsid w:val="0054090F"/>
    <w:rsid w:val="005966A2"/>
    <w:rsid w:val="00652AB3"/>
    <w:rsid w:val="00692DBA"/>
    <w:rsid w:val="006A26BB"/>
    <w:rsid w:val="006A6217"/>
    <w:rsid w:val="0070720C"/>
    <w:rsid w:val="00795DE4"/>
    <w:rsid w:val="008435AC"/>
    <w:rsid w:val="0089350C"/>
    <w:rsid w:val="008B1D2B"/>
    <w:rsid w:val="008C335B"/>
    <w:rsid w:val="00926A4A"/>
    <w:rsid w:val="0094700E"/>
    <w:rsid w:val="00997005"/>
    <w:rsid w:val="009A15C9"/>
    <w:rsid w:val="009B7D8F"/>
    <w:rsid w:val="009D367B"/>
    <w:rsid w:val="009F2D45"/>
    <w:rsid w:val="00A30B79"/>
    <w:rsid w:val="00A34996"/>
    <w:rsid w:val="00A50C1D"/>
    <w:rsid w:val="00A64A7B"/>
    <w:rsid w:val="00A77B3E"/>
    <w:rsid w:val="00AD5225"/>
    <w:rsid w:val="00AF715A"/>
    <w:rsid w:val="00B40527"/>
    <w:rsid w:val="00B71996"/>
    <w:rsid w:val="00BB71B3"/>
    <w:rsid w:val="00C825AD"/>
    <w:rsid w:val="00CA2A55"/>
    <w:rsid w:val="00CF362A"/>
    <w:rsid w:val="00CF650F"/>
    <w:rsid w:val="00DF4807"/>
    <w:rsid w:val="00E82910"/>
    <w:rsid w:val="00EA3CF2"/>
    <w:rsid w:val="00EE6998"/>
    <w:rsid w:val="00F31773"/>
    <w:rsid w:val="00FB5D6E"/>
    <w:rsid w:val="00FB7F29"/>
    <w:rsid w:val="00FD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97005"/>
    <w:rPr>
      <w:sz w:val="21"/>
      <w:szCs w:val="21"/>
    </w:rPr>
  </w:style>
  <w:style w:type="paragraph" w:styleId="a4">
    <w:name w:val="annotation text"/>
    <w:basedOn w:val="a"/>
    <w:link w:val="Char"/>
    <w:rsid w:val="00997005"/>
  </w:style>
  <w:style w:type="character" w:customStyle="1" w:styleId="Char">
    <w:name w:val="批注文字 Char"/>
    <w:basedOn w:val="a0"/>
    <w:link w:val="a4"/>
    <w:rsid w:val="00997005"/>
    <w:rPr>
      <w:sz w:val="24"/>
      <w:szCs w:val="24"/>
    </w:rPr>
  </w:style>
  <w:style w:type="paragraph" w:styleId="a5">
    <w:name w:val="annotation subject"/>
    <w:basedOn w:val="a4"/>
    <w:next w:val="a4"/>
    <w:link w:val="Char0"/>
    <w:rsid w:val="00997005"/>
    <w:rPr>
      <w:b/>
      <w:bCs/>
    </w:rPr>
  </w:style>
  <w:style w:type="character" w:customStyle="1" w:styleId="Char0">
    <w:name w:val="批注主题 Char"/>
    <w:basedOn w:val="Char"/>
    <w:link w:val="a5"/>
    <w:rsid w:val="00997005"/>
    <w:rPr>
      <w:b/>
      <w:bCs/>
      <w:sz w:val="24"/>
      <w:szCs w:val="24"/>
    </w:rPr>
  </w:style>
  <w:style w:type="paragraph" w:styleId="a6">
    <w:name w:val="Balloon Text"/>
    <w:basedOn w:val="a"/>
    <w:link w:val="Char1"/>
    <w:rsid w:val="00997005"/>
    <w:rPr>
      <w:sz w:val="18"/>
      <w:szCs w:val="18"/>
    </w:rPr>
  </w:style>
  <w:style w:type="character" w:customStyle="1" w:styleId="Char1">
    <w:name w:val="批注框文本 Char"/>
    <w:basedOn w:val="a0"/>
    <w:link w:val="a6"/>
    <w:rsid w:val="00997005"/>
    <w:rPr>
      <w:sz w:val="18"/>
      <w:szCs w:val="18"/>
    </w:rPr>
  </w:style>
  <w:style w:type="paragraph" w:styleId="a7">
    <w:name w:val="Normal (Web)"/>
    <w:basedOn w:val="a"/>
    <w:uiPriority w:val="99"/>
    <w:unhideWhenUsed/>
    <w:rsid w:val="00E82910"/>
    <w:pPr>
      <w:spacing w:before="100" w:beforeAutospacing="1" w:after="100" w:afterAutospacing="1"/>
    </w:pPr>
    <w:rPr>
      <w:rFonts w:ascii="宋体" w:eastAsia="宋体" w:hAnsi="宋体" w:cs="宋体"/>
      <w:lang w:eastAsia="zh-CN"/>
    </w:rPr>
  </w:style>
  <w:style w:type="paragraph" w:customStyle="1" w:styleId="Compact">
    <w:name w:val="Compact"/>
    <w:basedOn w:val="a8"/>
    <w:qFormat/>
    <w:rsid w:val="00492436"/>
    <w:pPr>
      <w:spacing w:before="36" w:after="36"/>
    </w:pPr>
    <w:rPr>
      <w:rFonts w:asciiTheme="minorHAnsi" w:hAnsiTheme="minorHAnsi" w:cstheme="minorBidi"/>
    </w:rPr>
  </w:style>
  <w:style w:type="table" w:customStyle="1" w:styleId="Table">
    <w:name w:val="Table"/>
    <w:semiHidden/>
    <w:unhideWhenUsed/>
    <w:qFormat/>
    <w:rsid w:val="00492436"/>
    <w:pPr>
      <w:spacing w:after="200"/>
    </w:pPr>
    <w:rPr>
      <w:rFonts w:asciiTheme="minorHAnsi" w:hAnsiTheme="minorHAnsi" w:cstheme="minorBidi"/>
      <w:sz w:val="24"/>
      <w:szCs w:val="24"/>
    </w:rPr>
    <w:tblPr>
      <w:tblInd w:w="0" w:type="dxa"/>
      <w:tblCellMar>
        <w:top w:w="0" w:type="dxa"/>
        <w:left w:w="108" w:type="dxa"/>
        <w:bottom w:w="0" w:type="dxa"/>
        <w:right w:w="108" w:type="dxa"/>
      </w:tblCellMar>
    </w:tblPr>
  </w:style>
  <w:style w:type="paragraph" w:styleId="a8">
    <w:name w:val="Body Text"/>
    <w:basedOn w:val="a"/>
    <w:link w:val="Char2"/>
    <w:rsid w:val="00492436"/>
    <w:pPr>
      <w:spacing w:after="120"/>
    </w:pPr>
  </w:style>
  <w:style w:type="character" w:customStyle="1" w:styleId="Char2">
    <w:name w:val="正文文本 Char"/>
    <w:basedOn w:val="a0"/>
    <w:link w:val="a8"/>
    <w:rsid w:val="00492436"/>
    <w:rPr>
      <w:sz w:val="24"/>
      <w:szCs w:val="24"/>
    </w:rPr>
  </w:style>
  <w:style w:type="paragraph" w:styleId="a9">
    <w:name w:val="header"/>
    <w:basedOn w:val="a"/>
    <w:link w:val="Char3"/>
    <w:rsid w:val="0089350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89350C"/>
    <w:rPr>
      <w:sz w:val="18"/>
      <w:szCs w:val="18"/>
    </w:rPr>
  </w:style>
  <w:style w:type="paragraph" w:styleId="aa">
    <w:name w:val="footer"/>
    <w:basedOn w:val="a"/>
    <w:link w:val="Char4"/>
    <w:uiPriority w:val="99"/>
    <w:rsid w:val="0089350C"/>
    <w:pPr>
      <w:tabs>
        <w:tab w:val="center" w:pos="4153"/>
        <w:tab w:val="right" w:pos="8306"/>
      </w:tabs>
      <w:snapToGrid w:val="0"/>
    </w:pPr>
    <w:rPr>
      <w:sz w:val="18"/>
      <w:szCs w:val="18"/>
    </w:rPr>
  </w:style>
  <w:style w:type="character" w:customStyle="1" w:styleId="Char4">
    <w:name w:val="页脚 Char"/>
    <w:basedOn w:val="a0"/>
    <w:link w:val="aa"/>
    <w:uiPriority w:val="99"/>
    <w:rsid w:val="0089350C"/>
    <w:rPr>
      <w:sz w:val="18"/>
      <w:szCs w:val="18"/>
    </w:rPr>
  </w:style>
  <w:style w:type="character" w:styleId="ab">
    <w:name w:val="Hyperlink"/>
    <w:basedOn w:val="a0"/>
    <w:unhideWhenUsed/>
    <w:rsid w:val="00A349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97005"/>
    <w:rPr>
      <w:sz w:val="21"/>
      <w:szCs w:val="21"/>
    </w:rPr>
  </w:style>
  <w:style w:type="paragraph" w:styleId="a4">
    <w:name w:val="annotation text"/>
    <w:basedOn w:val="a"/>
    <w:link w:val="Char"/>
    <w:rsid w:val="00997005"/>
  </w:style>
  <w:style w:type="character" w:customStyle="1" w:styleId="Char">
    <w:name w:val="批注文字 Char"/>
    <w:basedOn w:val="a0"/>
    <w:link w:val="a4"/>
    <w:rsid w:val="00997005"/>
    <w:rPr>
      <w:sz w:val="24"/>
      <w:szCs w:val="24"/>
    </w:rPr>
  </w:style>
  <w:style w:type="paragraph" w:styleId="a5">
    <w:name w:val="annotation subject"/>
    <w:basedOn w:val="a4"/>
    <w:next w:val="a4"/>
    <w:link w:val="Char0"/>
    <w:rsid w:val="00997005"/>
    <w:rPr>
      <w:b/>
      <w:bCs/>
    </w:rPr>
  </w:style>
  <w:style w:type="character" w:customStyle="1" w:styleId="Char0">
    <w:name w:val="批注主题 Char"/>
    <w:basedOn w:val="Char"/>
    <w:link w:val="a5"/>
    <w:rsid w:val="00997005"/>
    <w:rPr>
      <w:b/>
      <w:bCs/>
      <w:sz w:val="24"/>
      <w:szCs w:val="24"/>
    </w:rPr>
  </w:style>
  <w:style w:type="paragraph" w:styleId="a6">
    <w:name w:val="Balloon Text"/>
    <w:basedOn w:val="a"/>
    <w:link w:val="Char1"/>
    <w:rsid w:val="00997005"/>
    <w:rPr>
      <w:sz w:val="18"/>
      <w:szCs w:val="18"/>
    </w:rPr>
  </w:style>
  <w:style w:type="character" w:customStyle="1" w:styleId="Char1">
    <w:name w:val="批注框文本 Char"/>
    <w:basedOn w:val="a0"/>
    <w:link w:val="a6"/>
    <w:rsid w:val="00997005"/>
    <w:rPr>
      <w:sz w:val="18"/>
      <w:szCs w:val="18"/>
    </w:rPr>
  </w:style>
  <w:style w:type="paragraph" w:styleId="a7">
    <w:name w:val="Normal (Web)"/>
    <w:basedOn w:val="a"/>
    <w:uiPriority w:val="99"/>
    <w:unhideWhenUsed/>
    <w:rsid w:val="00E82910"/>
    <w:pPr>
      <w:spacing w:before="100" w:beforeAutospacing="1" w:after="100" w:afterAutospacing="1"/>
    </w:pPr>
    <w:rPr>
      <w:rFonts w:ascii="宋体" w:eastAsia="宋体" w:hAnsi="宋体" w:cs="宋体"/>
      <w:lang w:eastAsia="zh-CN"/>
    </w:rPr>
  </w:style>
  <w:style w:type="paragraph" w:customStyle="1" w:styleId="Compact">
    <w:name w:val="Compact"/>
    <w:basedOn w:val="a8"/>
    <w:qFormat/>
    <w:rsid w:val="00492436"/>
    <w:pPr>
      <w:spacing w:before="36" w:after="36"/>
    </w:pPr>
    <w:rPr>
      <w:rFonts w:asciiTheme="minorHAnsi" w:hAnsiTheme="minorHAnsi" w:cstheme="minorBidi"/>
    </w:rPr>
  </w:style>
  <w:style w:type="table" w:customStyle="1" w:styleId="Table">
    <w:name w:val="Table"/>
    <w:semiHidden/>
    <w:unhideWhenUsed/>
    <w:qFormat/>
    <w:rsid w:val="00492436"/>
    <w:pPr>
      <w:spacing w:after="200"/>
    </w:pPr>
    <w:rPr>
      <w:rFonts w:asciiTheme="minorHAnsi" w:hAnsiTheme="minorHAnsi" w:cstheme="minorBidi"/>
      <w:sz w:val="24"/>
      <w:szCs w:val="24"/>
    </w:rPr>
    <w:tblPr>
      <w:tblInd w:w="0" w:type="dxa"/>
      <w:tblCellMar>
        <w:top w:w="0" w:type="dxa"/>
        <w:left w:w="108" w:type="dxa"/>
        <w:bottom w:w="0" w:type="dxa"/>
        <w:right w:w="108" w:type="dxa"/>
      </w:tblCellMar>
    </w:tblPr>
  </w:style>
  <w:style w:type="paragraph" w:styleId="a8">
    <w:name w:val="Body Text"/>
    <w:basedOn w:val="a"/>
    <w:link w:val="Char2"/>
    <w:rsid w:val="00492436"/>
    <w:pPr>
      <w:spacing w:after="120"/>
    </w:pPr>
  </w:style>
  <w:style w:type="character" w:customStyle="1" w:styleId="Char2">
    <w:name w:val="正文文本 Char"/>
    <w:basedOn w:val="a0"/>
    <w:link w:val="a8"/>
    <w:rsid w:val="00492436"/>
    <w:rPr>
      <w:sz w:val="24"/>
      <w:szCs w:val="24"/>
    </w:rPr>
  </w:style>
  <w:style w:type="paragraph" w:styleId="a9">
    <w:name w:val="header"/>
    <w:basedOn w:val="a"/>
    <w:link w:val="Char3"/>
    <w:rsid w:val="0089350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rsid w:val="0089350C"/>
    <w:rPr>
      <w:sz w:val="18"/>
      <w:szCs w:val="18"/>
    </w:rPr>
  </w:style>
  <w:style w:type="paragraph" w:styleId="aa">
    <w:name w:val="footer"/>
    <w:basedOn w:val="a"/>
    <w:link w:val="Char4"/>
    <w:uiPriority w:val="99"/>
    <w:rsid w:val="0089350C"/>
    <w:pPr>
      <w:tabs>
        <w:tab w:val="center" w:pos="4153"/>
        <w:tab w:val="right" w:pos="8306"/>
      </w:tabs>
      <w:snapToGrid w:val="0"/>
    </w:pPr>
    <w:rPr>
      <w:sz w:val="18"/>
      <w:szCs w:val="18"/>
    </w:rPr>
  </w:style>
  <w:style w:type="character" w:customStyle="1" w:styleId="Char4">
    <w:name w:val="页脚 Char"/>
    <w:basedOn w:val="a0"/>
    <w:link w:val="aa"/>
    <w:uiPriority w:val="99"/>
    <w:rsid w:val="0089350C"/>
    <w:rPr>
      <w:sz w:val="18"/>
      <w:szCs w:val="18"/>
    </w:rPr>
  </w:style>
  <w:style w:type="character" w:styleId="ab">
    <w:name w:val="Hyperlink"/>
    <w:basedOn w:val="a0"/>
    <w:unhideWhenUsed/>
    <w:rsid w:val="00A34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5690</Words>
  <Characters>32439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 Sreelakshmi</dc:creator>
  <cp:lastModifiedBy>HP</cp:lastModifiedBy>
  <cp:revision>20</cp:revision>
  <dcterms:created xsi:type="dcterms:W3CDTF">2021-09-19T07:42:00Z</dcterms:created>
  <dcterms:modified xsi:type="dcterms:W3CDTF">2021-10-14T08:43:00Z</dcterms:modified>
</cp:coreProperties>
</file>