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A7" w:rsidRPr="00DD5252" w:rsidRDefault="00D350A7" w:rsidP="00D350A7">
      <w:pPr>
        <w:rPr>
          <w:rFonts w:ascii="Book Antiqua" w:hAnsi="Book Antiqua" w:cs="Tahoma"/>
          <w:b/>
          <w:sz w:val="24"/>
          <w:szCs w:val="24"/>
        </w:rPr>
      </w:pPr>
      <w:bookmarkStart w:id="0" w:name="OLE_LINK319"/>
      <w:bookmarkStart w:id="1" w:name="OLE_LINK320"/>
      <w:bookmarkStart w:id="2" w:name="OLE_LINK355"/>
      <w:bookmarkStart w:id="3" w:name="OLE_LINK403"/>
      <w:r w:rsidRPr="00DD5252">
        <w:rPr>
          <w:rFonts w:ascii="Book Antiqua" w:hAnsi="Book Antiqua" w:cs="Tahoma"/>
          <w:b/>
          <w:sz w:val="24"/>
          <w:szCs w:val="24"/>
        </w:rPr>
        <w:t>Name of journal: World Journal of Gastroenterology</w:t>
      </w:r>
    </w:p>
    <w:p w:rsidR="00D350A7" w:rsidRPr="00DD5252" w:rsidRDefault="00D350A7" w:rsidP="00D350A7">
      <w:pPr>
        <w:rPr>
          <w:rFonts w:ascii="Book Antiqua" w:hAnsi="Book Antiqua" w:cs="Tahoma"/>
          <w:b/>
          <w:sz w:val="24"/>
          <w:szCs w:val="24"/>
        </w:rPr>
      </w:pPr>
      <w:r w:rsidRPr="00DD5252">
        <w:rPr>
          <w:rFonts w:ascii="Book Antiqua" w:hAnsi="Book Antiqua" w:cs="Tahoma"/>
          <w:b/>
          <w:sz w:val="24"/>
          <w:szCs w:val="24"/>
        </w:rPr>
        <w:t>ESPS Manuscript NO: 6935</w:t>
      </w:r>
    </w:p>
    <w:p w:rsidR="00D350A7" w:rsidRDefault="00D350A7" w:rsidP="00D350A7">
      <w:pPr>
        <w:rPr>
          <w:rFonts w:ascii="Book Antiqua" w:hAnsi="Book Antiqua" w:cs="Times New Roman"/>
          <w:b/>
          <w:sz w:val="24"/>
          <w:szCs w:val="24"/>
        </w:rPr>
      </w:pPr>
      <w:r w:rsidRPr="00DD5252">
        <w:rPr>
          <w:rFonts w:ascii="Book Antiqua" w:hAnsi="Book Antiqua" w:cs="Tahoma"/>
          <w:b/>
          <w:sz w:val="24"/>
          <w:szCs w:val="24"/>
        </w:rPr>
        <w:t>Columns:</w:t>
      </w:r>
      <w:r w:rsidRPr="00DD5252">
        <w:rPr>
          <w:rFonts w:ascii="Book Antiqua" w:hAnsi="Book Antiqua"/>
          <w:sz w:val="24"/>
          <w:szCs w:val="24"/>
        </w:rPr>
        <w:t xml:space="preserve"> </w:t>
      </w:r>
      <w:bookmarkEnd w:id="0"/>
      <w:bookmarkEnd w:id="1"/>
      <w:bookmarkEnd w:id="2"/>
      <w:bookmarkEnd w:id="3"/>
      <w:r w:rsidR="002D6C38" w:rsidRPr="00DD5252">
        <w:rPr>
          <w:rFonts w:ascii="Book Antiqua" w:hAnsi="Book Antiqua" w:cs="Times New Roman"/>
          <w:b/>
          <w:sz w:val="24"/>
          <w:szCs w:val="24"/>
        </w:rPr>
        <w:t>TOPIC HIGHLIGHT</w:t>
      </w:r>
    </w:p>
    <w:p w:rsidR="006B5275" w:rsidRPr="00DD5252" w:rsidRDefault="006B5275" w:rsidP="00D350A7">
      <w:pPr>
        <w:rPr>
          <w:rFonts w:ascii="Book Antiqua" w:hAnsi="Book Antiqua" w:cs="Times New Roman"/>
          <w:b/>
          <w:sz w:val="24"/>
          <w:szCs w:val="24"/>
        </w:rPr>
      </w:pPr>
    </w:p>
    <w:p w:rsidR="006B5275" w:rsidRPr="00B0503E" w:rsidRDefault="006B5275" w:rsidP="006B5275">
      <w:pPr>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(8): Gastric cancer</w:t>
      </w:r>
    </w:p>
    <w:p w:rsidR="007B533A" w:rsidRPr="006B5275" w:rsidRDefault="007B533A" w:rsidP="00D350A7">
      <w:pPr>
        <w:contextualSpacing/>
        <w:rPr>
          <w:rFonts w:ascii="Book Antiqua" w:hAnsi="Book Antiqua"/>
          <w:sz w:val="24"/>
          <w:szCs w:val="24"/>
        </w:rPr>
      </w:pPr>
    </w:p>
    <w:p w:rsidR="007B533A" w:rsidRPr="00DD5252" w:rsidRDefault="007B533A" w:rsidP="00D350A7">
      <w:pPr>
        <w:contextualSpacing/>
        <w:rPr>
          <w:rFonts w:ascii="Book Antiqua" w:hAnsi="Book Antiqua"/>
          <w:b/>
          <w:sz w:val="24"/>
          <w:szCs w:val="24"/>
        </w:rPr>
      </w:pPr>
      <w:r w:rsidRPr="00DD5252">
        <w:rPr>
          <w:rFonts w:ascii="Book Antiqua" w:hAnsi="Book Antiqua"/>
          <w:b/>
          <w:sz w:val="24"/>
          <w:szCs w:val="24"/>
        </w:rPr>
        <w:t>MicroRNAs as potential biomarkers for gastric cancer</w:t>
      </w:r>
    </w:p>
    <w:p w:rsidR="007B533A" w:rsidRPr="00DD5252" w:rsidRDefault="007B533A" w:rsidP="00D350A7">
      <w:pPr>
        <w:contextualSpacing/>
        <w:rPr>
          <w:rFonts w:ascii="Book Antiqua" w:hAnsi="Book Antiqua"/>
          <w:sz w:val="24"/>
          <w:szCs w:val="24"/>
        </w:rPr>
      </w:pPr>
    </w:p>
    <w:p w:rsidR="007B533A" w:rsidRPr="00DD5252" w:rsidRDefault="007B533A" w:rsidP="00D350A7">
      <w:pPr>
        <w:contextualSpacing/>
        <w:rPr>
          <w:rFonts w:ascii="Book Antiqua" w:hAnsi="Book Antiqua"/>
          <w:sz w:val="24"/>
          <w:szCs w:val="24"/>
        </w:rPr>
      </w:pPr>
      <w:r w:rsidRPr="00DD5252">
        <w:rPr>
          <w:rFonts w:ascii="Book Antiqua" w:hAnsi="Book Antiqua"/>
          <w:sz w:val="24"/>
          <w:szCs w:val="24"/>
        </w:rPr>
        <w:t>Liu H</w:t>
      </w:r>
      <w:r w:rsidR="00D350A7" w:rsidRPr="00DD5252">
        <w:rPr>
          <w:rFonts w:ascii="Book Antiqua" w:hAnsi="Book Antiqua" w:hint="eastAsia"/>
          <w:sz w:val="24"/>
          <w:szCs w:val="24"/>
        </w:rPr>
        <w:t>S</w:t>
      </w:r>
      <w:r w:rsidRPr="00DD5252">
        <w:rPr>
          <w:rFonts w:ascii="Book Antiqua" w:hAnsi="Book Antiqua"/>
          <w:sz w:val="24"/>
          <w:szCs w:val="24"/>
        </w:rPr>
        <w:t xml:space="preserve"> </w:t>
      </w:r>
      <w:r w:rsidRPr="00DD5252">
        <w:rPr>
          <w:rFonts w:ascii="Book Antiqua" w:hAnsi="Book Antiqua"/>
          <w:i/>
          <w:sz w:val="24"/>
          <w:szCs w:val="24"/>
        </w:rPr>
        <w:t>et al.</w:t>
      </w:r>
      <w:r w:rsidRPr="00DD5252">
        <w:rPr>
          <w:rFonts w:ascii="Book Antiqua" w:hAnsi="Book Antiqua"/>
          <w:sz w:val="24"/>
          <w:szCs w:val="24"/>
        </w:rPr>
        <w:t xml:space="preserve"> MiRNAs in gastric cancer</w:t>
      </w:r>
      <w:bookmarkStart w:id="4" w:name="_GoBack"/>
      <w:bookmarkEnd w:id="4"/>
    </w:p>
    <w:p w:rsidR="007B533A" w:rsidRPr="00DD5252" w:rsidRDefault="007B533A" w:rsidP="00D350A7">
      <w:pPr>
        <w:contextualSpacing/>
        <w:rPr>
          <w:rFonts w:ascii="Book Antiqua" w:hAnsi="Book Antiqua"/>
          <w:b/>
          <w:sz w:val="24"/>
          <w:szCs w:val="24"/>
        </w:rPr>
      </w:pPr>
    </w:p>
    <w:p w:rsidR="007B533A" w:rsidRPr="00DD5252" w:rsidRDefault="007B5ECC" w:rsidP="00D350A7">
      <w:pPr>
        <w:contextualSpacing/>
        <w:rPr>
          <w:rFonts w:ascii="Book Antiqua" w:hAnsi="Book Antiqua"/>
          <w:b/>
          <w:sz w:val="24"/>
          <w:szCs w:val="24"/>
        </w:rPr>
      </w:pPr>
      <w:r w:rsidRPr="00DD5252">
        <w:rPr>
          <w:rFonts w:ascii="Book Antiqua" w:hAnsi="Book Antiqua"/>
          <w:sz w:val="24"/>
          <w:szCs w:val="24"/>
        </w:rPr>
        <w:t>Han</w:t>
      </w:r>
      <w:r w:rsidR="00D350A7" w:rsidRPr="00DD5252">
        <w:rPr>
          <w:rFonts w:ascii="Book Antiqua" w:hAnsi="Book Antiqua" w:hint="eastAsia"/>
          <w:sz w:val="24"/>
          <w:szCs w:val="24"/>
        </w:rPr>
        <w:t>-</w:t>
      </w:r>
      <w:r w:rsidR="00D350A7" w:rsidRPr="00DD5252">
        <w:rPr>
          <w:rFonts w:ascii="Book Antiqua" w:hAnsi="Book Antiqua"/>
          <w:sz w:val="24"/>
          <w:szCs w:val="24"/>
        </w:rPr>
        <w:t xml:space="preserve">Shao </w:t>
      </w:r>
      <w:r w:rsidRPr="00DD5252">
        <w:rPr>
          <w:rFonts w:ascii="Book Antiqua" w:hAnsi="Book Antiqua"/>
          <w:sz w:val="24"/>
          <w:szCs w:val="24"/>
        </w:rPr>
        <w:t>Liu, Hua</w:t>
      </w:r>
      <w:r w:rsidR="00D350A7" w:rsidRPr="00DD5252">
        <w:rPr>
          <w:rFonts w:ascii="Book Antiqua" w:hAnsi="Book Antiqua" w:hint="eastAsia"/>
          <w:sz w:val="24"/>
          <w:szCs w:val="24"/>
        </w:rPr>
        <w:t>-</w:t>
      </w:r>
      <w:r w:rsidR="00D350A7" w:rsidRPr="00DD5252">
        <w:rPr>
          <w:rFonts w:ascii="Book Antiqua" w:hAnsi="Book Antiqua"/>
          <w:sz w:val="24"/>
          <w:szCs w:val="24"/>
        </w:rPr>
        <w:t xml:space="preserve">Sheng </w:t>
      </w:r>
      <w:r w:rsidRPr="00DD5252">
        <w:rPr>
          <w:rFonts w:ascii="Book Antiqua" w:hAnsi="Book Antiqua"/>
          <w:sz w:val="24"/>
          <w:szCs w:val="24"/>
        </w:rPr>
        <w:t>Xiao</w:t>
      </w:r>
    </w:p>
    <w:p w:rsidR="007B533A" w:rsidRPr="00DD5252" w:rsidRDefault="008A5482" w:rsidP="00D350A7">
      <w:pPr>
        <w:contextualSpacing/>
        <w:rPr>
          <w:rFonts w:ascii="Book Antiqua" w:hAnsi="Book Antiqua"/>
          <w:b/>
          <w:sz w:val="24"/>
          <w:szCs w:val="24"/>
        </w:rPr>
      </w:pPr>
      <w:r>
        <w:rPr>
          <w:rFonts w:ascii="Book Antiqua" w:hAnsi="Book Antiqu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161925</wp:posOffset>
                </wp:positionV>
                <wp:extent cx="5245100" cy="0"/>
                <wp:effectExtent l="22225" t="1905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5100" cy="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75pt" to="41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7HpAIAAJAFAAAOAAAAZHJzL2Uyb0RvYy54bWysVE2P2jAQvVfqf7ByzyaB8BUtrNgQetm2&#10;SGzbs4kdYtWxLdsQUNX/3rED2WV7qapVpMhjzzzPvHnj+4dTw9GRasOkmAfJXRwgKkpJmNjPg2/P&#10;63AaIGOxIJhLQefBmZrgYfHxw32rMjqQteSEagQgwmStmge1tSqLIlPWtMHmTioq4LCSusEWTL2P&#10;iMYtoDc8GsTxOGqlJkrLkhoDu6vuMFh4/Kqipf1aVYZaxOcB5Gb9X/v/zv2jxT3O9hqrmpWXNPB/&#10;ZNFgJuDSHmqFLUYHzf6CalippZGVvStlE8mqYiX1NUA1Sfymmm2NFfW1ADlG9TSZ94Mtvxw3GjEy&#10;DwYBEriBFm2txmxfW5RLIYBAqVHieGqVycA9FxvtKi1PYqueZPnTICHzGos99fk+nxWA+IjoJsQZ&#10;RsFtu/azJOCDD1Z60k6VblDFmfruAh04EINOvkvnvkv0ZFEJm6NBOkpiaGZ5PYtw5iBcoNLGfqKy&#10;QW4xDzgTjkCc4eOTsVAEuF5d3LaQa8a5FwEXqAUWRilAuyMjOSPu1Bt6v8u5RkcMOlqO3OcoAbQb&#10;Ny0Pgni0mmJSXNYWM96twZ8Lh0e9NLuUwDpZWPp9qNHL5tcsnhXTYpqG6WBchGm8WoXLdZ6G43Uy&#10;Ga2GqzxfJb9dokma1YwQKlyuVwkn6b9J5DJMnfh6EfesRLfovmBI9jbT5XoUT9LhNJxMRsMwHRZx&#10;+Dhd5+EyT8bjSfGYPxZvMi189eZ9ku2pdFnJg6V6W5MWEeb6D0+EUwphMPKus97S0v5gtvZqdepy&#10;geZ1g6ex+zrdcFXjru3DyWw2u3a9c/eE9Hd29Fw766y+N5eKXwgEJVy77qfEDUY3YjtJzhvtxOUG&#10;BsbeB12eKPeuvLa918tDuvgDAAD//wMAUEsDBBQABgAIAAAAIQAjwKUF2wAAAAcBAAAPAAAAZHJz&#10;L2Rvd25yZXYueG1sTI/BTsMwEETvSPyDtUhcKuq0VVAV4lQFqXCm5dDjJl6SiHidxG4b+HoWcYDj&#10;zKxm3uabyXXqTGNoPRtYzBNQxJW3LdcG3g67uzWoEJEtdp7JwCcF2BTXVzlm1l/4lc77WCsp4ZCh&#10;gSbGPtM6VA05DHPfE0v27keHUeRYazviRcpdp5dJcq8dtiwLDfb01FD1sT85A+6Iq6/doGePhLNt&#10;6Xh4eT4OxtzeTNsHUJGm+HcMP/iCDoUwlf7ENqjOQCqfRAPLNAUl8Xq1EKP8NXSR6//8xTcAAAD/&#10;/wMAUEsBAi0AFAAGAAgAAAAhALaDOJL+AAAA4QEAABMAAAAAAAAAAAAAAAAAAAAAAFtDb250ZW50&#10;X1R5cGVzXS54bWxQSwECLQAUAAYACAAAACEAOP0h/9YAAACUAQAACwAAAAAAAAAAAAAAAAAvAQAA&#10;X3JlbHMvLnJlbHNQSwECLQAUAAYACAAAACEAQolux6QCAACQBQAADgAAAAAAAAAAAAAAAAAuAgAA&#10;ZHJzL2Uyb0RvYy54bWxQSwECLQAUAAYACAAAACEAI8ClBdsAAAAHAQAADwAAAAAAAAAAAAAAAAD+&#10;BAAAZHJzL2Rvd25yZXYueG1sUEsFBgAAAAAEAAQA8wAAAAYGAAAAAA==&#10;" strokecolor="#a5a5a5" strokeweight="2pt">
                <v:shadow opacity="24903f" origin=",.5" offset="0,.55556mm"/>
              </v:line>
            </w:pict>
          </mc:Fallback>
        </mc:AlternateContent>
      </w:r>
    </w:p>
    <w:p w:rsidR="007B533A" w:rsidRPr="00DD5252" w:rsidRDefault="00AE271F" w:rsidP="00D350A7">
      <w:pPr>
        <w:contextualSpacing/>
        <w:rPr>
          <w:rFonts w:ascii="Book Antiqua" w:hAnsi="Book Antiqua"/>
          <w:b/>
          <w:sz w:val="24"/>
          <w:szCs w:val="24"/>
        </w:rPr>
      </w:pPr>
      <w:r w:rsidRPr="00DD5252">
        <w:rPr>
          <w:rFonts w:ascii="Book Antiqua" w:hAnsi="Book Antiqua"/>
          <w:b/>
          <w:sz w:val="24"/>
          <w:szCs w:val="24"/>
        </w:rPr>
        <w:t>Han</w:t>
      </w:r>
      <w:r w:rsidR="00D350A7" w:rsidRPr="00DD5252">
        <w:rPr>
          <w:rFonts w:ascii="Book Antiqua" w:hAnsi="Book Antiqua" w:hint="eastAsia"/>
          <w:b/>
          <w:sz w:val="24"/>
          <w:szCs w:val="24"/>
        </w:rPr>
        <w:t>-</w:t>
      </w:r>
      <w:r w:rsidR="00D350A7" w:rsidRPr="00DD5252">
        <w:rPr>
          <w:rFonts w:ascii="Book Antiqua" w:hAnsi="Book Antiqua"/>
          <w:b/>
          <w:sz w:val="24"/>
          <w:szCs w:val="24"/>
        </w:rPr>
        <w:t xml:space="preserve">Shao </w:t>
      </w:r>
      <w:r w:rsidRPr="00DD5252">
        <w:rPr>
          <w:rFonts w:ascii="Book Antiqua" w:hAnsi="Book Antiqua"/>
          <w:b/>
          <w:sz w:val="24"/>
          <w:szCs w:val="24"/>
        </w:rPr>
        <w:t>Liu, Hua</w:t>
      </w:r>
      <w:r w:rsidR="00D350A7" w:rsidRPr="00DD5252">
        <w:rPr>
          <w:rFonts w:ascii="Book Antiqua" w:hAnsi="Book Antiqua" w:hint="eastAsia"/>
          <w:b/>
          <w:sz w:val="24"/>
          <w:szCs w:val="24"/>
        </w:rPr>
        <w:t>-</w:t>
      </w:r>
      <w:r w:rsidR="00D350A7" w:rsidRPr="00DD5252">
        <w:rPr>
          <w:rFonts w:ascii="Book Antiqua" w:hAnsi="Book Antiqua"/>
          <w:b/>
          <w:sz w:val="24"/>
          <w:szCs w:val="24"/>
        </w:rPr>
        <w:t xml:space="preserve">Sheng </w:t>
      </w:r>
      <w:r w:rsidRPr="00DD5252">
        <w:rPr>
          <w:rFonts w:ascii="Book Antiqua" w:hAnsi="Book Antiqua"/>
          <w:b/>
          <w:sz w:val="24"/>
          <w:szCs w:val="24"/>
        </w:rPr>
        <w:t xml:space="preserve">Xiao, </w:t>
      </w:r>
      <w:r w:rsidRPr="00DD5252">
        <w:rPr>
          <w:rFonts w:ascii="Book Antiqua" w:hAnsi="Book Antiqua"/>
          <w:sz w:val="24"/>
          <w:szCs w:val="24"/>
        </w:rPr>
        <w:t>National Engineering Research Center for Biochip Design and Engineering at Shanghai, Shanghai 201203, China</w:t>
      </w:r>
    </w:p>
    <w:p w:rsidR="007B533A" w:rsidRPr="00DD5252" w:rsidRDefault="007B533A" w:rsidP="00D350A7">
      <w:pPr>
        <w:contextualSpacing/>
        <w:rPr>
          <w:rFonts w:ascii="Book Antiqua" w:hAnsi="Book Antiqua"/>
          <w:b/>
          <w:sz w:val="24"/>
          <w:szCs w:val="24"/>
        </w:rPr>
      </w:pPr>
    </w:p>
    <w:p w:rsidR="007B533A" w:rsidRPr="00DD5252" w:rsidRDefault="006A313C" w:rsidP="00D350A7">
      <w:pPr>
        <w:contextualSpacing/>
        <w:rPr>
          <w:rFonts w:ascii="Book Antiqua" w:hAnsi="Book Antiqua"/>
          <w:b/>
          <w:sz w:val="24"/>
          <w:szCs w:val="24"/>
        </w:rPr>
      </w:pPr>
      <w:r w:rsidRPr="00DD5252">
        <w:rPr>
          <w:rFonts w:ascii="Book Antiqua" w:hAnsi="Book Antiqua"/>
          <w:b/>
          <w:sz w:val="24"/>
          <w:szCs w:val="24"/>
        </w:rPr>
        <w:t>Han</w:t>
      </w:r>
      <w:r w:rsidR="00D350A7" w:rsidRPr="00DD5252">
        <w:rPr>
          <w:rFonts w:ascii="Book Antiqua" w:hAnsi="Book Antiqua" w:hint="eastAsia"/>
          <w:b/>
          <w:sz w:val="24"/>
          <w:szCs w:val="24"/>
        </w:rPr>
        <w:t>-</w:t>
      </w:r>
      <w:r w:rsidR="00D350A7" w:rsidRPr="00DD5252">
        <w:rPr>
          <w:rFonts w:ascii="Book Antiqua" w:hAnsi="Book Antiqua"/>
          <w:b/>
          <w:sz w:val="24"/>
          <w:szCs w:val="24"/>
        </w:rPr>
        <w:t xml:space="preserve">Shao </w:t>
      </w:r>
      <w:r w:rsidRPr="00DD5252">
        <w:rPr>
          <w:rFonts w:ascii="Book Antiqua" w:hAnsi="Book Antiqua"/>
          <w:b/>
          <w:sz w:val="24"/>
          <w:szCs w:val="24"/>
        </w:rPr>
        <w:t>Liu, Hua</w:t>
      </w:r>
      <w:r w:rsidR="00D350A7" w:rsidRPr="00DD5252">
        <w:rPr>
          <w:rFonts w:ascii="Book Antiqua" w:hAnsi="Book Antiqua" w:hint="eastAsia"/>
          <w:b/>
          <w:sz w:val="24"/>
          <w:szCs w:val="24"/>
        </w:rPr>
        <w:t>-</w:t>
      </w:r>
      <w:r w:rsidR="00D350A7" w:rsidRPr="00DD5252">
        <w:rPr>
          <w:rFonts w:ascii="Book Antiqua" w:hAnsi="Book Antiqua"/>
          <w:b/>
          <w:sz w:val="24"/>
          <w:szCs w:val="24"/>
        </w:rPr>
        <w:t xml:space="preserve">Sheng </w:t>
      </w:r>
      <w:r w:rsidRPr="00DD5252">
        <w:rPr>
          <w:rFonts w:ascii="Book Antiqua" w:hAnsi="Book Antiqua"/>
          <w:b/>
          <w:sz w:val="24"/>
          <w:szCs w:val="24"/>
        </w:rPr>
        <w:t xml:space="preserve">Xiao, </w:t>
      </w:r>
      <w:r w:rsidRPr="00DD5252">
        <w:rPr>
          <w:rFonts w:ascii="Book Antiqua" w:hAnsi="Book Antiqua"/>
          <w:sz w:val="24"/>
          <w:szCs w:val="24"/>
        </w:rPr>
        <w:t>Shanghai-MOST Key Laboratory for Disease and Health Genomics, Chinese National Human Genome Center at Shanghai, Shanghai 201203, China</w:t>
      </w:r>
    </w:p>
    <w:p w:rsidR="007B533A" w:rsidRPr="00DD5252" w:rsidRDefault="007B533A" w:rsidP="00D350A7">
      <w:pPr>
        <w:contextualSpacing/>
        <w:rPr>
          <w:rFonts w:ascii="Book Antiqua" w:hAnsi="Book Antiqua"/>
          <w:b/>
          <w:sz w:val="24"/>
          <w:szCs w:val="24"/>
        </w:rPr>
      </w:pPr>
    </w:p>
    <w:p w:rsidR="007B533A" w:rsidRPr="00DD5252" w:rsidRDefault="008C05A7" w:rsidP="00D350A7">
      <w:pPr>
        <w:contextualSpacing/>
        <w:rPr>
          <w:rFonts w:ascii="Book Antiqua" w:hAnsi="Book Antiqua"/>
          <w:b/>
          <w:sz w:val="24"/>
          <w:szCs w:val="24"/>
        </w:rPr>
      </w:pPr>
      <w:r w:rsidRPr="00DD5252">
        <w:rPr>
          <w:rFonts w:ascii="Book Antiqua" w:hAnsi="Book Antiqua"/>
          <w:b/>
          <w:sz w:val="24"/>
          <w:szCs w:val="24"/>
        </w:rPr>
        <w:t>Han</w:t>
      </w:r>
      <w:r w:rsidR="00D350A7" w:rsidRPr="00DD5252">
        <w:rPr>
          <w:rFonts w:ascii="Book Antiqua" w:hAnsi="Book Antiqua" w:hint="eastAsia"/>
          <w:b/>
          <w:sz w:val="24"/>
          <w:szCs w:val="24"/>
        </w:rPr>
        <w:t>-</w:t>
      </w:r>
      <w:r w:rsidR="00D350A7" w:rsidRPr="00DD5252">
        <w:rPr>
          <w:rFonts w:ascii="Book Antiqua" w:hAnsi="Book Antiqua"/>
          <w:b/>
          <w:sz w:val="24"/>
          <w:szCs w:val="24"/>
        </w:rPr>
        <w:t xml:space="preserve">Shao </w:t>
      </w:r>
      <w:r w:rsidRPr="00DD5252">
        <w:rPr>
          <w:rFonts w:ascii="Book Antiqua" w:hAnsi="Book Antiqua"/>
          <w:b/>
          <w:sz w:val="24"/>
          <w:szCs w:val="24"/>
        </w:rPr>
        <w:t xml:space="preserve">Liu, </w:t>
      </w:r>
      <w:r w:rsidRPr="00DD5252">
        <w:rPr>
          <w:rFonts w:ascii="Book Antiqua" w:hAnsi="Book Antiqua"/>
          <w:sz w:val="24"/>
          <w:szCs w:val="24"/>
        </w:rPr>
        <w:t>Advanced Institute of Translational Medicine, Tongji University, Shanghai 200092, China</w:t>
      </w:r>
    </w:p>
    <w:p w:rsidR="007B533A" w:rsidRPr="00DD5252" w:rsidRDefault="007B533A" w:rsidP="00D350A7">
      <w:pPr>
        <w:contextualSpacing/>
        <w:rPr>
          <w:rFonts w:ascii="Book Antiqua" w:hAnsi="Book Antiqua"/>
          <w:b/>
          <w:sz w:val="24"/>
          <w:szCs w:val="24"/>
        </w:rPr>
      </w:pPr>
    </w:p>
    <w:p w:rsidR="007B533A" w:rsidRPr="00DD5252" w:rsidRDefault="000B07CB" w:rsidP="00D350A7">
      <w:pPr>
        <w:contextualSpacing/>
        <w:rPr>
          <w:rFonts w:ascii="Book Antiqua" w:hAnsi="Book Antiqua"/>
          <w:b/>
          <w:sz w:val="24"/>
          <w:szCs w:val="24"/>
        </w:rPr>
      </w:pPr>
      <w:r w:rsidRPr="00DD5252">
        <w:rPr>
          <w:rFonts w:ascii="Book Antiqua" w:hAnsi="Book Antiqua"/>
          <w:b/>
          <w:sz w:val="24"/>
          <w:szCs w:val="24"/>
        </w:rPr>
        <w:t>Author contributions:</w:t>
      </w:r>
      <w:r w:rsidRPr="00DD5252">
        <w:rPr>
          <w:rFonts w:ascii="Book Antiqua" w:hAnsi="Book Antiqua"/>
          <w:sz w:val="24"/>
          <w:szCs w:val="24"/>
        </w:rPr>
        <w:t xml:space="preserve"> Liu H</w:t>
      </w:r>
      <w:r w:rsidR="00D350A7" w:rsidRPr="00DD5252">
        <w:rPr>
          <w:rFonts w:ascii="Book Antiqua" w:hAnsi="Book Antiqua" w:hint="eastAsia"/>
          <w:sz w:val="24"/>
          <w:szCs w:val="24"/>
        </w:rPr>
        <w:t>S</w:t>
      </w:r>
      <w:r w:rsidRPr="00DD5252">
        <w:rPr>
          <w:rFonts w:ascii="Book Antiqua" w:hAnsi="Book Antiqua"/>
          <w:sz w:val="24"/>
          <w:szCs w:val="24"/>
        </w:rPr>
        <w:t xml:space="preserve"> wrote the manuscript; Xiao H</w:t>
      </w:r>
      <w:r w:rsidR="00D350A7" w:rsidRPr="00DD5252">
        <w:rPr>
          <w:rFonts w:ascii="Book Antiqua" w:hAnsi="Book Antiqua" w:hint="eastAsia"/>
          <w:sz w:val="24"/>
          <w:szCs w:val="24"/>
        </w:rPr>
        <w:t>S</w:t>
      </w:r>
      <w:r w:rsidRPr="00DD5252">
        <w:rPr>
          <w:rFonts w:ascii="Book Antiqua" w:hAnsi="Book Antiqua"/>
          <w:sz w:val="24"/>
          <w:szCs w:val="24"/>
        </w:rPr>
        <w:t xml:space="preserve"> revised the manuscript for critical intellectual content.</w:t>
      </w:r>
    </w:p>
    <w:p w:rsidR="007B533A" w:rsidRPr="00DD5252" w:rsidRDefault="007B533A" w:rsidP="00D350A7">
      <w:pPr>
        <w:contextualSpacing/>
        <w:rPr>
          <w:rFonts w:ascii="Book Antiqua" w:hAnsi="Book Antiqua"/>
          <w:b/>
          <w:sz w:val="24"/>
          <w:szCs w:val="24"/>
        </w:rPr>
      </w:pPr>
    </w:p>
    <w:p w:rsidR="007B533A" w:rsidRPr="00DD5252" w:rsidRDefault="00F2545E" w:rsidP="00D350A7">
      <w:pPr>
        <w:contextualSpacing/>
        <w:rPr>
          <w:rFonts w:ascii="Book Antiqua" w:hAnsi="Book Antiqua"/>
          <w:b/>
          <w:sz w:val="24"/>
          <w:szCs w:val="24"/>
        </w:rPr>
      </w:pPr>
      <w:r w:rsidRPr="00DD5252">
        <w:rPr>
          <w:rFonts w:ascii="Book Antiqua" w:hAnsi="Book Antiqua"/>
          <w:b/>
          <w:sz w:val="24"/>
          <w:szCs w:val="24"/>
        </w:rPr>
        <w:t>Supported by</w:t>
      </w:r>
      <w:r w:rsidRPr="00DD5252">
        <w:rPr>
          <w:rFonts w:ascii="Book Antiqua" w:hAnsi="Book Antiqua"/>
          <w:sz w:val="24"/>
          <w:szCs w:val="24"/>
        </w:rPr>
        <w:t xml:space="preserve"> </w:t>
      </w:r>
      <w:r w:rsidR="00D350A7" w:rsidRPr="00DD5252">
        <w:rPr>
          <w:rFonts w:ascii="Book Antiqua" w:hAnsi="Book Antiqua"/>
          <w:sz w:val="24"/>
          <w:szCs w:val="24"/>
        </w:rPr>
        <w:t xml:space="preserve">Grants </w:t>
      </w:r>
      <w:r w:rsidRPr="00DD5252">
        <w:rPr>
          <w:rFonts w:ascii="Book Antiqua" w:hAnsi="Book Antiqua"/>
          <w:sz w:val="24"/>
          <w:szCs w:val="24"/>
        </w:rPr>
        <w:t>from the National Natural Science Foundation of China</w:t>
      </w:r>
      <w:r w:rsidR="00D350A7" w:rsidRPr="00DD5252">
        <w:rPr>
          <w:rFonts w:ascii="Book Antiqua" w:hAnsi="Book Antiqua"/>
          <w:sz w:val="24"/>
          <w:szCs w:val="24"/>
        </w:rPr>
        <w:t xml:space="preserve"> </w:t>
      </w:r>
      <w:r w:rsidRPr="00DD5252">
        <w:rPr>
          <w:rFonts w:ascii="Book Antiqua" w:hAnsi="Book Antiqua"/>
          <w:sz w:val="24"/>
          <w:szCs w:val="24"/>
        </w:rPr>
        <w:t>No. 30900745</w:t>
      </w:r>
      <w:r w:rsidR="0019658A">
        <w:rPr>
          <w:rFonts w:ascii="Book Antiqua" w:hAnsi="Book Antiqua"/>
          <w:sz w:val="24"/>
          <w:szCs w:val="24"/>
        </w:rPr>
        <w:t>;</w:t>
      </w:r>
      <w:r w:rsidRPr="00DD5252">
        <w:rPr>
          <w:rFonts w:ascii="Book Antiqua" w:hAnsi="Book Antiqua"/>
          <w:sz w:val="24"/>
          <w:szCs w:val="24"/>
        </w:rPr>
        <w:t xml:space="preserve"> and the National High-Tech Research and Development Program (863 Program) </w:t>
      </w:r>
      <w:r w:rsidR="00D350A7" w:rsidRPr="00DD5252">
        <w:rPr>
          <w:rFonts w:ascii="Book Antiqua" w:hAnsi="Book Antiqua"/>
          <w:sz w:val="24"/>
          <w:szCs w:val="24"/>
        </w:rPr>
        <w:t>No. 2012AA020103</w:t>
      </w:r>
    </w:p>
    <w:p w:rsidR="007B533A" w:rsidRPr="00DD5252" w:rsidRDefault="007B533A" w:rsidP="00D350A7">
      <w:pPr>
        <w:contextualSpacing/>
        <w:rPr>
          <w:rFonts w:ascii="Book Antiqua" w:hAnsi="Book Antiqua"/>
          <w:b/>
          <w:sz w:val="24"/>
          <w:szCs w:val="24"/>
        </w:rPr>
      </w:pPr>
    </w:p>
    <w:p w:rsidR="00D350A7" w:rsidRPr="00DD5252" w:rsidRDefault="001E3906" w:rsidP="00D350A7">
      <w:pPr>
        <w:contextualSpacing/>
        <w:rPr>
          <w:rFonts w:ascii="Book Antiqua" w:hAnsi="Book Antiqua"/>
          <w:sz w:val="24"/>
          <w:szCs w:val="24"/>
        </w:rPr>
      </w:pPr>
      <w:r w:rsidRPr="00DD5252">
        <w:rPr>
          <w:rFonts w:ascii="Book Antiqua" w:hAnsi="Book Antiqua"/>
          <w:b/>
          <w:sz w:val="24"/>
          <w:szCs w:val="24"/>
        </w:rPr>
        <w:t>Correspondence to:</w:t>
      </w:r>
      <w:r w:rsidRPr="00DD5252">
        <w:rPr>
          <w:rFonts w:ascii="Book Antiqua" w:hAnsi="Book Antiqua"/>
          <w:sz w:val="24"/>
          <w:szCs w:val="24"/>
        </w:rPr>
        <w:t xml:space="preserve"> </w:t>
      </w:r>
      <w:r w:rsidRPr="00DD5252">
        <w:rPr>
          <w:rFonts w:ascii="Book Antiqua" w:hAnsi="Book Antiqua"/>
          <w:b/>
          <w:sz w:val="24"/>
          <w:szCs w:val="24"/>
        </w:rPr>
        <w:t>Hua</w:t>
      </w:r>
      <w:r w:rsidR="00D350A7" w:rsidRPr="00DD5252">
        <w:rPr>
          <w:rFonts w:ascii="Book Antiqua" w:hAnsi="Book Antiqua" w:hint="eastAsia"/>
          <w:b/>
          <w:sz w:val="24"/>
          <w:szCs w:val="24"/>
        </w:rPr>
        <w:t>-</w:t>
      </w:r>
      <w:r w:rsidR="00D350A7" w:rsidRPr="00DD5252">
        <w:rPr>
          <w:rFonts w:ascii="Book Antiqua" w:hAnsi="Book Antiqua"/>
          <w:b/>
          <w:sz w:val="24"/>
          <w:szCs w:val="24"/>
        </w:rPr>
        <w:t xml:space="preserve">Sheng </w:t>
      </w:r>
      <w:r w:rsidRPr="00DD5252">
        <w:rPr>
          <w:rFonts w:ascii="Book Antiqua" w:hAnsi="Book Antiqua"/>
          <w:b/>
          <w:sz w:val="24"/>
          <w:szCs w:val="24"/>
        </w:rPr>
        <w:t xml:space="preserve">Xiao, PhD, </w:t>
      </w:r>
      <w:r w:rsidRPr="00DD5252">
        <w:rPr>
          <w:rFonts w:ascii="Book Antiqua" w:hAnsi="Book Antiqua"/>
          <w:sz w:val="24"/>
          <w:szCs w:val="24"/>
        </w:rPr>
        <w:t xml:space="preserve">National Engineering Center for </w:t>
      </w:r>
      <w:r w:rsidRPr="00DD5252">
        <w:rPr>
          <w:rFonts w:ascii="Book Antiqua" w:hAnsi="Book Antiqua"/>
          <w:sz w:val="24"/>
          <w:szCs w:val="24"/>
        </w:rPr>
        <w:lastRenderedPageBreak/>
        <w:t xml:space="preserve">Biochip Design and Engineering at Shanghai, No. 151 Libing Rd., Shanghai 201203, China. </w:t>
      </w:r>
      <w:hyperlink r:id="rId9" w:history="1">
        <w:r w:rsidRPr="00DD5252">
          <w:rPr>
            <w:rFonts w:ascii="Book Antiqua" w:hAnsi="Book Antiqua"/>
            <w:sz w:val="24"/>
            <w:szCs w:val="24"/>
          </w:rPr>
          <w:t>huasheng_xiao@shbiochip.com</w:t>
        </w:r>
      </w:hyperlink>
    </w:p>
    <w:p w:rsidR="007B533A" w:rsidRPr="00DD5252" w:rsidRDefault="001E3906" w:rsidP="00D350A7">
      <w:pPr>
        <w:contextualSpacing/>
        <w:rPr>
          <w:rFonts w:ascii="Book Antiqua" w:hAnsi="Book Antiqua"/>
          <w:sz w:val="24"/>
          <w:szCs w:val="24"/>
        </w:rPr>
      </w:pPr>
      <w:r w:rsidRPr="00DD5252">
        <w:rPr>
          <w:rFonts w:ascii="Book Antiqua" w:hAnsi="Book Antiqua"/>
          <w:b/>
          <w:sz w:val="24"/>
          <w:szCs w:val="24"/>
        </w:rPr>
        <w:t>Telephone:</w:t>
      </w:r>
      <w:r w:rsidR="00066EB8">
        <w:rPr>
          <w:rFonts w:ascii="Book Antiqua" w:hAnsi="Book Antiqua"/>
          <w:sz w:val="24"/>
          <w:szCs w:val="24"/>
        </w:rPr>
        <w:t xml:space="preserve"> +86-21-5132</w:t>
      </w:r>
      <w:r w:rsidRPr="00DD5252">
        <w:rPr>
          <w:rFonts w:ascii="Book Antiqua" w:hAnsi="Book Antiqua"/>
          <w:sz w:val="24"/>
          <w:szCs w:val="24"/>
        </w:rPr>
        <w:t>0288</w:t>
      </w:r>
      <w:r w:rsidRPr="00DD5252">
        <w:rPr>
          <w:rFonts w:ascii="Book Antiqua" w:hAnsi="Book Antiqua"/>
          <w:sz w:val="24"/>
          <w:szCs w:val="24"/>
        </w:rPr>
        <w:tab/>
      </w:r>
      <w:r w:rsidRPr="00DD5252">
        <w:rPr>
          <w:rFonts w:ascii="Book Antiqua" w:hAnsi="Book Antiqua"/>
          <w:b/>
          <w:sz w:val="24"/>
          <w:szCs w:val="24"/>
        </w:rPr>
        <w:t>Fax:</w:t>
      </w:r>
      <w:r w:rsidR="00066EB8">
        <w:rPr>
          <w:rFonts w:ascii="Book Antiqua" w:hAnsi="Book Antiqua"/>
          <w:sz w:val="24"/>
          <w:szCs w:val="24"/>
        </w:rPr>
        <w:t xml:space="preserve"> +86-21-5132</w:t>
      </w:r>
      <w:r w:rsidRPr="00DD5252">
        <w:rPr>
          <w:rFonts w:ascii="Book Antiqua" w:hAnsi="Book Antiqua"/>
          <w:sz w:val="24"/>
          <w:szCs w:val="24"/>
        </w:rPr>
        <w:t>0266</w:t>
      </w:r>
    </w:p>
    <w:p w:rsidR="007B533A" w:rsidRPr="00DD5252" w:rsidRDefault="007B533A" w:rsidP="00D350A7">
      <w:pPr>
        <w:contextualSpacing/>
        <w:rPr>
          <w:rFonts w:ascii="Book Antiqua" w:hAnsi="Book Antiqua"/>
          <w:b/>
          <w:sz w:val="24"/>
          <w:szCs w:val="24"/>
        </w:rPr>
      </w:pPr>
    </w:p>
    <w:p w:rsidR="00D350A7" w:rsidRPr="00DD5252" w:rsidRDefault="002D195D" w:rsidP="00D350A7">
      <w:pPr>
        <w:contextualSpacing/>
        <w:rPr>
          <w:rFonts w:ascii="Book Antiqua" w:hAnsi="Book Antiqua"/>
          <w:b/>
          <w:sz w:val="24"/>
          <w:szCs w:val="24"/>
        </w:rPr>
      </w:pPr>
      <w:r w:rsidRPr="00DD5252">
        <w:rPr>
          <w:rFonts w:ascii="Book Antiqua" w:hAnsi="Book Antiqua"/>
          <w:b/>
          <w:sz w:val="24"/>
          <w:szCs w:val="24"/>
        </w:rPr>
        <w:t xml:space="preserve">Received: </w:t>
      </w:r>
      <w:r w:rsidR="00B05254" w:rsidRPr="00DD5252">
        <w:rPr>
          <w:rFonts w:ascii="Book Antiqua" w:hAnsi="Book Antiqua" w:hint="eastAsia"/>
          <w:sz w:val="24"/>
          <w:szCs w:val="24"/>
        </w:rPr>
        <w:t>October 29, 2013</w:t>
      </w:r>
      <w:r w:rsidRPr="00DD5252">
        <w:rPr>
          <w:rFonts w:ascii="Book Antiqua" w:hAnsi="Book Antiqua"/>
          <w:sz w:val="24"/>
          <w:szCs w:val="24"/>
        </w:rPr>
        <w:tab/>
      </w:r>
      <w:r w:rsidRPr="00DD5252">
        <w:rPr>
          <w:rFonts w:ascii="Book Antiqua" w:hAnsi="Book Antiqua"/>
          <w:b/>
          <w:sz w:val="24"/>
          <w:szCs w:val="24"/>
        </w:rPr>
        <w:tab/>
        <w:t>Revised:</w:t>
      </w:r>
      <w:r w:rsidR="00B05254" w:rsidRPr="00DD5252">
        <w:rPr>
          <w:rFonts w:ascii="Book Antiqua" w:hAnsi="Book Antiqua" w:hint="eastAsia"/>
          <w:b/>
          <w:sz w:val="24"/>
          <w:szCs w:val="24"/>
        </w:rPr>
        <w:t xml:space="preserve"> </w:t>
      </w:r>
      <w:r w:rsidR="00B05254" w:rsidRPr="00DD5252">
        <w:rPr>
          <w:rFonts w:ascii="Book Antiqua" w:hAnsi="Book Antiqua"/>
          <w:sz w:val="24"/>
          <w:szCs w:val="24"/>
        </w:rPr>
        <w:t xml:space="preserve">May </w:t>
      </w:r>
      <w:r w:rsidR="00B05254" w:rsidRPr="00DD5252">
        <w:rPr>
          <w:rFonts w:ascii="Book Antiqua" w:hAnsi="Book Antiqua" w:hint="eastAsia"/>
          <w:sz w:val="24"/>
          <w:szCs w:val="24"/>
        </w:rPr>
        <w:t>6, 2014</w:t>
      </w:r>
      <w:r w:rsidRPr="00DD5252">
        <w:rPr>
          <w:rFonts w:ascii="Book Antiqua" w:hAnsi="Book Antiqua"/>
          <w:sz w:val="24"/>
          <w:szCs w:val="24"/>
        </w:rPr>
        <w:tab/>
      </w:r>
      <w:r w:rsidRPr="00DD5252">
        <w:rPr>
          <w:rFonts w:ascii="Book Antiqua" w:hAnsi="Book Antiqua"/>
          <w:sz w:val="24"/>
          <w:szCs w:val="24"/>
        </w:rPr>
        <w:tab/>
      </w:r>
      <w:r w:rsidRPr="00DD5252">
        <w:rPr>
          <w:rFonts w:ascii="Book Antiqua" w:hAnsi="Book Antiqua"/>
          <w:b/>
          <w:sz w:val="24"/>
          <w:szCs w:val="24"/>
        </w:rPr>
        <w:tab/>
      </w:r>
    </w:p>
    <w:p w:rsidR="00A8335A" w:rsidRDefault="002D195D" w:rsidP="00A8335A">
      <w:pPr>
        <w:rPr>
          <w:rFonts w:ascii="Book Antiqua" w:hAnsi="Book Antiqua"/>
          <w:color w:val="000000"/>
          <w:sz w:val="24"/>
        </w:rPr>
      </w:pPr>
      <w:r w:rsidRPr="00DD5252">
        <w:rPr>
          <w:rFonts w:ascii="Book Antiqua" w:hAnsi="Book Antiqua"/>
          <w:b/>
          <w:sz w:val="24"/>
          <w:szCs w:val="24"/>
        </w:rPr>
        <w:t>Accepted:</w:t>
      </w:r>
      <w:bookmarkStart w:id="5" w:name="OLE_LINK1"/>
      <w:bookmarkStart w:id="6" w:name="OLE_LINK2"/>
      <w:bookmarkStart w:id="7" w:name="OLE_LINK3"/>
      <w:bookmarkStart w:id="8" w:name="OLE_LINK4"/>
      <w:bookmarkStart w:id="9" w:name="OLE_LINK5"/>
      <w:bookmarkStart w:id="10" w:name="OLE_LINK6"/>
      <w:bookmarkStart w:id="11" w:name="OLE_LINK7"/>
      <w:bookmarkStart w:id="12" w:name="OLE_LINK9"/>
      <w:r w:rsidR="00A8335A" w:rsidRPr="00A8335A">
        <w:rPr>
          <w:rFonts w:ascii="Book Antiqua" w:hAnsi="Book Antiqua"/>
          <w:color w:val="000000"/>
          <w:sz w:val="24"/>
        </w:rPr>
        <w:t xml:space="preserve"> </w:t>
      </w:r>
      <w:r w:rsidR="00A8335A">
        <w:rPr>
          <w:rFonts w:ascii="Book Antiqua" w:hAnsi="Book Antiqua"/>
          <w:color w:val="000000"/>
          <w:sz w:val="24"/>
        </w:rPr>
        <w:t>June 12, 2014</w:t>
      </w:r>
    </w:p>
    <w:bookmarkEnd w:id="5"/>
    <w:bookmarkEnd w:id="6"/>
    <w:bookmarkEnd w:id="7"/>
    <w:bookmarkEnd w:id="8"/>
    <w:bookmarkEnd w:id="9"/>
    <w:bookmarkEnd w:id="10"/>
    <w:bookmarkEnd w:id="11"/>
    <w:bookmarkEnd w:id="12"/>
    <w:p w:rsidR="00D350A7" w:rsidRPr="00DD5252" w:rsidRDefault="002D195D" w:rsidP="00D350A7">
      <w:pPr>
        <w:contextualSpacing/>
        <w:rPr>
          <w:rFonts w:ascii="Book Antiqua" w:hAnsi="Book Antiqua"/>
          <w:b/>
          <w:sz w:val="24"/>
          <w:szCs w:val="24"/>
        </w:rPr>
      </w:pPr>
      <w:r w:rsidRPr="00DD5252">
        <w:rPr>
          <w:rFonts w:ascii="Book Antiqua" w:hAnsi="Book Antiqua"/>
          <w:b/>
          <w:sz w:val="24"/>
          <w:szCs w:val="24"/>
        </w:rPr>
        <w:tab/>
      </w:r>
      <w:r w:rsidRPr="00DD5252">
        <w:rPr>
          <w:rFonts w:ascii="Book Antiqua" w:hAnsi="Book Antiqua"/>
          <w:b/>
          <w:sz w:val="24"/>
          <w:szCs w:val="24"/>
        </w:rPr>
        <w:tab/>
      </w:r>
      <w:r w:rsidRPr="00DD5252">
        <w:rPr>
          <w:rFonts w:ascii="Book Antiqua" w:hAnsi="Book Antiqua"/>
          <w:b/>
          <w:sz w:val="24"/>
          <w:szCs w:val="24"/>
        </w:rPr>
        <w:tab/>
      </w:r>
    </w:p>
    <w:p w:rsidR="007B533A" w:rsidRPr="00DD5252" w:rsidRDefault="002D195D" w:rsidP="00D350A7">
      <w:pPr>
        <w:contextualSpacing/>
        <w:rPr>
          <w:rFonts w:ascii="Book Antiqua" w:hAnsi="Book Antiqua"/>
          <w:b/>
          <w:sz w:val="24"/>
          <w:szCs w:val="24"/>
        </w:rPr>
      </w:pPr>
      <w:r w:rsidRPr="00DD5252">
        <w:rPr>
          <w:rFonts w:ascii="Book Antiqua" w:hAnsi="Book Antiqua"/>
          <w:b/>
          <w:sz w:val="24"/>
          <w:szCs w:val="24"/>
        </w:rPr>
        <w:t>Published online:</w:t>
      </w:r>
    </w:p>
    <w:p w:rsidR="007B533A" w:rsidRPr="00DD5252" w:rsidRDefault="007B533A" w:rsidP="00D350A7">
      <w:pPr>
        <w:contextualSpacing/>
        <w:rPr>
          <w:rFonts w:ascii="Book Antiqua" w:hAnsi="Book Antiqua"/>
          <w:b/>
          <w:sz w:val="24"/>
          <w:szCs w:val="24"/>
        </w:rPr>
      </w:pPr>
    </w:p>
    <w:p w:rsidR="000E6803" w:rsidRPr="00DD5252" w:rsidRDefault="000E6803" w:rsidP="00D350A7">
      <w:pPr>
        <w:contextualSpacing/>
        <w:rPr>
          <w:rFonts w:ascii="Book Antiqua" w:hAnsi="Book Antiqua"/>
          <w:b/>
          <w:sz w:val="24"/>
          <w:szCs w:val="24"/>
        </w:rPr>
      </w:pPr>
    </w:p>
    <w:p w:rsidR="000E6803" w:rsidRPr="00DD5252" w:rsidRDefault="000E6803" w:rsidP="00D350A7">
      <w:pPr>
        <w:contextualSpacing/>
        <w:rPr>
          <w:rFonts w:ascii="Book Antiqua" w:hAnsi="Book Antiqua"/>
          <w:b/>
          <w:sz w:val="24"/>
          <w:szCs w:val="24"/>
        </w:rPr>
      </w:pPr>
    </w:p>
    <w:p w:rsidR="0097038A" w:rsidRPr="00DD5252" w:rsidRDefault="0097038A" w:rsidP="00D350A7">
      <w:pPr>
        <w:widowControl/>
        <w:rPr>
          <w:rFonts w:ascii="Book Antiqua" w:hAnsi="Book Antiqua"/>
          <w:b/>
          <w:sz w:val="24"/>
          <w:szCs w:val="24"/>
        </w:rPr>
      </w:pPr>
    </w:p>
    <w:p w:rsidR="00B05254" w:rsidRPr="00DD5252" w:rsidRDefault="00B05254">
      <w:pPr>
        <w:widowControl/>
        <w:spacing w:line="240" w:lineRule="auto"/>
        <w:jc w:val="left"/>
        <w:rPr>
          <w:rFonts w:ascii="Book Antiqua" w:hAnsi="Book Antiqua"/>
          <w:b/>
          <w:sz w:val="24"/>
          <w:szCs w:val="24"/>
        </w:rPr>
      </w:pPr>
      <w:r w:rsidRPr="00DD5252">
        <w:rPr>
          <w:rFonts w:ascii="Book Antiqua" w:hAnsi="Book Antiqua"/>
          <w:b/>
          <w:sz w:val="24"/>
          <w:szCs w:val="24"/>
        </w:rPr>
        <w:br w:type="page"/>
      </w:r>
    </w:p>
    <w:p w:rsidR="00220153" w:rsidRPr="00DD5252" w:rsidRDefault="00220153" w:rsidP="00D350A7">
      <w:pPr>
        <w:contextualSpacing/>
        <w:rPr>
          <w:rFonts w:ascii="Book Antiqua" w:hAnsi="Book Antiqua"/>
          <w:b/>
          <w:sz w:val="24"/>
          <w:szCs w:val="24"/>
        </w:rPr>
      </w:pPr>
      <w:r w:rsidRPr="00DD5252">
        <w:rPr>
          <w:rFonts w:ascii="Book Antiqua" w:hAnsi="Book Antiqua"/>
          <w:b/>
          <w:sz w:val="24"/>
          <w:szCs w:val="24"/>
        </w:rPr>
        <w:lastRenderedPageBreak/>
        <w:t>Abstract</w:t>
      </w:r>
    </w:p>
    <w:p w:rsidR="00220153" w:rsidRPr="00DD5252" w:rsidRDefault="00220153" w:rsidP="00D350A7">
      <w:pPr>
        <w:contextualSpacing/>
        <w:rPr>
          <w:rFonts w:ascii="Book Antiqua" w:hAnsi="Book Antiqua"/>
          <w:sz w:val="24"/>
          <w:szCs w:val="24"/>
        </w:rPr>
      </w:pPr>
      <w:r w:rsidRPr="00DD5252">
        <w:rPr>
          <w:rFonts w:ascii="Book Antiqua" w:hAnsi="Book Antiqua"/>
          <w:sz w:val="24"/>
          <w:szCs w:val="24"/>
        </w:rPr>
        <w:t xml:space="preserve">Gastric cancer is the fourth most common cancer in the world and the second leading cause of cancer-related death. More than 80% of diagnoses occur at the middle to late stage of the disease, highlighting an urgent need for novel biomarkers detectable at earlier stages. Recently, </w:t>
      </w:r>
      <w:r w:rsidRPr="00DD5252">
        <w:rPr>
          <w:rFonts w:ascii="Book Antiqua" w:hAnsi="Book Antiqua" w:cs="Courier New"/>
          <w:sz w:val="24"/>
          <w:szCs w:val="24"/>
        </w:rPr>
        <w:t>aberrantly expressed micro (mi)RNAs have received a great deal of attention as potential sensitive and accurate biomarkers for cancer diagnosis and prognosis</w:t>
      </w:r>
      <w:r w:rsidRPr="00DD5252">
        <w:rPr>
          <w:rFonts w:ascii="Book Antiqua" w:hAnsi="Book Antiqua"/>
          <w:sz w:val="24"/>
          <w:szCs w:val="24"/>
        </w:rPr>
        <w:t>. This review summarizes the current knowledge about potential miRNA biomarkers that have been reported in the publicly available literature between 2008 and 2013. Available evidence indicates that aberrantly expressed miRNAs in gastric cancer correlate with tumorigenesis, tumor proliferation, distant metastasis and invasion. Furthermore, tissue and cancer types can be classified using</w:t>
      </w:r>
      <w:r w:rsidRPr="00DD5252" w:rsidDel="005649AA">
        <w:rPr>
          <w:rFonts w:ascii="Book Antiqua" w:hAnsi="Book Antiqua"/>
          <w:sz w:val="24"/>
          <w:szCs w:val="24"/>
        </w:rPr>
        <w:t xml:space="preserve"> </w:t>
      </w:r>
      <w:r w:rsidRPr="00DD5252">
        <w:rPr>
          <w:rFonts w:ascii="Book Antiqua" w:hAnsi="Book Antiqua"/>
          <w:sz w:val="24"/>
          <w:szCs w:val="24"/>
        </w:rPr>
        <w:t>miRNA expression profiles and next-generation sequencing. As miRNAs in plasma/serum are well protected from RNases, they remain stable under harsh conditions. Thus, potential functions of these circulating miRNAs can be deduced and may implicate their diagnostic value in cancer detection. Circulating miRNAs, as well as tissue miRNAs, may provide for the detection of gastric cancer at an early stage, prediction of prognosis, and allow physicians to monitor recurrence and/or lymph node metastasis. Taken together, the data suggest that the participation of miRNAs in biomarker development will enhance the sensitivity and specificity of diagnostic and prognostic tests for gastric cancer.</w:t>
      </w:r>
    </w:p>
    <w:p w:rsidR="00220153" w:rsidRPr="00DD5252" w:rsidRDefault="00220153" w:rsidP="00D350A7">
      <w:pPr>
        <w:contextualSpacing/>
        <w:rPr>
          <w:rFonts w:ascii="Book Antiqua" w:hAnsi="Book Antiqua"/>
          <w:sz w:val="24"/>
          <w:szCs w:val="24"/>
        </w:rPr>
      </w:pPr>
    </w:p>
    <w:p w:rsidR="00DD5252" w:rsidRPr="00DD5252" w:rsidRDefault="00DD5252" w:rsidP="00DD5252">
      <w:pPr>
        <w:rPr>
          <w:rFonts w:ascii="Book Antiqua" w:hAnsi="Book Antiqua" w:cs="Arial Unicode MS"/>
          <w:sz w:val="24"/>
        </w:rPr>
      </w:pPr>
      <w:r w:rsidRPr="00DD5252">
        <w:rPr>
          <w:rFonts w:ascii="Book Antiqua" w:hAnsi="Book Antiqua"/>
          <w:sz w:val="24"/>
        </w:rPr>
        <w:t>©</w:t>
      </w:r>
      <w:r w:rsidRPr="00DD5252">
        <w:rPr>
          <w:rFonts w:ascii="Book Antiqua" w:hAnsi="Book Antiqua" w:hint="eastAsia"/>
          <w:sz w:val="24"/>
        </w:rPr>
        <w:t xml:space="preserve"> </w:t>
      </w:r>
      <w:r w:rsidRPr="00DD5252">
        <w:rPr>
          <w:rFonts w:ascii="Book Antiqua" w:hAnsi="Book Antiqua" w:cs="Arial Unicode MS"/>
          <w:sz w:val="24"/>
        </w:rPr>
        <w:t>2014 Baishideng Publishing Group Inc. All rights reserved.</w:t>
      </w:r>
    </w:p>
    <w:p w:rsidR="00220153" w:rsidRPr="00DD5252" w:rsidRDefault="00220153" w:rsidP="00D350A7">
      <w:pPr>
        <w:contextualSpacing/>
        <w:rPr>
          <w:rFonts w:ascii="Book Antiqua" w:hAnsi="Book Antiqua"/>
          <w:b/>
          <w:sz w:val="24"/>
          <w:szCs w:val="24"/>
        </w:rPr>
      </w:pPr>
    </w:p>
    <w:p w:rsidR="00220153" w:rsidRPr="00DD5252" w:rsidRDefault="00220153" w:rsidP="00D350A7">
      <w:pPr>
        <w:contextualSpacing/>
        <w:rPr>
          <w:rFonts w:ascii="Book Antiqua" w:hAnsi="Book Antiqua"/>
          <w:sz w:val="24"/>
          <w:szCs w:val="24"/>
        </w:rPr>
      </w:pPr>
      <w:r w:rsidRPr="00DD5252">
        <w:rPr>
          <w:rFonts w:ascii="Book Antiqua" w:hAnsi="Book Antiqua"/>
          <w:b/>
          <w:sz w:val="24"/>
          <w:szCs w:val="24"/>
        </w:rPr>
        <w:t xml:space="preserve">Key words: </w:t>
      </w:r>
      <w:r w:rsidR="002D6C38">
        <w:rPr>
          <w:rFonts w:ascii="Book Antiqua" w:hAnsi="Book Antiqua"/>
          <w:sz w:val="24"/>
          <w:szCs w:val="24"/>
        </w:rPr>
        <w:t>micro</w:t>
      </w:r>
      <w:r w:rsidR="002D6C38" w:rsidRPr="002D6C38">
        <w:rPr>
          <w:rFonts w:ascii="Book Antiqua" w:hAnsi="Book Antiqua"/>
          <w:sz w:val="24"/>
          <w:szCs w:val="24"/>
        </w:rPr>
        <w:t>RNAs</w:t>
      </w:r>
      <w:r w:rsidRPr="00DD5252">
        <w:rPr>
          <w:rFonts w:ascii="Book Antiqua" w:hAnsi="Book Antiqua"/>
          <w:sz w:val="24"/>
          <w:szCs w:val="24"/>
        </w:rPr>
        <w:t xml:space="preserve">; Gastric cancer; Biomarker; Clinical application </w:t>
      </w:r>
    </w:p>
    <w:p w:rsidR="00220153" w:rsidRPr="00DD5252" w:rsidRDefault="00220153" w:rsidP="00D350A7">
      <w:pPr>
        <w:contextualSpacing/>
        <w:rPr>
          <w:rFonts w:ascii="Book Antiqua" w:hAnsi="Book Antiqua"/>
          <w:b/>
          <w:sz w:val="24"/>
          <w:szCs w:val="24"/>
        </w:rPr>
      </w:pPr>
    </w:p>
    <w:p w:rsidR="00220153" w:rsidRPr="00DD5252" w:rsidRDefault="00220153" w:rsidP="00D350A7">
      <w:pPr>
        <w:contextualSpacing/>
        <w:rPr>
          <w:rFonts w:ascii="Book Antiqua" w:hAnsi="Book Antiqua"/>
          <w:sz w:val="24"/>
          <w:szCs w:val="24"/>
        </w:rPr>
      </w:pPr>
      <w:r w:rsidRPr="00DD5252">
        <w:rPr>
          <w:rFonts w:ascii="Book Antiqua" w:hAnsi="Book Antiqua"/>
          <w:b/>
          <w:sz w:val="24"/>
          <w:szCs w:val="24"/>
        </w:rPr>
        <w:t>Core tip:</w:t>
      </w:r>
      <w:r w:rsidRPr="00DD5252">
        <w:rPr>
          <w:rFonts w:ascii="Book Antiqua" w:hAnsi="Book Antiqua"/>
          <w:sz w:val="24"/>
          <w:szCs w:val="24"/>
        </w:rPr>
        <w:t xml:space="preserve"> Gastric cancer is the second leading cause of cancer-related deaths, and &gt;</w:t>
      </w:r>
      <w:r w:rsidR="00DD5252" w:rsidRPr="00DD5252">
        <w:rPr>
          <w:rFonts w:ascii="Book Antiqua" w:hAnsi="Book Antiqua" w:hint="eastAsia"/>
          <w:sz w:val="24"/>
          <w:szCs w:val="24"/>
        </w:rPr>
        <w:t xml:space="preserve"> </w:t>
      </w:r>
      <w:r w:rsidRPr="00DD5252">
        <w:rPr>
          <w:rFonts w:ascii="Book Antiqua" w:hAnsi="Book Antiqua"/>
          <w:sz w:val="24"/>
          <w:szCs w:val="24"/>
        </w:rPr>
        <w:t xml:space="preserve">80% of cases </w:t>
      </w:r>
      <w:r w:rsidR="006B5275" w:rsidRPr="00DD5252">
        <w:rPr>
          <w:rFonts w:ascii="Book Antiqua" w:hAnsi="Book Antiqua"/>
          <w:sz w:val="24"/>
          <w:szCs w:val="24"/>
        </w:rPr>
        <w:t>is</w:t>
      </w:r>
      <w:r w:rsidRPr="00DD5252">
        <w:rPr>
          <w:rFonts w:ascii="Book Antiqua" w:hAnsi="Book Antiqua"/>
          <w:sz w:val="24"/>
          <w:szCs w:val="24"/>
        </w:rPr>
        <w:t xml:space="preserve"> diagnosed at the middle to late disease stage. Novel biomarkers for the detection of early stage gastric cancer are therefore </w:t>
      </w:r>
      <w:r w:rsidRPr="00DD5252">
        <w:rPr>
          <w:rFonts w:ascii="Book Antiqua" w:hAnsi="Book Antiqua"/>
          <w:sz w:val="24"/>
          <w:szCs w:val="24"/>
        </w:rPr>
        <w:lastRenderedPageBreak/>
        <w:t>urgently needed. Recent recognition of a correlation between aberrantly expressed micro (mi)RNAs and cancer-related processes has highlighted the potential of miRNAs as diagnostic and prognostic markers. Detection of miRNAs, in tissue as well as in serum/plasma, may enhance the sensitivity and specificity of diagnostic and prognostic tests for early stage gastric cancer, and provide a means to monitor recurrence and/or lymph node metastasis.</w:t>
      </w:r>
    </w:p>
    <w:p w:rsidR="00220153" w:rsidRPr="00DD5252" w:rsidRDefault="00220153" w:rsidP="00D350A7">
      <w:pPr>
        <w:contextualSpacing/>
        <w:rPr>
          <w:rFonts w:ascii="Book Antiqua" w:hAnsi="Book Antiqua"/>
          <w:sz w:val="24"/>
          <w:szCs w:val="24"/>
        </w:rPr>
      </w:pPr>
    </w:p>
    <w:p w:rsidR="00220153" w:rsidRPr="00DD5252" w:rsidRDefault="00220153" w:rsidP="00D350A7">
      <w:pPr>
        <w:contextualSpacing/>
        <w:rPr>
          <w:rFonts w:ascii="Book Antiqua" w:hAnsi="Book Antiqua"/>
          <w:b/>
          <w:sz w:val="24"/>
          <w:szCs w:val="24"/>
        </w:rPr>
      </w:pPr>
      <w:r w:rsidRPr="00DD5252">
        <w:rPr>
          <w:rFonts w:ascii="Book Antiqua" w:hAnsi="Book Antiqua"/>
          <w:sz w:val="24"/>
          <w:szCs w:val="24"/>
        </w:rPr>
        <w:t>Liu H</w:t>
      </w:r>
      <w:r w:rsidR="00DD5252" w:rsidRPr="00DD5252">
        <w:rPr>
          <w:rFonts w:ascii="Book Antiqua" w:hAnsi="Book Antiqua" w:hint="eastAsia"/>
          <w:sz w:val="24"/>
          <w:szCs w:val="24"/>
        </w:rPr>
        <w:t>S</w:t>
      </w:r>
      <w:r w:rsidRPr="00DD5252">
        <w:rPr>
          <w:rFonts w:ascii="Book Antiqua" w:hAnsi="Book Antiqua"/>
          <w:sz w:val="24"/>
          <w:szCs w:val="24"/>
        </w:rPr>
        <w:t xml:space="preserve">, Xiao HS. MicroRNAs as potential biomarkers for gastric cancer. </w:t>
      </w:r>
      <w:r w:rsidRPr="00DD5252">
        <w:rPr>
          <w:rFonts w:ascii="Book Antiqua" w:hAnsi="Book Antiqua"/>
          <w:i/>
          <w:sz w:val="24"/>
          <w:szCs w:val="24"/>
        </w:rPr>
        <w:t>World J Gastroenterol</w:t>
      </w:r>
      <w:r w:rsidRPr="00DD5252">
        <w:rPr>
          <w:rFonts w:ascii="Book Antiqua" w:hAnsi="Book Antiqua"/>
          <w:sz w:val="24"/>
          <w:szCs w:val="24"/>
        </w:rPr>
        <w:t xml:space="preserve"> 2014;</w:t>
      </w:r>
      <w:r w:rsidR="00DD5252" w:rsidRPr="00DD5252">
        <w:rPr>
          <w:rFonts w:ascii="Book Antiqua" w:hAnsi="Book Antiqua" w:hint="eastAsia"/>
          <w:sz w:val="24"/>
          <w:szCs w:val="24"/>
        </w:rPr>
        <w:t xml:space="preserve"> </w:t>
      </w:r>
      <w:bookmarkStart w:id="13" w:name="OLE_LINK1689"/>
      <w:bookmarkStart w:id="14" w:name="OLE_LINK1298"/>
      <w:bookmarkStart w:id="15" w:name="OLE_LINK1297"/>
      <w:r w:rsidR="00DD5252" w:rsidRPr="00DD5252">
        <w:rPr>
          <w:rFonts w:ascii="Book Antiqua" w:hAnsi="Book Antiqua"/>
          <w:sz w:val="24"/>
        </w:rPr>
        <w:t>In press</w:t>
      </w:r>
      <w:bookmarkEnd w:id="13"/>
      <w:bookmarkEnd w:id="14"/>
      <w:bookmarkEnd w:id="15"/>
    </w:p>
    <w:p w:rsidR="00A34F6C" w:rsidRPr="00DD5252" w:rsidRDefault="00A34F6C" w:rsidP="00D350A7">
      <w:pPr>
        <w:widowControl/>
        <w:rPr>
          <w:rFonts w:ascii="Book Antiqua" w:hAnsi="Book Antiqua" w:cs="Times New Roman"/>
          <w:b/>
          <w:sz w:val="24"/>
          <w:szCs w:val="24"/>
        </w:rPr>
      </w:pPr>
      <w:r w:rsidRPr="00DD5252">
        <w:rPr>
          <w:rFonts w:ascii="Book Antiqua" w:hAnsi="Book Antiqua"/>
          <w:b/>
          <w:sz w:val="24"/>
          <w:szCs w:val="24"/>
        </w:rPr>
        <w:br w:type="page"/>
      </w:r>
    </w:p>
    <w:p w:rsidR="0030635A" w:rsidRPr="00DD5252" w:rsidRDefault="0030635A" w:rsidP="00D350A7">
      <w:pPr>
        <w:rPr>
          <w:rFonts w:ascii="Book Antiqua" w:hAnsi="Book Antiqua"/>
          <w:b/>
          <w:sz w:val="24"/>
          <w:szCs w:val="24"/>
        </w:rPr>
      </w:pPr>
      <w:r w:rsidRPr="00DD5252">
        <w:rPr>
          <w:rFonts w:ascii="Book Antiqua" w:hAnsi="Book Antiqua"/>
          <w:b/>
          <w:sz w:val="24"/>
          <w:szCs w:val="24"/>
        </w:rPr>
        <w:lastRenderedPageBreak/>
        <w:t>INTRODUCTION</w:t>
      </w:r>
    </w:p>
    <w:p w:rsidR="0030635A" w:rsidRPr="00DD5252" w:rsidRDefault="0030635A" w:rsidP="00D350A7">
      <w:pPr>
        <w:rPr>
          <w:rFonts w:ascii="Book Antiqua" w:hAnsi="Book Antiqua"/>
          <w:sz w:val="24"/>
          <w:szCs w:val="24"/>
        </w:rPr>
      </w:pPr>
      <w:r w:rsidRPr="00DD5252">
        <w:rPr>
          <w:rFonts w:ascii="Book Antiqua" w:hAnsi="Book Antiqua"/>
          <w:sz w:val="24"/>
          <w:szCs w:val="24"/>
        </w:rPr>
        <w:t>Although the rate of gastric cancer (GC) has declined over the last 50 years, GC remains the fourth most common cancer worldwide,</w:t>
      </w:r>
      <w:r w:rsidR="00DD5252" w:rsidRPr="00DD5252">
        <w:rPr>
          <w:rFonts w:ascii="Book Antiqua" w:hAnsi="Book Antiqua"/>
          <w:sz w:val="24"/>
          <w:szCs w:val="24"/>
        </w:rPr>
        <w:t xml:space="preserve"> with a total of 989600 new cases and 738</w:t>
      </w:r>
      <w:r w:rsidRPr="00DD5252">
        <w:rPr>
          <w:rFonts w:ascii="Book Antiqua" w:hAnsi="Book Antiqua"/>
          <w:sz w:val="24"/>
          <w:szCs w:val="24"/>
        </w:rPr>
        <w:t>000 deaths estimated in 2008</w:t>
      </w:r>
      <w:r w:rsidRPr="00DD5252">
        <w:rPr>
          <w:rFonts w:ascii="Book Antiqua" w:hAnsi="Book Antiqua"/>
          <w:sz w:val="24"/>
          <w:szCs w:val="24"/>
          <w:vertAlign w:val="superscript"/>
        </w:rPr>
        <w:t>[1]</w:t>
      </w:r>
      <w:r w:rsidRPr="00DD5252">
        <w:rPr>
          <w:rFonts w:ascii="Book Antiqua" w:hAnsi="Book Antiqua"/>
          <w:sz w:val="24"/>
          <w:szCs w:val="24"/>
        </w:rPr>
        <w:t>. Over 70% of these new cases and deaths occurred in developing countries, with half of the world total occurring in Eastern Asia (mainly in China)</w:t>
      </w:r>
      <w:r w:rsidRPr="00DD5252">
        <w:rPr>
          <w:rFonts w:ascii="Book Antiqua" w:hAnsi="Book Antiqua"/>
          <w:sz w:val="24"/>
          <w:szCs w:val="24"/>
          <w:vertAlign w:val="superscript"/>
        </w:rPr>
        <w:t>[2]</w:t>
      </w:r>
      <w:r w:rsidRPr="00DD5252">
        <w:rPr>
          <w:rFonts w:ascii="Book Antiqua" w:hAnsi="Book Antiqua"/>
          <w:sz w:val="24"/>
          <w:szCs w:val="24"/>
        </w:rPr>
        <w:t xml:space="preserve">. </w:t>
      </w:r>
      <w:r w:rsidR="00832F3D" w:rsidRPr="00DD5252">
        <w:rPr>
          <w:rFonts w:ascii="Book Antiqua" w:hAnsi="Book Antiqua"/>
          <w:sz w:val="24"/>
          <w:szCs w:val="24"/>
        </w:rPr>
        <w:t>Due to the absence of specific symptoms and early detection diagnosis</w:t>
      </w:r>
      <w:r w:rsidR="00832F3D" w:rsidRPr="00DD5252">
        <w:rPr>
          <w:rFonts w:ascii="Book Antiqua" w:hAnsi="Book Antiqua"/>
          <w:sz w:val="24"/>
          <w:szCs w:val="24"/>
        </w:rPr>
        <w:t>，</w:t>
      </w:r>
      <w:r w:rsidR="00832F3D" w:rsidRPr="00DD5252">
        <w:rPr>
          <w:rFonts w:ascii="Book Antiqua" w:hAnsi="Book Antiqua"/>
          <w:sz w:val="24"/>
          <w:szCs w:val="24"/>
        </w:rPr>
        <w:t>g</w:t>
      </w:r>
      <w:r w:rsidR="00832F3D" w:rsidRPr="00DD5252">
        <w:rPr>
          <w:rFonts w:ascii="Book Antiqua" w:eastAsia="TimesNewRomanPS" w:hAnsi="Book Antiqua" w:cs="Times New Roman"/>
          <w:sz w:val="24"/>
          <w:szCs w:val="24"/>
        </w:rPr>
        <w:t>astric cancer is often diagnosed at an advanced stage when a cure is not possible,</w:t>
      </w:r>
      <w:r w:rsidR="00832F3D" w:rsidRPr="00DD5252">
        <w:rPr>
          <w:rFonts w:ascii="Book Antiqua" w:eastAsia="AdvPS40668" w:hAnsi="Book Antiqua" w:cs="Times New Roman"/>
          <w:sz w:val="24"/>
          <w:szCs w:val="24"/>
        </w:rPr>
        <w:t xml:space="preserve"> and in these cases, the</w:t>
      </w:r>
      <w:r w:rsidR="00832F3D" w:rsidRPr="00DD5252">
        <w:rPr>
          <w:rFonts w:ascii="Book Antiqua" w:hAnsi="Book Antiqua" w:cs="Times New Roman"/>
          <w:sz w:val="24"/>
          <w:szCs w:val="24"/>
        </w:rPr>
        <w:t xml:space="preserve"> </w:t>
      </w:r>
      <w:r w:rsidR="00832F3D" w:rsidRPr="00DD5252">
        <w:rPr>
          <w:rFonts w:ascii="Book Antiqua" w:eastAsia="AdvPS40668" w:hAnsi="Book Antiqua" w:cs="Times New Roman"/>
          <w:sz w:val="24"/>
          <w:szCs w:val="24"/>
        </w:rPr>
        <w:t>prognosis remains unfavorable</w:t>
      </w:r>
      <w:r w:rsidR="00832F3D" w:rsidRPr="00DD5252">
        <w:rPr>
          <w:rFonts w:ascii="Book Antiqua" w:hAnsi="Book Antiqua" w:cs="Times New Roman"/>
          <w:sz w:val="24"/>
          <w:szCs w:val="24"/>
        </w:rPr>
        <w:t xml:space="preserve">. Median survival is 7–9 mo and survival at 2 years is exceptionally </w:t>
      </w:r>
      <w:r w:rsidR="00832F3D" w:rsidRPr="00DD5252">
        <w:rPr>
          <w:rFonts w:ascii="Book Antiqua" w:eastAsia="AdvPS697C" w:hAnsi="Book Antiqua" w:cs="Times New Roman"/>
          <w:sz w:val="24"/>
          <w:szCs w:val="24"/>
        </w:rPr>
        <w:t>&gt;</w:t>
      </w:r>
      <w:r w:rsidR="00DD5252" w:rsidRPr="00DD5252">
        <w:rPr>
          <w:rFonts w:ascii="Book Antiqua" w:eastAsia="AdvPS697C" w:hAnsi="Book Antiqua" w:cs="Times New Roman" w:hint="eastAsia"/>
          <w:sz w:val="24"/>
          <w:szCs w:val="24"/>
        </w:rPr>
        <w:t xml:space="preserve"> </w:t>
      </w:r>
      <w:r w:rsidR="00832F3D" w:rsidRPr="00DD5252">
        <w:rPr>
          <w:rFonts w:ascii="Book Antiqua" w:hAnsi="Book Antiqua" w:cs="Times New Roman"/>
          <w:sz w:val="24"/>
          <w:szCs w:val="24"/>
        </w:rPr>
        <w:t>10%</w:t>
      </w:r>
      <w:r w:rsidR="00906211">
        <w:rPr>
          <w:rFonts w:ascii="Book Antiqua" w:hAnsi="Book Antiqua" w:cs="Times New Roman" w:hint="eastAsia"/>
          <w:sz w:val="24"/>
          <w:szCs w:val="24"/>
        </w:rPr>
        <w:t>.</w:t>
      </w:r>
      <w:r w:rsidR="00832F3D" w:rsidRPr="00DD5252">
        <w:rPr>
          <w:rFonts w:ascii="Book Antiqua" w:hAnsi="Book Antiqua"/>
          <w:sz w:val="24"/>
          <w:szCs w:val="24"/>
        </w:rPr>
        <w:t xml:space="preserve"> </w:t>
      </w:r>
      <w:r w:rsidRPr="00DD5252">
        <w:rPr>
          <w:rFonts w:ascii="Book Antiqua" w:hAnsi="Book Antiqua"/>
          <w:sz w:val="24"/>
          <w:szCs w:val="24"/>
        </w:rPr>
        <w:t>A combination of early diagnosis and the improvement in surgical techniques has extended survival in GC patients</w:t>
      </w:r>
      <w:r w:rsidRPr="00DD5252">
        <w:rPr>
          <w:rFonts w:ascii="Book Antiqua" w:hAnsi="Book Antiqua"/>
          <w:sz w:val="24"/>
          <w:szCs w:val="24"/>
          <w:vertAlign w:val="superscript"/>
        </w:rPr>
        <w:t>[3-5]</w:t>
      </w:r>
      <w:r w:rsidRPr="00DD5252">
        <w:rPr>
          <w:rFonts w:ascii="Book Antiqua" w:hAnsi="Book Antiqua"/>
          <w:sz w:val="24"/>
          <w:szCs w:val="24"/>
        </w:rPr>
        <w:t xml:space="preserve">. As the prognosis for these patients differs depending on the disease stage at the time of diagnosis, early detection of GC is crucial. While the combined use of tumor markers, such as </w:t>
      </w:r>
      <w:r w:rsidR="006B5275">
        <w:rPr>
          <w:rFonts w:ascii="Book Antiqua" w:hAnsi="Book Antiqua"/>
          <w:sz w:val="24"/>
          <w:szCs w:val="24"/>
        </w:rPr>
        <w:t></w:t>
      </w:r>
      <w:r w:rsidR="006B5275">
        <w:rPr>
          <w:rFonts w:ascii="Book Antiqua" w:hAnsi="Book Antiqua" w:hint="eastAsia"/>
          <w:sz w:val="24"/>
          <w:szCs w:val="24"/>
        </w:rPr>
        <w:t>-</w:t>
      </w:r>
      <w:r w:rsidRPr="00DD5252">
        <w:rPr>
          <w:rFonts w:ascii="Book Antiqua" w:hAnsi="Book Antiqua"/>
          <w:sz w:val="24"/>
          <w:szCs w:val="24"/>
        </w:rPr>
        <w:t>feto-protein, carcinoembryonic antigen and carbohydrate antigens 125 and 19-9, improves the sensitivity for the diagnosis of advanced gastric cancer, these markers yield inconsistent results when used for early detection of GC</w:t>
      </w:r>
      <w:r w:rsidRPr="00DD5252">
        <w:rPr>
          <w:rFonts w:ascii="Book Antiqua" w:hAnsi="Book Antiqua"/>
          <w:sz w:val="24"/>
          <w:szCs w:val="24"/>
          <w:vertAlign w:val="superscript"/>
        </w:rPr>
        <w:t>[6-10]</w:t>
      </w:r>
      <w:r w:rsidRPr="00DD5252">
        <w:rPr>
          <w:rFonts w:ascii="Book Antiqua" w:hAnsi="Book Antiqua"/>
          <w:sz w:val="24"/>
          <w:szCs w:val="24"/>
        </w:rPr>
        <w:t>. Therefore, identification of novel biomarkers for early GC diagnosis is a major focus of current investigation.</w:t>
      </w:r>
    </w:p>
    <w:p w:rsidR="0030635A" w:rsidRPr="00DD5252" w:rsidRDefault="0030635A" w:rsidP="00D350A7">
      <w:pPr>
        <w:ind w:firstLine="400"/>
        <w:rPr>
          <w:rFonts w:ascii="Book Antiqua" w:hAnsi="Book Antiqua"/>
          <w:sz w:val="24"/>
          <w:szCs w:val="24"/>
        </w:rPr>
      </w:pPr>
      <w:r w:rsidRPr="00DD5252">
        <w:rPr>
          <w:rFonts w:ascii="Book Antiqua" w:hAnsi="Book Antiqua"/>
          <w:sz w:val="24"/>
          <w:szCs w:val="24"/>
        </w:rPr>
        <w:t>A class of small (</w:t>
      </w:r>
      <w:r w:rsidR="00DD5252" w:rsidRPr="00DD5252">
        <w:rPr>
          <w:rFonts w:ascii="Book Antiqua" w:hAnsi="Book Antiqua" w:hint="eastAsia"/>
          <w:sz w:val="24"/>
          <w:szCs w:val="24"/>
        </w:rPr>
        <w:t xml:space="preserve">about </w:t>
      </w:r>
      <w:r w:rsidRPr="00DD5252">
        <w:rPr>
          <w:rFonts w:ascii="Book Antiqua" w:hAnsi="Book Antiqua"/>
          <w:sz w:val="24"/>
          <w:szCs w:val="24"/>
        </w:rPr>
        <w:t>22 nucleotides) noncoding RNA species, known as micro (mi)RNAs, have been shown to regulate gene expression and play important roles in a wide range of physiological and pathological processes</w:t>
      </w:r>
      <w:r w:rsidRPr="00DD5252">
        <w:rPr>
          <w:rFonts w:ascii="Book Antiqua" w:hAnsi="Book Antiqua"/>
          <w:sz w:val="24"/>
          <w:szCs w:val="24"/>
          <w:vertAlign w:val="superscript"/>
        </w:rPr>
        <w:t>[11-17</w:t>
      </w:r>
      <w:r w:rsidR="00DE6FFF" w:rsidRPr="00DD5252">
        <w:rPr>
          <w:rFonts w:ascii="Book Antiqua" w:hAnsi="Book Antiqua"/>
          <w:sz w:val="24"/>
          <w:szCs w:val="24"/>
          <w:vertAlign w:val="superscript"/>
        </w:rPr>
        <w:t>,36</w:t>
      </w:r>
      <w:r w:rsidRPr="00DD5252">
        <w:rPr>
          <w:rFonts w:ascii="Book Antiqua" w:hAnsi="Book Antiqua"/>
          <w:sz w:val="24"/>
          <w:szCs w:val="24"/>
          <w:vertAlign w:val="superscript"/>
        </w:rPr>
        <w:t>]</w:t>
      </w:r>
      <w:r w:rsidRPr="00DD5252">
        <w:rPr>
          <w:rFonts w:ascii="Book Antiqua" w:hAnsi="Book Antiqua"/>
          <w:sz w:val="24"/>
          <w:szCs w:val="24"/>
        </w:rPr>
        <w:t xml:space="preserve">. For example, </w:t>
      </w:r>
      <w:r w:rsidRPr="00DD5252">
        <w:rPr>
          <w:rFonts w:ascii="Book Antiqua" w:hAnsi="Book Antiqua"/>
          <w:bCs/>
          <w:kern w:val="0"/>
          <w:sz w:val="24"/>
          <w:szCs w:val="24"/>
        </w:rPr>
        <w:t>the miR-15a-miR-16-1 cluster has been demonstrated to promote prostate cancer by targeting genes related to a multitude of oncogenic activities</w:t>
      </w:r>
      <w:r w:rsidRPr="00DD5252">
        <w:rPr>
          <w:rFonts w:ascii="Book Antiqua" w:eastAsia="TimesNewRomanPS" w:hAnsi="Book Antiqua"/>
          <w:sz w:val="24"/>
          <w:szCs w:val="24"/>
          <w:vertAlign w:val="superscript"/>
        </w:rPr>
        <w:t>[18]</w:t>
      </w:r>
      <w:r w:rsidRPr="00DD5252">
        <w:rPr>
          <w:rFonts w:ascii="Book Antiqua" w:hAnsi="Book Antiqua"/>
          <w:bCs/>
          <w:kern w:val="0"/>
          <w:sz w:val="24"/>
          <w:szCs w:val="24"/>
        </w:rPr>
        <w:t>, and p53-mediated transactivation of miR-34a has been shown to influence the expression of genes related to apoptosis</w:t>
      </w:r>
      <w:r w:rsidRPr="00DD5252">
        <w:rPr>
          <w:rFonts w:ascii="Book Antiqua" w:hAnsi="Book Antiqua"/>
          <w:bCs/>
          <w:kern w:val="0"/>
          <w:sz w:val="24"/>
          <w:szCs w:val="24"/>
          <w:vertAlign w:val="superscript"/>
        </w:rPr>
        <w:t>[19]</w:t>
      </w:r>
      <w:r w:rsidRPr="00DD5252">
        <w:rPr>
          <w:rFonts w:ascii="Book Antiqua" w:hAnsi="Book Antiqua"/>
          <w:bCs/>
          <w:kern w:val="0"/>
          <w:sz w:val="24"/>
          <w:szCs w:val="24"/>
        </w:rPr>
        <w:t xml:space="preserve">; furthermore, </w:t>
      </w:r>
      <w:r w:rsidRPr="00DD5252">
        <w:rPr>
          <w:rFonts w:ascii="Book Antiqua" w:hAnsi="Book Antiqua"/>
          <w:sz w:val="24"/>
          <w:szCs w:val="24"/>
        </w:rPr>
        <w:t>miR-373, miR-520c and miR</w:t>
      </w:r>
      <w:r w:rsidRPr="00DD5252">
        <w:rPr>
          <w:rFonts w:ascii="Book Antiqua" w:hAnsi="Book Antiqua" w:cs="Arial"/>
          <w:bCs/>
          <w:sz w:val="24"/>
          <w:szCs w:val="24"/>
        </w:rPr>
        <w:t xml:space="preserve">-10b have been shown to </w:t>
      </w:r>
      <w:r w:rsidRPr="00DD5252">
        <w:rPr>
          <w:rFonts w:ascii="Book Antiqua" w:hAnsi="Book Antiqua"/>
          <w:sz w:val="24"/>
          <w:szCs w:val="24"/>
        </w:rPr>
        <w:t>promote tumor invasion and metastasis</w:t>
      </w:r>
      <w:r w:rsidRPr="00DD5252">
        <w:rPr>
          <w:rFonts w:ascii="Book Antiqua" w:hAnsi="Book Antiqua"/>
          <w:sz w:val="24"/>
          <w:szCs w:val="24"/>
          <w:vertAlign w:val="superscript"/>
        </w:rPr>
        <w:t>[20-22]</w:t>
      </w:r>
      <w:r w:rsidRPr="00DD5252">
        <w:rPr>
          <w:rFonts w:ascii="Book Antiqua" w:hAnsi="Book Antiqua"/>
          <w:sz w:val="24"/>
          <w:szCs w:val="24"/>
        </w:rPr>
        <w:t xml:space="preserve">. Although the biological function of miRNA has yet to be fully understood, miRNA analyses indicate that a wide range of tumor types display significantly different expression </w:t>
      </w:r>
      <w:r w:rsidRPr="00DD5252">
        <w:rPr>
          <w:rFonts w:ascii="Book Antiqua" w:hAnsi="Book Antiqua"/>
          <w:sz w:val="24"/>
          <w:szCs w:val="24"/>
        </w:rPr>
        <w:lastRenderedPageBreak/>
        <w:t>profiles compared to normal tissues. Thus, miRNAs are now being utilized in development of various diagnostic tests as highly tissue specific biomarkers, with the potential for clinical determination of metastasis origin</w:t>
      </w:r>
      <w:r w:rsidRPr="00DD5252">
        <w:rPr>
          <w:rFonts w:ascii="Book Antiqua" w:hAnsi="Book Antiqua"/>
          <w:sz w:val="24"/>
          <w:szCs w:val="24"/>
          <w:vertAlign w:val="superscript"/>
        </w:rPr>
        <w:t>[23-25]</w:t>
      </w:r>
      <w:r w:rsidRPr="00DD5252">
        <w:rPr>
          <w:rFonts w:ascii="Book Antiqua" w:hAnsi="Book Antiqua"/>
          <w:sz w:val="24"/>
          <w:szCs w:val="24"/>
        </w:rPr>
        <w:t xml:space="preserve">. </w:t>
      </w:r>
      <w:r w:rsidR="003D38FC" w:rsidRPr="00DD5252">
        <w:rPr>
          <w:rFonts w:ascii="Book Antiqua" w:hAnsi="Book Antiqua"/>
          <w:sz w:val="24"/>
          <w:szCs w:val="24"/>
        </w:rPr>
        <w:t>MiRNAs remain stable after incubation at room temperature</w:t>
      </w:r>
      <w:r w:rsidR="003D38FC" w:rsidRPr="00DD5252">
        <w:rPr>
          <w:rFonts w:ascii="Book Antiqua" w:hAnsi="Book Antiqua" w:cs="Dutch801BT-Roman"/>
          <w:kern w:val="0"/>
          <w:sz w:val="24"/>
          <w:szCs w:val="24"/>
        </w:rPr>
        <w:t xml:space="preserve"> for up to 24 h or subjecting it to up to eight cycles of freeze-thawing.</w:t>
      </w:r>
      <w:r w:rsidR="003D38FC" w:rsidRPr="00DD5252">
        <w:rPr>
          <w:rFonts w:ascii="Book Antiqua" w:hAnsi="Book Antiqua"/>
          <w:sz w:val="24"/>
          <w:szCs w:val="24"/>
        </w:rPr>
        <w:t xml:space="preserve"> </w:t>
      </w:r>
      <w:r w:rsidR="00F8549F" w:rsidRPr="00DD5252">
        <w:rPr>
          <w:rFonts w:ascii="Book Antiqua" w:hAnsi="Book Antiqua"/>
          <w:sz w:val="24"/>
          <w:szCs w:val="24"/>
        </w:rPr>
        <w:t>M</w:t>
      </w:r>
      <w:r w:rsidRPr="00DD5252">
        <w:rPr>
          <w:rFonts w:ascii="Book Antiqua" w:hAnsi="Book Antiqua"/>
          <w:sz w:val="24"/>
          <w:szCs w:val="24"/>
        </w:rPr>
        <w:t>iRNAs protected by various lipids and proteins</w:t>
      </w:r>
      <w:r w:rsidRPr="00DD5252" w:rsidDel="00535427">
        <w:rPr>
          <w:rFonts w:ascii="Book Antiqua" w:hAnsi="Book Antiqua"/>
          <w:sz w:val="24"/>
          <w:szCs w:val="24"/>
        </w:rPr>
        <w:t xml:space="preserve"> </w:t>
      </w:r>
      <w:r w:rsidRPr="00DD5252">
        <w:rPr>
          <w:rFonts w:ascii="Book Antiqua" w:hAnsi="Book Antiqua"/>
          <w:sz w:val="24"/>
          <w:szCs w:val="24"/>
        </w:rPr>
        <w:t>in exosomes and other microparticles, have been detected in plasma, serum, urine, saliva, and milk</w:t>
      </w:r>
      <w:r w:rsidRPr="00DD5252">
        <w:rPr>
          <w:rFonts w:ascii="Book Antiqua" w:hAnsi="Book Antiqua"/>
          <w:sz w:val="24"/>
          <w:szCs w:val="24"/>
          <w:vertAlign w:val="superscript"/>
        </w:rPr>
        <w:t>[26-29]</w:t>
      </w:r>
      <w:r w:rsidRPr="00DD5252">
        <w:rPr>
          <w:rFonts w:ascii="Book Antiqua" w:hAnsi="Book Antiqua"/>
          <w:sz w:val="24"/>
          <w:szCs w:val="24"/>
        </w:rPr>
        <w:t xml:space="preserve">. </w:t>
      </w:r>
      <w:r w:rsidR="00F8549F" w:rsidRPr="00DD5252">
        <w:rPr>
          <w:rFonts w:ascii="Book Antiqua" w:hAnsi="Book Antiqua" w:cs="Dutch801BT-Roman"/>
          <w:kern w:val="0"/>
          <w:sz w:val="24"/>
          <w:szCs w:val="24"/>
        </w:rPr>
        <w:t xml:space="preserve">their stability </w:t>
      </w:r>
      <w:r w:rsidR="006C74AA" w:rsidRPr="00DD5252">
        <w:rPr>
          <w:rFonts w:ascii="Book Antiqua" w:hAnsi="Book Antiqua" w:cs="Dutch801BT-Roman"/>
          <w:kern w:val="0"/>
          <w:sz w:val="24"/>
          <w:szCs w:val="24"/>
        </w:rPr>
        <w:t xml:space="preserve">and </w:t>
      </w:r>
      <w:r w:rsidR="006B5275">
        <w:rPr>
          <w:rFonts w:ascii="Book Antiqua" w:hAnsi="Book Antiqua" w:hint="eastAsia"/>
          <w:sz w:val="24"/>
          <w:szCs w:val="24"/>
        </w:rPr>
        <w:t xml:space="preserve">about </w:t>
      </w:r>
      <w:r w:rsidR="006C74AA" w:rsidRPr="00DD5252">
        <w:rPr>
          <w:rFonts w:ascii="Book Antiqua" w:hAnsi="Book Antiqua" w:cs="Dutch801BT-Roman"/>
          <w:kern w:val="0"/>
          <w:sz w:val="24"/>
          <w:szCs w:val="24"/>
        </w:rPr>
        <w:t xml:space="preserve">22bp easily testable length </w:t>
      </w:r>
      <w:r w:rsidR="00F8549F" w:rsidRPr="00DD5252">
        <w:rPr>
          <w:rFonts w:ascii="Book Antiqua" w:hAnsi="Book Antiqua" w:cs="Dutch801BT-Roman"/>
          <w:kern w:val="0"/>
          <w:sz w:val="24"/>
          <w:szCs w:val="24"/>
        </w:rPr>
        <w:t>make</w:t>
      </w:r>
      <w:r w:rsidR="006C74AA" w:rsidRPr="00DD5252">
        <w:rPr>
          <w:rFonts w:ascii="Book Antiqua" w:hAnsi="Book Antiqua" w:cs="Dutch801BT-Roman"/>
          <w:kern w:val="0"/>
          <w:sz w:val="24"/>
          <w:szCs w:val="24"/>
        </w:rPr>
        <w:t xml:space="preserve"> </w:t>
      </w:r>
      <w:r w:rsidR="00F8549F" w:rsidRPr="00DD5252">
        <w:rPr>
          <w:rFonts w:ascii="Book Antiqua" w:hAnsi="Book Antiqua" w:cs="Dutch801BT-Roman"/>
          <w:kern w:val="0"/>
          <w:sz w:val="24"/>
          <w:szCs w:val="24"/>
        </w:rPr>
        <w:t>miRNAs well suited for being</w:t>
      </w:r>
      <w:r w:rsidR="006C74AA" w:rsidRPr="00DD5252">
        <w:rPr>
          <w:rFonts w:ascii="Book Antiqua" w:hAnsi="Book Antiqua" w:cs="Dutch801BT-Roman"/>
          <w:kern w:val="0"/>
          <w:sz w:val="24"/>
          <w:szCs w:val="24"/>
        </w:rPr>
        <w:t xml:space="preserve"> utilized as biomarkers. </w:t>
      </w:r>
      <w:r w:rsidR="00F8549F" w:rsidRPr="00DD5252">
        <w:rPr>
          <w:rFonts w:ascii="Book Antiqua" w:hAnsi="Book Antiqua"/>
          <w:sz w:val="24"/>
          <w:szCs w:val="24"/>
        </w:rPr>
        <w:t>Furthermore, c</w:t>
      </w:r>
      <w:r w:rsidRPr="00DD5252">
        <w:rPr>
          <w:rFonts w:ascii="Book Antiqua" w:hAnsi="Book Antiqua"/>
          <w:sz w:val="24"/>
          <w:szCs w:val="24"/>
        </w:rPr>
        <w:t>irculating miRNAs meet the basic conditions for utility as a biomarker as tumor-derived miRNAs can be detected in plasma, with no significant difference in circulating levels in healthy male and female subjects</w:t>
      </w:r>
      <w:r w:rsidRPr="00DD5252">
        <w:rPr>
          <w:rFonts w:ascii="Book Antiqua" w:hAnsi="Book Antiqua"/>
          <w:sz w:val="24"/>
          <w:szCs w:val="24"/>
          <w:vertAlign w:val="superscript"/>
        </w:rPr>
        <w:t>[30-35]</w:t>
      </w:r>
      <w:r w:rsidRPr="00DD5252">
        <w:rPr>
          <w:rFonts w:ascii="Book Antiqua" w:hAnsi="Book Antiqua"/>
          <w:sz w:val="24"/>
          <w:szCs w:val="24"/>
        </w:rPr>
        <w:t>. Current knowledge concerning the diagnostic and prognostic applications of miRNAs in GC is reviewed and summarized below.</w:t>
      </w:r>
    </w:p>
    <w:p w:rsidR="0030635A" w:rsidRPr="00DD5252" w:rsidRDefault="0030635A" w:rsidP="00D350A7">
      <w:pPr>
        <w:ind w:firstLine="400"/>
        <w:contextualSpacing/>
        <w:rPr>
          <w:rFonts w:ascii="Book Antiqua" w:hAnsi="Book Antiqua"/>
          <w:sz w:val="24"/>
          <w:szCs w:val="24"/>
        </w:rPr>
      </w:pPr>
    </w:p>
    <w:p w:rsidR="0030635A" w:rsidRPr="00DD5252" w:rsidRDefault="0030635A" w:rsidP="00D350A7">
      <w:pPr>
        <w:contextualSpacing/>
        <w:rPr>
          <w:rFonts w:ascii="Book Antiqua" w:hAnsi="Book Antiqua"/>
          <w:b/>
          <w:sz w:val="24"/>
          <w:szCs w:val="24"/>
        </w:rPr>
      </w:pPr>
      <w:r w:rsidRPr="00DD5252">
        <w:rPr>
          <w:rFonts w:ascii="Book Antiqua" w:hAnsi="Book Antiqua"/>
          <w:b/>
          <w:sz w:val="24"/>
          <w:szCs w:val="24"/>
        </w:rPr>
        <w:t>MiRNAs AND GC</w:t>
      </w:r>
    </w:p>
    <w:p w:rsidR="0030635A" w:rsidRPr="00DD5252" w:rsidRDefault="0030635A" w:rsidP="00D350A7">
      <w:pPr>
        <w:contextualSpacing/>
        <w:rPr>
          <w:rFonts w:ascii="Book Antiqua" w:hAnsi="Book Antiqua"/>
          <w:sz w:val="24"/>
          <w:szCs w:val="24"/>
        </w:rPr>
      </w:pPr>
      <w:r w:rsidRPr="00DD5252">
        <w:rPr>
          <w:rFonts w:ascii="Book Antiqua" w:hAnsi="Book Antiqua"/>
          <w:sz w:val="24"/>
          <w:szCs w:val="24"/>
        </w:rPr>
        <w:t xml:space="preserve">An increasing number of studies have shown dysregulation of miRNAs in </w:t>
      </w:r>
      <w:r w:rsidRPr="00DD5252">
        <w:rPr>
          <w:rFonts w:ascii="Book Antiqua" w:hAnsi="Book Antiqua"/>
          <w:i/>
          <w:sz w:val="24"/>
          <w:szCs w:val="24"/>
        </w:rPr>
        <w:t>H. pylori</w:t>
      </w:r>
      <w:r w:rsidRPr="00DD5252">
        <w:rPr>
          <w:rFonts w:ascii="Book Antiqua" w:hAnsi="Book Antiqua"/>
          <w:sz w:val="24"/>
          <w:szCs w:val="24"/>
        </w:rPr>
        <w:t>-infected gastric mucosa and GC, which correlate with cancer development and tumor progression</w:t>
      </w:r>
      <w:r w:rsidRPr="00DD5252">
        <w:rPr>
          <w:rFonts w:ascii="Book Antiqua" w:hAnsi="Book Antiqua"/>
          <w:sz w:val="24"/>
          <w:szCs w:val="24"/>
          <w:vertAlign w:val="superscript"/>
        </w:rPr>
        <w:t>[3</w:t>
      </w:r>
      <w:r w:rsidR="00DE6FFF" w:rsidRPr="00DD5252">
        <w:rPr>
          <w:rFonts w:ascii="Book Antiqua" w:hAnsi="Book Antiqua"/>
          <w:sz w:val="24"/>
          <w:szCs w:val="24"/>
          <w:vertAlign w:val="superscript"/>
        </w:rPr>
        <w:t>7</w:t>
      </w:r>
      <w:r w:rsidRPr="00DD5252">
        <w:rPr>
          <w:rFonts w:ascii="Book Antiqua" w:hAnsi="Book Antiqua"/>
          <w:sz w:val="24"/>
          <w:szCs w:val="24"/>
          <w:vertAlign w:val="superscript"/>
        </w:rPr>
        <w:t>-41]</w:t>
      </w:r>
      <w:r w:rsidR="00B2042A" w:rsidRPr="00DD5252">
        <w:rPr>
          <w:rFonts w:ascii="Book Antiqua" w:hAnsi="Book Antiqua"/>
          <w:sz w:val="24"/>
          <w:szCs w:val="24"/>
          <w:vertAlign w:val="superscript"/>
        </w:rPr>
        <w:t xml:space="preserve"> </w:t>
      </w:r>
      <w:r w:rsidR="00B2042A" w:rsidRPr="00DD5252">
        <w:rPr>
          <w:rFonts w:ascii="Book Antiqua" w:hAnsi="Book Antiqua"/>
          <w:sz w:val="24"/>
          <w:szCs w:val="24"/>
        </w:rPr>
        <w:t>(Figure 1)</w:t>
      </w:r>
      <w:r w:rsidRPr="00DD5252">
        <w:rPr>
          <w:rFonts w:ascii="Book Antiqua" w:hAnsi="Book Antiqua"/>
          <w:sz w:val="24"/>
          <w:szCs w:val="24"/>
        </w:rPr>
        <w:t>. For example,</w:t>
      </w:r>
      <w:r w:rsidR="003834E0" w:rsidRPr="00DD5252">
        <w:rPr>
          <w:rFonts w:ascii="Book Antiqua" w:hAnsi="Book Antiqua"/>
          <w:sz w:val="24"/>
          <w:szCs w:val="24"/>
        </w:rPr>
        <w:t xml:space="preserve"> </w:t>
      </w:r>
      <w:r w:rsidR="00975209" w:rsidRPr="00DD5252">
        <w:rPr>
          <w:rFonts w:ascii="Book Antiqua" w:hAnsi="Book Antiqua"/>
          <w:sz w:val="24"/>
          <w:szCs w:val="24"/>
        </w:rPr>
        <w:t>u</w:t>
      </w:r>
      <w:r w:rsidRPr="00DD5252">
        <w:rPr>
          <w:rFonts w:ascii="Book Antiqua" w:hAnsi="Book Antiqua"/>
          <w:sz w:val="24"/>
          <w:szCs w:val="24"/>
        </w:rPr>
        <w:t xml:space="preserve">pregulation of miR-17-5p/20a promotes GC cell cycle progression and inhibits cell apoptosis </w:t>
      </w:r>
      <w:r w:rsidRPr="00F2695E">
        <w:rPr>
          <w:rFonts w:ascii="Book Antiqua" w:hAnsi="Book Antiqua"/>
          <w:i/>
          <w:sz w:val="24"/>
          <w:szCs w:val="24"/>
        </w:rPr>
        <w:t>via</w:t>
      </w:r>
      <w:r w:rsidRPr="00DD5252">
        <w:rPr>
          <w:rFonts w:ascii="Book Antiqua" w:hAnsi="Book Antiqua"/>
          <w:sz w:val="24"/>
          <w:szCs w:val="24"/>
        </w:rPr>
        <w:t xml:space="preserve"> post-transcriptional modulation of tumor suppressor protein TP53INP1 and the cyclin-dependent kinase inhibitor p21</w:t>
      </w:r>
      <w:r w:rsidRPr="00DD5252">
        <w:rPr>
          <w:rFonts w:ascii="Book Antiqua" w:hAnsi="Book Antiqua"/>
          <w:sz w:val="24"/>
          <w:szCs w:val="24"/>
          <w:vertAlign w:val="superscript"/>
        </w:rPr>
        <w:t>[42]</w:t>
      </w:r>
      <w:r w:rsidRPr="00DD5252">
        <w:rPr>
          <w:rFonts w:ascii="Book Antiqua" w:hAnsi="Book Antiqua"/>
          <w:sz w:val="24"/>
          <w:szCs w:val="24"/>
        </w:rPr>
        <w:t>. MiR-106b and miR-93 impair TGF</w:t>
      </w:r>
      <w:r w:rsidRPr="00DD5252">
        <w:rPr>
          <w:rFonts w:ascii="Book Antiqua" w:hAnsi="Book Antiqua"/>
          <w:sz w:val="24"/>
          <w:szCs w:val="24"/>
        </w:rPr>
        <w:t>-induced apoptosis in GC cells through inhibition of BCL2L11</w:t>
      </w:r>
      <w:r w:rsidRPr="00DD5252">
        <w:rPr>
          <w:rFonts w:ascii="Book Antiqua" w:hAnsi="Book Antiqua"/>
          <w:sz w:val="24"/>
          <w:szCs w:val="24"/>
          <w:vertAlign w:val="superscript"/>
        </w:rPr>
        <w:t>[43]</w:t>
      </w:r>
      <w:r w:rsidRPr="00DD5252">
        <w:rPr>
          <w:rFonts w:ascii="Book Antiqua" w:hAnsi="Book Antiqua"/>
          <w:sz w:val="24"/>
          <w:szCs w:val="24"/>
        </w:rPr>
        <w:t>. In addition, miR-150 has been shown to promote GC growth by targeting EGR2</w:t>
      </w:r>
      <w:r w:rsidRPr="00DD5252">
        <w:rPr>
          <w:rFonts w:ascii="Book Antiqua" w:hAnsi="Book Antiqua"/>
          <w:sz w:val="24"/>
          <w:szCs w:val="24"/>
          <w:vertAlign w:val="superscript"/>
        </w:rPr>
        <w:t>[44]</w:t>
      </w:r>
      <w:r w:rsidRPr="00DD5252">
        <w:rPr>
          <w:rFonts w:ascii="Book Antiqua" w:hAnsi="Book Antiqua"/>
          <w:sz w:val="24"/>
          <w:szCs w:val="24"/>
        </w:rPr>
        <w:t>, a tumor suppressive transcription factor that induces apoptosis by direct transactivation of BNIP3L and Bak</w:t>
      </w:r>
      <w:r w:rsidRPr="00DD5252">
        <w:rPr>
          <w:rFonts w:ascii="Book Antiqua" w:hAnsi="Book Antiqua"/>
          <w:sz w:val="24"/>
          <w:szCs w:val="24"/>
          <w:vertAlign w:val="superscript"/>
        </w:rPr>
        <w:t>[45]</w:t>
      </w:r>
      <w:r w:rsidRPr="00DD5252">
        <w:rPr>
          <w:rFonts w:ascii="Book Antiqua" w:hAnsi="Book Antiqua"/>
          <w:sz w:val="24"/>
          <w:szCs w:val="24"/>
        </w:rPr>
        <w:t>. Other miRNAs, such as miR-204, are downregulated in gastric tumors, and</w:t>
      </w:r>
      <w:r w:rsidRPr="00DD5252" w:rsidDel="00F71477">
        <w:rPr>
          <w:rFonts w:ascii="Book Antiqua" w:hAnsi="Book Antiqua"/>
          <w:sz w:val="24"/>
          <w:szCs w:val="24"/>
        </w:rPr>
        <w:t xml:space="preserve"> </w:t>
      </w:r>
      <w:r w:rsidRPr="00DD5252">
        <w:rPr>
          <w:rFonts w:ascii="Book Antiqua" w:hAnsi="Book Antiqua"/>
          <w:sz w:val="24"/>
          <w:szCs w:val="24"/>
        </w:rPr>
        <w:t>ectopic expression inhibits the colony formation, migration and tumor engraftment of GC cells by targeting Bcl-2 messenger RNA</w:t>
      </w:r>
      <w:r w:rsidRPr="00DD5252">
        <w:rPr>
          <w:rFonts w:ascii="Book Antiqua" w:hAnsi="Book Antiqua"/>
          <w:sz w:val="24"/>
          <w:szCs w:val="24"/>
          <w:vertAlign w:val="superscript"/>
        </w:rPr>
        <w:t>[46]</w:t>
      </w:r>
      <w:r w:rsidRPr="00DD5252">
        <w:rPr>
          <w:rFonts w:ascii="Book Antiqua" w:hAnsi="Book Antiqua"/>
          <w:sz w:val="24"/>
          <w:szCs w:val="24"/>
        </w:rPr>
        <w:t xml:space="preserve">. Additionally, miR-375 is one of the most downregulated miRNAs in GC and its </w:t>
      </w:r>
      <w:r w:rsidRPr="00DD5252">
        <w:rPr>
          <w:rFonts w:ascii="Book Antiqua" w:hAnsi="Book Antiqua"/>
          <w:sz w:val="24"/>
          <w:szCs w:val="24"/>
        </w:rPr>
        <w:lastRenderedPageBreak/>
        <w:t>overexpression substantially reduces cell viability by targeting PDK1 and 14-3-3zeta</w:t>
      </w:r>
      <w:r w:rsidRPr="00DD5252">
        <w:rPr>
          <w:rFonts w:ascii="Book Antiqua" w:hAnsi="Book Antiqua"/>
          <w:sz w:val="24"/>
          <w:szCs w:val="24"/>
          <w:vertAlign w:val="superscript"/>
        </w:rPr>
        <w:t>[47]</w:t>
      </w:r>
      <w:r w:rsidRPr="00DD5252">
        <w:rPr>
          <w:rFonts w:ascii="Book Antiqua" w:hAnsi="Book Antiqua"/>
          <w:sz w:val="24"/>
          <w:szCs w:val="24"/>
        </w:rPr>
        <w:t>. Furthermore, ectopic expression of miR-146a, whose levels are significantly lower in cancerous tissues, inhibits migration and invasion of GC cells and downregulates their expression of the</w:t>
      </w:r>
      <w:r w:rsidRPr="00DD5252" w:rsidDel="00CE5E3D">
        <w:rPr>
          <w:rFonts w:ascii="Book Antiqua" w:hAnsi="Book Antiqua"/>
          <w:sz w:val="24"/>
          <w:szCs w:val="24"/>
        </w:rPr>
        <w:t xml:space="preserve"> </w:t>
      </w:r>
      <w:r w:rsidRPr="00DD5252">
        <w:rPr>
          <w:rFonts w:ascii="Book Antiqua" w:hAnsi="Book Antiqua"/>
          <w:sz w:val="24"/>
          <w:szCs w:val="24"/>
        </w:rPr>
        <w:t>epidermal growth factor receptor and the interleukin receptor-associated kinase IRAK1</w:t>
      </w:r>
      <w:r w:rsidRPr="00DD5252">
        <w:rPr>
          <w:rFonts w:ascii="Book Antiqua" w:hAnsi="Book Antiqua"/>
          <w:sz w:val="24"/>
          <w:szCs w:val="24"/>
          <w:vertAlign w:val="superscript"/>
        </w:rPr>
        <w:t>[48]</w:t>
      </w:r>
      <w:r w:rsidRPr="00DD5252">
        <w:rPr>
          <w:rFonts w:ascii="Book Antiqua" w:hAnsi="Book Antiqua"/>
          <w:sz w:val="24"/>
          <w:szCs w:val="24"/>
        </w:rPr>
        <w:t>.</w:t>
      </w:r>
    </w:p>
    <w:p w:rsidR="0030635A" w:rsidRPr="00DD5252" w:rsidRDefault="0030635A" w:rsidP="00D350A7">
      <w:pPr>
        <w:ind w:firstLine="400"/>
        <w:rPr>
          <w:rFonts w:ascii="Book Antiqua" w:hAnsi="Book Antiqua"/>
          <w:sz w:val="24"/>
          <w:szCs w:val="24"/>
        </w:rPr>
      </w:pPr>
      <w:r w:rsidRPr="00DD5252">
        <w:rPr>
          <w:rFonts w:ascii="Book Antiqua" w:hAnsi="Book Antiqua"/>
          <w:sz w:val="24"/>
          <w:szCs w:val="24"/>
        </w:rPr>
        <w:t xml:space="preserve">miRNAs have also been shown to correlate with tumor proliferation and pathology. Low expression levels of miR-125a-5p are associated with an enhanced malignancy potential, such as tumor size and depth, and a poor clinical prognosis. </w:t>
      </w:r>
      <w:r w:rsidRPr="00DD5252">
        <w:rPr>
          <w:rFonts w:ascii="Book Antiqua" w:hAnsi="Book Antiqua"/>
          <w:i/>
          <w:sz w:val="24"/>
          <w:szCs w:val="24"/>
        </w:rPr>
        <w:t>In vitro</w:t>
      </w:r>
      <w:r w:rsidRPr="00DD5252">
        <w:rPr>
          <w:rFonts w:ascii="Book Antiqua" w:hAnsi="Book Antiqua"/>
          <w:sz w:val="24"/>
          <w:szCs w:val="24"/>
        </w:rPr>
        <w:t xml:space="preserve"> assays have shown that the proto-oncogene ERBB2 is a direct target of miR-125a-5p, which potently suppresses the proliferation of GC cells</w:t>
      </w:r>
      <w:r w:rsidRPr="00DD5252">
        <w:rPr>
          <w:rFonts w:ascii="Book Antiqua" w:hAnsi="Book Antiqua"/>
          <w:sz w:val="24"/>
          <w:szCs w:val="24"/>
          <w:vertAlign w:val="superscript"/>
        </w:rPr>
        <w:t>[49]</w:t>
      </w:r>
      <w:r w:rsidRPr="00DD5252">
        <w:rPr>
          <w:rFonts w:ascii="Book Antiqua" w:hAnsi="Book Antiqua"/>
          <w:sz w:val="24"/>
          <w:szCs w:val="24"/>
        </w:rPr>
        <w:t xml:space="preserve">. Song </w:t>
      </w:r>
      <w:r w:rsidRPr="00DD5252">
        <w:rPr>
          <w:rFonts w:ascii="Book Antiqua" w:hAnsi="Book Antiqua"/>
          <w:i/>
          <w:sz w:val="24"/>
          <w:szCs w:val="24"/>
        </w:rPr>
        <w:t>et al</w:t>
      </w:r>
      <w:r w:rsidR="00DD5252" w:rsidRPr="00DD5252">
        <w:rPr>
          <w:rFonts w:ascii="Book Antiqua" w:hAnsi="Book Antiqua"/>
          <w:sz w:val="24"/>
          <w:szCs w:val="24"/>
          <w:vertAlign w:val="superscript"/>
        </w:rPr>
        <w:t>[50]</w:t>
      </w:r>
      <w:r w:rsidRPr="00DD5252">
        <w:rPr>
          <w:rFonts w:ascii="Book Antiqua" w:hAnsi="Book Antiqua"/>
          <w:sz w:val="24"/>
          <w:szCs w:val="24"/>
        </w:rPr>
        <w:t xml:space="preserve"> showed that miR-148b is significantly downregulated in GC tissues and cell lines compared with their non-tumor counterparts, and is associated with tumor size. Reduced expression of miR-148a, as well as miR-152, was also shown in human GC by Chen </w:t>
      </w:r>
      <w:r w:rsidRPr="00DD5252">
        <w:rPr>
          <w:rFonts w:ascii="Book Antiqua" w:hAnsi="Book Antiqua"/>
          <w:i/>
          <w:sz w:val="24"/>
          <w:szCs w:val="24"/>
        </w:rPr>
        <w:t>et al</w:t>
      </w:r>
      <w:r w:rsidR="00DD5252" w:rsidRPr="00DD5252">
        <w:rPr>
          <w:rFonts w:ascii="Book Antiqua" w:hAnsi="Book Antiqua"/>
          <w:sz w:val="24"/>
          <w:szCs w:val="24"/>
          <w:vertAlign w:val="superscript"/>
        </w:rPr>
        <w:t>[51]</w:t>
      </w:r>
      <w:r w:rsidRPr="00DD5252">
        <w:rPr>
          <w:rFonts w:ascii="Book Antiqua" w:hAnsi="Book Antiqua"/>
          <w:sz w:val="24"/>
          <w:szCs w:val="24"/>
        </w:rPr>
        <w:t>, which</w:t>
      </w:r>
      <w:r w:rsidRPr="00DD5252">
        <w:rPr>
          <w:rFonts w:ascii="Book Antiqua" w:hAnsi="Book Antiqua"/>
          <w:i/>
          <w:sz w:val="24"/>
          <w:szCs w:val="24"/>
        </w:rPr>
        <w:t xml:space="preserve"> </w:t>
      </w:r>
      <w:r w:rsidRPr="00DD5252">
        <w:rPr>
          <w:rFonts w:ascii="Book Antiqua" w:hAnsi="Book Antiqua"/>
          <w:sz w:val="24"/>
          <w:szCs w:val="24"/>
        </w:rPr>
        <w:t>correlated with an increased tumor size and advanced tumor stage.</w:t>
      </w:r>
    </w:p>
    <w:p w:rsidR="0030635A" w:rsidRPr="00DD5252" w:rsidRDefault="0030635A" w:rsidP="00D350A7">
      <w:pPr>
        <w:ind w:firstLine="400"/>
        <w:contextualSpacing/>
        <w:rPr>
          <w:rFonts w:ascii="Book Antiqua" w:hAnsi="Book Antiqua"/>
          <w:sz w:val="24"/>
          <w:szCs w:val="24"/>
        </w:rPr>
      </w:pPr>
      <w:r w:rsidRPr="00DD5252">
        <w:rPr>
          <w:rFonts w:ascii="Book Antiqua" w:hAnsi="Book Antiqua"/>
          <w:sz w:val="24"/>
          <w:szCs w:val="24"/>
        </w:rPr>
        <w:t>Invasiveness and metastasis are essential aspects of cancer cells that have also been associated with miRNA gene targeting. Recent studies have demonstrated that the expression of the novel tumor suppressor protein programmed cell death 4 (PDCD4) is suppressed by miR-21 and downregulated in GC. Tumor size and depth, lymph node metastasis, venous invasion, advanced stage, and poor clinical prognosis</w:t>
      </w:r>
      <w:r w:rsidRPr="00DD5252" w:rsidDel="00F937F4">
        <w:rPr>
          <w:rFonts w:ascii="Book Antiqua" w:hAnsi="Book Antiqua"/>
          <w:sz w:val="24"/>
          <w:szCs w:val="24"/>
        </w:rPr>
        <w:t xml:space="preserve"> </w:t>
      </w:r>
      <w:r w:rsidRPr="00DD5252">
        <w:rPr>
          <w:rFonts w:ascii="Book Antiqua" w:hAnsi="Book Antiqua"/>
          <w:sz w:val="24"/>
          <w:szCs w:val="24"/>
        </w:rPr>
        <w:t>are all significantly correlated with reduced PDCD4 and elevated miR-21 expression</w:t>
      </w:r>
      <w:r w:rsidRPr="00DD5252">
        <w:rPr>
          <w:rFonts w:ascii="Book Antiqua" w:hAnsi="Book Antiqua"/>
          <w:sz w:val="24"/>
          <w:szCs w:val="24"/>
          <w:vertAlign w:val="superscript"/>
        </w:rPr>
        <w:t>[52]</w:t>
      </w:r>
      <w:r w:rsidRPr="00DD5252">
        <w:rPr>
          <w:rFonts w:ascii="Book Antiqua" w:hAnsi="Book Antiqua"/>
          <w:sz w:val="24"/>
          <w:szCs w:val="24"/>
        </w:rPr>
        <w:t>, as well as a higher expression of miR-106a</w:t>
      </w:r>
      <w:r w:rsidRPr="00DD5252">
        <w:rPr>
          <w:rFonts w:ascii="Book Antiqua" w:hAnsi="Book Antiqua"/>
          <w:sz w:val="24"/>
          <w:szCs w:val="24"/>
          <w:vertAlign w:val="superscript"/>
        </w:rPr>
        <w:t>[53]</w:t>
      </w:r>
      <w:r w:rsidRPr="00DD5252">
        <w:rPr>
          <w:rFonts w:ascii="Book Antiqua" w:hAnsi="Book Antiqua"/>
          <w:sz w:val="24"/>
          <w:szCs w:val="24"/>
        </w:rPr>
        <w:t xml:space="preserve">. In contrast, the levels of let-7a miRNA are significantly lower in the serum and tumor tissues of gastric adenocarcinoma patients compared to the peritumoral tissues and serum from healthy controls. </w:t>
      </w:r>
      <w:r w:rsidRPr="00DD5252">
        <w:rPr>
          <w:rFonts w:ascii="Book Antiqua" w:hAnsi="Book Antiqua"/>
          <w:i/>
          <w:sz w:val="24"/>
          <w:szCs w:val="24"/>
        </w:rPr>
        <w:t>In vitro</w:t>
      </w:r>
      <w:r w:rsidRPr="00DD5252">
        <w:rPr>
          <w:rFonts w:ascii="Book Antiqua" w:hAnsi="Book Antiqua"/>
          <w:sz w:val="24"/>
          <w:szCs w:val="24"/>
        </w:rPr>
        <w:t xml:space="preserve"> transfection of MNK-45 cells with let-7a significantly inhibits the protein expression of the chemokine receptor CCR7, and impedes their migratory and invasive capabilities</w:t>
      </w:r>
      <w:r w:rsidRPr="00DD5252">
        <w:rPr>
          <w:rFonts w:ascii="Book Antiqua" w:hAnsi="Book Antiqua"/>
          <w:sz w:val="24"/>
          <w:szCs w:val="24"/>
          <w:vertAlign w:val="superscript"/>
        </w:rPr>
        <w:t>[54</w:t>
      </w:r>
      <w:r w:rsidR="00906211">
        <w:rPr>
          <w:rFonts w:ascii="Book Antiqua" w:hAnsi="Book Antiqua" w:hint="eastAsia"/>
          <w:sz w:val="24"/>
          <w:szCs w:val="24"/>
          <w:vertAlign w:val="superscript"/>
        </w:rPr>
        <w:t>-56</w:t>
      </w:r>
      <w:r w:rsidRPr="00DD5252">
        <w:rPr>
          <w:rFonts w:ascii="Book Antiqua" w:hAnsi="Book Antiqua"/>
          <w:sz w:val="24"/>
          <w:szCs w:val="24"/>
          <w:vertAlign w:val="superscript"/>
        </w:rPr>
        <w:t>]</w:t>
      </w:r>
      <w:r w:rsidRPr="00DD5252">
        <w:rPr>
          <w:rFonts w:ascii="Book Antiqua" w:hAnsi="Book Antiqua"/>
          <w:sz w:val="24"/>
          <w:szCs w:val="24"/>
        </w:rPr>
        <w:t>.</w:t>
      </w:r>
    </w:p>
    <w:p w:rsidR="00A04399" w:rsidRPr="00DD5252" w:rsidRDefault="00A04399" w:rsidP="00D350A7">
      <w:pPr>
        <w:ind w:firstLine="400"/>
        <w:contextualSpacing/>
        <w:rPr>
          <w:rFonts w:ascii="Book Antiqua" w:hAnsi="Book Antiqua" w:cs="Dutch801BT-Roman"/>
          <w:kern w:val="0"/>
          <w:sz w:val="24"/>
          <w:szCs w:val="24"/>
        </w:rPr>
      </w:pPr>
      <w:r w:rsidRPr="00DD5252">
        <w:rPr>
          <w:rFonts w:ascii="Book Antiqua" w:hAnsi="Book Antiqua"/>
          <w:sz w:val="24"/>
          <w:szCs w:val="24"/>
        </w:rPr>
        <w:t>Furthermore,</w:t>
      </w:r>
      <w:r w:rsidRPr="00F2695E">
        <w:rPr>
          <w:rFonts w:ascii="Book Antiqua" w:hAnsi="Book Antiqua"/>
          <w:i/>
          <w:sz w:val="24"/>
          <w:szCs w:val="24"/>
        </w:rPr>
        <w:t xml:space="preserve"> in vivo</w:t>
      </w:r>
      <w:r w:rsidRPr="00DD5252">
        <w:rPr>
          <w:rFonts w:ascii="Book Antiqua" w:hAnsi="Book Antiqua"/>
          <w:sz w:val="24"/>
          <w:szCs w:val="24"/>
        </w:rPr>
        <w:t xml:space="preserve"> studies have also shown the significant impactions of miRNAs </w:t>
      </w:r>
      <w:r w:rsidR="00D25F39" w:rsidRPr="00DD5252">
        <w:rPr>
          <w:rFonts w:ascii="Book Antiqua" w:hAnsi="Book Antiqua"/>
          <w:sz w:val="24"/>
          <w:szCs w:val="24"/>
        </w:rPr>
        <w:t>in</w:t>
      </w:r>
      <w:r w:rsidR="00DD5252" w:rsidRPr="00DD5252">
        <w:rPr>
          <w:rFonts w:ascii="Book Antiqua" w:hAnsi="Book Antiqua"/>
          <w:sz w:val="24"/>
          <w:szCs w:val="24"/>
        </w:rPr>
        <w:t xml:space="preserve"> </w:t>
      </w:r>
      <w:r w:rsidRPr="00DD5252">
        <w:rPr>
          <w:rFonts w:ascii="Book Antiqua" w:hAnsi="Book Antiqua"/>
          <w:sz w:val="24"/>
          <w:szCs w:val="24"/>
        </w:rPr>
        <w:t xml:space="preserve">gastric </w:t>
      </w:r>
      <w:r w:rsidRPr="00DD5252">
        <w:rPr>
          <w:rFonts w:ascii="Book Antiqua" w:eastAsia="TimesNewRomanPSMT" w:hAnsi="Book Antiqua" w:cs="TimesNewRomanPSMT"/>
          <w:kern w:val="0"/>
          <w:sz w:val="24"/>
          <w:szCs w:val="24"/>
        </w:rPr>
        <w:t>carcinogenesis</w:t>
      </w:r>
      <w:r w:rsidR="00906211">
        <w:rPr>
          <w:rFonts w:ascii="Book Antiqua" w:hAnsi="Book Antiqua" w:cs="TimesNewRomanPSMT" w:hint="eastAsia"/>
          <w:kern w:val="0"/>
          <w:sz w:val="24"/>
          <w:szCs w:val="24"/>
          <w:vertAlign w:val="superscript"/>
        </w:rPr>
        <w:t>[57-102}</w:t>
      </w:r>
      <w:r w:rsidR="00B5054C" w:rsidRPr="00DD5252">
        <w:rPr>
          <w:rFonts w:ascii="Book Antiqua" w:eastAsia="TimesNewRomanPSMT" w:hAnsi="Book Antiqua" w:cs="TimesNewRomanPSMT"/>
          <w:kern w:val="0"/>
          <w:sz w:val="24"/>
          <w:szCs w:val="24"/>
        </w:rPr>
        <w:t xml:space="preserve">. For example, </w:t>
      </w:r>
      <w:r w:rsidR="00D25F39" w:rsidRPr="00DD5252">
        <w:rPr>
          <w:rFonts w:ascii="Book Antiqua" w:hAnsi="Book Antiqua" w:cs="Dutch801BT-Roman"/>
          <w:kern w:val="0"/>
          <w:sz w:val="24"/>
          <w:szCs w:val="24"/>
        </w:rPr>
        <w:t xml:space="preserve">tumor suppressor gene </w:t>
      </w:r>
      <w:r w:rsidR="00D25F39" w:rsidRPr="00DD5252">
        <w:rPr>
          <w:rFonts w:ascii="Book Antiqua" w:hAnsi="Book Antiqua" w:cs="Dutch801BT-Roman"/>
          <w:kern w:val="0"/>
          <w:sz w:val="24"/>
          <w:szCs w:val="24"/>
        </w:rPr>
        <w:lastRenderedPageBreak/>
        <w:t>miR-338 can decrease migratory, invasive, proliferative behaviors as well as EMT by targeting NRP1 in GC</w:t>
      </w:r>
      <w:r w:rsidR="00A30EAD" w:rsidRPr="00DD5252">
        <w:rPr>
          <w:rFonts w:ascii="Book Antiqua" w:hAnsi="Book Antiqua" w:cs="Dutch801BT-Roman"/>
          <w:kern w:val="0"/>
          <w:sz w:val="24"/>
          <w:szCs w:val="24"/>
          <w:vertAlign w:val="superscript"/>
        </w:rPr>
        <w:t>[</w:t>
      </w:r>
      <w:r w:rsidR="00906211">
        <w:rPr>
          <w:rFonts w:ascii="Book Antiqua" w:hAnsi="Book Antiqua" w:cs="Dutch801BT-Roman" w:hint="eastAsia"/>
          <w:kern w:val="0"/>
          <w:sz w:val="24"/>
          <w:szCs w:val="24"/>
          <w:vertAlign w:val="superscript"/>
        </w:rPr>
        <w:t>103</w:t>
      </w:r>
      <w:r w:rsidR="00A30EAD" w:rsidRPr="00DD5252">
        <w:rPr>
          <w:rFonts w:ascii="Book Antiqua" w:hAnsi="Book Antiqua" w:cs="Dutch801BT-Roman"/>
          <w:kern w:val="0"/>
          <w:sz w:val="24"/>
          <w:szCs w:val="24"/>
          <w:vertAlign w:val="superscript"/>
        </w:rPr>
        <w:t>]</w:t>
      </w:r>
      <w:r w:rsidR="00D25F39" w:rsidRPr="00DD5252">
        <w:rPr>
          <w:rFonts w:ascii="Book Antiqua" w:hAnsi="Book Antiqua" w:cs="Dutch801BT-Roman"/>
          <w:kern w:val="0"/>
          <w:sz w:val="24"/>
          <w:szCs w:val="24"/>
        </w:rPr>
        <w:t xml:space="preserve">. By using gain or loss-of-function in in vitro and in vivo experiments, </w:t>
      </w:r>
      <w:r w:rsidR="00884B78" w:rsidRPr="00DD5252">
        <w:rPr>
          <w:rFonts w:ascii="Book Antiqua" w:hAnsi="Book Antiqua" w:cs="Dutch801BT-Roman"/>
          <w:kern w:val="0"/>
          <w:sz w:val="24"/>
          <w:szCs w:val="24"/>
        </w:rPr>
        <w:t>over</w:t>
      </w:r>
      <w:r w:rsidR="00D25F39" w:rsidRPr="00DD5252">
        <w:rPr>
          <w:rFonts w:ascii="Book Antiqua" w:hAnsi="Book Antiqua" w:cs="Dutch801BT-Roman"/>
          <w:kern w:val="0"/>
          <w:sz w:val="24"/>
          <w:szCs w:val="24"/>
        </w:rPr>
        <w:t>expressed miR-19a/b in GC tissues have been observed to have a pro-metastatic function by attenuating the expression of MXD1</w:t>
      </w:r>
      <w:r w:rsidR="00A30EAD" w:rsidRPr="00DD5252">
        <w:rPr>
          <w:rFonts w:ascii="Book Antiqua" w:hAnsi="Book Antiqua" w:cs="Dutch801BT-Roman"/>
          <w:kern w:val="0"/>
          <w:sz w:val="24"/>
          <w:szCs w:val="24"/>
          <w:vertAlign w:val="superscript"/>
        </w:rPr>
        <w:t>[</w:t>
      </w:r>
      <w:r w:rsidR="00906211">
        <w:rPr>
          <w:rFonts w:ascii="Book Antiqua" w:hAnsi="Book Antiqua" w:cs="Dutch801BT-Roman" w:hint="eastAsia"/>
          <w:kern w:val="0"/>
          <w:sz w:val="24"/>
          <w:szCs w:val="24"/>
          <w:vertAlign w:val="superscript"/>
        </w:rPr>
        <w:t>104</w:t>
      </w:r>
      <w:r w:rsidR="00A30EAD" w:rsidRPr="00DD5252">
        <w:rPr>
          <w:rFonts w:ascii="Book Antiqua" w:hAnsi="Book Antiqua" w:cs="Dutch801BT-Roman"/>
          <w:kern w:val="0"/>
          <w:sz w:val="24"/>
          <w:szCs w:val="24"/>
          <w:vertAlign w:val="superscript"/>
        </w:rPr>
        <w:t>]</w:t>
      </w:r>
      <w:r w:rsidR="00D25F39" w:rsidRPr="00DD5252">
        <w:rPr>
          <w:rFonts w:ascii="Book Antiqua" w:hAnsi="Book Antiqua" w:cs="Dutch801BT-Roman"/>
          <w:kern w:val="0"/>
          <w:sz w:val="24"/>
          <w:szCs w:val="24"/>
        </w:rPr>
        <w:t xml:space="preserve">. </w:t>
      </w:r>
      <w:r w:rsidR="007B0039" w:rsidRPr="00DD5252">
        <w:rPr>
          <w:rFonts w:ascii="Book Antiqua" w:hAnsi="Book Antiqua" w:cs="Dutch801BT-Roman"/>
          <w:kern w:val="0"/>
          <w:sz w:val="24"/>
          <w:szCs w:val="24"/>
        </w:rPr>
        <w:t xml:space="preserve">The in vivo roles of </w:t>
      </w:r>
      <w:r w:rsidR="008F5263" w:rsidRPr="00DD5252">
        <w:rPr>
          <w:rFonts w:ascii="Book Antiqua" w:hAnsi="Book Antiqua" w:cs="Dutch801BT-Roman"/>
          <w:kern w:val="0"/>
          <w:sz w:val="24"/>
          <w:szCs w:val="24"/>
        </w:rPr>
        <w:t xml:space="preserve">miR-133b </w:t>
      </w:r>
      <w:r w:rsidR="007B0039" w:rsidRPr="00DD5252">
        <w:rPr>
          <w:rFonts w:ascii="Book Antiqua" w:hAnsi="Book Antiqua" w:cs="Dutch801BT-Roman"/>
          <w:kern w:val="0"/>
          <w:sz w:val="24"/>
          <w:szCs w:val="24"/>
        </w:rPr>
        <w:t xml:space="preserve">and miR-202-3p </w:t>
      </w:r>
      <w:r w:rsidR="008F5263" w:rsidRPr="00DD5252">
        <w:rPr>
          <w:rFonts w:ascii="Book Antiqua" w:hAnsi="Book Antiqua" w:cs="Dutch801BT-Roman"/>
          <w:kern w:val="0"/>
          <w:sz w:val="24"/>
          <w:szCs w:val="24"/>
        </w:rPr>
        <w:t>ha</w:t>
      </w:r>
      <w:r w:rsidR="007B0039" w:rsidRPr="00DD5252">
        <w:rPr>
          <w:rFonts w:ascii="Book Antiqua" w:hAnsi="Book Antiqua" w:cs="Dutch801BT-Roman"/>
          <w:kern w:val="0"/>
          <w:sz w:val="24"/>
          <w:szCs w:val="24"/>
        </w:rPr>
        <w:t>ve</w:t>
      </w:r>
      <w:r w:rsidR="008F5263" w:rsidRPr="00DD5252">
        <w:rPr>
          <w:rFonts w:ascii="Book Antiqua" w:hAnsi="Book Antiqua" w:cs="Dutch801BT-Roman"/>
          <w:kern w:val="0"/>
          <w:sz w:val="24"/>
          <w:szCs w:val="24"/>
        </w:rPr>
        <w:t xml:space="preserve"> been shown to inhibit GC metastasis by direct targeting Gli1 and suppressing Gli1 target genes, OPN and Zeb2</w:t>
      </w:r>
      <w:r w:rsidR="00A30EAD" w:rsidRPr="00DD5252">
        <w:rPr>
          <w:rFonts w:ascii="Book Antiqua" w:hAnsi="Book Antiqua" w:cs="Dutch801BT-Roman"/>
          <w:kern w:val="0"/>
          <w:sz w:val="24"/>
          <w:szCs w:val="24"/>
          <w:vertAlign w:val="superscript"/>
        </w:rPr>
        <w:t>[</w:t>
      </w:r>
      <w:r w:rsidR="00906211">
        <w:rPr>
          <w:rFonts w:ascii="Book Antiqua" w:hAnsi="Book Antiqua" w:cs="Dutch801BT-Roman" w:hint="eastAsia"/>
          <w:kern w:val="0"/>
          <w:sz w:val="24"/>
          <w:szCs w:val="24"/>
          <w:vertAlign w:val="superscript"/>
        </w:rPr>
        <w:t>105</w:t>
      </w:r>
      <w:r w:rsidR="00A30EAD" w:rsidRPr="00DD5252">
        <w:rPr>
          <w:rFonts w:ascii="Book Antiqua" w:hAnsi="Book Antiqua" w:cs="Dutch801BT-Roman"/>
          <w:kern w:val="0"/>
          <w:sz w:val="24"/>
          <w:szCs w:val="24"/>
          <w:vertAlign w:val="superscript"/>
        </w:rPr>
        <w:t>,</w:t>
      </w:r>
      <w:r w:rsidR="00906211">
        <w:rPr>
          <w:rFonts w:ascii="Book Antiqua" w:hAnsi="Book Antiqua" w:cs="Dutch801BT-Roman" w:hint="eastAsia"/>
          <w:kern w:val="0"/>
          <w:sz w:val="24"/>
          <w:szCs w:val="24"/>
          <w:vertAlign w:val="superscript"/>
        </w:rPr>
        <w:t>106</w:t>
      </w:r>
      <w:r w:rsidR="00A30EAD" w:rsidRPr="00DD5252">
        <w:rPr>
          <w:rFonts w:ascii="Book Antiqua" w:hAnsi="Book Antiqua" w:cs="Dutch801BT-Roman"/>
          <w:kern w:val="0"/>
          <w:sz w:val="24"/>
          <w:szCs w:val="24"/>
          <w:vertAlign w:val="superscript"/>
        </w:rPr>
        <w:t>]</w:t>
      </w:r>
      <w:r w:rsidR="00884B78" w:rsidRPr="00DD5252">
        <w:rPr>
          <w:rFonts w:ascii="Book Antiqua" w:hAnsi="Book Antiqua" w:cs="Dutch801BT-Roman"/>
          <w:kern w:val="0"/>
          <w:sz w:val="24"/>
          <w:szCs w:val="24"/>
        </w:rPr>
        <w:t>.</w:t>
      </w:r>
      <w:r w:rsidR="003D055D" w:rsidRPr="00DD5252">
        <w:rPr>
          <w:rFonts w:ascii="Book Antiqua" w:hAnsi="Book Antiqua" w:cs="Dutch801BT-Roman"/>
          <w:kern w:val="0"/>
          <w:sz w:val="24"/>
          <w:szCs w:val="24"/>
        </w:rPr>
        <w:t xml:space="preserve"> In addition, </w:t>
      </w:r>
      <w:r w:rsidR="009E7DD3" w:rsidRPr="00DD5252">
        <w:rPr>
          <w:rFonts w:ascii="Book Antiqua" w:hAnsi="Book Antiqua" w:cs="Dutch801BT-Roman"/>
          <w:kern w:val="0"/>
          <w:sz w:val="24"/>
          <w:szCs w:val="24"/>
        </w:rPr>
        <w:t xml:space="preserve">miR-1207-5p and miR-1266 are significantly decreased in GC tissues, </w:t>
      </w:r>
      <w:r w:rsidR="009E7DD3" w:rsidRPr="00DD5252">
        <w:rPr>
          <w:rFonts w:ascii="Book Antiqua" w:hAnsi="Book Antiqua"/>
          <w:sz w:val="24"/>
          <w:szCs w:val="24"/>
        </w:rPr>
        <w:t>and</w:t>
      </w:r>
      <w:r w:rsidR="009E7DD3" w:rsidRPr="00DD5252" w:rsidDel="00F71477">
        <w:rPr>
          <w:rFonts w:ascii="Book Antiqua" w:hAnsi="Book Antiqua"/>
          <w:sz w:val="24"/>
          <w:szCs w:val="24"/>
        </w:rPr>
        <w:t xml:space="preserve"> </w:t>
      </w:r>
      <w:r w:rsidR="009E7DD3" w:rsidRPr="00DD5252">
        <w:rPr>
          <w:rFonts w:ascii="Book Antiqua" w:hAnsi="Book Antiqua"/>
          <w:sz w:val="24"/>
          <w:szCs w:val="24"/>
        </w:rPr>
        <w:t>ectopic expressions</w:t>
      </w:r>
      <w:r w:rsidR="009E7DD3" w:rsidRPr="00DD5252">
        <w:rPr>
          <w:rFonts w:ascii="Book Antiqua" w:hAnsi="Book Antiqua" w:cs="Dutch801BT-Roman"/>
          <w:kern w:val="0"/>
          <w:sz w:val="24"/>
          <w:szCs w:val="24"/>
        </w:rPr>
        <w:t xml:space="preserve"> inhibit gastric tumor growth in vitro and in vivo by suppressing hTERT</w:t>
      </w:r>
      <w:r w:rsidR="00A30EAD" w:rsidRPr="00DD5252">
        <w:rPr>
          <w:rFonts w:ascii="Book Antiqua" w:hAnsi="Book Antiqua" w:cs="Dutch801BT-Roman"/>
          <w:kern w:val="0"/>
          <w:sz w:val="24"/>
          <w:szCs w:val="24"/>
          <w:vertAlign w:val="superscript"/>
        </w:rPr>
        <w:t>[</w:t>
      </w:r>
      <w:r w:rsidR="00906211">
        <w:rPr>
          <w:rFonts w:ascii="Book Antiqua" w:hAnsi="Book Antiqua" w:cs="Dutch801BT-Roman" w:hint="eastAsia"/>
          <w:kern w:val="0"/>
          <w:sz w:val="24"/>
          <w:szCs w:val="24"/>
          <w:vertAlign w:val="superscript"/>
        </w:rPr>
        <w:t>107</w:t>
      </w:r>
      <w:r w:rsidR="00A30EAD" w:rsidRPr="00DD5252">
        <w:rPr>
          <w:rFonts w:ascii="Book Antiqua" w:hAnsi="Book Antiqua" w:cs="Dutch801BT-Roman"/>
          <w:kern w:val="0"/>
          <w:sz w:val="24"/>
          <w:szCs w:val="24"/>
          <w:vertAlign w:val="superscript"/>
        </w:rPr>
        <w:t>]</w:t>
      </w:r>
      <w:r w:rsidR="009E7DD3" w:rsidRPr="00DD5252">
        <w:rPr>
          <w:rFonts w:ascii="Book Antiqua" w:hAnsi="Book Antiqua" w:cs="Dutch801BT-Roman"/>
          <w:kern w:val="0"/>
          <w:sz w:val="24"/>
          <w:szCs w:val="24"/>
        </w:rPr>
        <w:t xml:space="preserve">. </w:t>
      </w:r>
      <w:r w:rsidR="005A1CF0" w:rsidRPr="00DD5252">
        <w:rPr>
          <w:rFonts w:ascii="Book Antiqua" w:hAnsi="Book Antiqua" w:cs="Dutch801BT-Roman"/>
          <w:kern w:val="0"/>
          <w:sz w:val="24"/>
          <w:szCs w:val="24"/>
        </w:rPr>
        <w:t>Other miRNAs, such</w:t>
      </w:r>
      <w:r w:rsidR="00996E17" w:rsidRPr="00DD5252">
        <w:rPr>
          <w:rFonts w:ascii="Book Antiqua" w:hAnsi="Book Antiqua" w:cs="Dutch801BT-Roman"/>
          <w:kern w:val="0"/>
          <w:sz w:val="24"/>
          <w:szCs w:val="24"/>
        </w:rPr>
        <w:t xml:space="preserve"> as</w:t>
      </w:r>
      <w:r w:rsidR="005A1CF0" w:rsidRPr="00DD5252">
        <w:rPr>
          <w:rFonts w:ascii="Book Antiqua" w:hAnsi="Book Antiqua" w:cs="Dutch801BT-Roman"/>
          <w:kern w:val="0"/>
          <w:sz w:val="24"/>
          <w:szCs w:val="24"/>
        </w:rPr>
        <w:t xml:space="preserve"> miR-26a and miR-212, </w:t>
      </w:r>
      <w:r w:rsidR="00996E17" w:rsidRPr="00DD5252">
        <w:rPr>
          <w:rFonts w:ascii="Book Antiqua" w:hAnsi="Book Antiqua" w:cs="Dutch801BT-Roman"/>
          <w:kern w:val="0"/>
          <w:sz w:val="24"/>
          <w:szCs w:val="24"/>
        </w:rPr>
        <w:t>can inhibit proliferation of GC by directly repressing the expressions of their targets FGF9 and RBP2</w:t>
      </w:r>
      <w:r w:rsidR="00A30EAD" w:rsidRPr="00DD5252">
        <w:rPr>
          <w:rFonts w:ascii="Book Antiqua" w:hAnsi="Book Antiqua" w:cs="Dutch801BT-Roman"/>
          <w:kern w:val="0"/>
          <w:sz w:val="24"/>
          <w:szCs w:val="24"/>
          <w:vertAlign w:val="superscript"/>
        </w:rPr>
        <w:t>[</w:t>
      </w:r>
      <w:r w:rsidR="00906211">
        <w:rPr>
          <w:rFonts w:ascii="Book Antiqua" w:hAnsi="Book Antiqua" w:cs="Dutch801BT-Roman" w:hint="eastAsia"/>
          <w:kern w:val="0"/>
          <w:sz w:val="24"/>
          <w:szCs w:val="24"/>
          <w:vertAlign w:val="superscript"/>
        </w:rPr>
        <w:t>108</w:t>
      </w:r>
      <w:r w:rsidR="00A30EAD" w:rsidRPr="00DD5252">
        <w:rPr>
          <w:rFonts w:ascii="Book Antiqua" w:hAnsi="Book Antiqua" w:cs="Dutch801BT-Roman"/>
          <w:kern w:val="0"/>
          <w:sz w:val="24"/>
          <w:szCs w:val="24"/>
          <w:vertAlign w:val="superscript"/>
        </w:rPr>
        <w:t>,</w:t>
      </w:r>
      <w:r w:rsidR="00906211">
        <w:rPr>
          <w:rFonts w:ascii="Book Antiqua" w:hAnsi="Book Antiqua" w:cs="Dutch801BT-Roman" w:hint="eastAsia"/>
          <w:kern w:val="0"/>
          <w:sz w:val="24"/>
          <w:szCs w:val="24"/>
          <w:vertAlign w:val="superscript"/>
        </w:rPr>
        <w:t>109</w:t>
      </w:r>
      <w:r w:rsidR="00A30EAD" w:rsidRPr="00DD5252">
        <w:rPr>
          <w:rFonts w:ascii="Book Antiqua" w:hAnsi="Book Antiqua" w:cs="Dutch801BT-Roman"/>
          <w:kern w:val="0"/>
          <w:sz w:val="24"/>
          <w:szCs w:val="24"/>
          <w:vertAlign w:val="superscript"/>
        </w:rPr>
        <w:t>]</w:t>
      </w:r>
      <w:r w:rsidR="005A1CF0" w:rsidRPr="00DD5252">
        <w:rPr>
          <w:rFonts w:ascii="Book Antiqua" w:hAnsi="Book Antiqua" w:cs="Dutch801BT-Roman"/>
          <w:kern w:val="0"/>
          <w:sz w:val="24"/>
          <w:szCs w:val="24"/>
        </w:rPr>
        <w:t>.</w:t>
      </w:r>
    </w:p>
    <w:p w:rsidR="001D7004" w:rsidRPr="00DD5252" w:rsidRDefault="001D7004" w:rsidP="00D350A7">
      <w:pPr>
        <w:ind w:firstLine="400"/>
        <w:contextualSpacing/>
        <w:rPr>
          <w:rFonts w:ascii="Book Antiqua" w:hAnsi="Book Antiqua" w:cs="Dutch801BT-Roman"/>
          <w:kern w:val="0"/>
          <w:sz w:val="24"/>
          <w:szCs w:val="24"/>
        </w:rPr>
      </w:pPr>
    </w:p>
    <w:p w:rsidR="001D7004" w:rsidRPr="00DD5252" w:rsidRDefault="001D7004" w:rsidP="00D350A7">
      <w:pPr>
        <w:contextualSpacing/>
        <w:rPr>
          <w:rFonts w:ascii="Book Antiqua" w:hAnsi="Book Antiqua"/>
          <w:b/>
          <w:sz w:val="24"/>
          <w:szCs w:val="24"/>
        </w:rPr>
      </w:pPr>
      <w:r w:rsidRPr="00DD5252">
        <w:rPr>
          <w:rFonts w:ascii="Book Antiqua" w:hAnsi="Book Antiqua"/>
          <w:b/>
          <w:sz w:val="24"/>
          <w:szCs w:val="24"/>
        </w:rPr>
        <w:t>CLINICAL APPLICATION OF MiRNAs AS BIOMARKERS IN GC</w:t>
      </w:r>
    </w:p>
    <w:p w:rsidR="001D7004" w:rsidRPr="00DD5252" w:rsidRDefault="001D7004" w:rsidP="00D350A7">
      <w:pPr>
        <w:contextualSpacing/>
        <w:rPr>
          <w:rFonts w:ascii="Book Antiqua" w:hAnsi="Book Antiqua"/>
          <w:sz w:val="24"/>
          <w:szCs w:val="24"/>
        </w:rPr>
      </w:pPr>
      <w:r w:rsidRPr="00DD5252">
        <w:rPr>
          <w:rFonts w:ascii="Book Antiqua" w:hAnsi="Book Antiqua"/>
          <w:sz w:val="24"/>
          <w:szCs w:val="24"/>
        </w:rPr>
        <w:t>Due to the absence of specific symptoms and early detection</w:t>
      </w:r>
      <w:r w:rsidRPr="00DD5252">
        <w:rPr>
          <w:rFonts w:ascii="Book Antiqua" w:hAnsi="Book Antiqua"/>
          <w:sz w:val="24"/>
          <w:szCs w:val="24"/>
          <w:vertAlign w:val="superscript"/>
        </w:rPr>
        <w:t>[55]</w:t>
      </w:r>
      <w:r w:rsidRPr="00DD5252">
        <w:rPr>
          <w:rFonts w:ascii="Book Antiqua" w:hAnsi="Book Antiqua"/>
          <w:sz w:val="24"/>
          <w:szCs w:val="24"/>
        </w:rPr>
        <w:t>, GC is often diagnosed at an advanced stage with a median survival of about 7 - 9 mo</w:t>
      </w:r>
      <w:r w:rsidRPr="00DD5252">
        <w:rPr>
          <w:rFonts w:ascii="Book Antiqua" w:hAnsi="Book Antiqua"/>
          <w:sz w:val="24"/>
          <w:szCs w:val="24"/>
          <w:vertAlign w:val="superscript"/>
        </w:rPr>
        <w:t>[56]</w:t>
      </w:r>
      <w:r w:rsidRPr="00DD5252">
        <w:rPr>
          <w:rFonts w:ascii="Book Antiqua" w:hAnsi="Book Antiqua"/>
          <w:sz w:val="24"/>
          <w:szCs w:val="24"/>
        </w:rPr>
        <w:t>. Thus, a longstanding goal of GC research has been to identify methods for the early diagnosis and management of cancer. Over the past five years, scientists have begun to explore the feasibility of utilizing miRNAs as biomarkers, as many are involved in GC tumorigenesis, proliferation, invasion and metastasis (Tables 1</w:t>
      </w:r>
      <w:r w:rsidR="00B2042A" w:rsidRPr="00DD5252">
        <w:rPr>
          <w:rFonts w:ascii="Book Antiqua" w:hAnsi="Book Antiqua"/>
          <w:sz w:val="24"/>
          <w:szCs w:val="24"/>
        </w:rPr>
        <w:t>-4</w:t>
      </w:r>
      <w:r w:rsidRPr="00DD5252">
        <w:rPr>
          <w:rFonts w:ascii="Book Antiqua" w:hAnsi="Book Antiqua"/>
          <w:sz w:val="24"/>
          <w:szCs w:val="24"/>
        </w:rPr>
        <w:t>).</w:t>
      </w:r>
    </w:p>
    <w:p w:rsidR="001D7004" w:rsidRPr="00DD5252" w:rsidRDefault="001D7004" w:rsidP="00D350A7">
      <w:pPr>
        <w:rPr>
          <w:rFonts w:ascii="Book Antiqua" w:hAnsi="Book Antiqua"/>
          <w:b/>
          <w:i/>
          <w:sz w:val="24"/>
          <w:szCs w:val="24"/>
        </w:rPr>
      </w:pPr>
    </w:p>
    <w:p w:rsidR="001D7004" w:rsidRPr="00DD5252" w:rsidRDefault="001D7004" w:rsidP="00D350A7">
      <w:pPr>
        <w:rPr>
          <w:rFonts w:ascii="Book Antiqua" w:hAnsi="Book Antiqua"/>
          <w:b/>
          <w:i/>
          <w:sz w:val="24"/>
          <w:szCs w:val="24"/>
        </w:rPr>
      </w:pPr>
      <w:r w:rsidRPr="00DD5252">
        <w:rPr>
          <w:rFonts w:ascii="Book Antiqua" w:hAnsi="Book Antiqua"/>
          <w:b/>
          <w:i/>
          <w:sz w:val="24"/>
          <w:szCs w:val="24"/>
        </w:rPr>
        <w:t>MiRNAs as diagnostic markers</w:t>
      </w:r>
    </w:p>
    <w:p w:rsidR="001D7004" w:rsidRPr="00DD5252" w:rsidRDefault="001D7004" w:rsidP="00D350A7">
      <w:pPr>
        <w:rPr>
          <w:rFonts w:ascii="Book Antiqua" w:hAnsi="Book Antiqua"/>
          <w:sz w:val="24"/>
          <w:szCs w:val="24"/>
        </w:rPr>
      </w:pPr>
      <w:r w:rsidRPr="00DD5252">
        <w:rPr>
          <w:rFonts w:ascii="Book Antiqua" w:hAnsi="Book Antiqua"/>
          <w:sz w:val="24"/>
          <w:szCs w:val="24"/>
        </w:rPr>
        <w:t xml:space="preserve">MiRNA expression profiles and next-generation sequencing have revealed that aberrant expression could be used for tissue specificity and to classify cancer types, highlighting the potential of miRNAs for cancer diagnosis. For example, miR-375 is significantly downregulated in distal gastric adenocarcinoma tissues as well as in the circulating serum. At a normalized cutoff of 0.218, miR-375 yields a receiver operating characteristic (ROC) area under the curve (AUC) of 0.835 with a specificity and sensitivity of 80% and 85%, respectively, in the discrimination of distal gastric adenocarcinoma from </w:t>
      </w:r>
      <w:r w:rsidRPr="00DD5252">
        <w:rPr>
          <w:rFonts w:ascii="Book Antiqua" w:hAnsi="Book Antiqua"/>
          <w:sz w:val="24"/>
          <w:szCs w:val="24"/>
        </w:rPr>
        <w:lastRenderedPageBreak/>
        <w:t>control tissues</w:t>
      </w:r>
      <w:r w:rsidRPr="00DD5252">
        <w:rPr>
          <w:rFonts w:ascii="Book Antiqua" w:hAnsi="Book Antiqua"/>
          <w:sz w:val="24"/>
          <w:szCs w:val="24"/>
          <w:vertAlign w:val="superscript"/>
        </w:rPr>
        <w:t>[57]</w:t>
      </w:r>
      <w:r w:rsidRPr="00DD5252">
        <w:rPr>
          <w:rFonts w:ascii="Book Antiqua" w:hAnsi="Book Antiqua"/>
          <w:sz w:val="24"/>
          <w:szCs w:val="24"/>
        </w:rPr>
        <w:t>. The levels of miR-106a and miR-21 are significantly higher in GC tissues</w:t>
      </w:r>
      <w:r w:rsidRPr="00DD5252">
        <w:rPr>
          <w:rFonts w:ascii="Book Antiqua" w:hAnsi="Book Antiqua"/>
          <w:sz w:val="24"/>
          <w:szCs w:val="24"/>
          <w:vertAlign w:val="superscript"/>
        </w:rPr>
        <w:t>[53,58]</w:t>
      </w:r>
      <w:r w:rsidRPr="00DD5252">
        <w:rPr>
          <w:rFonts w:ascii="Book Antiqua" w:hAnsi="Book Antiqua"/>
          <w:sz w:val="24"/>
          <w:szCs w:val="24"/>
        </w:rPr>
        <w:t>, while the level of miR-31 is significantly lower</w:t>
      </w:r>
      <w:r w:rsidRPr="00DD5252">
        <w:rPr>
          <w:rFonts w:ascii="Book Antiqua" w:hAnsi="Book Antiqua"/>
          <w:sz w:val="24"/>
          <w:szCs w:val="24"/>
          <w:vertAlign w:val="superscript"/>
        </w:rPr>
        <w:t>[59]</w:t>
      </w:r>
      <w:r w:rsidRPr="00DD5252">
        <w:rPr>
          <w:rFonts w:ascii="Book Antiqua" w:hAnsi="Book Antiqua"/>
          <w:sz w:val="24"/>
          <w:szCs w:val="24"/>
        </w:rPr>
        <w:t>. MiR-421 is overexpressed in GC tissues, and while it is not associated with clinicopathological features, it may be involved in the early stage of stomach carcinogenesis</w:t>
      </w:r>
      <w:r w:rsidRPr="00DD5252">
        <w:rPr>
          <w:rFonts w:ascii="Book Antiqua" w:hAnsi="Book Antiqua"/>
          <w:sz w:val="24"/>
          <w:szCs w:val="24"/>
          <w:vertAlign w:val="superscript"/>
        </w:rPr>
        <w:t>[60]</w:t>
      </w:r>
      <w:r w:rsidRPr="00DD5252">
        <w:rPr>
          <w:rFonts w:ascii="Book Antiqua" w:hAnsi="Book Antiqua"/>
          <w:sz w:val="24"/>
          <w:szCs w:val="24"/>
        </w:rPr>
        <w:t xml:space="preserve">. As the positive detection rate of miR-421 is higher than that of serum carcinoembryonic antigen, it thus may serve as an efficient early diagnostic biomarker. </w:t>
      </w:r>
      <w:r w:rsidRPr="00DD5252">
        <w:rPr>
          <w:rFonts w:ascii="Book Antiqua" w:hAnsi="Book Antiqua"/>
          <w:kern w:val="0"/>
          <w:sz w:val="24"/>
          <w:szCs w:val="24"/>
        </w:rPr>
        <w:t>These new data lend further support to the notion that miRNAs may represent efficient diagnostic biomarkers.</w:t>
      </w:r>
    </w:p>
    <w:p w:rsidR="001D7004" w:rsidRPr="00DD5252" w:rsidRDefault="001D7004" w:rsidP="00D350A7">
      <w:pPr>
        <w:rPr>
          <w:rFonts w:ascii="Book Antiqua" w:hAnsi="Book Antiqua"/>
          <w:sz w:val="24"/>
          <w:szCs w:val="24"/>
        </w:rPr>
      </w:pPr>
    </w:p>
    <w:p w:rsidR="001D7004" w:rsidRPr="00DD5252" w:rsidRDefault="001D7004" w:rsidP="00D350A7">
      <w:pPr>
        <w:rPr>
          <w:rFonts w:ascii="Book Antiqua" w:hAnsi="Book Antiqua"/>
          <w:b/>
          <w:i/>
          <w:sz w:val="24"/>
          <w:szCs w:val="24"/>
        </w:rPr>
      </w:pPr>
      <w:r w:rsidRPr="00DD5252">
        <w:rPr>
          <w:rFonts w:ascii="Book Antiqua" w:hAnsi="Book Antiqua"/>
          <w:b/>
          <w:i/>
          <w:sz w:val="24"/>
          <w:szCs w:val="24"/>
        </w:rPr>
        <w:t>MiRNAs as prognostic markers</w:t>
      </w:r>
    </w:p>
    <w:p w:rsidR="001D7004" w:rsidRPr="00DD5252" w:rsidRDefault="001D7004" w:rsidP="00D350A7">
      <w:pPr>
        <w:rPr>
          <w:rFonts w:ascii="Book Antiqua" w:hAnsi="Book Antiqua"/>
          <w:sz w:val="24"/>
          <w:szCs w:val="24"/>
        </w:rPr>
      </w:pPr>
      <w:r w:rsidRPr="00DD5252">
        <w:rPr>
          <w:rFonts w:ascii="Book Antiqua" w:hAnsi="Book Antiqua"/>
          <w:sz w:val="24"/>
          <w:szCs w:val="24"/>
        </w:rPr>
        <w:t>The connection between miRNA expression and GC progression and metastasis suggests that miRNAs can be used as prognosis monitoring tools. The expression levels of miR-10a, miR-221, miR-212 and miR-195 are associated with lymph node metastasis</w:t>
      </w:r>
      <w:r w:rsidRPr="00DD5252">
        <w:rPr>
          <w:rFonts w:ascii="Book Antiqua" w:hAnsi="Book Antiqua"/>
          <w:sz w:val="24"/>
          <w:szCs w:val="24"/>
          <w:vertAlign w:val="superscript"/>
        </w:rPr>
        <w:t>[61-63]</w:t>
      </w:r>
      <w:r w:rsidRPr="00DD5252">
        <w:rPr>
          <w:rFonts w:ascii="Book Antiqua" w:hAnsi="Book Antiqua"/>
          <w:sz w:val="24"/>
          <w:szCs w:val="24"/>
        </w:rPr>
        <w:t>, and in addition, miR-21 expression is also significantly correlated with histologic type, tumor stage, and pathologic tumor-node-metastasis (pTNM) stage</w:t>
      </w:r>
      <w:r w:rsidRPr="00DD5252">
        <w:rPr>
          <w:rFonts w:ascii="Book Antiqua" w:hAnsi="Book Antiqua"/>
          <w:sz w:val="24"/>
          <w:szCs w:val="24"/>
          <w:vertAlign w:val="superscript"/>
        </w:rPr>
        <w:t>[64]</w:t>
      </w:r>
      <w:r w:rsidRPr="00DD5252">
        <w:rPr>
          <w:rFonts w:ascii="Book Antiqua" w:hAnsi="Book Antiqua"/>
          <w:sz w:val="24"/>
          <w:szCs w:val="24"/>
        </w:rPr>
        <w:t>. Meanwhile, a seven-miRNA signature (miR-10b, miR-21, miR-223, miR-338, let-7a, miR-30a-5p, miR-126) has been identified for overall survival and relapse-free survival in GC patients</w:t>
      </w:r>
      <w:r w:rsidRPr="00DD5252">
        <w:rPr>
          <w:rFonts w:ascii="Book Antiqua" w:hAnsi="Book Antiqua"/>
          <w:sz w:val="24"/>
          <w:szCs w:val="24"/>
          <w:vertAlign w:val="superscript"/>
        </w:rPr>
        <w:t>[65]</w:t>
      </w:r>
      <w:r w:rsidRPr="00DD5252">
        <w:rPr>
          <w:rFonts w:ascii="Book Antiqua" w:hAnsi="Book Antiqua"/>
          <w:sz w:val="24"/>
          <w:szCs w:val="24"/>
        </w:rPr>
        <w:t>. A high frequency of recurrence and poor survival are observed in GC cases with high levels of miR-335, miR-196a or miR-375, while low expression levels of miR-146a, miR-142-5p or miR-204 are correlated with increased tumor size, pTNM stage and worse overall survival</w:t>
      </w:r>
      <w:r w:rsidRPr="00DD5252">
        <w:rPr>
          <w:rFonts w:ascii="Book Antiqua" w:eastAsia="宋体" w:hAnsi="Book Antiqua" w:cs="Times New Roman"/>
          <w:sz w:val="24"/>
          <w:szCs w:val="24"/>
          <w:vertAlign w:val="superscript"/>
        </w:rPr>
        <w:t>[66-68,46,48]</w:t>
      </w:r>
      <w:r w:rsidRPr="00DD5252">
        <w:rPr>
          <w:rFonts w:ascii="Book Antiqua" w:hAnsi="Book Antiqua"/>
          <w:sz w:val="24"/>
          <w:szCs w:val="24"/>
        </w:rPr>
        <w:t>. Furthermore, low expression of miR-125a-5p is associated with a poor prognosis and enhanced malignancy potential, measured by tumor size, tumor invasion and liver metastasis.</w:t>
      </w:r>
    </w:p>
    <w:p w:rsidR="00DD4A55" w:rsidRPr="00DD5252" w:rsidRDefault="00DD4A55" w:rsidP="00D350A7">
      <w:pPr>
        <w:rPr>
          <w:rFonts w:ascii="Book Antiqua" w:hAnsi="Book Antiqua"/>
          <w:sz w:val="24"/>
          <w:szCs w:val="24"/>
        </w:rPr>
      </w:pPr>
    </w:p>
    <w:p w:rsidR="00B02E12" w:rsidRPr="00DD5252" w:rsidRDefault="00B02E12" w:rsidP="00D350A7">
      <w:pPr>
        <w:pStyle w:val="Default"/>
        <w:spacing w:line="360" w:lineRule="auto"/>
        <w:jc w:val="both"/>
        <w:rPr>
          <w:rFonts w:ascii="Book Antiqua" w:eastAsia="宋体" w:hAnsi="Book Antiqua" w:cs="Times New Roman"/>
          <w:b/>
          <w:i/>
          <w:color w:val="auto"/>
        </w:rPr>
      </w:pPr>
      <w:r w:rsidRPr="00DD5252">
        <w:rPr>
          <w:rFonts w:ascii="Book Antiqua" w:hAnsi="Book Antiqua" w:cs="Times New Roman"/>
          <w:b/>
          <w:i/>
          <w:color w:val="auto"/>
        </w:rPr>
        <w:t>MiRNA-based</w:t>
      </w:r>
      <w:r w:rsidRPr="00DD5252">
        <w:rPr>
          <w:rFonts w:ascii="Book Antiqua" w:hAnsi="Book Antiqua"/>
          <w:b/>
          <w:i/>
          <w:color w:val="auto"/>
        </w:rPr>
        <w:t xml:space="preserve"> therapeutic approaches</w:t>
      </w:r>
    </w:p>
    <w:p w:rsidR="00B02E12" w:rsidRPr="00DD5252" w:rsidRDefault="00B02E12" w:rsidP="00D350A7">
      <w:pPr>
        <w:autoSpaceDE w:val="0"/>
        <w:autoSpaceDN w:val="0"/>
        <w:adjustRightInd w:val="0"/>
        <w:rPr>
          <w:rFonts w:ascii="Book Antiqua" w:hAnsi="Book Antiqua" w:cs="Arial"/>
          <w:sz w:val="24"/>
          <w:szCs w:val="24"/>
        </w:rPr>
      </w:pPr>
      <w:r w:rsidRPr="00DD5252">
        <w:rPr>
          <w:rFonts w:ascii="Book Antiqua" w:hAnsi="Book Antiqua"/>
          <w:sz w:val="24"/>
          <w:szCs w:val="24"/>
        </w:rPr>
        <w:t>Several studies to date have investigated the molecular mechanisms underlying miRNA-targeting as an anticancer therapy. O</w:t>
      </w:r>
      <w:r w:rsidRPr="00DD5252">
        <w:rPr>
          <w:rFonts w:ascii="Book Antiqua" w:hAnsi="Book Antiqua" w:cs="Arial"/>
          <w:sz w:val="24"/>
          <w:szCs w:val="24"/>
        </w:rPr>
        <w:t xml:space="preserve">verexpression of miR-34a has been shown to induce apoptosis and accumulation of cells in the </w:t>
      </w:r>
      <w:r w:rsidRPr="00DD5252">
        <w:rPr>
          <w:rFonts w:ascii="Book Antiqua" w:hAnsi="Book Antiqua" w:cs="Arial"/>
          <w:sz w:val="24"/>
          <w:szCs w:val="24"/>
        </w:rPr>
        <w:lastRenderedPageBreak/>
        <w:t>G1 phase, ultimately inhibiting tumorsphere formation</w:t>
      </w:r>
      <w:r w:rsidRPr="00DD5252">
        <w:rPr>
          <w:rFonts w:ascii="Book Antiqua" w:hAnsi="Book Antiqua" w:cs="Arial"/>
          <w:sz w:val="24"/>
          <w:szCs w:val="24"/>
          <w:vertAlign w:val="superscript"/>
        </w:rPr>
        <w:t>[69]</w:t>
      </w:r>
      <w:r w:rsidRPr="00DD5252">
        <w:rPr>
          <w:rFonts w:ascii="Book Antiqua" w:hAnsi="Book Antiqua" w:cs="Arial"/>
          <w:sz w:val="24"/>
          <w:szCs w:val="24"/>
        </w:rPr>
        <w:t xml:space="preserve">. Both miR-15b and miR-16 were shown to promote chemotherapy (mitotic inhibitor: </w:t>
      </w:r>
      <w:r w:rsidRPr="00DD5252">
        <w:rPr>
          <w:rFonts w:ascii="Book Antiqua" w:eastAsia="Times New Roman" w:hAnsi="Book Antiqua" w:cs="Times New Roman"/>
          <w:sz w:val="24"/>
          <w:szCs w:val="24"/>
        </w:rPr>
        <w:t>vincristine)</w:t>
      </w:r>
      <w:r w:rsidRPr="00DD5252">
        <w:rPr>
          <w:rFonts w:ascii="Book Antiqua" w:hAnsi="Book Antiqua" w:cs="Arial"/>
          <w:sz w:val="24"/>
          <w:szCs w:val="24"/>
        </w:rPr>
        <w:t>-induced apoptosis in a human GC cell line (</w:t>
      </w:r>
      <w:r w:rsidRPr="00DD5252">
        <w:rPr>
          <w:rFonts w:ascii="Book Antiqua" w:eastAsia="Times New Roman" w:hAnsi="Book Antiqua" w:cs="Times New Roman"/>
          <w:sz w:val="24"/>
          <w:szCs w:val="24"/>
        </w:rPr>
        <w:t>SGC7901/VCR)</w:t>
      </w:r>
      <w:r w:rsidRPr="00DD5252">
        <w:rPr>
          <w:rFonts w:ascii="Book Antiqua" w:hAnsi="Book Antiqua" w:cs="Arial"/>
          <w:sz w:val="24"/>
          <w:szCs w:val="24"/>
        </w:rPr>
        <w:t>, suggesting the potential of these miRNAs to modulate the sensitivity of GC cells to certain anticancer drugs</w:t>
      </w:r>
      <w:r w:rsidRPr="00DD5252">
        <w:rPr>
          <w:rFonts w:ascii="Book Antiqua" w:hAnsi="Book Antiqua" w:cs="Arial"/>
          <w:sz w:val="24"/>
          <w:szCs w:val="24"/>
          <w:vertAlign w:val="superscript"/>
        </w:rPr>
        <w:t>[70]</w:t>
      </w:r>
      <w:r w:rsidRPr="00DD5252">
        <w:rPr>
          <w:rFonts w:ascii="Book Antiqua" w:hAnsi="Book Antiqua" w:cs="Arial"/>
          <w:sz w:val="24"/>
          <w:szCs w:val="24"/>
        </w:rPr>
        <w:t xml:space="preserve">. </w:t>
      </w:r>
      <w:r w:rsidR="00F403A6" w:rsidRPr="00DD5252">
        <w:rPr>
          <w:rFonts w:ascii="Book Antiqua" w:hAnsi="Book Antiqua" w:cs="Arial"/>
          <w:sz w:val="24"/>
          <w:szCs w:val="24"/>
        </w:rPr>
        <w:t>T</w:t>
      </w:r>
      <w:r w:rsidRPr="00DD5252">
        <w:rPr>
          <w:rFonts w:ascii="Book Antiqua" w:hAnsi="Book Antiqua" w:cs="Arial"/>
          <w:sz w:val="24"/>
          <w:szCs w:val="24"/>
        </w:rPr>
        <w:t>he potential anticancer property of miR-508-5p has been shown to involve its targeting of the 3'-untranslated regions of ABCB1 and zinc ribbon domain-containing 1 (ZNRD1), which sensitizes cancer cells to an array of known chemotherapeutic agents</w:t>
      </w:r>
      <w:r w:rsidRPr="00DD5252">
        <w:rPr>
          <w:rFonts w:ascii="Book Antiqua" w:hAnsi="Book Antiqua" w:cs="Arial"/>
          <w:sz w:val="24"/>
          <w:szCs w:val="24"/>
          <w:vertAlign w:val="superscript"/>
        </w:rPr>
        <w:t>[71]</w:t>
      </w:r>
      <w:r w:rsidRPr="00DD5252">
        <w:rPr>
          <w:rFonts w:ascii="Book Antiqua" w:hAnsi="Book Antiqua" w:cs="Arial"/>
          <w:sz w:val="24"/>
          <w:szCs w:val="24"/>
        </w:rPr>
        <w:t xml:space="preserve">. </w:t>
      </w:r>
      <w:r w:rsidR="00F403A6" w:rsidRPr="00DD5252">
        <w:rPr>
          <w:rFonts w:ascii="Book Antiqua" w:hAnsi="Book Antiqua" w:cs="Arial"/>
          <w:sz w:val="24"/>
          <w:szCs w:val="24"/>
        </w:rPr>
        <w:t xml:space="preserve">Furthermore, </w:t>
      </w:r>
      <w:r w:rsidR="00A62887" w:rsidRPr="00DD5252">
        <w:rPr>
          <w:rFonts w:ascii="Book Antiqua" w:eastAsia="AdvGulliv-R" w:hAnsi="Book Antiqua" w:cs="AdvGulliv-R"/>
          <w:kern w:val="0"/>
          <w:sz w:val="24"/>
          <w:szCs w:val="24"/>
        </w:rPr>
        <w:t>increased expression of miR-150 and miR-146a, and reduced expression of miR-142-3p and miR-199b-5p have been observed in blood samples from chronic myeloid leukemia patients after two weeks of imatinib therapy, suggesting that miRNAs may serve as a novel clinically useful biomarker in this disease</w:t>
      </w:r>
      <w:r w:rsidR="00122188" w:rsidRPr="00DD5252">
        <w:rPr>
          <w:rFonts w:ascii="Book Antiqua" w:eastAsia="AdvGulliv-R" w:hAnsi="Book Antiqua" w:cs="AdvGulliv-R"/>
          <w:kern w:val="0"/>
          <w:sz w:val="24"/>
          <w:szCs w:val="24"/>
          <w:vertAlign w:val="superscript"/>
        </w:rPr>
        <w:t>[</w:t>
      </w:r>
      <w:r w:rsidR="00906211">
        <w:rPr>
          <w:rFonts w:ascii="Book Antiqua" w:hAnsi="Book Antiqua" w:cs="AdvGulliv-R" w:hint="eastAsia"/>
          <w:kern w:val="0"/>
          <w:sz w:val="24"/>
          <w:szCs w:val="24"/>
          <w:vertAlign w:val="superscript"/>
        </w:rPr>
        <w:t>110</w:t>
      </w:r>
      <w:r w:rsidR="00122188" w:rsidRPr="00DD5252">
        <w:rPr>
          <w:rFonts w:ascii="Book Antiqua" w:eastAsia="AdvGulliv-R" w:hAnsi="Book Antiqua" w:cs="AdvGulliv-R"/>
          <w:kern w:val="0"/>
          <w:sz w:val="24"/>
          <w:szCs w:val="24"/>
          <w:vertAlign w:val="superscript"/>
        </w:rPr>
        <w:t>]</w:t>
      </w:r>
      <w:r w:rsidR="00A62887" w:rsidRPr="00DD5252">
        <w:rPr>
          <w:rFonts w:ascii="Book Antiqua" w:eastAsia="AdvGulliv-R" w:hAnsi="Book Antiqua" w:cs="AdvGulliv-R"/>
          <w:kern w:val="0"/>
          <w:sz w:val="24"/>
          <w:szCs w:val="24"/>
        </w:rPr>
        <w:t>. In this regard, miR-451 has also been considered as a potential predictor marker of imatinib therapy</w:t>
      </w:r>
      <w:r w:rsidR="001D48DF" w:rsidRPr="00DD5252">
        <w:rPr>
          <w:rFonts w:ascii="Book Antiqua" w:eastAsia="AdvGulliv-R" w:hAnsi="Book Antiqua" w:cs="AdvGulliv-R"/>
          <w:kern w:val="0"/>
          <w:sz w:val="24"/>
          <w:szCs w:val="24"/>
          <w:vertAlign w:val="superscript"/>
        </w:rPr>
        <w:t>[</w:t>
      </w:r>
      <w:r w:rsidR="00906211">
        <w:rPr>
          <w:rFonts w:ascii="Book Antiqua" w:hAnsi="Book Antiqua" w:cs="AdvGulliv-R" w:hint="eastAsia"/>
          <w:kern w:val="0"/>
          <w:sz w:val="24"/>
          <w:szCs w:val="24"/>
          <w:vertAlign w:val="superscript"/>
        </w:rPr>
        <w:t>111</w:t>
      </w:r>
      <w:r w:rsidR="001D48DF" w:rsidRPr="00DD5252">
        <w:rPr>
          <w:rFonts w:ascii="Book Antiqua" w:eastAsia="AdvGulliv-R" w:hAnsi="Book Antiqua" w:cs="AdvGulliv-R"/>
          <w:kern w:val="0"/>
          <w:sz w:val="24"/>
          <w:szCs w:val="24"/>
          <w:vertAlign w:val="superscript"/>
        </w:rPr>
        <w:t>]</w:t>
      </w:r>
      <w:r w:rsidR="00A62887" w:rsidRPr="00DD5252">
        <w:rPr>
          <w:rFonts w:ascii="Book Antiqua" w:eastAsia="AdvGulliv-R" w:hAnsi="Book Antiqua" w:cs="AdvGulliv-R"/>
          <w:kern w:val="0"/>
          <w:sz w:val="24"/>
          <w:szCs w:val="24"/>
        </w:rPr>
        <w:t>. In addition, miR-1274a is shown to be involved in sorafenib target-therapy of hepatocellular carcinomas (HCC) by targeting ADAM9</w:t>
      </w:r>
      <w:r w:rsidR="001D48DF" w:rsidRPr="00DD5252">
        <w:rPr>
          <w:rFonts w:ascii="Book Antiqua" w:eastAsia="AdvGulliv-R" w:hAnsi="Book Antiqua" w:cs="AdvGulliv-R"/>
          <w:kern w:val="0"/>
          <w:sz w:val="24"/>
          <w:szCs w:val="24"/>
          <w:vertAlign w:val="superscript"/>
        </w:rPr>
        <w:t>[</w:t>
      </w:r>
      <w:r w:rsidR="00906211">
        <w:rPr>
          <w:rFonts w:ascii="Book Antiqua" w:hAnsi="Book Antiqua" w:cs="AdvGulliv-R" w:hint="eastAsia"/>
          <w:kern w:val="0"/>
          <w:sz w:val="24"/>
          <w:szCs w:val="24"/>
          <w:vertAlign w:val="superscript"/>
        </w:rPr>
        <w:t>112</w:t>
      </w:r>
      <w:r w:rsidR="001D48DF" w:rsidRPr="00DD5252">
        <w:rPr>
          <w:rFonts w:ascii="Book Antiqua" w:eastAsia="AdvGulliv-R" w:hAnsi="Book Antiqua" w:cs="AdvGulliv-R"/>
          <w:kern w:val="0"/>
          <w:sz w:val="24"/>
          <w:szCs w:val="24"/>
          <w:vertAlign w:val="superscript"/>
        </w:rPr>
        <w:t>]</w:t>
      </w:r>
      <w:r w:rsidR="00A62887" w:rsidRPr="00DD5252">
        <w:rPr>
          <w:rFonts w:ascii="Book Antiqua" w:eastAsia="AdvGulliv-R" w:hAnsi="Book Antiqua" w:cs="AdvGulliv-R"/>
          <w:kern w:val="0"/>
          <w:sz w:val="24"/>
          <w:szCs w:val="24"/>
        </w:rPr>
        <w:t>. Other miRNAs, such as miR-122, can directly inhibit angiogenesis in vitro with concomitant suppression of its target genes, namely ADAM10, SRF, and Igf1R</w:t>
      </w:r>
      <w:r w:rsidR="00921998" w:rsidRPr="00DD5252">
        <w:rPr>
          <w:rFonts w:ascii="Book Antiqua" w:eastAsia="AdvGulliv-R" w:hAnsi="Book Antiqua" w:cs="AdvGulliv-R"/>
          <w:kern w:val="0"/>
          <w:sz w:val="24"/>
          <w:szCs w:val="24"/>
          <w:vertAlign w:val="superscript"/>
        </w:rPr>
        <w:t>[</w:t>
      </w:r>
      <w:r w:rsidR="00906211">
        <w:rPr>
          <w:rFonts w:ascii="Book Antiqua" w:hAnsi="Book Antiqua" w:cs="AdvGulliv-R" w:hint="eastAsia"/>
          <w:kern w:val="0"/>
          <w:sz w:val="24"/>
          <w:szCs w:val="24"/>
          <w:vertAlign w:val="superscript"/>
        </w:rPr>
        <w:t>113</w:t>
      </w:r>
      <w:r w:rsidR="00921998" w:rsidRPr="00DD5252">
        <w:rPr>
          <w:rFonts w:ascii="Book Antiqua" w:eastAsia="AdvGulliv-R" w:hAnsi="Book Antiqua" w:cs="AdvGulliv-R"/>
          <w:kern w:val="0"/>
          <w:sz w:val="24"/>
          <w:szCs w:val="24"/>
          <w:vertAlign w:val="superscript"/>
        </w:rPr>
        <w:t>]</w:t>
      </w:r>
      <w:r w:rsidR="00A62887" w:rsidRPr="00DD5252">
        <w:rPr>
          <w:rFonts w:ascii="Book Antiqua" w:eastAsia="AdvGulliv-R" w:hAnsi="Book Antiqua" w:cs="AdvGulliv-R"/>
          <w:kern w:val="0"/>
          <w:sz w:val="24"/>
          <w:szCs w:val="24"/>
        </w:rPr>
        <w:t>. And ectopic expression of miR-122 potentiates growth inhibitory function of sorafenib in HCC cells. Additionally, Kaplan-Meier survival analysis reveals that low expression levels of miR-21 and miR-181b are closely associated with better GC patient’s overall survival for both S-1 and Doxifluridine based therapies</w:t>
      </w:r>
      <w:r w:rsidR="005860C3" w:rsidRPr="00DD5252">
        <w:rPr>
          <w:rFonts w:ascii="Book Antiqua" w:eastAsia="AdvGulliv-R" w:hAnsi="Book Antiqua" w:cs="AdvGulliv-R"/>
          <w:kern w:val="0"/>
          <w:sz w:val="24"/>
          <w:szCs w:val="24"/>
          <w:vertAlign w:val="superscript"/>
        </w:rPr>
        <w:t>[</w:t>
      </w:r>
      <w:r w:rsidR="00906211">
        <w:rPr>
          <w:rFonts w:ascii="Book Antiqua" w:hAnsi="Book Antiqua" w:cs="AdvGulliv-R" w:hint="eastAsia"/>
          <w:kern w:val="0"/>
          <w:sz w:val="24"/>
          <w:szCs w:val="24"/>
          <w:vertAlign w:val="superscript"/>
        </w:rPr>
        <w:t>114</w:t>
      </w:r>
      <w:r w:rsidR="005860C3" w:rsidRPr="00DD5252">
        <w:rPr>
          <w:rFonts w:ascii="Book Antiqua" w:eastAsia="AdvGulliv-R" w:hAnsi="Book Antiqua" w:cs="AdvGulliv-R"/>
          <w:kern w:val="0"/>
          <w:sz w:val="24"/>
          <w:szCs w:val="24"/>
          <w:vertAlign w:val="superscript"/>
        </w:rPr>
        <w:t>]</w:t>
      </w:r>
      <w:r w:rsidR="00A62887" w:rsidRPr="00DD5252">
        <w:rPr>
          <w:rFonts w:ascii="Book Antiqua" w:eastAsia="AdvGulliv-R" w:hAnsi="Book Antiqua" w:cs="AdvGulliv-R"/>
          <w:kern w:val="0"/>
          <w:sz w:val="24"/>
          <w:szCs w:val="24"/>
        </w:rPr>
        <w:t>.</w:t>
      </w:r>
      <w:r w:rsidR="00A62887" w:rsidRPr="00DD5252">
        <w:rPr>
          <w:rFonts w:ascii="Book Antiqua" w:hAnsi="Book Antiqua" w:cs="Arial"/>
          <w:sz w:val="24"/>
          <w:szCs w:val="24"/>
        </w:rPr>
        <w:t xml:space="preserve"> </w:t>
      </w:r>
      <w:r w:rsidRPr="00DD5252">
        <w:rPr>
          <w:rFonts w:ascii="Book Antiqua" w:hAnsi="Book Antiqua" w:cs="Arial"/>
          <w:sz w:val="24"/>
          <w:szCs w:val="24"/>
        </w:rPr>
        <w:t>Collectively, these data suggest the potential application of miRNAs as targets of anticancer therapeutic approaches but also as predictive markers of drug resistance and a patient’s response to treatment.</w:t>
      </w:r>
    </w:p>
    <w:p w:rsidR="00CE615D" w:rsidRPr="00DD5252" w:rsidRDefault="00CE615D" w:rsidP="00D350A7">
      <w:pPr>
        <w:autoSpaceDE w:val="0"/>
        <w:autoSpaceDN w:val="0"/>
        <w:adjustRightInd w:val="0"/>
        <w:rPr>
          <w:rFonts w:ascii="Book Antiqua" w:hAnsi="Book Antiqua" w:cs="Arial"/>
          <w:sz w:val="24"/>
          <w:szCs w:val="24"/>
        </w:rPr>
      </w:pPr>
    </w:p>
    <w:p w:rsidR="00CE615D" w:rsidRPr="00DD5252" w:rsidRDefault="00CE615D" w:rsidP="00D350A7">
      <w:pPr>
        <w:rPr>
          <w:rFonts w:ascii="Book Antiqua" w:hAnsi="Book Antiqua"/>
          <w:b/>
          <w:i/>
          <w:sz w:val="24"/>
          <w:szCs w:val="24"/>
        </w:rPr>
      </w:pPr>
      <w:r w:rsidRPr="00DD5252">
        <w:rPr>
          <w:rFonts w:ascii="Book Antiqua" w:hAnsi="Book Antiqua"/>
          <w:b/>
          <w:i/>
          <w:sz w:val="24"/>
          <w:szCs w:val="24"/>
        </w:rPr>
        <w:t>Circulating miRNAs as biomarkers</w:t>
      </w:r>
    </w:p>
    <w:p w:rsidR="00CE615D" w:rsidRPr="00DD5252" w:rsidRDefault="00CE615D" w:rsidP="00D350A7">
      <w:pPr>
        <w:rPr>
          <w:rFonts w:ascii="Book Antiqua" w:hAnsi="Book Antiqua"/>
          <w:sz w:val="24"/>
          <w:szCs w:val="24"/>
        </w:rPr>
      </w:pPr>
      <w:r w:rsidRPr="00DD5252">
        <w:rPr>
          <w:rFonts w:ascii="Book Antiqua" w:hAnsi="Book Antiqua"/>
          <w:sz w:val="24"/>
          <w:szCs w:val="24"/>
        </w:rPr>
        <w:t xml:space="preserve">The search for non-invasive tools for the diagnosis and management of cancer has led to the investigation of circulating nucleic acids, including miRNAs, in plasma and serum. Finding miRNA in plasma/serum has suggested the </w:t>
      </w:r>
      <w:r w:rsidRPr="00DD5252">
        <w:rPr>
          <w:rFonts w:ascii="Book Antiqua" w:hAnsi="Book Antiqua"/>
          <w:sz w:val="24"/>
          <w:szCs w:val="24"/>
        </w:rPr>
        <w:lastRenderedPageBreak/>
        <w:t>potential of miRNA signatures in cancer diagnosis. Endogenous circulating miRNAs, which are protected from RNases and remain stable in harsh conditions, exhibit specific tissue and cancer type expression patterns</w:t>
      </w:r>
      <w:r w:rsidRPr="00DD5252">
        <w:rPr>
          <w:rFonts w:ascii="Book Antiqua" w:hAnsi="Book Antiqua"/>
          <w:sz w:val="24"/>
          <w:szCs w:val="24"/>
          <w:vertAlign w:val="superscript"/>
        </w:rPr>
        <w:t>[30,31]</w:t>
      </w:r>
      <w:r w:rsidRPr="00DD5252">
        <w:rPr>
          <w:rFonts w:ascii="Book Antiqua" w:hAnsi="Book Antiqua"/>
          <w:sz w:val="24"/>
          <w:szCs w:val="24"/>
        </w:rPr>
        <w:t>, demonstrating their diagnostic potential. Circulating levels of miR-103, miR-107, miR-194 and miR-210 were upregulated in sera from double conditional knockout mice with early or advanced-stage diffuse-type GC</w:t>
      </w:r>
      <w:r w:rsidRPr="00DD5252">
        <w:rPr>
          <w:rFonts w:ascii="Book Antiqua" w:hAnsi="Book Antiqua"/>
          <w:sz w:val="24"/>
          <w:szCs w:val="24"/>
          <w:vertAlign w:val="superscript"/>
        </w:rPr>
        <w:t>[72]</w:t>
      </w:r>
      <w:r w:rsidRPr="00DD5252">
        <w:rPr>
          <w:rFonts w:ascii="Book Antiqua" w:hAnsi="Book Antiqua"/>
          <w:sz w:val="24"/>
          <w:szCs w:val="24"/>
        </w:rPr>
        <w:t xml:space="preserve">. Tsujiura </w:t>
      </w:r>
      <w:r w:rsidRPr="00DD5252">
        <w:rPr>
          <w:rFonts w:ascii="Book Antiqua" w:hAnsi="Book Antiqua"/>
          <w:i/>
          <w:sz w:val="24"/>
          <w:szCs w:val="24"/>
        </w:rPr>
        <w:t>et al</w:t>
      </w:r>
      <w:r w:rsidR="00DD5252" w:rsidRPr="00DD5252">
        <w:rPr>
          <w:rFonts w:ascii="Book Antiqua" w:hAnsi="Book Antiqua"/>
          <w:sz w:val="24"/>
          <w:szCs w:val="24"/>
          <w:vertAlign w:val="superscript"/>
        </w:rPr>
        <w:t>[73]</w:t>
      </w:r>
      <w:r w:rsidRPr="00DD5252">
        <w:rPr>
          <w:rFonts w:ascii="Book Antiqua" w:hAnsi="Book Antiqua"/>
          <w:sz w:val="24"/>
          <w:szCs w:val="24"/>
        </w:rPr>
        <w:t xml:space="preserve"> have shown that miR-17-5p, miR-21, miR-106a, and miR-106b are significantly higher, whereas let-7a is lower, in GC patients, with AUCs of 0.721 and 0.879 for the miR-106b and miR-106a/let-7a ratio assays, respectively. Furthermore, the expression of miRNA-199a-3p, miR-106b, miR-20a, and miR-221 are significantly elevated in plasma of GC patients with AUCs of 0.818, 0.7733, 0.8593, and 0.7960, respectively</w:t>
      </w:r>
      <w:r w:rsidRPr="00DD5252">
        <w:rPr>
          <w:rFonts w:ascii="Book Antiqua" w:hAnsi="Book Antiqua"/>
          <w:sz w:val="24"/>
          <w:szCs w:val="24"/>
          <w:vertAlign w:val="superscript"/>
        </w:rPr>
        <w:t>[74-76]</w:t>
      </w:r>
      <w:r w:rsidRPr="00DD5252">
        <w:rPr>
          <w:rFonts w:ascii="Book Antiqua" w:hAnsi="Book Antiqua"/>
          <w:sz w:val="24"/>
          <w:szCs w:val="24"/>
        </w:rPr>
        <w:t>. However, there were no significant differences in the plasma levels of these miRNAs among the four TNM stages. Our group has found that serum miR-378 is significantly elevated in early GC patients, in an assay yielding an ROC curve area of 0.861 with 87.5% sensitivity and 70.73% specificity</w:t>
      </w:r>
      <w:r w:rsidRPr="00DD5252">
        <w:rPr>
          <w:rFonts w:ascii="Book Antiqua" w:hAnsi="Book Antiqua"/>
          <w:sz w:val="24"/>
          <w:szCs w:val="24"/>
          <w:vertAlign w:val="superscript"/>
        </w:rPr>
        <w:t>[77]</w:t>
      </w:r>
      <w:r w:rsidRPr="00DD5252">
        <w:rPr>
          <w:rFonts w:ascii="Book Antiqua" w:hAnsi="Book Antiqua"/>
          <w:sz w:val="24"/>
          <w:szCs w:val="24"/>
        </w:rPr>
        <w:t>. These findings indicate that elevated circulating miRNAs can be detected in early stages of tumor growth, suggesting their potential as noninvasive biomarkers for early GC detection.</w:t>
      </w:r>
    </w:p>
    <w:p w:rsidR="00CE615D" w:rsidRPr="00DD5252" w:rsidRDefault="00CE615D" w:rsidP="00D350A7">
      <w:pPr>
        <w:ind w:firstLine="400"/>
        <w:rPr>
          <w:rFonts w:ascii="Book Antiqua" w:hAnsi="Book Antiqua"/>
          <w:sz w:val="24"/>
          <w:szCs w:val="24"/>
        </w:rPr>
      </w:pPr>
      <w:r w:rsidRPr="00DD5252">
        <w:rPr>
          <w:rFonts w:ascii="Book Antiqua" w:hAnsi="Book Antiqua"/>
          <w:sz w:val="24"/>
          <w:szCs w:val="24"/>
        </w:rPr>
        <w:t>There is also evidence to suggest that circulating miRNA levels are associated with the progression and prognosis of GC. miR-21, miR-17-5p/20a, miR-146a, and miR-148a have been reported as non-invasive biomarker candidates to predict prognosis, monitor chemotherapeutic effects and predict the presence of lymph node metastasis</w:t>
      </w:r>
      <w:r w:rsidRPr="00DD5252">
        <w:rPr>
          <w:rFonts w:ascii="Book Antiqua" w:hAnsi="Book Antiqua"/>
          <w:sz w:val="24"/>
          <w:szCs w:val="24"/>
          <w:vertAlign w:val="superscript"/>
        </w:rPr>
        <w:t>[78-80,48,50]</w:t>
      </w:r>
      <w:r w:rsidRPr="00DD5252">
        <w:rPr>
          <w:rFonts w:ascii="Book Antiqua" w:hAnsi="Book Antiqua"/>
          <w:sz w:val="24"/>
          <w:szCs w:val="24"/>
        </w:rPr>
        <w:t xml:space="preserve">. In addition, Valladares-Ayerbes </w:t>
      </w:r>
      <w:r w:rsidRPr="00DD5252">
        <w:rPr>
          <w:rFonts w:ascii="Book Antiqua" w:hAnsi="Book Antiqua"/>
          <w:i/>
          <w:sz w:val="24"/>
          <w:szCs w:val="24"/>
        </w:rPr>
        <w:t>et al</w:t>
      </w:r>
      <w:r w:rsidR="00DD5252" w:rsidRPr="00DD5252">
        <w:rPr>
          <w:rFonts w:ascii="Book Antiqua" w:hAnsi="Book Antiqua"/>
          <w:sz w:val="24"/>
          <w:szCs w:val="24"/>
          <w:vertAlign w:val="superscript"/>
        </w:rPr>
        <w:t>[81]</w:t>
      </w:r>
      <w:r w:rsidRPr="00DD5252">
        <w:rPr>
          <w:rFonts w:ascii="Book Antiqua" w:hAnsi="Book Antiqua"/>
          <w:sz w:val="24"/>
          <w:szCs w:val="24"/>
        </w:rPr>
        <w:t xml:space="preserve"> have found that expression levels of miR-200c correlate with the number of lymph node metastases, and are significantly associated with poor overall and disease-free survival rates, suggesting that miR-200c has the potential to be a predictor of cancer progression and survival. Moreover, Liu </w:t>
      </w:r>
      <w:r w:rsidRPr="00DD5252">
        <w:rPr>
          <w:rFonts w:ascii="Book Antiqua" w:hAnsi="Book Antiqua"/>
          <w:i/>
          <w:sz w:val="24"/>
          <w:szCs w:val="24"/>
        </w:rPr>
        <w:t>et al</w:t>
      </w:r>
      <w:r w:rsidR="00DD5252" w:rsidRPr="00DD5252">
        <w:rPr>
          <w:rFonts w:ascii="Book Antiqua" w:hAnsi="Book Antiqua"/>
          <w:sz w:val="24"/>
          <w:szCs w:val="24"/>
          <w:vertAlign w:val="superscript"/>
        </w:rPr>
        <w:t>[82]</w:t>
      </w:r>
      <w:r w:rsidRPr="00DD5252">
        <w:rPr>
          <w:rFonts w:ascii="Book Antiqua" w:hAnsi="Book Antiqua"/>
          <w:sz w:val="24"/>
          <w:szCs w:val="24"/>
        </w:rPr>
        <w:t xml:space="preserve"> used Solexa sequencing and qRT-PCR to identify a profile of five serum miRNAs (miR-1, miR-20a, miR-27a, miR-34 </w:t>
      </w:r>
      <w:r w:rsidRPr="00DD5252">
        <w:rPr>
          <w:rFonts w:ascii="Book Antiqua" w:hAnsi="Book Antiqua"/>
          <w:sz w:val="24"/>
          <w:szCs w:val="24"/>
        </w:rPr>
        <w:lastRenderedPageBreak/>
        <w:t>and miR-423-5p) correlating with tumor stage that can serve as biomarkers for detecting GC. In their study, the AUCs for this five-serum miRNA signature were 0.879 and 0.831 in two sets of serum samples, which are markedly higher than those of the currently used biomarkers carcinoembryonic antigen (0.503) and carbohydrate antigen 19-9 (0.600). Furthermore, their data demonstrated that higher sensitivity and specificity of monitoring prognosis can be achieved by circulating miRNAs as compared to the other commonly used non-miRNA testing methods.</w:t>
      </w:r>
    </w:p>
    <w:p w:rsidR="00660735" w:rsidRPr="00DD5252" w:rsidRDefault="00660735" w:rsidP="00D350A7">
      <w:pPr>
        <w:rPr>
          <w:rFonts w:ascii="Book Antiqua" w:hAnsi="Book Antiqua"/>
          <w:sz w:val="24"/>
          <w:szCs w:val="24"/>
        </w:rPr>
      </w:pPr>
    </w:p>
    <w:p w:rsidR="00CD1BD2" w:rsidRPr="00DD5252" w:rsidRDefault="00CD1BD2" w:rsidP="00D350A7">
      <w:pPr>
        <w:rPr>
          <w:rFonts w:ascii="Book Antiqua" w:hAnsi="Book Antiqua"/>
          <w:b/>
          <w:sz w:val="24"/>
          <w:szCs w:val="24"/>
        </w:rPr>
      </w:pPr>
      <w:r w:rsidRPr="00DD5252">
        <w:rPr>
          <w:rFonts w:ascii="Book Antiqua" w:hAnsi="Book Antiqua"/>
          <w:b/>
          <w:sz w:val="24"/>
          <w:szCs w:val="24"/>
        </w:rPr>
        <w:t>FUTURE PERSPECTIVES</w:t>
      </w:r>
    </w:p>
    <w:p w:rsidR="00CD1BD2" w:rsidRPr="00DD5252" w:rsidRDefault="00CD1BD2" w:rsidP="00D350A7">
      <w:pPr>
        <w:rPr>
          <w:rFonts w:ascii="Book Antiqua" w:hAnsi="Book Antiqua"/>
          <w:sz w:val="24"/>
          <w:szCs w:val="24"/>
        </w:rPr>
      </w:pPr>
      <w:r w:rsidRPr="00DD5252">
        <w:rPr>
          <w:rFonts w:ascii="Book Antiqua" w:hAnsi="Book Antiqua"/>
          <w:sz w:val="24"/>
          <w:szCs w:val="24"/>
        </w:rPr>
        <w:t>Recently, the detection of circulating tumor cells in peripheral blood has received a great deal of attention for the prediction of postoperative cancer recurrence and the evaluation of novel adjuvant therapies. A significant correlation has been identified between the number of circulating cancer cells and the levels of miR-106a, miR-17, miR-421 and miR-21</w:t>
      </w:r>
      <w:r w:rsidRPr="00DD5252">
        <w:rPr>
          <w:rFonts w:ascii="Book Antiqua" w:hAnsi="Book Antiqua"/>
          <w:sz w:val="24"/>
          <w:szCs w:val="24"/>
          <w:vertAlign w:val="superscript"/>
        </w:rPr>
        <w:t>[83-85]</w:t>
      </w:r>
      <w:r w:rsidRPr="00DD5252">
        <w:rPr>
          <w:rFonts w:ascii="Book Antiqua" w:hAnsi="Book Antiqua"/>
          <w:sz w:val="24"/>
          <w:szCs w:val="24"/>
        </w:rPr>
        <w:t>. In this regard, miRNAs are being evaluated as a new molecular diagnostic marker for the detection of these cells. These data highlight a novel potential use for miRNAs in monitoring circulating tumor cells. In addition to serum, the levels of miRNAs in gastric juice are under investigation. Levels of</w:t>
      </w:r>
      <w:r w:rsidRPr="00DD5252" w:rsidDel="00DD2E98">
        <w:rPr>
          <w:rFonts w:ascii="Book Antiqua" w:hAnsi="Book Antiqua"/>
          <w:sz w:val="24"/>
          <w:szCs w:val="24"/>
        </w:rPr>
        <w:t xml:space="preserve"> </w:t>
      </w:r>
      <w:r w:rsidRPr="00DD5252">
        <w:rPr>
          <w:rFonts w:ascii="Book Antiqua" w:hAnsi="Book Antiqua"/>
          <w:sz w:val="24"/>
          <w:szCs w:val="24"/>
        </w:rPr>
        <w:t>miR-21 are higher in specimens of intestinal type GC compared to diffuse or mixed GC types, whereas the levels of miR-129-1-3p and miR-129-2-3p in gastric juice are significantly lower, with AUCs of up to 0.969 for miR-21 and 0.656 for a combination test of miR-129-1-3p and miR-129-2-3p</w:t>
      </w:r>
      <w:r w:rsidRPr="00DD5252">
        <w:rPr>
          <w:rFonts w:ascii="Book Antiqua" w:hAnsi="Book Antiqua"/>
          <w:kern w:val="0"/>
          <w:sz w:val="24"/>
          <w:szCs w:val="24"/>
          <w:vertAlign w:val="superscript"/>
        </w:rPr>
        <w:t>[86,87]</w:t>
      </w:r>
      <w:r w:rsidRPr="00DD5252">
        <w:rPr>
          <w:rFonts w:ascii="Book Antiqua" w:hAnsi="Book Antiqua"/>
          <w:sz w:val="24"/>
          <w:szCs w:val="24"/>
        </w:rPr>
        <w:t>. Furthermore, the addition of gastric juice miR-421 for the detection of early GC shows a remarkable improvement over serum carcinoembryonic antigen alone</w:t>
      </w:r>
      <w:r w:rsidRPr="00DD5252">
        <w:rPr>
          <w:rFonts w:ascii="Book Antiqua" w:hAnsi="Book Antiqua"/>
          <w:sz w:val="24"/>
          <w:szCs w:val="24"/>
          <w:vertAlign w:val="superscript"/>
        </w:rPr>
        <w:t>[88]</w:t>
      </w:r>
      <w:r w:rsidRPr="00DD5252">
        <w:rPr>
          <w:rFonts w:ascii="Book Antiqua" w:hAnsi="Book Antiqua"/>
          <w:sz w:val="24"/>
          <w:szCs w:val="24"/>
        </w:rPr>
        <w:t>. These results indicate that gastric juice miRNAs provide additional novel non-invasive biomarkers for screening GC.</w:t>
      </w:r>
    </w:p>
    <w:p w:rsidR="00931365" w:rsidRPr="00DD5252" w:rsidRDefault="00931365" w:rsidP="00D350A7">
      <w:pPr>
        <w:rPr>
          <w:rFonts w:ascii="Book Antiqua" w:hAnsi="Book Antiqua"/>
          <w:sz w:val="24"/>
          <w:szCs w:val="24"/>
        </w:rPr>
      </w:pPr>
    </w:p>
    <w:p w:rsidR="00931365" w:rsidRPr="00DD5252" w:rsidRDefault="00931365" w:rsidP="00D350A7">
      <w:pPr>
        <w:rPr>
          <w:rFonts w:ascii="Book Antiqua" w:hAnsi="Book Antiqua"/>
          <w:sz w:val="24"/>
          <w:szCs w:val="24"/>
        </w:rPr>
      </w:pPr>
      <w:r w:rsidRPr="00DD5252">
        <w:rPr>
          <w:rFonts w:ascii="Book Antiqua" w:hAnsi="Book Antiqua"/>
          <w:b/>
          <w:sz w:val="24"/>
          <w:szCs w:val="24"/>
        </w:rPr>
        <w:t xml:space="preserve">CONCLUSION </w:t>
      </w:r>
    </w:p>
    <w:p w:rsidR="00CD1BD2" w:rsidRPr="00DD5252" w:rsidRDefault="00CD1BD2" w:rsidP="00DD5252">
      <w:pPr>
        <w:rPr>
          <w:rFonts w:ascii="Book Antiqua" w:hAnsi="Book Antiqua"/>
          <w:sz w:val="24"/>
          <w:szCs w:val="24"/>
        </w:rPr>
      </w:pPr>
      <w:r w:rsidRPr="00DD5252">
        <w:rPr>
          <w:rFonts w:ascii="Book Antiqua" w:hAnsi="Book Antiqua"/>
          <w:sz w:val="24"/>
          <w:szCs w:val="24"/>
        </w:rPr>
        <w:t xml:space="preserve">Although miRNAs show promise as detection and prognosis biomarkers, </w:t>
      </w:r>
      <w:r w:rsidRPr="00DD5252">
        <w:rPr>
          <w:rFonts w:ascii="Book Antiqua" w:hAnsi="Book Antiqua"/>
          <w:sz w:val="24"/>
          <w:szCs w:val="24"/>
        </w:rPr>
        <w:lastRenderedPageBreak/>
        <w:t>there are methodological and technical limitations regarding the analyses. The variety of methodologies, types of carcinomas included, analysis software and normalization strategies used in the various studies in the published literature have led to a considerable amount of variability and inconsistency among the findings reported. Therefore, detection methods should be standardized and include normalization controls, such as the housekeeping miRNAs, miR-16</w:t>
      </w:r>
      <w:r w:rsidRPr="00DD5252">
        <w:rPr>
          <w:rFonts w:ascii="Book Antiqua" w:hAnsi="Book Antiqua"/>
          <w:sz w:val="24"/>
          <w:szCs w:val="24"/>
          <w:vertAlign w:val="superscript"/>
        </w:rPr>
        <w:t>[89]</w:t>
      </w:r>
      <w:r w:rsidRPr="00DD5252">
        <w:rPr>
          <w:rFonts w:ascii="Book Antiqua" w:hAnsi="Book Antiqua"/>
          <w:sz w:val="24"/>
          <w:szCs w:val="24"/>
        </w:rPr>
        <w:t xml:space="preserve"> and RUN6B</w:t>
      </w:r>
      <w:r w:rsidRPr="00DD5252">
        <w:rPr>
          <w:rFonts w:ascii="Book Antiqua" w:hAnsi="Book Antiqua"/>
          <w:sz w:val="24"/>
          <w:szCs w:val="24"/>
          <w:vertAlign w:val="superscript"/>
        </w:rPr>
        <w:t>[77]</w:t>
      </w:r>
      <w:r w:rsidRPr="00DD5252">
        <w:rPr>
          <w:rFonts w:ascii="Book Antiqua" w:hAnsi="Book Antiqua"/>
          <w:sz w:val="24"/>
          <w:szCs w:val="24"/>
        </w:rPr>
        <w:t>. miR-93 is also recommended as a suitable reference gene for serum miRNA analysis between GC patients and healthy controls</w:t>
      </w:r>
      <w:r w:rsidRPr="00DD5252">
        <w:rPr>
          <w:rFonts w:ascii="Book Antiqua" w:hAnsi="Book Antiqua"/>
          <w:sz w:val="24"/>
          <w:szCs w:val="24"/>
          <w:vertAlign w:val="superscript"/>
        </w:rPr>
        <w:t>[89]</w:t>
      </w:r>
      <w:r w:rsidRPr="00DD5252">
        <w:rPr>
          <w:rFonts w:ascii="Book Antiqua" w:hAnsi="Book Antiqua"/>
          <w:sz w:val="24"/>
          <w:szCs w:val="24"/>
        </w:rPr>
        <w:t>. Other protocols call for samples to be processed from identical input volumes, then corrected for technical variability using spiked-in synthetic non-human (</w:t>
      </w:r>
      <w:r w:rsidRPr="00DD5252">
        <w:rPr>
          <w:rFonts w:ascii="Book Antiqua" w:hAnsi="Book Antiqua"/>
          <w:i/>
          <w:sz w:val="24"/>
          <w:szCs w:val="24"/>
        </w:rPr>
        <w:t>Caenorhabditis elegans</w:t>
      </w:r>
      <w:r w:rsidRPr="00DD5252">
        <w:rPr>
          <w:rFonts w:ascii="Book Antiqua" w:hAnsi="Book Antiqua"/>
          <w:sz w:val="24"/>
          <w:szCs w:val="24"/>
        </w:rPr>
        <w:t>) miRNA as a normalizing control</w:t>
      </w:r>
      <w:r w:rsidRPr="00DD5252">
        <w:rPr>
          <w:rFonts w:ascii="Book Antiqua" w:hAnsi="Book Antiqua"/>
          <w:sz w:val="24"/>
          <w:szCs w:val="24"/>
          <w:vertAlign w:val="superscript"/>
        </w:rPr>
        <w:t>[</w:t>
      </w:r>
      <w:r w:rsidR="00906211">
        <w:rPr>
          <w:rFonts w:ascii="Book Antiqua" w:hAnsi="Book Antiqua" w:hint="eastAsia"/>
          <w:sz w:val="24"/>
          <w:szCs w:val="24"/>
          <w:vertAlign w:val="superscript"/>
        </w:rPr>
        <w:t>30</w:t>
      </w:r>
      <w:r w:rsidRPr="00DD5252">
        <w:rPr>
          <w:rFonts w:ascii="Book Antiqua" w:hAnsi="Book Antiqua"/>
          <w:sz w:val="24"/>
          <w:szCs w:val="24"/>
          <w:vertAlign w:val="superscript"/>
        </w:rPr>
        <w:t>,</w:t>
      </w:r>
      <w:r w:rsidR="00906211">
        <w:rPr>
          <w:rFonts w:ascii="Book Antiqua" w:hAnsi="Book Antiqua" w:hint="eastAsia"/>
          <w:sz w:val="24"/>
          <w:szCs w:val="24"/>
          <w:vertAlign w:val="superscript"/>
        </w:rPr>
        <w:t>90</w:t>
      </w:r>
      <w:r w:rsidRPr="00DD5252">
        <w:rPr>
          <w:rFonts w:ascii="Book Antiqua" w:hAnsi="Book Antiqua"/>
          <w:sz w:val="24"/>
          <w:szCs w:val="24"/>
          <w:vertAlign w:val="superscript"/>
        </w:rPr>
        <w:t>]</w:t>
      </w:r>
      <w:r w:rsidRPr="00DD5252">
        <w:rPr>
          <w:rFonts w:ascii="Book Antiqua" w:hAnsi="Book Antiqua"/>
          <w:sz w:val="24"/>
          <w:szCs w:val="24"/>
        </w:rPr>
        <w:t>. The use of “invariant” miRNAs as endogenous controls has been proposed by some investigators, however biological variability may preclude this approach. As no consensus concerning the ideal normalization control has been reached, additional studies are needed for sufficient sensitivity and precision in the quantification of miRNAs.</w:t>
      </w:r>
    </w:p>
    <w:p w:rsidR="008F1676" w:rsidRPr="00DD5252" w:rsidRDefault="00D75332" w:rsidP="00D350A7">
      <w:pPr>
        <w:autoSpaceDE w:val="0"/>
        <w:autoSpaceDN w:val="0"/>
        <w:adjustRightInd w:val="0"/>
        <w:ind w:firstLineChars="200" w:firstLine="480"/>
        <w:rPr>
          <w:rFonts w:ascii="Book Antiqua" w:hAnsi="Book Antiqua" w:cs="Arial"/>
          <w:sz w:val="24"/>
          <w:szCs w:val="24"/>
        </w:rPr>
      </w:pPr>
      <w:r w:rsidRPr="00DD5252">
        <w:rPr>
          <w:rFonts w:ascii="Book Antiqua" w:hAnsi="Book Antiqua" w:cs="Dutch801BT-Roman"/>
          <w:kern w:val="0"/>
          <w:sz w:val="24"/>
          <w:szCs w:val="24"/>
        </w:rPr>
        <w:t xml:space="preserve">Though thousands of miRNA have been demonstrated to be related to GC, </w:t>
      </w:r>
      <w:r w:rsidRPr="00DD5252">
        <w:rPr>
          <w:rFonts w:ascii="Book Antiqua" w:eastAsia="TimesNewRomanPSMT" w:hAnsi="Book Antiqua" w:cs="TimesNewRomanPSMT"/>
          <w:kern w:val="0"/>
          <w:sz w:val="24"/>
          <w:szCs w:val="24"/>
        </w:rPr>
        <w:t xml:space="preserve">the </w:t>
      </w:r>
      <w:r w:rsidRPr="00DD5252">
        <w:rPr>
          <w:rFonts w:ascii="Book Antiqua" w:hAnsi="Book Antiqua" w:cs="Dutch801BT-Roman"/>
          <w:kern w:val="0"/>
          <w:sz w:val="24"/>
          <w:szCs w:val="24"/>
        </w:rPr>
        <w:t>variability among different patients, even with the same type of cancer, makes it impossible to use just one marker an reliable method of determining cancer status. For this reason only the combination of several miRNA could be effective for diagnostic purpose.</w:t>
      </w:r>
      <w:r w:rsidR="00A05E51" w:rsidRPr="00DD5252">
        <w:rPr>
          <w:rFonts w:ascii="Book Antiqua" w:hAnsi="Book Antiqua" w:cs="Dutch801BT-Roman"/>
          <w:kern w:val="0"/>
          <w:sz w:val="24"/>
          <w:szCs w:val="24"/>
        </w:rPr>
        <w:t xml:space="preserve"> For example, </w:t>
      </w:r>
      <w:r w:rsidR="00E859B4" w:rsidRPr="00DD5252">
        <w:rPr>
          <w:rFonts w:ascii="Book Antiqua" w:hAnsi="Book Antiqua" w:cs="AdvP49811"/>
          <w:kern w:val="0"/>
          <w:sz w:val="24"/>
          <w:szCs w:val="24"/>
        </w:rPr>
        <w:t xml:space="preserve">low expression of miR-106b and high expression of miR-181b are observed in patients with </w:t>
      </w:r>
      <w:r w:rsidR="00E859B4" w:rsidRPr="00DD5252">
        <w:rPr>
          <w:rFonts w:ascii="Book Antiqua" w:hAnsi="Book Antiqua" w:cs="AdvP403A40"/>
          <w:kern w:val="0"/>
          <w:sz w:val="24"/>
          <w:szCs w:val="24"/>
        </w:rPr>
        <w:t>liver cirrhosis.</w:t>
      </w:r>
      <w:r w:rsidR="00E859B4" w:rsidRPr="00DD5252">
        <w:rPr>
          <w:rFonts w:ascii="Book Antiqua" w:hAnsi="Book Antiqua" w:cs="AdvP49811"/>
          <w:kern w:val="0"/>
          <w:sz w:val="24"/>
          <w:szCs w:val="24"/>
        </w:rPr>
        <w:t xml:space="preserve"> The AUC for miR-106b and -181b are 0.715 and 0.833, respectively. The ROC curve of the combined miRNAs has an AUC of 0.882.</w:t>
      </w:r>
      <w:r w:rsidR="00E859B4" w:rsidRPr="00DD5252">
        <w:rPr>
          <w:rFonts w:ascii="Book Antiqua" w:hAnsi="Book Antiqua" w:cs="AdvP403A40"/>
          <w:kern w:val="0"/>
          <w:sz w:val="24"/>
          <w:szCs w:val="24"/>
        </w:rPr>
        <w:t xml:space="preserve"> These data demonstrate that the combined detection of miR-106b and miR-181b has more considerable clinical value to diagnose patients with liver cirrhosis</w:t>
      </w:r>
      <w:r w:rsidR="00C13527" w:rsidRPr="00DD5252">
        <w:rPr>
          <w:rFonts w:ascii="Book Antiqua" w:hAnsi="Book Antiqua" w:cs="AdvP403A40"/>
          <w:kern w:val="0"/>
          <w:sz w:val="24"/>
          <w:szCs w:val="24"/>
          <w:vertAlign w:val="superscript"/>
        </w:rPr>
        <w:t>[</w:t>
      </w:r>
      <w:r w:rsidR="00906211">
        <w:rPr>
          <w:rFonts w:ascii="Book Antiqua" w:hAnsi="Book Antiqua" w:cs="AdvP403A40" w:hint="eastAsia"/>
          <w:kern w:val="0"/>
          <w:sz w:val="24"/>
          <w:szCs w:val="24"/>
          <w:vertAlign w:val="superscript"/>
        </w:rPr>
        <w:t>115</w:t>
      </w:r>
      <w:r w:rsidR="00C13527" w:rsidRPr="00DD5252">
        <w:rPr>
          <w:rFonts w:ascii="Book Antiqua" w:hAnsi="Book Antiqua" w:cs="AdvP403A40"/>
          <w:kern w:val="0"/>
          <w:sz w:val="24"/>
          <w:szCs w:val="24"/>
          <w:vertAlign w:val="superscript"/>
        </w:rPr>
        <w:t>]</w:t>
      </w:r>
      <w:r w:rsidR="00E859B4" w:rsidRPr="00DD5252">
        <w:rPr>
          <w:rFonts w:ascii="Book Antiqua" w:hAnsi="Book Antiqua" w:cs="AdvP403A40"/>
          <w:kern w:val="0"/>
          <w:sz w:val="24"/>
          <w:szCs w:val="24"/>
        </w:rPr>
        <w:t xml:space="preserve">. </w:t>
      </w:r>
      <w:r w:rsidR="00AF5E94" w:rsidRPr="00DD5252">
        <w:rPr>
          <w:rFonts w:ascii="Book Antiqua" w:hAnsi="Book Antiqua" w:cs="AdvPS484B4F"/>
          <w:kern w:val="0"/>
          <w:sz w:val="24"/>
          <w:szCs w:val="24"/>
        </w:rPr>
        <w:t>T</w:t>
      </w:r>
      <w:r w:rsidR="00DB04DC" w:rsidRPr="00DD5252">
        <w:rPr>
          <w:rFonts w:ascii="Book Antiqua" w:hAnsi="Book Antiqua" w:cs="AdvPS484B4F"/>
          <w:kern w:val="0"/>
          <w:sz w:val="24"/>
          <w:szCs w:val="24"/>
        </w:rPr>
        <w:t>he combination of four serum miRNAs (miR-22, miR-572, miR-638 and miR-1234) signature and TNM stage had a better prognostic value on personalized therapy in</w:t>
      </w:r>
      <w:r w:rsidR="00DB04DC" w:rsidRPr="00DD5252">
        <w:rPr>
          <w:rFonts w:ascii="Book Antiqua" w:eastAsia="AdvOTb65e897d.B" w:hAnsi="Book Antiqua" w:cs="AdvOTb65e897d.B"/>
          <w:kern w:val="0"/>
          <w:sz w:val="24"/>
          <w:szCs w:val="24"/>
        </w:rPr>
        <w:t xml:space="preserve"> </w:t>
      </w:r>
      <w:r w:rsidR="00DB04DC" w:rsidRPr="00DD5252">
        <w:rPr>
          <w:rFonts w:ascii="Book Antiqua" w:hAnsi="Book Antiqua" w:cs="AdvPS484B4F"/>
          <w:kern w:val="0"/>
          <w:sz w:val="24"/>
          <w:szCs w:val="24"/>
        </w:rPr>
        <w:t>nasopharyngeal carcinoma than the TNM stage or miRNA signature alone</w:t>
      </w:r>
      <w:r w:rsidR="00C13527" w:rsidRPr="00DD5252">
        <w:rPr>
          <w:rFonts w:ascii="Book Antiqua" w:hAnsi="Book Antiqua" w:cs="AdvPS484B4F"/>
          <w:kern w:val="0"/>
          <w:sz w:val="24"/>
          <w:szCs w:val="24"/>
          <w:vertAlign w:val="superscript"/>
        </w:rPr>
        <w:t>[</w:t>
      </w:r>
      <w:r w:rsidR="00906211">
        <w:rPr>
          <w:rFonts w:ascii="Book Antiqua" w:hAnsi="Book Antiqua" w:cs="AdvPS484B4F" w:hint="eastAsia"/>
          <w:kern w:val="0"/>
          <w:sz w:val="24"/>
          <w:szCs w:val="24"/>
          <w:vertAlign w:val="superscript"/>
        </w:rPr>
        <w:t>116</w:t>
      </w:r>
      <w:r w:rsidR="00C13527" w:rsidRPr="00DD5252">
        <w:rPr>
          <w:rFonts w:ascii="Book Antiqua" w:hAnsi="Book Antiqua" w:cs="AdvPS484B4F"/>
          <w:kern w:val="0"/>
          <w:sz w:val="24"/>
          <w:szCs w:val="24"/>
          <w:vertAlign w:val="superscript"/>
        </w:rPr>
        <w:t>]</w:t>
      </w:r>
      <w:r w:rsidR="00DB04DC" w:rsidRPr="00DD5252">
        <w:rPr>
          <w:rFonts w:ascii="Book Antiqua" w:hAnsi="Book Antiqua" w:cs="AdvPS484B4F"/>
          <w:kern w:val="0"/>
          <w:sz w:val="24"/>
          <w:szCs w:val="24"/>
        </w:rPr>
        <w:t xml:space="preserve">. </w:t>
      </w:r>
      <w:r w:rsidR="00362E58" w:rsidRPr="00DD5252">
        <w:rPr>
          <w:rFonts w:ascii="Book Antiqua" w:hAnsi="Book Antiqua" w:cs="AdvPS484B4F"/>
          <w:kern w:val="0"/>
          <w:sz w:val="24"/>
          <w:szCs w:val="24"/>
        </w:rPr>
        <w:t xml:space="preserve">In addition, </w:t>
      </w:r>
      <w:r w:rsidR="008F1676" w:rsidRPr="00DD5252">
        <w:rPr>
          <w:rFonts w:ascii="Book Antiqua" w:hAnsi="Book Antiqua" w:cs="AdvPS484B4F"/>
          <w:kern w:val="0"/>
          <w:sz w:val="24"/>
          <w:szCs w:val="24"/>
        </w:rPr>
        <w:t xml:space="preserve">high expressed miR-223, </w:t>
      </w:r>
      <w:r w:rsidR="008F1676" w:rsidRPr="00DD5252">
        <w:rPr>
          <w:rFonts w:ascii="Book Antiqua" w:hAnsi="Book Antiqua" w:cs="AdvPS484B4F"/>
          <w:kern w:val="0"/>
          <w:sz w:val="24"/>
          <w:szCs w:val="24"/>
        </w:rPr>
        <w:lastRenderedPageBreak/>
        <w:t>miR-21</w:t>
      </w:r>
      <w:r w:rsidR="00C76B26" w:rsidRPr="00DD5252">
        <w:rPr>
          <w:rFonts w:ascii="Book Antiqua" w:hAnsi="Book Antiqua" w:cs="AdvPS484B4F"/>
          <w:kern w:val="0"/>
          <w:sz w:val="24"/>
          <w:szCs w:val="24"/>
        </w:rPr>
        <w:t xml:space="preserve"> </w:t>
      </w:r>
      <w:r w:rsidR="008F1676" w:rsidRPr="00DD5252">
        <w:rPr>
          <w:rFonts w:ascii="Book Antiqua" w:hAnsi="Book Antiqua" w:cs="AdvPS484B4F"/>
          <w:kern w:val="0"/>
          <w:sz w:val="24"/>
          <w:szCs w:val="24"/>
        </w:rPr>
        <w:t xml:space="preserve">and low expressed miR-218 in GC patients yield the AUC values of </w:t>
      </w:r>
      <w:r w:rsidR="008F1676" w:rsidRPr="00DD5252">
        <w:rPr>
          <w:rFonts w:ascii="Book Antiqua" w:hAnsi="Book Antiqua" w:cs="Arial"/>
          <w:sz w:val="24"/>
          <w:szCs w:val="24"/>
        </w:rPr>
        <w:t>0.9089, 0.7944, and 0.7432,</w:t>
      </w:r>
      <w:r w:rsidR="008F1676" w:rsidRPr="00DD5252">
        <w:rPr>
          <w:rFonts w:ascii="Book Antiqua" w:hAnsi="Book Antiqua" w:cs="AdvP49811"/>
          <w:kern w:val="0"/>
          <w:sz w:val="24"/>
          <w:szCs w:val="24"/>
        </w:rPr>
        <w:t xml:space="preserve"> respectively. While the </w:t>
      </w:r>
      <w:r w:rsidR="008F1676" w:rsidRPr="00DD5252">
        <w:rPr>
          <w:rFonts w:ascii="Book Antiqua" w:hAnsi="Book Antiqua" w:cs="Arial"/>
          <w:sz w:val="24"/>
          <w:szCs w:val="24"/>
        </w:rPr>
        <w:t xml:space="preserve">combined </w:t>
      </w:r>
      <w:r w:rsidR="008F1676" w:rsidRPr="00DD5252">
        <w:rPr>
          <w:rStyle w:val="highlight2"/>
          <w:rFonts w:ascii="Book Antiqua" w:hAnsi="Book Antiqua" w:cs="Arial"/>
          <w:sz w:val="24"/>
          <w:szCs w:val="24"/>
        </w:rPr>
        <w:t>ROC</w:t>
      </w:r>
      <w:r w:rsidR="008F1676" w:rsidRPr="00DD5252">
        <w:rPr>
          <w:rFonts w:ascii="Book Antiqua" w:hAnsi="Book Antiqua" w:cs="Arial"/>
          <w:sz w:val="24"/>
          <w:szCs w:val="24"/>
        </w:rPr>
        <w:t xml:space="preserve"> analysis reveals the highest AUC value of 0.9531 in discriminating GC patients from healthy controls</w:t>
      </w:r>
      <w:r w:rsidR="00C13527" w:rsidRPr="00DD5252">
        <w:rPr>
          <w:rFonts w:ascii="Book Antiqua" w:hAnsi="Book Antiqua" w:cs="Arial"/>
          <w:sz w:val="24"/>
          <w:szCs w:val="24"/>
          <w:vertAlign w:val="superscript"/>
        </w:rPr>
        <w:t>[</w:t>
      </w:r>
      <w:r w:rsidR="00906211">
        <w:rPr>
          <w:rFonts w:ascii="Book Antiqua" w:hAnsi="Book Antiqua" w:cs="Arial" w:hint="eastAsia"/>
          <w:sz w:val="24"/>
          <w:szCs w:val="24"/>
          <w:vertAlign w:val="superscript"/>
        </w:rPr>
        <w:t>92</w:t>
      </w:r>
      <w:r w:rsidR="00C13527" w:rsidRPr="00DD5252">
        <w:rPr>
          <w:rFonts w:ascii="Book Antiqua" w:hAnsi="Book Antiqua" w:cs="Arial"/>
          <w:sz w:val="24"/>
          <w:szCs w:val="24"/>
          <w:vertAlign w:val="superscript"/>
        </w:rPr>
        <w:t>]</w:t>
      </w:r>
      <w:r w:rsidR="008F1676" w:rsidRPr="00DD5252">
        <w:rPr>
          <w:rFonts w:ascii="Book Antiqua" w:hAnsi="Book Antiqua" w:cs="Arial"/>
          <w:sz w:val="24"/>
          <w:szCs w:val="24"/>
        </w:rPr>
        <w:t>.</w:t>
      </w:r>
      <w:r w:rsidR="0050400A" w:rsidRPr="00DD5252">
        <w:rPr>
          <w:rFonts w:ascii="Book Antiqua" w:eastAsia="TimesNewRomanPSMT" w:hAnsi="Book Antiqua" w:cs="TimesNewRomanPSMT"/>
          <w:kern w:val="0"/>
          <w:sz w:val="24"/>
          <w:szCs w:val="24"/>
        </w:rPr>
        <w:t xml:space="preserve"> therefore, a cluster of biomarkers for one disease would be a better diagnostic tool with much higher sensitivity, specificity, and accuracy.</w:t>
      </w:r>
    </w:p>
    <w:p w:rsidR="00A34F6C" w:rsidRPr="00DD5252" w:rsidRDefault="00CD1BD2" w:rsidP="00D350A7">
      <w:pPr>
        <w:ind w:firstLine="420"/>
        <w:rPr>
          <w:rFonts w:ascii="Book Antiqua" w:hAnsi="Book Antiqua"/>
          <w:sz w:val="24"/>
          <w:szCs w:val="24"/>
        </w:rPr>
      </w:pPr>
      <w:r w:rsidRPr="00DD5252">
        <w:rPr>
          <w:rFonts w:ascii="Book Antiqua" w:hAnsi="Book Antiqua"/>
          <w:sz w:val="24"/>
          <w:szCs w:val="24"/>
        </w:rPr>
        <w:t xml:space="preserve">In conclusion, GC-specific miRNAs have been associated with tumorigenesis, tumor proliferation and metastasis. While further investigation with large-scale validation is needed before miRNAs can serve as a non-invasive screening tool in routine clinical trials, their inclusion in biomarker development will enhance the sensitivity and specificity of diagnostic and prognostic tests for GC. </w:t>
      </w:r>
    </w:p>
    <w:p w:rsidR="005A182F" w:rsidRPr="00DD5252" w:rsidRDefault="005A182F" w:rsidP="00D350A7">
      <w:pPr>
        <w:ind w:firstLine="420"/>
        <w:rPr>
          <w:rFonts w:ascii="Book Antiqua" w:hAnsi="Book Antiqua"/>
          <w:sz w:val="24"/>
          <w:szCs w:val="24"/>
        </w:rPr>
      </w:pPr>
    </w:p>
    <w:p w:rsidR="005A182F" w:rsidRPr="00DD5252" w:rsidRDefault="005A182F" w:rsidP="00D350A7">
      <w:pPr>
        <w:ind w:firstLine="420"/>
        <w:rPr>
          <w:rFonts w:ascii="Book Antiqua" w:hAnsi="Book Antiqua"/>
          <w:sz w:val="24"/>
          <w:szCs w:val="24"/>
        </w:rPr>
      </w:pPr>
    </w:p>
    <w:p w:rsidR="005A182F" w:rsidRPr="00DD5252" w:rsidRDefault="005A182F" w:rsidP="00D350A7">
      <w:pPr>
        <w:ind w:firstLine="420"/>
        <w:rPr>
          <w:rFonts w:ascii="Book Antiqua" w:hAnsi="Book Antiqua"/>
          <w:sz w:val="24"/>
          <w:szCs w:val="24"/>
        </w:rPr>
      </w:pPr>
    </w:p>
    <w:p w:rsidR="00DD5252" w:rsidRPr="00DD5252" w:rsidRDefault="00DD5252">
      <w:pPr>
        <w:widowControl/>
        <w:spacing w:line="240" w:lineRule="auto"/>
        <w:jc w:val="left"/>
        <w:rPr>
          <w:rFonts w:ascii="Book Antiqua" w:eastAsia="宋体" w:hAnsi="Book Antiqua" w:cs="Times New Roman"/>
          <w:b/>
          <w:sz w:val="24"/>
          <w:szCs w:val="24"/>
        </w:rPr>
      </w:pPr>
      <w:r w:rsidRPr="00DD5252">
        <w:rPr>
          <w:rFonts w:ascii="Book Antiqua" w:eastAsia="宋体" w:hAnsi="Book Antiqua" w:cs="Times New Roman"/>
          <w:b/>
          <w:sz w:val="24"/>
          <w:szCs w:val="24"/>
        </w:rPr>
        <w:br w:type="page"/>
      </w:r>
    </w:p>
    <w:p w:rsidR="005A182F" w:rsidRPr="00DD5252" w:rsidRDefault="005A182F" w:rsidP="00D350A7">
      <w:pPr>
        <w:autoSpaceDE w:val="0"/>
        <w:autoSpaceDN w:val="0"/>
        <w:adjustRightInd w:val="0"/>
        <w:rPr>
          <w:rFonts w:ascii="Book Antiqua" w:eastAsia="宋体" w:hAnsi="Book Antiqua" w:cs="Times New Roman"/>
          <w:b/>
          <w:kern w:val="0"/>
          <w:sz w:val="24"/>
          <w:szCs w:val="24"/>
        </w:rPr>
      </w:pPr>
      <w:r w:rsidRPr="00DD5252">
        <w:rPr>
          <w:rFonts w:ascii="Book Antiqua" w:eastAsia="宋体" w:hAnsi="Book Antiqua" w:cs="Times New Roman"/>
          <w:b/>
          <w:sz w:val="24"/>
          <w:szCs w:val="24"/>
        </w:rPr>
        <w:lastRenderedPageBreak/>
        <w:t>REFERENCES</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1 </w:t>
      </w:r>
      <w:r w:rsidRPr="007F12D8">
        <w:rPr>
          <w:rFonts w:ascii="Book Antiqua" w:eastAsia="宋体" w:hAnsi="Book Antiqua" w:cs="宋体"/>
          <w:b/>
          <w:bCs/>
          <w:kern w:val="0"/>
          <w:sz w:val="24"/>
          <w:szCs w:val="24"/>
        </w:rPr>
        <w:t>Jemal A</w:t>
      </w:r>
      <w:r w:rsidRPr="007F12D8">
        <w:rPr>
          <w:rFonts w:ascii="Book Antiqua" w:eastAsia="宋体" w:hAnsi="Book Antiqua" w:cs="宋体"/>
          <w:kern w:val="0"/>
          <w:sz w:val="24"/>
          <w:szCs w:val="24"/>
        </w:rPr>
        <w:t>, Bray F, Center MM, Ferlay J, Ward E, Forman D. Global cancer statistics. </w:t>
      </w:r>
      <w:r w:rsidRPr="007F12D8">
        <w:rPr>
          <w:rFonts w:ascii="Book Antiqua" w:eastAsia="宋体" w:hAnsi="Book Antiqua" w:cs="宋体"/>
          <w:i/>
          <w:iCs/>
          <w:kern w:val="0"/>
          <w:sz w:val="24"/>
          <w:szCs w:val="24"/>
        </w:rPr>
        <w:t>CA Cancer J Clin</w:t>
      </w:r>
      <w:r w:rsidRPr="007F12D8">
        <w:rPr>
          <w:rFonts w:ascii="Book Antiqua" w:eastAsia="宋体" w:hAnsi="Book Antiqua" w:cs="宋体"/>
          <w:kern w:val="0"/>
          <w:sz w:val="24"/>
          <w:szCs w:val="24"/>
        </w:rPr>
        <w:t> </w:t>
      </w:r>
      <w:r>
        <w:rPr>
          <w:rFonts w:ascii="Book Antiqua" w:eastAsia="宋体" w:hAnsi="Book Antiqua" w:cs="宋体" w:hint="eastAsia"/>
          <w:kern w:val="0"/>
          <w:sz w:val="24"/>
          <w:szCs w:val="24"/>
        </w:rPr>
        <w:t>2011</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61</w:t>
      </w:r>
      <w:r w:rsidRPr="007F12D8">
        <w:rPr>
          <w:rFonts w:ascii="Book Antiqua" w:eastAsia="宋体" w:hAnsi="Book Antiqua" w:cs="宋体"/>
          <w:kern w:val="0"/>
          <w:sz w:val="24"/>
          <w:szCs w:val="24"/>
        </w:rPr>
        <w:t>: 69-90 [PMID: 21296855 DOI: 10.3322/caac.20107]</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2 </w:t>
      </w:r>
      <w:r w:rsidRPr="007F12D8">
        <w:rPr>
          <w:rFonts w:ascii="Book Antiqua" w:eastAsia="宋体" w:hAnsi="Book Antiqua" w:cs="宋体"/>
          <w:b/>
          <w:bCs/>
          <w:kern w:val="0"/>
          <w:sz w:val="24"/>
          <w:szCs w:val="24"/>
        </w:rPr>
        <w:t>Ferlay J</w:t>
      </w:r>
      <w:r w:rsidRPr="007F12D8">
        <w:rPr>
          <w:rFonts w:ascii="Book Antiqua" w:eastAsia="宋体" w:hAnsi="Book Antiqua" w:cs="宋体"/>
          <w:kern w:val="0"/>
          <w:sz w:val="24"/>
          <w:szCs w:val="24"/>
        </w:rPr>
        <w:t>, Shin HR, Bray F, Forman D, Mathers C, Parkin DM. Estimates of worldwide burden of cancer in 2008: GLOBOCAN 2008. </w:t>
      </w:r>
      <w:r w:rsidRPr="007F12D8">
        <w:rPr>
          <w:rFonts w:ascii="Book Antiqua" w:eastAsia="宋体" w:hAnsi="Book Antiqua" w:cs="宋体"/>
          <w:i/>
          <w:iCs/>
          <w:kern w:val="0"/>
          <w:sz w:val="24"/>
          <w:szCs w:val="24"/>
        </w:rPr>
        <w:t>Int J Cancer</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127</w:t>
      </w:r>
      <w:r w:rsidRPr="007F12D8">
        <w:rPr>
          <w:rFonts w:ascii="Book Antiqua" w:eastAsia="宋体" w:hAnsi="Book Antiqua" w:cs="宋体"/>
          <w:kern w:val="0"/>
          <w:sz w:val="24"/>
          <w:szCs w:val="24"/>
        </w:rPr>
        <w:t>: 2893-2917 [PMID: 21351269 DOI: 10.1002/ijc.25516]</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3 </w:t>
      </w:r>
      <w:r w:rsidRPr="007F12D8">
        <w:rPr>
          <w:rFonts w:ascii="Book Antiqua" w:eastAsia="宋体" w:hAnsi="Book Antiqua" w:cs="宋体"/>
          <w:b/>
          <w:bCs/>
          <w:kern w:val="0"/>
          <w:sz w:val="24"/>
          <w:szCs w:val="24"/>
        </w:rPr>
        <w:t>Okines A</w:t>
      </w:r>
      <w:r w:rsidRPr="007F12D8">
        <w:rPr>
          <w:rFonts w:ascii="Book Antiqua" w:eastAsia="宋体" w:hAnsi="Book Antiqua" w:cs="宋体"/>
          <w:kern w:val="0"/>
          <w:sz w:val="24"/>
          <w:szCs w:val="24"/>
        </w:rPr>
        <w:t>, Verheij M, Allum W, Cunningham D, Cervantes A. Gastric cancer: ESMO Clinical Practice Guidelines for diagnosis, treatment and follow-up. </w:t>
      </w:r>
      <w:r w:rsidRPr="007F12D8">
        <w:rPr>
          <w:rFonts w:ascii="Book Antiqua" w:eastAsia="宋体" w:hAnsi="Book Antiqua" w:cs="宋体"/>
          <w:i/>
          <w:iCs/>
          <w:kern w:val="0"/>
          <w:sz w:val="24"/>
          <w:szCs w:val="24"/>
        </w:rPr>
        <w:t>Ann Oncol</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21</w:t>
      </w:r>
      <w:r w:rsidRPr="007F12D8">
        <w:rPr>
          <w:rFonts w:ascii="Book Antiqua" w:eastAsia="宋体" w:hAnsi="Book Antiqua" w:cs="宋体"/>
          <w:bCs/>
          <w:kern w:val="0"/>
          <w:sz w:val="24"/>
          <w:szCs w:val="24"/>
        </w:rPr>
        <w:t xml:space="preserve"> Suppl 5</w:t>
      </w:r>
      <w:r w:rsidRPr="007F12D8">
        <w:rPr>
          <w:rFonts w:ascii="Book Antiqua" w:eastAsia="宋体" w:hAnsi="Book Antiqua" w:cs="宋体"/>
          <w:kern w:val="0"/>
          <w:sz w:val="24"/>
          <w:szCs w:val="24"/>
        </w:rPr>
        <w:t>: v50-v54 [PMID: 20555102 DOI: 10.1093/annonc/mdq164]</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4 </w:t>
      </w:r>
      <w:r w:rsidRPr="007F12D8">
        <w:rPr>
          <w:rFonts w:ascii="Book Antiqua" w:eastAsia="宋体" w:hAnsi="Book Antiqua" w:cs="宋体"/>
          <w:b/>
          <w:bCs/>
          <w:kern w:val="0"/>
          <w:sz w:val="24"/>
          <w:szCs w:val="24"/>
        </w:rPr>
        <w:t>Songun I</w:t>
      </w:r>
      <w:r w:rsidRPr="007F12D8">
        <w:rPr>
          <w:rFonts w:ascii="Book Antiqua" w:eastAsia="宋体" w:hAnsi="Book Antiqua" w:cs="宋体"/>
          <w:kern w:val="0"/>
          <w:sz w:val="24"/>
          <w:szCs w:val="24"/>
        </w:rPr>
        <w:t>, Putter H, Kranenbarg EM, Sasako M, van de Velde CJ. Surgical treatment of gastric cancer: 15-year follow-up results of the randomised nationwide Dutch D1D2 trial. </w:t>
      </w:r>
      <w:r w:rsidRPr="007F12D8">
        <w:rPr>
          <w:rFonts w:ascii="Book Antiqua" w:eastAsia="宋体" w:hAnsi="Book Antiqua" w:cs="宋体"/>
          <w:i/>
          <w:iCs/>
          <w:kern w:val="0"/>
          <w:sz w:val="24"/>
          <w:szCs w:val="24"/>
        </w:rPr>
        <w:t>Lancet Oncol</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11</w:t>
      </w:r>
      <w:r w:rsidRPr="007F12D8">
        <w:rPr>
          <w:rFonts w:ascii="Book Antiqua" w:eastAsia="宋体" w:hAnsi="Book Antiqua" w:cs="宋体"/>
          <w:kern w:val="0"/>
          <w:sz w:val="24"/>
          <w:szCs w:val="24"/>
        </w:rPr>
        <w:t>: 439-449 [PMID: 20409751 DOI: 10.1016/S1470-2045(10)70070-X]</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5 </w:t>
      </w:r>
      <w:r w:rsidRPr="007F12D8">
        <w:rPr>
          <w:rFonts w:ascii="Book Antiqua" w:eastAsia="宋体" w:hAnsi="Book Antiqua" w:cs="宋体"/>
          <w:b/>
          <w:bCs/>
          <w:kern w:val="0"/>
          <w:sz w:val="24"/>
          <w:szCs w:val="24"/>
        </w:rPr>
        <w:t>Takahashi T</w:t>
      </w:r>
      <w:r w:rsidRPr="007F12D8">
        <w:rPr>
          <w:rFonts w:ascii="Book Antiqua" w:eastAsia="宋体" w:hAnsi="Book Antiqua" w:cs="宋体"/>
          <w:kern w:val="0"/>
          <w:sz w:val="24"/>
          <w:szCs w:val="24"/>
        </w:rPr>
        <w:t>, Saikawa Y, Kitagawa Y. Gastric cancer: current status of diagnosis and treatment. </w:t>
      </w:r>
      <w:r w:rsidRPr="007F12D8">
        <w:rPr>
          <w:rFonts w:ascii="Book Antiqua" w:eastAsia="宋体" w:hAnsi="Book Antiqua" w:cs="宋体"/>
          <w:i/>
          <w:iCs/>
          <w:kern w:val="0"/>
          <w:sz w:val="24"/>
          <w:szCs w:val="24"/>
        </w:rPr>
        <w:t>Cancers (Basel)</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5</w:t>
      </w:r>
      <w:r w:rsidRPr="007F12D8">
        <w:rPr>
          <w:rFonts w:ascii="Book Antiqua" w:eastAsia="宋体" w:hAnsi="Book Antiqua" w:cs="宋体"/>
          <w:kern w:val="0"/>
          <w:sz w:val="24"/>
          <w:szCs w:val="24"/>
        </w:rPr>
        <w:t>: 48-63 [PMID: 24216698 DOI: 10.3390/cancers5010048]</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6 </w:t>
      </w:r>
      <w:r w:rsidRPr="007F12D8">
        <w:rPr>
          <w:rFonts w:ascii="Book Antiqua" w:eastAsia="宋体" w:hAnsi="Book Antiqua" w:cs="宋体"/>
          <w:b/>
          <w:bCs/>
          <w:kern w:val="0"/>
          <w:sz w:val="24"/>
          <w:szCs w:val="24"/>
        </w:rPr>
        <w:t>He CZ</w:t>
      </w:r>
      <w:r w:rsidRPr="007F12D8">
        <w:rPr>
          <w:rFonts w:ascii="Book Antiqua" w:eastAsia="宋体" w:hAnsi="Book Antiqua" w:cs="宋体"/>
          <w:kern w:val="0"/>
          <w:sz w:val="24"/>
          <w:szCs w:val="24"/>
        </w:rPr>
        <w:t>, Zhang KH, Li Q, Liu XH, Hong Y, Lv NH. Combined use of AFP, CEA, CA125 and CAl9-9 improves the sensitivity for the diagnosis of gastric cancer. </w:t>
      </w:r>
      <w:r w:rsidRPr="007F12D8">
        <w:rPr>
          <w:rFonts w:ascii="Book Antiqua" w:eastAsia="宋体" w:hAnsi="Book Antiqua" w:cs="宋体"/>
          <w:i/>
          <w:iCs/>
          <w:kern w:val="0"/>
          <w:sz w:val="24"/>
          <w:szCs w:val="24"/>
        </w:rPr>
        <w:t>BMC Gastroenterol</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13</w:t>
      </w:r>
      <w:r w:rsidRPr="007F12D8">
        <w:rPr>
          <w:rFonts w:ascii="Book Antiqua" w:eastAsia="宋体" w:hAnsi="Book Antiqua" w:cs="宋体"/>
          <w:kern w:val="0"/>
          <w:sz w:val="24"/>
          <w:szCs w:val="24"/>
        </w:rPr>
        <w:t>: 87 [PMID: 23672279 DOI: 10.1186/1471-230X-13-87]</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7 </w:t>
      </w:r>
      <w:r w:rsidRPr="007F12D8">
        <w:rPr>
          <w:rFonts w:ascii="Book Antiqua" w:eastAsia="宋体" w:hAnsi="Book Antiqua" w:cs="宋体"/>
          <w:b/>
          <w:bCs/>
          <w:kern w:val="0"/>
          <w:sz w:val="24"/>
          <w:szCs w:val="24"/>
        </w:rPr>
        <w:t>Sisik A</w:t>
      </w:r>
      <w:r w:rsidRPr="007F12D8">
        <w:rPr>
          <w:rFonts w:ascii="Book Antiqua" w:eastAsia="宋体" w:hAnsi="Book Antiqua" w:cs="宋体"/>
          <w:kern w:val="0"/>
          <w:sz w:val="24"/>
          <w:szCs w:val="24"/>
        </w:rPr>
        <w:t>, Kaya M, Bas G, Basak F, Alimoglu O. CEA and CA 19-9 are still valuable markers for the prognosis of colorectal and gastric cancer patients. </w:t>
      </w:r>
      <w:r w:rsidRPr="007F12D8">
        <w:rPr>
          <w:rFonts w:ascii="Book Antiqua" w:eastAsia="宋体" w:hAnsi="Book Antiqua" w:cs="宋体"/>
          <w:i/>
          <w:iCs/>
          <w:kern w:val="0"/>
          <w:sz w:val="24"/>
          <w:szCs w:val="24"/>
        </w:rPr>
        <w:t>Asian Pac J Cancer Prev</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14</w:t>
      </w:r>
      <w:r w:rsidRPr="007F12D8">
        <w:rPr>
          <w:rFonts w:ascii="Book Antiqua" w:eastAsia="宋体" w:hAnsi="Book Antiqua" w:cs="宋体"/>
          <w:kern w:val="0"/>
          <w:sz w:val="24"/>
          <w:szCs w:val="24"/>
        </w:rPr>
        <w:t>: 4289-4294 [PMID: 23991991 DOI: 10.7314/APJCP.2013.14.7.4289]</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8 </w:t>
      </w:r>
      <w:r w:rsidRPr="007F12D8">
        <w:rPr>
          <w:rFonts w:ascii="Book Antiqua" w:eastAsia="宋体" w:hAnsi="Book Antiqua" w:cs="宋体"/>
          <w:b/>
          <w:bCs/>
          <w:kern w:val="0"/>
          <w:sz w:val="24"/>
          <w:szCs w:val="24"/>
        </w:rPr>
        <w:t>Cervantes A</w:t>
      </w:r>
      <w:r w:rsidRPr="007F12D8">
        <w:rPr>
          <w:rFonts w:ascii="Book Antiqua" w:eastAsia="宋体" w:hAnsi="Book Antiqua" w:cs="宋体"/>
          <w:kern w:val="0"/>
          <w:sz w:val="24"/>
          <w:szCs w:val="24"/>
        </w:rPr>
        <w:t>, Roselló S, Roda D, Rodríguez-Braun E. The treatment of advanced gastric cancer: current strategies and future perspectives. </w:t>
      </w:r>
      <w:r w:rsidRPr="007F12D8">
        <w:rPr>
          <w:rFonts w:ascii="Book Antiqua" w:eastAsia="宋体" w:hAnsi="Book Antiqua" w:cs="宋体"/>
          <w:i/>
          <w:iCs/>
          <w:kern w:val="0"/>
          <w:sz w:val="24"/>
          <w:szCs w:val="24"/>
        </w:rPr>
        <w:t>Ann Oncol</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 xml:space="preserve">19 </w:t>
      </w:r>
      <w:r w:rsidRPr="007F12D8">
        <w:rPr>
          <w:rFonts w:ascii="Book Antiqua" w:eastAsia="宋体" w:hAnsi="Book Antiqua" w:cs="宋体"/>
          <w:bCs/>
          <w:kern w:val="0"/>
          <w:sz w:val="24"/>
          <w:szCs w:val="24"/>
        </w:rPr>
        <w:t>Suppl 5</w:t>
      </w:r>
      <w:r w:rsidRPr="007F12D8">
        <w:rPr>
          <w:rFonts w:ascii="Book Antiqua" w:eastAsia="宋体" w:hAnsi="Book Antiqua" w:cs="宋体"/>
          <w:kern w:val="0"/>
          <w:sz w:val="24"/>
          <w:szCs w:val="24"/>
        </w:rPr>
        <w:t>: v103-v107 [PMID: 18611865 DOI: 10.1093/annonc/mdn321]</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lastRenderedPageBreak/>
        <w:t>9 </w:t>
      </w:r>
      <w:r w:rsidRPr="007F12D8">
        <w:rPr>
          <w:rFonts w:ascii="Book Antiqua" w:eastAsia="宋体" w:hAnsi="Book Antiqua" w:cs="宋体"/>
          <w:b/>
          <w:bCs/>
          <w:kern w:val="0"/>
          <w:sz w:val="24"/>
          <w:szCs w:val="24"/>
        </w:rPr>
        <w:t>Nakane Y</w:t>
      </w:r>
      <w:r w:rsidRPr="007F12D8">
        <w:rPr>
          <w:rFonts w:ascii="Book Antiqua" w:eastAsia="宋体" w:hAnsi="Book Antiqua" w:cs="宋体"/>
          <w:kern w:val="0"/>
          <w:sz w:val="24"/>
          <w:szCs w:val="24"/>
        </w:rPr>
        <w:t>, Okamura S, Akehira K, Boku T, Okusa T, Tanaka K, Hioki K. Correlation of preoperative carcinoembryonic antigen levels and prognosis of gastric cancer patients. </w:t>
      </w:r>
      <w:r w:rsidRPr="007F12D8">
        <w:rPr>
          <w:rFonts w:ascii="Book Antiqua" w:eastAsia="宋体" w:hAnsi="Book Antiqua" w:cs="宋体"/>
          <w:i/>
          <w:iCs/>
          <w:kern w:val="0"/>
          <w:sz w:val="24"/>
          <w:szCs w:val="24"/>
        </w:rPr>
        <w:t>Cancer</w:t>
      </w:r>
      <w:r w:rsidRPr="007F12D8">
        <w:rPr>
          <w:rFonts w:ascii="Book Antiqua" w:eastAsia="宋体" w:hAnsi="Book Antiqua" w:cs="宋体"/>
          <w:kern w:val="0"/>
          <w:sz w:val="24"/>
          <w:szCs w:val="24"/>
        </w:rPr>
        <w:t> 1994; </w:t>
      </w:r>
      <w:r w:rsidRPr="007F12D8">
        <w:rPr>
          <w:rFonts w:ascii="Book Antiqua" w:eastAsia="宋体" w:hAnsi="Book Antiqua" w:cs="宋体"/>
          <w:b/>
          <w:bCs/>
          <w:kern w:val="0"/>
          <w:sz w:val="24"/>
          <w:szCs w:val="24"/>
        </w:rPr>
        <w:t>73</w:t>
      </w:r>
      <w:r w:rsidRPr="007F12D8">
        <w:rPr>
          <w:rFonts w:ascii="Book Antiqua" w:eastAsia="宋体" w:hAnsi="Book Antiqua" w:cs="宋体"/>
          <w:kern w:val="0"/>
          <w:sz w:val="24"/>
          <w:szCs w:val="24"/>
        </w:rPr>
        <w:t>: 2703-2708 [PMID: 8194009 DOI: 10.1002/</w:t>
      </w:r>
      <w:r>
        <w:rPr>
          <w:rFonts w:ascii="Book Antiqua" w:eastAsia="宋体" w:hAnsi="Book Antiqua" w:cs="宋体"/>
          <w:kern w:val="0"/>
          <w:sz w:val="24"/>
          <w:szCs w:val="24"/>
        </w:rPr>
        <w:t>1097-0142(19940601)73: 11&lt;2703:</w:t>
      </w:r>
      <w:r w:rsidRPr="007F12D8">
        <w:rPr>
          <w:rFonts w:ascii="Book Antiqua" w:eastAsia="宋体" w:hAnsi="Book Antiqua" w:cs="宋体"/>
          <w:kern w:val="0"/>
          <w:sz w:val="24"/>
          <w:szCs w:val="24"/>
        </w:rPr>
        <w:t>: AID-CNCR2820731109&gt;3.0.CO; 2-X]</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10 </w:t>
      </w:r>
      <w:r w:rsidRPr="007F12D8">
        <w:rPr>
          <w:rFonts w:ascii="Book Antiqua" w:eastAsia="宋体" w:hAnsi="Book Antiqua" w:cs="宋体"/>
          <w:b/>
          <w:bCs/>
          <w:kern w:val="0"/>
          <w:sz w:val="24"/>
          <w:szCs w:val="24"/>
        </w:rPr>
        <w:t>Marrelli D</w:t>
      </w:r>
      <w:r w:rsidRPr="007F12D8">
        <w:rPr>
          <w:rFonts w:ascii="Book Antiqua" w:eastAsia="宋体" w:hAnsi="Book Antiqua" w:cs="宋体"/>
          <w:kern w:val="0"/>
          <w:sz w:val="24"/>
          <w:szCs w:val="24"/>
        </w:rPr>
        <w:t>, Pinto E, De Stefano A, Farnetani M, Garosi L, Roviello F. Clinical utility of CEA, CA 19-9, and CA 72-4 in the follow-up of patients with resectable gastric cancer. </w:t>
      </w:r>
      <w:r w:rsidRPr="007F12D8">
        <w:rPr>
          <w:rFonts w:ascii="Book Antiqua" w:eastAsia="宋体" w:hAnsi="Book Antiqua" w:cs="宋体"/>
          <w:i/>
          <w:iCs/>
          <w:kern w:val="0"/>
          <w:sz w:val="24"/>
          <w:szCs w:val="24"/>
        </w:rPr>
        <w:t>Am J Surg</w:t>
      </w:r>
      <w:r w:rsidRPr="007F12D8">
        <w:rPr>
          <w:rFonts w:ascii="Book Antiqua" w:eastAsia="宋体" w:hAnsi="Book Antiqua" w:cs="宋体"/>
          <w:kern w:val="0"/>
          <w:sz w:val="24"/>
          <w:szCs w:val="24"/>
        </w:rPr>
        <w:t> 2001; </w:t>
      </w:r>
      <w:r w:rsidRPr="007F12D8">
        <w:rPr>
          <w:rFonts w:ascii="Book Antiqua" w:eastAsia="宋体" w:hAnsi="Book Antiqua" w:cs="宋体"/>
          <w:b/>
          <w:bCs/>
          <w:kern w:val="0"/>
          <w:sz w:val="24"/>
          <w:szCs w:val="24"/>
        </w:rPr>
        <w:t>181</w:t>
      </w:r>
      <w:r w:rsidRPr="007F12D8">
        <w:rPr>
          <w:rFonts w:ascii="Book Antiqua" w:eastAsia="宋体" w:hAnsi="Book Antiqua" w:cs="宋体"/>
          <w:kern w:val="0"/>
          <w:sz w:val="24"/>
          <w:szCs w:val="24"/>
        </w:rPr>
        <w:t>: 16-19 [PMID: 11248169 DOI: 10.1016/S0002-9610(00)00549-3]</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11 </w:t>
      </w:r>
      <w:r w:rsidRPr="007F12D8">
        <w:rPr>
          <w:rFonts w:ascii="Book Antiqua" w:eastAsia="宋体" w:hAnsi="Book Antiqua" w:cs="宋体"/>
          <w:b/>
          <w:bCs/>
          <w:kern w:val="0"/>
          <w:sz w:val="24"/>
          <w:szCs w:val="24"/>
        </w:rPr>
        <w:t>Reinhart BJ</w:t>
      </w:r>
      <w:r w:rsidRPr="007F12D8">
        <w:rPr>
          <w:rFonts w:ascii="Book Antiqua" w:eastAsia="宋体" w:hAnsi="Book Antiqua" w:cs="宋体"/>
          <w:kern w:val="0"/>
          <w:sz w:val="24"/>
          <w:szCs w:val="24"/>
        </w:rPr>
        <w:t>, Slack FJ, Basson M, Pasquinelli AE, Bettinger JC, Rougvie AE, Horvitz HR, Ruvkun G. The 21-nucleotide let-7 RNA regulates developmental timing in Caenorhabditis elegans. </w:t>
      </w:r>
      <w:r w:rsidRPr="007F12D8">
        <w:rPr>
          <w:rFonts w:ascii="Book Antiqua" w:eastAsia="宋体" w:hAnsi="Book Antiqua" w:cs="宋体"/>
          <w:i/>
          <w:iCs/>
          <w:kern w:val="0"/>
          <w:sz w:val="24"/>
          <w:szCs w:val="24"/>
        </w:rPr>
        <w:t>Nature</w:t>
      </w:r>
      <w:r w:rsidRPr="007F12D8">
        <w:rPr>
          <w:rFonts w:ascii="Book Antiqua" w:eastAsia="宋体" w:hAnsi="Book Antiqua" w:cs="宋体"/>
          <w:kern w:val="0"/>
          <w:sz w:val="24"/>
          <w:szCs w:val="24"/>
        </w:rPr>
        <w:t> 2000; </w:t>
      </w:r>
      <w:r w:rsidRPr="007F12D8">
        <w:rPr>
          <w:rFonts w:ascii="Book Antiqua" w:eastAsia="宋体" w:hAnsi="Book Antiqua" w:cs="宋体"/>
          <w:b/>
          <w:bCs/>
          <w:kern w:val="0"/>
          <w:sz w:val="24"/>
          <w:szCs w:val="24"/>
        </w:rPr>
        <w:t>403</w:t>
      </w:r>
      <w:r w:rsidRPr="007F12D8">
        <w:rPr>
          <w:rFonts w:ascii="Book Antiqua" w:eastAsia="宋体" w:hAnsi="Book Antiqua" w:cs="宋体"/>
          <w:kern w:val="0"/>
          <w:sz w:val="24"/>
          <w:szCs w:val="24"/>
        </w:rPr>
        <w:t>: 901-906 [PMID: 10706289 DOI: 10.1038/35002607]</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12 </w:t>
      </w:r>
      <w:r w:rsidRPr="007F12D8">
        <w:rPr>
          <w:rFonts w:ascii="Book Antiqua" w:eastAsia="宋体" w:hAnsi="Book Antiqua" w:cs="宋体"/>
          <w:b/>
          <w:bCs/>
          <w:kern w:val="0"/>
          <w:sz w:val="24"/>
          <w:szCs w:val="24"/>
        </w:rPr>
        <w:t>Brennecke J</w:t>
      </w:r>
      <w:r w:rsidRPr="007F12D8">
        <w:rPr>
          <w:rFonts w:ascii="Book Antiqua" w:eastAsia="宋体" w:hAnsi="Book Antiqua" w:cs="宋体"/>
          <w:kern w:val="0"/>
          <w:sz w:val="24"/>
          <w:szCs w:val="24"/>
        </w:rPr>
        <w:t>, Hipfner DR, Stark A, Russell RB, Cohen SM. bantam encodes a developmentally regulated microRNA that controls cell proliferation and regulates the proapoptotic gene hid in Drosophila. </w:t>
      </w:r>
      <w:r w:rsidRPr="007F12D8">
        <w:rPr>
          <w:rFonts w:ascii="Book Antiqua" w:eastAsia="宋体" w:hAnsi="Book Antiqua" w:cs="宋体"/>
          <w:i/>
          <w:iCs/>
          <w:kern w:val="0"/>
          <w:sz w:val="24"/>
          <w:szCs w:val="24"/>
        </w:rPr>
        <w:t>Cell</w:t>
      </w:r>
      <w:r w:rsidRPr="007F12D8">
        <w:rPr>
          <w:rFonts w:ascii="Book Antiqua" w:eastAsia="宋体" w:hAnsi="Book Antiqua" w:cs="宋体"/>
          <w:kern w:val="0"/>
          <w:sz w:val="24"/>
          <w:szCs w:val="24"/>
        </w:rPr>
        <w:t> 2003; </w:t>
      </w:r>
      <w:r w:rsidRPr="007F12D8">
        <w:rPr>
          <w:rFonts w:ascii="Book Antiqua" w:eastAsia="宋体" w:hAnsi="Book Antiqua" w:cs="宋体"/>
          <w:b/>
          <w:bCs/>
          <w:kern w:val="0"/>
          <w:sz w:val="24"/>
          <w:szCs w:val="24"/>
        </w:rPr>
        <w:t>113</w:t>
      </w:r>
      <w:r w:rsidRPr="007F12D8">
        <w:rPr>
          <w:rFonts w:ascii="Book Antiqua" w:eastAsia="宋体" w:hAnsi="Book Antiqua" w:cs="宋体"/>
          <w:kern w:val="0"/>
          <w:sz w:val="24"/>
          <w:szCs w:val="24"/>
        </w:rPr>
        <w:t>: 25-36 [PMID: 12679032 DOI: 10.1016/S0092-8674(03)00231-9]</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13 </w:t>
      </w:r>
      <w:r w:rsidRPr="007F12D8">
        <w:rPr>
          <w:rFonts w:ascii="Book Antiqua" w:eastAsia="宋体" w:hAnsi="Book Antiqua" w:cs="宋体"/>
          <w:b/>
          <w:bCs/>
          <w:kern w:val="0"/>
          <w:sz w:val="24"/>
          <w:szCs w:val="24"/>
        </w:rPr>
        <w:t>Carrington JC</w:t>
      </w:r>
      <w:r w:rsidRPr="007F12D8">
        <w:rPr>
          <w:rFonts w:ascii="Book Antiqua" w:eastAsia="宋体" w:hAnsi="Book Antiqua" w:cs="宋体"/>
          <w:kern w:val="0"/>
          <w:sz w:val="24"/>
          <w:szCs w:val="24"/>
        </w:rPr>
        <w:t>, Ambros V. Role of microRNAs in plant and animal development. </w:t>
      </w:r>
      <w:r w:rsidRPr="007F12D8">
        <w:rPr>
          <w:rFonts w:ascii="Book Antiqua" w:eastAsia="宋体" w:hAnsi="Book Antiqua" w:cs="宋体"/>
          <w:i/>
          <w:iCs/>
          <w:kern w:val="0"/>
          <w:sz w:val="24"/>
          <w:szCs w:val="24"/>
        </w:rPr>
        <w:t>Science</w:t>
      </w:r>
      <w:r w:rsidRPr="007F12D8">
        <w:rPr>
          <w:rFonts w:ascii="Book Antiqua" w:eastAsia="宋体" w:hAnsi="Book Antiqua" w:cs="宋体"/>
          <w:kern w:val="0"/>
          <w:sz w:val="24"/>
          <w:szCs w:val="24"/>
        </w:rPr>
        <w:t> 2003; </w:t>
      </w:r>
      <w:r w:rsidRPr="007F12D8">
        <w:rPr>
          <w:rFonts w:ascii="Book Antiqua" w:eastAsia="宋体" w:hAnsi="Book Antiqua" w:cs="宋体"/>
          <w:b/>
          <w:bCs/>
          <w:kern w:val="0"/>
          <w:sz w:val="24"/>
          <w:szCs w:val="24"/>
        </w:rPr>
        <w:t>301</w:t>
      </w:r>
      <w:r w:rsidRPr="007F12D8">
        <w:rPr>
          <w:rFonts w:ascii="Book Antiqua" w:eastAsia="宋体" w:hAnsi="Book Antiqua" w:cs="宋体"/>
          <w:kern w:val="0"/>
          <w:sz w:val="24"/>
          <w:szCs w:val="24"/>
        </w:rPr>
        <w:t>: 336-338 [PMID: 12869753 DOI: 10.1126/science.1085242]</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14 </w:t>
      </w:r>
      <w:r w:rsidRPr="007F12D8">
        <w:rPr>
          <w:rFonts w:ascii="Book Antiqua" w:eastAsia="宋体" w:hAnsi="Book Antiqua" w:cs="宋体"/>
          <w:b/>
          <w:bCs/>
          <w:kern w:val="0"/>
          <w:sz w:val="24"/>
          <w:szCs w:val="24"/>
        </w:rPr>
        <w:t>He L</w:t>
      </w:r>
      <w:r w:rsidRPr="007F12D8">
        <w:rPr>
          <w:rFonts w:ascii="Book Antiqua" w:eastAsia="宋体" w:hAnsi="Book Antiqua" w:cs="宋体"/>
          <w:kern w:val="0"/>
          <w:sz w:val="24"/>
          <w:szCs w:val="24"/>
        </w:rPr>
        <w:t>, Thomson JM, Hemann MT, Hernando-Monge E, Mu D, Goodson S, Powers S, Cordon-Cardo C, Lowe SW, Hannon GJ, Hammond SM. A microRNA polycistron as a potential human oncogene. </w:t>
      </w:r>
      <w:r w:rsidRPr="007F12D8">
        <w:rPr>
          <w:rFonts w:ascii="Book Antiqua" w:eastAsia="宋体" w:hAnsi="Book Antiqua" w:cs="宋体"/>
          <w:i/>
          <w:iCs/>
          <w:kern w:val="0"/>
          <w:sz w:val="24"/>
          <w:szCs w:val="24"/>
        </w:rPr>
        <w:t>Nature</w:t>
      </w:r>
      <w:r w:rsidRPr="007F12D8">
        <w:rPr>
          <w:rFonts w:ascii="Book Antiqua" w:eastAsia="宋体" w:hAnsi="Book Antiqua" w:cs="宋体"/>
          <w:kern w:val="0"/>
          <w:sz w:val="24"/>
          <w:szCs w:val="24"/>
        </w:rPr>
        <w:t> 2005; </w:t>
      </w:r>
      <w:r w:rsidRPr="007F12D8">
        <w:rPr>
          <w:rFonts w:ascii="Book Antiqua" w:eastAsia="宋体" w:hAnsi="Book Antiqua" w:cs="宋体"/>
          <w:b/>
          <w:bCs/>
          <w:kern w:val="0"/>
          <w:sz w:val="24"/>
          <w:szCs w:val="24"/>
        </w:rPr>
        <w:t>435</w:t>
      </w:r>
      <w:r w:rsidRPr="007F12D8">
        <w:rPr>
          <w:rFonts w:ascii="Book Antiqua" w:eastAsia="宋体" w:hAnsi="Book Antiqua" w:cs="宋体"/>
          <w:kern w:val="0"/>
          <w:sz w:val="24"/>
          <w:szCs w:val="24"/>
        </w:rPr>
        <w:t>: 828-833 [PMID: 15944707 DOI: 10.1038/nature03552]</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15 </w:t>
      </w:r>
      <w:r w:rsidRPr="007F12D8">
        <w:rPr>
          <w:rFonts w:ascii="Book Antiqua" w:eastAsia="宋体" w:hAnsi="Book Antiqua" w:cs="宋体"/>
          <w:b/>
          <w:bCs/>
          <w:kern w:val="0"/>
          <w:sz w:val="24"/>
          <w:szCs w:val="24"/>
        </w:rPr>
        <w:t>Pasquinelli AE</w:t>
      </w:r>
      <w:r w:rsidRPr="007F12D8">
        <w:rPr>
          <w:rFonts w:ascii="Book Antiqua" w:eastAsia="宋体" w:hAnsi="Book Antiqua" w:cs="宋体"/>
          <w:kern w:val="0"/>
          <w:sz w:val="24"/>
          <w:szCs w:val="24"/>
        </w:rPr>
        <w:t>, Ruvkun G. Control of developmental timing by micrornas and their targets. </w:t>
      </w:r>
      <w:r w:rsidRPr="007F12D8">
        <w:rPr>
          <w:rFonts w:ascii="Book Antiqua" w:eastAsia="宋体" w:hAnsi="Book Antiqua" w:cs="宋体"/>
          <w:i/>
          <w:iCs/>
          <w:kern w:val="0"/>
          <w:sz w:val="24"/>
          <w:szCs w:val="24"/>
        </w:rPr>
        <w:t>Annu Rev Cell Dev Biol</w:t>
      </w:r>
      <w:r w:rsidRPr="007F12D8">
        <w:rPr>
          <w:rFonts w:ascii="Book Antiqua" w:eastAsia="宋体" w:hAnsi="Book Antiqua" w:cs="宋体"/>
          <w:kern w:val="0"/>
          <w:sz w:val="24"/>
          <w:szCs w:val="24"/>
        </w:rPr>
        <w:t> 2002; </w:t>
      </w:r>
      <w:r w:rsidRPr="007F12D8">
        <w:rPr>
          <w:rFonts w:ascii="Book Antiqua" w:eastAsia="宋体" w:hAnsi="Book Antiqua" w:cs="宋体"/>
          <w:b/>
          <w:bCs/>
          <w:kern w:val="0"/>
          <w:sz w:val="24"/>
          <w:szCs w:val="24"/>
        </w:rPr>
        <w:t>18</w:t>
      </w:r>
      <w:r w:rsidRPr="007F12D8">
        <w:rPr>
          <w:rFonts w:ascii="Book Antiqua" w:eastAsia="宋体" w:hAnsi="Book Antiqua" w:cs="宋体"/>
          <w:kern w:val="0"/>
          <w:sz w:val="24"/>
          <w:szCs w:val="24"/>
        </w:rPr>
        <w:t>: 495-513 [PMID: 12142272 DOI: 10.1146/annurev.cellbio.18.012502.105832]</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16 </w:t>
      </w:r>
      <w:r w:rsidRPr="007F12D8">
        <w:rPr>
          <w:rFonts w:ascii="Book Antiqua" w:eastAsia="宋体" w:hAnsi="Book Antiqua" w:cs="宋体"/>
          <w:b/>
          <w:bCs/>
          <w:kern w:val="0"/>
          <w:sz w:val="24"/>
          <w:szCs w:val="24"/>
        </w:rPr>
        <w:t>Calin GA</w:t>
      </w:r>
      <w:r w:rsidRPr="007F12D8">
        <w:rPr>
          <w:rFonts w:ascii="Book Antiqua" w:eastAsia="宋体" w:hAnsi="Book Antiqua" w:cs="宋体"/>
          <w:kern w:val="0"/>
          <w:sz w:val="24"/>
          <w:szCs w:val="24"/>
        </w:rPr>
        <w:t>, Croce CM. MicroRNA signatures in human cancers. </w:t>
      </w:r>
      <w:r w:rsidRPr="007F12D8">
        <w:rPr>
          <w:rFonts w:ascii="Book Antiqua" w:eastAsia="宋体" w:hAnsi="Book Antiqua" w:cs="宋体"/>
          <w:i/>
          <w:iCs/>
          <w:kern w:val="0"/>
          <w:sz w:val="24"/>
          <w:szCs w:val="24"/>
        </w:rPr>
        <w:t>Nat Rev Cancer</w:t>
      </w:r>
      <w:r w:rsidRPr="007F12D8">
        <w:rPr>
          <w:rFonts w:ascii="Book Antiqua" w:eastAsia="宋体" w:hAnsi="Book Antiqua" w:cs="宋体"/>
          <w:kern w:val="0"/>
          <w:sz w:val="24"/>
          <w:szCs w:val="24"/>
        </w:rPr>
        <w:t> 2006; </w:t>
      </w:r>
      <w:r w:rsidRPr="007F12D8">
        <w:rPr>
          <w:rFonts w:ascii="Book Antiqua" w:eastAsia="宋体" w:hAnsi="Book Antiqua" w:cs="宋体"/>
          <w:b/>
          <w:bCs/>
          <w:kern w:val="0"/>
          <w:sz w:val="24"/>
          <w:szCs w:val="24"/>
        </w:rPr>
        <w:t>6</w:t>
      </w:r>
      <w:r w:rsidRPr="007F12D8">
        <w:rPr>
          <w:rFonts w:ascii="Book Antiqua" w:eastAsia="宋体" w:hAnsi="Book Antiqua" w:cs="宋体"/>
          <w:kern w:val="0"/>
          <w:sz w:val="24"/>
          <w:szCs w:val="24"/>
        </w:rPr>
        <w:t>: 857-866 [PMID: 17060945 DOI: 10.1038/nrc1997]</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lastRenderedPageBreak/>
        <w:t>17 </w:t>
      </w:r>
      <w:r w:rsidRPr="007F12D8">
        <w:rPr>
          <w:rFonts w:ascii="Book Antiqua" w:eastAsia="宋体" w:hAnsi="Book Antiqua" w:cs="宋体"/>
          <w:b/>
          <w:bCs/>
          <w:kern w:val="0"/>
          <w:sz w:val="24"/>
          <w:szCs w:val="24"/>
        </w:rPr>
        <w:t>Cummins JM</w:t>
      </w:r>
      <w:r w:rsidRPr="007F12D8">
        <w:rPr>
          <w:rFonts w:ascii="Book Antiqua" w:eastAsia="宋体" w:hAnsi="Book Antiqua" w:cs="宋体"/>
          <w:kern w:val="0"/>
          <w:sz w:val="24"/>
          <w:szCs w:val="24"/>
        </w:rPr>
        <w:t>, He Y, Leary RJ, Pagliarini R, Diaz LA, Sjoblom T, Barad O, Bentwich Z, Szafranska AE, Labourier E, Raymond CK, Roberts BS, Juhl H, Kinzler KW, Vogelstein B, Velculescu VE. The colorectal microRNAome. </w:t>
      </w:r>
      <w:r w:rsidRPr="007F12D8">
        <w:rPr>
          <w:rFonts w:ascii="Book Antiqua" w:eastAsia="宋体" w:hAnsi="Book Antiqua" w:cs="宋体"/>
          <w:i/>
          <w:iCs/>
          <w:kern w:val="0"/>
          <w:sz w:val="24"/>
          <w:szCs w:val="24"/>
        </w:rPr>
        <w:t>Proc Natl Acad Sci U S A</w:t>
      </w:r>
      <w:r w:rsidRPr="007F12D8">
        <w:rPr>
          <w:rFonts w:ascii="Book Antiqua" w:eastAsia="宋体" w:hAnsi="Book Antiqua" w:cs="宋体"/>
          <w:kern w:val="0"/>
          <w:sz w:val="24"/>
          <w:szCs w:val="24"/>
        </w:rPr>
        <w:t> 2006; </w:t>
      </w:r>
      <w:r w:rsidRPr="007F12D8">
        <w:rPr>
          <w:rFonts w:ascii="Book Antiqua" w:eastAsia="宋体" w:hAnsi="Book Antiqua" w:cs="宋体"/>
          <w:b/>
          <w:bCs/>
          <w:kern w:val="0"/>
          <w:sz w:val="24"/>
          <w:szCs w:val="24"/>
        </w:rPr>
        <w:t>103</w:t>
      </w:r>
      <w:r w:rsidRPr="007F12D8">
        <w:rPr>
          <w:rFonts w:ascii="Book Antiqua" w:eastAsia="宋体" w:hAnsi="Book Antiqua" w:cs="宋体"/>
          <w:kern w:val="0"/>
          <w:sz w:val="24"/>
          <w:szCs w:val="24"/>
        </w:rPr>
        <w:t>: 3687-3692 [PMID: 16505370 DOI: 10.1073/pnas.0511155103]</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18 </w:t>
      </w:r>
      <w:r w:rsidRPr="007F12D8">
        <w:rPr>
          <w:rFonts w:ascii="Book Antiqua" w:eastAsia="宋体" w:hAnsi="Book Antiqua" w:cs="宋体"/>
          <w:b/>
          <w:bCs/>
          <w:kern w:val="0"/>
          <w:sz w:val="24"/>
          <w:szCs w:val="24"/>
        </w:rPr>
        <w:t>Bonci D</w:t>
      </w:r>
      <w:r w:rsidRPr="007F12D8">
        <w:rPr>
          <w:rFonts w:ascii="Book Antiqua" w:eastAsia="宋体" w:hAnsi="Book Antiqua" w:cs="宋体"/>
          <w:kern w:val="0"/>
          <w:sz w:val="24"/>
          <w:szCs w:val="24"/>
        </w:rPr>
        <w:t>, Coppola V, Musumeci M, Addario A, Giuffrida R, Memeo L, D'Urso L, Pagliuca A, Biffoni M, Labbaye C, Bartucci M, Muto G, Peschle C, De Maria R. The miR-15a-miR-16-1 cluster controls prostate cancer by targeting multiple oncogenic activities. </w:t>
      </w:r>
      <w:r w:rsidRPr="007F12D8">
        <w:rPr>
          <w:rFonts w:ascii="Book Antiqua" w:eastAsia="宋体" w:hAnsi="Book Antiqua" w:cs="宋体"/>
          <w:i/>
          <w:iCs/>
          <w:kern w:val="0"/>
          <w:sz w:val="24"/>
          <w:szCs w:val="24"/>
        </w:rPr>
        <w:t>Nat Med</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14</w:t>
      </w:r>
      <w:r w:rsidRPr="007F12D8">
        <w:rPr>
          <w:rFonts w:ascii="Book Antiqua" w:eastAsia="宋体" w:hAnsi="Book Antiqua" w:cs="宋体"/>
          <w:kern w:val="0"/>
          <w:sz w:val="24"/>
          <w:szCs w:val="24"/>
        </w:rPr>
        <w:t>: 1271-1277 [PMID: 18931683 DOI: 10.1038/nm.1880]</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19 </w:t>
      </w:r>
      <w:r w:rsidRPr="007F12D8">
        <w:rPr>
          <w:rFonts w:ascii="Book Antiqua" w:eastAsia="宋体" w:hAnsi="Book Antiqua" w:cs="宋体"/>
          <w:b/>
          <w:bCs/>
          <w:kern w:val="0"/>
          <w:sz w:val="24"/>
          <w:szCs w:val="24"/>
        </w:rPr>
        <w:t>Chang TC</w:t>
      </w:r>
      <w:r w:rsidRPr="007F12D8">
        <w:rPr>
          <w:rFonts w:ascii="Book Antiqua" w:eastAsia="宋体" w:hAnsi="Book Antiqua" w:cs="宋体"/>
          <w:kern w:val="0"/>
          <w:sz w:val="24"/>
          <w:szCs w:val="24"/>
        </w:rPr>
        <w:t>, Wentzel EA, Kent OA, Ramachandran K, Mullendore M, Lee KH, Feldmann G, Yamakuchi M, Ferlito M, Lowenstein CJ, Arking DE, Beer MA, Maitra A, Mendell JT. Transactivation of miR-34a by p53 broadly influences gene expression and promotes apoptosis. </w:t>
      </w:r>
      <w:r w:rsidRPr="007F12D8">
        <w:rPr>
          <w:rFonts w:ascii="Book Antiqua" w:eastAsia="宋体" w:hAnsi="Book Antiqua" w:cs="宋体"/>
          <w:i/>
          <w:iCs/>
          <w:kern w:val="0"/>
          <w:sz w:val="24"/>
          <w:szCs w:val="24"/>
        </w:rPr>
        <w:t>Mol Cell</w:t>
      </w:r>
      <w:r w:rsidRPr="007F12D8">
        <w:rPr>
          <w:rFonts w:ascii="Book Antiqua" w:eastAsia="宋体" w:hAnsi="Book Antiqua" w:cs="宋体"/>
          <w:kern w:val="0"/>
          <w:sz w:val="24"/>
          <w:szCs w:val="24"/>
        </w:rPr>
        <w:t> 2007; </w:t>
      </w:r>
      <w:r w:rsidRPr="007F12D8">
        <w:rPr>
          <w:rFonts w:ascii="Book Antiqua" w:eastAsia="宋体" w:hAnsi="Book Antiqua" w:cs="宋体"/>
          <w:b/>
          <w:bCs/>
          <w:kern w:val="0"/>
          <w:sz w:val="24"/>
          <w:szCs w:val="24"/>
        </w:rPr>
        <w:t>26</w:t>
      </w:r>
      <w:r w:rsidRPr="007F12D8">
        <w:rPr>
          <w:rFonts w:ascii="Book Antiqua" w:eastAsia="宋体" w:hAnsi="Book Antiqua" w:cs="宋体"/>
          <w:kern w:val="0"/>
          <w:sz w:val="24"/>
          <w:szCs w:val="24"/>
        </w:rPr>
        <w:t>: 745-752 [PMID: 17540599 DOI: 10.1016/j.molcel.2007.05.010]</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20 </w:t>
      </w:r>
      <w:r w:rsidRPr="007F12D8">
        <w:rPr>
          <w:rFonts w:ascii="Book Antiqua" w:eastAsia="宋体" w:hAnsi="Book Antiqua" w:cs="宋体"/>
          <w:b/>
          <w:bCs/>
          <w:kern w:val="0"/>
          <w:sz w:val="24"/>
          <w:szCs w:val="24"/>
        </w:rPr>
        <w:t>Huang Q</w:t>
      </w:r>
      <w:r w:rsidRPr="007F12D8">
        <w:rPr>
          <w:rFonts w:ascii="Book Antiqua" w:eastAsia="宋体" w:hAnsi="Book Antiqua" w:cs="宋体"/>
          <w:kern w:val="0"/>
          <w:sz w:val="24"/>
          <w:szCs w:val="24"/>
        </w:rPr>
        <w:t>, Gumireddy K, Schrier M, le Sage C, Nagel R, Nair S, Egan DA, Li A, Huang G, Klein-Szanto AJ, Gimotty PA, Katsaros D, Coukos G, Zhang L, Puré E, Agami R. The microRNAs miR-373 and miR-520c promote tumour invasion and metastasis. </w:t>
      </w:r>
      <w:r w:rsidRPr="007F12D8">
        <w:rPr>
          <w:rFonts w:ascii="Book Antiqua" w:eastAsia="宋体" w:hAnsi="Book Antiqua" w:cs="宋体"/>
          <w:i/>
          <w:iCs/>
          <w:kern w:val="0"/>
          <w:sz w:val="24"/>
          <w:szCs w:val="24"/>
        </w:rPr>
        <w:t>Nat Cell Biol</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10</w:t>
      </w:r>
      <w:r w:rsidRPr="007F12D8">
        <w:rPr>
          <w:rFonts w:ascii="Book Antiqua" w:eastAsia="宋体" w:hAnsi="Book Antiqua" w:cs="宋体"/>
          <w:kern w:val="0"/>
          <w:sz w:val="24"/>
          <w:szCs w:val="24"/>
        </w:rPr>
        <w:t>: 202-210 [PMID: 18193036 DOI: 10.1038/ncb1681]</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21 </w:t>
      </w:r>
      <w:r w:rsidRPr="007F12D8">
        <w:rPr>
          <w:rFonts w:ascii="Book Antiqua" w:eastAsia="宋体" w:hAnsi="Book Antiqua" w:cs="宋体"/>
          <w:b/>
          <w:bCs/>
          <w:kern w:val="0"/>
          <w:sz w:val="24"/>
          <w:szCs w:val="24"/>
        </w:rPr>
        <w:t>Ma L</w:t>
      </w:r>
      <w:r w:rsidRPr="007F12D8">
        <w:rPr>
          <w:rFonts w:ascii="Book Antiqua" w:eastAsia="宋体" w:hAnsi="Book Antiqua" w:cs="宋体"/>
          <w:kern w:val="0"/>
          <w:sz w:val="24"/>
          <w:szCs w:val="24"/>
        </w:rPr>
        <w:t>, Teruya-Feldstein J, Weinberg RA. Tumour invasion and metastasis initiated by microRNA-10b in breast cancer. </w:t>
      </w:r>
      <w:r w:rsidRPr="007F12D8">
        <w:rPr>
          <w:rFonts w:ascii="Book Antiqua" w:eastAsia="宋体" w:hAnsi="Book Antiqua" w:cs="宋体"/>
          <w:i/>
          <w:iCs/>
          <w:kern w:val="0"/>
          <w:sz w:val="24"/>
          <w:szCs w:val="24"/>
        </w:rPr>
        <w:t>Nature</w:t>
      </w:r>
      <w:r w:rsidRPr="007F12D8">
        <w:rPr>
          <w:rFonts w:ascii="Book Antiqua" w:eastAsia="宋体" w:hAnsi="Book Antiqua" w:cs="宋体"/>
          <w:kern w:val="0"/>
          <w:sz w:val="24"/>
          <w:szCs w:val="24"/>
        </w:rPr>
        <w:t> 2007; </w:t>
      </w:r>
      <w:r w:rsidRPr="007F12D8">
        <w:rPr>
          <w:rFonts w:ascii="Book Antiqua" w:eastAsia="宋体" w:hAnsi="Book Antiqua" w:cs="宋体"/>
          <w:b/>
          <w:bCs/>
          <w:kern w:val="0"/>
          <w:sz w:val="24"/>
          <w:szCs w:val="24"/>
        </w:rPr>
        <w:t>449</w:t>
      </w:r>
      <w:r w:rsidRPr="007F12D8">
        <w:rPr>
          <w:rFonts w:ascii="Book Antiqua" w:eastAsia="宋体" w:hAnsi="Book Antiqua" w:cs="宋体"/>
          <w:kern w:val="0"/>
          <w:sz w:val="24"/>
          <w:szCs w:val="24"/>
        </w:rPr>
        <w:t>: 682-688 [PMID: 17898713 DOI: 10.1038/nature06174]</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22 </w:t>
      </w:r>
      <w:r w:rsidRPr="007F12D8">
        <w:rPr>
          <w:rFonts w:ascii="Book Antiqua" w:eastAsia="宋体" w:hAnsi="Book Antiqua" w:cs="宋体"/>
          <w:b/>
          <w:bCs/>
          <w:kern w:val="0"/>
          <w:sz w:val="24"/>
          <w:szCs w:val="24"/>
        </w:rPr>
        <w:t>Tavazoie SF</w:t>
      </w:r>
      <w:r w:rsidRPr="007F12D8">
        <w:rPr>
          <w:rFonts w:ascii="Book Antiqua" w:eastAsia="宋体" w:hAnsi="Book Antiqua" w:cs="宋体"/>
          <w:kern w:val="0"/>
          <w:sz w:val="24"/>
          <w:szCs w:val="24"/>
        </w:rPr>
        <w:t>, Alarcón C, Oskarsson T, Padua D, Wang Q, Bos PD, Gerald WL, Massagué J. Endogenous human microRNAs that suppress breast cancer metastasis. </w:t>
      </w:r>
      <w:r w:rsidRPr="007F12D8">
        <w:rPr>
          <w:rFonts w:ascii="Book Antiqua" w:eastAsia="宋体" w:hAnsi="Book Antiqua" w:cs="宋体"/>
          <w:i/>
          <w:iCs/>
          <w:kern w:val="0"/>
          <w:sz w:val="24"/>
          <w:szCs w:val="24"/>
        </w:rPr>
        <w:t>Nature</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451</w:t>
      </w:r>
      <w:r w:rsidRPr="007F12D8">
        <w:rPr>
          <w:rFonts w:ascii="Book Antiqua" w:eastAsia="宋体" w:hAnsi="Book Antiqua" w:cs="宋体"/>
          <w:kern w:val="0"/>
          <w:sz w:val="24"/>
          <w:szCs w:val="24"/>
        </w:rPr>
        <w:t>: 147-152 [PMID: 18185580 DOI: 10.1038/nature06487]</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23 </w:t>
      </w:r>
      <w:r w:rsidRPr="007F12D8">
        <w:rPr>
          <w:rFonts w:ascii="Book Antiqua" w:eastAsia="宋体" w:hAnsi="Book Antiqua" w:cs="宋体"/>
          <w:b/>
          <w:bCs/>
          <w:kern w:val="0"/>
          <w:sz w:val="24"/>
          <w:szCs w:val="24"/>
        </w:rPr>
        <w:t>Lu J</w:t>
      </w:r>
      <w:r w:rsidRPr="007F12D8">
        <w:rPr>
          <w:rFonts w:ascii="Book Antiqua" w:eastAsia="宋体" w:hAnsi="Book Antiqua" w:cs="宋体"/>
          <w:kern w:val="0"/>
          <w:sz w:val="24"/>
          <w:szCs w:val="24"/>
        </w:rPr>
        <w:t xml:space="preserve">, Getz G, Miska EA, Alvarez-Saavedra E, Lamb J, Peck D, Sweet-Cordero A, Ebert BL, Mak RH, Ferrando AA, Downing JR, Jacks T, Horvitz HR, Golub TR. MicroRNA expression profiles classify human </w:t>
      </w:r>
      <w:r w:rsidRPr="007F12D8">
        <w:rPr>
          <w:rFonts w:ascii="Book Antiqua" w:eastAsia="宋体" w:hAnsi="Book Antiqua" w:cs="宋体"/>
          <w:kern w:val="0"/>
          <w:sz w:val="24"/>
          <w:szCs w:val="24"/>
        </w:rPr>
        <w:lastRenderedPageBreak/>
        <w:t>cancers. </w:t>
      </w:r>
      <w:r w:rsidRPr="007F12D8">
        <w:rPr>
          <w:rFonts w:ascii="Book Antiqua" w:eastAsia="宋体" w:hAnsi="Book Antiqua" w:cs="宋体"/>
          <w:i/>
          <w:iCs/>
          <w:kern w:val="0"/>
          <w:sz w:val="24"/>
          <w:szCs w:val="24"/>
        </w:rPr>
        <w:t>Nature</w:t>
      </w:r>
      <w:r w:rsidRPr="007F12D8">
        <w:rPr>
          <w:rFonts w:ascii="Book Antiqua" w:eastAsia="宋体" w:hAnsi="Book Antiqua" w:cs="宋体"/>
          <w:kern w:val="0"/>
          <w:sz w:val="24"/>
          <w:szCs w:val="24"/>
        </w:rPr>
        <w:t> 2005; </w:t>
      </w:r>
      <w:r w:rsidRPr="007F12D8">
        <w:rPr>
          <w:rFonts w:ascii="Book Antiqua" w:eastAsia="宋体" w:hAnsi="Book Antiqua" w:cs="宋体"/>
          <w:b/>
          <w:bCs/>
          <w:kern w:val="0"/>
          <w:sz w:val="24"/>
          <w:szCs w:val="24"/>
        </w:rPr>
        <w:t>435</w:t>
      </w:r>
      <w:r w:rsidRPr="007F12D8">
        <w:rPr>
          <w:rFonts w:ascii="Book Antiqua" w:eastAsia="宋体" w:hAnsi="Book Antiqua" w:cs="宋体"/>
          <w:kern w:val="0"/>
          <w:sz w:val="24"/>
          <w:szCs w:val="24"/>
        </w:rPr>
        <w:t>: 834-838 [PMID: 15944708 DOI: 10.1038/nature03702]</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24 </w:t>
      </w:r>
      <w:r w:rsidRPr="007F12D8">
        <w:rPr>
          <w:rFonts w:ascii="Book Antiqua" w:eastAsia="宋体" w:hAnsi="Book Antiqua" w:cs="宋体"/>
          <w:b/>
          <w:bCs/>
          <w:kern w:val="0"/>
          <w:sz w:val="24"/>
          <w:szCs w:val="24"/>
        </w:rPr>
        <w:t>Volinia S</w:t>
      </w:r>
      <w:r w:rsidRPr="007F12D8">
        <w:rPr>
          <w:rFonts w:ascii="Book Antiqua" w:eastAsia="宋体" w:hAnsi="Book Antiqua" w:cs="宋体"/>
          <w:kern w:val="0"/>
          <w:sz w:val="24"/>
          <w:szCs w:val="24"/>
        </w:rPr>
        <w:t>, Calin GA, Liu CG, Ambs S, Cimmino A, Petrocca F, Visone R, Iorio M, Roldo C, Ferracin M, Prueitt RL, Yanaihara N, Lanza G, Scarpa A, Vecchione A, Negrini M, Harris CC, Croce CM. A microRNA expression signature of human solid tumors defines cancer gene targets. </w:t>
      </w:r>
      <w:r w:rsidRPr="007F12D8">
        <w:rPr>
          <w:rFonts w:ascii="Book Antiqua" w:eastAsia="宋体" w:hAnsi="Book Antiqua" w:cs="宋体"/>
          <w:i/>
          <w:iCs/>
          <w:kern w:val="0"/>
          <w:sz w:val="24"/>
          <w:szCs w:val="24"/>
        </w:rPr>
        <w:t>Proc Natl Acad Sci U S A</w:t>
      </w:r>
      <w:r w:rsidRPr="007F12D8">
        <w:rPr>
          <w:rFonts w:ascii="Book Antiqua" w:eastAsia="宋体" w:hAnsi="Book Antiqua" w:cs="宋体"/>
          <w:kern w:val="0"/>
          <w:sz w:val="24"/>
          <w:szCs w:val="24"/>
        </w:rPr>
        <w:t> 2006; </w:t>
      </w:r>
      <w:r w:rsidRPr="007F12D8">
        <w:rPr>
          <w:rFonts w:ascii="Book Antiqua" w:eastAsia="宋体" w:hAnsi="Book Antiqua" w:cs="宋体"/>
          <w:b/>
          <w:bCs/>
          <w:kern w:val="0"/>
          <w:sz w:val="24"/>
          <w:szCs w:val="24"/>
        </w:rPr>
        <w:t>103</w:t>
      </w:r>
      <w:r w:rsidRPr="007F12D8">
        <w:rPr>
          <w:rFonts w:ascii="Book Antiqua" w:eastAsia="宋体" w:hAnsi="Book Antiqua" w:cs="宋体"/>
          <w:kern w:val="0"/>
          <w:sz w:val="24"/>
          <w:szCs w:val="24"/>
        </w:rPr>
        <w:t>: 2257-2261 [PMID: 16461460 DOI: 10.1073/pnas.0510565103]</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25 </w:t>
      </w:r>
      <w:r w:rsidRPr="007F12D8">
        <w:rPr>
          <w:rFonts w:ascii="Book Antiqua" w:eastAsia="宋体" w:hAnsi="Book Antiqua" w:cs="宋体"/>
          <w:b/>
          <w:bCs/>
          <w:kern w:val="0"/>
          <w:sz w:val="24"/>
          <w:szCs w:val="24"/>
        </w:rPr>
        <w:t>Rosenfeld N</w:t>
      </w:r>
      <w:r w:rsidRPr="007F12D8">
        <w:rPr>
          <w:rFonts w:ascii="Book Antiqua" w:eastAsia="宋体" w:hAnsi="Book Antiqua" w:cs="宋体"/>
          <w:kern w:val="0"/>
          <w:sz w:val="24"/>
          <w:szCs w:val="24"/>
        </w:rPr>
        <w:t>, Aharonov R, Meiri E, Rosenwald S, Spector Y, Zepeniuk M, Benjamin H, Shabes N, Tabak S, Levy A, Lebanony D, Goren Y, Silberschein E, Targan N, Ben-Ari A, Gilad S, Sion-Vardy N, Tobar A, Feinmesser M, Kharenko O, Nativ O, Nass D, Perelman M, Yosepovich A, Shalmon B, Polak-Charcon S, Fridman E, Avniel A, Bentwich I, Bentwich Z, Cohen D, Chajut A, Barshack I. MicroRNAs accurately identify cancer tissue origin. </w:t>
      </w:r>
      <w:r w:rsidRPr="007F12D8">
        <w:rPr>
          <w:rFonts w:ascii="Book Antiqua" w:eastAsia="宋体" w:hAnsi="Book Antiqua" w:cs="宋体"/>
          <w:i/>
          <w:iCs/>
          <w:kern w:val="0"/>
          <w:sz w:val="24"/>
          <w:szCs w:val="24"/>
        </w:rPr>
        <w:t>Nat Biotechnol</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26</w:t>
      </w:r>
      <w:r w:rsidRPr="007F12D8">
        <w:rPr>
          <w:rFonts w:ascii="Book Antiqua" w:eastAsia="宋体" w:hAnsi="Book Antiqua" w:cs="宋体"/>
          <w:kern w:val="0"/>
          <w:sz w:val="24"/>
          <w:szCs w:val="24"/>
        </w:rPr>
        <w:t>: 462-469 [PMID: 18362881 DOI: 10.1038/nbt1392]</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26 </w:t>
      </w:r>
      <w:r w:rsidRPr="007F12D8">
        <w:rPr>
          <w:rFonts w:ascii="Book Antiqua" w:eastAsia="宋体" w:hAnsi="Book Antiqua" w:cs="宋体"/>
          <w:b/>
          <w:bCs/>
          <w:kern w:val="0"/>
          <w:sz w:val="24"/>
          <w:szCs w:val="24"/>
        </w:rPr>
        <w:t>Sun Y</w:t>
      </w:r>
      <w:r w:rsidRPr="007F12D8">
        <w:rPr>
          <w:rFonts w:ascii="Book Antiqua" w:eastAsia="宋体" w:hAnsi="Book Antiqua" w:cs="宋体"/>
          <w:kern w:val="0"/>
          <w:sz w:val="24"/>
          <w:szCs w:val="24"/>
        </w:rPr>
        <w:t>, Zhang K, Fan G, Li J. Identification of circulating microRNAs as biomarkers in cancers: what have we got? </w:t>
      </w:r>
      <w:r w:rsidRPr="007F12D8">
        <w:rPr>
          <w:rFonts w:ascii="Book Antiqua" w:eastAsia="宋体" w:hAnsi="Book Antiqua" w:cs="宋体"/>
          <w:i/>
          <w:iCs/>
          <w:kern w:val="0"/>
          <w:sz w:val="24"/>
          <w:szCs w:val="24"/>
        </w:rPr>
        <w:t>Clin Chem Lab Med</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50</w:t>
      </w:r>
      <w:r w:rsidRPr="007F12D8">
        <w:rPr>
          <w:rFonts w:ascii="Book Antiqua" w:eastAsia="宋体" w:hAnsi="Book Antiqua" w:cs="宋体"/>
          <w:kern w:val="0"/>
          <w:sz w:val="24"/>
          <w:szCs w:val="24"/>
        </w:rPr>
        <w:t>: 2121-2126 [PMID: 23087086 DOI: 10.1515/cclm-2012-0360]</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27 </w:t>
      </w:r>
      <w:r w:rsidRPr="007F12D8">
        <w:rPr>
          <w:rFonts w:ascii="Book Antiqua" w:eastAsia="宋体" w:hAnsi="Book Antiqua" w:cs="宋体"/>
          <w:b/>
          <w:bCs/>
          <w:kern w:val="0"/>
          <w:sz w:val="24"/>
          <w:szCs w:val="24"/>
        </w:rPr>
        <w:t>Zandberga E</w:t>
      </w:r>
      <w:r w:rsidRPr="007F12D8">
        <w:rPr>
          <w:rFonts w:ascii="Book Antiqua" w:eastAsia="宋体" w:hAnsi="Book Antiqua" w:cs="宋体"/>
          <w:kern w:val="0"/>
          <w:sz w:val="24"/>
          <w:szCs w:val="24"/>
        </w:rPr>
        <w:t xml:space="preserve">, Kozirovskis V, </w:t>
      </w:r>
      <w:r w:rsidRPr="007F12D8">
        <w:rPr>
          <w:rFonts w:ascii="Book Antiqua" w:eastAsia="MS Gothic" w:hAnsi="Book Antiqua" w:cs="MS Gothic"/>
          <w:kern w:val="0"/>
          <w:sz w:val="24"/>
          <w:szCs w:val="24"/>
        </w:rPr>
        <w:t>Ā</w:t>
      </w:r>
      <w:r w:rsidRPr="007F12D8">
        <w:rPr>
          <w:rFonts w:ascii="Book Antiqua" w:eastAsia="宋体" w:hAnsi="Book Antiqua" w:cs="宋体"/>
          <w:kern w:val="0"/>
          <w:sz w:val="24"/>
          <w:szCs w:val="24"/>
        </w:rPr>
        <w:t>bols A, Andrējeva D, Purkalne G, Linē A. Cell-free microRNAs as diagnostic, prognostic, and predictive biomarkers for lung cancer. </w:t>
      </w:r>
      <w:r w:rsidRPr="007F12D8">
        <w:rPr>
          <w:rFonts w:ascii="Book Antiqua" w:eastAsia="宋体" w:hAnsi="Book Antiqua" w:cs="宋体"/>
          <w:i/>
          <w:iCs/>
          <w:kern w:val="0"/>
          <w:sz w:val="24"/>
          <w:szCs w:val="24"/>
        </w:rPr>
        <w:t>Genes Chromosomes Cancer</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52</w:t>
      </w:r>
      <w:r w:rsidRPr="007F12D8">
        <w:rPr>
          <w:rFonts w:ascii="Book Antiqua" w:eastAsia="宋体" w:hAnsi="Book Antiqua" w:cs="宋体"/>
          <w:kern w:val="0"/>
          <w:sz w:val="24"/>
          <w:szCs w:val="24"/>
        </w:rPr>
        <w:t>: 356-369 [PMID: 23404859 DOI: 10.1002/gcc.22032]</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28 </w:t>
      </w:r>
      <w:r w:rsidRPr="007F12D8">
        <w:rPr>
          <w:rFonts w:ascii="Book Antiqua" w:eastAsia="宋体" w:hAnsi="Book Antiqua" w:cs="宋体"/>
          <w:b/>
          <w:bCs/>
          <w:kern w:val="0"/>
          <w:sz w:val="24"/>
          <w:szCs w:val="24"/>
        </w:rPr>
        <w:t>Taylor DD</w:t>
      </w:r>
      <w:r w:rsidRPr="007F12D8">
        <w:rPr>
          <w:rFonts w:ascii="Book Antiqua" w:eastAsia="宋体" w:hAnsi="Book Antiqua" w:cs="宋体"/>
          <w:kern w:val="0"/>
          <w:sz w:val="24"/>
          <w:szCs w:val="24"/>
        </w:rPr>
        <w:t>, Gercel-Taylor C. MicroRNA signatures of tumor-derived exosomes as diagnostic biomarkers of ovarian cancer. </w:t>
      </w:r>
      <w:r w:rsidRPr="007F12D8">
        <w:rPr>
          <w:rFonts w:ascii="Book Antiqua" w:eastAsia="宋体" w:hAnsi="Book Antiqua" w:cs="宋体"/>
          <w:i/>
          <w:iCs/>
          <w:kern w:val="0"/>
          <w:sz w:val="24"/>
          <w:szCs w:val="24"/>
        </w:rPr>
        <w:t>Gynecol Oncol</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110</w:t>
      </w:r>
      <w:r w:rsidRPr="007F12D8">
        <w:rPr>
          <w:rFonts w:ascii="Book Antiqua" w:eastAsia="宋体" w:hAnsi="Book Antiqua" w:cs="宋体"/>
          <w:kern w:val="0"/>
          <w:sz w:val="24"/>
          <w:szCs w:val="24"/>
        </w:rPr>
        <w:t>: 13-21 [PMID: 18589210 DOI: 10.1016/j.ygyno.2008.04.033]</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29 </w:t>
      </w:r>
      <w:r w:rsidRPr="007F12D8">
        <w:rPr>
          <w:rFonts w:ascii="Book Antiqua" w:eastAsia="宋体" w:hAnsi="Book Antiqua" w:cs="宋体"/>
          <w:b/>
          <w:bCs/>
          <w:kern w:val="0"/>
          <w:sz w:val="24"/>
          <w:szCs w:val="24"/>
        </w:rPr>
        <w:t>Arroyo JD</w:t>
      </w:r>
      <w:r w:rsidRPr="007F12D8">
        <w:rPr>
          <w:rFonts w:ascii="Book Antiqua" w:eastAsia="宋体" w:hAnsi="Book Antiqua" w:cs="宋体"/>
          <w:kern w:val="0"/>
          <w:sz w:val="24"/>
          <w:szCs w:val="24"/>
        </w:rPr>
        <w:t>, Chevillet JR, Kroh EM, Ruf IK, Pritchard CC, Gibson DF, Mitchell PS, Bennett CF, Pogosova-Agadjanyan EL, Stirewalt DL, Tait JF, Tewari M. Argonaute2 complexes carry a population of circulating microRNAs independent of vesicles in human plasma. </w:t>
      </w:r>
      <w:r w:rsidRPr="007F12D8">
        <w:rPr>
          <w:rFonts w:ascii="Book Antiqua" w:eastAsia="宋体" w:hAnsi="Book Antiqua" w:cs="宋体"/>
          <w:i/>
          <w:iCs/>
          <w:kern w:val="0"/>
          <w:sz w:val="24"/>
          <w:szCs w:val="24"/>
        </w:rPr>
        <w:t>Proc Natl Acad Sci U S A</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108</w:t>
      </w:r>
      <w:r w:rsidRPr="007F12D8">
        <w:rPr>
          <w:rFonts w:ascii="Book Antiqua" w:eastAsia="宋体" w:hAnsi="Book Antiqua" w:cs="宋体"/>
          <w:kern w:val="0"/>
          <w:sz w:val="24"/>
          <w:szCs w:val="24"/>
        </w:rPr>
        <w:t>: 5003-5008 [PMID: 21383194 DOI: 10.1073/pnas.1019055108]</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lastRenderedPageBreak/>
        <w:t>30 </w:t>
      </w:r>
      <w:r w:rsidRPr="007F12D8">
        <w:rPr>
          <w:rFonts w:ascii="Book Antiqua" w:eastAsia="宋体" w:hAnsi="Book Antiqua" w:cs="宋体"/>
          <w:b/>
          <w:bCs/>
          <w:kern w:val="0"/>
          <w:sz w:val="24"/>
          <w:szCs w:val="24"/>
        </w:rPr>
        <w:t>Mitchell PS</w:t>
      </w:r>
      <w:r w:rsidRPr="007F12D8">
        <w:rPr>
          <w:rFonts w:ascii="Book Antiqua" w:eastAsia="宋体" w:hAnsi="Book Antiqua" w:cs="宋体"/>
          <w:kern w:val="0"/>
          <w:sz w:val="24"/>
          <w:szCs w:val="24"/>
        </w:rPr>
        <w:t>,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7F12D8">
        <w:rPr>
          <w:rFonts w:ascii="Book Antiqua" w:eastAsia="宋体" w:hAnsi="Book Antiqua" w:cs="宋体"/>
          <w:i/>
          <w:iCs/>
          <w:kern w:val="0"/>
          <w:sz w:val="24"/>
          <w:szCs w:val="24"/>
        </w:rPr>
        <w:t>Proc Natl Acad Sci U S A</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105</w:t>
      </w:r>
      <w:r w:rsidRPr="007F12D8">
        <w:rPr>
          <w:rFonts w:ascii="Book Antiqua" w:eastAsia="宋体" w:hAnsi="Book Antiqua" w:cs="宋体"/>
          <w:kern w:val="0"/>
          <w:sz w:val="24"/>
          <w:szCs w:val="24"/>
        </w:rPr>
        <w:t>: 10513-10518 [PMID: 18663219 DOI: 10.1073/pnas.0804549105]</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31 </w:t>
      </w:r>
      <w:r w:rsidRPr="007F12D8">
        <w:rPr>
          <w:rFonts w:ascii="Book Antiqua" w:eastAsia="宋体" w:hAnsi="Book Antiqua" w:cs="宋体"/>
          <w:b/>
          <w:bCs/>
          <w:kern w:val="0"/>
          <w:sz w:val="24"/>
          <w:szCs w:val="24"/>
        </w:rPr>
        <w:t>Gilad S</w:t>
      </w:r>
      <w:r w:rsidRPr="007F12D8">
        <w:rPr>
          <w:rFonts w:ascii="Book Antiqua" w:eastAsia="宋体" w:hAnsi="Book Antiqua" w:cs="宋体"/>
          <w:kern w:val="0"/>
          <w:sz w:val="24"/>
          <w:szCs w:val="24"/>
        </w:rPr>
        <w:t>, Meiri E, Yogev Y, Benjamin S, Lebanony D, Yerushalmi N, Benjamin H, Kushnir M, Cholakh H, Melamed N, Bentwich Z, Hod M, Goren Y, Chajut A. Serum microRNAs are promising novel biomarkers. </w:t>
      </w:r>
      <w:r w:rsidRPr="007F12D8">
        <w:rPr>
          <w:rFonts w:ascii="Book Antiqua" w:eastAsia="宋体" w:hAnsi="Book Antiqua" w:cs="宋体"/>
          <w:i/>
          <w:iCs/>
          <w:kern w:val="0"/>
          <w:sz w:val="24"/>
          <w:szCs w:val="24"/>
        </w:rPr>
        <w:t>PLoS One</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3</w:t>
      </w:r>
      <w:r w:rsidRPr="007F12D8">
        <w:rPr>
          <w:rFonts w:ascii="Book Antiqua" w:eastAsia="宋体" w:hAnsi="Book Antiqua" w:cs="宋体"/>
          <w:kern w:val="0"/>
          <w:sz w:val="24"/>
          <w:szCs w:val="24"/>
        </w:rPr>
        <w:t>: e3148 [PMID: 18773077 DOI: 10.1371/journal.pone.0003148]</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32 </w:t>
      </w:r>
      <w:r w:rsidRPr="007F12D8">
        <w:rPr>
          <w:rFonts w:ascii="Book Antiqua" w:eastAsia="宋体" w:hAnsi="Book Antiqua" w:cs="宋体"/>
          <w:b/>
          <w:bCs/>
          <w:kern w:val="0"/>
          <w:sz w:val="24"/>
          <w:szCs w:val="24"/>
        </w:rPr>
        <w:t>Chen X</w:t>
      </w:r>
      <w:r w:rsidRPr="007F12D8">
        <w:rPr>
          <w:rFonts w:ascii="Book Antiqua" w:eastAsia="宋体" w:hAnsi="Book Antiqua" w:cs="宋体"/>
          <w:kern w:val="0"/>
          <w:sz w:val="24"/>
          <w:szCs w:val="24"/>
        </w:rPr>
        <w:t>,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7F12D8">
        <w:rPr>
          <w:rFonts w:ascii="Book Antiqua" w:eastAsia="宋体" w:hAnsi="Book Antiqua" w:cs="宋体"/>
          <w:i/>
          <w:iCs/>
          <w:kern w:val="0"/>
          <w:sz w:val="24"/>
          <w:szCs w:val="24"/>
        </w:rPr>
        <w:t>Cell Res</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18</w:t>
      </w:r>
      <w:r w:rsidRPr="007F12D8">
        <w:rPr>
          <w:rFonts w:ascii="Book Antiqua" w:eastAsia="宋体" w:hAnsi="Book Antiqua" w:cs="宋体"/>
          <w:kern w:val="0"/>
          <w:sz w:val="24"/>
          <w:szCs w:val="24"/>
        </w:rPr>
        <w:t>: 997-1006 [PMID: 18766170 DOI: 10.1038/cr.2008.282]</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33 </w:t>
      </w:r>
      <w:r w:rsidRPr="007F12D8">
        <w:rPr>
          <w:rFonts w:ascii="Book Antiqua" w:eastAsia="宋体" w:hAnsi="Book Antiqua" w:cs="宋体"/>
          <w:b/>
          <w:bCs/>
          <w:kern w:val="0"/>
          <w:sz w:val="24"/>
          <w:szCs w:val="24"/>
        </w:rPr>
        <w:t>Ng EK</w:t>
      </w:r>
      <w:r w:rsidRPr="007F12D8">
        <w:rPr>
          <w:rFonts w:ascii="Book Antiqua" w:eastAsia="宋体" w:hAnsi="Book Antiqua" w:cs="宋体"/>
          <w:kern w:val="0"/>
          <w:sz w:val="24"/>
          <w:szCs w:val="24"/>
        </w:rPr>
        <w:t>, Chong WW, Jin H, Lam EK, Shin VY, Yu J, Poon TC, Ng SS, Sung JJ. Differential expression of microRNAs in plasma of patients with colorectal cancer: a potential marker for colorectal cancer screening. </w:t>
      </w:r>
      <w:r w:rsidRPr="007F12D8">
        <w:rPr>
          <w:rFonts w:ascii="Book Antiqua" w:eastAsia="宋体" w:hAnsi="Book Antiqua" w:cs="宋体"/>
          <w:i/>
          <w:iCs/>
          <w:kern w:val="0"/>
          <w:sz w:val="24"/>
          <w:szCs w:val="24"/>
        </w:rPr>
        <w:t>Gut</w:t>
      </w:r>
      <w:r w:rsidRPr="007F12D8">
        <w:rPr>
          <w:rFonts w:ascii="Book Antiqua" w:eastAsia="宋体" w:hAnsi="Book Antiqua" w:cs="宋体"/>
          <w:kern w:val="0"/>
          <w:sz w:val="24"/>
          <w:szCs w:val="24"/>
        </w:rPr>
        <w:t> 2009; </w:t>
      </w:r>
      <w:r w:rsidRPr="007F12D8">
        <w:rPr>
          <w:rFonts w:ascii="Book Antiqua" w:eastAsia="宋体" w:hAnsi="Book Antiqua" w:cs="宋体"/>
          <w:b/>
          <w:bCs/>
          <w:kern w:val="0"/>
          <w:sz w:val="24"/>
          <w:szCs w:val="24"/>
        </w:rPr>
        <w:t>58</w:t>
      </w:r>
      <w:r w:rsidRPr="007F12D8">
        <w:rPr>
          <w:rFonts w:ascii="Book Antiqua" w:eastAsia="宋体" w:hAnsi="Book Antiqua" w:cs="宋体"/>
          <w:kern w:val="0"/>
          <w:sz w:val="24"/>
          <w:szCs w:val="24"/>
        </w:rPr>
        <w:t>: 1375-1381 [PMID: 19201770 DOI: 10.1136/gut.2008.167817]</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34 </w:t>
      </w:r>
      <w:r w:rsidRPr="007F12D8">
        <w:rPr>
          <w:rFonts w:ascii="Book Antiqua" w:eastAsia="宋体" w:hAnsi="Book Antiqua" w:cs="宋体"/>
          <w:b/>
          <w:bCs/>
          <w:kern w:val="0"/>
          <w:sz w:val="24"/>
          <w:szCs w:val="24"/>
        </w:rPr>
        <w:t>Resnick KE</w:t>
      </w:r>
      <w:r w:rsidRPr="007F12D8">
        <w:rPr>
          <w:rFonts w:ascii="Book Antiqua" w:eastAsia="宋体" w:hAnsi="Book Antiqua" w:cs="宋体"/>
          <w:kern w:val="0"/>
          <w:sz w:val="24"/>
          <w:szCs w:val="24"/>
        </w:rPr>
        <w:t>, Alder H, Hagan JP, Richardson DL, Croce CM, Cohn DE. The detection of differentially expressed microRNAs from the serum of ovarian cancer patients using a novel real-time PCR platform. </w:t>
      </w:r>
      <w:r w:rsidRPr="007F12D8">
        <w:rPr>
          <w:rFonts w:ascii="Book Antiqua" w:eastAsia="宋体" w:hAnsi="Book Antiqua" w:cs="宋体"/>
          <w:i/>
          <w:iCs/>
          <w:kern w:val="0"/>
          <w:sz w:val="24"/>
          <w:szCs w:val="24"/>
        </w:rPr>
        <w:t>Gynecol Oncol</w:t>
      </w:r>
      <w:r w:rsidRPr="007F12D8">
        <w:rPr>
          <w:rFonts w:ascii="Book Antiqua" w:eastAsia="宋体" w:hAnsi="Book Antiqua" w:cs="宋体"/>
          <w:kern w:val="0"/>
          <w:sz w:val="24"/>
          <w:szCs w:val="24"/>
        </w:rPr>
        <w:t> 2009; </w:t>
      </w:r>
      <w:r w:rsidRPr="007F12D8">
        <w:rPr>
          <w:rFonts w:ascii="Book Antiqua" w:eastAsia="宋体" w:hAnsi="Book Antiqua" w:cs="宋体"/>
          <w:b/>
          <w:bCs/>
          <w:kern w:val="0"/>
          <w:sz w:val="24"/>
          <w:szCs w:val="24"/>
        </w:rPr>
        <w:t>112</w:t>
      </w:r>
      <w:r w:rsidRPr="007F12D8">
        <w:rPr>
          <w:rFonts w:ascii="Book Antiqua" w:eastAsia="宋体" w:hAnsi="Book Antiqua" w:cs="宋体"/>
          <w:kern w:val="0"/>
          <w:sz w:val="24"/>
          <w:szCs w:val="24"/>
        </w:rPr>
        <w:t>: 55-59 [PMID: 18954897 DOI: 10.1016/j.ygyno.2008.08.036]</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35 </w:t>
      </w:r>
      <w:r w:rsidRPr="007F12D8">
        <w:rPr>
          <w:rFonts w:ascii="Book Antiqua" w:eastAsia="宋体" w:hAnsi="Book Antiqua" w:cs="宋体"/>
          <w:b/>
          <w:bCs/>
          <w:kern w:val="0"/>
          <w:sz w:val="24"/>
          <w:szCs w:val="24"/>
        </w:rPr>
        <w:t>Lawrie CH</w:t>
      </w:r>
      <w:r w:rsidRPr="007F12D8">
        <w:rPr>
          <w:rFonts w:ascii="Book Antiqua" w:eastAsia="宋体" w:hAnsi="Book Antiqua" w:cs="宋体"/>
          <w:kern w:val="0"/>
          <w:sz w:val="24"/>
          <w:szCs w:val="24"/>
        </w:rPr>
        <w:t>, Gal S, Dunlop HM, Pushkaran B, Liggins AP, Pulford K, Banham AH, Pezzella F, Boultwood J, Wainscoat JS, Hatton CS, Harris AL. Detection of elevated levels of tumour-associated microRNAs in serum of patients with diffuse large B-cell lymphoma. </w:t>
      </w:r>
      <w:r w:rsidRPr="007F12D8">
        <w:rPr>
          <w:rFonts w:ascii="Book Antiqua" w:eastAsia="宋体" w:hAnsi="Book Antiqua" w:cs="宋体"/>
          <w:i/>
          <w:iCs/>
          <w:kern w:val="0"/>
          <w:sz w:val="24"/>
          <w:szCs w:val="24"/>
        </w:rPr>
        <w:t>Br J Haematol</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141</w:t>
      </w:r>
      <w:r w:rsidRPr="007F12D8">
        <w:rPr>
          <w:rFonts w:ascii="Book Antiqua" w:eastAsia="宋体" w:hAnsi="Book Antiqua" w:cs="宋体"/>
          <w:kern w:val="0"/>
          <w:sz w:val="24"/>
          <w:szCs w:val="24"/>
        </w:rPr>
        <w:t>: 672-675 [PMID: 18318758 DOI: 10.1111/j.1365-2141.2008.07077.x]</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lastRenderedPageBreak/>
        <w:t>36 </w:t>
      </w:r>
      <w:r w:rsidRPr="007F12D8">
        <w:rPr>
          <w:rFonts w:ascii="Book Antiqua" w:eastAsia="宋体" w:hAnsi="Book Antiqua" w:cs="宋体"/>
          <w:b/>
          <w:bCs/>
          <w:kern w:val="0"/>
          <w:sz w:val="24"/>
          <w:szCs w:val="24"/>
        </w:rPr>
        <w:t>Bartel DP</w:t>
      </w:r>
      <w:r w:rsidRPr="007F12D8">
        <w:rPr>
          <w:rFonts w:ascii="Book Antiqua" w:eastAsia="宋体" w:hAnsi="Book Antiqua" w:cs="宋体"/>
          <w:kern w:val="0"/>
          <w:sz w:val="24"/>
          <w:szCs w:val="24"/>
        </w:rPr>
        <w:t>. MicroRNAs: genomics, biogenesis, mechanism, and function. </w:t>
      </w:r>
      <w:r w:rsidRPr="007F12D8">
        <w:rPr>
          <w:rFonts w:ascii="Book Antiqua" w:eastAsia="宋体" w:hAnsi="Book Antiqua" w:cs="宋体"/>
          <w:i/>
          <w:iCs/>
          <w:kern w:val="0"/>
          <w:sz w:val="24"/>
          <w:szCs w:val="24"/>
        </w:rPr>
        <w:t>Cell</w:t>
      </w:r>
      <w:r w:rsidRPr="007F12D8">
        <w:rPr>
          <w:rFonts w:ascii="Book Antiqua" w:eastAsia="宋体" w:hAnsi="Book Antiqua" w:cs="宋体"/>
          <w:kern w:val="0"/>
          <w:sz w:val="24"/>
          <w:szCs w:val="24"/>
        </w:rPr>
        <w:t> 2004; </w:t>
      </w:r>
      <w:r w:rsidRPr="007F12D8">
        <w:rPr>
          <w:rFonts w:ascii="Book Antiqua" w:eastAsia="宋体" w:hAnsi="Book Antiqua" w:cs="宋体"/>
          <w:b/>
          <w:bCs/>
          <w:kern w:val="0"/>
          <w:sz w:val="24"/>
          <w:szCs w:val="24"/>
        </w:rPr>
        <w:t>116</w:t>
      </w:r>
      <w:r w:rsidRPr="007F12D8">
        <w:rPr>
          <w:rFonts w:ascii="Book Antiqua" w:eastAsia="宋体" w:hAnsi="Book Antiqua" w:cs="宋体"/>
          <w:kern w:val="0"/>
          <w:sz w:val="24"/>
          <w:szCs w:val="24"/>
        </w:rPr>
        <w:t>: 281-297 [PMID: 14744438 DOI: 10.1016/S0092-8674(04)00045-5]</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37 </w:t>
      </w:r>
      <w:r w:rsidRPr="007F12D8">
        <w:rPr>
          <w:rFonts w:ascii="Book Antiqua" w:eastAsia="宋体" w:hAnsi="Book Antiqua" w:cs="宋体"/>
          <w:b/>
          <w:bCs/>
          <w:kern w:val="0"/>
          <w:sz w:val="24"/>
          <w:szCs w:val="24"/>
        </w:rPr>
        <w:t>Carrasco G</w:t>
      </w:r>
      <w:r w:rsidRPr="007F12D8">
        <w:rPr>
          <w:rFonts w:ascii="Book Antiqua" w:eastAsia="宋体" w:hAnsi="Book Antiqua" w:cs="宋体"/>
          <w:kern w:val="0"/>
          <w:sz w:val="24"/>
          <w:szCs w:val="24"/>
        </w:rPr>
        <w:t>, Corvalan AH. Helicobacter pylori-Induced Chronic Gastritis and Assessing Risks for Gastric Cancer. </w:t>
      </w:r>
      <w:r w:rsidRPr="007F12D8">
        <w:rPr>
          <w:rFonts w:ascii="Book Antiqua" w:eastAsia="宋体" w:hAnsi="Book Antiqua" w:cs="宋体"/>
          <w:i/>
          <w:iCs/>
          <w:kern w:val="0"/>
          <w:sz w:val="24"/>
          <w:szCs w:val="24"/>
        </w:rPr>
        <w:t>Gastroenterol Res Pract</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2013</w:t>
      </w:r>
      <w:r w:rsidRPr="007F12D8">
        <w:rPr>
          <w:rFonts w:ascii="Book Antiqua" w:eastAsia="宋体" w:hAnsi="Book Antiqua" w:cs="宋体"/>
          <w:kern w:val="0"/>
          <w:sz w:val="24"/>
          <w:szCs w:val="24"/>
        </w:rPr>
        <w:t>: 393015 [PMID: 23983680 DOI: 10.1155/2013/393015]</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38 </w:t>
      </w:r>
      <w:r w:rsidRPr="007F12D8">
        <w:rPr>
          <w:rFonts w:ascii="Book Antiqua" w:eastAsia="宋体" w:hAnsi="Book Antiqua" w:cs="宋体"/>
          <w:b/>
          <w:bCs/>
          <w:kern w:val="0"/>
          <w:sz w:val="24"/>
          <w:szCs w:val="24"/>
        </w:rPr>
        <w:t>Conteduca V</w:t>
      </w:r>
      <w:r w:rsidRPr="007F12D8">
        <w:rPr>
          <w:rFonts w:ascii="Book Antiqua" w:eastAsia="宋体" w:hAnsi="Book Antiqua" w:cs="宋体"/>
          <w:kern w:val="0"/>
          <w:sz w:val="24"/>
          <w:szCs w:val="24"/>
        </w:rPr>
        <w:t>, Sansonno D, Lauletta G, Russi S, Ingravallo G, Dammacco F. H. pylori infection and gastric cancer: state of the art (review). </w:t>
      </w:r>
      <w:r w:rsidRPr="007F12D8">
        <w:rPr>
          <w:rFonts w:ascii="Book Antiqua" w:eastAsia="宋体" w:hAnsi="Book Antiqua" w:cs="宋体"/>
          <w:i/>
          <w:iCs/>
          <w:kern w:val="0"/>
          <w:sz w:val="24"/>
          <w:szCs w:val="24"/>
        </w:rPr>
        <w:t>Int J Oncol</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42</w:t>
      </w:r>
      <w:r w:rsidRPr="007F12D8">
        <w:rPr>
          <w:rFonts w:ascii="Book Antiqua" w:eastAsia="宋体" w:hAnsi="Book Antiqua" w:cs="宋体"/>
          <w:kern w:val="0"/>
          <w:sz w:val="24"/>
          <w:szCs w:val="24"/>
        </w:rPr>
        <w:t>: 5-18 [PMID: 23165522 DOI: 10.3892/ijo.2012.1701]</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39 </w:t>
      </w:r>
      <w:r w:rsidRPr="007F12D8">
        <w:rPr>
          <w:rFonts w:ascii="Book Antiqua" w:eastAsia="宋体" w:hAnsi="Book Antiqua" w:cs="宋体"/>
          <w:b/>
          <w:bCs/>
          <w:kern w:val="0"/>
          <w:sz w:val="24"/>
          <w:szCs w:val="24"/>
        </w:rPr>
        <w:t>Song J</w:t>
      </w:r>
      <w:r w:rsidRPr="007F12D8">
        <w:rPr>
          <w:rFonts w:ascii="Book Antiqua" w:eastAsia="宋体" w:hAnsi="Book Antiqua" w:cs="宋体"/>
          <w:kern w:val="0"/>
          <w:sz w:val="24"/>
          <w:szCs w:val="24"/>
        </w:rPr>
        <w:t>, Bai Z, Zhang Z. MicroRNAs are implicated in the initiation and progression of gastric cancer. </w:t>
      </w:r>
      <w:r w:rsidRPr="007F12D8">
        <w:rPr>
          <w:rFonts w:ascii="Book Antiqua" w:eastAsia="宋体" w:hAnsi="Book Antiqua" w:cs="宋体"/>
          <w:i/>
          <w:iCs/>
          <w:kern w:val="0"/>
          <w:sz w:val="24"/>
          <w:szCs w:val="24"/>
        </w:rPr>
        <w:t xml:space="preserve">Chin Med J </w:t>
      </w:r>
      <w:r w:rsidRPr="007F12D8">
        <w:rPr>
          <w:rFonts w:ascii="Book Antiqua" w:eastAsia="宋体" w:hAnsi="Book Antiqua" w:cs="宋体"/>
          <w:iCs/>
          <w:kern w:val="0"/>
          <w:sz w:val="24"/>
          <w:szCs w:val="24"/>
        </w:rPr>
        <w:t>(Engl)</w:t>
      </w:r>
      <w:r w:rsidRPr="007F12D8">
        <w:rPr>
          <w:rFonts w:ascii="Book Antiqua" w:eastAsia="宋体" w:hAnsi="Book Antiqua" w:cs="宋体"/>
          <w:kern w:val="0"/>
          <w:sz w:val="24"/>
          <w:szCs w:val="24"/>
        </w:rPr>
        <w:t> 2014; </w:t>
      </w:r>
      <w:r w:rsidRPr="007F12D8">
        <w:rPr>
          <w:rFonts w:ascii="Book Antiqua" w:eastAsia="宋体" w:hAnsi="Book Antiqua" w:cs="宋体"/>
          <w:b/>
          <w:bCs/>
          <w:kern w:val="0"/>
          <w:sz w:val="24"/>
          <w:szCs w:val="24"/>
        </w:rPr>
        <w:t>127</w:t>
      </w:r>
      <w:r w:rsidRPr="007F12D8">
        <w:rPr>
          <w:rFonts w:ascii="Book Antiqua" w:eastAsia="宋体" w:hAnsi="Book Antiqua" w:cs="宋体"/>
          <w:kern w:val="0"/>
          <w:sz w:val="24"/>
          <w:szCs w:val="24"/>
        </w:rPr>
        <w:t>: 554-559 [PMID: 24451966 DOI: 10.3760/cma.j.issn.0366-6999.20122918]</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40 </w:t>
      </w:r>
      <w:r w:rsidRPr="007F12D8">
        <w:rPr>
          <w:rFonts w:ascii="Book Antiqua" w:eastAsia="宋体" w:hAnsi="Book Antiqua" w:cs="宋体"/>
          <w:b/>
          <w:bCs/>
          <w:kern w:val="0"/>
          <w:sz w:val="24"/>
          <w:szCs w:val="24"/>
        </w:rPr>
        <w:t>Song S</w:t>
      </w:r>
      <w:r w:rsidRPr="007F12D8">
        <w:rPr>
          <w:rFonts w:ascii="Book Antiqua" w:eastAsia="宋体" w:hAnsi="Book Antiqua" w:cs="宋体"/>
          <w:kern w:val="0"/>
          <w:sz w:val="24"/>
          <w:szCs w:val="24"/>
        </w:rPr>
        <w:t>, Ajani JA. The role of microRNAs in cancers of the upper gastrointestinal tract. </w:t>
      </w:r>
      <w:r w:rsidRPr="007F12D8">
        <w:rPr>
          <w:rFonts w:ascii="Book Antiqua" w:eastAsia="宋体" w:hAnsi="Book Antiqua" w:cs="宋体"/>
          <w:i/>
          <w:iCs/>
          <w:kern w:val="0"/>
          <w:sz w:val="24"/>
          <w:szCs w:val="24"/>
        </w:rPr>
        <w:t>Nat Rev Gastroenterol Hepatol</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10</w:t>
      </w:r>
      <w:r w:rsidRPr="007F12D8">
        <w:rPr>
          <w:rFonts w:ascii="Book Antiqua" w:eastAsia="宋体" w:hAnsi="Book Antiqua" w:cs="宋体"/>
          <w:kern w:val="0"/>
          <w:sz w:val="24"/>
          <w:szCs w:val="24"/>
        </w:rPr>
        <w:t>: 109-118 [PMID: 23165235 DOI: 10.1038/nrgastro.2012.210]</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41 </w:t>
      </w:r>
      <w:r w:rsidRPr="007F12D8">
        <w:rPr>
          <w:rFonts w:ascii="Book Antiqua" w:eastAsia="宋体" w:hAnsi="Book Antiqua" w:cs="宋体"/>
          <w:b/>
          <w:bCs/>
          <w:kern w:val="0"/>
          <w:sz w:val="24"/>
          <w:szCs w:val="24"/>
        </w:rPr>
        <w:t>Yasui W</w:t>
      </w:r>
      <w:r w:rsidRPr="007F12D8">
        <w:rPr>
          <w:rFonts w:ascii="Book Antiqua" w:eastAsia="宋体" w:hAnsi="Book Antiqua" w:cs="宋体"/>
          <w:kern w:val="0"/>
          <w:sz w:val="24"/>
          <w:szCs w:val="24"/>
        </w:rPr>
        <w:t>, Sentani K, Sakamoto N, Anami K, Naito Y, Oue N. Molecular pathology of gastric cancer: research and practice. </w:t>
      </w:r>
      <w:r w:rsidRPr="007F12D8">
        <w:rPr>
          <w:rFonts w:ascii="Book Antiqua" w:eastAsia="宋体" w:hAnsi="Book Antiqua" w:cs="宋体"/>
          <w:i/>
          <w:iCs/>
          <w:kern w:val="0"/>
          <w:sz w:val="24"/>
          <w:szCs w:val="24"/>
        </w:rPr>
        <w:t>Pathol Res Pract</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207</w:t>
      </w:r>
      <w:r w:rsidRPr="007F12D8">
        <w:rPr>
          <w:rFonts w:ascii="Book Antiqua" w:eastAsia="宋体" w:hAnsi="Book Antiqua" w:cs="宋体"/>
          <w:kern w:val="0"/>
          <w:sz w:val="24"/>
          <w:szCs w:val="24"/>
        </w:rPr>
        <w:t>: 608-612 [PMID: 22005013 DOI: 10.1016/j.prp.2011.09.006]</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42 </w:t>
      </w:r>
      <w:r w:rsidRPr="007F12D8">
        <w:rPr>
          <w:rFonts w:ascii="Book Antiqua" w:eastAsia="宋体" w:hAnsi="Book Antiqua" w:cs="宋体"/>
          <w:b/>
          <w:bCs/>
          <w:kern w:val="0"/>
          <w:sz w:val="24"/>
          <w:szCs w:val="24"/>
        </w:rPr>
        <w:t>Wang M</w:t>
      </w:r>
      <w:r w:rsidRPr="007F12D8">
        <w:rPr>
          <w:rFonts w:ascii="Book Antiqua" w:eastAsia="宋体" w:hAnsi="Book Antiqua" w:cs="宋体"/>
          <w:kern w:val="0"/>
          <w:sz w:val="24"/>
          <w:szCs w:val="24"/>
        </w:rPr>
        <w:t>, Gu H, Qian H, Zhu W, Zhao C, Zhang X, Tao Y, Zhang L, Xu W. miR-17-5p/20a are important markers for gastric cancer and murine double minute 2 participates in their functional regulation. </w:t>
      </w:r>
      <w:r w:rsidRPr="007F12D8">
        <w:rPr>
          <w:rFonts w:ascii="Book Antiqua" w:eastAsia="宋体" w:hAnsi="Book Antiqua" w:cs="宋体"/>
          <w:i/>
          <w:iCs/>
          <w:kern w:val="0"/>
          <w:sz w:val="24"/>
          <w:szCs w:val="24"/>
        </w:rPr>
        <w:t>Eur J Cancer</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49</w:t>
      </w:r>
      <w:r w:rsidRPr="007F12D8">
        <w:rPr>
          <w:rFonts w:ascii="Book Antiqua" w:eastAsia="宋体" w:hAnsi="Book Antiqua" w:cs="宋体"/>
          <w:kern w:val="0"/>
          <w:sz w:val="24"/>
          <w:szCs w:val="24"/>
        </w:rPr>
        <w:t>: 2010-2021 [PMID: 23333058 DOI: 10.1016/j.ejca.2012.12.017]</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43 </w:t>
      </w:r>
      <w:r w:rsidRPr="007F12D8">
        <w:rPr>
          <w:rFonts w:ascii="Book Antiqua" w:eastAsia="宋体" w:hAnsi="Book Antiqua" w:cs="宋体"/>
          <w:b/>
          <w:bCs/>
          <w:kern w:val="0"/>
          <w:sz w:val="24"/>
          <w:szCs w:val="24"/>
        </w:rPr>
        <w:t>Petrocca F</w:t>
      </w:r>
      <w:r w:rsidRPr="007F12D8">
        <w:rPr>
          <w:rFonts w:ascii="Book Antiqua" w:eastAsia="宋体" w:hAnsi="Book Antiqua" w:cs="宋体"/>
          <w:kern w:val="0"/>
          <w:sz w:val="24"/>
          <w:szCs w:val="24"/>
        </w:rPr>
        <w:t>, Visone R, Onelli MR, Shah MH, Nicoloso MS, de Martino I, Iliopoulos D, Pilozzi E, Liu CG, Negrini M, Cavazzini L, Volinia S, Alder H, Ruco LP, Baldassarre G, Croce CM, Vecchione A. E2F1-regulated microRNAs impair TGFbeta-dependent cell-cycle arrest and apoptosis in gastric cancer. </w:t>
      </w:r>
      <w:r w:rsidRPr="007F12D8">
        <w:rPr>
          <w:rFonts w:ascii="Book Antiqua" w:eastAsia="宋体" w:hAnsi="Book Antiqua" w:cs="宋体"/>
          <w:i/>
          <w:iCs/>
          <w:kern w:val="0"/>
          <w:sz w:val="24"/>
          <w:szCs w:val="24"/>
        </w:rPr>
        <w:t>Cancer Cell</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13</w:t>
      </w:r>
      <w:r w:rsidRPr="007F12D8">
        <w:rPr>
          <w:rFonts w:ascii="Book Antiqua" w:eastAsia="宋体" w:hAnsi="Book Antiqua" w:cs="宋体"/>
          <w:kern w:val="0"/>
          <w:sz w:val="24"/>
          <w:szCs w:val="24"/>
        </w:rPr>
        <w:t>: 272-286 [PMID: 18328430 DOI: 10.1016/j.ccr.2008.02.013]</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44 </w:t>
      </w:r>
      <w:r w:rsidRPr="007F12D8">
        <w:rPr>
          <w:rFonts w:ascii="Book Antiqua" w:eastAsia="宋体" w:hAnsi="Book Antiqua" w:cs="宋体"/>
          <w:b/>
          <w:bCs/>
          <w:kern w:val="0"/>
          <w:sz w:val="24"/>
          <w:szCs w:val="24"/>
        </w:rPr>
        <w:t>Wu Q</w:t>
      </w:r>
      <w:r w:rsidRPr="007F12D8">
        <w:rPr>
          <w:rFonts w:ascii="Book Antiqua" w:eastAsia="宋体" w:hAnsi="Book Antiqua" w:cs="宋体"/>
          <w:kern w:val="0"/>
          <w:sz w:val="24"/>
          <w:szCs w:val="24"/>
        </w:rPr>
        <w:t xml:space="preserve">, Jin H, Yang Z, Luo G, Lu Y, Li K, Ren G, Su T, Pan Y, Feng B, Xue Z, Wang X, Fan D. MiR-150 promotes gastric cancer proliferation by negatively </w:t>
      </w:r>
      <w:r w:rsidRPr="007F12D8">
        <w:rPr>
          <w:rFonts w:ascii="Book Antiqua" w:eastAsia="宋体" w:hAnsi="Book Antiqua" w:cs="宋体"/>
          <w:kern w:val="0"/>
          <w:sz w:val="24"/>
          <w:szCs w:val="24"/>
        </w:rPr>
        <w:lastRenderedPageBreak/>
        <w:t>regulating the pro-apoptotic gene EGR2. </w:t>
      </w:r>
      <w:r w:rsidRPr="007F12D8">
        <w:rPr>
          <w:rFonts w:ascii="Book Antiqua" w:eastAsia="宋体" w:hAnsi="Book Antiqua" w:cs="宋体"/>
          <w:i/>
          <w:iCs/>
          <w:kern w:val="0"/>
          <w:sz w:val="24"/>
          <w:szCs w:val="24"/>
        </w:rPr>
        <w:t>Biochem Biophys Res Commun</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392</w:t>
      </w:r>
      <w:r w:rsidRPr="007F12D8">
        <w:rPr>
          <w:rFonts w:ascii="Book Antiqua" w:eastAsia="宋体" w:hAnsi="Book Antiqua" w:cs="宋体"/>
          <w:kern w:val="0"/>
          <w:sz w:val="24"/>
          <w:szCs w:val="24"/>
        </w:rPr>
        <w:t>: 340-345 [PMID: 20067763 DOI: 10.1016/j.bbrc.2009.12.182]</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45 </w:t>
      </w:r>
      <w:r w:rsidRPr="007F12D8">
        <w:rPr>
          <w:rFonts w:ascii="Book Antiqua" w:eastAsia="宋体" w:hAnsi="Book Antiqua" w:cs="宋体"/>
          <w:b/>
          <w:bCs/>
          <w:kern w:val="0"/>
          <w:sz w:val="24"/>
          <w:szCs w:val="24"/>
        </w:rPr>
        <w:t>Unoki M</w:t>
      </w:r>
      <w:r w:rsidRPr="007F12D8">
        <w:rPr>
          <w:rFonts w:ascii="Book Antiqua" w:eastAsia="宋体" w:hAnsi="Book Antiqua" w:cs="宋体"/>
          <w:kern w:val="0"/>
          <w:sz w:val="24"/>
          <w:szCs w:val="24"/>
        </w:rPr>
        <w:t>, Nakamura Y. EGR2 induces apoptosis in various cancer cell lines by direct transactivation of BNIP3L and BAK. </w:t>
      </w:r>
      <w:r w:rsidRPr="007F12D8">
        <w:rPr>
          <w:rFonts w:ascii="Book Antiqua" w:eastAsia="宋体" w:hAnsi="Book Antiqua" w:cs="宋体"/>
          <w:i/>
          <w:iCs/>
          <w:kern w:val="0"/>
          <w:sz w:val="24"/>
          <w:szCs w:val="24"/>
        </w:rPr>
        <w:t>Oncogene</w:t>
      </w:r>
      <w:r w:rsidRPr="007F12D8">
        <w:rPr>
          <w:rFonts w:ascii="Book Antiqua" w:eastAsia="宋体" w:hAnsi="Book Antiqua" w:cs="宋体"/>
          <w:kern w:val="0"/>
          <w:sz w:val="24"/>
          <w:szCs w:val="24"/>
        </w:rPr>
        <w:t> 2003; </w:t>
      </w:r>
      <w:r w:rsidRPr="007F12D8">
        <w:rPr>
          <w:rFonts w:ascii="Book Antiqua" w:eastAsia="宋体" w:hAnsi="Book Antiqua" w:cs="宋体"/>
          <w:b/>
          <w:bCs/>
          <w:kern w:val="0"/>
          <w:sz w:val="24"/>
          <w:szCs w:val="24"/>
        </w:rPr>
        <w:t>22</w:t>
      </w:r>
      <w:r w:rsidRPr="007F12D8">
        <w:rPr>
          <w:rFonts w:ascii="Book Antiqua" w:eastAsia="宋体" w:hAnsi="Book Antiqua" w:cs="宋体"/>
          <w:kern w:val="0"/>
          <w:sz w:val="24"/>
          <w:szCs w:val="24"/>
        </w:rPr>
        <w:t>: 2172-2185 [PMID: 12687019 DOI: 10.1038/sj.onc.1206222]</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46 </w:t>
      </w:r>
      <w:r w:rsidRPr="007F12D8">
        <w:rPr>
          <w:rFonts w:ascii="Book Antiqua" w:eastAsia="宋体" w:hAnsi="Book Antiqua" w:cs="宋体"/>
          <w:b/>
          <w:bCs/>
          <w:kern w:val="0"/>
          <w:sz w:val="24"/>
          <w:szCs w:val="24"/>
        </w:rPr>
        <w:t>Sacconi A</w:t>
      </w:r>
      <w:r w:rsidRPr="007F12D8">
        <w:rPr>
          <w:rFonts w:ascii="Book Antiqua" w:eastAsia="宋体" w:hAnsi="Book Antiqua" w:cs="宋体"/>
          <w:kern w:val="0"/>
          <w:sz w:val="24"/>
          <w:szCs w:val="24"/>
        </w:rPr>
        <w:t>, Biagioni F, Canu V, Mori F, Di Benedetto A, Lorenzon L, Ercolani C, Di Agostino S, Cambria AM, Germoni S, Grasso G, Blandino R, Panebianco V, Ziparo V, Federici O, Muti P, Strano S, Carboni F, Mottolese M, Diodoro M, Pescarmona E, Garofalo A, Blandino G. miR-204 targets Bcl-2 expression and enhances responsiveness of gastric cancer. </w:t>
      </w:r>
      <w:r w:rsidRPr="007F12D8">
        <w:rPr>
          <w:rFonts w:ascii="Book Antiqua" w:eastAsia="宋体" w:hAnsi="Book Antiqua" w:cs="宋体"/>
          <w:i/>
          <w:iCs/>
          <w:kern w:val="0"/>
          <w:sz w:val="24"/>
          <w:szCs w:val="24"/>
        </w:rPr>
        <w:t>Cell Death Dis</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3</w:t>
      </w:r>
      <w:r w:rsidRPr="007F12D8">
        <w:rPr>
          <w:rFonts w:ascii="Book Antiqua" w:eastAsia="宋体" w:hAnsi="Book Antiqua" w:cs="宋体"/>
          <w:kern w:val="0"/>
          <w:sz w:val="24"/>
          <w:szCs w:val="24"/>
        </w:rPr>
        <w:t>: e423 [PMID: 23152059 DOI: 10.1038/cddis.2012.160]</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47 </w:t>
      </w:r>
      <w:r w:rsidRPr="007F12D8">
        <w:rPr>
          <w:rFonts w:ascii="Book Antiqua" w:eastAsia="宋体" w:hAnsi="Book Antiqua" w:cs="宋体"/>
          <w:b/>
          <w:bCs/>
          <w:kern w:val="0"/>
          <w:sz w:val="24"/>
          <w:szCs w:val="24"/>
        </w:rPr>
        <w:t>Tsukamoto Y</w:t>
      </w:r>
      <w:r w:rsidRPr="007F12D8">
        <w:rPr>
          <w:rFonts w:ascii="Book Antiqua" w:eastAsia="宋体" w:hAnsi="Book Antiqua" w:cs="宋体"/>
          <w:kern w:val="0"/>
          <w:sz w:val="24"/>
          <w:szCs w:val="24"/>
        </w:rPr>
        <w:t>, Nakada C, Noguchi T, Tanigawa M, Nguyen LT, Uchida T, Hijiya N, Matsuura K, Fujioka T, Seto M, Moriyama M. MicroRNA-375 is downregulated in gastric carcinomas and regulates cell survival by targeting PDK1 and 14-3-3zeta. </w:t>
      </w:r>
      <w:r w:rsidRPr="007F12D8">
        <w:rPr>
          <w:rFonts w:ascii="Book Antiqua" w:eastAsia="宋体" w:hAnsi="Book Antiqua" w:cs="宋体"/>
          <w:i/>
          <w:iCs/>
          <w:kern w:val="0"/>
          <w:sz w:val="24"/>
          <w:szCs w:val="24"/>
        </w:rPr>
        <w:t>Cancer Res</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70</w:t>
      </w:r>
      <w:r w:rsidRPr="007F12D8">
        <w:rPr>
          <w:rFonts w:ascii="Book Antiqua" w:eastAsia="宋体" w:hAnsi="Book Antiqua" w:cs="宋体"/>
          <w:kern w:val="0"/>
          <w:sz w:val="24"/>
          <w:szCs w:val="24"/>
        </w:rPr>
        <w:t>: 2339-2349 [PMID: 20215506 DOI: 10.1158/0008-5472.CAN-09-2777]</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48 </w:t>
      </w:r>
      <w:r w:rsidRPr="007F12D8">
        <w:rPr>
          <w:rFonts w:ascii="Book Antiqua" w:eastAsia="宋体" w:hAnsi="Book Antiqua" w:cs="宋体"/>
          <w:b/>
          <w:bCs/>
          <w:kern w:val="0"/>
          <w:sz w:val="24"/>
          <w:szCs w:val="24"/>
        </w:rPr>
        <w:t>Kogo R</w:t>
      </w:r>
      <w:r w:rsidRPr="007F12D8">
        <w:rPr>
          <w:rFonts w:ascii="Book Antiqua" w:eastAsia="宋体" w:hAnsi="Book Antiqua" w:cs="宋体"/>
          <w:kern w:val="0"/>
          <w:sz w:val="24"/>
          <w:szCs w:val="24"/>
        </w:rPr>
        <w:t>, Mimori K, Tanaka F, Komune S, Mori M. Clinical significance of miR-146a in gastric cancer cases. </w:t>
      </w:r>
      <w:r w:rsidRPr="007F12D8">
        <w:rPr>
          <w:rFonts w:ascii="Book Antiqua" w:eastAsia="宋体" w:hAnsi="Book Antiqua" w:cs="宋体"/>
          <w:i/>
          <w:iCs/>
          <w:kern w:val="0"/>
          <w:sz w:val="24"/>
          <w:szCs w:val="24"/>
        </w:rPr>
        <w:t>Clin Cancer Res</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17</w:t>
      </w:r>
      <w:r w:rsidRPr="007F12D8">
        <w:rPr>
          <w:rFonts w:ascii="Book Antiqua" w:eastAsia="宋体" w:hAnsi="Book Antiqua" w:cs="宋体"/>
          <w:kern w:val="0"/>
          <w:sz w:val="24"/>
          <w:szCs w:val="24"/>
        </w:rPr>
        <w:t>: 4277-4284 [PMID: 21632853 DOI: 10.1158/1078-0432.CCR-10-2866]</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49 </w:t>
      </w:r>
      <w:r w:rsidRPr="007F12D8">
        <w:rPr>
          <w:rFonts w:ascii="Book Antiqua" w:eastAsia="宋体" w:hAnsi="Book Antiqua" w:cs="宋体"/>
          <w:b/>
          <w:bCs/>
          <w:kern w:val="0"/>
          <w:sz w:val="24"/>
          <w:szCs w:val="24"/>
        </w:rPr>
        <w:t>Nishida N</w:t>
      </w:r>
      <w:r w:rsidRPr="007F12D8">
        <w:rPr>
          <w:rFonts w:ascii="Book Antiqua" w:eastAsia="宋体" w:hAnsi="Book Antiqua" w:cs="宋体"/>
          <w:kern w:val="0"/>
          <w:sz w:val="24"/>
          <w:szCs w:val="24"/>
        </w:rPr>
        <w:t>, Mimori K, Fabbri M, Yokobori T, Sudo T, Tanaka F, Shibata K, Ishii H, Doki Y, Mori M. MicroRNA-125a-5p is an independent prognostic factor in gastric cancer and inhibits the proliferation of human gastric cancer cells in combination with trastuzumab. </w:t>
      </w:r>
      <w:r w:rsidRPr="007F12D8">
        <w:rPr>
          <w:rFonts w:ascii="Book Antiqua" w:eastAsia="宋体" w:hAnsi="Book Antiqua" w:cs="宋体"/>
          <w:i/>
          <w:iCs/>
          <w:kern w:val="0"/>
          <w:sz w:val="24"/>
          <w:szCs w:val="24"/>
        </w:rPr>
        <w:t>Clin Cancer Res</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17</w:t>
      </w:r>
      <w:r w:rsidRPr="007F12D8">
        <w:rPr>
          <w:rFonts w:ascii="Book Antiqua" w:eastAsia="宋体" w:hAnsi="Book Antiqua" w:cs="宋体"/>
          <w:kern w:val="0"/>
          <w:sz w:val="24"/>
          <w:szCs w:val="24"/>
        </w:rPr>
        <w:t>: 2725-2733 [PMID: 21220473 DOI: 10.1158/1078-0432.CCR-10-2132]</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50 </w:t>
      </w:r>
      <w:r w:rsidRPr="007F12D8">
        <w:rPr>
          <w:rFonts w:ascii="Book Antiqua" w:eastAsia="宋体" w:hAnsi="Book Antiqua" w:cs="宋体"/>
          <w:b/>
          <w:bCs/>
          <w:kern w:val="0"/>
          <w:sz w:val="24"/>
          <w:szCs w:val="24"/>
        </w:rPr>
        <w:t>Song YX</w:t>
      </w:r>
      <w:r w:rsidRPr="007F12D8">
        <w:rPr>
          <w:rFonts w:ascii="Book Antiqua" w:eastAsia="宋体" w:hAnsi="Book Antiqua" w:cs="宋体"/>
          <w:kern w:val="0"/>
          <w:sz w:val="24"/>
          <w:szCs w:val="24"/>
        </w:rPr>
        <w:t>, Yue ZY, Wang ZN, Xu YY, Luo Y, Xu HM, Zhang X, Jiang L, Xing CZ, Zhang Y. MicroRNA-148b is frequently down-regulated in gastric cancer and acts as a tumor suppressor by inhibiting cell proliferation. </w:t>
      </w:r>
      <w:r w:rsidRPr="007F12D8">
        <w:rPr>
          <w:rFonts w:ascii="Book Antiqua" w:eastAsia="宋体" w:hAnsi="Book Antiqua" w:cs="宋体"/>
          <w:i/>
          <w:iCs/>
          <w:kern w:val="0"/>
          <w:sz w:val="24"/>
          <w:szCs w:val="24"/>
        </w:rPr>
        <w:t>Mol Cancer</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10</w:t>
      </w:r>
      <w:r w:rsidRPr="007F12D8">
        <w:rPr>
          <w:rFonts w:ascii="Book Antiqua" w:eastAsia="宋体" w:hAnsi="Book Antiqua" w:cs="宋体"/>
          <w:kern w:val="0"/>
          <w:sz w:val="24"/>
          <w:szCs w:val="24"/>
        </w:rPr>
        <w:t>: 1 [PMID: 21205300 DOI: 10.1186/1476-4598-10-1]</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51 </w:t>
      </w:r>
      <w:r w:rsidRPr="007F12D8">
        <w:rPr>
          <w:rFonts w:ascii="Book Antiqua" w:eastAsia="宋体" w:hAnsi="Book Antiqua" w:cs="宋体"/>
          <w:b/>
          <w:bCs/>
          <w:kern w:val="0"/>
          <w:sz w:val="24"/>
          <w:szCs w:val="24"/>
        </w:rPr>
        <w:t>Chen Y</w:t>
      </w:r>
      <w:r w:rsidRPr="007F12D8">
        <w:rPr>
          <w:rFonts w:ascii="Book Antiqua" w:eastAsia="宋体" w:hAnsi="Book Antiqua" w:cs="宋体"/>
          <w:kern w:val="0"/>
          <w:sz w:val="24"/>
          <w:szCs w:val="24"/>
        </w:rPr>
        <w:t xml:space="preserve">, Song Y, Wang Z, Yue Z, Xu H, Xing C, Liu Z. Altered expression of MiR-148a and MiR-152 in gastrointestinal cancers and its clinical </w:t>
      </w:r>
      <w:r w:rsidRPr="007F12D8">
        <w:rPr>
          <w:rFonts w:ascii="Book Antiqua" w:eastAsia="宋体" w:hAnsi="Book Antiqua" w:cs="宋体"/>
          <w:kern w:val="0"/>
          <w:sz w:val="24"/>
          <w:szCs w:val="24"/>
        </w:rPr>
        <w:lastRenderedPageBreak/>
        <w:t>significance. </w:t>
      </w:r>
      <w:r w:rsidRPr="007F12D8">
        <w:rPr>
          <w:rFonts w:ascii="Book Antiqua" w:eastAsia="宋体" w:hAnsi="Book Antiqua" w:cs="宋体"/>
          <w:i/>
          <w:iCs/>
          <w:kern w:val="0"/>
          <w:sz w:val="24"/>
          <w:szCs w:val="24"/>
        </w:rPr>
        <w:t>J Gastrointest Surg</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14</w:t>
      </w:r>
      <w:r w:rsidRPr="007F12D8">
        <w:rPr>
          <w:rFonts w:ascii="Book Antiqua" w:eastAsia="宋体" w:hAnsi="Book Antiqua" w:cs="宋体"/>
          <w:kern w:val="0"/>
          <w:sz w:val="24"/>
          <w:szCs w:val="24"/>
        </w:rPr>
        <w:t>: 1170-1179 [PMID: 20422307 DOI: 10.1007/s11605-010-1202-2]</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52 </w:t>
      </w:r>
      <w:r w:rsidRPr="007F12D8">
        <w:rPr>
          <w:rFonts w:ascii="Book Antiqua" w:eastAsia="宋体" w:hAnsi="Book Antiqua" w:cs="宋体"/>
          <w:b/>
          <w:bCs/>
          <w:kern w:val="0"/>
          <w:sz w:val="24"/>
          <w:szCs w:val="24"/>
        </w:rPr>
        <w:t>Motoyama K</w:t>
      </w:r>
      <w:r w:rsidRPr="007F12D8">
        <w:rPr>
          <w:rFonts w:ascii="Book Antiqua" w:eastAsia="宋体" w:hAnsi="Book Antiqua" w:cs="宋体"/>
          <w:kern w:val="0"/>
          <w:sz w:val="24"/>
          <w:szCs w:val="24"/>
        </w:rPr>
        <w:t>, Inoue H, Mimori K, Tanaka F, Kojima K, Uetake H, Sugihara K, Mori M. Clinicopathological and prognostic significance of PDCD4 and microRNA-21 in human gastric cancer. </w:t>
      </w:r>
      <w:r w:rsidRPr="007F12D8">
        <w:rPr>
          <w:rFonts w:ascii="Book Antiqua" w:eastAsia="宋体" w:hAnsi="Book Antiqua" w:cs="宋体"/>
          <w:i/>
          <w:iCs/>
          <w:kern w:val="0"/>
          <w:sz w:val="24"/>
          <w:szCs w:val="24"/>
        </w:rPr>
        <w:t>Int J Oncol</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36</w:t>
      </w:r>
      <w:r w:rsidRPr="007F12D8">
        <w:rPr>
          <w:rFonts w:ascii="Book Antiqua" w:eastAsia="宋体" w:hAnsi="Book Antiqua" w:cs="宋体"/>
          <w:kern w:val="0"/>
          <w:sz w:val="24"/>
          <w:szCs w:val="24"/>
        </w:rPr>
        <w:t>: 1089-1095 [PMID: 20372781 DOI: 10.3892/ijo_00000590]</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53 </w:t>
      </w:r>
      <w:r w:rsidRPr="007F12D8">
        <w:rPr>
          <w:rFonts w:ascii="Book Antiqua" w:eastAsia="宋体" w:hAnsi="Book Antiqua" w:cs="宋体"/>
          <w:b/>
          <w:bCs/>
          <w:kern w:val="0"/>
          <w:sz w:val="24"/>
          <w:szCs w:val="24"/>
        </w:rPr>
        <w:t>Xiao B</w:t>
      </w:r>
      <w:r w:rsidRPr="007F12D8">
        <w:rPr>
          <w:rFonts w:ascii="Book Antiqua" w:eastAsia="宋体" w:hAnsi="Book Antiqua" w:cs="宋体"/>
          <w:kern w:val="0"/>
          <w:sz w:val="24"/>
          <w:szCs w:val="24"/>
        </w:rPr>
        <w:t>, Guo J, Miao Y, Jiang Z, Huan R, Zhang Y, Li D, Zhong J. Detection of miR-106a in gastric carcinoma and its clinical significance. </w:t>
      </w:r>
      <w:r w:rsidRPr="007F12D8">
        <w:rPr>
          <w:rFonts w:ascii="Book Antiqua" w:eastAsia="宋体" w:hAnsi="Book Antiqua" w:cs="宋体"/>
          <w:i/>
          <w:iCs/>
          <w:kern w:val="0"/>
          <w:sz w:val="24"/>
          <w:szCs w:val="24"/>
        </w:rPr>
        <w:t>Clin Chim Acta</w:t>
      </w:r>
      <w:r w:rsidRPr="007F12D8">
        <w:rPr>
          <w:rFonts w:ascii="Book Antiqua" w:eastAsia="宋体" w:hAnsi="Book Antiqua" w:cs="宋体"/>
          <w:kern w:val="0"/>
          <w:sz w:val="24"/>
          <w:szCs w:val="24"/>
        </w:rPr>
        <w:t> 2009; </w:t>
      </w:r>
      <w:r w:rsidRPr="007F12D8">
        <w:rPr>
          <w:rFonts w:ascii="Book Antiqua" w:eastAsia="宋体" w:hAnsi="Book Antiqua" w:cs="宋体"/>
          <w:b/>
          <w:bCs/>
          <w:kern w:val="0"/>
          <w:sz w:val="24"/>
          <w:szCs w:val="24"/>
        </w:rPr>
        <w:t>400</w:t>
      </w:r>
      <w:r w:rsidRPr="007F12D8">
        <w:rPr>
          <w:rFonts w:ascii="Book Antiqua" w:eastAsia="宋体" w:hAnsi="Book Antiqua" w:cs="宋体"/>
          <w:kern w:val="0"/>
          <w:sz w:val="24"/>
          <w:szCs w:val="24"/>
        </w:rPr>
        <w:t>: 97-102 [PMID: 18996365 DOI: 10.1016/j.cca.2008.10.021]</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54 </w:t>
      </w:r>
      <w:r w:rsidRPr="007F12D8">
        <w:rPr>
          <w:rFonts w:ascii="Book Antiqua" w:eastAsia="宋体" w:hAnsi="Book Antiqua" w:cs="宋体"/>
          <w:b/>
          <w:bCs/>
          <w:kern w:val="0"/>
          <w:sz w:val="24"/>
          <w:szCs w:val="24"/>
        </w:rPr>
        <w:t>Wang WN</w:t>
      </w:r>
      <w:r w:rsidRPr="007F12D8">
        <w:rPr>
          <w:rFonts w:ascii="Book Antiqua" w:eastAsia="宋体" w:hAnsi="Book Antiqua" w:cs="宋体"/>
          <w:kern w:val="0"/>
          <w:sz w:val="24"/>
          <w:szCs w:val="24"/>
        </w:rPr>
        <w:t>, Chen Y, Zhang YD, Hu TH. The regulatory mechanism of CCR7 gene expression and its involvement in the metastasis and progression of gastric cancer. </w:t>
      </w:r>
      <w:r w:rsidRPr="007F12D8">
        <w:rPr>
          <w:rFonts w:ascii="Book Antiqua" w:eastAsia="宋体" w:hAnsi="Book Antiqua" w:cs="宋体"/>
          <w:i/>
          <w:iCs/>
          <w:kern w:val="0"/>
          <w:sz w:val="24"/>
          <w:szCs w:val="24"/>
        </w:rPr>
        <w:t>Tumour Biol</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34</w:t>
      </w:r>
      <w:r w:rsidRPr="007F12D8">
        <w:rPr>
          <w:rFonts w:ascii="Book Antiqua" w:eastAsia="宋体" w:hAnsi="Book Antiqua" w:cs="宋体"/>
          <w:kern w:val="0"/>
          <w:sz w:val="24"/>
          <w:szCs w:val="24"/>
        </w:rPr>
        <w:t>: 1865-1871 [PMID: 23519840 DOI: 10.1007/s13277-013-0728-9]</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55 </w:t>
      </w:r>
      <w:r w:rsidRPr="007F12D8">
        <w:rPr>
          <w:rFonts w:ascii="Book Antiqua" w:eastAsia="宋体" w:hAnsi="Book Antiqua" w:cs="宋体"/>
          <w:b/>
          <w:bCs/>
          <w:kern w:val="0"/>
          <w:sz w:val="24"/>
          <w:szCs w:val="24"/>
        </w:rPr>
        <w:t>di Mario F</w:t>
      </w:r>
      <w:r w:rsidRPr="007F12D8">
        <w:rPr>
          <w:rFonts w:ascii="Book Antiqua" w:eastAsia="宋体" w:hAnsi="Book Antiqua" w:cs="宋体"/>
          <w:kern w:val="0"/>
          <w:sz w:val="24"/>
          <w:szCs w:val="24"/>
        </w:rPr>
        <w:t>, Cavallaro LG. Non-invasive tests in gastric diseases. </w:t>
      </w:r>
      <w:r w:rsidRPr="007F12D8">
        <w:rPr>
          <w:rFonts w:ascii="Book Antiqua" w:eastAsia="宋体" w:hAnsi="Book Antiqua" w:cs="宋体"/>
          <w:i/>
          <w:iCs/>
          <w:kern w:val="0"/>
          <w:sz w:val="24"/>
          <w:szCs w:val="24"/>
        </w:rPr>
        <w:t>Dig Liver Dis</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40</w:t>
      </w:r>
      <w:r w:rsidRPr="007F12D8">
        <w:rPr>
          <w:rFonts w:ascii="Book Antiqua" w:eastAsia="宋体" w:hAnsi="Book Antiqua" w:cs="宋体"/>
          <w:kern w:val="0"/>
          <w:sz w:val="24"/>
          <w:szCs w:val="24"/>
        </w:rPr>
        <w:t>: 523-530 [PMID: 18439884 DOI: 10.1016/j.dld.2008.02.028]</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56 </w:t>
      </w:r>
      <w:r w:rsidRPr="007F12D8">
        <w:rPr>
          <w:rFonts w:ascii="Book Antiqua" w:eastAsia="宋体" w:hAnsi="Book Antiqua" w:cs="宋体"/>
          <w:b/>
          <w:bCs/>
          <w:kern w:val="0"/>
          <w:sz w:val="24"/>
          <w:szCs w:val="24"/>
        </w:rPr>
        <w:t>Wagner AD</w:t>
      </w:r>
      <w:r w:rsidRPr="007F12D8">
        <w:rPr>
          <w:rFonts w:ascii="Book Antiqua" w:eastAsia="宋体" w:hAnsi="Book Antiqua" w:cs="宋体"/>
          <w:kern w:val="0"/>
          <w:sz w:val="24"/>
          <w:szCs w:val="24"/>
        </w:rPr>
        <w:t>, Grothe W, Haerting J, Kleber G, Grothey A, Fleig WE. Chemotherapy in advanced gastric cancer: a systematic review and meta-analysis based on aggregate data. </w:t>
      </w:r>
      <w:r w:rsidRPr="007F12D8">
        <w:rPr>
          <w:rFonts w:ascii="Book Antiqua" w:eastAsia="宋体" w:hAnsi="Book Antiqua" w:cs="宋体"/>
          <w:i/>
          <w:iCs/>
          <w:kern w:val="0"/>
          <w:sz w:val="24"/>
          <w:szCs w:val="24"/>
        </w:rPr>
        <w:t>J Clin Oncol</w:t>
      </w:r>
      <w:r w:rsidRPr="007F12D8">
        <w:rPr>
          <w:rFonts w:ascii="Book Antiqua" w:eastAsia="宋体" w:hAnsi="Book Antiqua" w:cs="宋体"/>
          <w:kern w:val="0"/>
          <w:sz w:val="24"/>
          <w:szCs w:val="24"/>
        </w:rPr>
        <w:t> 2006; </w:t>
      </w:r>
      <w:r w:rsidRPr="007F12D8">
        <w:rPr>
          <w:rFonts w:ascii="Book Antiqua" w:eastAsia="宋体" w:hAnsi="Book Antiqua" w:cs="宋体"/>
          <w:b/>
          <w:bCs/>
          <w:kern w:val="0"/>
          <w:sz w:val="24"/>
          <w:szCs w:val="24"/>
        </w:rPr>
        <w:t>24</w:t>
      </w:r>
      <w:r w:rsidRPr="007F12D8">
        <w:rPr>
          <w:rFonts w:ascii="Book Antiqua" w:eastAsia="宋体" w:hAnsi="Book Antiqua" w:cs="宋体"/>
          <w:kern w:val="0"/>
          <w:sz w:val="24"/>
          <w:szCs w:val="24"/>
        </w:rPr>
        <w:t>: 2903-2909 [PMID: 16782930 DOI: 10.1200/JCO.2005.05.0245]</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57 </w:t>
      </w:r>
      <w:r w:rsidRPr="007F12D8">
        <w:rPr>
          <w:rFonts w:ascii="Book Antiqua" w:eastAsia="宋体" w:hAnsi="Book Antiqua" w:cs="宋体"/>
          <w:b/>
          <w:bCs/>
          <w:kern w:val="0"/>
          <w:sz w:val="24"/>
          <w:szCs w:val="24"/>
        </w:rPr>
        <w:t>Zhang WH</w:t>
      </w:r>
      <w:r w:rsidRPr="007F12D8">
        <w:rPr>
          <w:rFonts w:ascii="Book Antiqua" w:eastAsia="宋体" w:hAnsi="Book Antiqua" w:cs="宋体"/>
          <w:kern w:val="0"/>
          <w:sz w:val="24"/>
          <w:szCs w:val="24"/>
        </w:rPr>
        <w:t>, Gui JH, Wang CZ, Chang Q, Xu SP, Cai CH, Li YN, Tian YP, Yan L, Wu B. The identification of miR-375 as a potential biomarker in distal gastric adenocarcinoma. </w:t>
      </w:r>
      <w:r w:rsidRPr="007F12D8">
        <w:rPr>
          <w:rFonts w:ascii="Book Antiqua" w:eastAsia="宋体" w:hAnsi="Book Antiqua" w:cs="宋体"/>
          <w:i/>
          <w:iCs/>
          <w:kern w:val="0"/>
          <w:sz w:val="24"/>
          <w:szCs w:val="24"/>
        </w:rPr>
        <w:t>Oncol Res</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20</w:t>
      </w:r>
      <w:r w:rsidRPr="007F12D8">
        <w:rPr>
          <w:rFonts w:ascii="Book Antiqua" w:eastAsia="宋体" w:hAnsi="Book Antiqua" w:cs="宋体"/>
          <w:kern w:val="0"/>
          <w:sz w:val="24"/>
          <w:szCs w:val="24"/>
        </w:rPr>
        <w:t>: 139-147 [PMID: 23461060 DOI: 10.3727/096504012X13522227232156]</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58 </w:t>
      </w:r>
      <w:r w:rsidRPr="007F12D8">
        <w:rPr>
          <w:rFonts w:ascii="Book Antiqua" w:eastAsia="宋体" w:hAnsi="Book Antiqua" w:cs="宋体"/>
          <w:b/>
          <w:bCs/>
          <w:kern w:val="0"/>
          <w:sz w:val="24"/>
          <w:szCs w:val="24"/>
        </w:rPr>
        <w:t>Chan SH</w:t>
      </w:r>
      <w:r w:rsidRPr="007F12D8">
        <w:rPr>
          <w:rFonts w:ascii="Book Antiqua" w:eastAsia="宋体" w:hAnsi="Book Antiqua" w:cs="宋体"/>
          <w:kern w:val="0"/>
          <w:sz w:val="24"/>
          <w:szCs w:val="24"/>
        </w:rPr>
        <w:t>, Wu CW, Li AF, Chi CW, Lin WC. miR-21 microRNA expression in human gastric carcinomas and its clinical association. </w:t>
      </w:r>
      <w:r w:rsidRPr="007F12D8">
        <w:rPr>
          <w:rFonts w:ascii="Book Antiqua" w:eastAsia="宋体" w:hAnsi="Book Antiqua" w:cs="宋体"/>
          <w:i/>
          <w:iCs/>
          <w:kern w:val="0"/>
          <w:sz w:val="24"/>
          <w:szCs w:val="24"/>
        </w:rPr>
        <w:t>Anticancer Res</w:t>
      </w:r>
      <w:r w:rsidRPr="007F12D8">
        <w:rPr>
          <w:rFonts w:ascii="Book Antiqua" w:eastAsia="宋体" w:hAnsi="Book Antiqua" w:cs="宋体"/>
          <w:kern w:val="0"/>
          <w:sz w:val="24"/>
          <w:szCs w:val="24"/>
        </w:rPr>
        <w:t> ; </w:t>
      </w:r>
      <w:r w:rsidRPr="007F12D8">
        <w:rPr>
          <w:rFonts w:ascii="Book Antiqua" w:eastAsia="宋体" w:hAnsi="Book Antiqua" w:cs="宋体"/>
          <w:b/>
          <w:bCs/>
          <w:kern w:val="0"/>
          <w:sz w:val="24"/>
          <w:szCs w:val="24"/>
        </w:rPr>
        <w:t>28</w:t>
      </w:r>
      <w:r w:rsidRPr="007F12D8">
        <w:rPr>
          <w:rFonts w:ascii="Book Antiqua" w:eastAsia="宋体" w:hAnsi="Book Antiqua" w:cs="宋体"/>
          <w:kern w:val="0"/>
          <w:sz w:val="24"/>
          <w:szCs w:val="24"/>
        </w:rPr>
        <w:t>: 907-911 [PMID: 18507035]</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59 </w:t>
      </w:r>
      <w:r w:rsidRPr="007F12D8">
        <w:rPr>
          <w:rFonts w:ascii="Book Antiqua" w:eastAsia="宋体" w:hAnsi="Book Antiqua" w:cs="宋体"/>
          <w:b/>
          <w:bCs/>
          <w:kern w:val="0"/>
          <w:sz w:val="24"/>
          <w:szCs w:val="24"/>
        </w:rPr>
        <w:t>Zhang Y</w:t>
      </w:r>
      <w:r w:rsidRPr="007F12D8">
        <w:rPr>
          <w:rFonts w:ascii="Book Antiqua" w:eastAsia="宋体" w:hAnsi="Book Antiqua" w:cs="宋体"/>
          <w:kern w:val="0"/>
          <w:sz w:val="24"/>
          <w:szCs w:val="24"/>
        </w:rPr>
        <w:t>, Guo J, Li D, Xiao B, Miao Y, Jiang Z, Zhuo H. Down-regulation of miR-31 expression in gastric cancer tissues and its clinical significance. </w:t>
      </w:r>
      <w:r w:rsidRPr="007F12D8">
        <w:rPr>
          <w:rFonts w:ascii="Book Antiqua" w:eastAsia="宋体" w:hAnsi="Book Antiqua" w:cs="宋体"/>
          <w:i/>
          <w:iCs/>
          <w:kern w:val="0"/>
          <w:sz w:val="24"/>
          <w:szCs w:val="24"/>
        </w:rPr>
        <w:t>Med Oncol</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27</w:t>
      </w:r>
      <w:r w:rsidRPr="007F12D8">
        <w:rPr>
          <w:rFonts w:ascii="Book Antiqua" w:eastAsia="宋体" w:hAnsi="Book Antiqua" w:cs="宋体"/>
          <w:kern w:val="0"/>
          <w:sz w:val="24"/>
          <w:szCs w:val="24"/>
        </w:rPr>
        <w:t>: 685-689 [PMID: 19598010 DOI: 10.1007/s12032-009-9269-x]</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lastRenderedPageBreak/>
        <w:t>60 </w:t>
      </w:r>
      <w:r w:rsidRPr="007F12D8">
        <w:rPr>
          <w:rFonts w:ascii="Book Antiqua" w:eastAsia="宋体" w:hAnsi="Book Antiqua" w:cs="宋体"/>
          <w:b/>
          <w:bCs/>
          <w:kern w:val="0"/>
          <w:sz w:val="24"/>
          <w:szCs w:val="24"/>
        </w:rPr>
        <w:t>Jiang Z</w:t>
      </w:r>
      <w:r w:rsidRPr="007F12D8">
        <w:rPr>
          <w:rFonts w:ascii="Book Antiqua" w:eastAsia="宋体" w:hAnsi="Book Antiqua" w:cs="宋体"/>
          <w:kern w:val="0"/>
          <w:sz w:val="24"/>
          <w:szCs w:val="24"/>
        </w:rPr>
        <w:t>, Guo J, Xiao B, Miao Y, Huang R, Li D, Zhang Y. Increased expression of miR-421 in human gastric carcinoma and its clinical association. </w:t>
      </w:r>
      <w:r w:rsidRPr="007F12D8">
        <w:rPr>
          <w:rFonts w:ascii="Book Antiqua" w:eastAsia="宋体" w:hAnsi="Book Antiqua" w:cs="宋体"/>
          <w:i/>
          <w:iCs/>
          <w:kern w:val="0"/>
          <w:sz w:val="24"/>
          <w:szCs w:val="24"/>
        </w:rPr>
        <w:t>J Gastroenterol</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45</w:t>
      </w:r>
      <w:r w:rsidRPr="007F12D8">
        <w:rPr>
          <w:rFonts w:ascii="Book Antiqua" w:eastAsia="宋体" w:hAnsi="Book Antiqua" w:cs="宋体"/>
          <w:kern w:val="0"/>
          <w:sz w:val="24"/>
          <w:szCs w:val="24"/>
        </w:rPr>
        <w:t>: 17-23 [PMID: 19802518 DOI: 10.1007/s00535-009-0135-6]</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kern w:val="0"/>
          <w:sz w:val="24"/>
          <w:szCs w:val="24"/>
        </w:rPr>
        <w:t xml:space="preserve">61 </w:t>
      </w:r>
      <w:r w:rsidRPr="007F12D8">
        <w:rPr>
          <w:rFonts w:ascii="Book Antiqua" w:eastAsia="宋体" w:hAnsi="Book Antiqua" w:cs="宋体"/>
          <w:b/>
          <w:kern w:val="0"/>
          <w:sz w:val="24"/>
          <w:szCs w:val="24"/>
        </w:rPr>
        <w:t xml:space="preserve">Chen W, </w:t>
      </w:r>
      <w:r w:rsidRPr="007F12D8">
        <w:rPr>
          <w:rFonts w:ascii="Book Antiqua" w:eastAsia="宋体" w:hAnsi="Book Antiqua" w:cs="宋体"/>
          <w:kern w:val="0"/>
          <w:sz w:val="24"/>
          <w:szCs w:val="24"/>
        </w:rPr>
        <w:t>Tang Z, Sun Y, Zhang Y, Wang X, Shen Z, Liu F, Qin X.</w:t>
      </w:r>
      <w:r>
        <w:rPr>
          <w:rFonts w:ascii="Book Antiqua" w:eastAsia="宋体" w:hAnsi="Book Antiqua" w:cs="宋体" w:hint="eastAsia"/>
          <w:kern w:val="0"/>
          <w:sz w:val="24"/>
          <w:szCs w:val="24"/>
        </w:rPr>
        <w:t xml:space="preserve"> </w:t>
      </w:r>
      <w:r w:rsidRPr="007F12D8">
        <w:rPr>
          <w:rFonts w:ascii="Book Antiqua" w:eastAsia="宋体" w:hAnsi="Book Antiqua" w:cs="宋体"/>
          <w:kern w:val="0"/>
          <w:sz w:val="24"/>
          <w:szCs w:val="24"/>
        </w:rPr>
        <w:t>miRNA expression profile in primary gastric cancers and paired lymph node metastases indicates that miR-10a plays a role in metastasis from primary gastric cancer to lymph nodes. </w:t>
      </w:r>
      <w:r w:rsidRPr="007F12D8">
        <w:rPr>
          <w:rFonts w:ascii="Book Antiqua" w:eastAsia="宋体" w:hAnsi="Book Antiqua" w:cs="宋体"/>
          <w:i/>
          <w:iCs/>
          <w:kern w:val="0"/>
          <w:sz w:val="24"/>
          <w:szCs w:val="24"/>
        </w:rPr>
        <w:t>Exp Ther Med</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3</w:t>
      </w:r>
      <w:r w:rsidRPr="007F12D8">
        <w:rPr>
          <w:rFonts w:ascii="Book Antiqua" w:eastAsia="宋体" w:hAnsi="Book Antiqua" w:cs="宋体"/>
          <w:kern w:val="0"/>
          <w:sz w:val="24"/>
          <w:szCs w:val="24"/>
        </w:rPr>
        <w:t>: 351-356 [PMID: 22969895 DOI: 10.3892/etm.2011.411]</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62 </w:t>
      </w:r>
      <w:r w:rsidRPr="007F12D8">
        <w:rPr>
          <w:rFonts w:ascii="Book Antiqua" w:eastAsia="宋体" w:hAnsi="Book Antiqua" w:cs="宋体"/>
          <w:b/>
          <w:bCs/>
          <w:kern w:val="0"/>
          <w:sz w:val="24"/>
          <w:szCs w:val="24"/>
        </w:rPr>
        <w:t>Liu K</w:t>
      </w:r>
      <w:r w:rsidRPr="007F12D8">
        <w:rPr>
          <w:rFonts w:ascii="Book Antiqua" w:eastAsia="宋体" w:hAnsi="Book Antiqua" w:cs="宋体"/>
          <w:kern w:val="0"/>
          <w:sz w:val="24"/>
          <w:szCs w:val="24"/>
        </w:rPr>
        <w:t>, Li G, Fan C, Diao Y, Wu B, Li J. Increased Expression of MicroRNA-221 in gastric cancer and its clinical significance. </w:t>
      </w:r>
      <w:r w:rsidRPr="007F12D8">
        <w:rPr>
          <w:rFonts w:ascii="Book Antiqua" w:eastAsia="宋体" w:hAnsi="Book Antiqua" w:cs="宋体"/>
          <w:i/>
          <w:iCs/>
          <w:kern w:val="0"/>
          <w:sz w:val="24"/>
          <w:szCs w:val="24"/>
        </w:rPr>
        <w:t>J Int Med Res</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40</w:t>
      </w:r>
      <w:r w:rsidRPr="007F12D8">
        <w:rPr>
          <w:rFonts w:ascii="Book Antiqua" w:eastAsia="宋体" w:hAnsi="Book Antiqua" w:cs="宋体"/>
          <w:kern w:val="0"/>
          <w:sz w:val="24"/>
          <w:szCs w:val="24"/>
        </w:rPr>
        <w:t>: 467-474 [PMID: 22613407 DOI: 10.1177/147323001204000208]</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63 </w:t>
      </w:r>
      <w:r w:rsidRPr="007F12D8">
        <w:rPr>
          <w:rFonts w:ascii="Book Antiqua" w:eastAsia="宋体" w:hAnsi="Book Antiqua" w:cs="宋体"/>
          <w:b/>
          <w:bCs/>
          <w:kern w:val="0"/>
          <w:sz w:val="24"/>
          <w:szCs w:val="24"/>
        </w:rPr>
        <w:t>Wu WY</w:t>
      </w:r>
      <w:r w:rsidRPr="007F12D8">
        <w:rPr>
          <w:rFonts w:ascii="Book Antiqua" w:eastAsia="宋体" w:hAnsi="Book Antiqua" w:cs="宋体"/>
          <w:kern w:val="0"/>
          <w:sz w:val="24"/>
          <w:szCs w:val="24"/>
        </w:rPr>
        <w:t>, Xue XY, Chen ZJ, Han SL, Huang YP, Zhang LF, Zhu GB, Shen X. Potentially predictive microRNAs of gastric cancer with metastasis to lymph node. </w:t>
      </w:r>
      <w:r w:rsidRPr="007F12D8">
        <w:rPr>
          <w:rFonts w:ascii="Book Antiqua" w:eastAsia="宋体" w:hAnsi="Book Antiqua" w:cs="宋体"/>
          <w:i/>
          <w:iCs/>
          <w:kern w:val="0"/>
          <w:sz w:val="24"/>
          <w:szCs w:val="24"/>
        </w:rPr>
        <w:t>World J Gastroenterol</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17</w:t>
      </w:r>
      <w:r w:rsidRPr="007F12D8">
        <w:rPr>
          <w:rFonts w:ascii="Book Antiqua" w:eastAsia="宋体" w:hAnsi="Book Antiqua" w:cs="宋体"/>
          <w:kern w:val="0"/>
          <w:sz w:val="24"/>
          <w:szCs w:val="24"/>
        </w:rPr>
        <w:t>: 3645-3651 [PMID: 21987613 DOI: 10.3748/wjg.v17.i31.3645]</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64 </w:t>
      </w:r>
      <w:r w:rsidRPr="007F12D8">
        <w:rPr>
          <w:rFonts w:ascii="Book Antiqua" w:eastAsia="宋体" w:hAnsi="Book Antiqua" w:cs="宋体"/>
          <w:b/>
          <w:bCs/>
          <w:kern w:val="0"/>
          <w:sz w:val="24"/>
          <w:szCs w:val="24"/>
        </w:rPr>
        <w:t>Xu Y</w:t>
      </w:r>
      <w:r w:rsidRPr="007F12D8">
        <w:rPr>
          <w:rFonts w:ascii="Book Antiqua" w:eastAsia="宋体" w:hAnsi="Book Antiqua" w:cs="宋体"/>
          <w:kern w:val="0"/>
          <w:sz w:val="24"/>
          <w:szCs w:val="24"/>
        </w:rPr>
        <w:t>, Sun J, Xu J, Li Q, Guo Y, Zhang Q. miR-21 Is a Promising Novel Biomarker for Lymph Node Metastasis in Patients with Gastric Cancer. </w:t>
      </w:r>
      <w:r w:rsidRPr="007F12D8">
        <w:rPr>
          <w:rFonts w:ascii="Book Antiqua" w:eastAsia="宋体" w:hAnsi="Book Antiqua" w:cs="宋体"/>
          <w:i/>
          <w:iCs/>
          <w:kern w:val="0"/>
          <w:sz w:val="24"/>
          <w:szCs w:val="24"/>
        </w:rPr>
        <w:t>Gastroenterol Res Pract</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2012</w:t>
      </w:r>
      <w:r w:rsidRPr="007F12D8">
        <w:rPr>
          <w:rFonts w:ascii="Book Antiqua" w:eastAsia="宋体" w:hAnsi="Book Antiqua" w:cs="宋体"/>
          <w:kern w:val="0"/>
          <w:sz w:val="24"/>
          <w:szCs w:val="24"/>
        </w:rPr>
        <w:t>: 640168 [PMID: 22792096 DOI: 10.1155/2012/640168]</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65 </w:t>
      </w:r>
      <w:r w:rsidRPr="007F12D8">
        <w:rPr>
          <w:rFonts w:ascii="Book Antiqua" w:eastAsia="宋体" w:hAnsi="Book Antiqua" w:cs="宋体"/>
          <w:b/>
          <w:bCs/>
          <w:kern w:val="0"/>
          <w:sz w:val="24"/>
          <w:szCs w:val="24"/>
        </w:rPr>
        <w:t>Li X</w:t>
      </w:r>
      <w:r w:rsidRPr="007F12D8">
        <w:rPr>
          <w:rFonts w:ascii="Book Antiqua" w:eastAsia="宋体" w:hAnsi="Book Antiqua" w:cs="宋体"/>
          <w:kern w:val="0"/>
          <w:sz w:val="24"/>
          <w:szCs w:val="24"/>
        </w:rPr>
        <w:t>, Zhang Y, Zhang Y, Ding J, Wu K, Fan D. Survival prediction of gastric cancer by a seven-microRNA signature. </w:t>
      </w:r>
      <w:r w:rsidRPr="007F12D8">
        <w:rPr>
          <w:rFonts w:ascii="Book Antiqua" w:eastAsia="宋体" w:hAnsi="Book Antiqua" w:cs="宋体"/>
          <w:i/>
          <w:iCs/>
          <w:kern w:val="0"/>
          <w:sz w:val="24"/>
          <w:szCs w:val="24"/>
        </w:rPr>
        <w:t>Gut</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59</w:t>
      </w:r>
      <w:r w:rsidRPr="007F12D8">
        <w:rPr>
          <w:rFonts w:ascii="Book Antiqua" w:eastAsia="宋体" w:hAnsi="Book Antiqua" w:cs="宋体"/>
          <w:kern w:val="0"/>
          <w:sz w:val="24"/>
          <w:szCs w:val="24"/>
        </w:rPr>
        <w:t>: 579-585 [PMID: 19951901 DOI: 10.1136/gut.2008.175497]</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66 </w:t>
      </w:r>
      <w:r w:rsidRPr="007F12D8">
        <w:rPr>
          <w:rFonts w:ascii="Book Antiqua" w:eastAsia="宋体" w:hAnsi="Book Antiqua" w:cs="宋体"/>
          <w:b/>
          <w:bCs/>
          <w:kern w:val="0"/>
          <w:sz w:val="24"/>
          <w:szCs w:val="24"/>
        </w:rPr>
        <w:t>Yan Z</w:t>
      </w:r>
      <w:r w:rsidRPr="007F12D8">
        <w:rPr>
          <w:rFonts w:ascii="Book Antiqua" w:eastAsia="宋体" w:hAnsi="Book Antiqua" w:cs="宋体"/>
          <w:kern w:val="0"/>
          <w:sz w:val="24"/>
          <w:szCs w:val="24"/>
        </w:rPr>
        <w:t>, Xiong Y, Xu W, Gao J, Cheng Y, Wang Z, Chen F, Zheng G. Identification of hsa-miR-335 as a prognostic signature in gastric cancer. </w:t>
      </w:r>
      <w:r w:rsidRPr="007F12D8">
        <w:rPr>
          <w:rFonts w:ascii="Book Antiqua" w:eastAsia="宋体" w:hAnsi="Book Antiqua" w:cs="宋体"/>
          <w:i/>
          <w:iCs/>
          <w:kern w:val="0"/>
          <w:sz w:val="24"/>
          <w:szCs w:val="24"/>
        </w:rPr>
        <w:t>PLoS One</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7</w:t>
      </w:r>
      <w:r w:rsidRPr="007F12D8">
        <w:rPr>
          <w:rFonts w:ascii="Book Antiqua" w:eastAsia="宋体" w:hAnsi="Book Antiqua" w:cs="宋体"/>
          <w:kern w:val="0"/>
          <w:sz w:val="24"/>
          <w:szCs w:val="24"/>
        </w:rPr>
        <w:t>: e40037 [PMID: 22802949 DOI: 10.1371/journal.pone.0040037]</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67 </w:t>
      </w:r>
      <w:r w:rsidRPr="007F12D8">
        <w:rPr>
          <w:rFonts w:ascii="Book Antiqua" w:eastAsia="宋体" w:hAnsi="Book Antiqua" w:cs="宋体"/>
          <w:b/>
          <w:bCs/>
          <w:kern w:val="0"/>
          <w:sz w:val="24"/>
          <w:szCs w:val="24"/>
        </w:rPr>
        <w:t>Tsai KW</w:t>
      </w:r>
      <w:r w:rsidRPr="007F12D8">
        <w:rPr>
          <w:rFonts w:ascii="Book Antiqua" w:eastAsia="宋体" w:hAnsi="Book Antiqua" w:cs="宋体"/>
          <w:kern w:val="0"/>
          <w:sz w:val="24"/>
          <w:szCs w:val="24"/>
        </w:rPr>
        <w:t>, Liao YL, Wu CW, Hu LY, Li SC, Chan WC, Ho MR, Lai CH, Kao HW, Fang WL, Huang KH, Lin WC. Aberrant expression of miR-196a in gastric cancers and correlation with recurrence. </w:t>
      </w:r>
      <w:r w:rsidRPr="007F12D8">
        <w:rPr>
          <w:rFonts w:ascii="Book Antiqua" w:eastAsia="宋体" w:hAnsi="Book Antiqua" w:cs="宋体"/>
          <w:i/>
          <w:iCs/>
          <w:kern w:val="0"/>
          <w:sz w:val="24"/>
          <w:szCs w:val="24"/>
        </w:rPr>
        <w:t>Genes Chromosomes Cancer</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51</w:t>
      </w:r>
      <w:r w:rsidRPr="007F12D8">
        <w:rPr>
          <w:rFonts w:ascii="Book Antiqua" w:eastAsia="宋体" w:hAnsi="Book Antiqua" w:cs="宋体"/>
          <w:kern w:val="0"/>
          <w:sz w:val="24"/>
          <w:szCs w:val="24"/>
        </w:rPr>
        <w:t>: 394-401 [PMID: 22420029 DOI: 10.1002/gcc.21924]</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lastRenderedPageBreak/>
        <w:t>68 </w:t>
      </w:r>
      <w:r w:rsidRPr="007F12D8">
        <w:rPr>
          <w:rFonts w:ascii="Book Antiqua" w:eastAsia="宋体" w:hAnsi="Book Antiqua" w:cs="宋体"/>
          <w:b/>
          <w:bCs/>
          <w:kern w:val="0"/>
          <w:sz w:val="24"/>
          <w:szCs w:val="24"/>
        </w:rPr>
        <w:t>Zhang X</w:t>
      </w:r>
      <w:r w:rsidRPr="007F12D8">
        <w:rPr>
          <w:rFonts w:ascii="Book Antiqua" w:eastAsia="宋体" w:hAnsi="Book Antiqua" w:cs="宋体"/>
          <w:kern w:val="0"/>
          <w:sz w:val="24"/>
          <w:szCs w:val="24"/>
        </w:rPr>
        <w:t>, Yan Z, Zhang J, Gong L, Li W, Cui J, Liu Y, Gao Z, Li J, Shen L, Lu Y. Combination of hsa-miR-375 and hsa-miR-142-5p as a predictor for recurrence risk in gastric cancer patients following surgical resection. </w:t>
      </w:r>
      <w:r w:rsidRPr="007F12D8">
        <w:rPr>
          <w:rFonts w:ascii="Book Antiqua" w:eastAsia="宋体" w:hAnsi="Book Antiqua" w:cs="宋体"/>
          <w:i/>
          <w:iCs/>
          <w:kern w:val="0"/>
          <w:sz w:val="24"/>
          <w:szCs w:val="24"/>
        </w:rPr>
        <w:t>Ann Oncol</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22</w:t>
      </w:r>
      <w:r w:rsidRPr="007F12D8">
        <w:rPr>
          <w:rFonts w:ascii="Book Antiqua" w:eastAsia="宋体" w:hAnsi="Book Antiqua" w:cs="宋体"/>
          <w:kern w:val="0"/>
          <w:sz w:val="24"/>
          <w:szCs w:val="24"/>
        </w:rPr>
        <w:t>: 2257-2266 [PMID: 21343377 DOI: 10.1093/annonc/mdq758]</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69 </w:t>
      </w:r>
      <w:r w:rsidRPr="007F12D8">
        <w:rPr>
          <w:rFonts w:ascii="Book Antiqua" w:eastAsia="宋体" w:hAnsi="Book Antiqua" w:cs="宋体"/>
          <w:b/>
          <w:bCs/>
          <w:kern w:val="0"/>
          <w:sz w:val="24"/>
          <w:szCs w:val="24"/>
        </w:rPr>
        <w:t>Tarasov V</w:t>
      </w:r>
      <w:r w:rsidRPr="007F12D8">
        <w:rPr>
          <w:rFonts w:ascii="Book Antiqua" w:eastAsia="宋体" w:hAnsi="Book Antiqua" w:cs="宋体"/>
          <w:kern w:val="0"/>
          <w:sz w:val="24"/>
          <w:szCs w:val="24"/>
        </w:rPr>
        <w:t>, Jung P, Verdoodt B, Lodygin D, Epanchintsev A, Menssen A, Meister G, Hermeking H. Differential regulation of microRNAs by p53 revealed by massively parallel sequencing: miR-34a is a p53 target that induces apoptosis and G1-arrest. </w:t>
      </w:r>
      <w:r w:rsidRPr="007F12D8">
        <w:rPr>
          <w:rFonts w:ascii="Book Antiqua" w:eastAsia="宋体" w:hAnsi="Book Antiqua" w:cs="宋体"/>
          <w:i/>
          <w:iCs/>
          <w:kern w:val="0"/>
          <w:sz w:val="24"/>
          <w:szCs w:val="24"/>
        </w:rPr>
        <w:t>Cell Cycle</w:t>
      </w:r>
      <w:r w:rsidRPr="007F12D8">
        <w:rPr>
          <w:rFonts w:ascii="Book Antiqua" w:eastAsia="宋体" w:hAnsi="Book Antiqua" w:cs="宋体"/>
          <w:kern w:val="0"/>
          <w:sz w:val="24"/>
          <w:szCs w:val="24"/>
        </w:rPr>
        <w:t> 2007; </w:t>
      </w:r>
      <w:r w:rsidRPr="007F12D8">
        <w:rPr>
          <w:rFonts w:ascii="Book Antiqua" w:eastAsia="宋体" w:hAnsi="Book Antiqua" w:cs="宋体"/>
          <w:b/>
          <w:bCs/>
          <w:kern w:val="0"/>
          <w:sz w:val="24"/>
          <w:szCs w:val="24"/>
        </w:rPr>
        <w:t>6</w:t>
      </w:r>
      <w:r w:rsidRPr="007F12D8">
        <w:rPr>
          <w:rFonts w:ascii="Book Antiqua" w:eastAsia="宋体" w:hAnsi="Book Antiqua" w:cs="宋体"/>
          <w:kern w:val="0"/>
          <w:sz w:val="24"/>
          <w:szCs w:val="24"/>
        </w:rPr>
        <w:t>: 1586-1593 [PMID: 17554199 DOI: 10.4161/cc.6.13.4436]</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70 </w:t>
      </w:r>
      <w:r w:rsidRPr="007F12D8">
        <w:rPr>
          <w:rFonts w:ascii="Book Antiqua" w:eastAsia="宋体" w:hAnsi="Book Antiqua" w:cs="宋体"/>
          <w:b/>
          <w:bCs/>
          <w:kern w:val="0"/>
          <w:sz w:val="24"/>
          <w:szCs w:val="24"/>
        </w:rPr>
        <w:t>Xia L</w:t>
      </w:r>
      <w:r w:rsidRPr="007F12D8">
        <w:rPr>
          <w:rFonts w:ascii="Book Antiqua" w:eastAsia="宋体" w:hAnsi="Book Antiqua" w:cs="宋体"/>
          <w:kern w:val="0"/>
          <w:sz w:val="24"/>
          <w:szCs w:val="24"/>
        </w:rPr>
        <w:t>, Zhang D, Du R, Pan Y, Zhao L, Sun S, Hong L, Liu J, Fan D. miR-15b and miR-16 modulate multidrug resistance by targeting BCL2 in human gastric cancer cells. </w:t>
      </w:r>
      <w:r w:rsidRPr="007F12D8">
        <w:rPr>
          <w:rFonts w:ascii="Book Antiqua" w:eastAsia="宋体" w:hAnsi="Book Antiqua" w:cs="宋体"/>
          <w:i/>
          <w:iCs/>
          <w:kern w:val="0"/>
          <w:sz w:val="24"/>
          <w:szCs w:val="24"/>
        </w:rPr>
        <w:t>Int J Cancer</w:t>
      </w:r>
      <w:r w:rsidRPr="007F12D8">
        <w:rPr>
          <w:rFonts w:ascii="Book Antiqua" w:eastAsia="宋体" w:hAnsi="Book Antiqua" w:cs="宋体"/>
          <w:kern w:val="0"/>
          <w:sz w:val="24"/>
          <w:szCs w:val="24"/>
        </w:rPr>
        <w:t> 2008; </w:t>
      </w:r>
      <w:r w:rsidRPr="007F12D8">
        <w:rPr>
          <w:rFonts w:ascii="Book Antiqua" w:eastAsia="宋体" w:hAnsi="Book Antiqua" w:cs="宋体"/>
          <w:b/>
          <w:bCs/>
          <w:kern w:val="0"/>
          <w:sz w:val="24"/>
          <w:szCs w:val="24"/>
        </w:rPr>
        <w:t>123</w:t>
      </w:r>
      <w:r w:rsidRPr="007F12D8">
        <w:rPr>
          <w:rFonts w:ascii="Book Antiqua" w:eastAsia="宋体" w:hAnsi="Book Antiqua" w:cs="宋体"/>
          <w:kern w:val="0"/>
          <w:sz w:val="24"/>
          <w:szCs w:val="24"/>
        </w:rPr>
        <w:t>: 372-379 [PMID: 18449891 DOI: 10.1002/ijc.23501]</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71</w:t>
      </w:r>
      <w:r w:rsidRPr="007F12D8">
        <w:rPr>
          <w:rFonts w:ascii="Book Antiqua" w:eastAsia="宋体" w:hAnsi="Book Antiqua" w:cs="宋体"/>
          <w:b/>
          <w:kern w:val="0"/>
          <w:sz w:val="24"/>
          <w:szCs w:val="24"/>
        </w:rPr>
        <w:t xml:space="preserve"> Shang Y,</w:t>
      </w:r>
      <w:r w:rsidRPr="007F12D8">
        <w:rPr>
          <w:rFonts w:ascii="Book Antiqua" w:eastAsia="宋体" w:hAnsi="Book Antiqua" w:cs="宋体"/>
          <w:kern w:val="0"/>
          <w:sz w:val="24"/>
          <w:szCs w:val="24"/>
        </w:rPr>
        <w:t xml:space="preserve"> Zhang Z, Liu Z, Feng B, Ren G, Li K, Zhou L, Sun Y, Li M, Zhou J, An Y, Wu K, Nie Y, Fan D. miR-508-5p regulates multidrug resistance of gastric cancer by targ</w:t>
      </w:r>
      <w:r>
        <w:rPr>
          <w:rFonts w:ascii="Book Antiqua" w:eastAsia="宋体" w:hAnsi="Book Antiqua" w:cs="宋体"/>
          <w:kern w:val="0"/>
          <w:sz w:val="24"/>
          <w:szCs w:val="24"/>
        </w:rPr>
        <w:t>eting ABCB1 and ZNRD1.</w:t>
      </w:r>
      <w:r w:rsidRPr="007F12D8">
        <w:rPr>
          <w:rFonts w:ascii="Book Antiqua" w:eastAsia="宋体" w:hAnsi="Book Antiqua" w:cs="宋体"/>
          <w:i/>
          <w:kern w:val="0"/>
          <w:sz w:val="24"/>
          <w:szCs w:val="24"/>
        </w:rPr>
        <w:t xml:space="preserve"> Oncogene</w:t>
      </w:r>
      <w:r w:rsidRPr="007F12D8">
        <w:rPr>
          <w:rFonts w:ascii="Book Antiqua" w:eastAsia="宋体" w:hAnsi="Book Antiqua" w:cs="宋体"/>
          <w:kern w:val="0"/>
          <w:sz w:val="24"/>
          <w:szCs w:val="24"/>
        </w:rPr>
        <w:t xml:space="preserve"> 2013;</w:t>
      </w:r>
      <w:r w:rsidRPr="007F12D8">
        <w:t xml:space="preserve"> </w:t>
      </w:r>
      <w:r w:rsidRPr="007F12D8">
        <w:rPr>
          <w:rFonts w:ascii="Book Antiqua" w:eastAsia="宋体" w:hAnsi="Book Antiqua" w:cs="宋体"/>
          <w:kern w:val="0"/>
          <w:sz w:val="24"/>
          <w:szCs w:val="24"/>
        </w:rPr>
        <w:t>[Epub ahead of print] [PMID: 23893241</w:t>
      </w:r>
      <w:r>
        <w:rPr>
          <w:rFonts w:ascii="Book Antiqua" w:eastAsia="宋体" w:hAnsi="Book Antiqua" w:cs="宋体" w:hint="eastAsia"/>
          <w:kern w:val="0"/>
          <w:sz w:val="24"/>
          <w:szCs w:val="24"/>
        </w:rPr>
        <w:t xml:space="preserve"> </w:t>
      </w:r>
      <w:r w:rsidRPr="007F12D8">
        <w:rPr>
          <w:rFonts w:ascii="Book Antiqua" w:eastAsia="宋体" w:hAnsi="Book Antiqua" w:cs="宋体"/>
          <w:kern w:val="0"/>
          <w:sz w:val="24"/>
          <w:szCs w:val="24"/>
        </w:rPr>
        <w:t>DOI: 10.1038/onc.2013.297]</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72 </w:t>
      </w:r>
      <w:r w:rsidRPr="007F12D8">
        <w:rPr>
          <w:rFonts w:ascii="Book Antiqua" w:eastAsia="宋体" w:hAnsi="Book Antiqua" w:cs="宋体"/>
          <w:b/>
          <w:bCs/>
          <w:kern w:val="0"/>
          <w:sz w:val="24"/>
          <w:szCs w:val="24"/>
        </w:rPr>
        <w:t>Rotkrua P</w:t>
      </w:r>
      <w:r w:rsidRPr="007F12D8">
        <w:rPr>
          <w:rFonts w:ascii="Book Antiqua" w:eastAsia="宋体" w:hAnsi="Book Antiqua" w:cs="宋体"/>
          <w:kern w:val="0"/>
          <w:sz w:val="24"/>
          <w:szCs w:val="24"/>
        </w:rPr>
        <w:t>, Shimada S, Mogushi K, Akiyama Y, Tanaka H, Yuasa Y. Circulating microRNAs as biomarkers for early detection of diffuse-type gastric cancer using a mouse model. </w:t>
      </w:r>
      <w:r w:rsidRPr="007F12D8">
        <w:rPr>
          <w:rFonts w:ascii="Book Antiqua" w:eastAsia="宋体" w:hAnsi="Book Antiqua" w:cs="宋体"/>
          <w:i/>
          <w:iCs/>
          <w:kern w:val="0"/>
          <w:sz w:val="24"/>
          <w:szCs w:val="24"/>
        </w:rPr>
        <w:t>Br J Cancer</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108</w:t>
      </w:r>
      <w:r w:rsidRPr="007F12D8">
        <w:rPr>
          <w:rFonts w:ascii="Book Antiqua" w:eastAsia="宋体" w:hAnsi="Book Antiqua" w:cs="宋体"/>
          <w:kern w:val="0"/>
          <w:sz w:val="24"/>
          <w:szCs w:val="24"/>
        </w:rPr>
        <w:t>: 932-940 [PMID: 23385731 DOI: 10.1038/bjc.2013.30]</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73 </w:t>
      </w:r>
      <w:r w:rsidRPr="007F12D8">
        <w:rPr>
          <w:rFonts w:ascii="Book Antiqua" w:eastAsia="宋体" w:hAnsi="Book Antiqua" w:cs="宋体"/>
          <w:b/>
          <w:bCs/>
          <w:kern w:val="0"/>
          <w:sz w:val="24"/>
          <w:szCs w:val="24"/>
        </w:rPr>
        <w:t>Tsujiura M</w:t>
      </w:r>
      <w:r w:rsidRPr="007F12D8">
        <w:rPr>
          <w:rFonts w:ascii="Book Antiqua" w:eastAsia="宋体" w:hAnsi="Book Antiqua" w:cs="宋体"/>
          <w:kern w:val="0"/>
          <w:sz w:val="24"/>
          <w:szCs w:val="24"/>
        </w:rPr>
        <w:t>, Ichikawa D, Komatsu S, Shiozaki A, Takeshita H, Kosuga T, Konishi H, Morimura R, Deguchi K, Fujiwara H, Okamoto K, Otsuji E. Circulating microRNAs in plasma of patients with gastric cancers. </w:t>
      </w:r>
      <w:r w:rsidRPr="007F12D8">
        <w:rPr>
          <w:rFonts w:ascii="Book Antiqua" w:eastAsia="宋体" w:hAnsi="Book Antiqua" w:cs="宋体"/>
          <w:i/>
          <w:iCs/>
          <w:kern w:val="0"/>
          <w:sz w:val="24"/>
          <w:szCs w:val="24"/>
        </w:rPr>
        <w:t>Br J Cancer</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102</w:t>
      </w:r>
      <w:r w:rsidRPr="007F12D8">
        <w:rPr>
          <w:rFonts w:ascii="Book Antiqua" w:eastAsia="宋体" w:hAnsi="Book Antiqua" w:cs="宋体"/>
          <w:kern w:val="0"/>
          <w:sz w:val="24"/>
          <w:szCs w:val="24"/>
        </w:rPr>
        <w:t>: 1174-1179 [PMID: 20234369 DOI: 10.1038/sj.bjc.6605608]</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74 </w:t>
      </w:r>
      <w:r w:rsidRPr="007F12D8">
        <w:rPr>
          <w:rFonts w:ascii="Book Antiqua" w:eastAsia="宋体" w:hAnsi="Book Antiqua" w:cs="宋体"/>
          <w:b/>
          <w:bCs/>
          <w:kern w:val="0"/>
          <w:sz w:val="24"/>
          <w:szCs w:val="24"/>
        </w:rPr>
        <w:t>Li C</w:t>
      </w:r>
      <w:r w:rsidRPr="007F12D8">
        <w:rPr>
          <w:rFonts w:ascii="Book Antiqua" w:eastAsia="宋体" w:hAnsi="Book Antiqua" w:cs="宋体"/>
          <w:kern w:val="0"/>
          <w:sz w:val="24"/>
          <w:szCs w:val="24"/>
        </w:rPr>
        <w:t>, Li JF, Cai Q, Qiu QQ, Yan M, Liu BY, Zhu ZG. MiRNA-199a-3p: A potential circulating diagnostic biomarker for early gastric cancer. </w:t>
      </w:r>
      <w:r w:rsidRPr="007F12D8">
        <w:rPr>
          <w:rFonts w:ascii="Book Antiqua" w:eastAsia="宋体" w:hAnsi="Book Antiqua" w:cs="宋体"/>
          <w:i/>
          <w:iCs/>
          <w:kern w:val="0"/>
          <w:sz w:val="24"/>
          <w:szCs w:val="24"/>
        </w:rPr>
        <w:t>J Surg Oncol</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108</w:t>
      </w:r>
      <w:r w:rsidRPr="007F12D8">
        <w:rPr>
          <w:rFonts w:ascii="Book Antiqua" w:eastAsia="宋体" w:hAnsi="Book Antiqua" w:cs="宋体"/>
          <w:kern w:val="0"/>
          <w:sz w:val="24"/>
          <w:szCs w:val="24"/>
        </w:rPr>
        <w:t>: 89-92 [PMID: 23733518 DOI: 10.1002/jso.23358]</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75 </w:t>
      </w:r>
      <w:r w:rsidRPr="007F12D8">
        <w:rPr>
          <w:rFonts w:ascii="Book Antiqua" w:eastAsia="宋体" w:hAnsi="Book Antiqua" w:cs="宋体"/>
          <w:b/>
          <w:bCs/>
          <w:kern w:val="0"/>
          <w:sz w:val="24"/>
          <w:szCs w:val="24"/>
        </w:rPr>
        <w:t>Li C</w:t>
      </w:r>
      <w:r w:rsidRPr="007F12D8">
        <w:rPr>
          <w:rFonts w:ascii="Book Antiqua" w:eastAsia="宋体" w:hAnsi="Book Antiqua" w:cs="宋体"/>
          <w:kern w:val="0"/>
          <w:sz w:val="24"/>
          <w:szCs w:val="24"/>
        </w:rPr>
        <w:t>, Li JF, Cai Q, Qiu QQ, Yan M, Liu BY, Zhu ZG. miRNA-199a-3p in plasma as a potential diagnostic biomarker for gastric cancer. </w:t>
      </w:r>
      <w:r w:rsidRPr="007F12D8">
        <w:rPr>
          <w:rFonts w:ascii="Book Antiqua" w:eastAsia="宋体" w:hAnsi="Book Antiqua" w:cs="宋体"/>
          <w:i/>
          <w:iCs/>
          <w:kern w:val="0"/>
          <w:sz w:val="24"/>
          <w:szCs w:val="24"/>
        </w:rPr>
        <w:t xml:space="preserve">Ann Surg </w:t>
      </w:r>
      <w:r w:rsidRPr="007F12D8">
        <w:rPr>
          <w:rFonts w:ascii="Book Antiqua" w:eastAsia="宋体" w:hAnsi="Book Antiqua" w:cs="宋体"/>
          <w:i/>
          <w:iCs/>
          <w:kern w:val="0"/>
          <w:sz w:val="24"/>
          <w:szCs w:val="24"/>
        </w:rPr>
        <w:lastRenderedPageBreak/>
        <w:t>Oncol</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 xml:space="preserve">20 </w:t>
      </w:r>
      <w:r w:rsidRPr="007F12D8">
        <w:rPr>
          <w:rFonts w:ascii="Book Antiqua" w:eastAsia="宋体" w:hAnsi="Book Antiqua" w:cs="宋体"/>
          <w:bCs/>
          <w:kern w:val="0"/>
          <w:sz w:val="24"/>
          <w:szCs w:val="24"/>
        </w:rPr>
        <w:t>Suppl 3</w:t>
      </w:r>
      <w:r w:rsidRPr="007F12D8">
        <w:rPr>
          <w:rFonts w:ascii="Book Antiqua" w:eastAsia="宋体" w:hAnsi="Book Antiqua" w:cs="宋体"/>
          <w:kern w:val="0"/>
          <w:sz w:val="24"/>
          <w:szCs w:val="24"/>
        </w:rPr>
        <w:t>: S397-S405 [PMID: 22956063 DOI: 10.1245/s10434-012-2600-3]</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76 </w:t>
      </w:r>
      <w:r w:rsidRPr="007F12D8">
        <w:rPr>
          <w:rFonts w:ascii="Book Antiqua" w:eastAsia="宋体" w:hAnsi="Book Antiqua" w:cs="宋体"/>
          <w:b/>
          <w:bCs/>
          <w:kern w:val="0"/>
          <w:sz w:val="24"/>
          <w:szCs w:val="24"/>
        </w:rPr>
        <w:t>Cai H</w:t>
      </w:r>
      <w:r w:rsidRPr="007F12D8">
        <w:rPr>
          <w:rFonts w:ascii="Book Antiqua" w:eastAsia="宋体" w:hAnsi="Book Antiqua" w:cs="宋体"/>
          <w:kern w:val="0"/>
          <w:sz w:val="24"/>
          <w:szCs w:val="24"/>
        </w:rPr>
        <w:t>, Yuan Y, Hao YF, Guo TK, Wei X, Zhang YM. Plasma microRNAs serve as novel potential biomarkers for early detection of gastric cancer. </w:t>
      </w:r>
      <w:r w:rsidRPr="007F12D8">
        <w:rPr>
          <w:rFonts w:ascii="Book Antiqua" w:eastAsia="宋体" w:hAnsi="Book Antiqua" w:cs="宋体"/>
          <w:i/>
          <w:iCs/>
          <w:kern w:val="0"/>
          <w:sz w:val="24"/>
          <w:szCs w:val="24"/>
        </w:rPr>
        <w:t>Med Oncol</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30</w:t>
      </w:r>
      <w:r w:rsidRPr="007F12D8">
        <w:rPr>
          <w:rFonts w:ascii="Book Antiqua" w:eastAsia="宋体" w:hAnsi="Book Antiqua" w:cs="宋体"/>
          <w:kern w:val="0"/>
          <w:sz w:val="24"/>
          <w:szCs w:val="24"/>
        </w:rPr>
        <w:t>: 452 [PMID: 23307259 DOI: 10.1007/s12032-012-0452-0]</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77 </w:t>
      </w:r>
      <w:r w:rsidRPr="007F12D8">
        <w:rPr>
          <w:rFonts w:ascii="Book Antiqua" w:eastAsia="宋体" w:hAnsi="Book Antiqua" w:cs="宋体"/>
          <w:b/>
          <w:bCs/>
          <w:kern w:val="0"/>
          <w:sz w:val="24"/>
          <w:szCs w:val="24"/>
        </w:rPr>
        <w:t>Liu H</w:t>
      </w:r>
      <w:r w:rsidRPr="007F12D8">
        <w:rPr>
          <w:rFonts w:ascii="Book Antiqua" w:eastAsia="宋体" w:hAnsi="Book Antiqua" w:cs="宋体"/>
          <w:kern w:val="0"/>
          <w:sz w:val="24"/>
          <w:szCs w:val="24"/>
        </w:rPr>
        <w:t>, Zhu L, Liu B, Yang L, Meng X, Zhang W, Ma Y, Xiao H. Genome-wide microRNA profiles identify miR-378 as a serum biomarker for early detection of gastric cancer. </w:t>
      </w:r>
      <w:r w:rsidRPr="007F12D8">
        <w:rPr>
          <w:rFonts w:ascii="Book Antiqua" w:eastAsia="宋体" w:hAnsi="Book Antiqua" w:cs="宋体"/>
          <w:i/>
          <w:iCs/>
          <w:kern w:val="0"/>
          <w:sz w:val="24"/>
          <w:szCs w:val="24"/>
        </w:rPr>
        <w:t>Cancer Lett</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316</w:t>
      </w:r>
      <w:r w:rsidRPr="007F12D8">
        <w:rPr>
          <w:rFonts w:ascii="Book Antiqua" w:eastAsia="宋体" w:hAnsi="Book Antiqua" w:cs="宋体"/>
          <w:kern w:val="0"/>
          <w:sz w:val="24"/>
          <w:szCs w:val="24"/>
        </w:rPr>
        <w:t>: 196-203 [PMID: 22169097 DOI: 10.1016/j.canlet.2011.10.034]</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78 </w:t>
      </w:r>
      <w:r w:rsidRPr="007F12D8">
        <w:rPr>
          <w:rFonts w:ascii="Book Antiqua" w:eastAsia="宋体" w:hAnsi="Book Antiqua" w:cs="宋体"/>
          <w:b/>
          <w:bCs/>
          <w:kern w:val="0"/>
          <w:sz w:val="24"/>
          <w:szCs w:val="24"/>
        </w:rPr>
        <w:t>Komatsu S</w:t>
      </w:r>
      <w:r w:rsidRPr="007F12D8">
        <w:rPr>
          <w:rFonts w:ascii="Book Antiqua" w:eastAsia="宋体" w:hAnsi="Book Antiqua" w:cs="宋体"/>
          <w:kern w:val="0"/>
          <w:sz w:val="24"/>
          <w:szCs w:val="24"/>
        </w:rPr>
        <w:t>, Ichikawa D, Tsujiura M, Konishi H, Takeshita H, Nagata H, Kawaguchi T, Hirajima S, Arita T, Shiozaki A, Kubota T, Fujiwara H, Okamoto K, Otsuji E. Prognostic impact of circulating miR-21 in the plasma of patients with gastric carcinoma. </w:t>
      </w:r>
      <w:r w:rsidRPr="007F12D8">
        <w:rPr>
          <w:rFonts w:ascii="Book Antiqua" w:eastAsia="宋体" w:hAnsi="Book Antiqua" w:cs="宋体"/>
          <w:i/>
          <w:iCs/>
          <w:kern w:val="0"/>
          <w:sz w:val="24"/>
          <w:szCs w:val="24"/>
        </w:rPr>
        <w:t>Anticancer Res</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33</w:t>
      </w:r>
      <w:r w:rsidRPr="007F12D8">
        <w:rPr>
          <w:rFonts w:ascii="Book Antiqua" w:eastAsia="宋体" w:hAnsi="Book Antiqua" w:cs="宋体"/>
          <w:kern w:val="0"/>
          <w:sz w:val="24"/>
          <w:szCs w:val="24"/>
        </w:rPr>
        <w:t>: 271-276 [PMID: 23267156]</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79 </w:t>
      </w:r>
      <w:r w:rsidRPr="007F12D8">
        <w:rPr>
          <w:rFonts w:ascii="Book Antiqua" w:eastAsia="宋体" w:hAnsi="Book Antiqua" w:cs="宋体"/>
          <w:b/>
          <w:bCs/>
          <w:kern w:val="0"/>
          <w:sz w:val="24"/>
          <w:szCs w:val="24"/>
        </w:rPr>
        <w:t>Wang M</w:t>
      </w:r>
      <w:r w:rsidRPr="007F12D8">
        <w:rPr>
          <w:rFonts w:ascii="Book Antiqua" w:eastAsia="宋体" w:hAnsi="Book Antiqua" w:cs="宋体"/>
          <w:kern w:val="0"/>
          <w:sz w:val="24"/>
          <w:szCs w:val="24"/>
        </w:rPr>
        <w:t>, Gu H, Wang S, Qian H, Zhu W, Zhang L, Zhao C, Tao Y, Xu W. Circulating miR-17-5p and miR-20a: molecular markers for gastric cancer. </w:t>
      </w:r>
      <w:r w:rsidRPr="007F12D8">
        <w:rPr>
          <w:rFonts w:ascii="Book Antiqua" w:eastAsia="宋体" w:hAnsi="Book Antiqua" w:cs="宋体"/>
          <w:i/>
          <w:iCs/>
          <w:kern w:val="0"/>
          <w:sz w:val="24"/>
          <w:szCs w:val="24"/>
        </w:rPr>
        <w:t>Mol Med Rep</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5</w:t>
      </w:r>
      <w:r w:rsidRPr="007F12D8">
        <w:rPr>
          <w:rFonts w:ascii="Book Antiqua" w:eastAsia="宋体" w:hAnsi="Book Antiqua" w:cs="宋体"/>
          <w:kern w:val="0"/>
          <w:sz w:val="24"/>
          <w:szCs w:val="24"/>
        </w:rPr>
        <w:t>: 1514-1520 [PMID: 22406928 DOI: 10.3892/mmr.2012.828]</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80 </w:t>
      </w:r>
      <w:r w:rsidRPr="007F12D8">
        <w:rPr>
          <w:rFonts w:ascii="Book Antiqua" w:eastAsia="宋体" w:hAnsi="Book Antiqua" w:cs="宋体"/>
          <w:b/>
          <w:bCs/>
          <w:kern w:val="0"/>
          <w:sz w:val="24"/>
          <w:szCs w:val="24"/>
        </w:rPr>
        <w:t>Kim SY</w:t>
      </w:r>
      <w:r w:rsidRPr="007F12D8">
        <w:rPr>
          <w:rFonts w:ascii="Book Antiqua" w:eastAsia="宋体" w:hAnsi="Book Antiqua" w:cs="宋体"/>
          <w:kern w:val="0"/>
          <w:sz w:val="24"/>
          <w:szCs w:val="24"/>
        </w:rPr>
        <w:t>, Jeon TY, Choi CI, Kim DH, Kim DH, Kim GH, Ryu DY, Lee BE, Kim HH. Validation of circulating miRNA biomarkers for predicting lymph node metastasis in gastric cancer. </w:t>
      </w:r>
      <w:r w:rsidRPr="007F12D8">
        <w:rPr>
          <w:rFonts w:ascii="Book Antiqua" w:eastAsia="宋体" w:hAnsi="Book Antiqua" w:cs="宋体"/>
          <w:i/>
          <w:iCs/>
          <w:kern w:val="0"/>
          <w:sz w:val="24"/>
          <w:szCs w:val="24"/>
        </w:rPr>
        <w:t>J Mol Diagn</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15</w:t>
      </w:r>
      <w:r w:rsidRPr="007F12D8">
        <w:rPr>
          <w:rFonts w:ascii="Book Antiqua" w:eastAsia="宋体" w:hAnsi="Book Antiqua" w:cs="宋体"/>
          <w:kern w:val="0"/>
          <w:sz w:val="24"/>
          <w:szCs w:val="24"/>
        </w:rPr>
        <w:t>: 661-669 [PMID: 23806809 DOI: 10.1016/j.jmoldx.2013.04.004]</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81 </w:t>
      </w:r>
      <w:r w:rsidRPr="007F12D8">
        <w:rPr>
          <w:rFonts w:ascii="Book Antiqua" w:eastAsia="宋体" w:hAnsi="Book Antiqua" w:cs="宋体"/>
          <w:b/>
          <w:bCs/>
          <w:kern w:val="0"/>
          <w:sz w:val="24"/>
          <w:szCs w:val="24"/>
        </w:rPr>
        <w:t>Valladares-Ayerbes M</w:t>
      </w:r>
      <w:r w:rsidRPr="007F12D8">
        <w:rPr>
          <w:rFonts w:ascii="Book Antiqua" w:eastAsia="宋体" w:hAnsi="Book Antiqua" w:cs="宋体"/>
          <w:kern w:val="0"/>
          <w:sz w:val="24"/>
          <w:szCs w:val="24"/>
        </w:rPr>
        <w:t>, Reboredo M, Medina-Villaamil V, Iglesias-Díaz P, Lorenzo-Patiño MJ, Haz M, Santamarina I, Blanco M, Fernández-Tajes J, Quindós M, Carral A, Figueroa A, Antón-Aparicio LM, Calvo L. Circulating miR-200c as a diagnostic and prognostic biomarker for gastric cancer. </w:t>
      </w:r>
      <w:r w:rsidRPr="007F12D8">
        <w:rPr>
          <w:rFonts w:ascii="Book Antiqua" w:eastAsia="宋体" w:hAnsi="Book Antiqua" w:cs="宋体"/>
          <w:i/>
          <w:iCs/>
          <w:kern w:val="0"/>
          <w:sz w:val="24"/>
          <w:szCs w:val="24"/>
        </w:rPr>
        <w:t>J Transl Med</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10</w:t>
      </w:r>
      <w:r w:rsidRPr="007F12D8">
        <w:rPr>
          <w:rFonts w:ascii="Book Antiqua" w:eastAsia="宋体" w:hAnsi="Book Antiqua" w:cs="宋体"/>
          <w:kern w:val="0"/>
          <w:sz w:val="24"/>
          <w:szCs w:val="24"/>
        </w:rPr>
        <w:t>: 186 [PMID: 22954417 DOI: 10.1186/1479-5876-10-186]</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82 </w:t>
      </w:r>
      <w:r w:rsidRPr="007F12D8">
        <w:rPr>
          <w:rFonts w:ascii="Book Antiqua" w:eastAsia="宋体" w:hAnsi="Book Antiqua" w:cs="宋体"/>
          <w:b/>
          <w:bCs/>
          <w:kern w:val="0"/>
          <w:sz w:val="24"/>
          <w:szCs w:val="24"/>
        </w:rPr>
        <w:t>Liu R</w:t>
      </w:r>
      <w:r w:rsidRPr="007F12D8">
        <w:rPr>
          <w:rFonts w:ascii="Book Antiqua" w:eastAsia="宋体" w:hAnsi="Book Antiqua" w:cs="宋体"/>
          <w:kern w:val="0"/>
          <w:sz w:val="24"/>
          <w:szCs w:val="24"/>
        </w:rPr>
        <w:t xml:space="preserve">, Zhang C, Hu Z, Li G, Wang C, Yang C, Huang D, Chen X, Zhang H, Zhuang R, Deng T, Liu H, Yin J, Wang S, Zen K, Ba Y, Zhang CY. A five-microRNA signature identified from genome-wide serum microRNA </w:t>
      </w:r>
      <w:r w:rsidRPr="007F12D8">
        <w:rPr>
          <w:rFonts w:ascii="Book Antiqua" w:eastAsia="宋体" w:hAnsi="Book Antiqua" w:cs="宋体"/>
          <w:kern w:val="0"/>
          <w:sz w:val="24"/>
          <w:szCs w:val="24"/>
        </w:rPr>
        <w:lastRenderedPageBreak/>
        <w:t>expression profiling serves as a fingerprint for gastric cancer diagnosis. </w:t>
      </w:r>
      <w:r w:rsidRPr="007F12D8">
        <w:rPr>
          <w:rFonts w:ascii="Book Antiqua" w:eastAsia="宋体" w:hAnsi="Book Antiqua" w:cs="宋体"/>
          <w:i/>
          <w:iCs/>
          <w:kern w:val="0"/>
          <w:sz w:val="24"/>
          <w:szCs w:val="24"/>
        </w:rPr>
        <w:t>Eur J Cancer</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47</w:t>
      </w:r>
      <w:r w:rsidRPr="007F12D8">
        <w:rPr>
          <w:rFonts w:ascii="Book Antiqua" w:eastAsia="宋体" w:hAnsi="Book Antiqua" w:cs="宋体"/>
          <w:kern w:val="0"/>
          <w:sz w:val="24"/>
          <w:szCs w:val="24"/>
        </w:rPr>
        <w:t>: 784-791 [PMID: 21112772 DOI: 10.1016/j.ejca.2010.10.025]</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83 </w:t>
      </w:r>
      <w:r w:rsidRPr="007F12D8">
        <w:rPr>
          <w:rFonts w:ascii="Book Antiqua" w:eastAsia="宋体" w:hAnsi="Book Antiqua" w:cs="宋体"/>
          <w:b/>
          <w:bCs/>
          <w:kern w:val="0"/>
          <w:sz w:val="24"/>
          <w:szCs w:val="24"/>
        </w:rPr>
        <w:t>Zhou H</w:t>
      </w:r>
      <w:r w:rsidRPr="007F12D8">
        <w:rPr>
          <w:rFonts w:ascii="Book Antiqua" w:eastAsia="宋体" w:hAnsi="Book Antiqua" w:cs="宋体"/>
          <w:kern w:val="0"/>
          <w:sz w:val="24"/>
          <w:szCs w:val="24"/>
        </w:rPr>
        <w:t>, Xiao B, Zhou F, Deng H, Zhang X, Lou Y, Gong Z, Du C, Guo J. MiR-421 is a functional marker of circulating tumor cells in gastric cancer patients. </w:t>
      </w:r>
      <w:r w:rsidRPr="007F12D8">
        <w:rPr>
          <w:rFonts w:ascii="Book Antiqua" w:eastAsia="宋体" w:hAnsi="Book Antiqua" w:cs="宋体"/>
          <w:i/>
          <w:iCs/>
          <w:kern w:val="0"/>
          <w:sz w:val="24"/>
          <w:szCs w:val="24"/>
        </w:rPr>
        <w:t>Biomarkers</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17</w:t>
      </w:r>
      <w:r w:rsidRPr="007F12D8">
        <w:rPr>
          <w:rFonts w:ascii="Book Antiqua" w:eastAsia="宋体" w:hAnsi="Book Antiqua" w:cs="宋体"/>
          <w:kern w:val="0"/>
          <w:sz w:val="24"/>
          <w:szCs w:val="24"/>
        </w:rPr>
        <w:t>: 104-110 [PMID: 22263628 DOI: 10.3109/1354750X.2011.614961]</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84 </w:t>
      </w:r>
      <w:r w:rsidRPr="007F12D8">
        <w:rPr>
          <w:rFonts w:ascii="Book Antiqua" w:eastAsia="宋体" w:hAnsi="Book Antiqua" w:cs="宋体"/>
          <w:b/>
          <w:bCs/>
          <w:kern w:val="0"/>
          <w:sz w:val="24"/>
          <w:szCs w:val="24"/>
        </w:rPr>
        <w:t>Zheng Y</w:t>
      </w:r>
      <w:r w:rsidRPr="007F12D8">
        <w:rPr>
          <w:rFonts w:ascii="Book Antiqua" w:eastAsia="宋体" w:hAnsi="Book Antiqua" w:cs="宋体"/>
          <w:kern w:val="0"/>
          <w:sz w:val="24"/>
          <w:szCs w:val="24"/>
        </w:rPr>
        <w:t>, Cui L, Sun W, Zhou H, Yuan X, Huo M, Chen J, Lou Y, Guo J. MicroRNA-21 is a new marker of circulating tumor cells in gastric cancer patients. </w:t>
      </w:r>
      <w:r w:rsidRPr="007F12D8">
        <w:rPr>
          <w:rFonts w:ascii="Book Antiqua" w:eastAsia="宋体" w:hAnsi="Book Antiqua" w:cs="宋体"/>
          <w:i/>
          <w:iCs/>
          <w:kern w:val="0"/>
          <w:sz w:val="24"/>
          <w:szCs w:val="24"/>
        </w:rPr>
        <w:t>Cancer Biomark</w:t>
      </w:r>
      <w:r w:rsidRPr="007F12D8">
        <w:rPr>
          <w:rFonts w:ascii="Book Antiqua" w:eastAsia="宋体" w:hAnsi="Book Antiqua" w:cs="宋体"/>
          <w:kern w:val="0"/>
          <w:sz w:val="24"/>
          <w:szCs w:val="24"/>
        </w:rPr>
        <w:t> ; </w:t>
      </w:r>
      <w:r w:rsidRPr="007F12D8">
        <w:rPr>
          <w:rFonts w:ascii="Book Antiqua" w:eastAsia="宋体" w:hAnsi="Book Antiqua" w:cs="宋体"/>
          <w:b/>
          <w:bCs/>
          <w:kern w:val="0"/>
          <w:sz w:val="24"/>
          <w:szCs w:val="24"/>
        </w:rPr>
        <w:t>10</w:t>
      </w:r>
      <w:r w:rsidRPr="007F12D8">
        <w:rPr>
          <w:rFonts w:ascii="Book Antiqua" w:eastAsia="宋体" w:hAnsi="Book Antiqua" w:cs="宋体"/>
          <w:kern w:val="0"/>
          <w:sz w:val="24"/>
          <w:szCs w:val="24"/>
        </w:rPr>
        <w:t>: 71-77 [PMID: 22430134 DOI: 10.3233/CBM-2011-0231]</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85 </w:t>
      </w:r>
      <w:r w:rsidRPr="007F12D8">
        <w:rPr>
          <w:rFonts w:ascii="Book Antiqua" w:eastAsia="宋体" w:hAnsi="Book Antiqua" w:cs="宋体"/>
          <w:b/>
          <w:bCs/>
          <w:kern w:val="0"/>
          <w:sz w:val="24"/>
          <w:szCs w:val="24"/>
        </w:rPr>
        <w:t>Zhou H</w:t>
      </w:r>
      <w:r w:rsidRPr="007F12D8">
        <w:rPr>
          <w:rFonts w:ascii="Book Antiqua" w:eastAsia="宋体" w:hAnsi="Book Antiqua" w:cs="宋体"/>
          <w:kern w:val="0"/>
          <w:sz w:val="24"/>
          <w:szCs w:val="24"/>
        </w:rPr>
        <w:t>, Guo JM, Lou YR, Zhang XJ, Zhong FD, Jiang Z, Cheng J, Xiao BX. Detection of circulating tumor cells in peripheral blood from patients with gastric cancer using microRNA as a marker. </w:t>
      </w:r>
      <w:r w:rsidRPr="007F12D8">
        <w:rPr>
          <w:rFonts w:ascii="Book Antiqua" w:eastAsia="宋体" w:hAnsi="Book Antiqua" w:cs="宋体"/>
          <w:i/>
          <w:iCs/>
          <w:kern w:val="0"/>
          <w:sz w:val="24"/>
          <w:szCs w:val="24"/>
        </w:rPr>
        <w:t>J Mol Med</w:t>
      </w:r>
      <w:r w:rsidRPr="007F12D8">
        <w:rPr>
          <w:rFonts w:ascii="Book Antiqua" w:eastAsia="宋体" w:hAnsi="Book Antiqua" w:cs="宋体"/>
          <w:iCs/>
          <w:kern w:val="0"/>
          <w:sz w:val="24"/>
          <w:szCs w:val="24"/>
        </w:rPr>
        <w:t xml:space="preserve"> (Berl)</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88</w:t>
      </w:r>
      <w:r w:rsidRPr="007F12D8">
        <w:rPr>
          <w:rFonts w:ascii="Book Antiqua" w:eastAsia="宋体" w:hAnsi="Book Antiqua" w:cs="宋体"/>
          <w:kern w:val="0"/>
          <w:sz w:val="24"/>
          <w:szCs w:val="24"/>
        </w:rPr>
        <w:t>: 709-717 [PMID: 20349219 DOI: 10.1007/s00109-010-0617-2]</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86 </w:t>
      </w:r>
      <w:r w:rsidRPr="007F12D8">
        <w:rPr>
          <w:rFonts w:ascii="Book Antiqua" w:eastAsia="宋体" w:hAnsi="Book Antiqua" w:cs="宋体"/>
          <w:b/>
          <w:bCs/>
          <w:kern w:val="0"/>
          <w:sz w:val="24"/>
          <w:szCs w:val="24"/>
        </w:rPr>
        <w:t>Cui L</w:t>
      </w:r>
      <w:r w:rsidRPr="007F12D8">
        <w:rPr>
          <w:rFonts w:ascii="Book Antiqua" w:eastAsia="宋体" w:hAnsi="Book Antiqua" w:cs="宋体"/>
          <w:kern w:val="0"/>
          <w:sz w:val="24"/>
          <w:szCs w:val="24"/>
        </w:rPr>
        <w:t>, Zhang X, Ye G, Zheng T, Song H, Deng H, Xiao B, Xia T, Yu X, Le Y, Guo J. Gastric juice MicroRNAs as potential biomarkers for the screening of gastric cancer. </w:t>
      </w:r>
      <w:r w:rsidRPr="007F12D8">
        <w:rPr>
          <w:rFonts w:ascii="Book Antiqua" w:eastAsia="宋体" w:hAnsi="Book Antiqua" w:cs="宋体"/>
          <w:i/>
          <w:iCs/>
          <w:kern w:val="0"/>
          <w:sz w:val="24"/>
          <w:szCs w:val="24"/>
        </w:rPr>
        <w:t>Cancer</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119</w:t>
      </w:r>
      <w:r w:rsidRPr="007F12D8">
        <w:rPr>
          <w:rFonts w:ascii="Book Antiqua" w:eastAsia="宋体" w:hAnsi="Book Antiqua" w:cs="宋体"/>
          <w:kern w:val="0"/>
          <w:sz w:val="24"/>
          <w:szCs w:val="24"/>
        </w:rPr>
        <w:t>: 1618-1626 [PMID: 23335180 DOI: 10.1002/cncr.27903]</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87 </w:t>
      </w:r>
      <w:r w:rsidRPr="007F12D8">
        <w:rPr>
          <w:rFonts w:ascii="Book Antiqua" w:eastAsia="宋体" w:hAnsi="Book Antiqua" w:cs="宋体"/>
          <w:b/>
          <w:bCs/>
          <w:kern w:val="0"/>
          <w:sz w:val="24"/>
          <w:szCs w:val="24"/>
        </w:rPr>
        <w:t>Yu X</w:t>
      </w:r>
      <w:r w:rsidRPr="007F12D8">
        <w:rPr>
          <w:rFonts w:ascii="Book Antiqua" w:eastAsia="宋体" w:hAnsi="Book Antiqua" w:cs="宋体"/>
          <w:kern w:val="0"/>
          <w:sz w:val="24"/>
          <w:szCs w:val="24"/>
        </w:rPr>
        <w:t>, Luo L, Wu Y, Yu X, Liu Y, Yu X, Zhao X, Zhang X, Cui L, Ye G, Le Y, Guo J. Gastric juice miR-129 as a potential biomarker for screening gastric cancer. </w:t>
      </w:r>
      <w:r w:rsidRPr="007F12D8">
        <w:rPr>
          <w:rFonts w:ascii="Book Antiqua" w:eastAsia="宋体" w:hAnsi="Book Antiqua" w:cs="宋体"/>
          <w:i/>
          <w:iCs/>
          <w:kern w:val="0"/>
          <w:sz w:val="24"/>
          <w:szCs w:val="24"/>
        </w:rPr>
        <w:t>Med Oncol</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30</w:t>
      </w:r>
      <w:r w:rsidRPr="007F12D8">
        <w:rPr>
          <w:rFonts w:ascii="Book Antiqua" w:eastAsia="宋体" w:hAnsi="Book Antiqua" w:cs="宋体"/>
          <w:kern w:val="0"/>
          <w:sz w:val="24"/>
          <w:szCs w:val="24"/>
        </w:rPr>
        <w:t>: 365 [PMID: 23307240 DOI: 10.1007/s12032-012-0365-y]</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88 </w:t>
      </w:r>
      <w:r w:rsidRPr="007F12D8">
        <w:rPr>
          <w:rFonts w:ascii="Book Antiqua" w:eastAsia="宋体" w:hAnsi="Book Antiqua" w:cs="宋体"/>
          <w:b/>
          <w:bCs/>
          <w:kern w:val="0"/>
          <w:sz w:val="24"/>
          <w:szCs w:val="24"/>
        </w:rPr>
        <w:t>Zhang X</w:t>
      </w:r>
      <w:r w:rsidRPr="007F12D8">
        <w:rPr>
          <w:rFonts w:ascii="Book Antiqua" w:eastAsia="宋体" w:hAnsi="Book Antiqua" w:cs="宋体"/>
          <w:kern w:val="0"/>
          <w:sz w:val="24"/>
          <w:szCs w:val="24"/>
        </w:rPr>
        <w:t>, Cui L, Ye G, Zheng T, Song H, Xia T, Yu X, Xiao B, Le Y, Guo J. Gastric juice microRNA-421 is a new biomarker for screening gastric cancer. </w:t>
      </w:r>
      <w:r w:rsidRPr="007F12D8">
        <w:rPr>
          <w:rFonts w:ascii="Book Antiqua" w:eastAsia="宋体" w:hAnsi="Book Antiqua" w:cs="宋体"/>
          <w:i/>
          <w:iCs/>
          <w:kern w:val="0"/>
          <w:sz w:val="24"/>
          <w:szCs w:val="24"/>
        </w:rPr>
        <w:t>Tumour Biol</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33</w:t>
      </w:r>
      <w:r w:rsidRPr="007F12D8">
        <w:rPr>
          <w:rFonts w:ascii="Book Antiqua" w:eastAsia="宋体" w:hAnsi="Book Antiqua" w:cs="宋体"/>
          <w:kern w:val="0"/>
          <w:sz w:val="24"/>
          <w:szCs w:val="24"/>
        </w:rPr>
        <w:t>: 2349-2355 [PMID: 22926798 DOI: 10.1007/s13277-012-0497-x]</w:t>
      </w:r>
    </w:p>
    <w:p w:rsidR="00F2695E" w:rsidRPr="007F12D8" w:rsidRDefault="00F2695E" w:rsidP="00F2695E">
      <w:pPr>
        <w:widowControl/>
        <w:rPr>
          <w:rFonts w:ascii="Book Antiqua" w:eastAsia="宋体" w:hAnsi="Book Antiqua" w:cs="宋体"/>
          <w:kern w:val="0"/>
          <w:sz w:val="24"/>
          <w:szCs w:val="24"/>
        </w:rPr>
      </w:pPr>
      <w:r w:rsidRPr="007F12D8">
        <w:rPr>
          <w:rFonts w:ascii="Book Antiqua" w:eastAsia="宋体" w:hAnsi="Book Antiqua" w:cs="宋体"/>
          <w:kern w:val="0"/>
          <w:sz w:val="24"/>
          <w:szCs w:val="24"/>
        </w:rPr>
        <w:t>89 </w:t>
      </w:r>
      <w:r w:rsidRPr="007F12D8">
        <w:rPr>
          <w:rFonts w:ascii="Book Antiqua" w:eastAsia="宋体" w:hAnsi="Book Antiqua" w:cs="宋体"/>
          <w:b/>
          <w:bCs/>
          <w:kern w:val="0"/>
          <w:sz w:val="24"/>
          <w:szCs w:val="24"/>
        </w:rPr>
        <w:t>Song J</w:t>
      </w:r>
      <w:r w:rsidRPr="007F12D8">
        <w:rPr>
          <w:rFonts w:ascii="Book Antiqua" w:eastAsia="宋体" w:hAnsi="Book Antiqua" w:cs="宋体"/>
          <w:kern w:val="0"/>
          <w:sz w:val="24"/>
          <w:szCs w:val="24"/>
        </w:rPr>
        <w:t>, Bai Z, Han W, Zhang J, Meng H, Bi J, Ma X, Han S, Zhang Z. Identification of suitable reference genes for qPCR analysis of serum microRNA in gastric cancer patients. </w:t>
      </w:r>
      <w:r w:rsidRPr="007F12D8">
        <w:rPr>
          <w:rFonts w:ascii="Book Antiqua" w:eastAsia="宋体" w:hAnsi="Book Antiqua" w:cs="宋体"/>
          <w:i/>
          <w:iCs/>
          <w:kern w:val="0"/>
          <w:sz w:val="24"/>
          <w:szCs w:val="24"/>
        </w:rPr>
        <w:t>Dig Dis Sci</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57</w:t>
      </w:r>
      <w:r w:rsidRPr="007F12D8">
        <w:rPr>
          <w:rFonts w:ascii="Book Antiqua" w:eastAsia="宋体" w:hAnsi="Book Antiqua" w:cs="宋体"/>
          <w:kern w:val="0"/>
          <w:sz w:val="24"/>
          <w:szCs w:val="24"/>
        </w:rPr>
        <w:t>: 897-904 [PMID: 22198701 DOI: 10.1007/s10620-011-1981-7]</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lastRenderedPageBreak/>
        <w:t>90</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Kroh EM</w:t>
      </w:r>
      <w:r w:rsidRPr="007F12D8">
        <w:rPr>
          <w:rFonts w:ascii="Book Antiqua" w:eastAsia="宋体" w:hAnsi="Book Antiqua" w:cs="宋体"/>
          <w:kern w:val="0"/>
          <w:sz w:val="24"/>
          <w:szCs w:val="24"/>
        </w:rPr>
        <w:t>, Parkin RK, Mitchell PS, Tewari M. Analysis of circulating microRNA biomarkers in plasma and serum using quantitative reverse transcription-PCR (qRT-PCR). </w:t>
      </w:r>
      <w:r w:rsidRPr="007F12D8">
        <w:rPr>
          <w:rFonts w:ascii="Book Antiqua" w:eastAsia="宋体" w:hAnsi="Book Antiqua" w:cs="宋体"/>
          <w:i/>
          <w:iCs/>
          <w:kern w:val="0"/>
          <w:sz w:val="24"/>
          <w:szCs w:val="24"/>
        </w:rPr>
        <w:t>Methods</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50</w:t>
      </w:r>
      <w:r w:rsidRPr="007F12D8">
        <w:rPr>
          <w:rFonts w:ascii="Book Antiqua" w:eastAsia="宋体" w:hAnsi="Book Antiqua" w:cs="宋体"/>
          <w:kern w:val="0"/>
          <w:sz w:val="24"/>
          <w:szCs w:val="24"/>
        </w:rPr>
        <w:t>: 298-301 [PMID: 20146939 DOI: 10.1016/j.ymeth.2010.01.032]</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91</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Li BS</w:t>
      </w:r>
      <w:r w:rsidRPr="007F12D8">
        <w:rPr>
          <w:rFonts w:ascii="Book Antiqua" w:eastAsia="宋体" w:hAnsi="Book Antiqua" w:cs="宋体"/>
          <w:kern w:val="0"/>
          <w:sz w:val="24"/>
          <w:szCs w:val="24"/>
        </w:rPr>
        <w:t>, Zhao YL, Guo G, Li W, Zhu ED, Luo X, Mao XH, Zou QM, Yu PW, Zuo QF, Li N, Tang B, Liu KY, Xiao B. Plasma microRNAs, miR-223, miR-21 and miR-218, as novel potential biomarkers for gastric cancer detection. </w:t>
      </w:r>
      <w:r w:rsidRPr="007F12D8">
        <w:rPr>
          <w:rFonts w:ascii="Book Antiqua" w:eastAsia="宋体" w:hAnsi="Book Antiqua" w:cs="宋体"/>
          <w:i/>
          <w:iCs/>
          <w:kern w:val="0"/>
          <w:sz w:val="24"/>
          <w:szCs w:val="24"/>
        </w:rPr>
        <w:t>PLoS One</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7</w:t>
      </w:r>
      <w:r w:rsidRPr="007F12D8">
        <w:rPr>
          <w:rFonts w:ascii="Book Antiqua" w:eastAsia="宋体" w:hAnsi="Book Antiqua" w:cs="宋体"/>
          <w:kern w:val="0"/>
          <w:sz w:val="24"/>
          <w:szCs w:val="24"/>
        </w:rPr>
        <w:t>: e41629 [PMID: 22860003 DOI: 10.1371/journal.pone.0041629]</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92</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Wang B</w:t>
      </w:r>
      <w:r w:rsidRPr="007F12D8">
        <w:rPr>
          <w:rFonts w:ascii="Book Antiqua" w:eastAsia="宋体" w:hAnsi="Book Antiqua" w:cs="宋体"/>
          <w:kern w:val="0"/>
          <w:sz w:val="24"/>
          <w:szCs w:val="24"/>
        </w:rPr>
        <w:t>, Zhang Q. The expression and clinical significance of circulating microRNA-21 in serum of five solid tumors. </w:t>
      </w:r>
      <w:r w:rsidRPr="007F12D8">
        <w:rPr>
          <w:rFonts w:ascii="Book Antiqua" w:eastAsia="宋体" w:hAnsi="Book Antiqua" w:cs="宋体"/>
          <w:i/>
          <w:iCs/>
          <w:kern w:val="0"/>
          <w:sz w:val="24"/>
          <w:szCs w:val="24"/>
        </w:rPr>
        <w:t>J Cancer Res Clin Oncol</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138</w:t>
      </w:r>
      <w:r w:rsidRPr="007F12D8">
        <w:rPr>
          <w:rFonts w:ascii="Book Antiqua" w:eastAsia="宋体" w:hAnsi="Book Antiqua" w:cs="宋体"/>
          <w:kern w:val="0"/>
          <w:sz w:val="24"/>
          <w:szCs w:val="24"/>
        </w:rPr>
        <w:t>: 1659-1666 [PMID: 22638884 DOI: 10.1007/s00432-012-1244-9]</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93</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Song MY</w:t>
      </w:r>
      <w:r w:rsidRPr="007F12D8">
        <w:rPr>
          <w:rFonts w:ascii="Book Antiqua" w:eastAsia="宋体" w:hAnsi="Book Antiqua" w:cs="宋体"/>
          <w:kern w:val="0"/>
          <w:sz w:val="24"/>
          <w:szCs w:val="24"/>
        </w:rPr>
        <w:t>, Pan KF, Su HJ, Zhang L, Ma JL, Li JY, Yuasa Y, Kang D, Kim YS, You WC. Identification of serum microRNAs as novel non-invasive biomarkers for early detection of gastric cancer. </w:t>
      </w:r>
      <w:r w:rsidRPr="007F12D8">
        <w:rPr>
          <w:rFonts w:ascii="Book Antiqua" w:eastAsia="宋体" w:hAnsi="Book Antiqua" w:cs="宋体"/>
          <w:i/>
          <w:iCs/>
          <w:kern w:val="0"/>
          <w:sz w:val="24"/>
          <w:szCs w:val="24"/>
        </w:rPr>
        <w:t>PLoS One</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7</w:t>
      </w:r>
      <w:r w:rsidRPr="007F12D8">
        <w:rPr>
          <w:rFonts w:ascii="Book Antiqua" w:eastAsia="宋体" w:hAnsi="Book Antiqua" w:cs="宋体"/>
          <w:kern w:val="0"/>
          <w:sz w:val="24"/>
          <w:szCs w:val="24"/>
        </w:rPr>
        <w:t>: e33608 [PMID: 22432036 DOI: 10.1371/journal.pone.0033608]</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94</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Konishi H</w:t>
      </w:r>
      <w:r w:rsidRPr="007F12D8">
        <w:rPr>
          <w:rFonts w:ascii="Book Antiqua" w:eastAsia="宋体" w:hAnsi="Book Antiqua" w:cs="宋体"/>
          <w:kern w:val="0"/>
          <w:sz w:val="24"/>
          <w:szCs w:val="24"/>
        </w:rPr>
        <w:t>, Ichikawa D, Komatsu S, Shiozaki A, Tsujiura M, Takeshita H, Morimura R, Nagata H, Arita T, Kawaguchi T, Hirashima S, Fujiwara H, Okamoto K, Otsuji E. Detection of gastric cancer-associated microRNAs on microRNA microarray comparing pre- and post-operative plasma. </w:t>
      </w:r>
      <w:r w:rsidRPr="007F12D8">
        <w:rPr>
          <w:rFonts w:ascii="Book Antiqua" w:eastAsia="宋体" w:hAnsi="Book Antiqua" w:cs="宋体"/>
          <w:i/>
          <w:iCs/>
          <w:kern w:val="0"/>
          <w:sz w:val="24"/>
          <w:szCs w:val="24"/>
        </w:rPr>
        <w:t>Br J Cancer</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106</w:t>
      </w:r>
      <w:r w:rsidRPr="007F12D8">
        <w:rPr>
          <w:rFonts w:ascii="Book Antiqua" w:eastAsia="宋体" w:hAnsi="Book Antiqua" w:cs="宋体"/>
          <w:kern w:val="0"/>
          <w:sz w:val="24"/>
          <w:szCs w:val="24"/>
        </w:rPr>
        <w:t>: 740-747 [PMID: 22262318 DOI: 10.1038/bjc.2011.588]</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95</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Gorur A</w:t>
      </w:r>
      <w:r w:rsidRPr="007F12D8">
        <w:rPr>
          <w:rFonts w:ascii="Book Antiqua" w:eastAsia="宋体" w:hAnsi="Book Antiqua" w:cs="宋体"/>
          <w:kern w:val="0"/>
          <w:sz w:val="24"/>
          <w:szCs w:val="24"/>
        </w:rPr>
        <w:t>, Balci Fidanci S, Dogruer Unal N, Ayaz L, Akbayir S, Yildirim Yaroglu H, Dirlik M, Serin MS, Tamer L. Determination of plasma microRNA for early detection of gastric cancer. </w:t>
      </w:r>
      <w:r w:rsidRPr="007F12D8">
        <w:rPr>
          <w:rFonts w:ascii="Book Antiqua" w:eastAsia="宋体" w:hAnsi="Book Antiqua" w:cs="宋体"/>
          <w:i/>
          <w:iCs/>
          <w:kern w:val="0"/>
          <w:sz w:val="24"/>
          <w:szCs w:val="24"/>
        </w:rPr>
        <w:t>Mol Biol Rep</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40</w:t>
      </w:r>
      <w:r w:rsidRPr="007F12D8">
        <w:rPr>
          <w:rFonts w:ascii="Book Antiqua" w:eastAsia="宋体" w:hAnsi="Book Antiqua" w:cs="宋体"/>
          <w:kern w:val="0"/>
          <w:sz w:val="24"/>
          <w:szCs w:val="24"/>
        </w:rPr>
        <w:t>: 2091-2096 [PMID: 23212612 DOI: 10.1007/s11033-012-2267-7]</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96</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Inoue T</w:t>
      </w:r>
      <w:r w:rsidRPr="007F12D8">
        <w:rPr>
          <w:rFonts w:ascii="Book Antiqua" w:eastAsia="宋体" w:hAnsi="Book Antiqua" w:cs="宋体"/>
          <w:kern w:val="0"/>
          <w:sz w:val="24"/>
          <w:szCs w:val="24"/>
        </w:rPr>
        <w:t>, Iinuma H, Ogawa E, Inaba T, Fukushima R. Clinicopathological and prognostic significance of microRNA-107 and its relationship to DICER1 mRNA expression in gastric cancer. </w:t>
      </w:r>
      <w:r w:rsidRPr="007F12D8">
        <w:rPr>
          <w:rFonts w:ascii="Book Antiqua" w:eastAsia="宋体" w:hAnsi="Book Antiqua" w:cs="宋体"/>
          <w:i/>
          <w:iCs/>
          <w:kern w:val="0"/>
          <w:sz w:val="24"/>
          <w:szCs w:val="24"/>
        </w:rPr>
        <w:t>Oncol Rep</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27</w:t>
      </w:r>
      <w:r w:rsidRPr="007F12D8">
        <w:rPr>
          <w:rFonts w:ascii="Book Antiqua" w:eastAsia="宋体" w:hAnsi="Book Antiqua" w:cs="宋体"/>
          <w:kern w:val="0"/>
          <w:sz w:val="24"/>
          <w:szCs w:val="24"/>
        </w:rPr>
        <w:t>: 1759-1764 [PMID: 22407237 DOI: 10.3892/or.2012]</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97</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Brenner B</w:t>
      </w:r>
      <w:r w:rsidRPr="007F12D8">
        <w:rPr>
          <w:rFonts w:ascii="Book Antiqua" w:eastAsia="宋体" w:hAnsi="Book Antiqua" w:cs="宋体"/>
          <w:kern w:val="0"/>
          <w:sz w:val="24"/>
          <w:szCs w:val="24"/>
        </w:rPr>
        <w:t xml:space="preserve">, Hoshen MB, Purim O, David MB, Ashkenazi K, Marshak G, Kundel Y, Brenner R, Morgenstern S, Halpern M, Rosenfeld N, Chajut A, Niv </w:t>
      </w:r>
      <w:r w:rsidRPr="007F12D8">
        <w:rPr>
          <w:rFonts w:ascii="Book Antiqua" w:eastAsia="宋体" w:hAnsi="Book Antiqua" w:cs="宋体"/>
          <w:kern w:val="0"/>
          <w:sz w:val="24"/>
          <w:szCs w:val="24"/>
        </w:rPr>
        <w:lastRenderedPageBreak/>
        <w:t>Y, Kushnir M. MicroRNAs as a potential prognostic factor in gastric cancer. </w:t>
      </w:r>
      <w:r w:rsidRPr="007F12D8">
        <w:rPr>
          <w:rFonts w:ascii="Book Antiqua" w:eastAsia="宋体" w:hAnsi="Book Antiqua" w:cs="宋体"/>
          <w:i/>
          <w:iCs/>
          <w:kern w:val="0"/>
          <w:sz w:val="24"/>
          <w:szCs w:val="24"/>
        </w:rPr>
        <w:t>World J Gastroenterol</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17</w:t>
      </w:r>
      <w:r w:rsidRPr="007F12D8">
        <w:rPr>
          <w:rFonts w:ascii="Book Antiqua" w:eastAsia="宋体" w:hAnsi="Book Antiqua" w:cs="宋体"/>
          <w:kern w:val="0"/>
          <w:sz w:val="24"/>
          <w:szCs w:val="24"/>
        </w:rPr>
        <w:t>: 3976-3985 [PMID: 22046085 DOI: 10.3748/wjg.v17.i35.3976]</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98</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Xiao B</w:t>
      </w:r>
      <w:r w:rsidRPr="007F12D8">
        <w:rPr>
          <w:rFonts w:ascii="Book Antiqua" w:eastAsia="宋体" w:hAnsi="Book Antiqua" w:cs="宋体"/>
          <w:kern w:val="0"/>
          <w:sz w:val="24"/>
          <w:szCs w:val="24"/>
        </w:rPr>
        <w:t>, Zhu ED, Li N, Lu DS, Li W, Li BS, Zhao YL, Mao XH, Guo G, Yu PW, Zou QM. Increased miR-146a in gastric cancer directly targets SMAD4 and is involved in modulating cell proliferation and apoptosis. </w:t>
      </w:r>
      <w:r w:rsidRPr="007F12D8">
        <w:rPr>
          <w:rFonts w:ascii="Book Antiqua" w:eastAsia="宋体" w:hAnsi="Book Antiqua" w:cs="宋体"/>
          <w:i/>
          <w:iCs/>
          <w:kern w:val="0"/>
          <w:sz w:val="24"/>
          <w:szCs w:val="24"/>
        </w:rPr>
        <w:t>Oncol Rep</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27</w:t>
      </w:r>
      <w:r w:rsidRPr="007F12D8">
        <w:rPr>
          <w:rFonts w:ascii="Book Antiqua" w:eastAsia="宋体" w:hAnsi="Book Antiqua" w:cs="宋体"/>
          <w:kern w:val="0"/>
          <w:sz w:val="24"/>
          <w:szCs w:val="24"/>
        </w:rPr>
        <w:t>: 559-566 [PMID: 22020746 DOI: 10.3892/or.2011.1514]</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99</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Kim K</w:t>
      </w:r>
      <w:r w:rsidRPr="007F12D8">
        <w:rPr>
          <w:rFonts w:ascii="Book Antiqua" w:eastAsia="宋体" w:hAnsi="Book Antiqua" w:cs="宋体"/>
          <w:kern w:val="0"/>
          <w:sz w:val="24"/>
          <w:szCs w:val="24"/>
        </w:rPr>
        <w:t>, Lee HC, Park JL, Kim M, Kim SY, Noh SM, Song KS, Kim JC, Kim YS. Epigenetic regulation of microRNA-10b and targeting of oncogenic MAPRE1 in gastric cancer. </w:t>
      </w:r>
      <w:r w:rsidRPr="007F12D8">
        <w:rPr>
          <w:rFonts w:ascii="Book Antiqua" w:eastAsia="宋体" w:hAnsi="Book Antiqua" w:cs="宋体"/>
          <w:i/>
          <w:iCs/>
          <w:kern w:val="0"/>
          <w:sz w:val="24"/>
          <w:szCs w:val="24"/>
        </w:rPr>
        <w:t>Epigenetics</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6</w:t>
      </w:r>
      <w:r w:rsidRPr="007F12D8">
        <w:rPr>
          <w:rFonts w:ascii="Book Antiqua" w:eastAsia="宋体" w:hAnsi="Book Antiqua" w:cs="宋体"/>
          <w:kern w:val="0"/>
          <w:sz w:val="24"/>
          <w:szCs w:val="24"/>
        </w:rPr>
        <w:t>: 740-751 [PMID: 21562367 DOI: 10.4161/epi.6.6.15874]</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100</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Valladares-Ayerbes M</w:t>
      </w:r>
      <w:r w:rsidRPr="007F12D8">
        <w:rPr>
          <w:rFonts w:ascii="Book Antiqua" w:eastAsia="宋体" w:hAnsi="Book Antiqua" w:cs="宋体"/>
          <w:kern w:val="0"/>
          <w:sz w:val="24"/>
          <w:szCs w:val="24"/>
        </w:rPr>
        <w:t>, Blanco M, Haz M, Medina V, Iglesias-Díaz P, Lorenzo-Patiño MJ, Reboredo M, Santamarina I, Figueroa A, Antón-Aparicio LM, Calvo L. Prognostic impact of disseminated tumor cells and microRNA-17-92 cluster deregulation in gastrointestinal cancer. </w:t>
      </w:r>
      <w:r w:rsidRPr="007F12D8">
        <w:rPr>
          <w:rFonts w:ascii="Book Antiqua" w:eastAsia="宋体" w:hAnsi="Book Antiqua" w:cs="宋体"/>
          <w:i/>
          <w:iCs/>
          <w:kern w:val="0"/>
          <w:sz w:val="24"/>
          <w:szCs w:val="24"/>
        </w:rPr>
        <w:t>Int J Oncol</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39</w:t>
      </w:r>
      <w:r w:rsidRPr="007F12D8">
        <w:rPr>
          <w:rFonts w:ascii="Book Antiqua" w:eastAsia="宋体" w:hAnsi="Book Antiqua" w:cs="宋体"/>
          <w:kern w:val="0"/>
          <w:sz w:val="24"/>
          <w:szCs w:val="24"/>
        </w:rPr>
        <w:t>: 1253-1264 [PMID: 21743960 DOI: 10.3892/ijo.2011.1112]</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101</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Su Y</w:t>
      </w:r>
      <w:r w:rsidRPr="007F12D8">
        <w:rPr>
          <w:rFonts w:ascii="Book Antiqua" w:eastAsia="宋体" w:hAnsi="Book Antiqua" w:cs="宋体"/>
          <w:kern w:val="0"/>
          <w:sz w:val="24"/>
          <w:szCs w:val="24"/>
        </w:rPr>
        <w:t>, Ni Z, Wang G, Cui J, Wei C, Wang J, Yang Q, Xu Y, Li F. Aberrant expression of microRNAs in gastric cancer and biological significance of miR-574-3p. </w:t>
      </w:r>
      <w:r w:rsidRPr="007F12D8">
        <w:rPr>
          <w:rFonts w:ascii="Book Antiqua" w:eastAsia="宋体" w:hAnsi="Book Antiqua" w:cs="宋体"/>
          <w:i/>
          <w:iCs/>
          <w:kern w:val="0"/>
          <w:sz w:val="24"/>
          <w:szCs w:val="24"/>
        </w:rPr>
        <w:t>Int Immunopharmacol</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13</w:t>
      </w:r>
      <w:r w:rsidRPr="007F12D8">
        <w:rPr>
          <w:rFonts w:ascii="Book Antiqua" w:eastAsia="宋体" w:hAnsi="Book Antiqua" w:cs="宋体"/>
          <w:kern w:val="0"/>
          <w:sz w:val="24"/>
          <w:szCs w:val="24"/>
        </w:rPr>
        <w:t>: 468-475 [PMID: 22683180 DOI: 10.1016/j.intimp.2012.05.016]</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102</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Liu K</w:t>
      </w:r>
      <w:r w:rsidRPr="007F12D8">
        <w:rPr>
          <w:rFonts w:ascii="Book Antiqua" w:eastAsia="宋体" w:hAnsi="Book Antiqua" w:cs="宋体"/>
          <w:kern w:val="0"/>
          <w:sz w:val="24"/>
          <w:szCs w:val="24"/>
        </w:rPr>
        <w:t>, Qian T, Tang L, Wang J, Yang H, Ren J. Decreased expression of microRNA let-7i and its association with chemotherapeutic response in human gastric cancer. </w:t>
      </w:r>
      <w:r w:rsidRPr="007F12D8">
        <w:rPr>
          <w:rFonts w:ascii="Book Antiqua" w:eastAsia="宋体" w:hAnsi="Book Antiqua" w:cs="宋体"/>
          <w:i/>
          <w:iCs/>
          <w:kern w:val="0"/>
          <w:sz w:val="24"/>
          <w:szCs w:val="24"/>
        </w:rPr>
        <w:t>World J Surg Oncol</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10</w:t>
      </w:r>
      <w:r w:rsidRPr="007F12D8">
        <w:rPr>
          <w:rFonts w:ascii="Book Antiqua" w:eastAsia="宋体" w:hAnsi="Book Antiqua" w:cs="宋体"/>
          <w:kern w:val="0"/>
          <w:sz w:val="24"/>
          <w:szCs w:val="24"/>
        </w:rPr>
        <w:t>: 225 [PMID: 23107361 DOI: 10.1186/1477-7819-10-225]</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103</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Peng Y</w:t>
      </w:r>
      <w:r w:rsidRPr="007F12D8">
        <w:rPr>
          <w:rFonts w:ascii="Book Antiqua" w:eastAsia="宋体" w:hAnsi="Book Antiqua" w:cs="宋体"/>
          <w:kern w:val="0"/>
          <w:sz w:val="24"/>
          <w:szCs w:val="24"/>
        </w:rPr>
        <w:t>, Liu YM, Li LC, Wang LL, Wu XL. MicroRNA-338 Inhibits Growth, Invasion and Metastasis of Gastric Cancer by Targeting NRP1 Expression. </w:t>
      </w:r>
      <w:r w:rsidRPr="007F12D8">
        <w:rPr>
          <w:rFonts w:ascii="Book Antiqua" w:eastAsia="宋体" w:hAnsi="Book Antiqua" w:cs="宋体"/>
          <w:i/>
          <w:iCs/>
          <w:kern w:val="0"/>
          <w:sz w:val="24"/>
          <w:szCs w:val="24"/>
        </w:rPr>
        <w:t>PLoS One</w:t>
      </w:r>
      <w:r w:rsidRPr="007F12D8">
        <w:rPr>
          <w:rFonts w:ascii="Book Antiqua" w:eastAsia="宋体" w:hAnsi="Book Antiqua" w:cs="宋体"/>
          <w:kern w:val="0"/>
          <w:sz w:val="24"/>
          <w:szCs w:val="24"/>
        </w:rPr>
        <w:t> 2014; </w:t>
      </w:r>
      <w:r w:rsidRPr="007F12D8">
        <w:rPr>
          <w:rFonts w:ascii="Book Antiqua" w:eastAsia="宋体" w:hAnsi="Book Antiqua" w:cs="宋体"/>
          <w:b/>
          <w:bCs/>
          <w:kern w:val="0"/>
          <w:sz w:val="24"/>
          <w:szCs w:val="24"/>
        </w:rPr>
        <w:t>9</w:t>
      </w:r>
      <w:r w:rsidRPr="007F12D8">
        <w:rPr>
          <w:rFonts w:ascii="Book Antiqua" w:eastAsia="宋体" w:hAnsi="Book Antiqua" w:cs="宋体"/>
          <w:kern w:val="0"/>
          <w:sz w:val="24"/>
          <w:szCs w:val="24"/>
        </w:rPr>
        <w:t>: e94422 [PMID: 24736504 DOI: 10.1371/journal.pone.0094422]</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104</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Wu Q</w:t>
      </w:r>
      <w:r w:rsidRPr="007F12D8">
        <w:rPr>
          <w:rFonts w:ascii="Book Antiqua" w:eastAsia="宋体" w:hAnsi="Book Antiqua" w:cs="宋体"/>
          <w:kern w:val="0"/>
          <w:sz w:val="24"/>
          <w:szCs w:val="24"/>
        </w:rPr>
        <w:t xml:space="preserve">, Yang Z, An Y, Hu H, Yin J, Zhang P, Nie Y, Wu K, Shi Y, Fan D. MiR-19a/b modulate the metastasis of gastric cancer cells by targeting the </w:t>
      </w:r>
      <w:r w:rsidRPr="007F12D8">
        <w:rPr>
          <w:rFonts w:ascii="Book Antiqua" w:eastAsia="宋体" w:hAnsi="Book Antiqua" w:cs="宋体"/>
          <w:kern w:val="0"/>
          <w:sz w:val="24"/>
          <w:szCs w:val="24"/>
        </w:rPr>
        <w:lastRenderedPageBreak/>
        <w:t>tumour suppressor MXD1. </w:t>
      </w:r>
      <w:r w:rsidRPr="007F12D8">
        <w:rPr>
          <w:rFonts w:ascii="Book Antiqua" w:eastAsia="宋体" w:hAnsi="Book Antiqua" w:cs="宋体"/>
          <w:i/>
          <w:iCs/>
          <w:kern w:val="0"/>
          <w:sz w:val="24"/>
          <w:szCs w:val="24"/>
        </w:rPr>
        <w:t>Cell Death Dis</w:t>
      </w:r>
      <w:r w:rsidRPr="007F12D8">
        <w:rPr>
          <w:rFonts w:ascii="Book Antiqua" w:eastAsia="宋体" w:hAnsi="Book Antiqua" w:cs="宋体"/>
          <w:kern w:val="0"/>
          <w:sz w:val="24"/>
          <w:szCs w:val="24"/>
        </w:rPr>
        <w:t> 2014; </w:t>
      </w:r>
      <w:r w:rsidRPr="007F12D8">
        <w:rPr>
          <w:rFonts w:ascii="Book Antiqua" w:eastAsia="宋体" w:hAnsi="Book Antiqua" w:cs="宋体"/>
          <w:b/>
          <w:bCs/>
          <w:kern w:val="0"/>
          <w:sz w:val="24"/>
          <w:szCs w:val="24"/>
        </w:rPr>
        <w:t>5</w:t>
      </w:r>
      <w:r w:rsidRPr="007F12D8">
        <w:rPr>
          <w:rFonts w:ascii="Book Antiqua" w:eastAsia="宋体" w:hAnsi="Book Antiqua" w:cs="宋体"/>
          <w:kern w:val="0"/>
          <w:sz w:val="24"/>
          <w:szCs w:val="24"/>
        </w:rPr>
        <w:t>: e1144 [PMID: 24675462 DOI: 10.1038/cddis.2014.110]</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105</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Zhao Y</w:t>
      </w:r>
      <w:r w:rsidRPr="007F12D8">
        <w:rPr>
          <w:rFonts w:ascii="Book Antiqua" w:eastAsia="宋体" w:hAnsi="Book Antiqua" w:cs="宋体"/>
          <w:kern w:val="0"/>
          <w:sz w:val="24"/>
          <w:szCs w:val="24"/>
        </w:rPr>
        <w:t>, Huang J, Zhang L, Qu Y, Li J, Yu B, Yan M, Yu Y, Liu B, Zhu Z. MiR-133b is frequently decreased in gastric cancer and its overexpression reduces the metastatic potential of gastric cancer cells. </w:t>
      </w:r>
      <w:r w:rsidRPr="007F12D8">
        <w:rPr>
          <w:rFonts w:ascii="Book Antiqua" w:eastAsia="宋体" w:hAnsi="Book Antiqua" w:cs="宋体"/>
          <w:i/>
          <w:iCs/>
          <w:kern w:val="0"/>
          <w:sz w:val="24"/>
          <w:szCs w:val="24"/>
        </w:rPr>
        <w:t>BMC Cancer</w:t>
      </w:r>
      <w:r w:rsidRPr="007F12D8">
        <w:rPr>
          <w:rFonts w:ascii="Book Antiqua" w:eastAsia="宋体" w:hAnsi="Book Antiqua" w:cs="宋体"/>
          <w:kern w:val="0"/>
          <w:sz w:val="24"/>
          <w:szCs w:val="24"/>
        </w:rPr>
        <w:t> 2014; </w:t>
      </w:r>
      <w:r w:rsidRPr="007F12D8">
        <w:rPr>
          <w:rFonts w:ascii="Book Antiqua" w:eastAsia="宋体" w:hAnsi="Book Antiqua" w:cs="宋体"/>
          <w:b/>
          <w:bCs/>
          <w:kern w:val="0"/>
          <w:sz w:val="24"/>
          <w:szCs w:val="24"/>
        </w:rPr>
        <w:t>14</w:t>
      </w:r>
      <w:r w:rsidRPr="007F12D8">
        <w:rPr>
          <w:rFonts w:ascii="Book Antiqua" w:eastAsia="宋体" w:hAnsi="Book Antiqua" w:cs="宋体"/>
          <w:kern w:val="0"/>
          <w:sz w:val="24"/>
          <w:szCs w:val="24"/>
        </w:rPr>
        <w:t>: 34 [PMID: 24443799 DOI: 10.1186/1471-2407-14-34]</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106</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Zhao Y</w:t>
      </w:r>
      <w:r w:rsidRPr="007F12D8">
        <w:rPr>
          <w:rFonts w:ascii="Book Antiqua" w:eastAsia="宋体" w:hAnsi="Book Antiqua" w:cs="宋体"/>
          <w:kern w:val="0"/>
          <w:sz w:val="24"/>
          <w:szCs w:val="24"/>
        </w:rPr>
        <w:t>, Li C, Wang M, Su L, Qu Y, Li J, Yu B, Yan M, Yu Y, Liu B, Zhu Z. Decrease of miR-202-3p expression, a novel tumor suppressor, in gastric cancer. </w:t>
      </w:r>
      <w:r w:rsidRPr="007F12D8">
        <w:rPr>
          <w:rFonts w:ascii="Book Antiqua" w:eastAsia="宋体" w:hAnsi="Book Antiqua" w:cs="宋体"/>
          <w:i/>
          <w:iCs/>
          <w:kern w:val="0"/>
          <w:sz w:val="24"/>
          <w:szCs w:val="24"/>
        </w:rPr>
        <w:t>PLoS One</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8</w:t>
      </w:r>
      <w:r w:rsidRPr="007F12D8">
        <w:rPr>
          <w:rFonts w:ascii="Book Antiqua" w:eastAsia="宋体" w:hAnsi="Book Antiqua" w:cs="宋体"/>
          <w:kern w:val="0"/>
          <w:sz w:val="24"/>
          <w:szCs w:val="24"/>
        </w:rPr>
        <w:t>: e69756 [PMID: 23936094 DOI: 10.1371/journal.pone.0069756]</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107</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Chen L</w:t>
      </w:r>
      <w:r w:rsidRPr="007F12D8">
        <w:rPr>
          <w:rFonts w:ascii="Book Antiqua" w:eastAsia="宋体" w:hAnsi="Book Antiqua" w:cs="宋体"/>
          <w:kern w:val="0"/>
          <w:sz w:val="24"/>
          <w:szCs w:val="24"/>
        </w:rPr>
        <w:t>, Lü MH, Zhang D, Hao NB, Fan YH, Wu YY, Wang SM, Xie R, Fang DC, Zhang H, Hu CJ, Yang SM. miR-1207-5p and miR-1266 suppress gastric cancer growth and invasion by targeting telomerase reverse transcriptase. </w:t>
      </w:r>
      <w:r w:rsidRPr="007F12D8">
        <w:rPr>
          <w:rFonts w:ascii="Book Antiqua" w:eastAsia="宋体" w:hAnsi="Book Antiqua" w:cs="宋体"/>
          <w:i/>
          <w:iCs/>
          <w:kern w:val="0"/>
          <w:sz w:val="24"/>
          <w:szCs w:val="24"/>
        </w:rPr>
        <w:t>Cell Death Dis</w:t>
      </w:r>
      <w:r w:rsidRPr="007F12D8">
        <w:rPr>
          <w:rFonts w:ascii="Book Antiqua" w:eastAsia="宋体" w:hAnsi="Book Antiqua" w:cs="宋体"/>
          <w:kern w:val="0"/>
          <w:sz w:val="24"/>
          <w:szCs w:val="24"/>
        </w:rPr>
        <w:t> 2014; </w:t>
      </w:r>
      <w:r w:rsidRPr="007F12D8">
        <w:rPr>
          <w:rFonts w:ascii="Book Antiqua" w:eastAsia="宋体" w:hAnsi="Book Antiqua" w:cs="宋体"/>
          <w:b/>
          <w:bCs/>
          <w:kern w:val="0"/>
          <w:sz w:val="24"/>
          <w:szCs w:val="24"/>
        </w:rPr>
        <w:t>5</w:t>
      </w:r>
      <w:r w:rsidRPr="007F12D8">
        <w:rPr>
          <w:rFonts w:ascii="Book Antiqua" w:eastAsia="宋体" w:hAnsi="Book Antiqua" w:cs="宋体"/>
          <w:kern w:val="0"/>
          <w:sz w:val="24"/>
          <w:szCs w:val="24"/>
        </w:rPr>
        <w:t>: e1034 [PMID: 24481448 DOI: 10.1038/cddis.2013.553]</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108</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Deng M</w:t>
      </w:r>
      <w:r w:rsidRPr="007F12D8">
        <w:rPr>
          <w:rFonts w:ascii="Book Antiqua" w:eastAsia="宋体" w:hAnsi="Book Antiqua" w:cs="宋体"/>
          <w:kern w:val="0"/>
          <w:sz w:val="24"/>
          <w:szCs w:val="24"/>
        </w:rPr>
        <w:t>, Tang HL, Lu XH, Liu MY, Lu XM, Gu YX, Liu JF, He ZM. miR-26a suppresses tumor growth and metastasis by targeting FGF9 in gastric cancer. </w:t>
      </w:r>
      <w:r w:rsidRPr="007F12D8">
        <w:rPr>
          <w:rFonts w:ascii="Book Antiqua" w:eastAsia="宋体" w:hAnsi="Book Antiqua" w:cs="宋体"/>
          <w:i/>
          <w:iCs/>
          <w:kern w:val="0"/>
          <w:sz w:val="24"/>
          <w:szCs w:val="24"/>
        </w:rPr>
        <w:t>PLoS One</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8</w:t>
      </w:r>
      <w:r w:rsidRPr="007F12D8">
        <w:rPr>
          <w:rFonts w:ascii="Book Antiqua" w:eastAsia="宋体" w:hAnsi="Book Antiqua" w:cs="宋体"/>
          <w:kern w:val="0"/>
          <w:sz w:val="24"/>
          <w:szCs w:val="24"/>
        </w:rPr>
        <w:t>: e72662 [PMID: 24015269 DOI: 10.1371/journal.pone.0072662]</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109</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Jiping Z</w:t>
      </w:r>
      <w:r w:rsidRPr="007F12D8">
        <w:rPr>
          <w:rFonts w:ascii="Book Antiqua" w:eastAsia="宋体" w:hAnsi="Book Antiqua" w:cs="宋体"/>
          <w:kern w:val="0"/>
          <w:sz w:val="24"/>
          <w:szCs w:val="24"/>
        </w:rPr>
        <w:t>, Ming F, Lixiang W, Xiuming L, Yuqun S, Han Y, Zhifang L, Yundong S, Shili L, Chunyan C, Jihui J. MicroRNA-212 inhibits proliferation of gastric cancer by directly repressing retinoblastoma binding protein 2. </w:t>
      </w:r>
      <w:r w:rsidRPr="007F12D8">
        <w:rPr>
          <w:rFonts w:ascii="Book Antiqua" w:eastAsia="宋体" w:hAnsi="Book Antiqua" w:cs="宋体"/>
          <w:i/>
          <w:iCs/>
          <w:kern w:val="0"/>
          <w:sz w:val="24"/>
          <w:szCs w:val="24"/>
        </w:rPr>
        <w:t>J Cell Biochem</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114</w:t>
      </w:r>
      <w:r w:rsidRPr="007F12D8">
        <w:rPr>
          <w:rFonts w:ascii="Book Antiqua" w:eastAsia="宋体" w:hAnsi="Book Antiqua" w:cs="宋体"/>
          <w:kern w:val="0"/>
          <w:sz w:val="24"/>
          <w:szCs w:val="24"/>
        </w:rPr>
        <w:t>: 2666-2672 [PMID: 23794145 DOI: 10.1002/jcb.24613]</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110</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Flamant S</w:t>
      </w:r>
      <w:r w:rsidRPr="007F12D8">
        <w:rPr>
          <w:rFonts w:ascii="Book Antiqua" w:eastAsia="宋体" w:hAnsi="Book Antiqua" w:cs="宋体"/>
          <w:kern w:val="0"/>
          <w:sz w:val="24"/>
          <w:szCs w:val="24"/>
        </w:rPr>
        <w:t>, Ritchie W, Guilhot J, Holst J, Bonnet ML, Chomel JC, Guilhot F, Turhan AG, Rasko JE. Micro-RNA response to imatinib mesylate in patients with chronic myeloid leukemia. </w:t>
      </w:r>
      <w:r w:rsidRPr="007F12D8">
        <w:rPr>
          <w:rFonts w:ascii="Book Antiqua" w:eastAsia="宋体" w:hAnsi="Book Antiqua" w:cs="宋体"/>
          <w:i/>
          <w:iCs/>
          <w:kern w:val="0"/>
          <w:sz w:val="24"/>
          <w:szCs w:val="24"/>
        </w:rPr>
        <w:t>Haematologica</w:t>
      </w:r>
      <w:r w:rsidRPr="007F12D8">
        <w:rPr>
          <w:rFonts w:ascii="Book Antiqua" w:eastAsia="宋体" w:hAnsi="Book Antiqua" w:cs="宋体"/>
          <w:kern w:val="0"/>
          <w:sz w:val="24"/>
          <w:szCs w:val="24"/>
        </w:rPr>
        <w:t> 2010; </w:t>
      </w:r>
      <w:r w:rsidRPr="007F12D8">
        <w:rPr>
          <w:rFonts w:ascii="Book Antiqua" w:eastAsia="宋体" w:hAnsi="Book Antiqua" w:cs="宋体"/>
          <w:b/>
          <w:bCs/>
          <w:kern w:val="0"/>
          <w:sz w:val="24"/>
          <w:szCs w:val="24"/>
        </w:rPr>
        <w:t>95</w:t>
      </w:r>
      <w:r w:rsidRPr="007F12D8">
        <w:rPr>
          <w:rFonts w:ascii="Book Antiqua" w:eastAsia="宋体" w:hAnsi="Book Antiqua" w:cs="宋体"/>
          <w:kern w:val="0"/>
          <w:sz w:val="24"/>
          <w:szCs w:val="24"/>
        </w:rPr>
        <w:t>: 1325-1333 [PMID: 20460641 DOI: 10.3324/haematol.2009.020636]</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111</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Scholl V</w:t>
      </w:r>
      <w:r w:rsidRPr="007F12D8">
        <w:rPr>
          <w:rFonts w:ascii="Book Antiqua" w:eastAsia="宋体" w:hAnsi="Book Antiqua" w:cs="宋体"/>
          <w:kern w:val="0"/>
          <w:sz w:val="24"/>
          <w:szCs w:val="24"/>
        </w:rPr>
        <w:t>, Hassan R, Zalcberg IR. miRNA-451: A putative predictor marker of Imatinib therapy response in chronic myeloid leukemia. </w:t>
      </w:r>
      <w:r w:rsidRPr="007F12D8">
        <w:rPr>
          <w:rFonts w:ascii="Book Antiqua" w:eastAsia="宋体" w:hAnsi="Book Antiqua" w:cs="宋体"/>
          <w:i/>
          <w:iCs/>
          <w:kern w:val="0"/>
          <w:sz w:val="24"/>
          <w:szCs w:val="24"/>
        </w:rPr>
        <w:t>Leuk Res</w:t>
      </w:r>
      <w:r w:rsidRPr="007F12D8">
        <w:rPr>
          <w:rFonts w:ascii="Book Antiqua" w:eastAsia="宋体" w:hAnsi="Book Antiqua" w:cs="宋体"/>
          <w:kern w:val="0"/>
          <w:sz w:val="24"/>
          <w:szCs w:val="24"/>
        </w:rPr>
        <w:t> 2012; </w:t>
      </w:r>
      <w:r w:rsidRPr="007F12D8">
        <w:rPr>
          <w:rFonts w:ascii="Book Antiqua" w:eastAsia="宋体" w:hAnsi="Book Antiqua" w:cs="宋体"/>
          <w:b/>
          <w:bCs/>
          <w:kern w:val="0"/>
          <w:sz w:val="24"/>
          <w:szCs w:val="24"/>
        </w:rPr>
        <w:t>36</w:t>
      </w:r>
      <w:r w:rsidRPr="007F12D8">
        <w:rPr>
          <w:rFonts w:ascii="Book Antiqua" w:eastAsia="宋体" w:hAnsi="Book Antiqua" w:cs="宋体"/>
          <w:kern w:val="0"/>
          <w:sz w:val="24"/>
          <w:szCs w:val="24"/>
        </w:rPr>
        <w:t>: 119-121 [PMID: 21944890 DOI: 10.1016/j.leukres.2011.08.023]</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lastRenderedPageBreak/>
        <w:t>112</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Zhou C</w:t>
      </w:r>
      <w:r w:rsidRPr="007F12D8">
        <w:rPr>
          <w:rFonts w:ascii="Book Antiqua" w:eastAsia="宋体" w:hAnsi="Book Antiqua" w:cs="宋体"/>
          <w:kern w:val="0"/>
          <w:sz w:val="24"/>
          <w:szCs w:val="24"/>
        </w:rPr>
        <w:t>, Liu J, Li Y, Liu L, Zhang X, Ma CY, Hua SC, Yang M, Yuan Q. microRNA-1274a, a modulator of sorafenib induced a disintegrin and metalloproteinase 9 (ADAM9) down-regulation in hepatocellular carcinoma. </w:t>
      </w:r>
      <w:r w:rsidRPr="007F12D8">
        <w:rPr>
          <w:rFonts w:ascii="Book Antiqua" w:eastAsia="宋体" w:hAnsi="Book Antiqua" w:cs="宋体"/>
          <w:i/>
          <w:iCs/>
          <w:kern w:val="0"/>
          <w:sz w:val="24"/>
          <w:szCs w:val="24"/>
        </w:rPr>
        <w:t>FEBS Lett</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585</w:t>
      </w:r>
      <w:r w:rsidRPr="007F12D8">
        <w:rPr>
          <w:rFonts w:ascii="Book Antiqua" w:eastAsia="宋体" w:hAnsi="Book Antiqua" w:cs="宋体"/>
          <w:kern w:val="0"/>
          <w:sz w:val="24"/>
          <w:szCs w:val="24"/>
        </w:rPr>
        <w:t>: 1828-1834 [PMID: 21530512 DOI: 10.1016/j.febslet.2011.04.040]</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113</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Bai S</w:t>
      </w:r>
      <w:r w:rsidRPr="007F12D8">
        <w:rPr>
          <w:rFonts w:ascii="Book Antiqua" w:eastAsia="宋体" w:hAnsi="Book Antiqua" w:cs="宋体"/>
          <w:kern w:val="0"/>
          <w:sz w:val="24"/>
          <w:szCs w:val="24"/>
        </w:rPr>
        <w:t>, Nasser MW, Wang B, Hsu SH, Datta J, Kutay H, Yadav A, Nuovo G, Kumar P, Ghoshal K. MicroRNA-122 inhibits tumorigenic properties of hepatocellular carcinoma cells and sensitizes these cells to sorafenib. </w:t>
      </w:r>
      <w:r w:rsidRPr="007F12D8">
        <w:rPr>
          <w:rFonts w:ascii="Book Antiqua" w:eastAsia="宋体" w:hAnsi="Book Antiqua" w:cs="宋体"/>
          <w:i/>
          <w:iCs/>
          <w:kern w:val="0"/>
          <w:sz w:val="24"/>
          <w:szCs w:val="24"/>
        </w:rPr>
        <w:t>J Biol Chem</w:t>
      </w:r>
      <w:r w:rsidRPr="007F12D8">
        <w:rPr>
          <w:rFonts w:ascii="Book Antiqua" w:eastAsia="宋体" w:hAnsi="Book Antiqua" w:cs="宋体"/>
          <w:kern w:val="0"/>
          <w:sz w:val="24"/>
          <w:szCs w:val="24"/>
        </w:rPr>
        <w:t> 2009; </w:t>
      </w:r>
      <w:r w:rsidRPr="007F12D8">
        <w:rPr>
          <w:rFonts w:ascii="Book Antiqua" w:eastAsia="宋体" w:hAnsi="Book Antiqua" w:cs="宋体"/>
          <w:b/>
          <w:bCs/>
          <w:kern w:val="0"/>
          <w:sz w:val="24"/>
          <w:szCs w:val="24"/>
        </w:rPr>
        <w:t>284</w:t>
      </w:r>
      <w:r w:rsidRPr="007F12D8">
        <w:rPr>
          <w:rFonts w:ascii="Book Antiqua" w:eastAsia="宋体" w:hAnsi="Book Antiqua" w:cs="宋体"/>
          <w:kern w:val="0"/>
          <w:sz w:val="24"/>
          <w:szCs w:val="24"/>
        </w:rPr>
        <w:t>: 32015-32027 [PMID: 19726678 DOI: 10.1074/jbc.M109.016774]</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114</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Jiang J</w:t>
      </w:r>
      <w:r w:rsidRPr="007F12D8">
        <w:rPr>
          <w:rFonts w:ascii="Book Antiqua" w:eastAsia="宋体" w:hAnsi="Book Antiqua" w:cs="宋体"/>
          <w:kern w:val="0"/>
          <w:sz w:val="24"/>
          <w:szCs w:val="24"/>
        </w:rPr>
        <w:t>, Zheng X, Xu X, Zhou Q, Yan H, Zhang X, Lu B, Wu C, Ju J. Prognostic significance of miR-181b and miR-21 in gastric cancer patients treated with S-1/Oxaliplatin or Doxifluridine/Oxaliplatin. </w:t>
      </w:r>
      <w:r w:rsidRPr="007F12D8">
        <w:rPr>
          <w:rFonts w:ascii="Book Antiqua" w:eastAsia="宋体" w:hAnsi="Book Antiqua" w:cs="宋体"/>
          <w:i/>
          <w:iCs/>
          <w:kern w:val="0"/>
          <w:sz w:val="24"/>
          <w:szCs w:val="24"/>
        </w:rPr>
        <w:t>PLoS One</w:t>
      </w:r>
      <w:r w:rsidRPr="007F12D8">
        <w:rPr>
          <w:rFonts w:ascii="Book Antiqua" w:eastAsia="宋体" w:hAnsi="Book Antiqua" w:cs="宋体"/>
          <w:kern w:val="0"/>
          <w:sz w:val="24"/>
          <w:szCs w:val="24"/>
        </w:rPr>
        <w:t> 2011; </w:t>
      </w:r>
      <w:r w:rsidRPr="007F12D8">
        <w:rPr>
          <w:rFonts w:ascii="Book Antiqua" w:eastAsia="宋体" w:hAnsi="Book Antiqua" w:cs="宋体"/>
          <w:b/>
          <w:bCs/>
          <w:kern w:val="0"/>
          <w:sz w:val="24"/>
          <w:szCs w:val="24"/>
        </w:rPr>
        <w:t>6</w:t>
      </w:r>
      <w:r w:rsidRPr="007F12D8">
        <w:rPr>
          <w:rFonts w:ascii="Book Antiqua" w:eastAsia="宋体" w:hAnsi="Book Antiqua" w:cs="宋体"/>
          <w:kern w:val="0"/>
          <w:sz w:val="24"/>
          <w:szCs w:val="24"/>
        </w:rPr>
        <w:t>: e23271 [PMID: 21876743 DOI: 10.1371/journal.pone.0023271]</w:t>
      </w:r>
    </w:p>
    <w:p w:rsidR="00F2695E" w:rsidRPr="007F12D8"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115</w:t>
      </w:r>
      <w:r w:rsidRPr="007F12D8">
        <w:t xml:space="preserve"> </w:t>
      </w:r>
      <w:r w:rsidRPr="007F12D8">
        <w:rPr>
          <w:rFonts w:ascii="Book Antiqua" w:eastAsia="宋体" w:hAnsi="Book Antiqua" w:cs="宋体"/>
          <w:b/>
          <w:kern w:val="0"/>
          <w:sz w:val="24"/>
          <w:szCs w:val="24"/>
        </w:rPr>
        <w:t xml:space="preserve">Chen YJ, </w:t>
      </w:r>
      <w:r w:rsidRPr="007F12D8">
        <w:rPr>
          <w:rFonts w:ascii="Book Antiqua" w:eastAsia="宋体" w:hAnsi="Book Antiqua" w:cs="宋体"/>
          <w:kern w:val="0"/>
          <w:sz w:val="24"/>
          <w:szCs w:val="24"/>
        </w:rPr>
        <w:t>Zhu JM, Wu H, Fan J, Zhou J, Hu J, Yu Q, Liu TT, Yang L, Wu CL, Guo XL, Huang XW, Shen XZ. Circulating microRNAs as a Fingerprint for Liver Cirrhosis. </w:t>
      </w:r>
      <w:r w:rsidRPr="007F12D8">
        <w:rPr>
          <w:rFonts w:ascii="Book Antiqua" w:eastAsia="宋体" w:hAnsi="Book Antiqua" w:cs="宋体"/>
          <w:i/>
          <w:iCs/>
          <w:kern w:val="0"/>
          <w:sz w:val="24"/>
          <w:szCs w:val="24"/>
        </w:rPr>
        <w:t>PLoS One</w:t>
      </w:r>
      <w:r w:rsidRPr="007F12D8">
        <w:rPr>
          <w:rFonts w:ascii="Book Antiqua" w:eastAsia="宋体" w:hAnsi="Book Antiqua" w:cs="宋体"/>
          <w:kern w:val="0"/>
          <w:sz w:val="24"/>
          <w:szCs w:val="24"/>
        </w:rPr>
        <w:t> 2013; </w:t>
      </w:r>
      <w:r w:rsidRPr="007F12D8">
        <w:rPr>
          <w:rFonts w:ascii="Book Antiqua" w:eastAsia="宋体" w:hAnsi="Book Antiqua" w:cs="宋体"/>
          <w:b/>
          <w:bCs/>
          <w:kern w:val="0"/>
          <w:sz w:val="24"/>
          <w:szCs w:val="24"/>
        </w:rPr>
        <w:t>8</w:t>
      </w:r>
      <w:r w:rsidRPr="007F12D8">
        <w:rPr>
          <w:rFonts w:ascii="Book Antiqua" w:eastAsia="宋体" w:hAnsi="Book Antiqua" w:cs="宋体"/>
          <w:kern w:val="0"/>
          <w:sz w:val="24"/>
          <w:szCs w:val="24"/>
        </w:rPr>
        <w:t>: e66577 [PMID: 23805240 DOI: 10.1371/journal.pone.0066577]</w:t>
      </w:r>
    </w:p>
    <w:p w:rsidR="00F2695E" w:rsidRPr="00F2695E" w:rsidRDefault="00F2695E" w:rsidP="00F2695E">
      <w:pPr>
        <w:widowControl/>
        <w:rPr>
          <w:rFonts w:ascii="Book Antiqua" w:eastAsia="宋体" w:hAnsi="Book Antiqua" w:cs="宋体"/>
          <w:kern w:val="0"/>
          <w:sz w:val="24"/>
          <w:szCs w:val="24"/>
        </w:rPr>
      </w:pPr>
      <w:r>
        <w:rPr>
          <w:rFonts w:ascii="Book Antiqua" w:eastAsia="宋体" w:hAnsi="Book Antiqua" w:cs="宋体" w:hint="eastAsia"/>
          <w:kern w:val="0"/>
          <w:sz w:val="24"/>
          <w:szCs w:val="24"/>
        </w:rPr>
        <w:t>116</w:t>
      </w:r>
      <w:r w:rsidRPr="007F12D8">
        <w:rPr>
          <w:rFonts w:ascii="Book Antiqua" w:eastAsia="宋体" w:hAnsi="Book Antiqua" w:cs="宋体"/>
          <w:kern w:val="0"/>
          <w:sz w:val="24"/>
          <w:szCs w:val="24"/>
        </w:rPr>
        <w:t> </w:t>
      </w:r>
      <w:r w:rsidRPr="007F12D8">
        <w:rPr>
          <w:rFonts w:ascii="Book Antiqua" w:eastAsia="宋体" w:hAnsi="Book Antiqua" w:cs="宋体"/>
          <w:b/>
          <w:bCs/>
          <w:kern w:val="0"/>
          <w:sz w:val="24"/>
          <w:szCs w:val="24"/>
        </w:rPr>
        <w:t>Liu N</w:t>
      </w:r>
      <w:r w:rsidRPr="007F12D8">
        <w:rPr>
          <w:rFonts w:ascii="Book Antiqua" w:eastAsia="宋体" w:hAnsi="Book Antiqua" w:cs="宋体"/>
          <w:kern w:val="0"/>
          <w:sz w:val="24"/>
          <w:szCs w:val="24"/>
        </w:rPr>
        <w:t>, Cui RX, Sun Y, Guo R, Mao YP, Tang LL, Jiang W, Liu X, Cheng YK, He QM, Cho WC, Liu LZ, Li L, Ma J. A four-miRNA signature identified from genome-wide serum miRNA profiling predicts survival in patients with nasopharyngeal carcinoma. </w:t>
      </w:r>
      <w:r w:rsidRPr="007F12D8">
        <w:rPr>
          <w:rFonts w:ascii="Book Antiqua" w:eastAsia="宋体" w:hAnsi="Book Antiqua" w:cs="宋体"/>
          <w:i/>
          <w:iCs/>
          <w:kern w:val="0"/>
          <w:sz w:val="24"/>
          <w:szCs w:val="24"/>
        </w:rPr>
        <w:t>Int J Cancer</w:t>
      </w:r>
      <w:r w:rsidRPr="007F12D8">
        <w:rPr>
          <w:rFonts w:ascii="Book Antiqua" w:eastAsia="宋体" w:hAnsi="Book Antiqua" w:cs="宋体"/>
          <w:kern w:val="0"/>
          <w:sz w:val="24"/>
          <w:szCs w:val="24"/>
        </w:rPr>
        <w:t> 2014; </w:t>
      </w:r>
      <w:r w:rsidRPr="007F12D8">
        <w:rPr>
          <w:rFonts w:ascii="Book Antiqua" w:eastAsia="宋体" w:hAnsi="Book Antiqua" w:cs="宋体"/>
          <w:b/>
          <w:bCs/>
          <w:kern w:val="0"/>
          <w:sz w:val="24"/>
          <w:szCs w:val="24"/>
        </w:rPr>
        <w:t>134</w:t>
      </w:r>
      <w:r w:rsidRPr="007F12D8">
        <w:rPr>
          <w:rFonts w:ascii="Book Antiqua" w:eastAsia="宋体" w:hAnsi="Book Antiqua" w:cs="宋体"/>
          <w:kern w:val="0"/>
          <w:sz w:val="24"/>
          <w:szCs w:val="24"/>
        </w:rPr>
        <w:t>: 1359-1368 [PMID: 23999999 DOI: 10.1002/ijc.28468]</w:t>
      </w:r>
    </w:p>
    <w:p w:rsidR="005A6265" w:rsidRPr="00F2695E" w:rsidRDefault="005A6265" w:rsidP="005A6265">
      <w:pPr>
        <w:jc w:val="right"/>
        <w:rPr>
          <w:rFonts w:ascii="Book Antiqua" w:hAnsi="Book Antiqua"/>
          <w:b/>
          <w:kern w:val="0"/>
          <w:sz w:val="24"/>
          <w:szCs w:val="24"/>
        </w:rPr>
      </w:pPr>
    </w:p>
    <w:p w:rsidR="00DA02AA" w:rsidRPr="00DD5252" w:rsidRDefault="00DA02AA" w:rsidP="005A6265">
      <w:pPr>
        <w:jc w:val="right"/>
        <w:rPr>
          <w:rFonts w:ascii="Book Antiqua" w:hAnsi="Book Antiqua"/>
          <w:b/>
          <w:kern w:val="0"/>
          <w:sz w:val="24"/>
          <w:szCs w:val="24"/>
        </w:rPr>
      </w:pPr>
      <w:r w:rsidRPr="00DD5252">
        <w:rPr>
          <w:rFonts w:ascii="Book Antiqua" w:hAnsi="Book Antiqua"/>
          <w:b/>
          <w:kern w:val="0"/>
          <w:sz w:val="24"/>
          <w:szCs w:val="24"/>
        </w:rPr>
        <w:t>P-Reviewer</w:t>
      </w:r>
      <w:r w:rsidR="005A6265">
        <w:rPr>
          <w:rFonts w:ascii="Book Antiqua" w:hAnsi="Book Antiqua" w:hint="eastAsia"/>
          <w:b/>
          <w:kern w:val="0"/>
          <w:sz w:val="24"/>
          <w:szCs w:val="24"/>
        </w:rPr>
        <w:t>:</w:t>
      </w:r>
      <w:r w:rsidRPr="005A6265">
        <w:rPr>
          <w:rFonts w:ascii="Book Antiqua" w:hAnsi="Book Antiqua"/>
          <w:kern w:val="0"/>
          <w:sz w:val="24"/>
          <w:szCs w:val="24"/>
        </w:rPr>
        <w:t xml:space="preserve"> </w:t>
      </w:r>
      <w:r w:rsidR="005A6265" w:rsidRPr="005A6265">
        <w:rPr>
          <w:rFonts w:ascii="Book Antiqua" w:hAnsi="Book Antiqua"/>
          <w:kern w:val="0"/>
          <w:sz w:val="24"/>
          <w:szCs w:val="24"/>
        </w:rPr>
        <w:t>Ierardi</w:t>
      </w:r>
      <w:r w:rsidR="005A6265" w:rsidRPr="005A6265">
        <w:rPr>
          <w:rFonts w:ascii="Book Antiqua" w:hAnsi="Book Antiqua" w:hint="eastAsia"/>
          <w:kern w:val="0"/>
          <w:sz w:val="24"/>
          <w:szCs w:val="24"/>
        </w:rPr>
        <w:t xml:space="preserve"> E</w:t>
      </w:r>
      <w:r w:rsidR="005A6265">
        <w:rPr>
          <w:rFonts w:ascii="Book Antiqua" w:hAnsi="Book Antiqua" w:hint="eastAsia"/>
          <w:kern w:val="0"/>
          <w:sz w:val="24"/>
          <w:szCs w:val="24"/>
        </w:rPr>
        <w:t>,</w:t>
      </w:r>
      <w:r w:rsidR="005A6265" w:rsidRPr="005A6265">
        <w:t xml:space="preserve"> </w:t>
      </w:r>
      <w:r w:rsidR="005A6265">
        <w:rPr>
          <w:rFonts w:ascii="Book Antiqua" w:hAnsi="Book Antiqua"/>
          <w:kern w:val="0"/>
          <w:sz w:val="24"/>
          <w:szCs w:val="24"/>
        </w:rPr>
        <w:t>Link</w:t>
      </w:r>
      <w:r w:rsidR="005A6265" w:rsidRPr="005A6265">
        <w:rPr>
          <w:rFonts w:ascii="Book Antiqua" w:hAnsi="Book Antiqua"/>
          <w:kern w:val="0"/>
          <w:sz w:val="24"/>
          <w:szCs w:val="24"/>
        </w:rPr>
        <w:t xml:space="preserve"> A</w:t>
      </w:r>
      <w:r w:rsidR="005A6265">
        <w:rPr>
          <w:rFonts w:ascii="Book Antiqua" w:hAnsi="Book Antiqua" w:hint="eastAsia"/>
          <w:kern w:val="0"/>
          <w:sz w:val="24"/>
          <w:szCs w:val="24"/>
        </w:rPr>
        <w:t>,</w:t>
      </w:r>
      <w:r w:rsidR="005A6265" w:rsidRPr="005A6265">
        <w:rPr>
          <w:rFonts w:ascii="Book Antiqua" w:hAnsi="Book Antiqua"/>
          <w:kern w:val="0"/>
          <w:sz w:val="24"/>
          <w:szCs w:val="24"/>
        </w:rPr>
        <w:t xml:space="preserve"> Nagahara</w:t>
      </w:r>
      <w:r w:rsidR="005A6265">
        <w:rPr>
          <w:rFonts w:ascii="Book Antiqua" w:hAnsi="Book Antiqua" w:hint="eastAsia"/>
          <w:kern w:val="0"/>
          <w:sz w:val="24"/>
          <w:szCs w:val="24"/>
        </w:rPr>
        <w:t xml:space="preserve"> A,</w:t>
      </w:r>
      <w:r w:rsidRPr="00DD5252">
        <w:rPr>
          <w:rFonts w:ascii="Book Antiqua" w:hAnsi="Book Antiqua"/>
          <w:b/>
          <w:kern w:val="0"/>
          <w:sz w:val="24"/>
          <w:szCs w:val="24"/>
        </w:rPr>
        <w:t xml:space="preserve"> </w:t>
      </w:r>
      <w:r w:rsidR="005A6265" w:rsidRPr="005A6265">
        <w:rPr>
          <w:rFonts w:ascii="Book Antiqua" w:hAnsi="Book Antiqua"/>
          <w:kern w:val="0"/>
          <w:sz w:val="24"/>
          <w:szCs w:val="24"/>
        </w:rPr>
        <w:t>Sugimura H</w:t>
      </w:r>
      <w:r w:rsidR="005A6265">
        <w:rPr>
          <w:rFonts w:ascii="Book Antiqua" w:hAnsi="Book Antiqua" w:hint="eastAsia"/>
          <w:kern w:val="0"/>
          <w:sz w:val="24"/>
          <w:szCs w:val="24"/>
        </w:rPr>
        <w:t>,</w:t>
      </w:r>
      <w:r w:rsidR="005A6265" w:rsidRPr="005A6265">
        <w:rPr>
          <w:rFonts w:ascii="Book Antiqua" w:hAnsi="Book Antiqua"/>
          <w:b/>
          <w:kern w:val="0"/>
          <w:sz w:val="24"/>
          <w:szCs w:val="24"/>
        </w:rPr>
        <w:t xml:space="preserve"> </w:t>
      </w:r>
      <w:r w:rsidR="005A6265" w:rsidRPr="005A6265">
        <w:rPr>
          <w:rFonts w:ascii="Book Antiqua" w:hAnsi="Book Antiqua"/>
          <w:kern w:val="0"/>
          <w:sz w:val="24"/>
          <w:szCs w:val="24"/>
        </w:rPr>
        <w:t>Wang</w:t>
      </w:r>
      <w:r w:rsidR="005A6265" w:rsidRPr="005A6265">
        <w:rPr>
          <w:rFonts w:ascii="Book Antiqua" w:hAnsi="Book Antiqua" w:hint="eastAsia"/>
          <w:kern w:val="0"/>
          <w:sz w:val="24"/>
          <w:szCs w:val="24"/>
        </w:rPr>
        <w:t xml:space="preserve"> YH</w:t>
      </w:r>
      <w:r w:rsidR="005A6265">
        <w:rPr>
          <w:rFonts w:ascii="Book Antiqua" w:hAnsi="Book Antiqua" w:hint="eastAsia"/>
          <w:b/>
          <w:kern w:val="0"/>
          <w:sz w:val="24"/>
          <w:szCs w:val="24"/>
        </w:rPr>
        <w:t xml:space="preserve"> </w:t>
      </w:r>
      <w:r w:rsidRPr="00DD5252">
        <w:rPr>
          <w:rFonts w:ascii="Book Antiqua" w:hAnsi="Book Antiqua"/>
          <w:b/>
          <w:kern w:val="0"/>
          <w:sz w:val="24"/>
          <w:szCs w:val="24"/>
        </w:rPr>
        <w:t>S-Editor</w:t>
      </w:r>
      <w:r w:rsidR="005A6265">
        <w:rPr>
          <w:rFonts w:ascii="Book Antiqua" w:hAnsi="Book Antiqua" w:hint="eastAsia"/>
          <w:b/>
          <w:kern w:val="0"/>
          <w:sz w:val="24"/>
          <w:szCs w:val="24"/>
        </w:rPr>
        <w:t>:</w:t>
      </w:r>
      <w:r w:rsidRPr="00DD5252">
        <w:rPr>
          <w:rFonts w:ascii="Book Antiqua" w:hAnsi="Book Antiqua"/>
          <w:b/>
          <w:kern w:val="0"/>
          <w:sz w:val="24"/>
          <w:szCs w:val="24"/>
        </w:rPr>
        <w:t xml:space="preserve">  L-Editor</w:t>
      </w:r>
      <w:r w:rsidR="005A6265">
        <w:rPr>
          <w:rFonts w:ascii="Book Antiqua" w:hAnsi="Book Antiqua" w:hint="eastAsia"/>
          <w:b/>
          <w:kern w:val="0"/>
          <w:sz w:val="24"/>
          <w:szCs w:val="24"/>
        </w:rPr>
        <w:t>:</w:t>
      </w:r>
      <w:r w:rsidRPr="00DD5252">
        <w:rPr>
          <w:rFonts w:ascii="Book Antiqua" w:hAnsi="Book Antiqua"/>
          <w:b/>
          <w:kern w:val="0"/>
          <w:sz w:val="24"/>
          <w:szCs w:val="24"/>
        </w:rPr>
        <w:t xml:space="preserve">  E-Editor</w:t>
      </w:r>
      <w:r w:rsidR="005A6265">
        <w:rPr>
          <w:rFonts w:ascii="Book Antiqua" w:hAnsi="Book Antiqua" w:hint="eastAsia"/>
          <w:b/>
          <w:kern w:val="0"/>
          <w:sz w:val="24"/>
          <w:szCs w:val="24"/>
        </w:rPr>
        <w:t>:</w:t>
      </w:r>
    </w:p>
    <w:p w:rsidR="00607D14" w:rsidRDefault="00607D14">
      <w:pPr>
        <w:widowControl/>
        <w:spacing w:line="240" w:lineRule="auto"/>
        <w:jc w:val="left"/>
        <w:rPr>
          <w:rFonts w:ascii="Book Antiqua" w:hAnsi="Book Antiqua"/>
          <w:sz w:val="24"/>
          <w:szCs w:val="24"/>
        </w:rPr>
      </w:pPr>
      <w:r>
        <w:rPr>
          <w:rFonts w:ascii="Book Antiqua" w:hAnsi="Book Antiqua"/>
          <w:sz w:val="24"/>
          <w:szCs w:val="24"/>
        </w:rPr>
        <w:br w:type="page"/>
      </w:r>
    </w:p>
    <w:p w:rsidR="00607D14" w:rsidRPr="00607D14" w:rsidRDefault="00607D14" w:rsidP="00D350A7">
      <w:pPr>
        <w:widowControl/>
        <w:rPr>
          <w:rFonts w:ascii="Book Antiqua" w:hAnsi="Book Antiqua"/>
          <w:b/>
          <w:sz w:val="24"/>
          <w:szCs w:val="24"/>
        </w:rPr>
      </w:pPr>
      <w:r w:rsidRPr="00607D14">
        <w:rPr>
          <w:rFonts w:ascii="Book Antiqua" w:hAnsi="Book Antiqua" w:hint="eastAsia"/>
          <w:b/>
          <w:sz w:val="24"/>
          <w:szCs w:val="24"/>
        </w:rPr>
        <w:lastRenderedPageBreak/>
        <w:t xml:space="preserve">Figure 1 </w:t>
      </w:r>
      <w:r w:rsidR="002D6C38" w:rsidRPr="002D6C38">
        <w:rPr>
          <w:rFonts w:ascii="Book Antiqua" w:hAnsi="Book Antiqua"/>
          <w:b/>
          <w:sz w:val="24"/>
          <w:szCs w:val="24"/>
        </w:rPr>
        <w:t>microRNAs</w:t>
      </w:r>
      <w:r w:rsidR="002D6C38">
        <w:rPr>
          <w:rFonts w:ascii="Book Antiqua" w:hAnsi="Book Antiqua" w:hint="eastAsia"/>
          <w:b/>
          <w:sz w:val="24"/>
          <w:szCs w:val="24"/>
        </w:rPr>
        <w:t xml:space="preserve"> </w:t>
      </w:r>
      <w:r>
        <w:rPr>
          <w:rFonts w:ascii="Book Antiqua" w:hAnsi="Book Antiqua" w:hint="eastAsia"/>
          <w:b/>
          <w:sz w:val="24"/>
          <w:szCs w:val="24"/>
        </w:rPr>
        <w:t xml:space="preserve">and </w:t>
      </w:r>
      <w:r w:rsidRPr="00607D14">
        <w:rPr>
          <w:rFonts w:ascii="Book Antiqua" w:hAnsi="Book Antiqua"/>
          <w:b/>
          <w:sz w:val="24"/>
          <w:szCs w:val="24"/>
        </w:rPr>
        <w:t>gastric cancer</w:t>
      </w:r>
      <w:r w:rsidRPr="00607D14">
        <w:rPr>
          <w:rFonts w:ascii="Book Antiqua" w:hAnsi="Book Antiqua" w:hint="eastAsia"/>
          <w:b/>
          <w:sz w:val="24"/>
          <w:szCs w:val="24"/>
        </w:rPr>
        <w:t>.</w:t>
      </w:r>
    </w:p>
    <w:p w:rsidR="00607D14" w:rsidRPr="00607D14" w:rsidRDefault="00607D14" w:rsidP="00607D14">
      <w:pPr>
        <w:widowControl/>
        <w:spacing w:line="24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913086" cy="4229100"/>
            <wp:effectExtent l="0" t="0" r="0" b="0"/>
            <wp:docPr id="1" name="图片 1" descr="C:\Documents and Settings\Administrator\Application Data\Tencent\Users\409881474\QQ\WinTemp\RichOle\OQZ7GG[ROONF)JR(SMB2A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OQZ7GG[ROONF)JR(SMB2AT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3086" cy="4229100"/>
                    </a:xfrm>
                    <a:prstGeom prst="rect">
                      <a:avLst/>
                    </a:prstGeom>
                    <a:noFill/>
                    <a:ln>
                      <a:noFill/>
                    </a:ln>
                  </pic:spPr>
                </pic:pic>
              </a:graphicData>
            </a:graphic>
          </wp:inline>
        </w:drawing>
      </w:r>
    </w:p>
    <w:p w:rsidR="00607D14" w:rsidRDefault="00607D14" w:rsidP="00D350A7">
      <w:pPr>
        <w:widowControl/>
        <w:rPr>
          <w:rFonts w:ascii="Book Antiqua" w:hAnsi="Book Antiqua"/>
          <w:sz w:val="24"/>
          <w:szCs w:val="24"/>
        </w:rPr>
      </w:pPr>
    </w:p>
    <w:p w:rsidR="00607D14" w:rsidRDefault="00607D14" w:rsidP="00D350A7">
      <w:pPr>
        <w:widowControl/>
        <w:rPr>
          <w:rFonts w:ascii="Book Antiqua" w:hAnsi="Book Antiqua"/>
          <w:sz w:val="24"/>
          <w:szCs w:val="24"/>
        </w:rPr>
      </w:pPr>
    </w:p>
    <w:p w:rsidR="00A34F6C" w:rsidRPr="00DD5252" w:rsidRDefault="00A34F6C" w:rsidP="00D350A7">
      <w:pPr>
        <w:widowControl/>
        <w:rPr>
          <w:rFonts w:ascii="Book Antiqua" w:hAnsi="Book Antiqua"/>
          <w:sz w:val="24"/>
          <w:szCs w:val="24"/>
        </w:rPr>
        <w:sectPr w:rsidR="00A34F6C" w:rsidRPr="00DD5252" w:rsidSect="00A34F6C">
          <w:pgSz w:w="11906" w:h="16838"/>
          <w:pgMar w:top="1440" w:right="1800" w:bottom="1440" w:left="1800" w:header="851" w:footer="992" w:gutter="0"/>
          <w:cols w:space="425"/>
          <w:docGrid w:type="lines" w:linePitch="312"/>
        </w:sectPr>
      </w:pPr>
      <w:r w:rsidRPr="00DD5252">
        <w:rPr>
          <w:rFonts w:ascii="Book Antiqua" w:hAnsi="Book Antiqua"/>
          <w:sz w:val="24"/>
          <w:szCs w:val="24"/>
        </w:rPr>
        <w:br w:type="page"/>
      </w:r>
    </w:p>
    <w:p w:rsidR="003C7277" w:rsidRPr="00DD5252" w:rsidRDefault="003C7277" w:rsidP="00D350A7">
      <w:pPr>
        <w:rPr>
          <w:rFonts w:ascii="Book Antiqua" w:hAnsi="Book Antiqua"/>
          <w:b/>
          <w:sz w:val="24"/>
          <w:szCs w:val="24"/>
        </w:rPr>
      </w:pPr>
      <w:r w:rsidRPr="00DD5252">
        <w:rPr>
          <w:rFonts w:ascii="Book Antiqua" w:hAnsi="Book Antiqua"/>
          <w:b/>
          <w:sz w:val="24"/>
          <w:szCs w:val="24"/>
        </w:rPr>
        <w:lastRenderedPageBreak/>
        <w:t xml:space="preserve">Table 1 Tissue </w:t>
      </w:r>
      <w:r w:rsidR="002D6C38" w:rsidRPr="002D6C38">
        <w:rPr>
          <w:rFonts w:ascii="Book Antiqua" w:hAnsi="Book Antiqua"/>
          <w:b/>
          <w:sz w:val="24"/>
          <w:szCs w:val="24"/>
        </w:rPr>
        <w:t xml:space="preserve">microRNAs </w:t>
      </w:r>
      <w:r w:rsidRPr="00DD5252">
        <w:rPr>
          <w:rFonts w:ascii="Book Antiqua" w:hAnsi="Book Antiqua"/>
          <w:b/>
          <w:sz w:val="24"/>
          <w:szCs w:val="24"/>
        </w:rPr>
        <w:t>as diagnostic biomarkers</w:t>
      </w:r>
    </w:p>
    <w:p w:rsidR="003C7277" w:rsidRPr="00DD5252" w:rsidRDefault="003C7277" w:rsidP="00D350A7">
      <w:pPr>
        <w:rPr>
          <w:rFonts w:ascii="Book Antiqua" w:hAnsi="Book Antiqua"/>
          <w:sz w:val="24"/>
          <w:szCs w:val="24"/>
        </w:rPr>
      </w:pPr>
    </w:p>
    <w:tbl>
      <w:tblPr>
        <w:tblW w:w="14081" w:type="dxa"/>
        <w:tblInd w:w="93" w:type="dxa"/>
        <w:tblLook w:val="04A0" w:firstRow="1" w:lastRow="0" w:firstColumn="1" w:lastColumn="0" w:noHBand="0" w:noVBand="1"/>
      </w:tblPr>
      <w:tblGrid>
        <w:gridCol w:w="2285"/>
        <w:gridCol w:w="2247"/>
        <w:gridCol w:w="3089"/>
        <w:gridCol w:w="3090"/>
        <w:gridCol w:w="3370"/>
      </w:tblGrid>
      <w:tr w:rsidR="00DD5252" w:rsidRPr="00DD5252" w:rsidTr="00A05E51">
        <w:trPr>
          <w:trHeight w:val="300"/>
        </w:trPr>
        <w:tc>
          <w:tcPr>
            <w:tcW w:w="2285" w:type="dxa"/>
            <w:tcBorders>
              <w:top w:val="single" w:sz="4" w:space="0" w:color="auto"/>
              <w:left w:val="nil"/>
              <w:bottom w:val="single" w:sz="4" w:space="0" w:color="auto"/>
              <w:right w:val="nil"/>
            </w:tcBorders>
            <w:shd w:val="clear" w:color="auto" w:fill="auto"/>
            <w:noWrap/>
            <w:vAlign w:val="center"/>
            <w:hideMark/>
          </w:tcPr>
          <w:p w:rsidR="003C7277" w:rsidRPr="00250E5D" w:rsidRDefault="00250E5D" w:rsidP="00D350A7">
            <w:pPr>
              <w:widowControl/>
              <w:rPr>
                <w:rFonts w:ascii="Book Antiqua" w:hAnsi="Book Antiqua"/>
                <w:kern w:val="0"/>
                <w:sz w:val="24"/>
                <w:szCs w:val="24"/>
              </w:rPr>
            </w:pPr>
            <w:r>
              <w:rPr>
                <w:rFonts w:ascii="Book Antiqua" w:hAnsi="Book Antiqua" w:hint="eastAsia"/>
                <w:b/>
                <w:kern w:val="0"/>
                <w:sz w:val="24"/>
                <w:szCs w:val="24"/>
              </w:rPr>
              <w:t>R</w:t>
            </w:r>
            <w:r>
              <w:rPr>
                <w:rFonts w:ascii="Book Antiqua" w:hAnsi="Book Antiqua"/>
                <w:b/>
                <w:kern w:val="0"/>
                <w:sz w:val="24"/>
                <w:szCs w:val="24"/>
              </w:rPr>
              <w:t>ef</w:t>
            </w:r>
            <w:r>
              <w:rPr>
                <w:rFonts w:ascii="Book Antiqua" w:hAnsi="Book Antiqua" w:hint="eastAsia"/>
                <w:b/>
                <w:kern w:val="0"/>
                <w:sz w:val="24"/>
                <w:szCs w:val="24"/>
              </w:rPr>
              <w:t>.</w:t>
            </w:r>
          </w:p>
        </w:tc>
        <w:tc>
          <w:tcPr>
            <w:tcW w:w="2247" w:type="dxa"/>
            <w:tcBorders>
              <w:top w:val="single" w:sz="4" w:space="0" w:color="auto"/>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b/>
                <w:kern w:val="0"/>
                <w:sz w:val="24"/>
                <w:szCs w:val="24"/>
              </w:rPr>
            </w:pPr>
            <w:r w:rsidRPr="00DD5252">
              <w:rPr>
                <w:rFonts w:ascii="Book Antiqua" w:hAnsi="Book Antiqua"/>
                <w:b/>
                <w:kern w:val="0"/>
                <w:sz w:val="24"/>
                <w:szCs w:val="24"/>
              </w:rPr>
              <w:t>Sample</w:t>
            </w:r>
          </w:p>
        </w:tc>
        <w:tc>
          <w:tcPr>
            <w:tcW w:w="3089" w:type="dxa"/>
            <w:tcBorders>
              <w:top w:val="single" w:sz="4" w:space="0" w:color="auto"/>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b/>
                <w:kern w:val="0"/>
                <w:sz w:val="24"/>
                <w:szCs w:val="24"/>
              </w:rPr>
            </w:pPr>
            <w:r w:rsidRPr="00DD5252">
              <w:rPr>
                <w:rFonts w:ascii="Book Antiqua" w:hAnsi="Book Antiqua"/>
                <w:b/>
                <w:kern w:val="0"/>
                <w:sz w:val="24"/>
                <w:szCs w:val="24"/>
              </w:rPr>
              <w:t>Method (Normalization)</w:t>
            </w:r>
          </w:p>
        </w:tc>
        <w:tc>
          <w:tcPr>
            <w:tcW w:w="3090" w:type="dxa"/>
            <w:tcBorders>
              <w:top w:val="single" w:sz="4" w:space="0" w:color="auto"/>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b/>
                <w:kern w:val="0"/>
                <w:sz w:val="24"/>
                <w:szCs w:val="24"/>
              </w:rPr>
            </w:pPr>
            <w:r w:rsidRPr="00DD5252">
              <w:rPr>
                <w:rFonts w:ascii="Book Antiqua" w:hAnsi="Book Antiqua"/>
                <w:b/>
                <w:kern w:val="0"/>
                <w:sz w:val="24"/>
                <w:szCs w:val="24"/>
              </w:rPr>
              <w:t>MiRNA</w:t>
            </w:r>
          </w:p>
        </w:tc>
        <w:tc>
          <w:tcPr>
            <w:tcW w:w="3370" w:type="dxa"/>
            <w:tcBorders>
              <w:top w:val="single" w:sz="4" w:space="0" w:color="auto"/>
              <w:left w:val="nil"/>
              <w:bottom w:val="single" w:sz="4" w:space="0" w:color="auto"/>
              <w:right w:val="nil"/>
            </w:tcBorders>
            <w:shd w:val="clear" w:color="auto" w:fill="auto"/>
            <w:noWrap/>
            <w:vAlign w:val="center"/>
            <w:hideMark/>
          </w:tcPr>
          <w:p w:rsidR="003C7277" w:rsidRPr="00DD5252" w:rsidRDefault="00780D80" w:rsidP="00D350A7">
            <w:pPr>
              <w:widowControl/>
              <w:rPr>
                <w:rFonts w:ascii="Book Antiqua" w:hAnsi="Book Antiqua"/>
                <w:b/>
                <w:kern w:val="0"/>
                <w:sz w:val="24"/>
                <w:szCs w:val="24"/>
              </w:rPr>
            </w:pPr>
            <w:r w:rsidRPr="00DD5252">
              <w:rPr>
                <w:rFonts w:ascii="Book Antiqua" w:hAnsi="Book Antiqua"/>
                <w:b/>
                <w:sz w:val="24"/>
                <w:szCs w:val="24"/>
              </w:rPr>
              <w:t>Clinical application</w:t>
            </w:r>
          </w:p>
        </w:tc>
      </w:tr>
      <w:tr w:rsidR="00DD5252" w:rsidRPr="00DD5252" w:rsidTr="00A05E51">
        <w:trPr>
          <w:trHeight w:val="300"/>
        </w:trPr>
        <w:tc>
          <w:tcPr>
            <w:tcW w:w="2285" w:type="dxa"/>
            <w:tcBorders>
              <w:top w:val="single" w:sz="4" w:space="0" w:color="auto"/>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Jiang Z </w:t>
            </w:r>
            <w:r w:rsidRPr="00DD5252">
              <w:rPr>
                <w:rFonts w:ascii="Book Antiqua" w:hAnsi="Book Antiqua"/>
                <w:i/>
                <w:kern w:val="0"/>
                <w:sz w:val="24"/>
                <w:szCs w:val="24"/>
              </w:rPr>
              <w:t>et al</w:t>
            </w:r>
            <w:r w:rsidRPr="00DD5252">
              <w:rPr>
                <w:rFonts w:ascii="Book Antiqua" w:hAnsi="Book Antiqua"/>
                <w:kern w:val="0"/>
                <w:sz w:val="24"/>
                <w:szCs w:val="24"/>
                <w:vertAlign w:val="superscript"/>
              </w:rPr>
              <w:t>[60]</w:t>
            </w:r>
            <w:r w:rsidRPr="00DD5252">
              <w:rPr>
                <w:rFonts w:ascii="Book Antiqua" w:hAnsi="Book Antiqua"/>
                <w:kern w:val="0"/>
                <w:sz w:val="24"/>
                <w:szCs w:val="24"/>
              </w:rPr>
              <w:t xml:space="preserve"> (CN)</w:t>
            </w:r>
          </w:p>
        </w:tc>
        <w:tc>
          <w:tcPr>
            <w:tcW w:w="2247" w:type="dxa"/>
            <w:tcBorders>
              <w:top w:val="single" w:sz="4" w:space="0" w:color="auto"/>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60 GC</w:t>
            </w:r>
            <w:r w:rsidR="00FF4C53" w:rsidRPr="00DD5252">
              <w:rPr>
                <w:rFonts w:ascii="Book Antiqua" w:hAnsi="Book Antiqua"/>
                <w:kern w:val="0"/>
                <w:sz w:val="24"/>
                <w:szCs w:val="24"/>
              </w:rPr>
              <w:t xml:space="preserve"> (46A,6M,8S)</w:t>
            </w:r>
            <w:r w:rsidRPr="00DD5252">
              <w:rPr>
                <w:rFonts w:ascii="Book Antiqua" w:hAnsi="Book Antiqua"/>
                <w:kern w:val="0"/>
                <w:sz w:val="24"/>
                <w:szCs w:val="24"/>
              </w:rPr>
              <w:t>/18 C</w:t>
            </w:r>
          </w:p>
        </w:tc>
        <w:tc>
          <w:tcPr>
            <w:tcW w:w="3089" w:type="dxa"/>
            <w:tcBorders>
              <w:top w:val="single" w:sz="4" w:space="0" w:color="auto"/>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(U6)</w:t>
            </w:r>
          </w:p>
        </w:tc>
        <w:tc>
          <w:tcPr>
            <w:tcW w:w="3090" w:type="dxa"/>
            <w:tcBorders>
              <w:top w:val="single" w:sz="4" w:space="0" w:color="auto"/>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miR-421 </w:t>
            </w:r>
          </w:p>
        </w:tc>
        <w:tc>
          <w:tcPr>
            <w:tcW w:w="3370" w:type="dxa"/>
            <w:tcBorders>
              <w:top w:val="single" w:sz="4" w:space="0" w:color="auto"/>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diagnostic biomarker</w:t>
            </w:r>
          </w:p>
        </w:tc>
      </w:tr>
      <w:tr w:rsidR="00DD5252" w:rsidRPr="00DD5252" w:rsidTr="00A05E51">
        <w:trPr>
          <w:trHeight w:val="300"/>
        </w:trPr>
        <w:tc>
          <w:tcPr>
            <w:tcW w:w="2285"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Zhang Y</w:t>
            </w:r>
            <w:r w:rsidRPr="00DD5252">
              <w:rPr>
                <w:rFonts w:ascii="Book Antiqua" w:hAnsi="Book Antiqua"/>
                <w:i/>
                <w:kern w:val="0"/>
                <w:sz w:val="24"/>
                <w:szCs w:val="24"/>
              </w:rPr>
              <w:t xml:space="preserve"> et al</w:t>
            </w:r>
            <w:r w:rsidRPr="00DD5252">
              <w:rPr>
                <w:rFonts w:ascii="Book Antiqua" w:hAnsi="Book Antiqua"/>
                <w:kern w:val="0"/>
                <w:sz w:val="24"/>
                <w:szCs w:val="24"/>
                <w:vertAlign w:val="superscript"/>
              </w:rPr>
              <w:t>[59]</w:t>
            </w:r>
            <w:r w:rsidRPr="00DD5252">
              <w:rPr>
                <w:rFonts w:ascii="Book Antiqua" w:hAnsi="Book Antiqua"/>
                <w:kern w:val="0"/>
                <w:sz w:val="24"/>
                <w:szCs w:val="24"/>
              </w:rPr>
              <w:t xml:space="preserve"> (CN)</w:t>
            </w:r>
          </w:p>
        </w:tc>
        <w:tc>
          <w:tcPr>
            <w:tcW w:w="2247"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63 GC/10 C </w:t>
            </w:r>
          </w:p>
        </w:tc>
        <w:tc>
          <w:tcPr>
            <w:tcW w:w="3089"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real-time qRT-PCR (RNU6B)</w:t>
            </w:r>
          </w:p>
        </w:tc>
        <w:tc>
          <w:tcPr>
            <w:tcW w:w="3090"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miR-31 </w:t>
            </w:r>
          </w:p>
        </w:tc>
        <w:tc>
          <w:tcPr>
            <w:tcW w:w="3370"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diagnostic biomarker</w:t>
            </w:r>
          </w:p>
        </w:tc>
      </w:tr>
      <w:tr w:rsidR="00DD5252" w:rsidRPr="00DD5252" w:rsidTr="00A05E51">
        <w:trPr>
          <w:trHeight w:val="300"/>
        </w:trPr>
        <w:tc>
          <w:tcPr>
            <w:tcW w:w="2285"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Xiao B</w:t>
            </w:r>
            <w:r w:rsidRPr="00DD5252">
              <w:rPr>
                <w:rFonts w:ascii="Book Antiqua" w:hAnsi="Book Antiqua"/>
                <w:i/>
                <w:kern w:val="0"/>
                <w:sz w:val="24"/>
                <w:szCs w:val="24"/>
              </w:rPr>
              <w:t xml:space="preserve"> et al</w:t>
            </w:r>
            <w:r w:rsidRPr="00DD5252">
              <w:rPr>
                <w:rFonts w:ascii="Book Antiqua" w:hAnsi="Book Antiqua"/>
                <w:kern w:val="0"/>
                <w:sz w:val="24"/>
                <w:szCs w:val="24"/>
                <w:vertAlign w:val="superscript"/>
              </w:rPr>
              <w:t>[53]</w:t>
            </w:r>
            <w:r w:rsidRPr="00DD5252">
              <w:rPr>
                <w:rFonts w:ascii="Book Antiqua" w:hAnsi="Book Antiqua"/>
                <w:kern w:val="0"/>
                <w:sz w:val="24"/>
                <w:szCs w:val="24"/>
              </w:rPr>
              <w:t xml:space="preserve"> (CN)</w:t>
            </w:r>
          </w:p>
        </w:tc>
        <w:tc>
          <w:tcPr>
            <w:tcW w:w="2247"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55 GC/17 C</w:t>
            </w:r>
          </w:p>
        </w:tc>
        <w:tc>
          <w:tcPr>
            <w:tcW w:w="3089"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real-time qRT-PCR (U6)</w:t>
            </w:r>
          </w:p>
        </w:tc>
        <w:tc>
          <w:tcPr>
            <w:tcW w:w="3090"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miR-106a</w:t>
            </w:r>
          </w:p>
        </w:tc>
        <w:tc>
          <w:tcPr>
            <w:tcW w:w="3370"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diagnostic biomarker</w:t>
            </w:r>
          </w:p>
        </w:tc>
      </w:tr>
      <w:tr w:rsidR="00DD5252" w:rsidRPr="00DD5252" w:rsidTr="00A05E51">
        <w:trPr>
          <w:trHeight w:val="300"/>
        </w:trPr>
        <w:tc>
          <w:tcPr>
            <w:tcW w:w="2285"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Chan SH </w:t>
            </w:r>
            <w:r w:rsidRPr="00DD5252">
              <w:rPr>
                <w:rFonts w:ascii="Book Antiqua" w:hAnsi="Book Antiqua"/>
                <w:i/>
                <w:kern w:val="0"/>
                <w:sz w:val="24"/>
                <w:szCs w:val="24"/>
              </w:rPr>
              <w:t>et al</w:t>
            </w:r>
            <w:r w:rsidRPr="00DD5252">
              <w:rPr>
                <w:rFonts w:ascii="Book Antiqua" w:hAnsi="Book Antiqua"/>
                <w:kern w:val="0"/>
                <w:sz w:val="24"/>
                <w:szCs w:val="24"/>
                <w:vertAlign w:val="superscript"/>
              </w:rPr>
              <w:t>[58]</w:t>
            </w:r>
            <w:r w:rsidRPr="00DD5252">
              <w:rPr>
                <w:rFonts w:ascii="Book Antiqua" w:hAnsi="Book Antiqua"/>
                <w:kern w:val="0"/>
                <w:sz w:val="24"/>
                <w:szCs w:val="24"/>
              </w:rPr>
              <w:t xml:space="preserve"> (CN)</w:t>
            </w:r>
          </w:p>
        </w:tc>
        <w:tc>
          <w:tcPr>
            <w:tcW w:w="2247"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37 GC/37 C</w:t>
            </w:r>
          </w:p>
        </w:tc>
        <w:tc>
          <w:tcPr>
            <w:tcW w:w="3089"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qPCR (U6)</w:t>
            </w:r>
          </w:p>
        </w:tc>
        <w:tc>
          <w:tcPr>
            <w:tcW w:w="3090"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miR-21</w:t>
            </w:r>
          </w:p>
        </w:tc>
        <w:tc>
          <w:tcPr>
            <w:tcW w:w="3370"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diagnostic marker</w:t>
            </w:r>
          </w:p>
        </w:tc>
      </w:tr>
      <w:tr w:rsidR="00DD5252" w:rsidRPr="00DD5252" w:rsidTr="00A05E51">
        <w:trPr>
          <w:trHeight w:val="300"/>
        </w:trPr>
        <w:tc>
          <w:tcPr>
            <w:tcW w:w="2285" w:type="dxa"/>
            <w:vMerge w:val="restart"/>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Tsai KW </w:t>
            </w:r>
            <w:r w:rsidRPr="00DD5252">
              <w:rPr>
                <w:rFonts w:ascii="Book Antiqua" w:hAnsi="Book Antiqua"/>
                <w:i/>
                <w:kern w:val="0"/>
                <w:sz w:val="24"/>
                <w:szCs w:val="24"/>
              </w:rPr>
              <w:t>et al</w:t>
            </w:r>
            <w:r w:rsidRPr="00DD5252">
              <w:rPr>
                <w:rFonts w:ascii="Book Antiqua" w:hAnsi="Book Antiqua"/>
                <w:kern w:val="0"/>
                <w:sz w:val="24"/>
                <w:szCs w:val="24"/>
                <w:vertAlign w:val="superscript"/>
              </w:rPr>
              <w:t>[67]</w:t>
            </w:r>
            <w:r w:rsidRPr="00DD5252">
              <w:rPr>
                <w:rFonts w:ascii="Book Antiqua" w:hAnsi="Book Antiqua"/>
                <w:kern w:val="0"/>
                <w:sz w:val="24"/>
                <w:szCs w:val="24"/>
              </w:rPr>
              <w:t xml:space="preserve"> (CN)</w:t>
            </w:r>
          </w:p>
        </w:tc>
        <w:tc>
          <w:tcPr>
            <w:tcW w:w="2247" w:type="dxa"/>
            <w:vMerge w:val="restart"/>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72 GC/72 C</w:t>
            </w:r>
          </w:p>
        </w:tc>
        <w:tc>
          <w:tcPr>
            <w:tcW w:w="3089" w:type="dxa"/>
            <w:vMerge w:val="restart"/>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w:t>
            </w:r>
          </w:p>
        </w:tc>
        <w:tc>
          <w:tcPr>
            <w:tcW w:w="3090" w:type="dxa"/>
            <w:vMerge w:val="restart"/>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miR-196a</w:t>
            </w:r>
          </w:p>
        </w:tc>
        <w:tc>
          <w:tcPr>
            <w:tcW w:w="3370"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detecting GC and </w:t>
            </w:r>
          </w:p>
        </w:tc>
      </w:tr>
      <w:tr w:rsidR="00DD5252" w:rsidRPr="00DD5252" w:rsidTr="00A05E51">
        <w:trPr>
          <w:trHeight w:val="300"/>
        </w:trPr>
        <w:tc>
          <w:tcPr>
            <w:tcW w:w="2285" w:type="dxa"/>
            <w:vMerge/>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p>
        </w:tc>
        <w:tc>
          <w:tcPr>
            <w:tcW w:w="2247" w:type="dxa"/>
            <w:vMerge/>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p>
        </w:tc>
        <w:tc>
          <w:tcPr>
            <w:tcW w:w="3089" w:type="dxa"/>
            <w:vMerge/>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p>
        </w:tc>
        <w:tc>
          <w:tcPr>
            <w:tcW w:w="3090" w:type="dxa"/>
            <w:vMerge/>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p>
        </w:tc>
        <w:tc>
          <w:tcPr>
            <w:tcW w:w="3370" w:type="dxa"/>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monitoring recurrence</w:t>
            </w: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Xiao B</w:t>
            </w:r>
            <w:r w:rsidR="005A6265">
              <w:rPr>
                <w:rFonts w:ascii="Book Antiqua" w:hAnsi="Book Antiqua"/>
                <w:i/>
                <w:kern w:val="0"/>
                <w:sz w:val="24"/>
                <w:szCs w:val="24"/>
              </w:rPr>
              <w:t xml:space="preserve"> et al</w:t>
            </w:r>
            <w:r w:rsidRPr="00DD5252">
              <w:rPr>
                <w:rFonts w:ascii="Book Antiqua" w:hAnsi="Book Antiqua"/>
                <w:kern w:val="0"/>
                <w:sz w:val="24"/>
                <w:szCs w:val="24"/>
                <w:vertAlign w:val="superscript"/>
              </w:rPr>
              <w:t>[99]</w:t>
            </w:r>
            <w:r w:rsidRPr="00DD5252">
              <w:rPr>
                <w:rFonts w:ascii="Book Antiqua" w:hAnsi="Book Antiqua"/>
                <w:kern w:val="0"/>
                <w:sz w:val="24"/>
                <w:szCs w:val="24"/>
              </w:rPr>
              <w:t xml:space="preserve"> (CN)</w:t>
            </w:r>
          </w:p>
        </w:tc>
        <w:tc>
          <w:tcPr>
            <w:tcW w:w="224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20 GC/20 C</w:t>
            </w:r>
          </w:p>
        </w:tc>
        <w:tc>
          <w:tcPr>
            <w:tcW w:w="3089"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(U6)</w:t>
            </w:r>
          </w:p>
        </w:tc>
        <w:tc>
          <w:tcPr>
            <w:tcW w:w="309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miR-146a</w:t>
            </w: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diagnostic biomarker </w:t>
            </w: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89"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9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therapeutic target</w:t>
            </w: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Song YX</w:t>
            </w:r>
            <w:r w:rsidR="005A6265">
              <w:rPr>
                <w:rFonts w:ascii="Book Antiqua" w:hAnsi="Book Antiqua"/>
                <w:i/>
                <w:kern w:val="0"/>
                <w:sz w:val="24"/>
                <w:szCs w:val="24"/>
              </w:rPr>
              <w:t xml:space="preserve"> et al</w:t>
            </w:r>
            <w:r w:rsidRPr="00DD5252">
              <w:rPr>
                <w:rFonts w:ascii="Book Antiqua" w:hAnsi="Book Antiqua"/>
                <w:kern w:val="0"/>
                <w:sz w:val="24"/>
                <w:szCs w:val="24"/>
                <w:vertAlign w:val="superscript"/>
              </w:rPr>
              <w:t>[50]</w:t>
            </w:r>
            <w:r w:rsidRPr="00DD5252">
              <w:rPr>
                <w:rFonts w:ascii="Book Antiqua" w:hAnsi="Book Antiqua"/>
                <w:kern w:val="0"/>
                <w:sz w:val="24"/>
                <w:szCs w:val="24"/>
              </w:rPr>
              <w:t xml:space="preserve"> (CN)</w:t>
            </w: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4 GC cell lines</w:t>
            </w:r>
          </w:p>
        </w:tc>
        <w:tc>
          <w:tcPr>
            <w:tcW w:w="3089"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real-time qRT-PCR (U6)</w:t>
            </w:r>
          </w:p>
        </w:tc>
        <w:tc>
          <w:tcPr>
            <w:tcW w:w="309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miR-148b</w:t>
            </w:r>
          </w:p>
        </w:tc>
        <w:tc>
          <w:tcPr>
            <w:tcW w:w="337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diagnostic biomarker</w:t>
            </w: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106 GC/106 C tissues</w:t>
            </w:r>
          </w:p>
        </w:tc>
        <w:tc>
          <w:tcPr>
            <w:tcW w:w="3089"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9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Chen Y</w:t>
            </w:r>
            <w:r w:rsidRPr="00DD5252">
              <w:rPr>
                <w:rFonts w:ascii="Book Antiqua" w:hAnsi="Book Antiqua"/>
                <w:i/>
                <w:kern w:val="0"/>
                <w:sz w:val="24"/>
                <w:szCs w:val="24"/>
              </w:rPr>
              <w:t xml:space="preserve"> et al</w:t>
            </w:r>
            <w:r w:rsidRPr="00DD5252">
              <w:rPr>
                <w:rFonts w:ascii="Book Antiqua" w:hAnsi="Book Antiqua"/>
                <w:kern w:val="0"/>
                <w:sz w:val="24"/>
                <w:szCs w:val="24"/>
                <w:vertAlign w:val="superscript"/>
              </w:rPr>
              <w:t>[51]</w:t>
            </w:r>
            <w:r w:rsidRPr="00DD5252">
              <w:rPr>
                <w:rFonts w:ascii="Book Antiqua" w:hAnsi="Book Antiqua"/>
                <w:kern w:val="0"/>
                <w:sz w:val="24"/>
                <w:szCs w:val="24"/>
              </w:rPr>
              <w:t xml:space="preserve"> (CN)</w:t>
            </w:r>
          </w:p>
        </w:tc>
        <w:tc>
          <w:tcPr>
            <w:tcW w:w="2247" w:type="dxa"/>
            <w:vMerge w:val="restart"/>
            <w:tcBorders>
              <w:top w:val="nil"/>
              <w:left w:val="nil"/>
              <w:bottom w:val="nil"/>
              <w:right w:val="nil"/>
            </w:tcBorders>
            <w:shd w:val="clear" w:color="auto" w:fill="auto"/>
            <w:noWrap/>
            <w:vAlign w:val="center"/>
            <w:hideMark/>
          </w:tcPr>
          <w:p w:rsidR="003C7277" w:rsidRPr="00DD5252" w:rsidRDefault="00960247" w:rsidP="00D350A7">
            <w:pPr>
              <w:widowControl/>
              <w:rPr>
                <w:rFonts w:ascii="Book Antiqua" w:hAnsi="Book Antiqua"/>
                <w:kern w:val="0"/>
                <w:sz w:val="24"/>
                <w:szCs w:val="24"/>
              </w:rPr>
            </w:pPr>
            <w:r w:rsidRPr="00DD5252">
              <w:rPr>
                <w:rFonts w:ascii="Book Antiqua" w:hAnsi="Book Antiqua"/>
                <w:kern w:val="0"/>
                <w:sz w:val="24"/>
                <w:szCs w:val="24"/>
              </w:rPr>
              <w:t>101 GC(34I, 67B)/101</w:t>
            </w:r>
            <w:r w:rsidR="003C7277" w:rsidRPr="00DD5252">
              <w:rPr>
                <w:rFonts w:ascii="Book Antiqua" w:hAnsi="Book Antiqua"/>
                <w:kern w:val="0"/>
                <w:sz w:val="24"/>
                <w:szCs w:val="24"/>
              </w:rPr>
              <w:t xml:space="preserve">CC/101 </w:t>
            </w:r>
            <w:r w:rsidR="003C7277" w:rsidRPr="00DD5252">
              <w:rPr>
                <w:rFonts w:ascii="Book Antiqua" w:hAnsi="Book Antiqua"/>
                <w:kern w:val="0"/>
                <w:sz w:val="24"/>
                <w:szCs w:val="24"/>
              </w:rPr>
              <w:lastRenderedPageBreak/>
              <w:t>C</w:t>
            </w:r>
          </w:p>
        </w:tc>
        <w:tc>
          <w:tcPr>
            <w:tcW w:w="3089"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lastRenderedPageBreak/>
              <w:t>real-time qRT-PCR (U6)</w:t>
            </w:r>
          </w:p>
        </w:tc>
        <w:tc>
          <w:tcPr>
            <w:tcW w:w="309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miR-148a and miR-152</w:t>
            </w: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detection of gastrointestinal</w:t>
            </w: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89"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9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cancer</w:t>
            </w:r>
          </w:p>
        </w:tc>
      </w:tr>
      <w:tr w:rsidR="00DD5252" w:rsidRPr="00DD5252" w:rsidTr="00A05E51">
        <w:trPr>
          <w:trHeight w:val="300"/>
        </w:trPr>
        <w:tc>
          <w:tcPr>
            <w:tcW w:w="2285" w:type="dxa"/>
            <w:vMerge w:val="restart"/>
            <w:tcBorders>
              <w:top w:val="nil"/>
              <w:left w:val="nil"/>
              <w:bottom w:val="single" w:sz="4" w:space="0" w:color="000000"/>
              <w:right w:val="nil"/>
            </w:tcBorders>
            <w:shd w:val="clear" w:color="auto" w:fill="auto"/>
            <w:noWrap/>
            <w:vAlign w:val="center"/>
            <w:hideMark/>
          </w:tcPr>
          <w:p w:rsidR="003C7277" w:rsidRPr="00DD5252" w:rsidRDefault="003C7277" w:rsidP="00906211">
            <w:pPr>
              <w:widowControl/>
              <w:rPr>
                <w:rFonts w:ascii="Book Antiqua" w:hAnsi="Book Antiqua"/>
                <w:kern w:val="0"/>
                <w:sz w:val="24"/>
                <w:szCs w:val="24"/>
              </w:rPr>
            </w:pPr>
            <w:r w:rsidRPr="00DD5252">
              <w:rPr>
                <w:rFonts w:ascii="Book Antiqua" w:hAnsi="Book Antiqua"/>
                <w:kern w:val="0"/>
                <w:sz w:val="24"/>
                <w:szCs w:val="24"/>
              </w:rPr>
              <w:lastRenderedPageBreak/>
              <w:t>Su Y</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w:t>
            </w:r>
            <w:r w:rsidR="00906211">
              <w:rPr>
                <w:rFonts w:ascii="Book Antiqua" w:hAnsi="Book Antiqua" w:hint="eastAsia"/>
                <w:kern w:val="0"/>
                <w:sz w:val="24"/>
                <w:szCs w:val="24"/>
                <w:vertAlign w:val="superscript"/>
              </w:rPr>
              <w:t>101</w:t>
            </w:r>
            <w:r w:rsidRPr="00DD5252">
              <w:rPr>
                <w:rFonts w:ascii="Book Antiqua" w:hAnsi="Book Antiqua"/>
                <w:kern w:val="0"/>
                <w:sz w:val="24"/>
                <w:szCs w:val="24"/>
                <w:vertAlign w:val="superscript"/>
              </w:rPr>
              <w:t>]</w:t>
            </w:r>
            <w:r w:rsidRPr="00DD5252">
              <w:rPr>
                <w:rFonts w:ascii="Book Antiqua" w:hAnsi="Book Antiqua"/>
                <w:kern w:val="0"/>
                <w:sz w:val="24"/>
                <w:szCs w:val="24"/>
              </w:rPr>
              <w:t xml:space="preserve"> (CN)</w:t>
            </w:r>
          </w:p>
        </w:tc>
        <w:tc>
          <w:tcPr>
            <w:tcW w:w="2247" w:type="dxa"/>
            <w:vMerge w:val="restart"/>
            <w:tcBorders>
              <w:top w:val="nil"/>
              <w:left w:val="nil"/>
              <w:bottom w:val="single" w:sz="4" w:space="0" w:color="000000"/>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20 GC/20 C</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miRNA microarray </w:t>
            </w:r>
          </w:p>
        </w:tc>
        <w:tc>
          <w:tcPr>
            <w:tcW w:w="3090" w:type="dxa"/>
            <w:vMerge w:val="restart"/>
            <w:tcBorders>
              <w:top w:val="nil"/>
              <w:left w:val="nil"/>
              <w:bottom w:val="single" w:sz="4" w:space="0" w:color="000000"/>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miR-574-3p</w:t>
            </w:r>
          </w:p>
        </w:tc>
        <w:tc>
          <w:tcPr>
            <w:tcW w:w="3370" w:type="dxa"/>
            <w:vMerge w:val="restart"/>
            <w:tcBorders>
              <w:top w:val="nil"/>
              <w:left w:val="nil"/>
              <w:bottom w:val="single" w:sz="4" w:space="0" w:color="000000"/>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early detection of GC</w:t>
            </w:r>
          </w:p>
        </w:tc>
      </w:tr>
      <w:tr w:rsidR="00DD5252" w:rsidRPr="00DD5252" w:rsidTr="00A05E51">
        <w:trPr>
          <w:trHeight w:val="300"/>
        </w:trPr>
        <w:tc>
          <w:tcPr>
            <w:tcW w:w="2285" w:type="dxa"/>
            <w:vMerge/>
            <w:tcBorders>
              <w:top w:val="nil"/>
              <w:left w:val="nil"/>
              <w:bottom w:val="single" w:sz="4" w:space="0" w:color="000000"/>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vMerge/>
            <w:tcBorders>
              <w:top w:val="nil"/>
              <w:left w:val="nil"/>
              <w:bottom w:val="single" w:sz="4" w:space="0" w:color="000000"/>
              <w:right w:val="nil"/>
            </w:tcBorders>
            <w:vAlign w:val="center"/>
            <w:hideMark/>
          </w:tcPr>
          <w:p w:rsidR="003C7277" w:rsidRPr="00DD5252" w:rsidRDefault="003C7277" w:rsidP="00D350A7">
            <w:pPr>
              <w:widowControl/>
              <w:rPr>
                <w:rFonts w:ascii="Book Antiqua" w:hAnsi="Book Antiqua"/>
                <w:kern w:val="0"/>
                <w:sz w:val="24"/>
                <w:szCs w:val="24"/>
              </w:rPr>
            </w:pPr>
          </w:p>
        </w:tc>
        <w:tc>
          <w:tcPr>
            <w:tcW w:w="3089" w:type="dxa"/>
            <w:tcBorders>
              <w:top w:val="nil"/>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qRT-PCR (U6)</w:t>
            </w:r>
          </w:p>
        </w:tc>
        <w:tc>
          <w:tcPr>
            <w:tcW w:w="3090" w:type="dxa"/>
            <w:vMerge/>
            <w:tcBorders>
              <w:top w:val="nil"/>
              <w:left w:val="nil"/>
              <w:bottom w:val="single" w:sz="4" w:space="0" w:color="000000"/>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vMerge/>
            <w:tcBorders>
              <w:top w:val="nil"/>
              <w:left w:val="nil"/>
              <w:bottom w:val="single" w:sz="4" w:space="0" w:color="000000"/>
              <w:right w:val="nil"/>
            </w:tcBorders>
            <w:vAlign w:val="center"/>
            <w:hideMark/>
          </w:tcPr>
          <w:p w:rsidR="003C7277" w:rsidRPr="00DD5252" w:rsidRDefault="003C7277" w:rsidP="00D350A7">
            <w:pPr>
              <w:widowControl/>
              <w:rPr>
                <w:rFonts w:ascii="Book Antiqua" w:hAnsi="Book Antiqua"/>
                <w:kern w:val="0"/>
                <w:sz w:val="24"/>
                <w:szCs w:val="24"/>
              </w:rPr>
            </w:pPr>
          </w:p>
        </w:tc>
      </w:tr>
    </w:tbl>
    <w:p w:rsidR="00E27B63" w:rsidRPr="00DD5252" w:rsidRDefault="003C7277" w:rsidP="00D350A7">
      <w:pPr>
        <w:rPr>
          <w:rFonts w:ascii="Book Antiqua" w:hAnsi="Book Antiqua"/>
          <w:kern w:val="0"/>
          <w:sz w:val="24"/>
          <w:szCs w:val="24"/>
        </w:rPr>
      </w:pPr>
      <w:r w:rsidRPr="00DD5252">
        <w:rPr>
          <w:rFonts w:ascii="Book Antiqua" w:hAnsi="Book Antiqua"/>
          <w:sz w:val="24"/>
          <w:szCs w:val="24"/>
        </w:rPr>
        <w:t>C</w:t>
      </w:r>
      <w:r w:rsidR="00250E5D">
        <w:rPr>
          <w:rFonts w:ascii="Book Antiqua" w:hAnsi="Book Antiqua" w:hint="eastAsia"/>
          <w:sz w:val="24"/>
          <w:szCs w:val="24"/>
        </w:rPr>
        <w:t>:</w:t>
      </w:r>
      <w:r w:rsidRPr="00DD5252">
        <w:rPr>
          <w:rFonts w:ascii="Book Antiqua" w:hAnsi="Book Antiqua"/>
          <w:sz w:val="24"/>
          <w:szCs w:val="24"/>
        </w:rPr>
        <w:t xml:space="preserve"> </w:t>
      </w:r>
      <w:r w:rsidR="00250E5D" w:rsidRPr="00DD5252">
        <w:rPr>
          <w:rFonts w:ascii="Book Antiqua" w:hAnsi="Book Antiqua"/>
          <w:sz w:val="24"/>
          <w:szCs w:val="24"/>
        </w:rPr>
        <w:t>Control</w:t>
      </w:r>
      <w:r w:rsidRPr="00DD5252">
        <w:rPr>
          <w:rFonts w:ascii="Book Antiqua" w:hAnsi="Book Antiqua"/>
          <w:sz w:val="24"/>
          <w:szCs w:val="24"/>
        </w:rPr>
        <w:t>; GC</w:t>
      </w:r>
      <w:r w:rsidR="00250E5D">
        <w:rPr>
          <w:rFonts w:ascii="Book Antiqua" w:hAnsi="Book Antiqua" w:hint="eastAsia"/>
          <w:sz w:val="24"/>
          <w:szCs w:val="24"/>
        </w:rPr>
        <w:t>:</w:t>
      </w:r>
      <w:r w:rsidRPr="00DD5252">
        <w:rPr>
          <w:rFonts w:ascii="Book Antiqua" w:hAnsi="Book Antiqua"/>
          <w:sz w:val="24"/>
          <w:szCs w:val="24"/>
        </w:rPr>
        <w:t xml:space="preserve"> </w:t>
      </w:r>
      <w:r w:rsidR="00250E5D" w:rsidRPr="00DD5252">
        <w:rPr>
          <w:rFonts w:ascii="Book Antiqua" w:hAnsi="Book Antiqua"/>
          <w:sz w:val="24"/>
          <w:szCs w:val="24"/>
        </w:rPr>
        <w:t xml:space="preserve">Gastric </w:t>
      </w:r>
      <w:r w:rsidRPr="00DD5252">
        <w:rPr>
          <w:rFonts w:ascii="Book Antiqua" w:hAnsi="Book Antiqua"/>
          <w:sz w:val="24"/>
          <w:szCs w:val="24"/>
        </w:rPr>
        <w:t>cancer;</w:t>
      </w:r>
      <w:r w:rsidR="00E27B63" w:rsidRPr="00DD5252">
        <w:rPr>
          <w:rFonts w:ascii="Book Antiqua" w:hAnsi="Book Antiqua"/>
          <w:sz w:val="24"/>
          <w:szCs w:val="24"/>
        </w:rPr>
        <w:t xml:space="preserve"> A</w:t>
      </w:r>
      <w:r w:rsidR="00250E5D">
        <w:rPr>
          <w:rFonts w:ascii="Book Antiqua" w:hAnsi="Book Antiqua" w:hint="eastAsia"/>
          <w:sz w:val="24"/>
          <w:szCs w:val="24"/>
        </w:rPr>
        <w:t xml:space="preserve">: </w:t>
      </w:r>
      <w:r w:rsidR="00250E5D" w:rsidRPr="00DD5252">
        <w:rPr>
          <w:rFonts w:ascii="Book Antiqua" w:hAnsi="Book Antiqua"/>
          <w:kern w:val="0"/>
          <w:sz w:val="24"/>
          <w:szCs w:val="24"/>
        </w:rPr>
        <w:t>Adenocarcinoma</w:t>
      </w:r>
      <w:r w:rsidR="00E27B63" w:rsidRPr="00DD5252">
        <w:rPr>
          <w:rFonts w:ascii="Book Antiqua" w:hAnsi="Book Antiqua"/>
          <w:kern w:val="0"/>
          <w:sz w:val="24"/>
          <w:szCs w:val="24"/>
        </w:rPr>
        <w:t>; M</w:t>
      </w:r>
      <w:r w:rsidR="00250E5D">
        <w:rPr>
          <w:rFonts w:ascii="Book Antiqua" w:hAnsi="Book Antiqua" w:hint="eastAsia"/>
          <w:kern w:val="0"/>
          <w:sz w:val="24"/>
          <w:szCs w:val="24"/>
        </w:rPr>
        <w:t>:</w:t>
      </w:r>
      <w:r w:rsidR="00E27B63" w:rsidRPr="00DD5252">
        <w:rPr>
          <w:rFonts w:ascii="Book Antiqua" w:hAnsi="Book Antiqua"/>
          <w:kern w:val="0"/>
          <w:sz w:val="24"/>
          <w:szCs w:val="24"/>
        </w:rPr>
        <w:t xml:space="preserve"> </w:t>
      </w:r>
      <w:r w:rsidR="00250E5D" w:rsidRPr="00DD5252">
        <w:rPr>
          <w:rFonts w:ascii="Book Antiqua" w:hAnsi="Book Antiqua"/>
          <w:kern w:val="0"/>
          <w:sz w:val="24"/>
          <w:szCs w:val="24"/>
        </w:rPr>
        <w:t xml:space="preserve">Mucinous </w:t>
      </w:r>
      <w:r w:rsidR="00E27B63" w:rsidRPr="00DD5252">
        <w:rPr>
          <w:rFonts w:ascii="Book Antiqua" w:hAnsi="Book Antiqua"/>
          <w:kern w:val="0"/>
          <w:sz w:val="24"/>
          <w:szCs w:val="24"/>
        </w:rPr>
        <w:t>carcinoma; S</w:t>
      </w:r>
      <w:r w:rsidR="00250E5D">
        <w:rPr>
          <w:rFonts w:ascii="Book Antiqua" w:hAnsi="Book Antiqua" w:hint="eastAsia"/>
          <w:kern w:val="0"/>
          <w:sz w:val="24"/>
          <w:szCs w:val="24"/>
        </w:rPr>
        <w:t xml:space="preserve">: </w:t>
      </w:r>
      <w:r w:rsidR="00250E5D" w:rsidRPr="00DD5252">
        <w:rPr>
          <w:rFonts w:ascii="Book Antiqua" w:hAnsi="Book Antiqua"/>
          <w:kern w:val="0"/>
          <w:sz w:val="24"/>
          <w:szCs w:val="24"/>
        </w:rPr>
        <w:t>Signet</w:t>
      </w:r>
      <w:r w:rsidR="00E27B63" w:rsidRPr="00DD5252">
        <w:rPr>
          <w:rFonts w:ascii="Book Antiqua" w:hAnsi="Book Antiqua"/>
          <w:kern w:val="0"/>
          <w:sz w:val="24"/>
          <w:szCs w:val="24"/>
        </w:rPr>
        <w:t>-ring cell carcinoma; I</w:t>
      </w:r>
      <w:r w:rsidR="00250E5D">
        <w:rPr>
          <w:rFonts w:ascii="Book Antiqua" w:hAnsi="Book Antiqua" w:hint="eastAsia"/>
          <w:kern w:val="0"/>
          <w:sz w:val="24"/>
          <w:szCs w:val="24"/>
        </w:rPr>
        <w:t>:</w:t>
      </w:r>
      <w:r w:rsidR="00E27B63" w:rsidRPr="00DD5252">
        <w:rPr>
          <w:rFonts w:ascii="Book Antiqua" w:hAnsi="Book Antiqua"/>
          <w:kern w:val="0"/>
          <w:sz w:val="24"/>
          <w:szCs w:val="24"/>
        </w:rPr>
        <w:t xml:space="preserve"> </w:t>
      </w:r>
      <w:r w:rsidR="00250E5D" w:rsidRPr="00DD5252">
        <w:rPr>
          <w:rFonts w:ascii="Book Antiqua" w:hAnsi="Book Antiqua"/>
          <w:kern w:val="0"/>
          <w:sz w:val="24"/>
          <w:szCs w:val="24"/>
        </w:rPr>
        <w:t>Intestinal</w:t>
      </w:r>
      <w:r w:rsidR="00E27B63" w:rsidRPr="00DD5252">
        <w:rPr>
          <w:rFonts w:ascii="Book Antiqua" w:hAnsi="Book Antiqua"/>
          <w:kern w:val="0"/>
          <w:sz w:val="24"/>
          <w:szCs w:val="24"/>
        </w:rPr>
        <w:t>; D</w:t>
      </w:r>
      <w:r w:rsidR="00250E5D">
        <w:rPr>
          <w:rFonts w:ascii="Book Antiqua" w:hAnsi="Book Antiqua" w:hint="eastAsia"/>
          <w:kern w:val="0"/>
          <w:sz w:val="24"/>
          <w:szCs w:val="24"/>
        </w:rPr>
        <w:t>:</w:t>
      </w:r>
      <w:r w:rsidR="00E27B63" w:rsidRPr="00DD5252">
        <w:rPr>
          <w:rFonts w:ascii="Book Antiqua" w:hAnsi="Book Antiqua"/>
          <w:kern w:val="0"/>
          <w:sz w:val="24"/>
          <w:szCs w:val="24"/>
        </w:rPr>
        <w:t xml:space="preserve"> </w:t>
      </w:r>
      <w:r w:rsidR="00250E5D" w:rsidRPr="00DD5252">
        <w:rPr>
          <w:rFonts w:ascii="Book Antiqua" w:hAnsi="Book Antiqua"/>
          <w:kern w:val="0"/>
          <w:sz w:val="24"/>
          <w:szCs w:val="24"/>
        </w:rPr>
        <w:t>Diffuse</w:t>
      </w:r>
      <w:r w:rsidR="00250E5D">
        <w:rPr>
          <w:rFonts w:ascii="Book Antiqua" w:hAnsi="Book Antiqua" w:hint="eastAsia"/>
          <w:kern w:val="0"/>
          <w:sz w:val="24"/>
          <w:szCs w:val="24"/>
        </w:rPr>
        <w:t>.</w:t>
      </w:r>
    </w:p>
    <w:p w:rsidR="00DD5252" w:rsidRDefault="00DD5252">
      <w:pPr>
        <w:widowControl/>
        <w:spacing w:line="240" w:lineRule="auto"/>
        <w:jc w:val="left"/>
        <w:rPr>
          <w:rFonts w:ascii="Book Antiqua" w:hAnsi="Book Antiqua"/>
          <w:b/>
          <w:sz w:val="24"/>
          <w:szCs w:val="24"/>
        </w:rPr>
      </w:pPr>
      <w:r>
        <w:rPr>
          <w:rFonts w:ascii="Book Antiqua" w:hAnsi="Book Antiqua"/>
          <w:b/>
          <w:sz w:val="24"/>
          <w:szCs w:val="24"/>
        </w:rPr>
        <w:br w:type="page"/>
      </w:r>
    </w:p>
    <w:p w:rsidR="003C7277" w:rsidRPr="00DD5252" w:rsidRDefault="003C7277" w:rsidP="00D350A7">
      <w:pPr>
        <w:rPr>
          <w:rFonts w:ascii="Book Antiqua" w:hAnsi="Book Antiqua"/>
          <w:b/>
          <w:sz w:val="24"/>
          <w:szCs w:val="24"/>
        </w:rPr>
      </w:pPr>
      <w:r w:rsidRPr="00DD5252">
        <w:rPr>
          <w:rFonts w:ascii="Book Antiqua" w:hAnsi="Book Antiqua"/>
          <w:b/>
          <w:sz w:val="24"/>
          <w:szCs w:val="24"/>
        </w:rPr>
        <w:lastRenderedPageBreak/>
        <w:t xml:space="preserve">Table 2 Tissue </w:t>
      </w:r>
      <w:r w:rsidR="002D6C38" w:rsidRPr="002D6C38">
        <w:rPr>
          <w:rFonts w:ascii="Book Antiqua" w:hAnsi="Book Antiqua"/>
          <w:b/>
          <w:sz w:val="24"/>
          <w:szCs w:val="24"/>
        </w:rPr>
        <w:t>microRNAs</w:t>
      </w:r>
      <w:r w:rsidR="002D6C38" w:rsidRPr="00DD5252">
        <w:rPr>
          <w:rFonts w:ascii="Book Antiqua" w:hAnsi="Book Antiqua"/>
          <w:b/>
          <w:sz w:val="24"/>
          <w:szCs w:val="24"/>
        </w:rPr>
        <w:t xml:space="preserve"> </w:t>
      </w:r>
      <w:r w:rsidRPr="00DD5252">
        <w:rPr>
          <w:rFonts w:ascii="Book Antiqua" w:hAnsi="Book Antiqua"/>
          <w:b/>
          <w:sz w:val="24"/>
          <w:szCs w:val="24"/>
        </w:rPr>
        <w:t>as prognostic biomarkers</w:t>
      </w:r>
    </w:p>
    <w:p w:rsidR="003C7277" w:rsidRPr="00DD5252" w:rsidRDefault="003C7277" w:rsidP="00D350A7">
      <w:pPr>
        <w:rPr>
          <w:rFonts w:ascii="Book Antiqua" w:hAnsi="Book Antiqua"/>
          <w:sz w:val="24"/>
          <w:szCs w:val="24"/>
        </w:rPr>
      </w:pPr>
    </w:p>
    <w:tbl>
      <w:tblPr>
        <w:tblW w:w="14081" w:type="dxa"/>
        <w:tblInd w:w="93" w:type="dxa"/>
        <w:tblLook w:val="04A0" w:firstRow="1" w:lastRow="0" w:firstColumn="1" w:lastColumn="0" w:noHBand="0" w:noVBand="1"/>
      </w:tblPr>
      <w:tblGrid>
        <w:gridCol w:w="2307"/>
        <w:gridCol w:w="2247"/>
        <w:gridCol w:w="3089"/>
        <w:gridCol w:w="3090"/>
        <w:gridCol w:w="3370"/>
      </w:tblGrid>
      <w:tr w:rsidR="00DD5252" w:rsidRPr="00DD5252" w:rsidTr="00A05E51">
        <w:trPr>
          <w:trHeight w:val="300"/>
        </w:trPr>
        <w:tc>
          <w:tcPr>
            <w:tcW w:w="2285" w:type="dxa"/>
            <w:tcBorders>
              <w:top w:val="single" w:sz="4" w:space="0" w:color="auto"/>
              <w:left w:val="nil"/>
              <w:bottom w:val="single" w:sz="4" w:space="0" w:color="auto"/>
              <w:right w:val="nil"/>
            </w:tcBorders>
            <w:shd w:val="clear" w:color="auto" w:fill="auto"/>
            <w:noWrap/>
            <w:vAlign w:val="center"/>
            <w:hideMark/>
          </w:tcPr>
          <w:p w:rsidR="003C7277" w:rsidRPr="00DD5252" w:rsidRDefault="00250E5D" w:rsidP="00D350A7">
            <w:pPr>
              <w:widowControl/>
              <w:rPr>
                <w:rFonts w:ascii="Book Antiqua" w:hAnsi="Book Antiqua"/>
                <w:b/>
                <w:kern w:val="0"/>
                <w:sz w:val="24"/>
                <w:szCs w:val="24"/>
              </w:rPr>
            </w:pPr>
            <w:r>
              <w:rPr>
                <w:rFonts w:ascii="Book Antiqua" w:hAnsi="Book Antiqua" w:hint="eastAsia"/>
                <w:b/>
                <w:kern w:val="0"/>
                <w:sz w:val="24"/>
                <w:szCs w:val="24"/>
              </w:rPr>
              <w:t>R</w:t>
            </w:r>
            <w:r>
              <w:rPr>
                <w:rFonts w:ascii="Book Antiqua" w:hAnsi="Book Antiqua"/>
                <w:b/>
                <w:kern w:val="0"/>
                <w:sz w:val="24"/>
                <w:szCs w:val="24"/>
              </w:rPr>
              <w:t>ef</w:t>
            </w:r>
            <w:r>
              <w:rPr>
                <w:rFonts w:ascii="Book Antiqua" w:hAnsi="Book Antiqua" w:hint="eastAsia"/>
                <w:b/>
                <w:kern w:val="0"/>
                <w:sz w:val="24"/>
                <w:szCs w:val="24"/>
              </w:rPr>
              <w:t>.</w:t>
            </w:r>
          </w:p>
        </w:tc>
        <w:tc>
          <w:tcPr>
            <w:tcW w:w="2247" w:type="dxa"/>
            <w:tcBorders>
              <w:top w:val="single" w:sz="4" w:space="0" w:color="auto"/>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b/>
                <w:kern w:val="0"/>
                <w:sz w:val="24"/>
                <w:szCs w:val="24"/>
              </w:rPr>
            </w:pPr>
            <w:r w:rsidRPr="00DD5252">
              <w:rPr>
                <w:rFonts w:ascii="Book Antiqua" w:hAnsi="Book Antiqua"/>
                <w:b/>
                <w:kern w:val="0"/>
                <w:sz w:val="24"/>
                <w:szCs w:val="24"/>
              </w:rPr>
              <w:t>Sample</w:t>
            </w:r>
          </w:p>
        </w:tc>
        <w:tc>
          <w:tcPr>
            <w:tcW w:w="3089" w:type="dxa"/>
            <w:tcBorders>
              <w:top w:val="single" w:sz="4" w:space="0" w:color="auto"/>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b/>
                <w:kern w:val="0"/>
                <w:sz w:val="24"/>
                <w:szCs w:val="24"/>
              </w:rPr>
            </w:pPr>
            <w:r w:rsidRPr="00DD5252">
              <w:rPr>
                <w:rFonts w:ascii="Book Antiqua" w:hAnsi="Book Antiqua"/>
                <w:b/>
                <w:kern w:val="0"/>
                <w:sz w:val="24"/>
                <w:szCs w:val="24"/>
              </w:rPr>
              <w:t>Method (Normalization)</w:t>
            </w:r>
          </w:p>
        </w:tc>
        <w:tc>
          <w:tcPr>
            <w:tcW w:w="3090" w:type="dxa"/>
            <w:tcBorders>
              <w:top w:val="single" w:sz="4" w:space="0" w:color="auto"/>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b/>
                <w:kern w:val="0"/>
                <w:sz w:val="24"/>
                <w:szCs w:val="24"/>
              </w:rPr>
            </w:pPr>
            <w:r w:rsidRPr="00DD5252">
              <w:rPr>
                <w:rFonts w:ascii="Book Antiqua" w:hAnsi="Book Antiqua"/>
                <w:b/>
                <w:kern w:val="0"/>
                <w:sz w:val="24"/>
                <w:szCs w:val="24"/>
              </w:rPr>
              <w:t>MiRNA</w:t>
            </w:r>
          </w:p>
        </w:tc>
        <w:tc>
          <w:tcPr>
            <w:tcW w:w="3370" w:type="dxa"/>
            <w:tcBorders>
              <w:top w:val="single" w:sz="4" w:space="0" w:color="auto"/>
              <w:left w:val="nil"/>
              <w:bottom w:val="single" w:sz="4" w:space="0" w:color="auto"/>
              <w:right w:val="nil"/>
            </w:tcBorders>
            <w:shd w:val="clear" w:color="auto" w:fill="auto"/>
            <w:noWrap/>
            <w:vAlign w:val="center"/>
            <w:hideMark/>
          </w:tcPr>
          <w:p w:rsidR="003C7277" w:rsidRPr="00DD5252" w:rsidRDefault="00780D80" w:rsidP="00D350A7">
            <w:pPr>
              <w:widowControl/>
              <w:rPr>
                <w:rFonts w:ascii="Book Antiqua" w:hAnsi="Book Antiqua"/>
                <w:b/>
                <w:kern w:val="0"/>
                <w:sz w:val="24"/>
                <w:szCs w:val="24"/>
              </w:rPr>
            </w:pPr>
            <w:r w:rsidRPr="00DD5252">
              <w:rPr>
                <w:rFonts w:ascii="Book Antiqua" w:hAnsi="Book Antiqua"/>
                <w:b/>
                <w:sz w:val="24"/>
                <w:szCs w:val="24"/>
              </w:rPr>
              <w:t>Clinical application</w:t>
            </w:r>
          </w:p>
        </w:tc>
      </w:tr>
      <w:tr w:rsidR="00DD5252" w:rsidRPr="00DD5252" w:rsidTr="00A05E51">
        <w:trPr>
          <w:trHeight w:val="300"/>
        </w:trPr>
        <w:tc>
          <w:tcPr>
            <w:tcW w:w="228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Wang M </w:t>
            </w:r>
            <w:r w:rsidR="00DD5252">
              <w:rPr>
                <w:rFonts w:ascii="Book Antiqua" w:hAnsi="Book Antiqua"/>
                <w:i/>
                <w:kern w:val="0"/>
                <w:sz w:val="24"/>
                <w:szCs w:val="24"/>
              </w:rPr>
              <w:t>et al</w:t>
            </w:r>
            <w:r w:rsidRPr="00DD5252">
              <w:rPr>
                <w:rFonts w:ascii="Book Antiqua" w:hAnsi="Book Antiqua"/>
                <w:kern w:val="0"/>
                <w:sz w:val="24"/>
                <w:szCs w:val="24"/>
                <w:vertAlign w:val="superscript"/>
              </w:rPr>
              <w:t>[42]</w:t>
            </w:r>
            <w:r w:rsidRPr="00DD5252">
              <w:rPr>
                <w:rFonts w:ascii="Book Antiqua" w:hAnsi="Book Antiqua"/>
                <w:kern w:val="0"/>
                <w:sz w:val="24"/>
                <w:szCs w:val="24"/>
              </w:rPr>
              <w:t xml:space="preserve"> (CN)</w:t>
            </w: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110 GC/110 C </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(U6)</w:t>
            </w:r>
          </w:p>
        </w:tc>
        <w:tc>
          <w:tcPr>
            <w:tcW w:w="309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miR-17-5p/20a</w:t>
            </w: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therapeutic marker</w:t>
            </w: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Yan Z</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[66]</w:t>
            </w:r>
            <w:r w:rsidRPr="00DD5252">
              <w:rPr>
                <w:rFonts w:ascii="Book Antiqua" w:hAnsi="Book Antiqua"/>
                <w:kern w:val="0"/>
                <w:sz w:val="24"/>
                <w:szCs w:val="24"/>
              </w:rPr>
              <w:t xml:space="preserve"> (CN)</w:t>
            </w: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31 with/43 without </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miRNA microarray </w:t>
            </w:r>
          </w:p>
        </w:tc>
        <w:tc>
          <w:tcPr>
            <w:tcW w:w="309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miR-335</w:t>
            </w: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recognition of recurrence </w:t>
            </w: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recurrent GC</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qPCR (U6)</w:t>
            </w:r>
          </w:p>
        </w:tc>
        <w:tc>
          <w:tcPr>
            <w:tcW w:w="309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risk</w:t>
            </w: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Liu K</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[62]</w:t>
            </w:r>
            <w:r w:rsidRPr="00DD5252">
              <w:rPr>
                <w:rFonts w:ascii="Book Antiqua" w:hAnsi="Book Antiqua"/>
                <w:kern w:val="0"/>
                <w:sz w:val="24"/>
                <w:szCs w:val="24"/>
              </w:rPr>
              <w:t xml:space="preserve"> (CN)</w:t>
            </w:r>
          </w:p>
        </w:tc>
        <w:tc>
          <w:tcPr>
            <w:tcW w:w="224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92 GC/92 C</w:t>
            </w:r>
          </w:p>
        </w:tc>
        <w:tc>
          <w:tcPr>
            <w:tcW w:w="3089"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real-time qRT-PCR (U6)</w:t>
            </w:r>
          </w:p>
        </w:tc>
        <w:tc>
          <w:tcPr>
            <w:tcW w:w="309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miR-221</w:t>
            </w: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prognostic factor </w:t>
            </w: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89"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9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for overall survival</w:t>
            </w: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906211">
            <w:pPr>
              <w:widowControl/>
              <w:rPr>
                <w:rFonts w:ascii="Book Antiqua" w:hAnsi="Book Antiqua"/>
                <w:kern w:val="0"/>
                <w:sz w:val="24"/>
                <w:szCs w:val="24"/>
              </w:rPr>
            </w:pPr>
            <w:r w:rsidRPr="00DD5252">
              <w:rPr>
                <w:rFonts w:ascii="Book Antiqua" w:hAnsi="Book Antiqua"/>
                <w:kern w:val="0"/>
                <w:sz w:val="24"/>
                <w:szCs w:val="24"/>
              </w:rPr>
              <w:t>Inoue T</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w:t>
            </w:r>
            <w:r w:rsidR="00906211">
              <w:rPr>
                <w:rFonts w:ascii="Book Antiqua" w:hAnsi="Book Antiqua" w:hint="eastAsia"/>
                <w:kern w:val="0"/>
                <w:sz w:val="24"/>
                <w:szCs w:val="24"/>
                <w:vertAlign w:val="superscript"/>
              </w:rPr>
              <w:t>96</w:t>
            </w:r>
            <w:r w:rsidRPr="00DD5252">
              <w:rPr>
                <w:rFonts w:ascii="Book Antiqua" w:hAnsi="Book Antiqua"/>
                <w:kern w:val="0"/>
                <w:sz w:val="24"/>
                <w:szCs w:val="24"/>
                <w:vertAlign w:val="superscript"/>
              </w:rPr>
              <w:t>]</w:t>
            </w:r>
            <w:r w:rsidRPr="00DD5252">
              <w:rPr>
                <w:rFonts w:ascii="Book Antiqua" w:hAnsi="Book Antiqua"/>
                <w:kern w:val="0"/>
                <w:sz w:val="24"/>
                <w:szCs w:val="24"/>
              </w:rPr>
              <w:t xml:space="preserve"> (JP)</w:t>
            </w:r>
          </w:p>
        </w:tc>
        <w:tc>
          <w:tcPr>
            <w:tcW w:w="224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161 GC/161 C</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miRNA qPCR array,</w:t>
            </w:r>
          </w:p>
        </w:tc>
        <w:tc>
          <w:tcPr>
            <w:tcW w:w="309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miR-107</w:t>
            </w:r>
          </w:p>
        </w:tc>
        <w:tc>
          <w:tcPr>
            <w:tcW w:w="337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prediction of prognosis</w:t>
            </w: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i/>
                <w:kern w:val="0"/>
                <w:sz w:val="24"/>
                <w:szCs w:val="24"/>
              </w:rPr>
              <w:t>Taq</w:t>
            </w:r>
            <w:r w:rsidRPr="00DD5252">
              <w:rPr>
                <w:rFonts w:ascii="Book Antiqua" w:hAnsi="Book Antiqua"/>
                <w:kern w:val="0"/>
                <w:sz w:val="24"/>
                <w:szCs w:val="24"/>
              </w:rPr>
              <w:t xml:space="preserve">man miRNA assay </w:t>
            </w:r>
          </w:p>
        </w:tc>
        <w:tc>
          <w:tcPr>
            <w:tcW w:w="309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real-time qRT-PCR (U6)</w:t>
            </w:r>
          </w:p>
        </w:tc>
        <w:tc>
          <w:tcPr>
            <w:tcW w:w="309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906211">
            <w:pPr>
              <w:widowControl/>
              <w:rPr>
                <w:rFonts w:ascii="Book Antiqua" w:hAnsi="Book Antiqua"/>
                <w:kern w:val="0"/>
                <w:sz w:val="24"/>
                <w:szCs w:val="24"/>
              </w:rPr>
            </w:pPr>
            <w:r w:rsidRPr="00DD5252">
              <w:rPr>
                <w:rFonts w:ascii="Book Antiqua" w:hAnsi="Book Antiqua"/>
                <w:kern w:val="0"/>
                <w:sz w:val="24"/>
                <w:szCs w:val="24"/>
              </w:rPr>
              <w:t>Brenner B</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w:t>
            </w:r>
            <w:r w:rsidR="00906211">
              <w:rPr>
                <w:rFonts w:ascii="Book Antiqua" w:hAnsi="Book Antiqua" w:hint="eastAsia"/>
                <w:kern w:val="0"/>
                <w:sz w:val="24"/>
                <w:szCs w:val="24"/>
                <w:vertAlign w:val="superscript"/>
              </w:rPr>
              <w:t>97</w:t>
            </w:r>
            <w:r w:rsidRPr="00DD5252">
              <w:rPr>
                <w:rFonts w:ascii="Book Antiqua" w:hAnsi="Book Antiqua"/>
                <w:kern w:val="0"/>
                <w:sz w:val="24"/>
                <w:szCs w:val="24"/>
                <w:vertAlign w:val="superscript"/>
              </w:rPr>
              <w:t>]</w:t>
            </w:r>
            <w:r w:rsidRPr="00DD5252">
              <w:rPr>
                <w:rFonts w:ascii="Book Antiqua" w:hAnsi="Book Antiqua"/>
                <w:kern w:val="0"/>
                <w:sz w:val="24"/>
                <w:szCs w:val="24"/>
              </w:rPr>
              <w:t xml:space="preserve"> (IL)</w:t>
            </w:r>
          </w:p>
        </w:tc>
        <w:tc>
          <w:tcPr>
            <w:tcW w:w="224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45 GC</w:t>
            </w:r>
            <w:r w:rsidR="00960247" w:rsidRPr="00DD5252">
              <w:rPr>
                <w:rFonts w:ascii="Book Antiqua" w:hAnsi="Book Antiqua"/>
                <w:kern w:val="0"/>
                <w:sz w:val="24"/>
                <w:szCs w:val="24"/>
              </w:rPr>
              <w:t>(39A, 6S)</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miRNA microarray</w:t>
            </w:r>
          </w:p>
        </w:tc>
        <w:tc>
          <w:tcPr>
            <w:tcW w:w="309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miR-451, miR-199a-3p</w:t>
            </w:r>
          </w:p>
        </w:tc>
        <w:tc>
          <w:tcPr>
            <w:tcW w:w="337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prediction of recurrence</w:t>
            </w: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qRT-PCR (six miRs)</w:t>
            </w:r>
          </w:p>
        </w:tc>
        <w:tc>
          <w:tcPr>
            <w:tcW w:w="309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miR-195</w:t>
            </w:r>
          </w:p>
        </w:tc>
        <w:tc>
          <w:tcPr>
            <w:tcW w:w="337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Zhang X</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[68]</w:t>
            </w:r>
            <w:r w:rsidRPr="00DD5252">
              <w:rPr>
                <w:rFonts w:ascii="Book Antiqua" w:hAnsi="Book Antiqua"/>
                <w:kern w:val="0"/>
                <w:sz w:val="24"/>
                <w:szCs w:val="24"/>
              </w:rPr>
              <w:t xml:space="preserve"> (CN)</w:t>
            </w: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29 with/36 without</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miRNA microarray </w:t>
            </w:r>
          </w:p>
        </w:tc>
        <w:tc>
          <w:tcPr>
            <w:tcW w:w="309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miR-375 and miR-142-5p</w:t>
            </w: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prediction of recurrence </w:t>
            </w: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recurrent GC</w:t>
            </w:r>
            <w:r w:rsidR="00966C14" w:rsidRPr="00DD5252">
              <w:rPr>
                <w:rFonts w:ascii="Book Antiqua" w:hAnsi="Book Antiqua"/>
                <w:kern w:val="0"/>
                <w:sz w:val="24"/>
                <w:szCs w:val="24"/>
              </w:rPr>
              <w:t>(A)</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qPCR (U6)</w:t>
            </w:r>
          </w:p>
        </w:tc>
        <w:tc>
          <w:tcPr>
            <w:tcW w:w="309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risk for GC</w:t>
            </w: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906211">
            <w:pPr>
              <w:widowControl/>
              <w:rPr>
                <w:rFonts w:ascii="Book Antiqua" w:hAnsi="Book Antiqua"/>
                <w:kern w:val="0"/>
                <w:sz w:val="24"/>
                <w:szCs w:val="24"/>
              </w:rPr>
            </w:pPr>
            <w:r w:rsidRPr="00DD5252">
              <w:rPr>
                <w:rFonts w:ascii="Book Antiqua" w:hAnsi="Book Antiqua"/>
                <w:kern w:val="0"/>
                <w:sz w:val="24"/>
                <w:szCs w:val="24"/>
              </w:rPr>
              <w:lastRenderedPageBreak/>
              <w:t xml:space="preserve">Kim K </w:t>
            </w:r>
            <w:r w:rsidR="00DD5252">
              <w:rPr>
                <w:rFonts w:ascii="Book Antiqua" w:hAnsi="Book Antiqua"/>
                <w:i/>
                <w:kern w:val="0"/>
                <w:sz w:val="24"/>
                <w:szCs w:val="24"/>
              </w:rPr>
              <w:t>et al</w:t>
            </w:r>
            <w:r w:rsidRPr="00DD5252">
              <w:rPr>
                <w:rFonts w:ascii="Book Antiqua" w:hAnsi="Book Antiqua"/>
                <w:kern w:val="0"/>
                <w:sz w:val="24"/>
                <w:szCs w:val="24"/>
                <w:vertAlign w:val="superscript"/>
              </w:rPr>
              <w:t>[</w:t>
            </w:r>
            <w:r w:rsidR="00906211">
              <w:rPr>
                <w:rFonts w:ascii="Book Antiqua" w:hAnsi="Book Antiqua" w:hint="eastAsia"/>
                <w:kern w:val="0"/>
                <w:sz w:val="24"/>
                <w:szCs w:val="24"/>
                <w:vertAlign w:val="superscript"/>
              </w:rPr>
              <w:t>99</w:t>
            </w:r>
            <w:r w:rsidRPr="00DD5252">
              <w:rPr>
                <w:rFonts w:ascii="Book Antiqua" w:hAnsi="Book Antiqua"/>
                <w:kern w:val="0"/>
                <w:sz w:val="24"/>
                <w:szCs w:val="24"/>
                <w:vertAlign w:val="superscript"/>
              </w:rPr>
              <w:t>]</w:t>
            </w:r>
            <w:r w:rsidRPr="00DD5252">
              <w:rPr>
                <w:rFonts w:ascii="Book Antiqua" w:hAnsi="Book Antiqua"/>
                <w:kern w:val="0"/>
                <w:sz w:val="24"/>
                <w:szCs w:val="24"/>
              </w:rPr>
              <w:t xml:space="preserve"> (KR)</w:t>
            </w: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15 GC cell lines</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miRNA methylome profiling,</w:t>
            </w:r>
          </w:p>
        </w:tc>
        <w:tc>
          <w:tcPr>
            <w:tcW w:w="3090" w:type="dxa"/>
            <w:vMerge w:val="restart"/>
            <w:tcBorders>
              <w:top w:val="nil"/>
              <w:left w:val="nil"/>
              <w:bottom w:val="nil"/>
              <w:right w:val="nil"/>
            </w:tcBorders>
            <w:shd w:val="clear" w:color="auto" w:fill="auto"/>
            <w:noWrap/>
            <w:vAlign w:val="center"/>
            <w:hideMark/>
          </w:tcPr>
          <w:p w:rsidR="003C7277" w:rsidRPr="00F2695E" w:rsidRDefault="003C7277" w:rsidP="00D350A7">
            <w:pPr>
              <w:widowControl/>
              <w:rPr>
                <w:rFonts w:ascii="Book Antiqua" w:hAnsi="Book Antiqua"/>
                <w:kern w:val="0"/>
                <w:sz w:val="24"/>
                <w:szCs w:val="24"/>
              </w:rPr>
            </w:pPr>
            <w:r w:rsidRPr="00F2695E">
              <w:rPr>
                <w:rFonts w:ascii="Book Antiqua" w:hAnsi="Book Antiqua"/>
                <w:kern w:val="0"/>
                <w:sz w:val="24"/>
                <w:szCs w:val="24"/>
              </w:rPr>
              <w:t>miR-10b </w:t>
            </w:r>
          </w:p>
        </w:tc>
        <w:tc>
          <w:tcPr>
            <w:tcW w:w="337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assessing the risk of GC</w:t>
            </w: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100 GC</w:t>
            </w:r>
            <w:r w:rsidR="00966C14" w:rsidRPr="00DD5252">
              <w:rPr>
                <w:rFonts w:ascii="Book Antiqua" w:hAnsi="Book Antiqua"/>
                <w:kern w:val="0"/>
                <w:sz w:val="24"/>
                <w:szCs w:val="24"/>
              </w:rPr>
              <w:t>(44I, 56D)</w:t>
            </w:r>
            <w:r w:rsidRPr="00DD5252">
              <w:rPr>
                <w:rFonts w:ascii="Book Antiqua" w:hAnsi="Book Antiqua"/>
                <w:kern w:val="0"/>
                <w:sz w:val="24"/>
                <w:szCs w:val="24"/>
              </w:rPr>
              <w:t>/100 C tissues</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bisulfite pyrosequencing </w:t>
            </w:r>
          </w:p>
        </w:tc>
        <w:tc>
          <w:tcPr>
            <w:tcW w:w="309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qRT-PCR (U6)</w:t>
            </w:r>
          </w:p>
        </w:tc>
        <w:tc>
          <w:tcPr>
            <w:tcW w:w="309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28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Nishida N </w:t>
            </w:r>
            <w:r w:rsidR="00DD5252">
              <w:rPr>
                <w:rFonts w:ascii="Book Antiqua" w:hAnsi="Book Antiqua"/>
                <w:i/>
                <w:kern w:val="0"/>
                <w:sz w:val="24"/>
                <w:szCs w:val="24"/>
              </w:rPr>
              <w:t>et al</w:t>
            </w:r>
            <w:r w:rsidRPr="00DD5252">
              <w:rPr>
                <w:rFonts w:ascii="Book Antiqua" w:hAnsi="Book Antiqua"/>
                <w:kern w:val="0"/>
                <w:sz w:val="24"/>
                <w:szCs w:val="24"/>
                <w:vertAlign w:val="superscript"/>
              </w:rPr>
              <w:t>[49]</w:t>
            </w:r>
            <w:r w:rsidRPr="00DD5252">
              <w:rPr>
                <w:rFonts w:ascii="Book Antiqua" w:hAnsi="Book Antiqua"/>
                <w:kern w:val="0"/>
                <w:sz w:val="24"/>
                <w:szCs w:val="24"/>
              </w:rPr>
              <w:t xml:space="preserve"> (JP)</w:t>
            </w: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87 GC</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(RNU6B)</w:t>
            </w:r>
          </w:p>
        </w:tc>
        <w:tc>
          <w:tcPr>
            <w:tcW w:w="309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miR-125a-5p</w:t>
            </w: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prognostic marker</w:t>
            </w: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Li X</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[65]</w:t>
            </w:r>
            <w:r w:rsidRPr="00DD5252">
              <w:rPr>
                <w:rFonts w:ascii="Book Antiqua" w:hAnsi="Book Antiqua"/>
                <w:kern w:val="0"/>
                <w:sz w:val="24"/>
                <w:szCs w:val="24"/>
              </w:rPr>
              <w:t xml:space="preserve"> (CN)</w:t>
            </w:r>
          </w:p>
        </w:tc>
        <w:tc>
          <w:tcPr>
            <w:tcW w:w="224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100 GC</w:t>
            </w:r>
          </w:p>
        </w:tc>
        <w:tc>
          <w:tcPr>
            <w:tcW w:w="3089" w:type="dxa"/>
            <w:vMerge w:val="restart"/>
            <w:tcBorders>
              <w:top w:val="nil"/>
              <w:left w:val="nil"/>
              <w:bottom w:val="nil"/>
              <w:right w:val="nil"/>
            </w:tcBorders>
            <w:shd w:val="clear" w:color="auto" w:fill="auto"/>
            <w:noWrap/>
            <w:vAlign w:val="center"/>
            <w:hideMark/>
          </w:tcPr>
          <w:p w:rsidR="003C7277" w:rsidRPr="00F2695E"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 </w:t>
            </w:r>
            <w:r w:rsidRPr="00F2695E">
              <w:rPr>
                <w:rFonts w:ascii="Book Antiqua" w:hAnsi="Book Antiqua"/>
                <w:kern w:val="0"/>
                <w:sz w:val="24"/>
                <w:szCs w:val="24"/>
              </w:rPr>
              <w:t>real-time RT-PCR</w:t>
            </w:r>
          </w:p>
        </w:tc>
        <w:tc>
          <w:tcPr>
            <w:tcW w:w="309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miR-10b, miR-21, miR-223, miR-338, </w:t>
            </w:r>
          </w:p>
        </w:tc>
        <w:tc>
          <w:tcPr>
            <w:tcW w:w="337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survival prediction</w:t>
            </w: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89"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9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let-7a, miR-30a-5p, miR-126</w:t>
            </w:r>
          </w:p>
        </w:tc>
        <w:tc>
          <w:tcPr>
            <w:tcW w:w="337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28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Xu Y</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[64]</w:t>
            </w:r>
            <w:r w:rsidRPr="00DD5252">
              <w:rPr>
                <w:rFonts w:ascii="Book Antiqua" w:hAnsi="Book Antiqua"/>
                <w:kern w:val="0"/>
                <w:sz w:val="24"/>
                <w:szCs w:val="24"/>
              </w:rPr>
              <w:t xml:space="preserve"> (CN)</w:t>
            </w: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86 GC </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RT-PCR (Let-7a)</w:t>
            </w:r>
          </w:p>
        </w:tc>
        <w:tc>
          <w:tcPr>
            <w:tcW w:w="309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miR-21</w:t>
            </w: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prediction of LN metastasis</w:t>
            </w:r>
          </w:p>
        </w:tc>
      </w:tr>
      <w:tr w:rsidR="00DD5252" w:rsidRPr="00DD5252" w:rsidTr="00A05E51">
        <w:trPr>
          <w:trHeight w:val="300"/>
        </w:trPr>
        <w:tc>
          <w:tcPr>
            <w:tcW w:w="228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Wu WY</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[63]</w:t>
            </w:r>
            <w:r w:rsidRPr="00DD5252">
              <w:rPr>
                <w:rFonts w:ascii="Book Antiqua" w:hAnsi="Book Antiqua"/>
                <w:kern w:val="0"/>
                <w:sz w:val="24"/>
                <w:szCs w:val="24"/>
              </w:rPr>
              <w:t xml:space="preserve"> (CN)</w:t>
            </w: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52 GC/52 C</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real-time RT-PCR (U6, Let7a,miR-191, 103)</w:t>
            </w:r>
          </w:p>
        </w:tc>
        <w:tc>
          <w:tcPr>
            <w:tcW w:w="309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miR-212 and miR-195</w:t>
            </w: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prediction of LN metastasis</w:t>
            </w: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906211">
            <w:pPr>
              <w:widowControl/>
              <w:rPr>
                <w:rFonts w:ascii="Book Antiqua" w:hAnsi="Book Antiqua"/>
                <w:kern w:val="0"/>
                <w:sz w:val="24"/>
                <w:szCs w:val="24"/>
              </w:rPr>
            </w:pPr>
            <w:r w:rsidRPr="00DD5252">
              <w:rPr>
                <w:rFonts w:ascii="Book Antiqua" w:hAnsi="Book Antiqua"/>
                <w:kern w:val="0"/>
                <w:sz w:val="24"/>
                <w:szCs w:val="24"/>
              </w:rPr>
              <w:t xml:space="preserve">Liu K </w:t>
            </w:r>
            <w:r w:rsidR="00DD5252">
              <w:rPr>
                <w:rFonts w:ascii="Book Antiqua" w:hAnsi="Book Antiqua"/>
                <w:i/>
                <w:kern w:val="0"/>
                <w:sz w:val="24"/>
                <w:szCs w:val="24"/>
              </w:rPr>
              <w:t>et al</w:t>
            </w:r>
            <w:r w:rsidRPr="00DD5252">
              <w:rPr>
                <w:rFonts w:ascii="Book Antiqua" w:hAnsi="Book Antiqua"/>
                <w:kern w:val="0"/>
                <w:sz w:val="24"/>
                <w:szCs w:val="24"/>
                <w:vertAlign w:val="superscript"/>
              </w:rPr>
              <w:t>[</w:t>
            </w:r>
            <w:r w:rsidR="00906211">
              <w:rPr>
                <w:rFonts w:ascii="Book Antiqua" w:hAnsi="Book Antiqua" w:hint="eastAsia"/>
                <w:kern w:val="0"/>
                <w:sz w:val="24"/>
                <w:szCs w:val="24"/>
                <w:vertAlign w:val="superscript"/>
              </w:rPr>
              <w:t>102</w:t>
            </w:r>
            <w:r w:rsidRPr="00DD5252">
              <w:rPr>
                <w:rFonts w:ascii="Book Antiqua" w:hAnsi="Book Antiqua"/>
                <w:kern w:val="0"/>
                <w:sz w:val="24"/>
                <w:szCs w:val="24"/>
                <w:vertAlign w:val="superscript"/>
              </w:rPr>
              <w:t>]</w:t>
            </w:r>
            <w:r w:rsidRPr="00DD5252">
              <w:rPr>
                <w:rFonts w:ascii="Book Antiqua" w:hAnsi="Book Antiqua"/>
                <w:kern w:val="0"/>
                <w:sz w:val="24"/>
                <w:szCs w:val="24"/>
              </w:rPr>
              <w:t xml:space="preserve"> (CN)</w:t>
            </w:r>
          </w:p>
        </w:tc>
        <w:tc>
          <w:tcPr>
            <w:tcW w:w="224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84 GC/84 C</w:t>
            </w:r>
          </w:p>
        </w:tc>
        <w:tc>
          <w:tcPr>
            <w:tcW w:w="3089"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(U6)</w:t>
            </w:r>
          </w:p>
        </w:tc>
        <w:tc>
          <w:tcPr>
            <w:tcW w:w="309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let-7i</w:t>
            </w: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prediction of chemotherapeutic </w:t>
            </w: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89"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9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sensitivity and prognosis</w:t>
            </w: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Chen W</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[61]</w:t>
            </w:r>
            <w:r w:rsidRPr="00DD5252">
              <w:rPr>
                <w:rFonts w:ascii="Book Antiqua" w:hAnsi="Book Antiqua"/>
                <w:kern w:val="0"/>
                <w:sz w:val="24"/>
                <w:szCs w:val="24"/>
              </w:rPr>
              <w:t xml:space="preserve"> (CN)</w:t>
            </w: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3 GC/ 1 gastric mucosal lines </w:t>
            </w:r>
          </w:p>
        </w:tc>
        <w:tc>
          <w:tcPr>
            <w:tcW w:w="3089"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miRNA array and qPCR (U6)</w:t>
            </w:r>
          </w:p>
        </w:tc>
        <w:tc>
          <w:tcPr>
            <w:tcW w:w="309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miR-10a</w:t>
            </w:r>
          </w:p>
        </w:tc>
        <w:tc>
          <w:tcPr>
            <w:tcW w:w="337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prediction of LN metastasis</w:t>
            </w:r>
          </w:p>
        </w:tc>
      </w:tr>
      <w:tr w:rsidR="00DD5252" w:rsidRPr="00DD5252" w:rsidTr="00A05E51">
        <w:trPr>
          <w:trHeight w:val="300"/>
        </w:trPr>
        <w:tc>
          <w:tcPr>
            <w:tcW w:w="228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38 GC</w:t>
            </w:r>
            <w:r w:rsidR="00184BA4" w:rsidRPr="00DD5252">
              <w:rPr>
                <w:rFonts w:ascii="Book Antiqua" w:hAnsi="Book Antiqua"/>
                <w:kern w:val="0"/>
                <w:sz w:val="24"/>
                <w:szCs w:val="24"/>
              </w:rPr>
              <w:t>(28A,8T,2S)</w:t>
            </w:r>
            <w:r w:rsidRPr="00DD5252">
              <w:rPr>
                <w:rFonts w:ascii="Book Antiqua" w:hAnsi="Book Antiqua"/>
                <w:kern w:val="0"/>
                <w:sz w:val="24"/>
                <w:szCs w:val="24"/>
              </w:rPr>
              <w:t>/10 C tissues</w:t>
            </w:r>
          </w:p>
        </w:tc>
        <w:tc>
          <w:tcPr>
            <w:tcW w:w="3089"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09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285" w:type="dxa"/>
            <w:tcBorders>
              <w:top w:val="nil"/>
              <w:left w:val="nil"/>
              <w:bottom w:val="nil"/>
              <w:right w:val="nil"/>
            </w:tcBorders>
            <w:shd w:val="clear" w:color="auto" w:fill="auto"/>
            <w:noWrap/>
            <w:vAlign w:val="center"/>
            <w:hideMark/>
          </w:tcPr>
          <w:p w:rsidR="003C7277" w:rsidRPr="00DD5252" w:rsidRDefault="003C7277" w:rsidP="00906211">
            <w:pPr>
              <w:widowControl/>
              <w:rPr>
                <w:rFonts w:ascii="Book Antiqua" w:hAnsi="Book Antiqua"/>
                <w:kern w:val="0"/>
                <w:sz w:val="24"/>
                <w:szCs w:val="24"/>
              </w:rPr>
            </w:pPr>
            <w:r w:rsidRPr="00DD5252">
              <w:rPr>
                <w:rFonts w:ascii="Book Antiqua" w:hAnsi="Book Antiqua"/>
                <w:kern w:val="0"/>
                <w:sz w:val="24"/>
                <w:szCs w:val="24"/>
              </w:rPr>
              <w:t>Valladares-Ayerbes M</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w:t>
            </w:r>
            <w:r w:rsidR="00906211">
              <w:rPr>
                <w:rFonts w:ascii="Book Antiqua" w:hAnsi="Book Antiqua" w:hint="eastAsia"/>
                <w:kern w:val="0"/>
                <w:sz w:val="24"/>
                <w:szCs w:val="24"/>
                <w:vertAlign w:val="superscript"/>
              </w:rPr>
              <w:t>100</w:t>
            </w:r>
            <w:r w:rsidRPr="00DD5252">
              <w:rPr>
                <w:rFonts w:ascii="Book Antiqua" w:hAnsi="Book Antiqua"/>
                <w:kern w:val="0"/>
                <w:sz w:val="24"/>
                <w:szCs w:val="24"/>
                <w:vertAlign w:val="superscript"/>
              </w:rPr>
              <w:t>]</w:t>
            </w:r>
            <w:r w:rsidRPr="00DD5252">
              <w:rPr>
                <w:rFonts w:ascii="Book Antiqua" w:hAnsi="Book Antiqua"/>
                <w:kern w:val="0"/>
                <w:sz w:val="24"/>
                <w:szCs w:val="24"/>
              </w:rPr>
              <w:t xml:space="preserve"> (ES)</w:t>
            </w:r>
          </w:p>
        </w:tc>
        <w:tc>
          <w:tcPr>
            <w:tcW w:w="224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28 CC/7 GC/3 pancreas</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(5S and U6)</w:t>
            </w:r>
          </w:p>
        </w:tc>
        <w:tc>
          <w:tcPr>
            <w:tcW w:w="309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miR-17-92</w:t>
            </w:r>
          </w:p>
        </w:tc>
        <w:tc>
          <w:tcPr>
            <w:tcW w:w="3370"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prognostic markers </w:t>
            </w:r>
          </w:p>
        </w:tc>
      </w:tr>
      <w:tr w:rsidR="00DD5252" w:rsidRPr="00DD5252" w:rsidTr="00A05E51">
        <w:trPr>
          <w:trHeight w:val="300"/>
        </w:trPr>
        <w:tc>
          <w:tcPr>
            <w:tcW w:w="2285" w:type="dxa"/>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Kogo R</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[48]</w:t>
            </w:r>
            <w:r w:rsidRPr="00DD5252">
              <w:rPr>
                <w:rFonts w:ascii="Book Antiqua" w:hAnsi="Book Antiqua"/>
                <w:kern w:val="0"/>
                <w:sz w:val="24"/>
                <w:szCs w:val="24"/>
              </w:rPr>
              <w:t xml:space="preserve"> (JP)</w:t>
            </w:r>
          </w:p>
        </w:tc>
        <w:tc>
          <w:tcPr>
            <w:tcW w:w="2247" w:type="dxa"/>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90 GC/90 C</w:t>
            </w:r>
          </w:p>
        </w:tc>
        <w:tc>
          <w:tcPr>
            <w:tcW w:w="3089" w:type="dxa"/>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(RNU6B)</w:t>
            </w:r>
          </w:p>
        </w:tc>
        <w:tc>
          <w:tcPr>
            <w:tcW w:w="3090" w:type="dxa"/>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miR-146a</w:t>
            </w:r>
          </w:p>
        </w:tc>
        <w:tc>
          <w:tcPr>
            <w:tcW w:w="3370" w:type="dxa"/>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prognostic factor</w:t>
            </w:r>
          </w:p>
        </w:tc>
      </w:tr>
      <w:tr w:rsidR="00DD5252" w:rsidRPr="00DD5252" w:rsidTr="00A05E51">
        <w:trPr>
          <w:trHeight w:val="300"/>
        </w:trPr>
        <w:tc>
          <w:tcPr>
            <w:tcW w:w="228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Sacconi A</w:t>
            </w:r>
            <w:r w:rsidR="00DD5252">
              <w:rPr>
                <w:rFonts w:ascii="Book Antiqua" w:hAnsi="Book Antiqua"/>
                <w:i/>
                <w:kern w:val="0"/>
                <w:sz w:val="24"/>
                <w:szCs w:val="24"/>
              </w:rPr>
              <w:t xml:space="preserve"> et al</w:t>
            </w:r>
            <w:r w:rsidRPr="00DD5252">
              <w:rPr>
                <w:rFonts w:ascii="Book Antiqua" w:hAnsi="Book Antiqua"/>
                <w:kern w:val="0"/>
                <w:sz w:val="24"/>
                <w:szCs w:val="24"/>
                <w:vertAlign w:val="superscript"/>
              </w:rPr>
              <w:t>[46]</w:t>
            </w:r>
            <w:r w:rsidRPr="00DD5252">
              <w:rPr>
                <w:rFonts w:ascii="Book Antiqua" w:hAnsi="Book Antiqua"/>
                <w:kern w:val="0"/>
                <w:sz w:val="24"/>
                <w:szCs w:val="24"/>
              </w:rPr>
              <w:t xml:space="preserve"> (IT) </w:t>
            </w:r>
          </w:p>
        </w:tc>
        <w:tc>
          <w:tcPr>
            <w:tcW w:w="224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123 GC</w:t>
            </w:r>
            <w:r w:rsidR="00184BA4" w:rsidRPr="00DD5252">
              <w:rPr>
                <w:rFonts w:ascii="Book Antiqua" w:hAnsi="Book Antiqua"/>
                <w:kern w:val="0"/>
                <w:sz w:val="24"/>
                <w:szCs w:val="24"/>
              </w:rPr>
              <w:t xml:space="preserve"> (75I,24D,24U)</w:t>
            </w:r>
            <w:r w:rsidRPr="00DD5252">
              <w:rPr>
                <w:rFonts w:ascii="Book Antiqua" w:hAnsi="Book Antiqua"/>
                <w:kern w:val="0"/>
                <w:sz w:val="24"/>
                <w:szCs w:val="24"/>
              </w:rPr>
              <w:t>/123 C</w:t>
            </w:r>
          </w:p>
        </w:tc>
        <w:tc>
          <w:tcPr>
            <w:tcW w:w="3089"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miRNA microarray</w:t>
            </w:r>
          </w:p>
        </w:tc>
        <w:tc>
          <w:tcPr>
            <w:tcW w:w="309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miR-204</w:t>
            </w:r>
          </w:p>
        </w:tc>
        <w:tc>
          <w:tcPr>
            <w:tcW w:w="3370"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prognostic value</w:t>
            </w:r>
          </w:p>
        </w:tc>
      </w:tr>
      <w:tr w:rsidR="00DD5252" w:rsidRPr="00DD5252" w:rsidTr="00A05E51">
        <w:trPr>
          <w:trHeight w:val="300"/>
        </w:trPr>
        <w:tc>
          <w:tcPr>
            <w:tcW w:w="2285" w:type="dxa"/>
            <w:vMerge/>
            <w:tcBorders>
              <w:top w:val="nil"/>
              <w:left w:val="nil"/>
              <w:bottom w:val="single" w:sz="4" w:space="0" w:color="auto"/>
              <w:right w:val="nil"/>
            </w:tcBorders>
            <w:vAlign w:val="center"/>
            <w:hideMark/>
          </w:tcPr>
          <w:p w:rsidR="003C7277" w:rsidRPr="00DD5252" w:rsidRDefault="003C7277" w:rsidP="00D350A7">
            <w:pPr>
              <w:widowControl/>
              <w:rPr>
                <w:rFonts w:ascii="Book Antiqua" w:hAnsi="Book Antiqua"/>
                <w:kern w:val="0"/>
                <w:sz w:val="24"/>
                <w:szCs w:val="24"/>
              </w:rPr>
            </w:pPr>
          </w:p>
        </w:tc>
        <w:tc>
          <w:tcPr>
            <w:tcW w:w="2247" w:type="dxa"/>
            <w:vMerge/>
            <w:tcBorders>
              <w:top w:val="nil"/>
              <w:left w:val="nil"/>
              <w:bottom w:val="single" w:sz="4" w:space="0" w:color="auto"/>
              <w:right w:val="nil"/>
            </w:tcBorders>
            <w:vAlign w:val="center"/>
            <w:hideMark/>
          </w:tcPr>
          <w:p w:rsidR="003C7277" w:rsidRPr="00DD5252" w:rsidRDefault="003C7277" w:rsidP="00D350A7">
            <w:pPr>
              <w:widowControl/>
              <w:rPr>
                <w:rFonts w:ascii="Book Antiqua" w:hAnsi="Book Antiqua"/>
                <w:kern w:val="0"/>
                <w:sz w:val="24"/>
                <w:szCs w:val="24"/>
              </w:rPr>
            </w:pPr>
          </w:p>
        </w:tc>
        <w:tc>
          <w:tcPr>
            <w:tcW w:w="3089" w:type="dxa"/>
            <w:tcBorders>
              <w:top w:val="nil"/>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qPCR (RNU6B)</w:t>
            </w:r>
          </w:p>
        </w:tc>
        <w:tc>
          <w:tcPr>
            <w:tcW w:w="3090" w:type="dxa"/>
            <w:vMerge/>
            <w:tcBorders>
              <w:top w:val="nil"/>
              <w:left w:val="nil"/>
              <w:bottom w:val="single" w:sz="4" w:space="0" w:color="auto"/>
              <w:right w:val="nil"/>
            </w:tcBorders>
            <w:vAlign w:val="center"/>
            <w:hideMark/>
          </w:tcPr>
          <w:p w:rsidR="003C7277" w:rsidRPr="00DD5252" w:rsidRDefault="003C7277" w:rsidP="00D350A7">
            <w:pPr>
              <w:widowControl/>
              <w:rPr>
                <w:rFonts w:ascii="Book Antiqua" w:hAnsi="Book Antiqua"/>
                <w:kern w:val="0"/>
                <w:sz w:val="24"/>
                <w:szCs w:val="24"/>
              </w:rPr>
            </w:pPr>
          </w:p>
        </w:tc>
        <w:tc>
          <w:tcPr>
            <w:tcW w:w="3370" w:type="dxa"/>
            <w:vMerge/>
            <w:tcBorders>
              <w:top w:val="nil"/>
              <w:left w:val="nil"/>
              <w:bottom w:val="single" w:sz="4" w:space="0" w:color="auto"/>
              <w:right w:val="nil"/>
            </w:tcBorders>
            <w:vAlign w:val="center"/>
            <w:hideMark/>
          </w:tcPr>
          <w:p w:rsidR="003C7277" w:rsidRPr="00DD5252" w:rsidRDefault="003C7277" w:rsidP="00D350A7">
            <w:pPr>
              <w:widowControl/>
              <w:rPr>
                <w:rFonts w:ascii="Book Antiqua" w:hAnsi="Book Antiqua"/>
                <w:kern w:val="0"/>
                <w:sz w:val="24"/>
                <w:szCs w:val="24"/>
              </w:rPr>
            </w:pPr>
          </w:p>
        </w:tc>
      </w:tr>
    </w:tbl>
    <w:p w:rsidR="003C7277" w:rsidRPr="00DD5252" w:rsidRDefault="003C7277" w:rsidP="00D350A7">
      <w:pPr>
        <w:rPr>
          <w:rFonts w:ascii="Book Antiqua" w:hAnsi="Book Antiqua"/>
          <w:sz w:val="24"/>
          <w:szCs w:val="24"/>
        </w:rPr>
      </w:pPr>
      <w:r w:rsidRPr="00DD5252">
        <w:rPr>
          <w:rFonts w:ascii="Book Antiqua" w:hAnsi="Book Antiqua"/>
          <w:sz w:val="24"/>
          <w:szCs w:val="24"/>
        </w:rPr>
        <w:t>C</w:t>
      </w:r>
      <w:r w:rsidR="00DD5252">
        <w:rPr>
          <w:rFonts w:ascii="Book Antiqua" w:hAnsi="Book Antiqua" w:hint="eastAsia"/>
          <w:sz w:val="24"/>
          <w:szCs w:val="24"/>
        </w:rPr>
        <w:t>:</w:t>
      </w:r>
      <w:r w:rsidRPr="00DD5252">
        <w:rPr>
          <w:rFonts w:ascii="Book Antiqua" w:hAnsi="Book Antiqua"/>
          <w:sz w:val="24"/>
          <w:szCs w:val="24"/>
        </w:rPr>
        <w:t xml:space="preserve"> </w:t>
      </w:r>
      <w:r w:rsidR="00DD5252" w:rsidRPr="00DD5252">
        <w:rPr>
          <w:rFonts w:ascii="Book Antiqua" w:hAnsi="Book Antiqua"/>
          <w:sz w:val="24"/>
          <w:szCs w:val="24"/>
        </w:rPr>
        <w:t>Control</w:t>
      </w:r>
      <w:r w:rsidRPr="00DD5252">
        <w:rPr>
          <w:rFonts w:ascii="Book Antiqua" w:hAnsi="Book Antiqua"/>
          <w:sz w:val="24"/>
          <w:szCs w:val="24"/>
        </w:rPr>
        <w:t>; CC</w:t>
      </w:r>
      <w:r w:rsidR="00DD5252">
        <w:rPr>
          <w:rFonts w:ascii="Book Antiqua" w:hAnsi="Book Antiqua" w:hint="eastAsia"/>
          <w:sz w:val="24"/>
          <w:szCs w:val="24"/>
        </w:rPr>
        <w:t xml:space="preserve">: </w:t>
      </w:r>
      <w:r w:rsidR="00DD5252" w:rsidRPr="00DD5252">
        <w:rPr>
          <w:rFonts w:ascii="Book Antiqua" w:hAnsi="Book Antiqua"/>
          <w:sz w:val="24"/>
          <w:szCs w:val="24"/>
        </w:rPr>
        <w:t xml:space="preserve">Colorectal </w:t>
      </w:r>
      <w:r w:rsidRPr="00DD5252">
        <w:rPr>
          <w:rFonts w:ascii="Book Antiqua" w:hAnsi="Book Antiqua"/>
          <w:sz w:val="24"/>
          <w:szCs w:val="24"/>
        </w:rPr>
        <w:t>cancer; GC</w:t>
      </w:r>
      <w:r w:rsidR="00DD5252">
        <w:rPr>
          <w:rFonts w:ascii="Book Antiqua" w:hAnsi="Book Antiqua" w:hint="eastAsia"/>
          <w:sz w:val="24"/>
          <w:szCs w:val="24"/>
        </w:rPr>
        <w:t>:</w:t>
      </w:r>
      <w:r w:rsidRPr="00DD5252">
        <w:rPr>
          <w:rFonts w:ascii="Book Antiqua" w:hAnsi="Book Antiqua"/>
          <w:sz w:val="24"/>
          <w:szCs w:val="24"/>
        </w:rPr>
        <w:t xml:space="preserve"> </w:t>
      </w:r>
      <w:r w:rsidR="00DD5252" w:rsidRPr="00DD5252">
        <w:rPr>
          <w:rFonts w:ascii="Book Antiqua" w:hAnsi="Book Antiqua"/>
          <w:sz w:val="24"/>
          <w:szCs w:val="24"/>
        </w:rPr>
        <w:t xml:space="preserve">Gastric </w:t>
      </w:r>
      <w:r w:rsidRPr="00DD5252">
        <w:rPr>
          <w:rFonts w:ascii="Book Antiqua" w:hAnsi="Book Antiqua"/>
          <w:sz w:val="24"/>
          <w:szCs w:val="24"/>
        </w:rPr>
        <w:t>cancer; LN</w:t>
      </w:r>
      <w:r w:rsidR="00DD5252">
        <w:rPr>
          <w:rFonts w:ascii="Book Antiqua" w:hAnsi="Book Antiqua" w:hint="eastAsia"/>
          <w:sz w:val="24"/>
          <w:szCs w:val="24"/>
        </w:rPr>
        <w:t>:</w:t>
      </w:r>
      <w:r w:rsidRPr="00DD5252">
        <w:rPr>
          <w:rFonts w:ascii="Book Antiqua" w:hAnsi="Book Antiqua"/>
          <w:sz w:val="24"/>
          <w:szCs w:val="24"/>
        </w:rPr>
        <w:t xml:space="preserve"> </w:t>
      </w:r>
      <w:r w:rsidR="00DD5252" w:rsidRPr="00DD5252">
        <w:rPr>
          <w:rFonts w:ascii="Book Antiqua" w:hAnsi="Book Antiqua"/>
          <w:sz w:val="24"/>
          <w:szCs w:val="24"/>
        </w:rPr>
        <w:t xml:space="preserve">Lymph </w:t>
      </w:r>
      <w:r w:rsidRPr="00DD5252">
        <w:rPr>
          <w:rFonts w:ascii="Book Antiqua" w:hAnsi="Book Antiqua"/>
          <w:sz w:val="24"/>
          <w:szCs w:val="24"/>
        </w:rPr>
        <w:t>node.</w:t>
      </w:r>
      <w:r w:rsidR="007D6417" w:rsidRPr="00DD5252">
        <w:rPr>
          <w:rFonts w:ascii="Book Antiqua" w:hAnsi="Book Antiqua"/>
          <w:sz w:val="24"/>
          <w:szCs w:val="24"/>
        </w:rPr>
        <w:t xml:space="preserve"> A</w:t>
      </w:r>
      <w:r w:rsidR="00DD5252">
        <w:rPr>
          <w:rFonts w:ascii="Book Antiqua" w:hAnsi="Book Antiqua" w:hint="eastAsia"/>
          <w:sz w:val="24"/>
          <w:szCs w:val="24"/>
        </w:rPr>
        <w:t>:</w:t>
      </w:r>
      <w:r w:rsidR="007D6417" w:rsidRPr="00DD5252">
        <w:rPr>
          <w:rFonts w:ascii="Book Antiqua" w:hAnsi="Book Antiqua"/>
          <w:kern w:val="0"/>
          <w:sz w:val="24"/>
          <w:szCs w:val="24"/>
        </w:rPr>
        <w:t xml:space="preserve"> </w:t>
      </w:r>
      <w:r w:rsidR="00DD5252" w:rsidRPr="00DD5252">
        <w:rPr>
          <w:rFonts w:ascii="Book Antiqua" w:hAnsi="Book Antiqua"/>
          <w:kern w:val="0"/>
          <w:sz w:val="24"/>
          <w:szCs w:val="24"/>
        </w:rPr>
        <w:t>Adenocarcinoma</w:t>
      </w:r>
      <w:r w:rsidR="007D6417" w:rsidRPr="00DD5252">
        <w:rPr>
          <w:rFonts w:ascii="Book Antiqua" w:hAnsi="Book Antiqua"/>
          <w:kern w:val="0"/>
          <w:sz w:val="24"/>
          <w:szCs w:val="24"/>
        </w:rPr>
        <w:t>; T</w:t>
      </w:r>
      <w:r w:rsidR="00DD5252">
        <w:rPr>
          <w:rFonts w:ascii="Book Antiqua" w:hAnsi="Book Antiqua" w:hint="eastAsia"/>
          <w:sz w:val="24"/>
          <w:szCs w:val="24"/>
        </w:rPr>
        <w:t>:</w:t>
      </w:r>
      <w:r w:rsidR="007D6417" w:rsidRPr="00DD5252">
        <w:rPr>
          <w:rFonts w:ascii="Book Antiqua" w:hAnsi="Book Antiqua"/>
          <w:kern w:val="0"/>
          <w:sz w:val="24"/>
          <w:szCs w:val="24"/>
        </w:rPr>
        <w:t xml:space="preserve"> </w:t>
      </w:r>
      <w:r w:rsidR="007D6417" w:rsidRPr="00DD5252">
        <w:rPr>
          <w:rFonts w:ascii="Book Antiqua" w:hAnsi="Book Antiqua"/>
          <w:sz w:val="24"/>
          <w:szCs w:val="24"/>
        </w:rPr>
        <w:t xml:space="preserve">Tubular adenocarcinoma; </w:t>
      </w:r>
      <w:r w:rsidR="007D6417" w:rsidRPr="00DD5252">
        <w:rPr>
          <w:rFonts w:ascii="Book Antiqua" w:hAnsi="Book Antiqua"/>
          <w:kern w:val="0"/>
          <w:sz w:val="24"/>
          <w:szCs w:val="24"/>
        </w:rPr>
        <w:t>S</w:t>
      </w:r>
      <w:r w:rsidR="00DD5252">
        <w:rPr>
          <w:rFonts w:ascii="Book Antiqua" w:hAnsi="Book Antiqua" w:hint="eastAsia"/>
          <w:sz w:val="24"/>
          <w:szCs w:val="24"/>
        </w:rPr>
        <w:t xml:space="preserve">: </w:t>
      </w:r>
      <w:r w:rsidR="007D6417" w:rsidRPr="00DD5252">
        <w:rPr>
          <w:rFonts w:ascii="Book Antiqua" w:hAnsi="Book Antiqua"/>
          <w:kern w:val="0"/>
          <w:sz w:val="24"/>
          <w:szCs w:val="24"/>
        </w:rPr>
        <w:t xml:space="preserve"> </w:t>
      </w:r>
      <w:r w:rsidR="00DD5252" w:rsidRPr="00DD5252">
        <w:rPr>
          <w:rFonts w:ascii="Book Antiqua" w:hAnsi="Book Antiqua"/>
          <w:kern w:val="0"/>
          <w:sz w:val="24"/>
          <w:szCs w:val="24"/>
        </w:rPr>
        <w:t>Signet</w:t>
      </w:r>
      <w:r w:rsidR="007D6417" w:rsidRPr="00DD5252">
        <w:rPr>
          <w:rFonts w:ascii="Book Antiqua" w:hAnsi="Book Antiqua"/>
          <w:kern w:val="0"/>
          <w:sz w:val="24"/>
          <w:szCs w:val="24"/>
        </w:rPr>
        <w:t>-ring cell carcinoma; I</w:t>
      </w:r>
      <w:r w:rsidR="00DD5252">
        <w:rPr>
          <w:rFonts w:ascii="Book Antiqua" w:hAnsi="Book Antiqua" w:hint="eastAsia"/>
          <w:sz w:val="24"/>
          <w:szCs w:val="24"/>
        </w:rPr>
        <w:t>:</w:t>
      </w:r>
      <w:r w:rsidR="007D6417" w:rsidRPr="00DD5252">
        <w:rPr>
          <w:rFonts w:ascii="Book Antiqua" w:hAnsi="Book Antiqua"/>
          <w:kern w:val="0"/>
          <w:sz w:val="24"/>
          <w:szCs w:val="24"/>
        </w:rPr>
        <w:t xml:space="preserve"> </w:t>
      </w:r>
      <w:r w:rsidR="00DD5252" w:rsidRPr="00DD5252">
        <w:rPr>
          <w:rFonts w:ascii="Book Antiqua" w:hAnsi="Book Antiqua"/>
          <w:kern w:val="0"/>
          <w:sz w:val="24"/>
          <w:szCs w:val="24"/>
        </w:rPr>
        <w:t>Intestinal</w:t>
      </w:r>
      <w:r w:rsidR="007D6417" w:rsidRPr="00DD5252">
        <w:rPr>
          <w:rFonts w:ascii="Book Antiqua" w:hAnsi="Book Antiqua"/>
          <w:kern w:val="0"/>
          <w:sz w:val="24"/>
          <w:szCs w:val="24"/>
        </w:rPr>
        <w:t>; D</w:t>
      </w:r>
      <w:r w:rsidR="00DD5252">
        <w:rPr>
          <w:rFonts w:ascii="Book Antiqua" w:hAnsi="Book Antiqua" w:hint="eastAsia"/>
          <w:sz w:val="24"/>
          <w:szCs w:val="24"/>
        </w:rPr>
        <w:t>:</w:t>
      </w:r>
      <w:r w:rsidR="007D6417" w:rsidRPr="00DD5252">
        <w:rPr>
          <w:rFonts w:ascii="Book Antiqua" w:hAnsi="Book Antiqua"/>
          <w:kern w:val="0"/>
          <w:sz w:val="24"/>
          <w:szCs w:val="24"/>
        </w:rPr>
        <w:t xml:space="preserve"> </w:t>
      </w:r>
      <w:r w:rsidR="00DD5252" w:rsidRPr="00DD5252">
        <w:rPr>
          <w:rFonts w:ascii="Book Antiqua" w:hAnsi="Book Antiqua"/>
          <w:kern w:val="0"/>
          <w:sz w:val="24"/>
          <w:szCs w:val="24"/>
        </w:rPr>
        <w:t>Diffuse</w:t>
      </w:r>
      <w:r w:rsidR="00274B16" w:rsidRPr="00DD5252">
        <w:rPr>
          <w:rFonts w:ascii="Book Antiqua" w:hAnsi="Book Antiqua"/>
          <w:kern w:val="0"/>
          <w:sz w:val="24"/>
          <w:szCs w:val="24"/>
        </w:rPr>
        <w:t>; U</w:t>
      </w:r>
      <w:r w:rsidR="00DD5252">
        <w:rPr>
          <w:rFonts w:ascii="Book Antiqua" w:hAnsi="Book Antiqua" w:hint="eastAsia"/>
          <w:sz w:val="24"/>
          <w:szCs w:val="24"/>
        </w:rPr>
        <w:t>:</w:t>
      </w:r>
      <w:r w:rsidR="00274B16" w:rsidRPr="00DD5252">
        <w:rPr>
          <w:rFonts w:ascii="Book Antiqua" w:hAnsi="Book Antiqua"/>
          <w:kern w:val="0"/>
          <w:sz w:val="24"/>
          <w:szCs w:val="24"/>
        </w:rPr>
        <w:t xml:space="preserve"> </w:t>
      </w:r>
      <w:r w:rsidR="00DD5252" w:rsidRPr="00DD5252">
        <w:rPr>
          <w:rFonts w:ascii="Book Antiqua" w:hAnsi="Book Antiqua"/>
          <w:kern w:val="0"/>
          <w:sz w:val="24"/>
          <w:szCs w:val="24"/>
        </w:rPr>
        <w:t>Undefined</w:t>
      </w:r>
      <w:r w:rsidR="00DD5252">
        <w:rPr>
          <w:rFonts w:ascii="Book Antiqua" w:hAnsi="Book Antiqua" w:hint="eastAsia"/>
          <w:kern w:val="0"/>
          <w:sz w:val="24"/>
          <w:szCs w:val="24"/>
        </w:rPr>
        <w:t>.</w:t>
      </w:r>
    </w:p>
    <w:p w:rsidR="007D6417" w:rsidRPr="00DD5252" w:rsidRDefault="007D6417" w:rsidP="00D350A7">
      <w:pPr>
        <w:rPr>
          <w:rFonts w:ascii="Book Antiqua" w:hAnsi="Book Antiqua"/>
          <w:b/>
          <w:sz w:val="24"/>
          <w:szCs w:val="24"/>
        </w:rPr>
      </w:pPr>
    </w:p>
    <w:p w:rsidR="007D6417" w:rsidRPr="00DD5252" w:rsidRDefault="007D6417" w:rsidP="00D350A7">
      <w:pPr>
        <w:rPr>
          <w:rFonts w:ascii="Book Antiqua" w:hAnsi="Book Antiqua"/>
          <w:b/>
          <w:sz w:val="24"/>
          <w:szCs w:val="24"/>
        </w:rPr>
      </w:pPr>
    </w:p>
    <w:p w:rsidR="007D6417" w:rsidRPr="00DD5252" w:rsidRDefault="007D6417" w:rsidP="00D350A7">
      <w:pPr>
        <w:rPr>
          <w:rFonts w:ascii="Book Antiqua" w:hAnsi="Book Antiqua"/>
          <w:b/>
          <w:sz w:val="24"/>
          <w:szCs w:val="24"/>
        </w:rPr>
      </w:pPr>
    </w:p>
    <w:p w:rsidR="007D6417" w:rsidRPr="00DD5252" w:rsidRDefault="007D6417" w:rsidP="00D350A7">
      <w:pPr>
        <w:rPr>
          <w:rFonts w:ascii="Book Antiqua" w:hAnsi="Book Antiqua"/>
          <w:b/>
          <w:sz w:val="24"/>
          <w:szCs w:val="24"/>
        </w:rPr>
      </w:pPr>
    </w:p>
    <w:p w:rsidR="007D6417" w:rsidRPr="00DD5252" w:rsidRDefault="007D6417" w:rsidP="00D350A7">
      <w:pPr>
        <w:rPr>
          <w:rFonts w:ascii="Book Antiqua" w:hAnsi="Book Antiqua"/>
          <w:b/>
          <w:sz w:val="24"/>
          <w:szCs w:val="24"/>
        </w:rPr>
      </w:pPr>
    </w:p>
    <w:p w:rsidR="007D6417" w:rsidRPr="00DD5252" w:rsidRDefault="007D6417" w:rsidP="00D350A7">
      <w:pPr>
        <w:rPr>
          <w:rFonts w:ascii="Book Antiqua" w:hAnsi="Book Antiqua"/>
          <w:b/>
          <w:sz w:val="24"/>
          <w:szCs w:val="24"/>
        </w:rPr>
      </w:pPr>
    </w:p>
    <w:p w:rsidR="007D6417" w:rsidRPr="00DD5252" w:rsidRDefault="007D6417" w:rsidP="00D350A7">
      <w:pPr>
        <w:rPr>
          <w:rFonts w:ascii="Book Antiqua" w:hAnsi="Book Antiqua"/>
          <w:b/>
          <w:sz w:val="24"/>
          <w:szCs w:val="24"/>
        </w:rPr>
      </w:pPr>
    </w:p>
    <w:p w:rsidR="00DD5252" w:rsidRDefault="00DD5252">
      <w:pPr>
        <w:widowControl/>
        <w:spacing w:line="240" w:lineRule="auto"/>
        <w:jc w:val="left"/>
        <w:rPr>
          <w:rFonts w:ascii="Book Antiqua" w:hAnsi="Book Antiqua"/>
          <w:b/>
          <w:sz w:val="24"/>
          <w:szCs w:val="24"/>
        </w:rPr>
      </w:pPr>
      <w:r>
        <w:rPr>
          <w:rFonts w:ascii="Book Antiqua" w:hAnsi="Book Antiqua"/>
          <w:b/>
          <w:sz w:val="24"/>
          <w:szCs w:val="24"/>
        </w:rPr>
        <w:br w:type="page"/>
      </w:r>
    </w:p>
    <w:p w:rsidR="003C7277" w:rsidRPr="00DD5252" w:rsidRDefault="003C7277" w:rsidP="00D350A7">
      <w:pPr>
        <w:rPr>
          <w:rFonts w:ascii="Book Antiqua" w:hAnsi="Book Antiqua"/>
          <w:b/>
          <w:sz w:val="24"/>
          <w:szCs w:val="24"/>
        </w:rPr>
      </w:pPr>
      <w:r w:rsidRPr="00DD5252">
        <w:rPr>
          <w:rFonts w:ascii="Book Antiqua" w:hAnsi="Book Antiqua"/>
          <w:b/>
          <w:sz w:val="24"/>
          <w:szCs w:val="24"/>
        </w:rPr>
        <w:lastRenderedPageBreak/>
        <w:t xml:space="preserve">Table 3 Circulating </w:t>
      </w:r>
      <w:r w:rsidR="002D6C38" w:rsidRPr="002D6C38">
        <w:rPr>
          <w:rFonts w:ascii="Book Antiqua" w:hAnsi="Book Antiqua"/>
          <w:b/>
          <w:sz w:val="24"/>
          <w:szCs w:val="24"/>
        </w:rPr>
        <w:t>microRNAs</w:t>
      </w:r>
      <w:r w:rsidR="002D6C38" w:rsidRPr="00DD5252">
        <w:rPr>
          <w:rFonts w:ascii="Book Antiqua" w:hAnsi="Book Antiqua"/>
          <w:b/>
          <w:sz w:val="24"/>
          <w:szCs w:val="24"/>
        </w:rPr>
        <w:t xml:space="preserve"> </w:t>
      </w:r>
      <w:r w:rsidRPr="00DD5252">
        <w:rPr>
          <w:rFonts w:ascii="Book Antiqua" w:hAnsi="Book Antiqua"/>
          <w:b/>
          <w:sz w:val="24"/>
          <w:szCs w:val="24"/>
        </w:rPr>
        <w:t>as diagnostic biomarkers</w:t>
      </w:r>
    </w:p>
    <w:p w:rsidR="003C7277" w:rsidRPr="00DD5252" w:rsidRDefault="003C7277" w:rsidP="00D350A7">
      <w:pPr>
        <w:rPr>
          <w:rFonts w:ascii="Book Antiqua" w:hAnsi="Book Antiqua"/>
          <w:sz w:val="24"/>
          <w:szCs w:val="24"/>
        </w:rPr>
      </w:pPr>
    </w:p>
    <w:tbl>
      <w:tblPr>
        <w:tblW w:w="14958" w:type="dxa"/>
        <w:tblInd w:w="95" w:type="dxa"/>
        <w:tblLook w:val="04A0" w:firstRow="1" w:lastRow="0" w:firstColumn="1" w:lastColumn="0" w:noHBand="0" w:noVBand="1"/>
      </w:tblPr>
      <w:tblGrid>
        <w:gridCol w:w="2307"/>
        <w:gridCol w:w="3862"/>
        <w:gridCol w:w="2835"/>
        <w:gridCol w:w="2693"/>
        <w:gridCol w:w="3261"/>
      </w:tblGrid>
      <w:tr w:rsidR="00DD5252" w:rsidRPr="00DD5252" w:rsidTr="00A05E51">
        <w:trPr>
          <w:trHeight w:val="300"/>
        </w:trPr>
        <w:tc>
          <w:tcPr>
            <w:tcW w:w="2307" w:type="dxa"/>
            <w:tcBorders>
              <w:top w:val="single" w:sz="4" w:space="0" w:color="auto"/>
              <w:left w:val="nil"/>
              <w:bottom w:val="single" w:sz="4" w:space="0" w:color="auto"/>
              <w:right w:val="nil"/>
            </w:tcBorders>
            <w:shd w:val="clear" w:color="auto" w:fill="auto"/>
            <w:noWrap/>
            <w:vAlign w:val="center"/>
            <w:hideMark/>
          </w:tcPr>
          <w:p w:rsidR="003C7277" w:rsidRPr="00DD5252" w:rsidRDefault="00250E5D" w:rsidP="00D350A7">
            <w:pPr>
              <w:widowControl/>
              <w:rPr>
                <w:rFonts w:ascii="Book Antiqua" w:hAnsi="Book Antiqua"/>
                <w:b/>
                <w:kern w:val="0"/>
                <w:sz w:val="24"/>
                <w:szCs w:val="24"/>
              </w:rPr>
            </w:pPr>
            <w:r>
              <w:rPr>
                <w:rFonts w:ascii="Book Antiqua" w:hAnsi="Book Antiqua" w:hint="eastAsia"/>
                <w:b/>
                <w:kern w:val="0"/>
                <w:sz w:val="24"/>
                <w:szCs w:val="24"/>
              </w:rPr>
              <w:t>R</w:t>
            </w:r>
            <w:r>
              <w:rPr>
                <w:rFonts w:ascii="Book Antiqua" w:hAnsi="Book Antiqua"/>
                <w:b/>
                <w:kern w:val="0"/>
                <w:sz w:val="24"/>
                <w:szCs w:val="24"/>
              </w:rPr>
              <w:t>ef</w:t>
            </w:r>
            <w:r>
              <w:rPr>
                <w:rFonts w:ascii="Book Antiqua" w:hAnsi="Book Antiqua" w:hint="eastAsia"/>
                <w:b/>
                <w:kern w:val="0"/>
                <w:sz w:val="24"/>
                <w:szCs w:val="24"/>
              </w:rPr>
              <w:t>.</w:t>
            </w:r>
          </w:p>
        </w:tc>
        <w:tc>
          <w:tcPr>
            <w:tcW w:w="3862" w:type="dxa"/>
            <w:tcBorders>
              <w:top w:val="single" w:sz="4" w:space="0" w:color="auto"/>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b/>
                <w:kern w:val="0"/>
                <w:sz w:val="24"/>
                <w:szCs w:val="24"/>
              </w:rPr>
            </w:pPr>
            <w:r w:rsidRPr="00DD5252">
              <w:rPr>
                <w:rFonts w:ascii="Book Antiqua" w:hAnsi="Book Antiqua"/>
                <w:b/>
                <w:kern w:val="0"/>
                <w:sz w:val="24"/>
                <w:szCs w:val="24"/>
              </w:rPr>
              <w:t>Sample</w:t>
            </w:r>
          </w:p>
        </w:tc>
        <w:tc>
          <w:tcPr>
            <w:tcW w:w="2835" w:type="dxa"/>
            <w:tcBorders>
              <w:top w:val="single" w:sz="4" w:space="0" w:color="auto"/>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b/>
                <w:kern w:val="0"/>
                <w:sz w:val="24"/>
                <w:szCs w:val="24"/>
              </w:rPr>
            </w:pPr>
            <w:r w:rsidRPr="00DD5252">
              <w:rPr>
                <w:rFonts w:ascii="Book Antiqua" w:hAnsi="Book Antiqua"/>
                <w:b/>
                <w:kern w:val="0"/>
                <w:sz w:val="24"/>
                <w:szCs w:val="24"/>
              </w:rPr>
              <w:t>Method (Normalization)</w:t>
            </w:r>
          </w:p>
        </w:tc>
        <w:tc>
          <w:tcPr>
            <w:tcW w:w="2693" w:type="dxa"/>
            <w:tcBorders>
              <w:top w:val="single" w:sz="4" w:space="0" w:color="auto"/>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b/>
                <w:kern w:val="0"/>
                <w:sz w:val="24"/>
                <w:szCs w:val="24"/>
              </w:rPr>
            </w:pPr>
            <w:r w:rsidRPr="00DD5252">
              <w:rPr>
                <w:rFonts w:ascii="Book Antiqua" w:hAnsi="Book Antiqua"/>
                <w:b/>
                <w:kern w:val="0"/>
                <w:sz w:val="24"/>
                <w:szCs w:val="24"/>
              </w:rPr>
              <w:t>MiRNA</w:t>
            </w:r>
          </w:p>
        </w:tc>
        <w:tc>
          <w:tcPr>
            <w:tcW w:w="3261" w:type="dxa"/>
            <w:tcBorders>
              <w:top w:val="single" w:sz="4" w:space="0" w:color="auto"/>
              <w:left w:val="nil"/>
              <w:bottom w:val="single" w:sz="4" w:space="0" w:color="auto"/>
              <w:right w:val="nil"/>
            </w:tcBorders>
            <w:shd w:val="clear" w:color="auto" w:fill="auto"/>
            <w:noWrap/>
            <w:vAlign w:val="center"/>
            <w:hideMark/>
          </w:tcPr>
          <w:p w:rsidR="003C7277" w:rsidRPr="00DD5252" w:rsidRDefault="00780D80" w:rsidP="00D350A7">
            <w:pPr>
              <w:widowControl/>
              <w:rPr>
                <w:rFonts w:ascii="Book Antiqua" w:hAnsi="Book Antiqua"/>
                <w:b/>
                <w:kern w:val="0"/>
                <w:sz w:val="24"/>
                <w:szCs w:val="24"/>
              </w:rPr>
            </w:pPr>
            <w:r w:rsidRPr="00DD5252">
              <w:rPr>
                <w:rFonts w:ascii="Book Antiqua" w:hAnsi="Book Antiqua"/>
                <w:b/>
                <w:sz w:val="24"/>
                <w:szCs w:val="24"/>
              </w:rPr>
              <w:t>Clinical application</w:t>
            </w:r>
          </w:p>
        </w:tc>
      </w:tr>
      <w:tr w:rsidR="00DD5252" w:rsidRPr="00DD5252" w:rsidTr="00A05E51">
        <w:trPr>
          <w:trHeight w:val="300"/>
        </w:trPr>
        <w:tc>
          <w:tcPr>
            <w:tcW w:w="230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Li C </w:t>
            </w:r>
            <w:r w:rsidR="00250E5D">
              <w:rPr>
                <w:rFonts w:ascii="Book Antiqua" w:hAnsi="Book Antiqua"/>
                <w:i/>
                <w:kern w:val="0"/>
                <w:sz w:val="24"/>
                <w:szCs w:val="24"/>
              </w:rPr>
              <w:t>et al</w:t>
            </w:r>
            <w:r w:rsidRPr="00DD5252">
              <w:rPr>
                <w:rFonts w:ascii="Book Antiqua" w:hAnsi="Book Antiqua"/>
                <w:kern w:val="0"/>
                <w:sz w:val="24"/>
                <w:szCs w:val="24"/>
                <w:vertAlign w:val="superscript"/>
              </w:rPr>
              <w:t>[74]</w:t>
            </w:r>
            <w:r w:rsidRPr="00DD5252">
              <w:rPr>
                <w:rFonts w:ascii="Book Antiqua" w:hAnsi="Book Antiqua"/>
                <w:kern w:val="0"/>
                <w:sz w:val="24"/>
                <w:szCs w:val="24"/>
              </w:rPr>
              <w:t xml:space="preserve"> (CN)</w:t>
            </w: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80 EGC/70 C plasma</w:t>
            </w: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real-time qRT-PCR(U6, U44)</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miR-199-3p</w:t>
            </w:r>
          </w:p>
        </w:tc>
        <w:tc>
          <w:tcPr>
            <w:tcW w:w="3261"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early detection of GC</w:t>
            </w:r>
          </w:p>
        </w:tc>
      </w:tr>
      <w:tr w:rsidR="00DD5252" w:rsidRPr="00DD5252" w:rsidTr="00A05E51">
        <w:trPr>
          <w:trHeight w:val="300"/>
        </w:trPr>
        <w:tc>
          <w:tcPr>
            <w:tcW w:w="230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Rotkrua P</w:t>
            </w:r>
            <w:r w:rsidRPr="00DD5252">
              <w:rPr>
                <w:rFonts w:ascii="Book Antiqua" w:hAnsi="Book Antiqua"/>
                <w:i/>
                <w:kern w:val="0"/>
                <w:sz w:val="24"/>
                <w:szCs w:val="24"/>
              </w:rPr>
              <w:t xml:space="preserve"> et al</w:t>
            </w:r>
            <w:r w:rsidRPr="00DD5252">
              <w:rPr>
                <w:rFonts w:ascii="Book Antiqua" w:hAnsi="Book Antiqua"/>
                <w:kern w:val="0"/>
                <w:sz w:val="24"/>
                <w:szCs w:val="24"/>
                <w:vertAlign w:val="superscript"/>
              </w:rPr>
              <w:t>[72]</w:t>
            </w:r>
            <w:r w:rsidRPr="00DD5252">
              <w:rPr>
                <w:rFonts w:ascii="Book Antiqua" w:hAnsi="Book Antiqua"/>
                <w:kern w:val="0"/>
                <w:sz w:val="24"/>
                <w:szCs w:val="24"/>
              </w:rPr>
              <w:t xml:space="preserve"> (JP)</w:t>
            </w: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6 DCKO mice with DGC/ 6 C tissue</w:t>
            </w: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miRNA microarray and</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miR-103, miR-107,</w:t>
            </w:r>
          </w:p>
        </w:tc>
        <w:tc>
          <w:tcPr>
            <w:tcW w:w="3261"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early detection of DGC</w:t>
            </w:r>
          </w:p>
        </w:tc>
      </w:tr>
      <w:tr w:rsidR="00DD5252" w:rsidRPr="00DD5252" w:rsidTr="00A05E51">
        <w:trPr>
          <w:trHeight w:val="300"/>
        </w:trPr>
        <w:tc>
          <w:tcPr>
            <w:tcW w:w="230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21 DCKO mice with DGC/ 23 C serum</w:t>
            </w: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i/>
                <w:kern w:val="0"/>
                <w:sz w:val="24"/>
                <w:szCs w:val="24"/>
              </w:rPr>
              <w:t>Taq</w:t>
            </w:r>
            <w:r w:rsidRPr="00DD5252">
              <w:rPr>
                <w:rFonts w:ascii="Book Antiqua" w:hAnsi="Book Antiqua"/>
                <w:kern w:val="0"/>
                <w:sz w:val="24"/>
                <w:szCs w:val="24"/>
              </w:rPr>
              <w:t>Man qRT-PCR (cel-miR-39)</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miR-194 and miR-210</w:t>
            </w:r>
          </w:p>
        </w:tc>
        <w:tc>
          <w:tcPr>
            <w:tcW w:w="3261"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30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Li C </w:t>
            </w:r>
            <w:r w:rsidR="00250E5D">
              <w:rPr>
                <w:rFonts w:ascii="Book Antiqua" w:hAnsi="Book Antiqua"/>
                <w:i/>
                <w:kern w:val="0"/>
                <w:sz w:val="24"/>
                <w:szCs w:val="24"/>
              </w:rPr>
              <w:t>et al</w:t>
            </w:r>
            <w:r w:rsidRPr="00DD5252">
              <w:rPr>
                <w:rFonts w:ascii="Book Antiqua" w:hAnsi="Book Antiqua"/>
                <w:kern w:val="0"/>
                <w:sz w:val="24"/>
                <w:szCs w:val="24"/>
                <w:vertAlign w:val="superscript"/>
              </w:rPr>
              <w:t>[75]</w:t>
            </w:r>
            <w:r w:rsidRPr="00DD5252">
              <w:rPr>
                <w:rFonts w:ascii="Book Antiqua" w:hAnsi="Book Antiqua"/>
                <w:kern w:val="0"/>
                <w:sz w:val="24"/>
                <w:szCs w:val="24"/>
              </w:rPr>
              <w:t xml:space="preserve"> (CN)</w:t>
            </w: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230 GC/130 C and </w:t>
            </w: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miRNA microarray and </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miR-199-3p</w:t>
            </w:r>
          </w:p>
        </w:tc>
        <w:tc>
          <w:tcPr>
            <w:tcW w:w="3261"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GC detection</w:t>
            </w:r>
          </w:p>
        </w:tc>
      </w:tr>
      <w:tr w:rsidR="00DD5252" w:rsidRPr="00DD5252" w:rsidTr="00A05E51">
        <w:trPr>
          <w:trHeight w:val="300"/>
        </w:trPr>
        <w:tc>
          <w:tcPr>
            <w:tcW w:w="230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20 gastric precancerous plasma</w:t>
            </w: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real-time qRT-PCR (U6, U44)</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p>
        </w:tc>
        <w:tc>
          <w:tcPr>
            <w:tcW w:w="3261"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30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Cai H </w:t>
            </w:r>
            <w:r w:rsidR="00250E5D">
              <w:rPr>
                <w:rFonts w:ascii="Book Antiqua" w:hAnsi="Book Antiqua"/>
                <w:i/>
                <w:kern w:val="0"/>
                <w:sz w:val="24"/>
                <w:szCs w:val="24"/>
              </w:rPr>
              <w:t>et al</w:t>
            </w:r>
            <w:r w:rsidRPr="00DD5252">
              <w:rPr>
                <w:rFonts w:ascii="Book Antiqua" w:hAnsi="Book Antiqua"/>
                <w:kern w:val="0"/>
                <w:sz w:val="24"/>
                <w:szCs w:val="24"/>
                <w:vertAlign w:val="superscript"/>
              </w:rPr>
              <w:t>[76]</w:t>
            </w:r>
            <w:r w:rsidRPr="00DD5252">
              <w:rPr>
                <w:rFonts w:ascii="Book Antiqua" w:hAnsi="Book Antiqua"/>
                <w:kern w:val="0"/>
                <w:sz w:val="24"/>
                <w:szCs w:val="24"/>
              </w:rPr>
              <w:t xml:space="preserve"> (CN)</w:t>
            </w:r>
          </w:p>
        </w:tc>
        <w:tc>
          <w:tcPr>
            <w:tcW w:w="3862"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90 GC</w:t>
            </w:r>
            <w:r w:rsidR="00C34C30" w:rsidRPr="00DD5252">
              <w:rPr>
                <w:rFonts w:ascii="Book Antiqua" w:hAnsi="Book Antiqua"/>
                <w:kern w:val="0"/>
                <w:sz w:val="24"/>
                <w:szCs w:val="24"/>
              </w:rPr>
              <w:t>(70A,16M,3S,1SC)</w:t>
            </w:r>
            <w:r w:rsidRPr="00DD5252">
              <w:rPr>
                <w:rFonts w:ascii="Book Antiqua" w:hAnsi="Book Antiqua"/>
                <w:kern w:val="0"/>
                <w:sz w:val="24"/>
                <w:szCs w:val="24"/>
              </w:rPr>
              <w:t>/90 C plasma</w:t>
            </w:r>
          </w:p>
        </w:tc>
        <w:tc>
          <w:tcPr>
            <w:tcW w:w="283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(cel-miR-39)</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miR-106b, miR-20a,</w:t>
            </w:r>
          </w:p>
        </w:tc>
        <w:tc>
          <w:tcPr>
            <w:tcW w:w="3261"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early detection of GC</w:t>
            </w:r>
          </w:p>
        </w:tc>
      </w:tr>
      <w:tr w:rsidR="00DD5252" w:rsidRPr="00DD5252" w:rsidTr="00A05E51">
        <w:trPr>
          <w:trHeight w:val="300"/>
        </w:trPr>
        <w:tc>
          <w:tcPr>
            <w:tcW w:w="230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862"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83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miR-221</w:t>
            </w:r>
          </w:p>
        </w:tc>
        <w:tc>
          <w:tcPr>
            <w:tcW w:w="3261"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307" w:type="dxa"/>
            <w:vMerge w:val="restart"/>
            <w:tcBorders>
              <w:top w:val="nil"/>
              <w:left w:val="nil"/>
              <w:bottom w:val="nil"/>
              <w:right w:val="nil"/>
            </w:tcBorders>
            <w:shd w:val="clear" w:color="auto" w:fill="auto"/>
            <w:noWrap/>
            <w:vAlign w:val="center"/>
            <w:hideMark/>
          </w:tcPr>
          <w:p w:rsidR="003C7277" w:rsidRPr="00DD5252" w:rsidRDefault="003C7277" w:rsidP="00906211">
            <w:pPr>
              <w:widowControl/>
              <w:rPr>
                <w:rFonts w:ascii="Book Antiqua" w:hAnsi="Book Antiqua"/>
                <w:kern w:val="0"/>
                <w:sz w:val="24"/>
                <w:szCs w:val="24"/>
              </w:rPr>
            </w:pPr>
            <w:r w:rsidRPr="00DD5252">
              <w:rPr>
                <w:rFonts w:ascii="Book Antiqua" w:hAnsi="Book Antiqua"/>
                <w:kern w:val="0"/>
                <w:sz w:val="24"/>
                <w:szCs w:val="24"/>
              </w:rPr>
              <w:t xml:space="preserve">Li BS </w:t>
            </w:r>
            <w:r w:rsidR="00250E5D">
              <w:rPr>
                <w:rFonts w:ascii="Book Antiqua" w:hAnsi="Book Antiqua"/>
                <w:i/>
                <w:kern w:val="0"/>
                <w:sz w:val="24"/>
                <w:szCs w:val="24"/>
              </w:rPr>
              <w:t>et al</w:t>
            </w:r>
            <w:r w:rsidRPr="00DD5252">
              <w:rPr>
                <w:rFonts w:ascii="Book Antiqua" w:hAnsi="Book Antiqua"/>
                <w:kern w:val="0"/>
                <w:sz w:val="24"/>
                <w:szCs w:val="24"/>
                <w:vertAlign w:val="superscript"/>
              </w:rPr>
              <w:t>[</w:t>
            </w:r>
            <w:r w:rsidR="00906211">
              <w:rPr>
                <w:rFonts w:ascii="Book Antiqua" w:hAnsi="Book Antiqua" w:hint="eastAsia"/>
                <w:kern w:val="0"/>
                <w:sz w:val="24"/>
                <w:szCs w:val="24"/>
                <w:vertAlign w:val="superscript"/>
              </w:rPr>
              <w:t>91</w:t>
            </w:r>
            <w:r w:rsidRPr="00DD5252">
              <w:rPr>
                <w:rFonts w:ascii="Book Antiqua" w:hAnsi="Book Antiqua"/>
                <w:kern w:val="0"/>
                <w:sz w:val="24"/>
                <w:szCs w:val="24"/>
                <w:vertAlign w:val="superscript"/>
              </w:rPr>
              <w:t>]</w:t>
            </w:r>
            <w:r w:rsidRPr="00DD5252">
              <w:rPr>
                <w:rFonts w:ascii="Book Antiqua" w:hAnsi="Book Antiqua"/>
                <w:kern w:val="0"/>
                <w:sz w:val="24"/>
                <w:szCs w:val="24"/>
              </w:rPr>
              <w:t xml:space="preserve"> (CN)</w:t>
            </w: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8 GC/8 C tissue</w:t>
            </w:r>
          </w:p>
        </w:tc>
        <w:tc>
          <w:tcPr>
            <w:tcW w:w="283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(U6,cel-miR-39)</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miR-223, miR-21</w:t>
            </w:r>
          </w:p>
        </w:tc>
        <w:tc>
          <w:tcPr>
            <w:tcW w:w="3261"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GC detection</w:t>
            </w:r>
          </w:p>
        </w:tc>
      </w:tr>
      <w:tr w:rsidR="00DD5252" w:rsidRPr="00DD5252" w:rsidTr="00A05E51">
        <w:trPr>
          <w:trHeight w:val="300"/>
        </w:trPr>
        <w:tc>
          <w:tcPr>
            <w:tcW w:w="230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70 GC</w:t>
            </w:r>
            <w:r w:rsidR="0043619A" w:rsidRPr="00DD5252">
              <w:rPr>
                <w:rFonts w:ascii="Book Antiqua" w:hAnsi="Book Antiqua"/>
                <w:kern w:val="0"/>
                <w:sz w:val="24"/>
                <w:szCs w:val="24"/>
              </w:rPr>
              <w:t>(56A,13M,1S)</w:t>
            </w:r>
            <w:r w:rsidRPr="00DD5252">
              <w:rPr>
                <w:rFonts w:ascii="Book Antiqua" w:hAnsi="Book Antiqua"/>
                <w:kern w:val="0"/>
                <w:sz w:val="24"/>
                <w:szCs w:val="24"/>
              </w:rPr>
              <w:t>/ 70 C plasma</w:t>
            </w:r>
          </w:p>
        </w:tc>
        <w:tc>
          <w:tcPr>
            <w:tcW w:w="283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miR-218</w:t>
            </w:r>
          </w:p>
        </w:tc>
        <w:tc>
          <w:tcPr>
            <w:tcW w:w="3261"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307" w:type="dxa"/>
            <w:tcBorders>
              <w:top w:val="nil"/>
              <w:left w:val="nil"/>
              <w:bottom w:val="nil"/>
              <w:right w:val="nil"/>
            </w:tcBorders>
            <w:shd w:val="clear" w:color="auto" w:fill="auto"/>
            <w:noWrap/>
            <w:vAlign w:val="center"/>
            <w:hideMark/>
          </w:tcPr>
          <w:p w:rsidR="003C7277" w:rsidRPr="00DD5252" w:rsidRDefault="003C7277" w:rsidP="00906211">
            <w:pPr>
              <w:widowControl/>
              <w:rPr>
                <w:rFonts w:ascii="Book Antiqua" w:hAnsi="Book Antiqua"/>
                <w:kern w:val="0"/>
                <w:sz w:val="24"/>
                <w:szCs w:val="24"/>
              </w:rPr>
            </w:pPr>
            <w:r w:rsidRPr="00DD5252">
              <w:rPr>
                <w:rFonts w:ascii="Book Antiqua" w:hAnsi="Book Antiqua"/>
                <w:kern w:val="0"/>
                <w:sz w:val="24"/>
                <w:szCs w:val="24"/>
              </w:rPr>
              <w:t xml:space="preserve">Wang B </w:t>
            </w:r>
            <w:r w:rsidR="00250E5D">
              <w:rPr>
                <w:rFonts w:ascii="Book Antiqua" w:hAnsi="Book Antiqua"/>
                <w:i/>
                <w:kern w:val="0"/>
                <w:sz w:val="24"/>
                <w:szCs w:val="24"/>
              </w:rPr>
              <w:t>et al</w:t>
            </w:r>
            <w:r w:rsidRPr="00DD5252">
              <w:rPr>
                <w:rFonts w:ascii="Book Antiqua" w:hAnsi="Book Antiqua"/>
                <w:kern w:val="0"/>
                <w:sz w:val="24"/>
                <w:szCs w:val="24"/>
                <w:vertAlign w:val="superscript"/>
              </w:rPr>
              <w:t>[</w:t>
            </w:r>
            <w:r w:rsidR="00906211">
              <w:rPr>
                <w:rFonts w:ascii="Book Antiqua" w:hAnsi="Book Antiqua" w:hint="eastAsia"/>
                <w:kern w:val="0"/>
                <w:sz w:val="24"/>
                <w:szCs w:val="24"/>
                <w:vertAlign w:val="superscript"/>
              </w:rPr>
              <w:t>92</w:t>
            </w:r>
            <w:r w:rsidRPr="00DD5252">
              <w:rPr>
                <w:rFonts w:ascii="Book Antiqua" w:hAnsi="Book Antiqua"/>
                <w:kern w:val="0"/>
                <w:sz w:val="24"/>
                <w:szCs w:val="24"/>
                <w:vertAlign w:val="superscript"/>
              </w:rPr>
              <w:t>]</w:t>
            </w:r>
            <w:r w:rsidRPr="00DD5252">
              <w:rPr>
                <w:rFonts w:ascii="Book Antiqua" w:hAnsi="Book Antiqua"/>
                <w:kern w:val="0"/>
                <w:sz w:val="24"/>
                <w:szCs w:val="24"/>
              </w:rPr>
              <w:t xml:space="preserve"> (CN)</w:t>
            </w: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174 solid cancers/ 39 C serum</w:t>
            </w: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(miR-16)</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miR-21</w:t>
            </w:r>
          </w:p>
        </w:tc>
        <w:tc>
          <w:tcPr>
            <w:tcW w:w="3261"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detection of some solid cancers</w:t>
            </w:r>
          </w:p>
        </w:tc>
      </w:tr>
      <w:tr w:rsidR="00DD5252" w:rsidRPr="00DD5252" w:rsidTr="00A05E51">
        <w:trPr>
          <w:trHeight w:val="300"/>
        </w:trPr>
        <w:tc>
          <w:tcPr>
            <w:tcW w:w="2307" w:type="dxa"/>
            <w:vMerge w:val="restart"/>
            <w:tcBorders>
              <w:top w:val="nil"/>
              <w:left w:val="nil"/>
              <w:bottom w:val="nil"/>
              <w:right w:val="nil"/>
            </w:tcBorders>
            <w:shd w:val="clear" w:color="auto" w:fill="auto"/>
            <w:noWrap/>
            <w:vAlign w:val="center"/>
            <w:hideMark/>
          </w:tcPr>
          <w:p w:rsidR="003C7277" w:rsidRPr="00DD5252" w:rsidRDefault="003C7277" w:rsidP="00906211">
            <w:pPr>
              <w:widowControl/>
              <w:rPr>
                <w:rFonts w:ascii="Book Antiqua" w:hAnsi="Book Antiqua"/>
                <w:kern w:val="0"/>
                <w:sz w:val="24"/>
                <w:szCs w:val="24"/>
              </w:rPr>
            </w:pPr>
            <w:r w:rsidRPr="00DD5252">
              <w:rPr>
                <w:rFonts w:ascii="Book Antiqua" w:hAnsi="Book Antiqua"/>
                <w:kern w:val="0"/>
                <w:sz w:val="24"/>
                <w:szCs w:val="24"/>
              </w:rPr>
              <w:lastRenderedPageBreak/>
              <w:t>Song MY</w:t>
            </w:r>
            <w:r w:rsidR="00250E5D">
              <w:rPr>
                <w:rFonts w:ascii="Book Antiqua" w:hAnsi="Book Antiqua"/>
                <w:i/>
                <w:kern w:val="0"/>
                <w:sz w:val="24"/>
                <w:szCs w:val="24"/>
              </w:rPr>
              <w:t xml:space="preserve"> et al</w:t>
            </w:r>
            <w:r w:rsidRPr="00DD5252">
              <w:rPr>
                <w:rFonts w:ascii="Book Antiqua" w:hAnsi="Book Antiqua"/>
                <w:kern w:val="0"/>
                <w:sz w:val="24"/>
                <w:szCs w:val="24"/>
                <w:vertAlign w:val="superscript"/>
              </w:rPr>
              <w:t>[</w:t>
            </w:r>
            <w:r w:rsidR="00906211">
              <w:rPr>
                <w:rFonts w:ascii="Book Antiqua" w:hAnsi="Book Antiqua" w:hint="eastAsia"/>
                <w:kern w:val="0"/>
                <w:sz w:val="24"/>
                <w:szCs w:val="24"/>
                <w:vertAlign w:val="superscript"/>
              </w:rPr>
              <w:t>93</w:t>
            </w:r>
            <w:r w:rsidRPr="00DD5252">
              <w:rPr>
                <w:rFonts w:ascii="Book Antiqua" w:hAnsi="Book Antiqua"/>
                <w:kern w:val="0"/>
                <w:sz w:val="24"/>
                <w:szCs w:val="24"/>
                <w:vertAlign w:val="superscript"/>
              </w:rPr>
              <w:t xml:space="preserve">] </w:t>
            </w:r>
            <w:r w:rsidRPr="00DD5252">
              <w:rPr>
                <w:rFonts w:ascii="Book Antiqua" w:hAnsi="Book Antiqua"/>
                <w:kern w:val="0"/>
                <w:sz w:val="24"/>
                <w:szCs w:val="24"/>
              </w:rPr>
              <w:t>(CN)</w:t>
            </w:r>
          </w:p>
        </w:tc>
        <w:tc>
          <w:tcPr>
            <w:tcW w:w="3862"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82 GC</w:t>
            </w:r>
            <w:r w:rsidR="0043619A" w:rsidRPr="00DD5252">
              <w:rPr>
                <w:rFonts w:ascii="Book Antiqua" w:hAnsi="Book Antiqua"/>
                <w:kern w:val="0"/>
                <w:sz w:val="24"/>
                <w:szCs w:val="24"/>
              </w:rPr>
              <w:t>(71A,3S,1SC)</w:t>
            </w:r>
            <w:r w:rsidRPr="00DD5252">
              <w:rPr>
                <w:rFonts w:ascii="Book Antiqua" w:hAnsi="Book Antiqua"/>
                <w:kern w:val="0"/>
                <w:sz w:val="24"/>
                <w:szCs w:val="24"/>
              </w:rPr>
              <w:t>/46 DYS/ 128 C serum</w:t>
            </w: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i/>
                <w:kern w:val="0"/>
                <w:sz w:val="24"/>
                <w:szCs w:val="24"/>
              </w:rPr>
              <w:t>Taq</w:t>
            </w:r>
            <w:r w:rsidRPr="00DD5252">
              <w:rPr>
                <w:rFonts w:ascii="Book Antiqua" w:hAnsi="Book Antiqua"/>
                <w:kern w:val="0"/>
                <w:sz w:val="24"/>
                <w:szCs w:val="24"/>
              </w:rPr>
              <w:t xml:space="preserve">Man low-density array </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miR-221, miR-376c</w:t>
            </w:r>
          </w:p>
        </w:tc>
        <w:tc>
          <w:tcPr>
            <w:tcW w:w="3261"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early detection of GC</w:t>
            </w:r>
          </w:p>
        </w:tc>
      </w:tr>
      <w:tr w:rsidR="00DD5252" w:rsidRPr="00DD5252" w:rsidTr="00A05E51">
        <w:trPr>
          <w:trHeight w:val="300"/>
        </w:trPr>
        <w:tc>
          <w:tcPr>
            <w:tcW w:w="230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862"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and </w:t>
            </w:r>
            <w:r w:rsidRPr="00DD5252">
              <w:rPr>
                <w:rFonts w:ascii="Book Antiqua" w:hAnsi="Book Antiqua"/>
                <w:i/>
                <w:kern w:val="0"/>
                <w:sz w:val="24"/>
                <w:szCs w:val="24"/>
              </w:rPr>
              <w:t>Taq</w:t>
            </w:r>
            <w:r w:rsidRPr="00DD5252">
              <w:rPr>
                <w:rFonts w:ascii="Book Antiqua" w:hAnsi="Book Antiqua"/>
                <w:kern w:val="0"/>
                <w:sz w:val="24"/>
                <w:szCs w:val="24"/>
              </w:rPr>
              <w:t>Man qRT-PCR (cel-miR-39)</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miR-744</w:t>
            </w:r>
          </w:p>
        </w:tc>
        <w:tc>
          <w:tcPr>
            <w:tcW w:w="3261"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307" w:type="dxa"/>
            <w:vMerge w:val="restart"/>
            <w:tcBorders>
              <w:top w:val="nil"/>
              <w:left w:val="nil"/>
              <w:bottom w:val="nil"/>
              <w:right w:val="nil"/>
            </w:tcBorders>
            <w:shd w:val="clear" w:color="auto" w:fill="auto"/>
            <w:noWrap/>
            <w:vAlign w:val="center"/>
            <w:hideMark/>
          </w:tcPr>
          <w:p w:rsidR="003C7277" w:rsidRPr="00DD5252" w:rsidRDefault="003C7277" w:rsidP="00906211">
            <w:pPr>
              <w:widowControl/>
              <w:rPr>
                <w:rFonts w:ascii="Book Antiqua" w:hAnsi="Book Antiqua"/>
                <w:kern w:val="0"/>
                <w:sz w:val="24"/>
                <w:szCs w:val="24"/>
              </w:rPr>
            </w:pPr>
            <w:r w:rsidRPr="00DD5252">
              <w:rPr>
                <w:rFonts w:ascii="Book Antiqua" w:hAnsi="Book Antiqua"/>
                <w:kern w:val="0"/>
                <w:sz w:val="24"/>
                <w:szCs w:val="24"/>
              </w:rPr>
              <w:t xml:space="preserve">Konishi H </w:t>
            </w:r>
            <w:r w:rsidR="00250E5D">
              <w:rPr>
                <w:rFonts w:ascii="Book Antiqua" w:hAnsi="Book Antiqua"/>
                <w:i/>
                <w:kern w:val="0"/>
                <w:sz w:val="24"/>
                <w:szCs w:val="24"/>
              </w:rPr>
              <w:t>et a</w:t>
            </w:r>
            <w:r w:rsidR="00906211">
              <w:rPr>
                <w:rFonts w:ascii="Book Antiqua" w:hAnsi="Book Antiqua" w:hint="eastAsia"/>
                <w:i/>
                <w:kern w:val="0"/>
                <w:sz w:val="24"/>
                <w:szCs w:val="24"/>
              </w:rPr>
              <w:t>l</w:t>
            </w:r>
            <w:r w:rsidRPr="00DD5252">
              <w:rPr>
                <w:rFonts w:ascii="Book Antiqua" w:hAnsi="Book Antiqua"/>
                <w:kern w:val="0"/>
                <w:sz w:val="24"/>
                <w:szCs w:val="24"/>
                <w:vertAlign w:val="superscript"/>
              </w:rPr>
              <w:t>[</w:t>
            </w:r>
            <w:r w:rsidR="00906211">
              <w:rPr>
                <w:rFonts w:ascii="Book Antiqua" w:hAnsi="Book Antiqua" w:hint="eastAsia"/>
                <w:kern w:val="0"/>
                <w:sz w:val="24"/>
                <w:szCs w:val="24"/>
                <w:vertAlign w:val="superscript"/>
              </w:rPr>
              <w:t>94</w:t>
            </w:r>
            <w:r w:rsidRPr="00DD5252">
              <w:rPr>
                <w:rFonts w:ascii="Book Antiqua" w:hAnsi="Book Antiqua"/>
                <w:kern w:val="0"/>
                <w:sz w:val="24"/>
                <w:szCs w:val="24"/>
                <w:vertAlign w:val="superscript"/>
              </w:rPr>
              <w:t>]</w:t>
            </w:r>
            <w:r w:rsidRPr="00DD5252">
              <w:rPr>
                <w:rFonts w:ascii="Book Antiqua" w:hAnsi="Book Antiqua"/>
                <w:kern w:val="0"/>
                <w:sz w:val="24"/>
                <w:szCs w:val="24"/>
              </w:rPr>
              <w:t xml:space="preserve"> (JP)</w:t>
            </w:r>
          </w:p>
        </w:tc>
        <w:tc>
          <w:tcPr>
            <w:tcW w:w="3862"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56 GC/30 C plasma</w:t>
            </w: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miRNA microarray</w:t>
            </w:r>
          </w:p>
        </w:tc>
        <w:tc>
          <w:tcPr>
            <w:tcW w:w="2693"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miR-451 and miR-486</w:t>
            </w:r>
          </w:p>
        </w:tc>
        <w:tc>
          <w:tcPr>
            <w:tcW w:w="3261"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screening GC</w:t>
            </w:r>
          </w:p>
        </w:tc>
      </w:tr>
      <w:tr w:rsidR="00DD5252" w:rsidRPr="00DD5252" w:rsidTr="00A05E51">
        <w:trPr>
          <w:trHeight w:val="300"/>
        </w:trPr>
        <w:tc>
          <w:tcPr>
            <w:tcW w:w="230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862"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qRT-PCR (U6)</w:t>
            </w:r>
          </w:p>
        </w:tc>
        <w:tc>
          <w:tcPr>
            <w:tcW w:w="2693"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261"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30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Liu H </w:t>
            </w:r>
            <w:r w:rsidR="00250E5D">
              <w:rPr>
                <w:rFonts w:ascii="Book Antiqua" w:hAnsi="Book Antiqua"/>
                <w:i/>
                <w:kern w:val="0"/>
                <w:sz w:val="24"/>
                <w:szCs w:val="24"/>
              </w:rPr>
              <w:t>et al</w:t>
            </w:r>
            <w:r w:rsidRPr="00DD5252">
              <w:rPr>
                <w:rFonts w:ascii="Book Antiqua" w:hAnsi="Book Antiqua"/>
                <w:kern w:val="0"/>
                <w:sz w:val="24"/>
                <w:szCs w:val="24"/>
                <w:vertAlign w:val="superscript"/>
              </w:rPr>
              <w:t>[77]</w:t>
            </w:r>
            <w:r w:rsidRPr="00DD5252">
              <w:rPr>
                <w:rFonts w:ascii="Book Antiqua" w:hAnsi="Book Antiqua"/>
                <w:kern w:val="0"/>
                <w:sz w:val="24"/>
                <w:szCs w:val="24"/>
              </w:rPr>
              <w:t xml:space="preserve"> (CN)</w:t>
            </w:r>
          </w:p>
        </w:tc>
        <w:tc>
          <w:tcPr>
            <w:tcW w:w="3862"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61 GC</w:t>
            </w:r>
            <w:r w:rsidR="0038055D" w:rsidRPr="00DD5252">
              <w:rPr>
                <w:rFonts w:ascii="Book Antiqua" w:hAnsi="Book Antiqua"/>
                <w:kern w:val="0"/>
                <w:sz w:val="24"/>
                <w:szCs w:val="24"/>
              </w:rPr>
              <w:t>(A,M)</w:t>
            </w:r>
            <w:r w:rsidRPr="00DD5252">
              <w:rPr>
                <w:rFonts w:ascii="Book Antiqua" w:hAnsi="Book Antiqua"/>
                <w:kern w:val="0"/>
                <w:sz w:val="24"/>
                <w:szCs w:val="24"/>
              </w:rPr>
              <w:t>/61 C serum</w:t>
            </w: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miRNA microarray </w:t>
            </w:r>
          </w:p>
        </w:tc>
        <w:tc>
          <w:tcPr>
            <w:tcW w:w="2693"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miR-378</w:t>
            </w:r>
          </w:p>
        </w:tc>
        <w:tc>
          <w:tcPr>
            <w:tcW w:w="3261"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early detection of GC</w:t>
            </w:r>
          </w:p>
        </w:tc>
      </w:tr>
      <w:tr w:rsidR="00DD5252" w:rsidRPr="00DD5252" w:rsidTr="00A05E51">
        <w:trPr>
          <w:trHeight w:val="300"/>
        </w:trPr>
        <w:tc>
          <w:tcPr>
            <w:tcW w:w="230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862"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real-time qRT-PCR (U6)</w:t>
            </w:r>
          </w:p>
        </w:tc>
        <w:tc>
          <w:tcPr>
            <w:tcW w:w="2693"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261"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30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Liu R </w:t>
            </w:r>
            <w:r w:rsidRPr="00DD5252">
              <w:rPr>
                <w:rFonts w:ascii="Book Antiqua" w:hAnsi="Book Antiqua"/>
                <w:i/>
                <w:kern w:val="0"/>
                <w:sz w:val="24"/>
                <w:szCs w:val="24"/>
              </w:rPr>
              <w:t>et al</w:t>
            </w:r>
            <w:r w:rsidRPr="00DD5252">
              <w:rPr>
                <w:rFonts w:ascii="Book Antiqua" w:hAnsi="Book Antiqua"/>
                <w:kern w:val="0"/>
                <w:sz w:val="24"/>
                <w:szCs w:val="24"/>
                <w:vertAlign w:val="superscript"/>
              </w:rPr>
              <w:t>[82]</w:t>
            </w:r>
            <w:r w:rsidRPr="00DD5252">
              <w:rPr>
                <w:rFonts w:ascii="Book Antiqua" w:hAnsi="Book Antiqua"/>
                <w:kern w:val="0"/>
                <w:sz w:val="24"/>
                <w:szCs w:val="24"/>
              </w:rPr>
              <w:t xml:space="preserve"> (CN)</w:t>
            </w:r>
          </w:p>
        </w:tc>
        <w:tc>
          <w:tcPr>
            <w:tcW w:w="3862"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164 GC/127 C serum</w:t>
            </w: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Solexa sequencing </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miR-1, miR-20a, miR-27a, </w:t>
            </w:r>
          </w:p>
        </w:tc>
        <w:tc>
          <w:tcPr>
            <w:tcW w:w="3261"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GC detection</w:t>
            </w:r>
          </w:p>
        </w:tc>
      </w:tr>
      <w:tr w:rsidR="00DD5252" w:rsidRPr="00DD5252" w:rsidTr="00A05E51">
        <w:trPr>
          <w:trHeight w:val="300"/>
        </w:trPr>
        <w:tc>
          <w:tcPr>
            <w:tcW w:w="230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862"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qRT-PCR (the serum volume)</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miR-34 and miR-423-5p</w:t>
            </w:r>
          </w:p>
        </w:tc>
        <w:tc>
          <w:tcPr>
            <w:tcW w:w="3261"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30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Tsujiura M </w:t>
            </w:r>
            <w:r w:rsidR="00250E5D">
              <w:rPr>
                <w:rFonts w:ascii="Book Antiqua" w:hAnsi="Book Antiqua"/>
                <w:i/>
                <w:kern w:val="0"/>
                <w:sz w:val="24"/>
                <w:szCs w:val="24"/>
              </w:rPr>
              <w:t>et al</w:t>
            </w:r>
            <w:r w:rsidRPr="00DD5252">
              <w:rPr>
                <w:rFonts w:ascii="Book Antiqua" w:hAnsi="Book Antiqua"/>
                <w:kern w:val="0"/>
                <w:sz w:val="24"/>
                <w:szCs w:val="24"/>
                <w:vertAlign w:val="superscript"/>
              </w:rPr>
              <w:t xml:space="preserve">[73] </w:t>
            </w:r>
            <w:r w:rsidRPr="00DD5252">
              <w:rPr>
                <w:rFonts w:ascii="Book Antiqua" w:hAnsi="Book Antiqua"/>
                <w:kern w:val="0"/>
                <w:sz w:val="24"/>
                <w:szCs w:val="24"/>
              </w:rPr>
              <w:t>(JP)</w:t>
            </w: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8 GC/8 C tissue</w:t>
            </w:r>
          </w:p>
        </w:tc>
        <w:tc>
          <w:tcPr>
            <w:tcW w:w="283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(RNU6B)</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miR-17-5p, miR-21, miR-106a,</w:t>
            </w:r>
          </w:p>
        </w:tc>
        <w:tc>
          <w:tcPr>
            <w:tcW w:w="3261"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GC detection</w:t>
            </w:r>
          </w:p>
        </w:tc>
      </w:tr>
      <w:tr w:rsidR="00DD5252" w:rsidRPr="00DD5252" w:rsidTr="00A05E51">
        <w:trPr>
          <w:trHeight w:val="300"/>
        </w:trPr>
        <w:tc>
          <w:tcPr>
            <w:tcW w:w="2307"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79 GC/ 30 C plasma</w:t>
            </w:r>
          </w:p>
        </w:tc>
        <w:tc>
          <w:tcPr>
            <w:tcW w:w="2835"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miR-106b and let-7a</w:t>
            </w:r>
          </w:p>
        </w:tc>
        <w:tc>
          <w:tcPr>
            <w:tcW w:w="3261" w:type="dxa"/>
            <w:vMerge/>
            <w:tcBorders>
              <w:top w:val="nil"/>
              <w:left w:val="nil"/>
              <w:bottom w:val="nil"/>
              <w:right w:val="nil"/>
            </w:tcBorders>
            <w:vAlign w:val="center"/>
            <w:hideMark/>
          </w:tcPr>
          <w:p w:rsidR="003C7277" w:rsidRPr="00DD5252" w:rsidRDefault="003C7277" w:rsidP="00D350A7">
            <w:pPr>
              <w:widowControl/>
              <w:rPr>
                <w:rFonts w:ascii="Book Antiqua" w:hAnsi="Book Antiqua"/>
                <w:kern w:val="0"/>
                <w:sz w:val="24"/>
                <w:szCs w:val="24"/>
              </w:rPr>
            </w:pPr>
          </w:p>
        </w:tc>
      </w:tr>
      <w:tr w:rsidR="00DD5252" w:rsidRPr="00DD5252" w:rsidTr="00A05E51">
        <w:trPr>
          <w:trHeight w:val="300"/>
        </w:trPr>
        <w:tc>
          <w:tcPr>
            <w:tcW w:w="2307" w:type="dxa"/>
            <w:tcBorders>
              <w:top w:val="nil"/>
              <w:left w:val="nil"/>
              <w:bottom w:val="nil"/>
              <w:right w:val="nil"/>
            </w:tcBorders>
            <w:shd w:val="clear" w:color="auto" w:fill="auto"/>
            <w:noWrap/>
            <w:vAlign w:val="center"/>
            <w:hideMark/>
          </w:tcPr>
          <w:p w:rsidR="003C7277" w:rsidRPr="00DD5252" w:rsidRDefault="003C7277" w:rsidP="00906211">
            <w:pPr>
              <w:widowControl/>
              <w:rPr>
                <w:rFonts w:ascii="Book Antiqua" w:hAnsi="Book Antiqua"/>
                <w:kern w:val="0"/>
                <w:sz w:val="24"/>
                <w:szCs w:val="24"/>
              </w:rPr>
            </w:pPr>
            <w:r w:rsidRPr="00DD5252">
              <w:rPr>
                <w:rFonts w:ascii="Book Antiqua" w:hAnsi="Book Antiqua"/>
                <w:kern w:val="0"/>
                <w:sz w:val="24"/>
                <w:szCs w:val="24"/>
              </w:rPr>
              <w:t xml:space="preserve">Gorur A </w:t>
            </w:r>
            <w:r w:rsidRPr="00DD5252">
              <w:rPr>
                <w:rFonts w:ascii="Book Antiqua" w:hAnsi="Book Antiqua"/>
                <w:i/>
                <w:kern w:val="0"/>
                <w:sz w:val="24"/>
                <w:szCs w:val="24"/>
              </w:rPr>
              <w:t>et al</w:t>
            </w:r>
            <w:r w:rsidRPr="00DD5252">
              <w:rPr>
                <w:rFonts w:ascii="Book Antiqua" w:hAnsi="Book Antiqua"/>
                <w:kern w:val="0"/>
                <w:sz w:val="24"/>
                <w:szCs w:val="24"/>
                <w:vertAlign w:val="superscript"/>
              </w:rPr>
              <w:t>[</w:t>
            </w:r>
            <w:r w:rsidR="00906211">
              <w:rPr>
                <w:rFonts w:ascii="Book Antiqua" w:hAnsi="Book Antiqua" w:hint="eastAsia"/>
                <w:kern w:val="0"/>
                <w:sz w:val="24"/>
                <w:szCs w:val="24"/>
                <w:vertAlign w:val="superscript"/>
              </w:rPr>
              <w:t>95</w:t>
            </w:r>
            <w:r w:rsidRPr="00DD5252">
              <w:rPr>
                <w:rFonts w:ascii="Book Antiqua" w:hAnsi="Book Antiqua"/>
                <w:kern w:val="0"/>
                <w:sz w:val="24"/>
                <w:szCs w:val="24"/>
                <w:vertAlign w:val="superscript"/>
              </w:rPr>
              <w:t>]</w:t>
            </w:r>
            <w:r w:rsidRPr="00DD5252">
              <w:rPr>
                <w:rFonts w:ascii="Book Antiqua" w:hAnsi="Book Antiqua"/>
                <w:kern w:val="0"/>
                <w:sz w:val="24"/>
                <w:szCs w:val="24"/>
              </w:rPr>
              <w:t xml:space="preserve"> (TR)</w:t>
            </w: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20 GC/190 C plasma</w:t>
            </w: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real-time qPCR (global means)</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miR-195-5p</w:t>
            </w:r>
          </w:p>
        </w:tc>
        <w:tc>
          <w:tcPr>
            <w:tcW w:w="3261"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early detection of GC</w:t>
            </w:r>
          </w:p>
        </w:tc>
      </w:tr>
      <w:tr w:rsidR="00DD5252" w:rsidRPr="00DD5252" w:rsidTr="00A05E51">
        <w:trPr>
          <w:trHeight w:val="300"/>
        </w:trPr>
        <w:tc>
          <w:tcPr>
            <w:tcW w:w="2307" w:type="dxa"/>
            <w:vMerge w:val="restart"/>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Wang WN</w:t>
            </w:r>
            <w:r w:rsidR="00250E5D">
              <w:rPr>
                <w:rFonts w:ascii="Book Antiqua" w:hAnsi="Book Antiqua"/>
                <w:i/>
                <w:kern w:val="0"/>
                <w:sz w:val="24"/>
                <w:szCs w:val="24"/>
              </w:rPr>
              <w:t xml:space="preserve"> et al</w:t>
            </w:r>
            <w:r w:rsidRPr="00DD5252">
              <w:rPr>
                <w:rFonts w:ascii="Book Antiqua" w:hAnsi="Book Antiqua"/>
                <w:kern w:val="0"/>
                <w:sz w:val="24"/>
                <w:szCs w:val="24"/>
                <w:vertAlign w:val="superscript"/>
              </w:rPr>
              <w:t>[54]</w:t>
            </w:r>
            <w:r w:rsidRPr="00DD5252">
              <w:rPr>
                <w:rFonts w:ascii="Book Antiqua" w:hAnsi="Book Antiqua"/>
                <w:kern w:val="0"/>
                <w:sz w:val="24"/>
                <w:szCs w:val="24"/>
              </w:rPr>
              <w:t xml:space="preserve"> </w:t>
            </w:r>
            <w:r w:rsidRPr="00DD5252">
              <w:rPr>
                <w:rFonts w:ascii="Book Antiqua" w:hAnsi="Book Antiqua"/>
                <w:kern w:val="0"/>
                <w:sz w:val="24"/>
                <w:szCs w:val="24"/>
              </w:rPr>
              <w:lastRenderedPageBreak/>
              <w:t>(CN)</w:t>
            </w:r>
          </w:p>
        </w:tc>
        <w:tc>
          <w:tcPr>
            <w:tcW w:w="3862" w:type="dxa"/>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lastRenderedPageBreak/>
              <w:t xml:space="preserve">80 gastric adenocarcinomas/40 </w:t>
            </w:r>
            <w:r w:rsidRPr="00DD5252">
              <w:rPr>
                <w:rFonts w:ascii="Book Antiqua" w:hAnsi="Book Antiqua"/>
                <w:kern w:val="0"/>
                <w:sz w:val="24"/>
                <w:szCs w:val="24"/>
              </w:rPr>
              <w:lastRenderedPageBreak/>
              <w:t xml:space="preserve">peritumoral tissues </w:t>
            </w:r>
          </w:p>
        </w:tc>
        <w:tc>
          <w:tcPr>
            <w:tcW w:w="2835" w:type="dxa"/>
            <w:vMerge w:val="restart"/>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lastRenderedPageBreak/>
              <w:t>real-time qRT-PCR (U6)</w:t>
            </w:r>
          </w:p>
        </w:tc>
        <w:tc>
          <w:tcPr>
            <w:tcW w:w="2693" w:type="dxa"/>
            <w:vMerge w:val="restart"/>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let-7a</w:t>
            </w:r>
          </w:p>
        </w:tc>
        <w:tc>
          <w:tcPr>
            <w:tcW w:w="3261" w:type="dxa"/>
            <w:vMerge w:val="restart"/>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GC detection</w:t>
            </w:r>
          </w:p>
        </w:tc>
      </w:tr>
      <w:tr w:rsidR="00DD5252" w:rsidRPr="00DD5252" w:rsidTr="00A05E51">
        <w:trPr>
          <w:trHeight w:val="300"/>
        </w:trPr>
        <w:tc>
          <w:tcPr>
            <w:tcW w:w="2307" w:type="dxa"/>
            <w:vMerge/>
            <w:tcBorders>
              <w:left w:val="nil"/>
              <w:bottom w:val="single" w:sz="4" w:space="0" w:color="000000"/>
              <w:right w:val="nil"/>
            </w:tcBorders>
            <w:vAlign w:val="center"/>
            <w:hideMark/>
          </w:tcPr>
          <w:p w:rsidR="003C7277" w:rsidRPr="00DD5252" w:rsidRDefault="003C7277" w:rsidP="00D350A7">
            <w:pPr>
              <w:widowControl/>
              <w:rPr>
                <w:rFonts w:ascii="Book Antiqua" w:hAnsi="Book Antiqua"/>
                <w:kern w:val="0"/>
                <w:sz w:val="24"/>
                <w:szCs w:val="24"/>
              </w:rPr>
            </w:pPr>
          </w:p>
        </w:tc>
        <w:tc>
          <w:tcPr>
            <w:tcW w:w="3862" w:type="dxa"/>
            <w:tcBorders>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80 gastric adenocarcinomas/45 C serum</w:t>
            </w:r>
          </w:p>
        </w:tc>
        <w:tc>
          <w:tcPr>
            <w:tcW w:w="2835" w:type="dxa"/>
            <w:vMerge/>
            <w:tcBorders>
              <w:left w:val="nil"/>
              <w:bottom w:val="single" w:sz="4" w:space="0" w:color="000000"/>
              <w:right w:val="nil"/>
            </w:tcBorders>
            <w:vAlign w:val="center"/>
            <w:hideMark/>
          </w:tcPr>
          <w:p w:rsidR="003C7277" w:rsidRPr="00DD5252" w:rsidRDefault="003C7277" w:rsidP="00D350A7">
            <w:pPr>
              <w:widowControl/>
              <w:rPr>
                <w:rFonts w:ascii="Book Antiqua" w:hAnsi="Book Antiqua"/>
                <w:kern w:val="0"/>
                <w:sz w:val="24"/>
                <w:szCs w:val="24"/>
              </w:rPr>
            </w:pPr>
          </w:p>
        </w:tc>
        <w:tc>
          <w:tcPr>
            <w:tcW w:w="2693" w:type="dxa"/>
            <w:vMerge/>
            <w:tcBorders>
              <w:left w:val="nil"/>
              <w:bottom w:val="single" w:sz="4" w:space="0" w:color="000000"/>
              <w:right w:val="nil"/>
            </w:tcBorders>
            <w:vAlign w:val="center"/>
            <w:hideMark/>
          </w:tcPr>
          <w:p w:rsidR="003C7277" w:rsidRPr="00DD5252" w:rsidRDefault="003C7277" w:rsidP="00D350A7">
            <w:pPr>
              <w:widowControl/>
              <w:rPr>
                <w:rFonts w:ascii="Book Antiqua" w:hAnsi="Book Antiqua"/>
                <w:kern w:val="0"/>
                <w:sz w:val="24"/>
                <w:szCs w:val="24"/>
              </w:rPr>
            </w:pPr>
          </w:p>
        </w:tc>
        <w:tc>
          <w:tcPr>
            <w:tcW w:w="3261" w:type="dxa"/>
            <w:vMerge/>
            <w:tcBorders>
              <w:left w:val="nil"/>
              <w:bottom w:val="single" w:sz="4" w:space="0" w:color="000000"/>
              <w:right w:val="nil"/>
            </w:tcBorders>
            <w:vAlign w:val="center"/>
            <w:hideMark/>
          </w:tcPr>
          <w:p w:rsidR="003C7277" w:rsidRPr="00DD5252" w:rsidRDefault="003C7277" w:rsidP="00D350A7">
            <w:pPr>
              <w:widowControl/>
              <w:rPr>
                <w:rFonts w:ascii="Book Antiqua" w:hAnsi="Book Antiqua"/>
                <w:kern w:val="0"/>
                <w:sz w:val="24"/>
                <w:szCs w:val="24"/>
              </w:rPr>
            </w:pPr>
          </w:p>
        </w:tc>
      </w:tr>
    </w:tbl>
    <w:p w:rsidR="003C7277" w:rsidRPr="00DD5252" w:rsidRDefault="003C7277" w:rsidP="00D350A7">
      <w:pPr>
        <w:rPr>
          <w:rFonts w:ascii="Book Antiqua" w:hAnsi="Book Antiqua"/>
          <w:kern w:val="0"/>
          <w:sz w:val="24"/>
          <w:szCs w:val="24"/>
        </w:rPr>
      </w:pPr>
      <w:r w:rsidRPr="00DD5252">
        <w:rPr>
          <w:rFonts w:ascii="Book Antiqua" w:hAnsi="Book Antiqua"/>
          <w:sz w:val="24"/>
          <w:szCs w:val="24"/>
        </w:rPr>
        <w:t>C</w:t>
      </w:r>
      <w:r w:rsidR="00DD5252">
        <w:rPr>
          <w:rFonts w:ascii="Book Antiqua" w:hAnsi="Book Antiqua" w:hint="eastAsia"/>
          <w:sz w:val="24"/>
          <w:szCs w:val="24"/>
        </w:rPr>
        <w:t xml:space="preserve">: </w:t>
      </w:r>
      <w:r w:rsidR="00DD5252" w:rsidRPr="00DD5252">
        <w:rPr>
          <w:rFonts w:ascii="Book Antiqua" w:hAnsi="Book Antiqua"/>
          <w:sz w:val="24"/>
          <w:szCs w:val="24"/>
        </w:rPr>
        <w:t>Control</w:t>
      </w:r>
      <w:r w:rsidRPr="00DD5252">
        <w:rPr>
          <w:rFonts w:ascii="Book Antiqua" w:hAnsi="Book Antiqua"/>
          <w:sz w:val="24"/>
          <w:szCs w:val="24"/>
        </w:rPr>
        <w:t>; DCKP</w:t>
      </w:r>
      <w:r w:rsidR="00DD5252">
        <w:rPr>
          <w:rFonts w:ascii="Book Antiqua" w:hAnsi="Book Antiqua" w:hint="eastAsia"/>
          <w:sz w:val="24"/>
          <w:szCs w:val="24"/>
        </w:rPr>
        <w:t>:</w:t>
      </w:r>
      <w:r w:rsidRPr="00DD5252">
        <w:rPr>
          <w:rFonts w:ascii="Book Antiqua" w:hAnsi="Book Antiqua"/>
          <w:sz w:val="24"/>
          <w:szCs w:val="24"/>
        </w:rPr>
        <w:t xml:space="preserve"> </w:t>
      </w:r>
      <w:r w:rsidR="00DD5252" w:rsidRPr="00DD5252">
        <w:rPr>
          <w:rFonts w:ascii="Book Antiqua" w:hAnsi="Book Antiqua"/>
          <w:sz w:val="24"/>
          <w:szCs w:val="24"/>
        </w:rPr>
        <w:t>Double</w:t>
      </w:r>
      <w:r w:rsidRPr="00DD5252">
        <w:rPr>
          <w:rFonts w:ascii="Book Antiqua" w:hAnsi="Book Antiqua"/>
          <w:sz w:val="24"/>
          <w:szCs w:val="24"/>
        </w:rPr>
        <w:t>-conditional knockout; DGC</w:t>
      </w:r>
      <w:r w:rsidR="00DD5252">
        <w:rPr>
          <w:rFonts w:ascii="Book Antiqua" w:hAnsi="Book Antiqua" w:hint="eastAsia"/>
          <w:sz w:val="24"/>
          <w:szCs w:val="24"/>
        </w:rPr>
        <w:t>:</w:t>
      </w:r>
      <w:r w:rsidRPr="00DD5252">
        <w:rPr>
          <w:rFonts w:ascii="Book Antiqua" w:hAnsi="Book Antiqua"/>
          <w:sz w:val="24"/>
          <w:szCs w:val="24"/>
        </w:rPr>
        <w:t xml:space="preserve"> </w:t>
      </w:r>
      <w:r w:rsidR="00DD5252" w:rsidRPr="00DD5252">
        <w:rPr>
          <w:rFonts w:ascii="Book Antiqua" w:hAnsi="Book Antiqua"/>
          <w:sz w:val="24"/>
          <w:szCs w:val="24"/>
        </w:rPr>
        <w:t>Diffuse</w:t>
      </w:r>
      <w:r w:rsidRPr="00DD5252">
        <w:rPr>
          <w:rFonts w:ascii="Book Antiqua" w:hAnsi="Book Antiqua"/>
          <w:sz w:val="24"/>
          <w:szCs w:val="24"/>
        </w:rPr>
        <w:t>-type gastric cancer; DYS</w:t>
      </w:r>
      <w:r w:rsidR="00DD5252">
        <w:rPr>
          <w:rFonts w:ascii="Book Antiqua" w:hAnsi="Book Antiqua" w:hint="eastAsia"/>
          <w:sz w:val="24"/>
          <w:szCs w:val="24"/>
        </w:rPr>
        <w:t>:</w:t>
      </w:r>
      <w:r w:rsidRPr="00DD5252">
        <w:rPr>
          <w:rFonts w:ascii="Book Antiqua" w:hAnsi="Book Antiqua"/>
          <w:sz w:val="24"/>
          <w:szCs w:val="24"/>
        </w:rPr>
        <w:t xml:space="preserve"> </w:t>
      </w:r>
      <w:r w:rsidR="00DD5252" w:rsidRPr="00DD5252">
        <w:rPr>
          <w:rFonts w:ascii="Book Antiqua" w:hAnsi="Book Antiqua"/>
          <w:sz w:val="24"/>
          <w:szCs w:val="24"/>
        </w:rPr>
        <w:t>Dysplasia</w:t>
      </w:r>
      <w:r w:rsidRPr="00DD5252">
        <w:rPr>
          <w:rFonts w:ascii="Book Antiqua" w:hAnsi="Book Antiqua"/>
          <w:sz w:val="24"/>
          <w:szCs w:val="24"/>
        </w:rPr>
        <w:t>; GC</w:t>
      </w:r>
      <w:r w:rsidR="00DD5252">
        <w:rPr>
          <w:rFonts w:ascii="Book Antiqua" w:hAnsi="Book Antiqua" w:hint="eastAsia"/>
          <w:sz w:val="24"/>
          <w:szCs w:val="24"/>
        </w:rPr>
        <w:t>:</w:t>
      </w:r>
      <w:r w:rsidR="00725E1E" w:rsidRPr="00DD5252">
        <w:rPr>
          <w:rFonts w:ascii="Book Antiqua" w:hAnsi="Book Antiqua"/>
          <w:sz w:val="24"/>
          <w:szCs w:val="24"/>
        </w:rPr>
        <w:t xml:space="preserve"> </w:t>
      </w:r>
      <w:r w:rsidR="00DD5252" w:rsidRPr="00DD5252">
        <w:rPr>
          <w:rFonts w:ascii="Book Antiqua" w:hAnsi="Book Antiqua"/>
          <w:sz w:val="24"/>
          <w:szCs w:val="24"/>
        </w:rPr>
        <w:t xml:space="preserve">Gastric </w:t>
      </w:r>
      <w:r w:rsidR="00725E1E" w:rsidRPr="00DD5252">
        <w:rPr>
          <w:rFonts w:ascii="Book Antiqua" w:hAnsi="Book Antiqua"/>
          <w:sz w:val="24"/>
          <w:szCs w:val="24"/>
        </w:rPr>
        <w:t>cancer; LN, lymph node; A</w:t>
      </w:r>
      <w:r w:rsidR="00DD5252">
        <w:rPr>
          <w:rFonts w:ascii="Book Antiqua" w:hAnsi="Book Antiqua" w:hint="eastAsia"/>
          <w:sz w:val="24"/>
          <w:szCs w:val="24"/>
        </w:rPr>
        <w:t>:</w:t>
      </w:r>
      <w:r w:rsidR="00725E1E" w:rsidRPr="00DD5252">
        <w:rPr>
          <w:rFonts w:ascii="Book Antiqua" w:hAnsi="Book Antiqua"/>
          <w:kern w:val="0"/>
          <w:sz w:val="24"/>
          <w:szCs w:val="24"/>
        </w:rPr>
        <w:t xml:space="preserve"> </w:t>
      </w:r>
      <w:r w:rsidR="00DD5252" w:rsidRPr="00DD5252">
        <w:rPr>
          <w:rFonts w:ascii="Book Antiqua" w:hAnsi="Book Antiqua"/>
          <w:kern w:val="0"/>
          <w:sz w:val="24"/>
          <w:szCs w:val="24"/>
        </w:rPr>
        <w:t>Adenocarcinoma</w:t>
      </w:r>
      <w:r w:rsidR="00725E1E" w:rsidRPr="00DD5252">
        <w:rPr>
          <w:rFonts w:ascii="Book Antiqua" w:hAnsi="Book Antiqua"/>
          <w:kern w:val="0"/>
          <w:sz w:val="24"/>
          <w:szCs w:val="24"/>
        </w:rPr>
        <w:t>; M</w:t>
      </w:r>
      <w:r w:rsidR="00DD5252">
        <w:rPr>
          <w:rFonts w:ascii="Book Antiqua" w:hAnsi="Book Antiqua" w:hint="eastAsia"/>
          <w:kern w:val="0"/>
          <w:sz w:val="24"/>
          <w:szCs w:val="24"/>
        </w:rPr>
        <w:t>:</w:t>
      </w:r>
      <w:r w:rsidR="00725E1E" w:rsidRPr="00DD5252">
        <w:rPr>
          <w:rFonts w:ascii="Book Antiqua" w:hAnsi="Book Antiqua"/>
          <w:kern w:val="0"/>
          <w:sz w:val="24"/>
          <w:szCs w:val="24"/>
        </w:rPr>
        <w:t xml:space="preserve"> </w:t>
      </w:r>
      <w:r w:rsidR="00DD5252" w:rsidRPr="00DD5252">
        <w:rPr>
          <w:rFonts w:ascii="Book Antiqua" w:hAnsi="Book Antiqua"/>
          <w:kern w:val="0"/>
          <w:sz w:val="24"/>
          <w:szCs w:val="24"/>
        </w:rPr>
        <w:t xml:space="preserve">Mucinous </w:t>
      </w:r>
      <w:r w:rsidR="00725E1E" w:rsidRPr="00DD5252">
        <w:rPr>
          <w:rFonts w:ascii="Book Antiqua" w:hAnsi="Book Antiqua"/>
          <w:kern w:val="0"/>
          <w:sz w:val="24"/>
          <w:szCs w:val="24"/>
        </w:rPr>
        <w:t>carcinoma; S</w:t>
      </w:r>
      <w:r w:rsidR="00DD5252">
        <w:rPr>
          <w:rFonts w:ascii="Book Antiqua" w:hAnsi="Book Antiqua" w:hint="eastAsia"/>
          <w:kern w:val="0"/>
          <w:sz w:val="24"/>
          <w:szCs w:val="24"/>
        </w:rPr>
        <w:t>:</w:t>
      </w:r>
      <w:r w:rsidR="00725E1E" w:rsidRPr="00DD5252">
        <w:rPr>
          <w:rFonts w:ascii="Book Antiqua" w:hAnsi="Book Antiqua"/>
          <w:kern w:val="0"/>
          <w:sz w:val="24"/>
          <w:szCs w:val="24"/>
        </w:rPr>
        <w:t xml:space="preserve"> </w:t>
      </w:r>
      <w:r w:rsidR="00DD5252" w:rsidRPr="00DD5252">
        <w:rPr>
          <w:rFonts w:ascii="Book Antiqua" w:hAnsi="Book Antiqua"/>
          <w:kern w:val="0"/>
          <w:sz w:val="24"/>
          <w:szCs w:val="24"/>
        </w:rPr>
        <w:t>Signet</w:t>
      </w:r>
      <w:r w:rsidR="00725E1E" w:rsidRPr="00DD5252">
        <w:rPr>
          <w:rFonts w:ascii="Book Antiqua" w:hAnsi="Book Antiqua"/>
          <w:kern w:val="0"/>
          <w:sz w:val="24"/>
          <w:szCs w:val="24"/>
        </w:rPr>
        <w:t>-ring cell carcinoma</w:t>
      </w:r>
      <w:r w:rsidR="008278D0" w:rsidRPr="00DD5252">
        <w:rPr>
          <w:rFonts w:ascii="Book Antiqua" w:hAnsi="Book Antiqua"/>
          <w:kern w:val="0"/>
          <w:sz w:val="24"/>
          <w:szCs w:val="24"/>
        </w:rPr>
        <w:t>; SC</w:t>
      </w:r>
      <w:r w:rsidR="00DD5252">
        <w:rPr>
          <w:rFonts w:ascii="Book Antiqua" w:hAnsi="Book Antiqua" w:hint="eastAsia"/>
          <w:kern w:val="0"/>
          <w:sz w:val="24"/>
          <w:szCs w:val="24"/>
        </w:rPr>
        <w:t xml:space="preserve">: </w:t>
      </w:r>
      <w:r w:rsidR="00DD5252" w:rsidRPr="00DD5252">
        <w:rPr>
          <w:rFonts w:ascii="Book Antiqua" w:hAnsi="Book Antiqua"/>
          <w:kern w:val="0"/>
          <w:sz w:val="24"/>
          <w:szCs w:val="24"/>
        </w:rPr>
        <w:t xml:space="preserve">Squamous </w:t>
      </w:r>
      <w:r w:rsidR="008278D0" w:rsidRPr="00DD5252">
        <w:rPr>
          <w:rFonts w:ascii="Book Antiqua" w:hAnsi="Book Antiqua"/>
          <w:kern w:val="0"/>
          <w:sz w:val="24"/>
          <w:szCs w:val="24"/>
        </w:rPr>
        <w:t>cell carcinoma</w:t>
      </w:r>
      <w:r w:rsidR="00DD5252">
        <w:rPr>
          <w:rFonts w:ascii="Book Antiqua" w:hAnsi="Book Antiqua" w:hint="eastAsia"/>
          <w:kern w:val="0"/>
          <w:sz w:val="24"/>
          <w:szCs w:val="24"/>
        </w:rPr>
        <w:t>.</w:t>
      </w:r>
    </w:p>
    <w:p w:rsidR="003C7277" w:rsidRPr="00DD5252" w:rsidRDefault="003C7277" w:rsidP="00D350A7">
      <w:pPr>
        <w:rPr>
          <w:rFonts w:ascii="Book Antiqua" w:hAnsi="Book Antiqua"/>
          <w:b/>
          <w:sz w:val="24"/>
          <w:szCs w:val="24"/>
        </w:rPr>
      </w:pPr>
    </w:p>
    <w:p w:rsidR="00725E1E" w:rsidRPr="00DD5252" w:rsidRDefault="00725E1E" w:rsidP="00D350A7">
      <w:pPr>
        <w:rPr>
          <w:rFonts w:ascii="Book Antiqua" w:hAnsi="Book Antiqua"/>
          <w:b/>
          <w:sz w:val="24"/>
          <w:szCs w:val="24"/>
        </w:rPr>
      </w:pPr>
    </w:p>
    <w:p w:rsidR="00725E1E" w:rsidRPr="00DD5252" w:rsidRDefault="00725E1E" w:rsidP="00D350A7">
      <w:pPr>
        <w:rPr>
          <w:rFonts w:ascii="Book Antiqua" w:hAnsi="Book Antiqua"/>
          <w:b/>
          <w:sz w:val="24"/>
          <w:szCs w:val="24"/>
        </w:rPr>
      </w:pPr>
    </w:p>
    <w:p w:rsidR="00725E1E" w:rsidRPr="00DD5252" w:rsidRDefault="00725E1E" w:rsidP="00D350A7">
      <w:pPr>
        <w:rPr>
          <w:rFonts w:ascii="Book Antiqua" w:hAnsi="Book Antiqua"/>
          <w:b/>
          <w:sz w:val="24"/>
          <w:szCs w:val="24"/>
        </w:rPr>
      </w:pPr>
    </w:p>
    <w:p w:rsidR="00725E1E" w:rsidRPr="00DD5252" w:rsidRDefault="00725E1E" w:rsidP="00D350A7">
      <w:pPr>
        <w:rPr>
          <w:rFonts w:ascii="Book Antiqua" w:hAnsi="Book Antiqua"/>
          <w:b/>
          <w:sz w:val="24"/>
          <w:szCs w:val="24"/>
        </w:rPr>
      </w:pPr>
    </w:p>
    <w:p w:rsidR="00DD5252" w:rsidRDefault="00DD5252">
      <w:pPr>
        <w:widowControl/>
        <w:spacing w:line="240" w:lineRule="auto"/>
        <w:jc w:val="left"/>
        <w:rPr>
          <w:rFonts w:ascii="Book Antiqua" w:hAnsi="Book Antiqua"/>
          <w:b/>
          <w:sz w:val="24"/>
          <w:szCs w:val="24"/>
        </w:rPr>
      </w:pPr>
      <w:r>
        <w:rPr>
          <w:rFonts w:ascii="Book Antiqua" w:hAnsi="Book Antiqua"/>
          <w:b/>
          <w:sz w:val="24"/>
          <w:szCs w:val="24"/>
        </w:rPr>
        <w:br w:type="page"/>
      </w:r>
    </w:p>
    <w:p w:rsidR="003C7277" w:rsidRDefault="003C7277" w:rsidP="00D350A7">
      <w:pPr>
        <w:rPr>
          <w:rFonts w:ascii="Book Antiqua" w:hAnsi="Book Antiqua"/>
          <w:b/>
          <w:sz w:val="24"/>
          <w:szCs w:val="24"/>
        </w:rPr>
      </w:pPr>
      <w:r w:rsidRPr="00DD5252">
        <w:rPr>
          <w:rFonts w:ascii="Book Antiqua" w:hAnsi="Book Antiqua"/>
          <w:b/>
          <w:sz w:val="24"/>
          <w:szCs w:val="24"/>
        </w:rPr>
        <w:lastRenderedPageBreak/>
        <w:t xml:space="preserve">Table 4 Circulating </w:t>
      </w:r>
      <w:r w:rsidR="002D6C38" w:rsidRPr="002D6C38">
        <w:rPr>
          <w:rFonts w:ascii="Book Antiqua" w:hAnsi="Book Antiqua"/>
          <w:b/>
          <w:sz w:val="24"/>
          <w:szCs w:val="24"/>
        </w:rPr>
        <w:t>microRNAs</w:t>
      </w:r>
      <w:r w:rsidR="002D6C38" w:rsidRPr="00DD5252">
        <w:rPr>
          <w:rFonts w:ascii="Book Antiqua" w:hAnsi="Book Antiqua"/>
          <w:b/>
          <w:sz w:val="24"/>
          <w:szCs w:val="24"/>
        </w:rPr>
        <w:t xml:space="preserve"> </w:t>
      </w:r>
      <w:r w:rsidRPr="00DD5252">
        <w:rPr>
          <w:rFonts w:ascii="Book Antiqua" w:hAnsi="Book Antiqua"/>
          <w:b/>
          <w:sz w:val="24"/>
          <w:szCs w:val="24"/>
        </w:rPr>
        <w:t>as prognostic biomarkers</w:t>
      </w:r>
    </w:p>
    <w:p w:rsidR="00250E5D" w:rsidRPr="00DD5252" w:rsidRDefault="00250E5D" w:rsidP="00D350A7">
      <w:pPr>
        <w:rPr>
          <w:rFonts w:ascii="Book Antiqua" w:hAnsi="Book Antiqua"/>
          <w:sz w:val="24"/>
          <w:szCs w:val="24"/>
        </w:rPr>
      </w:pPr>
    </w:p>
    <w:tbl>
      <w:tblPr>
        <w:tblW w:w="14958" w:type="dxa"/>
        <w:tblInd w:w="95" w:type="dxa"/>
        <w:tblLook w:val="04A0" w:firstRow="1" w:lastRow="0" w:firstColumn="1" w:lastColumn="0" w:noHBand="0" w:noVBand="1"/>
      </w:tblPr>
      <w:tblGrid>
        <w:gridCol w:w="2307"/>
        <w:gridCol w:w="3862"/>
        <w:gridCol w:w="2835"/>
        <w:gridCol w:w="2693"/>
        <w:gridCol w:w="3261"/>
      </w:tblGrid>
      <w:tr w:rsidR="00DD5252" w:rsidRPr="00DD5252" w:rsidTr="00A05E51">
        <w:trPr>
          <w:trHeight w:val="300"/>
        </w:trPr>
        <w:tc>
          <w:tcPr>
            <w:tcW w:w="2307" w:type="dxa"/>
            <w:tcBorders>
              <w:top w:val="single" w:sz="4" w:space="0" w:color="auto"/>
              <w:left w:val="nil"/>
              <w:bottom w:val="single" w:sz="4" w:space="0" w:color="auto"/>
              <w:right w:val="nil"/>
            </w:tcBorders>
            <w:shd w:val="clear" w:color="auto" w:fill="auto"/>
            <w:noWrap/>
            <w:vAlign w:val="center"/>
            <w:hideMark/>
          </w:tcPr>
          <w:p w:rsidR="003C7277" w:rsidRPr="00DD5252" w:rsidRDefault="00250E5D" w:rsidP="00D350A7">
            <w:pPr>
              <w:widowControl/>
              <w:rPr>
                <w:rFonts w:ascii="Book Antiqua" w:hAnsi="Book Antiqua"/>
                <w:b/>
                <w:kern w:val="0"/>
                <w:sz w:val="24"/>
                <w:szCs w:val="24"/>
              </w:rPr>
            </w:pPr>
            <w:r>
              <w:rPr>
                <w:rFonts w:ascii="Book Antiqua" w:hAnsi="Book Antiqua" w:hint="eastAsia"/>
                <w:b/>
                <w:kern w:val="0"/>
                <w:sz w:val="24"/>
                <w:szCs w:val="24"/>
              </w:rPr>
              <w:t>R</w:t>
            </w:r>
            <w:r>
              <w:rPr>
                <w:rFonts w:ascii="Book Antiqua" w:hAnsi="Book Antiqua"/>
                <w:b/>
                <w:kern w:val="0"/>
                <w:sz w:val="24"/>
                <w:szCs w:val="24"/>
              </w:rPr>
              <w:t>ef</w:t>
            </w:r>
            <w:r>
              <w:rPr>
                <w:rFonts w:ascii="Book Antiqua" w:hAnsi="Book Antiqua" w:hint="eastAsia"/>
                <w:b/>
                <w:kern w:val="0"/>
                <w:sz w:val="24"/>
                <w:szCs w:val="24"/>
              </w:rPr>
              <w:t>.</w:t>
            </w:r>
          </w:p>
        </w:tc>
        <w:tc>
          <w:tcPr>
            <w:tcW w:w="3862" w:type="dxa"/>
            <w:tcBorders>
              <w:top w:val="single" w:sz="4" w:space="0" w:color="auto"/>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b/>
                <w:kern w:val="0"/>
                <w:sz w:val="24"/>
                <w:szCs w:val="24"/>
              </w:rPr>
            </w:pPr>
            <w:r w:rsidRPr="00DD5252">
              <w:rPr>
                <w:rFonts w:ascii="Book Antiqua" w:hAnsi="Book Antiqua"/>
                <w:b/>
                <w:kern w:val="0"/>
                <w:sz w:val="24"/>
                <w:szCs w:val="24"/>
              </w:rPr>
              <w:t>Sample</w:t>
            </w:r>
          </w:p>
        </w:tc>
        <w:tc>
          <w:tcPr>
            <w:tcW w:w="2835" w:type="dxa"/>
            <w:tcBorders>
              <w:top w:val="single" w:sz="4" w:space="0" w:color="auto"/>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b/>
                <w:kern w:val="0"/>
                <w:sz w:val="24"/>
                <w:szCs w:val="24"/>
              </w:rPr>
            </w:pPr>
            <w:r w:rsidRPr="00DD5252">
              <w:rPr>
                <w:rFonts w:ascii="Book Antiqua" w:hAnsi="Book Antiqua"/>
                <w:b/>
                <w:kern w:val="0"/>
                <w:sz w:val="24"/>
                <w:szCs w:val="24"/>
              </w:rPr>
              <w:t>Method (Normalization)</w:t>
            </w:r>
          </w:p>
        </w:tc>
        <w:tc>
          <w:tcPr>
            <w:tcW w:w="2693" w:type="dxa"/>
            <w:tcBorders>
              <w:top w:val="single" w:sz="4" w:space="0" w:color="auto"/>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b/>
                <w:kern w:val="0"/>
                <w:sz w:val="24"/>
                <w:szCs w:val="24"/>
              </w:rPr>
            </w:pPr>
            <w:r w:rsidRPr="00DD5252">
              <w:rPr>
                <w:rFonts w:ascii="Book Antiqua" w:hAnsi="Book Antiqua"/>
                <w:b/>
                <w:kern w:val="0"/>
                <w:sz w:val="24"/>
                <w:szCs w:val="24"/>
              </w:rPr>
              <w:t>MiRNA</w:t>
            </w:r>
          </w:p>
        </w:tc>
        <w:tc>
          <w:tcPr>
            <w:tcW w:w="3261" w:type="dxa"/>
            <w:tcBorders>
              <w:top w:val="single" w:sz="4" w:space="0" w:color="auto"/>
              <w:left w:val="nil"/>
              <w:bottom w:val="single" w:sz="4" w:space="0" w:color="auto"/>
              <w:right w:val="nil"/>
            </w:tcBorders>
            <w:shd w:val="clear" w:color="auto" w:fill="auto"/>
            <w:noWrap/>
            <w:vAlign w:val="center"/>
            <w:hideMark/>
          </w:tcPr>
          <w:p w:rsidR="003C7277" w:rsidRPr="00DD5252" w:rsidRDefault="00780D80" w:rsidP="00D350A7">
            <w:pPr>
              <w:widowControl/>
              <w:rPr>
                <w:rFonts w:ascii="Book Antiqua" w:hAnsi="Book Antiqua"/>
                <w:b/>
                <w:kern w:val="0"/>
                <w:sz w:val="24"/>
                <w:szCs w:val="24"/>
              </w:rPr>
            </w:pPr>
            <w:r w:rsidRPr="00DD5252">
              <w:rPr>
                <w:rFonts w:ascii="Book Antiqua" w:hAnsi="Book Antiqua"/>
                <w:b/>
                <w:sz w:val="24"/>
                <w:szCs w:val="24"/>
              </w:rPr>
              <w:t>Clinical application</w:t>
            </w:r>
          </w:p>
        </w:tc>
      </w:tr>
      <w:tr w:rsidR="00DD5252" w:rsidRPr="00DD5252" w:rsidTr="00A05E51">
        <w:trPr>
          <w:trHeight w:val="300"/>
        </w:trPr>
        <w:tc>
          <w:tcPr>
            <w:tcW w:w="230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Valladares-Ayerbes</w:t>
            </w: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52 GC/31 C peripheral blood</w:t>
            </w:r>
          </w:p>
        </w:tc>
        <w:tc>
          <w:tcPr>
            <w:tcW w:w="2835" w:type="dxa"/>
            <w:vMerge w:val="restart"/>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(U6,5S)</w:t>
            </w:r>
          </w:p>
        </w:tc>
        <w:tc>
          <w:tcPr>
            <w:tcW w:w="2693" w:type="dxa"/>
            <w:vMerge w:val="restart"/>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miR-200c</w:t>
            </w:r>
          </w:p>
        </w:tc>
        <w:tc>
          <w:tcPr>
            <w:tcW w:w="3261"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predictor of progression </w:t>
            </w:r>
          </w:p>
        </w:tc>
      </w:tr>
      <w:tr w:rsidR="00DD5252" w:rsidRPr="00DD5252" w:rsidTr="00A05E51">
        <w:trPr>
          <w:trHeight w:val="300"/>
        </w:trPr>
        <w:tc>
          <w:tcPr>
            <w:tcW w:w="230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 M </w:t>
            </w:r>
            <w:r w:rsidR="00250E5D">
              <w:rPr>
                <w:rFonts w:ascii="Book Antiqua" w:hAnsi="Book Antiqua"/>
                <w:i/>
                <w:kern w:val="0"/>
                <w:sz w:val="24"/>
                <w:szCs w:val="24"/>
              </w:rPr>
              <w:t>et al</w:t>
            </w:r>
            <w:r w:rsidRPr="00DD5252">
              <w:rPr>
                <w:rFonts w:ascii="Book Antiqua" w:hAnsi="Book Antiqua"/>
                <w:kern w:val="0"/>
                <w:sz w:val="24"/>
                <w:szCs w:val="24"/>
                <w:vertAlign w:val="superscript"/>
              </w:rPr>
              <w:t>[81]</w:t>
            </w:r>
            <w:r w:rsidRPr="00DD5252">
              <w:rPr>
                <w:rFonts w:ascii="Book Antiqua" w:hAnsi="Book Antiqua"/>
                <w:kern w:val="0"/>
                <w:sz w:val="24"/>
                <w:szCs w:val="24"/>
              </w:rPr>
              <w:t xml:space="preserve"> (ES)</w:t>
            </w: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 and 2 GC cell lines</w:t>
            </w:r>
          </w:p>
        </w:tc>
        <w:tc>
          <w:tcPr>
            <w:tcW w:w="2835" w:type="dxa"/>
            <w:vMerge/>
            <w:tcBorders>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p>
        </w:tc>
        <w:tc>
          <w:tcPr>
            <w:tcW w:w="2693" w:type="dxa"/>
            <w:vMerge/>
            <w:tcBorders>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p>
        </w:tc>
        <w:tc>
          <w:tcPr>
            <w:tcW w:w="3261"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survival</w:t>
            </w:r>
          </w:p>
        </w:tc>
      </w:tr>
      <w:tr w:rsidR="00DD5252" w:rsidRPr="00DD5252" w:rsidTr="00A05E51">
        <w:trPr>
          <w:trHeight w:val="300"/>
        </w:trPr>
        <w:tc>
          <w:tcPr>
            <w:tcW w:w="2307"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Komatsu S </w:t>
            </w:r>
            <w:r w:rsidR="00250E5D">
              <w:rPr>
                <w:rFonts w:ascii="Book Antiqua" w:hAnsi="Book Antiqua"/>
                <w:i/>
                <w:kern w:val="0"/>
                <w:sz w:val="24"/>
                <w:szCs w:val="24"/>
              </w:rPr>
              <w:t>et al</w:t>
            </w:r>
            <w:r w:rsidRPr="00DD5252">
              <w:rPr>
                <w:rFonts w:ascii="Book Antiqua" w:hAnsi="Book Antiqua"/>
                <w:kern w:val="0"/>
                <w:sz w:val="24"/>
                <w:szCs w:val="24"/>
                <w:vertAlign w:val="superscript"/>
              </w:rPr>
              <w:t>[78]</w:t>
            </w:r>
            <w:r w:rsidRPr="00DD5252">
              <w:rPr>
                <w:rFonts w:ascii="Book Antiqua" w:hAnsi="Book Antiqua"/>
                <w:kern w:val="0"/>
                <w:sz w:val="24"/>
                <w:szCs w:val="24"/>
              </w:rPr>
              <w:t xml:space="preserve"> (JP)</w:t>
            </w: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69 GC plasma</w:t>
            </w:r>
          </w:p>
        </w:tc>
        <w:tc>
          <w:tcPr>
            <w:tcW w:w="2835"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(U6)</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miR-21</w:t>
            </w:r>
          </w:p>
        </w:tc>
        <w:tc>
          <w:tcPr>
            <w:tcW w:w="3261"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prognostic marker</w:t>
            </w:r>
          </w:p>
        </w:tc>
      </w:tr>
      <w:tr w:rsidR="00DD5252" w:rsidRPr="00DD5252" w:rsidTr="00A05E51">
        <w:trPr>
          <w:trHeight w:val="300"/>
        </w:trPr>
        <w:tc>
          <w:tcPr>
            <w:tcW w:w="2307"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Wang M </w:t>
            </w:r>
            <w:r w:rsidRPr="00DD5252">
              <w:rPr>
                <w:rFonts w:ascii="Book Antiqua" w:hAnsi="Book Antiqua"/>
                <w:i/>
                <w:kern w:val="0"/>
                <w:sz w:val="24"/>
                <w:szCs w:val="24"/>
              </w:rPr>
              <w:t xml:space="preserve">et </w:t>
            </w:r>
            <w:r w:rsidR="00250E5D">
              <w:rPr>
                <w:rFonts w:ascii="Book Antiqua" w:hAnsi="Book Antiqua"/>
                <w:i/>
                <w:kern w:val="0"/>
                <w:sz w:val="24"/>
                <w:szCs w:val="24"/>
              </w:rPr>
              <w:t>al</w:t>
            </w:r>
            <w:r w:rsidRPr="00DD5252">
              <w:rPr>
                <w:rFonts w:ascii="Book Antiqua" w:hAnsi="Book Antiqua"/>
                <w:kern w:val="0"/>
                <w:sz w:val="24"/>
                <w:szCs w:val="24"/>
                <w:vertAlign w:val="superscript"/>
              </w:rPr>
              <w:t>[79]</w:t>
            </w:r>
            <w:r w:rsidRPr="00DD5252">
              <w:rPr>
                <w:rFonts w:ascii="Book Antiqua" w:hAnsi="Book Antiqua"/>
                <w:kern w:val="0"/>
                <w:sz w:val="24"/>
                <w:szCs w:val="24"/>
              </w:rPr>
              <w:t xml:space="preserve"> (CN)</w:t>
            </w:r>
          </w:p>
        </w:tc>
        <w:tc>
          <w:tcPr>
            <w:tcW w:w="3862" w:type="dxa"/>
            <w:vMerge w:val="restart"/>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79 pre-operative GC/</w:t>
            </w:r>
          </w:p>
          <w:p w:rsidR="003C7277" w:rsidRPr="00DD5252" w:rsidRDefault="003C7277" w:rsidP="00D350A7">
            <w:pPr>
              <w:rPr>
                <w:rFonts w:ascii="Book Antiqua" w:hAnsi="Book Antiqua"/>
                <w:kern w:val="0"/>
                <w:sz w:val="24"/>
                <w:szCs w:val="24"/>
              </w:rPr>
            </w:pPr>
            <w:r w:rsidRPr="00DD5252">
              <w:rPr>
                <w:rFonts w:ascii="Book Antiqua" w:hAnsi="Book Antiqua"/>
                <w:kern w:val="0"/>
                <w:sz w:val="24"/>
                <w:szCs w:val="24"/>
              </w:rPr>
              <w:t>30 post-/6 relapse plasma</w:t>
            </w:r>
          </w:p>
        </w:tc>
        <w:tc>
          <w:tcPr>
            <w:tcW w:w="2835"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 (RNU6B)</w:t>
            </w:r>
          </w:p>
        </w:tc>
        <w:tc>
          <w:tcPr>
            <w:tcW w:w="2693" w:type="dxa"/>
            <w:vMerge w:val="restart"/>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miR-17-5p/20a</w:t>
            </w:r>
          </w:p>
        </w:tc>
        <w:tc>
          <w:tcPr>
            <w:tcW w:w="3261"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 xml:space="preserve">prediction of prognosis and </w:t>
            </w:r>
          </w:p>
        </w:tc>
      </w:tr>
      <w:tr w:rsidR="00DD5252" w:rsidRPr="00DD5252" w:rsidTr="00A05E51">
        <w:trPr>
          <w:trHeight w:val="300"/>
        </w:trPr>
        <w:tc>
          <w:tcPr>
            <w:tcW w:w="2307" w:type="dxa"/>
            <w:vMerge/>
            <w:tcBorders>
              <w:top w:val="nil"/>
              <w:left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862" w:type="dxa"/>
            <w:vMerge/>
            <w:tcBorders>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p>
        </w:tc>
        <w:tc>
          <w:tcPr>
            <w:tcW w:w="2835" w:type="dxa"/>
            <w:vMerge/>
            <w:tcBorders>
              <w:top w:val="nil"/>
              <w:left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2693" w:type="dxa"/>
            <w:vMerge/>
            <w:tcBorders>
              <w:top w:val="nil"/>
              <w:left w:val="nil"/>
              <w:right w:val="nil"/>
            </w:tcBorders>
            <w:vAlign w:val="center"/>
            <w:hideMark/>
          </w:tcPr>
          <w:p w:rsidR="003C7277" w:rsidRPr="00DD5252" w:rsidRDefault="003C7277" w:rsidP="00D350A7">
            <w:pPr>
              <w:widowControl/>
              <w:rPr>
                <w:rFonts w:ascii="Book Antiqua" w:hAnsi="Book Antiqua"/>
                <w:kern w:val="0"/>
                <w:sz w:val="24"/>
                <w:szCs w:val="24"/>
              </w:rPr>
            </w:pPr>
          </w:p>
        </w:tc>
        <w:tc>
          <w:tcPr>
            <w:tcW w:w="3261" w:type="dxa"/>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monitoring of chemotherapeutic effects</w:t>
            </w:r>
          </w:p>
        </w:tc>
      </w:tr>
      <w:tr w:rsidR="00DD5252" w:rsidRPr="00DD5252" w:rsidTr="00A05E51">
        <w:trPr>
          <w:trHeight w:val="300"/>
        </w:trPr>
        <w:tc>
          <w:tcPr>
            <w:tcW w:w="2307" w:type="dxa"/>
            <w:vMerge w:val="restart"/>
            <w:tcBorders>
              <w:top w:val="nil"/>
              <w:left w:val="nil"/>
              <w:right w:val="nil"/>
            </w:tcBorders>
            <w:shd w:val="clear" w:color="auto" w:fill="auto"/>
            <w:noWrap/>
            <w:vAlign w:val="center"/>
            <w:hideMark/>
          </w:tcPr>
          <w:p w:rsidR="003C7277" w:rsidRPr="00DD5252" w:rsidRDefault="003C7277" w:rsidP="00250E5D">
            <w:pPr>
              <w:widowControl/>
              <w:rPr>
                <w:rFonts w:ascii="Book Antiqua" w:hAnsi="Book Antiqua"/>
                <w:kern w:val="0"/>
                <w:sz w:val="24"/>
                <w:szCs w:val="24"/>
              </w:rPr>
            </w:pPr>
            <w:r w:rsidRPr="00DD5252">
              <w:rPr>
                <w:rFonts w:ascii="Book Antiqua" w:hAnsi="Book Antiqua"/>
                <w:kern w:val="0"/>
                <w:sz w:val="24"/>
                <w:szCs w:val="24"/>
              </w:rPr>
              <w:t xml:space="preserve">Kim SY </w:t>
            </w:r>
            <w:r w:rsidRPr="00DD5252">
              <w:rPr>
                <w:rFonts w:ascii="Book Antiqua" w:hAnsi="Book Antiqua"/>
                <w:i/>
                <w:kern w:val="0"/>
                <w:sz w:val="24"/>
                <w:szCs w:val="24"/>
              </w:rPr>
              <w:t>et al</w:t>
            </w:r>
            <w:r w:rsidRPr="00DD5252">
              <w:rPr>
                <w:rFonts w:ascii="Book Antiqua" w:hAnsi="Book Antiqua"/>
                <w:kern w:val="0"/>
                <w:sz w:val="24"/>
                <w:szCs w:val="24"/>
                <w:vertAlign w:val="superscript"/>
              </w:rPr>
              <w:t>[80]</w:t>
            </w:r>
            <w:r w:rsidRPr="00DD5252">
              <w:rPr>
                <w:rFonts w:ascii="Book Antiqua" w:hAnsi="Book Antiqua"/>
                <w:kern w:val="0"/>
                <w:sz w:val="24"/>
                <w:szCs w:val="24"/>
              </w:rPr>
              <w:t xml:space="preserve"> (KR)</w:t>
            </w:r>
          </w:p>
        </w:tc>
        <w:tc>
          <w:tcPr>
            <w:tcW w:w="3862"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16 LN-positive GC/</w:t>
            </w:r>
          </w:p>
        </w:tc>
        <w:tc>
          <w:tcPr>
            <w:tcW w:w="2835" w:type="dxa"/>
            <w:vMerge w:val="restart"/>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qRT-PCR</w:t>
            </w:r>
          </w:p>
        </w:tc>
        <w:tc>
          <w:tcPr>
            <w:tcW w:w="2693" w:type="dxa"/>
            <w:tcBorders>
              <w:top w:val="nil"/>
              <w:left w:val="nil"/>
              <w:bottom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miR-21, miR-146a,</w:t>
            </w:r>
          </w:p>
        </w:tc>
        <w:tc>
          <w:tcPr>
            <w:tcW w:w="3261" w:type="dxa"/>
            <w:vMerge w:val="restart"/>
            <w:tcBorders>
              <w:top w:val="nil"/>
              <w:left w:val="nil"/>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predicting LN metastasis</w:t>
            </w:r>
          </w:p>
        </w:tc>
      </w:tr>
      <w:tr w:rsidR="00DD5252" w:rsidRPr="00DD5252" w:rsidTr="00A05E51">
        <w:trPr>
          <w:trHeight w:val="300"/>
        </w:trPr>
        <w:tc>
          <w:tcPr>
            <w:tcW w:w="2307" w:type="dxa"/>
            <w:vMerge/>
            <w:tcBorders>
              <w:left w:val="nil"/>
              <w:bottom w:val="single" w:sz="4" w:space="0" w:color="auto"/>
              <w:right w:val="nil"/>
            </w:tcBorders>
            <w:vAlign w:val="center"/>
            <w:hideMark/>
          </w:tcPr>
          <w:p w:rsidR="003C7277" w:rsidRPr="00DD5252" w:rsidRDefault="003C7277" w:rsidP="00D350A7">
            <w:pPr>
              <w:widowControl/>
              <w:rPr>
                <w:rFonts w:ascii="Book Antiqua" w:hAnsi="Book Antiqua"/>
                <w:kern w:val="0"/>
                <w:sz w:val="24"/>
                <w:szCs w:val="24"/>
              </w:rPr>
            </w:pPr>
          </w:p>
        </w:tc>
        <w:tc>
          <w:tcPr>
            <w:tcW w:w="3862" w:type="dxa"/>
            <w:tcBorders>
              <w:top w:val="nil"/>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15 LN-negative GC/10 C serum</w:t>
            </w:r>
          </w:p>
        </w:tc>
        <w:tc>
          <w:tcPr>
            <w:tcW w:w="2835" w:type="dxa"/>
            <w:vMerge/>
            <w:tcBorders>
              <w:left w:val="nil"/>
              <w:bottom w:val="single" w:sz="4" w:space="0" w:color="auto"/>
              <w:right w:val="nil"/>
            </w:tcBorders>
            <w:vAlign w:val="center"/>
            <w:hideMark/>
          </w:tcPr>
          <w:p w:rsidR="003C7277" w:rsidRPr="00DD5252" w:rsidRDefault="003C7277" w:rsidP="00D350A7">
            <w:pPr>
              <w:widowControl/>
              <w:rPr>
                <w:rFonts w:ascii="Book Antiqua" w:hAnsi="Book Antiqua"/>
                <w:kern w:val="0"/>
                <w:sz w:val="24"/>
                <w:szCs w:val="24"/>
              </w:rPr>
            </w:pPr>
          </w:p>
        </w:tc>
        <w:tc>
          <w:tcPr>
            <w:tcW w:w="2693" w:type="dxa"/>
            <w:tcBorders>
              <w:top w:val="nil"/>
              <w:left w:val="nil"/>
              <w:bottom w:val="single" w:sz="4" w:space="0" w:color="auto"/>
              <w:right w:val="nil"/>
            </w:tcBorders>
            <w:shd w:val="clear" w:color="auto" w:fill="auto"/>
            <w:noWrap/>
            <w:vAlign w:val="center"/>
            <w:hideMark/>
          </w:tcPr>
          <w:p w:rsidR="003C7277" w:rsidRPr="00DD5252" w:rsidRDefault="003C7277" w:rsidP="00D350A7">
            <w:pPr>
              <w:widowControl/>
              <w:rPr>
                <w:rFonts w:ascii="Book Antiqua" w:hAnsi="Book Antiqua"/>
                <w:kern w:val="0"/>
                <w:sz w:val="24"/>
                <w:szCs w:val="24"/>
              </w:rPr>
            </w:pPr>
            <w:r w:rsidRPr="00DD5252">
              <w:rPr>
                <w:rFonts w:ascii="Book Antiqua" w:hAnsi="Book Antiqua"/>
                <w:kern w:val="0"/>
                <w:sz w:val="24"/>
                <w:szCs w:val="24"/>
              </w:rPr>
              <w:t>and miR-148a</w:t>
            </w:r>
          </w:p>
        </w:tc>
        <w:tc>
          <w:tcPr>
            <w:tcW w:w="3261" w:type="dxa"/>
            <w:vMerge/>
            <w:tcBorders>
              <w:left w:val="nil"/>
              <w:bottom w:val="single" w:sz="4" w:space="0" w:color="auto"/>
              <w:right w:val="nil"/>
            </w:tcBorders>
            <w:vAlign w:val="center"/>
            <w:hideMark/>
          </w:tcPr>
          <w:p w:rsidR="003C7277" w:rsidRPr="00DD5252" w:rsidRDefault="003C7277" w:rsidP="00D350A7">
            <w:pPr>
              <w:widowControl/>
              <w:rPr>
                <w:rFonts w:ascii="Book Antiqua" w:hAnsi="Book Antiqua"/>
                <w:kern w:val="0"/>
                <w:sz w:val="24"/>
                <w:szCs w:val="24"/>
              </w:rPr>
            </w:pPr>
          </w:p>
        </w:tc>
      </w:tr>
    </w:tbl>
    <w:p w:rsidR="003C7277" w:rsidRPr="00DD5252" w:rsidRDefault="003C7277" w:rsidP="00D350A7">
      <w:pPr>
        <w:rPr>
          <w:rFonts w:ascii="Book Antiqua" w:hAnsi="Book Antiqua"/>
          <w:sz w:val="24"/>
          <w:szCs w:val="24"/>
        </w:rPr>
      </w:pPr>
      <w:r w:rsidRPr="00DD5252">
        <w:rPr>
          <w:rFonts w:ascii="Book Antiqua" w:hAnsi="Book Antiqua"/>
          <w:sz w:val="24"/>
          <w:szCs w:val="24"/>
        </w:rPr>
        <w:t>C</w:t>
      </w:r>
      <w:r w:rsidR="00DD5252">
        <w:rPr>
          <w:rFonts w:ascii="Book Antiqua" w:hAnsi="Book Antiqua" w:hint="eastAsia"/>
          <w:sz w:val="24"/>
          <w:szCs w:val="24"/>
        </w:rPr>
        <w:t>:</w:t>
      </w:r>
      <w:r w:rsidRPr="00DD5252">
        <w:rPr>
          <w:rFonts w:ascii="Book Antiqua" w:hAnsi="Book Antiqua"/>
          <w:sz w:val="24"/>
          <w:szCs w:val="24"/>
        </w:rPr>
        <w:t xml:space="preserve"> </w:t>
      </w:r>
      <w:r w:rsidR="00DD5252" w:rsidRPr="00DD5252">
        <w:rPr>
          <w:rFonts w:ascii="Book Antiqua" w:hAnsi="Book Antiqua"/>
          <w:sz w:val="24"/>
          <w:szCs w:val="24"/>
        </w:rPr>
        <w:t>Control</w:t>
      </w:r>
      <w:r w:rsidRPr="00DD5252">
        <w:rPr>
          <w:rFonts w:ascii="Book Antiqua" w:hAnsi="Book Antiqua"/>
          <w:sz w:val="24"/>
          <w:szCs w:val="24"/>
        </w:rPr>
        <w:t>; GC</w:t>
      </w:r>
      <w:r w:rsidR="00DD5252">
        <w:rPr>
          <w:rFonts w:ascii="Book Antiqua" w:hAnsi="Book Antiqua" w:hint="eastAsia"/>
          <w:sz w:val="24"/>
          <w:szCs w:val="24"/>
        </w:rPr>
        <w:t xml:space="preserve">: </w:t>
      </w:r>
      <w:r w:rsidR="00DD5252" w:rsidRPr="00DD5252">
        <w:rPr>
          <w:rFonts w:ascii="Book Antiqua" w:hAnsi="Book Antiqua"/>
          <w:sz w:val="24"/>
          <w:szCs w:val="24"/>
        </w:rPr>
        <w:t xml:space="preserve">Gastric </w:t>
      </w:r>
      <w:r w:rsidRPr="00DD5252">
        <w:rPr>
          <w:rFonts w:ascii="Book Antiqua" w:hAnsi="Book Antiqua"/>
          <w:sz w:val="24"/>
          <w:szCs w:val="24"/>
        </w:rPr>
        <w:t>cancer; LN</w:t>
      </w:r>
      <w:r w:rsidR="00DD5252">
        <w:rPr>
          <w:rFonts w:ascii="Book Antiqua" w:hAnsi="Book Antiqua" w:hint="eastAsia"/>
          <w:sz w:val="24"/>
          <w:szCs w:val="24"/>
        </w:rPr>
        <w:t>:</w:t>
      </w:r>
      <w:r w:rsidRPr="00DD5252">
        <w:rPr>
          <w:rFonts w:ascii="Book Antiqua" w:hAnsi="Book Antiqua"/>
          <w:sz w:val="24"/>
          <w:szCs w:val="24"/>
        </w:rPr>
        <w:t xml:space="preserve"> </w:t>
      </w:r>
      <w:r w:rsidR="00DD5252" w:rsidRPr="00DD5252">
        <w:rPr>
          <w:rFonts w:ascii="Book Antiqua" w:hAnsi="Book Antiqua"/>
          <w:sz w:val="24"/>
          <w:szCs w:val="24"/>
        </w:rPr>
        <w:t xml:space="preserve">Lymph </w:t>
      </w:r>
      <w:r w:rsidRPr="00DD5252">
        <w:rPr>
          <w:rFonts w:ascii="Book Antiqua" w:hAnsi="Book Antiqua"/>
          <w:sz w:val="24"/>
          <w:szCs w:val="24"/>
        </w:rPr>
        <w:t>node.</w:t>
      </w:r>
    </w:p>
    <w:p w:rsidR="00660735" w:rsidRPr="00DD5252" w:rsidRDefault="00660735" w:rsidP="00D350A7">
      <w:pPr>
        <w:rPr>
          <w:rFonts w:ascii="Book Antiqua" w:hAnsi="Book Antiqua"/>
          <w:sz w:val="24"/>
          <w:szCs w:val="24"/>
        </w:rPr>
      </w:pPr>
    </w:p>
    <w:sectPr w:rsidR="00660735" w:rsidRPr="00DD5252" w:rsidSect="00A05E51">
      <w:pgSz w:w="16819" w:h="11894" w:orient="landscape"/>
      <w:pgMar w:top="1440" w:right="1440" w:bottom="1440" w:left="1440" w:header="850" w:footer="99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1D" w:rsidRDefault="00EE401D" w:rsidP="001C7025">
      <w:pPr>
        <w:spacing w:line="240" w:lineRule="auto"/>
      </w:pPr>
      <w:r>
        <w:separator/>
      </w:r>
    </w:p>
  </w:endnote>
  <w:endnote w:type="continuationSeparator" w:id="0">
    <w:p w:rsidR="00EE401D" w:rsidRDefault="00EE401D" w:rsidP="001C7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NewRomanPS">
    <w:altName w:val="方正舒体"/>
    <w:panose1 w:val="00000000000000000000"/>
    <w:charset w:val="86"/>
    <w:family w:val="auto"/>
    <w:notTrueType/>
    <w:pitch w:val="default"/>
    <w:sig w:usb0="00000001" w:usb1="080E0000" w:usb2="00000010" w:usb3="00000000" w:csb0="00040000" w:csb1="00000000"/>
  </w:font>
  <w:font w:name="AdvPS40668">
    <w:altName w:val="MS Gothic"/>
    <w:panose1 w:val="00000000000000000000"/>
    <w:charset w:val="80"/>
    <w:family w:val="auto"/>
    <w:notTrueType/>
    <w:pitch w:val="default"/>
    <w:sig w:usb0="00000000" w:usb1="08070000" w:usb2="00000010" w:usb3="00000000" w:csb0="00020000" w:csb1="00000000"/>
  </w:font>
  <w:font w:name="AdvPS697C">
    <w:altName w:val="方正舒体"/>
    <w:panose1 w:val="00000000000000000000"/>
    <w:charset w:val="86"/>
    <w:family w:val="auto"/>
    <w:notTrueType/>
    <w:pitch w:val="default"/>
    <w:sig w:usb0="00000001" w:usb1="080E0000" w:usb2="00000010" w:usb3="00000000" w:csb0="00040000"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6"/>
    <w:family w:val="auto"/>
    <w:notTrueType/>
    <w:pitch w:val="default"/>
    <w:sig w:usb0="00000003" w:usb1="080E0000" w:usb2="00000010" w:usb3="00000000" w:csb0="00040001" w:csb1="00000000"/>
  </w:font>
  <w:font w:name="AdvGulliv-R">
    <w:altName w:val="Arial Unicode MS"/>
    <w:panose1 w:val="00000000000000000000"/>
    <w:charset w:val="80"/>
    <w:family w:val="auto"/>
    <w:notTrueType/>
    <w:pitch w:val="default"/>
    <w:sig w:usb0="00000000" w:usb1="08070000" w:usb2="00000010" w:usb3="00000000" w:csb0="00020000" w:csb1="00000000"/>
  </w:font>
  <w:font w:name="AdvP49811">
    <w:altName w:val="Times New Roman"/>
    <w:panose1 w:val="00000000000000000000"/>
    <w:charset w:val="00"/>
    <w:family w:val="roman"/>
    <w:notTrueType/>
    <w:pitch w:val="default"/>
    <w:sig w:usb0="00000003" w:usb1="00000000" w:usb2="00000000" w:usb3="00000000" w:csb0="00000001" w:csb1="00000000"/>
  </w:font>
  <w:font w:name="AdvP403A40">
    <w:altName w:val="Arial"/>
    <w:panose1 w:val="00000000000000000000"/>
    <w:charset w:val="00"/>
    <w:family w:val="swiss"/>
    <w:notTrueType/>
    <w:pitch w:val="default"/>
    <w:sig w:usb0="00000003" w:usb1="00000000" w:usb2="00000000" w:usb3="00000000" w:csb0="00000001" w:csb1="00000000"/>
  </w:font>
  <w:font w:name="AdvPS484B4F">
    <w:altName w:val="Arial Unicode MS"/>
    <w:panose1 w:val="00000000000000000000"/>
    <w:charset w:val="80"/>
    <w:family w:val="auto"/>
    <w:notTrueType/>
    <w:pitch w:val="default"/>
    <w:sig w:usb0="00000000" w:usb1="08070000" w:usb2="00000010" w:usb3="00000000" w:csb0="00020000" w:csb1="00000000"/>
  </w:font>
  <w:font w:name="AdvOTb65e897d.B">
    <w:altName w:val="方正舒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1D" w:rsidRDefault="00EE401D" w:rsidP="001C7025">
      <w:pPr>
        <w:spacing w:line="240" w:lineRule="auto"/>
      </w:pPr>
      <w:r>
        <w:separator/>
      </w:r>
    </w:p>
  </w:footnote>
  <w:footnote w:type="continuationSeparator" w:id="0">
    <w:p w:rsidR="00EE401D" w:rsidRDefault="00EE401D" w:rsidP="001C70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3EE9"/>
    <w:multiLevelType w:val="hybridMultilevel"/>
    <w:tmpl w:val="F5509CB0"/>
    <w:lvl w:ilvl="0" w:tplc="B6CC47A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5A"/>
    <w:rsid w:val="0000097E"/>
    <w:rsid w:val="000066F5"/>
    <w:rsid w:val="00044437"/>
    <w:rsid w:val="000646DD"/>
    <w:rsid w:val="00066EB8"/>
    <w:rsid w:val="0007669B"/>
    <w:rsid w:val="000823C6"/>
    <w:rsid w:val="000B07CB"/>
    <w:rsid w:val="000D754C"/>
    <w:rsid w:val="000E6803"/>
    <w:rsid w:val="001024A5"/>
    <w:rsid w:val="00122188"/>
    <w:rsid w:val="0012671E"/>
    <w:rsid w:val="0014798F"/>
    <w:rsid w:val="00184BA4"/>
    <w:rsid w:val="00186898"/>
    <w:rsid w:val="0019658A"/>
    <w:rsid w:val="001C7025"/>
    <w:rsid w:val="001D48DF"/>
    <w:rsid w:val="001D7004"/>
    <w:rsid w:val="001E3906"/>
    <w:rsid w:val="001F5CC4"/>
    <w:rsid w:val="002021BD"/>
    <w:rsid w:val="00202355"/>
    <w:rsid w:val="002043E4"/>
    <w:rsid w:val="0021454C"/>
    <w:rsid w:val="00220153"/>
    <w:rsid w:val="00247C6A"/>
    <w:rsid w:val="00250E5D"/>
    <w:rsid w:val="00274B16"/>
    <w:rsid w:val="002A23B8"/>
    <w:rsid w:val="002A3467"/>
    <w:rsid w:val="002D195D"/>
    <w:rsid w:val="002D6C38"/>
    <w:rsid w:val="003027C8"/>
    <w:rsid w:val="0030635A"/>
    <w:rsid w:val="00330449"/>
    <w:rsid w:val="00340505"/>
    <w:rsid w:val="00362E58"/>
    <w:rsid w:val="0038055D"/>
    <w:rsid w:val="003834E0"/>
    <w:rsid w:val="003C7277"/>
    <w:rsid w:val="003D055D"/>
    <w:rsid w:val="003D38FC"/>
    <w:rsid w:val="003D71A6"/>
    <w:rsid w:val="00434D3A"/>
    <w:rsid w:val="0043619A"/>
    <w:rsid w:val="00460F28"/>
    <w:rsid w:val="004628F3"/>
    <w:rsid w:val="00474419"/>
    <w:rsid w:val="004756F1"/>
    <w:rsid w:val="00487B25"/>
    <w:rsid w:val="00497382"/>
    <w:rsid w:val="004D1D71"/>
    <w:rsid w:val="0050400A"/>
    <w:rsid w:val="005043D4"/>
    <w:rsid w:val="00572F40"/>
    <w:rsid w:val="0057426C"/>
    <w:rsid w:val="005860C3"/>
    <w:rsid w:val="00590D45"/>
    <w:rsid w:val="005A182F"/>
    <w:rsid w:val="005A1CF0"/>
    <w:rsid w:val="005A6265"/>
    <w:rsid w:val="005D73D7"/>
    <w:rsid w:val="005E2E3B"/>
    <w:rsid w:val="006067E6"/>
    <w:rsid w:val="00607D14"/>
    <w:rsid w:val="00607E92"/>
    <w:rsid w:val="0061569F"/>
    <w:rsid w:val="006256F1"/>
    <w:rsid w:val="00632171"/>
    <w:rsid w:val="00660735"/>
    <w:rsid w:val="00691E01"/>
    <w:rsid w:val="006A0BF7"/>
    <w:rsid w:val="006A313C"/>
    <w:rsid w:val="006B5275"/>
    <w:rsid w:val="006C74AA"/>
    <w:rsid w:val="0070744A"/>
    <w:rsid w:val="00725E1E"/>
    <w:rsid w:val="007426C9"/>
    <w:rsid w:val="0075130B"/>
    <w:rsid w:val="00780D80"/>
    <w:rsid w:val="007A5B6D"/>
    <w:rsid w:val="007B0039"/>
    <w:rsid w:val="007B533A"/>
    <w:rsid w:val="007B5ECC"/>
    <w:rsid w:val="007D6417"/>
    <w:rsid w:val="007E0DD4"/>
    <w:rsid w:val="00801A7A"/>
    <w:rsid w:val="008278D0"/>
    <w:rsid w:val="00832D84"/>
    <w:rsid w:val="00832F3D"/>
    <w:rsid w:val="00884B78"/>
    <w:rsid w:val="0088648A"/>
    <w:rsid w:val="0089532A"/>
    <w:rsid w:val="008A5482"/>
    <w:rsid w:val="008B0109"/>
    <w:rsid w:val="008B0591"/>
    <w:rsid w:val="008C05A7"/>
    <w:rsid w:val="008C2CB9"/>
    <w:rsid w:val="008C4AA2"/>
    <w:rsid w:val="008C74D8"/>
    <w:rsid w:val="008D13DB"/>
    <w:rsid w:val="008F1676"/>
    <w:rsid w:val="008F5263"/>
    <w:rsid w:val="00906211"/>
    <w:rsid w:val="00910EBF"/>
    <w:rsid w:val="00921998"/>
    <w:rsid w:val="00923758"/>
    <w:rsid w:val="00931365"/>
    <w:rsid w:val="00946B4F"/>
    <w:rsid w:val="00960247"/>
    <w:rsid w:val="009643F5"/>
    <w:rsid w:val="00966C14"/>
    <w:rsid w:val="0097038A"/>
    <w:rsid w:val="00975209"/>
    <w:rsid w:val="009846C6"/>
    <w:rsid w:val="00996885"/>
    <w:rsid w:val="00996E17"/>
    <w:rsid w:val="009E7DD3"/>
    <w:rsid w:val="00A02172"/>
    <w:rsid w:val="00A04399"/>
    <w:rsid w:val="00A05E51"/>
    <w:rsid w:val="00A30EAD"/>
    <w:rsid w:val="00A34F6C"/>
    <w:rsid w:val="00A426D8"/>
    <w:rsid w:val="00A62887"/>
    <w:rsid w:val="00A8335A"/>
    <w:rsid w:val="00AB1168"/>
    <w:rsid w:val="00AC0B37"/>
    <w:rsid w:val="00AE271F"/>
    <w:rsid w:val="00AF5E94"/>
    <w:rsid w:val="00B00296"/>
    <w:rsid w:val="00B02E12"/>
    <w:rsid w:val="00B05254"/>
    <w:rsid w:val="00B10466"/>
    <w:rsid w:val="00B2042A"/>
    <w:rsid w:val="00B46200"/>
    <w:rsid w:val="00B5054C"/>
    <w:rsid w:val="00B524A5"/>
    <w:rsid w:val="00B96E3C"/>
    <w:rsid w:val="00BC14F7"/>
    <w:rsid w:val="00BD46E2"/>
    <w:rsid w:val="00C06A9F"/>
    <w:rsid w:val="00C13527"/>
    <w:rsid w:val="00C26EAA"/>
    <w:rsid w:val="00C26FB7"/>
    <w:rsid w:val="00C34C30"/>
    <w:rsid w:val="00C41F5D"/>
    <w:rsid w:val="00C43AF2"/>
    <w:rsid w:val="00C75018"/>
    <w:rsid w:val="00C76B26"/>
    <w:rsid w:val="00CA668F"/>
    <w:rsid w:val="00CB068C"/>
    <w:rsid w:val="00CB3DE9"/>
    <w:rsid w:val="00CB5698"/>
    <w:rsid w:val="00CC7FD0"/>
    <w:rsid w:val="00CD1BD2"/>
    <w:rsid w:val="00CD6766"/>
    <w:rsid w:val="00CD7517"/>
    <w:rsid w:val="00CE0402"/>
    <w:rsid w:val="00CE158A"/>
    <w:rsid w:val="00CE615D"/>
    <w:rsid w:val="00D119F4"/>
    <w:rsid w:val="00D25F39"/>
    <w:rsid w:val="00D350A7"/>
    <w:rsid w:val="00D41C2D"/>
    <w:rsid w:val="00D65163"/>
    <w:rsid w:val="00D75287"/>
    <w:rsid w:val="00D75332"/>
    <w:rsid w:val="00DA02AA"/>
    <w:rsid w:val="00DA0C6C"/>
    <w:rsid w:val="00DB04DC"/>
    <w:rsid w:val="00DC7FF7"/>
    <w:rsid w:val="00DD4A55"/>
    <w:rsid w:val="00DD5252"/>
    <w:rsid w:val="00DE6FFF"/>
    <w:rsid w:val="00DF3D14"/>
    <w:rsid w:val="00E035C3"/>
    <w:rsid w:val="00E13016"/>
    <w:rsid w:val="00E140E3"/>
    <w:rsid w:val="00E16632"/>
    <w:rsid w:val="00E27B63"/>
    <w:rsid w:val="00E54143"/>
    <w:rsid w:val="00E859B4"/>
    <w:rsid w:val="00EA1AAC"/>
    <w:rsid w:val="00EA28D6"/>
    <w:rsid w:val="00EE401D"/>
    <w:rsid w:val="00F150A7"/>
    <w:rsid w:val="00F2545E"/>
    <w:rsid w:val="00F2695E"/>
    <w:rsid w:val="00F403A6"/>
    <w:rsid w:val="00F679B2"/>
    <w:rsid w:val="00F8549F"/>
    <w:rsid w:val="00FA3FB7"/>
    <w:rsid w:val="00FD24A5"/>
    <w:rsid w:val="00FE32C9"/>
    <w:rsid w:val="00FF4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5A"/>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A34F6C"/>
    <w:pPr>
      <w:widowControl/>
      <w:tabs>
        <w:tab w:val="decimal" w:pos="360"/>
      </w:tabs>
      <w:spacing w:after="200" w:line="276" w:lineRule="auto"/>
      <w:jc w:val="left"/>
    </w:pPr>
    <w:rPr>
      <w:kern w:val="0"/>
      <w:sz w:val="22"/>
    </w:rPr>
  </w:style>
  <w:style w:type="paragraph" w:styleId="a3">
    <w:name w:val="footnote text"/>
    <w:basedOn w:val="a"/>
    <w:link w:val="Char"/>
    <w:uiPriority w:val="99"/>
    <w:unhideWhenUsed/>
    <w:rsid w:val="00A34F6C"/>
    <w:pPr>
      <w:widowControl/>
      <w:spacing w:line="240" w:lineRule="auto"/>
      <w:jc w:val="left"/>
    </w:pPr>
    <w:rPr>
      <w:kern w:val="0"/>
      <w:sz w:val="20"/>
      <w:szCs w:val="20"/>
    </w:rPr>
  </w:style>
  <w:style w:type="character" w:customStyle="1" w:styleId="Char">
    <w:name w:val="脚注文本 Char"/>
    <w:basedOn w:val="a0"/>
    <w:link w:val="a3"/>
    <w:uiPriority w:val="99"/>
    <w:rsid w:val="00A34F6C"/>
    <w:rPr>
      <w:kern w:val="0"/>
      <w:sz w:val="20"/>
      <w:szCs w:val="20"/>
    </w:rPr>
  </w:style>
  <w:style w:type="character" w:styleId="a4">
    <w:name w:val="Subtle Emphasis"/>
    <w:basedOn w:val="a0"/>
    <w:uiPriority w:val="19"/>
    <w:qFormat/>
    <w:rsid w:val="00A34F6C"/>
    <w:rPr>
      <w:rFonts w:eastAsiaTheme="minorEastAsia" w:cstheme="minorBidi"/>
      <w:bCs w:val="0"/>
      <w:i/>
      <w:iCs/>
      <w:color w:val="808080" w:themeColor="text1" w:themeTint="7F"/>
      <w:szCs w:val="22"/>
      <w:lang w:eastAsia="zh-CN"/>
    </w:rPr>
  </w:style>
  <w:style w:type="table" w:styleId="2-5">
    <w:name w:val="Medium Shading 2 Accent 5"/>
    <w:basedOn w:val="a1"/>
    <w:uiPriority w:val="64"/>
    <w:rsid w:val="00A34F6C"/>
    <w:rPr>
      <w:kern w:val="0"/>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5">
    <w:name w:val="header"/>
    <w:basedOn w:val="a"/>
    <w:link w:val="Char0"/>
    <w:uiPriority w:val="99"/>
    <w:unhideWhenUsed/>
    <w:rsid w:val="001C702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1C7025"/>
    <w:rPr>
      <w:sz w:val="18"/>
      <w:szCs w:val="18"/>
    </w:rPr>
  </w:style>
  <w:style w:type="paragraph" w:styleId="a6">
    <w:name w:val="footer"/>
    <w:basedOn w:val="a"/>
    <w:link w:val="Char1"/>
    <w:uiPriority w:val="99"/>
    <w:unhideWhenUsed/>
    <w:rsid w:val="001C7025"/>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1C7025"/>
    <w:rPr>
      <w:sz w:val="18"/>
      <w:szCs w:val="18"/>
    </w:rPr>
  </w:style>
  <w:style w:type="paragraph" w:customStyle="1" w:styleId="Default">
    <w:name w:val="Default"/>
    <w:rsid w:val="00B02E12"/>
    <w:pPr>
      <w:widowControl w:val="0"/>
      <w:autoSpaceDE w:val="0"/>
      <w:autoSpaceDN w:val="0"/>
      <w:adjustRightInd w:val="0"/>
    </w:pPr>
    <w:rPr>
      <w:rFonts w:ascii="Times" w:hAnsi="Times" w:cs="Times"/>
      <w:color w:val="000000"/>
      <w:kern w:val="0"/>
      <w:sz w:val="24"/>
      <w:szCs w:val="24"/>
    </w:rPr>
  </w:style>
  <w:style w:type="paragraph" w:customStyle="1" w:styleId="p0">
    <w:name w:val="p0"/>
    <w:basedOn w:val="a"/>
    <w:rsid w:val="00220153"/>
    <w:pPr>
      <w:widowControl/>
      <w:spacing w:line="240" w:lineRule="atLeast"/>
      <w:jc w:val="left"/>
    </w:pPr>
    <w:rPr>
      <w:rFonts w:ascii="Century" w:eastAsia="宋体" w:hAnsi="Century" w:cs="宋体"/>
      <w:kern w:val="0"/>
      <w:szCs w:val="21"/>
    </w:rPr>
  </w:style>
  <w:style w:type="character" w:customStyle="1" w:styleId="highlight2">
    <w:name w:val="highlight2"/>
    <w:basedOn w:val="a0"/>
    <w:rsid w:val="008F1676"/>
  </w:style>
  <w:style w:type="paragraph" w:customStyle="1" w:styleId="Pa11">
    <w:name w:val="Pa11"/>
    <w:basedOn w:val="Default"/>
    <w:next w:val="Default"/>
    <w:uiPriority w:val="99"/>
    <w:rsid w:val="005A182F"/>
    <w:pPr>
      <w:spacing w:line="181" w:lineRule="atLeast"/>
    </w:pPr>
    <w:rPr>
      <w:rFonts w:cstheme="minorBidi"/>
      <w:color w:val="auto"/>
    </w:rPr>
  </w:style>
  <w:style w:type="character" w:styleId="a7">
    <w:name w:val="Hyperlink"/>
    <w:basedOn w:val="a0"/>
    <w:uiPriority w:val="99"/>
    <w:unhideWhenUsed/>
    <w:rsid w:val="005A182F"/>
    <w:rPr>
      <w:color w:val="0000FF" w:themeColor="hyperlink"/>
      <w:u w:val="single"/>
    </w:rPr>
  </w:style>
  <w:style w:type="paragraph" w:styleId="a8">
    <w:name w:val="Normal (Web)"/>
    <w:basedOn w:val="a"/>
    <w:rsid w:val="005A182F"/>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highlight">
    <w:name w:val="highlight"/>
    <w:basedOn w:val="a0"/>
    <w:rsid w:val="005A182F"/>
  </w:style>
  <w:style w:type="character" w:customStyle="1" w:styleId="hps">
    <w:name w:val="hps"/>
    <w:basedOn w:val="a0"/>
    <w:rsid w:val="005A182F"/>
  </w:style>
  <w:style w:type="character" w:customStyle="1" w:styleId="jrnl">
    <w:name w:val="jrnl"/>
    <w:basedOn w:val="a0"/>
    <w:rsid w:val="005A182F"/>
  </w:style>
  <w:style w:type="character" w:customStyle="1" w:styleId="fonta9b1">
    <w:name w:val="font_a9b1"/>
    <w:basedOn w:val="a0"/>
    <w:rsid w:val="005A182F"/>
    <w:rPr>
      <w:rFonts w:ascii="Arial" w:hAnsi="Arial" w:cs="Arial" w:hint="default"/>
      <w:b/>
      <w:bCs/>
      <w:color w:val="000000"/>
      <w:sz w:val="16"/>
      <w:szCs w:val="16"/>
    </w:rPr>
  </w:style>
  <w:style w:type="character" w:customStyle="1" w:styleId="highlight1">
    <w:name w:val="highlight1"/>
    <w:basedOn w:val="a0"/>
    <w:rsid w:val="005A182F"/>
    <w:rPr>
      <w:shd w:val="clear" w:color="auto" w:fill="F2F5F8"/>
    </w:rPr>
  </w:style>
  <w:style w:type="character" w:customStyle="1" w:styleId="Char2">
    <w:name w:val="批注框文本 Char"/>
    <w:basedOn w:val="a0"/>
    <w:link w:val="a9"/>
    <w:uiPriority w:val="99"/>
    <w:semiHidden/>
    <w:rsid w:val="005A182F"/>
    <w:rPr>
      <w:rFonts w:ascii="Lucida Grande" w:hAnsi="Lucida Grande" w:cs="Lucida Grande"/>
      <w:sz w:val="18"/>
      <w:szCs w:val="18"/>
    </w:rPr>
  </w:style>
  <w:style w:type="paragraph" w:styleId="a9">
    <w:name w:val="Balloon Text"/>
    <w:basedOn w:val="a"/>
    <w:link w:val="Char2"/>
    <w:uiPriority w:val="99"/>
    <w:semiHidden/>
    <w:unhideWhenUsed/>
    <w:rsid w:val="005A182F"/>
    <w:pPr>
      <w:spacing w:line="240" w:lineRule="auto"/>
    </w:pPr>
    <w:rPr>
      <w:rFonts w:ascii="Lucida Grande" w:hAnsi="Lucida Grande" w:cs="Lucida Grande"/>
      <w:sz w:val="18"/>
      <w:szCs w:val="18"/>
    </w:rPr>
  </w:style>
  <w:style w:type="character" w:customStyle="1" w:styleId="Char3">
    <w:name w:val="批注文字 Char"/>
    <w:basedOn w:val="a0"/>
    <w:link w:val="aa"/>
    <w:uiPriority w:val="99"/>
    <w:semiHidden/>
    <w:rsid w:val="005A182F"/>
    <w:rPr>
      <w:sz w:val="24"/>
      <w:szCs w:val="24"/>
    </w:rPr>
  </w:style>
  <w:style w:type="paragraph" w:styleId="aa">
    <w:name w:val="annotation text"/>
    <w:basedOn w:val="a"/>
    <w:link w:val="Char3"/>
    <w:uiPriority w:val="99"/>
    <w:semiHidden/>
    <w:unhideWhenUsed/>
    <w:rsid w:val="005A182F"/>
    <w:pPr>
      <w:spacing w:line="240" w:lineRule="auto"/>
    </w:pPr>
    <w:rPr>
      <w:sz w:val="24"/>
      <w:szCs w:val="24"/>
    </w:rPr>
  </w:style>
  <w:style w:type="character" w:customStyle="1" w:styleId="Char4">
    <w:name w:val="批注主题 Char"/>
    <w:basedOn w:val="Char3"/>
    <w:link w:val="ab"/>
    <w:uiPriority w:val="99"/>
    <w:semiHidden/>
    <w:rsid w:val="005A182F"/>
    <w:rPr>
      <w:b/>
      <w:bCs/>
      <w:sz w:val="20"/>
      <w:szCs w:val="20"/>
    </w:rPr>
  </w:style>
  <w:style w:type="paragraph" w:styleId="ab">
    <w:name w:val="annotation subject"/>
    <w:basedOn w:val="aa"/>
    <w:next w:val="aa"/>
    <w:link w:val="Char4"/>
    <w:uiPriority w:val="99"/>
    <w:semiHidden/>
    <w:unhideWhenUsed/>
    <w:rsid w:val="005A182F"/>
    <w:rPr>
      <w:b/>
      <w:bCs/>
      <w:sz w:val="20"/>
      <w:szCs w:val="20"/>
    </w:rPr>
  </w:style>
  <w:style w:type="paragraph" w:styleId="ac">
    <w:name w:val="Plain Text"/>
    <w:basedOn w:val="a"/>
    <w:link w:val="Char5"/>
    <w:rsid w:val="005A182F"/>
    <w:pPr>
      <w:spacing w:line="240" w:lineRule="auto"/>
    </w:pPr>
    <w:rPr>
      <w:rFonts w:ascii="宋体" w:eastAsia="宋体" w:hAnsi="Courier New" w:cs="Courier New"/>
      <w:szCs w:val="21"/>
    </w:rPr>
  </w:style>
  <w:style w:type="character" w:customStyle="1" w:styleId="Char5">
    <w:name w:val="纯文本 Char"/>
    <w:basedOn w:val="a0"/>
    <w:link w:val="ac"/>
    <w:rsid w:val="005A182F"/>
    <w:rPr>
      <w:rFonts w:ascii="宋体" w:eastAsia="宋体" w:hAnsi="Courier New" w:cs="Courier New"/>
      <w:szCs w:val="21"/>
    </w:rPr>
  </w:style>
  <w:style w:type="character" w:customStyle="1" w:styleId="doi1">
    <w:name w:val="doi1"/>
    <w:basedOn w:val="a0"/>
    <w:rsid w:val="00487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5A"/>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A34F6C"/>
    <w:pPr>
      <w:widowControl/>
      <w:tabs>
        <w:tab w:val="decimal" w:pos="360"/>
      </w:tabs>
      <w:spacing w:after="200" w:line="276" w:lineRule="auto"/>
      <w:jc w:val="left"/>
    </w:pPr>
    <w:rPr>
      <w:kern w:val="0"/>
      <w:sz w:val="22"/>
    </w:rPr>
  </w:style>
  <w:style w:type="paragraph" w:styleId="a3">
    <w:name w:val="footnote text"/>
    <w:basedOn w:val="a"/>
    <w:link w:val="Char"/>
    <w:uiPriority w:val="99"/>
    <w:unhideWhenUsed/>
    <w:rsid w:val="00A34F6C"/>
    <w:pPr>
      <w:widowControl/>
      <w:spacing w:line="240" w:lineRule="auto"/>
      <w:jc w:val="left"/>
    </w:pPr>
    <w:rPr>
      <w:kern w:val="0"/>
      <w:sz w:val="20"/>
      <w:szCs w:val="20"/>
    </w:rPr>
  </w:style>
  <w:style w:type="character" w:customStyle="1" w:styleId="Char">
    <w:name w:val="脚注文本 Char"/>
    <w:basedOn w:val="a0"/>
    <w:link w:val="a3"/>
    <w:uiPriority w:val="99"/>
    <w:rsid w:val="00A34F6C"/>
    <w:rPr>
      <w:kern w:val="0"/>
      <w:sz w:val="20"/>
      <w:szCs w:val="20"/>
    </w:rPr>
  </w:style>
  <w:style w:type="character" w:styleId="a4">
    <w:name w:val="Subtle Emphasis"/>
    <w:basedOn w:val="a0"/>
    <w:uiPriority w:val="19"/>
    <w:qFormat/>
    <w:rsid w:val="00A34F6C"/>
    <w:rPr>
      <w:rFonts w:eastAsiaTheme="minorEastAsia" w:cstheme="minorBidi"/>
      <w:bCs w:val="0"/>
      <w:i/>
      <w:iCs/>
      <w:color w:val="808080" w:themeColor="text1" w:themeTint="7F"/>
      <w:szCs w:val="22"/>
      <w:lang w:eastAsia="zh-CN"/>
    </w:rPr>
  </w:style>
  <w:style w:type="table" w:styleId="2-5">
    <w:name w:val="Medium Shading 2 Accent 5"/>
    <w:basedOn w:val="a1"/>
    <w:uiPriority w:val="64"/>
    <w:rsid w:val="00A34F6C"/>
    <w:rPr>
      <w:kern w:val="0"/>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5">
    <w:name w:val="header"/>
    <w:basedOn w:val="a"/>
    <w:link w:val="Char0"/>
    <w:uiPriority w:val="99"/>
    <w:unhideWhenUsed/>
    <w:rsid w:val="001C702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1C7025"/>
    <w:rPr>
      <w:sz w:val="18"/>
      <w:szCs w:val="18"/>
    </w:rPr>
  </w:style>
  <w:style w:type="paragraph" w:styleId="a6">
    <w:name w:val="footer"/>
    <w:basedOn w:val="a"/>
    <w:link w:val="Char1"/>
    <w:uiPriority w:val="99"/>
    <w:unhideWhenUsed/>
    <w:rsid w:val="001C7025"/>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1C7025"/>
    <w:rPr>
      <w:sz w:val="18"/>
      <w:szCs w:val="18"/>
    </w:rPr>
  </w:style>
  <w:style w:type="paragraph" w:customStyle="1" w:styleId="Default">
    <w:name w:val="Default"/>
    <w:rsid w:val="00B02E12"/>
    <w:pPr>
      <w:widowControl w:val="0"/>
      <w:autoSpaceDE w:val="0"/>
      <w:autoSpaceDN w:val="0"/>
      <w:adjustRightInd w:val="0"/>
    </w:pPr>
    <w:rPr>
      <w:rFonts w:ascii="Times" w:hAnsi="Times" w:cs="Times"/>
      <w:color w:val="000000"/>
      <w:kern w:val="0"/>
      <w:sz w:val="24"/>
      <w:szCs w:val="24"/>
    </w:rPr>
  </w:style>
  <w:style w:type="paragraph" w:customStyle="1" w:styleId="p0">
    <w:name w:val="p0"/>
    <w:basedOn w:val="a"/>
    <w:rsid w:val="00220153"/>
    <w:pPr>
      <w:widowControl/>
      <w:spacing w:line="240" w:lineRule="atLeast"/>
      <w:jc w:val="left"/>
    </w:pPr>
    <w:rPr>
      <w:rFonts w:ascii="Century" w:eastAsia="宋体" w:hAnsi="Century" w:cs="宋体"/>
      <w:kern w:val="0"/>
      <w:szCs w:val="21"/>
    </w:rPr>
  </w:style>
  <w:style w:type="character" w:customStyle="1" w:styleId="highlight2">
    <w:name w:val="highlight2"/>
    <w:basedOn w:val="a0"/>
    <w:rsid w:val="008F1676"/>
  </w:style>
  <w:style w:type="paragraph" w:customStyle="1" w:styleId="Pa11">
    <w:name w:val="Pa11"/>
    <w:basedOn w:val="Default"/>
    <w:next w:val="Default"/>
    <w:uiPriority w:val="99"/>
    <w:rsid w:val="005A182F"/>
    <w:pPr>
      <w:spacing w:line="181" w:lineRule="atLeast"/>
    </w:pPr>
    <w:rPr>
      <w:rFonts w:cstheme="minorBidi"/>
      <w:color w:val="auto"/>
    </w:rPr>
  </w:style>
  <w:style w:type="character" w:styleId="a7">
    <w:name w:val="Hyperlink"/>
    <w:basedOn w:val="a0"/>
    <w:uiPriority w:val="99"/>
    <w:unhideWhenUsed/>
    <w:rsid w:val="005A182F"/>
    <w:rPr>
      <w:color w:val="0000FF" w:themeColor="hyperlink"/>
      <w:u w:val="single"/>
    </w:rPr>
  </w:style>
  <w:style w:type="paragraph" w:styleId="a8">
    <w:name w:val="Normal (Web)"/>
    <w:basedOn w:val="a"/>
    <w:rsid w:val="005A182F"/>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highlight">
    <w:name w:val="highlight"/>
    <w:basedOn w:val="a0"/>
    <w:rsid w:val="005A182F"/>
  </w:style>
  <w:style w:type="character" w:customStyle="1" w:styleId="hps">
    <w:name w:val="hps"/>
    <w:basedOn w:val="a0"/>
    <w:rsid w:val="005A182F"/>
  </w:style>
  <w:style w:type="character" w:customStyle="1" w:styleId="jrnl">
    <w:name w:val="jrnl"/>
    <w:basedOn w:val="a0"/>
    <w:rsid w:val="005A182F"/>
  </w:style>
  <w:style w:type="character" w:customStyle="1" w:styleId="fonta9b1">
    <w:name w:val="font_a9b1"/>
    <w:basedOn w:val="a0"/>
    <w:rsid w:val="005A182F"/>
    <w:rPr>
      <w:rFonts w:ascii="Arial" w:hAnsi="Arial" w:cs="Arial" w:hint="default"/>
      <w:b/>
      <w:bCs/>
      <w:color w:val="000000"/>
      <w:sz w:val="16"/>
      <w:szCs w:val="16"/>
    </w:rPr>
  </w:style>
  <w:style w:type="character" w:customStyle="1" w:styleId="highlight1">
    <w:name w:val="highlight1"/>
    <w:basedOn w:val="a0"/>
    <w:rsid w:val="005A182F"/>
    <w:rPr>
      <w:shd w:val="clear" w:color="auto" w:fill="F2F5F8"/>
    </w:rPr>
  </w:style>
  <w:style w:type="character" w:customStyle="1" w:styleId="Char2">
    <w:name w:val="批注框文本 Char"/>
    <w:basedOn w:val="a0"/>
    <w:link w:val="a9"/>
    <w:uiPriority w:val="99"/>
    <w:semiHidden/>
    <w:rsid w:val="005A182F"/>
    <w:rPr>
      <w:rFonts w:ascii="Lucida Grande" w:hAnsi="Lucida Grande" w:cs="Lucida Grande"/>
      <w:sz w:val="18"/>
      <w:szCs w:val="18"/>
    </w:rPr>
  </w:style>
  <w:style w:type="paragraph" w:styleId="a9">
    <w:name w:val="Balloon Text"/>
    <w:basedOn w:val="a"/>
    <w:link w:val="Char2"/>
    <w:uiPriority w:val="99"/>
    <w:semiHidden/>
    <w:unhideWhenUsed/>
    <w:rsid w:val="005A182F"/>
    <w:pPr>
      <w:spacing w:line="240" w:lineRule="auto"/>
    </w:pPr>
    <w:rPr>
      <w:rFonts w:ascii="Lucida Grande" w:hAnsi="Lucida Grande" w:cs="Lucida Grande"/>
      <w:sz w:val="18"/>
      <w:szCs w:val="18"/>
    </w:rPr>
  </w:style>
  <w:style w:type="character" w:customStyle="1" w:styleId="Char3">
    <w:name w:val="批注文字 Char"/>
    <w:basedOn w:val="a0"/>
    <w:link w:val="aa"/>
    <w:uiPriority w:val="99"/>
    <w:semiHidden/>
    <w:rsid w:val="005A182F"/>
    <w:rPr>
      <w:sz w:val="24"/>
      <w:szCs w:val="24"/>
    </w:rPr>
  </w:style>
  <w:style w:type="paragraph" w:styleId="aa">
    <w:name w:val="annotation text"/>
    <w:basedOn w:val="a"/>
    <w:link w:val="Char3"/>
    <w:uiPriority w:val="99"/>
    <w:semiHidden/>
    <w:unhideWhenUsed/>
    <w:rsid w:val="005A182F"/>
    <w:pPr>
      <w:spacing w:line="240" w:lineRule="auto"/>
    </w:pPr>
    <w:rPr>
      <w:sz w:val="24"/>
      <w:szCs w:val="24"/>
    </w:rPr>
  </w:style>
  <w:style w:type="character" w:customStyle="1" w:styleId="Char4">
    <w:name w:val="批注主题 Char"/>
    <w:basedOn w:val="Char3"/>
    <w:link w:val="ab"/>
    <w:uiPriority w:val="99"/>
    <w:semiHidden/>
    <w:rsid w:val="005A182F"/>
    <w:rPr>
      <w:b/>
      <w:bCs/>
      <w:sz w:val="20"/>
      <w:szCs w:val="20"/>
    </w:rPr>
  </w:style>
  <w:style w:type="paragraph" w:styleId="ab">
    <w:name w:val="annotation subject"/>
    <w:basedOn w:val="aa"/>
    <w:next w:val="aa"/>
    <w:link w:val="Char4"/>
    <w:uiPriority w:val="99"/>
    <w:semiHidden/>
    <w:unhideWhenUsed/>
    <w:rsid w:val="005A182F"/>
    <w:rPr>
      <w:b/>
      <w:bCs/>
      <w:sz w:val="20"/>
      <w:szCs w:val="20"/>
    </w:rPr>
  </w:style>
  <w:style w:type="paragraph" w:styleId="ac">
    <w:name w:val="Plain Text"/>
    <w:basedOn w:val="a"/>
    <w:link w:val="Char5"/>
    <w:rsid w:val="005A182F"/>
    <w:pPr>
      <w:spacing w:line="240" w:lineRule="auto"/>
    </w:pPr>
    <w:rPr>
      <w:rFonts w:ascii="宋体" w:eastAsia="宋体" w:hAnsi="Courier New" w:cs="Courier New"/>
      <w:szCs w:val="21"/>
    </w:rPr>
  </w:style>
  <w:style w:type="character" w:customStyle="1" w:styleId="Char5">
    <w:name w:val="纯文本 Char"/>
    <w:basedOn w:val="a0"/>
    <w:link w:val="ac"/>
    <w:rsid w:val="005A182F"/>
    <w:rPr>
      <w:rFonts w:ascii="宋体" w:eastAsia="宋体" w:hAnsi="Courier New" w:cs="Courier New"/>
      <w:szCs w:val="21"/>
    </w:rPr>
  </w:style>
  <w:style w:type="character" w:customStyle="1" w:styleId="doi1">
    <w:name w:val="doi1"/>
    <w:basedOn w:val="a0"/>
    <w:rsid w:val="004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942691">
      <w:bodyDiv w:val="1"/>
      <w:marLeft w:val="0"/>
      <w:marRight w:val="0"/>
      <w:marTop w:val="0"/>
      <w:marBottom w:val="0"/>
      <w:divBdr>
        <w:top w:val="none" w:sz="0" w:space="0" w:color="auto"/>
        <w:left w:val="none" w:sz="0" w:space="0" w:color="auto"/>
        <w:bottom w:val="none" w:sz="0" w:space="0" w:color="auto"/>
        <w:right w:val="none" w:sz="0" w:space="0" w:color="auto"/>
      </w:divBdr>
      <w:divsChild>
        <w:div w:id="168389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huasheng_xiao@shbiochi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86EE4-3967-4127-BDB0-C4FB0FF2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8901</Words>
  <Characters>50741</Characters>
  <Application>Microsoft Office Word</Application>
  <DocSecurity>0</DocSecurity>
  <Lines>422</Lines>
  <Paragraphs>119</Paragraphs>
  <ScaleCrop>false</ScaleCrop>
  <Company>Hewlett-Packard Company</Company>
  <LinksUpToDate>false</LinksUpToDate>
  <CharactersWithSpaces>59523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liuhanshao</dc:creator>
  <cp:lastModifiedBy>LS Ma</cp:lastModifiedBy>
  <cp:revision>2</cp:revision>
  <dcterms:created xsi:type="dcterms:W3CDTF">2014-06-12T03:37:00Z</dcterms:created>
  <dcterms:modified xsi:type="dcterms:W3CDTF">2014-06-12T03:37:00Z</dcterms:modified>
</cp:coreProperties>
</file>