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00E5E5" w14:textId="77777777" w:rsidR="00A77B3E" w:rsidRDefault="000337A9">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1805B47" w14:textId="77777777" w:rsidR="00A77B3E" w:rsidRDefault="000337A9">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69532</w:t>
      </w:r>
    </w:p>
    <w:p w14:paraId="643AB1DF" w14:textId="77777777" w:rsidR="00A77B3E" w:rsidRDefault="000337A9">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3AC69440" w14:textId="77777777" w:rsidR="00A77B3E" w:rsidRDefault="00A77B3E">
      <w:pPr>
        <w:spacing w:line="360" w:lineRule="auto"/>
        <w:jc w:val="both"/>
      </w:pPr>
    </w:p>
    <w:p w14:paraId="6F3225BA" w14:textId="77777777" w:rsidR="00A77B3E" w:rsidRDefault="000337A9">
      <w:pPr>
        <w:spacing w:line="360" w:lineRule="auto"/>
        <w:jc w:val="both"/>
      </w:pPr>
      <w:r>
        <w:rPr>
          <w:rFonts w:ascii="Book Antiqua" w:eastAsia="Book Antiqua" w:hAnsi="Book Antiqua" w:cs="Book Antiqua"/>
          <w:b/>
          <w:color w:val="000000"/>
        </w:rPr>
        <w:t>Transverse myelitis</w:t>
      </w:r>
      <w:r w:rsidR="00114199">
        <w:rPr>
          <w:rFonts w:ascii="Book Antiqua" w:hAnsi="Book Antiqua" w:cs="Book Antiqua" w:hint="eastAsia"/>
          <w:b/>
          <w:color w:val="000000"/>
          <w:lang w:eastAsia="zh-CN"/>
        </w:rPr>
        <w:t xml:space="preserve"> </w:t>
      </w:r>
      <w:r>
        <w:rPr>
          <w:rFonts w:ascii="Book Antiqua" w:eastAsia="Book Antiqua" w:hAnsi="Book Antiqua" w:cs="Book Antiqua"/>
          <w:b/>
          <w:color w:val="000000"/>
        </w:rPr>
        <w:t>after infection with varicella zoster virus in patient with normal immunity: A case report</w:t>
      </w:r>
    </w:p>
    <w:p w14:paraId="71DE3F89" w14:textId="77777777" w:rsidR="00A77B3E" w:rsidRDefault="00A77B3E">
      <w:pPr>
        <w:spacing w:line="360" w:lineRule="auto"/>
        <w:jc w:val="both"/>
      </w:pPr>
    </w:p>
    <w:p w14:paraId="76386B6B" w14:textId="77777777" w:rsidR="00A77B3E" w:rsidRDefault="0066025E">
      <w:pPr>
        <w:spacing w:line="360" w:lineRule="auto"/>
        <w:jc w:val="both"/>
      </w:pPr>
      <w:r>
        <w:rPr>
          <w:rFonts w:ascii="Book Antiqua" w:eastAsia="Book Antiqua" w:hAnsi="Book Antiqua" w:cs="Book Antiqua"/>
          <w:color w:val="000000"/>
        </w:rPr>
        <w:t xml:space="preserve">Yun </w:t>
      </w:r>
      <w:r>
        <w:rPr>
          <w:rFonts w:ascii="Book Antiqua" w:hAnsi="Book Antiqua" w:cs="Book Antiqua" w:hint="eastAsia"/>
          <w:color w:val="000000"/>
          <w:lang w:eastAsia="zh-CN"/>
        </w:rPr>
        <w:t>D</w:t>
      </w:r>
      <w:r w:rsidR="009A2089">
        <w:rPr>
          <w:rFonts w:ascii="Book Antiqua" w:hAnsi="Book Antiqua" w:cs="Book Antiqua" w:hint="eastAsia"/>
          <w:color w:val="000000"/>
          <w:lang w:eastAsia="zh-CN"/>
        </w:rPr>
        <w:t>H</w:t>
      </w:r>
      <w:r>
        <w:rPr>
          <w:rFonts w:ascii="Book Antiqua" w:hAnsi="Book Antiqua" w:cs="Book Antiqua" w:hint="eastAsia"/>
          <w:color w:val="000000"/>
          <w:lang w:eastAsia="zh-CN"/>
        </w:rPr>
        <w:t xml:space="preserve"> </w:t>
      </w:r>
      <w:r w:rsidRPr="0066025E">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0337A9">
        <w:rPr>
          <w:rFonts w:ascii="Book Antiqua" w:eastAsia="Book Antiqua" w:hAnsi="Book Antiqua" w:cs="Book Antiqua"/>
          <w:color w:val="000000"/>
        </w:rPr>
        <w:t>TM caused by VZV</w:t>
      </w:r>
    </w:p>
    <w:p w14:paraId="6D7DE36D" w14:textId="77777777" w:rsidR="00A77B3E" w:rsidRDefault="00A77B3E">
      <w:pPr>
        <w:spacing w:line="360" w:lineRule="auto"/>
        <w:jc w:val="both"/>
      </w:pPr>
    </w:p>
    <w:p w14:paraId="118ABAAC" w14:textId="77777777" w:rsidR="00A77B3E" w:rsidRDefault="000337A9">
      <w:pPr>
        <w:spacing w:line="360" w:lineRule="auto"/>
        <w:jc w:val="both"/>
      </w:pPr>
      <w:proofErr w:type="spellStart"/>
      <w:r>
        <w:rPr>
          <w:rFonts w:ascii="Book Antiqua" w:eastAsia="Book Antiqua" w:hAnsi="Book Antiqua" w:cs="Book Antiqua"/>
          <w:color w:val="000000"/>
        </w:rPr>
        <w:t>Daehun</w:t>
      </w:r>
      <w:proofErr w:type="spellEnd"/>
      <w:r>
        <w:rPr>
          <w:rFonts w:ascii="Book Antiqua" w:eastAsia="Book Antiqua" w:hAnsi="Book Antiqua" w:cs="Book Antiqua"/>
          <w:color w:val="000000"/>
        </w:rPr>
        <w:t xml:space="preserve"> Yun, Soo </w:t>
      </w:r>
      <w:r w:rsidR="00163A67">
        <w:rPr>
          <w:rFonts w:ascii="Book Antiqua" w:hAnsi="Book Antiqua" w:cs="Book Antiqua" w:hint="eastAsia"/>
          <w:color w:val="000000"/>
          <w:lang w:eastAsia="zh-CN"/>
        </w:rPr>
        <w:t>Y</w:t>
      </w:r>
      <w:r>
        <w:rPr>
          <w:rFonts w:ascii="Book Antiqua" w:eastAsia="Book Antiqua" w:hAnsi="Book Antiqua" w:cs="Book Antiqua"/>
          <w:color w:val="000000"/>
        </w:rPr>
        <w:t xml:space="preserve">oung Cho, Wan Ju, </w:t>
      </w:r>
      <w:proofErr w:type="spellStart"/>
      <w:r>
        <w:rPr>
          <w:rFonts w:ascii="Book Antiqua" w:eastAsia="Book Antiqua" w:hAnsi="Book Antiqua" w:cs="Book Antiqua"/>
          <w:color w:val="000000"/>
        </w:rPr>
        <w:t>Eun</w:t>
      </w:r>
      <w:proofErr w:type="spellEnd"/>
      <w:r>
        <w:rPr>
          <w:rFonts w:ascii="Book Antiqua" w:eastAsia="Book Antiqua" w:hAnsi="Book Antiqua" w:cs="Book Antiqua"/>
          <w:color w:val="000000"/>
        </w:rPr>
        <w:t xml:space="preserve"> </w:t>
      </w:r>
      <w:proofErr w:type="spellStart"/>
      <w:r w:rsidR="00163A67">
        <w:rPr>
          <w:rFonts w:ascii="Book Antiqua" w:hAnsi="Book Antiqua" w:cs="Book Antiqua" w:hint="eastAsia"/>
          <w:color w:val="000000"/>
          <w:lang w:eastAsia="zh-CN"/>
        </w:rPr>
        <w:t>H</w:t>
      </w:r>
      <w:r>
        <w:rPr>
          <w:rFonts w:ascii="Book Antiqua" w:eastAsia="Book Antiqua" w:hAnsi="Book Antiqua" w:cs="Book Antiqua"/>
          <w:color w:val="000000"/>
        </w:rPr>
        <w:t>young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Seo</w:t>
      </w:r>
      <w:proofErr w:type="spellEnd"/>
    </w:p>
    <w:p w14:paraId="12280585" w14:textId="77777777" w:rsidR="00A77B3E" w:rsidRDefault="00A77B3E">
      <w:pPr>
        <w:spacing w:line="360" w:lineRule="auto"/>
        <w:jc w:val="both"/>
      </w:pPr>
    </w:p>
    <w:p w14:paraId="2468792A" w14:textId="77777777" w:rsidR="00A77B3E" w:rsidRDefault="000337A9">
      <w:pPr>
        <w:spacing w:line="360" w:lineRule="auto"/>
        <w:jc w:val="both"/>
      </w:pPr>
      <w:proofErr w:type="spellStart"/>
      <w:r>
        <w:rPr>
          <w:rFonts w:ascii="Book Antiqua" w:eastAsia="Book Antiqua" w:hAnsi="Book Antiqua" w:cs="Book Antiqua"/>
          <w:b/>
          <w:bCs/>
          <w:color w:val="000000"/>
        </w:rPr>
        <w:t>Daehun</w:t>
      </w:r>
      <w:proofErr w:type="spellEnd"/>
      <w:r>
        <w:rPr>
          <w:rFonts w:ascii="Book Antiqua" w:eastAsia="Book Antiqua" w:hAnsi="Book Antiqua" w:cs="Book Antiqua"/>
          <w:b/>
          <w:bCs/>
          <w:color w:val="000000"/>
        </w:rPr>
        <w:t xml:space="preserve"> Yun, Soo </w:t>
      </w:r>
      <w:r w:rsidR="00163A67">
        <w:rPr>
          <w:rFonts w:ascii="Book Antiqua" w:hAnsi="Book Antiqua" w:cs="Book Antiqua" w:hint="eastAsia"/>
          <w:b/>
          <w:bCs/>
          <w:color w:val="000000"/>
          <w:lang w:eastAsia="zh-CN"/>
        </w:rPr>
        <w:t>Y</w:t>
      </w:r>
      <w:r>
        <w:rPr>
          <w:rFonts w:ascii="Book Antiqua" w:eastAsia="Book Antiqua" w:hAnsi="Book Antiqua" w:cs="Book Antiqua"/>
          <w:b/>
          <w:bCs/>
          <w:color w:val="000000"/>
        </w:rPr>
        <w:t xml:space="preserve">oung Cho, Wan Ju, </w:t>
      </w:r>
      <w:proofErr w:type="spellStart"/>
      <w:r>
        <w:rPr>
          <w:rFonts w:ascii="Book Antiqua" w:eastAsia="Book Antiqua" w:hAnsi="Book Antiqua" w:cs="Book Antiqua"/>
          <w:b/>
          <w:bCs/>
          <w:color w:val="000000"/>
        </w:rPr>
        <w:t>Eun</w:t>
      </w:r>
      <w:proofErr w:type="spellEnd"/>
      <w:r>
        <w:rPr>
          <w:rFonts w:ascii="Book Antiqua" w:eastAsia="Book Antiqua" w:hAnsi="Book Antiqua" w:cs="Book Antiqua"/>
          <w:b/>
          <w:bCs/>
          <w:color w:val="000000"/>
        </w:rPr>
        <w:t xml:space="preserve"> </w:t>
      </w:r>
      <w:proofErr w:type="spellStart"/>
      <w:r w:rsidR="00163A67">
        <w:rPr>
          <w:rFonts w:ascii="Book Antiqua" w:hAnsi="Book Antiqua" w:cs="Book Antiqua" w:hint="eastAsia"/>
          <w:b/>
          <w:bCs/>
          <w:color w:val="000000"/>
          <w:lang w:eastAsia="zh-CN"/>
        </w:rPr>
        <w:t>H</w:t>
      </w:r>
      <w:r>
        <w:rPr>
          <w:rFonts w:ascii="Book Antiqua" w:eastAsia="Book Antiqua" w:hAnsi="Book Antiqua" w:cs="Book Antiqua"/>
          <w:b/>
          <w:bCs/>
          <w:color w:val="000000"/>
        </w:rPr>
        <w:t>young</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Seo</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Anesthesiology and Pain Medicine, Kwangju Christian Hospital, Gwangju 61661, South Korea</w:t>
      </w:r>
    </w:p>
    <w:p w14:paraId="56FCFC6D" w14:textId="77777777" w:rsidR="00A77B3E" w:rsidRDefault="00A77B3E">
      <w:pPr>
        <w:spacing w:line="360" w:lineRule="auto"/>
        <w:jc w:val="both"/>
      </w:pPr>
    </w:p>
    <w:p w14:paraId="426CB5F8" w14:textId="77777777" w:rsidR="00A77B3E" w:rsidRDefault="000337A9">
      <w:pPr>
        <w:spacing w:line="360" w:lineRule="auto"/>
        <w:jc w:val="both"/>
      </w:pPr>
      <w:r>
        <w:rPr>
          <w:rFonts w:ascii="Book Antiqua" w:eastAsia="Book Antiqua" w:hAnsi="Book Antiqua" w:cs="Book Antiqua"/>
          <w:b/>
          <w:bCs/>
          <w:color w:val="000000"/>
          <w:szCs w:val="20"/>
        </w:rPr>
        <w:t xml:space="preserve">Author contributions: </w:t>
      </w:r>
      <w:r>
        <w:rPr>
          <w:rFonts w:ascii="Book Antiqua" w:eastAsia="Book Antiqua" w:hAnsi="Book Antiqua" w:cs="Book Antiqua"/>
          <w:color w:val="000000"/>
        </w:rPr>
        <w:t xml:space="preserve">Yun DH and </w:t>
      </w:r>
      <w:proofErr w:type="spellStart"/>
      <w:r>
        <w:rPr>
          <w:rFonts w:ascii="Book Antiqua" w:eastAsia="Book Antiqua" w:hAnsi="Book Antiqua" w:cs="Book Antiqua"/>
          <w:color w:val="000000"/>
        </w:rPr>
        <w:t>Seo</w:t>
      </w:r>
      <w:proofErr w:type="spellEnd"/>
      <w:r>
        <w:rPr>
          <w:rFonts w:ascii="Book Antiqua" w:eastAsia="Book Antiqua" w:hAnsi="Book Antiqua" w:cs="Book Antiqua"/>
          <w:color w:val="000000"/>
        </w:rPr>
        <w:t xml:space="preserve"> EH cared for the patient, conceived and designed the case report, and wrote the manuscript; Yun DH, Cho SY and Ju W edited the manuscript; Cho SY and Ju W supervised the work; </w:t>
      </w:r>
      <w:r w:rsidR="009A2089">
        <w:rPr>
          <w:rFonts w:ascii="Book Antiqua" w:hAnsi="Book Antiqua" w:cs="Book Antiqua" w:hint="eastAsia"/>
          <w:color w:val="000000"/>
          <w:lang w:eastAsia="zh-CN"/>
        </w:rPr>
        <w:t>a</w:t>
      </w:r>
      <w:r>
        <w:rPr>
          <w:rFonts w:ascii="Book Antiqua" w:eastAsia="Book Antiqua" w:hAnsi="Book Antiqua" w:cs="Book Antiqua"/>
          <w:color w:val="000000"/>
        </w:rPr>
        <w:t>ll authors read and approved the final manuscript.</w:t>
      </w:r>
    </w:p>
    <w:p w14:paraId="5F8DB2CC" w14:textId="77777777" w:rsidR="00A77B3E" w:rsidRDefault="00A77B3E">
      <w:pPr>
        <w:spacing w:line="360" w:lineRule="auto"/>
        <w:jc w:val="both"/>
      </w:pPr>
    </w:p>
    <w:p w14:paraId="5A1135CB" w14:textId="77777777" w:rsidR="00A77B3E" w:rsidRDefault="000337A9">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Daehun</w:t>
      </w:r>
      <w:proofErr w:type="spellEnd"/>
      <w:r>
        <w:rPr>
          <w:rFonts w:ascii="Book Antiqua" w:eastAsia="Book Antiqua" w:hAnsi="Book Antiqua" w:cs="Book Antiqua"/>
          <w:b/>
          <w:bCs/>
          <w:color w:val="000000"/>
        </w:rPr>
        <w:t xml:space="preserve"> Yun, MD, Doctor, </w:t>
      </w:r>
      <w:r>
        <w:rPr>
          <w:rFonts w:ascii="Book Antiqua" w:eastAsia="Book Antiqua" w:hAnsi="Book Antiqua" w:cs="Book Antiqua"/>
          <w:color w:val="000000"/>
        </w:rPr>
        <w:t xml:space="preserve">Department of Anesthesiology and Pain Medicine, Kwangju Christian Hospital, </w:t>
      </w:r>
      <w:r w:rsidR="00056714">
        <w:rPr>
          <w:rFonts w:ascii="Book Antiqua" w:hAnsi="Book Antiqua" w:cs="Book Antiqua" w:hint="eastAsia"/>
          <w:color w:val="000000"/>
          <w:lang w:eastAsia="zh-CN"/>
        </w:rPr>
        <w:t xml:space="preserve">No. </w:t>
      </w:r>
      <w:r>
        <w:rPr>
          <w:rFonts w:ascii="Book Antiqua" w:eastAsia="Book Antiqua" w:hAnsi="Book Antiqua" w:cs="Book Antiqua"/>
          <w:color w:val="000000"/>
        </w:rPr>
        <w:t xml:space="preserve">37 </w:t>
      </w:r>
      <w:proofErr w:type="spellStart"/>
      <w:r>
        <w:rPr>
          <w:rFonts w:ascii="Book Antiqua" w:eastAsia="Book Antiqua" w:hAnsi="Book Antiqua" w:cs="Book Antiqua"/>
          <w:color w:val="000000"/>
        </w:rPr>
        <w:t>Yan</w:t>
      </w:r>
      <w:r w:rsidR="00D400F6">
        <w:rPr>
          <w:rFonts w:ascii="Book Antiqua" w:eastAsia="Book Antiqua" w:hAnsi="Book Antiqua" w:cs="Book Antiqua"/>
          <w:color w:val="000000"/>
        </w:rPr>
        <w:t>gnim-ro</w:t>
      </w:r>
      <w:proofErr w:type="spellEnd"/>
      <w:r w:rsidR="00D400F6">
        <w:rPr>
          <w:rFonts w:ascii="Book Antiqua" w:eastAsia="Book Antiqua" w:hAnsi="Book Antiqua" w:cs="Book Antiqua"/>
          <w:color w:val="000000"/>
        </w:rPr>
        <w:t>, Nam-</w:t>
      </w:r>
      <w:proofErr w:type="spellStart"/>
      <w:r w:rsidR="00D400F6">
        <w:rPr>
          <w:rFonts w:ascii="Book Antiqua" w:eastAsia="Book Antiqua" w:hAnsi="Book Antiqua" w:cs="Book Antiqua"/>
          <w:color w:val="000000"/>
        </w:rPr>
        <w:t>gu</w:t>
      </w:r>
      <w:proofErr w:type="spellEnd"/>
      <w:r w:rsidR="00D400F6">
        <w:rPr>
          <w:rFonts w:ascii="Book Antiqua" w:eastAsia="Book Antiqua" w:hAnsi="Book Antiqua" w:cs="Book Antiqua"/>
          <w:color w:val="000000"/>
        </w:rPr>
        <w:t xml:space="preserve">, </w:t>
      </w:r>
      <w:r>
        <w:rPr>
          <w:rFonts w:ascii="Book Antiqua" w:eastAsia="Book Antiqua" w:hAnsi="Book Antiqua" w:cs="Book Antiqua"/>
          <w:color w:val="000000"/>
        </w:rPr>
        <w:t>Gwangju 61661, South Korea. squall12@naver.com</w:t>
      </w:r>
    </w:p>
    <w:p w14:paraId="614985FC" w14:textId="77777777" w:rsidR="00A77B3E" w:rsidRDefault="00A77B3E">
      <w:pPr>
        <w:spacing w:line="360" w:lineRule="auto"/>
        <w:jc w:val="both"/>
      </w:pPr>
    </w:p>
    <w:p w14:paraId="5CA5FB32" w14:textId="77777777" w:rsidR="00A77B3E" w:rsidRDefault="000337A9">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6, 2021</w:t>
      </w:r>
    </w:p>
    <w:p w14:paraId="66A2A785" w14:textId="77777777" w:rsidR="00A77B3E" w:rsidRDefault="000337A9">
      <w:pPr>
        <w:spacing w:line="360" w:lineRule="auto"/>
        <w:jc w:val="both"/>
      </w:pPr>
      <w:r>
        <w:rPr>
          <w:rFonts w:ascii="Book Antiqua" w:eastAsia="Book Antiqua" w:hAnsi="Book Antiqua" w:cs="Book Antiqua"/>
          <w:b/>
          <w:bCs/>
          <w:color w:val="000000"/>
        </w:rPr>
        <w:t xml:space="preserve">Revised: </w:t>
      </w:r>
      <w:r w:rsidR="00CF1E4A">
        <w:rPr>
          <w:rFonts w:ascii="Book Antiqua" w:hAnsi="Book Antiqua"/>
        </w:rPr>
        <w:t>August 21, 2021</w:t>
      </w:r>
    </w:p>
    <w:p w14:paraId="09018AE9" w14:textId="63F8686C" w:rsidR="00A77B3E" w:rsidRDefault="000337A9">
      <w:pPr>
        <w:spacing w:line="360" w:lineRule="auto"/>
        <w:jc w:val="both"/>
      </w:pPr>
      <w:r>
        <w:rPr>
          <w:rFonts w:ascii="Book Antiqua" w:eastAsia="Book Antiqua" w:hAnsi="Book Antiqua" w:cs="Book Antiqua"/>
          <w:b/>
          <w:bCs/>
          <w:color w:val="000000"/>
        </w:rPr>
        <w:t xml:space="preserve">Accepted: </w:t>
      </w:r>
      <w:r w:rsidR="00A67629">
        <w:rPr>
          <w:rFonts w:ascii="Book Antiqua" w:hAnsi="Book Antiqua"/>
          <w:color w:val="000000" w:themeColor="text1"/>
        </w:rPr>
        <w:t>September 22, 2021</w:t>
      </w:r>
    </w:p>
    <w:p w14:paraId="1B3ACE36" w14:textId="77777777" w:rsidR="00A77B3E" w:rsidRDefault="000337A9">
      <w:pPr>
        <w:spacing w:line="360" w:lineRule="auto"/>
        <w:jc w:val="both"/>
      </w:pPr>
      <w:r>
        <w:rPr>
          <w:rFonts w:ascii="Book Antiqua" w:eastAsia="Book Antiqua" w:hAnsi="Book Antiqua" w:cs="Book Antiqua"/>
          <w:b/>
          <w:bCs/>
          <w:color w:val="000000"/>
        </w:rPr>
        <w:t xml:space="preserve">Published online: </w:t>
      </w:r>
    </w:p>
    <w:p w14:paraId="3A059E9F"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04A30BAA" w14:textId="77777777" w:rsidR="00A77B3E" w:rsidRDefault="000337A9">
      <w:pPr>
        <w:spacing w:line="360" w:lineRule="auto"/>
        <w:jc w:val="both"/>
      </w:pPr>
      <w:r>
        <w:rPr>
          <w:rFonts w:ascii="Book Antiqua" w:eastAsia="Book Antiqua" w:hAnsi="Book Antiqua" w:cs="Book Antiqua"/>
          <w:b/>
          <w:color w:val="000000"/>
        </w:rPr>
        <w:lastRenderedPageBreak/>
        <w:t>Abstract</w:t>
      </w:r>
    </w:p>
    <w:p w14:paraId="7E031A52" w14:textId="77777777" w:rsidR="00A77B3E" w:rsidRDefault="000337A9">
      <w:pPr>
        <w:spacing w:line="360" w:lineRule="auto"/>
        <w:jc w:val="both"/>
      </w:pPr>
      <w:r>
        <w:rPr>
          <w:rFonts w:ascii="Book Antiqua" w:eastAsia="Book Antiqua" w:hAnsi="Book Antiqua" w:cs="Book Antiqua"/>
          <w:color w:val="000000"/>
        </w:rPr>
        <w:t>BACKGROUND</w:t>
      </w:r>
    </w:p>
    <w:p w14:paraId="5815CA60" w14:textId="77777777" w:rsidR="00A77B3E" w:rsidRDefault="000337A9">
      <w:pPr>
        <w:spacing w:line="360" w:lineRule="auto"/>
        <w:jc w:val="both"/>
      </w:pPr>
      <w:r>
        <w:rPr>
          <w:rFonts w:ascii="Book Antiqua" w:eastAsia="Book Antiqua" w:hAnsi="Book Antiqua" w:cs="Book Antiqua"/>
          <w:color w:val="000000"/>
        </w:rPr>
        <w:t>Varicella zoster virus</w:t>
      </w:r>
      <w:r>
        <w:rPr>
          <w:rFonts w:ascii="Book Antiqua" w:eastAsia="Book Antiqua" w:hAnsi="Book Antiqua" w:cs="Book Antiqua"/>
          <w:b/>
          <w:bCs/>
          <w:color w:val="000000"/>
        </w:rPr>
        <w:t xml:space="preserve"> </w:t>
      </w:r>
      <w:r>
        <w:rPr>
          <w:rFonts w:ascii="Book Antiqua" w:eastAsia="Book Antiqua" w:hAnsi="Book Antiqua" w:cs="Book Antiqua"/>
          <w:color w:val="000000"/>
        </w:rPr>
        <w:t>(VZV) is a human neurotropic and double-stranded DNA alpha-herpes virus. Primary infection with VZV usually occurs during childhood, manifesting as chickenpox. Reactivation of latent VZV can lead to various neurological complications, including transverse myelitis (TM); although cases of the latter are very rare, particularly in newly active VZV infection.</w:t>
      </w:r>
    </w:p>
    <w:p w14:paraId="5701B830" w14:textId="77777777" w:rsidR="00A77B3E" w:rsidRDefault="00A77B3E">
      <w:pPr>
        <w:spacing w:line="360" w:lineRule="auto"/>
        <w:jc w:val="both"/>
      </w:pPr>
    </w:p>
    <w:p w14:paraId="7803F82E" w14:textId="77777777" w:rsidR="00A77B3E" w:rsidRDefault="000337A9">
      <w:pPr>
        <w:spacing w:line="360" w:lineRule="auto"/>
        <w:jc w:val="both"/>
      </w:pPr>
      <w:r>
        <w:rPr>
          <w:rFonts w:ascii="Book Antiqua" w:eastAsia="Book Antiqua" w:hAnsi="Book Antiqua" w:cs="Book Antiqua"/>
          <w:color w:val="000000"/>
        </w:rPr>
        <w:t>CASE SUMMARY</w:t>
      </w:r>
    </w:p>
    <w:p w14:paraId="4B54E862" w14:textId="77777777" w:rsidR="00A77B3E" w:rsidRDefault="000337A9">
      <w:pPr>
        <w:spacing w:line="360" w:lineRule="auto"/>
        <w:jc w:val="both"/>
      </w:pPr>
      <w:r>
        <w:rPr>
          <w:rFonts w:ascii="Book Antiqua" w:eastAsia="Book Antiqua" w:hAnsi="Book Antiqua" w:cs="Book Antiqua"/>
          <w:color w:val="000000"/>
        </w:rPr>
        <w:t>We report here an unusual case of TM in a middle-aged adult immunocompetent patient that developed concomitant to an active VZV infection. The 46-year-old male presented with painful vesicular eruption on his left chest that had steadily progressed to involvement of his back over a 3-d period. Cerebrospinal fluid testing was denied, but findings from magnetic resonance imaging and collective symptomology indicated TM. He was administered antiviral drugs and corticosteroids immediately but his symptom improvement waxed and waned, necessitating multiple hospital admissions. After about a month of repeated treatments, he was deemed sufficiently improved for hospital discharge to home.</w:t>
      </w:r>
    </w:p>
    <w:p w14:paraId="1363D231" w14:textId="77777777" w:rsidR="00A77B3E" w:rsidRDefault="00A77B3E">
      <w:pPr>
        <w:spacing w:line="360" w:lineRule="auto"/>
        <w:jc w:val="both"/>
      </w:pPr>
    </w:p>
    <w:p w14:paraId="77836C6D" w14:textId="77777777" w:rsidR="00A77B3E" w:rsidRDefault="000337A9">
      <w:pPr>
        <w:spacing w:line="360" w:lineRule="auto"/>
        <w:jc w:val="both"/>
      </w:pPr>
      <w:r>
        <w:rPr>
          <w:rFonts w:ascii="Book Antiqua" w:eastAsia="Book Antiqua" w:hAnsi="Book Antiqua" w:cs="Book Antiqua"/>
          <w:color w:val="000000"/>
        </w:rPr>
        <w:t>CONCLUSION</w:t>
      </w:r>
    </w:p>
    <w:p w14:paraId="07E38E82" w14:textId="77777777" w:rsidR="00A77B3E" w:rsidRDefault="000337A9">
      <w:pPr>
        <w:spacing w:line="360" w:lineRule="auto"/>
        <w:jc w:val="both"/>
      </w:pPr>
      <w:r>
        <w:rPr>
          <w:rFonts w:ascii="Book Antiqua" w:eastAsia="Book Antiqua" w:hAnsi="Book Antiqua" w:cs="Book Antiqua"/>
          <w:color w:val="000000"/>
        </w:rPr>
        <w:t xml:space="preserve">VZV myelitis should be suspected when a patient visits the outpatient pain clinic with </w:t>
      </w:r>
      <w:r w:rsidR="00144CBC">
        <w:rPr>
          <w:rFonts w:ascii="Book Antiqua" w:eastAsia="Book Antiqua" w:hAnsi="Book Antiqua" w:cs="Book Antiqua"/>
          <w:color w:val="000000"/>
        </w:rPr>
        <w:t>herpes zoster</w:t>
      </w:r>
      <w:r>
        <w:rPr>
          <w:rFonts w:ascii="Book Antiqua" w:eastAsia="Book Antiqua" w:hAnsi="Book Antiqua" w:cs="Book Antiqua"/>
          <w:color w:val="000000"/>
        </w:rPr>
        <w:t xml:space="preserve"> showing neurological symptoms.</w:t>
      </w:r>
    </w:p>
    <w:p w14:paraId="3FDEBCE9" w14:textId="77777777" w:rsidR="00A77B3E" w:rsidRDefault="00A77B3E">
      <w:pPr>
        <w:spacing w:line="360" w:lineRule="auto"/>
        <w:jc w:val="both"/>
      </w:pPr>
    </w:p>
    <w:p w14:paraId="5F020C83" w14:textId="77777777" w:rsidR="00A77B3E" w:rsidRPr="00144CBC" w:rsidRDefault="000337A9">
      <w:pPr>
        <w:spacing w:line="360" w:lineRule="auto"/>
        <w:jc w:val="both"/>
        <w:rPr>
          <w:lang w:eastAsia="zh-CN"/>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Herpes zoster; Postherpetic neuralgia; Transverse myelitis; Varicella zoster virus; Motor weakness; Vesicular; Pain</w:t>
      </w:r>
      <w:r w:rsidR="00144CBC">
        <w:rPr>
          <w:rFonts w:ascii="Book Antiqua" w:hAnsi="Book Antiqua" w:cs="Book Antiqua" w:hint="eastAsia"/>
          <w:color w:val="000000"/>
          <w:lang w:eastAsia="zh-CN"/>
        </w:rPr>
        <w:t>; Case report</w:t>
      </w:r>
    </w:p>
    <w:p w14:paraId="6CA6DD92" w14:textId="77777777" w:rsidR="00A77B3E" w:rsidRDefault="00A77B3E">
      <w:pPr>
        <w:spacing w:line="360" w:lineRule="auto"/>
        <w:jc w:val="both"/>
      </w:pPr>
    </w:p>
    <w:p w14:paraId="588F1E07" w14:textId="77777777" w:rsidR="00A77B3E" w:rsidRDefault="000337A9">
      <w:pPr>
        <w:spacing w:line="360" w:lineRule="auto"/>
        <w:jc w:val="both"/>
      </w:pPr>
      <w:r>
        <w:rPr>
          <w:rFonts w:ascii="Book Antiqua" w:eastAsia="Book Antiqua" w:hAnsi="Book Antiqua" w:cs="Book Antiqua"/>
          <w:color w:val="000000"/>
        </w:rPr>
        <w:t>Yun D</w:t>
      </w:r>
      <w:r w:rsidR="00C92C3F">
        <w:rPr>
          <w:rFonts w:ascii="Book Antiqua" w:hAnsi="Book Antiqua" w:cs="Book Antiqua" w:hint="eastAsia"/>
          <w:color w:val="000000"/>
          <w:lang w:eastAsia="zh-CN"/>
        </w:rPr>
        <w:t>H</w:t>
      </w:r>
      <w:r>
        <w:rPr>
          <w:rFonts w:ascii="Book Antiqua" w:eastAsia="Book Antiqua" w:hAnsi="Book Antiqua" w:cs="Book Antiqua"/>
          <w:color w:val="000000"/>
        </w:rPr>
        <w:t xml:space="preserve">, Cho SY, Ju W, </w:t>
      </w:r>
      <w:proofErr w:type="spellStart"/>
      <w:r>
        <w:rPr>
          <w:rFonts w:ascii="Book Antiqua" w:eastAsia="Book Antiqua" w:hAnsi="Book Antiqua" w:cs="Book Antiqua"/>
          <w:color w:val="000000"/>
        </w:rPr>
        <w:t>Seo</w:t>
      </w:r>
      <w:proofErr w:type="spellEnd"/>
      <w:r>
        <w:rPr>
          <w:rFonts w:ascii="Book Antiqua" w:eastAsia="Book Antiqua" w:hAnsi="Book Antiqua" w:cs="Book Antiqua"/>
          <w:color w:val="000000"/>
        </w:rPr>
        <w:t xml:space="preserve"> EH. Transverse myelitis</w:t>
      </w:r>
      <w:r w:rsidR="00C92C3F">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after infection with varicella zoster virus </w:t>
      </w:r>
      <w:r w:rsidR="00C92C3F">
        <w:rPr>
          <w:rFonts w:ascii="Book Antiqua" w:eastAsia="Book Antiqua" w:hAnsi="Book Antiqua" w:cs="Book Antiqua"/>
          <w:color w:val="000000"/>
        </w:rPr>
        <w:t>in patient with normal immunity</w:t>
      </w:r>
      <w:r>
        <w:rPr>
          <w:rFonts w:ascii="Book Antiqua" w:eastAsia="Book Antiqua" w:hAnsi="Book Antiqua" w:cs="Book Antiqua"/>
          <w:color w:val="000000"/>
        </w:rPr>
        <w:t xml:space="preserve">: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057FD347" w14:textId="77777777" w:rsidR="00A77B3E" w:rsidRDefault="00A77B3E">
      <w:pPr>
        <w:spacing w:line="360" w:lineRule="auto"/>
        <w:jc w:val="both"/>
      </w:pPr>
    </w:p>
    <w:p w14:paraId="13D91161" w14:textId="77777777" w:rsidR="00A77B3E" w:rsidRDefault="000337A9">
      <w:pPr>
        <w:spacing w:line="360" w:lineRule="auto"/>
        <w:jc w:val="both"/>
      </w:pPr>
      <w:r>
        <w:rPr>
          <w:rFonts w:ascii="Book Antiqua" w:eastAsia="Book Antiqua" w:hAnsi="Book Antiqua" w:cs="Book Antiqua"/>
          <w:b/>
          <w:bCs/>
          <w:color w:val="000000"/>
        </w:rPr>
        <w:lastRenderedPageBreak/>
        <w:t xml:space="preserve">Core Tip: </w:t>
      </w:r>
      <w:r>
        <w:rPr>
          <w:rFonts w:ascii="Book Antiqua" w:eastAsia="Book Antiqua" w:hAnsi="Book Antiqua" w:cs="Book Antiqua"/>
          <w:color w:val="000000"/>
        </w:rPr>
        <w:t>The occurrence of transverse myelitis (TM) secondary to varicella zoster virus (VZV) in immunocompetent patients is very rare. VZV-TM should be suspected when a patient visits an outpatient pain clinic with herpes zoster and presents neurological symptom(s). VZV-TM must be diagnosed early, by magnetic resonance imaging and/or cerebrospinal fluid analysis, since delayed intervention may allow for serious complications to develop. Also, early administration of a combination of antiviral drugs and corticosteroids may help resolve the condition and relieve the associated pain experienced by patients with TM secondary to VZV.</w:t>
      </w:r>
    </w:p>
    <w:p w14:paraId="097C6DC4" w14:textId="77777777" w:rsidR="00A77B3E" w:rsidRDefault="00A77B3E">
      <w:pPr>
        <w:spacing w:line="360" w:lineRule="auto"/>
        <w:jc w:val="both"/>
      </w:pPr>
    </w:p>
    <w:p w14:paraId="058B9C2C" w14:textId="77777777" w:rsidR="00A77B3E" w:rsidRDefault="000337A9">
      <w:pPr>
        <w:spacing w:line="360" w:lineRule="auto"/>
        <w:jc w:val="both"/>
      </w:pPr>
      <w:r>
        <w:rPr>
          <w:rFonts w:ascii="Book Antiqua" w:eastAsia="Book Antiqua" w:hAnsi="Book Antiqua" w:cs="Book Antiqua"/>
          <w:b/>
          <w:caps/>
          <w:color w:val="000000"/>
          <w:u w:val="single"/>
        </w:rPr>
        <w:t>INTRODUCTION</w:t>
      </w:r>
    </w:p>
    <w:p w14:paraId="57F2FEA7" w14:textId="77777777" w:rsidR="00A77B3E" w:rsidRDefault="000337A9">
      <w:pPr>
        <w:spacing w:line="360" w:lineRule="auto"/>
        <w:jc w:val="both"/>
      </w:pPr>
      <w:r>
        <w:rPr>
          <w:rFonts w:ascii="Book Antiqua" w:eastAsia="Book Antiqua" w:hAnsi="Book Antiqua" w:cs="Book Antiqua"/>
          <w:color w:val="000000"/>
        </w:rPr>
        <w:t>Among the outpatient population of the pain clinic, a significant number of patient visits are prompted by pain caused by herpes zoster (HZ). Rarely, that pain is accompanied by neurological symptoms; however, in such cases, concomitant transverse myelitis (TM) should be suspected. We describe herein an unusual case of TM shortly following infection by the varicella zoster virus (VZV) and in conjunction with the usual symptomology in immunocompetent patient.</w:t>
      </w:r>
    </w:p>
    <w:p w14:paraId="20202F20" w14:textId="77777777" w:rsidR="00A77B3E" w:rsidRDefault="000337A9" w:rsidP="00C92C3F">
      <w:pPr>
        <w:spacing w:line="360" w:lineRule="auto"/>
        <w:ind w:firstLineChars="200" w:firstLine="480"/>
        <w:jc w:val="both"/>
      </w:pPr>
      <w:r>
        <w:rPr>
          <w:rFonts w:ascii="Book Antiqua" w:eastAsia="Book Antiqua" w:hAnsi="Book Antiqua" w:cs="Book Antiqua"/>
          <w:color w:val="000000"/>
        </w:rPr>
        <w:t xml:space="preserve">VZV infection is very common and causes chickenpox and </w:t>
      </w:r>
      <w:proofErr w:type="gramStart"/>
      <w:r>
        <w:rPr>
          <w:rFonts w:ascii="Book Antiqua" w:eastAsia="Book Antiqua" w:hAnsi="Book Antiqua" w:cs="Book Antiqua"/>
          <w:color w:val="000000"/>
        </w:rPr>
        <w:t>HZ</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The VZV infection itself is often complicated by postherpetic neuralgia (the most common neurologic complication), VZV vasculopathy, </w:t>
      </w:r>
      <w:proofErr w:type="spellStart"/>
      <w:r>
        <w:rPr>
          <w:rFonts w:ascii="Book Antiqua" w:eastAsia="Book Antiqua" w:hAnsi="Book Antiqua" w:cs="Book Antiqua"/>
          <w:color w:val="000000"/>
        </w:rPr>
        <w:t>cerebellitis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meningoradiculitis</w:t>
      </w:r>
      <w:proofErr w:type="spellEnd"/>
      <w:r>
        <w:rPr>
          <w:rFonts w:ascii="Book Antiqua" w:eastAsia="Book Antiqua" w:hAnsi="Book Antiqua" w:cs="Book Antiqua"/>
          <w:color w:val="000000"/>
        </w:rPr>
        <w:t>, meningoencephalitis, myelitis, and ocular disease</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However, very few cases of VZV-TM have been reported, particularly in an immunocompetent patient. In order to accurately determine VZV as the cause of TM, cerebrospinal fluid (CSF) analysis is required, despite it being technically difficult to isolate VZV from CSF in VZV patients who have developed myelitis</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Additional evaluation of the neurological symptoms by magnetic resonance imaging (MRI) is important for accurate diagnosis, which allows for the timely initiation of treatment and improves prognosis.</w:t>
      </w:r>
    </w:p>
    <w:p w14:paraId="0DBCAC08" w14:textId="77777777" w:rsidR="00A77B3E" w:rsidRDefault="00A77B3E">
      <w:pPr>
        <w:spacing w:line="360" w:lineRule="auto"/>
        <w:jc w:val="both"/>
      </w:pPr>
    </w:p>
    <w:p w14:paraId="1A20545F" w14:textId="77777777" w:rsidR="00A77B3E" w:rsidRDefault="000337A9">
      <w:pPr>
        <w:spacing w:line="360" w:lineRule="auto"/>
        <w:jc w:val="both"/>
      </w:pPr>
      <w:r>
        <w:rPr>
          <w:rFonts w:ascii="Book Antiqua" w:eastAsia="Book Antiqua" w:hAnsi="Book Antiqua" w:cs="Book Antiqua"/>
          <w:b/>
          <w:caps/>
          <w:color w:val="000000"/>
          <w:u w:val="single"/>
        </w:rPr>
        <w:t>CASE PRESENTATION</w:t>
      </w:r>
    </w:p>
    <w:p w14:paraId="65519375" w14:textId="77777777" w:rsidR="00A77B3E" w:rsidRDefault="000337A9">
      <w:pPr>
        <w:spacing w:line="360" w:lineRule="auto"/>
        <w:jc w:val="both"/>
      </w:pPr>
      <w:r>
        <w:rPr>
          <w:rFonts w:ascii="Book Antiqua" w:eastAsia="Book Antiqua" w:hAnsi="Book Antiqua" w:cs="Book Antiqua"/>
          <w:b/>
          <w:i/>
          <w:color w:val="000000"/>
        </w:rPr>
        <w:t>Chief complaints</w:t>
      </w:r>
    </w:p>
    <w:p w14:paraId="0592CC45" w14:textId="77777777" w:rsidR="00A77B3E" w:rsidRDefault="000337A9">
      <w:pPr>
        <w:spacing w:line="360" w:lineRule="auto"/>
        <w:jc w:val="both"/>
      </w:pPr>
      <w:r>
        <w:rPr>
          <w:rFonts w:ascii="Book Antiqua" w:eastAsia="Book Antiqua" w:hAnsi="Book Antiqua" w:cs="Book Antiqua"/>
          <w:color w:val="000000"/>
        </w:rPr>
        <w:lastRenderedPageBreak/>
        <w:t>A 46-year-old male presented to our hospital with complaint of painful vesicular eruption that had begun 3 d prior on his left chest and steadily progressed to involvement of his back.</w:t>
      </w:r>
    </w:p>
    <w:p w14:paraId="6BB32198" w14:textId="77777777" w:rsidR="00A77B3E" w:rsidRDefault="00A77B3E">
      <w:pPr>
        <w:spacing w:line="360" w:lineRule="auto"/>
        <w:jc w:val="both"/>
      </w:pPr>
    </w:p>
    <w:p w14:paraId="521CBCB4" w14:textId="77777777" w:rsidR="00A77B3E" w:rsidRDefault="000337A9">
      <w:pPr>
        <w:spacing w:line="360" w:lineRule="auto"/>
        <w:jc w:val="both"/>
      </w:pPr>
      <w:r>
        <w:rPr>
          <w:rFonts w:ascii="Book Antiqua" w:eastAsia="Book Antiqua" w:hAnsi="Book Antiqua" w:cs="Book Antiqua"/>
          <w:b/>
          <w:i/>
          <w:color w:val="000000"/>
        </w:rPr>
        <w:t>History of present illness</w:t>
      </w:r>
    </w:p>
    <w:p w14:paraId="3380223A" w14:textId="77777777" w:rsidR="00A77B3E" w:rsidRDefault="000337A9">
      <w:pPr>
        <w:spacing w:line="360" w:lineRule="auto"/>
        <w:jc w:val="both"/>
      </w:pPr>
      <w:r>
        <w:rPr>
          <w:rFonts w:ascii="Book Antiqua" w:eastAsia="Book Antiqua" w:hAnsi="Book Antiqua" w:cs="Book Antiqua"/>
          <w:color w:val="000000"/>
        </w:rPr>
        <w:t>The patient characterized the pain as ‘stinging’ and reported that it had begun after he participated in strenuous outdoor activities. He noted that the pain was accompanied by the vesicle eruption. He denied any history of trauma.</w:t>
      </w:r>
    </w:p>
    <w:p w14:paraId="55ADE6EE" w14:textId="77777777" w:rsidR="00A77B3E" w:rsidRDefault="00A77B3E">
      <w:pPr>
        <w:spacing w:line="360" w:lineRule="auto"/>
        <w:jc w:val="both"/>
      </w:pPr>
    </w:p>
    <w:p w14:paraId="0B812CD4" w14:textId="77777777" w:rsidR="00A77B3E" w:rsidRDefault="000337A9">
      <w:pPr>
        <w:spacing w:line="360" w:lineRule="auto"/>
        <w:jc w:val="both"/>
      </w:pPr>
      <w:r>
        <w:rPr>
          <w:rFonts w:ascii="Book Antiqua" w:eastAsia="Book Antiqua" w:hAnsi="Book Antiqua" w:cs="Book Antiqua"/>
          <w:b/>
          <w:i/>
          <w:color w:val="000000"/>
        </w:rPr>
        <w:t>History of past illness</w:t>
      </w:r>
    </w:p>
    <w:p w14:paraId="75A177DC" w14:textId="77777777" w:rsidR="00A77B3E" w:rsidRDefault="000337A9">
      <w:pPr>
        <w:spacing w:line="360" w:lineRule="auto"/>
        <w:jc w:val="both"/>
      </w:pPr>
      <w:r>
        <w:rPr>
          <w:rFonts w:ascii="Book Antiqua" w:eastAsia="Book Antiqua" w:hAnsi="Book Antiqua" w:cs="Book Antiqua"/>
          <w:color w:val="000000"/>
        </w:rPr>
        <w:t>The patient denied VZV infection (</w:t>
      </w:r>
      <w:r>
        <w:rPr>
          <w:rFonts w:ascii="Book Antiqua" w:eastAsia="Book Antiqua" w:hAnsi="Book Antiqua" w:cs="Book Antiqua"/>
          <w:i/>
          <w:iCs/>
          <w:color w:val="000000"/>
        </w:rPr>
        <w:t>i.e</w:t>
      </w:r>
      <w:r>
        <w:rPr>
          <w:rFonts w:ascii="Book Antiqua" w:eastAsia="Book Antiqua" w:hAnsi="Book Antiqua" w:cs="Book Antiqua"/>
          <w:color w:val="000000"/>
        </w:rPr>
        <w:t>. chickenpox or any form of HZ) in his medical history.</w:t>
      </w:r>
    </w:p>
    <w:p w14:paraId="4E8031A0" w14:textId="77777777" w:rsidR="00A77B3E" w:rsidRDefault="00A77B3E">
      <w:pPr>
        <w:spacing w:line="360" w:lineRule="auto"/>
        <w:jc w:val="both"/>
      </w:pPr>
    </w:p>
    <w:p w14:paraId="26FCA6F6" w14:textId="77777777" w:rsidR="00A77B3E" w:rsidRDefault="000337A9">
      <w:pPr>
        <w:spacing w:line="360" w:lineRule="auto"/>
        <w:jc w:val="both"/>
      </w:pPr>
      <w:r>
        <w:rPr>
          <w:rFonts w:ascii="Book Antiqua" w:eastAsia="Book Antiqua" w:hAnsi="Book Antiqua" w:cs="Book Antiqua"/>
          <w:b/>
          <w:i/>
          <w:color w:val="000000"/>
        </w:rPr>
        <w:t>Personal and family history</w:t>
      </w:r>
    </w:p>
    <w:p w14:paraId="459DEB0E" w14:textId="77777777" w:rsidR="00A77B3E" w:rsidRDefault="000337A9">
      <w:pPr>
        <w:spacing w:line="360" w:lineRule="auto"/>
        <w:jc w:val="both"/>
      </w:pPr>
      <w:r>
        <w:rPr>
          <w:rFonts w:ascii="Book Antiqua" w:eastAsia="Book Antiqua" w:hAnsi="Book Antiqua" w:cs="Book Antiqua"/>
          <w:color w:val="000000"/>
        </w:rPr>
        <w:t>The patient’s other personal and family medical history was unremarkable for this case.</w:t>
      </w:r>
    </w:p>
    <w:p w14:paraId="564F610F" w14:textId="77777777" w:rsidR="00A77B3E" w:rsidRDefault="00A77B3E">
      <w:pPr>
        <w:spacing w:line="360" w:lineRule="auto"/>
        <w:jc w:val="both"/>
      </w:pPr>
    </w:p>
    <w:p w14:paraId="3E4B68A5" w14:textId="77777777" w:rsidR="00A77B3E" w:rsidRDefault="000337A9">
      <w:pPr>
        <w:spacing w:line="360" w:lineRule="auto"/>
        <w:jc w:val="both"/>
      </w:pPr>
      <w:r>
        <w:rPr>
          <w:rFonts w:ascii="Book Antiqua" w:eastAsia="Book Antiqua" w:hAnsi="Book Antiqua" w:cs="Book Antiqua"/>
          <w:b/>
          <w:i/>
          <w:color w:val="000000"/>
        </w:rPr>
        <w:t>Physical examination</w:t>
      </w:r>
    </w:p>
    <w:p w14:paraId="6DFA66DE" w14:textId="77777777" w:rsidR="00A77B3E" w:rsidRDefault="000337A9">
      <w:pPr>
        <w:spacing w:line="360" w:lineRule="auto"/>
        <w:jc w:val="both"/>
      </w:pPr>
      <w:r>
        <w:rPr>
          <w:rFonts w:ascii="Book Antiqua" w:eastAsia="Book Antiqua" w:hAnsi="Book Antiqua" w:cs="Book Antiqua"/>
          <w:color w:val="000000"/>
        </w:rPr>
        <w:t>Vesicular eruption was present on the left chest to the axillary side, being limited within the T5-T8 dermatome (Figure 1). Using the visual analogue scale (VAS), the patient classified the stinging pain intensity of the vesicle eruption as 7.</w:t>
      </w:r>
    </w:p>
    <w:p w14:paraId="3A494630" w14:textId="77777777" w:rsidR="00A77B3E" w:rsidRDefault="00A77B3E">
      <w:pPr>
        <w:spacing w:line="360" w:lineRule="auto"/>
        <w:jc w:val="both"/>
      </w:pPr>
    </w:p>
    <w:p w14:paraId="28167CE0" w14:textId="77777777" w:rsidR="00A77B3E" w:rsidRDefault="000337A9">
      <w:pPr>
        <w:spacing w:line="360" w:lineRule="auto"/>
        <w:jc w:val="both"/>
      </w:pPr>
      <w:r>
        <w:rPr>
          <w:rFonts w:ascii="Book Antiqua" w:eastAsia="Book Antiqua" w:hAnsi="Book Antiqua" w:cs="Book Antiqua"/>
          <w:b/>
          <w:i/>
          <w:color w:val="000000"/>
        </w:rPr>
        <w:t>Laboratory examinations</w:t>
      </w:r>
    </w:p>
    <w:p w14:paraId="01C16443" w14:textId="77777777" w:rsidR="00A77B3E" w:rsidRDefault="000337A9">
      <w:pPr>
        <w:spacing w:line="360" w:lineRule="auto"/>
        <w:jc w:val="both"/>
      </w:pPr>
      <w:r>
        <w:rPr>
          <w:rFonts w:ascii="Book Antiqua" w:eastAsia="Book Antiqua" w:hAnsi="Book Antiqua" w:cs="Book Antiqua"/>
          <w:color w:val="000000"/>
        </w:rPr>
        <w:t>Blood tests for serum VZV immunoglobulin (Ig) M and VZV IgG were positive.</w:t>
      </w:r>
    </w:p>
    <w:p w14:paraId="73300B5E" w14:textId="77777777" w:rsidR="00A77B3E" w:rsidRDefault="00A77B3E">
      <w:pPr>
        <w:spacing w:line="360" w:lineRule="auto"/>
        <w:jc w:val="both"/>
      </w:pPr>
    </w:p>
    <w:p w14:paraId="15311BBA" w14:textId="77777777" w:rsidR="00A77B3E" w:rsidRDefault="000337A9">
      <w:pPr>
        <w:spacing w:line="360" w:lineRule="auto"/>
        <w:jc w:val="both"/>
      </w:pPr>
      <w:r>
        <w:rPr>
          <w:rFonts w:ascii="Book Antiqua" w:eastAsia="Book Antiqua" w:hAnsi="Book Antiqua" w:cs="Book Antiqua"/>
          <w:b/>
          <w:i/>
          <w:color w:val="000000"/>
        </w:rPr>
        <w:t>Imaging examinations</w:t>
      </w:r>
    </w:p>
    <w:p w14:paraId="18015B75" w14:textId="77777777" w:rsidR="00A77B3E" w:rsidRDefault="000337A9">
      <w:pPr>
        <w:spacing w:line="360" w:lineRule="auto"/>
        <w:jc w:val="both"/>
      </w:pPr>
      <w:r>
        <w:rPr>
          <w:rFonts w:ascii="Book Antiqua" w:eastAsia="Book Antiqua" w:hAnsi="Book Antiqua" w:cs="Book Antiqua"/>
          <w:color w:val="000000"/>
        </w:rPr>
        <w:t>Chest computed tomography (CT) findings were nonspecific.</w:t>
      </w:r>
    </w:p>
    <w:p w14:paraId="071E436A" w14:textId="77777777" w:rsidR="00A77B3E" w:rsidRDefault="00A77B3E">
      <w:pPr>
        <w:spacing w:line="360" w:lineRule="auto"/>
        <w:jc w:val="both"/>
      </w:pPr>
    </w:p>
    <w:p w14:paraId="2F0CFDEB" w14:textId="77777777" w:rsidR="00A77B3E" w:rsidRPr="00C92C3F" w:rsidRDefault="000337A9">
      <w:pPr>
        <w:spacing w:line="360" w:lineRule="auto"/>
        <w:jc w:val="both"/>
        <w:rPr>
          <w:rFonts w:ascii="Book Antiqua" w:eastAsia="Book Antiqua" w:hAnsi="Book Antiqua" w:cs="Book Antiqua"/>
          <w:b/>
          <w:i/>
          <w:color w:val="000000"/>
        </w:rPr>
      </w:pPr>
      <w:r w:rsidRPr="00C92C3F">
        <w:rPr>
          <w:rFonts w:ascii="Book Antiqua" w:eastAsia="Book Antiqua" w:hAnsi="Book Antiqua" w:cs="Book Antiqua"/>
          <w:b/>
          <w:i/>
          <w:color w:val="000000"/>
        </w:rPr>
        <w:t>First diagnosis and treatment</w:t>
      </w:r>
    </w:p>
    <w:p w14:paraId="2075F3FE" w14:textId="77777777" w:rsidR="00A77B3E" w:rsidRDefault="000337A9">
      <w:pPr>
        <w:spacing w:line="360" w:lineRule="auto"/>
        <w:jc w:val="both"/>
      </w:pPr>
      <w:r>
        <w:rPr>
          <w:rFonts w:ascii="Book Antiqua" w:eastAsia="Book Antiqua" w:hAnsi="Book Antiqua" w:cs="Book Antiqua"/>
          <w:color w:val="000000"/>
        </w:rPr>
        <w:t>The patient was diagnosed with HZ and ordered treatment with an antiviral drug (</w:t>
      </w:r>
      <w:proofErr w:type="spellStart"/>
      <w:r>
        <w:rPr>
          <w:rFonts w:ascii="Book Antiqua" w:eastAsia="Book Antiqua" w:hAnsi="Book Antiqua" w:cs="Book Antiqua"/>
          <w:color w:val="000000"/>
        </w:rPr>
        <w:t>Clovir</w:t>
      </w:r>
      <w:proofErr w:type="spellEnd"/>
      <w:r>
        <w:rPr>
          <w:rFonts w:ascii="Book Antiqua" w:eastAsia="Book Antiqua" w:hAnsi="Book Antiqua" w:cs="Book Antiqua"/>
          <w:color w:val="000000"/>
        </w:rPr>
        <w:t xml:space="preserve"> tablet, famciclovir at 250 mg bid; Dong </w:t>
      </w:r>
      <w:proofErr w:type="spellStart"/>
      <w:r>
        <w:rPr>
          <w:rFonts w:ascii="Book Antiqua" w:eastAsia="Book Antiqua" w:hAnsi="Book Antiqua" w:cs="Book Antiqua"/>
          <w:color w:val="000000"/>
        </w:rPr>
        <w:t>Wha</w:t>
      </w:r>
      <w:proofErr w:type="spellEnd"/>
      <w:r>
        <w:rPr>
          <w:rFonts w:ascii="Book Antiqua" w:eastAsia="Book Antiqua" w:hAnsi="Book Antiqua" w:cs="Book Antiqua"/>
          <w:color w:val="000000"/>
        </w:rPr>
        <w:t xml:space="preserve"> Pharm, Seoul, Korea), steroid </w:t>
      </w:r>
      <w:r>
        <w:rPr>
          <w:rFonts w:ascii="Book Antiqua" w:eastAsia="Book Antiqua" w:hAnsi="Book Antiqua" w:cs="Book Antiqua"/>
          <w:color w:val="000000"/>
        </w:rPr>
        <w:lastRenderedPageBreak/>
        <w:t>(dexamethasone at 5 mg bid; Daewon Pharm, Busan, Korea), and nonsteroidal anti-inflammatory drugs (</w:t>
      </w:r>
      <w:proofErr w:type="spellStart"/>
      <w:r>
        <w:rPr>
          <w:rFonts w:ascii="Book Antiqua" w:eastAsia="Book Antiqua" w:hAnsi="Book Antiqua" w:cs="Book Antiqua"/>
          <w:color w:val="000000"/>
        </w:rPr>
        <w:t>Naxozole</w:t>
      </w:r>
      <w:proofErr w:type="spellEnd"/>
      <w:r>
        <w:rPr>
          <w:rFonts w:ascii="Book Antiqua" w:eastAsia="Book Antiqua" w:hAnsi="Book Antiqua" w:cs="Book Antiqua"/>
          <w:color w:val="000000"/>
        </w:rPr>
        <w:t xml:space="preserve"> tablet, esomeprazole strontium 24.6 mg/naproxen 500 mg bid (</w:t>
      </w:r>
      <w:proofErr w:type="spellStart"/>
      <w:r>
        <w:rPr>
          <w:rFonts w:ascii="Book Antiqua" w:eastAsia="Book Antiqua" w:hAnsi="Book Antiqua" w:cs="Book Antiqua"/>
          <w:color w:val="000000"/>
        </w:rPr>
        <w:t>Hanmi</w:t>
      </w:r>
      <w:proofErr w:type="spellEnd"/>
      <w:r>
        <w:rPr>
          <w:rFonts w:ascii="Book Antiqua" w:eastAsia="Book Antiqua" w:hAnsi="Book Antiqua" w:cs="Book Antiqua"/>
          <w:color w:val="000000"/>
        </w:rPr>
        <w:t xml:space="preserve"> Pharm, Seoul, Korea); </w:t>
      </w:r>
      <w:proofErr w:type="spellStart"/>
      <w:r>
        <w:rPr>
          <w:rFonts w:ascii="Book Antiqua" w:eastAsia="Book Antiqua" w:hAnsi="Book Antiqua" w:cs="Book Antiqua"/>
          <w:color w:val="000000"/>
        </w:rPr>
        <w:t>Valentac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declofenac</w:t>
      </w:r>
      <w:proofErr w:type="spellEnd"/>
      <w:r>
        <w:rPr>
          <w:rFonts w:ascii="Book Antiqua" w:eastAsia="Book Antiqua" w:hAnsi="Book Antiqua" w:cs="Book Antiqua"/>
          <w:color w:val="000000"/>
        </w:rPr>
        <w:t xml:space="preserve"> sodium at 75 mg/mL intramuscular injection (</w:t>
      </w:r>
      <w:proofErr w:type="spellStart"/>
      <w:r>
        <w:rPr>
          <w:rFonts w:ascii="Book Antiqua" w:eastAsia="Book Antiqua" w:hAnsi="Book Antiqua" w:cs="Book Antiqua"/>
          <w:color w:val="000000"/>
        </w:rPr>
        <w:t>WhanIn</w:t>
      </w:r>
      <w:proofErr w:type="spellEnd"/>
      <w:r>
        <w:rPr>
          <w:rFonts w:ascii="Book Antiqua" w:eastAsia="Book Antiqua" w:hAnsi="Book Antiqua" w:cs="Book Antiqua"/>
          <w:color w:val="000000"/>
        </w:rPr>
        <w:t xml:space="preserve"> Pharm, Seoul, Korea). After 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the patient showed improvement (Figure 2), with pain score reducing to VAS 2, and was discharged to home. </w:t>
      </w:r>
    </w:p>
    <w:p w14:paraId="681E2605" w14:textId="77777777" w:rsidR="00A77B3E" w:rsidRDefault="000337A9" w:rsidP="00C92C3F">
      <w:pPr>
        <w:spacing w:line="360" w:lineRule="auto"/>
        <w:ind w:firstLineChars="200" w:firstLine="480"/>
        <w:jc w:val="both"/>
      </w:pPr>
      <w:r>
        <w:rPr>
          <w:rFonts w:ascii="Book Antiqua" w:eastAsia="Book Antiqua" w:hAnsi="Book Antiqua" w:cs="Book Antiqua"/>
          <w:color w:val="000000"/>
        </w:rPr>
        <w:t xml:space="preserve">However, 10 d after discharge, the patient returned to the hospital with complaint of pain recurrence (VAS 7-8) and was referred to our pain clinic. The same dermatome region showed re-eruption of the vesicles. Upon readmission, we administered ultrasound-guided erector spina plane block (commonly referred to as ESPB) and prescribed Lyrica Capsules (pregabalin at 75 mg bid; Pfizer, New York, NY, United States) and </w:t>
      </w:r>
      <w:proofErr w:type="spellStart"/>
      <w:r>
        <w:rPr>
          <w:rFonts w:ascii="Book Antiqua" w:eastAsia="Book Antiqua" w:hAnsi="Book Antiqua" w:cs="Book Antiqua"/>
          <w:color w:val="000000"/>
        </w:rPr>
        <w:t>Targin</w:t>
      </w:r>
      <w:proofErr w:type="spellEnd"/>
      <w:r>
        <w:rPr>
          <w:rFonts w:ascii="Book Antiqua" w:eastAsia="Book Antiqua" w:hAnsi="Book Antiqua" w:cs="Book Antiqua"/>
          <w:color w:val="000000"/>
        </w:rPr>
        <w:t xml:space="preserve"> prolonged-release (oxycodone at 5 mg/naloxone at 2.5 mg bid; </w:t>
      </w:r>
      <w:proofErr w:type="spellStart"/>
      <w:r>
        <w:rPr>
          <w:rFonts w:ascii="Book Antiqua" w:eastAsia="Book Antiqua" w:hAnsi="Book Antiqua" w:cs="Book Antiqua"/>
          <w:color w:val="000000"/>
        </w:rPr>
        <w:t>Mundipharma</w:t>
      </w:r>
      <w:proofErr w:type="spellEnd"/>
      <w:r>
        <w:rPr>
          <w:rFonts w:ascii="Book Antiqua" w:eastAsia="Book Antiqua" w:hAnsi="Book Antiqua" w:cs="Book Antiqua"/>
          <w:color w:val="000000"/>
        </w:rPr>
        <w:t xml:space="preserve">, Seoul, Korea) for pain control. After the ESPB, the patient reported his pain reduced to VAS 2 and he was again discharged. At 2 d later, however, his pain worsened (VAS 6–7), and he returned to hospital and was again readmitted for pain control. This time, we inserted a patient-controlled epidural analgesia (PCEA) port. First, with the patient in prone position, an 18-G Tuohy needle was advanced using the paramedian approach at the thoracic spine level 9–10 under C-arm guidance. The epidural space was identified using loss-of-resistance technique and the contrast medium was injected. After confirming loss-of-resistance using C-arm, a flexible epidural catheter was passed cranially for about 2–3 cm and secured with the skin. Initially, the port was used to administer 300 mL of 0.1% ropivacaine at a continuous infusion rate of 4 mL/h </w:t>
      </w:r>
      <w:r>
        <w:rPr>
          <w:rFonts w:ascii="Book Antiqua" w:eastAsia="Book Antiqua" w:hAnsi="Book Antiqua" w:cs="Book Antiqua"/>
          <w:i/>
          <w:iCs/>
          <w:color w:val="000000"/>
        </w:rPr>
        <w:t>via</w:t>
      </w:r>
      <w:r>
        <w:rPr>
          <w:rFonts w:ascii="Book Antiqua" w:eastAsia="Book Antiqua" w:hAnsi="Book Antiqua" w:cs="Book Antiqua"/>
          <w:color w:val="000000"/>
        </w:rPr>
        <w:t xml:space="preserve"> a disposable silicone balloon infuser (</w:t>
      </w:r>
      <w:proofErr w:type="spellStart"/>
      <w:r>
        <w:rPr>
          <w:rFonts w:ascii="Book Antiqua" w:eastAsia="Book Antiqua" w:hAnsi="Book Antiqua" w:cs="Book Antiqua"/>
          <w:color w:val="000000"/>
        </w:rPr>
        <w:t>AutoFuser</w:t>
      </w:r>
      <w:proofErr w:type="spellEnd"/>
      <w:r>
        <w:rPr>
          <w:rFonts w:ascii="Book Antiqua" w:eastAsia="Book Antiqua" w:hAnsi="Book Antiqua" w:cs="Book Antiqua"/>
          <w:color w:val="000000"/>
        </w:rPr>
        <w:t>; ACE Medical, Beverly Hills, CA, United States). During the maintenance of PCEA, the patient reported his pain to be reduced to VAS 3. However, that night, the patient began to experience difficulty urinating as well as mild motor weakness (motor grade 4) and paresthesia in the bilateral distal lower extremities. The epidural catheter was removed immediately.</w:t>
      </w:r>
    </w:p>
    <w:p w14:paraId="67A58A58" w14:textId="77777777" w:rsidR="00A77B3E" w:rsidRDefault="00A77B3E">
      <w:pPr>
        <w:spacing w:line="360" w:lineRule="auto"/>
        <w:jc w:val="both"/>
      </w:pPr>
    </w:p>
    <w:p w14:paraId="54B94DD3" w14:textId="77777777" w:rsidR="00A77B3E" w:rsidRPr="00C92C3F" w:rsidRDefault="000337A9">
      <w:pPr>
        <w:spacing w:line="360" w:lineRule="auto"/>
        <w:jc w:val="both"/>
        <w:rPr>
          <w:rFonts w:ascii="Book Antiqua" w:eastAsia="Book Antiqua" w:hAnsi="Book Antiqua" w:cs="Book Antiqua"/>
          <w:b/>
          <w:i/>
          <w:color w:val="000000"/>
        </w:rPr>
      </w:pPr>
      <w:r w:rsidRPr="00C92C3F">
        <w:rPr>
          <w:rFonts w:ascii="Book Antiqua" w:eastAsia="Book Antiqua" w:hAnsi="Book Antiqua" w:cs="Book Antiqua"/>
          <w:b/>
          <w:i/>
          <w:color w:val="000000"/>
        </w:rPr>
        <w:lastRenderedPageBreak/>
        <w:t xml:space="preserve">Further diagnostic work-up </w:t>
      </w:r>
    </w:p>
    <w:p w14:paraId="63EB7B28" w14:textId="77777777" w:rsidR="00A77B3E" w:rsidRDefault="000337A9">
      <w:pPr>
        <w:spacing w:line="360" w:lineRule="auto"/>
        <w:jc w:val="both"/>
      </w:pPr>
      <w:r>
        <w:rPr>
          <w:rFonts w:ascii="Book Antiqua" w:eastAsia="Book Antiqua" w:hAnsi="Book Antiqua" w:cs="Book Antiqua"/>
          <w:color w:val="000000"/>
        </w:rPr>
        <w:t>A catheter tip culture was ordered but revealed no microorganism. To rule-out central nervous system infection, a T-spine MRI was performed. The T2-weighted images showed high signal intensity within the left spinal cord level T2-8 (Figure 3). The neurologic examination revealed mild paresthesia and normal motor strength at the bilateral distal lower-half extremities and hyperactive deep tendon reflex on the left side. The need for a CSF study was explained, but the patient’s guardian refused consent.</w:t>
      </w:r>
    </w:p>
    <w:p w14:paraId="5BE08FC3" w14:textId="77777777" w:rsidR="00A77B3E" w:rsidRDefault="00A77B3E">
      <w:pPr>
        <w:spacing w:line="360" w:lineRule="auto"/>
        <w:jc w:val="both"/>
      </w:pPr>
    </w:p>
    <w:p w14:paraId="50F80AB3" w14:textId="77777777" w:rsidR="00A77B3E" w:rsidRDefault="000337A9">
      <w:pPr>
        <w:spacing w:line="360" w:lineRule="auto"/>
        <w:jc w:val="both"/>
      </w:pPr>
      <w:r>
        <w:rPr>
          <w:rFonts w:ascii="Book Antiqua" w:eastAsia="Book Antiqua" w:hAnsi="Book Antiqua" w:cs="Book Antiqua"/>
          <w:b/>
          <w:caps/>
          <w:color w:val="000000"/>
          <w:u w:val="single"/>
        </w:rPr>
        <w:t>FINAL DIAGNOSIS</w:t>
      </w:r>
    </w:p>
    <w:p w14:paraId="56BF4D38" w14:textId="77777777" w:rsidR="00A77B3E" w:rsidRDefault="000337A9">
      <w:pPr>
        <w:spacing w:line="360" w:lineRule="auto"/>
        <w:jc w:val="both"/>
      </w:pPr>
      <w:r>
        <w:rPr>
          <w:rFonts w:ascii="Book Antiqua" w:eastAsia="Book Antiqua" w:hAnsi="Book Antiqua" w:cs="Book Antiqua"/>
          <w:color w:val="000000"/>
        </w:rPr>
        <w:t>Based on the patient’s overall clinical presentation profile and imaging findings, he was diagnosed with VZV and myelitis.</w:t>
      </w:r>
    </w:p>
    <w:p w14:paraId="04022F2B" w14:textId="77777777" w:rsidR="00A77B3E" w:rsidRDefault="00A77B3E">
      <w:pPr>
        <w:spacing w:line="360" w:lineRule="auto"/>
        <w:jc w:val="both"/>
      </w:pPr>
    </w:p>
    <w:p w14:paraId="62D84595" w14:textId="77777777" w:rsidR="00A77B3E" w:rsidRDefault="000337A9">
      <w:pPr>
        <w:spacing w:line="360" w:lineRule="auto"/>
        <w:jc w:val="both"/>
      </w:pPr>
      <w:r>
        <w:rPr>
          <w:rFonts w:ascii="Book Antiqua" w:eastAsia="Book Antiqua" w:hAnsi="Book Antiqua" w:cs="Book Antiqua"/>
          <w:b/>
          <w:caps/>
          <w:color w:val="000000"/>
          <w:u w:val="single"/>
        </w:rPr>
        <w:t>TREATMENT</w:t>
      </w:r>
    </w:p>
    <w:p w14:paraId="1DF2517A" w14:textId="77777777" w:rsidR="00A77B3E" w:rsidRDefault="000337A9">
      <w:pPr>
        <w:spacing w:line="360" w:lineRule="auto"/>
        <w:jc w:val="both"/>
      </w:pPr>
      <w:r>
        <w:rPr>
          <w:rFonts w:ascii="Book Antiqua" w:eastAsia="Book Antiqua" w:hAnsi="Book Antiqua" w:cs="Book Antiqua"/>
          <w:color w:val="000000"/>
        </w:rPr>
        <w:t xml:space="preserve">A 1-wk course of </w:t>
      </w:r>
      <w:proofErr w:type="spellStart"/>
      <w:r>
        <w:rPr>
          <w:rFonts w:ascii="Book Antiqua" w:eastAsia="Book Antiqua" w:hAnsi="Book Antiqua" w:cs="Book Antiqua"/>
          <w:color w:val="000000"/>
        </w:rPr>
        <w:t>Clovir</w:t>
      </w:r>
      <w:proofErr w:type="spellEnd"/>
      <w:r>
        <w:rPr>
          <w:rFonts w:ascii="Book Antiqua" w:eastAsia="Book Antiqua" w:hAnsi="Book Antiqua" w:cs="Book Antiqua"/>
          <w:color w:val="000000"/>
        </w:rPr>
        <w:t xml:space="preserve"> (acyclovir 250 mg </w:t>
      </w:r>
      <w:proofErr w:type="spellStart"/>
      <w:r>
        <w:rPr>
          <w:rFonts w:ascii="Book Antiqua" w:eastAsia="Book Antiqua" w:hAnsi="Book Antiqua" w:cs="Book Antiqua"/>
          <w:color w:val="000000"/>
        </w:rPr>
        <w:t>tid</w:t>
      </w:r>
      <w:proofErr w:type="spellEnd"/>
      <w:r>
        <w:rPr>
          <w:rFonts w:ascii="Book Antiqua" w:eastAsia="Book Antiqua" w:hAnsi="Book Antiqua" w:cs="Book Antiqua"/>
          <w:color w:val="000000"/>
        </w:rPr>
        <w:t xml:space="preserve">; Myung-In Pharm), </w:t>
      </w:r>
      <w:proofErr w:type="spellStart"/>
      <w:r>
        <w:rPr>
          <w:rFonts w:ascii="Book Antiqua" w:eastAsia="Book Antiqua" w:hAnsi="Book Antiqua" w:cs="Book Antiqua"/>
          <w:color w:val="000000"/>
        </w:rPr>
        <w:t>Maxipime</w:t>
      </w:r>
      <w:proofErr w:type="spellEnd"/>
      <w:r>
        <w:rPr>
          <w:rFonts w:ascii="Book Antiqua" w:eastAsia="Book Antiqua" w:hAnsi="Book Antiqua" w:cs="Book Antiqua"/>
          <w:color w:val="000000"/>
        </w:rPr>
        <w:t xml:space="preserve"> (cefepime at 1 g bid; </w:t>
      </w:r>
      <w:proofErr w:type="spellStart"/>
      <w:r>
        <w:rPr>
          <w:rFonts w:ascii="Book Antiqua" w:eastAsia="Book Antiqua" w:hAnsi="Book Antiqua" w:cs="Book Antiqua"/>
          <w:color w:val="000000"/>
        </w:rPr>
        <w:t>Boryung</w:t>
      </w:r>
      <w:proofErr w:type="spellEnd"/>
      <w:r>
        <w:rPr>
          <w:rFonts w:ascii="Book Antiqua" w:eastAsia="Book Antiqua" w:hAnsi="Book Antiqua" w:cs="Book Antiqua"/>
          <w:color w:val="000000"/>
        </w:rPr>
        <w:t xml:space="preserve">, Seoul, Korea) and </w:t>
      </w:r>
      <w:proofErr w:type="spellStart"/>
      <w:r>
        <w:rPr>
          <w:rFonts w:ascii="Book Antiqua" w:eastAsia="Book Antiqua" w:hAnsi="Book Antiqua" w:cs="Book Antiqua"/>
          <w:color w:val="000000"/>
        </w:rPr>
        <w:t>Solondo</w:t>
      </w:r>
      <w:proofErr w:type="spellEnd"/>
      <w:r>
        <w:rPr>
          <w:rFonts w:ascii="Book Antiqua" w:eastAsia="Book Antiqua" w:hAnsi="Book Antiqua" w:cs="Book Antiqua"/>
          <w:color w:val="000000"/>
        </w:rPr>
        <w:t xml:space="preserve"> tablet (prednisolone at 5 mg </w:t>
      </w:r>
      <w:proofErr w:type="spellStart"/>
      <w:r>
        <w:rPr>
          <w:rFonts w:ascii="Book Antiqua" w:eastAsia="Book Antiqua" w:hAnsi="Book Antiqua" w:cs="Book Antiqua"/>
          <w:color w:val="000000"/>
        </w:rPr>
        <w:t>tid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Yuhan</w:t>
      </w:r>
      <w:proofErr w:type="spellEnd"/>
      <w:r>
        <w:rPr>
          <w:rFonts w:ascii="Book Antiqua" w:eastAsia="Book Antiqua" w:hAnsi="Book Antiqua" w:cs="Book Antiqua"/>
          <w:color w:val="000000"/>
        </w:rPr>
        <w:t xml:space="preserve">, Seoul, Korea) was initiated; in addition, the patient was administered </w:t>
      </w:r>
      <w:proofErr w:type="spellStart"/>
      <w:r>
        <w:rPr>
          <w:rFonts w:ascii="Book Antiqua" w:eastAsia="Book Antiqua" w:hAnsi="Book Antiqua" w:cs="Book Antiqua"/>
          <w:color w:val="000000"/>
        </w:rPr>
        <w:t>Targin</w:t>
      </w:r>
      <w:proofErr w:type="spellEnd"/>
      <w:r>
        <w:rPr>
          <w:rFonts w:ascii="Book Antiqua" w:eastAsia="Book Antiqua" w:hAnsi="Book Antiqua" w:cs="Book Antiqua"/>
          <w:color w:val="000000"/>
        </w:rPr>
        <w:t xml:space="preserve"> prolonged-release (oxycodone at 5 mg/naloxone at 2.5 mg bid; </w:t>
      </w:r>
      <w:proofErr w:type="spellStart"/>
      <w:r>
        <w:rPr>
          <w:rFonts w:ascii="Book Antiqua" w:eastAsia="Book Antiqua" w:hAnsi="Book Antiqua" w:cs="Book Antiqua"/>
          <w:color w:val="000000"/>
        </w:rPr>
        <w:t>Mundipharma</w:t>
      </w:r>
      <w:proofErr w:type="spellEnd"/>
      <w:r>
        <w:rPr>
          <w:rFonts w:ascii="Book Antiqua" w:eastAsia="Book Antiqua" w:hAnsi="Book Antiqua" w:cs="Book Antiqua"/>
          <w:color w:val="000000"/>
        </w:rPr>
        <w:t xml:space="preserve">) and Lyrica Capsules (pregabalin at 75 mg bid; Pfizer) for pain control. The patient reported his pain to remain at about VAS 3 with these medications. The acyclovir as discontinued after the 1-wk course. A follow-up MRI was performed 3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later, and did not show any sign</w:t>
      </w:r>
      <w:r w:rsidR="00C92C3F">
        <w:rPr>
          <w:rFonts w:ascii="Book Antiqua" w:eastAsia="Book Antiqua" w:hAnsi="Book Antiqua" w:cs="Book Antiqua"/>
          <w:color w:val="000000"/>
        </w:rPr>
        <w:t>ificant changes (Figure 4</w:t>
      </w:r>
      <w:r>
        <w:rPr>
          <w:rFonts w:ascii="Book Antiqua" w:eastAsia="Book Antiqua" w:hAnsi="Book Antiqua" w:cs="Book Antiqua"/>
          <w:color w:val="000000"/>
        </w:rPr>
        <w:t>). At this time, the patient reported his pain to be well controlled (VAS 2) and findings from neurological examination were normal, allowing for discharge to home.</w:t>
      </w:r>
    </w:p>
    <w:p w14:paraId="742C81D2" w14:textId="77777777" w:rsidR="00A77B3E" w:rsidRDefault="00A77B3E">
      <w:pPr>
        <w:spacing w:line="360" w:lineRule="auto"/>
        <w:jc w:val="both"/>
      </w:pPr>
    </w:p>
    <w:p w14:paraId="6A7D4096" w14:textId="77777777" w:rsidR="00A77B3E" w:rsidRDefault="000337A9">
      <w:pPr>
        <w:spacing w:line="360" w:lineRule="auto"/>
        <w:jc w:val="both"/>
      </w:pPr>
      <w:r>
        <w:rPr>
          <w:rFonts w:ascii="Book Antiqua" w:eastAsia="Book Antiqua" w:hAnsi="Book Antiqua" w:cs="Book Antiqua"/>
          <w:b/>
          <w:caps/>
          <w:color w:val="000000"/>
          <w:u w:val="single"/>
        </w:rPr>
        <w:t>OUTCOME AND FOLLOW-UP</w:t>
      </w:r>
    </w:p>
    <w:p w14:paraId="62239887" w14:textId="77777777" w:rsidR="00A77B3E" w:rsidRDefault="000337A9">
      <w:pPr>
        <w:spacing w:line="360" w:lineRule="auto"/>
        <w:jc w:val="both"/>
      </w:pPr>
      <w:r>
        <w:rPr>
          <w:rFonts w:ascii="Book Antiqua" w:eastAsia="Book Antiqua" w:hAnsi="Book Antiqua" w:cs="Book Antiqua"/>
          <w:color w:val="000000"/>
        </w:rPr>
        <w:t xml:space="preserve">At the outpatient follow-up visit, conducted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discharge, the patient had no neurologic symptoms but residual pain (VAS 2) that involved the area from the chest to the axillary side of the T5-T8 dermatome.</w:t>
      </w:r>
    </w:p>
    <w:p w14:paraId="0A9F4B50" w14:textId="77777777" w:rsidR="00A77B3E" w:rsidRDefault="00A77B3E">
      <w:pPr>
        <w:spacing w:line="360" w:lineRule="auto"/>
        <w:jc w:val="both"/>
      </w:pPr>
    </w:p>
    <w:p w14:paraId="1C18EE7E" w14:textId="77777777" w:rsidR="00A77B3E" w:rsidRDefault="000337A9">
      <w:pPr>
        <w:spacing w:line="360" w:lineRule="auto"/>
        <w:jc w:val="both"/>
      </w:pPr>
      <w:r>
        <w:rPr>
          <w:rFonts w:ascii="Book Antiqua" w:eastAsia="Book Antiqua" w:hAnsi="Book Antiqua" w:cs="Book Antiqua"/>
          <w:b/>
          <w:caps/>
          <w:color w:val="000000"/>
          <w:u w:val="single"/>
        </w:rPr>
        <w:lastRenderedPageBreak/>
        <w:t>DISCUSSION</w:t>
      </w:r>
    </w:p>
    <w:p w14:paraId="0382149F" w14:textId="77777777" w:rsidR="00A77B3E" w:rsidRDefault="000337A9">
      <w:pPr>
        <w:spacing w:line="360" w:lineRule="auto"/>
        <w:jc w:val="both"/>
      </w:pPr>
      <w:r>
        <w:rPr>
          <w:rFonts w:ascii="Book Antiqua" w:eastAsia="Book Antiqua" w:hAnsi="Book Antiqua" w:cs="Book Antiqua"/>
          <w:color w:val="000000"/>
        </w:rPr>
        <w:t>VZV is a human neurotropic and double</w:t>
      </w:r>
      <w:r w:rsidR="001657D7">
        <w:rPr>
          <w:rFonts w:ascii="Book Antiqua" w:eastAsia="Book Antiqua" w:hAnsi="Book Antiqua" w:cs="Book Antiqua"/>
          <w:color w:val="000000"/>
        </w:rPr>
        <w:t>-stranded DNA alpha-herpesvirus—</w:t>
      </w:r>
      <w:r>
        <w:rPr>
          <w:rFonts w:ascii="Book Antiqua" w:eastAsia="Book Antiqua" w:hAnsi="Book Antiqua" w:cs="Book Antiqua"/>
          <w:color w:val="000000"/>
        </w:rPr>
        <w:t xml:space="preserve">the primary infection of which usually occurs during childhood and manifests as </w:t>
      </w:r>
      <w:proofErr w:type="gramStart"/>
      <w:r>
        <w:rPr>
          <w:rFonts w:ascii="Book Antiqua" w:eastAsia="Book Antiqua" w:hAnsi="Book Antiqua" w:cs="Book Antiqua"/>
          <w:color w:val="000000"/>
        </w:rPr>
        <w:t>chickenpox</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After the primary infection, VZV becomes latent in the cranial root ganglia or dorsal root ganglia and can remain so for several decades; however, in elderly or immunocompromised individuals, it can become reactivated and recur as HZ</w:t>
      </w:r>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w:t>
      </w:r>
    </w:p>
    <w:p w14:paraId="305DB7C2" w14:textId="77777777" w:rsidR="00A77B3E" w:rsidRDefault="000337A9" w:rsidP="001657D7">
      <w:pPr>
        <w:spacing w:line="360" w:lineRule="auto"/>
        <w:ind w:firstLineChars="200" w:firstLine="480"/>
        <w:jc w:val="both"/>
      </w:pPr>
      <w:r>
        <w:rPr>
          <w:rFonts w:ascii="Book Antiqua" w:eastAsia="Book Antiqua" w:hAnsi="Book Antiqua" w:cs="Book Antiqua"/>
          <w:color w:val="000000"/>
        </w:rPr>
        <w:t>HZ itself is associated with a variety of complications, such as HZ vasculitis and ophthalmic, neurologic or visceral disease. The most common neurological complication is postherpetic neuralgia, a chronic neuropathic pain that persists after resolution of the HZ skin rash. Other complications include cranial nerve or peripheral nerve palsy, myelitis, meningoencephalitis, and stroke</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w:t>
      </w:r>
    </w:p>
    <w:p w14:paraId="165F5676" w14:textId="77777777" w:rsidR="00A77B3E" w:rsidRDefault="000337A9" w:rsidP="001657D7">
      <w:pPr>
        <w:spacing w:line="360" w:lineRule="auto"/>
        <w:ind w:firstLineChars="200" w:firstLine="480"/>
        <w:jc w:val="both"/>
      </w:pPr>
      <w:r>
        <w:rPr>
          <w:rFonts w:ascii="Book Antiqua" w:eastAsia="Book Antiqua" w:hAnsi="Book Antiqua" w:cs="Book Antiqua"/>
          <w:color w:val="000000"/>
        </w:rPr>
        <w:t xml:space="preserve">Only 0.3% of patients reported with HZ manifestation experience </w:t>
      </w:r>
      <w:proofErr w:type="gramStart"/>
      <w:r>
        <w:rPr>
          <w:rFonts w:ascii="Book Antiqua" w:eastAsia="Book Antiqua" w:hAnsi="Book Antiqua" w:cs="Book Antiqua"/>
          <w:color w:val="000000"/>
        </w:rPr>
        <w:t>TM</w:t>
      </w:r>
      <w:r>
        <w:rPr>
          <w:rFonts w:ascii="Book Antiqua" w:eastAsia="Book Antiqua" w:hAnsi="Book Antiqua" w:cs="Book Antiqua"/>
          <w:color w:val="000000"/>
          <w:szCs w:val="30"/>
          <w:vertAlign w:val="superscript"/>
        </w:rPr>
        <w:t>[</w:t>
      </w:r>
      <w:proofErr w:type="gramEnd"/>
      <w:r w:rsidR="00B27878">
        <w:rPr>
          <w:rFonts w:ascii="Book Antiqua" w:hAnsi="Book Antiqua" w:cs="Book Antiqua" w:hint="eastAsia"/>
          <w:color w:val="000000"/>
          <w:szCs w:val="30"/>
          <w:vertAlign w:val="superscript"/>
          <w:lang w:eastAsia="zh-CN"/>
        </w:rPr>
        <w:t>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In general, about 25%-50% of TM cases are caused by viral infections, including herpes virus or poliovirus. Though HZ infection is common, even in immunocompetent patients, it rarely progresses to TM. In Korea, in particular, only a few cases of TM secondary to VZV have been reported. Thus, TM secondary to VZV is an abnormal inflammatory finding; yet, the literature indicates that it can involve all parts of the spinal cord and that the pathogenesis may be related directly to the viral invasion and consequent axonal </w:t>
      </w:r>
      <w:proofErr w:type="gramStart"/>
      <w:r>
        <w:rPr>
          <w:rFonts w:ascii="Book Antiqua" w:eastAsia="Book Antiqua" w:hAnsi="Book Antiqua" w:cs="Book Antiqua"/>
          <w:color w:val="000000"/>
        </w:rPr>
        <w:t>degeneration</w:t>
      </w:r>
      <w:r>
        <w:rPr>
          <w:rFonts w:ascii="Book Antiqua" w:eastAsia="Book Antiqua" w:hAnsi="Book Antiqua" w:cs="Book Antiqua"/>
          <w:color w:val="000000"/>
          <w:szCs w:val="30"/>
          <w:vertAlign w:val="superscript"/>
        </w:rPr>
        <w:t>[</w:t>
      </w:r>
      <w:proofErr w:type="gramEnd"/>
      <w:r w:rsidR="00B27878">
        <w:rPr>
          <w:rFonts w:ascii="Book Antiqua" w:hAnsi="Book Antiqua" w:cs="Book Antiqua" w:hint="eastAsia"/>
          <w:color w:val="000000"/>
          <w:szCs w:val="30"/>
          <w:vertAlign w:val="superscript"/>
          <w:lang w:eastAsia="zh-CN"/>
        </w:rPr>
        <w:t>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p>
    <w:p w14:paraId="62849D32" w14:textId="77777777" w:rsidR="00A77B3E" w:rsidRDefault="000337A9" w:rsidP="001657D7">
      <w:pPr>
        <w:spacing w:line="360" w:lineRule="auto"/>
        <w:ind w:firstLineChars="200" w:firstLine="480"/>
        <w:jc w:val="both"/>
      </w:pPr>
      <w:r>
        <w:rPr>
          <w:rFonts w:ascii="Book Antiqua" w:eastAsia="Book Antiqua" w:hAnsi="Book Antiqua" w:cs="Book Antiqua"/>
          <w:color w:val="000000"/>
        </w:rPr>
        <w:t xml:space="preserve">Symptoms of TM usually develop over a period of hours to days and sometimes progress gradually over weeks. Mostly, it involves both sides of the body below the affected area of the spinal cord, but there are cases wherein it appears to affect only one side. Common signs and symptoms include pain (back, abdomen, chest), abnormal sensation, weakness in arms or legs, and bladder and bowel </w:t>
      </w:r>
      <w:proofErr w:type="gramStart"/>
      <w:r>
        <w:rPr>
          <w:rFonts w:ascii="Book Antiqua" w:eastAsia="Book Antiqua" w:hAnsi="Book Antiqua" w:cs="Book Antiqua"/>
          <w:color w:val="000000"/>
        </w:rPr>
        <w:t>problems</w:t>
      </w:r>
      <w:r>
        <w:rPr>
          <w:rFonts w:ascii="Book Antiqua" w:eastAsia="Book Antiqua" w:hAnsi="Book Antiqua" w:cs="Book Antiqua"/>
          <w:color w:val="000000"/>
          <w:szCs w:val="30"/>
          <w:vertAlign w:val="superscript"/>
        </w:rPr>
        <w:t>[</w:t>
      </w:r>
      <w:proofErr w:type="gramEnd"/>
      <w:r w:rsidR="00B27878">
        <w:rPr>
          <w:rFonts w:ascii="Book Antiqua" w:hAnsi="Book Antiqua" w:cs="Book Antiqua" w:hint="eastAsia"/>
          <w:color w:val="000000"/>
          <w:szCs w:val="30"/>
          <w:vertAlign w:val="superscript"/>
          <w:lang w:eastAsia="zh-CN"/>
        </w:rPr>
        <w:t>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148F6713" w14:textId="77777777" w:rsidR="00A77B3E" w:rsidRDefault="000337A9" w:rsidP="001657D7">
      <w:pPr>
        <w:spacing w:line="360" w:lineRule="auto"/>
        <w:ind w:firstLineChars="200" w:firstLine="480"/>
        <w:jc w:val="both"/>
      </w:pPr>
      <w:r>
        <w:rPr>
          <w:rFonts w:ascii="Book Antiqua" w:eastAsia="Book Antiqua" w:hAnsi="Book Antiqua" w:cs="Book Antiqua"/>
          <w:color w:val="000000"/>
        </w:rPr>
        <w:t xml:space="preserve">TM is diagnosed based on the patient’s signs and symptoms, medical history, and clinical assessment of nerve function. If several diagnostic workups, including MRI, CSF analysis and complete blood count, provide evidence of inflammation, TM can be diagnosed after ruling out of other causes. MRI is one of the most effective diagnostic </w:t>
      </w:r>
      <w:r>
        <w:rPr>
          <w:rFonts w:ascii="Book Antiqua" w:eastAsia="Book Antiqua" w:hAnsi="Book Antiqua" w:cs="Book Antiqua"/>
          <w:color w:val="000000"/>
        </w:rPr>
        <w:lastRenderedPageBreak/>
        <w:t xml:space="preserve">tools for TM secondary to VZV. In MRI, VZV myelitis is shown as hyperintensity in the spinal cord on T2-weighted </w:t>
      </w:r>
      <w:proofErr w:type="gramStart"/>
      <w:r>
        <w:rPr>
          <w:rFonts w:ascii="Book Antiqua" w:eastAsia="Book Antiqua" w:hAnsi="Book Antiqua" w:cs="Book Antiqua"/>
          <w:color w:val="000000"/>
        </w:rPr>
        <w:t>images</w:t>
      </w:r>
      <w:r>
        <w:rPr>
          <w:rFonts w:ascii="Book Antiqua" w:eastAsia="Book Antiqua" w:hAnsi="Book Antiqua" w:cs="Book Antiqua"/>
          <w:color w:val="000000"/>
          <w:szCs w:val="30"/>
          <w:vertAlign w:val="superscript"/>
        </w:rPr>
        <w:t>[</w:t>
      </w:r>
      <w:proofErr w:type="gramEnd"/>
      <w:r w:rsidR="00B27878">
        <w:rPr>
          <w:rFonts w:ascii="Book Antiqua" w:hAnsi="Book Antiqua" w:cs="Book Antiqua" w:hint="eastAsia"/>
          <w:color w:val="000000"/>
          <w:szCs w:val="30"/>
          <w:vertAlign w:val="superscript"/>
          <w:lang w:eastAsia="zh-CN"/>
        </w:rPr>
        <w:t>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CSF analysis can then be done as a confirmatory test. Unfortunately, however, the procedure of CSF analysis is actually quite complicated; the VZV must first be separated from the CSF sample (invasively acquired) and must then demonstrate presence of VZV antigen </w:t>
      </w:r>
      <w:r>
        <w:rPr>
          <w:rFonts w:ascii="Book Antiqua" w:eastAsia="Book Antiqua" w:hAnsi="Book Antiqua" w:cs="Book Antiqua"/>
          <w:i/>
          <w:iCs/>
          <w:color w:val="000000"/>
        </w:rPr>
        <w:t>via</w:t>
      </w:r>
      <w:r>
        <w:rPr>
          <w:rFonts w:ascii="Book Antiqua" w:eastAsia="Book Antiqua" w:hAnsi="Book Antiqua" w:cs="Book Antiqua"/>
          <w:color w:val="000000"/>
        </w:rPr>
        <w:t xml:space="preserve"> immunofluorescence assay. Indeed, in some cases reported in the literature, the VZV antibody was not found in the CSF sample and patient was diagnosed by MRI findings </w:t>
      </w:r>
      <w:proofErr w:type="gramStart"/>
      <w:r>
        <w:rPr>
          <w:rFonts w:ascii="Book Antiqua" w:eastAsia="Book Antiqua" w:hAnsi="Book Antiqua" w:cs="Book Antiqua"/>
          <w:color w:val="000000"/>
        </w:rPr>
        <w:t>alone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sidR="00B27878">
        <w:rPr>
          <w:rFonts w:ascii="Book Antiqua" w:hAnsi="Book Antiqua" w:cs="Book Antiqua" w:hint="eastAsia"/>
          <w:color w:val="000000"/>
          <w:szCs w:val="30"/>
          <w:vertAlign w:val="superscript"/>
          <w:lang w:eastAsia="zh-CN"/>
        </w:rPr>
        <w:t>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Likewise, no CSF study was conducted for our patient and the diagnosis was made according to the collective profile of clinical symptoms and MRI findings.</w:t>
      </w:r>
    </w:p>
    <w:p w14:paraId="5C720A8F" w14:textId="77777777" w:rsidR="00A77B3E" w:rsidRDefault="000337A9" w:rsidP="001657D7">
      <w:pPr>
        <w:spacing w:line="360" w:lineRule="auto"/>
        <w:ind w:firstLineChars="200" w:firstLine="480"/>
        <w:jc w:val="both"/>
      </w:pPr>
      <w:r>
        <w:rPr>
          <w:rFonts w:ascii="Book Antiqua" w:eastAsia="Book Antiqua" w:hAnsi="Book Antiqua" w:cs="Book Antiqua"/>
          <w:color w:val="000000"/>
        </w:rPr>
        <w:t xml:space="preserve">In TM, early therapeutic intervention is essential to minimize complications and pain extent and duration suffered by the patient. The intervention must be tailored to the patient’s symptoms, since there is yet no standardized treatment regimen for TM secondary to VZV. Currently, the accepted treatment regimen should include an antibiotic, antiviral, high-dose corticosteroid, and intravenous </w:t>
      </w:r>
      <w:proofErr w:type="gramStart"/>
      <w:r>
        <w:rPr>
          <w:rFonts w:ascii="Book Antiqua" w:eastAsia="Book Antiqua" w:hAnsi="Book Antiqua" w:cs="Book Antiqua"/>
          <w:color w:val="000000"/>
        </w:rPr>
        <w:t>Ig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sidR="00B27878">
        <w:rPr>
          <w:rFonts w:ascii="Book Antiqua" w:hAnsi="Book Antiqua" w:cs="Book Antiqua" w:hint="eastAsia"/>
          <w:color w:val="000000"/>
          <w:szCs w:val="30"/>
          <w:vertAlign w:val="superscript"/>
          <w:lang w:eastAsia="zh-CN"/>
        </w:rPr>
        <w:t>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However, the efficacy of no specific treatment regimen has not been systematically </w:t>
      </w:r>
      <w:proofErr w:type="gramStart"/>
      <w:r>
        <w:rPr>
          <w:rFonts w:ascii="Book Antiqua" w:eastAsia="Book Antiqua" w:hAnsi="Book Antiqua" w:cs="Book Antiqua"/>
          <w:color w:val="000000"/>
        </w:rPr>
        <w:t>demonstrated</w:t>
      </w:r>
      <w:r>
        <w:rPr>
          <w:rFonts w:ascii="Book Antiqua" w:eastAsia="Book Antiqua" w:hAnsi="Book Antiqua" w:cs="Book Antiqua"/>
          <w:color w:val="000000"/>
          <w:szCs w:val="30"/>
          <w:vertAlign w:val="superscript"/>
        </w:rPr>
        <w:t>[</w:t>
      </w:r>
      <w:proofErr w:type="gramEnd"/>
      <w:r w:rsidR="00B27878">
        <w:rPr>
          <w:rFonts w:ascii="Book Antiqua" w:hAnsi="Book Antiqua" w:cs="Book Antiqua" w:hint="eastAsia"/>
          <w:color w:val="000000"/>
          <w:szCs w:val="30"/>
          <w:vertAlign w:val="superscript"/>
          <w:lang w:eastAsia="zh-CN"/>
        </w:rPr>
        <w:t>10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Of note, however, a study found that the combination of acyclovir and corticosteroids effectively reduced acute neuritis in VZV myelitis patients, and the most important prognostic factor was determined to be early medical </w:t>
      </w:r>
      <w:proofErr w:type="gramStart"/>
      <w:r>
        <w:rPr>
          <w:rFonts w:ascii="Book Antiqua" w:eastAsia="Book Antiqua" w:hAnsi="Book Antiqua" w:cs="Book Antiqua"/>
          <w:color w:val="000000"/>
        </w:rPr>
        <w:t>intervention</w:t>
      </w:r>
      <w:r>
        <w:rPr>
          <w:rFonts w:ascii="Book Antiqua" w:eastAsia="Book Antiqua" w:hAnsi="Book Antiqua" w:cs="Book Antiqua"/>
          <w:color w:val="000000"/>
          <w:szCs w:val="30"/>
          <w:vertAlign w:val="superscript"/>
        </w:rPr>
        <w:t>[</w:t>
      </w:r>
      <w:proofErr w:type="gramEnd"/>
      <w:r w:rsidR="00B27878">
        <w:rPr>
          <w:rFonts w:ascii="Book Antiqua" w:hAnsi="Book Antiqua" w:cs="Book Antiqua" w:hint="eastAsia"/>
          <w:color w:val="000000"/>
          <w:szCs w:val="30"/>
          <w:vertAlign w:val="superscript"/>
          <w:lang w:eastAsia="zh-CN"/>
        </w:rPr>
        <w:t>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Another study showed that after administration of antivirals and steroids, the interval prior to symptom improvement ranged from 3 d to 9 d, with complete recovery seen in 10 d, but some patients were left with permanent neurological deficits, such as weakness or numbness, or had even progressed to encephalitis</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In our case, the early application of a combination treatment involving antivirals and corticosteroids significantly relieved the patient’s symptoms.</w:t>
      </w:r>
    </w:p>
    <w:p w14:paraId="1E0BF4CE" w14:textId="77777777" w:rsidR="00A77B3E" w:rsidRDefault="00A77B3E">
      <w:pPr>
        <w:spacing w:line="360" w:lineRule="auto"/>
        <w:jc w:val="both"/>
      </w:pPr>
    </w:p>
    <w:p w14:paraId="4BBB490B" w14:textId="77777777" w:rsidR="00A77B3E" w:rsidRDefault="000337A9">
      <w:pPr>
        <w:spacing w:line="360" w:lineRule="auto"/>
        <w:jc w:val="both"/>
      </w:pPr>
      <w:r>
        <w:rPr>
          <w:rFonts w:ascii="Book Antiqua" w:eastAsia="Book Antiqua" w:hAnsi="Book Antiqua" w:cs="Book Antiqua"/>
          <w:b/>
          <w:caps/>
          <w:color w:val="000000"/>
          <w:u w:val="single"/>
        </w:rPr>
        <w:t>CONCLUSION</w:t>
      </w:r>
    </w:p>
    <w:p w14:paraId="6AEE0C67" w14:textId="77777777" w:rsidR="00A77B3E" w:rsidRDefault="000337A9">
      <w:pPr>
        <w:spacing w:line="360" w:lineRule="auto"/>
        <w:jc w:val="both"/>
      </w:pPr>
      <w:r>
        <w:rPr>
          <w:rFonts w:ascii="Book Antiqua" w:eastAsia="Book Antiqua" w:hAnsi="Book Antiqua" w:cs="Book Antiqua"/>
          <w:color w:val="000000"/>
        </w:rPr>
        <w:t xml:space="preserve">The occurrence of TM secondary to VZV in immunocompetent patients is very rare. VZV myelitis should be suspected when a patient visits the outpatient pain clinic with HZ showing neurological symptoms. VZV myelitis must be diagnosed early, using MRI </w:t>
      </w:r>
      <w:r>
        <w:rPr>
          <w:rFonts w:ascii="Book Antiqua" w:eastAsia="Book Antiqua" w:hAnsi="Book Antiqua" w:cs="Book Antiqua"/>
          <w:color w:val="000000"/>
        </w:rPr>
        <w:lastRenderedPageBreak/>
        <w:t>and CSF study, since delayed intervention may allow for serious complications to develop. Also, early application of a combination treatment approach using antivirals and corticosteroids may benefit patients with TM secondary to VZV.</w:t>
      </w:r>
    </w:p>
    <w:p w14:paraId="495EAA5A" w14:textId="77777777" w:rsidR="00A77B3E" w:rsidRDefault="00A77B3E">
      <w:pPr>
        <w:spacing w:line="360" w:lineRule="auto"/>
        <w:jc w:val="both"/>
      </w:pPr>
    </w:p>
    <w:p w14:paraId="4FBA1DEE" w14:textId="77777777" w:rsidR="00A77B3E" w:rsidRDefault="000337A9">
      <w:pPr>
        <w:spacing w:line="360" w:lineRule="auto"/>
        <w:jc w:val="both"/>
      </w:pPr>
      <w:r>
        <w:rPr>
          <w:rFonts w:ascii="Book Antiqua" w:eastAsia="Book Antiqua" w:hAnsi="Book Antiqua" w:cs="Book Antiqua"/>
          <w:b/>
          <w:color w:val="000000"/>
        </w:rPr>
        <w:t>REFERENCES</w:t>
      </w:r>
    </w:p>
    <w:p w14:paraId="321B0822" w14:textId="77777777" w:rsidR="00A77B3E" w:rsidRDefault="000337A9">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Gilden</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Nagel MA, Cohrs RJ, Mahalingam R. The variegate neurological manifestations of varicella zoster virus infection.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Neurol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i/>
          <w:iCs/>
          <w:color w:val="000000"/>
        </w:rPr>
        <w:t xml:space="preserve"> Rep</w:t>
      </w:r>
      <w:r>
        <w:rPr>
          <w:rFonts w:ascii="Book Antiqua" w:eastAsia="Book Antiqua" w:hAnsi="Book Antiqua" w:cs="Book Antiqua"/>
          <w:color w:val="000000"/>
        </w:rPr>
        <w:t xml:space="preserve"> 2013; </w:t>
      </w:r>
      <w:r>
        <w:rPr>
          <w:rFonts w:ascii="Book Antiqua" w:eastAsia="Book Antiqua" w:hAnsi="Book Antiqua" w:cs="Book Antiqua"/>
          <w:b/>
          <w:bCs/>
          <w:color w:val="000000"/>
        </w:rPr>
        <w:t>13</w:t>
      </w:r>
      <w:r>
        <w:rPr>
          <w:rFonts w:ascii="Book Antiqua" w:eastAsia="Book Antiqua" w:hAnsi="Book Antiqua" w:cs="Book Antiqua"/>
          <w:color w:val="000000"/>
        </w:rPr>
        <w:t>: 374 [PMID: 23884722 DOI: 10.1007/s11910-013-0374-z]</w:t>
      </w:r>
    </w:p>
    <w:p w14:paraId="5213BD91" w14:textId="77777777" w:rsidR="00A77B3E" w:rsidRDefault="000337A9">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Kovac M</w:t>
      </w:r>
      <w:r>
        <w:rPr>
          <w:rFonts w:ascii="Book Antiqua" w:eastAsia="Book Antiqua" w:hAnsi="Book Antiqua" w:cs="Book Antiqua"/>
          <w:color w:val="000000"/>
        </w:rPr>
        <w:t xml:space="preserve">, Lal H, Cunningham AL, Levin MJ, Johnson RW, </w:t>
      </w:r>
      <w:proofErr w:type="spellStart"/>
      <w:r>
        <w:rPr>
          <w:rFonts w:ascii="Book Antiqua" w:eastAsia="Book Antiqua" w:hAnsi="Book Antiqua" w:cs="Book Antiqua"/>
          <w:color w:val="000000"/>
        </w:rPr>
        <w:t>Campora</w:t>
      </w:r>
      <w:proofErr w:type="spellEnd"/>
      <w:r>
        <w:rPr>
          <w:rFonts w:ascii="Book Antiqua" w:eastAsia="Book Antiqua" w:hAnsi="Book Antiqua" w:cs="Book Antiqua"/>
          <w:color w:val="000000"/>
        </w:rPr>
        <w:t xml:space="preserve"> L, Volpi A, Heineman TC; ZOE-50/70 Study Group. Complications of herpes zoster in immunocompetent older adults: Incidence in vaccine and placebo groups in two large phase 3 trials. </w:t>
      </w:r>
      <w:r>
        <w:rPr>
          <w:rFonts w:ascii="Book Antiqua" w:eastAsia="Book Antiqua" w:hAnsi="Book Antiqua" w:cs="Book Antiqua"/>
          <w:i/>
          <w:iCs/>
          <w:color w:val="000000"/>
        </w:rPr>
        <w:t>Vaccine</w:t>
      </w:r>
      <w:r>
        <w:rPr>
          <w:rFonts w:ascii="Book Antiqua" w:eastAsia="Book Antiqua" w:hAnsi="Book Antiqua" w:cs="Book Antiqua"/>
          <w:color w:val="000000"/>
        </w:rPr>
        <w:t xml:space="preserve"> 2018; </w:t>
      </w:r>
      <w:r>
        <w:rPr>
          <w:rFonts w:ascii="Book Antiqua" w:eastAsia="Book Antiqua" w:hAnsi="Book Antiqua" w:cs="Book Antiqua"/>
          <w:b/>
          <w:bCs/>
          <w:color w:val="000000"/>
        </w:rPr>
        <w:t>36</w:t>
      </w:r>
      <w:r>
        <w:rPr>
          <w:rFonts w:ascii="Book Antiqua" w:eastAsia="Book Antiqua" w:hAnsi="Book Antiqua" w:cs="Book Antiqua"/>
          <w:color w:val="000000"/>
        </w:rPr>
        <w:t>: 1537-1541 [PMID: 29463421 DOI: 10.1016/j.vaccine.2018.02.029]</w:t>
      </w:r>
    </w:p>
    <w:p w14:paraId="5A5C4CE0" w14:textId="77777777" w:rsidR="00A77B3E" w:rsidRDefault="000337A9">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Yýlmaz</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Köseolu</w:t>
      </w:r>
      <w:proofErr w:type="spellEnd"/>
      <w:r>
        <w:rPr>
          <w:rFonts w:ascii="Book Antiqua" w:eastAsia="Book Antiqua" w:hAnsi="Book Antiqua" w:cs="Book Antiqua"/>
          <w:color w:val="000000"/>
        </w:rPr>
        <w:t xml:space="preserve"> HK, </w:t>
      </w:r>
      <w:proofErr w:type="spellStart"/>
      <w:r>
        <w:rPr>
          <w:rFonts w:ascii="Book Antiqua" w:eastAsia="Book Antiqua" w:hAnsi="Book Antiqua" w:cs="Book Antiqua"/>
          <w:color w:val="000000"/>
        </w:rPr>
        <w:t>Yücel</w:t>
      </w:r>
      <w:proofErr w:type="spellEnd"/>
      <w:r>
        <w:rPr>
          <w:rFonts w:ascii="Book Antiqua" w:eastAsia="Book Antiqua" w:hAnsi="Book Antiqua" w:cs="Book Antiqua"/>
          <w:color w:val="000000"/>
        </w:rPr>
        <w:t xml:space="preserve"> E. Transverse myelitis caused by varicella zoster: case reports. </w:t>
      </w:r>
      <w:proofErr w:type="spellStart"/>
      <w:r>
        <w:rPr>
          <w:rFonts w:ascii="Book Antiqua" w:eastAsia="Book Antiqua" w:hAnsi="Book Antiqua" w:cs="Book Antiqua"/>
          <w:i/>
          <w:iCs/>
          <w:color w:val="000000"/>
        </w:rPr>
        <w:t>Braz</w:t>
      </w:r>
      <w:proofErr w:type="spellEnd"/>
      <w:r>
        <w:rPr>
          <w:rFonts w:ascii="Book Antiqua" w:eastAsia="Book Antiqua" w:hAnsi="Book Antiqua" w:cs="Book Antiqua"/>
          <w:i/>
          <w:iCs/>
          <w:color w:val="000000"/>
        </w:rPr>
        <w:t xml:space="preserve"> J Infect Dis</w:t>
      </w:r>
      <w:r>
        <w:rPr>
          <w:rFonts w:ascii="Book Antiqua" w:eastAsia="Book Antiqua" w:hAnsi="Book Antiqua" w:cs="Book Antiqua"/>
          <w:color w:val="000000"/>
        </w:rPr>
        <w:t xml:space="preserve"> 2007; </w:t>
      </w:r>
      <w:r>
        <w:rPr>
          <w:rFonts w:ascii="Book Antiqua" w:eastAsia="Book Antiqua" w:hAnsi="Book Antiqua" w:cs="Book Antiqua"/>
          <w:b/>
          <w:bCs/>
          <w:color w:val="000000"/>
        </w:rPr>
        <w:t>11</w:t>
      </w:r>
      <w:r>
        <w:rPr>
          <w:rFonts w:ascii="Book Antiqua" w:eastAsia="Book Antiqua" w:hAnsi="Book Antiqua" w:cs="Book Antiqua"/>
          <w:color w:val="000000"/>
        </w:rPr>
        <w:t>: 179-181 [PMID: 17625754 DOI: 10.1590/s1413-86702007000100040]</w:t>
      </w:r>
    </w:p>
    <w:p w14:paraId="21FE081E" w14:textId="77777777" w:rsidR="00A77B3E" w:rsidRDefault="000337A9">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4 </w:t>
      </w:r>
      <w:r>
        <w:rPr>
          <w:rFonts w:ascii="Book Antiqua" w:eastAsia="Book Antiqua" w:hAnsi="Book Antiqua" w:cs="Book Antiqua"/>
          <w:b/>
          <w:bCs/>
          <w:color w:val="000000"/>
        </w:rPr>
        <w:t>Nagel MA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Gilden</w:t>
      </w:r>
      <w:proofErr w:type="spellEnd"/>
      <w:r>
        <w:rPr>
          <w:rFonts w:ascii="Book Antiqua" w:eastAsia="Book Antiqua" w:hAnsi="Book Antiqua" w:cs="Book Antiqua"/>
          <w:color w:val="000000"/>
        </w:rPr>
        <w:t xml:space="preserve"> D. Neurological complications of varicella zoster virus reactivation.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Opin</w:t>
      </w:r>
      <w:proofErr w:type="spellEnd"/>
      <w:r>
        <w:rPr>
          <w:rFonts w:ascii="Book Antiqua" w:eastAsia="Book Antiqua" w:hAnsi="Book Antiqua" w:cs="Book Antiqua"/>
          <w:i/>
          <w:iCs/>
          <w:color w:val="000000"/>
        </w:rPr>
        <w:t xml:space="preserve"> Neurol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27</w:t>
      </w:r>
      <w:r>
        <w:rPr>
          <w:rFonts w:ascii="Book Antiqua" w:eastAsia="Book Antiqua" w:hAnsi="Book Antiqua" w:cs="Book Antiqua"/>
          <w:color w:val="000000"/>
        </w:rPr>
        <w:t>: 356-360 [PMID: 24792344 DOI: 10.1097/WCO.0000000000000092]</w:t>
      </w:r>
    </w:p>
    <w:p w14:paraId="298A191A" w14:textId="77777777" w:rsidR="00B27878" w:rsidRDefault="00B27878" w:rsidP="00B27878">
      <w:pPr>
        <w:spacing w:line="360" w:lineRule="auto"/>
        <w:jc w:val="both"/>
      </w:pPr>
      <w:r>
        <w:rPr>
          <w:rFonts w:ascii="Book Antiqua" w:hAnsi="Book Antiqua" w:cs="Book Antiqua" w:hint="eastAsia"/>
          <w:color w:val="000000"/>
          <w:lang w:eastAsia="zh-CN"/>
        </w:rPr>
        <w:t>5</w:t>
      </w:r>
      <w:r>
        <w:rPr>
          <w:rFonts w:ascii="Book Antiqua" w:eastAsia="Book Antiqua" w:hAnsi="Book Antiqua" w:cs="Book Antiqua"/>
          <w:color w:val="000000"/>
        </w:rPr>
        <w:t xml:space="preserve"> </w:t>
      </w:r>
      <w:r>
        <w:rPr>
          <w:rFonts w:ascii="Book Antiqua" w:eastAsia="Book Antiqua" w:hAnsi="Book Antiqua" w:cs="Book Antiqua"/>
          <w:b/>
          <w:bCs/>
          <w:color w:val="000000"/>
        </w:rPr>
        <w:t>Lee CC</w:t>
      </w:r>
      <w:r>
        <w:rPr>
          <w:rFonts w:ascii="Book Antiqua" w:eastAsia="Book Antiqua" w:hAnsi="Book Antiqua" w:cs="Book Antiqua"/>
          <w:color w:val="000000"/>
        </w:rPr>
        <w:t xml:space="preserve">, Wu JC, Huang WC, Shih YH, Cheng H. Herpes zoster cervical myelitis in a young adult. </w:t>
      </w:r>
      <w:r>
        <w:rPr>
          <w:rFonts w:ascii="Book Antiqua" w:eastAsia="Book Antiqua" w:hAnsi="Book Antiqua" w:cs="Book Antiqua"/>
          <w:i/>
          <w:iCs/>
          <w:color w:val="000000"/>
        </w:rPr>
        <w:t>J Chin Med Assoc</w:t>
      </w:r>
      <w:r>
        <w:rPr>
          <w:rFonts w:ascii="Book Antiqua" w:eastAsia="Book Antiqua" w:hAnsi="Book Antiqua" w:cs="Book Antiqua"/>
          <w:color w:val="000000"/>
        </w:rPr>
        <w:t xml:space="preserve"> 2010; </w:t>
      </w:r>
      <w:r>
        <w:rPr>
          <w:rFonts w:ascii="Book Antiqua" w:eastAsia="Book Antiqua" w:hAnsi="Book Antiqua" w:cs="Book Antiqua"/>
          <w:b/>
          <w:bCs/>
          <w:color w:val="000000"/>
        </w:rPr>
        <w:t>73</w:t>
      </w:r>
      <w:r>
        <w:rPr>
          <w:rFonts w:ascii="Book Antiqua" w:eastAsia="Book Antiqua" w:hAnsi="Book Antiqua" w:cs="Book Antiqua"/>
          <w:color w:val="000000"/>
        </w:rPr>
        <w:t>: 605-610 [PMID: 21093831 DOI: 10.1016/S1726-4901(10)70132-5]</w:t>
      </w:r>
    </w:p>
    <w:p w14:paraId="31F1C8BF" w14:textId="77777777" w:rsidR="00B27878" w:rsidRDefault="00B27878" w:rsidP="00B27878">
      <w:pPr>
        <w:spacing w:line="360" w:lineRule="auto"/>
        <w:jc w:val="both"/>
      </w:pPr>
      <w:r>
        <w:rPr>
          <w:rFonts w:ascii="Book Antiqua" w:hAnsi="Book Antiqua" w:cs="Book Antiqua" w:hint="eastAsia"/>
          <w:color w:val="000000"/>
          <w:lang w:eastAsia="zh-CN"/>
        </w:rPr>
        <w:t>6</w:t>
      </w:r>
      <w:r>
        <w:rPr>
          <w:rFonts w:ascii="Book Antiqua" w:eastAsia="Book Antiqua" w:hAnsi="Book Antiqua" w:cs="Book Antiqua"/>
          <w:color w:val="000000"/>
        </w:rPr>
        <w:t xml:space="preserve"> </w:t>
      </w:r>
      <w:r>
        <w:rPr>
          <w:rFonts w:ascii="Book Antiqua" w:eastAsia="Book Antiqua" w:hAnsi="Book Antiqua" w:cs="Book Antiqua"/>
          <w:b/>
          <w:bCs/>
          <w:color w:val="000000"/>
        </w:rPr>
        <w:t>Ari BC,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Karaci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Domac</w:t>
      </w:r>
      <w:proofErr w:type="spellEnd"/>
      <w:r>
        <w:rPr>
          <w:rFonts w:ascii="Book Antiqua" w:eastAsia="Book Antiqua" w:hAnsi="Book Antiqua" w:cs="Book Antiqua"/>
          <w:color w:val="000000"/>
        </w:rPr>
        <w:t xml:space="preserve"> FM, </w:t>
      </w:r>
      <w:proofErr w:type="spellStart"/>
      <w:r>
        <w:rPr>
          <w:rFonts w:ascii="Book Antiqua" w:eastAsia="Book Antiqua" w:hAnsi="Book Antiqua" w:cs="Book Antiqua"/>
          <w:color w:val="000000"/>
        </w:rPr>
        <w:t>Ulker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Bolluk</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Ofluoglu</w:t>
      </w:r>
      <w:proofErr w:type="spellEnd"/>
      <w:r>
        <w:rPr>
          <w:rFonts w:ascii="Book Antiqua" w:eastAsia="Book Antiqua" w:hAnsi="Book Antiqua" w:cs="Book Antiqua"/>
          <w:color w:val="000000"/>
        </w:rPr>
        <w:t xml:space="preserve"> D, </w:t>
      </w:r>
      <w:proofErr w:type="spellStart"/>
      <w:r w:rsidRPr="00A375A8">
        <w:rPr>
          <w:rFonts w:ascii="Book Antiqua" w:eastAsia="Book Antiqua" w:hAnsi="Book Antiqua" w:cs="Book Antiqua"/>
          <w:color w:val="000000"/>
        </w:rPr>
        <w:t>Ozgen</w:t>
      </w:r>
      <w:proofErr w:type="spellEnd"/>
      <w:r w:rsidRPr="00A375A8">
        <w:rPr>
          <w:rFonts w:ascii="Book Antiqua" w:eastAsia="Book Antiqua" w:hAnsi="Book Antiqua" w:cs="Book Antiqua"/>
          <w:color w:val="000000"/>
        </w:rPr>
        <w:t xml:space="preserve"> </w:t>
      </w:r>
      <w:proofErr w:type="spellStart"/>
      <w:r w:rsidRPr="00A375A8">
        <w:rPr>
          <w:rFonts w:ascii="Book Antiqua" w:eastAsia="Book Antiqua" w:hAnsi="Book Antiqua" w:cs="Book Antiqua"/>
          <w:color w:val="000000"/>
        </w:rPr>
        <w:t>Kenangil</w:t>
      </w:r>
      <w:proofErr w:type="spellEnd"/>
      <w:r w:rsidRPr="00A375A8">
        <w:t xml:space="preserve"> </w:t>
      </w:r>
      <w:r w:rsidRPr="00A375A8">
        <w:rPr>
          <w:rFonts w:ascii="Book Antiqua" w:eastAsia="Book Antiqua" w:hAnsi="Book Antiqua" w:cs="Book Antiqua"/>
          <w:color w:val="000000"/>
        </w:rPr>
        <w:t>G</w:t>
      </w:r>
      <w:r w:rsidRPr="00A375A8">
        <w:rPr>
          <w:rFonts w:ascii="Book Antiqua" w:eastAsia="Book Antiqua" w:hAnsi="Book Antiqua" w:cs="Book Antiqua" w:hint="eastAsia"/>
          <w:color w:val="000000"/>
        </w:rPr>
        <w:t>.</w:t>
      </w:r>
      <w:r>
        <w:rPr>
          <w:rFonts w:ascii="Book Antiqua" w:eastAsia="Book Antiqua" w:hAnsi="Book Antiqua" w:cs="Book Antiqua"/>
          <w:color w:val="000000"/>
        </w:rPr>
        <w:t xml:space="preserve"> Transverse Myelitis Caused by Varicella Zoster Virus: A Case Report.</w:t>
      </w:r>
      <w:r w:rsidRPr="00A375A8">
        <w:rPr>
          <w:rFonts w:ascii="Book Antiqua" w:eastAsia="Book Antiqua" w:hAnsi="Book Antiqua" w:cs="Book Antiqua"/>
          <w:i/>
          <w:color w:val="000000"/>
        </w:rPr>
        <w:t xml:space="preserve"> Infect Dis Clin </w:t>
      </w:r>
      <w:proofErr w:type="spellStart"/>
      <w:r w:rsidRPr="00A375A8">
        <w:rPr>
          <w:rFonts w:ascii="Book Antiqua" w:eastAsia="Book Antiqua" w:hAnsi="Book Antiqua" w:cs="Book Antiqua"/>
          <w:i/>
          <w:color w:val="000000"/>
        </w:rPr>
        <w:t>Pract</w:t>
      </w:r>
      <w:proofErr w:type="spellEnd"/>
      <w:r w:rsidRPr="00A375A8">
        <w:rPr>
          <w:rFonts w:ascii="Book Antiqua" w:eastAsia="Book Antiqua" w:hAnsi="Book Antiqua" w:cs="Book Antiqua"/>
          <w:i/>
          <w:color w:val="000000"/>
        </w:rPr>
        <w:t xml:space="preserve"> </w:t>
      </w:r>
      <w:r>
        <w:rPr>
          <w:rFonts w:ascii="Book Antiqua" w:eastAsia="Book Antiqua" w:hAnsi="Book Antiqua" w:cs="Book Antiqua"/>
          <w:color w:val="000000"/>
        </w:rPr>
        <w:t xml:space="preserve">2019; </w:t>
      </w:r>
      <w:r w:rsidRPr="00891EBE">
        <w:rPr>
          <w:rFonts w:ascii="Book Antiqua" w:eastAsia="Book Antiqua" w:hAnsi="Book Antiqua" w:cs="Book Antiqua"/>
          <w:b/>
          <w:color w:val="000000"/>
        </w:rPr>
        <w:t>27:</w:t>
      </w:r>
      <w:r>
        <w:rPr>
          <w:rFonts w:ascii="Book Antiqua" w:eastAsia="Book Antiqua" w:hAnsi="Book Antiqua" w:cs="Book Antiqua"/>
          <w:color w:val="000000"/>
        </w:rPr>
        <w:t xml:space="preserve"> 231-</w:t>
      </w:r>
      <w:r>
        <w:rPr>
          <w:rFonts w:ascii="Book Antiqua" w:hAnsi="Book Antiqua" w:cs="Book Antiqua" w:hint="eastAsia"/>
          <w:color w:val="000000"/>
          <w:lang w:eastAsia="zh-CN"/>
        </w:rPr>
        <w:t>23</w:t>
      </w:r>
      <w:r>
        <w:rPr>
          <w:rFonts w:ascii="Book Antiqua" w:eastAsia="Book Antiqua" w:hAnsi="Book Antiqua" w:cs="Book Antiqua"/>
          <w:color w:val="000000"/>
        </w:rPr>
        <w:t>3</w:t>
      </w:r>
      <w:r>
        <w:rPr>
          <w:rFonts w:ascii="Book Antiqua" w:hAnsi="Book Antiqua" w:cs="Book Antiqua" w:hint="eastAsia"/>
          <w:color w:val="000000"/>
          <w:lang w:eastAsia="zh-CN"/>
        </w:rPr>
        <w:t xml:space="preserve"> </w:t>
      </w:r>
      <w:r>
        <w:rPr>
          <w:rFonts w:ascii="Book Antiqua" w:eastAsia="Book Antiqua" w:hAnsi="Book Antiqua" w:cs="Book Antiqua"/>
          <w:color w:val="000000"/>
        </w:rPr>
        <w:t>[DOI:</w:t>
      </w:r>
      <w:r>
        <w:rPr>
          <w:rFonts w:ascii="Book Antiqua" w:hAnsi="Book Antiqua" w:cs="Book Antiqua" w:hint="eastAsia"/>
          <w:color w:val="000000"/>
          <w:lang w:eastAsia="zh-CN"/>
        </w:rPr>
        <w:t xml:space="preserve"> </w:t>
      </w:r>
      <w:r>
        <w:rPr>
          <w:rFonts w:ascii="Book Antiqua" w:eastAsia="Book Antiqua" w:hAnsi="Book Antiqua" w:cs="Book Antiqua"/>
          <w:color w:val="000000"/>
        </w:rPr>
        <w:t>10.1097/ipc.0000000000000747]</w:t>
      </w:r>
    </w:p>
    <w:p w14:paraId="23AF1A1C" w14:textId="77777777" w:rsidR="00A77B3E" w:rsidRDefault="00B27878">
      <w:pPr>
        <w:spacing w:line="360" w:lineRule="auto"/>
        <w:jc w:val="both"/>
      </w:pPr>
      <w:r>
        <w:rPr>
          <w:rFonts w:ascii="Book Antiqua" w:hAnsi="Book Antiqua" w:cs="Book Antiqua" w:hint="eastAsia"/>
          <w:color w:val="000000"/>
          <w:lang w:eastAsia="zh-CN"/>
        </w:rPr>
        <w:t>7</w:t>
      </w:r>
      <w:r w:rsidR="000337A9">
        <w:rPr>
          <w:rFonts w:ascii="Book Antiqua" w:eastAsia="Book Antiqua" w:hAnsi="Book Antiqua" w:cs="Book Antiqua"/>
          <w:color w:val="000000"/>
        </w:rPr>
        <w:t xml:space="preserve"> </w:t>
      </w:r>
      <w:r w:rsidR="000337A9">
        <w:rPr>
          <w:rFonts w:ascii="Book Antiqua" w:eastAsia="Book Antiqua" w:hAnsi="Book Antiqua" w:cs="Book Antiqua"/>
          <w:b/>
          <w:bCs/>
          <w:color w:val="000000"/>
        </w:rPr>
        <w:t>Frohman EM</w:t>
      </w:r>
      <w:r w:rsidR="000337A9">
        <w:rPr>
          <w:rFonts w:ascii="Book Antiqua" w:eastAsia="Book Antiqua" w:hAnsi="Book Antiqua" w:cs="Book Antiqua"/>
          <w:color w:val="000000"/>
        </w:rPr>
        <w:t xml:space="preserve">, </w:t>
      </w:r>
      <w:proofErr w:type="spellStart"/>
      <w:r w:rsidR="000337A9">
        <w:rPr>
          <w:rFonts w:ascii="Book Antiqua" w:eastAsia="Book Antiqua" w:hAnsi="Book Antiqua" w:cs="Book Antiqua"/>
          <w:color w:val="000000"/>
        </w:rPr>
        <w:t>Wingerchuk</w:t>
      </w:r>
      <w:proofErr w:type="spellEnd"/>
      <w:r w:rsidR="000337A9">
        <w:rPr>
          <w:rFonts w:ascii="Book Antiqua" w:eastAsia="Book Antiqua" w:hAnsi="Book Antiqua" w:cs="Book Antiqua"/>
          <w:color w:val="000000"/>
        </w:rPr>
        <w:t xml:space="preserve"> DM. Clinical practice. Transverse myelitis. </w:t>
      </w:r>
      <w:r w:rsidR="000337A9">
        <w:rPr>
          <w:rFonts w:ascii="Book Antiqua" w:eastAsia="Book Antiqua" w:hAnsi="Book Antiqua" w:cs="Book Antiqua"/>
          <w:i/>
          <w:iCs/>
          <w:color w:val="000000"/>
        </w:rPr>
        <w:t xml:space="preserve">N </w:t>
      </w:r>
      <w:proofErr w:type="spellStart"/>
      <w:r w:rsidR="000337A9">
        <w:rPr>
          <w:rFonts w:ascii="Book Antiqua" w:eastAsia="Book Antiqua" w:hAnsi="Book Antiqua" w:cs="Book Antiqua"/>
          <w:i/>
          <w:iCs/>
          <w:color w:val="000000"/>
        </w:rPr>
        <w:t>Engl</w:t>
      </w:r>
      <w:proofErr w:type="spellEnd"/>
      <w:r w:rsidR="000337A9">
        <w:rPr>
          <w:rFonts w:ascii="Book Antiqua" w:eastAsia="Book Antiqua" w:hAnsi="Book Antiqua" w:cs="Book Antiqua"/>
          <w:i/>
          <w:iCs/>
          <w:color w:val="000000"/>
        </w:rPr>
        <w:t xml:space="preserve"> J Med</w:t>
      </w:r>
      <w:r w:rsidR="000337A9">
        <w:rPr>
          <w:rFonts w:ascii="Book Antiqua" w:eastAsia="Book Antiqua" w:hAnsi="Book Antiqua" w:cs="Book Antiqua"/>
          <w:color w:val="000000"/>
        </w:rPr>
        <w:t xml:space="preserve"> 2010; </w:t>
      </w:r>
      <w:r w:rsidR="000337A9">
        <w:rPr>
          <w:rFonts w:ascii="Book Antiqua" w:eastAsia="Book Antiqua" w:hAnsi="Book Antiqua" w:cs="Book Antiqua"/>
          <w:b/>
          <w:bCs/>
          <w:color w:val="000000"/>
        </w:rPr>
        <w:t>363</w:t>
      </w:r>
      <w:r w:rsidR="000337A9">
        <w:rPr>
          <w:rFonts w:ascii="Book Antiqua" w:eastAsia="Book Antiqua" w:hAnsi="Book Antiqua" w:cs="Book Antiqua"/>
          <w:color w:val="000000"/>
        </w:rPr>
        <w:t>: 564-572 [PMID: 20818891 DOI: 10.1056/NEJMcp1001112]</w:t>
      </w:r>
    </w:p>
    <w:p w14:paraId="0F896C08" w14:textId="77777777" w:rsidR="00A77B3E" w:rsidRPr="004F1A63" w:rsidRDefault="00B27878">
      <w:pPr>
        <w:spacing w:line="360" w:lineRule="auto"/>
        <w:jc w:val="both"/>
        <w:rPr>
          <w:rFonts w:ascii="Book Antiqua" w:eastAsia="Book Antiqua" w:hAnsi="Book Antiqua" w:cs="Book Antiqua"/>
          <w:color w:val="000000"/>
        </w:rPr>
      </w:pPr>
      <w:r>
        <w:rPr>
          <w:rFonts w:ascii="Book Antiqua" w:hAnsi="Book Antiqua" w:cs="Book Antiqua" w:hint="eastAsia"/>
          <w:color w:val="000000"/>
          <w:lang w:eastAsia="zh-CN"/>
        </w:rPr>
        <w:t>8</w:t>
      </w:r>
      <w:r w:rsidR="000337A9">
        <w:rPr>
          <w:rFonts w:ascii="Book Antiqua" w:eastAsia="Book Antiqua" w:hAnsi="Book Antiqua" w:cs="Book Antiqua"/>
          <w:color w:val="000000"/>
        </w:rPr>
        <w:t xml:space="preserve"> </w:t>
      </w:r>
      <w:r w:rsidR="000337A9">
        <w:rPr>
          <w:rFonts w:ascii="Book Antiqua" w:eastAsia="Book Antiqua" w:hAnsi="Book Antiqua" w:cs="Book Antiqua"/>
          <w:b/>
          <w:bCs/>
          <w:color w:val="000000"/>
        </w:rPr>
        <w:t>Lee JE</w:t>
      </w:r>
      <w:r w:rsidR="000337A9">
        <w:rPr>
          <w:rFonts w:ascii="Book Antiqua" w:eastAsia="Book Antiqua" w:hAnsi="Book Antiqua" w:cs="Book Antiqua"/>
          <w:color w:val="000000"/>
        </w:rPr>
        <w:t xml:space="preserve">, Lee S, Kim KH, Jang HR, Park YJ, Kang JS, Han SY, Lee SH. A Case of Transverse Myelitis Caused by Varicella Zoster Virus in an Immunocompetent Older </w:t>
      </w:r>
      <w:r w:rsidR="000337A9">
        <w:rPr>
          <w:rFonts w:ascii="Book Antiqua" w:eastAsia="Book Antiqua" w:hAnsi="Book Antiqua" w:cs="Book Antiqua"/>
          <w:color w:val="000000"/>
        </w:rPr>
        <w:lastRenderedPageBreak/>
        <w:t xml:space="preserve">Patient. </w:t>
      </w:r>
      <w:r w:rsidR="000337A9">
        <w:rPr>
          <w:rFonts w:ascii="Book Antiqua" w:eastAsia="Book Antiqua" w:hAnsi="Book Antiqua" w:cs="Book Antiqua"/>
          <w:i/>
          <w:iCs/>
          <w:color w:val="000000"/>
        </w:rPr>
        <w:t>Infect Chemother</w:t>
      </w:r>
      <w:r w:rsidR="000337A9">
        <w:rPr>
          <w:rFonts w:ascii="Book Antiqua" w:eastAsia="Book Antiqua" w:hAnsi="Book Antiqua" w:cs="Book Antiqua"/>
          <w:color w:val="000000"/>
        </w:rPr>
        <w:t xml:space="preserve"> 2016; </w:t>
      </w:r>
      <w:r w:rsidR="000337A9">
        <w:rPr>
          <w:rFonts w:ascii="Book Antiqua" w:eastAsia="Book Antiqua" w:hAnsi="Book Antiqua" w:cs="Book Antiqua"/>
          <w:b/>
          <w:bCs/>
          <w:color w:val="000000"/>
        </w:rPr>
        <w:t>48</w:t>
      </w:r>
      <w:r w:rsidR="000337A9">
        <w:rPr>
          <w:rFonts w:ascii="Book Antiqua" w:eastAsia="Book Antiqua" w:hAnsi="Book Antiqua" w:cs="Book Antiqua"/>
          <w:color w:val="000000"/>
        </w:rPr>
        <w:t xml:space="preserve">: 334-337 [PMID: 27883372 DOI: </w:t>
      </w:r>
      <w:r w:rsidR="004F1A63" w:rsidRPr="004F1A63">
        <w:rPr>
          <w:rFonts w:ascii="Book Antiqua" w:eastAsia="Book Antiqua" w:hAnsi="Book Antiqua" w:cs="Book Antiqua"/>
          <w:color w:val="000000"/>
        </w:rPr>
        <w:t>10.3947/ic.2016.48.4.334</w:t>
      </w:r>
      <w:r w:rsidR="000337A9">
        <w:rPr>
          <w:rFonts w:ascii="Book Antiqua" w:eastAsia="Book Antiqua" w:hAnsi="Book Antiqua" w:cs="Book Antiqua"/>
          <w:color w:val="000000"/>
        </w:rPr>
        <w:t>]</w:t>
      </w:r>
    </w:p>
    <w:p w14:paraId="260229CD" w14:textId="77777777" w:rsidR="00A77B3E" w:rsidRDefault="00B27878">
      <w:pPr>
        <w:spacing w:line="360" w:lineRule="auto"/>
        <w:jc w:val="both"/>
      </w:pPr>
      <w:r>
        <w:rPr>
          <w:rFonts w:ascii="Book Antiqua" w:hAnsi="Book Antiqua" w:cs="Book Antiqua" w:hint="eastAsia"/>
          <w:color w:val="000000"/>
          <w:lang w:eastAsia="zh-CN"/>
        </w:rPr>
        <w:t>9</w:t>
      </w:r>
      <w:r w:rsidR="000337A9">
        <w:rPr>
          <w:rFonts w:ascii="Book Antiqua" w:eastAsia="Book Antiqua" w:hAnsi="Book Antiqua" w:cs="Book Antiqua"/>
          <w:color w:val="000000"/>
        </w:rPr>
        <w:t xml:space="preserve"> </w:t>
      </w:r>
      <w:r w:rsidR="000337A9">
        <w:rPr>
          <w:rFonts w:ascii="Book Antiqua" w:eastAsia="Book Antiqua" w:hAnsi="Book Antiqua" w:cs="Book Antiqua"/>
          <w:b/>
          <w:bCs/>
          <w:color w:val="000000"/>
        </w:rPr>
        <w:t>Ong OL</w:t>
      </w:r>
      <w:r w:rsidR="000337A9">
        <w:rPr>
          <w:rFonts w:ascii="Book Antiqua" w:eastAsia="Book Antiqua" w:hAnsi="Book Antiqua" w:cs="Book Antiqua"/>
          <w:color w:val="000000"/>
        </w:rPr>
        <w:t xml:space="preserve">, Churchyard AC, New PW. The importance of early diagnosis of herpes zoster myelitis. </w:t>
      </w:r>
      <w:r w:rsidR="000337A9">
        <w:rPr>
          <w:rFonts w:ascii="Book Antiqua" w:eastAsia="Book Antiqua" w:hAnsi="Book Antiqua" w:cs="Book Antiqua"/>
          <w:i/>
          <w:iCs/>
          <w:color w:val="000000"/>
        </w:rPr>
        <w:t>Med J Aust</w:t>
      </w:r>
      <w:r w:rsidR="000337A9">
        <w:rPr>
          <w:rFonts w:ascii="Book Antiqua" w:eastAsia="Book Antiqua" w:hAnsi="Book Antiqua" w:cs="Book Antiqua"/>
          <w:color w:val="000000"/>
        </w:rPr>
        <w:t xml:space="preserve"> 2010; </w:t>
      </w:r>
      <w:r w:rsidR="000337A9">
        <w:rPr>
          <w:rFonts w:ascii="Book Antiqua" w:eastAsia="Book Antiqua" w:hAnsi="Book Antiqua" w:cs="Book Antiqua"/>
          <w:b/>
          <w:bCs/>
          <w:color w:val="000000"/>
        </w:rPr>
        <w:t>193</w:t>
      </w:r>
      <w:r w:rsidR="000337A9">
        <w:rPr>
          <w:rFonts w:ascii="Book Antiqua" w:eastAsia="Book Antiqua" w:hAnsi="Book Antiqua" w:cs="Book Antiqua"/>
          <w:color w:val="000000"/>
        </w:rPr>
        <w:t>: 546-547 [PMID: 21034391 DOI: 10.5694/j.1326-5377.2010.tb04043.x]</w:t>
      </w:r>
    </w:p>
    <w:p w14:paraId="3C0A6E79" w14:textId="77777777" w:rsidR="00A77B3E" w:rsidRDefault="00B27878">
      <w:pPr>
        <w:spacing w:line="360" w:lineRule="auto"/>
        <w:jc w:val="both"/>
      </w:pPr>
      <w:r>
        <w:rPr>
          <w:rFonts w:ascii="Book Antiqua" w:hAnsi="Book Antiqua" w:cs="Book Antiqua" w:hint="eastAsia"/>
          <w:color w:val="000000"/>
          <w:lang w:eastAsia="zh-CN"/>
        </w:rPr>
        <w:t>10</w:t>
      </w:r>
      <w:r w:rsidR="000337A9">
        <w:rPr>
          <w:rFonts w:ascii="Book Antiqua" w:eastAsia="Book Antiqua" w:hAnsi="Book Antiqua" w:cs="Book Antiqua"/>
          <w:color w:val="000000"/>
        </w:rPr>
        <w:t xml:space="preserve"> </w:t>
      </w:r>
      <w:r w:rsidR="000337A9">
        <w:rPr>
          <w:rFonts w:ascii="Book Antiqua" w:eastAsia="Book Antiqua" w:hAnsi="Book Antiqua" w:cs="Book Antiqua"/>
          <w:b/>
          <w:bCs/>
          <w:color w:val="000000"/>
        </w:rPr>
        <w:t>Dworkin RH</w:t>
      </w:r>
      <w:r w:rsidR="000337A9">
        <w:rPr>
          <w:rFonts w:ascii="Book Antiqua" w:eastAsia="Book Antiqua" w:hAnsi="Book Antiqua" w:cs="Book Antiqua"/>
          <w:color w:val="000000"/>
        </w:rPr>
        <w:t xml:space="preserve">, Johnson RW, Breuer J, </w:t>
      </w:r>
      <w:proofErr w:type="spellStart"/>
      <w:r w:rsidR="000337A9">
        <w:rPr>
          <w:rFonts w:ascii="Book Antiqua" w:eastAsia="Book Antiqua" w:hAnsi="Book Antiqua" w:cs="Book Antiqua"/>
          <w:color w:val="000000"/>
        </w:rPr>
        <w:t>Gnann</w:t>
      </w:r>
      <w:proofErr w:type="spellEnd"/>
      <w:r w:rsidR="000337A9">
        <w:rPr>
          <w:rFonts w:ascii="Book Antiqua" w:eastAsia="Book Antiqua" w:hAnsi="Book Antiqua" w:cs="Book Antiqua"/>
          <w:color w:val="000000"/>
        </w:rPr>
        <w:t xml:space="preserve"> JW, Levin MJ, </w:t>
      </w:r>
      <w:proofErr w:type="spellStart"/>
      <w:r w:rsidR="000337A9">
        <w:rPr>
          <w:rFonts w:ascii="Book Antiqua" w:eastAsia="Book Antiqua" w:hAnsi="Book Antiqua" w:cs="Book Antiqua"/>
          <w:color w:val="000000"/>
        </w:rPr>
        <w:t>Backonja</w:t>
      </w:r>
      <w:proofErr w:type="spellEnd"/>
      <w:r w:rsidR="000337A9">
        <w:rPr>
          <w:rFonts w:ascii="Book Antiqua" w:eastAsia="Book Antiqua" w:hAnsi="Book Antiqua" w:cs="Book Antiqua"/>
          <w:color w:val="000000"/>
        </w:rPr>
        <w:t xml:space="preserve"> M, Betts RF, Gershon AA, </w:t>
      </w:r>
      <w:proofErr w:type="spellStart"/>
      <w:r w:rsidR="000337A9">
        <w:rPr>
          <w:rFonts w:ascii="Book Antiqua" w:eastAsia="Book Antiqua" w:hAnsi="Book Antiqua" w:cs="Book Antiqua"/>
          <w:color w:val="000000"/>
        </w:rPr>
        <w:t>Haanpaa</w:t>
      </w:r>
      <w:proofErr w:type="spellEnd"/>
      <w:r w:rsidR="000337A9">
        <w:rPr>
          <w:rFonts w:ascii="Book Antiqua" w:eastAsia="Book Antiqua" w:hAnsi="Book Antiqua" w:cs="Book Antiqua"/>
          <w:color w:val="000000"/>
        </w:rPr>
        <w:t xml:space="preserve"> ML, McKendrick MW, </w:t>
      </w:r>
      <w:proofErr w:type="spellStart"/>
      <w:r w:rsidR="000337A9">
        <w:rPr>
          <w:rFonts w:ascii="Book Antiqua" w:eastAsia="Book Antiqua" w:hAnsi="Book Antiqua" w:cs="Book Antiqua"/>
          <w:color w:val="000000"/>
        </w:rPr>
        <w:t>Nurmikko</w:t>
      </w:r>
      <w:proofErr w:type="spellEnd"/>
      <w:r w:rsidR="000337A9">
        <w:rPr>
          <w:rFonts w:ascii="Book Antiqua" w:eastAsia="Book Antiqua" w:hAnsi="Book Antiqua" w:cs="Book Antiqua"/>
          <w:color w:val="000000"/>
        </w:rPr>
        <w:t xml:space="preserve"> TJ, Oaklander AL, </w:t>
      </w:r>
      <w:proofErr w:type="spellStart"/>
      <w:r w:rsidR="000337A9">
        <w:rPr>
          <w:rFonts w:ascii="Book Antiqua" w:eastAsia="Book Antiqua" w:hAnsi="Book Antiqua" w:cs="Book Antiqua"/>
          <w:color w:val="000000"/>
        </w:rPr>
        <w:t>Oxman</w:t>
      </w:r>
      <w:proofErr w:type="spellEnd"/>
      <w:r w:rsidR="000337A9">
        <w:rPr>
          <w:rFonts w:ascii="Book Antiqua" w:eastAsia="Book Antiqua" w:hAnsi="Book Antiqua" w:cs="Book Antiqua"/>
          <w:color w:val="000000"/>
        </w:rPr>
        <w:t xml:space="preserve"> MN, Pavan-Langston D, Petersen KL, </w:t>
      </w:r>
      <w:proofErr w:type="spellStart"/>
      <w:r w:rsidR="000337A9">
        <w:rPr>
          <w:rFonts w:ascii="Book Antiqua" w:eastAsia="Book Antiqua" w:hAnsi="Book Antiqua" w:cs="Book Antiqua"/>
          <w:color w:val="000000"/>
        </w:rPr>
        <w:t>Rowbotham</w:t>
      </w:r>
      <w:proofErr w:type="spellEnd"/>
      <w:r w:rsidR="000337A9">
        <w:rPr>
          <w:rFonts w:ascii="Book Antiqua" w:eastAsia="Book Antiqua" w:hAnsi="Book Antiqua" w:cs="Book Antiqua"/>
          <w:color w:val="000000"/>
        </w:rPr>
        <w:t xml:space="preserve"> MC, </w:t>
      </w:r>
      <w:proofErr w:type="spellStart"/>
      <w:r w:rsidR="000337A9">
        <w:rPr>
          <w:rFonts w:ascii="Book Antiqua" w:eastAsia="Book Antiqua" w:hAnsi="Book Antiqua" w:cs="Book Antiqua"/>
          <w:color w:val="000000"/>
        </w:rPr>
        <w:t>Schmader</w:t>
      </w:r>
      <w:proofErr w:type="spellEnd"/>
      <w:r w:rsidR="000337A9">
        <w:rPr>
          <w:rFonts w:ascii="Book Antiqua" w:eastAsia="Book Antiqua" w:hAnsi="Book Antiqua" w:cs="Book Antiqua"/>
          <w:color w:val="000000"/>
        </w:rPr>
        <w:t xml:space="preserve"> KE, Stacey BR, </w:t>
      </w:r>
      <w:proofErr w:type="spellStart"/>
      <w:r w:rsidR="000337A9">
        <w:rPr>
          <w:rFonts w:ascii="Book Antiqua" w:eastAsia="Book Antiqua" w:hAnsi="Book Antiqua" w:cs="Book Antiqua"/>
          <w:color w:val="000000"/>
        </w:rPr>
        <w:t>Tyring</w:t>
      </w:r>
      <w:proofErr w:type="spellEnd"/>
      <w:r w:rsidR="000337A9">
        <w:rPr>
          <w:rFonts w:ascii="Book Antiqua" w:eastAsia="Book Antiqua" w:hAnsi="Book Antiqua" w:cs="Book Antiqua"/>
          <w:color w:val="000000"/>
        </w:rPr>
        <w:t xml:space="preserve"> SK, van </w:t>
      </w:r>
      <w:proofErr w:type="spellStart"/>
      <w:r w:rsidR="000337A9">
        <w:rPr>
          <w:rFonts w:ascii="Book Antiqua" w:eastAsia="Book Antiqua" w:hAnsi="Book Antiqua" w:cs="Book Antiqua"/>
          <w:color w:val="000000"/>
        </w:rPr>
        <w:t>Wijck</w:t>
      </w:r>
      <w:proofErr w:type="spellEnd"/>
      <w:r w:rsidR="000337A9">
        <w:rPr>
          <w:rFonts w:ascii="Book Antiqua" w:eastAsia="Book Antiqua" w:hAnsi="Book Antiqua" w:cs="Book Antiqua"/>
          <w:color w:val="000000"/>
        </w:rPr>
        <w:t xml:space="preserve"> AJ, Wallace MS, </w:t>
      </w:r>
      <w:proofErr w:type="spellStart"/>
      <w:r w:rsidR="000337A9">
        <w:rPr>
          <w:rFonts w:ascii="Book Antiqua" w:eastAsia="Book Antiqua" w:hAnsi="Book Antiqua" w:cs="Book Antiqua"/>
          <w:color w:val="000000"/>
        </w:rPr>
        <w:t>Wassilew</w:t>
      </w:r>
      <w:proofErr w:type="spellEnd"/>
      <w:r w:rsidR="000337A9">
        <w:rPr>
          <w:rFonts w:ascii="Book Antiqua" w:eastAsia="Book Antiqua" w:hAnsi="Book Antiqua" w:cs="Book Antiqua"/>
          <w:color w:val="000000"/>
        </w:rPr>
        <w:t xml:space="preserve"> SW, Whitley RJ. Recommendations for the management of herpes zoster. </w:t>
      </w:r>
      <w:r w:rsidR="000337A9">
        <w:rPr>
          <w:rFonts w:ascii="Book Antiqua" w:eastAsia="Book Antiqua" w:hAnsi="Book Antiqua" w:cs="Book Antiqua"/>
          <w:i/>
          <w:iCs/>
          <w:color w:val="000000"/>
        </w:rPr>
        <w:t>Clin Infect Dis</w:t>
      </w:r>
      <w:r w:rsidR="000337A9">
        <w:rPr>
          <w:rFonts w:ascii="Book Antiqua" w:eastAsia="Book Antiqua" w:hAnsi="Book Antiqua" w:cs="Book Antiqua"/>
          <w:color w:val="000000"/>
        </w:rPr>
        <w:t xml:space="preserve"> 2007; </w:t>
      </w:r>
      <w:r w:rsidR="000337A9">
        <w:rPr>
          <w:rFonts w:ascii="Book Antiqua" w:eastAsia="Book Antiqua" w:hAnsi="Book Antiqua" w:cs="Book Antiqua"/>
          <w:b/>
          <w:bCs/>
          <w:color w:val="000000"/>
        </w:rPr>
        <w:t>44 Suppl 1</w:t>
      </w:r>
      <w:r w:rsidR="000337A9">
        <w:rPr>
          <w:rFonts w:ascii="Book Antiqua" w:eastAsia="Book Antiqua" w:hAnsi="Book Antiqua" w:cs="Book Antiqua"/>
          <w:color w:val="000000"/>
        </w:rPr>
        <w:t>: S1-26 [PMID: 17143845 DOI: 10.1086/510206]</w:t>
      </w:r>
    </w:p>
    <w:p w14:paraId="773CD8FE" w14:textId="77777777" w:rsidR="00A77B3E" w:rsidRDefault="000337A9">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de Silva SM</w:t>
      </w:r>
      <w:r>
        <w:rPr>
          <w:rFonts w:ascii="Book Antiqua" w:eastAsia="Book Antiqua" w:hAnsi="Book Antiqua" w:cs="Book Antiqua"/>
          <w:color w:val="000000"/>
        </w:rPr>
        <w:t xml:space="preserve">, Mark AS, </w:t>
      </w:r>
      <w:proofErr w:type="spellStart"/>
      <w:r>
        <w:rPr>
          <w:rFonts w:ascii="Book Antiqua" w:eastAsia="Book Antiqua" w:hAnsi="Book Antiqua" w:cs="Book Antiqua"/>
          <w:color w:val="000000"/>
        </w:rPr>
        <w:t>Gilden</w:t>
      </w:r>
      <w:proofErr w:type="spellEnd"/>
      <w:r>
        <w:rPr>
          <w:rFonts w:ascii="Book Antiqua" w:eastAsia="Book Antiqua" w:hAnsi="Book Antiqua" w:cs="Book Antiqua"/>
          <w:color w:val="000000"/>
        </w:rPr>
        <w:t xml:space="preserve"> DH, Mahalingam R, </w:t>
      </w:r>
      <w:proofErr w:type="spellStart"/>
      <w:r>
        <w:rPr>
          <w:rFonts w:ascii="Book Antiqua" w:eastAsia="Book Antiqua" w:hAnsi="Book Antiqua" w:cs="Book Antiqua"/>
          <w:color w:val="000000"/>
        </w:rPr>
        <w:t>Balish</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Sandbrink</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Houff</w:t>
      </w:r>
      <w:proofErr w:type="spellEnd"/>
      <w:r>
        <w:rPr>
          <w:rFonts w:ascii="Book Antiqua" w:eastAsia="Book Antiqua" w:hAnsi="Book Antiqua" w:cs="Book Antiqua"/>
          <w:color w:val="000000"/>
        </w:rPr>
        <w:t xml:space="preserve"> S. Zoster myelitis: improvement with antiviral therapy in two cases. </w:t>
      </w:r>
      <w:r>
        <w:rPr>
          <w:rFonts w:ascii="Book Antiqua" w:eastAsia="Book Antiqua" w:hAnsi="Book Antiqua" w:cs="Book Antiqua"/>
          <w:i/>
          <w:iCs/>
          <w:color w:val="000000"/>
        </w:rPr>
        <w:t>Neurology</w:t>
      </w:r>
      <w:r>
        <w:rPr>
          <w:rFonts w:ascii="Book Antiqua" w:eastAsia="Book Antiqua" w:hAnsi="Book Antiqua" w:cs="Book Antiqua"/>
          <w:color w:val="000000"/>
        </w:rPr>
        <w:t xml:space="preserve"> 1996; </w:t>
      </w:r>
      <w:r>
        <w:rPr>
          <w:rFonts w:ascii="Book Antiqua" w:eastAsia="Book Antiqua" w:hAnsi="Book Antiqua" w:cs="Book Antiqua"/>
          <w:b/>
          <w:bCs/>
          <w:color w:val="000000"/>
        </w:rPr>
        <w:t>47</w:t>
      </w:r>
      <w:r>
        <w:rPr>
          <w:rFonts w:ascii="Book Antiqua" w:eastAsia="Book Antiqua" w:hAnsi="Book Antiqua" w:cs="Book Antiqua"/>
          <w:color w:val="000000"/>
        </w:rPr>
        <w:t>: 929-931 [PMID: 8857721 DOI: 10.1212/wnl.47.4.929]</w:t>
      </w:r>
    </w:p>
    <w:p w14:paraId="745D7B96"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15B1850" w14:textId="77777777" w:rsidR="00A77B3E" w:rsidRDefault="000337A9">
      <w:pPr>
        <w:spacing w:line="360" w:lineRule="auto"/>
        <w:jc w:val="both"/>
      </w:pPr>
      <w:r>
        <w:rPr>
          <w:rFonts w:ascii="Book Antiqua" w:eastAsia="Book Antiqua" w:hAnsi="Book Antiqua" w:cs="Book Antiqua"/>
          <w:b/>
          <w:color w:val="000000"/>
        </w:rPr>
        <w:lastRenderedPageBreak/>
        <w:t>Footnotes</w:t>
      </w:r>
    </w:p>
    <w:p w14:paraId="5EC0816A" w14:textId="77777777" w:rsidR="00A77B3E" w:rsidRDefault="000337A9">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zCs w:val="20"/>
        </w:rPr>
        <w:t xml:space="preserve">Informed written consent was obtained from the patient for publication of this report and any accompanying images. </w:t>
      </w:r>
    </w:p>
    <w:p w14:paraId="1A319CDF" w14:textId="77777777" w:rsidR="00A77B3E" w:rsidRDefault="00A77B3E">
      <w:pPr>
        <w:spacing w:line="360" w:lineRule="auto"/>
        <w:jc w:val="both"/>
      </w:pPr>
    </w:p>
    <w:p w14:paraId="7C5BD6EC" w14:textId="77777777" w:rsidR="00A77B3E" w:rsidRDefault="000337A9">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 xml:space="preserve">The authors declare that they have no conflicts of interest. </w:t>
      </w:r>
    </w:p>
    <w:p w14:paraId="6A51199D" w14:textId="77777777" w:rsidR="00A77B3E" w:rsidRDefault="00A77B3E">
      <w:pPr>
        <w:spacing w:line="360" w:lineRule="auto"/>
        <w:jc w:val="both"/>
      </w:pPr>
    </w:p>
    <w:p w14:paraId="44507BDE" w14:textId="77777777" w:rsidR="00A77B3E" w:rsidRDefault="000337A9">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szCs w:val="20"/>
        </w:rPr>
        <w:t>The authors have read the CARE Checklist (2016), and the manuscript was prepared and revised according to the CARE Checklist (2016).</w:t>
      </w:r>
    </w:p>
    <w:p w14:paraId="5EACD9B3" w14:textId="77777777" w:rsidR="00A77B3E" w:rsidRDefault="00A77B3E">
      <w:pPr>
        <w:spacing w:line="360" w:lineRule="auto"/>
        <w:jc w:val="both"/>
      </w:pPr>
    </w:p>
    <w:p w14:paraId="28289101" w14:textId="77777777" w:rsidR="00A77B3E" w:rsidRDefault="000337A9">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74F9933" w14:textId="77777777" w:rsidR="00A77B3E" w:rsidRDefault="00A77B3E">
      <w:pPr>
        <w:spacing w:line="360" w:lineRule="auto"/>
        <w:jc w:val="both"/>
      </w:pPr>
    </w:p>
    <w:p w14:paraId="03B4F819" w14:textId="77777777" w:rsidR="00A77B3E" w:rsidRDefault="000337A9">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246FD2">
        <w:rPr>
          <w:rFonts w:ascii="Book Antiqua" w:hAnsi="Book Antiqua" w:cs="Book Antiqua" w:hint="eastAsia"/>
          <w:color w:val="000000"/>
          <w:lang w:eastAsia="zh-CN"/>
        </w:rPr>
        <w:t>m</w:t>
      </w:r>
      <w:r>
        <w:rPr>
          <w:rFonts w:ascii="Book Antiqua" w:eastAsia="Book Antiqua" w:hAnsi="Book Antiqua" w:cs="Book Antiqua"/>
          <w:color w:val="000000"/>
        </w:rPr>
        <w:t>anuscript</w:t>
      </w:r>
    </w:p>
    <w:p w14:paraId="509E7DE5" w14:textId="77777777" w:rsidR="00A77B3E" w:rsidRDefault="00A77B3E">
      <w:pPr>
        <w:spacing w:line="360" w:lineRule="auto"/>
        <w:jc w:val="both"/>
      </w:pPr>
    </w:p>
    <w:p w14:paraId="6B50977A" w14:textId="77777777" w:rsidR="00A77B3E" w:rsidRDefault="000337A9">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6, 2021</w:t>
      </w:r>
    </w:p>
    <w:p w14:paraId="0DD002A2" w14:textId="77777777" w:rsidR="00A77B3E" w:rsidRDefault="000337A9">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August 18, 2021</w:t>
      </w:r>
    </w:p>
    <w:p w14:paraId="0001B621" w14:textId="77777777" w:rsidR="00A77B3E" w:rsidRDefault="000337A9">
      <w:pPr>
        <w:spacing w:line="360" w:lineRule="auto"/>
        <w:jc w:val="both"/>
      </w:pPr>
      <w:r>
        <w:rPr>
          <w:rFonts w:ascii="Book Antiqua" w:eastAsia="Book Antiqua" w:hAnsi="Book Antiqua" w:cs="Book Antiqua"/>
          <w:b/>
          <w:color w:val="000000"/>
        </w:rPr>
        <w:t xml:space="preserve">Article in press: </w:t>
      </w:r>
    </w:p>
    <w:p w14:paraId="5CB4C915" w14:textId="77777777" w:rsidR="00A77B3E" w:rsidRDefault="00A77B3E">
      <w:pPr>
        <w:spacing w:line="360" w:lineRule="auto"/>
        <w:jc w:val="both"/>
      </w:pPr>
    </w:p>
    <w:p w14:paraId="1E931435" w14:textId="77777777" w:rsidR="00A77B3E" w:rsidRDefault="000337A9">
      <w:pPr>
        <w:spacing w:line="360" w:lineRule="auto"/>
        <w:jc w:val="both"/>
      </w:pPr>
      <w:r>
        <w:rPr>
          <w:rFonts w:ascii="Book Antiqua" w:eastAsia="Book Antiqua" w:hAnsi="Book Antiqua" w:cs="Book Antiqua"/>
          <w:b/>
          <w:color w:val="000000"/>
        </w:rPr>
        <w:t xml:space="preserve">Specialty type: </w:t>
      </w:r>
      <w:bookmarkStart w:id="0" w:name="_Hlk71726650"/>
      <w:bookmarkStart w:id="1" w:name="OLE_LINK1953"/>
      <w:bookmarkStart w:id="2" w:name="OLE_LINK1952"/>
      <w:bookmarkStart w:id="3" w:name="OLE_LINK2066"/>
      <w:r w:rsidR="003F7D35">
        <w:rPr>
          <w:rFonts w:ascii="Book Antiqua" w:eastAsia="微软雅黑" w:hAnsi="Book Antiqua" w:cs="宋体"/>
        </w:rPr>
        <w:t>Medicine, research and experimenta</w:t>
      </w:r>
      <w:bookmarkEnd w:id="0"/>
      <w:r w:rsidR="003F7D35">
        <w:rPr>
          <w:rFonts w:ascii="Book Antiqua" w:eastAsia="微软雅黑" w:hAnsi="Book Antiqua" w:cs="宋体"/>
        </w:rPr>
        <w:t>l</w:t>
      </w:r>
      <w:bookmarkEnd w:id="1"/>
      <w:bookmarkEnd w:id="2"/>
      <w:bookmarkEnd w:id="3"/>
    </w:p>
    <w:p w14:paraId="0B7AF3F9" w14:textId="77777777" w:rsidR="00A77B3E" w:rsidRDefault="000337A9">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South Korea</w:t>
      </w:r>
    </w:p>
    <w:p w14:paraId="06EE4C36" w14:textId="77777777" w:rsidR="00A77B3E" w:rsidRDefault="000337A9">
      <w:pPr>
        <w:spacing w:line="360" w:lineRule="auto"/>
        <w:jc w:val="both"/>
      </w:pPr>
      <w:r>
        <w:rPr>
          <w:rFonts w:ascii="Book Antiqua" w:eastAsia="Book Antiqua" w:hAnsi="Book Antiqua" w:cs="Book Antiqua"/>
          <w:b/>
          <w:color w:val="000000"/>
        </w:rPr>
        <w:t>Peer-review report’s scientific quality classification</w:t>
      </w:r>
    </w:p>
    <w:p w14:paraId="7EEE624B" w14:textId="77777777" w:rsidR="00A77B3E" w:rsidRDefault="000337A9">
      <w:pPr>
        <w:spacing w:line="360" w:lineRule="auto"/>
        <w:jc w:val="both"/>
      </w:pPr>
      <w:r>
        <w:rPr>
          <w:rFonts w:ascii="Book Antiqua" w:eastAsia="Book Antiqua" w:hAnsi="Book Antiqua" w:cs="Book Antiqua"/>
          <w:color w:val="000000"/>
        </w:rPr>
        <w:t>Grade A (Excellent): 0</w:t>
      </w:r>
    </w:p>
    <w:p w14:paraId="1A3DDDAC" w14:textId="77777777" w:rsidR="00A77B3E" w:rsidRDefault="000337A9">
      <w:pPr>
        <w:spacing w:line="360" w:lineRule="auto"/>
        <w:jc w:val="both"/>
      </w:pPr>
      <w:r>
        <w:rPr>
          <w:rFonts w:ascii="Book Antiqua" w:eastAsia="Book Antiqua" w:hAnsi="Book Antiqua" w:cs="Book Antiqua"/>
          <w:color w:val="000000"/>
        </w:rPr>
        <w:t>Grade B (Very good): 0</w:t>
      </w:r>
    </w:p>
    <w:p w14:paraId="526DBDDD" w14:textId="77777777" w:rsidR="00A77B3E" w:rsidRDefault="000337A9">
      <w:pPr>
        <w:spacing w:line="360" w:lineRule="auto"/>
        <w:jc w:val="both"/>
      </w:pPr>
      <w:r>
        <w:rPr>
          <w:rFonts w:ascii="Book Antiqua" w:eastAsia="Book Antiqua" w:hAnsi="Book Antiqua" w:cs="Book Antiqua"/>
          <w:color w:val="000000"/>
        </w:rPr>
        <w:lastRenderedPageBreak/>
        <w:t>Grade C (Good): C</w:t>
      </w:r>
    </w:p>
    <w:p w14:paraId="5719B1D5" w14:textId="77777777" w:rsidR="00A77B3E" w:rsidRDefault="000337A9">
      <w:pPr>
        <w:spacing w:line="360" w:lineRule="auto"/>
        <w:jc w:val="both"/>
      </w:pPr>
      <w:r>
        <w:rPr>
          <w:rFonts w:ascii="Book Antiqua" w:eastAsia="Book Antiqua" w:hAnsi="Book Antiqua" w:cs="Book Antiqua"/>
          <w:color w:val="000000"/>
        </w:rPr>
        <w:t>Grade D (Fair): 0</w:t>
      </w:r>
    </w:p>
    <w:p w14:paraId="0FC81D76" w14:textId="77777777" w:rsidR="00A77B3E" w:rsidRDefault="000337A9">
      <w:pPr>
        <w:spacing w:line="360" w:lineRule="auto"/>
        <w:jc w:val="both"/>
      </w:pPr>
      <w:r>
        <w:rPr>
          <w:rFonts w:ascii="Book Antiqua" w:eastAsia="Book Antiqua" w:hAnsi="Book Antiqua" w:cs="Book Antiqua"/>
          <w:color w:val="000000"/>
        </w:rPr>
        <w:t>Grade E (Poor): 0</w:t>
      </w:r>
    </w:p>
    <w:p w14:paraId="0B1EEC9F" w14:textId="77777777" w:rsidR="00A77B3E" w:rsidRDefault="00A77B3E">
      <w:pPr>
        <w:spacing w:line="360" w:lineRule="auto"/>
        <w:jc w:val="both"/>
      </w:pPr>
    </w:p>
    <w:p w14:paraId="3C683E71" w14:textId="77777777" w:rsidR="00BC53F1" w:rsidRDefault="000337A9">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Kim YH</w:t>
      </w:r>
      <w:r>
        <w:rPr>
          <w:rFonts w:ascii="Book Antiqua" w:eastAsia="Book Antiqua" w:hAnsi="Book Antiqua" w:cs="Book Antiqua"/>
          <w:b/>
          <w:color w:val="000000"/>
        </w:rPr>
        <w:t xml:space="preserve"> S-Editor: </w:t>
      </w:r>
      <w:r w:rsidR="001A3116">
        <w:rPr>
          <w:rFonts w:ascii="Book Antiqua" w:hAnsi="Book Antiqua" w:cs="Book Antiqua" w:hint="eastAsia"/>
          <w:color w:val="000000"/>
          <w:lang w:eastAsia="zh-CN"/>
        </w:rPr>
        <w:t>Fan JR</w:t>
      </w:r>
      <w:r>
        <w:rPr>
          <w:rFonts w:ascii="Book Antiqua" w:eastAsia="Book Antiqua" w:hAnsi="Book Antiqua" w:cs="Book Antiqua"/>
          <w:b/>
          <w:color w:val="000000"/>
        </w:rPr>
        <w:t xml:space="preserve"> L-Editor:  P-Editor:</w:t>
      </w:r>
    </w:p>
    <w:p w14:paraId="0630551D" w14:textId="77777777" w:rsidR="00BC53F1" w:rsidRDefault="00BC53F1">
      <w:pPr>
        <w:spacing w:line="360" w:lineRule="auto"/>
        <w:jc w:val="both"/>
        <w:rPr>
          <w:rFonts w:ascii="Book Antiqua" w:hAnsi="Book Antiqua" w:cs="Book Antiqua"/>
          <w:b/>
          <w:color w:val="000000"/>
          <w:lang w:eastAsia="zh-CN"/>
        </w:rPr>
      </w:pPr>
    </w:p>
    <w:p w14:paraId="073DE7C5" w14:textId="77777777" w:rsidR="00A77B3E" w:rsidRDefault="000337A9">
      <w:pPr>
        <w:spacing w:line="360" w:lineRule="auto"/>
        <w:jc w:val="both"/>
      </w:pPr>
      <w:r>
        <w:rPr>
          <w:rFonts w:ascii="Book Antiqua" w:eastAsia="Book Antiqua" w:hAnsi="Book Antiqua" w:cs="Book Antiqua"/>
          <w:b/>
          <w:color w:val="000000"/>
        </w:rPr>
        <w:t>Figure Legends</w:t>
      </w:r>
    </w:p>
    <w:p w14:paraId="6CF126D0" w14:textId="77777777" w:rsidR="003262ED" w:rsidRDefault="003262ED">
      <w:pPr>
        <w:spacing w:line="360" w:lineRule="auto"/>
        <w:jc w:val="both"/>
        <w:rPr>
          <w:rFonts w:ascii="Book Antiqua" w:hAnsi="Book Antiqua" w:cs="Book Antiqua"/>
          <w:b/>
          <w:bCs/>
          <w:color w:val="000000"/>
          <w:lang w:eastAsia="zh-CN"/>
        </w:rPr>
      </w:pPr>
      <w:r>
        <w:rPr>
          <w:noProof/>
          <w:lang w:eastAsia="zh-CN"/>
        </w:rPr>
        <w:drawing>
          <wp:inline distT="0" distB="0" distL="0" distR="0" wp14:anchorId="55C10BCA" wp14:editId="69EE1AC6">
            <wp:extent cx="5486400" cy="41992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4199255"/>
                    </a:xfrm>
                    <a:prstGeom prst="rect">
                      <a:avLst/>
                    </a:prstGeom>
                  </pic:spPr>
                </pic:pic>
              </a:graphicData>
            </a:graphic>
          </wp:inline>
        </w:drawing>
      </w:r>
    </w:p>
    <w:p w14:paraId="7A6AE6E1" w14:textId="77777777" w:rsidR="00A77B3E" w:rsidRDefault="000337A9">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t>Figure 1</w:t>
      </w:r>
      <w:r>
        <w:rPr>
          <w:rFonts w:ascii="Book Antiqua" w:eastAsia="Book Antiqua" w:hAnsi="Book Antiqua" w:cs="Book Antiqua"/>
          <w:color w:val="000000"/>
        </w:rPr>
        <w:t xml:space="preserve"> </w:t>
      </w:r>
      <w:r>
        <w:rPr>
          <w:rFonts w:ascii="Book Antiqua" w:eastAsia="Book Antiqua" w:hAnsi="Book Antiqua" w:cs="Book Antiqua"/>
          <w:b/>
          <w:bCs/>
          <w:color w:val="000000"/>
        </w:rPr>
        <w:t>Multiple vesicles on the axillary side of the left chest.</w:t>
      </w:r>
    </w:p>
    <w:p w14:paraId="7228468A" w14:textId="77777777" w:rsidR="007029BD" w:rsidRPr="007029BD" w:rsidRDefault="003262ED">
      <w:pPr>
        <w:spacing w:line="360" w:lineRule="auto"/>
        <w:jc w:val="both"/>
        <w:rPr>
          <w:lang w:eastAsia="zh-CN"/>
        </w:rPr>
      </w:pPr>
      <w:r>
        <w:rPr>
          <w:lang w:eastAsia="zh-CN"/>
        </w:rPr>
        <w:br w:type="page"/>
      </w:r>
      <w:r>
        <w:rPr>
          <w:noProof/>
          <w:lang w:eastAsia="zh-CN"/>
        </w:rPr>
        <w:lastRenderedPageBreak/>
        <w:drawing>
          <wp:inline distT="0" distB="0" distL="0" distR="0" wp14:anchorId="6E860853" wp14:editId="26FA55A9">
            <wp:extent cx="5022015" cy="3566469"/>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022015" cy="3566469"/>
                    </a:xfrm>
                    <a:prstGeom prst="rect">
                      <a:avLst/>
                    </a:prstGeom>
                  </pic:spPr>
                </pic:pic>
              </a:graphicData>
            </a:graphic>
          </wp:inline>
        </w:drawing>
      </w:r>
    </w:p>
    <w:p w14:paraId="0E26FF44" w14:textId="77777777" w:rsidR="00A77B3E" w:rsidRDefault="000337A9">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t>Figure 2</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After 1 </w:t>
      </w:r>
      <w:proofErr w:type="spellStart"/>
      <w:r>
        <w:rPr>
          <w:rFonts w:ascii="Book Antiqua" w:eastAsia="Book Antiqua" w:hAnsi="Book Antiqua" w:cs="Book Antiqua"/>
          <w:b/>
          <w:bCs/>
          <w:color w:val="000000"/>
        </w:rPr>
        <w:t>wk</w:t>
      </w:r>
      <w:proofErr w:type="spellEnd"/>
      <w:r>
        <w:rPr>
          <w:rFonts w:ascii="Book Antiqua" w:eastAsia="Book Antiqua" w:hAnsi="Book Antiqua" w:cs="Book Antiqua"/>
          <w:b/>
          <w:bCs/>
          <w:color w:val="000000"/>
        </w:rPr>
        <w:t xml:space="preserve"> of hospitalization with antiviral and corticosteroid treatment, the vesicular eruption showed improvement.</w:t>
      </w:r>
    </w:p>
    <w:p w14:paraId="091B932C" w14:textId="77777777" w:rsidR="007029BD" w:rsidRPr="007029BD" w:rsidRDefault="003262ED">
      <w:pPr>
        <w:spacing w:line="360" w:lineRule="auto"/>
        <w:jc w:val="both"/>
        <w:rPr>
          <w:lang w:eastAsia="zh-CN"/>
        </w:rPr>
      </w:pPr>
      <w:r>
        <w:rPr>
          <w:lang w:eastAsia="zh-CN"/>
        </w:rPr>
        <w:br w:type="page"/>
      </w:r>
      <w:r>
        <w:rPr>
          <w:noProof/>
          <w:lang w:eastAsia="zh-CN"/>
        </w:rPr>
        <w:lastRenderedPageBreak/>
        <w:drawing>
          <wp:inline distT="0" distB="0" distL="0" distR="0" wp14:anchorId="6CB4F175" wp14:editId="74A01721">
            <wp:extent cx="4572396" cy="46181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572396" cy="4618120"/>
                    </a:xfrm>
                    <a:prstGeom prst="rect">
                      <a:avLst/>
                    </a:prstGeom>
                  </pic:spPr>
                </pic:pic>
              </a:graphicData>
            </a:graphic>
          </wp:inline>
        </w:drawing>
      </w:r>
    </w:p>
    <w:p w14:paraId="01E9ACB2" w14:textId="77777777" w:rsidR="00A77B3E" w:rsidRDefault="000337A9">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3</w:t>
      </w:r>
      <w:r>
        <w:rPr>
          <w:rFonts w:ascii="Book Antiqua" w:eastAsia="Book Antiqua" w:hAnsi="Book Antiqua" w:cs="Book Antiqua"/>
          <w:color w:val="000000"/>
        </w:rPr>
        <w:t xml:space="preserve"> </w:t>
      </w:r>
      <w:r>
        <w:rPr>
          <w:rFonts w:ascii="Book Antiqua" w:eastAsia="Book Antiqua" w:hAnsi="Book Antiqua" w:cs="Book Antiqua"/>
          <w:b/>
          <w:bCs/>
          <w:color w:val="000000"/>
        </w:rPr>
        <w:t>Spine magnetic resonance imaging made on admission.</w:t>
      </w:r>
      <w:r>
        <w:rPr>
          <w:rFonts w:ascii="Book Antiqua" w:eastAsia="Book Antiqua" w:hAnsi="Book Antiqua" w:cs="Book Antiqua"/>
          <w:color w:val="000000"/>
        </w:rPr>
        <w:t xml:space="preserve"> High signal intensity was apparent within the left spinal cord at level T2-8 on a T2-weighted image.</w:t>
      </w:r>
    </w:p>
    <w:p w14:paraId="7C92D47E" w14:textId="77777777" w:rsidR="007029BD" w:rsidRPr="007029BD" w:rsidRDefault="003262ED">
      <w:pPr>
        <w:spacing w:line="360" w:lineRule="auto"/>
        <w:jc w:val="both"/>
        <w:rPr>
          <w:lang w:eastAsia="zh-CN"/>
        </w:rPr>
      </w:pPr>
      <w:r>
        <w:rPr>
          <w:lang w:eastAsia="zh-CN"/>
        </w:rPr>
        <w:br w:type="page"/>
      </w:r>
      <w:r>
        <w:rPr>
          <w:noProof/>
          <w:lang w:eastAsia="zh-CN"/>
        </w:rPr>
        <w:lastRenderedPageBreak/>
        <w:drawing>
          <wp:inline distT="0" distB="0" distL="0" distR="0" wp14:anchorId="3CA4301E" wp14:editId="01D6D4BB">
            <wp:extent cx="5486400" cy="259524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2595245"/>
                    </a:xfrm>
                    <a:prstGeom prst="rect">
                      <a:avLst/>
                    </a:prstGeom>
                  </pic:spPr>
                </pic:pic>
              </a:graphicData>
            </a:graphic>
          </wp:inline>
        </w:drawing>
      </w:r>
    </w:p>
    <w:p w14:paraId="27EEEFF2" w14:textId="77777777" w:rsidR="00A77B3E" w:rsidRDefault="000337A9">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4</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After 3 </w:t>
      </w:r>
      <w:proofErr w:type="spellStart"/>
      <w:r>
        <w:rPr>
          <w:rFonts w:ascii="Book Antiqua" w:eastAsia="Book Antiqua" w:hAnsi="Book Antiqua" w:cs="Book Antiqua"/>
          <w:b/>
          <w:bCs/>
          <w:color w:val="000000"/>
        </w:rPr>
        <w:t>wk</w:t>
      </w:r>
      <w:proofErr w:type="spellEnd"/>
      <w:r>
        <w:rPr>
          <w:rFonts w:ascii="Book Antiqua" w:eastAsia="Book Antiqua" w:hAnsi="Book Antiqua" w:cs="Book Antiqua"/>
          <w:color w:val="000000"/>
        </w:rPr>
        <w:t xml:space="preserve"> </w:t>
      </w:r>
      <w:r>
        <w:rPr>
          <w:rFonts w:ascii="Book Antiqua" w:eastAsia="Book Antiqua" w:hAnsi="Book Antiqua" w:cs="Book Antiqua"/>
          <w:b/>
          <w:bCs/>
          <w:color w:val="000000"/>
        </w:rPr>
        <w:t>of antiviral and corticosteroid treatment, the high signal intensity had decreased slightly but had not resolved.</w:t>
      </w:r>
      <w:r>
        <w:rPr>
          <w:rFonts w:ascii="Book Antiqua" w:eastAsia="Book Antiqua" w:hAnsi="Book Antiqua" w:cs="Book Antiqua"/>
          <w:color w:val="000000"/>
        </w:rPr>
        <w:t xml:space="preserve"> A: Remaining high signal intensity at level T2-8 on a sagittal T2-weighted image; B: Level T5 on a coronal view.</w:t>
      </w:r>
    </w:p>
    <w:p w14:paraId="1477DF5F" w14:textId="77777777" w:rsidR="003262ED" w:rsidRPr="003262ED" w:rsidRDefault="003262ED">
      <w:pPr>
        <w:spacing w:line="360" w:lineRule="auto"/>
        <w:jc w:val="both"/>
        <w:rPr>
          <w:lang w:eastAsia="zh-CN"/>
        </w:rPr>
      </w:pPr>
    </w:p>
    <w:sectPr w:rsidR="003262ED" w:rsidRPr="003262E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5D83DA" w14:textId="77777777" w:rsidR="002E4713" w:rsidRDefault="002E4713" w:rsidP="00952EF2">
      <w:r>
        <w:separator/>
      </w:r>
    </w:p>
  </w:endnote>
  <w:endnote w:type="continuationSeparator" w:id="0">
    <w:p w14:paraId="69B216DE" w14:textId="77777777" w:rsidR="002E4713" w:rsidRDefault="002E4713" w:rsidP="00952E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1379296"/>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614FCC71" w14:textId="77777777" w:rsidR="00952EF2" w:rsidRPr="00952EF2" w:rsidRDefault="00952EF2">
            <w:pPr>
              <w:pStyle w:val="a5"/>
              <w:jc w:val="right"/>
              <w:rPr>
                <w:rFonts w:ascii="Book Antiqua" w:hAnsi="Book Antiqua"/>
                <w:sz w:val="24"/>
                <w:szCs w:val="24"/>
              </w:rPr>
            </w:pPr>
            <w:r w:rsidRPr="00952EF2">
              <w:rPr>
                <w:rFonts w:ascii="Book Antiqua" w:hAnsi="Book Antiqua"/>
                <w:sz w:val="24"/>
                <w:szCs w:val="24"/>
                <w:lang w:val="zh-CN" w:eastAsia="zh-CN"/>
              </w:rPr>
              <w:t xml:space="preserve"> </w:t>
            </w:r>
            <w:r w:rsidRPr="00952EF2">
              <w:rPr>
                <w:rFonts w:ascii="Book Antiqua" w:hAnsi="Book Antiqua"/>
                <w:b/>
                <w:bCs/>
                <w:sz w:val="24"/>
                <w:szCs w:val="24"/>
              </w:rPr>
              <w:fldChar w:fldCharType="begin"/>
            </w:r>
            <w:r w:rsidRPr="00952EF2">
              <w:rPr>
                <w:rFonts w:ascii="Book Antiqua" w:hAnsi="Book Antiqua"/>
                <w:b/>
                <w:bCs/>
                <w:sz w:val="24"/>
                <w:szCs w:val="24"/>
              </w:rPr>
              <w:instrText>PAGE</w:instrText>
            </w:r>
            <w:r w:rsidRPr="00952EF2">
              <w:rPr>
                <w:rFonts w:ascii="Book Antiqua" w:hAnsi="Book Antiqua"/>
                <w:b/>
                <w:bCs/>
                <w:sz w:val="24"/>
                <w:szCs w:val="24"/>
              </w:rPr>
              <w:fldChar w:fldCharType="separate"/>
            </w:r>
            <w:r w:rsidR="00B27878">
              <w:rPr>
                <w:rFonts w:ascii="Book Antiqua" w:hAnsi="Book Antiqua"/>
                <w:b/>
                <w:bCs/>
                <w:noProof/>
                <w:sz w:val="24"/>
                <w:szCs w:val="24"/>
              </w:rPr>
              <w:t>10</w:t>
            </w:r>
            <w:r w:rsidRPr="00952EF2">
              <w:rPr>
                <w:rFonts w:ascii="Book Antiqua" w:hAnsi="Book Antiqua"/>
                <w:b/>
                <w:bCs/>
                <w:sz w:val="24"/>
                <w:szCs w:val="24"/>
              </w:rPr>
              <w:fldChar w:fldCharType="end"/>
            </w:r>
            <w:r w:rsidRPr="00952EF2">
              <w:rPr>
                <w:rFonts w:ascii="Book Antiqua" w:hAnsi="Book Antiqua"/>
                <w:sz w:val="24"/>
                <w:szCs w:val="24"/>
                <w:lang w:val="zh-CN" w:eastAsia="zh-CN"/>
              </w:rPr>
              <w:t xml:space="preserve"> / </w:t>
            </w:r>
            <w:r w:rsidRPr="00952EF2">
              <w:rPr>
                <w:rFonts w:ascii="Book Antiqua" w:hAnsi="Book Antiqua"/>
                <w:b/>
                <w:bCs/>
                <w:sz w:val="24"/>
                <w:szCs w:val="24"/>
              </w:rPr>
              <w:fldChar w:fldCharType="begin"/>
            </w:r>
            <w:r w:rsidRPr="00952EF2">
              <w:rPr>
                <w:rFonts w:ascii="Book Antiqua" w:hAnsi="Book Antiqua"/>
                <w:b/>
                <w:bCs/>
                <w:sz w:val="24"/>
                <w:szCs w:val="24"/>
              </w:rPr>
              <w:instrText>NUMPAGES</w:instrText>
            </w:r>
            <w:r w:rsidRPr="00952EF2">
              <w:rPr>
                <w:rFonts w:ascii="Book Antiqua" w:hAnsi="Book Antiqua"/>
                <w:b/>
                <w:bCs/>
                <w:sz w:val="24"/>
                <w:szCs w:val="24"/>
              </w:rPr>
              <w:fldChar w:fldCharType="separate"/>
            </w:r>
            <w:r w:rsidR="00B27878">
              <w:rPr>
                <w:rFonts w:ascii="Book Antiqua" w:hAnsi="Book Antiqua"/>
                <w:b/>
                <w:bCs/>
                <w:noProof/>
                <w:sz w:val="24"/>
                <w:szCs w:val="24"/>
              </w:rPr>
              <w:t>15</w:t>
            </w:r>
            <w:r w:rsidRPr="00952EF2">
              <w:rPr>
                <w:rFonts w:ascii="Book Antiqua" w:hAnsi="Book Antiqua"/>
                <w:b/>
                <w:bCs/>
                <w:sz w:val="24"/>
                <w:szCs w:val="24"/>
              </w:rPr>
              <w:fldChar w:fldCharType="end"/>
            </w:r>
          </w:p>
        </w:sdtContent>
      </w:sdt>
    </w:sdtContent>
  </w:sdt>
  <w:p w14:paraId="4D6307BB" w14:textId="77777777" w:rsidR="00952EF2" w:rsidRDefault="00952EF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3E1128" w14:textId="77777777" w:rsidR="002E4713" w:rsidRDefault="002E4713" w:rsidP="00952EF2">
      <w:r>
        <w:separator/>
      </w:r>
    </w:p>
  </w:footnote>
  <w:footnote w:type="continuationSeparator" w:id="0">
    <w:p w14:paraId="72ECD803" w14:textId="77777777" w:rsidR="002E4713" w:rsidRDefault="002E4713" w:rsidP="00952EF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37A9"/>
    <w:rsid w:val="00056714"/>
    <w:rsid w:val="00114199"/>
    <w:rsid w:val="00144CBC"/>
    <w:rsid w:val="00163A67"/>
    <w:rsid w:val="001657D7"/>
    <w:rsid w:val="001A3116"/>
    <w:rsid w:val="001C1443"/>
    <w:rsid w:val="00246FD2"/>
    <w:rsid w:val="00260CB4"/>
    <w:rsid w:val="002E4713"/>
    <w:rsid w:val="003262ED"/>
    <w:rsid w:val="003A1D12"/>
    <w:rsid w:val="003F7D35"/>
    <w:rsid w:val="004F1A63"/>
    <w:rsid w:val="0066025E"/>
    <w:rsid w:val="007029BD"/>
    <w:rsid w:val="00891EBE"/>
    <w:rsid w:val="00952EF2"/>
    <w:rsid w:val="009A2089"/>
    <w:rsid w:val="00A375A8"/>
    <w:rsid w:val="00A67629"/>
    <w:rsid w:val="00A77B3E"/>
    <w:rsid w:val="00B27878"/>
    <w:rsid w:val="00BC53F1"/>
    <w:rsid w:val="00BF09BD"/>
    <w:rsid w:val="00C92C3F"/>
    <w:rsid w:val="00CA2A55"/>
    <w:rsid w:val="00CF1E4A"/>
    <w:rsid w:val="00D400F6"/>
    <w:rsid w:val="00D93213"/>
    <w:rsid w:val="00EF1C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0D5DB2A"/>
  <w15:docId w15:val="{D304D6BE-5804-496F-968F-50A5AEE3D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952EF2"/>
    <w:pPr>
      <w:pBdr>
        <w:bottom w:val="single" w:sz="6" w:space="1" w:color="auto"/>
      </w:pBdr>
      <w:tabs>
        <w:tab w:val="center" w:pos="4320"/>
        <w:tab w:val="right" w:pos="8640"/>
      </w:tabs>
      <w:snapToGrid w:val="0"/>
      <w:jc w:val="center"/>
    </w:pPr>
    <w:rPr>
      <w:sz w:val="18"/>
      <w:szCs w:val="18"/>
    </w:rPr>
  </w:style>
  <w:style w:type="character" w:customStyle="1" w:styleId="a4">
    <w:name w:val="页眉 字符"/>
    <w:basedOn w:val="a0"/>
    <w:link w:val="a3"/>
    <w:rsid w:val="00952EF2"/>
    <w:rPr>
      <w:sz w:val="18"/>
      <w:szCs w:val="18"/>
    </w:rPr>
  </w:style>
  <w:style w:type="paragraph" w:styleId="a5">
    <w:name w:val="footer"/>
    <w:basedOn w:val="a"/>
    <w:link w:val="a6"/>
    <w:uiPriority w:val="99"/>
    <w:rsid w:val="00952EF2"/>
    <w:pPr>
      <w:tabs>
        <w:tab w:val="center" w:pos="4320"/>
        <w:tab w:val="right" w:pos="8640"/>
      </w:tabs>
      <w:snapToGrid w:val="0"/>
    </w:pPr>
    <w:rPr>
      <w:sz w:val="18"/>
      <w:szCs w:val="18"/>
    </w:rPr>
  </w:style>
  <w:style w:type="character" w:customStyle="1" w:styleId="a6">
    <w:name w:val="页脚 字符"/>
    <w:basedOn w:val="a0"/>
    <w:link w:val="a5"/>
    <w:uiPriority w:val="99"/>
    <w:rsid w:val="00952EF2"/>
    <w:rPr>
      <w:sz w:val="18"/>
      <w:szCs w:val="18"/>
    </w:rPr>
  </w:style>
  <w:style w:type="paragraph" w:styleId="a7">
    <w:name w:val="Balloon Text"/>
    <w:basedOn w:val="a"/>
    <w:link w:val="a8"/>
    <w:rsid w:val="003262ED"/>
    <w:rPr>
      <w:sz w:val="18"/>
      <w:szCs w:val="18"/>
    </w:rPr>
  </w:style>
  <w:style w:type="character" w:customStyle="1" w:styleId="a8">
    <w:name w:val="批注框文本 字符"/>
    <w:basedOn w:val="a0"/>
    <w:link w:val="a7"/>
    <w:rsid w:val="003262ED"/>
    <w:rPr>
      <w:sz w:val="18"/>
      <w:szCs w:val="18"/>
    </w:rPr>
  </w:style>
  <w:style w:type="character" w:styleId="a9">
    <w:name w:val="Hyperlink"/>
    <w:basedOn w:val="a0"/>
    <w:uiPriority w:val="99"/>
    <w:unhideWhenUsed/>
    <w:rsid w:val="00A375A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2811</Words>
  <Characters>16029</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2021-09-23T06:03:00Z</dcterms:created>
  <dcterms:modified xsi:type="dcterms:W3CDTF">2021-09-23T06:03:00Z</dcterms:modified>
</cp:coreProperties>
</file>