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41F8"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t xml:space="preserve">Name of Journal: </w:t>
      </w:r>
      <w:r w:rsidRPr="00F231D0">
        <w:rPr>
          <w:rFonts w:ascii="Book Antiqua" w:eastAsia="Book Antiqua" w:hAnsi="Book Antiqua" w:cs="Book Antiqua"/>
          <w:i/>
          <w:color w:val="000000"/>
        </w:rPr>
        <w:t>World Journal of Clinical Cases</w:t>
      </w:r>
    </w:p>
    <w:p w14:paraId="7E80C319"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t xml:space="preserve">Manuscript NO: </w:t>
      </w:r>
      <w:r w:rsidRPr="00F231D0">
        <w:rPr>
          <w:rFonts w:ascii="Book Antiqua" w:eastAsia="Book Antiqua" w:hAnsi="Book Antiqua" w:cs="Book Antiqua"/>
          <w:color w:val="000000"/>
        </w:rPr>
        <w:t>69649</w:t>
      </w:r>
    </w:p>
    <w:p w14:paraId="2CC98786"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t xml:space="preserve">Manuscript Type: </w:t>
      </w:r>
      <w:r w:rsidRPr="00F231D0">
        <w:rPr>
          <w:rFonts w:ascii="Book Antiqua" w:eastAsia="Book Antiqua" w:hAnsi="Book Antiqua" w:cs="Book Antiqua"/>
          <w:color w:val="000000"/>
        </w:rPr>
        <w:t>META-ANALYSIS</w:t>
      </w:r>
    </w:p>
    <w:p w14:paraId="4A60F9D1" w14:textId="77777777" w:rsidR="00A77B3E" w:rsidRPr="00F231D0" w:rsidRDefault="00A77B3E" w:rsidP="00F231D0">
      <w:pPr>
        <w:spacing w:line="360" w:lineRule="auto"/>
        <w:jc w:val="both"/>
        <w:rPr>
          <w:rFonts w:ascii="Book Antiqua" w:hAnsi="Book Antiqua"/>
        </w:rPr>
      </w:pPr>
    </w:p>
    <w:p w14:paraId="055CB47A" w14:textId="7355D6A9" w:rsidR="00A77B3E" w:rsidRPr="00F231D0" w:rsidRDefault="00CF1C80" w:rsidP="00F231D0">
      <w:pPr>
        <w:spacing w:line="360" w:lineRule="auto"/>
        <w:jc w:val="both"/>
        <w:rPr>
          <w:rFonts w:ascii="Book Antiqua" w:hAnsi="Book Antiqua"/>
        </w:rPr>
      </w:pPr>
      <w:r w:rsidRPr="00F231D0">
        <w:rPr>
          <w:rFonts w:ascii="Book Antiqua" w:eastAsia="Book Antiqua" w:hAnsi="Book Antiqua" w:cs="Book Antiqua"/>
          <w:b/>
          <w:bCs/>
        </w:rPr>
        <w:t>P</w:t>
      </w:r>
      <w:r w:rsidR="006D06A3" w:rsidRPr="00F231D0">
        <w:rPr>
          <w:rFonts w:ascii="Book Antiqua" w:eastAsia="Book Antiqua" w:hAnsi="Book Antiqua" w:cs="Book Antiqua"/>
          <w:b/>
          <w:bCs/>
        </w:rPr>
        <w:t xml:space="preserve">rognostic value of ground glass opacity on computed tomography in pathological stage I pulmonary adenocarcinoma: </w:t>
      </w:r>
      <w:r w:rsidR="00C06FD1" w:rsidRPr="00F231D0">
        <w:rPr>
          <w:rFonts w:ascii="Book Antiqua" w:hAnsi="Book Antiqua" w:cs="Book Antiqua"/>
          <w:b/>
          <w:bCs/>
          <w:lang w:eastAsia="zh-CN"/>
        </w:rPr>
        <w:t>A</w:t>
      </w:r>
      <w:r w:rsidR="006D06A3" w:rsidRPr="00F231D0">
        <w:rPr>
          <w:rFonts w:ascii="Book Antiqua" w:eastAsia="Book Antiqua" w:hAnsi="Book Antiqua" w:cs="Book Antiqua"/>
          <w:b/>
          <w:bCs/>
        </w:rPr>
        <w:t xml:space="preserve"> meta-analysis</w:t>
      </w:r>
    </w:p>
    <w:p w14:paraId="50844EDD" w14:textId="77777777" w:rsidR="00A77B3E" w:rsidRPr="00F231D0" w:rsidRDefault="00A77B3E" w:rsidP="00F231D0">
      <w:pPr>
        <w:spacing w:line="360" w:lineRule="auto"/>
        <w:jc w:val="both"/>
        <w:rPr>
          <w:rFonts w:ascii="Book Antiqua" w:hAnsi="Book Antiqua"/>
        </w:rPr>
      </w:pPr>
    </w:p>
    <w:p w14:paraId="7ED24401" w14:textId="308CF704" w:rsidR="00A77B3E" w:rsidRPr="00F231D0" w:rsidRDefault="004B1AAD" w:rsidP="00F231D0">
      <w:pPr>
        <w:spacing w:line="360" w:lineRule="auto"/>
        <w:jc w:val="both"/>
        <w:rPr>
          <w:rFonts w:ascii="Book Antiqua" w:hAnsi="Book Antiqua"/>
        </w:rPr>
      </w:pPr>
      <w:r w:rsidRPr="00F231D0">
        <w:rPr>
          <w:rFonts w:ascii="Book Antiqua" w:eastAsia="SimSun" w:hAnsi="Book Antiqua" w:cs="SimSun"/>
          <w:color w:val="000000"/>
          <w:lang w:eastAsia="zh-CN"/>
        </w:rPr>
        <w:t>Pan</w:t>
      </w:r>
      <w:r w:rsidRPr="00F231D0">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XL </w:t>
      </w:r>
      <w:r w:rsidRPr="004B1AA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D06A3" w:rsidRPr="00F231D0">
        <w:rPr>
          <w:rFonts w:ascii="Book Antiqua" w:eastAsia="Book Antiqua" w:hAnsi="Book Antiqua" w:cs="Book Antiqua"/>
          <w:color w:val="000000"/>
        </w:rPr>
        <w:t>GGO in stage I lung adenocarcinoma</w:t>
      </w:r>
    </w:p>
    <w:p w14:paraId="6387E4C1" w14:textId="77777777" w:rsidR="00A77B3E" w:rsidRPr="00F231D0" w:rsidRDefault="00A77B3E" w:rsidP="00F231D0">
      <w:pPr>
        <w:spacing w:line="360" w:lineRule="auto"/>
        <w:jc w:val="both"/>
        <w:rPr>
          <w:rFonts w:ascii="Book Antiqua" w:hAnsi="Book Antiqua"/>
        </w:rPr>
      </w:pPr>
    </w:p>
    <w:p w14:paraId="447656B9" w14:textId="6EF7CAC0" w:rsidR="00A77B3E" w:rsidRPr="00F231D0" w:rsidRDefault="00F231D0" w:rsidP="00F231D0">
      <w:pPr>
        <w:spacing w:line="360" w:lineRule="auto"/>
        <w:jc w:val="both"/>
        <w:rPr>
          <w:rFonts w:ascii="Book Antiqua" w:eastAsia="SimSun" w:hAnsi="Book Antiqua" w:cs="SimSun"/>
          <w:color w:val="000000"/>
          <w:lang w:eastAsia="zh-CN"/>
        </w:rPr>
      </w:pPr>
      <w:r w:rsidRPr="00F231D0">
        <w:rPr>
          <w:rFonts w:ascii="Book Antiqua" w:eastAsia="SimSun" w:hAnsi="Book Antiqua" w:cs="SimSun"/>
          <w:color w:val="000000"/>
          <w:lang w:eastAsia="zh-CN"/>
        </w:rPr>
        <w:t>Xue-Lin Pan, Zi-Ling Liao, Hui Yao, Wei-Jie</w:t>
      </w:r>
      <w:r w:rsidR="00FC7584">
        <w:rPr>
          <w:rFonts w:ascii="Book Antiqua" w:eastAsia="SimSun" w:hAnsi="Book Antiqua" w:cs="SimSun"/>
          <w:color w:val="000000"/>
          <w:lang w:eastAsia="zh-CN"/>
        </w:rPr>
        <w:t xml:space="preserve"> Yan, De-Ying Wen, Yan Wan</w:t>
      </w:r>
      <w:r w:rsidR="00FC7584">
        <w:rPr>
          <w:rFonts w:ascii="Book Antiqua" w:eastAsia="SimSun" w:hAnsi="Book Antiqua" w:cs="SimSun" w:hint="eastAsia"/>
          <w:color w:val="000000"/>
          <w:lang w:eastAsia="zh-CN"/>
        </w:rPr>
        <w:t>g,</w:t>
      </w:r>
      <w:r w:rsidRPr="00F231D0">
        <w:rPr>
          <w:rFonts w:ascii="Book Antiqua" w:eastAsia="SimSun" w:hAnsi="Book Antiqua" w:cs="SimSun"/>
          <w:color w:val="000000"/>
          <w:lang w:eastAsia="zh-CN"/>
        </w:rPr>
        <w:t xml:space="preserve"> Zhen-Lin Li</w:t>
      </w:r>
    </w:p>
    <w:p w14:paraId="3D586E15" w14:textId="77777777" w:rsidR="00F231D0" w:rsidRPr="00F231D0" w:rsidRDefault="00F231D0" w:rsidP="00F231D0">
      <w:pPr>
        <w:spacing w:line="360" w:lineRule="auto"/>
        <w:jc w:val="both"/>
        <w:rPr>
          <w:rFonts w:ascii="Book Antiqua" w:eastAsia="SimSun" w:hAnsi="Book Antiqua" w:cs="SimSun"/>
          <w:lang w:eastAsia="zh-CN"/>
        </w:rPr>
      </w:pPr>
    </w:p>
    <w:p w14:paraId="0AE9CE0D" w14:textId="46E0C766" w:rsidR="00A77B3E" w:rsidRPr="00F231D0" w:rsidRDefault="004B1AAD" w:rsidP="00F231D0">
      <w:pPr>
        <w:spacing w:line="360" w:lineRule="auto"/>
        <w:jc w:val="both"/>
        <w:rPr>
          <w:rFonts w:ascii="Book Antiqua" w:hAnsi="Book Antiqua"/>
        </w:rPr>
      </w:pPr>
      <w:r w:rsidRPr="00F231D0">
        <w:rPr>
          <w:rFonts w:ascii="Book Antiqua" w:eastAsia="SimSun" w:hAnsi="Book Antiqua" w:cs="SimSun"/>
          <w:b/>
          <w:color w:val="000000"/>
          <w:lang w:eastAsia="zh-CN"/>
        </w:rPr>
        <w:t>Xue-Lin Pan, Zi-Ling Liao, Hui Yao, Wei-Jie Yan, De-Ying Wen,</w:t>
      </w:r>
      <w:r w:rsidRPr="004B1AAD">
        <w:rPr>
          <w:rFonts w:ascii="Book Antiqua" w:eastAsia="SimSun" w:hAnsi="Book Antiqua" w:cs="SimSun" w:hint="eastAsia"/>
          <w:b/>
          <w:color w:val="000000"/>
          <w:lang w:eastAsia="zh-CN"/>
        </w:rPr>
        <w:t xml:space="preserve"> </w:t>
      </w:r>
      <w:r w:rsidRPr="004B1AAD">
        <w:rPr>
          <w:rFonts w:ascii="Book Antiqua" w:eastAsia="SimSun" w:hAnsi="Book Antiqua" w:cs="SimSun"/>
          <w:b/>
          <w:color w:val="000000"/>
          <w:lang w:eastAsia="zh-CN"/>
        </w:rPr>
        <w:t>Zhen-Lin L</w:t>
      </w:r>
      <w:r w:rsidR="006D06A3" w:rsidRPr="004B1AAD">
        <w:rPr>
          <w:rFonts w:ascii="Book Antiqua" w:eastAsia="Book Antiqua" w:hAnsi="Book Antiqua" w:cs="Book Antiqua"/>
          <w:b/>
          <w:bCs/>
          <w:color w:val="000000"/>
        </w:rPr>
        <w:t xml:space="preserve">i, </w:t>
      </w:r>
      <w:r w:rsidR="006D06A3" w:rsidRPr="00F231D0">
        <w:rPr>
          <w:rFonts w:ascii="Book Antiqua" w:eastAsia="Book Antiqua" w:hAnsi="Book Antiqua" w:cs="Book Antiqua"/>
          <w:color w:val="000000"/>
        </w:rPr>
        <w:t xml:space="preserve">Department of Radiology, West China Hospital, Sichuan University, Chengdu 610041, </w:t>
      </w:r>
      <w:r w:rsidRPr="00F231D0">
        <w:rPr>
          <w:rFonts w:ascii="Book Antiqua" w:eastAsia="Book Antiqua" w:hAnsi="Book Antiqua" w:cs="Book Antiqua"/>
          <w:color w:val="000000"/>
        </w:rPr>
        <w:t xml:space="preserve">Sichuan </w:t>
      </w:r>
      <w:r>
        <w:rPr>
          <w:rFonts w:ascii="Book Antiqua" w:hAnsi="Book Antiqua" w:cs="Book Antiqua" w:hint="eastAsia"/>
          <w:color w:val="000000"/>
          <w:lang w:eastAsia="zh-CN"/>
        </w:rPr>
        <w:t xml:space="preserve">Province, </w:t>
      </w:r>
      <w:r w:rsidR="006D06A3" w:rsidRPr="00F231D0">
        <w:rPr>
          <w:rFonts w:ascii="Book Antiqua" w:eastAsia="Book Antiqua" w:hAnsi="Book Antiqua" w:cs="Book Antiqua"/>
          <w:color w:val="000000"/>
        </w:rPr>
        <w:t>China</w:t>
      </w:r>
    </w:p>
    <w:p w14:paraId="46929034" w14:textId="77777777" w:rsidR="00A77B3E" w:rsidRPr="00F231D0" w:rsidRDefault="00A77B3E" w:rsidP="00F231D0">
      <w:pPr>
        <w:spacing w:line="360" w:lineRule="auto"/>
        <w:jc w:val="both"/>
        <w:rPr>
          <w:rFonts w:ascii="Book Antiqua" w:hAnsi="Book Antiqua"/>
        </w:rPr>
      </w:pPr>
    </w:p>
    <w:p w14:paraId="7FB2FFAA" w14:textId="73D7098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bCs/>
          <w:color w:val="000000"/>
        </w:rPr>
        <w:t xml:space="preserve">Yan Wang, </w:t>
      </w:r>
      <w:r w:rsidRPr="00F231D0">
        <w:rPr>
          <w:rFonts w:ascii="Book Antiqua" w:eastAsia="Book Antiqua" w:hAnsi="Book Antiqua" w:cs="Book Antiqua"/>
          <w:color w:val="000000"/>
        </w:rPr>
        <w:t>Department of Thoracic Surgery, West China Hospital, Sichuan University, Chengdu 610041,</w:t>
      </w:r>
      <w:r w:rsidR="004B1AAD" w:rsidRPr="004B1AAD">
        <w:rPr>
          <w:rFonts w:ascii="Book Antiqua" w:eastAsia="Book Antiqua" w:hAnsi="Book Antiqua" w:cs="Book Antiqua"/>
          <w:color w:val="000000"/>
        </w:rPr>
        <w:t xml:space="preserve"> </w:t>
      </w:r>
      <w:r w:rsidR="004B1AAD" w:rsidRPr="00F231D0">
        <w:rPr>
          <w:rFonts w:ascii="Book Antiqua" w:eastAsia="Book Antiqua" w:hAnsi="Book Antiqua" w:cs="Book Antiqua"/>
          <w:color w:val="000000"/>
        </w:rPr>
        <w:t xml:space="preserve">Sichuan </w:t>
      </w:r>
      <w:r w:rsidR="004B1AAD">
        <w:rPr>
          <w:rFonts w:ascii="Book Antiqua" w:hAnsi="Book Antiqua" w:cs="Book Antiqua" w:hint="eastAsia"/>
          <w:color w:val="000000"/>
          <w:lang w:eastAsia="zh-CN"/>
        </w:rPr>
        <w:t>Province,</w:t>
      </w:r>
      <w:r w:rsidRPr="00F231D0">
        <w:rPr>
          <w:rFonts w:ascii="Book Antiqua" w:eastAsia="Book Antiqua" w:hAnsi="Book Antiqua" w:cs="Book Antiqua"/>
          <w:color w:val="000000"/>
        </w:rPr>
        <w:t xml:space="preserve"> China</w:t>
      </w:r>
    </w:p>
    <w:p w14:paraId="110728BA" w14:textId="77777777" w:rsidR="00A77B3E" w:rsidRPr="00F231D0" w:rsidRDefault="00A77B3E" w:rsidP="00F231D0">
      <w:pPr>
        <w:spacing w:line="360" w:lineRule="auto"/>
        <w:jc w:val="both"/>
        <w:rPr>
          <w:rFonts w:ascii="Book Antiqua" w:hAnsi="Book Antiqua"/>
        </w:rPr>
      </w:pPr>
    </w:p>
    <w:p w14:paraId="5AB226BC" w14:textId="54A815CC" w:rsidR="00A77B3E" w:rsidRPr="00627D7C" w:rsidRDefault="006D06A3" w:rsidP="00F231D0">
      <w:pPr>
        <w:spacing w:line="360" w:lineRule="auto"/>
        <w:jc w:val="both"/>
        <w:rPr>
          <w:rFonts w:ascii="Book Antiqua" w:eastAsia="Book Antiqua" w:hAnsi="Book Antiqua" w:cs="Book Antiqua"/>
        </w:rPr>
      </w:pPr>
      <w:r w:rsidRPr="00F231D0">
        <w:rPr>
          <w:rFonts w:ascii="Book Antiqua" w:eastAsia="Book Antiqua" w:hAnsi="Book Antiqua" w:cs="Book Antiqua"/>
          <w:b/>
          <w:bCs/>
          <w:color w:val="000000"/>
        </w:rPr>
        <w:t>Author contributions:</w:t>
      </w:r>
      <w:r w:rsidR="00CF1C80" w:rsidRPr="00F231D0">
        <w:rPr>
          <w:rFonts w:ascii="Book Antiqua" w:eastAsia="Book Antiqua" w:hAnsi="Book Antiqua" w:cs="Book Antiqua"/>
          <w:b/>
          <w:bCs/>
          <w:color w:val="FF0000"/>
        </w:rPr>
        <w:t xml:space="preserve"> </w:t>
      </w:r>
      <w:r w:rsidR="00CF1C80" w:rsidRPr="00627D7C">
        <w:rPr>
          <w:rFonts w:ascii="Book Antiqua" w:eastAsia="Book Antiqua" w:hAnsi="Book Antiqua" w:cs="Book Antiqua"/>
        </w:rPr>
        <w:t>Li Z</w:t>
      </w:r>
      <w:r w:rsidR="00627D7C">
        <w:rPr>
          <w:rFonts w:ascii="Book Antiqua" w:hAnsi="Book Antiqua" w:cs="Book Antiqua" w:hint="eastAsia"/>
          <w:lang w:eastAsia="zh-CN"/>
        </w:rPr>
        <w:t>L</w:t>
      </w:r>
      <w:r w:rsidR="00627D7C">
        <w:rPr>
          <w:rFonts w:ascii="Book Antiqua" w:eastAsia="Book Antiqua" w:hAnsi="Book Antiqua" w:cs="Book Antiqua"/>
        </w:rPr>
        <w:t xml:space="preserve"> and Wang Y</w:t>
      </w:r>
      <w:r w:rsidR="00CF1C80" w:rsidRPr="00627D7C">
        <w:rPr>
          <w:rFonts w:ascii="Book Antiqua" w:eastAsia="Book Antiqua" w:hAnsi="Book Antiqua" w:cs="Book Antiqua"/>
        </w:rPr>
        <w:t xml:space="preserve"> designed</w:t>
      </w:r>
      <w:r w:rsidR="00CF1C80" w:rsidRPr="00627D7C">
        <w:rPr>
          <w:rFonts w:ascii="Book Antiqua" w:hAnsi="Book Antiqua" w:cs="Book Antiqua"/>
          <w:lang w:eastAsia="zh-CN"/>
        </w:rPr>
        <w:t xml:space="preserve"> </w:t>
      </w:r>
      <w:r w:rsidR="006B1FB5" w:rsidRPr="00627D7C">
        <w:rPr>
          <w:rFonts w:ascii="Book Antiqua" w:hAnsi="Book Antiqua" w:cs="Book Antiqua"/>
          <w:lang w:eastAsia="zh-CN"/>
        </w:rPr>
        <w:t xml:space="preserve">the </w:t>
      </w:r>
      <w:r w:rsidR="00CF1C80" w:rsidRPr="00627D7C">
        <w:rPr>
          <w:rFonts w:ascii="Book Antiqua" w:eastAsia="Book Antiqua" w:hAnsi="Book Antiqua" w:cs="Book Antiqua"/>
        </w:rPr>
        <w:t>research; Pan X</w:t>
      </w:r>
      <w:r w:rsidR="00627D7C">
        <w:rPr>
          <w:rFonts w:ascii="Book Antiqua" w:hAnsi="Book Antiqua" w:cs="Book Antiqua" w:hint="eastAsia"/>
          <w:lang w:eastAsia="zh-CN"/>
        </w:rPr>
        <w:t>L</w:t>
      </w:r>
      <w:r w:rsidR="00CF1C80" w:rsidRPr="00627D7C">
        <w:rPr>
          <w:rFonts w:ascii="Book Antiqua" w:eastAsia="Book Antiqua" w:hAnsi="Book Antiqua" w:cs="Book Antiqua"/>
        </w:rPr>
        <w:t>, Liao Z</w:t>
      </w:r>
      <w:r w:rsidR="00627D7C">
        <w:rPr>
          <w:rFonts w:ascii="Book Antiqua" w:hAnsi="Book Antiqua" w:cs="Book Antiqua" w:hint="eastAsia"/>
          <w:lang w:eastAsia="zh-CN"/>
        </w:rPr>
        <w:t>L</w:t>
      </w:r>
      <w:r w:rsidR="00CF1C80" w:rsidRPr="00627D7C">
        <w:rPr>
          <w:rFonts w:ascii="Book Antiqua" w:eastAsia="Book Antiqua" w:hAnsi="Book Antiqua" w:cs="Book Antiqua"/>
        </w:rPr>
        <w:t xml:space="preserve"> and Yao </w:t>
      </w:r>
      <w:r w:rsidR="00961EA2" w:rsidRPr="00627D7C">
        <w:rPr>
          <w:rFonts w:ascii="Book Antiqua" w:eastAsia="Book Antiqua" w:hAnsi="Book Antiqua" w:cs="Book Antiqua"/>
        </w:rPr>
        <w:t>H</w:t>
      </w:r>
      <w:r w:rsidR="00CF1C80" w:rsidRPr="00627D7C">
        <w:rPr>
          <w:rFonts w:ascii="Book Antiqua" w:eastAsia="Book Antiqua" w:hAnsi="Book Antiqua" w:cs="Book Antiqua"/>
        </w:rPr>
        <w:t xml:space="preserve"> conducted</w:t>
      </w:r>
      <w:r w:rsidR="00CF1C80" w:rsidRPr="00627D7C">
        <w:rPr>
          <w:rFonts w:ascii="Book Antiqua" w:hAnsi="Book Antiqua" w:cs="Book Antiqua"/>
          <w:lang w:eastAsia="zh-CN"/>
        </w:rPr>
        <w:t xml:space="preserve"> </w:t>
      </w:r>
      <w:r w:rsidR="00CF1C80" w:rsidRPr="00627D7C">
        <w:rPr>
          <w:rFonts w:ascii="Book Antiqua" w:eastAsia="Book Antiqua" w:hAnsi="Book Antiqua" w:cs="Book Antiqua"/>
        </w:rPr>
        <w:t>the literature search</w:t>
      </w:r>
      <w:r w:rsidR="002C02A2">
        <w:rPr>
          <w:rFonts w:ascii="Book Antiqua" w:hAnsi="Book Antiqua" w:cs="Book Antiqua"/>
          <w:lang w:eastAsia="zh-CN"/>
        </w:rPr>
        <w:t xml:space="preserve"> and</w:t>
      </w:r>
      <w:r w:rsidR="00CF1C80" w:rsidRPr="00627D7C">
        <w:rPr>
          <w:rFonts w:ascii="Book Antiqua" w:eastAsia="Book Antiqua" w:hAnsi="Book Antiqua" w:cs="Book Antiqua"/>
        </w:rPr>
        <w:t xml:space="preserve"> collected and retrieved the</w:t>
      </w:r>
      <w:r w:rsidR="00CF1C80" w:rsidRPr="00627D7C">
        <w:rPr>
          <w:rFonts w:ascii="Book Antiqua" w:hAnsi="Book Antiqua" w:cs="Book Antiqua"/>
          <w:lang w:eastAsia="zh-CN"/>
        </w:rPr>
        <w:t xml:space="preserve"> </w:t>
      </w:r>
      <w:r w:rsidR="00CF1C80" w:rsidRPr="00627D7C">
        <w:rPr>
          <w:rFonts w:ascii="Book Antiqua" w:eastAsia="Book Antiqua" w:hAnsi="Book Antiqua" w:cs="Book Antiqua"/>
        </w:rPr>
        <w:t xml:space="preserve">data; </w:t>
      </w:r>
      <w:r w:rsidR="00961EA2" w:rsidRPr="00627D7C">
        <w:rPr>
          <w:rFonts w:ascii="Book Antiqua" w:eastAsia="Book Antiqua" w:hAnsi="Book Antiqua" w:cs="Book Antiqua"/>
        </w:rPr>
        <w:t>Yan W</w:t>
      </w:r>
      <w:r w:rsidR="00627D7C">
        <w:rPr>
          <w:rFonts w:ascii="Book Antiqua" w:hAnsi="Book Antiqua" w:cs="Book Antiqua" w:hint="eastAsia"/>
          <w:lang w:eastAsia="zh-CN"/>
        </w:rPr>
        <w:t>J</w:t>
      </w:r>
      <w:r w:rsidR="00961EA2" w:rsidRPr="00627D7C">
        <w:rPr>
          <w:rFonts w:ascii="Book Antiqua" w:eastAsia="Book Antiqua" w:hAnsi="Book Antiqua" w:cs="Book Antiqua"/>
        </w:rPr>
        <w:t>, Wen D</w:t>
      </w:r>
      <w:r w:rsidR="00627D7C">
        <w:rPr>
          <w:rFonts w:ascii="Book Antiqua" w:hAnsi="Book Antiqua" w:cs="Book Antiqua" w:hint="eastAsia"/>
          <w:lang w:eastAsia="zh-CN"/>
        </w:rPr>
        <w:t>Y</w:t>
      </w:r>
      <w:r w:rsidR="00961EA2" w:rsidRPr="00627D7C">
        <w:rPr>
          <w:rFonts w:ascii="Book Antiqua" w:eastAsia="Book Antiqua" w:hAnsi="Book Antiqua" w:cs="Book Antiqua"/>
        </w:rPr>
        <w:t xml:space="preserve"> and Wang Y</w:t>
      </w:r>
      <w:r w:rsidR="00CF1C80" w:rsidRPr="00627D7C">
        <w:rPr>
          <w:rFonts w:ascii="Book Antiqua" w:eastAsia="Book Antiqua" w:hAnsi="Book Antiqua" w:cs="Book Antiqua"/>
        </w:rPr>
        <w:t xml:space="preserve"> analyzed the data; </w:t>
      </w:r>
      <w:r w:rsidR="00961EA2" w:rsidRPr="00627D7C">
        <w:rPr>
          <w:rFonts w:ascii="Book Antiqua" w:eastAsia="Book Antiqua" w:hAnsi="Book Antiqua" w:cs="Book Antiqua"/>
        </w:rPr>
        <w:t>Pan X</w:t>
      </w:r>
      <w:r w:rsidR="00627D7C">
        <w:rPr>
          <w:rFonts w:ascii="Book Antiqua" w:hAnsi="Book Antiqua" w:cs="Book Antiqua" w:hint="eastAsia"/>
          <w:lang w:eastAsia="zh-CN"/>
        </w:rPr>
        <w:t>L</w:t>
      </w:r>
      <w:r w:rsidR="00CF1C80" w:rsidRPr="00627D7C">
        <w:rPr>
          <w:rFonts w:ascii="Book Antiqua" w:hAnsi="Book Antiqua" w:cs="Book Antiqua"/>
          <w:lang w:eastAsia="zh-CN"/>
        </w:rPr>
        <w:t xml:space="preserve"> </w:t>
      </w:r>
      <w:r w:rsidR="00CF1C80" w:rsidRPr="00627D7C">
        <w:rPr>
          <w:rFonts w:ascii="Book Antiqua" w:eastAsia="Book Antiqua" w:hAnsi="Book Antiqua" w:cs="Book Antiqua"/>
        </w:rPr>
        <w:t>wrote and revised the manuscript;</w:t>
      </w:r>
      <w:r w:rsidR="00CF1C80" w:rsidRPr="00627D7C">
        <w:rPr>
          <w:rFonts w:ascii="Book Antiqua" w:hAnsi="Book Antiqua" w:cs="Book Antiqua"/>
          <w:lang w:eastAsia="zh-CN"/>
        </w:rPr>
        <w:t xml:space="preserve"> </w:t>
      </w:r>
      <w:r w:rsidR="00B947C0">
        <w:rPr>
          <w:rFonts w:ascii="Book Antiqua" w:hAnsi="Book Antiqua" w:cs="Book Antiqua"/>
          <w:lang w:eastAsia="zh-CN"/>
        </w:rPr>
        <w:t>A</w:t>
      </w:r>
      <w:r w:rsidR="00CF1C80" w:rsidRPr="00627D7C">
        <w:rPr>
          <w:rFonts w:ascii="Book Antiqua" w:eastAsia="Book Antiqua" w:hAnsi="Book Antiqua" w:cs="Book Antiqua"/>
        </w:rPr>
        <w:t>ll authors approved the final</w:t>
      </w:r>
      <w:r w:rsidR="00CF1C80" w:rsidRPr="00627D7C">
        <w:rPr>
          <w:rFonts w:ascii="Book Antiqua" w:hAnsi="Book Antiqua" w:cs="Book Antiqua"/>
          <w:lang w:eastAsia="zh-CN"/>
        </w:rPr>
        <w:t xml:space="preserve"> </w:t>
      </w:r>
      <w:r w:rsidR="00CF1C80" w:rsidRPr="00627D7C">
        <w:rPr>
          <w:rFonts w:ascii="Book Antiqua" w:eastAsia="Book Antiqua" w:hAnsi="Book Antiqua" w:cs="Book Antiqua"/>
        </w:rPr>
        <w:t>version</w:t>
      </w:r>
      <w:r w:rsidR="00961EA2" w:rsidRPr="00627D7C">
        <w:rPr>
          <w:rFonts w:ascii="Book Antiqua" w:eastAsia="Book Antiqua" w:hAnsi="Book Antiqua" w:cs="Book Antiqua"/>
        </w:rPr>
        <w:t>.</w:t>
      </w:r>
    </w:p>
    <w:p w14:paraId="7F84D8DA" w14:textId="77777777" w:rsidR="00A77B3E" w:rsidRPr="00F231D0" w:rsidRDefault="00A77B3E" w:rsidP="00F231D0">
      <w:pPr>
        <w:spacing w:line="360" w:lineRule="auto"/>
        <w:jc w:val="both"/>
        <w:rPr>
          <w:rFonts w:ascii="Book Antiqua" w:hAnsi="Book Antiqua"/>
        </w:rPr>
      </w:pPr>
    </w:p>
    <w:p w14:paraId="26802C3E" w14:textId="38A24EA0"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bCs/>
          <w:color w:val="000000"/>
        </w:rPr>
        <w:t>Corresponding author: Zhen</w:t>
      </w:r>
      <w:r w:rsidR="00B3281C">
        <w:rPr>
          <w:rFonts w:ascii="Book Antiqua" w:hAnsi="Book Antiqua" w:cs="Book Antiqua" w:hint="eastAsia"/>
          <w:b/>
          <w:bCs/>
          <w:color w:val="000000"/>
          <w:lang w:eastAsia="zh-CN"/>
        </w:rPr>
        <w:t>-L</w:t>
      </w:r>
      <w:r w:rsidRPr="00F231D0">
        <w:rPr>
          <w:rFonts w:ascii="Book Antiqua" w:eastAsia="Book Antiqua" w:hAnsi="Book Antiqua" w:cs="Book Antiqua"/>
          <w:b/>
          <w:bCs/>
          <w:color w:val="000000"/>
        </w:rPr>
        <w:t xml:space="preserve">in Li, MD, Professor, </w:t>
      </w:r>
      <w:r w:rsidRPr="00F231D0">
        <w:rPr>
          <w:rFonts w:ascii="Book Antiqua" w:eastAsia="Book Antiqua" w:hAnsi="Book Antiqua" w:cs="Book Antiqua"/>
          <w:color w:val="000000"/>
        </w:rPr>
        <w:t xml:space="preserve">Department of Radiology, West China Hospital, Sichuan University, </w:t>
      </w:r>
      <w:r w:rsidR="00B3281C">
        <w:rPr>
          <w:rFonts w:ascii="Book Antiqua" w:hAnsi="Book Antiqua" w:cs="Book Antiqua" w:hint="eastAsia"/>
          <w:color w:val="000000"/>
          <w:lang w:eastAsia="zh-CN"/>
        </w:rPr>
        <w:t xml:space="preserve">No. </w:t>
      </w:r>
      <w:r w:rsidR="00B3281C" w:rsidRPr="00F231D0">
        <w:rPr>
          <w:rFonts w:ascii="Book Antiqua" w:eastAsia="Book Antiqua" w:hAnsi="Book Antiqua" w:cs="Book Antiqua"/>
          <w:color w:val="000000"/>
        </w:rPr>
        <w:t>37</w:t>
      </w:r>
      <w:r w:rsidR="00B3281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 xml:space="preserve">Guoxuexiang, Chengdu 610041, </w:t>
      </w:r>
      <w:r w:rsidR="00B3281C" w:rsidRPr="00F231D0">
        <w:rPr>
          <w:rFonts w:ascii="Book Antiqua" w:eastAsia="Book Antiqua" w:hAnsi="Book Antiqua" w:cs="Book Antiqua"/>
          <w:color w:val="000000"/>
        </w:rPr>
        <w:t xml:space="preserve">Sichuan </w:t>
      </w:r>
      <w:r w:rsidR="00B3281C">
        <w:rPr>
          <w:rFonts w:ascii="Book Antiqua" w:hAnsi="Book Antiqua" w:cs="Book Antiqua" w:hint="eastAsia"/>
          <w:color w:val="000000"/>
          <w:lang w:eastAsia="zh-CN"/>
        </w:rPr>
        <w:t xml:space="preserve">Province, </w:t>
      </w:r>
      <w:r w:rsidRPr="00F231D0">
        <w:rPr>
          <w:rFonts w:ascii="Book Antiqua" w:eastAsia="Book Antiqua" w:hAnsi="Book Antiqua" w:cs="Book Antiqua"/>
          <w:color w:val="000000"/>
        </w:rPr>
        <w:t>China. 17380096151@163.com</w:t>
      </w:r>
    </w:p>
    <w:p w14:paraId="1E2E028B" w14:textId="77777777" w:rsidR="00A77B3E" w:rsidRPr="00F231D0" w:rsidRDefault="00A77B3E" w:rsidP="00F231D0">
      <w:pPr>
        <w:spacing w:line="360" w:lineRule="auto"/>
        <w:jc w:val="both"/>
        <w:rPr>
          <w:rFonts w:ascii="Book Antiqua" w:hAnsi="Book Antiqua"/>
        </w:rPr>
      </w:pPr>
    </w:p>
    <w:p w14:paraId="662454ED"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bCs/>
          <w:color w:val="000000"/>
        </w:rPr>
        <w:t xml:space="preserve">Received: </w:t>
      </w:r>
      <w:r w:rsidRPr="00F231D0">
        <w:rPr>
          <w:rFonts w:ascii="Book Antiqua" w:eastAsia="Book Antiqua" w:hAnsi="Book Antiqua" w:cs="Book Antiqua"/>
          <w:color w:val="000000"/>
        </w:rPr>
        <w:t>July 7, 2021</w:t>
      </w:r>
    </w:p>
    <w:p w14:paraId="1ADAFE69" w14:textId="76A98FC4"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bCs/>
          <w:color w:val="000000"/>
        </w:rPr>
        <w:t xml:space="preserve">Revised: </w:t>
      </w:r>
      <w:r w:rsidR="0037221E">
        <w:rPr>
          <w:rFonts w:ascii="Book Antiqua" w:hAnsi="Book Antiqua"/>
        </w:rPr>
        <w:t>August 18, 2021</w:t>
      </w:r>
    </w:p>
    <w:p w14:paraId="5E5ED4B7" w14:textId="366D3BAE"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bCs/>
          <w:color w:val="000000"/>
        </w:rPr>
        <w:t xml:space="preserve">Accepted: </w:t>
      </w:r>
      <w:r w:rsidR="007B5447" w:rsidRPr="007B5447">
        <w:rPr>
          <w:rFonts w:ascii="Book Antiqua" w:eastAsia="Book Antiqua" w:hAnsi="Book Antiqua" w:cs="Book Antiqua"/>
          <w:color w:val="000000"/>
        </w:rPr>
        <w:t>September 10, 2021</w:t>
      </w:r>
    </w:p>
    <w:p w14:paraId="771350C3" w14:textId="77777777" w:rsidR="00A77B3E" w:rsidRDefault="006D06A3" w:rsidP="00F231D0">
      <w:pPr>
        <w:spacing w:line="360" w:lineRule="auto"/>
        <w:jc w:val="both"/>
        <w:rPr>
          <w:rFonts w:ascii="Book Antiqua" w:hAnsi="Book Antiqua" w:cs="Book Antiqua"/>
          <w:b/>
          <w:bCs/>
          <w:color w:val="000000"/>
          <w:lang w:eastAsia="zh-CN"/>
        </w:rPr>
      </w:pPr>
      <w:r w:rsidRPr="00F231D0">
        <w:rPr>
          <w:rFonts w:ascii="Book Antiqua" w:eastAsia="Book Antiqua" w:hAnsi="Book Antiqua" w:cs="Book Antiqua"/>
          <w:b/>
          <w:bCs/>
          <w:color w:val="000000"/>
        </w:rPr>
        <w:lastRenderedPageBreak/>
        <w:t xml:space="preserve">Published online: </w:t>
      </w:r>
    </w:p>
    <w:p w14:paraId="2706E2E5" w14:textId="77777777" w:rsidR="0037221E" w:rsidRDefault="0037221E" w:rsidP="00F231D0">
      <w:pPr>
        <w:spacing w:line="360" w:lineRule="auto"/>
        <w:jc w:val="both"/>
        <w:rPr>
          <w:rFonts w:ascii="Book Antiqua" w:hAnsi="Book Antiqua"/>
          <w:lang w:eastAsia="zh-CN"/>
        </w:rPr>
      </w:pPr>
    </w:p>
    <w:p w14:paraId="2C0F75B8" w14:textId="77777777" w:rsidR="002C02A2" w:rsidRDefault="002C02A2" w:rsidP="00F231D0">
      <w:pPr>
        <w:spacing w:line="360" w:lineRule="auto"/>
        <w:jc w:val="both"/>
        <w:rPr>
          <w:rFonts w:ascii="Book Antiqua" w:eastAsia="Book Antiqua" w:hAnsi="Book Antiqua" w:cs="Book Antiqua"/>
          <w:b/>
          <w:color w:val="000000"/>
        </w:rPr>
      </w:pPr>
    </w:p>
    <w:p w14:paraId="40549E71" w14:textId="77777777" w:rsidR="002C02A2" w:rsidRDefault="002C02A2" w:rsidP="00F231D0">
      <w:pPr>
        <w:spacing w:line="360" w:lineRule="auto"/>
        <w:jc w:val="both"/>
        <w:rPr>
          <w:rFonts w:ascii="Book Antiqua" w:eastAsia="Book Antiqua" w:hAnsi="Book Antiqua" w:cs="Book Antiqua"/>
          <w:b/>
          <w:color w:val="000000"/>
        </w:rPr>
      </w:pPr>
    </w:p>
    <w:p w14:paraId="3FA99CC6" w14:textId="21E5BA62" w:rsidR="00F95027" w:rsidRDefault="00F95027">
      <w:pPr>
        <w:rPr>
          <w:rFonts w:ascii="Book Antiqua" w:eastAsia="Book Antiqua" w:hAnsi="Book Antiqua" w:cs="Book Antiqua"/>
          <w:b/>
          <w:color w:val="000000"/>
        </w:rPr>
      </w:pPr>
      <w:r>
        <w:rPr>
          <w:rFonts w:ascii="Book Antiqua" w:eastAsia="Book Antiqua" w:hAnsi="Book Antiqua" w:cs="Book Antiqua"/>
          <w:b/>
          <w:color w:val="000000"/>
        </w:rPr>
        <w:br w:type="page"/>
      </w:r>
    </w:p>
    <w:p w14:paraId="2AAE03DB" w14:textId="1C379809"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lastRenderedPageBreak/>
        <w:t>Abstract</w:t>
      </w:r>
    </w:p>
    <w:p w14:paraId="70D6B0A3" w14:textId="5B177434"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BACKGROUND</w:t>
      </w:r>
    </w:p>
    <w:p w14:paraId="77435360" w14:textId="4F5928D2"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The clinical role of ground glass opacity (GGO) on computed tomography (CT) in stage I pulmonary adenocarcinoma patients</w:t>
      </w:r>
      <w:r w:rsidR="002C02A2">
        <w:rPr>
          <w:rFonts w:ascii="Book Antiqua" w:eastAsia="Book Antiqua" w:hAnsi="Book Antiqua" w:cs="Book Antiqua"/>
          <w:color w:val="000000"/>
        </w:rPr>
        <w:t xml:space="preserve"> currently</w:t>
      </w:r>
      <w:r w:rsidRPr="00F231D0">
        <w:rPr>
          <w:rFonts w:ascii="Book Antiqua" w:eastAsia="Book Antiqua" w:hAnsi="Book Antiqua" w:cs="Book Antiqua"/>
          <w:color w:val="000000"/>
        </w:rPr>
        <w:t xml:space="preserve"> remains unclear.</w:t>
      </w:r>
    </w:p>
    <w:p w14:paraId="6CE274F2" w14:textId="77777777" w:rsidR="00A77B3E" w:rsidRPr="00F231D0" w:rsidRDefault="00A77B3E" w:rsidP="00F231D0">
      <w:pPr>
        <w:spacing w:line="360" w:lineRule="auto"/>
        <w:jc w:val="both"/>
        <w:rPr>
          <w:rFonts w:ascii="Book Antiqua" w:hAnsi="Book Antiqua"/>
        </w:rPr>
      </w:pPr>
    </w:p>
    <w:p w14:paraId="46AD577B"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AIM</w:t>
      </w:r>
    </w:p>
    <w:p w14:paraId="0301F55C" w14:textId="3DD69B5A"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To explore the prognostic value of GGO on CT in lung adenocarcinoma patients who were pathologically diagnosed with </w:t>
      </w:r>
      <w:r w:rsidR="00986870">
        <w:rPr>
          <w:rFonts w:ascii="Book Antiqua" w:hAnsi="Book Antiqua" w:hint="eastAsia"/>
          <w:lang w:eastAsia="zh-CN"/>
        </w:rPr>
        <w:t>t</w:t>
      </w:r>
      <w:r w:rsidR="00986870" w:rsidRPr="00F231D0">
        <w:rPr>
          <w:rFonts w:ascii="Book Antiqua" w:hAnsi="Book Antiqua"/>
        </w:rPr>
        <w:t>umor-node-metastasis</w:t>
      </w:r>
      <w:r w:rsidRPr="00F231D0">
        <w:rPr>
          <w:rFonts w:ascii="Book Antiqua" w:eastAsia="Book Antiqua" w:hAnsi="Book Antiqua" w:cs="Book Antiqua"/>
          <w:color w:val="000000"/>
        </w:rPr>
        <w:t xml:space="preserve"> stage I. </w:t>
      </w:r>
    </w:p>
    <w:p w14:paraId="7D2E7E92" w14:textId="77777777" w:rsidR="00A77B3E" w:rsidRPr="00F231D0" w:rsidRDefault="00A77B3E" w:rsidP="00F231D0">
      <w:pPr>
        <w:spacing w:line="360" w:lineRule="auto"/>
        <w:jc w:val="both"/>
        <w:rPr>
          <w:rFonts w:ascii="Book Antiqua" w:hAnsi="Book Antiqua"/>
        </w:rPr>
      </w:pPr>
    </w:p>
    <w:p w14:paraId="7BBA9110"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METHODS</w:t>
      </w:r>
    </w:p>
    <w:p w14:paraId="3F5C047B" w14:textId="35A959F1"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A comprehensive and systematic search was conducted through the PubMed, EMBASE and Web of Science databases up to April 3, 2021. The hazard ratio (HR) and corresponding 95% confidence interval (CI) were combined to assess the association between the presence of GGO and prognosis, representing overall survival and disease-free survival. Subgroup analysis based on the ratio of GGO was also conducted. STATA 12.0 software was used for statistical analysis.</w:t>
      </w:r>
    </w:p>
    <w:p w14:paraId="4824AB4A" w14:textId="77777777" w:rsidR="00A77B3E" w:rsidRPr="00F231D0" w:rsidRDefault="00A77B3E" w:rsidP="00F231D0">
      <w:pPr>
        <w:spacing w:line="360" w:lineRule="auto"/>
        <w:jc w:val="both"/>
        <w:rPr>
          <w:rFonts w:ascii="Book Antiqua" w:hAnsi="Book Antiqua"/>
        </w:rPr>
      </w:pPr>
    </w:p>
    <w:p w14:paraId="41CC1019"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RESULTS</w:t>
      </w:r>
    </w:p>
    <w:p w14:paraId="4C925D3B" w14:textId="515ADD11"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A total of 12 studies involving 4467 patients were included. The pooled results indicated that the GGO predicted favorable </w:t>
      </w:r>
      <w:r w:rsidR="002C02A2">
        <w:rPr>
          <w:rFonts w:ascii="Book Antiqua" w:eastAsia="Book Antiqua" w:hAnsi="Book Antiqua" w:cs="Book Antiqua"/>
          <w:color w:val="000000"/>
        </w:rPr>
        <w:t>overall survival</w:t>
      </w:r>
      <w:r w:rsidRPr="00F231D0">
        <w:rPr>
          <w:rFonts w:ascii="Book Antiqua" w:eastAsia="Book Antiqua" w:hAnsi="Book Antiqua" w:cs="Book Antiqua"/>
          <w:color w:val="000000"/>
        </w:rPr>
        <w:t xml:space="preserve"> (HR</w:t>
      </w:r>
      <w:r w:rsidR="00986870">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w:t>
      </w:r>
      <w:r w:rsidR="00986870">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 xml:space="preserve">0.44, 95%CI: 0.34-0.59, </w:t>
      </w:r>
      <w:r w:rsidRPr="00986870">
        <w:rPr>
          <w:rFonts w:ascii="Book Antiqua" w:eastAsia="Book Antiqua" w:hAnsi="Book Antiqua" w:cs="Book Antiqua"/>
          <w:i/>
          <w:color w:val="000000"/>
        </w:rPr>
        <w:t>P</w:t>
      </w:r>
      <w:r w:rsidR="00986870">
        <w:rPr>
          <w:rFonts w:ascii="Book Antiqua" w:hAnsi="Book Antiqua" w:cs="Book Antiqua" w:hint="eastAsia"/>
          <w:color w:val="000000"/>
          <w:lang w:eastAsia="zh-CN"/>
        </w:rPr>
        <w:t xml:space="preserve"> </w:t>
      </w:r>
      <w:r w:rsidR="00986870">
        <w:rPr>
          <w:rFonts w:ascii="Book Antiqua" w:eastAsia="SimSun" w:hAnsi="Book Antiqua" w:cs="SimSun" w:hint="eastAsia"/>
          <w:color w:val="000000"/>
          <w:lang w:eastAsia="zh-CN"/>
        </w:rPr>
        <w:t xml:space="preserve">&lt; </w:t>
      </w:r>
      <w:r w:rsidRPr="00F231D0">
        <w:rPr>
          <w:rFonts w:ascii="Book Antiqua" w:eastAsia="Book Antiqua" w:hAnsi="Book Antiqua" w:cs="Book Antiqua"/>
          <w:color w:val="000000"/>
        </w:rPr>
        <w:t xml:space="preserve">0.001) and </w:t>
      </w:r>
      <w:r w:rsidR="002C02A2">
        <w:rPr>
          <w:rFonts w:ascii="Book Antiqua" w:eastAsia="Book Antiqua" w:hAnsi="Book Antiqua" w:cs="Book Antiqua"/>
          <w:color w:val="000000"/>
        </w:rPr>
        <w:t>disease-free survival</w:t>
      </w:r>
      <w:r w:rsidRPr="00F231D0">
        <w:rPr>
          <w:rFonts w:ascii="Book Antiqua" w:eastAsia="Book Antiqua" w:hAnsi="Book Antiqua" w:cs="Book Antiqua"/>
          <w:color w:val="000000"/>
        </w:rPr>
        <w:t xml:space="preserve"> (HR</w:t>
      </w:r>
      <w:r w:rsidR="00986870">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w:t>
      </w:r>
      <w:r w:rsidR="00986870">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 xml:space="preserve">0.35, 95%CI: 0.18-0.70, </w:t>
      </w:r>
      <w:r w:rsidRPr="00F231D0">
        <w:rPr>
          <w:rFonts w:ascii="Book Antiqua" w:eastAsia="Book Antiqua" w:hAnsi="Book Antiqua" w:cs="Book Antiqua"/>
          <w:i/>
          <w:iCs/>
          <w:color w:val="000000"/>
        </w:rPr>
        <w:t>P</w:t>
      </w:r>
      <w:r w:rsidRPr="00F231D0">
        <w:rPr>
          <w:rFonts w:ascii="Book Antiqua" w:eastAsia="Book Antiqua" w:hAnsi="Book Antiqua" w:cs="Book Antiqua"/>
          <w:color w:val="000000"/>
        </w:rPr>
        <w:t xml:space="preserve"> = 0.003). Subgroup analysis based on the ratio of GGO further demonstrated that the proportion of GGO was a good prognostic indicator in pathological stage I pulmonary adenocarcinoma patients</w:t>
      </w:r>
      <w:r w:rsidR="002C02A2">
        <w:rPr>
          <w:rFonts w:ascii="Book Antiqua" w:eastAsia="Book Antiqua" w:hAnsi="Book Antiqua" w:cs="Book Antiqua"/>
          <w:color w:val="000000"/>
        </w:rPr>
        <w:t>,</w:t>
      </w:r>
      <w:r w:rsidRPr="00F231D0">
        <w:rPr>
          <w:rFonts w:ascii="Book Antiqua" w:eastAsia="Book Antiqua" w:hAnsi="Book Antiqua" w:cs="Book Antiqua"/>
          <w:color w:val="000000"/>
        </w:rPr>
        <w:t xml:space="preserve"> and patients with a higher ratio of GGO showed better prognosis than patients with a lower GGO ratio did.</w:t>
      </w:r>
    </w:p>
    <w:p w14:paraId="260F8B95" w14:textId="77777777" w:rsidR="00A77B3E" w:rsidRPr="00F231D0" w:rsidRDefault="00A77B3E" w:rsidP="00F231D0">
      <w:pPr>
        <w:spacing w:line="360" w:lineRule="auto"/>
        <w:jc w:val="both"/>
        <w:rPr>
          <w:rFonts w:ascii="Book Antiqua" w:hAnsi="Book Antiqua"/>
        </w:rPr>
      </w:pPr>
    </w:p>
    <w:p w14:paraId="3D6AA33A"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CONCLUSION</w:t>
      </w:r>
    </w:p>
    <w:p w14:paraId="3F04C894" w14:textId="25DFB875"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This meta-analysis manifested that the presence of GGO on CT predicted favorable prognosis in </w:t>
      </w:r>
      <w:r w:rsidR="002C02A2">
        <w:rPr>
          <w:rFonts w:ascii="Book Antiqua" w:eastAsia="Book Antiqua" w:hAnsi="Book Antiqua" w:cs="Book Antiqua"/>
          <w:color w:val="000000"/>
        </w:rPr>
        <w:t>tumor-node-metastasis</w:t>
      </w:r>
      <w:r w:rsidRPr="00F231D0">
        <w:rPr>
          <w:rFonts w:ascii="Book Antiqua" w:eastAsia="Book Antiqua" w:hAnsi="Book Antiqua" w:cs="Book Antiqua"/>
          <w:color w:val="000000"/>
        </w:rPr>
        <w:t xml:space="preserve"> stage I lung adenocarcinoma. Patients with a higher </w:t>
      </w:r>
      <w:r w:rsidRPr="00F231D0">
        <w:rPr>
          <w:rFonts w:ascii="Book Antiqua" w:eastAsia="Book Antiqua" w:hAnsi="Book Antiqua" w:cs="Book Antiqua"/>
          <w:color w:val="000000"/>
        </w:rPr>
        <w:lastRenderedPageBreak/>
        <w:t>GGO ratio were more likely to have a better prognosis than patients with a lower GGO ratio.</w:t>
      </w:r>
    </w:p>
    <w:p w14:paraId="358FADCF" w14:textId="77777777" w:rsidR="00A77B3E" w:rsidRPr="00F231D0" w:rsidRDefault="00A77B3E" w:rsidP="00F231D0">
      <w:pPr>
        <w:spacing w:line="360" w:lineRule="auto"/>
        <w:jc w:val="both"/>
        <w:rPr>
          <w:rFonts w:ascii="Book Antiqua" w:hAnsi="Book Antiqua"/>
        </w:rPr>
      </w:pPr>
    </w:p>
    <w:p w14:paraId="640BA215" w14:textId="5AA07796"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bCs/>
          <w:color w:val="000000"/>
        </w:rPr>
        <w:t xml:space="preserve">Key Words: </w:t>
      </w:r>
      <w:r w:rsidRPr="00F231D0">
        <w:rPr>
          <w:rFonts w:ascii="Book Antiqua" w:eastAsia="Book Antiqua" w:hAnsi="Book Antiqua" w:cs="Book Antiqua"/>
          <w:color w:val="000000"/>
        </w:rPr>
        <w:t xml:space="preserve">Ground glass opacity; </w:t>
      </w:r>
      <w:r w:rsidR="00986870">
        <w:rPr>
          <w:rFonts w:ascii="Book Antiqua" w:hAnsi="Book Antiqua" w:cs="Book Antiqua" w:hint="eastAsia"/>
          <w:color w:val="000000"/>
          <w:lang w:eastAsia="zh-CN"/>
        </w:rPr>
        <w:t>S</w:t>
      </w:r>
      <w:r w:rsidRPr="00F231D0">
        <w:rPr>
          <w:rFonts w:ascii="Book Antiqua" w:eastAsia="Book Antiqua" w:hAnsi="Book Antiqua" w:cs="Book Antiqua"/>
          <w:color w:val="000000"/>
        </w:rPr>
        <w:t xml:space="preserve">tage I; </w:t>
      </w:r>
      <w:r w:rsidR="00986870">
        <w:rPr>
          <w:rFonts w:ascii="Book Antiqua" w:hAnsi="Book Antiqua" w:cs="Book Antiqua" w:hint="eastAsia"/>
          <w:color w:val="000000"/>
          <w:lang w:eastAsia="zh-CN"/>
        </w:rPr>
        <w:t>L</w:t>
      </w:r>
      <w:r w:rsidRPr="00F231D0">
        <w:rPr>
          <w:rFonts w:ascii="Book Antiqua" w:eastAsia="Book Antiqua" w:hAnsi="Book Antiqua" w:cs="Book Antiqua"/>
          <w:color w:val="000000"/>
        </w:rPr>
        <w:t xml:space="preserve">ung adenocarcinoma; </w:t>
      </w:r>
      <w:r w:rsidR="00986870">
        <w:rPr>
          <w:rFonts w:ascii="Book Antiqua" w:hAnsi="Book Antiqua" w:cs="Book Antiqua" w:hint="eastAsia"/>
          <w:color w:val="000000"/>
          <w:lang w:eastAsia="zh-CN"/>
        </w:rPr>
        <w:t>P</w:t>
      </w:r>
      <w:r w:rsidRPr="00F231D0">
        <w:rPr>
          <w:rFonts w:ascii="Book Antiqua" w:eastAsia="Book Antiqua" w:hAnsi="Book Antiqua" w:cs="Book Antiqua"/>
          <w:color w:val="000000"/>
        </w:rPr>
        <w:t xml:space="preserve">rognosis; </w:t>
      </w:r>
      <w:r w:rsidR="00986870">
        <w:rPr>
          <w:rFonts w:ascii="Book Antiqua" w:hAnsi="Book Antiqua" w:cs="Book Antiqua" w:hint="eastAsia"/>
          <w:color w:val="000000"/>
          <w:lang w:eastAsia="zh-CN"/>
        </w:rPr>
        <w:t>M</w:t>
      </w:r>
      <w:r w:rsidRPr="00F231D0">
        <w:rPr>
          <w:rFonts w:ascii="Book Antiqua" w:eastAsia="Book Antiqua" w:hAnsi="Book Antiqua" w:cs="Book Antiqua"/>
          <w:color w:val="000000"/>
        </w:rPr>
        <w:t>eta-analysis</w:t>
      </w:r>
    </w:p>
    <w:p w14:paraId="2D55EF33" w14:textId="77777777" w:rsidR="00A77B3E" w:rsidRPr="00F231D0" w:rsidRDefault="00A77B3E" w:rsidP="00F231D0">
      <w:pPr>
        <w:spacing w:line="360" w:lineRule="auto"/>
        <w:jc w:val="both"/>
        <w:rPr>
          <w:rFonts w:ascii="Book Antiqua" w:hAnsi="Book Antiqua"/>
        </w:rPr>
      </w:pPr>
    </w:p>
    <w:p w14:paraId="54C63CC3" w14:textId="30FE99E1"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Pan X</w:t>
      </w:r>
      <w:r w:rsidR="0094546A">
        <w:rPr>
          <w:rFonts w:ascii="Book Antiqua" w:hAnsi="Book Antiqua" w:cs="Book Antiqua" w:hint="eastAsia"/>
          <w:color w:val="000000"/>
          <w:lang w:eastAsia="zh-CN"/>
        </w:rPr>
        <w:t>L</w:t>
      </w:r>
      <w:r w:rsidRPr="00F231D0">
        <w:rPr>
          <w:rFonts w:ascii="Book Antiqua" w:eastAsia="Book Antiqua" w:hAnsi="Book Antiqua" w:cs="Book Antiqua"/>
          <w:color w:val="000000"/>
        </w:rPr>
        <w:t>, Liao Z</w:t>
      </w:r>
      <w:r w:rsidR="0094546A">
        <w:rPr>
          <w:rFonts w:ascii="Book Antiqua" w:hAnsi="Book Antiqua" w:cs="Book Antiqua" w:hint="eastAsia"/>
          <w:color w:val="000000"/>
          <w:lang w:eastAsia="zh-CN"/>
        </w:rPr>
        <w:t>L</w:t>
      </w:r>
      <w:r w:rsidRPr="00F231D0">
        <w:rPr>
          <w:rFonts w:ascii="Book Antiqua" w:eastAsia="Book Antiqua" w:hAnsi="Book Antiqua" w:cs="Book Antiqua"/>
          <w:color w:val="000000"/>
        </w:rPr>
        <w:t xml:space="preserve">, </w:t>
      </w:r>
      <w:r w:rsidR="0094546A" w:rsidRPr="00F231D0">
        <w:rPr>
          <w:rFonts w:ascii="Book Antiqua" w:eastAsia="SimSun" w:hAnsi="Book Antiqua" w:cs="SimSun"/>
          <w:color w:val="000000"/>
          <w:lang w:eastAsia="zh-CN"/>
        </w:rPr>
        <w:t>Yao</w:t>
      </w:r>
      <w:r w:rsidR="0094546A" w:rsidRPr="00F231D0">
        <w:rPr>
          <w:rFonts w:ascii="Book Antiqua" w:eastAsia="Book Antiqua" w:hAnsi="Book Antiqua" w:cs="Book Antiqua"/>
          <w:color w:val="000000"/>
        </w:rPr>
        <w:t xml:space="preserve"> </w:t>
      </w:r>
      <w:r w:rsidR="0094546A">
        <w:rPr>
          <w:rFonts w:ascii="Book Antiqua" w:eastAsia="Book Antiqua" w:hAnsi="Book Antiqua" w:cs="Book Antiqua"/>
          <w:color w:val="000000"/>
        </w:rPr>
        <w:t>Hui</w:t>
      </w:r>
      <w:r w:rsidRPr="00F231D0">
        <w:rPr>
          <w:rFonts w:ascii="Book Antiqua" w:eastAsia="Book Antiqua" w:hAnsi="Book Antiqua" w:cs="Book Antiqua"/>
          <w:color w:val="000000"/>
        </w:rPr>
        <w:t xml:space="preserve">, </w:t>
      </w:r>
      <w:r w:rsidR="0094546A" w:rsidRPr="00F231D0">
        <w:rPr>
          <w:rFonts w:ascii="Book Antiqua" w:eastAsia="SimSun" w:hAnsi="Book Antiqua" w:cs="SimSun"/>
          <w:color w:val="000000"/>
          <w:lang w:eastAsia="zh-CN"/>
        </w:rPr>
        <w:t>Yan</w:t>
      </w:r>
      <w:r w:rsidR="0094546A">
        <w:rPr>
          <w:rFonts w:ascii="Book Antiqua" w:eastAsia="SimSun" w:hAnsi="Book Antiqua" w:cs="SimSun" w:hint="eastAsia"/>
          <w:color w:val="000000"/>
          <w:lang w:eastAsia="zh-CN"/>
        </w:rPr>
        <w:t xml:space="preserve"> WJ</w:t>
      </w:r>
      <w:r w:rsidRPr="00F231D0">
        <w:rPr>
          <w:rFonts w:ascii="Book Antiqua" w:eastAsia="Book Antiqua" w:hAnsi="Book Antiqua" w:cs="Book Antiqua"/>
          <w:color w:val="000000"/>
        </w:rPr>
        <w:t xml:space="preserve">, </w:t>
      </w:r>
      <w:r w:rsidR="0094546A" w:rsidRPr="00F231D0">
        <w:rPr>
          <w:rFonts w:ascii="Book Antiqua" w:eastAsia="SimSun" w:hAnsi="Book Antiqua" w:cs="SimSun"/>
          <w:color w:val="000000"/>
          <w:lang w:eastAsia="zh-CN"/>
        </w:rPr>
        <w:t>Wen</w:t>
      </w:r>
      <w:r w:rsidR="0094546A">
        <w:rPr>
          <w:rFonts w:ascii="Book Antiqua" w:eastAsia="SimSun" w:hAnsi="Book Antiqua" w:cs="SimSun" w:hint="eastAsia"/>
          <w:color w:val="000000"/>
          <w:lang w:eastAsia="zh-CN"/>
        </w:rPr>
        <w:t xml:space="preserve"> DY</w:t>
      </w:r>
      <w:r w:rsidRPr="00F231D0">
        <w:rPr>
          <w:rFonts w:ascii="Book Antiqua" w:eastAsia="Book Antiqua" w:hAnsi="Book Antiqua" w:cs="Book Antiqua"/>
          <w:color w:val="000000"/>
        </w:rPr>
        <w:t>, Wang Y, Li Z</w:t>
      </w:r>
      <w:r w:rsidR="0094546A">
        <w:rPr>
          <w:rFonts w:ascii="Book Antiqua" w:hAnsi="Book Antiqua" w:cs="Book Antiqua" w:hint="eastAsia"/>
          <w:color w:val="000000"/>
          <w:lang w:eastAsia="zh-CN"/>
        </w:rPr>
        <w:t>L</w:t>
      </w:r>
      <w:r w:rsidRPr="00F231D0">
        <w:rPr>
          <w:rFonts w:ascii="Book Antiqua" w:eastAsia="Book Antiqua" w:hAnsi="Book Antiqua" w:cs="Book Antiqua"/>
          <w:color w:val="000000"/>
        </w:rPr>
        <w:t xml:space="preserve">. </w:t>
      </w:r>
      <w:r w:rsidR="005610BF" w:rsidRPr="005610BF">
        <w:rPr>
          <w:rFonts w:ascii="Book Antiqua" w:eastAsia="Book Antiqua" w:hAnsi="Book Antiqua" w:cs="Book Antiqua"/>
          <w:bCs/>
        </w:rPr>
        <w:t xml:space="preserve">Prognostic value of ground glass opacity on computed tomography in pathological stage I pulmonary adenocarcinoma: </w:t>
      </w:r>
      <w:r w:rsidR="005610BF" w:rsidRPr="005610BF">
        <w:rPr>
          <w:rFonts w:ascii="Book Antiqua" w:hAnsi="Book Antiqua" w:cs="Book Antiqua"/>
          <w:bCs/>
          <w:lang w:eastAsia="zh-CN"/>
        </w:rPr>
        <w:t>A</w:t>
      </w:r>
      <w:r w:rsidR="005610BF" w:rsidRPr="005610BF">
        <w:rPr>
          <w:rFonts w:ascii="Book Antiqua" w:eastAsia="Book Antiqua" w:hAnsi="Book Antiqua" w:cs="Book Antiqua"/>
          <w:bCs/>
        </w:rPr>
        <w:t xml:space="preserve"> meta-analysis</w:t>
      </w:r>
      <w:r w:rsidRPr="005610BF">
        <w:rPr>
          <w:rFonts w:ascii="Book Antiqua" w:eastAsia="Book Antiqua" w:hAnsi="Book Antiqua" w:cs="Book Antiqua"/>
          <w:color w:val="000000"/>
        </w:rPr>
        <w:t>.</w:t>
      </w:r>
      <w:r w:rsidRPr="00F231D0">
        <w:rPr>
          <w:rFonts w:ascii="Book Antiqua" w:eastAsia="Book Antiqua" w:hAnsi="Book Antiqua" w:cs="Book Antiqua"/>
          <w:color w:val="000000"/>
        </w:rPr>
        <w:t xml:space="preserve"> </w:t>
      </w:r>
      <w:r w:rsidRPr="00F231D0">
        <w:rPr>
          <w:rFonts w:ascii="Book Antiqua" w:eastAsia="Book Antiqua" w:hAnsi="Book Antiqua" w:cs="Book Antiqua"/>
          <w:i/>
          <w:iCs/>
          <w:color w:val="000000"/>
        </w:rPr>
        <w:t>World J Clin Cases</w:t>
      </w:r>
      <w:r w:rsidRPr="00F231D0">
        <w:rPr>
          <w:rFonts w:ascii="Book Antiqua" w:eastAsia="Book Antiqua" w:hAnsi="Book Antiqua" w:cs="Book Antiqua"/>
          <w:color w:val="000000"/>
        </w:rPr>
        <w:t xml:space="preserve"> 2021; In press</w:t>
      </w:r>
    </w:p>
    <w:p w14:paraId="5415D862" w14:textId="77777777" w:rsidR="00A77B3E" w:rsidRPr="00F231D0" w:rsidRDefault="00A77B3E" w:rsidP="00F231D0">
      <w:pPr>
        <w:spacing w:line="360" w:lineRule="auto"/>
        <w:jc w:val="both"/>
        <w:rPr>
          <w:rFonts w:ascii="Book Antiqua" w:hAnsi="Book Antiqua"/>
        </w:rPr>
      </w:pPr>
    </w:p>
    <w:p w14:paraId="651B15BF" w14:textId="27CCD26D"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bCs/>
          <w:color w:val="000000"/>
        </w:rPr>
        <w:t xml:space="preserve">Core Tip: </w:t>
      </w:r>
      <w:r w:rsidRPr="00F231D0">
        <w:rPr>
          <w:rFonts w:ascii="Book Antiqua" w:eastAsia="Book Antiqua" w:hAnsi="Book Antiqua" w:cs="Book Antiqua"/>
          <w:color w:val="000000"/>
        </w:rPr>
        <w:t xml:space="preserve">Our manuscript demonstrated that the </w:t>
      </w:r>
      <w:r w:rsidR="002C02A2">
        <w:rPr>
          <w:rFonts w:ascii="Book Antiqua" w:eastAsia="Book Antiqua" w:hAnsi="Book Antiqua" w:cs="Book Antiqua"/>
          <w:color w:val="000000"/>
        </w:rPr>
        <w:t>,</w:t>
      </w:r>
      <w:r w:rsidR="00B65C72" w:rsidRPr="00F231D0">
        <w:rPr>
          <w:rFonts w:ascii="Book Antiqua" w:eastAsia="Book Antiqua" w:hAnsi="Book Antiqua" w:cs="Book Antiqua"/>
          <w:color w:val="000000"/>
        </w:rPr>
        <w:t>ground glass opacity (GGO)</w:t>
      </w:r>
      <w:r w:rsidRPr="00F231D0">
        <w:rPr>
          <w:rFonts w:ascii="Book Antiqua" w:eastAsia="Book Antiqua" w:hAnsi="Book Antiqua" w:cs="Book Antiqua"/>
          <w:color w:val="000000"/>
        </w:rPr>
        <w:t xml:space="preserve"> predicted favorable </w:t>
      </w:r>
      <w:r w:rsidR="00B65C72" w:rsidRPr="00F231D0">
        <w:rPr>
          <w:rFonts w:ascii="Book Antiqua" w:eastAsia="Book Antiqua" w:hAnsi="Book Antiqua" w:cs="Book Antiqua"/>
          <w:color w:val="000000"/>
        </w:rPr>
        <w:t>overall survival</w:t>
      </w:r>
      <w:r w:rsidR="00B65C72">
        <w:rPr>
          <w:rFonts w:ascii="Book Antiqua" w:eastAsia="Book Antiqua" w:hAnsi="Book Antiqua" w:cs="Book Antiqua"/>
          <w:color w:val="000000"/>
        </w:rPr>
        <w:t xml:space="preserve"> (</w:t>
      </w:r>
      <w:r w:rsidRPr="00B65C72">
        <w:rPr>
          <w:rFonts w:ascii="Book Antiqua" w:eastAsia="Book Antiqua" w:hAnsi="Book Antiqua" w:cs="Book Antiqua"/>
          <w:i/>
          <w:color w:val="000000"/>
        </w:rPr>
        <w:t>P</w:t>
      </w:r>
      <w:r w:rsidR="00B65C72">
        <w:rPr>
          <w:rFonts w:ascii="Book Antiqua" w:hAnsi="Book Antiqua" w:cs="Book Antiqua" w:hint="eastAsia"/>
          <w:color w:val="000000"/>
          <w:lang w:eastAsia="zh-CN"/>
        </w:rPr>
        <w:t xml:space="preserve"> </w:t>
      </w:r>
      <w:r w:rsidR="00B65C72">
        <w:rPr>
          <w:rFonts w:ascii="Book Antiqua" w:eastAsia="SimSun" w:hAnsi="Book Antiqua" w:cs="SimSun" w:hint="eastAsia"/>
          <w:color w:val="000000"/>
          <w:lang w:eastAsia="zh-CN"/>
        </w:rPr>
        <w:t xml:space="preserve">&lt; </w:t>
      </w:r>
      <w:r w:rsidRPr="00F231D0">
        <w:rPr>
          <w:rFonts w:ascii="Book Antiqua" w:eastAsia="Book Antiqua" w:hAnsi="Book Antiqua" w:cs="Book Antiqua"/>
          <w:color w:val="000000"/>
        </w:rPr>
        <w:t xml:space="preserve">0.001) and </w:t>
      </w:r>
      <w:r w:rsidR="00B65C72" w:rsidRPr="00F231D0">
        <w:rPr>
          <w:rFonts w:ascii="Book Antiqua" w:eastAsia="Book Antiqua" w:hAnsi="Book Antiqua" w:cs="Book Antiqua"/>
          <w:color w:val="000000"/>
        </w:rPr>
        <w:t>disease-free survival</w:t>
      </w:r>
      <w:r w:rsidRPr="00F231D0">
        <w:rPr>
          <w:rFonts w:ascii="Book Antiqua" w:eastAsia="Book Antiqua" w:hAnsi="Book Antiqua" w:cs="Book Antiqua"/>
          <w:color w:val="000000"/>
        </w:rPr>
        <w:t xml:space="preserve"> (</w:t>
      </w:r>
      <w:r w:rsidRPr="00F231D0">
        <w:rPr>
          <w:rFonts w:ascii="Book Antiqua" w:eastAsia="Book Antiqua" w:hAnsi="Book Antiqua" w:cs="Book Antiqua"/>
          <w:i/>
          <w:iCs/>
          <w:color w:val="000000"/>
        </w:rPr>
        <w:t>P</w:t>
      </w:r>
      <w:r w:rsidRPr="00F231D0">
        <w:rPr>
          <w:rFonts w:ascii="Book Antiqua" w:eastAsia="Book Antiqua" w:hAnsi="Book Antiqua" w:cs="Book Antiqua"/>
          <w:color w:val="000000"/>
        </w:rPr>
        <w:t xml:space="preserve"> = 0.003). Subgroup analysis based on the ratio of GGO further demonstrated that the proportion of GGO was a good prognostic indicator in pathological stage I pulmonary adenocarcinoma patients and patients with a higher ratio of GGO showed better prognosis than patients with a lower GGO ratio did. This meta-analysis manifested that the presence of GGO on </w:t>
      </w:r>
      <w:r w:rsidR="00B22D45" w:rsidRPr="00F231D0">
        <w:rPr>
          <w:rFonts w:ascii="Book Antiqua" w:eastAsia="Book Antiqua" w:hAnsi="Book Antiqua" w:cs="Book Antiqua"/>
          <w:color w:val="000000"/>
        </w:rPr>
        <w:t>computed tomography</w:t>
      </w:r>
      <w:r w:rsidRPr="00F231D0">
        <w:rPr>
          <w:rFonts w:ascii="Book Antiqua" w:eastAsia="Book Antiqua" w:hAnsi="Book Antiqua" w:cs="Book Antiqua"/>
          <w:color w:val="000000"/>
        </w:rPr>
        <w:t xml:space="preserve"> predicted favorable prognosis in </w:t>
      </w:r>
      <w:r w:rsidR="00986870">
        <w:rPr>
          <w:rFonts w:ascii="Book Antiqua" w:hAnsi="Book Antiqua" w:hint="eastAsia"/>
          <w:lang w:eastAsia="zh-CN"/>
        </w:rPr>
        <w:t>t</w:t>
      </w:r>
      <w:r w:rsidR="00986870" w:rsidRPr="00F231D0">
        <w:rPr>
          <w:rFonts w:ascii="Book Antiqua" w:hAnsi="Book Antiqua"/>
        </w:rPr>
        <w:t>umor-node-metastasis</w:t>
      </w:r>
      <w:r w:rsidRPr="00F231D0">
        <w:rPr>
          <w:rFonts w:ascii="Book Antiqua" w:eastAsia="Book Antiqua" w:hAnsi="Book Antiqua" w:cs="Book Antiqua"/>
          <w:color w:val="000000"/>
        </w:rPr>
        <w:t xml:space="preserve"> stage I lung adenocarcinoma. Patients with a higher GGO ratio were more likely to have a better prognosis than patients with a lower GGO ratio.</w:t>
      </w:r>
    </w:p>
    <w:p w14:paraId="5B1E1AAD" w14:textId="737371BC" w:rsidR="00A77B3E" w:rsidRPr="00F231D0" w:rsidRDefault="00A77B3E" w:rsidP="00F231D0">
      <w:pPr>
        <w:spacing w:line="360" w:lineRule="auto"/>
        <w:jc w:val="both"/>
        <w:rPr>
          <w:rFonts w:ascii="Book Antiqua" w:hAnsi="Book Antiqua"/>
        </w:rPr>
      </w:pPr>
    </w:p>
    <w:p w14:paraId="2CF233F8" w14:textId="18D41499" w:rsidR="00A77B3E" w:rsidRPr="00F231D0" w:rsidRDefault="00B22D45" w:rsidP="00F231D0">
      <w:pPr>
        <w:spacing w:line="360" w:lineRule="auto"/>
        <w:jc w:val="both"/>
        <w:rPr>
          <w:rFonts w:ascii="Book Antiqua" w:hAnsi="Book Antiqua"/>
        </w:rPr>
      </w:pPr>
      <w:r>
        <w:rPr>
          <w:rFonts w:ascii="Book Antiqua" w:eastAsia="Book Antiqua" w:hAnsi="Book Antiqua" w:cs="Book Antiqua"/>
          <w:b/>
          <w:caps/>
          <w:color w:val="000000"/>
          <w:u w:val="single"/>
        </w:rPr>
        <w:br w:type="page"/>
      </w:r>
      <w:r w:rsidR="006D06A3" w:rsidRPr="00F231D0">
        <w:rPr>
          <w:rFonts w:ascii="Book Antiqua" w:eastAsia="Book Antiqua" w:hAnsi="Book Antiqua" w:cs="Book Antiqua"/>
          <w:b/>
          <w:caps/>
          <w:color w:val="000000"/>
          <w:u w:val="single"/>
        </w:rPr>
        <w:lastRenderedPageBreak/>
        <w:t>INTRODUCTION</w:t>
      </w:r>
    </w:p>
    <w:p w14:paraId="62C071C1" w14:textId="1402E10C"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Due to great advances in technolog</w:t>
      </w:r>
      <w:r w:rsidR="002C02A2">
        <w:rPr>
          <w:rFonts w:ascii="Book Antiqua" w:eastAsia="Book Antiqua" w:hAnsi="Book Antiqua" w:cs="Book Antiqua"/>
          <w:color w:val="000000"/>
        </w:rPr>
        <w:t>y</w:t>
      </w:r>
      <w:r w:rsidRPr="00F231D0">
        <w:rPr>
          <w:rFonts w:ascii="Book Antiqua" w:eastAsia="Book Antiqua" w:hAnsi="Book Antiqua" w:cs="Book Antiqua"/>
          <w:color w:val="000000"/>
        </w:rPr>
        <w:t xml:space="preserve"> and </w:t>
      </w:r>
      <w:r w:rsidR="002C02A2">
        <w:rPr>
          <w:rFonts w:ascii="Book Antiqua" w:eastAsia="Book Antiqua" w:hAnsi="Book Antiqua" w:cs="Book Antiqua"/>
          <w:color w:val="000000"/>
        </w:rPr>
        <w:t xml:space="preserve">the </w:t>
      </w:r>
      <w:r w:rsidRPr="00F231D0">
        <w:rPr>
          <w:rFonts w:ascii="Book Antiqua" w:eastAsia="Book Antiqua" w:hAnsi="Book Antiqua" w:cs="Book Antiqua"/>
          <w:color w:val="000000"/>
        </w:rPr>
        <w:t>gradual popularity of high-resolution computed tomography (HRCT), many more cases</w:t>
      </w:r>
      <w:r w:rsidR="002C02A2">
        <w:rPr>
          <w:rFonts w:ascii="Book Antiqua" w:eastAsia="Book Antiqua" w:hAnsi="Book Antiqua" w:cs="Book Antiqua"/>
          <w:color w:val="000000"/>
        </w:rPr>
        <w:t xml:space="preserve"> of cancer</w:t>
      </w:r>
      <w:r w:rsidRPr="00F231D0">
        <w:rPr>
          <w:rFonts w:ascii="Book Antiqua" w:eastAsia="Book Antiqua" w:hAnsi="Book Antiqua" w:cs="Book Antiqua"/>
          <w:color w:val="000000"/>
        </w:rPr>
        <w:t xml:space="preserve"> </w:t>
      </w:r>
      <w:r w:rsidR="002C02A2">
        <w:rPr>
          <w:rFonts w:ascii="Book Antiqua" w:eastAsia="Book Antiqua" w:hAnsi="Book Antiqua" w:cs="Book Antiqua"/>
          <w:color w:val="000000"/>
        </w:rPr>
        <w:t>can be</w:t>
      </w:r>
      <w:r w:rsidRPr="00F231D0">
        <w:rPr>
          <w:rFonts w:ascii="Book Antiqua" w:eastAsia="Book Antiqua" w:hAnsi="Book Antiqua" w:cs="Book Antiqua"/>
          <w:color w:val="000000"/>
        </w:rPr>
        <w:t xml:space="preserve"> screened and diagnosed at very early stage</w:t>
      </w:r>
      <w:r w:rsidR="002C02A2">
        <w:rPr>
          <w:rFonts w:ascii="Book Antiqua" w:eastAsia="Book Antiqua" w:hAnsi="Book Antiqua" w:cs="Book Antiqua"/>
          <w:color w:val="000000"/>
        </w:rPr>
        <w:t>s</w:t>
      </w:r>
      <w:r w:rsidRPr="00F231D0">
        <w:rPr>
          <w:rFonts w:ascii="Book Antiqua" w:eastAsia="Book Antiqua" w:hAnsi="Book Antiqua" w:cs="Book Antiqua"/>
          <w:color w:val="000000"/>
        </w:rPr>
        <w:t xml:space="preserve"> than </w:t>
      </w:r>
      <w:r w:rsidR="002C02A2">
        <w:rPr>
          <w:rFonts w:ascii="Book Antiqua" w:eastAsia="Book Antiqua" w:hAnsi="Book Antiqua" w:cs="Book Antiqua"/>
          <w:color w:val="000000"/>
        </w:rPr>
        <w:t>previously possible</w:t>
      </w:r>
      <w:r w:rsidRPr="00DB73CF">
        <w:rPr>
          <w:rFonts w:ascii="Book Antiqua" w:hAnsi="Book Antiqua" w:cs="Book Antiqua"/>
          <w:color w:val="000000"/>
          <w:vertAlign w:val="superscript"/>
          <w:lang w:eastAsia="zh-CN"/>
        </w:rPr>
        <w:t>[</w:t>
      </w:r>
      <w:r w:rsidRPr="00DB73CF">
        <w:rPr>
          <w:rFonts w:ascii="Book Antiqua" w:eastAsia="Book Antiqua" w:hAnsi="Book Antiqua" w:cs="Book Antiqua"/>
          <w:color w:val="000000"/>
          <w:vertAlign w:val="superscript"/>
        </w:rPr>
        <w:t>1,2</w:t>
      </w:r>
      <w:r w:rsidRPr="00DB73CF">
        <w:rPr>
          <w:rFonts w:ascii="Book Antiqua" w:hAnsi="Book Antiqua" w:cs="Book Antiqua"/>
          <w:color w:val="000000"/>
          <w:vertAlign w:val="superscript"/>
          <w:lang w:eastAsia="zh-CN"/>
        </w:rPr>
        <w:t>]</w:t>
      </w:r>
      <w:r w:rsidRPr="00F231D0">
        <w:rPr>
          <w:rFonts w:ascii="Book Antiqua" w:eastAsia="Book Antiqua" w:hAnsi="Book Antiqua" w:cs="Book Antiqua"/>
          <w:color w:val="000000"/>
        </w:rPr>
        <w:t>. Meanwhile, the proportion of different pathologic subtypes of lung cancer have changed significantly</w:t>
      </w:r>
      <w:r w:rsidR="002C02A2">
        <w:rPr>
          <w:rFonts w:ascii="Book Antiqua" w:eastAsia="Book Antiqua" w:hAnsi="Book Antiqua" w:cs="Book Antiqua"/>
          <w:color w:val="000000"/>
        </w:rPr>
        <w:t>,</w:t>
      </w:r>
      <w:r w:rsidRPr="00F231D0">
        <w:rPr>
          <w:rFonts w:ascii="Book Antiqua" w:eastAsia="Book Antiqua" w:hAnsi="Book Antiqua" w:cs="Book Antiqua"/>
          <w:color w:val="000000"/>
        </w:rPr>
        <w:t xml:space="preserve"> and adenocarcinoma occupies a considerable proportion among non-small cell lung cancer</w:t>
      </w:r>
      <w:r w:rsidR="00961EA2" w:rsidRPr="00DB73CF">
        <w:rPr>
          <w:rFonts w:ascii="Book Antiqua" w:eastAsia="Book Antiqua" w:hAnsi="Book Antiqua" w:cs="Book Antiqua"/>
          <w:color w:val="000000"/>
          <w:vertAlign w:val="superscript"/>
        </w:rPr>
        <w:t>[</w:t>
      </w:r>
      <w:r w:rsidRPr="00DB73CF">
        <w:rPr>
          <w:rFonts w:ascii="Book Antiqua" w:eastAsia="Book Antiqua" w:hAnsi="Book Antiqua" w:cs="Book Antiqua"/>
          <w:color w:val="000000"/>
          <w:vertAlign w:val="superscript"/>
        </w:rPr>
        <w:t>3,4</w:t>
      </w:r>
      <w:r w:rsidR="00961EA2" w:rsidRPr="00DB73CF">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xml:space="preserve">. With the increasing incidence of lung adenocarcinoma in recent years, a novel term, ground glass opacity (GGO), has been reported and received widespread attention. GGO refers to the increase in local density in the pulmonary nodules and blurred shadow that does not cover the blood vessels and bronchi in the lungs. </w:t>
      </w:r>
    </w:p>
    <w:p w14:paraId="0BD8EFF4" w14:textId="4E9BCD88" w:rsidR="00A77B3E" w:rsidRPr="00F231D0" w:rsidRDefault="006D06A3" w:rsidP="00DB73CF">
      <w:pPr>
        <w:spacing w:line="360" w:lineRule="auto"/>
        <w:ind w:firstLineChars="200" w:firstLine="480"/>
        <w:jc w:val="both"/>
        <w:rPr>
          <w:rFonts w:ascii="Book Antiqua" w:hAnsi="Book Antiqua"/>
        </w:rPr>
      </w:pPr>
      <w:r w:rsidRPr="00F231D0">
        <w:rPr>
          <w:rFonts w:ascii="Book Antiqua" w:eastAsia="Book Antiqua" w:hAnsi="Book Antiqua" w:cs="Book Antiqua"/>
          <w:color w:val="000000"/>
        </w:rPr>
        <w:t>According to previous research, the presence of GGO in lung adenocarcinoma usually indicates the indolent nature of the lesions</w:t>
      </w:r>
      <w:r w:rsidR="002C02A2">
        <w:rPr>
          <w:rFonts w:ascii="Book Antiqua" w:eastAsia="Book Antiqua" w:hAnsi="Book Antiqua" w:cs="Book Antiqua"/>
          <w:color w:val="000000"/>
        </w:rPr>
        <w:t>,</w:t>
      </w:r>
      <w:r w:rsidRPr="00F231D0">
        <w:rPr>
          <w:rFonts w:ascii="Book Antiqua" w:eastAsia="Book Antiqua" w:hAnsi="Book Antiqua" w:cs="Book Antiqua"/>
          <w:color w:val="000000"/>
        </w:rPr>
        <w:t xml:space="preserve"> and pure GGO nodules are related to pathologically preinvasive lesions</w:t>
      </w:r>
      <w:r w:rsidR="00961EA2" w:rsidRPr="00DB73CF">
        <w:rPr>
          <w:rFonts w:ascii="Book Antiqua" w:eastAsia="Book Antiqua" w:hAnsi="Book Antiqua" w:cs="Book Antiqua"/>
          <w:color w:val="000000"/>
          <w:vertAlign w:val="superscript"/>
        </w:rPr>
        <w:t>[</w:t>
      </w:r>
      <w:r w:rsidRPr="00DB73CF">
        <w:rPr>
          <w:rFonts w:ascii="Book Antiqua" w:eastAsia="Book Antiqua" w:hAnsi="Book Antiqua" w:cs="Book Antiqua"/>
          <w:color w:val="000000"/>
          <w:vertAlign w:val="superscript"/>
        </w:rPr>
        <w:t>5-8</w:t>
      </w:r>
      <w:r w:rsidR="00961EA2" w:rsidRPr="00DB73CF">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In other words, the proportion of GGO reflects the malignant degree of pulmonary adenocarcinoma to a certain extent. Compared with pure GGO and subsolid lesions with a mixture of solid portion and GGO portion, lung adenocarcinomas representing as pure solid lesions are typically relat</w:t>
      </w:r>
      <w:r w:rsidR="00DB73CF">
        <w:rPr>
          <w:rFonts w:ascii="Book Antiqua" w:eastAsia="Book Antiqua" w:hAnsi="Book Antiqua" w:cs="Book Antiqua"/>
          <w:color w:val="000000"/>
        </w:rPr>
        <w:t>ed with more aggressive behavio</w:t>
      </w:r>
      <w:r w:rsidRPr="00F231D0">
        <w:rPr>
          <w:rFonts w:ascii="Book Antiqua" w:eastAsia="Book Antiqua" w:hAnsi="Book Antiqua" w:cs="Book Antiqua"/>
          <w:color w:val="000000"/>
        </w:rPr>
        <w:t>rs and worse prognosis</w:t>
      </w:r>
      <w:r w:rsidR="00961EA2" w:rsidRPr="00DB73CF">
        <w:rPr>
          <w:rFonts w:ascii="Book Antiqua" w:eastAsia="Book Antiqua" w:hAnsi="Book Antiqua" w:cs="Book Antiqua"/>
          <w:color w:val="000000"/>
          <w:vertAlign w:val="superscript"/>
        </w:rPr>
        <w:t>[</w:t>
      </w:r>
      <w:r w:rsidRPr="00DB73CF">
        <w:rPr>
          <w:rFonts w:ascii="Book Antiqua" w:eastAsia="Book Antiqua" w:hAnsi="Book Antiqua" w:cs="Book Antiqua"/>
          <w:color w:val="000000"/>
          <w:vertAlign w:val="superscript"/>
        </w:rPr>
        <w:t>9-13</w:t>
      </w:r>
      <w:r w:rsidR="00961EA2" w:rsidRPr="00DB73CF">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xml:space="preserve">. Therefore, the presence or absence of GGO and the specific ratio should be considered </w:t>
      </w:r>
      <w:r w:rsidR="002C02A2">
        <w:rPr>
          <w:rFonts w:ascii="Book Antiqua" w:eastAsia="Book Antiqua" w:hAnsi="Book Antiqua" w:cs="Book Antiqua"/>
          <w:color w:val="000000"/>
        </w:rPr>
        <w:t>for</w:t>
      </w:r>
      <w:r w:rsidRPr="00F231D0">
        <w:rPr>
          <w:rFonts w:ascii="Book Antiqua" w:eastAsia="Book Antiqua" w:hAnsi="Book Antiqua" w:cs="Book Antiqua"/>
          <w:color w:val="000000"/>
        </w:rPr>
        <w:t xml:space="preserve"> the diagnosis and formulation of treatment.</w:t>
      </w:r>
    </w:p>
    <w:p w14:paraId="1C7A1A44" w14:textId="4A28AE40" w:rsidR="00A77B3E" w:rsidRPr="00F231D0" w:rsidRDefault="006D06A3" w:rsidP="00DB73CF">
      <w:pPr>
        <w:spacing w:line="360" w:lineRule="auto"/>
        <w:ind w:firstLineChars="200" w:firstLine="480"/>
        <w:jc w:val="both"/>
        <w:rPr>
          <w:rFonts w:ascii="Book Antiqua" w:hAnsi="Book Antiqua"/>
        </w:rPr>
      </w:pPr>
      <w:r w:rsidRPr="00F231D0">
        <w:rPr>
          <w:rFonts w:ascii="Book Antiqua" w:eastAsia="Book Antiqua" w:hAnsi="Book Antiqua" w:cs="Book Antiqua"/>
          <w:color w:val="000000"/>
        </w:rPr>
        <w:t xml:space="preserve">Miao </w:t>
      </w:r>
      <w:r w:rsidRPr="00F231D0">
        <w:rPr>
          <w:rFonts w:ascii="Book Antiqua" w:eastAsia="Book Antiqua" w:hAnsi="Book Antiqua" w:cs="Book Antiqua"/>
          <w:i/>
          <w:iCs/>
          <w:color w:val="000000"/>
        </w:rPr>
        <w:t>et al</w:t>
      </w:r>
      <w:r w:rsidR="00DB73CF" w:rsidRPr="00DB73CF">
        <w:rPr>
          <w:rFonts w:ascii="Book Antiqua" w:eastAsia="Book Antiqua" w:hAnsi="Book Antiqua" w:cs="Book Antiqua"/>
          <w:color w:val="000000"/>
          <w:vertAlign w:val="superscript"/>
        </w:rPr>
        <w:t>[14]</w:t>
      </w:r>
      <w:r w:rsidRPr="00F231D0">
        <w:rPr>
          <w:rFonts w:ascii="Book Antiqua" w:eastAsia="Book Antiqua" w:hAnsi="Book Antiqua" w:cs="Book Antiqua"/>
          <w:color w:val="000000"/>
        </w:rPr>
        <w:t xml:space="preserve"> conducted a meta-analysis by including 13 studies and demonstrated that the GGO ratio was significantly associated with overall survival (OS) [hazard ratio (HR)</w:t>
      </w:r>
      <w:r w:rsidR="00DB73CF">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w:t>
      </w:r>
      <w:r w:rsidR="00DB73CF">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 xml:space="preserve">0.8, 95% confidence interval (CI): 0.78-0.93, </w:t>
      </w:r>
      <w:r w:rsidRPr="00F231D0">
        <w:rPr>
          <w:rFonts w:ascii="Book Antiqua" w:eastAsia="Book Antiqua" w:hAnsi="Book Antiqua" w:cs="Book Antiqua"/>
          <w:i/>
          <w:iCs/>
          <w:color w:val="000000"/>
        </w:rPr>
        <w:t>P</w:t>
      </w:r>
      <w:r w:rsidRPr="00F231D0">
        <w:rPr>
          <w:rFonts w:ascii="Book Antiqua" w:eastAsia="Book Antiqua" w:hAnsi="Book Antiqua" w:cs="Book Antiqua"/>
          <w:color w:val="000000"/>
        </w:rPr>
        <w:t xml:space="preserve"> = 0.009]</w:t>
      </w:r>
      <w:r w:rsidR="002C02A2">
        <w:rPr>
          <w:rFonts w:ascii="Book Antiqua" w:eastAsia="Book Antiqua" w:hAnsi="Book Antiqua" w:cs="Book Antiqua"/>
          <w:color w:val="000000"/>
        </w:rPr>
        <w:t>,</w:t>
      </w:r>
      <w:r w:rsidRPr="00F231D0">
        <w:rPr>
          <w:rFonts w:ascii="Book Antiqua" w:eastAsia="Book Antiqua" w:hAnsi="Book Antiqua" w:cs="Book Antiqua"/>
          <w:color w:val="000000"/>
        </w:rPr>
        <w:t xml:space="preserve"> and the GGO area measured on HRCT showed a good prognostic value in small lung adenocarcinoma</w:t>
      </w:r>
      <w:r w:rsidR="00961EA2" w:rsidRPr="00DB73CF">
        <w:rPr>
          <w:rFonts w:ascii="Book Antiqua" w:eastAsia="Book Antiqua" w:hAnsi="Book Antiqua" w:cs="Book Antiqua"/>
          <w:color w:val="000000"/>
          <w:vertAlign w:val="superscript"/>
        </w:rPr>
        <w:t>[</w:t>
      </w:r>
      <w:r w:rsidRPr="00DB73CF">
        <w:rPr>
          <w:rFonts w:ascii="Book Antiqua" w:eastAsia="Book Antiqua" w:hAnsi="Book Antiqua" w:cs="Book Antiqua"/>
          <w:color w:val="000000"/>
          <w:vertAlign w:val="superscript"/>
        </w:rPr>
        <w:t>14</w:t>
      </w:r>
      <w:r w:rsidR="00961EA2" w:rsidRPr="00DB73CF">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However, most of the studies included in their meta-analysis did not focus on stage I lung adenocarcinoma patients</w:t>
      </w:r>
      <w:r w:rsidR="002C02A2">
        <w:rPr>
          <w:rFonts w:ascii="Book Antiqua" w:eastAsia="Book Antiqua" w:hAnsi="Book Antiqua" w:cs="Book Antiqua"/>
          <w:color w:val="000000"/>
        </w:rPr>
        <w:t>,</w:t>
      </w:r>
      <w:r w:rsidRPr="00F231D0">
        <w:rPr>
          <w:rFonts w:ascii="Book Antiqua" w:eastAsia="Book Antiqua" w:hAnsi="Book Antiqua" w:cs="Book Antiqua"/>
          <w:color w:val="000000"/>
        </w:rPr>
        <w:t xml:space="preserve"> and the clinical guiding significance of GGO in early stage lung adenocarcinoma is more important. </w:t>
      </w:r>
    </w:p>
    <w:p w14:paraId="134E6624" w14:textId="5CDC7E16" w:rsidR="00A77B3E" w:rsidRPr="00F231D0" w:rsidRDefault="006D06A3" w:rsidP="00DB73CF">
      <w:pPr>
        <w:spacing w:line="360" w:lineRule="auto"/>
        <w:ind w:firstLineChars="200" w:firstLine="480"/>
        <w:jc w:val="both"/>
        <w:rPr>
          <w:rFonts w:ascii="Book Antiqua" w:hAnsi="Book Antiqua"/>
        </w:rPr>
      </w:pPr>
      <w:r w:rsidRPr="00F231D0">
        <w:rPr>
          <w:rFonts w:ascii="Book Antiqua" w:eastAsia="Book Antiqua" w:hAnsi="Book Antiqua" w:cs="Book Antiqua"/>
          <w:color w:val="000000"/>
        </w:rPr>
        <w:t xml:space="preserve">Thus, the aim of this meta-analysis was to explore the prognostic value of the presence of GGO on </w:t>
      </w:r>
      <w:r w:rsidR="002C02A2">
        <w:rPr>
          <w:rFonts w:ascii="Book Antiqua" w:eastAsia="Book Antiqua" w:hAnsi="Book Antiqua" w:cs="Book Antiqua"/>
          <w:color w:val="000000"/>
        </w:rPr>
        <w:t>computed tomography (</w:t>
      </w:r>
      <w:r w:rsidRPr="00F231D0">
        <w:rPr>
          <w:rFonts w:ascii="Book Antiqua" w:eastAsia="Book Antiqua" w:hAnsi="Book Antiqua" w:cs="Book Antiqua"/>
          <w:color w:val="000000"/>
        </w:rPr>
        <w:t>CT</w:t>
      </w:r>
      <w:r w:rsidR="002C02A2">
        <w:rPr>
          <w:rFonts w:ascii="Book Antiqua" w:eastAsia="Book Antiqua" w:hAnsi="Book Antiqua" w:cs="Book Antiqua"/>
          <w:color w:val="000000"/>
        </w:rPr>
        <w:t>)</w:t>
      </w:r>
      <w:r w:rsidRPr="00F231D0">
        <w:rPr>
          <w:rFonts w:ascii="Book Antiqua" w:eastAsia="Book Antiqua" w:hAnsi="Book Antiqua" w:cs="Book Antiqua"/>
          <w:color w:val="000000"/>
        </w:rPr>
        <w:t xml:space="preserve"> in pathologic stage I lung adenocarcinoma patients, </w:t>
      </w:r>
      <w:r w:rsidR="002C02A2">
        <w:rPr>
          <w:rFonts w:ascii="Book Antiqua" w:eastAsia="Book Antiqua" w:hAnsi="Book Antiqua" w:cs="Book Antiqua"/>
          <w:color w:val="000000"/>
        </w:rPr>
        <w:t>with the expectation that our findings will</w:t>
      </w:r>
      <w:r w:rsidRPr="00F231D0">
        <w:rPr>
          <w:rFonts w:ascii="Book Antiqua" w:eastAsia="Book Antiqua" w:hAnsi="Book Antiqua" w:cs="Book Antiqua"/>
          <w:color w:val="000000"/>
        </w:rPr>
        <w:t xml:space="preserve"> help with the clinical management and treatment </w:t>
      </w:r>
      <w:r w:rsidR="002C02A2">
        <w:rPr>
          <w:rFonts w:ascii="Book Antiqua" w:eastAsia="Book Antiqua" w:hAnsi="Book Antiqua" w:cs="Book Antiqua"/>
          <w:color w:val="000000"/>
        </w:rPr>
        <w:t xml:space="preserve">of </w:t>
      </w:r>
      <w:r w:rsidRPr="00F231D0">
        <w:rPr>
          <w:rFonts w:ascii="Book Antiqua" w:eastAsia="Book Antiqua" w:hAnsi="Book Antiqua" w:cs="Book Antiqua"/>
          <w:color w:val="000000"/>
        </w:rPr>
        <w:t>this group of patients.</w:t>
      </w:r>
    </w:p>
    <w:p w14:paraId="41B138D6" w14:textId="77777777" w:rsidR="00A77B3E" w:rsidRPr="00F231D0" w:rsidRDefault="00A77B3E" w:rsidP="00F231D0">
      <w:pPr>
        <w:spacing w:line="360" w:lineRule="auto"/>
        <w:jc w:val="both"/>
        <w:rPr>
          <w:rFonts w:ascii="Book Antiqua" w:hAnsi="Book Antiqua"/>
        </w:rPr>
      </w:pPr>
    </w:p>
    <w:p w14:paraId="46DE47B4"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aps/>
          <w:color w:val="000000"/>
          <w:u w:val="single"/>
        </w:rPr>
        <w:t>MATERIALS AND METHODS</w:t>
      </w:r>
    </w:p>
    <w:p w14:paraId="587195B0"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This meta-analysis was performed according to the Preferred Reporting Items for Systematic Reviews and Meta-Analysis (PRISMA 2020) checklist.</w:t>
      </w:r>
    </w:p>
    <w:p w14:paraId="6AFEE39E" w14:textId="77777777" w:rsidR="003C42A5" w:rsidRDefault="003C42A5" w:rsidP="00F231D0">
      <w:pPr>
        <w:spacing w:line="360" w:lineRule="auto"/>
        <w:jc w:val="both"/>
        <w:rPr>
          <w:rFonts w:ascii="Book Antiqua" w:hAnsi="Book Antiqua" w:cs="Book Antiqua"/>
          <w:b/>
          <w:bCs/>
          <w:color w:val="000000"/>
          <w:lang w:eastAsia="zh-CN"/>
        </w:rPr>
      </w:pPr>
    </w:p>
    <w:p w14:paraId="18885DDA" w14:textId="77777777" w:rsidR="00A77B3E" w:rsidRPr="003C42A5" w:rsidRDefault="006D06A3" w:rsidP="00F231D0">
      <w:pPr>
        <w:spacing w:line="360" w:lineRule="auto"/>
        <w:jc w:val="both"/>
        <w:rPr>
          <w:rFonts w:ascii="Book Antiqua" w:hAnsi="Book Antiqua"/>
          <w:i/>
        </w:rPr>
      </w:pPr>
      <w:r w:rsidRPr="003C42A5">
        <w:rPr>
          <w:rFonts w:ascii="Book Antiqua" w:eastAsia="Book Antiqua" w:hAnsi="Book Antiqua" w:cs="Book Antiqua"/>
          <w:b/>
          <w:bCs/>
          <w:i/>
          <w:color w:val="000000"/>
        </w:rPr>
        <w:t xml:space="preserve">Literature retrieval </w:t>
      </w:r>
    </w:p>
    <w:p w14:paraId="428530AA" w14:textId="40805DBA"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The PubMed, EMBASE and Web of Science electronic databases were searched </w:t>
      </w:r>
      <w:r w:rsidR="002C02A2">
        <w:rPr>
          <w:rFonts w:ascii="Book Antiqua" w:eastAsia="Book Antiqua" w:hAnsi="Book Antiqua" w:cs="Book Antiqua"/>
          <w:color w:val="000000"/>
        </w:rPr>
        <w:t>until</w:t>
      </w:r>
      <w:r w:rsidRPr="00F231D0">
        <w:rPr>
          <w:rFonts w:ascii="Book Antiqua" w:eastAsia="Book Antiqua" w:hAnsi="Book Antiqua" w:cs="Book Antiqua"/>
          <w:color w:val="000000"/>
        </w:rPr>
        <w:t xml:space="preserve"> April 3, 2020. The following key words were used: </w:t>
      </w:r>
      <w:r w:rsidR="007107B4">
        <w:rPr>
          <w:rFonts w:ascii="Book Antiqua" w:eastAsia="Book Antiqua" w:hAnsi="Book Antiqua" w:cs="Book Antiqua"/>
          <w:color w:val="000000"/>
        </w:rPr>
        <w:t>A</w:t>
      </w:r>
      <w:r w:rsidRPr="00F231D0">
        <w:rPr>
          <w:rFonts w:ascii="Book Antiqua" w:eastAsia="Book Antiqua" w:hAnsi="Book Antiqua" w:cs="Book Antiqua"/>
          <w:color w:val="000000"/>
        </w:rPr>
        <w:t>denocarcinoma, lung, pulmonary</w:t>
      </w:r>
      <w:r w:rsidR="007107B4">
        <w:rPr>
          <w:rFonts w:ascii="Book Antiqua" w:eastAsia="Book Antiqua" w:hAnsi="Book Antiqua" w:cs="Book Antiqua"/>
          <w:color w:val="000000"/>
        </w:rPr>
        <w:t xml:space="preserve"> and</w:t>
      </w:r>
      <w:r w:rsidRPr="00F231D0">
        <w:rPr>
          <w:rFonts w:ascii="Book Antiqua" w:eastAsia="Book Antiqua" w:hAnsi="Book Antiqua" w:cs="Book Antiqua"/>
          <w:color w:val="000000"/>
        </w:rPr>
        <w:t xml:space="preserve"> </w:t>
      </w:r>
      <w:r w:rsidR="00264A78" w:rsidRPr="00F231D0">
        <w:rPr>
          <w:rFonts w:ascii="Book Antiqua" w:eastAsia="Book Antiqua" w:hAnsi="Book Antiqua" w:cs="Book Antiqua"/>
          <w:color w:val="000000"/>
        </w:rPr>
        <w:t>GGO</w:t>
      </w:r>
      <w:r w:rsidRPr="00F231D0">
        <w:rPr>
          <w:rFonts w:ascii="Book Antiqua" w:eastAsia="Book Antiqua" w:hAnsi="Book Antiqua" w:cs="Book Antiqua"/>
          <w:color w:val="000000"/>
        </w:rPr>
        <w:t xml:space="preserve">. A combination of </w:t>
      </w:r>
      <w:r w:rsidR="007107B4">
        <w:rPr>
          <w:rFonts w:ascii="Book Antiqua" w:eastAsia="Book Antiqua" w:hAnsi="Book Antiqua" w:cs="Book Antiqua"/>
          <w:color w:val="000000"/>
        </w:rPr>
        <w:t>medical subject heading</w:t>
      </w:r>
      <w:r w:rsidRPr="00F231D0">
        <w:rPr>
          <w:rFonts w:ascii="Book Antiqua" w:eastAsia="Book Antiqua" w:hAnsi="Book Antiqua" w:cs="Book Antiqua"/>
          <w:color w:val="000000"/>
        </w:rPr>
        <w:t xml:space="preserve"> terms and free words was applied. In detail, the specific search strategy was as follows: </w:t>
      </w:r>
      <w:r w:rsidR="003C42A5">
        <w:rPr>
          <w:rFonts w:ascii="Book Antiqua" w:hAnsi="Book Antiqua" w:cs="Book Antiqua" w:hint="eastAsia"/>
          <w:color w:val="000000"/>
          <w:lang w:eastAsia="zh-CN"/>
        </w:rPr>
        <w:t>A</w:t>
      </w:r>
      <w:r w:rsidRPr="00F231D0">
        <w:rPr>
          <w:rFonts w:ascii="Book Antiqua" w:eastAsia="Book Antiqua" w:hAnsi="Book Antiqua" w:cs="Book Antiqua"/>
          <w:color w:val="000000"/>
        </w:rPr>
        <w:t xml:space="preserve">denocarcinoma AND (lung OR pulmonary) AND (ground glass opacity OR GGO). </w:t>
      </w:r>
      <w:r w:rsidR="007107B4">
        <w:rPr>
          <w:rFonts w:ascii="Book Antiqua" w:eastAsia="Book Antiqua" w:hAnsi="Book Antiqua" w:cs="Book Antiqua"/>
          <w:color w:val="000000"/>
        </w:rPr>
        <w:t>In addition</w:t>
      </w:r>
      <w:r w:rsidRPr="00F231D0">
        <w:rPr>
          <w:rFonts w:ascii="Book Antiqua" w:eastAsia="Book Antiqua" w:hAnsi="Book Antiqua" w:cs="Book Antiqua"/>
          <w:color w:val="000000"/>
        </w:rPr>
        <w:t xml:space="preserve">, the references cited in included studies were also reviewed for availability. </w:t>
      </w:r>
    </w:p>
    <w:p w14:paraId="4F6F16D0" w14:textId="77777777" w:rsidR="003C42A5" w:rsidRDefault="003C42A5" w:rsidP="00F231D0">
      <w:pPr>
        <w:spacing w:line="360" w:lineRule="auto"/>
        <w:jc w:val="both"/>
        <w:rPr>
          <w:rFonts w:ascii="Book Antiqua" w:hAnsi="Book Antiqua" w:cs="Book Antiqua"/>
          <w:b/>
          <w:bCs/>
          <w:color w:val="000000"/>
          <w:lang w:eastAsia="zh-CN"/>
        </w:rPr>
      </w:pPr>
    </w:p>
    <w:p w14:paraId="0AA8B3A4" w14:textId="77777777" w:rsidR="00A77B3E" w:rsidRPr="003C42A5" w:rsidRDefault="006D06A3" w:rsidP="00F231D0">
      <w:pPr>
        <w:spacing w:line="360" w:lineRule="auto"/>
        <w:jc w:val="both"/>
        <w:rPr>
          <w:rFonts w:ascii="Book Antiqua" w:hAnsi="Book Antiqua"/>
          <w:i/>
        </w:rPr>
      </w:pPr>
      <w:r w:rsidRPr="003C42A5">
        <w:rPr>
          <w:rFonts w:ascii="Book Antiqua" w:eastAsia="Book Antiqua" w:hAnsi="Book Antiqua" w:cs="Book Antiqua"/>
          <w:b/>
          <w:bCs/>
          <w:i/>
          <w:color w:val="000000"/>
        </w:rPr>
        <w:t>Inclusion and exclusion criteria</w:t>
      </w:r>
    </w:p>
    <w:p w14:paraId="050051CE" w14:textId="4F48D96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The inclusion criteria were as follows: </w:t>
      </w:r>
      <w:r w:rsidR="003C42A5">
        <w:rPr>
          <w:rFonts w:ascii="Book Antiqua" w:hAnsi="Book Antiqua" w:cs="Book Antiqua" w:hint="eastAsia"/>
          <w:color w:val="000000"/>
          <w:lang w:eastAsia="zh-CN"/>
        </w:rPr>
        <w:t>(</w:t>
      </w:r>
      <w:r w:rsidRPr="00F231D0">
        <w:rPr>
          <w:rFonts w:ascii="Book Antiqua" w:eastAsia="Book Antiqua" w:hAnsi="Book Antiqua" w:cs="Book Antiqua"/>
          <w:color w:val="000000"/>
        </w:rPr>
        <w:t xml:space="preserve">1) </w:t>
      </w:r>
      <w:r w:rsidR="003C42A5">
        <w:rPr>
          <w:rFonts w:ascii="Book Antiqua" w:hAnsi="Book Antiqua" w:cs="Book Antiqua" w:hint="eastAsia"/>
          <w:color w:val="000000"/>
          <w:lang w:eastAsia="zh-CN"/>
        </w:rPr>
        <w:t>P</w:t>
      </w:r>
      <w:r w:rsidRPr="00F231D0">
        <w:rPr>
          <w:rFonts w:ascii="Book Antiqua" w:eastAsia="Book Antiqua" w:hAnsi="Book Antiqua" w:cs="Book Antiqua"/>
          <w:color w:val="000000"/>
        </w:rPr>
        <w:t xml:space="preserve">atients were pathologically diagnosed with lung adenocarcinoma and </w:t>
      </w:r>
      <w:r w:rsidR="00986870">
        <w:rPr>
          <w:rFonts w:ascii="Book Antiqua" w:hAnsi="Book Antiqua" w:hint="eastAsia"/>
          <w:lang w:eastAsia="zh-CN"/>
        </w:rPr>
        <w:t>t</w:t>
      </w:r>
      <w:r w:rsidR="00986870" w:rsidRPr="00F231D0">
        <w:rPr>
          <w:rFonts w:ascii="Book Antiqua" w:hAnsi="Book Antiqua"/>
        </w:rPr>
        <w:t>umor-node-metastasis</w:t>
      </w:r>
      <w:r w:rsidR="00986870" w:rsidRPr="00F231D0">
        <w:rPr>
          <w:rFonts w:ascii="Book Antiqua" w:eastAsia="Book Antiqua" w:hAnsi="Book Antiqua" w:cs="Book Antiqua"/>
          <w:color w:val="000000"/>
        </w:rPr>
        <w:t xml:space="preserve"> </w:t>
      </w:r>
      <w:r w:rsidR="00986870">
        <w:rPr>
          <w:rFonts w:ascii="Book Antiqua" w:hAnsi="Book Antiqua" w:cs="Book Antiqua" w:hint="eastAsia"/>
          <w:color w:val="000000"/>
          <w:lang w:eastAsia="zh-CN"/>
        </w:rPr>
        <w:t>(</w:t>
      </w:r>
      <w:r w:rsidRPr="00F231D0">
        <w:rPr>
          <w:rFonts w:ascii="Book Antiqua" w:eastAsia="Book Antiqua" w:hAnsi="Book Antiqua" w:cs="Book Antiqua"/>
          <w:color w:val="000000"/>
        </w:rPr>
        <w:t>TNM</w:t>
      </w:r>
      <w:r w:rsidR="00986870">
        <w:rPr>
          <w:rFonts w:ascii="Book Antiqua" w:hAnsi="Book Antiqua" w:cs="Book Antiqua" w:hint="eastAsia"/>
          <w:color w:val="000000"/>
          <w:lang w:eastAsia="zh-CN"/>
        </w:rPr>
        <w:t>)</w:t>
      </w:r>
      <w:r w:rsidRPr="00F231D0">
        <w:rPr>
          <w:rFonts w:ascii="Book Antiqua" w:eastAsia="Book Antiqua" w:hAnsi="Book Antiqua" w:cs="Book Antiqua"/>
          <w:color w:val="000000"/>
        </w:rPr>
        <w:t xml:space="preserve"> stage I; </w:t>
      </w:r>
      <w:r w:rsidR="003C42A5">
        <w:rPr>
          <w:rFonts w:ascii="Book Antiqua" w:hAnsi="Book Antiqua" w:cs="Book Antiqua" w:hint="eastAsia"/>
          <w:color w:val="000000"/>
          <w:lang w:eastAsia="zh-CN"/>
        </w:rPr>
        <w:t>(</w:t>
      </w:r>
      <w:r w:rsidRPr="00F231D0">
        <w:rPr>
          <w:rFonts w:ascii="Book Antiqua" w:eastAsia="Book Antiqua" w:hAnsi="Book Antiqua" w:cs="Book Antiqua"/>
          <w:color w:val="000000"/>
        </w:rPr>
        <w:t xml:space="preserve">2) </w:t>
      </w:r>
      <w:r w:rsidR="003C42A5">
        <w:rPr>
          <w:rFonts w:ascii="Book Antiqua" w:hAnsi="Book Antiqua" w:cs="Book Antiqua" w:hint="eastAsia"/>
          <w:color w:val="000000"/>
          <w:lang w:eastAsia="zh-CN"/>
        </w:rPr>
        <w:t>P</w:t>
      </w:r>
      <w:r w:rsidRPr="00F231D0">
        <w:rPr>
          <w:rFonts w:ascii="Book Antiqua" w:eastAsia="Book Antiqua" w:hAnsi="Book Antiqua" w:cs="Book Antiqua"/>
          <w:color w:val="000000"/>
        </w:rPr>
        <w:t xml:space="preserve">atients received the radical operation; </w:t>
      </w:r>
      <w:r w:rsidR="003C42A5">
        <w:rPr>
          <w:rFonts w:ascii="Book Antiqua" w:hAnsi="Book Antiqua" w:cs="Book Antiqua" w:hint="eastAsia"/>
          <w:color w:val="000000"/>
          <w:lang w:eastAsia="zh-CN"/>
        </w:rPr>
        <w:t>(</w:t>
      </w:r>
      <w:r w:rsidRPr="00F231D0">
        <w:rPr>
          <w:rFonts w:ascii="Book Antiqua" w:eastAsia="Book Antiqua" w:hAnsi="Book Antiqua" w:cs="Book Antiqua"/>
          <w:color w:val="000000"/>
        </w:rPr>
        <w:t xml:space="preserve">3) </w:t>
      </w:r>
      <w:r w:rsidR="003C42A5">
        <w:rPr>
          <w:rFonts w:ascii="Book Antiqua" w:hAnsi="Book Antiqua" w:cs="Book Antiqua" w:hint="eastAsia"/>
          <w:color w:val="000000"/>
          <w:lang w:eastAsia="zh-CN"/>
        </w:rPr>
        <w:t>P</w:t>
      </w:r>
      <w:r w:rsidRPr="00F231D0">
        <w:rPr>
          <w:rFonts w:ascii="Book Antiqua" w:eastAsia="Book Antiqua" w:hAnsi="Book Antiqua" w:cs="Book Antiqua"/>
          <w:color w:val="000000"/>
        </w:rPr>
        <w:t>atients were divided into different groups according to the ratio of GGO on C</w:t>
      </w:r>
      <w:r w:rsidR="007107B4">
        <w:rPr>
          <w:rFonts w:ascii="Book Antiqua" w:eastAsia="Book Antiqua" w:hAnsi="Book Antiqua" w:cs="Book Antiqua"/>
          <w:color w:val="000000"/>
        </w:rPr>
        <w:t>,</w:t>
      </w:r>
      <w:r w:rsidRPr="00F231D0">
        <w:rPr>
          <w:rFonts w:ascii="Book Antiqua" w:eastAsia="Book Antiqua" w:hAnsi="Book Antiqua" w:cs="Book Antiqua"/>
          <w:color w:val="000000"/>
        </w:rPr>
        <w:t>T and the prognosis w</w:t>
      </w:r>
      <w:r w:rsidR="007107B4">
        <w:rPr>
          <w:rFonts w:ascii="Book Antiqua" w:eastAsia="Book Antiqua" w:hAnsi="Book Antiqua" w:cs="Book Antiqua"/>
          <w:color w:val="000000"/>
        </w:rPr>
        <w:t>as</w:t>
      </w:r>
      <w:r w:rsidRPr="00F231D0">
        <w:rPr>
          <w:rFonts w:ascii="Book Antiqua" w:eastAsia="Book Antiqua" w:hAnsi="Book Antiqua" w:cs="Book Antiqua"/>
          <w:color w:val="000000"/>
        </w:rPr>
        <w:t xml:space="preserve"> compared between groups; </w:t>
      </w:r>
      <w:r w:rsidR="003C42A5">
        <w:rPr>
          <w:rFonts w:ascii="Book Antiqua" w:hAnsi="Book Antiqua" w:cs="Book Antiqua" w:hint="eastAsia"/>
          <w:color w:val="000000"/>
          <w:lang w:eastAsia="zh-CN"/>
        </w:rPr>
        <w:t>(</w:t>
      </w:r>
      <w:r w:rsidRPr="00F231D0">
        <w:rPr>
          <w:rFonts w:ascii="Book Antiqua" w:eastAsia="Book Antiqua" w:hAnsi="Book Antiqua" w:cs="Book Antiqua"/>
          <w:color w:val="000000"/>
        </w:rPr>
        <w:t xml:space="preserve">4) </w:t>
      </w:r>
      <w:r w:rsidR="003C42A5">
        <w:rPr>
          <w:rFonts w:ascii="Book Antiqua" w:hAnsi="Book Antiqua" w:cs="Book Antiqua" w:hint="eastAsia"/>
          <w:color w:val="000000"/>
          <w:lang w:eastAsia="zh-CN"/>
        </w:rPr>
        <w:t>T</w:t>
      </w:r>
      <w:r w:rsidRPr="00F231D0">
        <w:rPr>
          <w:rFonts w:ascii="Book Antiqua" w:eastAsia="Book Antiqua" w:hAnsi="Book Antiqua" w:cs="Book Antiqua"/>
          <w:color w:val="000000"/>
        </w:rPr>
        <w:t xml:space="preserve">he endpoints in the studies included the OS and disease-free survival (DFS); </w:t>
      </w:r>
      <w:r w:rsidR="003C42A5">
        <w:rPr>
          <w:rFonts w:ascii="Book Antiqua" w:hAnsi="Book Antiqua" w:cs="Book Antiqua" w:hint="eastAsia"/>
          <w:color w:val="000000"/>
          <w:lang w:eastAsia="zh-CN"/>
        </w:rPr>
        <w:t>and (</w:t>
      </w:r>
      <w:r w:rsidRPr="00F231D0">
        <w:rPr>
          <w:rFonts w:ascii="Book Antiqua" w:eastAsia="Book Antiqua" w:hAnsi="Book Antiqua" w:cs="Book Antiqua"/>
          <w:color w:val="000000"/>
        </w:rPr>
        <w:t xml:space="preserve">5) </w:t>
      </w:r>
      <w:r w:rsidR="003C42A5">
        <w:rPr>
          <w:rFonts w:ascii="Book Antiqua" w:hAnsi="Book Antiqua" w:cs="Book Antiqua" w:hint="eastAsia"/>
          <w:color w:val="000000"/>
          <w:lang w:eastAsia="zh-CN"/>
        </w:rPr>
        <w:t>T</w:t>
      </w:r>
      <w:r w:rsidRPr="00F231D0">
        <w:rPr>
          <w:rFonts w:ascii="Book Antiqua" w:eastAsia="Book Antiqua" w:hAnsi="Book Antiqua" w:cs="Book Antiqua"/>
          <w:color w:val="000000"/>
        </w:rPr>
        <w:t>he HR with 95%CI were reported</w:t>
      </w:r>
      <w:r w:rsidR="007107B4">
        <w:rPr>
          <w:rFonts w:ascii="Book Antiqua" w:eastAsia="Book Antiqua" w:hAnsi="Book Antiqua" w:cs="Book Antiqua"/>
          <w:color w:val="000000"/>
        </w:rPr>
        <w:t>,</w:t>
      </w:r>
      <w:r w:rsidRPr="00F231D0">
        <w:rPr>
          <w:rFonts w:ascii="Book Antiqua" w:eastAsia="Book Antiqua" w:hAnsi="Book Antiqua" w:cs="Book Antiqua"/>
          <w:color w:val="000000"/>
        </w:rPr>
        <w:t xml:space="preserve"> if not, the Kaplan-Meier survival curves were provided to calculate them.</w:t>
      </w:r>
    </w:p>
    <w:p w14:paraId="784EFA4A" w14:textId="38C93530" w:rsidR="00A77B3E" w:rsidRPr="00F231D0" w:rsidRDefault="006D06A3" w:rsidP="003C42A5">
      <w:pPr>
        <w:spacing w:line="360" w:lineRule="auto"/>
        <w:ind w:firstLineChars="200" w:firstLine="480"/>
        <w:jc w:val="both"/>
        <w:rPr>
          <w:rFonts w:ascii="Book Antiqua" w:hAnsi="Book Antiqua"/>
        </w:rPr>
      </w:pPr>
      <w:r w:rsidRPr="00F231D0">
        <w:rPr>
          <w:rFonts w:ascii="Book Antiqua" w:eastAsia="Book Antiqua" w:hAnsi="Book Antiqua" w:cs="Book Antiqua"/>
          <w:color w:val="000000"/>
        </w:rPr>
        <w:t xml:space="preserve">The exclusion criteria were as follows: </w:t>
      </w:r>
      <w:r w:rsidR="00741A03">
        <w:rPr>
          <w:rFonts w:ascii="Book Antiqua" w:hAnsi="Book Antiqua" w:cs="Book Antiqua" w:hint="eastAsia"/>
          <w:color w:val="000000"/>
          <w:lang w:eastAsia="zh-CN"/>
        </w:rPr>
        <w:t>(</w:t>
      </w:r>
      <w:r w:rsidRPr="00F231D0">
        <w:rPr>
          <w:rFonts w:ascii="Book Antiqua" w:eastAsia="Book Antiqua" w:hAnsi="Book Antiqua" w:cs="Book Antiqua"/>
          <w:color w:val="000000"/>
        </w:rPr>
        <w:t xml:space="preserve">1) </w:t>
      </w:r>
      <w:r w:rsidR="00741A03">
        <w:rPr>
          <w:rFonts w:ascii="Book Antiqua" w:hAnsi="Book Antiqua" w:cs="Book Antiqua" w:hint="eastAsia"/>
          <w:color w:val="000000"/>
          <w:lang w:eastAsia="zh-CN"/>
        </w:rPr>
        <w:t>T</w:t>
      </w:r>
      <w:r w:rsidRPr="00F231D0">
        <w:rPr>
          <w:rFonts w:ascii="Book Antiqua" w:eastAsia="Book Antiqua" w:hAnsi="Book Antiqua" w:cs="Book Antiqua"/>
          <w:color w:val="000000"/>
        </w:rPr>
        <w:t>he HR with 95%CI were not reported</w:t>
      </w:r>
      <w:r w:rsidR="007107B4">
        <w:rPr>
          <w:rFonts w:ascii="Book Antiqua" w:eastAsia="Book Antiqua" w:hAnsi="Book Antiqua" w:cs="Book Antiqua"/>
          <w:color w:val="000000"/>
        </w:rPr>
        <w:t>,</w:t>
      </w:r>
      <w:r w:rsidRPr="00F231D0">
        <w:rPr>
          <w:rFonts w:ascii="Book Antiqua" w:eastAsia="Book Antiqua" w:hAnsi="Book Antiqua" w:cs="Book Antiqua"/>
          <w:color w:val="000000"/>
        </w:rPr>
        <w:t xml:space="preserve"> and the survival curves were also</w:t>
      </w:r>
      <w:r w:rsidR="007107B4">
        <w:rPr>
          <w:rFonts w:ascii="Book Antiqua" w:eastAsia="Book Antiqua" w:hAnsi="Book Antiqua" w:cs="Book Antiqua"/>
          <w:color w:val="000000"/>
        </w:rPr>
        <w:t xml:space="preserve"> not </w:t>
      </w:r>
      <w:r w:rsidRPr="00F231D0">
        <w:rPr>
          <w:rFonts w:ascii="Book Antiqua" w:eastAsia="Book Antiqua" w:hAnsi="Book Antiqua" w:cs="Book Antiqua"/>
          <w:color w:val="000000"/>
        </w:rPr>
        <w:t xml:space="preserve">obtained; </w:t>
      </w:r>
      <w:r w:rsidR="00741A03">
        <w:rPr>
          <w:rFonts w:ascii="Book Antiqua" w:hAnsi="Book Antiqua" w:cs="Book Antiqua" w:hint="eastAsia"/>
          <w:color w:val="000000"/>
          <w:lang w:eastAsia="zh-CN"/>
        </w:rPr>
        <w:t>(</w:t>
      </w:r>
      <w:r w:rsidRPr="00F231D0">
        <w:rPr>
          <w:rFonts w:ascii="Book Antiqua" w:eastAsia="Book Antiqua" w:hAnsi="Book Antiqua" w:cs="Book Antiqua"/>
          <w:color w:val="000000"/>
        </w:rPr>
        <w:t xml:space="preserve">2) </w:t>
      </w:r>
      <w:r w:rsidR="00741A03">
        <w:rPr>
          <w:rFonts w:ascii="Book Antiqua" w:hAnsi="Book Antiqua" w:cs="Book Antiqua" w:hint="eastAsia"/>
          <w:color w:val="000000"/>
          <w:lang w:eastAsia="zh-CN"/>
        </w:rPr>
        <w:t>R</w:t>
      </w:r>
      <w:r w:rsidRPr="00F231D0">
        <w:rPr>
          <w:rFonts w:ascii="Book Antiqua" w:eastAsia="Book Antiqua" w:hAnsi="Book Antiqua" w:cs="Book Antiqua"/>
          <w:color w:val="000000"/>
        </w:rPr>
        <w:t>eviews, case reports, meeting abstracts, animal trials and editorials;</w:t>
      </w:r>
      <w:r w:rsidR="00741A03">
        <w:rPr>
          <w:rFonts w:ascii="Book Antiqua" w:hAnsi="Book Antiqua" w:cs="Book Antiqua" w:hint="eastAsia"/>
          <w:color w:val="000000"/>
          <w:lang w:eastAsia="zh-CN"/>
        </w:rPr>
        <w:t xml:space="preserve"> and</w:t>
      </w:r>
      <w:r w:rsidRPr="00F231D0">
        <w:rPr>
          <w:rFonts w:ascii="Book Antiqua" w:eastAsia="Book Antiqua" w:hAnsi="Book Antiqua" w:cs="Book Antiqua"/>
          <w:color w:val="000000"/>
        </w:rPr>
        <w:t xml:space="preserve"> </w:t>
      </w:r>
      <w:r w:rsidR="00741A03">
        <w:rPr>
          <w:rFonts w:ascii="Book Antiqua" w:hAnsi="Book Antiqua" w:cs="Book Antiqua" w:hint="eastAsia"/>
          <w:color w:val="000000"/>
          <w:lang w:eastAsia="zh-CN"/>
        </w:rPr>
        <w:t>(</w:t>
      </w:r>
      <w:r w:rsidRPr="00F231D0">
        <w:rPr>
          <w:rFonts w:ascii="Book Antiqua" w:eastAsia="Book Antiqua" w:hAnsi="Book Antiqua" w:cs="Book Antiqua"/>
          <w:color w:val="000000"/>
        </w:rPr>
        <w:t xml:space="preserve">3) </w:t>
      </w:r>
      <w:r w:rsidR="00741A03">
        <w:rPr>
          <w:rFonts w:ascii="Book Antiqua" w:hAnsi="Book Antiqua" w:cs="Book Antiqua" w:hint="eastAsia"/>
          <w:color w:val="000000"/>
          <w:lang w:eastAsia="zh-CN"/>
        </w:rPr>
        <w:t>D</w:t>
      </w:r>
      <w:r w:rsidRPr="00F231D0">
        <w:rPr>
          <w:rFonts w:ascii="Book Antiqua" w:eastAsia="Book Antiqua" w:hAnsi="Book Antiqua" w:cs="Book Antiqua"/>
          <w:color w:val="000000"/>
        </w:rPr>
        <w:t>uplicated or severely overlapped data.</w:t>
      </w:r>
    </w:p>
    <w:p w14:paraId="13A409D6" w14:textId="77777777" w:rsidR="00741A03" w:rsidRDefault="00741A03" w:rsidP="00F231D0">
      <w:pPr>
        <w:spacing w:line="360" w:lineRule="auto"/>
        <w:jc w:val="both"/>
        <w:rPr>
          <w:rFonts w:ascii="Book Antiqua" w:hAnsi="Book Antiqua" w:cs="Book Antiqua"/>
          <w:b/>
          <w:bCs/>
          <w:color w:val="000000"/>
          <w:lang w:eastAsia="zh-CN"/>
        </w:rPr>
      </w:pPr>
    </w:p>
    <w:p w14:paraId="08E4DA67" w14:textId="77777777" w:rsidR="00A77B3E" w:rsidRPr="00741A03" w:rsidRDefault="006D06A3" w:rsidP="00F231D0">
      <w:pPr>
        <w:spacing w:line="360" w:lineRule="auto"/>
        <w:jc w:val="both"/>
        <w:rPr>
          <w:rFonts w:ascii="Book Antiqua" w:hAnsi="Book Antiqua"/>
          <w:i/>
        </w:rPr>
      </w:pPr>
      <w:r w:rsidRPr="00741A03">
        <w:rPr>
          <w:rFonts w:ascii="Book Antiqua" w:eastAsia="Book Antiqua" w:hAnsi="Book Antiqua" w:cs="Book Antiqua"/>
          <w:b/>
          <w:bCs/>
          <w:i/>
          <w:color w:val="000000"/>
        </w:rPr>
        <w:t>Data extraction and quality assessment</w:t>
      </w:r>
    </w:p>
    <w:p w14:paraId="4E9B5C16" w14:textId="1A0A3414"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The following information was extracted from included studies: </w:t>
      </w:r>
      <w:r w:rsidR="007107B4">
        <w:rPr>
          <w:rFonts w:ascii="Book Antiqua" w:eastAsia="Book Antiqua" w:hAnsi="Book Antiqua" w:cs="Book Antiqua"/>
          <w:color w:val="000000"/>
        </w:rPr>
        <w:t>T</w:t>
      </w:r>
      <w:r w:rsidRPr="00F231D0">
        <w:rPr>
          <w:rFonts w:ascii="Book Antiqua" w:eastAsia="Book Antiqua" w:hAnsi="Book Antiqua" w:cs="Book Antiqua"/>
          <w:color w:val="000000"/>
        </w:rPr>
        <w:t>he author, publication year, country, sample size, ratio of GGO, TNM stage (IA or IB), endpoints and HR with corresponding 95%CI.</w:t>
      </w:r>
    </w:p>
    <w:p w14:paraId="39289A73" w14:textId="645F59B5" w:rsidR="00A77B3E" w:rsidRPr="00741A03" w:rsidRDefault="006D06A3" w:rsidP="00741A03">
      <w:pPr>
        <w:spacing w:line="360" w:lineRule="auto"/>
        <w:ind w:firstLineChars="200" w:firstLine="480"/>
        <w:jc w:val="both"/>
        <w:rPr>
          <w:rFonts w:ascii="Book Antiqua" w:hAnsi="Book Antiqua"/>
          <w:lang w:eastAsia="zh-CN"/>
        </w:rPr>
      </w:pPr>
      <w:r w:rsidRPr="00F231D0">
        <w:rPr>
          <w:rFonts w:ascii="Book Antiqua" w:eastAsia="Book Antiqua" w:hAnsi="Book Antiqua" w:cs="Book Antiqua"/>
          <w:color w:val="000000"/>
        </w:rPr>
        <w:lastRenderedPageBreak/>
        <w:t>The quality of included studies were assessed according to the Newcastle Ottawa Scale (NOS)</w:t>
      </w:r>
      <w:r w:rsidR="007107B4">
        <w:rPr>
          <w:rFonts w:ascii="Book Antiqua" w:eastAsia="Book Antiqua" w:hAnsi="Book Antiqua" w:cs="Book Antiqua"/>
          <w:color w:val="000000"/>
        </w:rPr>
        <w:t>,</w:t>
      </w:r>
      <w:r w:rsidRPr="00F231D0">
        <w:rPr>
          <w:rFonts w:ascii="Book Antiqua" w:eastAsia="Book Antiqua" w:hAnsi="Book Antiqua" w:cs="Book Antiqua"/>
          <w:color w:val="000000"/>
        </w:rPr>
        <w:t xml:space="preserve"> and studies with a NOS of 6 or higher were regarded as high-quality studies</w:t>
      </w:r>
      <w:r w:rsidR="00961EA2" w:rsidRPr="00741A03">
        <w:rPr>
          <w:rFonts w:ascii="Book Antiqua" w:eastAsia="Book Antiqua" w:hAnsi="Book Antiqua" w:cs="Book Antiqua"/>
          <w:color w:val="000000"/>
          <w:vertAlign w:val="superscript"/>
        </w:rPr>
        <w:t>[</w:t>
      </w:r>
      <w:r w:rsidRPr="00741A03">
        <w:rPr>
          <w:rFonts w:ascii="Book Antiqua" w:eastAsia="Book Antiqua" w:hAnsi="Book Antiqua" w:cs="Book Antiqua"/>
          <w:color w:val="000000"/>
          <w:vertAlign w:val="superscript"/>
        </w:rPr>
        <w:t>15</w:t>
      </w:r>
      <w:r w:rsidR="00961EA2" w:rsidRPr="00741A03">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xml:space="preserve">. </w:t>
      </w:r>
    </w:p>
    <w:p w14:paraId="65B9FB2D" w14:textId="39016286" w:rsidR="00A77B3E" w:rsidRPr="00F231D0" w:rsidRDefault="006D06A3" w:rsidP="00741A03">
      <w:pPr>
        <w:spacing w:line="360" w:lineRule="auto"/>
        <w:ind w:firstLineChars="200" w:firstLine="480"/>
        <w:jc w:val="both"/>
        <w:rPr>
          <w:rFonts w:ascii="Book Antiqua" w:hAnsi="Book Antiqua"/>
        </w:rPr>
      </w:pPr>
      <w:r w:rsidRPr="00F231D0">
        <w:rPr>
          <w:rFonts w:ascii="Book Antiqua" w:eastAsia="Book Antiqua" w:hAnsi="Book Antiqua" w:cs="Book Antiqua"/>
          <w:color w:val="000000"/>
        </w:rPr>
        <w:t>The literature retrieval, selection, data extraction and quality assessment were performed by two investigators independently (Xue</w:t>
      </w:r>
      <w:r w:rsidR="00741A03">
        <w:rPr>
          <w:rFonts w:ascii="Book Antiqua" w:hAnsi="Book Antiqua" w:cs="Book Antiqua" w:hint="eastAsia"/>
          <w:color w:val="000000"/>
          <w:lang w:eastAsia="zh-CN"/>
        </w:rPr>
        <w:t>-L</w:t>
      </w:r>
      <w:r w:rsidR="00741A03">
        <w:rPr>
          <w:rFonts w:ascii="Book Antiqua" w:eastAsia="Book Antiqua" w:hAnsi="Book Antiqua" w:cs="Book Antiqua"/>
          <w:color w:val="000000"/>
        </w:rPr>
        <w:t>in Pan and Zi</w:t>
      </w:r>
      <w:r w:rsidR="00741A03">
        <w:rPr>
          <w:rFonts w:ascii="Book Antiqua" w:hAnsi="Book Antiqua" w:cs="Book Antiqua" w:hint="eastAsia"/>
          <w:color w:val="000000"/>
          <w:lang w:eastAsia="zh-CN"/>
        </w:rPr>
        <w:t>-L</w:t>
      </w:r>
      <w:r w:rsidRPr="00F231D0">
        <w:rPr>
          <w:rFonts w:ascii="Book Antiqua" w:eastAsia="Book Antiqua" w:hAnsi="Book Antiqua" w:cs="Book Antiqua"/>
          <w:color w:val="000000"/>
        </w:rPr>
        <w:t>ing Liao)</w:t>
      </w:r>
      <w:r w:rsidR="007107B4">
        <w:rPr>
          <w:rFonts w:ascii="Book Antiqua" w:eastAsia="Book Antiqua" w:hAnsi="Book Antiqua" w:cs="Book Antiqua"/>
          <w:color w:val="000000"/>
        </w:rPr>
        <w:t>,</w:t>
      </w:r>
      <w:r w:rsidRPr="00F231D0">
        <w:rPr>
          <w:rFonts w:ascii="Book Antiqua" w:eastAsia="Book Antiqua" w:hAnsi="Book Antiqua" w:cs="Book Antiqua"/>
          <w:color w:val="000000"/>
        </w:rPr>
        <w:t xml:space="preserve"> and any disagreement was resolved by team discussion.</w:t>
      </w:r>
    </w:p>
    <w:p w14:paraId="43F90A05" w14:textId="77777777" w:rsidR="00741A03" w:rsidRDefault="00741A03" w:rsidP="00F231D0">
      <w:pPr>
        <w:spacing w:line="360" w:lineRule="auto"/>
        <w:jc w:val="both"/>
        <w:rPr>
          <w:rFonts w:ascii="Book Antiqua" w:hAnsi="Book Antiqua" w:cs="Book Antiqua"/>
          <w:b/>
          <w:bCs/>
          <w:color w:val="000000"/>
          <w:lang w:eastAsia="zh-CN"/>
        </w:rPr>
      </w:pPr>
    </w:p>
    <w:p w14:paraId="2AE5DF8A" w14:textId="77777777" w:rsidR="00A77B3E" w:rsidRPr="00741A03" w:rsidRDefault="006D06A3" w:rsidP="00F231D0">
      <w:pPr>
        <w:spacing w:line="360" w:lineRule="auto"/>
        <w:jc w:val="both"/>
        <w:rPr>
          <w:rFonts w:ascii="Book Antiqua" w:hAnsi="Book Antiqua"/>
          <w:i/>
        </w:rPr>
      </w:pPr>
      <w:r w:rsidRPr="00741A03">
        <w:rPr>
          <w:rFonts w:ascii="Book Antiqua" w:eastAsia="Book Antiqua" w:hAnsi="Book Antiqua" w:cs="Book Antiqua"/>
          <w:b/>
          <w:bCs/>
          <w:i/>
          <w:color w:val="000000"/>
        </w:rPr>
        <w:t>Statistical analysis</w:t>
      </w:r>
    </w:p>
    <w:p w14:paraId="4FBD8414" w14:textId="0B5C40F0"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All statistical analysis were conducted by STATA 12.0 software</w:t>
      </w:r>
      <w:r w:rsidR="007107B4">
        <w:rPr>
          <w:rFonts w:ascii="Book Antiqua" w:eastAsia="Book Antiqua" w:hAnsi="Book Antiqua" w:cs="Book Antiqua"/>
          <w:color w:val="000000"/>
        </w:rPr>
        <w:t xml:space="preserve"> (College Station, TX, United States)</w:t>
      </w:r>
      <w:r w:rsidRPr="00F231D0">
        <w:rPr>
          <w:rFonts w:ascii="Book Antiqua" w:eastAsia="Book Antiqua" w:hAnsi="Book Antiqua" w:cs="Book Antiqua"/>
          <w:color w:val="000000"/>
        </w:rPr>
        <w:t>. The HR with 95%CI were combined to evaluate the association between the presence of GGO and prognosis. When the HR with corresponding 95%CI were not provided directly, they w</w:t>
      </w:r>
      <w:r w:rsidR="007107B4">
        <w:rPr>
          <w:rFonts w:ascii="Book Antiqua" w:eastAsia="Book Antiqua" w:hAnsi="Book Antiqua" w:cs="Book Antiqua"/>
          <w:color w:val="000000"/>
        </w:rPr>
        <w:t>ere</w:t>
      </w:r>
      <w:r w:rsidRPr="00F231D0">
        <w:rPr>
          <w:rFonts w:ascii="Book Antiqua" w:eastAsia="Book Antiqua" w:hAnsi="Book Antiqua" w:cs="Book Antiqua"/>
          <w:color w:val="000000"/>
        </w:rPr>
        <w:t xml:space="preserve"> calculated from the Kaplan-Meier survival curves using the method reported by Tierney </w:t>
      </w:r>
      <w:r w:rsidRPr="00F231D0">
        <w:rPr>
          <w:rFonts w:ascii="Book Antiqua" w:eastAsia="Book Antiqua" w:hAnsi="Book Antiqua" w:cs="Book Antiqua"/>
          <w:i/>
          <w:iCs/>
          <w:color w:val="000000"/>
        </w:rPr>
        <w:t>et al</w:t>
      </w:r>
      <w:r w:rsidR="00961EA2" w:rsidRPr="00741A03">
        <w:rPr>
          <w:rFonts w:ascii="Book Antiqua" w:eastAsia="Book Antiqua" w:hAnsi="Book Antiqua" w:cs="Book Antiqua"/>
          <w:color w:val="000000"/>
          <w:vertAlign w:val="superscript"/>
        </w:rPr>
        <w:t>[</w:t>
      </w:r>
      <w:r w:rsidRPr="00741A03">
        <w:rPr>
          <w:rFonts w:ascii="Book Antiqua" w:eastAsia="Book Antiqua" w:hAnsi="Book Antiqua" w:cs="Book Antiqua"/>
          <w:color w:val="000000"/>
          <w:vertAlign w:val="superscript"/>
        </w:rPr>
        <w:t>16</w:t>
      </w:r>
      <w:r w:rsidR="00961EA2" w:rsidRPr="00741A03">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xml:space="preserve">. The heterogeneity was evaluated by Cochran’s Q test and Higgins </w:t>
      </w:r>
      <w:r w:rsidRPr="00741A03">
        <w:rPr>
          <w:rFonts w:ascii="Book Antiqua" w:eastAsia="Book Antiqua" w:hAnsi="Book Antiqua" w:cs="Book Antiqua"/>
          <w:i/>
          <w:color w:val="000000"/>
        </w:rPr>
        <w:t>I</w:t>
      </w:r>
      <w:r w:rsidRPr="00741A03">
        <w:rPr>
          <w:rFonts w:ascii="Book Antiqua" w:eastAsia="Book Antiqua" w:hAnsi="Book Antiqua" w:cs="Book Antiqua"/>
          <w:i/>
          <w:color w:val="000000"/>
          <w:vertAlign w:val="superscript"/>
        </w:rPr>
        <w:t>2</w:t>
      </w:r>
      <w:r w:rsidRPr="00F231D0">
        <w:rPr>
          <w:rFonts w:ascii="Book Antiqua" w:eastAsia="Book Antiqua" w:hAnsi="Book Antiqua" w:cs="Book Antiqua"/>
          <w:color w:val="000000"/>
        </w:rPr>
        <w:t xml:space="preserve"> statistic; </w:t>
      </w:r>
      <w:r w:rsidRPr="00741A03">
        <w:rPr>
          <w:rFonts w:ascii="Book Antiqua" w:eastAsia="Book Antiqua" w:hAnsi="Book Antiqua" w:cs="Book Antiqua"/>
          <w:i/>
          <w:color w:val="000000"/>
        </w:rPr>
        <w:t>P</w:t>
      </w:r>
      <w:r w:rsidRPr="00F231D0">
        <w:rPr>
          <w:rFonts w:ascii="Book Antiqua" w:eastAsia="Book Antiqua" w:hAnsi="Book Antiqua" w:cs="Book Antiqua"/>
          <w:color w:val="000000"/>
        </w:rPr>
        <w:t xml:space="preserve"> &lt; 0.10 and/or </w:t>
      </w:r>
      <w:r w:rsidRPr="00741A03">
        <w:rPr>
          <w:rFonts w:ascii="Book Antiqua" w:eastAsia="Book Antiqua" w:hAnsi="Book Antiqua" w:cs="Book Antiqua"/>
          <w:i/>
          <w:color w:val="000000"/>
        </w:rPr>
        <w:t>I</w:t>
      </w:r>
      <w:r w:rsidRPr="00741A03">
        <w:rPr>
          <w:rFonts w:ascii="Book Antiqua" w:eastAsia="Book Antiqua" w:hAnsi="Book Antiqua" w:cs="Book Antiqua"/>
          <w:i/>
          <w:color w:val="000000"/>
          <w:vertAlign w:val="superscript"/>
        </w:rPr>
        <w:t>2</w:t>
      </w:r>
      <w:r w:rsidR="00741A03">
        <w:rPr>
          <w:rFonts w:ascii="Book Antiqua" w:hAnsi="Book Antiqua" w:cs="Book Antiqua" w:hint="eastAsia"/>
          <w:color w:val="000000"/>
          <w:vertAlign w:val="superscript"/>
          <w:lang w:eastAsia="zh-CN"/>
        </w:rPr>
        <w:t xml:space="preserve"> </w:t>
      </w:r>
      <w:r w:rsidRPr="00F231D0">
        <w:rPr>
          <w:rFonts w:ascii="Book Antiqua" w:eastAsia="Book Antiqua" w:hAnsi="Book Antiqua" w:cs="Book Antiqua"/>
          <w:color w:val="000000"/>
        </w:rPr>
        <w:t>&gt;</w:t>
      </w:r>
      <w:r w:rsidR="00741A03">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50% was defined as significant heterogeneity among studies</w:t>
      </w:r>
      <w:r w:rsidR="007107B4">
        <w:rPr>
          <w:rFonts w:ascii="Book Antiqua" w:eastAsia="Book Antiqua" w:hAnsi="Book Antiqua" w:cs="Book Antiqua"/>
          <w:color w:val="000000"/>
        </w:rPr>
        <w:t>,</w:t>
      </w:r>
      <w:r w:rsidRPr="00F231D0">
        <w:rPr>
          <w:rFonts w:ascii="Book Antiqua" w:eastAsia="Book Antiqua" w:hAnsi="Book Antiqua" w:cs="Book Antiqua"/>
          <w:color w:val="000000"/>
        </w:rPr>
        <w:t xml:space="preserve"> and the random-effects model was applied for the pooled effect estimates, otherwise the fixed-effects model was used</w:t>
      </w:r>
      <w:r w:rsidR="00961EA2" w:rsidRPr="00741A03">
        <w:rPr>
          <w:rFonts w:ascii="Book Antiqua" w:eastAsia="Book Antiqua" w:hAnsi="Book Antiqua" w:cs="Book Antiqua"/>
          <w:color w:val="000000"/>
          <w:vertAlign w:val="superscript"/>
        </w:rPr>
        <w:t>[</w:t>
      </w:r>
      <w:r w:rsidRPr="00741A03">
        <w:rPr>
          <w:rFonts w:ascii="Book Antiqua" w:eastAsia="Book Antiqua" w:hAnsi="Book Antiqua" w:cs="Book Antiqua"/>
          <w:color w:val="000000"/>
          <w:vertAlign w:val="superscript"/>
        </w:rPr>
        <w:t>17</w:t>
      </w:r>
      <w:r w:rsidR="00961EA2" w:rsidRPr="00741A03">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Subgroup analys</w:t>
      </w:r>
      <w:r w:rsidR="007107B4">
        <w:rPr>
          <w:rFonts w:ascii="Book Antiqua" w:eastAsia="Book Antiqua" w:hAnsi="Book Antiqua" w:cs="Book Antiqua"/>
          <w:color w:val="000000"/>
        </w:rPr>
        <w:t>e</w:t>
      </w:r>
      <w:r w:rsidRPr="00F231D0">
        <w:rPr>
          <w:rFonts w:ascii="Book Antiqua" w:eastAsia="Book Antiqua" w:hAnsi="Book Antiqua" w:cs="Book Antiqua"/>
          <w:color w:val="000000"/>
        </w:rPr>
        <w:t xml:space="preserve">s stratified by the ratio of GGO (0% </w:t>
      </w:r>
      <w:r w:rsidRPr="00F231D0">
        <w:rPr>
          <w:rFonts w:ascii="Book Antiqua" w:eastAsia="Book Antiqua" w:hAnsi="Book Antiqua" w:cs="Book Antiqua"/>
          <w:i/>
          <w:iCs/>
          <w:color w:val="000000"/>
        </w:rPr>
        <w:t>vs</w:t>
      </w:r>
      <w:r w:rsidRPr="00F231D0">
        <w:rPr>
          <w:rFonts w:ascii="Book Antiqua" w:eastAsia="Book Antiqua" w:hAnsi="Book Antiqua" w:cs="Book Antiqua"/>
          <w:color w:val="000000"/>
        </w:rPr>
        <w:t xml:space="preserve"> </w:t>
      </w:r>
      <w:r w:rsidR="00741A03">
        <w:rPr>
          <w:rFonts w:ascii="Book Antiqua" w:eastAsia="SimSun" w:hAnsi="Book Antiqua" w:cs="SimSun" w:hint="eastAsia"/>
          <w:color w:val="000000"/>
          <w:lang w:eastAsia="zh-CN"/>
        </w:rPr>
        <w:t xml:space="preserve">&gt; </w:t>
      </w:r>
      <w:r w:rsidRPr="00F231D0">
        <w:rPr>
          <w:rFonts w:ascii="Book Antiqua" w:eastAsia="Book Antiqua" w:hAnsi="Book Antiqua" w:cs="Book Antiqua"/>
          <w:color w:val="000000"/>
        </w:rPr>
        <w:t>0%) were conducted. Sensitivity analysis for OS and DFS were performed by removing individual study from the meta-analysis each time.</w:t>
      </w:r>
    </w:p>
    <w:p w14:paraId="3480D007" w14:textId="77777777" w:rsidR="00A77B3E" w:rsidRPr="00F231D0" w:rsidRDefault="00A77B3E" w:rsidP="00F231D0">
      <w:pPr>
        <w:spacing w:line="360" w:lineRule="auto"/>
        <w:jc w:val="both"/>
        <w:rPr>
          <w:rFonts w:ascii="Book Antiqua" w:hAnsi="Book Antiqua"/>
        </w:rPr>
      </w:pPr>
    </w:p>
    <w:p w14:paraId="4CB97170"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aps/>
          <w:color w:val="000000"/>
          <w:u w:val="single"/>
        </w:rPr>
        <w:t>RESULTS</w:t>
      </w:r>
    </w:p>
    <w:p w14:paraId="0141A7D0" w14:textId="77777777" w:rsidR="00A77B3E" w:rsidRPr="00741A03" w:rsidRDefault="006D06A3" w:rsidP="00F231D0">
      <w:pPr>
        <w:spacing w:line="360" w:lineRule="auto"/>
        <w:jc w:val="both"/>
        <w:rPr>
          <w:rFonts w:ascii="Book Antiqua" w:hAnsi="Book Antiqua"/>
          <w:i/>
        </w:rPr>
      </w:pPr>
      <w:r w:rsidRPr="00741A03">
        <w:rPr>
          <w:rFonts w:ascii="Book Antiqua" w:eastAsia="Book Antiqua" w:hAnsi="Book Antiqua" w:cs="Book Antiqua"/>
          <w:b/>
          <w:bCs/>
          <w:i/>
          <w:color w:val="000000"/>
        </w:rPr>
        <w:t>Literature search and selection</w:t>
      </w:r>
    </w:p>
    <w:p w14:paraId="4ECF8D09" w14:textId="6D33FF7E"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Initially, 2899 records were yielded from the three databases. After removing 736 duplicated records, 105 publications were found to </w:t>
      </w:r>
      <w:r w:rsidR="00C840A7">
        <w:rPr>
          <w:rFonts w:ascii="Book Antiqua" w:eastAsia="Book Antiqua" w:hAnsi="Book Antiqua" w:cs="Book Antiqua"/>
          <w:color w:val="000000"/>
        </w:rPr>
        <w:t xml:space="preserve">be </w:t>
      </w:r>
      <w:r w:rsidRPr="00F231D0">
        <w:rPr>
          <w:rFonts w:ascii="Book Antiqua" w:eastAsia="Book Antiqua" w:hAnsi="Book Antiqua" w:cs="Book Antiqua"/>
          <w:color w:val="000000"/>
        </w:rPr>
        <w:t xml:space="preserve">potentially related with the topic of this meta-analysis. Then 35 records were excluded due to the following reasons: </w:t>
      </w:r>
      <w:r w:rsidR="00741A03">
        <w:rPr>
          <w:rFonts w:ascii="Book Antiqua" w:hAnsi="Book Antiqua" w:cs="Book Antiqua" w:hint="eastAsia"/>
          <w:color w:val="000000"/>
          <w:lang w:eastAsia="zh-CN"/>
        </w:rPr>
        <w:t>C</w:t>
      </w:r>
      <w:r w:rsidRPr="00F231D0">
        <w:rPr>
          <w:rFonts w:ascii="Book Antiqua" w:eastAsia="Book Antiqua" w:hAnsi="Book Antiqua" w:cs="Book Antiqua"/>
          <w:color w:val="000000"/>
        </w:rPr>
        <w:t>onference abstracts (</w:t>
      </w:r>
      <w:r w:rsidRPr="00F231D0">
        <w:rPr>
          <w:rFonts w:ascii="Book Antiqua" w:eastAsia="Book Antiqua" w:hAnsi="Book Antiqua" w:cs="Book Antiqua"/>
          <w:i/>
          <w:iCs/>
          <w:color w:val="000000"/>
        </w:rPr>
        <w:t>n</w:t>
      </w:r>
      <w:r w:rsidRPr="00F231D0">
        <w:rPr>
          <w:rFonts w:ascii="Book Antiqua" w:eastAsia="Book Antiqua" w:hAnsi="Book Antiqua" w:cs="Book Antiqua"/>
          <w:color w:val="000000"/>
        </w:rPr>
        <w:t xml:space="preserve"> = 13), case reports (</w:t>
      </w:r>
      <w:r w:rsidRPr="00F231D0">
        <w:rPr>
          <w:rFonts w:ascii="Book Antiqua" w:eastAsia="Book Antiqua" w:hAnsi="Book Antiqua" w:cs="Book Antiqua"/>
          <w:i/>
          <w:iCs/>
          <w:color w:val="000000"/>
        </w:rPr>
        <w:t>n</w:t>
      </w:r>
      <w:r w:rsidRPr="00F231D0">
        <w:rPr>
          <w:rFonts w:ascii="Book Antiqua" w:eastAsia="Book Antiqua" w:hAnsi="Book Antiqua" w:cs="Book Antiqua"/>
          <w:color w:val="000000"/>
        </w:rPr>
        <w:t xml:space="preserve"> = 12), animal trials (</w:t>
      </w:r>
      <w:r w:rsidRPr="00F231D0">
        <w:rPr>
          <w:rFonts w:ascii="Book Antiqua" w:eastAsia="Book Antiqua" w:hAnsi="Book Antiqua" w:cs="Book Antiqua"/>
          <w:i/>
          <w:iCs/>
          <w:color w:val="000000"/>
        </w:rPr>
        <w:t>n</w:t>
      </w:r>
      <w:r w:rsidRPr="00F231D0">
        <w:rPr>
          <w:rFonts w:ascii="Book Antiqua" w:eastAsia="Book Antiqua" w:hAnsi="Book Antiqua" w:cs="Book Antiqua"/>
          <w:color w:val="000000"/>
        </w:rPr>
        <w:t xml:space="preserve"> = 5) and reviews (</w:t>
      </w:r>
      <w:r w:rsidRPr="00F231D0">
        <w:rPr>
          <w:rFonts w:ascii="Book Antiqua" w:eastAsia="Book Antiqua" w:hAnsi="Book Antiqua" w:cs="Book Antiqua"/>
          <w:i/>
          <w:iCs/>
          <w:color w:val="000000"/>
        </w:rPr>
        <w:t>n</w:t>
      </w:r>
      <w:r w:rsidRPr="00F231D0">
        <w:rPr>
          <w:rFonts w:ascii="Book Antiqua" w:eastAsia="Book Antiqua" w:hAnsi="Book Antiqua" w:cs="Book Antiqua"/>
          <w:color w:val="000000"/>
        </w:rPr>
        <w:t xml:space="preserve"> = 5). Seventy full tests were reviewed for eligibility</w:t>
      </w:r>
      <w:r w:rsidR="00C840A7">
        <w:rPr>
          <w:rFonts w:ascii="Book Antiqua" w:eastAsia="Book Antiqua" w:hAnsi="Book Antiqua" w:cs="Book Antiqua"/>
          <w:color w:val="000000"/>
        </w:rPr>
        <w:t>,</w:t>
      </w:r>
      <w:r w:rsidRPr="00F231D0">
        <w:rPr>
          <w:rFonts w:ascii="Book Antiqua" w:eastAsia="Book Antiqua" w:hAnsi="Book Antiqua" w:cs="Book Antiqua"/>
          <w:color w:val="000000"/>
        </w:rPr>
        <w:t xml:space="preserve"> and 58 publications were excluded because of insufficient data (</w:t>
      </w:r>
      <w:r w:rsidRPr="00F231D0">
        <w:rPr>
          <w:rFonts w:ascii="Book Antiqua" w:eastAsia="Book Antiqua" w:hAnsi="Book Antiqua" w:cs="Book Antiqua"/>
          <w:i/>
          <w:iCs/>
          <w:color w:val="000000"/>
        </w:rPr>
        <w:t>n</w:t>
      </w:r>
      <w:r w:rsidRPr="00F231D0">
        <w:rPr>
          <w:rFonts w:ascii="Book Antiqua" w:eastAsia="Book Antiqua" w:hAnsi="Book Antiqua" w:cs="Book Antiqua"/>
          <w:color w:val="000000"/>
        </w:rPr>
        <w:t xml:space="preserve"> = 55) and overlapping data (</w:t>
      </w:r>
      <w:r w:rsidRPr="00F231D0">
        <w:rPr>
          <w:rFonts w:ascii="Book Antiqua" w:eastAsia="Book Antiqua" w:hAnsi="Book Antiqua" w:cs="Book Antiqua"/>
          <w:i/>
          <w:iCs/>
          <w:color w:val="000000"/>
        </w:rPr>
        <w:t>n</w:t>
      </w:r>
      <w:r w:rsidRPr="00F231D0">
        <w:rPr>
          <w:rFonts w:ascii="Book Antiqua" w:eastAsia="Book Antiqua" w:hAnsi="Book Antiqua" w:cs="Book Antiqua"/>
          <w:color w:val="000000"/>
        </w:rPr>
        <w:t xml:space="preserve"> = 3). Finally, a total of 12 studies were included in this meta-analysis for further analysis</w:t>
      </w:r>
      <w:r w:rsidR="00961EA2" w:rsidRPr="00D648C0">
        <w:rPr>
          <w:rFonts w:ascii="Book Antiqua" w:eastAsia="Book Antiqua" w:hAnsi="Book Antiqua" w:cs="Book Antiqua"/>
          <w:color w:val="000000"/>
          <w:vertAlign w:val="superscript"/>
        </w:rPr>
        <w:t>[</w:t>
      </w:r>
      <w:r w:rsidRPr="00D648C0">
        <w:rPr>
          <w:rFonts w:ascii="Book Antiqua" w:eastAsia="Book Antiqua" w:hAnsi="Book Antiqua" w:cs="Book Antiqua"/>
          <w:color w:val="000000"/>
          <w:vertAlign w:val="superscript"/>
        </w:rPr>
        <w:t>18-29</w:t>
      </w:r>
      <w:r w:rsidR="00961EA2" w:rsidRPr="00D648C0">
        <w:rPr>
          <w:rFonts w:ascii="Book Antiqua" w:eastAsia="Book Antiqua" w:hAnsi="Book Antiqua" w:cs="Book Antiqua"/>
          <w:color w:val="000000"/>
          <w:vertAlign w:val="superscript"/>
        </w:rPr>
        <w:t>]</w:t>
      </w:r>
      <w:r w:rsidR="00D648C0" w:rsidRPr="00F231D0">
        <w:rPr>
          <w:rFonts w:ascii="Book Antiqua" w:eastAsia="Book Antiqua" w:hAnsi="Book Antiqua" w:cs="Book Antiqua"/>
          <w:color w:val="000000"/>
        </w:rPr>
        <w:t xml:space="preserve"> (Figure 1)</w:t>
      </w:r>
      <w:r w:rsidRPr="00F231D0">
        <w:rPr>
          <w:rFonts w:ascii="Book Antiqua" w:eastAsia="Book Antiqua" w:hAnsi="Book Antiqua" w:cs="Book Antiqua"/>
          <w:color w:val="000000"/>
        </w:rPr>
        <w:t>.</w:t>
      </w:r>
    </w:p>
    <w:p w14:paraId="0EA9BC7C" w14:textId="77777777" w:rsidR="00D648C0" w:rsidRDefault="00D648C0" w:rsidP="00F231D0">
      <w:pPr>
        <w:spacing w:line="360" w:lineRule="auto"/>
        <w:jc w:val="both"/>
        <w:rPr>
          <w:rFonts w:ascii="Book Antiqua" w:hAnsi="Book Antiqua" w:cs="Book Antiqua"/>
          <w:b/>
          <w:bCs/>
          <w:color w:val="000000"/>
          <w:lang w:eastAsia="zh-CN"/>
        </w:rPr>
      </w:pPr>
    </w:p>
    <w:p w14:paraId="0B626E23" w14:textId="77777777" w:rsidR="00A77B3E" w:rsidRPr="00D648C0" w:rsidRDefault="006D06A3" w:rsidP="00F231D0">
      <w:pPr>
        <w:spacing w:line="360" w:lineRule="auto"/>
        <w:jc w:val="both"/>
        <w:rPr>
          <w:rFonts w:ascii="Book Antiqua" w:hAnsi="Book Antiqua"/>
          <w:i/>
        </w:rPr>
      </w:pPr>
      <w:r w:rsidRPr="00D648C0">
        <w:rPr>
          <w:rFonts w:ascii="Book Antiqua" w:eastAsia="Book Antiqua" w:hAnsi="Book Antiqua" w:cs="Book Antiqua"/>
          <w:b/>
          <w:bCs/>
          <w:i/>
          <w:color w:val="000000"/>
        </w:rPr>
        <w:t>Basic characteristics of included studies</w:t>
      </w:r>
    </w:p>
    <w:p w14:paraId="5A27E7D1" w14:textId="780E09EF" w:rsidR="00A77B3E" w:rsidRDefault="006D06A3" w:rsidP="00F231D0">
      <w:pPr>
        <w:spacing w:line="360" w:lineRule="auto"/>
        <w:jc w:val="both"/>
        <w:rPr>
          <w:rFonts w:ascii="Book Antiqua" w:hAnsi="Book Antiqua" w:cs="Book Antiqua"/>
          <w:color w:val="000000"/>
          <w:lang w:eastAsia="zh-CN"/>
        </w:rPr>
      </w:pPr>
      <w:r w:rsidRPr="00F231D0">
        <w:rPr>
          <w:rFonts w:ascii="Book Antiqua" w:eastAsia="Book Antiqua" w:hAnsi="Book Antiqua" w:cs="Book Antiqua"/>
          <w:color w:val="000000"/>
        </w:rPr>
        <w:lastRenderedPageBreak/>
        <w:t>Among the included 12 studies, a total of 4467 patients were enrolled</w:t>
      </w:r>
      <w:r w:rsidR="00C840A7">
        <w:rPr>
          <w:rFonts w:ascii="Book Antiqua" w:eastAsia="Book Antiqua" w:hAnsi="Book Antiqua" w:cs="Book Antiqua"/>
          <w:color w:val="000000"/>
        </w:rPr>
        <w:t>,</w:t>
      </w:r>
      <w:r w:rsidRPr="00F231D0">
        <w:rPr>
          <w:rFonts w:ascii="Book Antiqua" w:eastAsia="Book Antiqua" w:hAnsi="Book Antiqua" w:cs="Book Antiqua"/>
          <w:color w:val="000000"/>
        </w:rPr>
        <w:t xml:space="preserve"> with </w:t>
      </w:r>
      <w:r w:rsidR="00C840A7">
        <w:rPr>
          <w:rFonts w:ascii="Book Antiqua" w:eastAsia="Book Antiqua" w:hAnsi="Book Antiqua" w:cs="Book Antiqua"/>
          <w:color w:val="000000"/>
        </w:rPr>
        <w:t>a</w:t>
      </w:r>
      <w:r w:rsidRPr="00F231D0">
        <w:rPr>
          <w:rFonts w:ascii="Book Antiqua" w:eastAsia="Book Antiqua" w:hAnsi="Book Antiqua" w:cs="Book Antiqua"/>
          <w:color w:val="000000"/>
        </w:rPr>
        <w:t xml:space="preserve"> range of sample size from 79 to 809. Most of included studies were from Asian countries</w:t>
      </w:r>
      <w:r w:rsidR="00C840A7">
        <w:rPr>
          <w:rFonts w:ascii="Book Antiqua" w:eastAsia="Book Antiqua" w:hAnsi="Book Antiqua" w:cs="Book Antiqua"/>
          <w:color w:val="000000"/>
        </w:rPr>
        <w:t>,</w:t>
      </w:r>
      <w:r w:rsidRPr="00F231D0">
        <w:rPr>
          <w:rFonts w:ascii="Book Antiqua" w:eastAsia="Book Antiqua" w:hAnsi="Book Antiqua" w:cs="Book Antiqua"/>
          <w:color w:val="000000"/>
        </w:rPr>
        <w:t xml:space="preserve"> including Japan, China and Korea. Meanwhile, seven of the 12 studies divided patients into two group</w:t>
      </w:r>
      <w:r w:rsidR="00D648C0">
        <w:rPr>
          <w:rFonts w:ascii="Book Antiqua" w:hAnsi="Book Antiqua" w:cs="Book Antiqua" w:hint="eastAsia"/>
          <w:color w:val="000000"/>
          <w:lang w:eastAsia="zh-CN"/>
        </w:rPr>
        <w:t>s</w:t>
      </w:r>
      <w:r w:rsidRPr="00F231D0">
        <w:rPr>
          <w:rFonts w:ascii="Book Antiqua" w:eastAsia="Book Antiqua" w:hAnsi="Book Antiqua" w:cs="Book Antiqua"/>
          <w:color w:val="000000"/>
        </w:rPr>
        <w:t xml:space="preserve"> according to the presence or absence of GGO in pulmonary nodules. All included studies were high-quality researches with a NOS of 6 or higher. Detailed information </w:t>
      </w:r>
      <w:r w:rsidR="00C840A7">
        <w:rPr>
          <w:rFonts w:ascii="Book Antiqua" w:eastAsia="Book Antiqua" w:hAnsi="Book Antiqua" w:cs="Book Antiqua"/>
          <w:color w:val="000000"/>
        </w:rPr>
        <w:t>i</w:t>
      </w:r>
      <w:r w:rsidRPr="00F231D0">
        <w:rPr>
          <w:rFonts w:ascii="Book Antiqua" w:eastAsia="Book Antiqua" w:hAnsi="Book Antiqua" w:cs="Book Antiqua"/>
          <w:color w:val="000000"/>
        </w:rPr>
        <w:t xml:space="preserve">s presented in </w:t>
      </w:r>
      <w:r w:rsidR="00B71CAC">
        <w:rPr>
          <w:rFonts w:ascii="Book Antiqua" w:hAnsi="Book Antiqua" w:cs="Book Antiqua" w:hint="eastAsia"/>
          <w:color w:val="000000"/>
          <w:lang w:eastAsia="zh-CN"/>
        </w:rPr>
        <w:t>T</w:t>
      </w:r>
      <w:r w:rsidRPr="00F231D0">
        <w:rPr>
          <w:rFonts w:ascii="Book Antiqua" w:eastAsia="Book Antiqua" w:hAnsi="Book Antiqua" w:cs="Book Antiqua"/>
          <w:color w:val="000000"/>
        </w:rPr>
        <w:t>able 1.</w:t>
      </w:r>
    </w:p>
    <w:p w14:paraId="2B5191F0" w14:textId="77777777" w:rsidR="00B71CAC" w:rsidRPr="00B71CAC" w:rsidRDefault="00B71CAC" w:rsidP="00F231D0">
      <w:pPr>
        <w:spacing w:line="360" w:lineRule="auto"/>
        <w:jc w:val="both"/>
        <w:rPr>
          <w:rFonts w:ascii="Book Antiqua" w:hAnsi="Book Antiqua"/>
          <w:lang w:eastAsia="zh-CN"/>
        </w:rPr>
      </w:pPr>
    </w:p>
    <w:p w14:paraId="47F5121E" w14:textId="77777777" w:rsidR="00A77B3E" w:rsidRPr="00B71CAC" w:rsidRDefault="006D06A3" w:rsidP="00F231D0">
      <w:pPr>
        <w:spacing w:line="360" w:lineRule="auto"/>
        <w:jc w:val="both"/>
        <w:rPr>
          <w:rFonts w:ascii="Book Antiqua" w:hAnsi="Book Antiqua"/>
          <w:i/>
        </w:rPr>
      </w:pPr>
      <w:r w:rsidRPr="00B71CAC">
        <w:rPr>
          <w:rFonts w:ascii="Book Antiqua" w:eastAsia="Book Antiqua" w:hAnsi="Book Antiqua" w:cs="Book Antiqua"/>
          <w:b/>
          <w:bCs/>
          <w:i/>
          <w:color w:val="000000"/>
        </w:rPr>
        <w:t>Meta-analysis results</w:t>
      </w:r>
    </w:p>
    <w:p w14:paraId="1FC4F6E5" w14:textId="5141C6E1" w:rsidR="00A77B3E" w:rsidRPr="00B71CAC" w:rsidRDefault="006D06A3" w:rsidP="00F231D0">
      <w:pPr>
        <w:spacing w:line="360" w:lineRule="auto"/>
        <w:jc w:val="both"/>
        <w:rPr>
          <w:rFonts w:ascii="Book Antiqua" w:hAnsi="Book Antiqua"/>
          <w:lang w:eastAsia="zh-CN"/>
        </w:rPr>
      </w:pPr>
      <w:r w:rsidRPr="00F231D0">
        <w:rPr>
          <w:rFonts w:ascii="Book Antiqua" w:eastAsia="Book Antiqua" w:hAnsi="Book Antiqua" w:cs="Book Antiqua"/>
          <w:color w:val="000000"/>
        </w:rPr>
        <w:t>Eight studies explored the association between the presence of GGO on CT and OS of stage I lung adenocarcinoma patients</w:t>
      </w:r>
      <w:r w:rsidR="00961EA2" w:rsidRPr="00B71CAC">
        <w:rPr>
          <w:rFonts w:ascii="Book Antiqua" w:eastAsia="Book Antiqua" w:hAnsi="Book Antiqua" w:cs="Book Antiqua"/>
          <w:color w:val="000000"/>
          <w:vertAlign w:val="superscript"/>
        </w:rPr>
        <w:t>[</w:t>
      </w:r>
      <w:r w:rsidR="00B71CAC" w:rsidRPr="00B71CAC">
        <w:rPr>
          <w:rFonts w:ascii="Book Antiqua" w:eastAsia="Book Antiqua" w:hAnsi="Book Antiqua" w:cs="Book Antiqua"/>
          <w:color w:val="000000"/>
          <w:vertAlign w:val="superscript"/>
        </w:rPr>
        <w:t>18,20-23,</w:t>
      </w:r>
      <w:r w:rsidRPr="00B71CAC">
        <w:rPr>
          <w:rFonts w:ascii="Book Antiqua" w:eastAsia="Book Antiqua" w:hAnsi="Book Antiqua" w:cs="Book Antiqua"/>
          <w:color w:val="000000"/>
          <w:vertAlign w:val="superscript"/>
        </w:rPr>
        <w:t>27-29</w:t>
      </w:r>
      <w:r w:rsidR="00961EA2" w:rsidRPr="00B71CAC">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The pooled results indicated that GGO was significantly related with better OS (HR</w:t>
      </w:r>
      <w:r w:rsidR="00B71CA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w:t>
      </w:r>
      <w:r w:rsidR="00B71CA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 xml:space="preserve">0.44, 95%CI: 0.34-0.59, </w:t>
      </w:r>
      <w:r w:rsidRPr="00B71CAC">
        <w:rPr>
          <w:rFonts w:ascii="Book Antiqua" w:eastAsia="Book Antiqua" w:hAnsi="Book Antiqua" w:cs="Book Antiqua"/>
          <w:i/>
          <w:color w:val="000000"/>
        </w:rPr>
        <w:t>P</w:t>
      </w:r>
      <w:r w:rsidR="00B71CAC">
        <w:rPr>
          <w:rFonts w:ascii="Book Antiqua" w:hAnsi="Book Antiqua" w:cs="Book Antiqua" w:hint="eastAsia"/>
          <w:color w:val="000000"/>
          <w:lang w:eastAsia="zh-CN"/>
        </w:rPr>
        <w:t xml:space="preserve"> </w:t>
      </w:r>
      <w:r w:rsidR="00B71CAC">
        <w:rPr>
          <w:rFonts w:ascii="Book Antiqua" w:eastAsia="SimSun" w:hAnsi="Book Antiqua" w:cs="SimSun" w:hint="eastAsia"/>
          <w:color w:val="000000"/>
          <w:lang w:eastAsia="zh-CN"/>
        </w:rPr>
        <w:t xml:space="preserve">&lt; </w:t>
      </w:r>
      <w:r w:rsidRPr="00F231D0">
        <w:rPr>
          <w:rFonts w:ascii="Book Antiqua" w:eastAsia="Book Antiqua" w:hAnsi="Book Antiqua" w:cs="Book Antiqua"/>
          <w:color w:val="000000"/>
        </w:rPr>
        <w:t xml:space="preserve">0.001; </w:t>
      </w:r>
      <w:r w:rsidRPr="00741A03">
        <w:rPr>
          <w:rFonts w:ascii="Book Antiqua" w:eastAsia="Book Antiqua" w:hAnsi="Book Antiqua" w:cs="Book Antiqua"/>
          <w:i/>
          <w:color w:val="000000"/>
        </w:rPr>
        <w:t>I</w:t>
      </w:r>
      <w:r w:rsidRPr="00741A03">
        <w:rPr>
          <w:rFonts w:ascii="Book Antiqua" w:eastAsia="Book Antiqua" w:hAnsi="Book Antiqua" w:cs="Book Antiqua"/>
          <w:i/>
          <w:color w:val="000000"/>
          <w:vertAlign w:val="superscript"/>
        </w:rPr>
        <w:t>2</w:t>
      </w:r>
      <w:r w:rsidR="00B71CAC">
        <w:rPr>
          <w:rFonts w:ascii="Book Antiqua" w:hAnsi="Book Antiqua" w:cs="Book Antiqua" w:hint="eastAsia"/>
          <w:i/>
          <w:color w:val="000000"/>
          <w:vertAlign w:val="superscript"/>
          <w:lang w:eastAsia="zh-CN"/>
        </w:rPr>
        <w:t xml:space="preserve"> </w:t>
      </w:r>
      <w:r w:rsidRPr="00F231D0">
        <w:rPr>
          <w:rFonts w:ascii="Book Antiqua" w:eastAsia="Book Antiqua" w:hAnsi="Book Antiqua" w:cs="Book Antiqua"/>
          <w:color w:val="000000"/>
        </w:rPr>
        <w:t>=</w:t>
      </w:r>
      <w:r w:rsidR="00B71CA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 xml:space="preserve">24.3%, </w:t>
      </w:r>
      <w:r w:rsidRPr="00F231D0">
        <w:rPr>
          <w:rFonts w:ascii="Book Antiqua" w:eastAsia="Book Antiqua" w:hAnsi="Book Antiqua" w:cs="Book Antiqua"/>
          <w:i/>
          <w:iCs/>
          <w:color w:val="000000"/>
        </w:rPr>
        <w:t>P</w:t>
      </w:r>
      <w:r w:rsidRPr="00F231D0">
        <w:rPr>
          <w:rFonts w:ascii="Book Antiqua" w:eastAsia="Book Antiqua" w:hAnsi="Book Antiqua" w:cs="Book Antiqua"/>
          <w:color w:val="000000"/>
        </w:rPr>
        <w:t xml:space="preserve"> = 0.236) </w:t>
      </w:r>
      <w:r w:rsidR="00017F58">
        <w:rPr>
          <w:rFonts w:ascii="Book Antiqua" w:hAnsi="Book Antiqua" w:cs="Book Antiqua" w:hint="eastAsia"/>
          <w:color w:val="000000"/>
          <w:lang w:eastAsia="zh-CN"/>
        </w:rPr>
        <w:t>(</w:t>
      </w:r>
      <w:r w:rsidR="00B71CAC">
        <w:rPr>
          <w:rFonts w:ascii="Book Antiqua" w:hAnsi="Book Antiqua" w:cs="Book Antiqua" w:hint="eastAsia"/>
          <w:color w:val="000000"/>
          <w:lang w:eastAsia="zh-CN"/>
        </w:rPr>
        <w:t>F</w:t>
      </w:r>
      <w:r w:rsidRPr="00F231D0">
        <w:rPr>
          <w:rFonts w:ascii="Book Antiqua" w:eastAsia="Book Antiqua" w:hAnsi="Book Antiqua" w:cs="Book Antiqua"/>
          <w:color w:val="000000"/>
        </w:rPr>
        <w:t>igure 2). Subgroup analysis based on the ratio of GGO demonstrated that the presence of GGO was an independent predictor for OS</w:t>
      </w:r>
      <w:r w:rsidR="00C840A7">
        <w:rPr>
          <w:rFonts w:ascii="Book Antiqua" w:eastAsia="Book Antiqua" w:hAnsi="Book Antiqua" w:cs="Book Antiqua"/>
          <w:color w:val="000000"/>
        </w:rPr>
        <w:t>,</w:t>
      </w:r>
      <w:r w:rsidRPr="00F231D0">
        <w:rPr>
          <w:rFonts w:ascii="Book Antiqua" w:eastAsia="Book Antiqua" w:hAnsi="Book Antiqua" w:cs="Book Antiqua"/>
          <w:color w:val="000000"/>
        </w:rPr>
        <w:t xml:space="preserve"> and patients with a higher ratio of GGO had better OS than patients with a lower ratio of GGO did (</w:t>
      </w:r>
      <w:r w:rsidR="00B71CAC">
        <w:rPr>
          <w:rFonts w:ascii="Book Antiqua" w:hAnsi="Book Antiqua" w:cs="Book Antiqua" w:hint="eastAsia"/>
          <w:color w:val="000000"/>
          <w:lang w:eastAsia="zh-CN"/>
        </w:rPr>
        <w:t>F</w:t>
      </w:r>
      <w:r w:rsidRPr="00F231D0">
        <w:rPr>
          <w:rFonts w:ascii="Book Antiqua" w:eastAsia="Book Antiqua" w:hAnsi="Book Antiqua" w:cs="Book Antiqua"/>
          <w:color w:val="000000"/>
        </w:rPr>
        <w:t>igure 3</w:t>
      </w:r>
      <w:r w:rsidR="00B71CAC">
        <w:rPr>
          <w:rFonts w:ascii="Book Antiqua" w:hAnsi="Book Antiqua" w:cs="Book Antiqua" w:hint="eastAsia"/>
          <w:color w:val="000000"/>
          <w:lang w:eastAsia="zh-CN"/>
        </w:rPr>
        <w:t xml:space="preserve"> and </w:t>
      </w:r>
      <w:r w:rsidR="00B71CAC" w:rsidRPr="00F231D0">
        <w:rPr>
          <w:rFonts w:ascii="Book Antiqua" w:eastAsia="Book Antiqua" w:hAnsi="Book Antiqua" w:cs="Book Antiqua"/>
          <w:color w:val="000000"/>
        </w:rPr>
        <w:t>Table 2</w:t>
      </w:r>
      <w:r w:rsidRPr="00F231D0">
        <w:rPr>
          <w:rFonts w:ascii="Book Antiqua" w:eastAsia="Book Antiqua" w:hAnsi="Book Antiqua" w:cs="Book Antiqua"/>
          <w:color w:val="000000"/>
        </w:rPr>
        <w:t>).</w:t>
      </w:r>
    </w:p>
    <w:p w14:paraId="62407B8B" w14:textId="5839757D" w:rsidR="00A77B3E" w:rsidRPr="00F231D0" w:rsidRDefault="006D06A3" w:rsidP="00B71CAC">
      <w:pPr>
        <w:spacing w:line="360" w:lineRule="auto"/>
        <w:ind w:firstLineChars="200" w:firstLine="480"/>
        <w:jc w:val="both"/>
        <w:rPr>
          <w:rFonts w:ascii="Book Antiqua" w:hAnsi="Book Antiqua"/>
        </w:rPr>
      </w:pPr>
      <w:r w:rsidRPr="00F231D0">
        <w:rPr>
          <w:rFonts w:ascii="Book Antiqua" w:eastAsia="Book Antiqua" w:hAnsi="Book Antiqua" w:cs="Book Antiqua"/>
          <w:color w:val="000000"/>
        </w:rPr>
        <w:t>Eight studies investigated the relationship between the presence of GGO on CT and DFS</w:t>
      </w:r>
      <w:r w:rsidR="00961EA2" w:rsidRPr="00E021BC">
        <w:rPr>
          <w:rFonts w:ascii="Book Antiqua" w:eastAsia="Book Antiqua" w:hAnsi="Book Antiqua" w:cs="Book Antiqua"/>
          <w:color w:val="000000"/>
          <w:vertAlign w:val="superscript"/>
        </w:rPr>
        <w:t>[</w:t>
      </w:r>
      <w:r w:rsidR="00E021BC">
        <w:rPr>
          <w:rFonts w:ascii="Book Antiqua" w:eastAsia="Book Antiqua" w:hAnsi="Book Antiqua" w:cs="Book Antiqua"/>
          <w:color w:val="000000"/>
          <w:vertAlign w:val="superscript"/>
        </w:rPr>
        <w:t>19-21,23,24,</w:t>
      </w:r>
      <w:r w:rsidRPr="00E021BC">
        <w:rPr>
          <w:rFonts w:ascii="Book Antiqua" w:eastAsia="Book Antiqua" w:hAnsi="Book Antiqua" w:cs="Book Antiqua"/>
          <w:color w:val="000000"/>
          <w:vertAlign w:val="superscript"/>
        </w:rPr>
        <w:t>26-28</w:t>
      </w:r>
      <w:r w:rsidR="00961EA2" w:rsidRPr="00E021BC">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The pooled results demonstrated that</w:t>
      </w:r>
      <w:r w:rsidR="00C840A7">
        <w:rPr>
          <w:rFonts w:ascii="Book Antiqua" w:eastAsia="Book Antiqua" w:hAnsi="Book Antiqua" w:cs="Book Antiqua"/>
          <w:color w:val="000000"/>
        </w:rPr>
        <w:t xml:space="preserve"> the</w:t>
      </w:r>
      <w:r w:rsidRPr="00F231D0">
        <w:rPr>
          <w:rFonts w:ascii="Book Antiqua" w:eastAsia="Book Antiqua" w:hAnsi="Book Antiqua" w:cs="Book Antiqua"/>
          <w:color w:val="000000"/>
        </w:rPr>
        <w:t xml:space="preserve"> presence of GGO was significantly related with improved DFS (HR</w:t>
      </w:r>
      <w:r w:rsidR="00E021B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w:t>
      </w:r>
      <w:r w:rsidR="00E021B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 xml:space="preserve">0.35, 95%CI: 0.18-0.70, </w:t>
      </w:r>
      <w:r w:rsidRPr="00F231D0">
        <w:rPr>
          <w:rFonts w:ascii="Book Antiqua" w:eastAsia="Book Antiqua" w:hAnsi="Book Antiqua" w:cs="Book Antiqua"/>
          <w:i/>
          <w:iCs/>
          <w:color w:val="000000"/>
        </w:rPr>
        <w:t>P</w:t>
      </w:r>
      <w:r w:rsidRPr="00F231D0">
        <w:rPr>
          <w:rFonts w:ascii="Book Antiqua" w:eastAsia="Book Antiqua" w:hAnsi="Book Antiqua" w:cs="Book Antiqua"/>
          <w:color w:val="000000"/>
        </w:rPr>
        <w:t xml:space="preserve"> = 0.003; </w:t>
      </w:r>
      <w:r w:rsidRPr="00741A03">
        <w:rPr>
          <w:rFonts w:ascii="Book Antiqua" w:eastAsia="Book Antiqua" w:hAnsi="Book Antiqua" w:cs="Book Antiqua"/>
          <w:i/>
          <w:color w:val="000000"/>
        </w:rPr>
        <w:t>I</w:t>
      </w:r>
      <w:r w:rsidRPr="00741A03">
        <w:rPr>
          <w:rFonts w:ascii="Book Antiqua" w:eastAsia="Book Antiqua" w:hAnsi="Book Antiqua" w:cs="Book Antiqua"/>
          <w:i/>
          <w:color w:val="000000"/>
          <w:vertAlign w:val="superscript"/>
        </w:rPr>
        <w:t>2</w:t>
      </w:r>
      <w:r w:rsidR="00E021BC">
        <w:rPr>
          <w:rFonts w:ascii="Book Antiqua" w:hAnsi="Book Antiqua" w:cs="Book Antiqua" w:hint="eastAsia"/>
          <w:i/>
          <w:color w:val="000000"/>
          <w:vertAlign w:val="superscript"/>
          <w:lang w:eastAsia="zh-CN"/>
        </w:rPr>
        <w:t xml:space="preserve"> </w:t>
      </w:r>
      <w:r w:rsidRPr="00F231D0">
        <w:rPr>
          <w:rFonts w:ascii="Book Antiqua" w:eastAsia="Book Antiqua" w:hAnsi="Book Antiqua" w:cs="Book Antiqua"/>
          <w:color w:val="000000"/>
        </w:rPr>
        <w:t>=</w:t>
      </w:r>
      <w:r w:rsidR="00E021B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 xml:space="preserve">88.2%, </w:t>
      </w:r>
      <w:r w:rsidRPr="00E021BC">
        <w:rPr>
          <w:rFonts w:ascii="Book Antiqua" w:eastAsia="Book Antiqua" w:hAnsi="Book Antiqua" w:cs="Book Antiqua"/>
          <w:i/>
          <w:color w:val="000000"/>
        </w:rPr>
        <w:t>P</w:t>
      </w:r>
      <w:r w:rsidR="00E021BC">
        <w:rPr>
          <w:rFonts w:ascii="Book Antiqua" w:hAnsi="Book Antiqua" w:cs="Book Antiqua" w:hint="eastAsia"/>
          <w:color w:val="000000"/>
          <w:lang w:eastAsia="zh-CN"/>
        </w:rPr>
        <w:t xml:space="preserve"> </w:t>
      </w:r>
      <w:r w:rsidR="00E021BC">
        <w:rPr>
          <w:rFonts w:ascii="Book Antiqua" w:eastAsia="SimSun" w:hAnsi="Book Antiqua" w:cs="SimSun" w:hint="eastAsia"/>
          <w:color w:val="000000"/>
          <w:lang w:eastAsia="zh-CN"/>
        </w:rPr>
        <w:t xml:space="preserve">&lt; </w:t>
      </w:r>
      <w:r w:rsidRPr="00F231D0">
        <w:rPr>
          <w:rFonts w:ascii="Book Antiqua" w:eastAsia="Book Antiqua" w:hAnsi="Book Antiqua" w:cs="Book Antiqua"/>
          <w:color w:val="000000"/>
        </w:rPr>
        <w:t>0.001) (</w:t>
      </w:r>
      <w:r w:rsidR="00E021BC">
        <w:rPr>
          <w:rFonts w:ascii="Book Antiqua" w:hAnsi="Book Antiqua" w:cs="Book Antiqua" w:hint="eastAsia"/>
          <w:color w:val="000000"/>
          <w:lang w:eastAsia="zh-CN"/>
        </w:rPr>
        <w:t>F</w:t>
      </w:r>
      <w:r w:rsidRPr="00F231D0">
        <w:rPr>
          <w:rFonts w:ascii="Book Antiqua" w:eastAsia="Book Antiqua" w:hAnsi="Book Antiqua" w:cs="Book Antiqua"/>
          <w:color w:val="000000"/>
        </w:rPr>
        <w:t>igure 4). Subgroup analysis stratified by the proportion of GGO in nodules also manifested that the presence of GGO was a significant predictive indicator for DFS</w:t>
      </w:r>
      <w:r w:rsidR="00C840A7">
        <w:rPr>
          <w:rFonts w:ascii="Book Antiqua" w:eastAsia="Book Antiqua" w:hAnsi="Book Antiqua" w:cs="Book Antiqua"/>
          <w:color w:val="000000"/>
        </w:rPr>
        <w:t>,</w:t>
      </w:r>
      <w:r w:rsidRPr="00F231D0">
        <w:rPr>
          <w:rFonts w:ascii="Book Antiqua" w:eastAsia="Book Antiqua" w:hAnsi="Book Antiqua" w:cs="Book Antiqua"/>
          <w:color w:val="000000"/>
        </w:rPr>
        <w:t xml:space="preserve"> and patients with a higher ratio of GGO were more likely to experience a better DFS (</w:t>
      </w:r>
      <w:r w:rsidR="00C164B2">
        <w:rPr>
          <w:rFonts w:ascii="Book Antiqua" w:hAnsi="Book Antiqua" w:cs="Book Antiqua" w:hint="eastAsia"/>
          <w:color w:val="000000"/>
          <w:lang w:eastAsia="zh-CN"/>
        </w:rPr>
        <w:t>F</w:t>
      </w:r>
      <w:r w:rsidRPr="00F231D0">
        <w:rPr>
          <w:rFonts w:ascii="Book Antiqua" w:eastAsia="Book Antiqua" w:hAnsi="Book Antiqua" w:cs="Book Antiqua"/>
          <w:color w:val="000000"/>
        </w:rPr>
        <w:t>igure 5</w:t>
      </w:r>
      <w:r w:rsidR="00C164B2">
        <w:rPr>
          <w:rFonts w:ascii="Book Antiqua" w:hAnsi="Book Antiqua" w:cs="Book Antiqua" w:hint="eastAsia"/>
          <w:color w:val="000000"/>
          <w:lang w:eastAsia="zh-CN"/>
        </w:rPr>
        <w:t xml:space="preserve"> and Table 2</w:t>
      </w:r>
      <w:r w:rsidRPr="00F231D0">
        <w:rPr>
          <w:rFonts w:ascii="Book Antiqua" w:eastAsia="Book Antiqua" w:hAnsi="Book Antiqua" w:cs="Book Antiqua"/>
          <w:color w:val="000000"/>
        </w:rPr>
        <w:t xml:space="preserve">). </w:t>
      </w:r>
    </w:p>
    <w:p w14:paraId="6BC449A3" w14:textId="77777777" w:rsidR="00C164B2" w:rsidRDefault="00C164B2" w:rsidP="00F231D0">
      <w:pPr>
        <w:spacing w:line="360" w:lineRule="auto"/>
        <w:jc w:val="both"/>
        <w:rPr>
          <w:rFonts w:ascii="Book Antiqua" w:hAnsi="Book Antiqua" w:cs="Book Antiqua"/>
          <w:b/>
          <w:bCs/>
          <w:color w:val="000000"/>
          <w:lang w:eastAsia="zh-CN"/>
        </w:rPr>
      </w:pPr>
    </w:p>
    <w:p w14:paraId="5ED060DB" w14:textId="77777777" w:rsidR="00A77B3E" w:rsidRPr="00C164B2" w:rsidRDefault="006D06A3" w:rsidP="00F231D0">
      <w:pPr>
        <w:spacing w:line="360" w:lineRule="auto"/>
        <w:jc w:val="both"/>
        <w:rPr>
          <w:rFonts w:ascii="Book Antiqua" w:hAnsi="Book Antiqua"/>
          <w:i/>
        </w:rPr>
      </w:pPr>
      <w:r w:rsidRPr="00C164B2">
        <w:rPr>
          <w:rFonts w:ascii="Book Antiqua" w:eastAsia="Book Antiqua" w:hAnsi="Book Antiqua" w:cs="Book Antiqua"/>
          <w:b/>
          <w:bCs/>
          <w:i/>
          <w:color w:val="000000"/>
        </w:rPr>
        <w:t>Sensitivity analysis</w:t>
      </w:r>
    </w:p>
    <w:p w14:paraId="7B2097D5" w14:textId="4DA01E6B"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The results of sensitivity analysis for the OS (</w:t>
      </w:r>
      <w:r w:rsidR="00337BCB" w:rsidRPr="00F231D0">
        <w:rPr>
          <w:rFonts w:ascii="Book Antiqua" w:hAnsi="Book Antiqua" w:cs="Book Antiqua"/>
          <w:color w:val="000000"/>
          <w:lang w:eastAsia="zh-CN"/>
        </w:rPr>
        <w:t>F</w:t>
      </w:r>
      <w:r w:rsidRPr="00F231D0">
        <w:rPr>
          <w:rFonts w:ascii="Book Antiqua" w:eastAsia="Book Antiqua" w:hAnsi="Book Antiqua" w:cs="Book Antiqua"/>
          <w:color w:val="000000"/>
        </w:rPr>
        <w:t>igure 6</w:t>
      </w:r>
      <w:r w:rsidR="00337BCB" w:rsidRPr="00F231D0">
        <w:rPr>
          <w:rFonts w:ascii="Book Antiqua" w:hAnsi="Book Antiqua" w:cs="Book Antiqua"/>
          <w:color w:val="000000"/>
          <w:lang w:eastAsia="zh-CN"/>
        </w:rPr>
        <w:t>A</w:t>
      </w:r>
      <w:r w:rsidRPr="00F231D0">
        <w:rPr>
          <w:rFonts w:ascii="Book Antiqua" w:eastAsia="Book Antiqua" w:hAnsi="Book Antiqua" w:cs="Book Antiqua"/>
          <w:color w:val="000000"/>
        </w:rPr>
        <w:t>) and DFS (</w:t>
      </w:r>
      <w:r w:rsidR="00337BCB" w:rsidRPr="00F231D0">
        <w:rPr>
          <w:rFonts w:ascii="Book Antiqua" w:hAnsi="Book Antiqua" w:cs="Book Antiqua"/>
          <w:color w:val="000000"/>
          <w:lang w:eastAsia="zh-CN"/>
        </w:rPr>
        <w:t>F</w:t>
      </w:r>
      <w:r w:rsidRPr="00F231D0">
        <w:rPr>
          <w:rFonts w:ascii="Book Antiqua" w:eastAsia="Book Antiqua" w:hAnsi="Book Antiqua" w:cs="Book Antiqua"/>
          <w:color w:val="000000"/>
        </w:rPr>
        <w:t xml:space="preserve">igure </w:t>
      </w:r>
      <w:r w:rsidR="00337BCB" w:rsidRPr="00F231D0">
        <w:rPr>
          <w:rFonts w:ascii="Book Antiqua" w:hAnsi="Book Antiqua" w:cs="Book Antiqua"/>
          <w:color w:val="000000"/>
          <w:lang w:eastAsia="zh-CN"/>
        </w:rPr>
        <w:t>6B</w:t>
      </w:r>
      <w:r w:rsidRPr="00F231D0">
        <w:rPr>
          <w:rFonts w:ascii="Book Antiqua" w:eastAsia="Book Antiqua" w:hAnsi="Book Antiqua" w:cs="Book Antiqua"/>
          <w:color w:val="000000"/>
        </w:rPr>
        <w:t xml:space="preserve">) indicated that the pooled results of this meta-analysis were stable and reliable. </w:t>
      </w:r>
    </w:p>
    <w:p w14:paraId="2C6DC443" w14:textId="77777777" w:rsidR="00A77B3E" w:rsidRPr="00F231D0" w:rsidRDefault="00A77B3E" w:rsidP="00F231D0">
      <w:pPr>
        <w:spacing w:line="360" w:lineRule="auto"/>
        <w:jc w:val="both"/>
        <w:rPr>
          <w:rFonts w:ascii="Book Antiqua" w:hAnsi="Book Antiqua"/>
        </w:rPr>
      </w:pPr>
    </w:p>
    <w:p w14:paraId="0A0EF7D0"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aps/>
          <w:color w:val="000000"/>
          <w:u w:val="single"/>
        </w:rPr>
        <w:t>DISCUSSION</w:t>
      </w:r>
    </w:p>
    <w:p w14:paraId="7B45A640" w14:textId="49D336FF" w:rsidR="00A77B3E" w:rsidRPr="00F07521" w:rsidRDefault="006D06A3" w:rsidP="00F231D0">
      <w:pPr>
        <w:spacing w:line="360" w:lineRule="auto"/>
        <w:jc w:val="both"/>
        <w:rPr>
          <w:rFonts w:ascii="Book Antiqua" w:hAnsi="Book Antiqua"/>
        </w:rPr>
      </w:pPr>
      <w:r w:rsidRPr="00F07521">
        <w:rPr>
          <w:rFonts w:ascii="Book Antiqua" w:eastAsia="Book Antiqua" w:hAnsi="Book Antiqua" w:cs="Book Antiqua"/>
          <w:color w:val="000000"/>
        </w:rPr>
        <w:t xml:space="preserve">The current meta-analysis demonstrated that the presence of GGO on CT was a predictive indicator for improved OS and DFS of pathologic stage I lung adenocarcinoma patients. </w:t>
      </w:r>
      <w:r w:rsidR="00C840A7">
        <w:rPr>
          <w:rFonts w:ascii="Book Antiqua" w:eastAsia="Book Antiqua" w:hAnsi="Book Antiqua" w:cs="Book Antiqua"/>
          <w:color w:val="000000"/>
        </w:rPr>
        <w:lastRenderedPageBreak/>
        <w:t>In addition</w:t>
      </w:r>
      <w:r w:rsidRPr="00F07521">
        <w:rPr>
          <w:rFonts w:ascii="Book Antiqua" w:eastAsia="Book Antiqua" w:hAnsi="Book Antiqua" w:cs="Book Antiqua"/>
          <w:color w:val="000000"/>
        </w:rPr>
        <w:t>, the proportion of GGO played an essential role in predicting the survival of this group of patients.</w:t>
      </w:r>
    </w:p>
    <w:p w14:paraId="3A07CE3A" w14:textId="79783322" w:rsidR="00A77B3E" w:rsidRPr="00F231D0" w:rsidRDefault="006D06A3" w:rsidP="00C164B2">
      <w:pPr>
        <w:spacing w:line="360" w:lineRule="auto"/>
        <w:ind w:firstLineChars="200" w:firstLine="480"/>
        <w:jc w:val="both"/>
        <w:rPr>
          <w:rFonts w:ascii="Book Antiqua" w:hAnsi="Book Antiqua"/>
        </w:rPr>
      </w:pPr>
      <w:r w:rsidRPr="00F07521">
        <w:rPr>
          <w:rFonts w:ascii="Book Antiqua" w:eastAsia="Book Antiqua" w:hAnsi="Book Antiqua" w:cs="Book Antiqua"/>
          <w:color w:val="000000"/>
        </w:rPr>
        <w:t>Although we conducted subgroup analysis based on the GGO ratio in pulmonary nodules and manifested that patients with a higher ratio of GGO on CT would experience better prognosis than patients with a lower ratio of GGO did</w:t>
      </w:r>
      <w:r w:rsidR="00C840A7">
        <w:rPr>
          <w:rFonts w:ascii="Book Antiqua" w:eastAsia="Book Antiqua" w:hAnsi="Book Antiqua" w:cs="Book Antiqua"/>
          <w:color w:val="000000"/>
        </w:rPr>
        <w:t>, w</w:t>
      </w:r>
      <w:r w:rsidRPr="00F07521">
        <w:rPr>
          <w:rFonts w:ascii="Book Antiqua" w:eastAsia="Book Antiqua" w:hAnsi="Book Antiqua" w:cs="Book Antiqua"/>
          <w:color w:val="000000"/>
        </w:rPr>
        <w:t>e still deem</w:t>
      </w:r>
      <w:r w:rsidR="00C840A7">
        <w:rPr>
          <w:rFonts w:ascii="Book Antiqua" w:eastAsia="Book Antiqua" w:hAnsi="Book Antiqua" w:cs="Book Antiqua"/>
          <w:color w:val="000000"/>
        </w:rPr>
        <w:t>ed</w:t>
      </w:r>
      <w:r w:rsidRPr="00F07521">
        <w:rPr>
          <w:rFonts w:ascii="Book Antiqua" w:eastAsia="Book Antiqua" w:hAnsi="Book Antiqua" w:cs="Book Antiqua"/>
          <w:color w:val="000000"/>
        </w:rPr>
        <w:t xml:space="preserve"> that it </w:t>
      </w:r>
      <w:r w:rsidR="00C840A7">
        <w:rPr>
          <w:rFonts w:ascii="Book Antiqua" w:eastAsia="Book Antiqua" w:hAnsi="Book Antiqua" w:cs="Book Antiqua"/>
          <w:color w:val="000000"/>
        </w:rPr>
        <w:t>wa</w:t>
      </w:r>
      <w:r w:rsidRPr="00F07521">
        <w:rPr>
          <w:rFonts w:ascii="Book Antiqua" w:eastAsia="Book Antiqua" w:hAnsi="Book Antiqua" w:cs="Book Antiqua"/>
          <w:color w:val="000000"/>
        </w:rPr>
        <w:t>s necessary to explore the association between the proportion of GGO and survival risk. Half of</w:t>
      </w:r>
      <w:r w:rsidR="00C840A7">
        <w:rPr>
          <w:rFonts w:ascii="Book Antiqua" w:eastAsia="Book Antiqua" w:hAnsi="Book Antiqua" w:cs="Book Antiqua"/>
          <w:color w:val="000000"/>
        </w:rPr>
        <w:t xml:space="preserve"> the</w:t>
      </w:r>
      <w:r w:rsidRPr="00F07521">
        <w:rPr>
          <w:rFonts w:ascii="Book Antiqua" w:eastAsia="Book Antiqua" w:hAnsi="Book Antiqua" w:cs="Book Antiqua"/>
          <w:color w:val="000000"/>
        </w:rPr>
        <w:t xml:space="preserve"> included studies simply divided patients into the GGO group (presence of GGO) and non-GGO group (absence of GGO) and only identified the prognostic value of presence of GGO on CT in stage I lung adenocarcinoma patients</w:t>
      </w:r>
      <w:r w:rsidR="00961EA2" w:rsidRPr="00F07521">
        <w:rPr>
          <w:rFonts w:ascii="Book Antiqua" w:eastAsia="Book Antiqua" w:hAnsi="Book Antiqua" w:cs="Book Antiqua"/>
          <w:color w:val="000000"/>
          <w:vertAlign w:val="superscript"/>
        </w:rPr>
        <w:t>[</w:t>
      </w:r>
      <w:r w:rsidR="00D704AE" w:rsidRPr="00F07521">
        <w:rPr>
          <w:rFonts w:ascii="Book Antiqua" w:eastAsia="Book Antiqua" w:hAnsi="Book Antiqua" w:cs="Book Antiqua"/>
          <w:color w:val="000000"/>
          <w:vertAlign w:val="superscript"/>
        </w:rPr>
        <w:t>22,24,25,</w:t>
      </w:r>
      <w:r w:rsidRPr="00F07521">
        <w:rPr>
          <w:rFonts w:ascii="Book Antiqua" w:eastAsia="Book Antiqua" w:hAnsi="Book Antiqua" w:cs="Book Antiqua"/>
          <w:color w:val="000000"/>
          <w:vertAlign w:val="superscript"/>
        </w:rPr>
        <w:t>27-29</w:t>
      </w:r>
      <w:r w:rsidR="00961EA2" w:rsidRPr="00F07521">
        <w:rPr>
          <w:rFonts w:ascii="Book Antiqua" w:eastAsia="Book Antiqua" w:hAnsi="Book Antiqua" w:cs="Book Antiqua"/>
          <w:color w:val="000000"/>
          <w:vertAlign w:val="superscript"/>
        </w:rPr>
        <w:t>]</w:t>
      </w:r>
      <w:r w:rsidRPr="00F07521">
        <w:rPr>
          <w:rFonts w:ascii="Book Antiqua" w:eastAsia="Book Antiqua" w:hAnsi="Book Antiqua" w:cs="Book Antiqua"/>
          <w:color w:val="000000"/>
        </w:rPr>
        <w:t>. The other studies divided patients into the higher GGO ratio group and lower GGO ratio group</w:t>
      </w:r>
      <w:r w:rsidR="00C840A7">
        <w:rPr>
          <w:rFonts w:ascii="Book Antiqua" w:eastAsia="Book Antiqua" w:hAnsi="Book Antiqua" w:cs="Book Antiqua"/>
          <w:color w:val="000000"/>
        </w:rPr>
        <w:t>,</w:t>
      </w:r>
      <w:r w:rsidRPr="00F07521">
        <w:rPr>
          <w:rFonts w:ascii="Book Antiqua" w:eastAsia="Book Antiqua" w:hAnsi="Book Antiqua" w:cs="Book Antiqua"/>
          <w:color w:val="000000"/>
        </w:rPr>
        <w:t xml:space="preserve"> and most of them defined the 50% as the threshold ratio</w:t>
      </w:r>
      <w:r w:rsidR="00961EA2" w:rsidRPr="00F07521">
        <w:rPr>
          <w:rFonts w:ascii="Book Antiqua" w:eastAsia="Book Antiqua" w:hAnsi="Book Antiqua" w:cs="Book Antiqua"/>
          <w:color w:val="000000"/>
          <w:vertAlign w:val="superscript"/>
        </w:rPr>
        <w:t>[</w:t>
      </w:r>
      <w:r w:rsidR="00D704AE" w:rsidRPr="00F07521">
        <w:rPr>
          <w:rFonts w:ascii="Book Antiqua" w:eastAsia="Book Antiqua" w:hAnsi="Book Antiqua" w:cs="Book Antiqua"/>
          <w:color w:val="000000"/>
          <w:vertAlign w:val="superscript"/>
        </w:rPr>
        <w:t>18</w:t>
      </w:r>
      <w:r w:rsidR="00D704AE" w:rsidRPr="00F07521">
        <w:rPr>
          <w:rFonts w:ascii="Book Antiqua" w:hAnsi="Book Antiqua" w:cs="Book Antiqua" w:hint="eastAsia"/>
          <w:color w:val="000000"/>
          <w:vertAlign w:val="superscript"/>
          <w:lang w:eastAsia="zh-CN"/>
        </w:rPr>
        <w:t>,</w:t>
      </w:r>
      <w:r w:rsidR="00D704AE" w:rsidRPr="00F07521">
        <w:rPr>
          <w:rFonts w:ascii="Book Antiqua" w:eastAsia="Book Antiqua" w:hAnsi="Book Antiqua" w:cs="Book Antiqua"/>
          <w:color w:val="000000"/>
          <w:vertAlign w:val="superscript"/>
        </w:rPr>
        <w:t>21,23,</w:t>
      </w:r>
      <w:r w:rsidRPr="00F07521">
        <w:rPr>
          <w:rFonts w:ascii="Book Antiqua" w:eastAsia="Book Antiqua" w:hAnsi="Book Antiqua" w:cs="Book Antiqua"/>
          <w:color w:val="000000"/>
          <w:vertAlign w:val="superscript"/>
        </w:rPr>
        <w:t>26</w:t>
      </w:r>
      <w:r w:rsidR="00961EA2" w:rsidRPr="00F07521">
        <w:rPr>
          <w:rFonts w:ascii="Book Antiqua" w:eastAsia="Book Antiqua" w:hAnsi="Book Antiqua" w:cs="Book Antiqua"/>
          <w:color w:val="000000"/>
          <w:vertAlign w:val="superscript"/>
        </w:rPr>
        <w:t>]</w:t>
      </w:r>
      <w:r w:rsidRPr="00F07521">
        <w:rPr>
          <w:rFonts w:ascii="Book Antiqua" w:eastAsia="Book Antiqua" w:hAnsi="Book Antiqua" w:cs="Book Antiqua"/>
          <w:color w:val="000000"/>
        </w:rPr>
        <w:t>. However, after combining the four studies comparing the DFS between the GGO dominant group and solid dominant group, no significant difference in the DFS was observed (HR</w:t>
      </w:r>
      <w:r w:rsidR="00D704AE" w:rsidRPr="00F07521">
        <w:rPr>
          <w:rFonts w:ascii="Book Antiqua" w:hAnsi="Book Antiqua" w:cs="Book Antiqua" w:hint="eastAsia"/>
          <w:color w:val="000000"/>
          <w:lang w:eastAsia="zh-CN"/>
        </w:rPr>
        <w:t xml:space="preserve"> </w:t>
      </w:r>
      <w:r w:rsidRPr="00F07521">
        <w:rPr>
          <w:rFonts w:ascii="Book Antiqua" w:eastAsia="Book Antiqua" w:hAnsi="Book Antiqua" w:cs="Book Antiqua"/>
          <w:color w:val="000000"/>
        </w:rPr>
        <w:t>=</w:t>
      </w:r>
      <w:r w:rsidR="00D704AE" w:rsidRPr="00F07521">
        <w:rPr>
          <w:rFonts w:ascii="Book Antiqua" w:hAnsi="Book Antiqua" w:cs="Book Antiqua" w:hint="eastAsia"/>
          <w:color w:val="000000"/>
          <w:lang w:eastAsia="zh-CN"/>
        </w:rPr>
        <w:t xml:space="preserve"> </w:t>
      </w:r>
      <w:r w:rsidRPr="00F07521">
        <w:rPr>
          <w:rFonts w:ascii="Book Antiqua" w:eastAsia="Book Antiqua" w:hAnsi="Book Antiqua" w:cs="Book Antiqua"/>
          <w:color w:val="000000"/>
        </w:rPr>
        <w:t xml:space="preserve">0.47, 95%CI: 0.17-1.27, </w:t>
      </w:r>
      <w:r w:rsidRPr="00F07521">
        <w:rPr>
          <w:rFonts w:ascii="Book Antiqua" w:eastAsia="Book Antiqua" w:hAnsi="Book Antiqua" w:cs="Book Antiqua"/>
          <w:i/>
          <w:iCs/>
          <w:color w:val="000000"/>
        </w:rPr>
        <w:t>P</w:t>
      </w:r>
      <w:r w:rsidRPr="00F07521">
        <w:rPr>
          <w:rFonts w:ascii="Book Antiqua" w:eastAsia="Book Antiqua" w:hAnsi="Book Antiqua" w:cs="Book Antiqua"/>
          <w:color w:val="000000"/>
        </w:rPr>
        <w:t xml:space="preserve"> = 0.136; </w:t>
      </w:r>
      <w:r w:rsidRPr="00F07521">
        <w:rPr>
          <w:rFonts w:ascii="Book Antiqua" w:eastAsia="Book Antiqua" w:hAnsi="Book Antiqua" w:cs="Book Antiqua"/>
          <w:i/>
          <w:color w:val="000000"/>
        </w:rPr>
        <w:t>I</w:t>
      </w:r>
      <w:r w:rsidRPr="00F07521">
        <w:rPr>
          <w:rFonts w:ascii="Book Antiqua" w:eastAsia="Book Antiqua" w:hAnsi="Book Antiqua" w:cs="Book Antiqua"/>
          <w:i/>
          <w:color w:val="000000"/>
          <w:vertAlign w:val="superscript"/>
        </w:rPr>
        <w:t>2</w:t>
      </w:r>
      <w:r w:rsidR="00D704AE" w:rsidRPr="00F07521">
        <w:rPr>
          <w:rFonts w:ascii="Book Antiqua" w:hAnsi="Book Antiqua" w:cs="Book Antiqua" w:hint="eastAsia"/>
          <w:i/>
          <w:color w:val="000000"/>
          <w:vertAlign w:val="superscript"/>
          <w:lang w:eastAsia="zh-CN"/>
        </w:rPr>
        <w:t xml:space="preserve"> </w:t>
      </w:r>
      <w:r w:rsidRPr="00F07521">
        <w:rPr>
          <w:rFonts w:ascii="Book Antiqua" w:eastAsia="Book Antiqua" w:hAnsi="Book Antiqua" w:cs="Book Antiqua"/>
          <w:color w:val="000000"/>
        </w:rPr>
        <w:t>=</w:t>
      </w:r>
      <w:r w:rsidR="00D704AE" w:rsidRPr="00F07521">
        <w:rPr>
          <w:rFonts w:ascii="Book Antiqua" w:hAnsi="Book Antiqua" w:cs="Book Antiqua" w:hint="eastAsia"/>
          <w:color w:val="000000"/>
          <w:lang w:eastAsia="zh-CN"/>
        </w:rPr>
        <w:t xml:space="preserve"> </w:t>
      </w:r>
      <w:r w:rsidRPr="00F07521">
        <w:rPr>
          <w:rFonts w:ascii="Book Antiqua" w:eastAsia="Book Antiqua" w:hAnsi="Book Antiqua" w:cs="Book Antiqua"/>
          <w:color w:val="000000"/>
        </w:rPr>
        <w:t xml:space="preserve">85.4%, </w:t>
      </w:r>
      <w:r w:rsidRPr="00F07521">
        <w:rPr>
          <w:rFonts w:ascii="Book Antiqua" w:eastAsia="Book Antiqua" w:hAnsi="Book Antiqua" w:cs="Book Antiqua"/>
          <w:i/>
          <w:color w:val="000000"/>
        </w:rPr>
        <w:t>P</w:t>
      </w:r>
      <w:r w:rsidR="00D704AE" w:rsidRPr="00F07521">
        <w:rPr>
          <w:rFonts w:ascii="Book Antiqua" w:hAnsi="Book Antiqua" w:cs="Book Antiqua" w:hint="eastAsia"/>
          <w:i/>
          <w:color w:val="000000"/>
          <w:lang w:eastAsia="zh-CN"/>
        </w:rPr>
        <w:t xml:space="preserve"> </w:t>
      </w:r>
      <w:r w:rsidR="00D704AE" w:rsidRPr="00F07521">
        <w:rPr>
          <w:rFonts w:ascii="Book Antiqua" w:eastAsia="SimSun" w:hAnsi="Book Antiqua" w:cs="SimSun" w:hint="eastAsia"/>
          <w:color w:val="000000"/>
          <w:lang w:eastAsia="zh-CN"/>
        </w:rPr>
        <w:t xml:space="preserve">&lt; </w:t>
      </w:r>
      <w:r w:rsidRPr="00F07521">
        <w:rPr>
          <w:rFonts w:ascii="Book Antiqua" w:eastAsia="Book Antiqua" w:hAnsi="Book Antiqua" w:cs="Book Antiqua"/>
          <w:color w:val="000000"/>
        </w:rPr>
        <w:t>0.001) (</w:t>
      </w:r>
      <w:r w:rsidR="00D704AE" w:rsidRPr="00F07521">
        <w:rPr>
          <w:rFonts w:ascii="Book Antiqua" w:hAnsi="Book Antiqua" w:cs="Book Antiqua" w:hint="eastAsia"/>
          <w:color w:val="000000"/>
          <w:lang w:eastAsia="zh-CN"/>
        </w:rPr>
        <w:t>S</w:t>
      </w:r>
      <w:r w:rsidRPr="00F07521">
        <w:rPr>
          <w:rFonts w:ascii="Book Antiqua" w:eastAsia="Book Antiqua" w:hAnsi="Book Antiqua" w:cs="Book Antiqua"/>
          <w:color w:val="000000"/>
        </w:rPr>
        <w:t xml:space="preserve">upplementary </w:t>
      </w:r>
      <w:r w:rsidR="00310CF9" w:rsidRPr="00F07521">
        <w:rPr>
          <w:rFonts w:ascii="Book Antiqua" w:hAnsi="Book Antiqua" w:cs="Book Antiqua" w:hint="eastAsia"/>
          <w:color w:val="000000"/>
          <w:lang w:eastAsia="zh-CN"/>
        </w:rPr>
        <w:t>Figure</w:t>
      </w:r>
      <w:r w:rsidRPr="00F07521">
        <w:rPr>
          <w:rFonts w:ascii="Book Antiqua" w:eastAsia="Book Antiqua" w:hAnsi="Book Antiqua" w:cs="Book Antiqua"/>
          <w:color w:val="000000"/>
        </w:rPr>
        <w:t xml:space="preserve"> 1)</w:t>
      </w:r>
      <w:r w:rsidR="00961EA2" w:rsidRPr="00F07521">
        <w:rPr>
          <w:rFonts w:ascii="Book Antiqua" w:eastAsia="Book Antiqua" w:hAnsi="Book Antiqua" w:cs="Book Antiqua"/>
          <w:color w:val="000000"/>
          <w:vertAlign w:val="superscript"/>
        </w:rPr>
        <w:t>[</w:t>
      </w:r>
      <w:r w:rsidR="00D704AE" w:rsidRPr="00F07521">
        <w:rPr>
          <w:rFonts w:ascii="Book Antiqua" w:eastAsia="Book Antiqua" w:hAnsi="Book Antiqua" w:cs="Book Antiqua"/>
          <w:color w:val="000000"/>
          <w:vertAlign w:val="superscript"/>
        </w:rPr>
        <w:t>19,21,23,</w:t>
      </w:r>
      <w:r w:rsidRPr="00F07521">
        <w:rPr>
          <w:rFonts w:ascii="Book Antiqua" w:eastAsia="Book Antiqua" w:hAnsi="Book Antiqua" w:cs="Book Antiqua"/>
          <w:color w:val="000000"/>
          <w:vertAlign w:val="superscript"/>
        </w:rPr>
        <w:t>26</w:t>
      </w:r>
      <w:r w:rsidR="00961EA2" w:rsidRPr="00F07521">
        <w:rPr>
          <w:rFonts w:ascii="Book Antiqua" w:eastAsia="Book Antiqua" w:hAnsi="Book Antiqua" w:cs="Book Antiqua"/>
          <w:color w:val="000000"/>
          <w:vertAlign w:val="superscript"/>
        </w:rPr>
        <w:t>]</w:t>
      </w:r>
      <w:r w:rsidRPr="00F07521">
        <w:rPr>
          <w:rFonts w:ascii="Book Antiqua" w:eastAsia="Book Antiqua" w:hAnsi="Book Antiqua" w:cs="Book Antiqua"/>
          <w:color w:val="000000"/>
        </w:rPr>
        <w:t>, which indicated that 50% may not be a reliable critical value in distinguishi</w:t>
      </w:r>
      <w:r w:rsidRPr="00F231D0">
        <w:rPr>
          <w:rFonts w:ascii="Book Antiqua" w:eastAsia="Book Antiqua" w:hAnsi="Book Antiqua" w:cs="Book Antiqua"/>
          <w:color w:val="000000"/>
        </w:rPr>
        <w:t xml:space="preserve">ng the prognosis of patients with different ratios of GGO on CT. Besides, Takamochi </w:t>
      </w:r>
      <w:r w:rsidRPr="00F231D0">
        <w:rPr>
          <w:rFonts w:ascii="Book Antiqua" w:eastAsia="Book Antiqua" w:hAnsi="Book Antiqua" w:cs="Book Antiqua"/>
          <w:i/>
          <w:iCs/>
          <w:color w:val="000000"/>
        </w:rPr>
        <w:t>et al</w:t>
      </w:r>
      <w:r w:rsidR="0097547C" w:rsidRPr="0097547C">
        <w:rPr>
          <w:rFonts w:ascii="Book Antiqua" w:eastAsia="Book Antiqua" w:hAnsi="Book Antiqua" w:cs="Book Antiqua"/>
          <w:color w:val="000000"/>
          <w:vertAlign w:val="superscript"/>
        </w:rPr>
        <w:t>[18]</w:t>
      </w:r>
      <w:r w:rsidRPr="00F231D0">
        <w:rPr>
          <w:rFonts w:ascii="Book Antiqua" w:eastAsia="Book Antiqua" w:hAnsi="Book Antiqua" w:cs="Book Antiqua"/>
          <w:color w:val="000000"/>
        </w:rPr>
        <w:t xml:space="preserve"> identified 80% as the threshold value and found that patients with a GGO ratio</w:t>
      </w:r>
      <w:r w:rsidR="0097547C">
        <w:rPr>
          <w:rFonts w:ascii="Book Antiqua" w:hAnsi="Book Antiqua" w:cs="Book Antiqua" w:hint="eastAsia"/>
          <w:color w:val="000000"/>
          <w:lang w:eastAsia="zh-CN"/>
        </w:rPr>
        <w:t xml:space="preserve"> </w:t>
      </w:r>
      <w:r w:rsidR="0097547C">
        <w:rPr>
          <w:rFonts w:ascii="Book Antiqua" w:eastAsia="SimSun" w:hAnsi="Book Antiqua" w:cs="SimSun" w:hint="eastAsia"/>
          <w:color w:val="000000"/>
          <w:lang w:eastAsia="zh-CN"/>
        </w:rPr>
        <w:t xml:space="preserve">&gt; </w:t>
      </w:r>
      <w:r w:rsidRPr="00F231D0">
        <w:rPr>
          <w:rFonts w:ascii="Book Antiqua" w:eastAsia="Book Antiqua" w:hAnsi="Book Antiqua" w:cs="Book Antiqua"/>
          <w:color w:val="000000"/>
        </w:rPr>
        <w:t>80% had improved OS than patients with a GGO ratio</w:t>
      </w:r>
      <w:r w:rsidR="0097547C">
        <w:rPr>
          <w:rFonts w:ascii="Book Antiqua" w:hAnsi="Book Antiqua" w:cs="Book Antiqua" w:hint="eastAsia"/>
          <w:color w:val="000000"/>
          <w:lang w:eastAsia="zh-CN"/>
        </w:rPr>
        <w:t xml:space="preserve"> </w:t>
      </w:r>
      <w:r w:rsidR="0097547C">
        <w:rPr>
          <w:rFonts w:ascii="Book Antiqua" w:eastAsia="SimSun" w:hAnsi="Book Antiqua" w:cs="SimSun" w:hint="eastAsia"/>
          <w:color w:val="000000"/>
          <w:lang w:eastAsia="zh-CN"/>
        </w:rPr>
        <w:t xml:space="preserve">&lt; </w:t>
      </w:r>
      <w:r w:rsidRPr="00F231D0">
        <w:rPr>
          <w:rFonts w:ascii="Book Antiqua" w:eastAsia="Book Antiqua" w:hAnsi="Book Antiqua" w:cs="Book Antiqua"/>
          <w:color w:val="000000"/>
        </w:rPr>
        <w:t>80% did (HR</w:t>
      </w:r>
      <w:r w:rsidR="0097547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w:t>
      </w:r>
      <w:r w:rsidR="0097547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 xml:space="preserve">0.158, 95%CI: 0.045-0.554, </w:t>
      </w:r>
      <w:r w:rsidRPr="00F231D0">
        <w:rPr>
          <w:rFonts w:ascii="Book Antiqua" w:eastAsia="Book Antiqua" w:hAnsi="Book Antiqua" w:cs="Book Antiqua"/>
          <w:i/>
          <w:iCs/>
          <w:color w:val="000000"/>
        </w:rPr>
        <w:t>P</w:t>
      </w:r>
      <w:r w:rsidRPr="00F231D0">
        <w:rPr>
          <w:rFonts w:ascii="Book Antiqua" w:eastAsia="Book Antiqua" w:hAnsi="Book Antiqua" w:cs="Book Antiqua"/>
          <w:color w:val="000000"/>
        </w:rPr>
        <w:t xml:space="preserve"> = 0.004)</w:t>
      </w:r>
      <w:r w:rsidR="00961EA2" w:rsidRPr="0097547C">
        <w:rPr>
          <w:rFonts w:ascii="Book Antiqua" w:eastAsia="Book Antiqua" w:hAnsi="Book Antiqua" w:cs="Book Antiqua"/>
          <w:color w:val="000000"/>
          <w:vertAlign w:val="superscript"/>
        </w:rPr>
        <w:t>[</w:t>
      </w:r>
      <w:r w:rsidRPr="0097547C">
        <w:rPr>
          <w:rFonts w:ascii="Book Antiqua" w:eastAsia="Book Antiqua" w:hAnsi="Book Antiqua" w:cs="Book Antiqua"/>
          <w:color w:val="000000"/>
          <w:vertAlign w:val="superscript"/>
        </w:rPr>
        <w:t>18</w:t>
      </w:r>
      <w:r w:rsidR="00961EA2" w:rsidRPr="0097547C">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xml:space="preserve">. However, they did report the source of this threshold. Yanagawa </w:t>
      </w:r>
      <w:r w:rsidRPr="00F231D0">
        <w:rPr>
          <w:rFonts w:ascii="Book Antiqua" w:eastAsia="Book Antiqua" w:hAnsi="Book Antiqua" w:cs="Book Antiqua"/>
          <w:i/>
          <w:iCs/>
          <w:color w:val="000000"/>
        </w:rPr>
        <w:t>et al</w:t>
      </w:r>
      <w:r w:rsidR="0097547C" w:rsidRPr="0097547C">
        <w:rPr>
          <w:rFonts w:ascii="Book Antiqua" w:eastAsia="Book Antiqua" w:hAnsi="Book Antiqua" w:cs="Book Antiqua"/>
          <w:color w:val="000000"/>
          <w:vertAlign w:val="superscript"/>
        </w:rPr>
        <w:t>[20]</w:t>
      </w:r>
      <w:r w:rsidRPr="00F231D0">
        <w:rPr>
          <w:rFonts w:ascii="Book Antiqua" w:eastAsia="Book Antiqua" w:hAnsi="Book Antiqua" w:cs="Book Antiqua"/>
          <w:color w:val="000000"/>
        </w:rPr>
        <w:t xml:space="preserve"> identified the optimal cutoff value of GGO proportion on CT according to the receiver operating characteristic analysis</w:t>
      </w:r>
      <w:r w:rsidR="00230AB4">
        <w:rPr>
          <w:rFonts w:ascii="Book Antiqua" w:eastAsia="Book Antiqua" w:hAnsi="Book Antiqua" w:cs="Book Antiqua"/>
          <w:color w:val="000000"/>
        </w:rPr>
        <w:t>,</w:t>
      </w:r>
      <w:r w:rsidRPr="00F231D0">
        <w:rPr>
          <w:rFonts w:ascii="Book Antiqua" w:eastAsia="Book Antiqua" w:hAnsi="Book Antiqua" w:cs="Book Antiqua"/>
          <w:color w:val="000000"/>
        </w:rPr>
        <w:t xml:space="preserve"> and 37% was defined as the optimal threshold value</w:t>
      </w:r>
      <w:r w:rsidR="00961EA2" w:rsidRPr="0097547C">
        <w:rPr>
          <w:rFonts w:ascii="Book Antiqua" w:eastAsia="Book Antiqua" w:hAnsi="Book Antiqua" w:cs="Book Antiqua"/>
          <w:color w:val="000000"/>
          <w:vertAlign w:val="superscript"/>
        </w:rPr>
        <w:t>[</w:t>
      </w:r>
      <w:r w:rsidRPr="0097547C">
        <w:rPr>
          <w:rFonts w:ascii="Book Antiqua" w:eastAsia="Book Antiqua" w:hAnsi="Book Antiqua" w:cs="Book Antiqua"/>
          <w:color w:val="000000"/>
          <w:vertAlign w:val="superscript"/>
        </w:rPr>
        <w:t>20</w:t>
      </w:r>
      <w:r w:rsidR="00961EA2" w:rsidRPr="0097547C">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Notably, in their study, GGO ratio</w:t>
      </w:r>
      <w:r w:rsidR="0097547C">
        <w:rPr>
          <w:rFonts w:ascii="Book Antiqua" w:hAnsi="Book Antiqua" w:cs="Book Antiqua" w:hint="eastAsia"/>
          <w:color w:val="000000"/>
          <w:lang w:eastAsia="zh-CN"/>
        </w:rPr>
        <w:t xml:space="preserve"> </w:t>
      </w:r>
      <w:r w:rsidR="0097547C">
        <w:rPr>
          <w:rFonts w:ascii="Book Antiqua" w:eastAsia="SimSun" w:hAnsi="Book Antiqua" w:cs="SimSun" w:hint="eastAsia"/>
          <w:color w:val="000000"/>
          <w:lang w:eastAsia="zh-CN"/>
        </w:rPr>
        <w:t xml:space="preserve">&lt; </w:t>
      </w:r>
      <w:r w:rsidRPr="00F231D0">
        <w:rPr>
          <w:rFonts w:ascii="Book Antiqua" w:eastAsia="Book Antiqua" w:hAnsi="Book Antiqua" w:cs="Book Antiqua"/>
          <w:color w:val="000000"/>
        </w:rPr>
        <w:t>37% was verified to be a strong predictive indicator for poor OS (HR</w:t>
      </w:r>
      <w:r w:rsidR="0097547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w:t>
      </w:r>
      <w:r w:rsidR="0097547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 xml:space="preserve">9.60, 95%CI: 1.17-78.91, </w:t>
      </w:r>
      <w:r w:rsidRPr="00F231D0">
        <w:rPr>
          <w:rFonts w:ascii="Book Antiqua" w:eastAsia="Book Antiqua" w:hAnsi="Book Antiqua" w:cs="Book Antiqua"/>
          <w:i/>
          <w:iCs/>
          <w:color w:val="000000"/>
        </w:rPr>
        <w:t>P</w:t>
      </w:r>
      <w:r w:rsidRPr="00F231D0">
        <w:rPr>
          <w:rFonts w:ascii="Book Antiqua" w:eastAsia="Book Antiqua" w:hAnsi="Book Antiqua" w:cs="Book Antiqua"/>
          <w:color w:val="000000"/>
        </w:rPr>
        <w:t xml:space="preserve"> = 0.036) and DFS (HR</w:t>
      </w:r>
      <w:r w:rsidR="0097547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w:t>
      </w:r>
      <w:r w:rsidR="0097547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 xml:space="preserve">18.45, 95%CI: 4.34-78.49, </w:t>
      </w:r>
      <w:r w:rsidRPr="0097547C">
        <w:rPr>
          <w:rFonts w:ascii="Book Antiqua" w:eastAsia="Book Antiqua" w:hAnsi="Book Antiqua" w:cs="Book Antiqua"/>
          <w:i/>
          <w:color w:val="000000"/>
        </w:rPr>
        <w:t>P</w:t>
      </w:r>
      <w:r w:rsidR="0097547C">
        <w:rPr>
          <w:rFonts w:ascii="Book Antiqua" w:hAnsi="Book Antiqua" w:cs="Book Antiqua" w:hint="eastAsia"/>
          <w:color w:val="000000"/>
          <w:lang w:eastAsia="zh-CN"/>
        </w:rPr>
        <w:t xml:space="preserve"> </w:t>
      </w:r>
      <w:r w:rsidR="0097547C">
        <w:rPr>
          <w:rFonts w:ascii="Book Antiqua" w:eastAsia="SimSun" w:hAnsi="Book Antiqua" w:cs="SimSun" w:hint="eastAsia"/>
          <w:color w:val="000000"/>
          <w:lang w:eastAsia="zh-CN"/>
        </w:rPr>
        <w:t xml:space="preserve">&lt; </w:t>
      </w:r>
      <w:r w:rsidRPr="00F231D0">
        <w:rPr>
          <w:rFonts w:ascii="Book Antiqua" w:eastAsia="Book Antiqua" w:hAnsi="Book Antiqua" w:cs="Book Antiqua"/>
          <w:color w:val="000000"/>
        </w:rPr>
        <w:t>0.001)</w:t>
      </w:r>
      <w:r w:rsidR="00961EA2" w:rsidRPr="0097547C">
        <w:rPr>
          <w:rFonts w:ascii="Book Antiqua" w:eastAsia="Book Antiqua" w:hAnsi="Book Antiqua" w:cs="Book Antiqua"/>
          <w:color w:val="000000"/>
          <w:vertAlign w:val="superscript"/>
        </w:rPr>
        <w:t>[</w:t>
      </w:r>
      <w:r w:rsidRPr="0097547C">
        <w:rPr>
          <w:rFonts w:ascii="Book Antiqua" w:eastAsia="Book Antiqua" w:hAnsi="Book Antiqua" w:cs="Book Antiqua"/>
          <w:color w:val="000000"/>
          <w:vertAlign w:val="superscript"/>
        </w:rPr>
        <w:t>20</w:t>
      </w:r>
      <w:r w:rsidR="00961EA2" w:rsidRPr="0097547C">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Thus, it is believed that a reliable statistical method is vital in dividing patients into different groups according to the ratio of GGO when exploring the prognostic value of GGO ratio on CT in future relevant studies.</w:t>
      </w:r>
    </w:p>
    <w:p w14:paraId="587F4CFA" w14:textId="71737901" w:rsidR="00A77B3E" w:rsidRPr="00F231D0" w:rsidRDefault="006D06A3" w:rsidP="0097547C">
      <w:pPr>
        <w:spacing w:line="360" w:lineRule="auto"/>
        <w:ind w:firstLineChars="200" w:firstLine="480"/>
        <w:jc w:val="both"/>
        <w:rPr>
          <w:rFonts w:ascii="Book Antiqua" w:hAnsi="Book Antiqua"/>
        </w:rPr>
      </w:pPr>
      <w:r w:rsidRPr="00F231D0">
        <w:rPr>
          <w:rFonts w:ascii="Book Antiqua" w:eastAsia="Book Antiqua" w:hAnsi="Book Antiqua" w:cs="Book Antiqua"/>
          <w:color w:val="000000"/>
        </w:rPr>
        <w:t xml:space="preserve">Besides, the study by Shigefuku </w:t>
      </w:r>
      <w:r w:rsidRPr="00F231D0">
        <w:rPr>
          <w:rFonts w:ascii="Book Antiqua" w:eastAsia="Book Antiqua" w:hAnsi="Book Antiqua" w:cs="Book Antiqua"/>
          <w:i/>
          <w:iCs/>
          <w:color w:val="000000"/>
        </w:rPr>
        <w:t>et al</w:t>
      </w:r>
      <w:r w:rsidR="0097547C" w:rsidRPr="0097547C">
        <w:rPr>
          <w:rFonts w:ascii="Book Antiqua" w:eastAsia="Book Antiqua" w:hAnsi="Book Antiqua" w:cs="Book Antiqua"/>
          <w:color w:val="000000"/>
          <w:vertAlign w:val="superscript"/>
        </w:rPr>
        <w:t>[29]</w:t>
      </w:r>
      <w:r w:rsidRPr="00F231D0">
        <w:rPr>
          <w:rFonts w:ascii="Book Antiqua" w:eastAsia="Book Antiqua" w:hAnsi="Book Antiqua" w:cs="Book Antiqua"/>
          <w:color w:val="000000"/>
        </w:rPr>
        <w:t xml:space="preserve"> reported the association between the presence of GGO on CT and cancer-specific survival</w:t>
      </w:r>
      <w:r w:rsidR="00C052D0">
        <w:rPr>
          <w:rFonts w:ascii="Book Antiqua" w:eastAsia="Book Antiqua" w:hAnsi="Book Antiqua" w:cs="Book Antiqua"/>
          <w:color w:val="000000"/>
        </w:rPr>
        <w:t xml:space="preserve"> (</w:t>
      </w:r>
      <w:r w:rsidRPr="00F231D0">
        <w:rPr>
          <w:rFonts w:ascii="Book Antiqua" w:eastAsia="Book Antiqua" w:hAnsi="Book Antiqua" w:cs="Book Antiqua"/>
          <w:color w:val="000000"/>
        </w:rPr>
        <w:t>CSS) of stage I lung adenocarcinoma patients and manifested that GGO was also a significant predictive indicator for improved CSS (HR</w:t>
      </w:r>
      <w:r w:rsidR="0097547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w:t>
      </w:r>
      <w:r w:rsidR="0097547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 xml:space="preserve">0.509, 95%CI: 0.260-0.997, </w:t>
      </w:r>
      <w:r w:rsidRPr="00F231D0">
        <w:rPr>
          <w:rFonts w:ascii="Book Antiqua" w:eastAsia="Book Antiqua" w:hAnsi="Book Antiqua" w:cs="Book Antiqua"/>
          <w:i/>
          <w:iCs/>
          <w:color w:val="000000"/>
        </w:rPr>
        <w:t>P</w:t>
      </w:r>
      <w:r w:rsidRPr="00F231D0">
        <w:rPr>
          <w:rFonts w:ascii="Book Antiqua" w:eastAsia="Book Antiqua" w:hAnsi="Book Antiqua" w:cs="Book Antiqua"/>
          <w:color w:val="000000"/>
        </w:rPr>
        <w:t xml:space="preserve"> = 0.049)</w:t>
      </w:r>
      <w:r w:rsidR="00961EA2" w:rsidRPr="0097547C">
        <w:rPr>
          <w:rFonts w:ascii="Book Antiqua" w:eastAsia="Book Antiqua" w:hAnsi="Book Antiqua" w:cs="Book Antiqua"/>
          <w:color w:val="000000"/>
          <w:vertAlign w:val="superscript"/>
        </w:rPr>
        <w:t>[</w:t>
      </w:r>
      <w:r w:rsidRPr="0097547C">
        <w:rPr>
          <w:rFonts w:ascii="Book Antiqua" w:eastAsia="Book Antiqua" w:hAnsi="Book Antiqua" w:cs="Book Antiqua"/>
          <w:color w:val="000000"/>
          <w:vertAlign w:val="superscript"/>
        </w:rPr>
        <w:t>29</w:t>
      </w:r>
      <w:r w:rsidR="00961EA2" w:rsidRPr="0097547C">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xml:space="preserve">. Actually, we </w:t>
      </w:r>
      <w:r w:rsidRPr="00F231D0">
        <w:rPr>
          <w:rFonts w:ascii="Book Antiqua" w:eastAsia="Book Antiqua" w:hAnsi="Book Antiqua" w:cs="Book Antiqua"/>
          <w:color w:val="000000"/>
        </w:rPr>
        <w:lastRenderedPageBreak/>
        <w:t xml:space="preserve">deemed that CSS was more valuable than OS in pathologic TNM stage I pulmonary adenocarcinoma. For lung adenocarcinoma patients without other malignancies, the </w:t>
      </w:r>
      <w:r w:rsidR="00C052D0">
        <w:rPr>
          <w:rFonts w:ascii="Book Antiqua" w:eastAsia="Book Antiqua" w:hAnsi="Book Antiqua" w:cs="Book Antiqua"/>
          <w:color w:val="000000"/>
        </w:rPr>
        <w:t>5</w:t>
      </w:r>
      <w:r w:rsidRPr="00F231D0">
        <w:rPr>
          <w:rFonts w:ascii="Book Antiqua" w:eastAsia="Book Antiqua" w:hAnsi="Book Antiqua" w:cs="Book Antiqua"/>
          <w:color w:val="000000"/>
        </w:rPr>
        <w:t xml:space="preserve">-year </w:t>
      </w:r>
      <w:r w:rsidR="00DB73CF" w:rsidRPr="00F231D0">
        <w:rPr>
          <w:rFonts w:ascii="Book Antiqua" w:eastAsia="Book Antiqua" w:hAnsi="Book Antiqua" w:cs="Book Antiqua"/>
          <w:color w:val="000000"/>
        </w:rPr>
        <w:t>OS</w:t>
      </w:r>
      <w:r w:rsidRPr="00F231D0">
        <w:rPr>
          <w:rFonts w:ascii="Book Antiqua" w:eastAsia="Book Antiqua" w:hAnsi="Book Antiqua" w:cs="Book Antiqua"/>
          <w:color w:val="000000"/>
        </w:rPr>
        <w:t xml:space="preserve"> rate exceeds 80%</w:t>
      </w:r>
      <w:r w:rsidR="00961EA2" w:rsidRPr="0097547C">
        <w:rPr>
          <w:rFonts w:ascii="Book Antiqua" w:eastAsia="Book Antiqua" w:hAnsi="Book Antiqua" w:cs="Book Antiqua"/>
          <w:color w:val="000000"/>
          <w:vertAlign w:val="superscript"/>
        </w:rPr>
        <w:t>[</w:t>
      </w:r>
      <w:r w:rsidRPr="0097547C">
        <w:rPr>
          <w:rFonts w:ascii="Book Antiqua" w:eastAsia="Book Antiqua" w:hAnsi="Book Antiqua" w:cs="Book Antiqua"/>
          <w:color w:val="000000"/>
          <w:vertAlign w:val="superscript"/>
        </w:rPr>
        <w:t>3</w:t>
      </w:r>
      <w:r w:rsidR="00961EA2" w:rsidRPr="0097547C">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xml:space="preserve">. Thus, defining the CSS, as well as the DFS, as the endpoint might help with exploring the impact of pulmonary nodules and its components on the prognosis. </w:t>
      </w:r>
    </w:p>
    <w:p w14:paraId="26B8FEB8" w14:textId="75F61FC2" w:rsidR="00A77B3E" w:rsidRPr="00F231D0" w:rsidRDefault="006D06A3" w:rsidP="0097547C">
      <w:pPr>
        <w:spacing w:line="360" w:lineRule="auto"/>
        <w:ind w:firstLineChars="200" w:firstLine="480"/>
        <w:jc w:val="both"/>
        <w:rPr>
          <w:rFonts w:ascii="Book Antiqua" w:hAnsi="Book Antiqua"/>
        </w:rPr>
      </w:pPr>
      <w:r w:rsidRPr="00F231D0">
        <w:rPr>
          <w:rFonts w:ascii="Book Antiqua" w:eastAsia="Book Antiqua" w:hAnsi="Book Antiqua" w:cs="Book Antiqua"/>
          <w:color w:val="000000"/>
        </w:rPr>
        <w:t>Although we demonstrated that the presence of GGO on CT predicted favorable prognosis in TNM stage I lung adenocarcinoma and patients with a higher GGO ratio had an improved prognosis than patients with a lower GGO ratio did</w:t>
      </w:r>
      <w:r w:rsidR="00C052D0">
        <w:rPr>
          <w:rFonts w:ascii="Book Antiqua" w:eastAsia="Book Antiqua" w:hAnsi="Book Antiqua" w:cs="Book Antiqua"/>
          <w:color w:val="000000"/>
        </w:rPr>
        <w:t>, t</w:t>
      </w:r>
      <w:r w:rsidRPr="00F231D0">
        <w:rPr>
          <w:rFonts w:ascii="Book Antiqua" w:eastAsia="Book Antiqua" w:hAnsi="Book Antiqua" w:cs="Book Antiqua"/>
          <w:color w:val="000000"/>
        </w:rPr>
        <w:t>here are still many fields worthy of in-depth investigating about the GGO ratio in stage I lung adenocarcinoma patients. First, as mentioned above, the optimal cutoff value of GGO proportion in distinguishing survival risk of patients with different ratios of GGO on CT remains unclear. Second, a combination of GGO proportion and other imaging features such as the spiculation sign and lobulation sign should be better in predicting prognosis of lung adenocarcinoma patients. Third, the association of GGO ratio on CT with the therapeutic effect of targeted therapy or chemoradiotherapy is unclear, although most of patients with stage I lung adenocarcinoma do not received these adjuvant therapies. However, multiple primary lung adenocarcinomas are receiving increasing attention in recent years</w:t>
      </w:r>
      <w:r w:rsidR="00C052D0">
        <w:rPr>
          <w:rFonts w:ascii="Book Antiqua" w:eastAsia="Book Antiqua" w:hAnsi="Book Antiqua" w:cs="Book Antiqua"/>
          <w:color w:val="000000"/>
        </w:rPr>
        <w:t>,</w:t>
      </w:r>
      <w:r w:rsidRPr="00F231D0">
        <w:rPr>
          <w:rFonts w:ascii="Book Antiqua" w:eastAsia="Book Antiqua" w:hAnsi="Book Antiqua" w:cs="Book Antiqua"/>
          <w:color w:val="000000"/>
        </w:rPr>
        <w:t xml:space="preserve"> and these adjuvant therapies might be applied in multiple primary pulmonary adenocarcinoma patients undergoing diagnostic pulmonary resection. </w:t>
      </w:r>
    </w:p>
    <w:p w14:paraId="2210A1E7" w14:textId="72EF409F" w:rsidR="00A77B3E" w:rsidRPr="00F231D0" w:rsidRDefault="006D06A3" w:rsidP="0097547C">
      <w:pPr>
        <w:spacing w:line="360" w:lineRule="auto"/>
        <w:ind w:firstLineChars="200" w:firstLine="480"/>
        <w:jc w:val="both"/>
        <w:rPr>
          <w:rFonts w:ascii="Book Antiqua" w:hAnsi="Book Antiqua"/>
        </w:rPr>
      </w:pPr>
      <w:r w:rsidRPr="00F231D0">
        <w:rPr>
          <w:rFonts w:ascii="Book Antiqua" w:eastAsia="Book Antiqua" w:hAnsi="Book Antiqua" w:cs="Book Antiqua"/>
          <w:color w:val="000000"/>
        </w:rPr>
        <w:t>There are several limitations in this meta-analysis. First, all included studies are retrospective, which may cause some bias. Second, most of patients are from Asian countries</w:t>
      </w:r>
      <w:r w:rsidR="00C052D0">
        <w:rPr>
          <w:rFonts w:ascii="Book Antiqua" w:eastAsia="Book Antiqua" w:hAnsi="Book Antiqua" w:cs="Book Antiqua"/>
          <w:color w:val="000000"/>
        </w:rPr>
        <w:t>,</w:t>
      </w:r>
      <w:r w:rsidRPr="00F231D0">
        <w:rPr>
          <w:rFonts w:ascii="Book Antiqua" w:eastAsia="Book Antiqua" w:hAnsi="Book Antiqua" w:cs="Book Antiqua"/>
          <w:color w:val="000000"/>
        </w:rPr>
        <w:t xml:space="preserve"> and there might be some regional heterogeneity. Third, due to the lack of detailed information about the age, sex and pathological subtype of adenocarcinoma, we failed to conduct subgroup analysis based on these parameters.</w:t>
      </w:r>
    </w:p>
    <w:p w14:paraId="731FD236" w14:textId="77777777" w:rsidR="00A77B3E" w:rsidRPr="00F231D0" w:rsidRDefault="00A77B3E" w:rsidP="00F231D0">
      <w:pPr>
        <w:spacing w:line="360" w:lineRule="auto"/>
        <w:jc w:val="both"/>
        <w:rPr>
          <w:rFonts w:ascii="Book Antiqua" w:hAnsi="Book Antiqua"/>
        </w:rPr>
      </w:pPr>
    </w:p>
    <w:p w14:paraId="26D063C5"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aps/>
          <w:color w:val="000000"/>
          <w:u w:val="single"/>
        </w:rPr>
        <w:t>CONCLUSION</w:t>
      </w:r>
    </w:p>
    <w:p w14:paraId="239043AD"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We demonstrated that the presence of GGO on CT predicted favorable prognosis in TNM stage I lung adenocarcinoma by combining 12 relevant studies involving 4467 patients. Patients with a higher GGO ratio were more likely to have a better prognosis than </w:t>
      </w:r>
      <w:r w:rsidRPr="00F231D0">
        <w:rPr>
          <w:rFonts w:ascii="Book Antiqua" w:eastAsia="Book Antiqua" w:hAnsi="Book Antiqua" w:cs="Book Antiqua"/>
          <w:color w:val="000000"/>
        </w:rPr>
        <w:lastRenderedPageBreak/>
        <w:t>patients with a lower GGO ratio. However, more prospective studies with high quality are still needed to verify our findings.</w:t>
      </w:r>
    </w:p>
    <w:p w14:paraId="708105C8" w14:textId="77777777" w:rsidR="00A77B3E" w:rsidRPr="00F231D0" w:rsidRDefault="00A77B3E" w:rsidP="00F231D0">
      <w:pPr>
        <w:spacing w:line="360" w:lineRule="auto"/>
        <w:jc w:val="both"/>
        <w:rPr>
          <w:rFonts w:ascii="Book Antiqua" w:hAnsi="Book Antiqua"/>
        </w:rPr>
      </w:pPr>
    </w:p>
    <w:p w14:paraId="20C7C3DE"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aps/>
          <w:color w:val="000000"/>
          <w:u w:val="single"/>
        </w:rPr>
        <w:t>ARTICLE HIGHLIGHTS</w:t>
      </w:r>
    </w:p>
    <w:p w14:paraId="2AB1D904"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i/>
          <w:color w:val="000000"/>
        </w:rPr>
        <w:t>Research background</w:t>
      </w:r>
    </w:p>
    <w:p w14:paraId="03DF3F3B" w14:textId="7E2D542D"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The presence of </w:t>
      </w:r>
      <w:r w:rsidR="0097547C" w:rsidRPr="00F231D0">
        <w:rPr>
          <w:rFonts w:ascii="Book Antiqua" w:eastAsia="Book Antiqua" w:hAnsi="Book Antiqua" w:cs="Book Antiqua"/>
          <w:color w:val="000000"/>
        </w:rPr>
        <w:t>ground glass opacity (GGO)</w:t>
      </w:r>
      <w:r w:rsidRPr="00F231D0">
        <w:rPr>
          <w:rFonts w:ascii="Book Antiqua" w:eastAsia="Book Antiqua" w:hAnsi="Book Antiqua" w:cs="Book Antiqua"/>
          <w:color w:val="000000"/>
        </w:rPr>
        <w:t xml:space="preserve"> in lung adenocarcinoma usually indicates the indolent nature of lesions</w:t>
      </w:r>
      <w:r w:rsidR="00FC2E24">
        <w:rPr>
          <w:rFonts w:ascii="Book Antiqua" w:eastAsia="Book Antiqua" w:hAnsi="Book Antiqua" w:cs="Book Antiqua"/>
          <w:color w:val="000000"/>
        </w:rPr>
        <w:t>,</w:t>
      </w:r>
      <w:r w:rsidRPr="00F231D0">
        <w:rPr>
          <w:rFonts w:ascii="Book Antiqua" w:eastAsia="Book Antiqua" w:hAnsi="Book Antiqua" w:cs="Book Antiqua"/>
          <w:color w:val="000000"/>
        </w:rPr>
        <w:t xml:space="preserve"> and</w:t>
      </w:r>
      <w:r w:rsidR="00FC2E24">
        <w:rPr>
          <w:rFonts w:ascii="Book Antiqua" w:eastAsia="Book Antiqua" w:hAnsi="Book Antiqua" w:cs="Book Antiqua"/>
          <w:color w:val="000000"/>
        </w:rPr>
        <w:t xml:space="preserve"> the</w:t>
      </w:r>
      <w:r w:rsidRPr="00F231D0">
        <w:rPr>
          <w:rFonts w:ascii="Book Antiqua" w:eastAsia="Book Antiqua" w:hAnsi="Book Antiqua" w:cs="Book Antiqua"/>
          <w:color w:val="000000"/>
        </w:rPr>
        <w:t xml:space="preserve"> proportion of GGO reflects the malignant degree of pulmonary adenocarcinoma to a certain extent</w:t>
      </w:r>
    </w:p>
    <w:p w14:paraId="26896691" w14:textId="77777777" w:rsidR="00A77B3E" w:rsidRPr="00F231D0" w:rsidRDefault="00A77B3E" w:rsidP="00F231D0">
      <w:pPr>
        <w:spacing w:line="360" w:lineRule="auto"/>
        <w:jc w:val="both"/>
        <w:rPr>
          <w:rFonts w:ascii="Book Antiqua" w:hAnsi="Book Antiqua"/>
        </w:rPr>
      </w:pPr>
    </w:p>
    <w:p w14:paraId="0030A1FF"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i/>
          <w:color w:val="000000"/>
        </w:rPr>
        <w:t>Research motivation</w:t>
      </w:r>
    </w:p>
    <w:p w14:paraId="64C35487" w14:textId="17253724"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The prognostic role of </w:t>
      </w:r>
      <w:r w:rsidR="0097547C">
        <w:rPr>
          <w:rFonts w:ascii="Book Antiqua" w:eastAsia="Book Antiqua" w:hAnsi="Book Antiqua" w:cs="Book Antiqua"/>
          <w:color w:val="000000"/>
        </w:rPr>
        <w:t>GGO</w:t>
      </w:r>
      <w:r w:rsidRPr="00F231D0">
        <w:rPr>
          <w:rFonts w:ascii="Book Antiqua" w:eastAsia="Book Antiqua" w:hAnsi="Book Antiqua" w:cs="Book Antiqua"/>
          <w:color w:val="000000"/>
        </w:rPr>
        <w:t xml:space="preserve"> on computed tomography (CT) in stage I pulmonary adenocarcinoma patients remains unclear now.</w:t>
      </w:r>
    </w:p>
    <w:p w14:paraId="348EB548" w14:textId="77777777" w:rsidR="00A77B3E" w:rsidRPr="00F231D0" w:rsidRDefault="00A77B3E" w:rsidP="00F231D0">
      <w:pPr>
        <w:spacing w:line="360" w:lineRule="auto"/>
        <w:jc w:val="both"/>
        <w:rPr>
          <w:rFonts w:ascii="Book Antiqua" w:hAnsi="Book Antiqua"/>
        </w:rPr>
      </w:pPr>
    </w:p>
    <w:p w14:paraId="61CD6525"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i/>
          <w:color w:val="000000"/>
        </w:rPr>
        <w:t>Research objectives</w:t>
      </w:r>
    </w:p>
    <w:p w14:paraId="1FAE1C0D" w14:textId="2A922A78"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To identify the prognostic value of GGO on CT in lung adenocarcinoma patients who were pathologically diagnosed with </w:t>
      </w:r>
      <w:r w:rsidR="00741A03">
        <w:rPr>
          <w:rFonts w:ascii="Book Antiqua" w:hAnsi="Book Antiqua" w:hint="eastAsia"/>
          <w:lang w:eastAsia="zh-CN"/>
        </w:rPr>
        <w:t>t</w:t>
      </w:r>
      <w:r w:rsidR="00741A03" w:rsidRPr="00F231D0">
        <w:rPr>
          <w:rFonts w:ascii="Book Antiqua" w:hAnsi="Book Antiqua"/>
        </w:rPr>
        <w:t>umor-node-metastasis</w:t>
      </w:r>
      <w:r w:rsidRPr="00F231D0">
        <w:rPr>
          <w:rFonts w:ascii="Book Antiqua" w:eastAsia="Book Antiqua" w:hAnsi="Book Antiqua" w:cs="Book Antiqua"/>
          <w:color w:val="000000"/>
        </w:rPr>
        <w:t xml:space="preserve"> stage I.</w:t>
      </w:r>
    </w:p>
    <w:p w14:paraId="7576EFDE" w14:textId="77777777" w:rsidR="00A77B3E" w:rsidRPr="00F231D0" w:rsidRDefault="00A77B3E" w:rsidP="00F231D0">
      <w:pPr>
        <w:spacing w:line="360" w:lineRule="auto"/>
        <w:jc w:val="both"/>
        <w:rPr>
          <w:rFonts w:ascii="Book Antiqua" w:hAnsi="Book Antiqua"/>
        </w:rPr>
      </w:pPr>
    </w:p>
    <w:p w14:paraId="6EDD0CFC"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i/>
          <w:color w:val="000000"/>
        </w:rPr>
        <w:t>Research methods</w:t>
      </w:r>
    </w:p>
    <w:p w14:paraId="31480AC5" w14:textId="30ABDD6D" w:rsidR="00A77B3E" w:rsidRPr="00FA5FCE" w:rsidRDefault="006D06A3" w:rsidP="00F231D0">
      <w:pPr>
        <w:spacing w:line="360" w:lineRule="auto"/>
        <w:jc w:val="both"/>
        <w:rPr>
          <w:rFonts w:ascii="Book Antiqua" w:hAnsi="Book Antiqua"/>
          <w:lang w:eastAsia="zh-CN"/>
        </w:rPr>
      </w:pPr>
      <w:r w:rsidRPr="00F231D0">
        <w:rPr>
          <w:rFonts w:ascii="Book Antiqua" w:eastAsia="Book Antiqua" w:hAnsi="Book Antiqua" w:cs="Book Antiqua"/>
          <w:color w:val="000000"/>
        </w:rPr>
        <w:t>Several databases were searched for relevant studies. The hazard ratio and corresponding 95% confidence interval were combined to assess the association between the presence of GGO and prognosis, representing as the overall survival and disease-free survival. Subgroup analysis based on the ratio of GGO was also conducted.</w:t>
      </w:r>
    </w:p>
    <w:p w14:paraId="33D1FEB6" w14:textId="77777777" w:rsidR="00A77B3E" w:rsidRPr="00F231D0" w:rsidRDefault="00A77B3E" w:rsidP="00F231D0">
      <w:pPr>
        <w:spacing w:line="360" w:lineRule="auto"/>
        <w:jc w:val="both"/>
        <w:rPr>
          <w:rFonts w:ascii="Book Antiqua" w:hAnsi="Book Antiqua"/>
        </w:rPr>
      </w:pPr>
    </w:p>
    <w:p w14:paraId="1A25491D"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i/>
          <w:color w:val="000000"/>
        </w:rPr>
        <w:t>Research results</w:t>
      </w:r>
    </w:p>
    <w:p w14:paraId="23728B78" w14:textId="4338EFFA"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GGO predicted favorable </w:t>
      </w:r>
      <w:r w:rsidR="00FC2E24">
        <w:rPr>
          <w:rFonts w:ascii="Book Antiqua" w:eastAsia="Book Antiqua" w:hAnsi="Book Antiqua" w:cs="Book Antiqua"/>
          <w:color w:val="000000"/>
        </w:rPr>
        <w:t>overall survival</w:t>
      </w:r>
      <w:r w:rsidRPr="00F231D0">
        <w:rPr>
          <w:rFonts w:ascii="Book Antiqua" w:eastAsia="Book Antiqua" w:hAnsi="Book Antiqua" w:cs="Book Antiqua"/>
          <w:color w:val="000000"/>
        </w:rPr>
        <w:t xml:space="preserve"> (</w:t>
      </w:r>
      <w:r w:rsidRPr="00FA5FCE">
        <w:rPr>
          <w:rFonts w:ascii="Book Antiqua" w:eastAsia="Book Antiqua" w:hAnsi="Book Antiqua" w:cs="Book Antiqua"/>
          <w:i/>
          <w:color w:val="000000"/>
        </w:rPr>
        <w:t>P</w:t>
      </w:r>
      <w:r w:rsidR="00FA5FCE">
        <w:rPr>
          <w:rFonts w:ascii="Book Antiqua" w:hAnsi="Book Antiqua" w:cs="Book Antiqua" w:hint="eastAsia"/>
          <w:color w:val="000000"/>
          <w:lang w:eastAsia="zh-CN"/>
        </w:rPr>
        <w:t xml:space="preserve"> </w:t>
      </w:r>
      <w:r w:rsidR="00FA5FCE">
        <w:rPr>
          <w:rFonts w:ascii="Book Antiqua" w:eastAsia="SimSun" w:hAnsi="Book Antiqua" w:cs="SimSun" w:hint="eastAsia"/>
          <w:color w:val="000000"/>
          <w:lang w:eastAsia="zh-CN"/>
        </w:rPr>
        <w:t xml:space="preserve">&lt; </w:t>
      </w:r>
      <w:r w:rsidRPr="00F231D0">
        <w:rPr>
          <w:rFonts w:ascii="Book Antiqua" w:eastAsia="Book Antiqua" w:hAnsi="Book Antiqua" w:cs="Book Antiqua"/>
          <w:color w:val="000000"/>
        </w:rPr>
        <w:t xml:space="preserve">0.001) and </w:t>
      </w:r>
      <w:r w:rsidR="00FC2E24">
        <w:rPr>
          <w:rFonts w:ascii="Book Antiqua" w:eastAsia="Book Antiqua" w:hAnsi="Book Antiqua" w:cs="Book Antiqua"/>
          <w:color w:val="000000"/>
        </w:rPr>
        <w:t>disease-free survival</w:t>
      </w:r>
      <w:r w:rsidRPr="00F231D0">
        <w:rPr>
          <w:rFonts w:ascii="Book Antiqua" w:eastAsia="Book Antiqua" w:hAnsi="Book Antiqua" w:cs="Book Antiqua"/>
          <w:color w:val="000000"/>
        </w:rPr>
        <w:t xml:space="preserve"> (</w:t>
      </w:r>
      <w:r w:rsidRPr="00F231D0">
        <w:rPr>
          <w:rFonts w:ascii="Book Antiqua" w:eastAsia="Book Antiqua" w:hAnsi="Book Antiqua" w:cs="Book Antiqua"/>
          <w:i/>
          <w:iCs/>
          <w:color w:val="000000"/>
        </w:rPr>
        <w:t>P</w:t>
      </w:r>
      <w:r w:rsidRPr="00F231D0">
        <w:rPr>
          <w:rFonts w:ascii="Book Antiqua" w:eastAsia="Book Antiqua" w:hAnsi="Book Antiqua" w:cs="Book Antiqua"/>
          <w:color w:val="000000"/>
        </w:rPr>
        <w:t xml:space="preserve"> = 0.003). Subgroup analysis based on the ratio of GGO further demonstrated that the proportion of GGO was a good prognostic indicator in pathological stage I pulmonary adenocarcinoma patients</w:t>
      </w:r>
      <w:r w:rsidR="00FC2E24">
        <w:rPr>
          <w:rFonts w:ascii="Book Antiqua" w:eastAsia="Book Antiqua" w:hAnsi="Book Antiqua" w:cs="Book Antiqua"/>
          <w:color w:val="000000"/>
        </w:rPr>
        <w:t>,</w:t>
      </w:r>
      <w:r w:rsidRPr="00F231D0">
        <w:rPr>
          <w:rFonts w:ascii="Book Antiqua" w:eastAsia="Book Antiqua" w:hAnsi="Book Antiqua" w:cs="Book Antiqua"/>
          <w:color w:val="000000"/>
        </w:rPr>
        <w:t xml:space="preserve"> and patients with a higher ratio of GGO showed better prognosis than patients with a lower GGO ratio did.</w:t>
      </w:r>
    </w:p>
    <w:p w14:paraId="7C5D3B54" w14:textId="77777777" w:rsidR="00A77B3E" w:rsidRPr="00F231D0" w:rsidRDefault="00A77B3E" w:rsidP="00F231D0">
      <w:pPr>
        <w:spacing w:line="360" w:lineRule="auto"/>
        <w:jc w:val="both"/>
        <w:rPr>
          <w:rFonts w:ascii="Book Antiqua" w:hAnsi="Book Antiqua"/>
        </w:rPr>
      </w:pPr>
    </w:p>
    <w:p w14:paraId="1FBA0353"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i/>
          <w:color w:val="000000"/>
        </w:rPr>
        <w:lastRenderedPageBreak/>
        <w:t>Research conclusions</w:t>
      </w:r>
    </w:p>
    <w:p w14:paraId="3E1E39BB" w14:textId="7A5B13D9"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The presence of GGO on CT predicted favorable prognosis in </w:t>
      </w:r>
      <w:r w:rsidR="00FC2E24">
        <w:rPr>
          <w:rFonts w:ascii="Book Antiqua" w:eastAsia="Book Antiqua" w:hAnsi="Book Antiqua" w:cs="Book Antiqua"/>
          <w:color w:val="000000"/>
        </w:rPr>
        <w:t>tumor-node-metastasis</w:t>
      </w:r>
      <w:r w:rsidRPr="00F231D0">
        <w:rPr>
          <w:rFonts w:ascii="Book Antiqua" w:eastAsia="Book Antiqua" w:hAnsi="Book Antiqua" w:cs="Book Antiqua"/>
          <w:color w:val="000000"/>
        </w:rPr>
        <w:t xml:space="preserve"> stage I lung adenocarcinoma.</w:t>
      </w:r>
    </w:p>
    <w:p w14:paraId="289985B7" w14:textId="77777777" w:rsidR="00A77B3E" w:rsidRPr="00F231D0" w:rsidRDefault="00A77B3E" w:rsidP="00F231D0">
      <w:pPr>
        <w:spacing w:line="360" w:lineRule="auto"/>
        <w:jc w:val="both"/>
        <w:rPr>
          <w:rFonts w:ascii="Book Antiqua" w:hAnsi="Book Antiqua"/>
        </w:rPr>
      </w:pPr>
    </w:p>
    <w:p w14:paraId="24AB7B99"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i/>
          <w:color w:val="000000"/>
        </w:rPr>
        <w:t>Research perspectives</w:t>
      </w:r>
    </w:p>
    <w:p w14:paraId="61B1664F"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Patients with a higher GGO ratio were more likely to have a better prognosis than patients with a lower GGO ratio.</w:t>
      </w:r>
    </w:p>
    <w:p w14:paraId="2621AC8A" w14:textId="77777777" w:rsidR="00A77B3E" w:rsidRPr="00FA5FCE" w:rsidRDefault="00A77B3E" w:rsidP="00FA5FCE">
      <w:pPr>
        <w:spacing w:line="360" w:lineRule="auto"/>
        <w:jc w:val="both"/>
        <w:rPr>
          <w:rFonts w:ascii="Book Antiqua" w:hAnsi="Book Antiqua"/>
          <w:lang w:eastAsia="zh-CN"/>
        </w:rPr>
      </w:pPr>
    </w:p>
    <w:p w14:paraId="74E4E59F"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t>REFERENCES</w:t>
      </w:r>
    </w:p>
    <w:p w14:paraId="0C4A0D82"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1 </w:t>
      </w:r>
      <w:r w:rsidRPr="00F231D0">
        <w:rPr>
          <w:rFonts w:ascii="Book Antiqua" w:eastAsia="Book Antiqua" w:hAnsi="Book Antiqua" w:cs="Book Antiqua"/>
          <w:b/>
          <w:bCs/>
          <w:color w:val="000000"/>
        </w:rPr>
        <w:t>Miller KD</w:t>
      </w:r>
      <w:r w:rsidRPr="00F231D0">
        <w:rPr>
          <w:rFonts w:ascii="Book Antiqua" w:eastAsia="Book Antiqua" w:hAnsi="Book Antiqua" w:cs="Book Antiqua"/>
          <w:color w:val="000000"/>
        </w:rPr>
        <w:t xml:space="preserve">, Fidler-Benaoudia M, Keegan TH, Hipp HS, Jemal A, Siegel RL. Cancer statistics for adolescents and young adults, 2020. </w:t>
      </w:r>
      <w:r w:rsidRPr="00F231D0">
        <w:rPr>
          <w:rFonts w:ascii="Book Antiqua" w:eastAsia="Book Antiqua" w:hAnsi="Book Antiqua" w:cs="Book Antiqua"/>
          <w:i/>
          <w:iCs/>
          <w:color w:val="000000"/>
        </w:rPr>
        <w:t>CA Cancer J Clin</w:t>
      </w:r>
      <w:r w:rsidRPr="00F231D0">
        <w:rPr>
          <w:rFonts w:ascii="Book Antiqua" w:eastAsia="Book Antiqua" w:hAnsi="Book Antiqua" w:cs="Book Antiqua"/>
          <w:color w:val="000000"/>
        </w:rPr>
        <w:t xml:space="preserve"> 2020; </w:t>
      </w:r>
      <w:r w:rsidRPr="00F231D0">
        <w:rPr>
          <w:rFonts w:ascii="Book Antiqua" w:eastAsia="Book Antiqua" w:hAnsi="Book Antiqua" w:cs="Book Antiqua"/>
          <w:b/>
          <w:bCs/>
          <w:color w:val="000000"/>
        </w:rPr>
        <w:t>70</w:t>
      </w:r>
      <w:r w:rsidRPr="00F231D0">
        <w:rPr>
          <w:rFonts w:ascii="Book Antiqua" w:eastAsia="Book Antiqua" w:hAnsi="Book Antiqua" w:cs="Book Antiqua"/>
          <w:color w:val="000000"/>
        </w:rPr>
        <w:t>: 443-459 [PMID: 32940362 DOI: 10.3322/caac.21637]</w:t>
      </w:r>
    </w:p>
    <w:p w14:paraId="0FF4FABD"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2 </w:t>
      </w:r>
      <w:r w:rsidRPr="00F231D0">
        <w:rPr>
          <w:rFonts w:ascii="Book Antiqua" w:eastAsia="Book Antiqua" w:hAnsi="Book Antiqua" w:cs="Book Antiqua"/>
          <w:b/>
          <w:bCs/>
          <w:color w:val="000000"/>
        </w:rPr>
        <w:t>Sun K</w:t>
      </w:r>
      <w:r w:rsidRPr="00F231D0">
        <w:rPr>
          <w:rFonts w:ascii="Book Antiqua" w:eastAsia="Book Antiqua" w:hAnsi="Book Antiqua" w:cs="Book Antiqua"/>
          <w:color w:val="000000"/>
        </w:rPr>
        <w:t xml:space="preserve">, You A, Wang B, Song N, Wan Z, Wu F, Zhao W, Zhou F, Li W. Clinical T1aN0M0 Lung cancer: differences in clinicopathological patterns and oncological outcomes based on the findings on high-resolution computed tomography. </w:t>
      </w:r>
      <w:r w:rsidRPr="00F231D0">
        <w:rPr>
          <w:rFonts w:ascii="Book Antiqua" w:eastAsia="Book Antiqua" w:hAnsi="Book Antiqua" w:cs="Book Antiqua"/>
          <w:i/>
          <w:iCs/>
          <w:color w:val="000000"/>
        </w:rPr>
        <w:t>Eur Radiol</w:t>
      </w:r>
      <w:r w:rsidRPr="00F231D0">
        <w:rPr>
          <w:rFonts w:ascii="Book Antiqua" w:eastAsia="Book Antiqua" w:hAnsi="Book Antiqua" w:cs="Book Antiqua"/>
          <w:color w:val="000000"/>
        </w:rPr>
        <w:t xml:space="preserve"> 2021 [PMID: 33860370 DOI: 10.1007/s00330-021-07865-2]</w:t>
      </w:r>
    </w:p>
    <w:p w14:paraId="4443D537"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3 </w:t>
      </w:r>
      <w:r w:rsidRPr="00F231D0">
        <w:rPr>
          <w:rFonts w:ascii="Book Antiqua" w:eastAsia="Book Antiqua" w:hAnsi="Book Antiqua" w:cs="Book Antiqua"/>
          <w:b/>
          <w:bCs/>
          <w:color w:val="000000"/>
        </w:rPr>
        <w:t>Cao W</w:t>
      </w:r>
      <w:r w:rsidRPr="00F231D0">
        <w:rPr>
          <w:rFonts w:ascii="Book Antiqua" w:eastAsia="Book Antiqua" w:hAnsi="Book Antiqua" w:cs="Book Antiqua"/>
          <w:color w:val="000000"/>
        </w:rPr>
        <w:t xml:space="preserve">, Chen HD, Yu YW, Li N, Chen WQ. Changing profiles of cancer burden worldwide and in China: a secondary analysis of the global cancer statistics 2020. </w:t>
      </w:r>
      <w:r w:rsidRPr="00F231D0">
        <w:rPr>
          <w:rFonts w:ascii="Book Antiqua" w:eastAsia="Book Antiqua" w:hAnsi="Book Antiqua" w:cs="Book Antiqua"/>
          <w:i/>
          <w:iCs/>
          <w:color w:val="000000"/>
        </w:rPr>
        <w:t>Chin Med J (Engl)</w:t>
      </w:r>
      <w:r w:rsidRPr="00F231D0">
        <w:rPr>
          <w:rFonts w:ascii="Book Antiqua" w:eastAsia="Book Antiqua" w:hAnsi="Book Antiqua" w:cs="Book Antiqua"/>
          <w:color w:val="000000"/>
        </w:rPr>
        <w:t xml:space="preserve"> 2021; </w:t>
      </w:r>
      <w:r w:rsidRPr="00F231D0">
        <w:rPr>
          <w:rFonts w:ascii="Book Antiqua" w:eastAsia="Book Antiqua" w:hAnsi="Book Antiqua" w:cs="Book Antiqua"/>
          <w:b/>
          <w:bCs/>
          <w:color w:val="000000"/>
        </w:rPr>
        <w:t>134</w:t>
      </w:r>
      <w:r w:rsidRPr="00F231D0">
        <w:rPr>
          <w:rFonts w:ascii="Book Antiqua" w:eastAsia="Book Antiqua" w:hAnsi="Book Antiqua" w:cs="Book Antiqua"/>
          <w:color w:val="000000"/>
        </w:rPr>
        <w:t>: 783-791 [PMID: 33734139 DOI: 10.1097/CM9.0000000000001474]</w:t>
      </w:r>
    </w:p>
    <w:p w14:paraId="79576D6D"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4 </w:t>
      </w:r>
      <w:r w:rsidRPr="00F231D0">
        <w:rPr>
          <w:rFonts w:ascii="Book Antiqua" w:eastAsia="Book Antiqua" w:hAnsi="Book Antiqua" w:cs="Book Antiqua"/>
          <w:b/>
          <w:bCs/>
          <w:color w:val="000000"/>
        </w:rPr>
        <w:t>Wang Y</w:t>
      </w:r>
      <w:r w:rsidRPr="00F231D0">
        <w:rPr>
          <w:rFonts w:ascii="Book Antiqua" w:eastAsia="Book Antiqua" w:hAnsi="Book Antiqua" w:cs="Book Antiqua"/>
          <w:color w:val="000000"/>
        </w:rPr>
        <w:t xml:space="preserve">, Li S, Hu X, Wang Y, Wu Y, Li P, Che G. The prognostic value of serum albumin-globulin ratio in early-stage non-small cell lung cancer: a retrospective study. </w:t>
      </w:r>
      <w:r w:rsidRPr="00F231D0">
        <w:rPr>
          <w:rFonts w:ascii="Book Antiqua" w:eastAsia="Book Antiqua" w:hAnsi="Book Antiqua" w:cs="Book Antiqua"/>
          <w:i/>
          <w:iCs/>
          <w:color w:val="000000"/>
        </w:rPr>
        <w:t>Cancer Manag Res</w:t>
      </w:r>
      <w:r w:rsidRPr="00F231D0">
        <w:rPr>
          <w:rFonts w:ascii="Book Antiqua" w:eastAsia="Book Antiqua" w:hAnsi="Book Antiqua" w:cs="Book Antiqua"/>
          <w:color w:val="000000"/>
        </w:rPr>
        <w:t xml:space="preserve"> 2019; </w:t>
      </w:r>
      <w:r w:rsidRPr="00F231D0">
        <w:rPr>
          <w:rFonts w:ascii="Book Antiqua" w:eastAsia="Book Antiqua" w:hAnsi="Book Antiqua" w:cs="Book Antiqua"/>
          <w:b/>
          <w:bCs/>
          <w:color w:val="000000"/>
        </w:rPr>
        <w:t>11</w:t>
      </w:r>
      <w:r w:rsidRPr="00F231D0">
        <w:rPr>
          <w:rFonts w:ascii="Book Antiqua" w:eastAsia="Book Antiqua" w:hAnsi="Book Antiqua" w:cs="Book Antiqua"/>
          <w:color w:val="000000"/>
        </w:rPr>
        <w:t>: 3545-3554 [PMID: 31118778 DOI: 10.2147/CMAR.S191288]</w:t>
      </w:r>
    </w:p>
    <w:p w14:paraId="2A0DF59F"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5 </w:t>
      </w:r>
      <w:r w:rsidRPr="00F231D0">
        <w:rPr>
          <w:rFonts w:ascii="Book Antiqua" w:eastAsia="Book Antiqua" w:hAnsi="Book Antiqua" w:cs="Book Antiqua"/>
          <w:b/>
          <w:bCs/>
          <w:color w:val="000000"/>
        </w:rPr>
        <w:t>Hattori A</w:t>
      </w:r>
      <w:r w:rsidRPr="00F231D0">
        <w:rPr>
          <w:rFonts w:ascii="Book Antiqua" w:eastAsia="Book Antiqua" w:hAnsi="Book Antiqua" w:cs="Book Antiqua"/>
          <w:color w:val="000000"/>
        </w:rPr>
        <w:t xml:space="preserve">, Matsunaga T, Hayashi T, Takamochi K, Oh S, Suzuki K. Prognostic Impact of the Findings on Thin-Section Computed Tomography in Patients with Subcentimeter Non-Small Cell Lung Cancer. </w:t>
      </w:r>
      <w:r w:rsidRPr="00F231D0">
        <w:rPr>
          <w:rFonts w:ascii="Book Antiqua" w:eastAsia="Book Antiqua" w:hAnsi="Book Antiqua" w:cs="Book Antiqua"/>
          <w:i/>
          <w:iCs/>
          <w:color w:val="000000"/>
        </w:rPr>
        <w:t>J Thorac Oncol</w:t>
      </w:r>
      <w:r w:rsidRPr="00F231D0">
        <w:rPr>
          <w:rFonts w:ascii="Book Antiqua" w:eastAsia="Book Antiqua" w:hAnsi="Book Antiqua" w:cs="Book Antiqua"/>
          <w:color w:val="000000"/>
        </w:rPr>
        <w:t xml:space="preserve"> 2017; </w:t>
      </w:r>
      <w:r w:rsidRPr="00F231D0">
        <w:rPr>
          <w:rFonts w:ascii="Book Antiqua" w:eastAsia="Book Antiqua" w:hAnsi="Book Antiqua" w:cs="Book Antiqua"/>
          <w:b/>
          <w:bCs/>
          <w:color w:val="000000"/>
        </w:rPr>
        <w:t>12</w:t>
      </w:r>
      <w:r w:rsidRPr="00F231D0">
        <w:rPr>
          <w:rFonts w:ascii="Book Antiqua" w:eastAsia="Book Antiqua" w:hAnsi="Book Antiqua" w:cs="Book Antiqua"/>
          <w:color w:val="000000"/>
        </w:rPr>
        <w:t>: 954-962 [PMID: 28257958 DOI: 10.1016/j.jtho.2017.02.015]</w:t>
      </w:r>
    </w:p>
    <w:p w14:paraId="74949486"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6 </w:t>
      </w:r>
      <w:r w:rsidRPr="00F231D0">
        <w:rPr>
          <w:rFonts w:ascii="Book Antiqua" w:eastAsia="Book Antiqua" w:hAnsi="Book Antiqua" w:cs="Book Antiqua"/>
          <w:b/>
          <w:bCs/>
          <w:color w:val="000000"/>
        </w:rPr>
        <w:t>Hattori A</w:t>
      </w:r>
      <w:r w:rsidRPr="00F231D0">
        <w:rPr>
          <w:rFonts w:ascii="Book Antiqua" w:eastAsia="Book Antiqua" w:hAnsi="Book Antiqua" w:cs="Book Antiqua"/>
          <w:color w:val="000000"/>
        </w:rPr>
        <w:t xml:space="preserve">, Matsunaga T, Takamochi K, Oh S, Suzuki K. Importance of Ground Glass Opacity Component in Clinical Stage IA Radiologic Invasive Lung Cancer. </w:t>
      </w:r>
      <w:r w:rsidRPr="00F231D0">
        <w:rPr>
          <w:rFonts w:ascii="Book Antiqua" w:eastAsia="Book Antiqua" w:hAnsi="Book Antiqua" w:cs="Book Antiqua"/>
          <w:i/>
          <w:iCs/>
          <w:color w:val="000000"/>
        </w:rPr>
        <w:t>Ann Thorac Surg</w:t>
      </w:r>
      <w:r w:rsidRPr="00F231D0">
        <w:rPr>
          <w:rFonts w:ascii="Book Antiqua" w:eastAsia="Book Antiqua" w:hAnsi="Book Antiqua" w:cs="Book Antiqua"/>
          <w:color w:val="000000"/>
        </w:rPr>
        <w:t xml:space="preserve"> 2017; </w:t>
      </w:r>
      <w:r w:rsidRPr="00F231D0">
        <w:rPr>
          <w:rFonts w:ascii="Book Antiqua" w:eastAsia="Book Antiqua" w:hAnsi="Book Antiqua" w:cs="Book Antiqua"/>
          <w:b/>
          <w:bCs/>
          <w:color w:val="000000"/>
        </w:rPr>
        <w:t>104</w:t>
      </w:r>
      <w:r w:rsidRPr="00F231D0">
        <w:rPr>
          <w:rFonts w:ascii="Book Antiqua" w:eastAsia="Book Antiqua" w:hAnsi="Book Antiqua" w:cs="Book Antiqua"/>
          <w:color w:val="000000"/>
        </w:rPr>
        <w:t>: 313-320 [PMID: 28433219 DOI: 10.1016/j.athoracsur.2017.01.076]</w:t>
      </w:r>
    </w:p>
    <w:p w14:paraId="0312C8A0"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lastRenderedPageBreak/>
        <w:t xml:space="preserve">7 </w:t>
      </w:r>
      <w:r w:rsidRPr="00F231D0">
        <w:rPr>
          <w:rFonts w:ascii="Book Antiqua" w:eastAsia="Book Antiqua" w:hAnsi="Book Antiqua" w:cs="Book Antiqua"/>
          <w:b/>
          <w:bCs/>
          <w:color w:val="000000"/>
        </w:rPr>
        <w:t>Lee KH</w:t>
      </w:r>
      <w:r w:rsidRPr="00F231D0">
        <w:rPr>
          <w:rFonts w:ascii="Book Antiqua" w:eastAsia="Book Antiqua" w:hAnsi="Book Antiqua" w:cs="Book Antiqua"/>
          <w:color w:val="000000"/>
        </w:rPr>
        <w:t xml:space="preserve">, Goo JM, Park SJ, Wi JY, Chung DH, Go H, Park HS, Park CM, Lee SM. Correlation between the size of the solid component on thin-section CT and the invasive component on pathology in small lung adenocarcinomas manifesting as ground-glass nodules. </w:t>
      </w:r>
      <w:r w:rsidRPr="00F231D0">
        <w:rPr>
          <w:rFonts w:ascii="Book Antiqua" w:eastAsia="Book Antiqua" w:hAnsi="Book Antiqua" w:cs="Book Antiqua"/>
          <w:i/>
          <w:iCs/>
          <w:color w:val="000000"/>
        </w:rPr>
        <w:t>J Thorac Oncol</w:t>
      </w:r>
      <w:r w:rsidRPr="00F231D0">
        <w:rPr>
          <w:rFonts w:ascii="Book Antiqua" w:eastAsia="Book Antiqua" w:hAnsi="Book Antiqua" w:cs="Book Antiqua"/>
          <w:color w:val="000000"/>
        </w:rPr>
        <w:t xml:space="preserve"> 2014; </w:t>
      </w:r>
      <w:r w:rsidRPr="00F231D0">
        <w:rPr>
          <w:rFonts w:ascii="Book Antiqua" w:eastAsia="Book Antiqua" w:hAnsi="Book Antiqua" w:cs="Book Antiqua"/>
          <w:b/>
          <w:bCs/>
          <w:color w:val="000000"/>
        </w:rPr>
        <w:t>9</w:t>
      </w:r>
      <w:r w:rsidRPr="00F231D0">
        <w:rPr>
          <w:rFonts w:ascii="Book Antiqua" w:eastAsia="Book Antiqua" w:hAnsi="Book Antiqua" w:cs="Book Antiqua"/>
          <w:color w:val="000000"/>
        </w:rPr>
        <w:t>: 74-82 [PMID: 24346095 DOI: 10.1097/JTO.0000000000000019]</w:t>
      </w:r>
    </w:p>
    <w:p w14:paraId="02A763FE" w14:textId="77777777" w:rsidR="00A77B3E" w:rsidRPr="00815E97" w:rsidRDefault="006D06A3" w:rsidP="00F231D0">
      <w:pPr>
        <w:spacing w:line="360" w:lineRule="auto"/>
        <w:jc w:val="both"/>
        <w:rPr>
          <w:rFonts w:ascii="Book Antiqua" w:hAnsi="Book Antiqua"/>
        </w:rPr>
      </w:pPr>
      <w:r w:rsidRPr="00815E97">
        <w:rPr>
          <w:rFonts w:ascii="Book Antiqua" w:eastAsia="Book Antiqua" w:hAnsi="Book Antiqua" w:cs="Book Antiqua"/>
          <w:color w:val="000000"/>
        </w:rPr>
        <w:t xml:space="preserve">8 </w:t>
      </w:r>
      <w:r w:rsidRPr="00815E97">
        <w:rPr>
          <w:rFonts w:ascii="Book Antiqua" w:eastAsia="Book Antiqua" w:hAnsi="Book Antiqua" w:cs="Book Antiqua"/>
          <w:b/>
          <w:bCs/>
          <w:color w:val="000000"/>
        </w:rPr>
        <w:t>Ye T</w:t>
      </w:r>
      <w:r w:rsidRPr="00815E97">
        <w:rPr>
          <w:rFonts w:ascii="Book Antiqua" w:eastAsia="Book Antiqua" w:hAnsi="Book Antiqua" w:cs="Book Antiqua"/>
          <w:color w:val="000000"/>
        </w:rPr>
        <w:t xml:space="preserve">, Deng L, Xiang J, Zhang Y, Hu H, Sun Y, Li Y, Shen L, Wang S, Xie L, Chen H. Predictors of Pathologic Tumor Invasion and Prognosis for Ground Glass Opacity Featured Lung Adenocarcinoma. </w:t>
      </w:r>
      <w:r w:rsidRPr="00815E97">
        <w:rPr>
          <w:rFonts w:ascii="Book Antiqua" w:eastAsia="Book Antiqua" w:hAnsi="Book Antiqua" w:cs="Book Antiqua"/>
          <w:i/>
          <w:iCs/>
          <w:color w:val="000000"/>
        </w:rPr>
        <w:t>Ann Thorac Surg</w:t>
      </w:r>
      <w:r w:rsidRPr="00815E97">
        <w:rPr>
          <w:rFonts w:ascii="Book Antiqua" w:eastAsia="Book Antiqua" w:hAnsi="Book Antiqua" w:cs="Book Antiqua"/>
          <w:color w:val="000000"/>
        </w:rPr>
        <w:t xml:space="preserve"> 2018; </w:t>
      </w:r>
      <w:r w:rsidRPr="00815E97">
        <w:rPr>
          <w:rFonts w:ascii="Book Antiqua" w:eastAsia="Book Antiqua" w:hAnsi="Book Antiqua" w:cs="Book Antiqua"/>
          <w:b/>
          <w:bCs/>
          <w:color w:val="000000"/>
        </w:rPr>
        <w:t>106</w:t>
      </w:r>
      <w:r w:rsidRPr="00815E97">
        <w:rPr>
          <w:rFonts w:ascii="Book Antiqua" w:eastAsia="Book Antiqua" w:hAnsi="Book Antiqua" w:cs="Book Antiqua"/>
          <w:color w:val="000000"/>
        </w:rPr>
        <w:t>: 1682-1690 [PMID: 30096292 DOI: 10.1016/j.athoracsur.2018.06.058]</w:t>
      </w:r>
    </w:p>
    <w:p w14:paraId="6AB3ADC9" w14:textId="2C09FB05" w:rsidR="00A77B3E" w:rsidRPr="00C523ED" w:rsidRDefault="006D06A3" w:rsidP="00C523ED">
      <w:pPr>
        <w:spacing w:line="360" w:lineRule="auto"/>
        <w:jc w:val="both"/>
        <w:rPr>
          <w:rFonts w:ascii="Book Antiqua" w:eastAsia="Book Antiqua" w:hAnsi="Book Antiqua" w:cs="Book Antiqua"/>
          <w:b/>
          <w:bCs/>
          <w:color w:val="000000"/>
        </w:rPr>
      </w:pPr>
      <w:r w:rsidRPr="00815E97">
        <w:rPr>
          <w:rFonts w:ascii="Book Antiqua" w:eastAsia="Book Antiqua" w:hAnsi="Book Antiqua" w:cs="Book Antiqua"/>
          <w:color w:val="000000"/>
        </w:rPr>
        <w:t>9</w:t>
      </w:r>
      <w:r w:rsidRPr="00815E97">
        <w:rPr>
          <w:rFonts w:ascii="Book Antiqua" w:eastAsia="Book Antiqua" w:hAnsi="Book Antiqua" w:cs="Book Antiqua"/>
          <w:b/>
          <w:bCs/>
          <w:color w:val="000000"/>
        </w:rPr>
        <w:t xml:space="preserve"> </w:t>
      </w:r>
      <w:r w:rsidR="00C523ED" w:rsidRPr="00815E97">
        <w:rPr>
          <w:rFonts w:ascii="Book Antiqua" w:eastAsia="Book Antiqua" w:hAnsi="Book Antiqua" w:cs="Book Antiqua"/>
          <w:b/>
          <w:bCs/>
          <w:color w:val="000000"/>
        </w:rPr>
        <w:t>Liu K</w:t>
      </w:r>
      <w:r w:rsidR="00C523ED" w:rsidRPr="00815E97">
        <w:rPr>
          <w:rFonts w:ascii="Book Antiqua" w:eastAsia="Book Antiqua" w:hAnsi="Book Antiqua" w:cs="Book Antiqua"/>
          <w:color w:val="000000"/>
        </w:rPr>
        <w:t>, Li K, Wu T, Liang M, Zhong Y, Yu</w:t>
      </w:r>
      <w:r w:rsidR="00C523ED" w:rsidRPr="00C523ED">
        <w:rPr>
          <w:rFonts w:ascii="Book Antiqua" w:eastAsia="Book Antiqua" w:hAnsi="Book Antiqua" w:cs="Book Antiqua"/>
          <w:color w:val="000000"/>
        </w:rPr>
        <w:t xml:space="preserve"> X, Li X, Xie C, Zhang L, Liu X. Improving the accuracy of prognosis for clinical stage I solid lung adenocarcinoma by radiomics models covering tumor per se and peritumoral changes on CT. </w:t>
      </w:r>
      <w:r w:rsidR="00C523ED" w:rsidRPr="00815E97">
        <w:rPr>
          <w:rFonts w:ascii="Book Antiqua" w:eastAsia="Book Antiqua" w:hAnsi="Book Antiqua" w:cs="Book Antiqua"/>
          <w:i/>
          <w:color w:val="000000"/>
        </w:rPr>
        <w:t>Eur Radiol</w:t>
      </w:r>
      <w:r w:rsidR="00C523ED" w:rsidRPr="00C523ED">
        <w:rPr>
          <w:rFonts w:ascii="Book Antiqua" w:eastAsia="Book Antiqua" w:hAnsi="Book Antiqua" w:cs="Book Antiqua"/>
          <w:color w:val="000000"/>
        </w:rPr>
        <w:t xml:space="preserve"> 2021 [PMID: 34453574 DOI: 10.1007/s00330-021-08194-0]</w:t>
      </w:r>
    </w:p>
    <w:p w14:paraId="0A1EF6CC"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10 </w:t>
      </w:r>
      <w:r w:rsidRPr="00F231D0">
        <w:rPr>
          <w:rFonts w:ascii="Book Antiqua" w:eastAsia="Book Antiqua" w:hAnsi="Book Antiqua" w:cs="Book Antiqua"/>
          <w:b/>
          <w:bCs/>
          <w:color w:val="000000"/>
        </w:rPr>
        <w:t>Su H</w:t>
      </w:r>
      <w:r w:rsidRPr="00F231D0">
        <w:rPr>
          <w:rFonts w:ascii="Book Antiqua" w:eastAsia="Book Antiqua" w:hAnsi="Book Antiqua" w:cs="Book Antiqua"/>
          <w:color w:val="000000"/>
        </w:rPr>
        <w:t xml:space="preserve">, Dai C, She Y, Ren Y, Zhang L, Xie H, Xie D, Jiang G, Chen C. Which T descriptor is more predictive of recurrence after sublobar resection: whole tumour size </w:t>
      </w:r>
      <w:r w:rsidRPr="00F231D0">
        <w:rPr>
          <w:rFonts w:ascii="Book Antiqua" w:eastAsia="Book Antiqua" w:hAnsi="Book Antiqua" w:cs="Book Antiqua"/>
          <w:i/>
          <w:iCs/>
          <w:color w:val="000000"/>
        </w:rPr>
        <w:t>vs</w:t>
      </w:r>
      <w:r w:rsidRPr="00F231D0">
        <w:rPr>
          <w:rFonts w:ascii="Book Antiqua" w:eastAsia="Book Antiqua" w:hAnsi="Book Antiqua" w:cs="Book Antiqua"/>
          <w:color w:val="000000"/>
        </w:rPr>
        <w:t xml:space="preserve"> solid component size? </w:t>
      </w:r>
      <w:r w:rsidRPr="00F231D0">
        <w:rPr>
          <w:rFonts w:ascii="Book Antiqua" w:eastAsia="Book Antiqua" w:hAnsi="Book Antiqua" w:cs="Book Antiqua"/>
          <w:i/>
          <w:iCs/>
          <w:color w:val="000000"/>
        </w:rPr>
        <w:t>Eur J Cardiothorac Surg</w:t>
      </w:r>
      <w:r w:rsidRPr="00F231D0">
        <w:rPr>
          <w:rFonts w:ascii="Book Antiqua" w:eastAsia="Book Antiqua" w:hAnsi="Book Antiqua" w:cs="Book Antiqua"/>
          <w:color w:val="000000"/>
        </w:rPr>
        <w:t xml:space="preserve"> 2018; </w:t>
      </w:r>
      <w:r w:rsidRPr="00F231D0">
        <w:rPr>
          <w:rFonts w:ascii="Book Antiqua" w:eastAsia="Book Antiqua" w:hAnsi="Book Antiqua" w:cs="Book Antiqua"/>
          <w:b/>
          <w:bCs/>
          <w:color w:val="000000"/>
        </w:rPr>
        <w:t>54</w:t>
      </w:r>
      <w:r w:rsidRPr="00F231D0">
        <w:rPr>
          <w:rFonts w:ascii="Book Antiqua" w:eastAsia="Book Antiqua" w:hAnsi="Book Antiqua" w:cs="Book Antiqua"/>
          <w:color w:val="000000"/>
        </w:rPr>
        <w:t>: 1028-1036 [PMID: 29901712 DOI: 10.1093/ejcts/ezy225]</w:t>
      </w:r>
    </w:p>
    <w:p w14:paraId="60EEA8D4"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11 </w:t>
      </w:r>
      <w:r w:rsidRPr="00F231D0">
        <w:rPr>
          <w:rFonts w:ascii="Book Antiqua" w:eastAsia="Book Antiqua" w:hAnsi="Book Antiqua" w:cs="Book Antiqua"/>
          <w:b/>
          <w:bCs/>
          <w:color w:val="000000"/>
        </w:rPr>
        <w:t>Dennie C</w:t>
      </w:r>
      <w:r w:rsidRPr="00F231D0">
        <w:rPr>
          <w:rFonts w:ascii="Book Antiqua" w:eastAsia="Book Antiqua" w:hAnsi="Book Antiqua" w:cs="Book Antiqua"/>
          <w:color w:val="000000"/>
        </w:rPr>
        <w:t xml:space="preserve">, Bayanati H, Souza CA, Peterson R, Shamji FM. Role of the Thoracic Radiologist in the Evaluation and Management of Solid and Subsolid Lung Nodules. </w:t>
      </w:r>
      <w:r w:rsidRPr="00F231D0">
        <w:rPr>
          <w:rFonts w:ascii="Book Antiqua" w:eastAsia="Book Antiqua" w:hAnsi="Book Antiqua" w:cs="Book Antiqua"/>
          <w:i/>
          <w:iCs/>
          <w:color w:val="000000"/>
        </w:rPr>
        <w:t>Thorac Surg Clin</w:t>
      </w:r>
      <w:r w:rsidRPr="00F231D0">
        <w:rPr>
          <w:rFonts w:ascii="Book Antiqua" w:eastAsia="Book Antiqua" w:hAnsi="Book Antiqua" w:cs="Book Antiqua"/>
          <w:color w:val="000000"/>
        </w:rPr>
        <w:t xml:space="preserve"> 2021; </w:t>
      </w:r>
      <w:r w:rsidRPr="00F231D0">
        <w:rPr>
          <w:rFonts w:ascii="Book Antiqua" w:eastAsia="Book Antiqua" w:hAnsi="Book Antiqua" w:cs="Book Antiqua"/>
          <w:b/>
          <w:bCs/>
          <w:color w:val="000000"/>
        </w:rPr>
        <w:t>31</w:t>
      </w:r>
      <w:r w:rsidRPr="00F231D0">
        <w:rPr>
          <w:rFonts w:ascii="Book Antiqua" w:eastAsia="Book Antiqua" w:hAnsi="Book Antiqua" w:cs="Book Antiqua"/>
          <w:color w:val="000000"/>
        </w:rPr>
        <w:t>: 283-292 [PMID: 34304836 DOI: 10.1016/j.thorsurg.2021.04.004]</w:t>
      </w:r>
    </w:p>
    <w:p w14:paraId="3ECFBA1D"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12 </w:t>
      </w:r>
      <w:r w:rsidRPr="00F231D0">
        <w:rPr>
          <w:rFonts w:ascii="Book Antiqua" w:eastAsia="Book Antiqua" w:hAnsi="Book Antiqua" w:cs="Book Antiqua"/>
          <w:b/>
          <w:bCs/>
          <w:color w:val="000000"/>
        </w:rPr>
        <w:t>Wang B</w:t>
      </w:r>
      <w:r w:rsidRPr="00F231D0">
        <w:rPr>
          <w:rFonts w:ascii="Book Antiqua" w:eastAsia="Book Antiqua" w:hAnsi="Book Antiqua" w:cs="Book Antiqua"/>
          <w:color w:val="000000"/>
        </w:rPr>
        <w:t xml:space="preserve">, Hamal P, Sun K, Bhuva MS, Yang Y, Ai Z, Sun X. Clinical Value and Pathologic Basis of Cystic Airspace Within Subsolid Nodules Confirmed as Lung Adenocarcinomas by Surgery. </w:t>
      </w:r>
      <w:r w:rsidRPr="00F231D0">
        <w:rPr>
          <w:rFonts w:ascii="Book Antiqua" w:eastAsia="Book Antiqua" w:hAnsi="Book Antiqua" w:cs="Book Antiqua"/>
          <w:i/>
          <w:iCs/>
          <w:color w:val="000000"/>
        </w:rPr>
        <w:t>Clin Lung Cancer</w:t>
      </w:r>
      <w:r w:rsidRPr="00F231D0">
        <w:rPr>
          <w:rFonts w:ascii="Book Antiqua" w:eastAsia="Book Antiqua" w:hAnsi="Book Antiqua" w:cs="Book Antiqua"/>
          <w:color w:val="000000"/>
        </w:rPr>
        <w:t xml:space="preserve"> 2021 [PMID: 34183266 DOI: 10.1016/j.cllc.2021.05.005]</w:t>
      </w:r>
    </w:p>
    <w:p w14:paraId="4223AFFE"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13 </w:t>
      </w:r>
      <w:r w:rsidRPr="00F231D0">
        <w:rPr>
          <w:rFonts w:ascii="Book Antiqua" w:eastAsia="Book Antiqua" w:hAnsi="Book Antiqua" w:cs="Book Antiqua"/>
          <w:b/>
          <w:bCs/>
          <w:color w:val="000000"/>
        </w:rPr>
        <w:t>Lai J</w:t>
      </w:r>
      <w:r w:rsidRPr="00F231D0">
        <w:rPr>
          <w:rFonts w:ascii="Book Antiqua" w:eastAsia="Book Antiqua" w:hAnsi="Book Antiqua" w:cs="Book Antiqua"/>
          <w:color w:val="000000"/>
        </w:rPr>
        <w:t xml:space="preserve">, Li Q, Fu F, Zhang Y, Li Y, Liu Q, Chen H. Subsolid Lung Adenocarcinomas: Radiological, Clinical and Pathological Features and Outcomes. </w:t>
      </w:r>
      <w:r w:rsidRPr="00F231D0">
        <w:rPr>
          <w:rFonts w:ascii="Book Antiqua" w:eastAsia="Book Antiqua" w:hAnsi="Book Antiqua" w:cs="Book Antiqua"/>
          <w:i/>
          <w:iCs/>
          <w:color w:val="000000"/>
        </w:rPr>
        <w:t>Semin Thorac Cardiovasc Surg</w:t>
      </w:r>
      <w:r w:rsidRPr="00F231D0">
        <w:rPr>
          <w:rFonts w:ascii="Book Antiqua" w:eastAsia="Book Antiqua" w:hAnsi="Book Antiqua" w:cs="Book Antiqua"/>
          <w:color w:val="000000"/>
        </w:rPr>
        <w:t xml:space="preserve"> 2021 [PMID: 34087379 DOI: 10.1053/j.semtcvs.2021.04.051]</w:t>
      </w:r>
    </w:p>
    <w:p w14:paraId="6E238BB9"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14 </w:t>
      </w:r>
      <w:r w:rsidRPr="00F231D0">
        <w:rPr>
          <w:rFonts w:ascii="Book Antiqua" w:eastAsia="Book Antiqua" w:hAnsi="Book Antiqua" w:cs="Book Antiqua"/>
          <w:b/>
          <w:bCs/>
          <w:color w:val="000000"/>
        </w:rPr>
        <w:t>Miao XH</w:t>
      </w:r>
      <w:r w:rsidRPr="00F231D0">
        <w:rPr>
          <w:rFonts w:ascii="Book Antiqua" w:eastAsia="Book Antiqua" w:hAnsi="Book Antiqua" w:cs="Book Antiqua"/>
          <w:color w:val="000000"/>
        </w:rPr>
        <w:t xml:space="preserve">, Yao YW, Yuan DM, Lv YL, Zhan P, Lv TF, Liu HB, Song Y. Prognostic value of the ratio of ground glass opacity on computed tomography in small lung </w:t>
      </w:r>
      <w:r w:rsidRPr="00F231D0">
        <w:rPr>
          <w:rFonts w:ascii="Book Antiqua" w:eastAsia="Book Antiqua" w:hAnsi="Book Antiqua" w:cs="Book Antiqua"/>
          <w:color w:val="000000"/>
        </w:rPr>
        <w:lastRenderedPageBreak/>
        <w:t xml:space="preserve">adenocarcinoma: A meta-analysis. </w:t>
      </w:r>
      <w:r w:rsidRPr="00F231D0">
        <w:rPr>
          <w:rFonts w:ascii="Book Antiqua" w:eastAsia="Book Antiqua" w:hAnsi="Book Antiqua" w:cs="Book Antiqua"/>
          <w:i/>
          <w:iCs/>
          <w:color w:val="000000"/>
        </w:rPr>
        <w:t>J Thorac Dis</w:t>
      </w:r>
      <w:r w:rsidRPr="00F231D0">
        <w:rPr>
          <w:rFonts w:ascii="Book Antiqua" w:eastAsia="Book Antiqua" w:hAnsi="Book Antiqua" w:cs="Book Antiqua"/>
          <w:color w:val="000000"/>
        </w:rPr>
        <w:t xml:space="preserve"> 2012; </w:t>
      </w:r>
      <w:r w:rsidRPr="00F231D0">
        <w:rPr>
          <w:rFonts w:ascii="Book Antiqua" w:eastAsia="Book Antiqua" w:hAnsi="Book Antiqua" w:cs="Book Antiqua"/>
          <w:b/>
          <w:bCs/>
          <w:color w:val="000000"/>
        </w:rPr>
        <w:t>4</w:t>
      </w:r>
      <w:r w:rsidRPr="00F231D0">
        <w:rPr>
          <w:rFonts w:ascii="Book Antiqua" w:eastAsia="Book Antiqua" w:hAnsi="Book Antiqua" w:cs="Book Antiqua"/>
          <w:color w:val="000000"/>
        </w:rPr>
        <w:t>: 265-271 [PMID: 22754665 DOI: 10.3978/j.issn.2072-1439.2012.05.09]</w:t>
      </w:r>
    </w:p>
    <w:p w14:paraId="64B419FD" w14:textId="631AE60F" w:rsidR="00A77B3E" w:rsidRPr="00F231D0" w:rsidRDefault="006D06A3" w:rsidP="00F231D0">
      <w:pPr>
        <w:spacing w:line="360" w:lineRule="auto"/>
        <w:jc w:val="both"/>
        <w:rPr>
          <w:rFonts w:ascii="Book Antiqua" w:hAnsi="Book Antiqua"/>
          <w:lang w:eastAsia="zh-CN"/>
        </w:rPr>
      </w:pPr>
      <w:r w:rsidRPr="00F231D0">
        <w:rPr>
          <w:rFonts w:ascii="Book Antiqua" w:eastAsia="Book Antiqua" w:hAnsi="Book Antiqua" w:cs="Book Antiqua"/>
          <w:color w:val="000000"/>
        </w:rPr>
        <w:t xml:space="preserve">15 </w:t>
      </w:r>
      <w:r w:rsidRPr="00F231D0">
        <w:rPr>
          <w:rFonts w:ascii="Book Antiqua" w:eastAsia="Book Antiqua" w:hAnsi="Book Antiqua" w:cs="Book Antiqua"/>
          <w:b/>
          <w:bCs/>
          <w:color w:val="000000"/>
        </w:rPr>
        <w:t>Luchini C,</w:t>
      </w:r>
      <w:r w:rsidRPr="00F231D0">
        <w:rPr>
          <w:rFonts w:ascii="Book Antiqua" w:eastAsia="Book Antiqua" w:hAnsi="Book Antiqua" w:cs="Book Antiqua"/>
          <w:color w:val="000000"/>
        </w:rPr>
        <w:t xml:space="preserve"> Stubbs B, Solmi M, Veronese N</w:t>
      </w:r>
      <w:r w:rsidR="00BF2F34" w:rsidRPr="00F231D0">
        <w:rPr>
          <w:rFonts w:ascii="Book Antiqua" w:hAnsi="Book Antiqua" w:cs="Book Antiqua"/>
          <w:color w:val="000000"/>
          <w:lang w:eastAsia="zh-CN"/>
        </w:rPr>
        <w:t xml:space="preserve">. </w:t>
      </w:r>
      <w:r w:rsidRPr="00F231D0">
        <w:rPr>
          <w:rFonts w:ascii="Book Antiqua" w:eastAsia="Book Antiqua" w:hAnsi="Book Antiqua" w:cs="Book Antiqua"/>
          <w:color w:val="000000"/>
        </w:rPr>
        <w:t xml:space="preserve">Assessing the quality of studies in meta-analyses: Advantages and limitations of the Newcastle Ottawa Scale. </w:t>
      </w:r>
      <w:r w:rsidR="00BF2F34" w:rsidRPr="00F231D0">
        <w:rPr>
          <w:rFonts w:ascii="Book Antiqua" w:hAnsi="Book Antiqua"/>
          <w:i/>
          <w:iCs/>
        </w:rPr>
        <w:t>World J Meta-Anal</w:t>
      </w:r>
      <w:r w:rsidRPr="00F231D0">
        <w:rPr>
          <w:rFonts w:ascii="Book Antiqua" w:eastAsia="Book Antiqua" w:hAnsi="Book Antiqua" w:cs="Book Antiqua"/>
          <w:i/>
          <w:color w:val="000000"/>
        </w:rPr>
        <w:t xml:space="preserve"> </w:t>
      </w:r>
      <w:r w:rsidRPr="00F231D0">
        <w:rPr>
          <w:rFonts w:ascii="Book Antiqua" w:eastAsia="Book Antiqua" w:hAnsi="Book Antiqua" w:cs="Book Antiqua"/>
          <w:color w:val="000000"/>
        </w:rPr>
        <w:t xml:space="preserve">2017, </w:t>
      </w:r>
      <w:r w:rsidRPr="00F231D0">
        <w:rPr>
          <w:rFonts w:ascii="Book Antiqua" w:eastAsia="Book Antiqua" w:hAnsi="Book Antiqua" w:cs="Book Antiqua"/>
          <w:b/>
          <w:color w:val="000000"/>
        </w:rPr>
        <w:t>5:</w:t>
      </w:r>
      <w:r w:rsidR="00BF2F34" w:rsidRPr="00F231D0">
        <w:rPr>
          <w:rFonts w:ascii="Book Antiqua" w:hAnsi="Book Antiqua" w:cs="Book Antiqua"/>
          <w:color w:val="000000"/>
          <w:lang w:eastAsia="zh-CN"/>
        </w:rPr>
        <w:t xml:space="preserve"> </w:t>
      </w:r>
      <w:r w:rsidRPr="00F231D0">
        <w:rPr>
          <w:rFonts w:ascii="Book Antiqua" w:eastAsia="Book Antiqua" w:hAnsi="Book Antiqua" w:cs="Book Antiqua"/>
          <w:color w:val="000000"/>
        </w:rPr>
        <w:t>80-84</w:t>
      </w:r>
    </w:p>
    <w:p w14:paraId="6C55DA65"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16 </w:t>
      </w:r>
      <w:r w:rsidRPr="00F231D0">
        <w:rPr>
          <w:rFonts w:ascii="Book Antiqua" w:eastAsia="Book Antiqua" w:hAnsi="Book Antiqua" w:cs="Book Antiqua"/>
          <w:b/>
          <w:bCs/>
          <w:color w:val="000000"/>
        </w:rPr>
        <w:t>Tierney JF</w:t>
      </w:r>
      <w:r w:rsidRPr="00F231D0">
        <w:rPr>
          <w:rFonts w:ascii="Book Antiqua" w:eastAsia="Book Antiqua" w:hAnsi="Book Antiqua" w:cs="Book Antiqua"/>
          <w:color w:val="000000"/>
        </w:rPr>
        <w:t xml:space="preserve">, Stewart LA, Ghersi D, Burdett S, Sydes MR. Practical methods for incorporating summary time-to-event data into meta-analysis. </w:t>
      </w:r>
      <w:r w:rsidRPr="00F231D0">
        <w:rPr>
          <w:rFonts w:ascii="Book Antiqua" w:eastAsia="Book Antiqua" w:hAnsi="Book Antiqua" w:cs="Book Antiqua"/>
          <w:i/>
          <w:iCs/>
          <w:color w:val="000000"/>
        </w:rPr>
        <w:t>Trials</w:t>
      </w:r>
      <w:r w:rsidRPr="00F231D0">
        <w:rPr>
          <w:rFonts w:ascii="Book Antiqua" w:eastAsia="Book Antiqua" w:hAnsi="Book Antiqua" w:cs="Book Antiqua"/>
          <w:color w:val="000000"/>
        </w:rPr>
        <w:t xml:space="preserve"> 2007; </w:t>
      </w:r>
      <w:r w:rsidRPr="00F231D0">
        <w:rPr>
          <w:rFonts w:ascii="Book Antiqua" w:eastAsia="Book Antiqua" w:hAnsi="Book Antiqua" w:cs="Book Antiqua"/>
          <w:b/>
          <w:bCs/>
          <w:color w:val="000000"/>
        </w:rPr>
        <w:t>8</w:t>
      </w:r>
      <w:r w:rsidRPr="00F231D0">
        <w:rPr>
          <w:rFonts w:ascii="Book Antiqua" w:eastAsia="Book Antiqua" w:hAnsi="Book Antiqua" w:cs="Book Antiqua"/>
          <w:color w:val="000000"/>
        </w:rPr>
        <w:t>: 16 [PMID: 17555582 DOI: 10.1186/1745-6215-8-16]</w:t>
      </w:r>
    </w:p>
    <w:p w14:paraId="34A84C94"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17 </w:t>
      </w:r>
      <w:r w:rsidRPr="00F231D0">
        <w:rPr>
          <w:rFonts w:ascii="Book Antiqua" w:eastAsia="Book Antiqua" w:hAnsi="Book Antiqua" w:cs="Book Antiqua"/>
          <w:b/>
          <w:bCs/>
          <w:color w:val="000000"/>
        </w:rPr>
        <w:t>Higgins JP</w:t>
      </w:r>
      <w:r w:rsidRPr="00F231D0">
        <w:rPr>
          <w:rFonts w:ascii="Book Antiqua" w:eastAsia="Book Antiqua" w:hAnsi="Book Antiqua" w:cs="Book Antiqua"/>
          <w:color w:val="000000"/>
        </w:rPr>
        <w:t xml:space="preserve">, Thompson SG, Deeks JJ, Altman DG. Measuring inconsistency in meta-analyses. </w:t>
      </w:r>
      <w:r w:rsidRPr="00F231D0">
        <w:rPr>
          <w:rFonts w:ascii="Book Antiqua" w:eastAsia="Book Antiqua" w:hAnsi="Book Antiqua" w:cs="Book Antiqua"/>
          <w:i/>
          <w:iCs/>
          <w:color w:val="000000"/>
        </w:rPr>
        <w:t>BMJ</w:t>
      </w:r>
      <w:r w:rsidRPr="00F231D0">
        <w:rPr>
          <w:rFonts w:ascii="Book Antiqua" w:eastAsia="Book Antiqua" w:hAnsi="Book Antiqua" w:cs="Book Antiqua"/>
          <w:color w:val="000000"/>
        </w:rPr>
        <w:t xml:space="preserve"> 2003; </w:t>
      </w:r>
      <w:r w:rsidRPr="00F231D0">
        <w:rPr>
          <w:rFonts w:ascii="Book Antiqua" w:eastAsia="Book Antiqua" w:hAnsi="Book Antiqua" w:cs="Book Antiqua"/>
          <w:b/>
          <w:bCs/>
          <w:color w:val="000000"/>
        </w:rPr>
        <w:t>327</w:t>
      </w:r>
      <w:r w:rsidRPr="00F231D0">
        <w:rPr>
          <w:rFonts w:ascii="Book Antiqua" w:eastAsia="Book Antiqua" w:hAnsi="Book Antiqua" w:cs="Book Antiqua"/>
          <w:color w:val="000000"/>
        </w:rPr>
        <w:t>: 557-560 [PMID: 12958120 DOI: 10.1136/bmj.327.7414.557]</w:t>
      </w:r>
    </w:p>
    <w:p w14:paraId="378E9538"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18 </w:t>
      </w:r>
      <w:r w:rsidRPr="00F231D0">
        <w:rPr>
          <w:rFonts w:ascii="Book Antiqua" w:eastAsia="Book Antiqua" w:hAnsi="Book Antiqua" w:cs="Book Antiqua"/>
          <w:b/>
          <w:bCs/>
          <w:color w:val="000000"/>
        </w:rPr>
        <w:t>Takamochi K</w:t>
      </w:r>
      <w:r w:rsidRPr="00F231D0">
        <w:rPr>
          <w:rFonts w:ascii="Book Antiqua" w:eastAsia="Book Antiqua" w:hAnsi="Book Antiqua" w:cs="Book Antiqua"/>
          <w:color w:val="000000"/>
        </w:rPr>
        <w:t xml:space="preserve">, Yoshida J, Nishimura M, Yokose T, Sasaki S, Nishiwaki Y, Suzuki K, Nagai K. Prognosis and histologic features of small pulmonary adenocarcinoma based on serum carcinoembryonic antigen level and computed tomographic findings. </w:t>
      </w:r>
      <w:r w:rsidRPr="00F231D0">
        <w:rPr>
          <w:rFonts w:ascii="Book Antiqua" w:eastAsia="Book Antiqua" w:hAnsi="Book Antiqua" w:cs="Book Antiqua"/>
          <w:i/>
          <w:iCs/>
          <w:color w:val="000000"/>
        </w:rPr>
        <w:t>Eur J Cardiothorac Surg</w:t>
      </w:r>
      <w:r w:rsidRPr="00F231D0">
        <w:rPr>
          <w:rFonts w:ascii="Book Antiqua" w:eastAsia="Book Antiqua" w:hAnsi="Book Antiqua" w:cs="Book Antiqua"/>
          <w:color w:val="000000"/>
        </w:rPr>
        <w:t xml:space="preserve"> 2004; </w:t>
      </w:r>
      <w:r w:rsidRPr="00F231D0">
        <w:rPr>
          <w:rFonts w:ascii="Book Antiqua" w:eastAsia="Book Antiqua" w:hAnsi="Book Antiqua" w:cs="Book Antiqua"/>
          <w:b/>
          <w:bCs/>
          <w:color w:val="000000"/>
        </w:rPr>
        <w:t>25</w:t>
      </w:r>
      <w:r w:rsidRPr="00F231D0">
        <w:rPr>
          <w:rFonts w:ascii="Book Antiqua" w:eastAsia="Book Antiqua" w:hAnsi="Book Antiqua" w:cs="Book Antiqua"/>
          <w:color w:val="000000"/>
        </w:rPr>
        <w:t>: 877-883 [PMID: 15082298 DOI: 10.1016/j.ejcts.2004.01.049]</w:t>
      </w:r>
    </w:p>
    <w:p w14:paraId="73FF5BCF"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19 </w:t>
      </w:r>
      <w:r w:rsidRPr="00F231D0">
        <w:rPr>
          <w:rFonts w:ascii="Book Antiqua" w:eastAsia="Book Antiqua" w:hAnsi="Book Antiqua" w:cs="Book Antiqua"/>
          <w:b/>
          <w:bCs/>
          <w:color w:val="000000"/>
        </w:rPr>
        <w:t>Nakayama H</w:t>
      </w:r>
      <w:r w:rsidRPr="00F231D0">
        <w:rPr>
          <w:rFonts w:ascii="Book Antiqua" w:eastAsia="Book Antiqua" w:hAnsi="Book Antiqua" w:cs="Book Antiqua"/>
          <w:color w:val="000000"/>
        </w:rPr>
        <w:t xml:space="preserve">, Okumura S, Daisaki H, Kato Y, Uehara H, Adachi S, Yoshimura M, Okada M. Value of integrated positron emission tomography revised using a phantom study to evaluate malignancy grade of lung adenocarcinoma: a multicenter study. </w:t>
      </w:r>
      <w:r w:rsidRPr="00F231D0">
        <w:rPr>
          <w:rFonts w:ascii="Book Antiqua" w:eastAsia="Book Antiqua" w:hAnsi="Book Antiqua" w:cs="Book Antiqua"/>
          <w:i/>
          <w:iCs/>
          <w:color w:val="000000"/>
        </w:rPr>
        <w:t>Cancer</w:t>
      </w:r>
      <w:r w:rsidRPr="00F231D0">
        <w:rPr>
          <w:rFonts w:ascii="Book Antiqua" w:eastAsia="Book Antiqua" w:hAnsi="Book Antiqua" w:cs="Book Antiqua"/>
          <w:color w:val="000000"/>
        </w:rPr>
        <w:t xml:space="preserve"> 2010; </w:t>
      </w:r>
      <w:r w:rsidRPr="00F231D0">
        <w:rPr>
          <w:rFonts w:ascii="Book Antiqua" w:eastAsia="Book Antiqua" w:hAnsi="Book Antiqua" w:cs="Book Antiqua"/>
          <w:b/>
          <w:bCs/>
          <w:color w:val="000000"/>
        </w:rPr>
        <w:t>116</w:t>
      </w:r>
      <w:r w:rsidRPr="00F231D0">
        <w:rPr>
          <w:rFonts w:ascii="Book Antiqua" w:eastAsia="Book Antiqua" w:hAnsi="Book Antiqua" w:cs="Book Antiqua"/>
          <w:color w:val="000000"/>
        </w:rPr>
        <w:t>: 3170-3177 [PMID: 20564630 DOI: 10.1002/cncr.25244]</w:t>
      </w:r>
    </w:p>
    <w:p w14:paraId="26720591"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20 </w:t>
      </w:r>
      <w:r w:rsidRPr="00F231D0">
        <w:rPr>
          <w:rFonts w:ascii="Book Antiqua" w:eastAsia="Book Antiqua" w:hAnsi="Book Antiqua" w:cs="Book Antiqua"/>
          <w:b/>
          <w:bCs/>
          <w:color w:val="000000"/>
        </w:rPr>
        <w:t>Yanagawa M</w:t>
      </w:r>
      <w:r w:rsidRPr="00F231D0">
        <w:rPr>
          <w:rFonts w:ascii="Book Antiqua" w:eastAsia="Book Antiqua" w:hAnsi="Book Antiqua" w:cs="Book Antiqua"/>
          <w:color w:val="000000"/>
        </w:rPr>
        <w:t xml:space="preserve">, Tanaka Y, Leung AN, Morii E, Kusumoto M, Watanabe S, Watanabe H, Inoue M, Okumura M, Gyobu T, Ueda K, Honda O, Sumikawa H, Johkoh T, Tomiyama N. Prognostic importance of volumetric measurements in stage I lung adenocarcinoma. </w:t>
      </w:r>
      <w:r w:rsidRPr="00F231D0">
        <w:rPr>
          <w:rFonts w:ascii="Book Antiqua" w:eastAsia="Book Antiqua" w:hAnsi="Book Antiqua" w:cs="Book Antiqua"/>
          <w:i/>
          <w:iCs/>
          <w:color w:val="000000"/>
        </w:rPr>
        <w:t>Radiology</w:t>
      </w:r>
      <w:r w:rsidRPr="00F231D0">
        <w:rPr>
          <w:rFonts w:ascii="Book Antiqua" w:eastAsia="Book Antiqua" w:hAnsi="Book Antiqua" w:cs="Book Antiqua"/>
          <w:color w:val="000000"/>
        </w:rPr>
        <w:t xml:space="preserve"> 2014; </w:t>
      </w:r>
      <w:r w:rsidRPr="00F231D0">
        <w:rPr>
          <w:rFonts w:ascii="Book Antiqua" w:eastAsia="Book Antiqua" w:hAnsi="Book Antiqua" w:cs="Book Antiqua"/>
          <w:b/>
          <w:bCs/>
          <w:color w:val="000000"/>
        </w:rPr>
        <w:t>272</w:t>
      </w:r>
      <w:r w:rsidRPr="00F231D0">
        <w:rPr>
          <w:rFonts w:ascii="Book Antiqua" w:eastAsia="Book Antiqua" w:hAnsi="Book Antiqua" w:cs="Book Antiqua"/>
          <w:color w:val="000000"/>
        </w:rPr>
        <w:t>: 557-567 [PMID: 24708191 DOI: 10.1148/radiol.14131903]</w:t>
      </w:r>
    </w:p>
    <w:p w14:paraId="7F4C5EC5" w14:textId="6A79BA66"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21 </w:t>
      </w:r>
      <w:r w:rsidRPr="00F231D0">
        <w:rPr>
          <w:rFonts w:ascii="Book Antiqua" w:eastAsia="Book Antiqua" w:hAnsi="Book Antiqua" w:cs="Book Antiqua"/>
          <w:b/>
          <w:bCs/>
          <w:color w:val="000000"/>
        </w:rPr>
        <w:t>Nakamura S</w:t>
      </w:r>
      <w:r w:rsidRPr="00F231D0">
        <w:rPr>
          <w:rFonts w:ascii="Book Antiqua" w:eastAsia="Book Antiqua" w:hAnsi="Book Antiqua" w:cs="Book Antiqua"/>
          <w:color w:val="000000"/>
        </w:rPr>
        <w:t xml:space="preserve">, Fukui T, Kawaguchi K, Fukumoto K, Hirakawa A, Yokoi K. Does ground glass opacity-dominant feature have a prognostic significance even in clinical T2aN0M0 </w:t>
      </w:r>
      <w:r w:rsidR="00BF2F34" w:rsidRPr="00F231D0">
        <w:rPr>
          <w:rFonts w:ascii="Book Antiqua" w:hAnsi="Book Antiqua" w:cs="Book Antiqua"/>
          <w:color w:val="000000"/>
          <w:lang w:eastAsia="zh-CN"/>
        </w:rPr>
        <w:t>l</w:t>
      </w:r>
      <w:r w:rsidRPr="00F231D0">
        <w:rPr>
          <w:rFonts w:ascii="Book Antiqua" w:eastAsia="Book Antiqua" w:hAnsi="Book Antiqua" w:cs="Book Antiqua"/>
          <w:color w:val="000000"/>
        </w:rPr>
        <w:t xml:space="preserve">ung adenocarcinoma? </w:t>
      </w:r>
      <w:r w:rsidRPr="00F231D0">
        <w:rPr>
          <w:rFonts w:ascii="Book Antiqua" w:eastAsia="Book Antiqua" w:hAnsi="Book Antiqua" w:cs="Book Antiqua"/>
          <w:i/>
          <w:iCs/>
          <w:color w:val="000000"/>
        </w:rPr>
        <w:t>Lung Cancer</w:t>
      </w:r>
      <w:r w:rsidRPr="00F231D0">
        <w:rPr>
          <w:rFonts w:ascii="Book Antiqua" w:eastAsia="Book Antiqua" w:hAnsi="Book Antiqua" w:cs="Book Antiqua"/>
          <w:color w:val="000000"/>
        </w:rPr>
        <w:t xml:space="preserve"> 2015; </w:t>
      </w:r>
      <w:r w:rsidRPr="00F231D0">
        <w:rPr>
          <w:rFonts w:ascii="Book Antiqua" w:eastAsia="Book Antiqua" w:hAnsi="Book Antiqua" w:cs="Book Antiqua"/>
          <w:b/>
          <w:bCs/>
          <w:color w:val="000000"/>
        </w:rPr>
        <w:t>89</w:t>
      </w:r>
      <w:r w:rsidRPr="00F231D0">
        <w:rPr>
          <w:rFonts w:ascii="Book Antiqua" w:eastAsia="Book Antiqua" w:hAnsi="Book Antiqua" w:cs="Book Antiqua"/>
          <w:color w:val="000000"/>
        </w:rPr>
        <w:t>: 38-42 [PMID: 25963638 DOI: 10.1016/j.lungcan.2015.04.011]</w:t>
      </w:r>
    </w:p>
    <w:p w14:paraId="2FDC9644"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22 </w:t>
      </w:r>
      <w:r w:rsidRPr="00F231D0">
        <w:rPr>
          <w:rFonts w:ascii="Book Antiqua" w:eastAsia="Book Antiqua" w:hAnsi="Book Antiqua" w:cs="Book Antiqua"/>
          <w:b/>
          <w:bCs/>
          <w:color w:val="000000"/>
        </w:rPr>
        <w:t>Wang H</w:t>
      </w:r>
      <w:r w:rsidRPr="00F231D0">
        <w:rPr>
          <w:rFonts w:ascii="Book Antiqua" w:eastAsia="Book Antiqua" w:hAnsi="Book Antiqua" w:cs="Book Antiqua"/>
          <w:color w:val="000000"/>
        </w:rPr>
        <w:t xml:space="preserve">, Schabath MB, Liu Y, Stringfield O, Balagurunathan Y, Heine JJ, Eschrich SA, Ye Z, Gillies RJ. Association Between Computed Tomographic Features and Kirsten Rat Sarcoma Viral Oncogene Mutations in Patients With Stage I Lung Adenocarcinoma and </w:t>
      </w:r>
      <w:r w:rsidRPr="00F231D0">
        <w:rPr>
          <w:rFonts w:ascii="Book Antiqua" w:eastAsia="Book Antiqua" w:hAnsi="Book Antiqua" w:cs="Book Antiqua"/>
          <w:color w:val="000000"/>
        </w:rPr>
        <w:lastRenderedPageBreak/>
        <w:t xml:space="preserve">Their Prognostic Value. </w:t>
      </w:r>
      <w:r w:rsidRPr="00F231D0">
        <w:rPr>
          <w:rFonts w:ascii="Book Antiqua" w:eastAsia="Book Antiqua" w:hAnsi="Book Antiqua" w:cs="Book Antiqua"/>
          <w:i/>
          <w:iCs/>
          <w:color w:val="000000"/>
        </w:rPr>
        <w:t>Clin Lung Cancer</w:t>
      </w:r>
      <w:r w:rsidRPr="00F231D0">
        <w:rPr>
          <w:rFonts w:ascii="Book Antiqua" w:eastAsia="Book Antiqua" w:hAnsi="Book Antiqua" w:cs="Book Antiqua"/>
          <w:color w:val="000000"/>
        </w:rPr>
        <w:t xml:space="preserve"> 2016; </w:t>
      </w:r>
      <w:r w:rsidRPr="00F231D0">
        <w:rPr>
          <w:rFonts w:ascii="Book Antiqua" w:eastAsia="Book Antiqua" w:hAnsi="Book Antiqua" w:cs="Book Antiqua"/>
          <w:b/>
          <w:bCs/>
          <w:color w:val="000000"/>
        </w:rPr>
        <w:t>17</w:t>
      </w:r>
      <w:r w:rsidRPr="00F231D0">
        <w:rPr>
          <w:rFonts w:ascii="Book Antiqua" w:eastAsia="Book Antiqua" w:hAnsi="Book Antiqua" w:cs="Book Antiqua"/>
          <w:color w:val="000000"/>
        </w:rPr>
        <w:t>: 271-278 [PMID: 26712103 DOI: 10.1016/j.cllc.2015.11.002]</w:t>
      </w:r>
    </w:p>
    <w:p w14:paraId="3C7D7B5B"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23 </w:t>
      </w:r>
      <w:r w:rsidRPr="00F231D0">
        <w:rPr>
          <w:rFonts w:ascii="Book Antiqua" w:eastAsia="Book Antiqua" w:hAnsi="Book Antiqua" w:cs="Book Antiqua"/>
          <w:b/>
          <w:bCs/>
          <w:color w:val="000000"/>
        </w:rPr>
        <w:t>Zhong C</w:t>
      </w:r>
      <w:r w:rsidRPr="00F231D0">
        <w:rPr>
          <w:rFonts w:ascii="Book Antiqua" w:eastAsia="Book Antiqua" w:hAnsi="Book Antiqua" w:cs="Book Antiqua"/>
          <w:color w:val="000000"/>
        </w:rPr>
        <w:t xml:space="preserve">, Sakurai H, Wei S, Fang W, Asamura H. Sublobar resections for small-sized stage Ia lung adenocarcinoma: a Sino-Japanese multicenter study. </w:t>
      </w:r>
      <w:r w:rsidRPr="00F231D0">
        <w:rPr>
          <w:rFonts w:ascii="Book Antiqua" w:eastAsia="Book Antiqua" w:hAnsi="Book Antiqua" w:cs="Book Antiqua"/>
          <w:i/>
          <w:iCs/>
          <w:color w:val="000000"/>
        </w:rPr>
        <w:t>J Thorac Dis</w:t>
      </w:r>
      <w:r w:rsidRPr="00F231D0">
        <w:rPr>
          <w:rFonts w:ascii="Book Antiqua" w:eastAsia="Book Antiqua" w:hAnsi="Book Antiqua" w:cs="Book Antiqua"/>
          <w:color w:val="000000"/>
        </w:rPr>
        <w:t xml:space="preserve"> 2018; </w:t>
      </w:r>
      <w:r w:rsidRPr="00F231D0">
        <w:rPr>
          <w:rFonts w:ascii="Book Antiqua" w:eastAsia="Book Antiqua" w:hAnsi="Book Antiqua" w:cs="Book Antiqua"/>
          <w:b/>
          <w:bCs/>
          <w:color w:val="000000"/>
        </w:rPr>
        <w:t>10</w:t>
      </w:r>
      <w:r w:rsidRPr="00F231D0">
        <w:rPr>
          <w:rFonts w:ascii="Book Antiqua" w:eastAsia="Book Antiqua" w:hAnsi="Book Antiqua" w:cs="Book Antiqua"/>
          <w:color w:val="000000"/>
        </w:rPr>
        <w:t>: 991-998 [PMID: 29607172 DOI: 10.21037/jtd.2018.01.63]</w:t>
      </w:r>
    </w:p>
    <w:p w14:paraId="34F224EE"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24 </w:t>
      </w:r>
      <w:r w:rsidRPr="00F231D0">
        <w:rPr>
          <w:rFonts w:ascii="Book Antiqua" w:eastAsia="Book Antiqua" w:hAnsi="Book Antiqua" w:cs="Book Antiqua"/>
          <w:b/>
          <w:bCs/>
          <w:color w:val="000000"/>
        </w:rPr>
        <w:t>Kinoshita F</w:t>
      </w:r>
      <w:r w:rsidRPr="00F231D0">
        <w:rPr>
          <w:rFonts w:ascii="Book Antiqua" w:eastAsia="Book Antiqua" w:hAnsi="Book Antiqua" w:cs="Book Antiqua"/>
          <w:color w:val="000000"/>
        </w:rPr>
        <w:t xml:space="preserve">, Toyokawa G, Matsubara T, Kozuma Y, Haratake N, Takamori S, Akamine T, Hirai F, Takenaka T, Tagawa T, Maehara Y. Prognosis of Early-stage Part-solid and Pure-solid Lung Adenocarcinomas. </w:t>
      </w:r>
      <w:r w:rsidRPr="00F231D0">
        <w:rPr>
          <w:rFonts w:ascii="Book Antiqua" w:eastAsia="Book Antiqua" w:hAnsi="Book Antiqua" w:cs="Book Antiqua"/>
          <w:i/>
          <w:iCs/>
          <w:color w:val="000000"/>
        </w:rPr>
        <w:t>Anticancer Res</w:t>
      </w:r>
      <w:r w:rsidRPr="00F231D0">
        <w:rPr>
          <w:rFonts w:ascii="Book Antiqua" w:eastAsia="Book Antiqua" w:hAnsi="Book Antiqua" w:cs="Book Antiqua"/>
          <w:color w:val="000000"/>
        </w:rPr>
        <w:t xml:space="preserve"> 2019; </w:t>
      </w:r>
      <w:r w:rsidRPr="00F231D0">
        <w:rPr>
          <w:rFonts w:ascii="Book Antiqua" w:eastAsia="Book Antiqua" w:hAnsi="Book Antiqua" w:cs="Book Antiqua"/>
          <w:b/>
          <w:bCs/>
          <w:color w:val="000000"/>
        </w:rPr>
        <w:t>39</w:t>
      </w:r>
      <w:r w:rsidRPr="00F231D0">
        <w:rPr>
          <w:rFonts w:ascii="Book Antiqua" w:eastAsia="Book Antiqua" w:hAnsi="Book Antiqua" w:cs="Book Antiqua"/>
          <w:color w:val="000000"/>
        </w:rPr>
        <w:t>: 2665-2670 [PMID: 31092466 DOI: 10.21873/anticanres.13391]</w:t>
      </w:r>
    </w:p>
    <w:p w14:paraId="487F9441"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25 </w:t>
      </w:r>
      <w:r w:rsidRPr="00F231D0">
        <w:rPr>
          <w:rFonts w:ascii="Book Antiqua" w:eastAsia="Book Antiqua" w:hAnsi="Book Antiqua" w:cs="Book Antiqua"/>
          <w:b/>
          <w:bCs/>
          <w:color w:val="000000"/>
        </w:rPr>
        <w:t>Miyoshi T</w:t>
      </w:r>
      <w:r w:rsidRPr="00F231D0">
        <w:rPr>
          <w:rFonts w:ascii="Book Antiqua" w:eastAsia="Book Antiqua" w:hAnsi="Book Antiqua" w:cs="Book Antiqua"/>
          <w:color w:val="000000"/>
        </w:rPr>
        <w:t xml:space="preserve">, Aokage K, Katsumata S, Tane K, Ishii G, Tsuboi M. Ground-Glass Opacity Is a Strong Prognosticator for Pathologic Stage IA Lung Adenocarcinoma. </w:t>
      </w:r>
      <w:r w:rsidRPr="00F231D0">
        <w:rPr>
          <w:rFonts w:ascii="Book Antiqua" w:eastAsia="Book Antiqua" w:hAnsi="Book Antiqua" w:cs="Book Antiqua"/>
          <w:i/>
          <w:iCs/>
          <w:color w:val="000000"/>
        </w:rPr>
        <w:t>Ann Thorac Surg</w:t>
      </w:r>
      <w:r w:rsidRPr="00F231D0">
        <w:rPr>
          <w:rFonts w:ascii="Book Antiqua" w:eastAsia="Book Antiqua" w:hAnsi="Book Antiqua" w:cs="Book Antiqua"/>
          <w:color w:val="000000"/>
        </w:rPr>
        <w:t xml:space="preserve"> 2019; </w:t>
      </w:r>
      <w:r w:rsidRPr="00F231D0">
        <w:rPr>
          <w:rFonts w:ascii="Book Antiqua" w:eastAsia="Book Antiqua" w:hAnsi="Book Antiqua" w:cs="Book Antiqua"/>
          <w:b/>
          <w:bCs/>
          <w:color w:val="000000"/>
        </w:rPr>
        <w:t>108</w:t>
      </w:r>
      <w:r w:rsidRPr="00F231D0">
        <w:rPr>
          <w:rFonts w:ascii="Book Antiqua" w:eastAsia="Book Antiqua" w:hAnsi="Book Antiqua" w:cs="Book Antiqua"/>
          <w:color w:val="000000"/>
        </w:rPr>
        <w:t>: 249-255 [PMID: 30876742 DOI: 10.1016/j.athoracsur.2019.01.079]</w:t>
      </w:r>
    </w:p>
    <w:p w14:paraId="61675AA0"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26 </w:t>
      </w:r>
      <w:r w:rsidRPr="00F231D0">
        <w:rPr>
          <w:rFonts w:ascii="Book Antiqua" w:eastAsia="Book Antiqua" w:hAnsi="Book Antiqua" w:cs="Book Antiqua"/>
          <w:b/>
          <w:bCs/>
          <w:color w:val="000000"/>
        </w:rPr>
        <w:t>Han SJ</w:t>
      </w:r>
      <w:r w:rsidRPr="00F231D0">
        <w:rPr>
          <w:rFonts w:ascii="Book Antiqua" w:eastAsia="Book Antiqua" w:hAnsi="Book Antiqua" w:cs="Book Antiqua"/>
          <w:color w:val="000000"/>
        </w:rPr>
        <w:t xml:space="preserve">, Jeon JH, Jung W, Seong YW, Cho S, Kim K, Jheon S. Do ground-glass opacity-dominant features have prognostic significance in node-negative adenocarcinomas with invasive components of similar sizes? </w:t>
      </w:r>
      <w:r w:rsidRPr="00F231D0">
        <w:rPr>
          <w:rFonts w:ascii="Book Antiqua" w:eastAsia="Book Antiqua" w:hAnsi="Book Antiqua" w:cs="Book Antiqua"/>
          <w:i/>
          <w:iCs/>
          <w:color w:val="000000"/>
        </w:rPr>
        <w:t>Eur J Cardiothorac Surg</w:t>
      </w:r>
      <w:r w:rsidRPr="00F231D0">
        <w:rPr>
          <w:rFonts w:ascii="Book Antiqua" w:eastAsia="Book Antiqua" w:hAnsi="Book Antiqua" w:cs="Book Antiqua"/>
          <w:color w:val="000000"/>
        </w:rPr>
        <w:t xml:space="preserve"> 2020; </w:t>
      </w:r>
      <w:r w:rsidRPr="00F231D0">
        <w:rPr>
          <w:rFonts w:ascii="Book Antiqua" w:eastAsia="Book Antiqua" w:hAnsi="Book Antiqua" w:cs="Book Antiqua"/>
          <w:b/>
          <w:bCs/>
          <w:color w:val="000000"/>
        </w:rPr>
        <w:t>57</w:t>
      </w:r>
      <w:r w:rsidRPr="00F231D0">
        <w:rPr>
          <w:rFonts w:ascii="Book Antiqua" w:eastAsia="Book Antiqua" w:hAnsi="Book Antiqua" w:cs="Book Antiqua"/>
          <w:color w:val="000000"/>
        </w:rPr>
        <w:t>: 1189-1194 [PMID: 32047887 DOI: 10.1093/ejcts/ezaa016]</w:t>
      </w:r>
    </w:p>
    <w:p w14:paraId="550CA43C"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27 </w:t>
      </w:r>
      <w:r w:rsidRPr="00F231D0">
        <w:rPr>
          <w:rFonts w:ascii="Book Antiqua" w:eastAsia="Book Antiqua" w:hAnsi="Book Antiqua" w:cs="Book Antiqua"/>
          <w:b/>
          <w:bCs/>
          <w:color w:val="000000"/>
        </w:rPr>
        <w:t>Phillips WW</w:t>
      </w:r>
      <w:r w:rsidRPr="00F231D0">
        <w:rPr>
          <w:rFonts w:ascii="Book Antiqua" w:eastAsia="Book Antiqua" w:hAnsi="Book Antiqua" w:cs="Book Antiqua"/>
          <w:color w:val="000000"/>
        </w:rPr>
        <w:t xml:space="preserve">, Gill RR, Mazzola E, Armitage JR, de Forcrand C, Colson YL, Gibney BC. Impact of Nodule Density in Women With Sublobar Resection for Stage IA Adenocarcinoma. </w:t>
      </w:r>
      <w:r w:rsidRPr="00F231D0">
        <w:rPr>
          <w:rFonts w:ascii="Book Antiqua" w:eastAsia="Book Antiqua" w:hAnsi="Book Antiqua" w:cs="Book Antiqua"/>
          <w:i/>
          <w:iCs/>
          <w:color w:val="000000"/>
        </w:rPr>
        <w:t>Ann Thorac Surg</w:t>
      </w:r>
      <w:r w:rsidRPr="00F231D0">
        <w:rPr>
          <w:rFonts w:ascii="Book Antiqua" w:eastAsia="Book Antiqua" w:hAnsi="Book Antiqua" w:cs="Book Antiqua"/>
          <w:color w:val="000000"/>
        </w:rPr>
        <w:t xml:space="preserve"> 2020 [PMID: 33181131 DOI: 10.1016/j.athoracsur.2020.10.022]</w:t>
      </w:r>
    </w:p>
    <w:p w14:paraId="61057227"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28 </w:t>
      </w:r>
      <w:r w:rsidRPr="00F231D0">
        <w:rPr>
          <w:rFonts w:ascii="Book Antiqua" w:eastAsia="Book Antiqua" w:hAnsi="Book Antiqua" w:cs="Book Antiqua"/>
          <w:b/>
          <w:bCs/>
          <w:color w:val="000000"/>
        </w:rPr>
        <w:t>Zhong Y</w:t>
      </w:r>
      <w:r w:rsidRPr="00F231D0">
        <w:rPr>
          <w:rFonts w:ascii="Book Antiqua" w:eastAsia="Book Antiqua" w:hAnsi="Book Antiqua" w:cs="Book Antiqua"/>
          <w:color w:val="000000"/>
        </w:rPr>
        <w:t xml:space="preserve">, Xu Y, Deng J, Wang T, Sun X, Chen D, Wu C, Hou L, Xie H, She Y, Xie D, Chen C. Prognostic impact of tumour spread through air space in radiological subsolid and pure solid lung adenocarcinoma. </w:t>
      </w:r>
      <w:r w:rsidRPr="00F231D0">
        <w:rPr>
          <w:rFonts w:ascii="Book Antiqua" w:eastAsia="Book Antiqua" w:hAnsi="Book Antiqua" w:cs="Book Antiqua"/>
          <w:i/>
          <w:iCs/>
          <w:color w:val="000000"/>
        </w:rPr>
        <w:t>Eur J Cardiothorac Surg</w:t>
      </w:r>
      <w:r w:rsidRPr="00F231D0">
        <w:rPr>
          <w:rFonts w:ascii="Book Antiqua" w:eastAsia="Book Antiqua" w:hAnsi="Book Antiqua" w:cs="Book Antiqua"/>
          <w:color w:val="000000"/>
        </w:rPr>
        <w:t xml:space="preserve"> 2021; </w:t>
      </w:r>
      <w:r w:rsidRPr="00F231D0">
        <w:rPr>
          <w:rFonts w:ascii="Book Antiqua" w:eastAsia="Book Antiqua" w:hAnsi="Book Antiqua" w:cs="Book Antiqua"/>
          <w:b/>
          <w:bCs/>
          <w:color w:val="000000"/>
        </w:rPr>
        <w:t>59</w:t>
      </w:r>
      <w:r w:rsidRPr="00F231D0">
        <w:rPr>
          <w:rFonts w:ascii="Book Antiqua" w:eastAsia="Book Antiqua" w:hAnsi="Book Antiqua" w:cs="Book Antiqua"/>
          <w:color w:val="000000"/>
        </w:rPr>
        <w:t>: 624-632 [PMID: 33188689 DOI: 10.1093/ejcts/ezaa361]</w:t>
      </w:r>
    </w:p>
    <w:p w14:paraId="28F932A3"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29 </w:t>
      </w:r>
      <w:r w:rsidRPr="00F231D0">
        <w:rPr>
          <w:rFonts w:ascii="Book Antiqua" w:eastAsia="Book Antiqua" w:hAnsi="Book Antiqua" w:cs="Book Antiqua"/>
          <w:b/>
          <w:bCs/>
          <w:color w:val="000000"/>
        </w:rPr>
        <w:t>Shigefuku S</w:t>
      </w:r>
      <w:r w:rsidRPr="00F231D0">
        <w:rPr>
          <w:rFonts w:ascii="Book Antiqua" w:eastAsia="Book Antiqua" w:hAnsi="Book Antiqua" w:cs="Book Antiqua"/>
          <w:color w:val="000000"/>
        </w:rPr>
        <w:t xml:space="preserve">, Shimada Y, Hagiwara M, Kakihana M, Kajiwara N, Ohira T, Ikeda N. Prognostic Significance of Ground-Glass Opacity Components in 5-Year Survivors With Resected Lung Adenocarcinoma. </w:t>
      </w:r>
      <w:r w:rsidRPr="00F231D0">
        <w:rPr>
          <w:rFonts w:ascii="Book Antiqua" w:eastAsia="Book Antiqua" w:hAnsi="Book Antiqua" w:cs="Book Antiqua"/>
          <w:i/>
          <w:iCs/>
          <w:color w:val="000000"/>
        </w:rPr>
        <w:t>Ann Surg Oncol</w:t>
      </w:r>
      <w:r w:rsidRPr="00F231D0">
        <w:rPr>
          <w:rFonts w:ascii="Book Antiqua" w:eastAsia="Book Antiqua" w:hAnsi="Book Antiqua" w:cs="Book Antiqua"/>
          <w:color w:val="000000"/>
        </w:rPr>
        <w:t xml:space="preserve"> 2021; </w:t>
      </w:r>
      <w:r w:rsidRPr="00F231D0">
        <w:rPr>
          <w:rFonts w:ascii="Book Antiqua" w:eastAsia="Book Antiqua" w:hAnsi="Book Antiqua" w:cs="Book Antiqua"/>
          <w:b/>
          <w:bCs/>
          <w:color w:val="000000"/>
        </w:rPr>
        <w:t>28</w:t>
      </w:r>
      <w:r w:rsidRPr="00F231D0">
        <w:rPr>
          <w:rFonts w:ascii="Book Antiqua" w:eastAsia="Book Antiqua" w:hAnsi="Book Antiqua" w:cs="Book Antiqua"/>
          <w:color w:val="000000"/>
        </w:rPr>
        <w:t>: 148-156 [PMID: 32920721 DOI: 10.1245/s10434-020-09125-x]</w:t>
      </w:r>
    </w:p>
    <w:p w14:paraId="7B186357" w14:textId="77777777" w:rsidR="00A77B3E" w:rsidRPr="00F231D0" w:rsidRDefault="00A77B3E" w:rsidP="00F231D0">
      <w:pPr>
        <w:spacing w:line="360" w:lineRule="auto"/>
        <w:jc w:val="both"/>
        <w:rPr>
          <w:rFonts w:ascii="Book Antiqua" w:hAnsi="Book Antiqua"/>
        </w:rPr>
        <w:sectPr w:rsidR="00A77B3E" w:rsidRPr="00F231D0">
          <w:footerReference w:type="default" r:id="rId6"/>
          <w:pgSz w:w="12240" w:h="15840"/>
          <w:pgMar w:top="1440" w:right="1440" w:bottom="1440" w:left="1440" w:header="720" w:footer="720" w:gutter="0"/>
          <w:cols w:space="720"/>
          <w:docGrid w:linePitch="360"/>
        </w:sectPr>
      </w:pPr>
    </w:p>
    <w:p w14:paraId="71A7EF6C"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lastRenderedPageBreak/>
        <w:t>Footnotes</w:t>
      </w:r>
    </w:p>
    <w:p w14:paraId="5298F4F3"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bCs/>
          <w:color w:val="000000"/>
        </w:rPr>
        <w:t xml:space="preserve">Conflict-of-interest statement: </w:t>
      </w:r>
      <w:r w:rsidRPr="00F231D0">
        <w:rPr>
          <w:rFonts w:ascii="Book Antiqua" w:eastAsia="Book Antiqua" w:hAnsi="Book Antiqua" w:cs="Book Antiqua"/>
          <w:color w:val="000000"/>
        </w:rPr>
        <w:t xml:space="preserve">The authors have no conflicts of interest to declare. </w:t>
      </w:r>
    </w:p>
    <w:p w14:paraId="50F9EBB6" w14:textId="77777777" w:rsidR="00A77B3E" w:rsidRPr="00F231D0" w:rsidRDefault="00A77B3E" w:rsidP="00F231D0">
      <w:pPr>
        <w:spacing w:line="360" w:lineRule="auto"/>
        <w:ind w:firstLine="240"/>
        <w:jc w:val="both"/>
        <w:rPr>
          <w:rFonts w:ascii="Book Antiqua" w:hAnsi="Book Antiqua"/>
        </w:rPr>
      </w:pPr>
    </w:p>
    <w:p w14:paraId="1ED4925D"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bCs/>
          <w:color w:val="000000"/>
        </w:rPr>
        <w:t xml:space="preserve">PRISMA 2009 Checklist statement: </w:t>
      </w:r>
      <w:r w:rsidRPr="00F231D0">
        <w:rPr>
          <w:rFonts w:ascii="Book Antiqua" w:eastAsia="Book Antiqua" w:hAnsi="Book Antiqua" w:cs="Book Antiqua"/>
          <w:color w:val="000000"/>
        </w:rPr>
        <w:t>This meta-analysis was performed according to the Preferred Reporting Items for Systematic Reviews and Meta-Analysis (PRISMA 2020) checklist.</w:t>
      </w:r>
    </w:p>
    <w:p w14:paraId="5BFFCD2E" w14:textId="77777777" w:rsidR="00A77B3E" w:rsidRPr="00F231D0" w:rsidRDefault="00A77B3E" w:rsidP="00F231D0">
      <w:pPr>
        <w:spacing w:line="360" w:lineRule="auto"/>
        <w:jc w:val="both"/>
        <w:rPr>
          <w:rFonts w:ascii="Book Antiqua" w:hAnsi="Book Antiqua"/>
        </w:rPr>
      </w:pPr>
    </w:p>
    <w:p w14:paraId="7F6F3DEA"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bCs/>
          <w:color w:val="000000"/>
        </w:rPr>
        <w:t xml:space="preserve">Open-Access: </w:t>
      </w:r>
      <w:r w:rsidRPr="00F231D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A742E6" w14:textId="77777777" w:rsidR="00A77B3E" w:rsidRPr="00F231D0" w:rsidRDefault="00A77B3E" w:rsidP="00F231D0">
      <w:pPr>
        <w:spacing w:line="360" w:lineRule="auto"/>
        <w:jc w:val="both"/>
        <w:rPr>
          <w:rFonts w:ascii="Book Antiqua" w:hAnsi="Book Antiqua"/>
        </w:rPr>
      </w:pPr>
    </w:p>
    <w:p w14:paraId="50BE6C5D" w14:textId="50B7AB31"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t xml:space="preserve">Manuscript source: </w:t>
      </w:r>
      <w:r w:rsidRPr="00F231D0">
        <w:rPr>
          <w:rFonts w:ascii="Book Antiqua" w:eastAsia="Book Antiqua" w:hAnsi="Book Antiqua" w:cs="Book Antiqua"/>
          <w:color w:val="000000"/>
        </w:rPr>
        <w:t xml:space="preserve">Unsolicited </w:t>
      </w:r>
      <w:r w:rsidR="007021EA" w:rsidRPr="00F231D0">
        <w:rPr>
          <w:rFonts w:ascii="Book Antiqua" w:hAnsi="Book Antiqua" w:cs="Book Antiqua"/>
          <w:color w:val="000000"/>
          <w:lang w:eastAsia="zh-CN"/>
        </w:rPr>
        <w:t>m</w:t>
      </w:r>
      <w:r w:rsidRPr="00F231D0">
        <w:rPr>
          <w:rFonts w:ascii="Book Antiqua" w:eastAsia="Book Antiqua" w:hAnsi="Book Antiqua" w:cs="Book Antiqua"/>
          <w:color w:val="000000"/>
        </w:rPr>
        <w:t>anuscript</w:t>
      </w:r>
    </w:p>
    <w:p w14:paraId="344FFA76" w14:textId="77777777" w:rsidR="00A77B3E" w:rsidRPr="00F231D0" w:rsidRDefault="00A77B3E" w:rsidP="00F231D0">
      <w:pPr>
        <w:spacing w:line="360" w:lineRule="auto"/>
        <w:jc w:val="both"/>
        <w:rPr>
          <w:rFonts w:ascii="Book Antiqua" w:hAnsi="Book Antiqua"/>
        </w:rPr>
      </w:pPr>
    </w:p>
    <w:p w14:paraId="7B485010"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t xml:space="preserve">Peer-review started: </w:t>
      </w:r>
      <w:r w:rsidRPr="00F231D0">
        <w:rPr>
          <w:rFonts w:ascii="Book Antiqua" w:eastAsia="Book Antiqua" w:hAnsi="Book Antiqua" w:cs="Book Antiqua"/>
          <w:color w:val="000000"/>
        </w:rPr>
        <w:t>July 7, 2021</w:t>
      </w:r>
    </w:p>
    <w:p w14:paraId="203475CB"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t xml:space="preserve">First decision: </w:t>
      </w:r>
      <w:r w:rsidRPr="00F231D0">
        <w:rPr>
          <w:rFonts w:ascii="Book Antiqua" w:eastAsia="Book Antiqua" w:hAnsi="Book Antiqua" w:cs="Book Antiqua"/>
          <w:color w:val="000000"/>
        </w:rPr>
        <w:t>August 18, 2021</w:t>
      </w:r>
    </w:p>
    <w:p w14:paraId="1797A984"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t xml:space="preserve">Article in press: </w:t>
      </w:r>
    </w:p>
    <w:p w14:paraId="304EEC58" w14:textId="77777777" w:rsidR="00A77B3E" w:rsidRPr="00F231D0" w:rsidRDefault="00A77B3E" w:rsidP="00F231D0">
      <w:pPr>
        <w:spacing w:line="360" w:lineRule="auto"/>
        <w:jc w:val="both"/>
        <w:rPr>
          <w:rFonts w:ascii="Book Antiqua" w:hAnsi="Book Antiqua"/>
        </w:rPr>
      </w:pPr>
    </w:p>
    <w:p w14:paraId="5ECDB912" w14:textId="76366BCA"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015F0B" w:rsidRPr="00F231D0">
        <w:rPr>
          <w:rFonts w:ascii="Book Antiqua" w:eastAsia="Microsoft YaHei" w:hAnsi="Book Antiqua" w:cs="SimSun"/>
        </w:rPr>
        <w:t>Medicine, research and experimenta</w:t>
      </w:r>
      <w:bookmarkEnd w:id="0"/>
      <w:r w:rsidR="00015F0B" w:rsidRPr="00F231D0">
        <w:rPr>
          <w:rFonts w:ascii="Book Antiqua" w:eastAsia="Microsoft YaHei" w:hAnsi="Book Antiqua" w:cs="SimSun"/>
        </w:rPr>
        <w:t>l</w:t>
      </w:r>
      <w:bookmarkEnd w:id="1"/>
      <w:bookmarkEnd w:id="2"/>
      <w:bookmarkEnd w:id="3"/>
    </w:p>
    <w:p w14:paraId="1541BDDC"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t xml:space="preserve">Country/Territory of origin: </w:t>
      </w:r>
      <w:r w:rsidRPr="00F231D0">
        <w:rPr>
          <w:rFonts w:ascii="Book Antiqua" w:eastAsia="Book Antiqua" w:hAnsi="Book Antiqua" w:cs="Book Antiqua"/>
          <w:color w:val="000000"/>
        </w:rPr>
        <w:t>China</w:t>
      </w:r>
    </w:p>
    <w:p w14:paraId="161D5DFE"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t>Peer-review report’s scientific quality classification</w:t>
      </w:r>
    </w:p>
    <w:p w14:paraId="7FAB8E2B"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Grade A (Excellent): 0</w:t>
      </w:r>
    </w:p>
    <w:p w14:paraId="737A10F6"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Grade B (Very good): 0</w:t>
      </w:r>
    </w:p>
    <w:p w14:paraId="2CE9AB9F"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Grade C (Good): C</w:t>
      </w:r>
    </w:p>
    <w:p w14:paraId="1B69CF27"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Grade D (Fair): 0</w:t>
      </w:r>
    </w:p>
    <w:p w14:paraId="453CBD38"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Grade E (Poor): 0</w:t>
      </w:r>
    </w:p>
    <w:p w14:paraId="4633F412" w14:textId="77777777" w:rsidR="00A77B3E" w:rsidRPr="00F231D0" w:rsidRDefault="00A77B3E" w:rsidP="00F231D0">
      <w:pPr>
        <w:spacing w:line="360" w:lineRule="auto"/>
        <w:jc w:val="both"/>
        <w:rPr>
          <w:rFonts w:ascii="Book Antiqua" w:hAnsi="Book Antiqua"/>
        </w:rPr>
      </w:pPr>
    </w:p>
    <w:p w14:paraId="52273180" w14:textId="496A51B4" w:rsidR="00A77B3E" w:rsidRPr="00F231D0" w:rsidRDefault="006D06A3" w:rsidP="00F231D0">
      <w:pPr>
        <w:spacing w:line="360" w:lineRule="auto"/>
        <w:jc w:val="both"/>
        <w:rPr>
          <w:rFonts w:ascii="Book Antiqua" w:hAnsi="Book Antiqua" w:cs="Book Antiqua"/>
          <w:b/>
          <w:color w:val="000000"/>
          <w:lang w:eastAsia="zh-CN"/>
        </w:rPr>
      </w:pPr>
      <w:r w:rsidRPr="00F231D0">
        <w:rPr>
          <w:rFonts w:ascii="Book Antiqua" w:eastAsia="Book Antiqua" w:hAnsi="Book Antiqua" w:cs="Book Antiqua"/>
          <w:b/>
          <w:color w:val="000000"/>
        </w:rPr>
        <w:t xml:space="preserve">P-Reviewer: </w:t>
      </w:r>
      <w:r w:rsidRPr="00F231D0">
        <w:rPr>
          <w:rFonts w:ascii="Book Antiqua" w:eastAsia="Book Antiqua" w:hAnsi="Book Antiqua" w:cs="Book Antiqua"/>
          <w:color w:val="000000"/>
        </w:rPr>
        <w:t>Saueressig MG</w:t>
      </w:r>
      <w:r w:rsidRPr="00F231D0">
        <w:rPr>
          <w:rFonts w:ascii="Book Antiqua" w:eastAsia="Book Antiqua" w:hAnsi="Book Antiqua" w:cs="Book Antiqua"/>
          <w:b/>
          <w:color w:val="000000"/>
        </w:rPr>
        <w:t xml:space="preserve"> S-Editor: </w:t>
      </w:r>
      <w:r w:rsidR="00D83056" w:rsidRPr="00F231D0">
        <w:rPr>
          <w:rFonts w:ascii="Book Antiqua" w:hAnsi="Book Antiqua" w:cs="Book Antiqua"/>
          <w:color w:val="000000"/>
          <w:lang w:eastAsia="zh-CN"/>
        </w:rPr>
        <w:t>Fan JR</w:t>
      </w:r>
      <w:r w:rsidRPr="00F231D0">
        <w:rPr>
          <w:rFonts w:ascii="Book Antiqua" w:eastAsia="Book Antiqua" w:hAnsi="Book Antiqua" w:cs="Book Antiqua"/>
          <w:b/>
          <w:color w:val="000000"/>
        </w:rPr>
        <w:t xml:space="preserve"> L-Editor:</w:t>
      </w:r>
      <w:r w:rsidR="002D385E">
        <w:rPr>
          <w:rFonts w:ascii="Book Antiqua" w:eastAsia="Book Antiqua" w:hAnsi="Book Antiqua" w:cs="Book Antiqua"/>
          <w:b/>
          <w:color w:val="000000"/>
        </w:rPr>
        <w:t xml:space="preserve"> </w:t>
      </w:r>
      <w:r w:rsidR="002D385E">
        <w:rPr>
          <w:rFonts w:ascii="Book Antiqua" w:eastAsia="Book Antiqua" w:hAnsi="Book Antiqua" w:cs="Book Antiqua"/>
          <w:bCs/>
          <w:color w:val="000000"/>
        </w:rPr>
        <w:t xml:space="preserve">Filipodia </w:t>
      </w:r>
      <w:r w:rsidRPr="00F231D0">
        <w:rPr>
          <w:rFonts w:ascii="Book Antiqua" w:eastAsia="Book Antiqua" w:hAnsi="Book Antiqua" w:cs="Book Antiqua"/>
          <w:b/>
          <w:color w:val="000000"/>
        </w:rPr>
        <w:t xml:space="preserve">P-Editor: </w:t>
      </w:r>
    </w:p>
    <w:p w14:paraId="21AABC18" w14:textId="54C2CF25" w:rsidR="00CD795C" w:rsidRPr="00F231D0" w:rsidRDefault="00CD795C" w:rsidP="00F231D0">
      <w:pPr>
        <w:spacing w:line="360" w:lineRule="auto"/>
        <w:jc w:val="both"/>
        <w:rPr>
          <w:rFonts w:ascii="Book Antiqua" w:hAnsi="Book Antiqua" w:cs="Book Antiqua"/>
          <w:b/>
          <w:color w:val="000000"/>
          <w:lang w:eastAsia="zh-CN"/>
        </w:rPr>
      </w:pPr>
      <w:r w:rsidRPr="00F231D0">
        <w:rPr>
          <w:rFonts w:ascii="Book Antiqua" w:hAnsi="Book Antiqua" w:cs="Book Antiqua"/>
          <w:b/>
          <w:color w:val="000000"/>
          <w:lang w:eastAsia="zh-CN"/>
        </w:rPr>
        <w:lastRenderedPageBreak/>
        <w:t>Figure Legends</w:t>
      </w:r>
    </w:p>
    <w:p w14:paraId="27818404" w14:textId="7734C9B3" w:rsidR="00CD795C" w:rsidRPr="00F231D0" w:rsidRDefault="007021EA" w:rsidP="00F231D0">
      <w:pPr>
        <w:spacing w:line="360" w:lineRule="auto"/>
        <w:jc w:val="both"/>
        <w:rPr>
          <w:rFonts w:ascii="Book Antiqua" w:hAnsi="Book Antiqua"/>
          <w:lang w:eastAsia="zh-CN"/>
        </w:rPr>
      </w:pPr>
      <w:r w:rsidRPr="00F231D0">
        <w:rPr>
          <w:rFonts w:ascii="Book Antiqua" w:hAnsi="Book Antiqua"/>
          <w:noProof/>
          <w:lang w:eastAsia="zh-CN"/>
        </w:rPr>
        <w:drawing>
          <wp:inline distT="0" distB="0" distL="0" distR="0" wp14:anchorId="3F2AD0AA" wp14:editId="6893CE2A">
            <wp:extent cx="5486400" cy="33115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311525"/>
                    </a:xfrm>
                    <a:prstGeom prst="rect">
                      <a:avLst/>
                    </a:prstGeom>
                  </pic:spPr>
                </pic:pic>
              </a:graphicData>
            </a:graphic>
          </wp:inline>
        </w:drawing>
      </w:r>
    </w:p>
    <w:p w14:paraId="09591B3F" w14:textId="0ECD3F69" w:rsidR="007021EA" w:rsidRPr="00F231D0" w:rsidRDefault="007021EA" w:rsidP="00F231D0">
      <w:pPr>
        <w:spacing w:line="360" w:lineRule="auto"/>
        <w:jc w:val="both"/>
        <w:rPr>
          <w:rFonts w:ascii="Book Antiqua" w:hAnsi="Book Antiqua"/>
          <w:b/>
          <w:lang w:eastAsia="zh-CN"/>
        </w:rPr>
      </w:pPr>
      <w:r w:rsidRPr="00F231D0">
        <w:rPr>
          <w:rFonts w:ascii="Book Antiqua" w:hAnsi="Book Antiqua"/>
          <w:b/>
          <w:lang w:eastAsia="zh-CN"/>
        </w:rPr>
        <w:t xml:space="preserve">Figure 1 </w:t>
      </w:r>
      <w:r w:rsidR="00F95027">
        <w:rPr>
          <w:rFonts w:ascii="Book Antiqua" w:hAnsi="Book Antiqua"/>
          <w:b/>
          <w:lang w:eastAsia="zh-CN"/>
        </w:rPr>
        <w:t>F</w:t>
      </w:r>
      <w:r w:rsidRPr="00F231D0">
        <w:rPr>
          <w:rFonts w:ascii="Book Antiqua" w:hAnsi="Book Antiqua"/>
          <w:b/>
          <w:lang w:eastAsia="zh-CN"/>
        </w:rPr>
        <w:t>low diagram of this meta-analysis.</w:t>
      </w:r>
      <w:r w:rsidRPr="00F231D0">
        <w:rPr>
          <w:rFonts w:ascii="Book Antiqua" w:hAnsi="Book Antiqua"/>
          <w:b/>
          <w:lang w:eastAsia="zh-CN"/>
        </w:rPr>
        <w:cr/>
      </w:r>
      <w:r w:rsidR="002B2748" w:rsidRPr="00F231D0">
        <w:rPr>
          <w:rFonts w:ascii="Book Antiqua" w:hAnsi="Book Antiqua"/>
          <w:b/>
          <w:lang w:eastAsia="zh-CN"/>
        </w:rPr>
        <w:br w:type="page"/>
      </w:r>
      <w:r w:rsidR="002B2748" w:rsidRPr="00F231D0">
        <w:rPr>
          <w:rFonts w:ascii="Book Antiqua" w:hAnsi="Book Antiqua"/>
          <w:noProof/>
          <w:lang w:eastAsia="zh-CN"/>
        </w:rPr>
        <w:lastRenderedPageBreak/>
        <w:drawing>
          <wp:inline distT="0" distB="0" distL="0" distR="0" wp14:anchorId="73389EE1" wp14:editId="5E34037D">
            <wp:extent cx="5486400" cy="32391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239135"/>
                    </a:xfrm>
                    <a:prstGeom prst="rect">
                      <a:avLst/>
                    </a:prstGeom>
                  </pic:spPr>
                </pic:pic>
              </a:graphicData>
            </a:graphic>
          </wp:inline>
        </w:drawing>
      </w:r>
    </w:p>
    <w:p w14:paraId="0C76C5E1" w14:textId="73064A86" w:rsidR="002B2748" w:rsidRPr="00F231D0" w:rsidRDefault="002B2748" w:rsidP="00F231D0">
      <w:pPr>
        <w:spacing w:line="360" w:lineRule="auto"/>
        <w:jc w:val="both"/>
        <w:rPr>
          <w:rFonts w:ascii="Book Antiqua" w:hAnsi="Book Antiqua"/>
          <w:b/>
          <w:lang w:eastAsia="zh-CN"/>
        </w:rPr>
      </w:pPr>
      <w:r w:rsidRPr="00F231D0">
        <w:rPr>
          <w:rFonts w:ascii="Book Antiqua" w:hAnsi="Book Antiqua"/>
          <w:b/>
          <w:lang w:eastAsia="zh-CN"/>
        </w:rPr>
        <w:t xml:space="preserve">Figure 2 </w:t>
      </w:r>
      <w:r w:rsidR="00F95027">
        <w:rPr>
          <w:rFonts w:ascii="Book Antiqua" w:hAnsi="Book Antiqua"/>
          <w:b/>
          <w:lang w:eastAsia="zh-CN"/>
        </w:rPr>
        <w:t>F</w:t>
      </w:r>
      <w:r w:rsidRPr="00F231D0">
        <w:rPr>
          <w:rFonts w:ascii="Book Antiqua" w:hAnsi="Book Antiqua"/>
          <w:b/>
          <w:lang w:eastAsia="zh-CN"/>
        </w:rPr>
        <w:t>unnel plot for the association between the presence of ground glass opacity on computed tomography and overall survival of stage I pulmonary adenocarcinoma patients.</w:t>
      </w:r>
      <w:r w:rsidR="00FC2E24">
        <w:rPr>
          <w:rFonts w:ascii="Book Antiqua" w:hAnsi="Book Antiqua"/>
          <w:b/>
          <w:lang w:eastAsia="zh-CN"/>
        </w:rPr>
        <w:t xml:space="preserve"> </w:t>
      </w:r>
      <w:r w:rsidR="00FC2E24">
        <w:rPr>
          <w:rFonts w:ascii="Book Antiqua" w:hAnsi="Book Antiqua"/>
          <w:bCs/>
          <w:lang w:eastAsia="zh-CN"/>
        </w:rPr>
        <w:t>HR: Hazard ratio; CI: Confidence interval.</w:t>
      </w:r>
      <w:r w:rsidRPr="00F231D0">
        <w:rPr>
          <w:rFonts w:ascii="Book Antiqua" w:hAnsi="Book Antiqua"/>
          <w:b/>
          <w:lang w:eastAsia="zh-CN"/>
        </w:rPr>
        <w:cr/>
      </w:r>
      <w:r w:rsidRPr="00F231D0">
        <w:rPr>
          <w:rFonts w:ascii="Book Antiqua" w:hAnsi="Book Antiqua"/>
          <w:b/>
          <w:lang w:eastAsia="zh-CN"/>
        </w:rPr>
        <w:br w:type="page"/>
      </w:r>
      <w:r w:rsidRPr="00F231D0">
        <w:rPr>
          <w:rFonts w:ascii="Book Antiqua" w:hAnsi="Book Antiqua"/>
          <w:noProof/>
          <w:lang w:eastAsia="zh-CN"/>
        </w:rPr>
        <w:lastRenderedPageBreak/>
        <w:drawing>
          <wp:inline distT="0" distB="0" distL="0" distR="0" wp14:anchorId="2B658733" wp14:editId="71008491">
            <wp:extent cx="5486400" cy="34740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474085"/>
                    </a:xfrm>
                    <a:prstGeom prst="rect">
                      <a:avLst/>
                    </a:prstGeom>
                  </pic:spPr>
                </pic:pic>
              </a:graphicData>
            </a:graphic>
          </wp:inline>
        </w:drawing>
      </w:r>
    </w:p>
    <w:p w14:paraId="3BEAB519" w14:textId="5365FD66" w:rsidR="002B2748" w:rsidRPr="00F231D0" w:rsidRDefault="002B2748" w:rsidP="00F231D0">
      <w:pPr>
        <w:spacing w:line="360" w:lineRule="auto"/>
        <w:jc w:val="both"/>
        <w:rPr>
          <w:rFonts w:ascii="Book Antiqua" w:hAnsi="Book Antiqua"/>
          <w:b/>
          <w:lang w:eastAsia="zh-CN"/>
        </w:rPr>
      </w:pPr>
      <w:r w:rsidRPr="00F231D0">
        <w:rPr>
          <w:rFonts w:ascii="Book Antiqua" w:hAnsi="Book Antiqua"/>
          <w:b/>
          <w:lang w:eastAsia="zh-CN"/>
        </w:rPr>
        <w:t xml:space="preserve">Figure 3 </w:t>
      </w:r>
      <w:r w:rsidR="00F95027">
        <w:rPr>
          <w:rFonts w:ascii="Book Antiqua" w:hAnsi="Book Antiqua"/>
          <w:b/>
          <w:lang w:eastAsia="zh-CN"/>
        </w:rPr>
        <w:t>F</w:t>
      </w:r>
      <w:r w:rsidRPr="00F231D0">
        <w:rPr>
          <w:rFonts w:ascii="Book Antiqua" w:hAnsi="Book Antiqua"/>
          <w:b/>
          <w:lang w:eastAsia="zh-CN"/>
        </w:rPr>
        <w:t xml:space="preserve">unnel plot of subgroup analysis based on the ratio of ground glass opacity for the association between the presence of ground glass opacity on computed tomography and overall survival in stage I pulmonary adenocarcinoma patients. </w:t>
      </w:r>
      <w:r w:rsidR="00FC2E24">
        <w:rPr>
          <w:rFonts w:ascii="Book Antiqua" w:hAnsi="Book Antiqua"/>
          <w:bCs/>
          <w:lang w:eastAsia="zh-CN"/>
        </w:rPr>
        <w:t>HR: Hazard ratio; CI: Confidence interval.</w:t>
      </w:r>
      <w:r w:rsidRPr="00F231D0">
        <w:rPr>
          <w:rFonts w:ascii="Book Antiqua" w:hAnsi="Book Antiqua"/>
          <w:b/>
          <w:lang w:eastAsia="zh-CN"/>
        </w:rPr>
        <w:cr/>
      </w:r>
      <w:r w:rsidRPr="00F231D0">
        <w:rPr>
          <w:rFonts w:ascii="Book Antiqua" w:hAnsi="Book Antiqua"/>
          <w:b/>
          <w:lang w:eastAsia="zh-CN"/>
        </w:rPr>
        <w:br w:type="page"/>
      </w:r>
      <w:r w:rsidRPr="00F231D0">
        <w:rPr>
          <w:rFonts w:ascii="Book Antiqua" w:hAnsi="Book Antiqua"/>
          <w:noProof/>
          <w:lang w:eastAsia="zh-CN"/>
        </w:rPr>
        <w:lastRenderedPageBreak/>
        <w:drawing>
          <wp:inline distT="0" distB="0" distL="0" distR="0" wp14:anchorId="3E2B72BE" wp14:editId="23DDB17A">
            <wp:extent cx="5486400" cy="378269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782695"/>
                    </a:xfrm>
                    <a:prstGeom prst="rect">
                      <a:avLst/>
                    </a:prstGeom>
                  </pic:spPr>
                </pic:pic>
              </a:graphicData>
            </a:graphic>
          </wp:inline>
        </w:drawing>
      </w:r>
    </w:p>
    <w:p w14:paraId="0AEE4F9E" w14:textId="0AB722AD" w:rsidR="002B2748" w:rsidRPr="00F231D0" w:rsidRDefault="002B2748" w:rsidP="00F231D0">
      <w:pPr>
        <w:spacing w:line="360" w:lineRule="auto"/>
        <w:jc w:val="both"/>
        <w:rPr>
          <w:rFonts w:ascii="Book Antiqua" w:hAnsi="Book Antiqua"/>
          <w:b/>
          <w:lang w:eastAsia="zh-CN"/>
        </w:rPr>
      </w:pPr>
      <w:r w:rsidRPr="00F231D0">
        <w:rPr>
          <w:rFonts w:ascii="Book Antiqua" w:hAnsi="Book Antiqua"/>
          <w:b/>
          <w:lang w:eastAsia="zh-CN"/>
        </w:rPr>
        <w:t xml:space="preserve">Figure 4 </w:t>
      </w:r>
      <w:r w:rsidR="00F95027">
        <w:rPr>
          <w:rFonts w:ascii="Book Antiqua" w:hAnsi="Book Antiqua"/>
          <w:b/>
          <w:lang w:eastAsia="zh-CN"/>
        </w:rPr>
        <w:t>F</w:t>
      </w:r>
      <w:r w:rsidRPr="00F231D0">
        <w:rPr>
          <w:rFonts w:ascii="Book Antiqua" w:hAnsi="Book Antiqua"/>
          <w:b/>
          <w:lang w:eastAsia="zh-CN"/>
        </w:rPr>
        <w:t xml:space="preserve">unnel plot for the association between the presence of ground glass opacity on computed tomography and disease-free survival of stage I pulmonary adenocarcinoma patients. </w:t>
      </w:r>
      <w:r w:rsidR="00FC2E24">
        <w:rPr>
          <w:rFonts w:ascii="Book Antiqua" w:hAnsi="Book Antiqua"/>
          <w:bCs/>
          <w:lang w:eastAsia="zh-CN"/>
        </w:rPr>
        <w:t>HR: Hazard ratio; CI: Confidence interval.</w:t>
      </w:r>
      <w:r w:rsidRPr="00F231D0">
        <w:rPr>
          <w:rFonts w:ascii="Book Antiqua" w:hAnsi="Book Antiqua"/>
          <w:b/>
          <w:lang w:eastAsia="zh-CN"/>
        </w:rPr>
        <w:cr/>
      </w:r>
      <w:r w:rsidRPr="00F231D0">
        <w:rPr>
          <w:rFonts w:ascii="Book Antiqua" w:hAnsi="Book Antiqua"/>
          <w:b/>
          <w:lang w:eastAsia="zh-CN"/>
        </w:rPr>
        <w:br w:type="page"/>
      </w:r>
      <w:r w:rsidRPr="00F231D0">
        <w:rPr>
          <w:rFonts w:ascii="Book Antiqua" w:hAnsi="Book Antiqua"/>
          <w:noProof/>
          <w:lang w:eastAsia="zh-CN"/>
        </w:rPr>
        <w:lastRenderedPageBreak/>
        <w:drawing>
          <wp:inline distT="0" distB="0" distL="0" distR="0" wp14:anchorId="03E73F5C" wp14:editId="59764DC4">
            <wp:extent cx="5486400" cy="34709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470910"/>
                    </a:xfrm>
                    <a:prstGeom prst="rect">
                      <a:avLst/>
                    </a:prstGeom>
                  </pic:spPr>
                </pic:pic>
              </a:graphicData>
            </a:graphic>
          </wp:inline>
        </w:drawing>
      </w:r>
    </w:p>
    <w:p w14:paraId="2A922B86" w14:textId="2EB9FA8D" w:rsidR="002B2748" w:rsidRPr="00F231D0" w:rsidRDefault="002B2748" w:rsidP="00F231D0">
      <w:pPr>
        <w:spacing w:line="360" w:lineRule="auto"/>
        <w:jc w:val="both"/>
        <w:rPr>
          <w:rFonts w:ascii="Book Antiqua" w:hAnsi="Book Antiqua"/>
          <w:b/>
          <w:lang w:eastAsia="zh-CN"/>
        </w:rPr>
      </w:pPr>
      <w:r w:rsidRPr="00F231D0">
        <w:rPr>
          <w:rFonts w:ascii="Book Antiqua" w:hAnsi="Book Antiqua"/>
          <w:b/>
          <w:lang w:eastAsia="zh-CN"/>
        </w:rPr>
        <w:t xml:space="preserve">Figure 5 </w:t>
      </w:r>
      <w:r w:rsidR="00F95027">
        <w:rPr>
          <w:rFonts w:ascii="Book Antiqua" w:hAnsi="Book Antiqua"/>
          <w:b/>
          <w:lang w:eastAsia="zh-CN"/>
        </w:rPr>
        <w:t>F</w:t>
      </w:r>
      <w:r w:rsidRPr="00F231D0">
        <w:rPr>
          <w:rFonts w:ascii="Book Antiqua" w:hAnsi="Book Antiqua"/>
          <w:b/>
          <w:lang w:eastAsia="zh-CN"/>
        </w:rPr>
        <w:t xml:space="preserve">unnel plot of subgroup analysis based on the ratio of ground glass opacity for the association between the presence of </w:t>
      </w:r>
      <w:r w:rsidRPr="00F231D0">
        <w:rPr>
          <w:rFonts w:ascii="Book Antiqua" w:eastAsia="Book Antiqua" w:hAnsi="Book Antiqua" w:cs="Book Antiqua"/>
          <w:b/>
          <w:color w:val="000000"/>
        </w:rPr>
        <w:t>ground glass opacity</w:t>
      </w:r>
      <w:r w:rsidRPr="00F231D0">
        <w:rPr>
          <w:rFonts w:ascii="Book Antiqua" w:hAnsi="Book Antiqua"/>
          <w:b/>
          <w:lang w:eastAsia="zh-CN"/>
        </w:rPr>
        <w:t xml:space="preserve"> on computed tomography and disease-free survival in stage I pulmonary adenocarcinoma patients.</w:t>
      </w:r>
      <w:r w:rsidR="00FC2E24">
        <w:rPr>
          <w:rFonts w:ascii="Book Antiqua" w:hAnsi="Book Antiqua"/>
          <w:b/>
          <w:lang w:eastAsia="zh-CN"/>
        </w:rPr>
        <w:t xml:space="preserve"> </w:t>
      </w:r>
      <w:r w:rsidR="00FC2E24">
        <w:rPr>
          <w:rFonts w:ascii="Book Antiqua" w:hAnsi="Book Antiqua"/>
          <w:bCs/>
          <w:lang w:eastAsia="zh-CN"/>
        </w:rPr>
        <w:t>HR: Hazard ratio; Confidence interval.</w:t>
      </w:r>
      <w:r w:rsidRPr="00F231D0">
        <w:rPr>
          <w:rFonts w:ascii="Book Antiqua" w:hAnsi="Book Antiqua"/>
          <w:b/>
          <w:lang w:eastAsia="zh-CN"/>
        </w:rPr>
        <w:cr/>
      </w:r>
      <w:r w:rsidRPr="00F231D0">
        <w:rPr>
          <w:rFonts w:ascii="Book Antiqua" w:hAnsi="Book Antiqua"/>
          <w:b/>
          <w:lang w:eastAsia="zh-CN"/>
        </w:rPr>
        <w:br w:type="page"/>
      </w:r>
      <w:r w:rsidR="009C0453" w:rsidRPr="00F231D0">
        <w:rPr>
          <w:rFonts w:ascii="Book Antiqua" w:hAnsi="Book Antiqua"/>
          <w:noProof/>
          <w:lang w:eastAsia="zh-CN"/>
        </w:rPr>
        <w:lastRenderedPageBreak/>
        <w:drawing>
          <wp:inline distT="0" distB="0" distL="0" distR="0" wp14:anchorId="031CD3A1" wp14:editId="35F58DFC">
            <wp:extent cx="2656114" cy="2362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56541" cy="2362580"/>
                    </a:xfrm>
                    <a:prstGeom prst="rect">
                      <a:avLst/>
                    </a:prstGeom>
                  </pic:spPr>
                </pic:pic>
              </a:graphicData>
            </a:graphic>
          </wp:inline>
        </w:drawing>
      </w:r>
      <w:r w:rsidR="009C0453" w:rsidRPr="00F231D0">
        <w:rPr>
          <w:rFonts w:ascii="Book Antiqua" w:hAnsi="Book Antiqua"/>
          <w:noProof/>
          <w:lang w:eastAsia="zh-CN"/>
        </w:rPr>
        <w:t xml:space="preserve"> </w:t>
      </w:r>
      <w:r w:rsidR="009C0453" w:rsidRPr="00F231D0">
        <w:rPr>
          <w:rFonts w:ascii="Book Antiqua" w:hAnsi="Book Antiqua"/>
          <w:noProof/>
          <w:lang w:eastAsia="zh-CN"/>
        </w:rPr>
        <w:drawing>
          <wp:inline distT="0" distB="0" distL="0" distR="0" wp14:anchorId="44D60C0C" wp14:editId="4046A11C">
            <wp:extent cx="3205843" cy="24003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206114" cy="2400503"/>
                    </a:xfrm>
                    <a:prstGeom prst="rect">
                      <a:avLst/>
                    </a:prstGeom>
                  </pic:spPr>
                </pic:pic>
              </a:graphicData>
            </a:graphic>
          </wp:inline>
        </w:drawing>
      </w:r>
    </w:p>
    <w:p w14:paraId="5CCA9084" w14:textId="5CEE0CF9" w:rsidR="003645D2" w:rsidRPr="00F231D0" w:rsidRDefault="002B2748" w:rsidP="00F231D0">
      <w:pPr>
        <w:spacing w:line="360" w:lineRule="auto"/>
        <w:jc w:val="both"/>
        <w:rPr>
          <w:rFonts w:ascii="Book Antiqua" w:hAnsi="Book Antiqua"/>
          <w:b/>
          <w:lang w:eastAsia="zh-CN"/>
        </w:rPr>
      </w:pPr>
      <w:r w:rsidRPr="00F231D0">
        <w:rPr>
          <w:rFonts w:ascii="Book Antiqua" w:hAnsi="Book Antiqua"/>
          <w:b/>
          <w:lang w:eastAsia="zh-CN"/>
        </w:rPr>
        <w:t>Figure 6 Sensitivity analysis</w:t>
      </w:r>
      <w:r w:rsidR="00850255" w:rsidRPr="00F231D0">
        <w:rPr>
          <w:rFonts w:ascii="Book Antiqua" w:hAnsi="Book Antiqua"/>
          <w:b/>
          <w:lang w:eastAsia="zh-CN"/>
        </w:rPr>
        <w:t>.</w:t>
      </w:r>
      <w:r w:rsidRPr="00F231D0">
        <w:rPr>
          <w:rFonts w:ascii="Book Antiqua" w:hAnsi="Book Antiqua"/>
          <w:b/>
          <w:lang w:eastAsia="zh-CN"/>
        </w:rPr>
        <w:t xml:space="preserve"> </w:t>
      </w:r>
      <w:r w:rsidR="00850255" w:rsidRPr="00F07521">
        <w:rPr>
          <w:rFonts w:ascii="Book Antiqua" w:hAnsi="Book Antiqua"/>
          <w:lang w:eastAsia="zh-CN"/>
        </w:rPr>
        <w:t>A: T</w:t>
      </w:r>
      <w:r w:rsidRPr="00F07521">
        <w:rPr>
          <w:rFonts w:ascii="Book Antiqua" w:hAnsi="Book Antiqua"/>
          <w:lang w:eastAsia="zh-CN"/>
        </w:rPr>
        <w:t>he association between the presence of ground glass opacity on computed tomography and overall survival in stage I pulmonary adenocarcinoma patients</w:t>
      </w:r>
      <w:r w:rsidR="00850255" w:rsidRPr="00F07521">
        <w:rPr>
          <w:rFonts w:ascii="Book Antiqua" w:hAnsi="Book Antiqua"/>
          <w:lang w:eastAsia="zh-CN"/>
        </w:rPr>
        <w:t xml:space="preserve">; B: The association between the presence of ground glass opacity on computed tomography and disease-free survival in stage I pulmonary adenocarcinoma patients. </w:t>
      </w:r>
      <w:r w:rsidR="00FC2E24">
        <w:rPr>
          <w:rFonts w:ascii="Book Antiqua" w:hAnsi="Book Antiqua"/>
          <w:lang w:eastAsia="zh-CN"/>
        </w:rPr>
        <w:t>CI: Confidence interval.</w:t>
      </w:r>
      <w:r w:rsidR="00850255" w:rsidRPr="00F07521">
        <w:rPr>
          <w:rFonts w:ascii="Book Antiqua" w:hAnsi="Book Antiqua"/>
          <w:lang w:eastAsia="zh-CN"/>
        </w:rPr>
        <w:cr/>
      </w:r>
      <w:r w:rsidR="003645D2" w:rsidRPr="00F231D0">
        <w:rPr>
          <w:rFonts w:ascii="Book Antiqua" w:hAnsi="Book Antiqua"/>
          <w:b/>
          <w:lang w:eastAsia="zh-CN"/>
        </w:rPr>
        <w:br w:type="page"/>
      </w:r>
      <w:r w:rsidR="00BF2F34" w:rsidRPr="00F231D0">
        <w:rPr>
          <w:rFonts w:ascii="Book Antiqua" w:hAnsi="Book Antiqua"/>
          <w:b/>
        </w:rPr>
        <w:lastRenderedPageBreak/>
        <w:t>Table 1</w:t>
      </w:r>
      <w:r w:rsidR="003645D2" w:rsidRPr="00F231D0">
        <w:rPr>
          <w:rFonts w:ascii="Book Antiqua" w:hAnsi="Book Antiqua"/>
          <w:b/>
        </w:rPr>
        <w:t xml:space="preserve"> Basic char</w:t>
      </w:r>
      <w:r w:rsidR="00BF2F34" w:rsidRPr="00F231D0">
        <w:rPr>
          <w:rFonts w:ascii="Book Antiqua" w:hAnsi="Book Antiqua"/>
          <w:b/>
        </w:rPr>
        <w:t>acteristics of included studies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1123"/>
        <w:gridCol w:w="1043"/>
        <w:gridCol w:w="1041"/>
        <w:gridCol w:w="1041"/>
        <w:gridCol w:w="1042"/>
        <w:gridCol w:w="1336"/>
      </w:tblGrid>
      <w:tr w:rsidR="0025700B" w:rsidRPr="00F231D0" w14:paraId="715D9A88" w14:textId="77777777" w:rsidTr="008123D0">
        <w:tc>
          <w:tcPr>
            <w:tcW w:w="1463" w:type="pct"/>
            <w:tcBorders>
              <w:top w:val="single" w:sz="4" w:space="0" w:color="auto"/>
              <w:bottom w:val="single" w:sz="4" w:space="0" w:color="auto"/>
            </w:tcBorders>
          </w:tcPr>
          <w:p w14:paraId="62170C04" w14:textId="4D0A2766" w:rsidR="0025700B" w:rsidRPr="00F231D0" w:rsidRDefault="0025700B" w:rsidP="00F231D0">
            <w:pPr>
              <w:spacing w:line="360" w:lineRule="auto"/>
              <w:jc w:val="both"/>
              <w:rPr>
                <w:rFonts w:ascii="Book Antiqua" w:hAnsi="Book Antiqua" w:cs="Times New Roman"/>
                <w:b/>
              </w:rPr>
            </w:pPr>
            <w:r w:rsidRPr="00F231D0">
              <w:rPr>
                <w:rFonts w:ascii="Book Antiqua" w:hAnsi="Book Antiqua" w:cs="Times New Roman"/>
                <w:b/>
              </w:rPr>
              <w:t>Ref.</w:t>
            </w:r>
          </w:p>
        </w:tc>
        <w:tc>
          <w:tcPr>
            <w:tcW w:w="593" w:type="pct"/>
            <w:tcBorders>
              <w:top w:val="single" w:sz="4" w:space="0" w:color="auto"/>
              <w:bottom w:val="single" w:sz="4" w:space="0" w:color="auto"/>
            </w:tcBorders>
          </w:tcPr>
          <w:p w14:paraId="6C1509FE" w14:textId="77777777" w:rsidR="0025700B" w:rsidRPr="00F231D0" w:rsidRDefault="0025700B" w:rsidP="00F231D0">
            <w:pPr>
              <w:spacing w:line="360" w:lineRule="auto"/>
              <w:jc w:val="both"/>
              <w:rPr>
                <w:rFonts w:ascii="Book Antiqua" w:hAnsi="Book Antiqua" w:cs="Times New Roman"/>
                <w:b/>
              </w:rPr>
            </w:pPr>
            <w:r w:rsidRPr="00F231D0">
              <w:rPr>
                <w:rFonts w:ascii="Book Antiqua" w:hAnsi="Book Antiqua" w:cs="Times New Roman"/>
                <w:b/>
              </w:rPr>
              <w:t>Country</w:t>
            </w:r>
          </w:p>
        </w:tc>
        <w:tc>
          <w:tcPr>
            <w:tcW w:w="551" w:type="pct"/>
            <w:tcBorders>
              <w:top w:val="single" w:sz="4" w:space="0" w:color="auto"/>
              <w:bottom w:val="single" w:sz="4" w:space="0" w:color="auto"/>
            </w:tcBorders>
          </w:tcPr>
          <w:p w14:paraId="7E2D3388" w14:textId="77777777" w:rsidR="0025700B" w:rsidRPr="00F231D0" w:rsidRDefault="0025700B" w:rsidP="00F231D0">
            <w:pPr>
              <w:spacing w:line="360" w:lineRule="auto"/>
              <w:jc w:val="both"/>
              <w:rPr>
                <w:rFonts w:ascii="Book Antiqua" w:hAnsi="Book Antiqua" w:cs="Times New Roman"/>
                <w:b/>
              </w:rPr>
            </w:pPr>
            <w:r w:rsidRPr="00F231D0">
              <w:rPr>
                <w:rFonts w:ascii="Book Antiqua" w:hAnsi="Book Antiqua" w:cs="Times New Roman"/>
                <w:b/>
              </w:rPr>
              <w:t>Sample size</w:t>
            </w:r>
          </w:p>
        </w:tc>
        <w:tc>
          <w:tcPr>
            <w:tcW w:w="559" w:type="pct"/>
            <w:tcBorders>
              <w:top w:val="single" w:sz="4" w:space="0" w:color="auto"/>
              <w:bottom w:val="single" w:sz="4" w:space="0" w:color="auto"/>
            </w:tcBorders>
          </w:tcPr>
          <w:p w14:paraId="271ED594" w14:textId="77777777" w:rsidR="0025700B" w:rsidRPr="00F231D0" w:rsidRDefault="0025700B" w:rsidP="00F231D0">
            <w:pPr>
              <w:spacing w:line="360" w:lineRule="auto"/>
              <w:jc w:val="both"/>
              <w:rPr>
                <w:rFonts w:ascii="Book Antiqua" w:hAnsi="Book Antiqua" w:cs="Times New Roman"/>
                <w:b/>
              </w:rPr>
            </w:pPr>
            <w:r w:rsidRPr="00F231D0">
              <w:rPr>
                <w:rFonts w:ascii="Book Antiqua" w:hAnsi="Book Antiqua" w:cs="Times New Roman"/>
                <w:b/>
              </w:rPr>
              <w:t>GGO ratio</w:t>
            </w:r>
          </w:p>
        </w:tc>
        <w:tc>
          <w:tcPr>
            <w:tcW w:w="559" w:type="pct"/>
            <w:tcBorders>
              <w:top w:val="single" w:sz="4" w:space="0" w:color="auto"/>
              <w:bottom w:val="single" w:sz="4" w:space="0" w:color="auto"/>
            </w:tcBorders>
          </w:tcPr>
          <w:p w14:paraId="64F45B44" w14:textId="77777777" w:rsidR="0025700B" w:rsidRPr="00F231D0" w:rsidRDefault="0025700B" w:rsidP="00F231D0">
            <w:pPr>
              <w:spacing w:line="360" w:lineRule="auto"/>
              <w:jc w:val="both"/>
              <w:rPr>
                <w:rFonts w:ascii="Book Antiqua" w:hAnsi="Book Antiqua" w:cs="Times New Roman"/>
                <w:b/>
              </w:rPr>
            </w:pPr>
            <w:r w:rsidRPr="00F231D0">
              <w:rPr>
                <w:rFonts w:ascii="Book Antiqua" w:hAnsi="Book Antiqua" w:cs="Times New Roman"/>
                <w:b/>
              </w:rPr>
              <w:t xml:space="preserve">TNM </w:t>
            </w:r>
          </w:p>
        </w:tc>
        <w:tc>
          <w:tcPr>
            <w:tcW w:w="559" w:type="pct"/>
            <w:tcBorders>
              <w:top w:val="single" w:sz="4" w:space="0" w:color="auto"/>
              <w:bottom w:val="single" w:sz="4" w:space="0" w:color="auto"/>
            </w:tcBorders>
          </w:tcPr>
          <w:p w14:paraId="0D5E2B01" w14:textId="77777777" w:rsidR="0025700B" w:rsidRPr="00F231D0" w:rsidRDefault="0025700B" w:rsidP="00F231D0">
            <w:pPr>
              <w:spacing w:line="360" w:lineRule="auto"/>
              <w:jc w:val="both"/>
              <w:rPr>
                <w:rFonts w:ascii="Book Antiqua" w:hAnsi="Book Antiqua" w:cs="Times New Roman"/>
                <w:b/>
              </w:rPr>
            </w:pPr>
            <w:r w:rsidRPr="00F231D0">
              <w:rPr>
                <w:rFonts w:ascii="Book Antiqua" w:hAnsi="Book Antiqua" w:cs="Times New Roman"/>
                <w:b/>
              </w:rPr>
              <w:t>NOS</w:t>
            </w:r>
          </w:p>
        </w:tc>
        <w:tc>
          <w:tcPr>
            <w:tcW w:w="716" w:type="pct"/>
            <w:tcBorders>
              <w:top w:val="single" w:sz="4" w:space="0" w:color="auto"/>
              <w:bottom w:val="single" w:sz="4" w:space="0" w:color="auto"/>
            </w:tcBorders>
          </w:tcPr>
          <w:p w14:paraId="70A47D08" w14:textId="77777777" w:rsidR="0025700B" w:rsidRPr="00F231D0" w:rsidRDefault="0025700B" w:rsidP="00F231D0">
            <w:pPr>
              <w:spacing w:line="360" w:lineRule="auto"/>
              <w:jc w:val="both"/>
              <w:rPr>
                <w:rFonts w:ascii="Book Antiqua" w:hAnsi="Book Antiqua" w:cs="Times New Roman"/>
                <w:b/>
              </w:rPr>
            </w:pPr>
            <w:r w:rsidRPr="00F231D0">
              <w:rPr>
                <w:rFonts w:ascii="Book Antiqua" w:hAnsi="Book Antiqua" w:cs="Times New Roman"/>
                <w:b/>
              </w:rPr>
              <w:t>Endpoint</w:t>
            </w:r>
          </w:p>
        </w:tc>
      </w:tr>
      <w:tr w:rsidR="0025700B" w:rsidRPr="00F231D0" w14:paraId="7DC01549" w14:textId="77777777" w:rsidTr="008123D0">
        <w:tc>
          <w:tcPr>
            <w:tcW w:w="1463" w:type="pct"/>
            <w:tcBorders>
              <w:top w:val="single" w:sz="4" w:space="0" w:color="auto"/>
            </w:tcBorders>
          </w:tcPr>
          <w:p w14:paraId="2EFE5290" w14:textId="23D9A603"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 xml:space="preserve">Takamochi </w:t>
            </w:r>
            <w:r w:rsidRPr="00F231D0">
              <w:rPr>
                <w:rFonts w:ascii="Book Antiqua" w:hAnsi="Book Antiqua" w:cs="Times New Roman"/>
                <w:i/>
              </w:rPr>
              <w:t>et al</w:t>
            </w:r>
            <w:r w:rsidRPr="00F231D0">
              <w:rPr>
                <w:rFonts w:ascii="Book Antiqua" w:hAnsi="Book Antiqua" w:cs="Times New Roman"/>
                <w:noProof/>
                <w:vertAlign w:val="superscript"/>
              </w:rPr>
              <w:t>[18]</w:t>
            </w:r>
            <w:r w:rsidRPr="00F231D0">
              <w:rPr>
                <w:rFonts w:ascii="Book Antiqua" w:hAnsi="Book Antiqua" w:cs="Times New Roman"/>
                <w:noProof/>
              </w:rPr>
              <w:t>, 2004</w:t>
            </w:r>
          </w:p>
        </w:tc>
        <w:tc>
          <w:tcPr>
            <w:tcW w:w="593" w:type="pct"/>
            <w:tcBorders>
              <w:top w:val="single" w:sz="4" w:space="0" w:color="auto"/>
            </w:tcBorders>
          </w:tcPr>
          <w:p w14:paraId="64CB73C2"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Japan</w:t>
            </w:r>
          </w:p>
        </w:tc>
        <w:tc>
          <w:tcPr>
            <w:tcW w:w="551" w:type="pct"/>
            <w:tcBorders>
              <w:top w:val="single" w:sz="4" w:space="0" w:color="auto"/>
            </w:tcBorders>
          </w:tcPr>
          <w:p w14:paraId="6C24C4B2"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189</w:t>
            </w:r>
          </w:p>
        </w:tc>
        <w:tc>
          <w:tcPr>
            <w:tcW w:w="559" w:type="pct"/>
            <w:tcBorders>
              <w:top w:val="single" w:sz="4" w:space="0" w:color="auto"/>
            </w:tcBorders>
          </w:tcPr>
          <w:p w14:paraId="599ADE18"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0.8</w:t>
            </w:r>
          </w:p>
        </w:tc>
        <w:tc>
          <w:tcPr>
            <w:tcW w:w="559" w:type="pct"/>
            <w:tcBorders>
              <w:top w:val="single" w:sz="4" w:space="0" w:color="auto"/>
            </w:tcBorders>
          </w:tcPr>
          <w:p w14:paraId="25471B1B" w14:textId="2133265D"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IA</w:t>
            </w:r>
            <w:r w:rsidR="00AE0DF6" w:rsidRPr="00F231D0">
              <w:rPr>
                <w:rFonts w:ascii="Book Antiqua" w:hAnsi="Book Antiqua" w:cs="Times New Roman"/>
              </w:rPr>
              <w:t xml:space="preserve"> </w:t>
            </w:r>
            <w:r w:rsidRPr="00F231D0">
              <w:rPr>
                <w:rFonts w:ascii="Book Antiqua" w:hAnsi="Book Antiqua" w:cs="Times New Roman"/>
              </w:rPr>
              <w:t>+</w:t>
            </w:r>
            <w:r w:rsidR="00AE0DF6" w:rsidRPr="00F231D0">
              <w:rPr>
                <w:rFonts w:ascii="Book Antiqua" w:hAnsi="Book Antiqua" w:cs="Times New Roman"/>
              </w:rPr>
              <w:t xml:space="preserve"> </w:t>
            </w:r>
            <w:r w:rsidRPr="00F231D0">
              <w:rPr>
                <w:rFonts w:ascii="Book Antiqua" w:hAnsi="Book Antiqua" w:cs="Times New Roman"/>
              </w:rPr>
              <w:t>IB</w:t>
            </w:r>
          </w:p>
        </w:tc>
        <w:tc>
          <w:tcPr>
            <w:tcW w:w="559" w:type="pct"/>
            <w:tcBorders>
              <w:top w:val="single" w:sz="4" w:space="0" w:color="auto"/>
            </w:tcBorders>
          </w:tcPr>
          <w:p w14:paraId="33E7B33A"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7</w:t>
            </w:r>
          </w:p>
        </w:tc>
        <w:tc>
          <w:tcPr>
            <w:tcW w:w="716" w:type="pct"/>
            <w:tcBorders>
              <w:top w:val="single" w:sz="4" w:space="0" w:color="auto"/>
            </w:tcBorders>
          </w:tcPr>
          <w:p w14:paraId="5AD3786F"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OS</w:t>
            </w:r>
          </w:p>
        </w:tc>
      </w:tr>
      <w:tr w:rsidR="0025700B" w:rsidRPr="00F231D0" w14:paraId="4B662F21" w14:textId="77777777" w:rsidTr="008123D0">
        <w:tc>
          <w:tcPr>
            <w:tcW w:w="1463" w:type="pct"/>
          </w:tcPr>
          <w:p w14:paraId="4CFD7EFD" w14:textId="7EBB7983"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 xml:space="preserve">Nakayama </w:t>
            </w:r>
            <w:r w:rsidRPr="00F231D0">
              <w:rPr>
                <w:rFonts w:ascii="Book Antiqua" w:hAnsi="Book Antiqua" w:cs="Times New Roman"/>
                <w:i/>
              </w:rPr>
              <w:t>et al</w:t>
            </w:r>
            <w:r w:rsidRPr="00F231D0">
              <w:rPr>
                <w:rFonts w:ascii="Book Antiqua" w:hAnsi="Book Antiqua" w:cs="Times New Roman"/>
                <w:noProof/>
                <w:vertAlign w:val="superscript"/>
              </w:rPr>
              <w:t>[19]</w:t>
            </w:r>
            <w:r w:rsidRPr="00F231D0">
              <w:rPr>
                <w:rFonts w:ascii="Book Antiqua" w:hAnsi="Book Antiqua" w:cs="Times New Roman"/>
                <w:noProof/>
              </w:rPr>
              <w:t>, 2010</w:t>
            </w:r>
          </w:p>
        </w:tc>
        <w:tc>
          <w:tcPr>
            <w:tcW w:w="593" w:type="pct"/>
          </w:tcPr>
          <w:p w14:paraId="22C80356"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Japan</w:t>
            </w:r>
          </w:p>
        </w:tc>
        <w:tc>
          <w:tcPr>
            <w:tcW w:w="551" w:type="pct"/>
          </w:tcPr>
          <w:p w14:paraId="6E34B369"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201</w:t>
            </w:r>
          </w:p>
        </w:tc>
        <w:tc>
          <w:tcPr>
            <w:tcW w:w="559" w:type="pct"/>
          </w:tcPr>
          <w:p w14:paraId="76D3B3AF"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0.5</w:t>
            </w:r>
          </w:p>
        </w:tc>
        <w:tc>
          <w:tcPr>
            <w:tcW w:w="559" w:type="pct"/>
          </w:tcPr>
          <w:p w14:paraId="32A13A09"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IA</w:t>
            </w:r>
          </w:p>
        </w:tc>
        <w:tc>
          <w:tcPr>
            <w:tcW w:w="559" w:type="pct"/>
          </w:tcPr>
          <w:p w14:paraId="6E3C2FAD"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6</w:t>
            </w:r>
          </w:p>
        </w:tc>
        <w:tc>
          <w:tcPr>
            <w:tcW w:w="716" w:type="pct"/>
          </w:tcPr>
          <w:p w14:paraId="15FDF9D5"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DFS</w:t>
            </w:r>
          </w:p>
        </w:tc>
      </w:tr>
      <w:tr w:rsidR="0025700B" w:rsidRPr="00F231D0" w14:paraId="18EFCBA9" w14:textId="77777777" w:rsidTr="008123D0">
        <w:tc>
          <w:tcPr>
            <w:tcW w:w="1463" w:type="pct"/>
          </w:tcPr>
          <w:p w14:paraId="2A2ADB28" w14:textId="7287A0F1"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 xml:space="preserve">Yanagawa </w:t>
            </w:r>
            <w:r w:rsidRPr="00F231D0">
              <w:rPr>
                <w:rFonts w:ascii="Book Antiqua" w:hAnsi="Book Antiqua" w:cs="Times New Roman"/>
                <w:i/>
              </w:rPr>
              <w:t>et al</w:t>
            </w:r>
            <w:r w:rsidRPr="00F231D0">
              <w:rPr>
                <w:rFonts w:ascii="Book Antiqua" w:hAnsi="Book Antiqua" w:cs="Times New Roman"/>
                <w:noProof/>
                <w:vertAlign w:val="superscript"/>
              </w:rPr>
              <w:t>[20]</w:t>
            </w:r>
            <w:r w:rsidRPr="00F231D0">
              <w:rPr>
                <w:rFonts w:ascii="Book Antiqua" w:hAnsi="Book Antiqua" w:cs="Times New Roman"/>
                <w:noProof/>
              </w:rPr>
              <w:t>, 2014</w:t>
            </w:r>
          </w:p>
        </w:tc>
        <w:tc>
          <w:tcPr>
            <w:tcW w:w="593" w:type="pct"/>
          </w:tcPr>
          <w:p w14:paraId="60B1C0AF"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Japan</w:t>
            </w:r>
          </w:p>
        </w:tc>
        <w:tc>
          <w:tcPr>
            <w:tcW w:w="551" w:type="pct"/>
          </w:tcPr>
          <w:p w14:paraId="1E39DBCF"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145</w:t>
            </w:r>
          </w:p>
        </w:tc>
        <w:tc>
          <w:tcPr>
            <w:tcW w:w="559" w:type="pct"/>
          </w:tcPr>
          <w:p w14:paraId="2CB24CB2"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0.37</w:t>
            </w:r>
          </w:p>
        </w:tc>
        <w:tc>
          <w:tcPr>
            <w:tcW w:w="559" w:type="pct"/>
          </w:tcPr>
          <w:p w14:paraId="4F3520DB" w14:textId="6C044F26"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IA</w:t>
            </w:r>
            <w:r w:rsidR="00AE0DF6" w:rsidRPr="00F231D0">
              <w:rPr>
                <w:rFonts w:ascii="Book Antiqua" w:hAnsi="Book Antiqua" w:cs="Times New Roman"/>
              </w:rPr>
              <w:t xml:space="preserve"> </w:t>
            </w:r>
            <w:r w:rsidRPr="00F231D0">
              <w:rPr>
                <w:rFonts w:ascii="Book Antiqua" w:hAnsi="Book Antiqua" w:cs="Times New Roman"/>
              </w:rPr>
              <w:t>+</w:t>
            </w:r>
            <w:r w:rsidR="00AE0DF6" w:rsidRPr="00F231D0">
              <w:rPr>
                <w:rFonts w:ascii="Book Antiqua" w:hAnsi="Book Antiqua" w:cs="Times New Roman"/>
              </w:rPr>
              <w:t xml:space="preserve"> </w:t>
            </w:r>
            <w:r w:rsidRPr="00F231D0">
              <w:rPr>
                <w:rFonts w:ascii="Book Antiqua" w:hAnsi="Book Antiqua" w:cs="Times New Roman"/>
              </w:rPr>
              <w:t>IB</w:t>
            </w:r>
          </w:p>
        </w:tc>
        <w:tc>
          <w:tcPr>
            <w:tcW w:w="559" w:type="pct"/>
          </w:tcPr>
          <w:p w14:paraId="443A4361"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7</w:t>
            </w:r>
          </w:p>
        </w:tc>
        <w:tc>
          <w:tcPr>
            <w:tcW w:w="716" w:type="pct"/>
          </w:tcPr>
          <w:p w14:paraId="0A37C791"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OS, DFS</w:t>
            </w:r>
          </w:p>
        </w:tc>
      </w:tr>
      <w:tr w:rsidR="0025700B" w:rsidRPr="00F231D0" w14:paraId="4B1A2E25" w14:textId="77777777" w:rsidTr="008123D0">
        <w:tc>
          <w:tcPr>
            <w:tcW w:w="1463" w:type="pct"/>
          </w:tcPr>
          <w:p w14:paraId="4264DEE6" w14:textId="73B6311A"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 xml:space="preserve">Nakamura </w:t>
            </w:r>
            <w:r w:rsidRPr="00F231D0">
              <w:rPr>
                <w:rFonts w:ascii="Book Antiqua" w:hAnsi="Book Antiqua" w:cs="Times New Roman"/>
                <w:i/>
              </w:rPr>
              <w:t>et al</w:t>
            </w:r>
            <w:r w:rsidRPr="00F231D0">
              <w:rPr>
                <w:rFonts w:ascii="Book Antiqua" w:hAnsi="Book Antiqua" w:cs="Times New Roman"/>
                <w:noProof/>
                <w:vertAlign w:val="superscript"/>
              </w:rPr>
              <w:t>[21]</w:t>
            </w:r>
            <w:r w:rsidRPr="00F231D0">
              <w:rPr>
                <w:rFonts w:ascii="Book Antiqua" w:hAnsi="Book Antiqua" w:cs="Times New Roman"/>
                <w:noProof/>
              </w:rPr>
              <w:t>, 2015</w:t>
            </w:r>
          </w:p>
        </w:tc>
        <w:tc>
          <w:tcPr>
            <w:tcW w:w="593" w:type="pct"/>
          </w:tcPr>
          <w:p w14:paraId="3948B372"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Japan</w:t>
            </w:r>
          </w:p>
        </w:tc>
        <w:tc>
          <w:tcPr>
            <w:tcW w:w="551" w:type="pct"/>
          </w:tcPr>
          <w:p w14:paraId="3518F4AE"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113</w:t>
            </w:r>
          </w:p>
        </w:tc>
        <w:tc>
          <w:tcPr>
            <w:tcW w:w="559" w:type="pct"/>
          </w:tcPr>
          <w:p w14:paraId="196F9001"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0.5</w:t>
            </w:r>
          </w:p>
        </w:tc>
        <w:tc>
          <w:tcPr>
            <w:tcW w:w="559" w:type="pct"/>
          </w:tcPr>
          <w:p w14:paraId="67F43334"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IB</w:t>
            </w:r>
          </w:p>
        </w:tc>
        <w:tc>
          <w:tcPr>
            <w:tcW w:w="559" w:type="pct"/>
          </w:tcPr>
          <w:p w14:paraId="1E5D3E9D"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7</w:t>
            </w:r>
          </w:p>
        </w:tc>
        <w:tc>
          <w:tcPr>
            <w:tcW w:w="716" w:type="pct"/>
          </w:tcPr>
          <w:p w14:paraId="7A37D603"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OS</w:t>
            </w:r>
            <w:r w:rsidRPr="00F231D0">
              <w:rPr>
                <w:rFonts w:ascii="Book Antiqua" w:hAnsi="Book Antiqua" w:cs="Times New Roman"/>
                <w:color w:val="000000" w:themeColor="text1"/>
              </w:rPr>
              <w:t>, DFS</w:t>
            </w:r>
          </w:p>
        </w:tc>
      </w:tr>
      <w:tr w:rsidR="0025700B" w:rsidRPr="00F231D0" w14:paraId="66F34820" w14:textId="77777777" w:rsidTr="008123D0">
        <w:tc>
          <w:tcPr>
            <w:tcW w:w="1463" w:type="pct"/>
          </w:tcPr>
          <w:p w14:paraId="4669216D" w14:textId="2450F0AC"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 xml:space="preserve">Wang </w:t>
            </w:r>
            <w:r w:rsidRPr="00F231D0">
              <w:rPr>
                <w:rFonts w:ascii="Book Antiqua" w:hAnsi="Book Antiqua" w:cs="Times New Roman"/>
                <w:i/>
              </w:rPr>
              <w:t>et al</w:t>
            </w:r>
            <w:r w:rsidRPr="00F231D0">
              <w:rPr>
                <w:rFonts w:ascii="Book Antiqua" w:hAnsi="Book Antiqua" w:cs="Times New Roman"/>
                <w:noProof/>
                <w:vertAlign w:val="superscript"/>
              </w:rPr>
              <w:t>[22]</w:t>
            </w:r>
            <w:r w:rsidRPr="00F231D0">
              <w:rPr>
                <w:rFonts w:ascii="Book Antiqua" w:hAnsi="Book Antiqua" w:cs="Times New Roman"/>
                <w:noProof/>
              </w:rPr>
              <w:t>, 2016</w:t>
            </w:r>
          </w:p>
        </w:tc>
        <w:tc>
          <w:tcPr>
            <w:tcW w:w="593" w:type="pct"/>
          </w:tcPr>
          <w:p w14:paraId="4CC50B70" w14:textId="7281C62A"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United States</w:t>
            </w:r>
          </w:p>
        </w:tc>
        <w:tc>
          <w:tcPr>
            <w:tcW w:w="551" w:type="pct"/>
          </w:tcPr>
          <w:p w14:paraId="3E54B4A2"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79</w:t>
            </w:r>
          </w:p>
        </w:tc>
        <w:tc>
          <w:tcPr>
            <w:tcW w:w="559" w:type="pct"/>
          </w:tcPr>
          <w:p w14:paraId="52A288BC"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w:t>
            </w:r>
          </w:p>
        </w:tc>
        <w:tc>
          <w:tcPr>
            <w:tcW w:w="559" w:type="pct"/>
          </w:tcPr>
          <w:p w14:paraId="406484FD" w14:textId="36E314DB"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IA</w:t>
            </w:r>
            <w:r w:rsidR="00AE0DF6" w:rsidRPr="00F231D0">
              <w:rPr>
                <w:rFonts w:ascii="Book Antiqua" w:hAnsi="Book Antiqua" w:cs="Times New Roman"/>
              </w:rPr>
              <w:t xml:space="preserve"> </w:t>
            </w:r>
            <w:r w:rsidRPr="00F231D0">
              <w:rPr>
                <w:rFonts w:ascii="Book Antiqua" w:hAnsi="Book Antiqua" w:cs="Times New Roman"/>
              </w:rPr>
              <w:t>+</w:t>
            </w:r>
            <w:r w:rsidR="00AE0DF6" w:rsidRPr="00F231D0">
              <w:rPr>
                <w:rFonts w:ascii="Book Antiqua" w:hAnsi="Book Antiqua" w:cs="Times New Roman"/>
              </w:rPr>
              <w:t xml:space="preserve"> </w:t>
            </w:r>
            <w:r w:rsidRPr="00F231D0">
              <w:rPr>
                <w:rFonts w:ascii="Book Antiqua" w:hAnsi="Book Antiqua" w:cs="Times New Roman"/>
              </w:rPr>
              <w:t>IB</w:t>
            </w:r>
          </w:p>
        </w:tc>
        <w:tc>
          <w:tcPr>
            <w:tcW w:w="559" w:type="pct"/>
          </w:tcPr>
          <w:p w14:paraId="6B4EBEF1"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6</w:t>
            </w:r>
          </w:p>
        </w:tc>
        <w:tc>
          <w:tcPr>
            <w:tcW w:w="716" w:type="pct"/>
          </w:tcPr>
          <w:p w14:paraId="47000602"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OS</w:t>
            </w:r>
          </w:p>
        </w:tc>
      </w:tr>
      <w:tr w:rsidR="0025700B" w:rsidRPr="00F231D0" w14:paraId="04992090" w14:textId="77777777" w:rsidTr="008123D0">
        <w:tc>
          <w:tcPr>
            <w:tcW w:w="1463" w:type="pct"/>
          </w:tcPr>
          <w:p w14:paraId="1E22E5D1" w14:textId="367DFA94"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 xml:space="preserve">Zhong </w:t>
            </w:r>
            <w:r w:rsidRPr="00F231D0">
              <w:rPr>
                <w:rFonts w:ascii="Book Antiqua" w:hAnsi="Book Antiqua" w:cs="Times New Roman"/>
                <w:i/>
              </w:rPr>
              <w:t>et al</w:t>
            </w:r>
            <w:r w:rsidRPr="00F231D0">
              <w:rPr>
                <w:rFonts w:ascii="Book Antiqua" w:hAnsi="Book Antiqua" w:cs="Times New Roman"/>
                <w:noProof/>
                <w:vertAlign w:val="superscript"/>
              </w:rPr>
              <w:t>[23]</w:t>
            </w:r>
            <w:r w:rsidRPr="00F231D0">
              <w:rPr>
                <w:rFonts w:ascii="Book Antiqua" w:hAnsi="Book Antiqua" w:cs="Times New Roman"/>
                <w:noProof/>
              </w:rPr>
              <w:t>, 2018</w:t>
            </w:r>
          </w:p>
        </w:tc>
        <w:tc>
          <w:tcPr>
            <w:tcW w:w="593" w:type="pct"/>
          </w:tcPr>
          <w:p w14:paraId="4F0628C6"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Japan</w:t>
            </w:r>
          </w:p>
        </w:tc>
        <w:tc>
          <w:tcPr>
            <w:tcW w:w="551" w:type="pct"/>
          </w:tcPr>
          <w:p w14:paraId="3A5708D3"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354</w:t>
            </w:r>
          </w:p>
        </w:tc>
        <w:tc>
          <w:tcPr>
            <w:tcW w:w="559" w:type="pct"/>
          </w:tcPr>
          <w:p w14:paraId="37FA58C6"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0.5</w:t>
            </w:r>
          </w:p>
        </w:tc>
        <w:tc>
          <w:tcPr>
            <w:tcW w:w="559" w:type="pct"/>
          </w:tcPr>
          <w:p w14:paraId="1A2C80C5"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IA</w:t>
            </w:r>
          </w:p>
        </w:tc>
        <w:tc>
          <w:tcPr>
            <w:tcW w:w="559" w:type="pct"/>
          </w:tcPr>
          <w:p w14:paraId="3854BB11"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7</w:t>
            </w:r>
          </w:p>
        </w:tc>
        <w:tc>
          <w:tcPr>
            <w:tcW w:w="716" w:type="pct"/>
          </w:tcPr>
          <w:p w14:paraId="2599492E"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DFS</w:t>
            </w:r>
          </w:p>
        </w:tc>
      </w:tr>
      <w:tr w:rsidR="0025700B" w:rsidRPr="00F231D0" w14:paraId="658A9054" w14:textId="77777777" w:rsidTr="008123D0">
        <w:tc>
          <w:tcPr>
            <w:tcW w:w="1463" w:type="pct"/>
          </w:tcPr>
          <w:p w14:paraId="0182E64B" w14:textId="5A03F7B0"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 xml:space="preserve">Miyoshi </w:t>
            </w:r>
            <w:r w:rsidRPr="00F231D0">
              <w:rPr>
                <w:rFonts w:ascii="Book Antiqua" w:hAnsi="Book Antiqua" w:cs="Times New Roman"/>
                <w:i/>
              </w:rPr>
              <w:t>et al</w:t>
            </w:r>
            <w:r w:rsidRPr="00F231D0">
              <w:rPr>
                <w:rFonts w:ascii="Book Antiqua" w:hAnsi="Book Antiqua" w:cs="Times New Roman"/>
                <w:noProof/>
                <w:vertAlign w:val="superscript"/>
              </w:rPr>
              <w:t>[25]</w:t>
            </w:r>
            <w:r w:rsidRPr="00F231D0">
              <w:rPr>
                <w:rFonts w:ascii="Book Antiqua" w:hAnsi="Book Antiqua" w:cs="Times New Roman"/>
                <w:noProof/>
              </w:rPr>
              <w:t>, 2019</w:t>
            </w:r>
          </w:p>
        </w:tc>
        <w:tc>
          <w:tcPr>
            <w:tcW w:w="593" w:type="pct"/>
          </w:tcPr>
          <w:p w14:paraId="6EF266A9"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Japan</w:t>
            </w:r>
          </w:p>
        </w:tc>
        <w:tc>
          <w:tcPr>
            <w:tcW w:w="551" w:type="pct"/>
          </w:tcPr>
          <w:p w14:paraId="645959FD"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809</w:t>
            </w:r>
          </w:p>
        </w:tc>
        <w:tc>
          <w:tcPr>
            <w:tcW w:w="559" w:type="pct"/>
          </w:tcPr>
          <w:p w14:paraId="52DE396B"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w:t>
            </w:r>
          </w:p>
        </w:tc>
        <w:tc>
          <w:tcPr>
            <w:tcW w:w="559" w:type="pct"/>
          </w:tcPr>
          <w:p w14:paraId="324D9709"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IA</w:t>
            </w:r>
          </w:p>
        </w:tc>
        <w:tc>
          <w:tcPr>
            <w:tcW w:w="559" w:type="pct"/>
          </w:tcPr>
          <w:p w14:paraId="65A813F3"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7</w:t>
            </w:r>
          </w:p>
        </w:tc>
        <w:tc>
          <w:tcPr>
            <w:tcW w:w="716" w:type="pct"/>
          </w:tcPr>
          <w:p w14:paraId="7C124FC1"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OS</w:t>
            </w:r>
          </w:p>
        </w:tc>
      </w:tr>
      <w:tr w:rsidR="0025700B" w:rsidRPr="00F231D0" w14:paraId="04465DF2" w14:textId="77777777" w:rsidTr="008123D0">
        <w:tc>
          <w:tcPr>
            <w:tcW w:w="1463" w:type="pct"/>
          </w:tcPr>
          <w:p w14:paraId="0FCFD20A" w14:textId="21AFD92F"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 xml:space="preserve">Kinoshita </w:t>
            </w:r>
            <w:r w:rsidRPr="00F231D0">
              <w:rPr>
                <w:rFonts w:ascii="Book Antiqua" w:hAnsi="Book Antiqua" w:cs="Times New Roman"/>
                <w:i/>
              </w:rPr>
              <w:t>et al</w:t>
            </w:r>
            <w:r w:rsidRPr="00F231D0">
              <w:rPr>
                <w:rFonts w:ascii="Book Antiqua" w:hAnsi="Book Antiqua" w:cs="Times New Roman"/>
                <w:noProof/>
                <w:vertAlign w:val="superscript"/>
              </w:rPr>
              <w:t>[24]</w:t>
            </w:r>
            <w:r w:rsidRPr="00F231D0">
              <w:rPr>
                <w:rFonts w:ascii="Book Antiqua" w:hAnsi="Book Antiqua" w:cs="Times New Roman"/>
                <w:noProof/>
              </w:rPr>
              <w:t>, 2019</w:t>
            </w:r>
          </w:p>
        </w:tc>
        <w:tc>
          <w:tcPr>
            <w:tcW w:w="593" w:type="pct"/>
          </w:tcPr>
          <w:p w14:paraId="14C46186"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Japan</w:t>
            </w:r>
          </w:p>
        </w:tc>
        <w:tc>
          <w:tcPr>
            <w:tcW w:w="551" w:type="pct"/>
          </w:tcPr>
          <w:p w14:paraId="4CDE053B"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274</w:t>
            </w:r>
          </w:p>
        </w:tc>
        <w:tc>
          <w:tcPr>
            <w:tcW w:w="559" w:type="pct"/>
          </w:tcPr>
          <w:p w14:paraId="7C7B8112"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w:t>
            </w:r>
          </w:p>
        </w:tc>
        <w:tc>
          <w:tcPr>
            <w:tcW w:w="559" w:type="pct"/>
          </w:tcPr>
          <w:p w14:paraId="29138B2C" w14:textId="69B73C24"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IA</w:t>
            </w:r>
            <w:r w:rsidR="00AE0DF6" w:rsidRPr="00F231D0">
              <w:rPr>
                <w:rFonts w:ascii="Book Antiqua" w:hAnsi="Book Antiqua" w:cs="Times New Roman"/>
              </w:rPr>
              <w:t xml:space="preserve"> </w:t>
            </w:r>
            <w:r w:rsidRPr="00F231D0">
              <w:rPr>
                <w:rFonts w:ascii="Book Antiqua" w:hAnsi="Book Antiqua" w:cs="Times New Roman"/>
              </w:rPr>
              <w:t>+</w:t>
            </w:r>
            <w:r w:rsidR="00AE0DF6" w:rsidRPr="00F231D0">
              <w:rPr>
                <w:rFonts w:ascii="Book Antiqua" w:hAnsi="Book Antiqua" w:cs="Times New Roman"/>
              </w:rPr>
              <w:t xml:space="preserve"> </w:t>
            </w:r>
            <w:r w:rsidRPr="00F231D0">
              <w:rPr>
                <w:rFonts w:ascii="Book Antiqua" w:hAnsi="Book Antiqua" w:cs="Times New Roman"/>
              </w:rPr>
              <w:t>IB</w:t>
            </w:r>
          </w:p>
        </w:tc>
        <w:tc>
          <w:tcPr>
            <w:tcW w:w="559" w:type="pct"/>
          </w:tcPr>
          <w:p w14:paraId="6DCEE595"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8</w:t>
            </w:r>
          </w:p>
        </w:tc>
        <w:tc>
          <w:tcPr>
            <w:tcW w:w="716" w:type="pct"/>
          </w:tcPr>
          <w:p w14:paraId="354A73B9"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DFS</w:t>
            </w:r>
          </w:p>
        </w:tc>
      </w:tr>
      <w:tr w:rsidR="0025700B" w:rsidRPr="00F231D0" w14:paraId="545F5F25" w14:textId="77777777" w:rsidTr="008123D0">
        <w:tc>
          <w:tcPr>
            <w:tcW w:w="1463" w:type="pct"/>
          </w:tcPr>
          <w:p w14:paraId="1A8EC94F" w14:textId="4393EBB5"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 xml:space="preserve">Zhong </w:t>
            </w:r>
            <w:r w:rsidRPr="00F231D0">
              <w:rPr>
                <w:rFonts w:ascii="Book Antiqua" w:hAnsi="Book Antiqua" w:cs="Times New Roman"/>
                <w:i/>
              </w:rPr>
              <w:t>et al</w:t>
            </w:r>
            <w:r w:rsidRPr="00F231D0">
              <w:rPr>
                <w:rFonts w:ascii="Book Antiqua" w:hAnsi="Book Antiqua" w:cs="Times New Roman"/>
                <w:noProof/>
                <w:vertAlign w:val="superscript"/>
              </w:rPr>
              <w:t>[28]</w:t>
            </w:r>
            <w:r w:rsidRPr="00F231D0">
              <w:rPr>
                <w:rFonts w:ascii="Book Antiqua" w:hAnsi="Book Antiqua" w:cs="Times New Roman"/>
                <w:noProof/>
              </w:rPr>
              <w:t>, 2021</w:t>
            </w:r>
          </w:p>
        </w:tc>
        <w:tc>
          <w:tcPr>
            <w:tcW w:w="593" w:type="pct"/>
          </w:tcPr>
          <w:p w14:paraId="554AA861"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China</w:t>
            </w:r>
          </w:p>
        </w:tc>
        <w:tc>
          <w:tcPr>
            <w:tcW w:w="551" w:type="pct"/>
          </w:tcPr>
          <w:p w14:paraId="2C2A65AF"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620</w:t>
            </w:r>
          </w:p>
        </w:tc>
        <w:tc>
          <w:tcPr>
            <w:tcW w:w="559" w:type="pct"/>
          </w:tcPr>
          <w:p w14:paraId="718BB93F"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w:t>
            </w:r>
          </w:p>
        </w:tc>
        <w:tc>
          <w:tcPr>
            <w:tcW w:w="559" w:type="pct"/>
          </w:tcPr>
          <w:p w14:paraId="184E9B74" w14:textId="37D6B640"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IA</w:t>
            </w:r>
            <w:r w:rsidR="00AE0DF6" w:rsidRPr="00F231D0">
              <w:rPr>
                <w:rFonts w:ascii="Book Antiqua" w:hAnsi="Book Antiqua" w:cs="Times New Roman"/>
              </w:rPr>
              <w:t xml:space="preserve"> </w:t>
            </w:r>
            <w:r w:rsidRPr="00F231D0">
              <w:rPr>
                <w:rFonts w:ascii="Book Antiqua" w:hAnsi="Book Antiqua" w:cs="Times New Roman"/>
              </w:rPr>
              <w:t>+</w:t>
            </w:r>
            <w:r w:rsidR="00AE0DF6" w:rsidRPr="00F231D0">
              <w:rPr>
                <w:rFonts w:ascii="Book Antiqua" w:hAnsi="Book Antiqua" w:cs="Times New Roman"/>
              </w:rPr>
              <w:t xml:space="preserve"> </w:t>
            </w:r>
            <w:r w:rsidRPr="00F231D0">
              <w:rPr>
                <w:rFonts w:ascii="Book Antiqua" w:hAnsi="Book Antiqua" w:cs="Times New Roman"/>
              </w:rPr>
              <w:t>IB</w:t>
            </w:r>
          </w:p>
        </w:tc>
        <w:tc>
          <w:tcPr>
            <w:tcW w:w="559" w:type="pct"/>
          </w:tcPr>
          <w:p w14:paraId="1AAE6478"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6</w:t>
            </w:r>
          </w:p>
        </w:tc>
        <w:tc>
          <w:tcPr>
            <w:tcW w:w="716" w:type="pct"/>
          </w:tcPr>
          <w:p w14:paraId="2F511355"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OS, DFS</w:t>
            </w:r>
          </w:p>
        </w:tc>
      </w:tr>
      <w:tr w:rsidR="0025700B" w:rsidRPr="00F231D0" w14:paraId="15FE15A1" w14:textId="77777777" w:rsidTr="008123D0">
        <w:tc>
          <w:tcPr>
            <w:tcW w:w="1463" w:type="pct"/>
          </w:tcPr>
          <w:p w14:paraId="69D20247" w14:textId="432FE330"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 xml:space="preserve">Han </w:t>
            </w:r>
            <w:r w:rsidRPr="00F231D0">
              <w:rPr>
                <w:rFonts w:ascii="Book Antiqua" w:hAnsi="Book Antiqua" w:cs="Times New Roman"/>
                <w:i/>
              </w:rPr>
              <w:t>et al</w:t>
            </w:r>
            <w:r w:rsidRPr="00F231D0">
              <w:rPr>
                <w:rFonts w:ascii="Book Antiqua" w:hAnsi="Book Antiqua" w:cs="Times New Roman"/>
                <w:noProof/>
                <w:vertAlign w:val="superscript"/>
              </w:rPr>
              <w:t>[26]</w:t>
            </w:r>
            <w:r w:rsidRPr="00F231D0">
              <w:rPr>
                <w:rFonts w:ascii="Book Antiqua" w:hAnsi="Book Antiqua" w:cs="Times New Roman"/>
                <w:noProof/>
              </w:rPr>
              <w:t>, 2020</w:t>
            </w:r>
          </w:p>
        </w:tc>
        <w:tc>
          <w:tcPr>
            <w:tcW w:w="593" w:type="pct"/>
          </w:tcPr>
          <w:p w14:paraId="134A9D78"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Korea</w:t>
            </w:r>
          </w:p>
        </w:tc>
        <w:tc>
          <w:tcPr>
            <w:tcW w:w="551" w:type="pct"/>
          </w:tcPr>
          <w:p w14:paraId="3087BB5E"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544</w:t>
            </w:r>
          </w:p>
        </w:tc>
        <w:tc>
          <w:tcPr>
            <w:tcW w:w="559" w:type="pct"/>
          </w:tcPr>
          <w:p w14:paraId="622BD685"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0.5</w:t>
            </w:r>
          </w:p>
        </w:tc>
        <w:tc>
          <w:tcPr>
            <w:tcW w:w="559" w:type="pct"/>
          </w:tcPr>
          <w:p w14:paraId="46D19032"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IA</w:t>
            </w:r>
          </w:p>
        </w:tc>
        <w:tc>
          <w:tcPr>
            <w:tcW w:w="559" w:type="pct"/>
          </w:tcPr>
          <w:p w14:paraId="7095ACDF"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8</w:t>
            </w:r>
          </w:p>
        </w:tc>
        <w:tc>
          <w:tcPr>
            <w:tcW w:w="716" w:type="pct"/>
          </w:tcPr>
          <w:p w14:paraId="3915D7A1"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DFS</w:t>
            </w:r>
          </w:p>
        </w:tc>
      </w:tr>
      <w:tr w:rsidR="0025700B" w:rsidRPr="00F231D0" w14:paraId="74E3D097" w14:textId="77777777" w:rsidTr="008123D0">
        <w:tc>
          <w:tcPr>
            <w:tcW w:w="1463" w:type="pct"/>
          </w:tcPr>
          <w:p w14:paraId="4F9088AB" w14:textId="29F69DDF"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 xml:space="preserve">Phillips </w:t>
            </w:r>
            <w:r w:rsidRPr="00F231D0">
              <w:rPr>
                <w:rFonts w:ascii="Book Antiqua" w:hAnsi="Book Antiqua" w:cs="Times New Roman"/>
                <w:i/>
              </w:rPr>
              <w:t>et al</w:t>
            </w:r>
            <w:r w:rsidRPr="00F231D0">
              <w:rPr>
                <w:rFonts w:ascii="Book Antiqua" w:hAnsi="Book Antiqua" w:cs="Times New Roman"/>
                <w:noProof/>
                <w:vertAlign w:val="superscript"/>
              </w:rPr>
              <w:t>[27]</w:t>
            </w:r>
            <w:r w:rsidRPr="00F231D0">
              <w:rPr>
                <w:rFonts w:ascii="Book Antiqua" w:hAnsi="Book Antiqua" w:cs="Times New Roman"/>
                <w:noProof/>
              </w:rPr>
              <w:t>, 2020</w:t>
            </w:r>
          </w:p>
        </w:tc>
        <w:tc>
          <w:tcPr>
            <w:tcW w:w="593" w:type="pct"/>
          </w:tcPr>
          <w:p w14:paraId="563A870D" w14:textId="54E9D949"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United States</w:t>
            </w:r>
          </w:p>
        </w:tc>
        <w:tc>
          <w:tcPr>
            <w:tcW w:w="551" w:type="pct"/>
          </w:tcPr>
          <w:p w14:paraId="1E5BE1C1"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357</w:t>
            </w:r>
          </w:p>
        </w:tc>
        <w:tc>
          <w:tcPr>
            <w:tcW w:w="559" w:type="pct"/>
          </w:tcPr>
          <w:p w14:paraId="45F06F65"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w:t>
            </w:r>
          </w:p>
        </w:tc>
        <w:tc>
          <w:tcPr>
            <w:tcW w:w="559" w:type="pct"/>
          </w:tcPr>
          <w:p w14:paraId="33EE5E11"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IA</w:t>
            </w:r>
          </w:p>
        </w:tc>
        <w:tc>
          <w:tcPr>
            <w:tcW w:w="559" w:type="pct"/>
          </w:tcPr>
          <w:p w14:paraId="5A9B8CFD"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7</w:t>
            </w:r>
          </w:p>
        </w:tc>
        <w:tc>
          <w:tcPr>
            <w:tcW w:w="716" w:type="pct"/>
          </w:tcPr>
          <w:p w14:paraId="1C7CA572"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OS, DFS</w:t>
            </w:r>
          </w:p>
        </w:tc>
      </w:tr>
      <w:tr w:rsidR="0025700B" w:rsidRPr="00F231D0" w14:paraId="1E23266A" w14:textId="77777777" w:rsidTr="008123D0">
        <w:tc>
          <w:tcPr>
            <w:tcW w:w="1463" w:type="pct"/>
          </w:tcPr>
          <w:p w14:paraId="62C62A50" w14:textId="26B25DD4"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 xml:space="preserve">Shigefuku </w:t>
            </w:r>
            <w:r w:rsidRPr="00F231D0">
              <w:rPr>
                <w:rFonts w:ascii="Book Antiqua" w:hAnsi="Book Antiqua" w:cs="Times New Roman"/>
                <w:i/>
              </w:rPr>
              <w:t>et al</w:t>
            </w:r>
            <w:r w:rsidRPr="00F231D0">
              <w:rPr>
                <w:rFonts w:ascii="Book Antiqua" w:hAnsi="Book Antiqua" w:cs="Times New Roman"/>
                <w:noProof/>
                <w:vertAlign w:val="superscript"/>
              </w:rPr>
              <w:t>[29]</w:t>
            </w:r>
            <w:r w:rsidRPr="00F231D0">
              <w:rPr>
                <w:rFonts w:ascii="Book Antiqua" w:hAnsi="Book Antiqua" w:cs="Times New Roman"/>
                <w:noProof/>
              </w:rPr>
              <w:t>, 2021</w:t>
            </w:r>
          </w:p>
        </w:tc>
        <w:tc>
          <w:tcPr>
            <w:tcW w:w="593" w:type="pct"/>
          </w:tcPr>
          <w:p w14:paraId="561BCA5C"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Japan</w:t>
            </w:r>
          </w:p>
        </w:tc>
        <w:tc>
          <w:tcPr>
            <w:tcW w:w="551" w:type="pct"/>
          </w:tcPr>
          <w:p w14:paraId="032F208A"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782</w:t>
            </w:r>
          </w:p>
        </w:tc>
        <w:tc>
          <w:tcPr>
            <w:tcW w:w="559" w:type="pct"/>
          </w:tcPr>
          <w:p w14:paraId="41FFFDF0"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w:t>
            </w:r>
          </w:p>
        </w:tc>
        <w:tc>
          <w:tcPr>
            <w:tcW w:w="559" w:type="pct"/>
          </w:tcPr>
          <w:p w14:paraId="14BDB5B0" w14:textId="6E6B2C79"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IA</w:t>
            </w:r>
            <w:r w:rsidR="00AE0DF6" w:rsidRPr="00F231D0">
              <w:rPr>
                <w:rFonts w:ascii="Book Antiqua" w:hAnsi="Book Antiqua" w:cs="Times New Roman"/>
              </w:rPr>
              <w:t xml:space="preserve"> </w:t>
            </w:r>
            <w:r w:rsidRPr="00F231D0">
              <w:rPr>
                <w:rFonts w:ascii="Book Antiqua" w:hAnsi="Book Antiqua" w:cs="Times New Roman"/>
              </w:rPr>
              <w:t>+</w:t>
            </w:r>
            <w:r w:rsidR="00AE0DF6" w:rsidRPr="00F231D0">
              <w:rPr>
                <w:rFonts w:ascii="Book Antiqua" w:hAnsi="Book Antiqua" w:cs="Times New Roman"/>
              </w:rPr>
              <w:t xml:space="preserve"> </w:t>
            </w:r>
            <w:r w:rsidRPr="00F231D0">
              <w:rPr>
                <w:rFonts w:ascii="Book Antiqua" w:hAnsi="Book Antiqua" w:cs="Times New Roman"/>
              </w:rPr>
              <w:t>IB</w:t>
            </w:r>
          </w:p>
        </w:tc>
        <w:tc>
          <w:tcPr>
            <w:tcW w:w="559" w:type="pct"/>
          </w:tcPr>
          <w:p w14:paraId="4CEFCEB8"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7</w:t>
            </w:r>
          </w:p>
        </w:tc>
        <w:tc>
          <w:tcPr>
            <w:tcW w:w="716" w:type="pct"/>
          </w:tcPr>
          <w:p w14:paraId="26DA4203"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OS</w:t>
            </w:r>
          </w:p>
        </w:tc>
      </w:tr>
    </w:tbl>
    <w:p w14:paraId="45856243" w14:textId="4D3EA4EE" w:rsidR="003645D2" w:rsidRPr="00F231D0" w:rsidRDefault="003645D2" w:rsidP="00F231D0">
      <w:pPr>
        <w:spacing w:line="360" w:lineRule="auto"/>
        <w:jc w:val="both"/>
        <w:rPr>
          <w:rFonts w:ascii="Book Antiqua" w:hAnsi="Book Antiqua"/>
        </w:rPr>
      </w:pPr>
      <w:r w:rsidRPr="00F231D0">
        <w:rPr>
          <w:rFonts w:ascii="Book Antiqua" w:hAnsi="Book Antiqua"/>
        </w:rPr>
        <w:t xml:space="preserve">GGO: </w:t>
      </w:r>
      <w:r w:rsidR="00AE0DF6" w:rsidRPr="00F231D0">
        <w:rPr>
          <w:rFonts w:ascii="Book Antiqua" w:hAnsi="Book Antiqua"/>
          <w:lang w:eastAsia="zh-CN"/>
        </w:rPr>
        <w:t>G</w:t>
      </w:r>
      <w:r w:rsidRPr="00F231D0">
        <w:rPr>
          <w:rFonts w:ascii="Book Antiqua" w:hAnsi="Book Antiqua"/>
        </w:rPr>
        <w:t xml:space="preserve">round glass opacity; TNM: </w:t>
      </w:r>
      <w:r w:rsidR="00AE0DF6" w:rsidRPr="00F231D0">
        <w:rPr>
          <w:rFonts w:ascii="Book Antiqua" w:hAnsi="Book Antiqua"/>
          <w:lang w:eastAsia="zh-CN"/>
        </w:rPr>
        <w:t>T</w:t>
      </w:r>
      <w:r w:rsidRPr="00F231D0">
        <w:rPr>
          <w:rFonts w:ascii="Book Antiqua" w:hAnsi="Book Antiqua"/>
        </w:rPr>
        <w:t xml:space="preserve">umor-node-metastasis; NOS: </w:t>
      </w:r>
      <w:bookmarkStart w:id="4" w:name="_Hlk11958359"/>
      <w:r w:rsidRPr="00F231D0">
        <w:rPr>
          <w:rFonts w:ascii="Book Antiqua" w:hAnsi="Book Antiqua"/>
          <w:color w:val="000000" w:themeColor="text1"/>
        </w:rPr>
        <w:t>Newcastle-Ottawa quality assessment scale</w:t>
      </w:r>
      <w:bookmarkEnd w:id="4"/>
      <w:r w:rsidRPr="00F231D0">
        <w:rPr>
          <w:rFonts w:ascii="Book Antiqua" w:hAnsi="Book Antiqua"/>
          <w:color w:val="000000" w:themeColor="text1"/>
        </w:rPr>
        <w:t xml:space="preserve">; OS: </w:t>
      </w:r>
      <w:r w:rsidR="00AE0DF6" w:rsidRPr="00F231D0">
        <w:rPr>
          <w:rFonts w:ascii="Book Antiqua" w:hAnsi="Book Antiqua"/>
          <w:color w:val="000000" w:themeColor="text1"/>
          <w:lang w:eastAsia="zh-CN"/>
        </w:rPr>
        <w:t>O</w:t>
      </w:r>
      <w:r w:rsidRPr="00F231D0">
        <w:rPr>
          <w:rFonts w:ascii="Book Antiqua" w:hAnsi="Book Antiqua"/>
          <w:color w:val="000000" w:themeColor="text1"/>
        </w:rPr>
        <w:t xml:space="preserve">verall survival; DFS: </w:t>
      </w:r>
      <w:r w:rsidR="00AE0DF6" w:rsidRPr="00F231D0">
        <w:rPr>
          <w:rFonts w:ascii="Book Antiqua" w:hAnsi="Book Antiqua"/>
          <w:color w:val="000000" w:themeColor="text1"/>
          <w:lang w:eastAsia="zh-CN"/>
        </w:rPr>
        <w:t>D</w:t>
      </w:r>
      <w:r w:rsidRPr="00F231D0">
        <w:rPr>
          <w:rFonts w:ascii="Book Antiqua" w:hAnsi="Book Antiqua"/>
          <w:color w:val="000000" w:themeColor="text1"/>
        </w:rPr>
        <w:t>isease-free survival.</w:t>
      </w:r>
    </w:p>
    <w:p w14:paraId="2405F29C" w14:textId="3C35D218" w:rsidR="003645D2" w:rsidRPr="00F231D0" w:rsidRDefault="003645D2" w:rsidP="00F231D0">
      <w:pPr>
        <w:spacing w:line="360" w:lineRule="auto"/>
        <w:jc w:val="both"/>
        <w:rPr>
          <w:rFonts w:ascii="Book Antiqua" w:hAnsi="Book Antiqua"/>
          <w:b/>
          <w:lang w:eastAsia="zh-CN"/>
        </w:rPr>
      </w:pPr>
      <w:r w:rsidRPr="00F231D0">
        <w:rPr>
          <w:rFonts w:ascii="Book Antiqua" w:hAnsi="Book Antiqua"/>
          <w:b/>
          <w:lang w:eastAsia="zh-CN"/>
        </w:rPr>
        <w:br w:type="page"/>
      </w:r>
      <w:r w:rsidR="00BA201D" w:rsidRPr="00F231D0">
        <w:rPr>
          <w:rFonts w:ascii="Book Antiqua" w:hAnsi="Book Antiqua"/>
          <w:b/>
        </w:rPr>
        <w:lastRenderedPageBreak/>
        <w:t xml:space="preserve">Table 2 Results of </w:t>
      </w:r>
      <w:r w:rsidR="00BA201D" w:rsidRPr="00F231D0">
        <w:rPr>
          <w:rFonts w:ascii="Book Antiqua" w:hAnsi="Book Antiqua"/>
          <w:b/>
          <w:lang w:eastAsia="zh-CN"/>
        </w:rPr>
        <w:t>m</w:t>
      </w:r>
      <w:r w:rsidR="00BA201D" w:rsidRPr="00F231D0">
        <w:rPr>
          <w:rFonts w:ascii="Book Antiqua" w:hAnsi="Book Antiqua"/>
          <w:b/>
        </w:rPr>
        <w:t>eta-analysis</w:t>
      </w:r>
    </w:p>
    <w:tbl>
      <w:tblPr>
        <w:tblStyle w:val="TableGrid"/>
        <w:tblW w:w="531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506"/>
        <w:gridCol w:w="792"/>
        <w:gridCol w:w="1185"/>
        <w:gridCol w:w="1054"/>
        <w:gridCol w:w="911"/>
        <w:gridCol w:w="1386"/>
      </w:tblGrid>
      <w:tr w:rsidR="00BD596A" w:rsidRPr="00F231D0" w14:paraId="2CF62E11" w14:textId="77777777" w:rsidTr="00AC3C65">
        <w:tc>
          <w:tcPr>
            <w:tcW w:w="1061" w:type="pct"/>
            <w:tcBorders>
              <w:top w:val="single" w:sz="4" w:space="0" w:color="auto"/>
              <w:bottom w:val="single" w:sz="4" w:space="0" w:color="auto"/>
            </w:tcBorders>
          </w:tcPr>
          <w:p w14:paraId="13390A4A" w14:textId="77777777" w:rsidR="003645D2" w:rsidRPr="00F231D0" w:rsidRDefault="003645D2" w:rsidP="00F231D0">
            <w:pPr>
              <w:spacing w:line="360" w:lineRule="auto"/>
              <w:jc w:val="both"/>
              <w:rPr>
                <w:rFonts w:ascii="Book Antiqua" w:hAnsi="Book Antiqua" w:cs="Times New Roman"/>
                <w:b/>
              </w:rPr>
            </w:pPr>
          </w:p>
        </w:tc>
        <w:tc>
          <w:tcPr>
            <w:tcW w:w="1260" w:type="pct"/>
            <w:tcBorders>
              <w:top w:val="single" w:sz="4" w:space="0" w:color="auto"/>
              <w:bottom w:val="single" w:sz="4" w:space="0" w:color="auto"/>
            </w:tcBorders>
          </w:tcPr>
          <w:p w14:paraId="0E4C7487" w14:textId="77777777" w:rsidR="003645D2" w:rsidRPr="00F231D0" w:rsidRDefault="003645D2" w:rsidP="00F231D0">
            <w:pPr>
              <w:spacing w:line="360" w:lineRule="auto"/>
              <w:jc w:val="both"/>
              <w:rPr>
                <w:rFonts w:ascii="Book Antiqua" w:hAnsi="Book Antiqua" w:cs="Times New Roman"/>
                <w:b/>
              </w:rPr>
            </w:pPr>
            <w:r w:rsidRPr="00F231D0">
              <w:rPr>
                <w:rFonts w:ascii="Book Antiqua" w:hAnsi="Book Antiqua" w:cs="Times New Roman"/>
                <w:b/>
              </w:rPr>
              <w:t>No. studies</w:t>
            </w:r>
          </w:p>
        </w:tc>
        <w:tc>
          <w:tcPr>
            <w:tcW w:w="398" w:type="pct"/>
            <w:tcBorders>
              <w:top w:val="single" w:sz="4" w:space="0" w:color="auto"/>
              <w:bottom w:val="single" w:sz="4" w:space="0" w:color="auto"/>
            </w:tcBorders>
          </w:tcPr>
          <w:p w14:paraId="261F2900" w14:textId="77777777" w:rsidR="003645D2" w:rsidRPr="00F231D0" w:rsidRDefault="003645D2" w:rsidP="00F231D0">
            <w:pPr>
              <w:spacing w:line="360" w:lineRule="auto"/>
              <w:jc w:val="both"/>
              <w:rPr>
                <w:rFonts w:ascii="Book Antiqua" w:hAnsi="Book Antiqua" w:cs="Times New Roman"/>
                <w:b/>
              </w:rPr>
            </w:pPr>
            <w:r w:rsidRPr="00F231D0">
              <w:rPr>
                <w:rFonts w:ascii="Book Antiqua" w:hAnsi="Book Antiqua" w:cs="Times New Roman"/>
                <w:b/>
              </w:rPr>
              <w:t>HR</w:t>
            </w:r>
          </w:p>
        </w:tc>
        <w:tc>
          <w:tcPr>
            <w:tcW w:w="596" w:type="pct"/>
            <w:tcBorders>
              <w:top w:val="single" w:sz="4" w:space="0" w:color="auto"/>
              <w:bottom w:val="single" w:sz="4" w:space="0" w:color="auto"/>
            </w:tcBorders>
          </w:tcPr>
          <w:p w14:paraId="1474A332" w14:textId="0312C547" w:rsidR="003645D2" w:rsidRPr="00F231D0" w:rsidRDefault="00DB12A5" w:rsidP="00F231D0">
            <w:pPr>
              <w:spacing w:line="360" w:lineRule="auto"/>
              <w:jc w:val="both"/>
              <w:rPr>
                <w:rFonts w:ascii="Book Antiqua" w:hAnsi="Book Antiqua" w:cs="Times New Roman"/>
                <w:b/>
              </w:rPr>
            </w:pPr>
            <w:r w:rsidRPr="00F231D0">
              <w:rPr>
                <w:rFonts w:ascii="Book Antiqua" w:hAnsi="Book Antiqua" w:cs="Times New Roman"/>
                <w:b/>
              </w:rPr>
              <w:t>95%</w:t>
            </w:r>
            <w:r w:rsidR="003645D2" w:rsidRPr="00F231D0">
              <w:rPr>
                <w:rFonts w:ascii="Book Antiqua" w:hAnsi="Book Antiqua" w:cs="Times New Roman"/>
                <w:b/>
              </w:rPr>
              <w:t>CI</w:t>
            </w:r>
          </w:p>
        </w:tc>
        <w:tc>
          <w:tcPr>
            <w:tcW w:w="530" w:type="pct"/>
            <w:tcBorders>
              <w:top w:val="single" w:sz="4" w:space="0" w:color="auto"/>
              <w:bottom w:val="single" w:sz="4" w:space="0" w:color="auto"/>
            </w:tcBorders>
          </w:tcPr>
          <w:p w14:paraId="59A55F7F" w14:textId="77777777" w:rsidR="003645D2" w:rsidRPr="00F231D0" w:rsidRDefault="003645D2" w:rsidP="00F231D0">
            <w:pPr>
              <w:spacing w:line="360" w:lineRule="auto"/>
              <w:jc w:val="both"/>
              <w:rPr>
                <w:rFonts w:ascii="Book Antiqua" w:hAnsi="Book Antiqua" w:cs="Times New Roman"/>
                <w:b/>
              </w:rPr>
            </w:pPr>
            <w:r w:rsidRPr="00F231D0">
              <w:rPr>
                <w:rFonts w:ascii="Book Antiqua" w:hAnsi="Book Antiqua" w:cs="Times New Roman"/>
                <w:b/>
                <w:i/>
              </w:rPr>
              <w:t>P</w:t>
            </w:r>
            <w:r w:rsidRPr="00F231D0">
              <w:rPr>
                <w:rFonts w:ascii="Book Antiqua" w:hAnsi="Book Antiqua" w:cs="Times New Roman"/>
                <w:b/>
              </w:rPr>
              <w:t xml:space="preserve"> value </w:t>
            </w:r>
          </w:p>
        </w:tc>
        <w:tc>
          <w:tcPr>
            <w:tcW w:w="458" w:type="pct"/>
            <w:tcBorders>
              <w:top w:val="single" w:sz="4" w:space="0" w:color="auto"/>
              <w:bottom w:val="single" w:sz="4" w:space="0" w:color="auto"/>
            </w:tcBorders>
          </w:tcPr>
          <w:p w14:paraId="384D7D07" w14:textId="77777777" w:rsidR="003645D2" w:rsidRPr="00F231D0" w:rsidRDefault="003645D2" w:rsidP="00F231D0">
            <w:pPr>
              <w:spacing w:line="360" w:lineRule="auto"/>
              <w:jc w:val="both"/>
              <w:rPr>
                <w:rFonts w:ascii="Book Antiqua" w:hAnsi="Book Antiqua" w:cs="Times New Roman"/>
                <w:b/>
              </w:rPr>
            </w:pPr>
            <w:r w:rsidRPr="00741A03">
              <w:rPr>
                <w:rFonts w:ascii="Book Antiqua" w:hAnsi="Book Antiqua" w:cs="Times New Roman"/>
                <w:b/>
                <w:i/>
              </w:rPr>
              <w:t>I</w:t>
            </w:r>
            <w:r w:rsidRPr="00741A03">
              <w:rPr>
                <w:rFonts w:ascii="Book Antiqua" w:hAnsi="Book Antiqua" w:cs="Times New Roman"/>
                <w:b/>
                <w:i/>
                <w:vertAlign w:val="superscript"/>
              </w:rPr>
              <w:t>2</w:t>
            </w:r>
            <w:r w:rsidRPr="00F231D0">
              <w:rPr>
                <w:rFonts w:ascii="Book Antiqua" w:hAnsi="Book Antiqua" w:cs="Times New Roman"/>
                <w:b/>
              </w:rPr>
              <w:t xml:space="preserve"> (%)</w:t>
            </w:r>
          </w:p>
        </w:tc>
        <w:tc>
          <w:tcPr>
            <w:tcW w:w="697" w:type="pct"/>
            <w:tcBorders>
              <w:top w:val="single" w:sz="4" w:space="0" w:color="auto"/>
              <w:bottom w:val="single" w:sz="4" w:space="0" w:color="auto"/>
            </w:tcBorders>
          </w:tcPr>
          <w:p w14:paraId="0FC252FB" w14:textId="77777777" w:rsidR="003645D2" w:rsidRPr="00F231D0" w:rsidRDefault="003645D2" w:rsidP="00F231D0">
            <w:pPr>
              <w:spacing w:line="360" w:lineRule="auto"/>
              <w:jc w:val="both"/>
              <w:rPr>
                <w:rFonts w:ascii="Book Antiqua" w:hAnsi="Book Antiqua" w:cs="Times New Roman"/>
                <w:b/>
              </w:rPr>
            </w:pPr>
            <w:r w:rsidRPr="00F231D0">
              <w:rPr>
                <w:rFonts w:ascii="Book Antiqua" w:hAnsi="Book Antiqua" w:cs="Times New Roman"/>
                <w:b/>
                <w:i/>
              </w:rPr>
              <w:t>P</w:t>
            </w:r>
            <w:r w:rsidRPr="00F231D0">
              <w:rPr>
                <w:rFonts w:ascii="Book Antiqua" w:hAnsi="Book Antiqua" w:cs="Times New Roman"/>
                <w:b/>
              </w:rPr>
              <w:t xml:space="preserve"> value</w:t>
            </w:r>
          </w:p>
        </w:tc>
      </w:tr>
      <w:tr w:rsidR="00BD596A" w:rsidRPr="00F231D0" w14:paraId="3D0DACB7" w14:textId="77777777" w:rsidTr="00AC3C65">
        <w:tc>
          <w:tcPr>
            <w:tcW w:w="1061" w:type="pct"/>
            <w:tcBorders>
              <w:top w:val="single" w:sz="4" w:space="0" w:color="auto"/>
            </w:tcBorders>
          </w:tcPr>
          <w:p w14:paraId="7B521591" w14:textId="77777777"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Overall survival</w:t>
            </w:r>
          </w:p>
        </w:tc>
        <w:tc>
          <w:tcPr>
            <w:tcW w:w="1260" w:type="pct"/>
            <w:tcBorders>
              <w:top w:val="single" w:sz="4" w:space="0" w:color="auto"/>
            </w:tcBorders>
          </w:tcPr>
          <w:p w14:paraId="17126240" w14:textId="35C57D2D"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 xml:space="preserve">8 </w:t>
            </w:r>
            <w:r w:rsidR="00D87395" w:rsidRPr="00F231D0">
              <w:rPr>
                <w:rFonts w:ascii="Book Antiqua" w:hAnsi="Book Antiqua" w:cs="Times New Roman"/>
                <w:noProof/>
              </w:rPr>
              <w:t>[18,20-23,</w:t>
            </w:r>
            <w:r w:rsidRPr="00F231D0">
              <w:rPr>
                <w:rFonts w:ascii="Book Antiqua" w:hAnsi="Book Antiqua" w:cs="Times New Roman"/>
                <w:noProof/>
              </w:rPr>
              <w:t>27-29]</w:t>
            </w:r>
          </w:p>
        </w:tc>
        <w:tc>
          <w:tcPr>
            <w:tcW w:w="398" w:type="pct"/>
            <w:tcBorders>
              <w:top w:val="single" w:sz="4" w:space="0" w:color="auto"/>
            </w:tcBorders>
          </w:tcPr>
          <w:p w14:paraId="374FED6B" w14:textId="77777777"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0.44</w:t>
            </w:r>
          </w:p>
        </w:tc>
        <w:tc>
          <w:tcPr>
            <w:tcW w:w="596" w:type="pct"/>
            <w:tcBorders>
              <w:top w:val="single" w:sz="4" w:space="0" w:color="auto"/>
            </w:tcBorders>
          </w:tcPr>
          <w:p w14:paraId="1053F63E" w14:textId="77777777"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0.34-0.59</w:t>
            </w:r>
          </w:p>
        </w:tc>
        <w:tc>
          <w:tcPr>
            <w:tcW w:w="530" w:type="pct"/>
            <w:tcBorders>
              <w:top w:val="single" w:sz="4" w:space="0" w:color="auto"/>
            </w:tcBorders>
          </w:tcPr>
          <w:p w14:paraId="001A703C" w14:textId="45672C7C" w:rsidR="003645D2" w:rsidRPr="00F231D0" w:rsidRDefault="00476612" w:rsidP="00F231D0">
            <w:pPr>
              <w:spacing w:line="360" w:lineRule="auto"/>
              <w:jc w:val="both"/>
              <w:rPr>
                <w:rFonts w:ascii="Book Antiqua" w:hAnsi="Book Antiqua" w:cs="Times New Roman"/>
              </w:rPr>
            </w:pPr>
            <w:r w:rsidRPr="00F231D0">
              <w:rPr>
                <w:rFonts w:ascii="Book Antiqua" w:hAnsi="Book Antiqua" w:cs="Times New Roman"/>
              </w:rPr>
              <w:t xml:space="preserve">&lt; </w:t>
            </w:r>
            <w:r w:rsidR="003645D2" w:rsidRPr="00F231D0">
              <w:rPr>
                <w:rFonts w:ascii="Book Antiqua" w:hAnsi="Book Antiqua" w:cs="Times New Roman"/>
              </w:rPr>
              <w:t>0.001</w:t>
            </w:r>
          </w:p>
        </w:tc>
        <w:tc>
          <w:tcPr>
            <w:tcW w:w="458" w:type="pct"/>
            <w:tcBorders>
              <w:top w:val="single" w:sz="4" w:space="0" w:color="auto"/>
            </w:tcBorders>
          </w:tcPr>
          <w:p w14:paraId="11505AC2" w14:textId="77777777"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24.3</w:t>
            </w:r>
          </w:p>
        </w:tc>
        <w:tc>
          <w:tcPr>
            <w:tcW w:w="697" w:type="pct"/>
            <w:tcBorders>
              <w:top w:val="single" w:sz="4" w:space="0" w:color="auto"/>
            </w:tcBorders>
          </w:tcPr>
          <w:p w14:paraId="52B6775B" w14:textId="77777777"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0.236</w:t>
            </w:r>
          </w:p>
        </w:tc>
      </w:tr>
      <w:tr w:rsidR="00BD596A" w:rsidRPr="00F231D0" w14:paraId="07F9A808" w14:textId="77777777" w:rsidTr="00AC3C65">
        <w:tc>
          <w:tcPr>
            <w:tcW w:w="1061" w:type="pct"/>
          </w:tcPr>
          <w:p w14:paraId="4E6C3A3F" w14:textId="177B5A08" w:rsidR="003645D2" w:rsidRPr="00F231D0" w:rsidRDefault="00476612" w:rsidP="00F231D0">
            <w:pPr>
              <w:spacing w:line="360" w:lineRule="auto"/>
              <w:ind w:firstLineChars="100" w:firstLine="240"/>
              <w:jc w:val="both"/>
              <w:rPr>
                <w:rFonts w:ascii="Book Antiqua" w:hAnsi="Book Antiqua" w:cs="Times New Roman"/>
              </w:rPr>
            </w:pPr>
            <w:r w:rsidRPr="00F231D0">
              <w:rPr>
                <w:rFonts w:ascii="Book Antiqua" w:hAnsi="Book Antiqua" w:cs="Times New Roman"/>
              </w:rPr>
              <w:t xml:space="preserve">&gt; </w:t>
            </w:r>
            <w:r w:rsidR="003645D2" w:rsidRPr="00F231D0">
              <w:rPr>
                <w:rFonts w:ascii="Book Antiqua" w:hAnsi="Book Antiqua" w:cs="Times New Roman"/>
              </w:rPr>
              <w:t>0</w:t>
            </w:r>
            <w:r w:rsidR="001A1AA4" w:rsidRPr="00F231D0">
              <w:rPr>
                <w:rFonts w:ascii="Book Antiqua" w:hAnsi="Book Antiqua" w:cs="Times New Roman"/>
                <w:vertAlign w:val="superscript"/>
              </w:rPr>
              <w:t>1</w:t>
            </w:r>
          </w:p>
        </w:tc>
        <w:tc>
          <w:tcPr>
            <w:tcW w:w="1260" w:type="pct"/>
          </w:tcPr>
          <w:p w14:paraId="00D27FB4" w14:textId="0D0DEE18" w:rsidR="003645D2" w:rsidRPr="00F231D0" w:rsidRDefault="00D87395" w:rsidP="00F231D0">
            <w:pPr>
              <w:spacing w:line="360" w:lineRule="auto"/>
              <w:jc w:val="both"/>
              <w:rPr>
                <w:rFonts w:ascii="Book Antiqua" w:hAnsi="Book Antiqua" w:cs="Times New Roman"/>
              </w:rPr>
            </w:pPr>
            <w:r w:rsidRPr="00F231D0">
              <w:rPr>
                <w:rFonts w:ascii="Book Antiqua" w:hAnsi="Book Antiqua" w:cs="Times New Roman"/>
                <w:noProof/>
              </w:rPr>
              <w:t>3 [18,20,</w:t>
            </w:r>
            <w:r w:rsidR="003645D2" w:rsidRPr="00F231D0">
              <w:rPr>
                <w:rFonts w:ascii="Book Antiqua" w:hAnsi="Book Antiqua" w:cs="Times New Roman"/>
                <w:noProof/>
              </w:rPr>
              <w:t>21]</w:t>
            </w:r>
          </w:p>
        </w:tc>
        <w:tc>
          <w:tcPr>
            <w:tcW w:w="398" w:type="pct"/>
          </w:tcPr>
          <w:p w14:paraId="2A536762" w14:textId="1E145502"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0.14</w:t>
            </w:r>
          </w:p>
        </w:tc>
        <w:tc>
          <w:tcPr>
            <w:tcW w:w="596" w:type="pct"/>
          </w:tcPr>
          <w:p w14:paraId="301FAA21" w14:textId="4E5E98AF"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0.05-0.36</w:t>
            </w:r>
          </w:p>
        </w:tc>
        <w:tc>
          <w:tcPr>
            <w:tcW w:w="530" w:type="pct"/>
          </w:tcPr>
          <w:p w14:paraId="0FEDE030" w14:textId="00A829F7" w:rsidR="003645D2" w:rsidRPr="00F231D0" w:rsidRDefault="00476612" w:rsidP="00F231D0">
            <w:pPr>
              <w:spacing w:line="360" w:lineRule="auto"/>
              <w:jc w:val="both"/>
              <w:rPr>
                <w:rFonts w:ascii="Book Antiqua" w:hAnsi="Book Antiqua" w:cs="Times New Roman"/>
              </w:rPr>
            </w:pPr>
            <w:r w:rsidRPr="00F231D0">
              <w:rPr>
                <w:rFonts w:ascii="Book Antiqua" w:hAnsi="Book Antiqua" w:cs="Times New Roman"/>
              </w:rPr>
              <w:t xml:space="preserve">&lt; </w:t>
            </w:r>
            <w:r w:rsidR="003645D2" w:rsidRPr="00F231D0">
              <w:rPr>
                <w:rFonts w:ascii="Book Antiqua" w:hAnsi="Book Antiqua" w:cs="Times New Roman"/>
              </w:rPr>
              <w:t>0.001</w:t>
            </w:r>
          </w:p>
        </w:tc>
        <w:tc>
          <w:tcPr>
            <w:tcW w:w="458" w:type="pct"/>
          </w:tcPr>
          <w:p w14:paraId="26F624B5" w14:textId="4E35CA8C"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0.0</w:t>
            </w:r>
          </w:p>
        </w:tc>
        <w:tc>
          <w:tcPr>
            <w:tcW w:w="697" w:type="pct"/>
          </w:tcPr>
          <w:p w14:paraId="0E08F05C" w14:textId="2B113548"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0.943</w:t>
            </w:r>
          </w:p>
        </w:tc>
      </w:tr>
      <w:tr w:rsidR="00CD2009" w:rsidRPr="00F231D0" w14:paraId="71219A34" w14:textId="77777777" w:rsidTr="00AC3C65">
        <w:tc>
          <w:tcPr>
            <w:tcW w:w="1061" w:type="pct"/>
          </w:tcPr>
          <w:p w14:paraId="140B8D28" w14:textId="6416AB25" w:rsidR="00CD2009" w:rsidRPr="00F231D0" w:rsidRDefault="00CD2009" w:rsidP="00F231D0">
            <w:pPr>
              <w:spacing w:line="360" w:lineRule="auto"/>
              <w:ind w:firstLineChars="100" w:firstLine="240"/>
              <w:jc w:val="both"/>
              <w:rPr>
                <w:rFonts w:ascii="Book Antiqua" w:hAnsi="Book Antiqua"/>
              </w:rPr>
            </w:pPr>
            <w:r w:rsidRPr="00F231D0">
              <w:rPr>
                <w:rFonts w:ascii="Book Antiqua" w:hAnsi="Book Antiqua" w:cs="Times New Roman"/>
              </w:rPr>
              <w:t>0</w:t>
            </w:r>
            <w:r w:rsidR="001A1AA4" w:rsidRPr="00F231D0">
              <w:rPr>
                <w:rFonts w:ascii="Book Antiqua" w:hAnsi="Book Antiqua" w:cs="Times New Roman"/>
                <w:vertAlign w:val="superscript"/>
              </w:rPr>
              <w:t>1</w:t>
            </w:r>
          </w:p>
        </w:tc>
        <w:tc>
          <w:tcPr>
            <w:tcW w:w="1260" w:type="pct"/>
          </w:tcPr>
          <w:p w14:paraId="1A32EA69" w14:textId="785CF98E" w:rsidR="00CD2009" w:rsidRPr="00F231D0" w:rsidRDefault="00CD2009" w:rsidP="00F231D0">
            <w:pPr>
              <w:spacing w:line="360" w:lineRule="auto"/>
              <w:jc w:val="both"/>
              <w:rPr>
                <w:rFonts w:ascii="Book Antiqua" w:hAnsi="Book Antiqua"/>
                <w:noProof/>
              </w:rPr>
            </w:pPr>
            <w:r w:rsidRPr="00F231D0">
              <w:rPr>
                <w:rFonts w:ascii="Book Antiqua" w:hAnsi="Book Antiqua" w:cs="Times New Roman"/>
              </w:rPr>
              <w:t xml:space="preserve">5 </w:t>
            </w:r>
            <w:r w:rsidRPr="00F231D0">
              <w:rPr>
                <w:rFonts w:ascii="Book Antiqua" w:hAnsi="Book Antiqua" w:cs="Times New Roman"/>
                <w:noProof/>
              </w:rPr>
              <w:t>[22,23,27-29]</w:t>
            </w:r>
          </w:p>
        </w:tc>
        <w:tc>
          <w:tcPr>
            <w:tcW w:w="398" w:type="pct"/>
          </w:tcPr>
          <w:p w14:paraId="2E577E6F" w14:textId="5AF4F330" w:rsidR="00CD2009" w:rsidRPr="00F231D0" w:rsidRDefault="00CD2009" w:rsidP="00F231D0">
            <w:pPr>
              <w:spacing w:line="360" w:lineRule="auto"/>
              <w:jc w:val="both"/>
              <w:rPr>
                <w:rFonts w:ascii="Book Antiqua" w:hAnsi="Book Antiqua"/>
              </w:rPr>
            </w:pPr>
            <w:r w:rsidRPr="00F231D0">
              <w:rPr>
                <w:rFonts w:ascii="Book Antiqua" w:hAnsi="Book Antiqua" w:cs="Times New Roman"/>
              </w:rPr>
              <w:t>0.49</w:t>
            </w:r>
          </w:p>
        </w:tc>
        <w:tc>
          <w:tcPr>
            <w:tcW w:w="596" w:type="pct"/>
          </w:tcPr>
          <w:p w14:paraId="6D9A3C51" w14:textId="340A0BFB" w:rsidR="00CD2009" w:rsidRPr="00F231D0" w:rsidRDefault="00CD2009" w:rsidP="00F231D0">
            <w:pPr>
              <w:spacing w:line="360" w:lineRule="auto"/>
              <w:jc w:val="both"/>
              <w:rPr>
                <w:rFonts w:ascii="Book Antiqua" w:hAnsi="Book Antiqua"/>
              </w:rPr>
            </w:pPr>
            <w:r w:rsidRPr="00F231D0">
              <w:rPr>
                <w:rFonts w:ascii="Book Antiqua" w:hAnsi="Book Antiqua" w:cs="Times New Roman"/>
              </w:rPr>
              <w:t>0.37-0.66</w:t>
            </w:r>
          </w:p>
        </w:tc>
        <w:tc>
          <w:tcPr>
            <w:tcW w:w="530" w:type="pct"/>
          </w:tcPr>
          <w:p w14:paraId="5108E104" w14:textId="2EE63773" w:rsidR="00CD2009" w:rsidRPr="00F231D0" w:rsidRDefault="00CD2009" w:rsidP="00F231D0">
            <w:pPr>
              <w:spacing w:line="360" w:lineRule="auto"/>
              <w:jc w:val="both"/>
              <w:rPr>
                <w:rFonts w:ascii="Book Antiqua" w:hAnsi="Book Antiqua"/>
              </w:rPr>
            </w:pPr>
            <w:r w:rsidRPr="00F231D0">
              <w:rPr>
                <w:rFonts w:ascii="Book Antiqua" w:hAnsi="Book Antiqua" w:cs="Times New Roman"/>
              </w:rPr>
              <w:t>&lt; 0.001</w:t>
            </w:r>
          </w:p>
        </w:tc>
        <w:tc>
          <w:tcPr>
            <w:tcW w:w="458" w:type="pct"/>
          </w:tcPr>
          <w:p w14:paraId="5CAD3E61" w14:textId="0D75493C" w:rsidR="00CD2009" w:rsidRPr="00F231D0" w:rsidRDefault="00CD2009" w:rsidP="00F231D0">
            <w:pPr>
              <w:spacing w:line="360" w:lineRule="auto"/>
              <w:jc w:val="both"/>
              <w:rPr>
                <w:rFonts w:ascii="Book Antiqua" w:hAnsi="Book Antiqua"/>
              </w:rPr>
            </w:pPr>
            <w:r w:rsidRPr="00F231D0">
              <w:rPr>
                <w:rFonts w:ascii="Book Antiqua" w:hAnsi="Book Antiqua" w:cs="Times New Roman"/>
              </w:rPr>
              <w:t>0.0</w:t>
            </w:r>
          </w:p>
        </w:tc>
        <w:tc>
          <w:tcPr>
            <w:tcW w:w="697" w:type="pct"/>
          </w:tcPr>
          <w:p w14:paraId="7D3EE69A" w14:textId="14736C5F" w:rsidR="00CD2009" w:rsidRPr="00F231D0" w:rsidRDefault="00CD2009" w:rsidP="00F231D0">
            <w:pPr>
              <w:spacing w:line="360" w:lineRule="auto"/>
              <w:jc w:val="both"/>
              <w:rPr>
                <w:rFonts w:ascii="Book Antiqua" w:hAnsi="Book Antiqua"/>
              </w:rPr>
            </w:pPr>
            <w:r w:rsidRPr="00F231D0">
              <w:rPr>
                <w:rFonts w:ascii="Book Antiqua" w:hAnsi="Book Antiqua" w:cs="Times New Roman"/>
              </w:rPr>
              <w:t>0.583</w:t>
            </w:r>
          </w:p>
        </w:tc>
      </w:tr>
      <w:tr w:rsidR="00AC3C65" w:rsidRPr="00F231D0" w14:paraId="0FFA0957" w14:textId="77777777" w:rsidTr="00AC3C65">
        <w:tc>
          <w:tcPr>
            <w:tcW w:w="1061" w:type="pct"/>
          </w:tcPr>
          <w:p w14:paraId="0FAFEDA3" w14:textId="77777777"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Disease-free survival</w:t>
            </w:r>
          </w:p>
        </w:tc>
        <w:tc>
          <w:tcPr>
            <w:tcW w:w="1260" w:type="pct"/>
          </w:tcPr>
          <w:p w14:paraId="6B3C3890" w14:textId="1C7B5A4D"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 xml:space="preserve">8 </w:t>
            </w:r>
            <w:bookmarkStart w:id="5" w:name="_Hlk68861418"/>
            <w:r w:rsidR="00D87395" w:rsidRPr="00F231D0">
              <w:rPr>
                <w:rFonts w:ascii="Book Antiqua" w:hAnsi="Book Antiqua" w:cs="Times New Roman"/>
                <w:noProof/>
              </w:rPr>
              <w:t>[19-21,23,24,</w:t>
            </w:r>
            <w:r w:rsidRPr="00F231D0">
              <w:rPr>
                <w:rFonts w:ascii="Book Antiqua" w:hAnsi="Book Antiqua" w:cs="Times New Roman"/>
                <w:noProof/>
              </w:rPr>
              <w:t>26-28]</w:t>
            </w:r>
            <w:bookmarkEnd w:id="5"/>
          </w:p>
        </w:tc>
        <w:tc>
          <w:tcPr>
            <w:tcW w:w="398" w:type="pct"/>
          </w:tcPr>
          <w:p w14:paraId="0052EEEB" w14:textId="77777777"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0.35</w:t>
            </w:r>
          </w:p>
        </w:tc>
        <w:tc>
          <w:tcPr>
            <w:tcW w:w="596" w:type="pct"/>
          </w:tcPr>
          <w:p w14:paraId="08A45191" w14:textId="77777777"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0.18-0.70</w:t>
            </w:r>
          </w:p>
        </w:tc>
        <w:tc>
          <w:tcPr>
            <w:tcW w:w="530" w:type="pct"/>
          </w:tcPr>
          <w:p w14:paraId="22D9D0E4" w14:textId="77777777"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0.003</w:t>
            </w:r>
          </w:p>
        </w:tc>
        <w:tc>
          <w:tcPr>
            <w:tcW w:w="458" w:type="pct"/>
          </w:tcPr>
          <w:p w14:paraId="192F78F0" w14:textId="77777777"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88.2</w:t>
            </w:r>
          </w:p>
        </w:tc>
        <w:tc>
          <w:tcPr>
            <w:tcW w:w="697" w:type="pct"/>
          </w:tcPr>
          <w:p w14:paraId="4D3F49AB" w14:textId="2D11AF4A" w:rsidR="003645D2" w:rsidRPr="00F231D0" w:rsidRDefault="00476612" w:rsidP="00F231D0">
            <w:pPr>
              <w:spacing w:line="360" w:lineRule="auto"/>
              <w:jc w:val="both"/>
              <w:rPr>
                <w:rFonts w:ascii="Book Antiqua" w:hAnsi="Book Antiqua" w:cs="Times New Roman"/>
              </w:rPr>
            </w:pPr>
            <w:r w:rsidRPr="00F231D0">
              <w:rPr>
                <w:rFonts w:ascii="Book Antiqua" w:hAnsi="Book Antiqua" w:cs="Times New Roman"/>
              </w:rPr>
              <w:t xml:space="preserve">&lt; </w:t>
            </w:r>
            <w:r w:rsidR="003645D2" w:rsidRPr="00F231D0">
              <w:rPr>
                <w:rFonts w:ascii="Book Antiqua" w:hAnsi="Book Antiqua" w:cs="Times New Roman"/>
              </w:rPr>
              <w:t>0.001</w:t>
            </w:r>
          </w:p>
        </w:tc>
      </w:tr>
      <w:tr w:rsidR="00AC3C65" w:rsidRPr="00F231D0" w14:paraId="197842FC" w14:textId="77777777" w:rsidTr="00AC3C65">
        <w:tc>
          <w:tcPr>
            <w:tcW w:w="1061" w:type="pct"/>
          </w:tcPr>
          <w:p w14:paraId="22FD13D1" w14:textId="4D367156" w:rsidR="003645D2" w:rsidRPr="00F231D0" w:rsidRDefault="00C32EB8" w:rsidP="00F231D0">
            <w:pPr>
              <w:spacing w:line="360" w:lineRule="auto"/>
              <w:ind w:firstLineChars="100" w:firstLine="240"/>
              <w:jc w:val="both"/>
              <w:rPr>
                <w:rFonts w:ascii="Book Antiqua" w:hAnsi="Book Antiqua" w:cs="Times New Roman"/>
              </w:rPr>
            </w:pPr>
            <w:r w:rsidRPr="00F231D0">
              <w:rPr>
                <w:rFonts w:ascii="Book Antiqua" w:hAnsi="Book Antiqua" w:cs="Times New Roman"/>
              </w:rPr>
              <w:t xml:space="preserve">&gt; </w:t>
            </w:r>
            <w:r w:rsidR="003645D2" w:rsidRPr="00F231D0">
              <w:rPr>
                <w:rFonts w:ascii="Book Antiqua" w:hAnsi="Book Antiqua" w:cs="Times New Roman"/>
              </w:rPr>
              <w:t>0</w:t>
            </w:r>
            <w:r w:rsidR="001A1AA4" w:rsidRPr="00F231D0">
              <w:rPr>
                <w:rFonts w:ascii="Book Antiqua" w:hAnsi="Book Antiqua" w:cs="Times New Roman"/>
                <w:vertAlign w:val="superscript"/>
              </w:rPr>
              <w:t>1</w:t>
            </w:r>
          </w:p>
        </w:tc>
        <w:tc>
          <w:tcPr>
            <w:tcW w:w="1260" w:type="pct"/>
          </w:tcPr>
          <w:p w14:paraId="026D1C3F" w14:textId="2B720253"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 xml:space="preserve">5 </w:t>
            </w:r>
            <w:r w:rsidR="00D87395" w:rsidRPr="00F231D0">
              <w:rPr>
                <w:rFonts w:ascii="Book Antiqua" w:hAnsi="Book Antiqua" w:cs="Times New Roman"/>
                <w:noProof/>
              </w:rPr>
              <w:t>[19-21,23,</w:t>
            </w:r>
            <w:r w:rsidRPr="00F231D0">
              <w:rPr>
                <w:rFonts w:ascii="Book Antiqua" w:hAnsi="Book Antiqua" w:cs="Times New Roman"/>
                <w:noProof/>
              </w:rPr>
              <w:t>26]</w:t>
            </w:r>
          </w:p>
        </w:tc>
        <w:tc>
          <w:tcPr>
            <w:tcW w:w="398" w:type="pct"/>
          </w:tcPr>
          <w:p w14:paraId="131FE51F" w14:textId="376B5393"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0.29</w:t>
            </w:r>
          </w:p>
        </w:tc>
        <w:tc>
          <w:tcPr>
            <w:tcW w:w="596" w:type="pct"/>
          </w:tcPr>
          <w:p w14:paraId="6E264EE4" w14:textId="46A808ED"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0.10-0.87</w:t>
            </w:r>
          </w:p>
        </w:tc>
        <w:tc>
          <w:tcPr>
            <w:tcW w:w="530" w:type="pct"/>
          </w:tcPr>
          <w:p w14:paraId="6EFA1B92" w14:textId="302CEDB5"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0.027</w:t>
            </w:r>
          </w:p>
        </w:tc>
        <w:tc>
          <w:tcPr>
            <w:tcW w:w="458" w:type="pct"/>
          </w:tcPr>
          <w:p w14:paraId="0F0C0801" w14:textId="19B0D6CB"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89.1</w:t>
            </w:r>
          </w:p>
        </w:tc>
        <w:tc>
          <w:tcPr>
            <w:tcW w:w="697" w:type="pct"/>
          </w:tcPr>
          <w:p w14:paraId="01E3C138" w14:textId="0FC87EB0" w:rsidR="003645D2" w:rsidRPr="00F231D0" w:rsidRDefault="00476612" w:rsidP="00F231D0">
            <w:pPr>
              <w:spacing w:line="360" w:lineRule="auto"/>
              <w:jc w:val="both"/>
              <w:rPr>
                <w:rFonts w:ascii="Book Antiqua" w:hAnsi="Book Antiqua" w:cs="Times New Roman"/>
              </w:rPr>
            </w:pPr>
            <w:r w:rsidRPr="00F231D0">
              <w:rPr>
                <w:rFonts w:ascii="Book Antiqua" w:hAnsi="Book Antiqua" w:cs="Times New Roman"/>
              </w:rPr>
              <w:t xml:space="preserve">&lt; </w:t>
            </w:r>
            <w:r w:rsidR="003645D2" w:rsidRPr="00F231D0">
              <w:rPr>
                <w:rFonts w:ascii="Book Antiqua" w:hAnsi="Book Antiqua" w:cs="Times New Roman"/>
              </w:rPr>
              <w:t>0.001</w:t>
            </w:r>
          </w:p>
        </w:tc>
      </w:tr>
      <w:tr w:rsidR="00CD2009" w:rsidRPr="00F231D0" w14:paraId="00A1E948" w14:textId="77777777" w:rsidTr="00AC3C65">
        <w:tc>
          <w:tcPr>
            <w:tcW w:w="1061" w:type="pct"/>
          </w:tcPr>
          <w:p w14:paraId="7DBD42A8" w14:textId="1ABF0227" w:rsidR="00CD2009" w:rsidRPr="00F231D0" w:rsidRDefault="00CD2009" w:rsidP="00F231D0">
            <w:pPr>
              <w:spacing w:line="360" w:lineRule="auto"/>
              <w:ind w:firstLineChars="100" w:firstLine="240"/>
              <w:jc w:val="both"/>
              <w:rPr>
                <w:rFonts w:ascii="Book Antiqua" w:hAnsi="Book Antiqua"/>
              </w:rPr>
            </w:pPr>
            <w:r w:rsidRPr="00F231D0">
              <w:rPr>
                <w:rFonts w:ascii="Book Antiqua" w:hAnsi="Book Antiqua" w:cs="Times New Roman"/>
              </w:rPr>
              <w:t>0</w:t>
            </w:r>
            <w:r w:rsidR="001A1AA4" w:rsidRPr="00F231D0">
              <w:rPr>
                <w:rFonts w:ascii="Book Antiqua" w:hAnsi="Book Antiqua" w:cs="Times New Roman"/>
                <w:vertAlign w:val="superscript"/>
              </w:rPr>
              <w:t>1</w:t>
            </w:r>
          </w:p>
        </w:tc>
        <w:tc>
          <w:tcPr>
            <w:tcW w:w="1260" w:type="pct"/>
          </w:tcPr>
          <w:p w14:paraId="60B32BBA" w14:textId="13CE56C6" w:rsidR="00CD2009" w:rsidRPr="00F231D0" w:rsidRDefault="00CD2009" w:rsidP="00F231D0">
            <w:pPr>
              <w:spacing w:line="360" w:lineRule="auto"/>
              <w:jc w:val="both"/>
              <w:rPr>
                <w:rFonts w:ascii="Book Antiqua" w:hAnsi="Book Antiqua"/>
              </w:rPr>
            </w:pPr>
            <w:r w:rsidRPr="00F231D0">
              <w:rPr>
                <w:rFonts w:ascii="Book Antiqua" w:hAnsi="Book Antiqua" w:cs="Times New Roman"/>
              </w:rPr>
              <w:t xml:space="preserve">3 </w:t>
            </w:r>
            <w:r w:rsidRPr="00F231D0">
              <w:rPr>
                <w:rFonts w:ascii="Book Antiqua" w:hAnsi="Book Antiqua" w:cs="Times New Roman"/>
                <w:noProof/>
              </w:rPr>
              <w:t>[24,27,28]</w:t>
            </w:r>
          </w:p>
        </w:tc>
        <w:tc>
          <w:tcPr>
            <w:tcW w:w="398" w:type="pct"/>
          </w:tcPr>
          <w:p w14:paraId="54A172C8" w14:textId="20B8A9A8" w:rsidR="00CD2009" w:rsidRPr="00F231D0" w:rsidRDefault="00CD2009" w:rsidP="00F231D0">
            <w:pPr>
              <w:spacing w:line="360" w:lineRule="auto"/>
              <w:jc w:val="both"/>
              <w:rPr>
                <w:rFonts w:ascii="Book Antiqua" w:hAnsi="Book Antiqua"/>
              </w:rPr>
            </w:pPr>
            <w:r w:rsidRPr="00F231D0">
              <w:rPr>
                <w:rFonts w:ascii="Book Antiqua" w:hAnsi="Book Antiqua" w:cs="Times New Roman"/>
              </w:rPr>
              <w:t>0.42</w:t>
            </w:r>
          </w:p>
        </w:tc>
        <w:tc>
          <w:tcPr>
            <w:tcW w:w="596" w:type="pct"/>
          </w:tcPr>
          <w:p w14:paraId="50BD584B" w14:textId="5FF3989D" w:rsidR="00CD2009" w:rsidRPr="00F231D0" w:rsidRDefault="00CD2009" w:rsidP="00F231D0">
            <w:pPr>
              <w:spacing w:line="360" w:lineRule="auto"/>
              <w:jc w:val="both"/>
              <w:rPr>
                <w:rFonts w:ascii="Book Antiqua" w:hAnsi="Book Antiqua"/>
              </w:rPr>
            </w:pPr>
            <w:r w:rsidRPr="00F231D0">
              <w:rPr>
                <w:rFonts w:ascii="Book Antiqua" w:hAnsi="Book Antiqua" w:cs="Times New Roman"/>
              </w:rPr>
              <w:t>0.23-0.75</w:t>
            </w:r>
          </w:p>
        </w:tc>
        <w:tc>
          <w:tcPr>
            <w:tcW w:w="530" w:type="pct"/>
          </w:tcPr>
          <w:p w14:paraId="0AF115D5" w14:textId="05FED063" w:rsidR="00CD2009" w:rsidRPr="00F231D0" w:rsidRDefault="00CD2009" w:rsidP="00F231D0">
            <w:pPr>
              <w:spacing w:line="360" w:lineRule="auto"/>
              <w:jc w:val="both"/>
              <w:rPr>
                <w:rFonts w:ascii="Book Antiqua" w:hAnsi="Book Antiqua"/>
              </w:rPr>
            </w:pPr>
            <w:r w:rsidRPr="00F231D0">
              <w:rPr>
                <w:rFonts w:ascii="Book Antiqua" w:hAnsi="Book Antiqua" w:cs="Times New Roman"/>
              </w:rPr>
              <w:t>0.004</w:t>
            </w:r>
          </w:p>
        </w:tc>
        <w:tc>
          <w:tcPr>
            <w:tcW w:w="458" w:type="pct"/>
          </w:tcPr>
          <w:p w14:paraId="5DDF4506" w14:textId="0C3DBDED" w:rsidR="00CD2009" w:rsidRPr="00F231D0" w:rsidRDefault="00CD2009" w:rsidP="00F231D0">
            <w:pPr>
              <w:spacing w:line="360" w:lineRule="auto"/>
              <w:jc w:val="both"/>
              <w:rPr>
                <w:rFonts w:ascii="Book Antiqua" w:hAnsi="Book Antiqua"/>
              </w:rPr>
            </w:pPr>
            <w:r w:rsidRPr="00F231D0">
              <w:rPr>
                <w:rFonts w:ascii="Book Antiqua" w:hAnsi="Book Antiqua" w:cs="Times New Roman"/>
              </w:rPr>
              <w:t>49.8</w:t>
            </w:r>
          </w:p>
        </w:tc>
        <w:tc>
          <w:tcPr>
            <w:tcW w:w="697" w:type="pct"/>
          </w:tcPr>
          <w:p w14:paraId="5967DD4E" w14:textId="48DADFCC" w:rsidR="00CD2009" w:rsidRPr="00F231D0" w:rsidRDefault="00CD2009" w:rsidP="00F231D0">
            <w:pPr>
              <w:spacing w:line="360" w:lineRule="auto"/>
              <w:jc w:val="both"/>
              <w:rPr>
                <w:rFonts w:ascii="Book Antiqua" w:hAnsi="Book Antiqua"/>
              </w:rPr>
            </w:pPr>
            <w:r w:rsidRPr="00F231D0">
              <w:rPr>
                <w:rFonts w:ascii="Book Antiqua" w:hAnsi="Book Antiqua" w:cs="Times New Roman"/>
              </w:rPr>
              <w:t>0.136</w:t>
            </w:r>
          </w:p>
        </w:tc>
      </w:tr>
    </w:tbl>
    <w:p w14:paraId="071BC2BB" w14:textId="58C39D49" w:rsidR="002B2748" w:rsidRPr="00F231D0" w:rsidRDefault="00BF5E54" w:rsidP="00F231D0">
      <w:pPr>
        <w:spacing w:line="360" w:lineRule="auto"/>
        <w:jc w:val="both"/>
        <w:rPr>
          <w:rFonts w:ascii="Book Antiqua" w:hAnsi="Book Antiqua"/>
          <w:lang w:eastAsia="zh-CN"/>
        </w:rPr>
      </w:pPr>
      <w:r w:rsidRPr="00F231D0">
        <w:rPr>
          <w:rFonts w:ascii="Book Antiqua" w:hAnsi="Book Antiqua"/>
          <w:vertAlign w:val="superscript"/>
          <w:lang w:eastAsia="zh-CN"/>
        </w:rPr>
        <w:t>1</w:t>
      </w:r>
      <w:r w:rsidRPr="00F231D0">
        <w:rPr>
          <w:rFonts w:ascii="Book Antiqua" w:hAnsi="Book Antiqua"/>
          <w:lang w:eastAsia="zh-CN"/>
        </w:rPr>
        <w:t>S</w:t>
      </w:r>
      <w:r w:rsidRPr="00F231D0">
        <w:rPr>
          <w:rFonts w:ascii="Book Antiqua" w:hAnsi="Book Antiqua"/>
        </w:rPr>
        <w:t xml:space="preserve">ubgroup analysis was conducted based on the cutoff values of </w:t>
      </w:r>
      <w:r w:rsidR="001C23C2" w:rsidRPr="00F231D0">
        <w:rPr>
          <w:rFonts w:ascii="Book Antiqua" w:hAnsi="Book Antiqua"/>
        </w:rPr>
        <w:t>ground glass opacity</w:t>
      </w:r>
      <w:r w:rsidRPr="00F231D0">
        <w:rPr>
          <w:rFonts w:ascii="Book Antiqua" w:hAnsi="Book Antiqua"/>
        </w:rPr>
        <w:t xml:space="preserve"> proportion.</w:t>
      </w:r>
      <w:r w:rsidRPr="00F231D0">
        <w:rPr>
          <w:rFonts w:ascii="Book Antiqua" w:hAnsi="Book Antiqua"/>
          <w:lang w:eastAsia="zh-CN"/>
        </w:rPr>
        <w:t xml:space="preserve"> </w:t>
      </w:r>
      <w:r w:rsidR="003645D2" w:rsidRPr="00F231D0">
        <w:rPr>
          <w:rFonts w:ascii="Book Antiqua" w:hAnsi="Book Antiqua"/>
        </w:rPr>
        <w:t xml:space="preserve">HR: </w:t>
      </w:r>
      <w:r w:rsidRPr="00F231D0">
        <w:rPr>
          <w:rFonts w:ascii="Book Antiqua" w:hAnsi="Book Antiqua"/>
          <w:lang w:eastAsia="zh-CN"/>
        </w:rPr>
        <w:t>H</w:t>
      </w:r>
      <w:r w:rsidR="003645D2" w:rsidRPr="00F231D0">
        <w:rPr>
          <w:rFonts w:ascii="Book Antiqua" w:hAnsi="Book Antiqua"/>
        </w:rPr>
        <w:t xml:space="preserve">azard ratio; CI: </w:t>
      </w:r>
      <w:r w:rsidRPr="00F231D0">
        <w:rPr>
          <w:rFonts w:ascii="Book Antiqua" w:hAnsi="Book Antiqua"/>
          <w:lang w:eastAsia="zh-CN"/>
        </w:rPr>
        <w:t>C</w:t>
      </w:r>
      <w:r w:rsidR="003645D2" w:rsidRPr="00F231D0">
        <w:rPr>
          <w:rFonts w:ascii="Book Antiqua" w:hAnsi="Book Antiqua"/>
        </w:rPr>
        <w:t>onfidence interval</w:t>
      </w:r>
      <w:r w:rsidRPr="00F231D0">
        <w:rPr>
          <w:rFonts w:ascii="Book Antiqua" w:hAnsi="Book Antiqua"/>
          <w:lang w:eastAsia="zh-CN"/>
        </w:rPr>
        <w:t>.</w:t>
      </w:r>
    </w:p>
    <w:sectPr w:rsidR="002B2748" w:rsidRPr="00F231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41706" w14:textId="77777777" w:rsidR="0014784C" w:rsidRDefault="0014784C" w:rsidP="00CD795C">
      <w:r>
        <w:separator/>
      </w:r>
    </w:p>
  </w:endnote>
  <w:endnote w:type="continuationSeparator" w:id="0">
    <w:p w14:paraId="5B3F628E" w14:textId="77777777" w:rsidR="0014784C" w:rsidRDefault="0014784C" w:rsidP="00CD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28161253"/>
      <w:docPartObj>
        <w:docPartGallery w:val="Page Numbers (Bottom of Page)"/>
        <w:docPartUnique/>
      </w:docPartObj>
    </w:sdtPr>
    <w:sdtEndPr>
      <w:rPr>
        <w:noProof/>
      </w:rPr>
    </w:sdtEndPr>
    <w:sdtContent>
      <w:p w14:paraId="7F569687" w14:textId="69A39791" w:rsidR="006D79EC" w:rsidRPr="006D79EC" w:rsidRDefault="006D79EC">
        <w:pPr>
          <w:pStyle w:val="Footer"/>
          <w:jc w:val="right"/>
          <w:rPr>
            <w:rFonts w:ascii="Book Antiqua" w:hAnsi="Book Antiqua"/>
            <w:sz w:val="24"/>
            <w:szCs w:val="24"/>
          </w:rPr>
        </w:pPr>
        <w:r w:rsidRPr="006D79EC">
          <w:rPr>
            <w:rFonts w:ascii="Book Antiqua" w:hAnsi="Book Antiqua"/>
            <w:sz w:val="24"/>
            <w:szCs w:val="24"/>
          </w:rPr>
          <w:fldChar w:fldCharType="begin"/>
        </w:r>
        <w:r w:rsidRPr="006D79EC">
          <w:rPr>
            <w:rFonts w:ascii="Book Antiqua" w:hAnsi="Book Antiqua"/>
            <w:sz w:val="24"/>
            <w:szCs w:val="24"/>
          </w:rPr>
          <w:instrText xml:space="preserve"> PAGE   \* MERGEFORMAT </w:instrText>
        </w:r>
        <w:r w:rsidRPr="006D79EC">
          <w:rPr>
            <w:rFonts w:ascii="Book Antiqua" w:hAnsi="Book Antiqua"/>
            <w:sz w:val="24"/>
            <w:szCs w:val="24"/>
          </w:rPr>
          <w:fldChar w:fldCharType="separate"/>
        </w:r>
        <w:r w:rsidRPr="006D79EC">
          <w:rPr>
            <w:rFonts w:ascii="Book Antiqua" w:hAnsi="Book Antiqua"/>
            <w:noProof/>
            <w:sz w:val="24"/>
            <w:szCs w:val="24"/>
          </w:rPr>
          <w:t>2</w:t>
        </w:r>
        <w:r w:rsidRPr="006D79EC">
          <w:rPr>
            <w:rFonts w:ascii="Book Antiqua" w:hAnsi="Book Antiqua"/>
            <w:noProof/>
            <w:sz w:val="24"/>
            <w:szCs w:val="24"/>
          </w:rPr>
          <w:fldChar w:fldCharType="end"/>
        </w:r>
        <w:r w:rsidRPr="006D79EC">
          <w:rPr>
            <w:rFonts w:ascii="Book Antiqua" w:hAnsi="Book Antiqua"/>
            <w:noProof/>
            <w:sz w:val="24"/>
            <w:szCs w:val="24"/>
          </w:rPr>
          <w:t xml:space="preserve"> / 2</w:t>
        </w:r>
        <w:r w:rsidR="00F95027">
          <w:rPr>
            <w:rFonts w:ascii="Book Antiqua" w:hAnsi="Book Antiqua"/>
            <w:noProof/>
            <w:sz w:val="24"/>
            <w:szCs w:val="24"/>
          </w:rPr>
          <w:t>4</w:t>
        </w:r>
      </w:p>
    </w:sdtContent>
  </w:sdt>
  <w:p w14:paraId="1379810A" w14:textId="77777777" w:rsidR="009C0453" w:rsidRDefault="009C0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332F" w14:textId="77777777" w:rsidR="0014784C" w:rsidRDefault="0014784C" w:rsidP="00CD795C">
      <w:r>
        <w:separator/>
      </w:r>
    </w:p>
  </w:footnote>
  <w:footnote w:type="continuationSeparator" w:id="0">
    <w:p w14:paraId="156D2329" w14:textId="77777777" w:rsidR="0014784C" w:rsidRDefault="0014784C" w:rsidP="00CD7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F0B"/>
    <w:rsid w:val="00017F58"/>
    <w:rsid w:val="0005386B"/>
    <w:rsid w:val="0014784C"/>
    <w:rsid w:val="00153EAA"/>
    <w:rsid w:val="001704CA"/>
    <w:rsid w:val="001A1AA4"/>
    <w:rsid w:val="001B094C"/>
    <w:rsid w:val="001C23C2"/>
    <w:rsid w:val="00230AB4"/>
    <w:rsid w:val="00232140"/>
    <w:rsid w:val="0024035C"/>
    <w:rsid w:val="00246CB5"/>
    <w:rsid w:val="0025700B"/>
    <w:rsid w:val="00264A78"/>
    <w:rsid w:val="00292828"/>
    <w:rsid w:val="002B2748"/>
    <w:rsid w:val="002C02A2"/>
    <w:rsid w:val="002D385E"/>
    <w:rsid w:val="00310CF9"/>
    <w:rsid w:val="00337BCB"/>
    <w:rsid w:val="003645D2"/>
    <w:rsid w:val="0037221E"/>
    <w:rsid w:val="003877C8"/>
    <w:rsid w:val="003A6B1F"/>
    <w:rsid w:val="003C42A5"/>
    <w:rsid w:val="00463423"/>
    <w:rsid w:val="00476612"/>
    <w:rsid w:val="004B1AAD"/>
    <w:rsid w:val="005610BF"/>
    <w:rsid w:val="00627D7C"/>
    <w:rsid w:val="00672E1F"/>
    <w:rsid w:val="006A094D"/>
    <w:rsid w:val="006B1FB5"/>
    <w:rsid w:val="006B3E5B"/>
    <w:rsid w:val="006B60A1"/>
    <w:rsid w:val="006D06A3"/>
    <w:rsid w:val="006D79EC"/>
    <w:rsid w:val="007021EA"/>
    <w:rsid w:val="007107B4"/>
    <w:rsid w:val="00741A03"/>
    <w:rsid w:val="007B5447"/>
    <w:rsid w:val="007F095C"/>
    <w:rsid w:val="008123D0"/>
    <w:rsid w:val="00815E97"/>
    <w:rsid w:val="00850255"/>
    <w:rsid w:val="008D64F5"/>
    <w:rsid w:val="0094546A"/>
    <w:rsid w:val="00961EA2"/>
    <w:rsid w:val="00972640"/>
    <w:rsid w:val="0097547C"/>
    <w:rsid w:val="00986870"/>
    <w:rsid w:val="009C0453"/>
    <w:rsid w:val="00A22430"/>
    <w:rsid w:val="00A77B3E"/>
    <w:rsid w:val="00AA6149"/>
    <w:rsid w:val="00AC3C65"/>
    <w:rsid w:val="00AE0DF6"/>
    <w:rsid w:val="00AF7553"/>
    <w:rsid w:val="00B22D45"/>
    <w:rsid w:val="00B3281C"/>
    <w:rsid w:val="00B65C72"/>
    <w:rsid w:val="00B71CAC"/>
    <w:rsid w:val="00B947C0"/>
    <w:rsid w:val="00BA201D"/>
    <w:rsid w:val="00BD596A"/>
    <w:rsid w:val="00BF1F5B"/>
    <w:rsid w:val="00BF2F34"/>
    <w:rsid w:val="00BF5E54"/>
    <w:rsid w:val="00C052D0"/>
    <w:rsid w:val="00C06FD1"/>
    <w:rsid w:val="00C164B2"/>
    <w:rsid w:val="00C32EB8"/>
    <w:rsid w:val="00C523ED"/>
    <w:rsid w:val="00C840A7"/>
    <w:rsid w:val="00CA1384"/>
    <w:rsid w:val="00CA2A55"/>
    <w:rsid w:val="00CD2009"/>
    <w:rsid w:val="00CD47DC"/>
    <w:rsid w:val="00CD795C"/>
    <w:rsid w:val="00CF1C80"/>
    <w:rsid w:val="00CF6140"/>
    <w:rsid w:val="00D648C0"/>
    <w:rsid w:val="00D704AE"/>
    <w:rsid w:val="00D83056"/>
    <w:rsid w:val="00D87395"/>
    <w:rsid w:val="00DB12A5"/>
    <w:rsid w:val="00DB73CF"/>
    <w:rsid w:val="00E021BC"/>
    <w:rsid w:val="00E96CC5"/>
    <w:rsid w:val="00ED77B3"/>
    <w:rsid w:val="00F07521"/>
    <w:rsid w:val="00F231D0"/>
    <w:rsid w:val="00F95027"/>
    <w:rsid w:val="00FA444B"/>
    <w:rsid w:val="00FA5FCE"/>
    <w:rsid w:val="00FC2E24"/>
    <w:rsid w:val="00FC7584"/>
    <w:rsid w:val="00FE3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6E666"/>
  <w15:docId w15:val="{11B5C882-B5C9-473D-A8EB-D5B9CAE0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D06A3"/>
    <w:rPr>
      <w:sz w:val="21"/>
      <w:szCs w:val="21"/>
    </w:rPr>
  </w:style>
  <w:style w:type="paragraph" w:styleId="CommentText">
    <w:name w:val="annotation text"/>
    <w:basedOn w:val="Normal"/>
    <w:link w:val="CommentTextChar"/>
    <w:rsid w:val="006D06A3"/>
  </w:style>
  <w:style w:type="character" w:customStyle="1" w:styleId="CommentTextChar">
    <w:name w:val="Comment Text Char"/>
    <w:basedOn w:val="DefaultParagraphFont"/>
    <w:link w:val="CommentText"/>
    <w:rsid w:val="006D06A3"/>
    <w:rPr>
      <w:sz w:val="24"/>
      <w:szCs w:val="24"/>
    </w:rPr>
  </w:style>
  <w:style w:type="paragraph" w:styleId="CommentSubject">
    <w:name w:val="annotation subject"/>
    <w:basedOn w:val="CommentText"/>
    <w:next w:val="CommentText"/>
    <w:link w:val="CommentSubjectChar"/>
    <w:rsid w:val="006D06A3"/>
    <w:rPr>
      <w:b/>
      <w:bCs/>
    </w:rPr>
  </w:style>
  <w:style w:type="character" w:customStyle="1" w:styleId="CommentSubjectChar">
    <w:name w:val="Comment Subject Char"/>
    <w:basedOn w:val="CommentTextChar"/>
    <w:link w:val="CommentSubject"/>
    <w:rsid w:val="006D06A3"/>
    <w:rPr>
      <w:b/>
      <w:bCs/>
      <w:sz w:val="24"/>
      <w:szCs w:val="24"/>
    </w:rPr>
  </w:style>
  <w:style w:type="paragraph" w:styleId="BalloonText">
    <w:name w:val="Balloon Text"/>
    <w:basedOn w:val="Normal"/>
    <w:link w:val="BalloonTextChar"/>
    <w:rsid w:val="006D06A3"/>
    <w:rPr>
      <w:sz w:val="18"/>
      <w:szCs w:val="18"/>
    </w:rPr>
  </w:style>
  <w:style w:type="character" w:customStyle="1" w:styleId="BalloonTextChar">
    <w:name w:val="Balloon Text Char"/>
    <w:basedOn w:val="DefaultParagraphFont"/>
    <w:link w:val="BalloonText"/>
    <w:rsid w:val="006D06A3"/>
    <w:rPr>
      <w:sz w:val="18"/>
      <w:szCs w:val="18"/>
    </w:rPr>
  </w:style>
  <w:style w:type="character" w:customStyle="1" w:styleId="jlqj4b">
    <w:name w:val="jlqj4b"/>
    <w:basedOn w:val="DefaultParagraphFont"/>
    <w:rsid w:val="006D06A3"/>
  </w:style>
  <w:style w:type="paragraph" w:styleId="Header">
    <w:name w:val="header"/>
    <w:basedOn w:val="Normal"/>
    <w:link w:val="HeaderChar"/>
    <w:unhideWhenUsed/>
    <w:rsid w:val="00CD795C"/>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rsid w:val="00CD795C"/>
    <w:rPr>
      <w:sz w:val="18"/>
      <w:szCs w:val="18"/>
    </w:rPr>
  </w:style>
  <w:style w:type="paragraph" w:styleId="Footer">
    <w:name w:val="footer"/>
    <w:basedOn w:val="Normal"/>
    <w:link w:val="FooterChar"/>
    <w:uiPriority w:val="99"/>
    <w:unhideWhenUsed/>
    <w:rsid w:val="00CD795C"/>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CD795C"/>
    <w:rPr>
      <w:sz w:val="18"/>
      <w:szCs w:val="18"/>
    </w:rPr>
  </w:style>
  <w:style w:type="table" w:styleId="TableGrid">
    <w:name w:val="Table Grid"/>
    <w:basedOn w:val="TableNormal"/>
    <w:uiPriority w:val="39"/>
    <w:rsid w:val="003645D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26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28978">
      <w:bodyDiv w:val="1"/>
      <w:marLeft w:val="0"/>
      <w:marRight w:val="0"/>
      <w:marTop w:val="0"/>
      <w:marBottom w:val="0"/>
      <w:divBdr>
        <w:top w:val="none" w:sz="0" w:space="0" w:color="auto"/>
        <w:left w:val="none" w:sz="0" w:space="0" w:color="auto"/>
        <w:bottom w:val="none" w:sz="0" w:space="0" w:color="auto"/>
        <w:right w:val="none" w:sz="0" w:space="0" w:color="auto"/>
      </w:divBdr>
      <w:divsChild>
        <w:div w:id="1476709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4484</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dcterms:created xsi:type="dcterms:W3CDTF">2021-09-19T02:57:00Z</dcterms:created>
  <dcterms:modified xsi:type="dcterms:W3CDTF">2021-09-19T02:57:00Z</dcterms:modified>
</cp:coreProperties>
</file>