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99" w:rsidRPr="000B1C1F" w:rsidRDefault="00BD0499" w:rsidP="00352433">
      <w:pPr>
        <w:adjustRightInd w:val="0"/>
        <w:snapToGrid w:val="0"/>
        <w:spacing w:line="360" w:lineRule="auto"/>
        <w:rPr>
          <w:rFonts w:ascii="Book Antiqua" w:hAnsi="Book Antiqua"/>
          <w:b/>
          <w:color w:val="000000"/>
          <w:szCs w:val="24"/>
        </w:rPr>
      </w:pPr>
      <w:r w:rsidRPr="000B1C1F">
        <w:rPr>
          <w:rFonts w:ascii="Book Antiqua" w:hAnsi="Book Antiqua"/>
          <w:b/>
          <w:color w:val="0000FF"/>
          <w:szCs w:val="24"/>
        </w:rPr>
        <w:t xml:space="preserve">Name of journal: </w:t>
      </w:r>
      <w:r w:rsidR="00B0504C" w:rsidRPr="000B1C1F">
        <w:rPr>
          <w:rFonts w:ascii="Book Antiqua" w:hAnsi="Book Antiqua"/>
          <w:b/>
          <w:color w:val="000000"/>
          <w:szCs w:val="24"/>
        </w:rPr>
        <w:t>World Journal of Respirology</w:t>
      </w:r>
    </w:p>
    <w:p w:rsidR="00BD0499" w:rsidRPr="000B1C1F" w:rsidRDefault="00BD0499" w:rsidP="00352433">
      <w:pPr>
        <w:adjustRightInd w:val="0"/>
        <w:snapToGrid w:val="0"/>
        <w:spacing w:line="360" w:lineRule="auto"/>
        <w:rPr>
          <w:rFonts w:ascii="Book Antiqua" w:eastAsia="宋体" w:hAnsi="Book Antiqua"/>
          <w:b/>
          <w:color w:val="0000FF"/>
          <w:szCs w:val="24"/>
          <w:lang w:eastAsia="zh-CN"/>
        </w:rPr>
      </w:pPr>
      <w:r w:rsidRPr="000B1C1F">
        <w:rPr>
          <w:rFonts w:ascii="Book Antiqua" w:hAnsi="Book Antiqua"/>
          <w:b/>
          <w:color w:val="0000FF"/>
          <w:szCs w:val="24"/>
        </w:rPr>
        <w:t xml:space="preserve">ESPS Manuscript NO: </w:t>
      </w:r>
      <w:r w:rsidRPr="000B1C1F">
        <w:rPr>
          <w:rFonts w:ascii="Book Antiqua" w:eastAsia="宋体" w:hAnsi="Book Antiqua"/>
          <w:b/>
          <w:color w:val="0000FF"/>
          <w:szCs w:val="24"/>
          <w:lang w:eastAsia="zh-CN"/>
        </w:rPr>
        <w:t>7017</w:t>
      </w:r>
    </w:p>
    <w:p w:rsidR="00456500" w:rsidRPr="000B1C1F" w:rsidRDefault="00BD0499" w:rsidP="00352433">
      <w:pPr>
        <w:widowControl/>
        <w:adjustRightInd w:val="0"/>
        <w:snapToGrid w:val="0"/>
        <w:spacing w:line="360" w:lineRule="auto"/>
        <w:outlineLvl w:val="3"/>
        <w:rPr>
          <w:rFonts w:ascii="Book Antiqua" w:hAnsi="Book Antiqua"/>
          <w:b/>
          <w:bCs/>
          <w:szCs w:val="24"/>
        </w:rPr>
      </w:pPr>
      <w:r w:rsidRPr="000B1C1F">
        <w:rPr>
          <w:rFonts w:ascii="Book Antiqua" w:hAnsi="Book Antiqua"/>
          <w:b/>
          <w:color w:val="0000FF"/>
          <w:szCs w:val="24"/>
        </w:rPr>
        <w:t xml:space="preserve">Columns: </w:t>
      </w:r>
      <w:r w:rsidR="00456500" w:rsidRPr="000B1C1F">
        <w:rPr>
          <w:rFonts w:ascii="Book Antiqua" w:hAnsi="Book Antiqua"/>
          <w:b/>
          <w:bCs/>
          <w:szCs w:val="24"/>
        </w:rPr>
        <w:t>Prospective Study</w:t>
      </w:r>
    </w:p>
    <w:p w:rsidR="001172C7" w:rsidRPr="000B1C1F" w:rsidRDefault="001172C7" w:rsidP="00352433">
      <w:pPr>
        <w:widowControl/>
        <w:adjustRightInd w:val="0"/>
        <w:snapToGrid w:val="0"/>
        <w:spacing w:line="360" w:lineRule="auto"/>
        <w:outlineLvl w:val="3"/>
        <w:rPr>
          <w:rFonts w:ascii="Book Antiqua" w:eastAsia="宋体" w:hAnsi="Book Antiqua"/>
          <w:b/>
          <w:szCs w:val="24"/>
          <w:lang w:eastAsia="zh-CN"/>
        </w:rPr>
      </w:pPr>
    </w:p>
    <w:p w:rsidR="00794ACF" w:rsidRPr="000B1C1F" w:rsidRDefault="0067386C" w:rsidP="00352433">
      <w:pPr>
        <w:widowControl/>
        <w:adjustRightInd w:val="0"/>
        <w:snapToGrid w:val="0"/>
        <w:spacing w:line="360" w:lineRule="auto"/>
        <w:outlineLvl w:val="3"/>
        <w:rPr>
          <w:rFonts w:ascii="Book Antiqua" w:eastAsia="宋体" w:hAnsi="Book Antiqua"/>
          <w:szCs w:val="24"/>
          <w:lang w:eastAsia="zh-CN"/>
        </w:rPr>
      </w:pPr>
      <w:r w:rsidRPr="000B1C1F">
        <w:rPr>
          <w:rFonts w:ascii="Book Antiqua" w:hAnsi="Book Antiqua"/>
          <w:szCs w:val="24"/>
        </w:rPr>
        <w:t>P</w:t>
      </w:r>
      <w:r w:rsidR="00794ACF" w:rsidRPr="000B1C1F">
        <w:rPr>
          <w:rFonts w:ascii="Book Antiqua" w:hAnsi="Book Antiqua"/>
          <w:szCs w:val="24"/>
        </w:rPr>
        <w:t>hase II trial of carboplatin/</w:t>
      </w:r>
      <w:r w:rsidR="00794ACF" w:rsidRPr="000B1C1F">
        <w:rPr>
          <w:rFonts w:ascii="Book Antiqua" w:eastAsia="MS PGothic" w:hAnsi="Book Antiqua"/>
          <w:kern w:val="0"/>
          <w:szCs w:val="24"/>
        </w:rPr>
        <w:t>docetaxel</w:t>
      </w:r>
      <w:r w:rsidR="00794ACF" w:rsidRPr="000B1C1F">
        <w:rPr>
          <w:rFonts w:ascii="Book Antiqua" w:hAnsi="Book Antiqua"/>
          <w:szCs w:val="24"/>
        </w:rPr>
        <w:t xml:space="preserve"> in patients with resected NSCLC</w:t>
      </w:r>
    </w:p>
    <w:p w:rsidR="00D713BE" w:rsidRPr="000B1C1F" w:rsidRDefault="00D713BE" w:rsidP="00352433">
      <w:pPr>
        <w:widowControl/>
        <w:adjustRightInd w:val="0"/>
        <w:snapToGrid w:val="0"/>
        <w:spacing w:line="360" w:lineRule="auto"/>
        <w:outlineLvl w:val="3"/>
        <w:rPr>
          <w:rFonts w:ascii="Book Antiqua" w:eastAsia="宋体" w:hAnsi="Book Antiqua"/>
          <w:szCs w:val="24"/>
          <w:lang w:eastAsia="zh-CN"/>
        </w:rPr>
      </w:pPr>
    </w:p>
    <w:p w:rsidR="00BD0499" w:rsidRPr="000B1C1F" w:rsidRDefault="00D713BE" w:rsidP="00352433">
      <w:pPr>
        <w:adjustRightInd w:val="0"/>
        <w:snapToGrid w:val="0"/>
        <w:spacing w:line="360" w:lineRule="auto"/>
        <w:rPr>
          <w:rFonts w:ascii="Book Antiqua" w:eastAsia="MS PGothic" w:hAnsi="Book Antiqua"/>
          <w:szCs w:val="24"/>
        </w:rPr>
      </w:pPr>
      <w:r w:rsidRPr="000B1C1F">
        <w:rPr>
          <w:rFonts w:ascii="Book Antiqua" w:hAnsi="Book Antiqua"/>
          <w:szCs w:val="24"/>
        </w:rPr>
        <w:t>Uramoto</w:t>
      </w:r>
      <w:r w:rsidRPr="000B1C1F">
        <w:rPr>
          <w:rFonts w:ascii="Book Antiqua" w:eastAsia="MS PGothic" w:hAnsi="Book Antiqua"/>
          <w:szCs w:val="24"/>
        </w:rPr>
        <w:t xml:space="preserve"> </w:t>
      </w:r>
      <w:r w:rsidRPr="000B1C1F">
        <w:rPr>
          <w:rFonts w:ascii="Book Antiqua" w:eastAsia="宋体" w:hAnsi="Book Antiqua"/>
          <w:szCs w:val="24"/>
          <w:lang w:eastAsia="zh-CN"/>
        </w:rPr>
        <w:t xml:space="preserve">H </w:t>
      </w:r>
      <w:r w:rsidRPr="000B1C1F">
        <w:rPr>
          <w:rFonts w:ascii="Book Antiqua" w:eastAsia="宋体" w:hAnsi="Book Antiqua"/>
          <w:i/>
          <w:szCs w:val="24"/>
          <w:lang w:eastAsia="zh-CN"/>
        </w:rPr>
        <w:t>et al</w:t>
      </w:r>
      <w:r w:rsidRPr="000B1C1F">
        <w:rPr>
          <w:rFonts w:ascii="Book Antiqua" w:eastAsia="宋体" w:hAnsi="Book Antiqua"/>
          <w:szCs w:val="24"/>
          <w:lang w:eastAsia="zh-CN"/>
        </w:rPr>
        <w:t xml:space="preserve">. </w:t>
      </w:r>
      <w:r w:rsidR="00BD0499" w:rsidRPr="000B1C1F">
        <w:rPr>
          <w:rFonts w:ascii="Book Antiqua" w:eastAsia="MS PGothic" w:hAnsi="Book Antiqua"/>
          <w:szCs w:val="24"/>
        </w:rPr>
        <w:t>CBDCA plus DTX in resected NSCLC</w:t>
      </w:r>
    </w:p>
    <w:p w:rsidR="009909BB" w:rsidRPr="000B1C1F" w:rsidRDefault="009909BB" w:rsidP="00352433">
      <w:pPr>
        <w:tabs>
          <w:tab w:val="left" w:pos="7230"/>
        </w:tabs>
        <w:adjustRightInd w:val="0"/>
        <w:snapToGrid w:val="0"/>
        <w:spacing w:line="360" w:lineRule="auto"/>
        <w:rPr>
          <w:rFonts w:ascii="Book Antiqua" w:hAnsi="Book Antiqua"/>
          <w:szCs w:val="24"/>
        </w:rPr>
      </w:pPr>
    </w:p>
    <w:p w:rsidR="009909BB" w:rsidRPr="000B1C1F" w:rsidRDefault="009909BB" w:rsidP="00352433">
      <w:pPr>
        <w:tabs>
          <w:tab w:val="left" w:pos="7230"/>
        </w:tabs>
        <w:adjustRightInd w:val="0"/>
        <w:snapToGrid w:val="0"/>
        <w:spacing w:line="360" w:lineRule="auto"/>
        <w:rPr>
          <w:rFonts w:ascii="Book Antiqua" w:eastAsia="宋体" w:hAnsi="Book Antiqua"/>
          <w:szCs w:val="24"/>
          <w:lang w:eastAsia="zh-CN"/>
        </w:rPr>
      </w:pPr>
      <w:r w:rsidRPr="000B1C1F">
        <w:rPr>
          <w:rFonts w:ascii="Book Antiqua" w:hAnsi="Book Antiqua"/>
          <w:szCs w:val="24"/>
        </w:rPr>
        <w:t>Hidetaka Uramoto</w:t>
      </w:r>
      <w:r w:rsidRPr="000B1C1F">
        <w:rPr>
          <w:rFonts w:ascii="Book Antiqua" w:eastAsia="MS Gothic" w:hAnsi="Book Antiqua"/>
          <w:kern w:val="0"/>
          <w:szCs w:val="24"/>
        </w:rPr>
        <w:t>,</w:t>
      </w:r>
      <w:r w:rsidRPr="000B1C1F">
        <w:rPr>
          <w:rFonts w:ascii="Book Antiqua" w:hAnsi="Book Antiqua"/>
          <w:szCs w:val="24"/>
        </w:rPr>
        <w:t xml:space="preserve"> Ryoichi Nakanishi,</w:t>
      </w:r>
      <w:r w:rsidRPr="000B1C1F">
        <w:rPr>
          <w:rFonts w:ascii="Book Antiqua" w:eastAsia="MS Gothic" w:hAnsi="Book Antiqua"/>
          <w:kern w:val="0"/>
          <w:szCs w:val="24"/>
        </w:rPr>
        <w:t xml:space="preserve"> Akihiko Uchiyama, Masaaki Inoue, Masakazu Sugaya,</w:t>
      </w:r>
      <w:r w:rsidRPr="000B1C1F">
        <w:rPr>
          <w:rFonts w:ascii="Book Antiqua" w:eastAsia="MS PGothic" w:hAnsi="Book Antiqua"/>
          <w:szCs w:val="24"/>
        </w:rPr>
        <w:t xml:space="preserve"> Teruo Iwata,</w:t>
      </w:r>
      <w:r w:rsidRPr="000B1C1F">
        <w:rPr>
          <w:rFonts w:ascii="Book Antiqua" w:eastAsia="MS Gothic" w:hAnsi="Book Antiqua"/>
          <w:kern w:val="0"/>
          <w:szCs w:val="24"/>
        </w:rPr>
        <w:t xml:space="preserve"> Noriyuki Ebi, </w:t>
      </w:r>
      <w:r w:rsidRPr="000B1C1F">
        <w:rPr>
          <w:rFonts w:ascii="Book Antiqua" w:hAnsi="Book Antiqua"/>
          <w:szCs w:val="24"/>
        </w:rPr>
        <w:t>Takeshi Hanagiri</w:t>
      </w:r>
      <w:r w:rsidRPr="000B1C1F">
        <w:rPr>
          <w:rFonts w:ascii="Book Antiqua" w:eastAsia="MS Gothic" w:hAnsi="Book Antiqua"/>
          <w:kern w:val="0"/>
          <w:szCs w:val="24"/>
        </w:rPr>
        <w:t>,</w:t>
      </w:r>
      <w:r w:rsidRPr="000B1C1F">
        <w:rPr>
          <w:rFonts w:ascii="Book Antiqua" w:hAnsi="Book Antiqua"/>
          <w:szCs w:val="24"/>
        </w:rPr>
        <w:t xml:space="preserve"> Fumihiro Tanaka</w:t>
      </w:r>
    </w:p>
    <w:p w:rsidR="003F556E" w:rsidRPr="000B1C1F" w:rsidRDefault="003F556E" w:rsidP="00352433">
      <w:pPr>
        <w:tabs>
          <w:tab w:val="left" w:pos="7230"/>
        </w:tabs>
        <w:adjustRightInd w:val="0"/>
        <w:snapToGrid w:val="0"/>
        <w:spacing w:line="360" w:lineRule="auto"/>
        <w:rPr>
          <w:rFonts w:ascii="Book Antiqua" w:eastAsia="宋体" w:hAnsi="Book Antiqua"/>
          <w:szCs w:val="24"/>
          <w:lang w:eastAsia="zh-CN"/>
        </w:rPr>
      </w:pPr>
    </w:p>
    <w:p w:rsidR="009909BB" w:rsidRPr="000B1C1F" w:rsidRDefault="00D84394" w:rsidP="00352433">
      <w:pPr>
        <w:tabs>
          <w:tab w:val="left" w:pos="7230"/>
        </w:tabs>
        <w:adjustRightInd w:val="0"/>
        <w:snapToGrid w:val="0"/>
        <w:spacing w:line="360" w:lineRule="auto"/>
        <w:rPr>
          <w:rFonts w:ascii="Book Antiqua" w:eastAsia="宋体" w:hAnsi="Book Antiqua"/>
          <w:szCs w:val="24"/>
          <w:lang w:eastAsia="zh-CN"/>
        </w:rPr>
      </w:pPr>
      <w:r w:rsidRPr="000B1C1F">
        <w:rPr>
          <w:rFonts w:ascii="Book Antiqua" w:hAnsi="Book Antiqua"/>
          <w:b/>
          <w:szCs w:val="24"/>
        </w:rPr>
        <w:t>Hidetaka Uramoto</w:t>
      </w:r>
      <w:r w:rsidRPr="000B1C1F">
        <w:rPr>
          <w:rFonts w:ascii="Book Antiqua" w:eastAsia="MS Gothic" w:hAnsi="Book Antiqua"/>
          <w:b/>
          <w:kern w:val="0"/>
          <w:szCs w:val="24"/>
        </w:rPr>
        <w:t>,</w:t>
      </w:r>
      <w:r w:rsidRPr="000B1C1F">
        <w:rPr>
          <w:rFonts w:ascii="Book Antiqua" w:hAnsi="Book Antiqua"/>
          <w:b/>
          <w:szCs w:val="24"/>
        </w:rPr>
        <w:t xml:space="preserve"> Takeshi Hanagiri</w:t>
      </w:r>
      <w:r w:rsidRPr="000B1C1F">
        <w:rPr>
          <w:rFonts w:ascii="Book Antiqua" w:eastAsia="MS Gothic" w:hAnsi="Book Antiqua"/>
          <w:b/>
          <w:kern w:val="0"/>
          <w:szCs w:val="24"/>
        </w:rPr>
        <w:t>,</w:t>
      </w:r>
      <w:r w:rsidRPr="000B1C1F">
        <w:rPr>
          <w:rFonts w:ascii="Book Antiqua" w:hAnsi="Book Antiqua"/>
          <w:b/>
          <w:szCs w:val="24"/>
        </w:rPr>
        <w:t xml:space="preserve"> Fumihiro Tanaka</w:t>
      </w:r>
      <w:r w:rsidRPr="000B1C1F">
        <w:rPr>
          <w:rFonts w:ascii="Book Antiqua" w:eastAsia="宋体" w:hAnsi="Book Antiqua"/>
          <w:b/>
          <w:szCs w:val="24"/>
          <w:lang w:eastAsia="zh-CN"/>
        </w:rPr>
        <w:t xml:space="preserve">, </w:t>
      </w:r>
      <w:r w:rsidR="009909BB" w:rsidRPr="000B1C1F">
        <w:rPr>
          <w:rFonts w:ascii="Book Antiqua" w:hAnsi="Book Antiqua"/>
          <w:szCs w:val="24"/>
        </w:rPr>
        <w:t>Second Department of Surgery, School of Medicine, University of Occupational and Environmental Health, Kitakyushu</w:t>
      </w:r>
      <w:r w:rsidR="0059125E" w:rsidRPr="000B1C1F">
        <w:rPr>
          <w:rFonts w:ascii="Book Antiqua" w:hAnsi="Book Antiqua"/>
          <w:szCs w:val="24"/>
        </w:rPr>
        <w:t>807-8555</w:t>
      </w:r>
      <w:r w:rsidR="009909BB" w:rsidRPr="000B1C1F">
        <w:rPr>
          <w:rFonts w:ascii="Book Antiqua" w:hAnsi="Book Antiqua"/>
          <w:szCs w:val="24"/>
        </w:rPr>
        <w:t>, Japan</w:t>
      </w:r>
    </w:p>
    <w:p w:rsidR="00595CA1" w:rsidRPr="000B1C1F" w:rsidRDefault="00595CA1" w:rsidP="00352433">
      <w:pPr>
        <w:tabs>
          <w:tab w:val="left" w:pos="7230"/>
        </w:tabs>
        <w:adjustRightInd w:val="0"/>
        <w:snapToGrid w:val="0"/>
        <w:spacing w:line="360" w:lineRule="auto"/>
        <w:rPr>
          <w:rFonts w:ascii="Book Antiqua" w:eastAsia="宋体" w:hAnsi="Book Antiqua"/>
          <w:szCs w:val="24"/>
          <w:lang w:eastAsia="zh-CN"/>
        </w:rPr>
      </w:pPr>
    </w:p>
    <w:p w:rsidR="009909BB" w:rsidRPr="000B1C1F" w:rsidRDefault="004E3C31" w:rsidP="00352433">
      <w:pPr>
        <w:adjustRightInd w:val="0"/>
        <w:snapToGrid w:val="0"/>
        <w:spacing w:line="360" w:lineRule="auto"/>
        <w:rPr>
          <w:rFonts w:ascii="Book Antiqua" w:eastAsia="宋体" w:hAnsi="Book Antiqua"/>
          <w:szCs w:val="24"/>
          <w:lang w:eastAsia="zh-CN"/>
        </w:rPr>
      </w:pPr>
      <w:r w:rsidRPr="000B1C1F">
        <w:rPr>
          <w:rFonts w:ascii="Book Antiqua" w:hAnsi="Book Antiqua"/>
          <w:b/>
          <w:szCs w:val="24"/>
        </w:rPr>
        <w:t>Ryoichi Nakanishi,</w:t>
      </w:r>
      <w:r w:rsidRPr="000B1C1F">
        <w:rPr>
          <w:rFonts w:ascii="Book Antiqua" w:eastAsia="宋体" w:hAnsi="Book Antiqua"/>
          <w:szCs w:val="24"/>
          <w:lang w:eastAsia="zh-CN"/>
        </w:rPr>
        <w:t xml:space="preserve"> </w:t>
      </w:r>
      <w:r w:rsidR="009909BB" w:rsidRPr="000B1C1F">
        <w:rPr>
          <w:rFonts w:ascii="Book Antiqua" w:hAnsi="Book Antiqua"/>
          <w:szCs w:val="24"/>
        </w:rPr>
        <w:t>Department of thoracic surgery, Shin-Kokura Hospital, Federation of National Public Service Personnel Mutual Aid Associations, Kokurakita-ku, Kitakyushu</w:t>
      </w:r>
      <w:r w:rsidR="0059125E" w:rsidRPr="000B1C1F">
        <w:rPr>
          <w:rFonts w:ascii="Book Antiqua" w:hAnsi="Book Antiqua"/>
          <w:szCs w:val="24"/>
        </w:rPr>
        <w:t xml:space="preserve"> 803-0816, </w:t>
      </w:r>
      <w:r w:rsidR="00595CA1" w:rsidRPr="000B1C1F">
        <w:rPr>
          <w:rFonts w:ascii="Book Antiqua" w:hAnsi="Book Antiqua"/>
          <w:szCs w:val="24"/>
        </w:rPr>
        <w:t>Japan</w:t>
      </w:r>
    </w:p>
    <w:p w:rsidR="00595CA1" w:rsidRPr="000B1C1F" w:rsidRDefault="00595CA1" w:rsidP="00352433">
      <w:pPr>
        <w:adjustRightInd w:val="0"/>
        <w:snapToGrid w:val="0"/>
        <w:spacing w:line="360" w:lineRule="auto"/>
        <w:rPr>
          <w:rFonts w:ascii="Book Antiqua" w:eastAsia="宋体" w:hAnsi="Book Antiqua"/>
          <w:szCs w:val="24"/>
          <w:vertAlign w:val="superscript"/>
          <w:lang w:eastAsia="zh-CN"/>
        </w:rPr>
      </w:pPr>
    </w:p>
    <w:p w:rsidR="009909BB" w:rsidRPr="000B1C1F" w:rsidRDefault="004E3C31" w:rsidP="00352433">
      <w:pPr>
        <w:adjustRightInd w:val="0"/>
        <w:snapToGrid w:val="0"/>
        <w:spacing w:line="360" w:lineRule="auto"/>
        <w:rPr>
          <w:rFonts w:ascii="Book Antiqua" w:eastAsia="宋体" w:hAnsi="Book Antiqua"/>
          <w:szCs w:val="24"/>
          <w:lang w:eastAsia="zh-CN"/>
        </w:rPr>
      </w:pPr>
      <w:r w:rsidRPr="000B1C1F">
        <w:rPr>
          <w:rFonts w:ascii="Book Antiqua" w:eastAsia="MS Gothic" w:hAnsi="Book Antiqua"/>
          <w:b/>
          <w:kern w:val="0"/>
          <w:szCs w:val="24"/>
        </w:rPr>
        <w:t>Akihiko Uchiyama,</w:t>
      </w:r>
      <w:r w:rsidRPr="000B1C1F">
        <w:rPr>
          <w:rFonts w:ascii="Book Antiqua" w:eastAsia="MS Gothic" w:hAnsi="Book Antiqua"/>
          <w:kern w:val="0"/>
          <w:szCs w:val="24"/>
        </w:rPr>
        <w:t xml:space="preserve"> </w:t>
      </w:r>
      <w:r w:rsidR="009909BB" w:rsidRPr="000B1C1F">
        <w:rPr>
          <w:rFonts w:ascii="Book Antiqua" w:hAnsi="Book Antiqua"/>
          <w:szCs w:val="24"/>
        </w:rPr>
        <w:t>Department of surgery, Kyushu Kouseinenkin Hospital</w:t>
      </w:r>
      <w:r w:rsidR="0059125E" w:rsidRPr="000B1C1F">
        <w:rPr>
          <w:rFonts w:ascii="Book Antiqua" w:hAnsi="Book Antiqua"/>
          <w:szCs w:val="24"/>
        </w:rPr>
        <w:t>, Kitakyushu 806-8501</w:t>
      </w:r>
      <w:r w:rsidR="00595CA1" w:rsidRPr="000B1C1F">
        <w:rPr>
          <w:rFonts w:ascii="Book Antiqua" w:hAnsi="Book Antiqua"/>
          <w:szCs w:val="24"/>
        </w:rPr>
        <w:t>, Japan</w:t>
      </w:r>
    </w:p>
    <w:p w:rsidR="00595CA1" w:rsidRPr="000B1C1F" w:rsidRDefault="00595CA1" w:rsidP="00352433">
      <w:pPr>
        <w:adjustRightInd w:val="0"/>
        <w:snapToGrid w:val="0"/>
        <w:spacing w:line="360" w:lineRule="auto"/>
        <w:rPr>
          <w:rFonts w:ascii="Book Antiqua" w:eastAsia="宋体" w:hAnsi="Book Antiqua"/>
          <w:szCs w:val="24"/>
          <w:lang w:eastAsia="zh-CN"/>
        </w:rPr>
      </w:pPr>
    </w:p>
    <w:p w:rsidR="009909BB" w:rsidRPr="000B1C1F" w:rsidRDefault="003F556E" w:rsidP="00352433">
      <w:pPr>
        <w:adjustRightInd w:val="0"/>
        <w:snapToGrid w:val="0"/>
        <w:spacing w:line="360" w:lineRule="auto"/>
        <w:rPr>
          <w:rFonts w:ascii="Book Antiqua" w:eastAsia="宋体" w:hAnsi="Book Antiqua"/>
          <w:szCs w:val="24"/>
          <w:lang w:eastAsia="zh-CN"/>
        </w:rPr>
      </w:pPr>
      <w:r w:rsidRPr="000B1C1F">
        <w:rPr>
          <w:rFonts w:ascii="Book Antiqua" w:eastAsia="MS Gothic" w:hAnsi="Book Antiqua"/>
          <w:b/>
          <w:kern w:val="0"/>
          <w:szCs w:val="24"/>
        </w:rPr>
        <w:t>Masaaki Inoue,</w:t>
      </w:r>
      <w:r w:rsidRPr="000B1C1F">
        <w:rPr>
          <w:rFonts w:ascii="Book Antiqua" w:eastAsia="MS Gothic" w:hAnsi="Book Antiqua"/>
          <w:kern w:val="0"/>
          <w:szCs w:val="24"/>
        </w:rPr>
        <w:t xml:space="preserve"> </w:t>
      </w:r>
      <w:r w:rsidR="009909BB" w:rsidRPr="000B1C1F">
        <w:rPr>
          <w:rFonts w:ascii="Book Antiqua" w:hAnsi="Book Antiqua"/>
          <w:szCs w:val="24"/>
        </w:rPr>
        <w:t>Department of chest surgery, Shimonoseki City Hospital, Shimonoseki</w:t>
      </w:r>
      <w:r w:rsidR="0059125E" w:rsidRPr="000B1C1F">
        <w:rPr>
          <w:rFonts w:ascii="Book Antiqua" w:hAnsi="Book Antiqua"/>
          <w:szCs w:val="24"/>
        </w:rPr>
        <w:t xml:space="preserve"> 750-8520</w:t>
      </w:r>
      <w:r w:rsidR="00595CA1" w:rsidRPr="000B1C1F">
        <w:rPr>
          <w:rFonts w:ascii="Book Antiqua" w:hAnsi="Book Antiqua"/>
          <w:szCs w:val="24"/>
        </w:rPr>
        <w:t>, Japan</w:t>
      </w:r>
    </w:p>
    <w:p w:rsidR="00595CA1" w:rsidRPr="000B1C1F" w:rsidRDefault="00595CA1" w:rsidP="00352433">
      <w:pPr>
        <w:adjustRightInd w:val="0"/>
        <w:snapToGrid w:val="0"/>
        <w:spacing w:line="360" w:lineRule="auto"/>
        <w:rPr>
          <w:rFonts w:ascii="Book Antiqua" w:eastAsia="宋体" w:hAnsi="Book Antiqua"/>
          <w:szCs w:val="24"/>
          <w:lang w:eastAsia="zh-CN"/>
        </w:rPr>
      </w:pPr>
    </w:p>
    <w:p w:rsidR="009909BB" w:rsidRPr="000B1C1F" w:rsidRDefault="003F556E" w:rsidP="00352433">
      <w:pPr>
        <w:adjustRightInd w:val="0"/>
        <w:snapToGrid w:val="0"/>
        <w:spacing w:line="360" w:lineRule="auto"/>
        <w:rPr>
          <w:rFonts w:ascii="Book Antiqua" w:eastAsia="宋体" w:hAnsi="Book Antiqua"/>
          <w:szCs w:val="24"/>
          <w:lang w:eastAsia="zh-CN"/>
        </w:rPr>
      </w:pPr>
      <w:r w:rsidRPr="000B1C1F">
        <w:rPr>
          <w:rFonts w:ascii="Book Antiqua" w:eastAsia="MS Gothic" w:hAnsi="Book Antiqua"/>
          <w:b/>
          <w:kern w:val="0"/>
          <w:szCs w:val="24"/>
        </w:rPr>
        <w:t>Masakazu Sugaya,</w:t>
      </w:r>
      <w:r w:rsidRPr="000B1C1F">
        <w:rPr>
          <w:rFonts w:ascii="Book Antiqua" w:eastAsia="宋体" w:hAnsi="Book Antiqua"/>
          <w:b/>
          <w:kern w:val="0"/>
          <w:szCs w:val="24"/>
          <w:lang w:eastAsia="zh-CN"/>
        </w:rPr>
        <w:t xml:space="preserve"> </w:t>
      </w:r>
      <w:r w:rsidR="009909BB" w:rsidRPr="000B1C1F">
        <w:rPr>
          <w:rFonts w:ascii="Book Antiqua" w:eastAsia="Meiryo" w:hAnsi="Book Antiqua"/>
          <w:kern w:val="0"/>
          <w:szCs w:val="24"/>
        </w:rPr>
        <w:t>Department of chest surgery, Chubu Rosai Hospital, Nagoya</w:t>
      </w:r>
      <w:r w:rsidR="0059125E" w:rsidRPr="000B1C1F">
        <w:rPr>
          <w:rFonts w:ascii="Book Antiqua" w:eastAsia="Meiryo" w:hAnsi="Book Antiqua"/>
          <w:kern w:val="0"/>
          <w:szCs w:val="24"/>
        </w:rPr>
        <w:t xml:space="preserve"> </w:t>
      </w:r>
      <w:r w:rsidR="0059125E" w:rsidRPr="000B1C1F">
        <w:rPr>
          <w:rFonts w:ascii="Book Antiqua" w:hAnsi="Book Antiqua"/>
          <w:szCs w:val="24"/>
        </w:rPr>
        <w:t>455-0018</w:t>
      </w:r>
      <w:r w:rsidR="009909BB" w:rsidRPr="000B1C1F">
        <w:rPr>
          <w:rFonts w:ascii="Book Antiqua" w:eastAsia="Meiryo" w:hAnsi="Book Antiqua"/>
          <w:kern w:val="0"/>
          <w:szCs w:val="24"/>
        </w:rPr>
        <w:t>, Japan</w:t>
      </w:r>
    </w:p>
    <w:p w:rsidR="00595CA1" w:rsidRPr="000B1C1F" w:rsidRDefault="00595CA1" w:rsidP="00352433">
      <w:pPr>
        <w:adjustRightInd w:val="0"/>
        <w:snapToGrid w:val="0"/>
        <w:spacing w:line="360" w:lineRule="auto"/>
        <w:rPr>
          <w:rFonts w:ascii="Book Antiqua" w:eastAsia="宋体" w:hAnsi="Book Antiqua"/>
          <w:szCs w:val="24"/>
          <w:vertAlign w:val="superscript"/>
          <w:lang w:eastAsia="zh-CN"/>
        </w:rPr>
      </w:pPr>
    </w:p>
    <w:p w:rsidR="009909BB" w:rsidRPr="000B1C1F" w:rsidRDefault="003F556E" w:rsidP="00352433">
      <w:pPr>
        <w:adjustRightInd w:val="0"/>
        <w:snapToGrid w:val="0"/>
        <w:spacing w:line="360" w:lineRule="auto"/>
        <w:rPr>
          <w:rFonts w:ascii="Book Antiqua" w:eastAsia="宋体" w:hAnsi="Book Antiqua"/>
          <w:szCs w:val="24"/>
          <w:lang w:eastAsia="zh-CN"/>
        </w:rPr>
      </w:pPr>
      <w:r w:rsidRPr="000B1C1F">
        <w:rPr>
          <w:rFonts w:ascii="Book Antiqua" w:eastAsia="MS PGothic" w:hAnsi="Book Antiqua"/>
          <w:b/>
          <w:szCs w:val="24"/>
        </w:rPr>
        <w:lastRenderedPageBreak/>
        <w:t>Teruo Iwata,</w:t>
      </w:r>
      <w:r w:rsidRPr="000B1C1F">
        <w:rPr>
          <w:rFonts w:ascii="Book Antiqua" w:eastAsia="MS Gothic" w:hAnsi="Book Antiqua"/>
          <w:kern w:val="0"/>
          <w:szCs w:val="24"/>
        </w:rPr>
        <w:t xml:space="preserve"> </w:t>
      </w:r>
      <w:r w:rsidR="009909BB" w:rsidRPr="000B1C1F">
        <w:rPr>
          <w:rFonts w:ascii="Book Antiqua" w:hAnsi="Book Antiqua"/>
          <w:szCs w:val="24"/>
        </w:rPr>
        <w:t>Department of Thoracic Surgery, Niigata Rousai Hospital, Niigata</w:t>
      </w:r>
      <w:r w:rsidR="0059125E" w:rsidRPr="000B1C1F">
        <w:rPr>
          <w:rFonts w:ascii="Book Antiqua" w:hAnsi="Book Antiqua"/>
          <w:szCs w:val="24"/>
        </w:rPr>
        <w:t xml:space="preserve"> 942-0071</w:t>
      </w:r>
      <w:r w:rsidR="00595CA1" w:rsidRPr="000B1C1F">
        <w:rPr>
          <w:rFonts w:ascii="Book Antiqua" w:hAnsi="Book Antiqua"/>
          <w:szCs w:val="24"/>
        </w:rPr>
        <w:t>, Japan</w:t>
      </w:r>
    </w:p>
    <w:p w:rsidR="00595CA1" w:rsidRPr="000B1C1F" w:rsidRDefault="00595CA1" w:rsidP="00352433">
      <w:pPr>
        <w:adjustRightInd w:val="0"/>
        <w:snapToGrid w:val="0"/>
        <w:spacing w:line="360" w:lineRule="auto"/>
        <w:rPr>
          <w:rFonts w:ascii="Book Antiqua" w:eastAsia="宋体" w:hAnsi="Book Antiqua"/>
          <w:szCs w:val="24"/>
          <w:lang w:eastAsia="zh-CN"/>
        </w:rPr>
      </w:pPr>
    </w:p>
    <w:p w:rsidR="009909BB" w:rsidRPr="000B1C1F" w:rsidRDefault="003F556E" w:rsidP="00352433">
      <w:pPr>
        <w:adjustRightInd w:val="0"/>
        <w:snapToGrid w:val="0"/>
        <w:spacing w:line="360" w:lineRule="auto"/>
        <w:rPr>
          <w:rFonts w:ascii="Book Antiqua" w:hAnsi="Book Antiqua"/>
          <w:szCs w:val="24"/>
        </w:rPr>
      </w:pPr>
      <w:r w:rsidRPr="000B1C1F">
        <w:rPr>
          <w:rFonts w:ascii="Book Antiqua" w:eastAsia="MS Gothic" w:hAnsi="Book Antiqua"/>
          <w:b/>
          <w:kern w:val="0"/>
          <w:szCs w:val="24"/>
        </w:rPr>
        <w:t>Noriyuki Ebi,</w:t>
      </w:r>
      <w:r w:rsidRPr="000B1C1F">
        <w:rPr>
          <w:rFonts w:ascii="Book Antiqua" w:eastAsia="MS Gothic" w:hAnsi="Book Antiqua"/>
          <w:kern w:val="0"/>
          <w:szCs w:val="24"/>
        </w:rPr>
        <w:t xml:space="preserve"> </w:t>
      </w:r>
      <w:r w:rsidR="009909BB" w:rsidRPr="000B1C1F">
        <w:rPr>
          <w:rFonts w:ascii="Book Antiqua" w:hAnsi="Book Antiqua"/>
          <w:szCs w:val="24"/>
        </w:rPr>
        <w:t>Department of respiratory medicine, Iizuka Hospital, Iizuka</w:t>
      </w:r>
      <w:r w:rsidR="0059125E" w:rsidRPr="000B1C1F">
        <w:rPr>
          <w:rFonts w:ascii="Book Antiqua" w:hAnsi="Book Antiqua"/>
          <w:szCs w:val="24"/>
        </w:rPr>
        <w:t xml:space="preserve"> 820-8505</w:t>
      </w:r>
      <w:r w:rsidR="009909BB" w:rsidRPr="000B1C1F">
        <w:rPr>
          <w:rFonts w:ascii="Book Antiqua" w:hAnsi="Book Antiqua"/>
          <w:szCs w:val="24"/>
        </w:rPr>
        <w:t>, Japan</w:t>
      </w:r>
    </w:p>
    <w:p w:rsidR="00595CA1" w:rsidRPr="000B1C1F" w:rsidRDefault="00595CA1" w:rsidP="00352433">
      <w:pPr>
        <w:adjustRightInd w:val="0"/>
        <w:snapToGrid w:val="0"/>
        <w:spacing w:line="360" w:lineRule="auto"/>
        <w:rPr>
          <w:rFonts w:ascii="Book Antiqua" w:eastAsia="宋体" w:hAnsi="Book Antiqua"/>
          <w:b/>
          <w:szCs w:val="24"/>
          <w:lang w:eastAsia="zh-CN"/>
        </w:rPr>
      </w:pPr>
      <w:bookmarkStart w:id="0" w:name="OLE_LINK70"/>
      <w:bookmarkStart w:id="1" w:name="OLE_LINK71"/>
      <w:bookmarkStart w:id="2" w:name="OLE_LINK273"/>
      <w:bookmarkStart w:id="3" w:name="OLE_LINK292"/>
    </w:p>
    <w:p w:rsidR="00595CA1" w:rsidRPr="000B1C1F" w:rsidRDefault="00595CA1" w:rsidP="00352433">
      <w:pPr>
        <w:adjustRightInd w:val="0"/>
        <w:snapToGrid w:val="0"/>
        <w:spacing w:line="360" w:lineRule="auto"/>
        <w:rPr>
          <w:rFonts w:ascii="Book Antiqua" w:hAnsi="Book Antiqua"/>
          <w:color w:val="000000"/>
          <w:szCs w:val="24"/>
        </w:rPr>
      </w:pPr>
      <w:r w:rsidRPr="000B1C1F">
        <w:rPr>
          <w:rFonts w:ascii="Book Antiqua" w:hAnsi="Book Antiqua"/>
          <w:b/>
          <w:szCs w:val="24"/>
        </w:rPr>
        <w:t>Author contributions:</w:t>
      </w:r>
      <w:r w:rsidRPr="000B1C1F">
        <w:rPr>
          <w:rFonts w:ascii="Book Antiqua" w:eastAsia="宋体" w:hAnsi="Book Antiqua"/>
          <w:b/>
          <w:szCs w:val="24"/>
          <w:lang w:eastAsia="zh-CN"/>
        </w:rPr>
        <w:t xml:space="preserve"> </w:t>
      </w:r>
      <w:r w:rsidRPr="000B1C1F">
        <w:rPr>
          <w:rFonts w:ascii="Book Antiqua" w:hAnsi="Book Antiqua"/>
          <w:color w:val="000000"/>
          <w:szCs w:val="24"/>
        </w:rPr>
        <w:t>All authors contributed to this work.</w:t>
      </w:r>
    </w:p>
    <w:p w:rsidR="00595CA1" w:rsidRPr="000B1C1F" w:rsidRDefault="00595CA1" w:rsidP="00352433">
      <w:pPr>
        <w:adjustRightInd w:val="0"/>
        <w:snapToGrid w:val="0"/>
        <w:spacing w:line="360" w:lineRule="auto"/>
        <w:rPr>
          <w:rFonts w:ascii="Book Antiqua" w:eastAsia="宋体" w:hAnsi="Book Antiqua"/>
          <w:b/>
          <w:szCs w:val="24"/>
          <w:lang w:eastAsia="zh-CN"/>
        </w:rPr>
      </w:pPr>
    </w:p>
    <w:p w:rsidR="00670D94" w:rsidRPr="000B1C1F" w:rsidRDefault="00670D94" w:rsidP="00352433">
      <w:pPr>
        <w:adjustRightInd w:val="0"/>
        <w:snapToGrid w:val="0"/>
        <w:spacing w:line="360" w:lineRule="auto"/>
        <w:rPr>
          <w:rFonts w:ascii="Book Antiqua" w:eastAsia="宋体" w:hAnsi="Book Antiqua"/>
          <w:szCs w:val="24"/>
          <w:lang w:eastAsia="zh-CN"/>
        </w:rPr>
      </w:pPr>
      <w:r w:rsidRPr="000B1C1F">
        <w:rPr>
          <w:rFonts w:ascii="Book Antiqua" w:hAnsi="Book Antiqua"/>
          <w:b/>
          <w:szCs w:val="24"/>
        </w:rPr>
        <w:t>Supported by</w:t>
      </w:r>
      <w:r w:rsidRPr="000B1C1F">
        <w:rPr>
          <w:rFonts w:ascii="Book Antiqua" w:eastAsia="宋体" w:hAnsi="Book Antiqua"/>
          <w:b/>
          <w:szCs w:val="24"/>
          <w:lang w:eastAsia="zh-CN"/>
        </w:rPr>
        <w:t xml:space="preserve"> </w:t>
      </w:r>
      <w:r w:rsidRPr="000B1C1F">
        <w:rPr>
          <w:rFonts w:ascii="Book Antiqua" w:eastAsia="HGPKyokashotai" w:hAnsi="Book Antiqua"/>
          <w:szCs w:val="24"/>
        </w:rPr>
        <w:t>JPJS KAKENHI</w:t>
      </w:r>
      <w:r w:rsidR="0046037E">
        <w:rPr>
          <w:rFonts w:ascii="Book Antiqua" w:eastAsia="宋体" w:hAnsi="Book Antiqua" w:hint="eastAsia"/>
          <w:szCs w:val="24"/>
          <w:lang w:eastAsia="zh-CN"/>
        </w:rPr>
        <w:t>,</w:t>
      </w:r>
      <w:r w:rsidRPr="000B1C1F">
        <w:rPr>
          <w:rFonts w:ascii="Book Antiqua" w:eastAsia="HGPKyokashotai" w:hAnsi="Book Antiqua"/>
          <w:szCs w:val="24"/>
        </w:rPr>
        <w:t xml:space="preserve"> </w:t>
      </w:r>
      <w:r w:rsidRPr="000B1C1F">
        <w:rPr>
          <w:rFonts w:ascii="Book Antiqua" w:eastAsia="宋体" w:hAnsi="Book Antiqua"/>
          <w:szCs w:val="24"/>
          <w:lang w:eastAsia="zh-CN"/>
        </w:rPr>
        <w:t>No.</w:t>
      </w:r>
      <w:r w:rsidRPr="000B1C1F">
        <w:rPr>
          <w:rFonts w:ascii="Book Antiqua" w:eastAsia="HGPKyokashotai" w:hAnsi="Book Antiqua"/>
          <w:szCs w:val="24"/>
        </w:rPr>
        <w:t xml:space="preserve"> 25462202</w:t>
      </w:r>
      <w:r w:rsidRPr="000B1C1F">
        <w:rPr>
          <w:rFonts w:ascii="Book Antiqua" w:eastAsia="宋体" w:hAnsi="Book Antiqua"/>
          <w:szCs w:val="24"/>
          <w:lang w:eastAsia="zh-CN"/>
        </w:rPr>
        <w:t xml:space="preserve">, </w:t>
      </w:r>
      <w:r w:rsidRPr="000B1C1F">
        <w:rPr>
          <w:rFonts w:ascii="Book Antiqua" w:eastAsia="HGPKyokashotai" w:hAnsi="Book Antiqua"/>
          <w:szCs w:val="24"/>
        </w:rPr>
        <w:t>and a UOEH Research Grant for Promotion of Occupational Health</w:t>
      </w:r>
      <w:r w:rsidR="00046C4F" w:rsidRPr="000B1C1F">
        <w:rPr>
          <w:rFonts w:ascii="Book Antiqua" w:eastAsia="宋体" w:hAnsi="Book Antiqua"/>
          <w:szCs w:val="24"/>
          <w:lang w:eastAsia="zh-CN"/>
        </w:rPr>
        <w:t>;</w:t>
      </w:r>
      <w:r w:rsidRPr="000B1C1F">
        <w:rPr>
          <w:rFonts w:ascii="Book Antiqua" w:hAnsi="Book Antiqua"/>
          <w:szCs w:val="24"/>
        </w:rPr>
        <w:t xml:space="preserve"> Uramoto</w:t>
      </w:r>
      <w:r w:rsidR="00515A38" w:rsidRPr="000B1C1F">
        <w:rPr>
          <w:rFonts w:ascii="Book Antiqua" w:eastAsia="宋体" w:hAnsi="Book Antiqua"/>
          <w:szCs w:val="24"/>
          <w:lang w:eastAsia="zh-CN"/>
        </w:rPr>
        <w:t xml:space="preserve"> H</w:t>
      </w:r>
      <w:r w:rsidRPr="000B1C1F">
        <w:rPr>
          <w:rFonts w:ascii="Book Antiqua" w:hAnsi="Book Antiqua"/>
          <w:szCs w:val="24"/>
        </w:rPr>
        <w:t xml:space="preserve">, Hanagiri </w:t>
      </w:r>
      <w:r w:rsidR="00515A38" w:rsidRPr="000B1C1F">
        <w:rPr>
          <w:rFonts w:ascii="Book Antiqua" w:eastAsia="宋体" w:hAnsi="Book Antiqua"/>
          <w:szCs w:val="24"/>
          <w:lang w:eastAsia="zh-CN"/>
        </w:rPr>
        <w:t xml:space="preserve">T </w:t>
      </w:r>
      <w:r w:rsidRPr="000B1C1F">
        <w:rPr>
          <w:rFonts w:ascii="Book Antiqua" w:hAnsi="Book Antiqua"/>
          <w:szCs w:val="24"/>
        </w:rPr>
        <w:t xml:space="preserve">and Tanaka </w:t>
      </w:r>
      <w:r w:rsidR="00515A38" w:rsidRPr="000B1C1F">
        <w:rPr>
          <w:rFonts w:ascii="Book Antiqua" w:eastAsia="宋体" w:hAnsi="Book Antiqua"/>
          <w:szCs w:val="24"/>
          <w:lang w:eastAsia="zh-CN"/>
        </w:rPr>
        <w:t xml:space="preserve">F </w:t>
      </w:r>
      <w:r w:rsidRPr="000B1C1F">
        <w:rPr>
          <w:rFonts w:ascii="Book Antiqua" w:hAnsi="Book Antiqua"/>
          <w:szCs w:val="24"/>
        </w:rPr>
        <w:t xml:space="preserve">has received research grant to belong to institute </w:t>
      </w:r>
      <w:r w:rsidR="000A7B30" w:rsidRPr="000B1C1F">
        <w:rPr>
          <w:rFonts w:ascii="Book Antiqua" w:eastAsia="HGPKyokashotai" w:hAnsi="Book Antiqua"/>
          <w:szCs w:val="24"/>
        </w:rPr>
        <w:t xml:space="preserve">from </w:t>
      </w:r>
      <w:r w:rsidR="000A7B30" w:rsidRPr="000B1C1F">
        <w:rPr>
          <w:rStyle w:val="a8"/>
          <w:rFonts w:ascii="Book Antiqua" w:hAnsi="Book Antiqua"/>
          <w:b w:val="0"/>
          <w:szCs w:val="24"/>
        </w:rPr>
        <w:t>Sanofi</w:t>
      </w:r>
      <w:r w:rsidR="000A7B30" w:rsidRPr="000B1C1F">
        <w:rPr>
          <w:rStyle w:val="ft"/>
          <w:rFonts w:ascii="Book Antiqua" w:hAnsi="Book Antiqua"/>
          <w:szCs w:val="24"/>
        </w:rPr>
        <w:t>-Aventis,</w:t>
      </w:r>
      <w:r w:rsidR="000A7B30" w:rsidRPr="000B1C1F">
        <w:rPr>
          <w:rFonts w:ascii="Book Antiqua" w:eastAsia="HGPKyokashotai" w:hAnsi="Book Antiqua"/>
          <w:szCs w:val="24"/>
        </w:rPr>
        <w:t xml:space="preserve"> Inc. </w:t>
      </w:r>
      <w:r w:rsidR="000A7B30" w:rsidRPr="000B1C1F">
        <w:rPr>
          <w:rFonts w:ascii="Book Antiqua" w:hAnsi="Book Antiqua"/>
          <w:szCs w:val="24"/>
        </w:rPr>
        <w:t xml:space="preserve">Drs. Nakanishi, </w:t>
      </w:r>
      <w:r w:rsidR="000A7B30" w:rsidRPr="000B1C1F">
        <w:rPr>
          <w:rFonts w:ascii="Book Antiqua" w:eastAsia="MS Gothic" w:hAnsi="Book Antiqua"/>
          <w:kern w:val="0"/>
          <w:szCs w:val="24"/>
        </w:rPr>
        <w:t xml:space="preserve">Uchiyama, Inoue, Sugaya, </w:t>
      </w:r>
      <w:r w:rsidR="000A7B30" w:rsidRPr="000B1C1F">
        <w:rPr>
          <w:rFonts w:ascii="Book Antiqua" w:eastAsia="MS PGothic" w:hAnsi="Book Antiqua"/>
          <w:szCs w:val="24"/>
        </w:rPr>
        <w:t>Iwata</w:t>
      </w:r>
    </w:p>
    <w:p w:rsidR="00497B73" w:rsidRPr="000B1C1F" w:rsidRDefault="00497B73" w:rsidP="00352433">
      <w:pPr>
        <w:adjustRightInd w:val="0"/>
        <w:snapToGrid w:val="0"/>
        <w:spacing w:line="360" w:lineRule="auto"/>
        <w:rPr>
          <w:rFonts w:ascii="Book Antiqua" w:eastAsia="宋体" w:hAnsi="Book Antiqua"/>
          <w:b/>
          <w:szCs w:val="24"/>
          <w:lang w:eastAsia="zh-CN"/>
        </w:rPr>
      </w:pPr>
    </w:p>
    <w:bookmarkEnd w:id="0"/>
    <w:bookmarkEnd w:id="1"/>
    <w:bookmarkEnd w:id="2"/>
    <w:bookmarkEnd w:id="3"/>
    <w:p w:rsidR="00414639" w:rsidRPr="000B1C1F" w:rsidRDefault="009909BB" w:rsidP="00352433">
      <w:pPr>
        <w:pStyle w:val="a4"/>
        <w:adjustRightInd w:val="0"/>
        <w:snapToGrid w:val="0"/>
        <w:spacing w:line="360" w:lineRule="auto"/>
        <w:rPr>
          <w:rFonts w:ascii="Book Antiqua" w:eastAsia="宋体" w:hAnsi="Book Antiqua"/>
          <w:b w:val="0"/>
          <w:bCs/>
          <w:color w:val="auto"/>
          <w:sz w:val="24"/>
          <w:szCs w:val="24"/>
          <w:lang w:eastAsia="zh-CN"/>
        </w:rPr>
      </w:pPr>
      <w:r w:rsidRPr="000B1C1F">
        <w:rPr>
          <w:rFonts w:ascii="Book Antiqua" w:eastAsia="MS PGothic" w:hAnsi="Book Antiqua"/>
          <w:bCs/>
          <w:color w:val="auto"/>
          <w:sz w:val="24"/>
          <w:szCs w:val="24"/>
        </w:rPr>
        <w:t>Correspondence to:</w:t>
      </w:r>
      <w:r w:rsidRPr="000B1C1F">
        <w:rPr>
          <w:rFonts w:ascii="Book Antiqua" w:eastAsia="MS PGothic" w:hAnsi="Book Antiqua"/>
          <w:b w:val="0"/>
          <w:bCs/>
          <w:color w:val="auto"/>
          <w:sz w:val="24"/>
          <w:szCs w:val="24"/>
        </w:rPr>
        <w:t xml:space="preserve"> </w:t>
      </w:r>
      <w:r w:rsidRPr="000B1C1F">
        <w:rPr>
          <w:rFonts w:ascii="Book Antiqua" w:eastAsia="MS PGothic" w:hAnsi="Book Antiqua"/>
          <w:bCs/>
          <w:color w:val="auto"/>
          <w:sz w:val="24"/>
          <w:szCs w:val="24"/>
        </w:rPr>
        <w:t>Hidetaka Uramoto, MD, PhD,</w:t>
      </w:r>
      <w:r w:rsidRPr="000B1C1F">
        <w:rPr>
          <w:rFonts w:ascii="Book Antiqua" w:eastAsia="MS PGothic" w:hAnsi="Book Antiqua"/>
          <w:b w:val="0"/>
          <w:bCs/>
          <w:color w:val="auto"/>
          <w:sz w:val="24"/>
          <w:szCs w:val="24"/>
        </w:rPr>
        <w:t xml:space="preserve"> Second Department of Surgery, School of Medicine, University of Occupational and Environmental Health, 1-1 Iseigaoka, Yahatanishi-ku, Kitakyushu 807-8555, Japan. </w:t>
      </w:r>
      <w:hyperlink r:id="rId8" w:history="1">
        <w:r w:rsidR="00414639" w:rsidRPr="000B1C1F">
          <w:rPr>
            <w:rStyle w:val="a3"/>
            <w:rFonts w:ascii="Book Antiqua" w:eastAsia="MS PGothic" w:hAnsi="Book Antiqua"/>
            <w:b w:val="0"/>
            <w:bCs/>
            <w:color w:val="auto"/>
            <w:sz w:val="24"/>
            <w:szCs w:val="24"/>
            <w:u w:val="none"/>
          </w:rPr>
          <w:t>hidetaka@med.uoeh-u.ac.jp</w:t>
        </w:r>
      </w:hyperlink>
    </w:p>
    <w:p w:rsidR="00504BEF" w:rsidRPr="000B1C1F" w:rsidRDefault="00504BEF" w:rsidP="00352433">
      <w:pPr>
        <w:adjustRightInd w:val="0"/>
        <w:snapToGrid w:val="0"/>
        <w:spacing w:line="360" w:lineRule="auto"/>
        <w:rPr>
          <w:rFonts w:ascii="Book Antiqua" w:eastAsia="宋体" w:hAnsi="Book Antiqua"/>
          <w:bCs/>
          <w:szCs w:val="24"/>
          <w:lang w:eastAsia="zh-CN"/>
        </w:rPr>
      </w:pPr>
      <w:bookmarkStart w:id="4" w:name="OLE_LINK283"/>
      <w:bookmarkStart w:id="5" w:name="OLE_LINK284"/>
      <w:r w:rsidRPr="000B1C1F">
        <w:rPr>
          <w:rFonts w:ascii="Book Antiqua" w:hAnsi="Book Antiqua"/>
          <w:b/>
          <w:color w:val="000000"/>
          <w:szCs w:val="24"/>
        </w:rPr>
        <w:t>Telephone:</w:t>
      </w:r>
      <w:r w:rsidR="00AF10C5" w:rsidRPr="000B1C1F">
        <w:rPr>
          <w:rFonts w:ascii="Book Antiqua" w:eastAsia="MS PGothic" w:hAnsi="Book Antiqua"/>
          <w:bCs/>
          <w:szCs w:val="24"/>
        </w:rPr>
        <w:t xml:space="preserve"> +81</w:t>
      </w:r>
      <w:r w:rsidR="007962AB" w:rsidRPr="000B1C1F">
        <w:rPr>
          <w:rFonts w:ascii="Book Antiqua" w:eastAsia="宋体" w:hAnsi="Book Antiqua"/>
          <w:bCs/>
          <w:szCs w:val="24"/>
          <w:lang w:eastAsia="zh-CN"/>
        </w:rPr>
        <w:t>-</w:t>
      </w:r>
      <w:r w:rsidR="00AF10C5" w:rsidRPr="000B1C1F">
        <w:rPr>
          <w:rFonts w:ascii="Book Antiqua" w:eastAsia="MS PGothic" w:hAnsi="Book Antiqua"/>
          <w:bCs/>
          <w:szCs w:val="24"/>
        </w:rPr>
        <w:t>93</w:t>
      </w:r>
      <w:r w:rsidR="007962AB" w:rsidRPr="000B1C1F">
        <w:rPr>
          <w:rFonts w:ascii="Book Antiqua" w:eastAsia="宋体" w:hAnsi="Book Antiqua"/>
          <w:bCs/>
          <w:szCs w:val="24"/>
          <w:lang w:eastAsia="zh-CN"/>
        </w:rPr>
        <w:t>-</w:t>
      </w:r>
      <w:r w:rsidR="00AF10C5" w:rsidRPr="000B1C1F">
        <w:rPr>
          <w:rFonts w:ascii="Book Antiqua" w:eastAsia="MS PGothic" w:hAnsi="Book Antiqua"/>
          <w:bCs/>
          <w:szCs w:val="24"/>
        </w:rPr>
        <w:t>6917442</w:t>
      </w:r>
      <w:r w:rsidR="00AF10C5" w:rsidRPr="000B1C1F">
        <w:rPr>
          <w:rFonts w:ascii="Book Antiqua" w:hAnsi="Book Antiqua"/>
          <w:color w:val="000000"/>
          <w:szCs w:val="24"/>
        </w:rPr>
        <w:t xml:space="preserve"> </w:t>
      </w:r>
      <w:r w:rsidRPr="000B1C1F">
        <w:rPr>
          <w:rFonts w:ascii="Book Antiqua" w:hAnsi="Book Antiqua"/>
          <w:color w:val="000000"/>
          <w:szCs w:val="24"/>
        </w:rPr>
        <w:t xml:space="preserve">         </w:t>
      </w:r>
      <w:r w:rsidRPr="000B1C1F">
        <w:rPr>
          <w:rFonts w:ascii="Book Antiqua" w:hAnsi="Book Antiqua"/>
          <w:b/>
          <w:color w:val="000000"/>
          <w:szCs w:val="24"/>
        </w:rPr>
        <w:t>Fax:</w:t>
      </w:r>
      <w:r w:rsidR="00AF10C5" w:rsidRPr="000B1C1F">
        <w:rPr>
          <w:rFonts w:ascii="Book Antiqua" w:eastAsia="MS PGothic" w:hAnsi="Book Antiqua"/>
          <w:bCs/>
          <w:szCs w:val="24"/>
        </w:rPr>
        <w:t xml:space="preserve"> +81</w:t>
      </w:r>
      <w:r w:rsidR="007962AB" w:rsidRPr="000B1C1F">
        <w:rPr>
          <w:rFonts w:ascii="Book Antiqua" w:eastAsia="宋体" w:hAnsi="Book Antiqua"/>
          <w:bCs/>
          <w:szCs w:val="24"/>
          <w:lang w:eastAsia="zh-CN"/>
        </w:rPr>
        <w:t>-</w:t>
      </w:r>
      <w:r w:rsidR="00AF10C5" w:rsidRPr="000B1C1F">
        <w:rPr>
          <w:rFonts w:ascii="Book Antiqua" w:eastAsia="MS PGothic" w:hAnsi="Book Antiqua"/>
          <w:bCs/>
          <w:szCs w:val="24"/>
        </w:rPr>
        <w:t>93</w:t>
      </w:r>
      <w:r w:rsidR="007962AB" w:rsidRPr="000B1C1F">
        <w:rPr>
          <w:rFonts w:ascii="Book Antiqua" w:eastAsia="宋体" w:hAnsi="Book Antiqua"/>
          <w:bCs/>
          <w:szCs w:val="24"/>
          <w:lang w:eastAsia="zh-CN"/>
        </w:rPr>
        <w:t>-</w:t>
      </w:r>
      <w:r w:rsidR="00AF10C5" w:rsidRPr="000B1C1F">
        <w:rPr>
          <w:rFonts w:ascii="Book Antiqua" w:eastAsia="MS PGothic" w:hAnsi="Book Antiqua"/>
          <w:bCs/>
          <w:szCs w:val="24"/>
        </w:rPr>
        <w:t>6924004</w:t>
      </w:r>
    </w:p>
    <w:p w:rsidR="007962AB" w:rsidRPr="000B1C1F" w:rsidRDefault="007962AB" w:rsidP="00352433">
      <w:pPr>
        <w:adjustRightInd w:val="0"/>
        <w:snapToGrid w:val="0"/>
        <w:spacing w:line="360" w:lineRule="auto"/>
        <w:rPr>
          <w:rFonts w:ascii="Book Antiqua" w:eastAsia="宋体" w:hAnsi="Book Antiqua"/>
          <w:b/>
          <w:color w:val="000000"/>
          <w:szCs w:val="24"/>
          <w:lang w:eastAsia="zh-CN"/>
        </w:rPr>
      </w:pPr>
    </w:p>
    <w:bookmarkEnd w:id="4"/>
    <w:bookmarkEnd w:id="5"/>
    <w:p w:rsidR="00504BEF" w:rsidRPr="00EE6775" w:rsidRDefault="00504BEF" w:rsidP="00352433">
      <w:pPr>
        <w:adjustRightInd w:val="0"/>
        <w:snapToGrid w:val="0"/>
        <w:spacing w:line="360" w:lineRule="auto"/>
        <w:rPr>
          <w:rFonts w:ascii="Book Antiqua" w:eastAsia="宋体" w:hAnsi="Book Antiqua"/>
          <w:b/>
          <w:color w:val="000000"/>
          <w:szCs w:val="24"/>
          <w:lang w:eastAsia="zh-CN"/>
        </w:rPr>
      </w:pPr>
      <w:r w:rsidRPr="000B1C1F">
        <w:rPr>
          <w:rFonts w:ascii="Book Antiqua" w:hAnsi="Book Antiqua"/>
          <w:b/>
          <w:color w:val="000000"/>
          <w:szCs w:val="24"/>
        </w:rPr>
        <w:t>Received:</w:t>
      </w:r>
      <w:r w:rsidRPr="000B1C1F">
        <w:rPr>
          <w:rFonts w:ascii="Book Antiqua" w:hAnsi="Book Antiqua"/>
          <w:color w:val="000000"/>
          <w:szCs w:val="24"/>
        </w:rPr>
        <w:t xml:space="preserve"> </w:t>
      </w:r>
      <w:r w:rsidR="00EE6775" w:rsidRPr="00421E83">
        <w:rPr>
          <w:rFonts w:ascii="Book Antiqua" w:hAnsi="Book Antiqua"/>
          <w:szCs w:val="24"/>
        </w:rPr>
        <w:t>October</w:t>
      </w:r>
      <w:r w:rsidR="00EE6775">
        <w:rPr>
          <w:rFonts w:ascii="Book Antiqua" w:eastAsia="宋体" w:hAnsi="Book Antiqua" w:hint="eastAsia"/>
          <w:szCs w:val="24"/>
          <w:lang w:eastAsia="zh-CN"/>
        </w:rPr>
        <w:t xml:space="preserve"> 31, 2013       </w:t>
      </w:r>
      <w:r w:rsidRPr="000B1C1F">
        <w:rPr>
          <w:rFonts w:ascii="Book Antiqua" w:hAnsi="Book Antiqua"/>
          <w:color w:val="000000"/>
          <w:szCs w:val="24"/>
        </w:rPr>
        <w:t xml:space="preserve">   </w:t>
      </w:r>
      <w:r w:rsidRPr="000B1C1F">
        <w:rPr>
          <w:rFonts w:ascii="Book Antiqua" w:hAnsi="Book Antiqua"/>
          <w:b/>
          <w:color w:val="000000"/>
          <w:szCs w:val="24"/>
        </w:rPr>
        <w:t>Revised:</w:t>
      </w:r>
      <w:r w:rsidR="00AF10C5" w:rsidRPr="000B1C1F">
        <w:rPr>
          <w:rFonts w:ascii="Book Antiqua" w:eastAsia="MS PGothic" w:hAnsi="Book Antiqua"/>
          <w:bCs/>
          <w:szCs w:val="24"/>
        </w:rPr>
        <w:t xml:space="preserve"> </w:t>
      </w:r>
      <w:bookmarkStart w:id="6" w:name="OLE_LINK59"/>
      <w:bookmarkStart w:id="7" w:name="OLE_LINK60"/>
      <w:bookmarkStart w:id="8" w:name="OLE_LINK13"/>
      <w:bookmarkStart w:id="9" w:name="OLE_LINK81"/>
      <w:bookmarkStart w:id="10" w:name="OLE_LINK106"/>
      <w:r w:rsidR="00EE6775" w:rsidRPr="00421E83">
        <w:rPr>
          <w:rFonts w:ascii="Book Antiqua" w:hAnsi="Book Antiqua"/>
          <w:szCs w:val="24"/>
        </w:rPr>
        <w:t>February</w:t>
      </w:r>
      <w:bookmarkEnd w:id="6"/>
      <w:bookmarkEnd w:id="7"/>
      <w:bookmarkEnd w:id="8"/>
      <w:bookmarkEnd w:id="9"/>
      <w:bookmarkEnd w:id="10"/>
      <w:r w:rsidR="00EE6775">
        <w:rPr>
          <w:rFonts w:ascii="Book Antiqua" w:eastAsia="宋体" w:hAnsi="Book Antiqua" w:hint="eastAsia"/>
          <w:szCs w:val="24"/>
          <w:lang w:eastAsia="zh-CN"/>
        </w:rPr>
        <w:t xml:space="preserve"> 15, 2014</w:t>
      </w:r>
    </w:p>
    <w:p w:rsidR="00504BEF" w:rsidRPr="000B1C1F" w:rsidRDefault="00504BEF" w:rsidP="00352433">
      <w:pPr>
        <w:adjustRightInd w:val="0"/>
        <w:snapToGrid w:val="0"/>
        <w:spacing w:line="360" w:lineRule="auto"/>
        <w:rPr>
          <w:rFonts w:ascii="Book Antiqua" w:hAnsi="Book Antiqua"/>
          <w:b/>
          <w:color w:val="000000"/>
          <w:szCs w:val="24"/>
        </w:rPr>
      </w:pPr>
      <w:r w:rsidRPr="000B1C1F">
        <w:rPr>
          <w:rFonts w:ascii="Book Antiqua" w:hAnsi="Book Antiqua"/>
          <w:b/>
          <w:color w:val="000000"/>
          <w:szCs w:val="24"/>
        </w:rPr>
        <w:t xml:space="preserve">Accepted: </w:t>
      </w:r>
      <w:r w:rsidR="00B55D8D" w:rsidRPr="00B55D8D">
        <w:rPr>
          <w:rFonts w:ascii="Book Antiqua" w:hAnsi="Book Antiqua"/>
          <w:b/>
          <w:color w:val="000000"/>
          <w:szCs w:val="24"/>
        </w:rPr>
        <w:t>February 18, 2014</w:t>
      </w:r>
    </w:p>
    <w:p w:rsidR="00504BEF" w:rsidRPr="000B1C1F" w:rsidRDefault="00504BEF" w:rsidP="00352433">
      <w:pPr>
        <w:adjustRightInd w:val="0"/>
        <w:snapToGrid w:val="0"/>
        <w:spacing w:line="360" w:lineRule="auto"/>
        <w:rPr>
          <w:rFonts w:ascii="Book Antiqua" w:hAnsi="Book Antiqua"/>
          <w:color w:val="000000"/>
          <w:szCs w:val="24"/>
        </w:rPr>
      </w:pPr>
      <w:r w:rsidRPr="000B1C1F">
        <w:rPr>
          <w:rFonts w:ascii="Book Antiqua" w:hAnsi="Book Antiqua"/>
          <w:b/>
          <w:color w:val="000000"/>
          <w:szCs w:val="24"/>
        </w:rPr>
        <w:t xml:space="preserve">Published online: </w:t>
      </w:r>
    </w:p>
    <w:p w:rsidR="00C6211B" w:rsidRPr="000B1C1F" w:rsidRDefault="00C6211B" w:rsidP="00352433">
      <w:pPr>
        <w:pStyle w:val="a4"/>
        <w:adjustRightInd w:val="0"/>
        <w:snapToGrid w:val="0"/>
        <w:spacing w:line="360" w:lineRule="auto"/>
        <w:rPr>
          <w:rStyle w:val="a3"/>
          <w:rFonts w:ascii="Book Antiqua" w:eastAsia="MS PGothic" w:hAnsi="Book Antiqua"/>
          <w:b w:val="0"/>
          <w:bCs/>
          <w:color w:val="auto"/>
          <w:sz w:val="24"/>
          <w:szCs w:val="24"/>
          <w:u w:val="none"/>
        </w:rPr>
      </w:pPr>
      <w:r w:rsidRPr="000B1C1F">
        <w:rPr>
          <w:rStyle w:val="a3"/>
          <w:rFonts w:ascii="Book Antiqua" w:eastAsia="MS PGothic" w:hAnsi="Book Antiqua"/>
          <w:b w:val="0"/>
          <w:bCs/>
          <w:color w:val="auto"/>
          <w:sz w:val="24"/>
          <w:szCs w:val="24"/>
          <w:u w:val="none"/>
        </w:rPr>
        <w:br w:type="page"/>
      </w:r>
    </w:p>
    <w:p w:rsidR="009909BB" w:rsidRPr="000B1C1F" w:rsidRDefault="009909BB" w:rsidP="00352433">
      <w:pPr>
        <w:autoSpaceDE w:val="0"/>
        <w:autoSpaceDN w:val="0"/>
        <w:adjustRightInd w:val="0"/>
        <w:snapToGrid w:val="0"/>
        <w:spacing w:line="360" w:lineRule="auto"/>
        <w:rPr>
          <w:rFonts w:ascii="Book Antiqua" w:hAnsi="Book Antiqua"/>
          <w:szCs w:val="24"/>
        </w:rPr>
      </w:pPr>
      <w:bookmarkStart w:id="11" w:name="abs"/>
      <w:r w:rsidRPr="000B1C1F">
        <w:rPr>
          <w:rFonts w:ascii="Book Antiqua" w:hAnsi="Book Antiqua"/>
          <w:b/>
          <w:bCs/>
          <w:szCs w:val="24"/>
        </w:rPr>
        <w:t>Abstract</w:t>
      </w:r>
      <w:bookmarkEnd w:id="11"/>
      <w:r w:rsidRPr="000B1C1F">
        <w:rPr>
          <w:rFonts w:ascii="Book Antiqua" w:hAnsi="Book Antiqua"/>
          <w:szCs w:val="24"/>
        </w:rPr>
        <w:t xml:space="preserve"> </w:t>
      </w:r>
    </w:p>
    <w:p w:rsidR="00364554" w:rsidRPr="000B1C1F" w:rsidRDefault="00794ACF"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hAnsi="Book Antiqua"/>
          <w:b/>
          <w:szCs w:val="24"/>
        </w:rPr>
        <w:t>AIM</w:t>
      </w:r>
      <w:r w:rsidRPr="000B1C1F">
        <w:rPr>
          <w:rFonts w:ascii="Book Antiqua" w:hAnsi="Book Antiqua"/>
          <w:szCs w:val="24"/>
        </w:rPr>
        <w:t xml:space="preserve">: </w:t>
      </w:r>
      <w:r w:rsidRPr="000B1C1F">
        <w:rPr>
          <w:rFonts w:ascii="Book Antiqua" w:eastAsia="MS PGothic" w:hAnsi="Book Antiqua"/>
          <w:szCs w:val="24"/>
        </w:rPr>
        <w:t xml:space="preserve">To investigate the development of a safer chemotherapeutic regimen with better compliance, </w:t>
      </w:r>
      <w:r w:rsidRPr="000B1C1F">
        <w:rPr>
          <w:rFonts w:ascii="Book Antiqua" w:eastAsia="MS PGothic" w:hAnsi="Book Antiqua"/>
          <w:kern w:val="0"/>
          <w:szCs w:val="24"/>
        </w:rPr>
        <w:t>a total of 67 patients were enrolled as a single arm in a two-stage multi-center phase II study.</w:t>
      </w:r>
      <w:r w:rsidR="009909BB" w:rsidRPr="000B1C1F">
        <w:rPr>
          <w:rFonts w:ascii="Book Antiqua" w:eastAsia="MS PGothic" w:hAnsi="Book Antiqua"/>
          <w:kern w:val="0"/>
          <w:szCs w:val="24"/>
        </w:rPr>
        <w:t xml:space="preserve"> </w:t>
      </w:r>
    </w:p>
    <w:p w:rsidR="00364554" w:rsidRPr="000B1C1F" w:rsidRDefault="00364554" w:rsidP="00352433">
      <w:pPr>
        <w:autoSpaceDE w:val="0"/>
        <w:autoSpaceDN w:val="0"/>
        <w:adjustRightInd w:val="0"/>
        <w:snapToGrid w:val="0"/>
        <w:spacing w:line="360" w:lineRule="auto"/>
        <w:rPr>
          <w:rFonts w:ascii="Book Antiqua" w:eastAsia="宋体" w:hAnsi="Book Antiqua"/>
          <w:kern w:val="0"/>
          <w:szCs w:val="24"/>
          <w:lang w:eastAsia="zh-CN"/>
        </w:rPr>
      </w:pPr>
    </w:p>
    <w:p w:rsidR="00364554" w:rsidRPr="000B1C1F" w:rsidRDefault="0059125E" w:rsidP="00352433">
      <w:pPr>
        <w:autoSpaceDE w:val="0"/>
        <w:autoSpaceDN w:val="0"/>
        <w:adjustRightInd w:val="0"/>
        <w:snapToGrid w:val="0"/>
        <w:spacing w:line="360" w:lineRule="auto"/>
        <w:rPr>
          <w:rFonts w:ascii="Book Antiqua" w:eastAsia="宋体" w:hAnsi="Book Antiqua"/>
          <w:szCs w:val="24"/>
          <w:lang w:eastAsia="zh-CN"/>
        </w:rPr>
      </w:pPr>
      <w:r w:rsidRPr="000B1C1F">
        <w:rPr>
          <w:rFonts w:ascii="Book Antiqua" w:hAnsi="Book Antiqua"/>
          <w:b/>
          <w:szCs w:val="24"/>
        </w:rPr>
        <w:t>METHODS</w:t>
      </w:r>
      <w:r w:rsidR="00C6211B" w:rsidRPr="000B1C1F">
        <w:rPr>
          <w:rFonts w:ascii="Book Antiqua" w:eastAsia="宋体" w:hAnsi="Book Antiqua"/>
          <w:kern w:val="0"/>
          <w:szCs w:val="24"/>
          <w:lang w:eastAsia="zh-CN"/>
        </w:rPr>
        <w:t>:</w:t>
      </w:r>
      <w:r w:rsidRPr="000B1C1F">
        <w:rPr>
          <w:rFonts w:ascii="Book Antiqua" w:eastAsia="MS PGothic" w:hAnsi="Book Antiqua"/>
          <w:kern w:val="0"/>
          <w:szCs w:val="24"/>
        </w:rPr>
        <w:t xml:space="preserve"> </w:t>
      </w:r>
      <w:r w:rsidR="009909BB" w:rsidRPr="000B1C1F">
        <w:rPr>
          <w:rFonts w:ascii="Book Antiqua" w:eastAsia="MS PGothic" w:hAnsi="Book Antiqua"/>
          <w:kern w:val="0"/>
          <w:szCs w:val="24"/>
        </w:rPr>
        <w:t>The patients received chemotherapy with carboplatin (CBDCA) with an area under the curve (AUC) of 5, and docetaxel (DTX) at 60 mg/m</w:t>
      </w:r>
      <w:r w:rsidR="009909BB" w:rsidRPr="000B1C1F">
        <w:rPr>
          <w:rFonts w:ascii="Book Antiqua" w:eastAsia="MS PGothic" w:hAnsi="Book Antiqua"/>
          <w:kern w:val="0"/>
          <w:szCs w:val="24"/>
          <w:vertAlign w:val="superscript"/>
        </w:rPr>
        <w:t>2</w:t>
      </w:r>
      <w:r w:rsidR="009909BB" w:rsidRPr="000B1C1F">
        <w:rPr>
          <w:rFonts w:ascii="Book Antiqua" w:eastAsia="MS PGothic" w:hAnsi="Book Antiqua"/>
          <w:kern w:val="0"/>
          <w:szCs w:val="24"/>
        </w:rPr>
        <w:t xml:space="preserve"> </w:t>
      </w:r>
      <w:r w:rsidR="009909BB" w:rsidRPr="000B1C1F">
        <w:rPr>
          <w:rFonts w:ascii="Book Antiqua" w:eastAsia="MS PGothic" w:hAnsi="Book Antiqua"/>
          <w:bCs/>
          <w:kern w:val="0"/>
          <w:szCs w:val="24"/>
        </w:rPr>
        <w:t>tri-weekly</w:t>
      </w:r>
      <w:r w:rsidR="009909BB" w:rsidRPr="000B1C1F">
        <w:rPr>
          <w:rFonts w:ascii="Book Antiqua" w:eastAsia="MS PGothic" w:hAnsi="Book Antiqua"/>
          <w:kern w:val="0"/>
          <w:szCs w:val="24"/>
        </w:rPr>
        <w:t xml:space="preserve"> for three cycles after surgery.</w:t>
      </w:r>
      <w:r w:rsidR="009909BB" w:rsidRPr="000B1C1F">
        <w:rPr>
          <w:rFonts w:ascii="Book Antiqua" w:hAnsi="Book Antiqua"/>
          <w:szCs w:val="24"/>
        </w:rPr>
        <w:t xml:space="preserve"> The primary endpoint of this study was compliance</w:t>
      </w:r>
      <w:r w:rsidR="009909BB" w:rsidRPr="000B1C1F">
        <w:rPr>
          <w:rFonts w:ascii="Book Antiqua" w:hAnsi="Book Antiqua"/>
          <w:kern w:val="0"/>
          <w:szCs w:val="24"/>
        </w:rPr>
        <w:t xml:space="preserve">, while </w:t>
      </w:r>
      <w:r w:rsidR="009909BB" w:rsidRPr="000B1C1F">
        <w:rPr>
          <w:rFonts w:ascii="Book Antiqua" w:hAnsi="Book Antiqua"/>
          <w:szCs w:val="24"/>
        </w:rPr>
        <w:t xml:space="preserve">the secondary endpoints were the adverse events (AE) and recurrence-free survival (RFS). </w:t>
      </w:r>
    </w:p>
    <w:p w:rsidR="00364554" w:rsidRPr="000B1C1F" w:rsidRDefault="00364554" w:rsidP="00352433">
      <w:pPr>
        <w:autoSpaceDE w:val="0"/>
        <w:autoSpaceDN w:val="0"/>
        <w:adjustRightInd w:val="0"/>
        <w:snapToGrid w:val="0"/>
        <w:spacing w:line="360" w:lineRule="auto"/>
        <w:rPr>
          <w:rFonts w:ascii="Book Antiqua" w:eastAsia="宋体" w:hAnsi="Book Antiqua"/>
          <w:szCs w:val="24"/>
          <w:lang w:eastAsia="zh-CN"/>
        </w:rPr>
      </w:pPr>
    </w:p>
    <w:p w:rsidR="00364554" w:rsidRPr="000B1C1F" w:rsidRDefault="005713BD" w:rsidP="00352433">
      <w:pPr>
        <w:autoSpaceDE w:val="0"/>
        <w:autoSpaceDN w:val="0"/>
        <w:adjustRightInd w:val="0"/>
        <w:snapToGrid w:val="0"/>
        <w:spacing w:line="360" w:lineRule="auto"/>
        <w:rPr>
          <w:rFonts w:ascii="Book Antiqua" w:eastAsia="宋体" w:hAnsi="Book Antiqua"/>
          <w:szCs w:val="24"/>
          <w:lang w:eastAsia="zh-CN"/>
        </w:rPr>
      </w:pPr>
      <w:r w:rsidRPr="000B1C1F">
        <w:rPr>
          <w:rFonts w:ascii="Book Antiqua" w:hAnsi="Book Antiqua"/>
          <w:b/>
          <w:szCs w:val="24"/>
        </w:rPr>
        <w:t>RESULTS</w:t>
      </w:r>
      <w:r w:rsidR="00214CFE" w:rsidRPr="000B1C1F">
        <w:rPr>
          <w:rFonts w:ascii="Book Antiqua" w:eastAsia="宋体" w:hAnsi="Book Antiqua"/>
          <w:szCs w:val="24"/>
          <w:lang w:eastAsia="zh-CN"/>
        </w:rPr>
        <w:t>:</w:t>
      </w:r>
      <w:r w:rsidRPr="000B1C1F">
        <w:rPr>
          <w:rFonts w:ascii="Book Antiqua" w:hAnsi="Book Antiqua"/>
          <w:szCs w:val="24"/>
        </w:rPr>
        <w:t xml:space="preserve"> </w:t>
      </w:r>
      <w:r w:rsidR="009909BB" w:rsidRPr="000B1C1F">
        <w:rPr>
          <w:rFonts w:ascii="Book Antiqua" w:eastAsia="MS PGothic" w:hAnsi="Book Antiqua"/>
          <w:bCs/>
          <w:kern w:val="0"/>
          <w:szCs w:val="24"/>
        </w:rPr>
        <w:t>Sixty-one patients were treated in this study arm. T</w:t>
      </w:r>
      <w:r w:rsidR="009909BB" w:rsidRPr="000B1C1F">
        <w:rPr>
          <w:rFonts w:ascii="Book Antiqua" w:hAnsi="Book Antiqua"/>
          <w:szCs w:val="24"/>
        </w:rPr>
        <w:t xml:space="preserve">he patients were 43 males and 18 females, with a median age of 64.6 years. Fifty-one </w:t>
      </w:r>
      <w:r w:rsidR="009909BB" w:rsidRPr="000B1C1F">
        <w:rPr>
          <w:rFonts w:ascii="Book Antiqua" w:eastAsia="MS PGothic" w:hAnsi="Book Antiqua"/>
          <w:kern w:val="0"/>
          <w:szCs w:val="24"/>
        </w:rPr>
        <w:t>patients (83.6%) completed all three cycles of therapy.</w:t>
      </w:r>
      <w:r w:rsidR="009909BB" w:rsidRPr="000B1C1F">
        <w:rPr>
          <w:rFonts w:ascii="Book Antiqua" w:hAnsi="Book Antiqua"/>
          <w:szCs w:val="24"/>
        </w:rPr>
        <w:t xml:space="preserve"> The presence of </w:t>
      </w:r>
      <w:r w:rsidR="009909BB" w:rsidRPr="000B1C1F">
        <w:rPr>
          <w:rFonts w:ascii="Book Antiqua" w:hAnsi="Book Antiqua"/>
          <w:kern w:val="0"/>
          <w:szCs w:val="24"/>
        </w:rPr>
        <w:t xml:space="preserve">Grade 3 and 4 neutropenia was noted in 25% and </w:t>
      </w:r>
      <w:r w:rsidR="009909BB" w:rsidRPr="000B1C1F">
        <w:rPr>
          <w:rFonts w:ascii="Book Antiqua" w:eastAsia="MS PGothic" w:hAnsi="Book Antiqua"/>
          <w:kern w:val="0"/>
          <w:szCs w:val="24"/>
        </w:rPr>
        <w:t>66</w:t>
      </w:r>
      <w:r w:rsidR="009909BB" w:rsidRPr="000B1C1F">
        <w:rPr>
          <w:rFonts w:ascii="Book Antiqua" w:hAnsi="Book Antiqua"/>
          <w:kern w:val="0"/>
          <w:szCs w:val="24"/>
        </w:rPr>
        <w:t>% of the patients, respectively. The non-hematological adverse events were less frequently reported, and no treatment-related death was registered.</w:t>
      </w:r>
      <w:r w:rsidR="009909BB" w:rsidRPr="000B1C1F">
        <w:rPr>
          <w:rFonts w:ascii="Book Antiqua" w:eastAsia="MS PGothic" w:hAnsi="Book Antiqua"/>
          <w:kern w:val="0"/>
          <w:szCs w:val="24"/>
        </w:rPr>
        <w:t xml:space="preserve"> </w:t>
      </w:r>
      <w:r w:rsidR="009909BB" w:rsidRPr="000B1C1F">
        <w:rPr>
          <w:rFonts w:ascii="Book Antiqua" w:hAnsi="Book Antiqua"/>
          <w:szCs w:val="24"/>
        </w:rPr>
        <w:t xml:space="preserve">The two-year RFS and </w:t>
      </w:r>
      <w:r w:rsidR="009909BB" w:rsidRPr="000B1C1F">
        <w:rPr>
          <w:rFonts w:ascii="Book Antiqua" w:hAnsi="Book Antiqua"/>
          <w:kern w:val="0"/>
          <w:szCs w:val="24"/>
        </w:rPr>
        <w:t>OS rates</w:t>
      </w:r>
      <w:r w:rsidR="009909BB" w:rsidRPr="000B1C1F">
        <w:rPr>
          <w:rFonts w:ascii="Book Antiqua" w:hAnsi="Book Antiqua"/>
          <w:szCs w:val="24"/>
        </w:rPr>
        <w:t xml:space="preserve"> of the 61 patients were 69.8</w:t>
      </w:r>
      <w:r w:rsidR="009909BB" w:rsidRPr="000B1C1F">
        <w:rPr>
          <w:rFonts w:ascii="Book Antiqua" w:hAnsi="Book Antiqua"/>
          <w:kern w:val="0"/>
          <w:szCs w:val="24"/>
        </w:rPr>
        <w:t xml:space="preserve">% and </w:t>
      </w:r>
      <w:r w:rsidR="009909BB" w:rsidRPr="000B1C1F">
        <w:rPr>
          <w:rFonts w:ascii="Book Antiqua" w:hAnsi="Book Antiqua"/>
          <w:szCs w:val="24"/>
        </w:rPr>
        <w:t>88.3</w:t>
      </w:r>
      <w:r w:rsidR="009909BB" w:rsidRPr="000B1C1F">
        <w:rPr>
          <w:rFonts w:ascii="Book Antiqua" w:hAnsi="Book Antiqua"/>
          <w:kern w:val="0"/>
          <w:szCs w:val="24"/>
        </w:rPr>
        <w:t>%, respectively</w:t>
      </w:r>
      <w:r w:rsidR="009909BB" w:rsidRPr="000B1C1F">
        <w:rPr>
          <w:rFonts w:ascii="Book Antiqua" w:hAnsi="Book Antiqua"/>
          <w:szCs w:val="24"/>
        </w:rPr>
        <w:t xml:space="preserve">. </w:t>
      </w:r>
    </w:p>
    <w:p w:rsidR="00364554" w:rsidRPr="000B1C1F" w:rsidRDefault="00364554" w:rsidP="00352433">
      <w:pPr>
        <w:autoSpaceDE w:val="0"/>
        <w:autoSpaceDN w:val="0"/>
        <w:adjustRightInd w:val="0"/>
        <w:snapToGrid w:val="0"/>
        <w:spacing w:line="360" w:lineRule="auto"/>
        <w:rPr>
          <w:rFonts w:ascii="Book Antiqua" w:eastAsia="宋体" w:hAnsi="Book Antiqua"/>
          <w:szCs w:val="24"/>
          <w:lang w:eastAsia="zh-CN"/>
        </w:rPr>
      </w:pPr>
    </w:p>
    <w:p w:rsidR="00364554" w:rsidRPr="000B1C1F" w:rsidRDefault="005713BD"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hAnsi="Book Antiqua"/>
          <w:b/>
          <w:szCs w:val="24"/>
        </w:rPr>
        <w:t>CONCLUSION</w:t>
      </w:r>
      <w:r w:rsidR="00214CFE" w:rsidRPr="000B1C1F">
        <w:rPr>
          <w:rFonts w:ascii="Book Antiqua" w:eastAsia="宋体" w:hAnsi="Book Antiqua"/>
          <w:szCs w:val="24"/>
          <w:lang w:eastAsia="zh-CN"/>
        </w:rPr>
        <w:t>:</w:t>
      </w:r>
      <w:r w:rsidRPr="000B1C1F">
        <w:rPr>
          <w:rFonts w:ascii="Book Antiqua" w:eastAsia="MS PGothic" w:hAnsi="Book Antiqua"/>
          <w:kern w:val="0"/>
          <w:szCs w:val="24"/>
        </w:rPr>
        <w:t xml:space="preserve"> </w:t>
      </w:r>
      <w:r w:rsidR="009909BB" w:rsidRPr="000B1C1F">
        <w:rPr>
          <w:rFonts w:ascii="Book Antiqua" w:eastAsia="MS PGothic" w:hAnsi="Book Antiqua"/>
          <w:kern w:val="0"/>
          <w:szCs w:val="24"/>
        </w:rPr>
        <w:t>A tri-weekly schedule of CBDCA and DTX as adjuvant chemotherapy showed a favorable feasibility.</w:t>
      </w:r>
    </w:p>
    <w:p w:rsidR="009909BB" w:rsidRPr="000B1C1F" w:rsidRDefault="009909BB"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eastAsia="MS PGothic" w:hAnsi="Book Antiqua"/>
          <w:kern w:val="0"/>
          <w:szCs w:val="24"/>
        </w:rPr>
        <w:t xml:space="preserve"> </w:t>
      </w:r>
    </w:p>
    <w:p w:rsidR="008F38A1" w:rsidRPr="000B1C1F" w:rsidRDefault="008F38A1" w:rsidP="00352433">
      <w:pPr>
        <w:adjustRightInd w:val="0"/>
        <w:snapToGrid w:val="0"/>
        <w:spacing w:line="360" w:lineRule="auto"/>
        <w:rPr>
          <w:rFonts w:ascii="Book Antiqua" w:hAnsi="Book Antiqua"/>
          <w:szCs w:val="24"/>
        </w:rPr>
      </w:pPr>
      <w:r w:rsidRPr="000B1C1F">
        <w:rPr>
          <w:rFonts w:ascii="Book Antiqua" w:hAnsi="Book Antiqua"/>
          <w:szCs w:val="24"/>
        </w:rPr>
        <w:t>© 2014 Baishideng Publishing Group Co., Limited. All rights reserved.</w:t>
      </w:r>
    </w:p>
    <w:p w:rsidR="008F38A1" w:rsidRPr="000B1C1F" w:rsidRDefault="008F38A1" w:rsidP="00352433">
      <w:pPr>
        <w:autoSpaceDE w:val="0"/>
        <w:autoSpaceDN w:val="0"/>
        <w:adjustRightInd w:val="0"/>
        <w:snapToGrid w:val="0"/>
        <w:spacing w:line="360" w:lineRule="auto"/>
        <w:rPr>
          <w:rFonts w:ascii="Book Antiqua" w:eastAsia="宋体" w:hAnsi="Book Antiqua"/>
          <w:kern w:val="0"/>
          <w:szCs w:val="24"/>
          <w:lang w:eastAsia="zh-CN"/>
        </w:rPr>
      </w:pPr>
    </w:p>
    <w:p w:rsidR="0059125E" w:rsidRPr="000B1C1F" w:rsidRDefault="0059125E" w:rsidP="00352433">
      <w:pPr>
        <w:adjustRightInd w:val="0"/>
        <w:snapToGrid w:val="0"/>
        <w:spacing w:line="360" w:lineRule="auto"/>
        <w:outlineLvl w:val="3"/>
        <w:rPr>
          <w:rFonts w:ascii="Book Antiqua" w:eastAsia="宋体" w:hAnsi="Book Antiqua"/>
          <w:szCs w:val="24"/>
          <w:lang w:eastAsia="zh-CN"/>
        </w:rPr>
      </w:pPr>
      <w:r w:rsidRPr="000B1C1F">
        <w:rPr>
          <w:rFonts w:ascii="Book Antiqua" w:hAnsi="Book Antiqua"/>
          <w:b/>
          <w:szCs w:val="24"/>
        </w:rPr>
        <w:t xml:space="preserve">Key </w:t>
      </w:r>
      <w:r w:rsidR="008F38A1" w:rsidRPr="000B1C1F">
        <w:rPr>
          <w:rFonts w:ascii="Book Antiqua" w:hAnsi="Book Antiqua"/>
          <w:b/>
          <w:szCs w:val="24"/>
        </w:rPr>
        <w:t>w</w:t>
      </w:r>
      <w:r w:rsidRPr="000B1C1F">
        <w:rPr>
          <w:rFonts w:ascii="Book Antiqua" w:hAnsi="Book Antiqua"/>
          <w:b/>
          <w:szCs w:val="24"/>
        </w:rPr>
        <w:t xml:space="preserve">ords: </w:t>
      </w:r>
      <w:r w:rsidR="00F16F52" w:rsidRPr="000B1C1F">
        <w:rPr>
          <w:rFonts w:ascii="Book Antiqua" w:hAnsi="Book Antiqua"/>
          <w:szCs w:val="24"/>
        </w:rPr>
        <w:t>Non-small cell lung cancer</w:t>
      </w:r>
      <w:r w:rsidR="00F16F52" w:rsidRPr="000B1C1F">
        <w:rPr>
          <w:rFonts w:ascii="Book Antiqua" w:eastAsia="宋体" w:hAnsi="Book Antiqua"/>
          <w:szCs w:val="24"/>
          <w:lang w:eastAsia="zh-CN"/>
        </w:rPr>
        <w:t>;</w:t>
      </w:r>
      <w:r w:rsidRPr="000B1C1F">
        <w:rPr>
          <w:rFonts w:ascii="Book Antiqua" w:hAnsi="Book Antiqua"/>
          <w:szCs w:val="24"/>
        </w:rPr>
        <w:t xml:space="preserve"> </w:t>
      </w:r>
      <w:r w:rsidR="00F16F52" w:rsidRPr="000B1C1F">
        <w:rPr>
          <w:rFonts w:ascii="Book Antiqua" w:hAnsi="Book Antiqua"/>
          <w:szCs w:val="24"/>
        </w:rPr>
        <w:t>A</w:t>
      </w:r>
      <w:r w:rsidRPr="000B1C1F">
        <w:rPr>
          <w:rFonts w:ascii="Book Antiqua" w:hAnsi="Book Antiqua"/>
          <w:szCs w:val="24"/>
        </w:rPr>
        <w:t>djuvant chemotherapy</w:t>
      </w:r>
      <w:r w:rsidR="00F16F52" w:rsidRPr="000B1C1F">
        <w:rPr>
          <w:rFonts w:ascii="Book Antiqua" w:eastAsia="宋体" w:hAnsi="Book Antiqua"/>
          <w:szCs w:val="24"/>
          <w:lang w:eastAsia="zh-CN"/>
        </w:rPr>
        <w:t>;</w:t>
      </w:r>
      <w:r w:rsidRPr="000B1C1F">
        <w:rPr>
          <w:rFonts w:ascii="Book Antiqua" w:hAnsi="Book Antiqua"/>
          <w:szCs w:val="24"/>
        </w:rPr>
        <w:t xml:space="preserve"> </w:t>
      </w:r>
      <w:r w:rsidR="00F16F52" w:rsidRPr="000B1C1F">
        <w:rPr>
          <w:rFonts w:ascii="Book Antiqua" w:hAnsi="Book Antiqua"/>
          <w:szCs w:val="24"/>
        </w:rPr>
        <w:t>C</w:t>
      </w:r>
      <w:r w:rsidRPr="000B1C1F">
        <w:rPr>
          <w:rFonts w:ascii="Book Antiqua" w:hAnsi="Book Antiqua"/>
          <w:szCs w:val="24"/>
        </w:rPr>
        <w:t>arboplatin</w:t>
      </w:r>
      <w:r w:rsidR="00F16F52" w:rsidRPr="000B1C1F">
        <w:rPr>
          <w:rFonts w:ascii="Book Antiqua" w:eastAsia="宋体" w:hAnsi="Book Antiqua"/>
          <w:szCs w:val="24"/>
          <w:lang w:eastAsia="zh-CN"/>
        </w:rPr>
        <w:t>;</w:t>
      </w:r>
      <w:r w:rsidRPr="000B1C1F">
        <w:rPr>
          <w:rFonts w:ascii="Book Antiqua" w:hAnsi="Book Antiqua"/>
          <w:szCs w:val="24"/>
        </w:rPr>
        <w:t xml:space="preserve"> </w:t>
      </w:r>
      <w:r w:rsidR="00F16F52" w:rsidRPr="000B1C1F">
        <w:rPr>
          <w:rFonts w:ascii="Book Antiqua" w:eastAsia="MS PGothic" w:hAnsi="Book Antiqua"/>
          <w:kern w:val="0"/>
          <w:szCs w:val="24"/>
        </w:rPr>
        <w:t>D</w:t>
      </w:r>
      <w:r w:rsidRPr="000B1C1F">
        <w:rPr>
          <w:rFonts w:ascii="Book Antiqua" w:eastAsia="MS PGothic" w:hAnsi="Book Antiqua"/>
          <w:kern w:val="0"/>
          <w:szCs w:val="24"/>
        </w:rPr>
        <w:t>ocetaxel</w:t>
      </w:r>
      <w:r w:rsidR="00F16F52" w:rsidRPr="000B1C1F">
        <w:rPr>
          <w:rFonts w:ascii="Book Antiqua" w:eastAsia="宋体" w:hAnsi="Book Antiqua"/>
          <w:szCs w:val="24"/>
          <w:lang w:eastAsia="zh-CN"/>
        </w:rPr>
        <w:t>;</w:t>
      </w:r>
      <w:r w:rsidRPr="000B1C1F">
        <w:rPr>
          <w:rFonts w:ascii="Book Antiqua" w:hAnsi="Book Antiqua"/>
          <w:szCs w:val="24"/>
        </w:rPr>
        <w:t xml:space="preserve"> </w:t>
      </w:r>
      <w:r w:rsidR="00F16F52" w:rsidRPr="000B1C1F">
        <w:rPr>
          <w:rFonts w:ascii="Book Antiqua" w:hAnsi="Book Antiqua"/>
          <w:szCs w:val="24"/>
        </w:rPr>
        <w:t>T</w:t>
      </w:r>
      <w:r w:rsidRPr="000B1C1F">
        <w:rPr>
          <w:rFonts w:ascii="Book Antiqua" w:hAnsi="Book Antiqua"/>
          <w:szCs w:val="24"/>
        </w:rPr>
        <w:t>reatment compliance</w:t>
      </w:r>
      <w:r w:rsidR="00F16F52" w:rsidRPr="000B1C1F">
        <w:rPr>
          <w:rFonts w:ascii="Book Antiqua" w:eastAsia="宋体" w:hAnsi="Book Antiqua"/>
          <w:szCs w:val="24"/>
          <w:lang w:eastAsia="zh-CN"/>
        </w:rPr>
        <w:t>;</w:t>
      </w:r>
      <w:r w:rsidRPr="000B1C1F">
        <w:rPr>
          <w:rFonts w:ascii="Book Antiqua" w:hAnsi="Book Antiqua"/>
          <w:szCs w:val="24"/>
        </w:rPr>
        <w:t xml:space="preserve"> surgical resection.</w:t>
      </w:r>
    </w:p>
    <w:p w:rsidR="00364554" w:rsidRPr="000B1C1F" w:rsidRDefault="00364554" w:rsidP="00352433">
      <w:pPr>
        <w:adjustRightInd w:val="0"/>
        <w:snapToGrid w:val="0"/>
        <w:spacing w:line="360" w:lineRule="auto"/>
        <w:outlineLvl w:val="3"/>
        <w:rPr>
          <w:rFonts w:ascii="Book Antiqua" w:eastAsia="宋体" w:hAnsi="Book Antiqua"/>
          <w:bCs/>
          <w:kern w:val="0"/>
          <w:szCs w:val="24"/>
          <w:lang w:eastAsia="zh-CN"/>
        </w:rPr>
      </w:pPr>
    </w:p>
    <w:p w:rsidR="00794ACF" w:rsidRPr="000B1C1F" w:rsidRDefault="00794ACF"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eastAsia="Arial Unicode MS" w:hAnsi="Book Antiqua"/>
          <w:b/>
          <w:szCs w:val="24"/>
        </w:rPr>
        <w:t>Core tip</w:t>
      </w:r>
      <w:r w:rsidR="00F16F52" w:rsidRPr="000B1C1F">
        <w:rPr>
          <w:rFonts w:ascii="Book Antiqua" w:eastAsia="Arial Unicode MS" w:hAnsi="Book Antiqua"/>
          <w:b/>
          <w:szCs w:val="24"/>
          <w:lang w:eastAsia="zh-CN"/>
        </w:rPr>
        <w:t xml:space="preserve">: </w:t>
      </w:r>
      <w:r w:rsidRPr="000B1C1F">
        <w:rPr>
          <w:rFonts w:ascii="Book Antiqua" w:eastAsia="MS PGothic" w:hAnsi="Book Antiqua"/>
          <w:szCs w:val="24"/>
        </w:rPr>
        <w:t xml:space="preserve">Adjuvant chemotherapy with a tri-weekly schedule of </w:t>
      </w:r>
      <w:r w:rsidR="00F16F52" w:rsidRPr="000B1C1F">
        <w:rPr>
          <w:rFonts w:ascii="Book Antiqua" w:eastAsia="MS PGothic" w:hAnsi="Book Antiqua"/>
          <w:kern w:val="0"/>
          <w:szCs w:val="24"/>
        </w:rPr>
        <w:t xml:space="preserve">carboplatin </w:t>
      </w:r>
      <w:r w:rsidRPr="000B1C1F">
        <w:rPr>
          <w:rFonts w:ascii="Book Antiqua" w:eastAsia="MS PGothic" w:hAnsi="Book Antiqua"/>
          <w:szCs w:val="24"/>
        </w:rPr>
        <w:t xml:space="preserve">and </w:t>
      </w:r>
      <w:r w:rsidR="00D62037" w:rsidRPr="000B1C1F">
        <w:rPr>
          <w:rFonts w:ascii="Book Antiqua" w:eastAsia="MS PGothic" w:hAnsi="Book Antiqua"/>
          <w:kern w:val="0"/>
          <w:szCs w:val="24"/>
        </w:rPr>
        <w:t>docetaxel</w:t>
      </w:r>
      <w:r w:rsidRPr="000B1C1F">
        <w:rPr>
          <w:rFonts w:ascii="Book Antiqua" w:eastAsia="MS PGothic" w:hAnsi="Book Antiqua"/>
          <w:szCs w:val="24"/>
        </w:rPr>
        <w:t xml:space="preserve"> was feasible in Japanese </w:t>
      </w:r>
      <w:r w:rsidR="00D62037" w:rsidRPr="000B1C1F">
        <w:rPr>
          <w:rFonts w:ascii="Book Antiqua" w:hAnsi="Book Antiqua"/>
          <w:szCs w:val="24"/>
        </w:rPr>
        <w:t>non-small cell lung cancer</w:t>
      </w:r>
      <w:r w:rsidRPr="000B1C1F">
        <w:rPr>
          <w:rFonts w:ascii="Book Antiqua" w:eastAsia="MS PGothic" w:hAnsi="Book Antiqua"/>
          <w:szCs w:val="24"/>
        </w:rPr>
        <w:t xml:space="preserve"> patients.</w:t>
      </w:r>
      <w:r w:rsidRPr="000B1C1F">
        <w:rPr>
          <w:rFonts w:ascii="Book Antiqua" w:eastAsia="MS PGothic" w:hAnsi="Book Antiqua"/>
          <w:kern w:val="0"/>
          <w:szCs w:val="24"/>
        </w:rPr>
        <w:t xml:space="preserve"> In clinical practice,</w:t>
      </w:r>
      <w:r w:rsidRPr="000B1C1F">
        <w:rPr>
          <w:rFonts w:ascii="Book Antiqua" w:eastAsia="MS PGothic" w:hAnsi="Book Antiqua"/>
          <w:szCs w:val="24"/>
        </w:rPr>
        <w:t xml:space="preserve"> this regimen represents a potential </w:t>
      </w:r>
      <w:r w:rsidRPr="000B1C1F">
        <w:rPr>
          <w:rFonts w:ascii="Book Antiqua" w:eastAsia="MS PGothic" w:hAnsi="Book Antiqua"/>
          <w:kern w:val="0"/>
          <w:szCs w:val="24"/>
        </w:rPr>
        <w:t>treatment option that may be superior to other regimens</w:t>
      </w:r>
      <w:r w:rsidRPr="000B1C1F">
        <w:rPr>
          <w:rFonts w:ascii="Book Antiqua" w:eastAsia="MS PGothic" w:hAnsi="Book Antiqua"/>
          <w:szCs w:val="24"/>
        </w:rPr>
        <w:t xml:space="preserve">. </w:t>
      </w:r>
      <w:r w:rsidRPr="000B1C1F">
        <w:rPr>
          <w:rFonts w:ascii="Book Antiqua" w:hAnsi="Book Antiqua"/>
          <w:kern w:val="0"/>
          <w:szCs w:val="24"/>
        </w:rPr>
        <w:t xml:space="preserve">The main limitation associated with this study is the small number of patients enrolled. Therefore, it is important to employ a reference arm for any future randomized clinical trials evaluating this treatment regimen. </w:t>
      </w:r>
    </w:p>
    <w:p w:rsidR="00036D88" w:rsidRPr="000B1C1F" w:rsidRDefault="00036D88" w:rsidP="00352433">
      <w:pPr>
        <w:autoSpaceDE w:val="0"/>
        <w:autoSpaceDN w:val="0"/>
        <w:adjustRightInd w:val="0"/>
        <w:snapToGrid w:val="0"/>
        <w:spacing w:line="360" w:lineRule="auto"/>
        <w:rPr>
          <w:rFonts w:ascii="Book Antiqua" w:eastAsia="宋体" w:hAnsi="Book Antiqua"/>
          <w:kern w:val="0"/>
          <w:szCs w:val="24"/>
          <w:lang w:eastAsia="zh-CN"/>
        </w:rPr>
      </w:pPr>
    </w:p>
    <w:p w:rsidR="0043321A" w:rsidRPr="000B1C1F" w:rsidRDefault="0043321A" w:rsidP="00352433">
      <w:pPr>
        <w:tabs>
          <w:tab w:val="left" w:pos="7230"/>
        </w:tabs>
        <w:adjustRightInd w:val="0"/>
        <w:snapToGrid w:val="0"/>
        <w:spacing w:line="360" w:lineRule="auto"/>
        <w:rPr>
          <w:rFonts w:ascii="Book Antiqua" w:eastAsia="宋体" w:hAnsi="Book Antiqua"/>
          <w:szCs w:val="24"/>
          <w:lang w:eastAsia="zh-CN"/>
        </w:rPr>
      </w:pPr>
      <w:r w:rsidRPr="000B1C1F">
        <w:rPr>
          <w:rFonts w:ascii="Book Antiqua" w:hAnsi="Book Antiqua"/>
          <w:szCs w:val="24"/>
        </w:rPr>
        <w:t>Uramoto</w:t>
      </w:r>
      <w:r w:rsidRPr="000B1C1F">
        <w:rPr>
          <w:rFonts w:ascii="Book Antiqua" w:eastAsia="宋体" w:hAnsi="Book Antiqua"/>
          <w:szCs w:val="24"/>
          <w:lang w:eastAsia="zh-CN"/>
        </w:rPr>
        <w:t xml:space="preserve"> H</w:t>
      </w:r>
      <w:r w:rsidRPr="000B1C1F">
        <w:rPr>
          <w:rFonts w:ascii="Book Antiqua" w:eastAsia="MS Gothic" w:hAnsi="Book Antiqua"/>
          <w:kern w:val="0"/>
          <w:szCs w:val="24"/>
        </w:rPr>
        <w:t>,</w:t>
      </w:r>
      <w:r w:rsidRPr="000B1C1F">
        <w:rPr>
          <w:rFonts w:ascii="Book Antiqua" w:hAnsi="Book Antiqua"/>
          <w:szCs w:val="24"/>
        </w:rPr>
        <w:t xml:space="preserve"> Nakanishi</w:t>
      </w:r>
      <w:r w:rsidRPr="000B1C1F">
        <w:rPr>
          <w:rFonts w:ascii="Book Antiqua" w:eastAsia="宋体" w:hAnsi="Book Antiqua"/>
          <w:szCs w:val="24"/>
          <w:lang w:eastAsia="zh-CN"/>
        </w:rPr>
        <w:t xml:space="preserve"> R</w:t>
      </w:r>
      <w:r w:rsidRPr="000B1C1F">
        <w:rPr>
          <w:rFonts w:ascii="Book Antiqua" w:hAnsi="Book Antiqua"/>
          <w:szCs w:val="24"/>
        </w:rPr>
        <w:t>,</w:t>
      </w:r>
      <w:r w:rsidRPr="000B1C1F">
        <w:rPr>
          <w:rFonts w:ascii="Book Antiqua" w:eastAsia="MS Gothic" w:hAnsi="Book Antiqua"/>
          <w:kern w:val="0"/>
          <w:szCs w:val="24"/>
        </w:rPr>
        <w:t xml:space="preserve"> Uchiyama</w:t>
      </w:r>
      <w:r w:rsidRPr="000B1C1F">
        <w:rPr>
          <w:rFonts w:ascii="Book Antiqua" w:eastAsia="宋体" w:hAnsi="Book Antiqua"/>
          <w:kern w:val="0"/>
          <w:szCs w:val="24"/>
          <w:lang w:eastAsia="zh-CN"/>
        </w:rPr>
        <w:t xml:space="preserve"> A</w:t>
      </w:r>
      <w:r w:rsidRPr="000B1C1F">
        <w:rPr>
          <w:rFonts w:ascii="Book Antiqua" w:eastAsia="MS Gothic" w:hAnsi="Book Antiqua"/>
          <w:kern w:val="0"/>
          <w:szCs w:val="24"/>
        </w:rPr>
        <w:t>, Inoue</w:t>
      </w:r>
      <w:r w:rsidRPr="000B1C1F">
        <w:rPr>
          <w:rFonts w:ascii="Book Antiqua" w:eastAsia="宋体" w:hAnsi="Book Antiqua"/>
          <w:kern w:val="0"/>
          <w:szCs w:val="24"/>
          <w:lang w:eastAsia="zh-CN"/>
        </w:rPr>
        <w:t xml:space="preserve"> M</w:t>
      </w:r>
      <w:r w:rsidRPr="000B1C1F">
        <w:rPr>
          <w:rFonts w:ascii="Book Antiqua" w:eastAsia="MS Gothic" w:hAnsi="Book Antiqua"/>
          <w:kern w:val="0"/>
          <w:szCs w:val="24"/>
        </w:rPr>
        <w:t>, Sugaya</w:t>
      </w:r>
      <w:r w:rsidRPr="000B1C1F">
        <w:rPr>
          <w:rFonts w:ascii="Book Antiqua" w:eastAsia="宋体" w:hAnsi="Book Antiqua"/>
          <w:kern w:val="0"/>
          <w:szCs w:val="24"/>
          <w:lang w:eastAsia="zh-CN"/>
        </w:rPr>
        <w:t xml:space="preserve"> M</w:t>
      </w:r>
      <w:r w:rsidRPr="000B1C1F">
        <w:rPr>
          <w:rFonts w:ascii="Book Antiqua" w:eastAsia="MS Gothic" w:hAnsi="Book Antiqua"/>
          <w:kern w:val="0"/>
          <w:szCs w:val="24"/>
        </w:rPr>
        <w:t>,</w:t>
      </w:r>
      <w:r w:rsidRPr="000B1C1F">
        <w:rPr>
          <w:rFonts w:ascii="Book Antiqua" w:eastAsia="MS PGothic" w:hAnsi="Book Antiqua"/>
          <w:szCs w:val="24"/>
        </w:rPr>
        <w:t xml:space="preserve"> Iwata</w:t>
      </w:r>
      <w:r w:rsidRPr="000B1C1F">
        <w:rPr>
          <w:rFonts w:ascii="Book Antiqua" w:eastAsia="宋体" w:hAnsi="Book Antiqua"/>
          <w:szCs w:val="24"/>
          <w:lang w:eastAsia="zh-CN"/>
        </w:rPr>
        <w:t xml:space="preserve"> T</w:t>
      </w:r>
      <w:r w:rsidRPr="000B1C1F">
        <w:rPr>
          <w:rFonts w:ascii="Book Antiqua" w:eastAsia="MS PGothic" w:hAnsi="Book Antiqua"/>
          <w:szCs w:val="24"/>
        </w:rPr>
        <w:t>,</w:t>
      </w:r>
      <w:r w:rsidRPr="000B1C1F">
        <w:rPr>
          <w:rFonts w:ascii="Book Antiqua" w:eastAsia="MS Gothic" w:hAnsi="Book Antiqua"/>
          <w:kern w:val="0"/>
          <w:szCs w:val="24"/>
        </w:rPr>
        <w:t xml:space="preserve"> Ebi</w:t>
      </w:r>
      <w:r w:rsidRPr="000B1C1F">
        <w:rPr>
          <w:rFonts w:ascii="Book Antiqua" w:eastAsia="宋体" w:hAnsi="Book Antiqua"/>
          <w:kern w:val="0"/>
          <w:szCs w:val="24"/>
          <w:lang w:eastAsia="zh-CN"/>
        </w:rPr>
        <w:t xml:space="preserve"> N</w:t>
      </w:r>
      <w:r w:rsidRPr="000B1C1F">
        <w:rPr>
          <w:rFonts w:ascii="Book Antiqua" w:eastAsia="MS Gothic" w:hAnsi="Book Antiqua"/>
          <w:kern w:val="0"/>
          <w:szCs w:val="24"/>
        </w:rPr>
        <w:t xml:space="preserve">, </w:t>
      </w:r>
      <w:r w:rsidRPr="000B1C1F">
        <w:rPr>
          <w:rFonts w:ascii="Book Antiqua" w:hAnsi="Book Antiqua"/>
          <w:szCs w:val="24"/>
        </w:rPr>
        <w:t>Hanagiri</w:t>
      </w:r>
      <w:r w:rsidRPr="000B1C1F">
        <w:rPr>
          <w:rFonts w:ascii="Book Antiqua" w:eastAsia="宋体" w:hAnsi="Book Antiqua"/>
          <w:szCs w:val="24"/>
          <w:lang w:eastAsia="zh-CN"/>
        </w:rPr>
        <w:t xml:space="preserve"> T</w:t>
      </w:r>
      <w:r w:rsidRPr="000B1C1F">
        <w:rPr>
          <w:rFonts w:ascii="Book Antiqua" w:eastAsia="MS Gothic" w:hAnsi="Book Antiqua"/>
          <w:kern w:val="0"/>
          <w:szCs w:val="24"/>
        </w:rPr>
        <w:t>,</w:t>
      </w:r>
      <w:r w:rsidRPr="000B1C1F">
        <w:rPr>
          <w:rFonts w:ascii="Book Antiqua" w:hAnsi="Book Antiqua"/>
          <w:szCs w:val="24"/>
        </w:rPr>
        <w:t xml:space="preserve"> Tanaka</w:t>
      </w:r>
      <w:r w:rsidRPr="000B1C1F">
        <w:rPr>
          <w:rFonts w:ascii="Book Antiqua" w:eastAsia="宋体" w:hAnsi="Book Antiqua"/>
          <w:szCs w:val="24"/>
          <w:lang w:eastAsia="zh-CN"/>
        </w:rPr>
        <w:t xml:space="preserve"> F. </w:t>
      </w:r>
      <w:r w:rsidRPr="000B1C1F">
        <w:rPr>
          <w:rFonts w:ascii="Book Antiqua" w:hAnsi="Book Antiqua"/>
          <w:szCs w:val="24"/>
        </w:rPr>
        <w:t>Phase II trial of carboplatin/</w:t>
      </w:r>
      <w:r w:rsidRPr="000B1C1F">
        <w:rPr>
          <w:rFonts w:ascii="Book Antiqua" w:eastAsia="MS PGothic" w:hAnsi="Book Antiqua"/>
          <w:kern w:val="0"/>
          <w:szCs w:val="24"/>
        </w:rPr>
        <w:t>docetaxel</w:t>
      </w:r>
      <w:r w:rsidRPr="000B1C1F">
        <w:rPr>
          <w:rFonts w:ascii="Book Antiqua" w:hAnsi="Book Antiqua"/>
          <w:szCs w:val="24"/>
        </w:rPr>
        <w:t xml:space="preserve"> in patients with resected NSCLC</w:t>
      </w:r>
      <w:r w:rsidRPr="000B1C1F">
        <w:rPr>
          <w:rFonts w:ascii="Book Antiqua" w:eastAsia="宋体" w:hAnsi="Book Antiqua"/>
          <w:szCs w:val="24"/>
          <w:lang w:eastAsia="zh-CN"/>
        </w:rPr>
        <w:t>.</w:t>
      </w:r>
    </w:p>
    <w:p w:rsidR="0043321A" w:rsidRPr="000B1C1F" w:rsidRDefault="0043321A" w:rsidP="00352433">
      <w:pPr>
        <w:tabs>
          <w:tab w:val="left" w:pos="7230"/>
        </w:tabs>
        <w:adjustRightInd w:val="0"/>
        <w:snapToGrid w:val="0"/>
        <w:spacing w:line="360" w:lineRule="auto"/>
        <w:rPr>
          <w:rFonts w:ascii="Book Antiqua" w:eastAsia="宋体" w:hAnsi="Book Antiqua"/>
          <w:szCs w:val="24"/>
          <w:lang w:eastAsia="zh-CN"/>
        </w:rPr>
      </w:pPr>
    </w:p>
    <w:p w:rsidR="0043321A" w:rsidRPr="000B1C1F" w:rsidRDefault="0043321A" w:rsidP="00352433">
      <w:pPr>
        <w:adjustRightInd w:val="0"/>
        <w:snapToGrid w:val="0"/>
        <w:spacing w:line="360" w:lineRule="auto"/>
        <w:rPr>
          <w:rFonts w:ascii="Book Antiqua" w:hAnsi="Book Antiqua"/>
          <w:b/>
          <w:szCs w:val="24"/>
        </w:rPr>
      </w:pPr>
      <w:r w:rsidRPr="000B1C1F">
        <w:rPr>
          <w:rFonts w:ascii="Book Antiqua" w:hAnsi="Book Antiqua"/>
          <w:b/>
          <w:szCs w:val="24"/>
        </w:rPr>
        <w:t xml:space="preserve">Available from: URL: </w:t>
      </w:r>
    </w:p>
    <w:p w:rsidR="0043321A" w:rsidRPr="000B1C1F" w:rsidRDefault="0043321A" w:rsidP="00352433">
      <w:pPr>
        <w:adjustRightInd w:val="0"/>
        <w:snapToGrid w:val="0"/>
        <w:spacing w:line="360" w:lineRule="auto"/>
        <w:rPr>
          <w:rFonts w:ascii="Book Antiqua" w:hAnsi="Book Antiqua"/>
          <w:b/>
          <w:szCs w:val="24"/>
        </w:rPr>
      </w:pPr>
      <w:r w:rsidRPr="000B1C1F">
        <w:rPr>
          <w:rFonts w:ascii="Book Antiqua" w:hAnsi="Book Antiqua"/>
          <w:b/>
          <w:szCs w:val="24"/>
        </w:rPr>
        <w:t>DOI:</w:t>
      </w:r>
    </w:p>
    <w:p w:rsidR="0043321A" w:rsidRPr="000B1C1F" w:rsidRDefault="0043321A" w:rsidP="00352433">
      <w:pPr>
        <w:tabs>
          <w:tab w:val="left" w:pos="7230"/>
        </w:tabs>
        <w:adjustRightInd w:val="0"/>
        <w:snapToGrid w:val="0"/>
        <w:spacing w:line="360" w:lineRule="auto"/>
        <w:rPr>
          <w:rFonts w:ascii="Book Antiqua" w:eastAsia="宋体" w:hAnsi="Book Antiqua"/>
          <w:szCs w:val="24"/>
          <w:lang w:eastAsia="zh-CN"/>
        </w:rPr>
      </w:pPr>
    </w:p>
    <w:p w:rsidR="00036D88" w:rsidRPr="000B1C1F" w:rsidRDefault="00036D88" w:rsidP="00352433">
      <w:pPr>
        <w:autoSpaceDE w:val="0"/>
        <w:autoSpaceDN w:val="0"/>
        <w:adjustRightInd w:val="0"/>
        <w:snapToGrid w:val="0"/>
        <w:spacing w:line="360" w:lineRule="auto"/>
        <w:rPr>
          <w:rFonts w:ascii="Book Antiqua" w:eastAsia="宋体" w:hAnsi="Book Antiqua"/>
          <w:kern w:val="0"/>
          <w:szCs w:val="24"/>
          <w:lang w:eastAsia="zh-CN"/>
        </w:rPr>
      </w:pPr>
    </w:p>
    <w:p w:rsidR="009909BB" w:rsidRPr="000B1C1F" w:rsidRDefault="009909BB" w:rsidP="00352433">
      <w:pPr>
        <w:adjustRightInd w:val="0"/>
        <w:snapToGrid w:val="0"/>
        <w:spacing w:line="360" w:lineRule="auto"/>
        <w:rPr>
          <w:rFonts w:ascii="Book Antiqua" w:eastAsia="宋体" w:hAnsi="Book Antiqua"/>
          <w:b/>
          <w:bCs/>
          <w:szCs w:val="24"/>
          <w:lang w:eastAsia="zh-CN"/>
        </w:rPr>
      </w:pPr>
    </w:p>
    <w:p w:rsidR="00297DED" w:rsidRPr="000B1C1F" w:rsidRDefault="00297DED" w:rsidP="00352433">
      <w:pPr>
        <w:adjustRightInd w:val="0"/>
        <w:snapToGrid w:val="0"/>
        <w:spacing w:line="360" w:lineRule="auto"/>
        <w:rPr>
          <w:rFonts w:ascii="Book Antiqua" w:eastAsia="宋体" w:hAnsi="Book Antiqua"/>
          <w:b/>
          <w:bCs/>
          <w:szCs w:val="24"/>
          <w:lang w:eastAsia="zh-CN"/>
        </w:rPr>
      </w:pPr>
      <w:r w:rsidRPr="000B1C1F">
        <w:rPr>
          <w:rFonts w:ascii="Book Antiqua" w:eastAsia="宋体" w:hAnsi="Book Antiqua"/>
          <w:b/>
          <w:bCs/>
          <w:szCs w:val="24"/>
          <w:lang w:eastAsia="zh-CN"/>
        </w:rPr>
        <w:br w:type="page"/>
      </w:r>
    </w:p>
    <w:p w:rsidR="009909BB" w:rsidRPr="000B1C1F" w:rsidRDefault="00297DED" w:rsidP="00352433">
      <w:pPr>
        <w:adjustRightInd w:val="0"/>
        <w:snapToGrid w:val="0"/>
        <w:spacing w:line="360" w:lineRule="auto"/>
        <w:rPr>
          <w:rFonts w:ascii="Book Antiqua" w:eastAsia="MS PGothic" w:hAnsi="Book Antiqua"/>
          <w:kern w:val="0"/>
          <w:szCs w:val="24"/>
        </w:rPr>
      </w:pPr>
      <w:r w:rsidRPr="000B1C1F">
        <w:rPr>
          <w:rFonts w:ascii="Book Antiqua" w:hAnsi="Book Antiqua"/>
          <w:b/>
          <w:bCs/>
          <w:szCs w:val="24"/>
        </w:rPr>
        <w:t>INTRODUCTION</w:t>
      </w:r>
    </w:p>
    <w:p w:rsidR="009909BB" w:rsidRPr="000B1C1F" w:rsidRDefault="009909BB" w:rsidP="00352433">
      <w:pPr>
        <w:widowControl/>
        <w:adjustRightInd w:val="0"/>
        <w:snapToGrid w:val="0"/>
        <w:spacing w:line="360" w:lineRule="auto"/>
        <w:rPr>
          <w:rFonts w:ascii="Book Antiqua" w:eastAsia="MS PGothic" w:hAnsi="Book Antiqua"/>
          <w:szCs w:val="24"/>
        </w:rPr>
      </w:pPr>
      <w:r w:rsidRPr="000B1C1F">
        <w:rPr>
          <w:rFonts w:ascii="Book Antiqua" w:hAnsi="Book Antiqua"/>
          <w:szCs w:val="24"/>
        </w:rPr>
        <w:t>Lung cancer is one of the deadliest cancers worldwide, with the highest incidence and mortality among all cancers</w:t>
      </w:r>
      <w:r w:rsidR="00D81696" w:rsidRPr="000B1C1F">
        <w:rPr>
          <w:rFonts w:ascii="Book Antiqua" w:hAnsi="Book Antiqua"/>
          <w:szCs w:val="24"/>
          <w:vertAlign w:val="superscript"/>
        </w:rPr>
        <w:t>[</w:t>
      </w:r>
      <w:r w:rsidRPr="000B1C1F">
        <w:rPr>
          <w:rFonts w:ascii="Book Antiqua" w:hAnsi="Book Antiqua"/>
          <w:szCs w:val="24"/>
          <w:vertAlign w:val="superscript"/>
        </w:rPr>
        <w:t>1]</w:t>
      </w:r>
      <w:r w:rsidRPr="000B1C1F">
        <w:rPr>
          <w:rFonts w:ascii="Book Antiqua" w:hAnsi="Book Antiqua"/>
          <w:szCs w:val="24"/>
        </w:rPr>
        <w:t>. Many of the patients with NSCLC demonstrate a recurrence of the tumor and die despite undergoing a complete surgical resection</w:t>
      </w:r>
      <w:r w:rsidR="00D81696" w:rsidRPr="000B1C1F">
        <w:rPr>
          <w:rFonts w:ascii="Book Antiqua" w:hAnsi="Book Antiqua"/>
          <w:szCs w:val="24"/>
          <w:vertAlign w:val="superscript"/>
        </w:rPr>
        <w:t>[</w:t>
      </w:r>
      <w:r w:rsidRPr="000B1C1F">
        <w:rPr>
          <w:rFonts w:ascii="Book Antiqua" w:hAnsi="Book Antiqua"/>
          <w:szCs w:val="24"/>
          <w:vertAlign w:val="superscript"/>
        </w:rPr>
        <w:t>2]</w:t>
      </w:r>
      <w:r w:rsidRPr="000B1C1F">
        <w:rPr>
          <w:rFonts w:ascii="Book Antiqua" w:hAnsi="Book Antiqua"/>
          <w:szCs w:val="24"/>
        </w:rPr>
        <w:t xml:space="preserve">. </w:t>
      </w:r>
      <w:r w:rsidRPr="000B1C1F">
        <w:rPr>
          <w:rFonts w:ascii="Book Antiqua" w:eastAsia="MS PGothic" w:hAnsi="Book Antiqua"/>
          <w:szCs w:val="24"/>
        </w:rPr>
        <w:t>This suggests that occult metastases are often present at the time of surgical intervention</w:t>
      </w:r>
      <w:r w:rsidR="00D81696" w:rsidRPr="000B1C1F">
        <w:rPr>
          <w:rFonts w:ascii="Book Antiqua" w:eastAsia="MS PGothic" w:hAnsi="Book Antiqua"/>
          <w:szCs w:val="24"/>
          <w:vertAlign w:val="superscript"/>
        </w:rPr>
        <w:t>[</w:t>
      </w:r>
      <w:r w:rsidRPr="000B1C1F">
        <w:rPr>
          <w:rFonts w:ascii="Book Antiqua" w:eastAsia="MS PGothic" w:hAnsi="Book Antiqua"/>
          <w:szCs w:val="24"/>
          <w:vertAlign w:val="superscript"/>
        </w:rPr>
        <w:t>3, 4]</w:t>
      </w:r>
      <w:r w:rsidRPr="000B1C1F">
        <w:rPr>
          <w:rFonts w:ascii="Book Antiqua" w:eastAsia="MS PGothic" w:hAnsi="Book Antiqua"/>
          <w:szCs w:val="24"/>
        </w:rPr>
        <w:t>. Therefore, adjuvant chemotherapy is needed to improve the prognosis of patients</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5]</w:t>
      </w:r>
      <w:r w:rsidRPr="000B1C1F">
        <w:rPr>
          <w:rFonts w:ascii="Book Antiqua" w:eastAsia="MS PGothic" w:hAnsi="Book Antiqua"/>
          <w:szCs w:val="24"/>
        </w:rPr>
        <w:t>. The benefits of adjuvant chemotherapy have been demonstrated using mainly cisplatin (CDDP)-based chemotherapy</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6]</w:t>
      </w:r>
      <w:r w:rsidRPr="000B1C1F">
        <w:rPr>
          <w:rFonts w:ascii="Book Antiqua" w:eastAsia="MS PGothic" w:hAnsi="Book Antiqua"/>
          <w:szCs w:val="24"/>
        </w:rPr>
        <w:t>. However, many problems still remain. For example, CDDP-containing regimens pose unacceptable toxicity and require hydration to prevent renal toxicity, and</w:t>
      </w:r>
      <w:r w:rsidRPr="000B1C1F">
        <w:rPr>
          <w:rFonts w:ascii="Book Antiqua" w:hAnsi="Book Antiqua"/>
          <w:szCs w:val="24"/>
        </w:rPr>
        <w:t xml:space="preserve"> also add a risk for lung edema with a reduced vascular bed after a lung resection</w:t>
      </w:r>
      <w:r w:rsidR="00D81696" w:rsidRPr="000B1C1F">
        <w:rPr>
          <w:rFonts w:ascii="Book Antiqua" w:hAnsi="Book Antiqua"/>
          <w:szCs w:val="24"/>
          <w:vertAlign w:val="superscript"/>
        </w:rPr>
        <w:t>[</w:t>
      </w:r>
      <w:r w:rsidRPr="000B1C1F">
        <w:rPr>
          <w:rFonts w:ascii="Book Antiqua" w:hAnsi="Book Antiqua"/>
          <w:szCs w:val="24"/>
          <w:vertAlign w:val="superscript"/>
        </w:rPr>
        <w:t>7]</w:t>
      </w:r>
      <w:r w:rsidRPr="000B1C1F">
        <w:rPr>
          <w:rFonts w:ascii="Book Antiqua" w:eastAsia="MS PGothic" w:hAnsi="Book Antiqua"/>
          <w:szCs w:val="24"/>
        </w:rPr>
        <w:t xml:space="preserve">. As a result, these regimens often have low patient compliance. Furthermore, treatment-related deaths sometimes occur with CDDP chemotherapy, even though it might prevent recurrence when given in an adjuvant setting and most of the population who cannot </w:t>
      </w:r>
      <w:r w:rsidRPr="000B1C1F">
        <w:rPr>
          <w:rFonts w:ascii="Book Antiqua" w:hAnsi="Book Antiqua"/>
          <w:szCs w:val="24"/>
        </w:rPr>
        <w:t>gain a privilege actually</w:t>
      </w:r>
      <w:r w:rsidR="00D81696" w:rsidRPr="000B1C1F">
        <w:rPr>
          <w:rFonts w:ascii="Book Antiqua" w:hAnsi="Book Antiqua"/>
          <w:szCs w:val="24"/>
          <w:vertAlign w:val="superscript"/>
        </w:rPr>
        <w:t>[</w:t>
      </w:r>
      <w:r w:rsidRPr="000B1C1F">
        <w:rPr>
          <w:rFonts w:ascii="Book Antiqua" w:hAnsi="Book Antiqua"/>
          <w:szCs w:val="24"/>
          <w:vertAlign w:val="superscript"/>
        </w:rPr>
        <w:t>8,9]</w:t>
      </w:r>
      <w:r w:rsidRPr="000B1C1F">
        <w:rPr>
          <w:rFonts w:ascii="Book Antiqua" w:hAnsi="Book Antiqua"/>
          <w:szCs w:val="24"/>
        </w:rPr>
        <w:t>.</w:t>
      </w:r>
      <w:r w:rsidRPr="000B1C1F">
        <w:rPr>
          <w:rFonts w:ascii="Book Antiqua" w:eastAsia="MS PGothic" w:hAnsi="Book Antiqua"/>
          <w:szCs w:val="24"/>
        </w:rPr>
        <w:t xml:space="preserve"> Given the poor compliance, randomized studies have failed to prospectively confirm a statistically significant role for adjuvant chemotherapy for NSCLC patients</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10, 11]</w:t>
      </w:r>
      <w:r w:rsidRPr="000B1C1F">
        <w:rPr>
          <w:rFonts w:ascii="Book Antiqua" w:eastAsia="MS PGothic" w:hAnsi="Book Antiqua"/>
          <w:szCs w:val="24"/>
        </w:rPr>
        <w:t>.</w:t>
      </w:r>
      <w:r w:rsidRPr="000B1C1F">
        <w:rPr>
          <w:rFonts w:ascii="Book Antiqua" w:hAnsi="Book Antiqua"/>
          <w:szCs w:val="24"/>
          <w:vertAlign w:val="superscript"/>
        </w:rPr>
        <w:t xml:space="preserve"> </w:t>
      </w:r>
    </w:p>
    <w:p w:rsidR="009909BB" w:rsidRPr="000B1C1F" w:rsidRDefault="009909BB" w:rsidP="00352433">
      <w:pPr>
        <w:adjustRightInd w:val="0"/>
        <w:snapToGrid w:val="0"/>
        <w:spacing w:line="360" w:lineRule="auto"/>
        <w:ind w:firstLine="840"/>
        <w:rPr>
          <w:rFonts w:ascii="Book Antiqua" w:hAnsi="Book Antiqua"/>
          <w:szCs w:val="24"/>
        </w:rPr>
      </w:pPr>
      <w:r w:rsidRPr="000B1C1F">
        <w:rPr>
          <w:rFonts w:ascii="Book Antiqua" w:hAnsi="Book Antiqua"/>
          <w:szCs w:val="24"/>
        </w:rPr>
        <w:t xml:space="preserve">On the other hand, </w:t>
      </w:r>
      <w:r w:rsidRPr="000B1C1F">
        <w:rPr>
          <w:rFonts w:ascii="Book Antiqua" w:eastAsia="Osaka" w:hAnsi="Book Antiqua"/>
          <w:szCs w:val="24"/>
        </w:rPr>
        <w:t>CBDCA</w:t>
      </w:r>
      <w:r w:rsidRPr="000B1C1F">
        <w:rPr>
          <w:rFonts w:ascii="Book Antiqua" w:hAnsi="Book Antiqua"/>
          <w:szCs w:val="24"/>
        </w:rPr>
        <w:t xml:space="preserve"> is more favorable with less toxicity than most of the anticancer drugs for advanced lung cancer. Further, CBDCA was not far behind from</w:t>
      </w:r>
      <w:r w:rsidRPr="000B1C1F">
        <w:rPr>
          <w:rFonts w:ascii="Book Antiqua" w:eastAsia="MS PGothic" w:hAnsi="Book Antiqua"/>
          <w:szCs w:val="24"/>
        </w:rPr>
        <w:t xml:space="preserve"> CDDP in post-surgical situation</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12]</w:t>
      </w:r>
      <w:r w:rsidRPr="000B1C1F">
        <w:rPr>
          <w:rFonts w:ascii="Book Antiqua" w:eastAsia="MS PGothic" w:hAnsi="Book Antiqua"/>
          <w:szCs w:val="24"/>
        </w:rPr>
        <w:t xml:space="preserve">, though </w:t>
      </w:r>
      <w:r w:rsidRPr="000B1C1F">
        <w:rPr>
          <w:rFonts w:ascii="Book Antiqua" w:eastAsia="MS PGothic" w:hAnsi="Book Antiqua"/>
          <w:kern w:val="0"/>
          <w:szCs w:val="24"/>
        </w:rPr>
        <w:t xml:space="preserve">CDDP-based chemotherapy yields a barely significant survival advantage compared with combination chemotherapy consisting of </w:t>
      </w:r>
      <w:r w:rsidRPr="000B1C1F">
        <w:rPr>
          <w:rFonts w:ascii="Book Antiqua" w:eastAsia="MS PGothic" w:hAnsi="Book Antiqua"/>
          <w:szCs w:val="24"/>
        </w:rPr>
        <w:t>CBDCA</w:t>
      </w:r>
      <w:r w:rsidRPr="000B1C1F">
        <w:rPr>
          <w:rFonts w:ascii="Book Antiqua" w:eastAsia="MS PGothic" w:hAnsi="Book Antiqua"/>
          <w:kern w:val="0"/>
          <w:szCs w:val="24"/>
        </w:rPr>
        <w:t xml:space="preserve"> plus a second generation agent in patients with advanced NSCLC</w:t>
      </w:r>
      <w:r w:rsidR="00D81696" w:rsidRPr="000B1C1F">
        <w:rPr>
          <w:rFonts w:ascii="Book Antiqua" w:eastAsia="MS PGothic" w:hAnsi="Book Antiqua"/>
          <w:kern w:val="0"/>
          <w:szCs w:val="24"/>
          <w:vertAlign w:val="superscript"/>
        </w:rPr>
        <w:t>[</w:t>
      </w:r>
      <w:r w:rsidRPr="000B1C1F">
        <w:rPr>
          <w:rFonts w:ascii="Book Antiqua" w:hAnsi="Book Antiqua"/>
          <w:szCs w:val="24"/>
          <w:vertAlign w:val="superscript"/>
        </w:rPr>
        <w:t>13]</w:t>
      </w:r>
      <w:r w:rsidRPr="000B1C1F">
        <w:rPr>
          <w:rFonts w:ascii="Book Antiqua" w:eastAsia="MS PGothic" w:hAnsi="Book Antiqua"/>
          <w:kern w:val="0"/>
          <w:szCs w:val="24"/>
        </w:rPr>
        <w:t>.</w:t>
      </w:r>
      <w:r w:rsidRPr="000B1C1F">
        <w:rPr>
          <w:rFonts w:ascii="Book Antiqua" w:hAnsi="Book Antiqua"/>
          <w:szCs w:val="24"/>
          <w:vertAlign w:val="superscript"/>
        </w:rPr>
        <w:t xml:space="preserve"> </w:t>
      </w:r>
      <w:r w:rsidRPr="000B1C1F">
        <w:rPr>
          <w:rFonts w:ascii="Book Antiqua" w:eastAsia="Times-Roman" w:hAnsi="Book Antiqua"/>
          <w:kern w:val="0"/>
          <w:szCs w:val="24"/>
        </w:rPr>
        <w:t xml:space="preserve">In fact, there might be large differences between the outcomes of chemotherapy for patients with advanced NSCLC with a large tumor burden and patients receiving the treatment in the adjuvant setting who are at least macroscopically tumor-free. </w:t>
      </w:r>
      <w:r w:rsidRPr="000B1C1F">
        <w:rPr>
          <w:rFonts w:ascii="Book Antiqua" w:eastAsia="MS PGothic" w:hAnsi="Book Antiqua"/>
          <w:szCs w:val="24"/>
        </w:rPr>
        <w:t>We previously reported that a bi-weekly schedule of CBDCA combined with paclitaxel (PTX) or gemcitabine (GEM) also had acceptable toxicity</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7,14]</w:t>
      </w:r>
      <w:r w:rsidRPr="000B1C1F">
        <w:rPr>
          <w:rFonts w:ascii="Book Antiqua" w:eastAsia="MS PGothic" w:hAnsi="Book Antiqua"/>
          <w:kern w:val="0"/>
          <w:szCs w:val="24"/>
        </w:rPr>
        <w:t xml:space="preserve">. In fact, </w:t>
      </w:r>
      <w:r w:rsidRPr="000B1C1F">
        <w:rPr>
          <w:rFonts w:ascii="Book Antiqua" w:eastAsia="MS PGothic" w:hAnsi="Book Antiqua"/>
          <w:szCs w:val="24"/>
        </w:rPr>
        <w:t xml:space="preserve">CBDCA treatment regimens are available for outpatients for a short duration of treatment. </w:t>
      </w:r>
      <w:r w:rsidRPr="000B1C1F">
        <w:rPr>
          <w:rFonts w:ascii="Book Antiqua" w:eastAsia="MS PGothic" w:hAnsi="Book Antiqua"/>
          <w:kern w:val="0"/>
          <w:szCs w:val="24"/>
        </w:rPr>
        <w:t>However, the compliance in the previous studies was still un</w:t>
      </w:r>
      <w:r w:rsidRPr="000B1C1F">
        <w:rPr>
          <w:rFonts w:ascii="Book Antiqua" w:hAnsi="Book Antiqua"/>
          <w:szCs w:val="24"/>
        </w:rPr>
        <w:t xml:space="preserve">satisfactory. </w:t>
      </w:r>
    </w:p>
    <w:p w:rsidR="009909BB" w:rsidRPr="000B1C1F" w:rsidRDefault="009909BB" w:rsidP="00352433">
      <w:pPr>
        <w:adjustRightInd w:val="0"/>
        <w:snapToGrid w:val="0"/>
        <w:spacing w:line="360" w:lineRule="auto"/>
        <w:ind w:firstLine="840"/>
        <w:rPr>
          <w:rFonts w:ascii="Book Antiqua" w:hAnsi="Book Antiqua"/>
          <w:szCs w:val="24"/>
        </w:rPr>
      </w:pPr>
      <w:r w:rsidRPr="000B1C1F">
        <w:rPr>
          <w:rFonts w:ascii="Book Antiqua" w:hAnsi="Book Antiqua"/>
          <w:szCs w:val="24"/>
        </w:rPr>
        <w:t>Docetaxel (DTX) has pharmacological actions similar to its congener,</w:t>
      </w:r>
      <w:r w:rsidRPr="000B1C1F">
        <w:rPr>
          <w:rFonts w:ascii="Book Antiqua" w:eastAsia="MS PGothic" w:hAnsi="Book Antiqua"/>
          <w:szCs w:val="24"/>
        </w:rPr>
        <w:t xml:space="preserve"> PTX. However, </w:t>
      </w:r>
      <w:r w:rsidRPr="000B1C1F">
        <w:rPr>
          <w:rFonts w:ascii="Book Antiqua" w:hAnsi="Book Antiqua"/>
          <w:szCs w:val="24"/>
        </w:rPr>
        <w:t xml:space="preserve">these drugs have pharmacodynamic and </w:t>
      </w:r>
      <w:r w:rsidRPr="000B1C1F">
        <w:rPr>
          <w:rFonts w:ascii="Book Antiqua" w:hAnsi="Book Antiqua"/>
          <w:bCs/>
          <w:szCs w:val="24"/>
        </w:rPr>
        <w:t>pharmacokinetic</w:t>
      </w:r>
      <w:r w:rsidRPr="000B1C1F">
        <w:rPr>
          <w:rStyle w:val="1Char"/>
          <w:rFonts w:ascii="Book Antiqua" w:hAnsi="Book Antiqua"/>
          <w:szCs w:val="24"/>
        </w:rPr>
        <w:t xml:space="preserve"> </w:t>
      </w:r>
      <w:r w:rsidRPr="000B1C1F">
        <w:rPr>
          <w:rFonts w:ascii="Book Antiqua" w:hAnsi="Book Antiqua"/>
          <w:bCs/>
          <w:szCs w:val="24"/>
        </w:rPr>
        <w:t>differences</w:t>
      </w:r>
      <w:r w:rsidR="00D81696" w:rsidRPr="000B1C1F">
        <w:rPr>
          <w:rFonts w:ascii="Book Antiqua" w:hAnsi="Book Antiqua"/>
          <w:bCs/>
          <w:szCs w:val="24"/>
          <w:vertAlign w:val="superscript"/>
        </w:rPr>
        <w:t>[</w:t>
      </w:r>
      <w:r w:rsidRPr="000B1C1F">
        <w:rPr>
          <w:rFonts w:ascii="Book Antiqua" w:hAnsi="Book Antiqua"/>
          <w:szCs w:val="24"/>
          <w:vertAlign w:val="superscript"/>
        </w:rPr>
        <w:t>15]</w:t>
      </w:r>
      <w:r w:rsidRPr="000B1C1F">
        <w:rPr>
          <w:rFonts w:ascii="Book Antiqua" w:hAnsi="Book Antiqua"/>
          <w:bCs/>
          <w:szCs w:val="24"/>
        </w:rPr>
        <w:t>.</w:t>
      </w:r>
      <w:r w:rsidRPr="000B1C1F">
        <w:rPr>
          <w:rFonts w:ascii="Book Antiqua" w:eastAsia="MS PGothic" w:hAnsi="Book Antiqua"/>
          <w:kern w:val="0"/>
          <w:szCs w:val="24"/>
        </w:rPr>
        <w:t xml:space="preserve"> </w:t>
      </w:r>
      <w:r w:rsidRPr="000B1C1F">
        <w:rPr>
          <w:rFonts w:ascii="Book Antiqua" w:eastAsia="MS PGothic" w:hAnsi="Book Antiqua"/>
          <w:szCs w:val="24"/>
        </w:rPr>
        <w:t xml:space="preserve">In fact, </w:t>
      </w:r>
      <w:r w:rsidRPr="000B1C1F">
        <w:rPr>
          <w:rFonts w:ascii="Book Antiqua" w:hAnsi="Book Antiqua"/>
          <w:szCs w:val="24"/>
        </w:rPr>
        <w:t xml:space="preserve">DTX is the only agent currently approved for both first- and second-line treatment of advanced </w:t>
      </w:r>
      <w:r w:rsidRPr="000B1C1F">
        <w:rPr>
          <w:rStyle w:val="highlight"/>
          <w:rFonts w:ascii="Book Antiqua" w:hAnsi="Book Antiqua"/>
          <w:szCs w:val="24"/>
        </w:rPr>
        <w:t>NSCLC</w:t>
      </w:r>
      <w:r w:rsidR="00D81696" w:rsidRPr="000B1C1F">
        <w:rPr>
          <w:rStyle w:val="highlight"/>
          <w:rFonts w:ascii="Book Antiqua" w:hAnsi="Book Antiqua"/>
          <w:szCs w:val="24"/>
          <w:vertAlign w:val="superscript"/>
        </w:rPr>
        <w:t>[</w:t>
      </w:r>
      <w:r w:rsidRPr="000B1C1F">
        <w:rPr>
          <w:rFonts w:ascii="Book Antiqua" w:hAnsi="Book Antiqua"/>
          <w:szCs w:val="24"/>
          <w:vertAlign w:val="superscript"/>
        </w:rPr>
        <w:t>16]</w:t>
      </w:r>
      <w:r w:rsidRPr="000B1C1F">
        <w:rPr>
          <w:rFonts w:ascii="Book Antiqua" w:eastAsia="MS PGothic" w:hAnsi="Book Antiqua"/>
          <w:kern w:val="0"/>
          <w:szCs w:val="24"/>
        </w:rPr>
        <w:t xml:space="preserve">. Furthermore, </w:t>
      </w:r>
      <w:r w:rsidRPr="000B1C1F">
        <w:rPr>
          <w:rFonts w:ascii="Book Antiqua" w:eastAsia="MS PGothic" w:hAnsi="Book Antiqua"/>
          <w:szCs w:val="24"/>
        </w:rPr>
        <w:t>DTX</w:t>
      </w:r>
      <w:r w:rsidRPr="000B1C1F">
        <w:rPr>
          <w:rFonts w:ascii="Book Antiqua" w:eastAsia="MS PGothic" w:hAnsi="Book Antiqua"/>
          <w:kern w:val="0"/>
          <w:szCs w:val="24"/>
        </w:rPr>
        <w:t xml:space="preserve"> is superior to vinca alkaloid-based regimens, which are the </w:t>
      </w:r>
      <w:r w:rsidRPr="000B1C1F">
        <w:rPr>
          <w:rFonts w:ascii="Book Antiqua" w:hAnsi="Book Antiqua"/>
          <w:szCs w:val="24"/>
        </w:rPr>
        <w:t xml:space="preserve">most common treatment used in the adjuvant setting, </w:t>
      </w:r>
      <w:r w:rsidRPr="000B1C1F">
        <w:rPr>
          <w:rFonts w:ascii="Book Antiqua" w:eastAsia="MS PGothic" w:hAnsi="Book Antiqua"/>
          <w:kern w:val="0"/>
          <w:szCs w:val="24"/>
        </w:rPr>
        <w:t xml:space="preserve">in terms of the OS and safety for advanced NSCLC patients. </w:t>
      </w:r>
      <w:r w:rsidRPr="000B1C1F">
        <w:rPr>
          <w:rFonts w:ascii="Book Antiqua" w:hAnsi="Book Antiqua"/>
          <w:szCs w:val="24"/>
        </w:rPr>
        <w:t xml:space="preserve">DTX-based regimens also improved the patient quality of life (QOL) compared with </w:t>
      </w:r>
      <w:r w:rsidRPr="000B1C1F">
        <w:rPr>
          <w:rFonts w:ascii="Book Antiqua" w:eastAsia="MS PGothic" w:hAnsi="Book Antiqua"/>
          <w:kern w:val="0"/>
          <w:szCs w:val="24"/>
        </w:rPr>
        <w:t>vinca alkaloid-based regimens</w:t>
      </w:r>
      <w:r w:rsidRPr="000B1C1F">
        <w:rPr>
          <w:rFonts w:ascii="Book Antiqua" w:hAnsi="Book Antiqua"/>
          <w:szCs w:val="24"/>
        </w:rPr>
        <w:t xml:space="preserve"> in those with </w:t>
      </w:r>
      <w:r w:rsidRPr="000B1C1F">
        <w:rPr>
          <w:rFonts w:ascii="Book Antiqua" w:eastAsia="MS PGothic" w:hAnsi="Book Antiqua"/>
          <w:kern w:val="0"/>
          <w:szCs w:val="24"/>
        </w:rPr>
        <w:t>advanced NSCLC</w:t>
      </w:r>
      <w:r w:rsidR="00D81696" w:rsidRPr="000B1C1F">
        <w:rPr>
          <w:rFonts w:ascii="Book Antiqua" w:eastAsia="MS PGothic" w:hAnsi="Book Antiqua"/>
          <w:kern w:val="0"/>
          <w:szCs w:val="24"/>
          <w:vertAlign w:val="superscript"/>
        </w:rPr>
        <w:t>[</w:t>
      </w:r>
      <w:r w:rsidRPr="000B1C1F">
        <w:rPr>
          <w:rFonts w:ascii="Book Antiqua" w:hAnsi="Book Antiqua"/>
          <w:szCs w:val="24"/>
          <w:vertAlign w:val="superscript"/>
        </w:rPr>
        <w:t>17]</w:t>
      </w:r>
      <w:r w:rsidRPr="000B1C1F">
        <w:rPr>
          <w:rFonts w:ascii="Book Antiqua" w:hAnsi="Book Antiqua"/>
          <w:szCs w:val="24"/>
        </w:rPr>
        <w:t xml:space="preserve">. </w:t>
      </w:r>
      <w:r w:rsidRPr="000B1C1F">
        <w:rPr>
          <w:rFonts w:ascii="Book Antiqua" w:eastAsia="MS PGothic" w:hAnsi="Book Antiqua"/>
          <w:szCs w:val="24"/>
        </w:rPr>
        <w:t xml:space="preserve">Therefore, CBDCA with DTX may offer an acceptable alternative for patients with advanced NSCLC. </w:t>
      </w:r>
    </w:p>
    <w:p w:rsidR="009909BB" w:rsidRPr="000B1C1F" w:rsidRDefault="009909BB" w:rsidP="00352433">
      <w:pPr>
        <w:widowControl/>
        <w:adjustRightInd w:val="0"/>
        <w:snapToGrid w:val="0"/>
        <w:spacing w:line="360" w:lineRule="auto"/>
        <w:ind w:firstLine="840"/>
        <w:rPr>
          <w:rFonts w:ascii="Book Antiqua" w:eastAsia="宋体" w:hAnsi="Book Antiqua"/>
          <w:szCs w:val="24"/>
          <w:lang w:eastAsia="zh-CN"/>
        </w:rPr>
      </w:pPr>
      <w:r w:rsidRPr="000B1C1F">
        <w:rPr>
          <w:rFonts w:ascii="Book Antiqua" w:eastAsia="MS PGothic" w:hAnsi="Book Antiqua"/>
          <w:szCs w:val="24"/>
        </w:rPr>
        <w:t>The purpose of this study was to test the completion rate as a primary endpoint and the adverse events (AE) and relapse-free survival (RFS) as secondary endpoints in patients with stage IB-IIIA NSCLC receiving tri-weekly CBDCA (AUC 5) and DTX (60 mg/m</w:t>
      </w:r>
      <w:r w:rsidRPr="000B1C1F">
        <w:rPr>
          <w:rFonts w:ascii="Book Antiqua" w:eastAsia="MS PGothic" w:hAnsi="Book Antiqua"/>
          <w:szCs w:val="24"/>
          <w:vertAlign w:val="superscript"/>
        </w:rPr>
        <w:t>2</w:t>
      </w:r>
      <w:r w:rsidRPr="000B1C1F">
        <w:rPr>
          <w:rFonts w:ascii="Book Antiqua" w:eastAsia="MS PGothic" w:hAnsi="Book Antiqua"/>
          <w:szCs w:val="24"/>
        </w:rPr>
        <w:t xml:space="preserve">) in a two-stage multi-institutional study. </w:t>
      </w:r>
    </w:p>
    <w:p w:rsidR="00364554" w:rsidRPr="000B1C1F" w:rsidRDefault="00364554" w:rsidP="00352433">
      <w:pPr>
        <w:widowControl/>
        <w:adjustRightInd w:val="0"/>
        <w:snapToGrid w:val="0"/>
        <w:spacing w:line="360" w:lineRule="auto"/>
        <w:ind w:firstLine="840"/>
        <w:rPr>
          <w:rFonts w:ascii="Book Antiqua" w:eastAsia="宋体" w:hAnsi="Book Antiqua"/>
          <w:kern w:val="0"/>
          <w:szCs w:val="24"/>
          <w:lang w:eastAsia="zh-CN"/>
        </w:rPr>
      </w:pPr>
    </w:p>
    <w:p w:rsidR="00951064" w:rsidRPr="000B1C1F" w:rsidRDefault="00951064" w:rsidP="00352433">
      <w:pPr>
        <w:adjustRightInd w:val="0"/>
        <w:snapToGrid w:val="0"/>
        <w:spacing w:line="360" w:lineRule="auto"/>
        <w:rPr>
          <w:rFonts w:ascii="Book Antiqua" w:hAnsi="Book Antiqua"/>
          <w:b/>
          <w:szCs w:val="24"/>
        </w:rPr>
      </w:pPr>
      <w:r w:rsidRPr="000B1C1F">
        <w:rPr>
          <w:rFonts w:ascii="Book Antiqua" w:hAnsi="Book Antiqua"/>
          <w:b/>
          <w:szCs w:val="24"/>
        </w:rPr>
        <w:t xml:space="preserve">MATERIALS AND </w:t>
      </w:r>
      <w:bookmarkStart w:id="12" w:name="OLE_LINK120"/>
      <w:bookmarkStart w:id="13" w:name="OLE_LINK173"/>
      <w:r w:rsidRPr="000B1C1F">
        <w:rPr>
          <w:rFonts w:ascii="Book Antiqua" w:hAnsi="Book Antiqua"/>
          <w:b/>
          <w:szCs w:val="24"/>
        </w:rPr>
        <w:t>METHODS</w:t>
      </w:r>
      <w:bookmarkEnd w:id="12"/>
      <w:bookmarkEnd w:id="13"/>
    </w:p>
    <w:p w:rsidR="009909BB" w:rsidRPr="000B1C1F" w:rsidRDefault="009909BB" w:rsidP="00352433">
      <w:pPr>
        <w:pStyle w:val="3"/>
        <w:adjustRightInd w:val="0"/>
        <w:snapToGrid w:val="0"/>
        <w:spacing w:line="360" w:lineRule="auto"/>
        <w:ind w:leftChars="0" w:left="0"/>
        <w:rPr>
          <w:rFonts w:ascii="Book Antiqua" w:eastAsia="MS PGothic" w:hAnsi="Book Antiqua"/>
          <w:b/>
          <w:i/>
          <w:kern w:val="0"/>
          <w:szCs w:val="24"/>
        </w:rPr>
      </w:pPr>
      <w:r w:rsidRPr="000B1C1F">
        <w:rPr>
          <w:rFonts w:ascii="Book Antiqua" w:eastAsia="MS PGothic" w:hAnsi="Book Antiqua"/>
          <w:b/>
          <w:i/>
          <w:szCs w:val="24"/>
        </w:rPr>
        <w:t>Eligibility criteria</w:t>
      </w:r>
    </w:p>
    <w:p w:rsidR="009909BB" w:rsidRPr="000B1C1F" w:rsidRDefault="009909BB" w:rsidP="00352433">
      <w:pPr>
        <w:pStyle w:val="3"/>
        <w:tabs>
          <w:tab w:val="num" w:pos="720"/>
        </w:tabs>
        <w:adjustRightInd w:val="0"/>
        <w:snapToGrid w:val="0"/>
        <w:spacing w:line="360" w:lineRule="auto"/>
        <w:ind w:leftChars="0" w:left="0"/>
        <w:rPr>
          <w:rFonts w:ascii="Book Antiqua" w:eastAsia="宋体" w:hAnsi="Book Antiqua"/>
          <w:szCs w:val="24"/>
          <w:lang w:val="en" w:eastAsia="zh-CN"/>
        </w:rPr>
      </w:pPr>
      <w:r w:rsidRPr="000B1C1F">
        <w:rPr>
          <w:rFonts w:ascii="Book Antiqua" w:eastAsia="MS PGothic" w:hAnsi="Book Antiqua"/>
          <w:kern w:val="0"/>
          <w:szCs w:val="24"/>
        </w:rPr>
        <w:t xml:space="preserve">Patients were eligible for the main trial if they fulfilled the following local criteria for a pathologic diagnosis of stage IB, II or </w:t>
      </w:r>
      <w:r w:rsidRPr="000B1C1F">
        <w:rPr>
          <w:rFonts w:ascii="Book Antiqua" w:eastAsia="MS PGothic" w:hAnsi="Book Antiqua"/>
          <w:szCs w:val="24"/>
        </w:rPr>
        <w:t xml:space="preserve">IIIA </w:t>
      </w:r>
      <w:r w:rsidRPr="000B1C1F">
        <w:rPr>
          <w:rFonts w:ascii="Book Antiqua" w:eastAsia="MS PGothic" w:hAnsi="Book Antiqua"/>
          <w:kern w:val="0"/>
          <w:szCs w:val="24"/>
        </w:rPr>
        <w:t>NSCLC</w:t>
      </w:r>
      <w:r w:rsidR="00D81696" w:rsidRPr="000B1C1F">
        <w:rPr>
          <w:rFonts w:ascii="Book Antiqua" w:eastAsia="MS PGothic" w:hAnsi="Book Antiqua"/>
          <w:kern w:val="0"/>
          <w:szCs w:val="24"/>
          <w:vertAlign w:val="superscript"/>
        </w:rPr>
        <w:t>[</w:t>
      </w:r>
      <w:r w:rsidRPr="000B1C1F">
        <w:rPr>
          <w:rFonts w:ascii="Book Antiqua" w:hAnsi="Book Antiqua"/>
          <w:szCs w:val="24"/>
          <w:vertAlign w:val="superscript"/>
        </w:rPr>
        <w:t>18]</w:t>
      </w:r>
      <w:r w:rsidRPr="000B1C1F">
        <w:rPr>
          <w:rFonts w:ascii="Book Antiqua" w:eastAsia="MS PGothic" w:hAnsi="Book Antiqua"/>
          <w:kern w:val="0"/>
          <w:szCs w:val="24"/>
          <w:vertAlign w:val="superscript"/>
        </w:rPr>
        <w:t xml:space="preserve"> </w:t>
      </w:r>
      <w:r w:rsidRPr="000B1C1F">
        <w:rPr>
          <w:rFonts w:ascii="Book Antiqua" w:eastAsia="MS PGothic" w:hAnsi="Book Antiqua"/>
          <w:kern w:val="0"/>
          <w:szCs w:val="24"/>
        </w:rPr>
        <w:t xml:space="preserve">after a curative operation and mediastinal lymphadenectomy: </w:t>
      </w:r>
      <w:r w:rsidRPr="000B1C1F">
        <w:rPr>
          <w:rFonts w:ascii="Book Antiqua" w:eastAsia="MS PGothic" w:hAnsi="Book Antiqua"/>
          <w:szCs w:val="24"/>
        </w:rPr>
        <w:t>age 20-</w:t>
      </w:r>
      <w:r w:rsidRPr="000B1C1F">
        <w:rPr>
          <w:rFonts w:ascii="Book Antiqua" w:eastAsia="MS PGothic" w:hAnsi="Book Antiqua"/>
          <w:kern w:val="0"/>
          <w:szCs w:val="24"/>
        </w:rPr>
        <w:t>80</w:t>
      </w:r>
      <w:r w:rsidRPr="000B1C1F">
        <w:rPr>
          <w:rFonts w:ascii="Book Antiqua" w:eastAsia="MS PGothic" w:hAnsi="Book Antiqua"/>
          <w:szCs w:val="24"/>
        </w:rPr>
        <w:t xml:space="preserve"> years</w:t>
      </w:r>
      <w:r w:rsidRPr="000B1C1F">
        <w:rPr>
          <w:rFonts w:ascii="Book Antiqua" w:eastAsia="MS PGothic" w:hAnsi="Book Antiqua"/>
          <w:kern w:val="0"/>
          <w:szCs w:val="24"/>
        </w:rPr>
        <w:t xml:space="preserve">; </w:t>
      </w:r>
      <w:r w:rsidRPr="000B1C1F">
        <w:rPr>
          <w:rFonts w:ascii="Book Antiqua" w:eastAsia="MS PGothic" w:hAnsi="Book Antiqua"/>
          <w:szCs w:val="24"/>
        </w:rPr>
        <w:t>Eastern Cooperative Oncology Group (ECOG) performance status (PS)</w:t>
      </w:r>
      <w:r w:rsidRPr="000B1C1F">
        <w:rPr>
          <w:rFonts w:ascii="Book Antiqua" w:eastAsia="MS PGothic" w:hAnsi="Book Antiqua"/>
          <w:kern w:val="0"/>
          <w:szCs w:val="24"/>
        </w:rPr>
        <w:t xml:space="preserve"> of 0 or 1; </w:t>
      </w:r>
      <w:r w:rsidRPr="000B1C1F">
        <w:rPr>
          <w:rFonts w:ascii="Book Antiqua" w:eastAsia="MS PGothic" w:hAnsi="Book Antiqua"/>
          <w:szCs w:val="24"/>
        </w:rPr>
        <w:t xml:space="preserve">a leukocyte count of 4000 </w:t>
      </w:r>
      <w:r w:rsidRPr="000B1C1F">
        <w:rPr>
          <w:rFonts w:ascii="Book Antiqua" w:eastAsia="MS PGothic" w:hAnsi="Book Antiqua"/>
          <w:kern w:val="0"/>
          <w:szCs w:val="24"/>
        </w:rPr>
        <w:t>mm</w:t>
      </w:r>
      <w:r w:rsidRPr="000B1C1F">
        <w:rPr>
          <w:rFonts w:ascii="Book Antiqua" w:eastAsia="MS PGothic" w:hAnsi="Book Antiqua"/>
          <w:kern w:val="0"/>
          <w:szCs w:val="24"/>
          <w:vertAlign w:val="superscript"/>
        </w:rPr>
        <w:t>3</w:t>
      </w:r>
      <w:r w:rsidRPr="000B1C1F">
        <w:rPr>
          <w:rFonts w:ascii="Book Antiqua" w:eastAsia="MS PGothic" w:hAnsi="Book Antiqua"/>
          <w:szCs w:val="24"/>
        </w:rPr>
        <w:t xml:space="preserve"> and a neutrophil count of 2000</w:t>
      </w:r>
      <w:r w:rsidR="0043321A" w:rsidRPr="000B1C1F">
        <w:rPr>
          <w:rFonts w:ascii="Book Antiqua" w:eastAsia="宋体" w:hAnsi="Book Antiqua"/>
          <w:szCs w:val="24"/>
          <w:lang w:eastAsia="zh-CN"/>
        </w:rPr>
        <w:t xml:space="preserve"> </w:t>
      </w:r>
      <w:r w:rsidRPr="000B1C1F">
        <w:rPr>
          <w:rFonts w:ascii="Book Antiqua" w:eastAsia="MS PGothic" w:hAnsi="Book Antiqua"/>
          <w:kern w:val="0"/>
          <w:szCs w:val="24"/>
        </w:rPr>
        <w:t>mm</w:t>
      </w:r>
      <w:r w:rsidRPr="000B1C1F">
        <w:rPr>
          <w:rFonts w:ascii="Book Antiqua" w:eastAsia="MS PGothic" w:hAnsi="Book Antiqua"/>
          <w:kern w:val="0"/>
          <w:szCs w:val="24"/>
          <w:vertAlign w:val="superscript"/>
        </w:rPr>
        <w:t>3</w:t>
      </w:r>
      <w:r w:rsidRPr="000B1C1F">
        <w:rPr>
          <w:rFonts w:ascii="Book Antiqua" w:eastAsia="MS PGothic" w:hAnsi="Book Antiqua"/>
          <w:szCs w:val="24"/>
        </w:rPr>
        <w:t xml:space="preserve"> or greater</w:t>
      </w:r>
      <w:r w:rsidRPr="000B1C1F">
        <w:rPr>
          <w:rFonts w:ascii="Book Antiqua" w:eastAsia="MS PGothic" w:hAnsi="Book Antiqua"/>
          <w:kern w:val="0"/>
          <w:szCs w:val="24"/>
        </w:rPr>
        <w:t xml:space="preserve">; a </w:t>
      </w:r>
      <w:r w:rsidRPr="000B1C1F">
        <w:rPr>
          <w:rFonts w:ascii="Book Antiqua" w:eastAsia="MS PGothic" w:hAnsi="Book Antiqua"/>
          <w:szCs w:val="24"/>
        </w:rPr>
        <w:t>hemoglobin level of 9.0 g</w:t>
      </w:r>
      <w:r w:rsidR="00482067" w:rsidRPr="000B1C1F">
        <w:rPr>
          <w:rFonts w:ascii="Book Antiqua" w:eastAsia="MS PGothic" w:hAnsi="Book Antiqua"/>
          <w:szCs w:val="24"/>
        </w:rPr>
        <w:t>/dL</w:t>
      </w:r>
      <w:r w:rsidRPr="000B1C1F">
        <w:rPr>
          <w:rFonts w:ascii="Book Antiqua" w:eastAsia="MS PGothic" w:hAnsi="Book Antiqua"/>
          <w:szCs w:val="24"/>
        </w:rPr>
        <w:t xml:space="preserve"> or greater</w:t>
      </w:r>
      <w:r w:rsidRPr="000B1C1F">
        <w:rPr>
          <w:rFonts w:ascii="Book Antiqua" w:eastAsia="MS PGothic" w:hAnsi="Book Antiqua"/>
          <w:kern w:val="0"/>
          <w:szCs w:val="24"/>
        </w:rPr>
        <w:t xml:space="preserve">; a </w:t>
      </w:r>
      <w:r w:rsidRPr="000B1C1F">
        <w:rPr>
          <w:rFonts w:ascii="Book Antiqua" w:eastAsia="MS PGothic" w:hAnsi="Book Antiqua"/>
          <w:szCs w:val="24"/>
        </w:rPr>
        <w:t xml:space="preserve">platelet count of 100000 </w:t>
      </w:r>
      <w:r w:rsidRPr="000B1C1F">
        <w:rPr>
          <w:rFonts w:ascii="Book Antiqua" w:hAnsi="Book Antiqua"/>
          <w:szCs w:val="24"/>
        </w:rPr>
        <w:t>u</w:t>
      </w:r>
      <w:r w:rsidR="0043321A" w:rsidRPr="000B1C1F">
        <w:rPr>
          <w:rFonts w:ascii="Book Antiqua" w:eastAsia="MS PGothic" w:hAnsi="Book Antiqua"/>
          <w:szCs w:val="24"/>
        </w:rPr>
        <w:t>L</w:t>
      </w:r>
      <w:r w:rsidRPr="000B1C1F">
        <w:rPr>
          <w:rFonts w:ascii="Book Antiqua" w:eastAsia="MS PGothic" w:hAnsi="Book Antiqua"/>
          <w:szCs w:val="24"/>
        </w:rPr>
        <w:t xml:space="preserve"> or greater</w:t>
      </w:r>
      <w:r w:rsidRPr="000B1C1F">
        <w:rPr>
          <w:rFonts w:ascii="Book Antiqua" w:eastAsia="MS PGothic" w:hAnsi="Book Antiqua"/>
          <w:kern w:val="0"/>
          <w:szCs w:val="24"/>
        </w:rPr>
        <w:t xml:space="preserve">; a </w:t>
      </w:r>
      <w:r w:rsidRPr="000B1C1F">
        <w:rPr>
          <w:rFonts w:ascii="Book Antiqua" w:eastAsia="MS PGothic" w:hAnsi="Book Antiqua"/>
          <w:szCs w:val="24"/>
        </w:rPr>
        <w:t>serum bilirubin level less than 1.5 mg</w:t>
      </w:r>
      <w:r w:rsidR="00482067" w:rsidRPr="000B1C1F">
        <w:rPr>
          <w:rFonts w:ascii="Book Antiqua" w:eastAsia="MS PGothic" w:hAnsi="Book Antiqua"/>
          <w:szCs w:val="24"/>
        </w:rPr>
        <w:t>/dL</w:t>
      </w:r>
      <w:r w:rsidRPr="000B1C1F">
        <w:rPr>
          <w:rFonts w:ascii="Book Antiqua" w:eastAsia="MS PGothic" w:hAnsi="Book Antiqua"/>
          <w:kern w:val="0"/>
          <w:szCs w:val="24"/>
        </w:rPr>
        <w:t xml:space="preserve">; </w:t>
      </w:r>
      <w:r w:rsidRPr="000B1C1F">
        <w:rPr>
          <w:rFonts w:ascii="Book Antiqua" w:eastAsia="MS PGothic" w:hAnsi="Book Antiqua"/>
          <w:szCs w:val="24"/>
        </w:rPr>
        <w:t>aspartate aminotransferase (AST)</w:t>
      </w:r>
      <w:r w:rsidRPr="000B1C1F">
        <w:rPr>
          <w:rFonts w:ascii="Book Antiqua" w:eastAsia="MS PGothic" w:hAnsi="Book Antiqua"/>
          <w:kern w:val="0"/>
          <w:szCs w:val="24"/>
        </w:rPr>
        <w:t xml:space="preserve"> and </w:t>
      </w:r>
      <w:r w:rsidRPr="000B1C1F">
        <w:rPr>
          <w:rFonts w:ascii="Book Antiqua" w:eastAsia="MS PGothic" w:hAnsi="Book Antiqua"/>
          <w:szCs w:val="24"/>
        </w:rPr>
        <w:t>alanine aminotransferase (ALT)</w:t>
      </w:r>
      <w:r w:rsidRPr="000B1C1F">
        <w:rPr>
          <w:rFonts w:ascii="Book Antiqua" w:eastAsia="MS PGothic" w:hAnsi="Book Antiqua"/>
          <w:kern w:val="0"/>
          <w:szCs w:val="24"/>
        </w:rPr>
        <w:t xml:space="preserve"> levels equal to or less than two times the institutional normal and a creatinine concentration less than 1.5 mg</w:t>
      </w:r>
      <w:r w:rsidR="00482067" w:rsidRPr="000B1C1F">
        <w:rPr>
          <w:rFonts w:ascii="Book Antiqua" w:eastAsia="MS PGothic" w:hAnsi="Book Antiqua"/>
          <w:kern w:val="0"/>
          <w:szCs w:val="24"/>
        </w:rPr>
        <w:t>/dL</w:t>
      </w:r>
      <w:r w:rsidRPr="000B1C1F">
        <w:rPr>
          <w:rFonts w:ascii="Book Antiqua" w:eastAsia="MS PGothic" w:hAnsi="Book Antiqua"/>
          <w:kern w:val="0"/>
          <w:szCs w:val="24"/>
        </w:rPr>
        <w:t>. The patients were ineligible if they had a concurrent malignancy, uncontrollable complications, severe postoperative morbidity; previous treatment including chemotherapy, radiotherapy, or immunotherapy; hypersensitivity to therapeutic agents; the possibility of being pregnant and other conditions such as</w:t>
      </w:r>
      <w:r w:rsidRPr="000B1C1F">
        <w:rPr>
          <w:rFonts w:ascii="Book Antiqua" w:eastAsia="MS PGothic" w:hAnsi="Book Antiqua"/>
          <w:szCs w:val="24"/>
        </w:rPr>
        <w:t xml:space="preserve"> hepatic inflammation,</w:t>
      </w:r>
      <w:r w:rsidRPr="000B1C1F">
        <w:rPr>
          <w:rFonts w:ascii="Book Antiqua" w:eastAsia="MS PGothic" w:hAnsi="Book Antiqua"/>
          <w:kern w:val="0"/>
          <w:szCs w:val="24"/>
        </w:rPr>
        <w:t xml:space="preserve"> as judged by the attending physician.</w:t>
      </w:r>
      <w:r w:rsidRPr="000B1C1F">
        <w:rPr>
          <w:rFonts w:ascii="Book Antiqua" w:hAnsi="Book Antiqua"/>
          <w:szCs w:val="24"/>
          <w:lang w:val="en"/>
        </w:rPr>
        <w:t xml:space="preserve"> This study was registered with University Hospital Medical Information Network-Clinical Trials Registry, available at </w:t>
      </w:r>
      <w:hyperlink r:id="rId9" w:history="1">
        <w:r w:rsidRPr="000B1C1F">
          <w:rPr>
            <w:rStyle w:val="a3"/>
            <w:rFonts w:ascii="Book Antiqua" w:hAnsi="Book Antiqua"/>
            <w:color w:val="auto"/>
            <w:szCs w:val="24"/>
            <w:u w:val="none"/>
            <w:lang w:val="en"/>
          </w:rPr>
          <w:t>http://www.umin.ac.jp/ctr/index-j.htm</w:t>
        </w:r>
      </w:hyperlink>
      <w:r w:rsidRPr="000B1C1F">
        <w:rPr>
          <w:rFonts w:ascii="Book Antiqua" w:hAnsi="Book Antiqua"/>
          <w:szCs w:val="24"/>
          <w:lang w:val="en"/>
        </w:rPr>
        <w:t xml:space="preserve"> (ID: UMIN</w:t>
      </w:r>
      <w:r w:rsidRPr="000B1C1F">
        <w:rPr>
          <w:rFonts w:ascii="Book Antiqua" w:hAnsi="Book Antiqua"/>
          <w:szCs w:val="24"/>
        </w:rPr>
        <w:t>000002425</w:t>
      </w:r>
      <w:r w:rsidRPr="000B1C1F">
        <w:rPr>
          <w:rFonts w:ascii="Book Antiqua" w:hAnsi="Book Antiqua"/>
          <w:szCs w:val="24"/>
          <w:lang w:val="en"/>
        </w:rPr>
        <w:t>).</w:t>
      </w:r>
    </w:p>
    <w:p w:rsidR="00364554" w:rsidRPr="000B1C1F" w:rsidRDefault="00364554" w:rsidP="00352433">
      <w:pPr>
        <w:adjustRightInd w:val="0"/>
        <w:snapToGrid w:val="0"/>
        <w:spacing w:line="360" w:lineRule="auto"/>
        <w:rPr>
          <w:rFonts w:ascii="Book Antiqua" w:eastAsia="宋体" w:hAnsi="Book Antiqua"/>
          <w:szCs w:val="24"/>
          <w:lang w:val="en" w:eastAsia="zh-CN"/>
        </w:rPr>
      </w:pPr>
    </w:p>
    <w:p w:rsidR="009909BB" w:rsidRPr="000B1C1F" w:rsidRDefault="009909BB" w:rsidP="00352433">
      <w:pPr>
        <w:pStyle w:val="3"/>
        <w:tabs>
          <w:tab w:val="num" w:pos="720"/>
        </w:tabs>
        <w:adjustRightInd w:val="0"/>
        <w:snapToGrid w:val="0"/>
        <w:spacing w:line="360" w:lineRule="auto"/>
        <w:ind w:leftChars="0" w:left="0"/>
        <w:rPr>
          <w:rFonts w:ascii="Book Antiqua" w:hAnsi="Book Antiqua"/>
          <w:i/>
          <w:szCs w:val="24"/>
          <w:lang w:val="en"/>
        </w:rPr>
      </w:pPr>
      <w:r w:rsidRPr="000B1C1F">
        <w:rPr>
          <w:rFonts w:ascii="Book Antiqua" w:eastAsia="UB-Times-Italic" w:hAnsi="Book Antiqua"/>
          <w:b/>
          <w:i/>
          <w:iCs/>
          <w:kern w:val="0"/>
          <w:szCs w:val="24"/>
        </w:rPr>
        <w:t>Pretreatment and follow-up evaluations</w:t>
      </w:r>
    </w:p>
    <w:p w:rsidR="009909BB" w:rsidRPr="000B1C1F" w:rsidRDefault="009909BB"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eastAsia="UB-Times" w:hAnsi="Book Antiqua"/>
          <w:kern w:val="0"/>
          <w:szCs w:val="24"/>
        </w:rPr>
        <w:t>Before enrollment, all</w:t>
      </w:r>
      <w:r w:rsidRPr="000B1C1F">
        <w:rPr>
          <w:rFonts w:ascii="Book Antiqua" w:eastAsia="UB-Times-Italic" w:hAnsi="Book Antiqua"/>
          <w:iCs/>
          <w:kern w:val="0"/>
          <w:szCs w:val="24"/>
        </w:rPr>
        <w:t xml:space="preserve"> </w:t>
      </w:r>
      <w:r w:rsidRPr="000B1C1F">
        <w:rPr>
          <w:rFonts w:ascii="Book Antiqua" w:eastAsia="UB-Times" w:hAnsi="Book Antiqua"/>
          <w:kern w:val="0"/>
          <w:szCs w:val="24"/>
        </w:rPr>
        <w:t>patients underwent a full history and clinical examination which</w:t>
      </w:r>
      <w:r w:rsidRPr="000B1C1F">
        <w:rPr>
          <w:rFonts w:ascii="Book Antiqua" w:eastAsia="UB-Times-Italic" w:hAnsi="Book Antiqua"/>
          <w:iCs/>
          <w:kern w:val="0"/>
          <w:szCs w:val="24"/>
        </w:rPr>
        <w:t xml:space="preserve"> </w:t>
      </w:r>
      <w:r w:rsidRPr="000B1C1F">
        <w:rPr>
          <w:rFonts w:ascii="Book Antiqua" w:eastAsia="UB-Times" w:hAnsi="Book Antiqua"/>
          <w:kern w:val="0"/>
          <w:szCs w:val="24"/>
        </w:rPr>
        <w:t xml:space="preserve">included the performance status, complete blood cell count (CBC), electrolytes, glucose, liver function tests, blood urea and creatinine levels, a urinalysis, ECG and chest X-rays. Additional imaging investigations were performed if clinically indicated or in order to measure areas of known disease. During the study, all patients were monitored for symptoms of toxicity and underwent regular clinical examinations. </w:t>
      </w:r>
      <w:r w:rsidRPr="000B1C1F">
        <w:rPr>
          <w:rFonts w:ascii="Book Antiqua" w:hAnsi="Book Antiqua"/>
          <w:szCs w:val="24"/>
        </w:rPr>
        <w:t>Hematological assessments and</w:t>
      </w:r>
      <w:r w:rsidRPr="000B1C1F">
        <w:rPr>
          <w:rFonts w:ascii="Book Antiqua" w:eastAsia="UB-Times" w:hAnsi="Book Antiqua"/>
          <w:kern w:val="0"/>
          <w:szCs w:val="24"/>
        </w:rPr>
        <w:t xml:space="preserve"> chest X-rays and tumor marker studies were performed at least every three and four weeks, respectively. </w:t>
      </w:r>
    </w:p>
    <w:p w:rsidR="00364554" w:rsidRPr="000B1C1F" w:rsidRDefault="00364554" w:rsidP="00352433">
      <w:pPr>
        <w:autoSpaceDE w:val="0"/>
        <w:autoSpaceDN w:val="0"/>
        <w:adjustRightInd w:val="0"/>
        <w:snapToGrid w:val="0"/>
        <w:spacing w:line="360" w:lineRule="auto"/>
        <w:ind w:firstLine="840"/>
        <w:rPr>
          <w:rFonts w:ascii="Book Antiqua" w:eastAsia="宋体" w:hAnsi="Book Antiqua"/>
          <w:kern w:val="0"/>
          <w:szCs w:val="24"/>
          <w:lang w:eastAsia="zh-CN"/>
        </w:rPr>
      </w:pPr>
    </w:p>
    <w:p w:rsidR="009909BB" w:rsidRPr="000B1C1F" w:rsidRDefault="009909BB" w:rsidP="00352433">
      <w:pPr>
        <w:pStyle w:val="a5"/>
        <w:shd w:val="clear" w:color="auto" w:fill="FFFFFF"/>
        <w:adjustRightInd w:val="0"/>
        <w:snapToGrid w:val="0"/>
        <w:spacing w:before="0" w:beforeAutospacing="0" w:after="0" w:afterAutospacing="0"/>
        <w:jc w:val="both"/>
        <w:rPr>
          <w:rFonts w:ascii="Book Antiqua" w:hAnsi="Book Antiqua" w:cs="Times New Roman"/>
          <w:b/>
          <w:i/>
          <w:color w:val="auto"/>
        </w:rPr>
      </w:pPr>
      <w:r w:rsidRPr="000B1C1F">
        <w:rPr>
          <w:rFonts w:ascii="Book Antiqua" w:hAnsi="Book Antiqua" w:cs="Times New Roman"/>
          <w:b/>
          <w:i/>
          <w:color w:val="auto"/>
        </w:rPr>
        <w:t>Treatment schedule and trial design</w:t>
      </w:r>
    </w:p>
    <w:p w:rsidR="009909BB" w:rsidRPr="000B1C1F" w:rsidRDefault="009909BB" w:rsidP="00352433">
      <w:pPr>
        <w:pStyle w:val="a5"/>
        <w:shd w:val="clear" w:color="auto" w:fill="FFFFFF"/>
        <w:adjustRightInd w:val="0"/>
        <w:snapToGrid w:val="0"/>
        <w:spacing w:before="0" w:beforeAutospacing="0" w:after="0" w:afterAutospacing="0"/>
        <w:jc w:val="both"/>
        <w:rPr>
          <w:rFonts w:ascii="Book Antiqua" w:hAnsi="Book Antiqua" w:cs="Times New Roman"/>
          <w:color w:val="auto"/>
        </w:rPr>
      </w:pPr>
      <w:r w:rsidRPr="000B1C1F">
        <w:rPr>
          <w:rFonts w:ascii="Book Antiqua" w:hAnsi="Book Antiqua" w:cs="Times New Roman"/>
          <w:color w:val="auto"/>
        </w:rPr>
        <w:t>This was a two-stage multi-institutional prospective study. A dose of 60 mg/m</w:t>
      </w:r>
      <w:r w:rsidRPr="000B1C1F">
        <w:rPr>
          <w:rFonts w:ascii="Book Antiqua" w:hAnsi="Book Antiqua" w:cs="Times New Roman"/>
          <w:color w:val="auto"/>
          <w:vertAlign w:val="superscript"/>
        </w:rPr>
        <w:t>2</w:t>
      </w:r>
      <w:r w:rsidRPr="000B1C1F">
        <w:rPr>
          <w:rFonts w:ascii="Book Antiqua" w:hAnsi="Book Antiqua" w:cs="Times New Roman"/>
          <w:color w:val="auto"/>
        </w:rPr>
        <w:t xml:space="preserve"> DTX and CBDCA area under the curve (AUC) of 5 were given intravenously on days 1 and every three weeks for a maximum of three cycles</w:t>
      </w:r>
      <w:r w:rsidR="00D81696" w:rsidRPr="000B1C1F">
        <w:rPr>
          <w:rFonts w:ascii="Book Antiqua" w:hAnsi="Book Antiqua" w:cs="Times New Roman"/>
          <w:color w:val="auto"/>
          <w:vertAlign w:val="superscript"/>
        </w:rPr>
        <w:t>[</w:t>
      </w:r>
      <w:r w:rsidRPr="000B1C1F">
        <w:rPr>
          <w:rFonts w:ascii="Book Antiqua" w:hAnsi="Book Antiqua" w:cs="Times New Roman"/>
          <w:color w:val="auto"/>
          <w:vertAlign w:val="superscript"/>
        </w:rPr>
        <w:t>19]</w:t>
      </w:r>
      <w:r w:rsidRPr="000B1C1F">
        <w:rPr>
          <w:rFonts w:ascii="Book Antiqua" w:hAnsi="Book Antiqua" w:cs="Times New Roman"/>
          <w:color w:val="auto"/>
        </w:rPr>
        <w:t>. The treatment was started within 10 wk of surgery. Calvert’s formula was used to calculate the AUC for CBDCA</w:t>
      </w:r>
      <w:r w:rsidR="00D81696" w:rsidRPr="000B1C1F">
        <w:rPr>
          <w:rFonts w:ascii="Book Antiqua" w:hAnsi="Book Antiqua" w:cs="Times New Roman"/>
          <w:color w:val="auto"/>
          <w:vertAlign w:val="superscript"/>
        </w:rPr>
        <w:t>[</w:t>
      </w:r>
      <w:r w:rsidRPr="000B1C1F">
        <w:rPr>
          <w:rFonts w:ascii="Book Antiqua" w:hAnsi="Book Antiqua" w:cs="Times New Roman"/>
          <w:color w:val="auto"/>
          <w:vertAlign w:val="superscript"/>
        </w:rPr>
        <w:t>20]</w:t>
      </w:r>
      <w:r w:rsidRPr="000B1C1F">
        <w:rPr>
          <w:rFonts w:ascii="Book Antiqua" w:hAnsi="Book Antiqua" w:cs="Times New Roman"/>
          <w:color w:val="auto"/>
        </w:rPr>
        <w:t>, whereas the creatinine clearance was determined using the Jellifie formula</w:t>
      </w:r>
      <w:r w:rsidR="00D81696" w:rsidRPr="000B1C1F">
        <w:rPr>
          <w:rFonts w:ascii="Book Antiqua" w:hAnsi="Book Antiqua" w:cs="Times New Roman"/>
          <w:color w:val="auto"/>
          <w:vertAlign w:val="superscript"/>
        </w:rPr>
        <w:t>[</w:t>
      </w:r>
      <w:r w:rsidRPr="000B1C1F">
        <w:rPr>
          <w:rFonts w:ascii="Book Antiqua" w:hAnsi="Book Antiqua" w:cs="Times New Roman"/>
          <w:color w:val="auto"/>
          <w:vertAlign w:val="superscript"/>
        </w:rPr>
        <w:t>21]</w:t>
      </w:r>
      <w:r w:rsidRPr="000B1C1F">
        <w:rPr>
          <w:rFonts w:ascii="Book Antiqua" w:hAnsi="Book Antiqua" w:cs="Times New Roman"/>
          <w:color w:val="auto"/>
        </w:rPr>
        <w:t xml:space="preserve">. A short premedication with 20 mg of dexamethasone and a </w:t>
      </w:r>
      <w:r w:rsidRPr="000B1C1F">
        <w:rPr>
          <w:rStyle w:val="st1"/>
          <w:rFonts w:ascii="Book Antiqua" w:hAnsi="Book Antiqua" w:cs="Times New Roman"/>
          <w:color w:val="auto"/>
        </w:rPr>
        <w:t xml:space="preserve">5-HT3 receptor </w:t>
      </w:r>
      <w:r w:rsidRPr="000B1C1F">
        <w:rPr>
          <w:rStyle w:val="a8"/>
          <w:rFonts w:ascii="Book Antiqua" w:hAnsi="Book Antiqua" w:cs="Times New Roman"/>
          <w:b w:val="0"/>
          <w:color w:val="auto"/>
        </w:rPr>
        <w:t>antagonist</w:t>
      </w:r>
      <w:r w:rsidRPr="000B1C1F">
        <w:rPr>
          <w:rFonts w:ascii="Book Antiqua" w:hAnsi="Book Antiqua" w:cs="Times New Roman"/>
          <w:color w:val="auto"/>
        </w:rPr>
        <w:t xml:space="preserve"> was administered intravenously 30 min before the patients received the rest of the DTX. CBDCA and DTX were dissolved in physiological saline or 5% glucose to a volume of 250 m</w:t>
      </w:r>
      <w:r w:rsidR="001F4092" w:rsidRPr="000B1C1F">
        <w:rPr>
          <w:rFonts w:ascii="Book Antiqua" w:hAnsi="Book Antiqua" w:cs="Times New Roman"/>
          <w:color w:val="auto"/>
        </w:rPr>
        <w:t>L</w:t>
      </w:r>
      <w:r w:rsidRPr="000B1C1F">
        <w:rPr>
          <w:rFonts w:ascii="Book Antiqua" w:hAnsi="Book Antiqua" w:cs="Times New Roman"/>
          <w:color w:val="auto"/>
        </w:rPr>
        <w:t xml:space="preserve">, and were administered by intravenous drip infusion in 90 min. </w:t>
      </w:r>
    </w:p>
    <w:p w:rsidR="009909BB" w:rsidRPr="000B1C1F" w:rsidRDefault="009909BB" w:rsidP="00352433">
      <w:pPr>
        <w:adjustRightInd w:val="0"/>
        <w:snapToGrid w:val="0"/>
        <w:spacing w:line="360" w:lineRule="auto"/>
        <w:ind w:firstLine="840"/>
        <w:rPr>
          <w:rFonts w:ascii="Book Antiqua" w:eastAsia="宋体" w:hAnsi="Book Antiqua"/>
          <w:szCs w:val="24"/>
          <w:lang w:eastAsia="zh-CN"/>
        </w:rPr>
      </w:pPr>
      <w:r w:rsidRPr="000B1C1F">
        <w:rPr>
          <w:rFonts w:ascii="Book Antiqua" w:eastAsia="MS PGothic" w:hAnsi="Book Antiqua"/>
          <w:kern w:val="0"/>
          <w:szCs w:val="24"/>
        </w:rPr>
        <w:t>Complete blood cell counts were measured before the beginning of each new treatment course. Treatment was delayed one</w:t>
      </w:r>
      <w:r w:rsidRPr="000B1C1F">
        <w:rPr>
          <w:rFonts w:ascii="Book Antiqua" w:eastAsia="MS PGothic" w:hAnsi="Book Antiqua"/>
          <w:szCs w:val="24"/>
        </w:rPr>
        <w:t xml:space="preserve"> week </w:t>
      </w:r>
      <w:r w:rsidRPr="000B1C1F">
        <w:rPr>
          <w:rFonts w:ascii="Book Antiqua" w:eastAsia="MS PGothic" w:hAnsi="Book Antiqua"/>
          <w:kern w:val="0"/>
          <w:szCs w:val="24"/>
        </w:rPr>
        <w:t xml:space="preserve">if the </w:t>
      </w:r>
      <w:r w:rsidRPr="000B1C1F">
        <w:rPr>
          <w:rFonts w:ascii="Book Antiqua" w:eastAsia="MS PGothic" w:hAnsi="Book Antiqua"/>
          <w:szCs w:val="24"/>
        </w:rPr>
        <w:t>leukocyte</w:t>
      </w:r>
      <w:r w:rsidRPr="000B1C1F">
        <w:rPr>
          <w:rFonts w:ascii="Book Antiqua" w:eastAsia="MS PGothic" w:hAnsi="Book Antiqua"/>
          <w:kern w:val="0"/>
          <w:szCs w:val="24"/>
        </w:rPr>
        <w:t xml:space="preserve"> count was less than 3000 </w:t>
      </w:r>
      <w:r w:rsidRPr="000B1C1F">
        <w:rPr>
          <w:rFonts w:ascii="Book Antiqua" w:eastAsia="MS PGothic" w:hAnsi="Book Antiqua"/>
          <w:szCs w:val="24"/>
        </w:rPr>
        <w:t>(</w:t>
      </w:r>
      <w:r w:rsidR="001F4092" w:rsidRPr="000B1C1F">
        <w:rPr>
          <w:rFonts w:ascii="Book Antiqua" w:eastAsia="MS PGothic" w:hAnsi="Book Antiqua"/>
          <w:szCs w:val="24"/>
        </w:rPr>
        <w:t>/</w:t>
      </w:r>
      <w:r w:rsidR="00B55D8D">
        <w:rPr>
          <w:rFonts w:ascii="Book Antiqua" w:hAnsi="Book Antiqua"/>
          <w:szCs w:val="24"/>
        </w:rPr>
        <w:t>µ</w:t>
      </w:r>
      <w:r w:rsidR="001F4092" w:rsidRPr="000B1C1F">
        <w:rPr>
          <w:rFonts w:ascii="Book Antiqua" w:eastAsia="MS PGothic" w:hAnsi="Book Antiqua"/>
          <w:szCs w:val="24"/>
        </w:rPr>
        <w:t>L</w:t>
      </w:r>
      <w:r w:rsidRPr="000B1C1F">
        <w:rPr>
          <w:rFonts w:ascii="Book Antiqua" w:eastAsia="MS PGothic" w:hAnsi="Book Antiqua"/>
          <w:szCs w:val="24"/>
        </w:rPr>
        <w:t>)</w:t>
      </w:r>
      <w:r w:rsidRPr="000B1C1F">
        <w:rPr>
          <w:rFonts w:ascii="Book Antiqua" w:eastAsia="MS PGothic" w:hAnsi="Book Antiqua"/>
          <w:kern w:val="0"/>
          <w:szCs w:val="24"/>
        </w:rPr>
        <w:t>, the</w:t>
      </w:r>
      <w:r w:rsidRPr="000B1C1F">
        <w:rPr>
          <w:rFonts w:ascii="Book Antiqua" w:eastAsia="MS PGothic" w:hAnsi="Book Antiqua"/>
          <w:szCs w:val="24"/>
        </w:rPr>
        <w:t xml:space="preserve"> neutrophil</w:t>
      </w:r>
      <w:r w:rsidRPr="000B1C1F">
        <w:rPr>
          <w:rFonts w:ascii="Book Antiqua" w:eastAsia="MS PGothic" w:hAnsi="Book Antiqua"/>
          <w:kern w:val="0"/>
          <w:szCs w:val="24"/>
        </w:rPr>
        <w:t xml:space="preserve"> count was less than 1500 </w:t>
      </w:r>
      <w:r w:rsidRPr="000B1C1F">
        <w:rPr>
          <w:rFonts w:ascii="Book Antiqua" w:eastAsia="MS PGothic" w:hAnsi="Book Antiqua"/>
          <w:szCs w:val="24"/>
        </w:rPr>
        <w:t>(</w:t>
      </w:r>
      <w:r w:rsidR="001F4092" w:rsidRPr="000B1C1F">
        <w:rPr>
          <w:rFonts w:ascii="Book Antiqua" w:eastAsia="MS PGothic" w:hAnsi="Book Antiqua"/>
          <w:szCs w:val="24"/>
        </w:rPr>
        <w:t>/</w:t>
      </w:r>
      <w:r w:rsidR="00B55D8D">
        <w:rPr>
          <w:rFonts w:ascii="Book Antiqua" w:hAnsi="Book Antiqua"/>
          <w:szCs w:val="24"/>
        </w:rPr>
        <w:t>µ</w:t>
      </w:r>
      <w:r w:rsidR="001F4092" w:rsidRPr="000B1C1F">
        <w:rPr>
          <w:rFonts w:ascii="Book Antiqua" w:eastAsia="MS PGothic" w:hAnsi="Book Antiqua"/>
          <w:szCs w:val="24"/>
        </w:rPr>
        <w:t>L</w:t>
      </w:r>
      <w:r w:rsidRPr="000B1C1F">
        <w:rPr>
          <w:rFonts w:ascii="Book Antiqua" w:eastAsia="MS PGothic" w:hAnsi="Book Antiqua"/>
          <w:szCs w:val="24"/>
        </w:rPr>
        <w:t>)</w:t>
      </w:r>
      <w:r w:rsidRPr="000B1C1F">
        <w:rPr>
          <w:rFonts w:ascii="Book Antiqua" w:eastAsia="MS PGothic" w:hAnsi="Book Antiqua"/>
          <w:kern w:val="0"/>
          <w:szCs w:val="24"/>
        </w:rPr>
        <w:t xml:space="preserve"> or the </w:t>
      </w:r>
      <w:r w:rsidR="00B02D77" w:rsidRPr="000B1C1F">
        <w:rPr>
          <w:rFonts w:ascii="Book Antiqua" w:eastAsia="MS PGothic" w:hAnsi="Book Antiqua"/>
          <w:kern w:val="0"/>
          <w:szCs w:val="24"/>
        </w:rPr>
        <w:t>platelet count was less than 75</w:t>
      </w:r>
      <w:r w:rsidRPr="000B1C1F">
        <w:rPr>
          <w:rFonts w:ascii="Book Antiqua" w:eastAsia="MS PGothic" w:hAnsi="Book Antiqua"/>
          <w:kern w:val="0"/>
          <w:szCs w:val="24"/>
        </w:rPr>
        <w:t xml:space="preserve">000 </w:t>
      </w:r>
      <w:r w:rsidRPr="000B1C1F">
        <w:rPr>
          <w:rFonts w:ascii="Book Antiqua" w:hAnsi="Book Antiqua"/>
          <w:szCs w:val="24"/>
        </w:rPr>
        <w:t>(</w:t>
      </w:r>
      <w:r w:rsidR="001F4092" w:rsidRPr="000B1C1F">
        <w:rPr>
          <w:rFonts w:ascii="Book Antiqua" w:hAnsi="Book Antiqua"/>
          <w:szCs w:val="24"/>
        </w:rPr>
        <w:t>/</w:t>
      </w:r>
      <w:r w:rsidR="00B55D8D">
        <w:rPr>
          <w:rFonts w:ascii="Book Antiqua" w:hAnsi="Book Antiqua"/>
          <w:szCs w:val="24"/>
        </w:rPr>
        <w:t>µ</w:t>
      </w:r>
      <w:r w:rsidR="001F4092" w:rsidRPr="000B1C1F">
        <w:rPr>
          <w:rFonts w:ascii="Book Antiqua" w:hAnsi="Book Antiqua"/>
          <w:szCs w:val="24"/>
        </w:rPr>
        <w:t>L</w:t>
      </w:r>
      <w:r w:rsidRPr="000B1C1F">
        <w:rPr>
          <w:rFonts w:ascii="Book Antiqua" w:hAnsi="Book Antiqua"/>
          <w:szCs w:val="24"/>
        </w:rPr>
        <w:t>).</w:t>
      </w:r>
      <w:r w:rsidRPr="000B1C1F">
        <w:rPr>
          <w:rFonts w:ascii="Book Antiqua" w:eastAsia="MS PGothic" w:hAnsi="Book Antiqua"/>
          <w:kern w:val="0"/>
          <w:szCs w:val="24"/>
        </w:rPr>
        <w:t xml:space="preserve"> The patient was withdrawn from the study if these conditions were not resolved within six weeks</w:t>
      </w:r>
      <w:r w:rsidR="00D81696" w:rsidRPr="000B1C1F">
        <w:rPr>
          <w:rFonts w:ascii="Book Antiqua" w:eastAsia="MS PGothic" w:hAnsi="Book Antiqua"/>
          <w:kern w:val="0"/>
          <w:szCs w:val="24"/>
          <w:vertAlign w:val="superscript"/>
        </w:rPr>
        <w:t>[</w:t>
      </w:r>
      <w:r w:rsidRPr="000B1C1F">
        <w:rPr>
          <w:rFonts w:ascii="Book Antiqua" w:hAnsi="Book Antiqua"/>
          <w:szCs w:val="24"/>
          <w:vertAlign w:val="superscript"/>
        </w:rPr>
        <w:t>22]</w:t>
      </w:r>
      <w:r w:rsidRPr="000B1C1F">
        <w:rPr>
          <w:rFonts w:ascii="Book Antiqua" w:eastAsia="MS PGothic" w:hAnsi="Book Antiqua"/>
          <w:kern w:val="0"/>
          <w:szCs w:val="24"/>
        </w:rPr>
        <w:t xml:space="preserve">. </w:t>
      </w:r>
      <w:r w:rsidRPr="000B1C1F">
        <w:rPr>
          <w:rFonts w:ascii="Book Antiqua" w:eastAsia="MS PGothic" w:hAnsi="Book Antiqua"/>
          <w:szCs w:val="24"/>
        </w:rPr>
        <w:t>The dose of DTX was reduced to 50 mg/m</w:t>
      </w:r>
      <w:r w:rsidRPr="000B1C1F">
        <w:rPr>
          <w:rFonts w:ascii="Book Antiqua" w:eastAsia="MS PGothic" w:hAnsi="Book Antiqua"/>
          <w:szCs w:val="24"/>
          <w:vertAlign w:val="superscript"/>
        </w:rPr>
        <w:t>2</w:t>
      </w:r>
      <w:r w:rsidRPr="000B1C1F">
        <w:rPr>
          <w:rFonts w:ascii="Book Antiqua" w:eastAsia="MS PGothic" w:hAnsi="Book Antiqua"/>
          <w:szCs w:val="24"/>
        </w:rPr>
        <w:t xml:space="preserve"> and the dose of CBDCA was reduced to AUC 4 only once through a full course when the</w:t>
      </w:r>
      <w:r w:rsidRPr="000B1C1F">
        <w:rPr>
          <w:rFonts w:ascii="Book Antiqua" w:hAnsi="Book Antiqua"/>
          <w:szCs w:val="24"/>
        </w:rPr>
        <w:t xml:space="preserve"> neutrophil </w:t>
      </w:r>
      <w:r w:rsidRPr="000B1C1F">
        <w:rPr>
          <w:rFonts w:ascii="Book Antiqua" w:eastAsia="MS PGothic" w:hAnsi="Book Antiqua"/>
          <w:szCs w:val="24"/>
        </w:rPr>
        <w:t>count was 1000 (</w:t>
      </w:r>
      <w:r w:rsidR="001F4092" w:rsidRPr="000B1C1F">
        <w:rPr>
          <w:rFonts w:ascii="Book Antiqua" w:eastAsia="MS PGothic" w:hAnsi="Book Antiqua"/>
          <w:szCs w:val="24"/>
        </w:rPr>
        <w:t>/</w:t>
      </w:r>
      <w:r w:rsidR="00B55D8D">
        <w:rPr>
          <w:rFonts w:ascii="Book Antiqua" w:hAnsi="Book Antiqua"/>
          <w:szCs w:val="24"/>
        </w:rPr>
        <w:t>µ</w:t>
      </w:r>
      <w:r w:rsidR="001F4092" w:rsidRPr="000B1C1F">
        <w:rPr>
          <w:rFonts w:ascii="Book Antiqua" w:eastAsia="MS PGothic" w:hAnsi="Book Antiqua"/>
          <w:szCs w:val="24"/>
        </w:rPr>
        <w:t>L</w:t>
      </w:r>
      <w:r w:rsidRPr="000B1C1F">
        <w:rPr>
          <w:rFonts w:ascii="Book Antiqua" w:eastAsia="MS PGothic" w:hAnsi="Book Antiqua"/>
          <w:szCs w:val="24"/>
        </w:rPr>
        <w:t xml:space="preserve">) or less, or the platelet count was 25000 </w:t>
      </w:r>
      <w:r w:rsidR="00B55D8D">
        <w:rPr>
          <w:rFonts w:ascii="Book Antiqua" w:hAnsi="Book Antiqua"/>
          <w:szCs w:val="24"/>
        </w:rPr>
        <w:t>µ</w:t>
      </w:r>
      <w:r w:rsidR="00E308A8" w:rsidRPr="000B1C1F">
        <w:rPr>
          <w:rFonts w:ascii="Book Antiqua" w:eastAsia="MS PGothic" w:hAnsi="Book Antiqua"/>
          <w:szCs w:val="24"/>
        </w:rPr>
        <w:t xml:space="preserve">L </w:t>
      </w:r>
      <w:r w:rsidRPr="000B1C1F">
        <w:rPr>
          <w:rFonts w:ascii="Book Antiqua" w:eastAsia="MS PGothic" w:hAnsi="Book Antiqua"/>
          <w:szCs w:val="24"/>
        </w:rPr>
        <w:t xml:space="preserve">or less with previous treatment, or if grade 3 non-hematological toxicities occurred. </w:t>
      </w:r>
      <w:r w:rsidRPr="000B1C1F">
        <w:rPr>
          <w:rFonts w:ascii="Book Antiqua" w:eastAsia="MS PGothic" w:hAnsi="Book Antiqua"/>
          <w:kern w:val="0"/>
          <w:szCs w:val="24"/>
        </w:rPr>
        <w:t xml:space="preserve">The maximum grade on the National Cancer Institute of Common Toxicity Criteria for Adverse Events (Version 3.0) was reported for both the hematological and non-hematological toxic effects. The highest toxicity grade for each patient in all cycles of chemotherapy was used for toxicity analysis. Patients did not receive prophylactic granulocyte colony-stimulating factor (G-CSF) during any cycle. The criteria for removal from the treatment arm were intolerable toxicity or withdrawal of consent. The choice of any subsequent treatment depended on the institution. </w:t>
      </w:r>
      <w:r w:rsidRPr="000B1C1F">
        <w:rPr>
          <w:rFonts w:ascii="Book Antiqua" w:eastAsia="MS PGothic" w:hAnsi="Book Antiqua"/>
          <w:szCs w:val="24"/>
        </w:rPr>
        <w:t>The Institutional Review Board approved this study and informed consent was obtained from either the patients or their legal guardians.</w:t>
      </w:r>
    </w:p>
    <w:p w:rsidR="00B02D77" w:rsidRPr="000B1C1F" w:rsidRDefault="00B02D77" w:rsidP="00352433">
      <w:pPr>
        <w:adjustRightInd w:val="0"/>
        <w:snapToGrid w:val="0"/>
        <w:spacing w:line="360" w:lineRule="auto"/>
        <w:ind w:firstLine="840"/>
        <w:rPr>
          <w:rFonts w:ascii="Book Antiqua" w:eastAsia="宋体" w:hAnsi="Book Antiqua"/>
          <w:kern w:val="0"/>
          <w:szCs w:val="24"/>
          <w:lang w:eastAsia="zh-CN"/>
        </w:rPr>
      </w:pPr>
    </w:p>
    <w:p w:rsidR="009909BB" w:rsidRPr="000B1C1F" w:rsidRDefault="009909BB" w:rsidP="00352433">
      <w:pPr>
        <w:autoSpaceDE w:val="0"/>
        <w:autoSpaceDN w:val="0"/>
        <w:adjustRightInd w:val="0"/>
        <w:snapToGrid w:val="0"/>
        <w:spacing w:line="360" w:lineRule="auto"/>
        <w:rPr>
          <w:rFonts w:ascii="Book Antiqua" w:eastAsia="MS PGothic" w:hAnsi="Book Antiqua"/>
          <w:b/>
          <w:i/>
          <w:szCs w:val="24"/>
        </w:rPr>
      </w:pPr>
      <w:r w:rsidRPr="000B1C1F">
        <w:rPr>
          <w:rFonts w:ascii="Book Antiqua" w:eastAsia="MS PGothic" w:hAnsi="Book Antiqua"/>
          <w:b/>
          <w:i/>
          <w:iCs/>
          <w:kern w:val="0"/>
          <w:szCs w:val="24"/>
        </w:rPr>
        <w:t>Observations and evaluations</w:t>
      </w:r>
    </w:p>
    <w:p w:rsidR="009909BB" w:rsidRPr="000B1C1F" w:rsidRDefault="009909BB" w:rsidP="00352433">
      <w:pPr>
        <w:autoSpaceDE w:val="0"/>
        <w:autoSpaceDN w:val="0"/>
        <w:adjustRightInd w:val="0"/>
        <w:snapToGrid w:val="0"/>
        <w:spacing w:line="360" w:lineRule="auto"/>
        <w:rPr>
          <w:rStyle w:val="midashi1"/>
          <w:rFonts w:ascii="Book Antiqua" w:eastAsia="宋体" w:hAnsi="Book Antiqua"/>
          <w:b w:val="0"/>
          <w:bCs w:val="0"/>
          <w:color w:val="auto"/>
          <w:sz w:val="24"/>
          <w:szCs w:val="24"/>
          <w:lang w:eastAsia="zh-CN"/>
        </w:rPr>
      </w:pPr>
      <w:r w:rsidRPr="000B1C1F">
        <w:rPr>
          <w:rFonts w:ascii="Book Antiqua" w:eastAsia="MS PGothic" w:hAnsi="Book Antiqua"/>
          <w:szCs w:val="24"/>
        </w:rPr>
        <w:t xml:space="preserve">The primary endpoint of this study was compliance </w:t>
      </w:r>
      <w:r w:rsidRPr="000B1C1F">
        <w:rPr>
          <w:rFonts w:ascii="Book Antiqua" w:eastAsia="MS PGothic" w:hAnsi="Book Antiqua"/>
          <w:kern w:val="0"/>
          <w:szCs w:val="24"/>
        </w:rPr>
        <w:t xml:space="preserve">with the chemotherapy protocol, while </w:t>
      </w:r>
      <w:r w:rsidRPr="000B1C1F">
        <w:rPr>
          <w:rFonts w:ascii="Book Antiqua" w:eastAsia="MS PGothic" w:hAnsi="Book Antiqua"/>
          <w:szCs w:val="24"/>
        </w:rPr>
        <w:t xml:space="preserve">the secondary endpoints were the AE and </w:t>
      </w:r>
      <w:r w:rsidRPr="000B1C1F">
        <w:rPr>
          <w:rFonts w:ascii="Book Antiqua" w:eastAsia="MS PGothic" w:hAnsi="Book Antiqua"/>
          <w:kern w:val="0"/>
          <w:szCs w:val="24"/>
        </w:rPr>
        <w:t xml:space="preserve">RFS. </w:t>
      </w:r>
      <w:r w:rsidRPr="000B1C1F">
        <w:rPr>
          <w:rFonts w:ascii="Book Antiqua" w:eastAsia="MS PGothic" w:hAnsi="Book Antiqua"/>
          <w:szCs w:val="24"/>
        </w:rPr>
        <w:t xml:space="preserve">All eligible patients who received any treatment were considered assessable for toxicity. The blood chemistry studies and evaluations of the serum levels of tumor markers were repeated every cycle. The </w:t>
      </w:r>
      <w:r w:rsidRPr="000B1C1F">
        <w:rPr>
          <w:rStyle w:val="midashi1"/>
          <w:rFonts w:ascii="Book Antiqua" w:eastAsia="MS PGothic" w:hAnsi="Book Antiqua"/>
          <w:b w:val="0"/>
          <w:bCs w:val="0"/>
          <w:color w:val="auto"/>
          <w:sz w:val="24"/>
          <w:szCs w:val="24"/>
        </w:rPr>
        <w:t xml:space="preserve">follow-up period after accrual closure was planned to be 24 </w:t>
      </w:r>
      <w:r w:rsidR="00792A44" w:rsidRPr="000B1C1F">
        <w:rPr>
          <w:rStyle w:val="midashi1"/>
          <w:rFonts w:ascii="Book Antiqua" w:eastAsia="MS PGothic" w:hAnsi="Book Antiqua"/>
          <w:b w:val="0"/>
          <w:bCs w:val="0"/>
          <w:color w:val="auto"/>
          <w:sz w:val="24"/>
          <w:szCs w:val="24"/>
        </w:rPr>
        <w:t>mo</w:t>
      </w:r>
      <w:r w:rsidRPr="000B1C1F">
        <w:rPr>
          <w:rStyle w:val="midashi1"/>
          <w:rFonts w:ascii="Book Antiqua" w:eastAsia="MS PGothic" w:hAnsi="Book Antiqua"/>
          <w:b w:val="0"/>
          <w:bCs w:val="0"/>
          <w:color w:val="auto"/>
          <w:sz w:val="24"/>
          <w:szCs w:val="24"/>
        </w:rPr>
        <w:t>.</w:t>
      </w:r>
    </w:p>
    <w:p w:rsidR="00B02D77" w:rsidRPr="000B1C1F" w:rsidRDefault="00B02D77" w:rsidP="00352433">
      <w:pPr>
        <w:autoSpaceDE w:val="0"/>
        <w:autoSpaceDN w:val="0"/>
        <w:adjustRightInd w:val="0"/>
        <w:snapToGrid w:val="0"/>
        <w:spacing w:line="360" w:lineRule="auto"/>
        <w:ind w:firstLine="840"/>
        <w:rPr>
          <w:rFonts w:ascii="Book Antiqua" w:eastAsia="宋体" w:hAnsi="Book Antiqua"/>
          <w:szCs w:val="24"/>
          <w:lang w:eastAsia="zh-CN"/>
        </w:rPr>
      </w:pPr>
    </w:p>
    <w:p w:rsidR="009909BB" w:rsidRPr="000B1C1F" w:rsidRDefault="009909BB" w:rsidP="00352433">
      <w:pPr>
        <w:adjustRightInd w:val="0"/>
        <w:snapToGrid w:val="0"/>
        <w:spacing w:line="360" w:lineRule="auto"/>
        <w:rPr>
          <w:rFonts w:ascii="Book Antiqua" w:eastAsia="MS PGothic" w:hAnsi="Book Antiqua"/>
          <w:b/>
          <w:i/>
          <w:szCs w:val="24"/>
        </w:rPr>
      </w:pPr>
      <w:r w:rsidRPr="000B1C1F">
        <w:rPr>
          <w:rFonts w:ascii="Book Antiqua" w:eastAsia="MS PGothic" w:hAnsi="Book Antiqua"/>
          <w:b/>
          <w:i/>
          <w:szCs w:val="24"/>
        </w:rPr>
        <w:t>Statistical analysis</w:t>
      </w:r>
    </w:p>
    <w:p w:rsidR="009909BB" w:rsidRPr="000B1C1F" w:rsidRDefault="009909BB" w:rsidP="00352433">
      <w:pPr>
        <w:adjustRightInd w:val="0"/>
        <w:snapToGrid w:val="0"/>
        <w:spacing w:line="360" w:lineRule="auto"/>
        <w:rPr>
          <w:rFonts w:ascii="Book Antiqua" w:hAnsi="Book Antiqua"/>
          <w:szCs w:val="24"/>
          <w:vertAlign w:val="superscript"/>
        </w:rPr>
      </w:pPr>
      <w:r w:rsidRPr="000B1C1F">
        <w:rPr>
          <w:rFonts w:ascii="Book Antiqua" w:eastAsia="MS PGothic" w:hAnsi="Book Antiqua"/>
          <w:szCs w:val="24"/>
        </w:rPr>
        <w:t>The expected and threshold values of the treatment completion rate were 80% and 65%, respectively</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7,14]</w:t>
      </w:r>
      <w:r w:rsidRPr="000B1C1F">
        <w:rPr>
          <w:rFonts w:ascii="Book Antiqua" w:eastAsia="MS PGothic" w:hAnsi="Book Antiqua"/>
          <w:szCs w:val="24"/>
        </w:rPr>
        <w:t>.</w:t>
      </w:r>
      <w:r w:rsidRPr="000B1C1F">
        <w:rPr>
          <w:rFonts w:ascii="Book Antiqua" w:hAnsi="Book Antiqua"/>
          <w:szCs w:val="24"/>
          <w:vertAlign w:val="superscript"/>
        </w:rPr>
        <w:t xml:space="preserve"> </w:t>
      </w:r>
      <w:r w:rsidRPr="000B1C1F">
        <w:rPr>
          <w:rFonts w:ascii="Book Antiqua" w:eastAsia="MS PGothic" w:hAnsi="Book Antiqua"/>
          <w:szCs w:val="24"/>
        </w:rPr>
        <w:t xml:space="preserve">The number of patients required was determined with an </w:t>
      </w:r>
      <w:r w:rsidRPr="00F85D22">
        <w:rPr>
          <w:rFonts w:ascii="Symbol" w:eastAsia="MS PGothic" w:hAnsi="Symbol"/>
          <w:szCs w:val="24"/>
        </w:rPr>
        <w:t></w:t>
      </w:r>
      <w:r w:rsidRPr="00F85D22">
        <w:rPr>
          <w:rFonts w:ascii="Symbol" w:eastAsia="MS PGothic" w:hAnsi="Symbol"/>
          <w:szCs w:val="24"/>
        </w:rPr>
        <w:t></w:t>
      </w:r>
      <w:r w:rsidRPr="00F85D22">
        <w:rPr>
          <w:rFonts w:ascii="Book Antiqua" w:eastAsia="MS PGothic" w:hAnsi="Book Antiqua"/>
          <w:szCs w:val="24"/>
        </w:rPr>
        <w:t xml:space="preserve">risk of 0.05 and </w:t>
      </w:r>
      <w:r w:rsidRPr="00F85D22">
        <w:rPr>
          <w:rFonts w:ascii="Symbol" w:eastAsia="MS PGothic" w:hAnsi="Symbol"/>
          <w:szCs w:val="24"/>
        </w:rPr>
        <w:t></w:t>
      </w:r>
      <w:r w:rsidRPr="000B1C1F">
        <w:rPr>
          <w:rFonts w:ascii="Book Antiqua" w:eastAsia="MS PGothic" w:hAnsi="Book Antiqua"/>
          <w:szCs w:val="24"/>
        </w:rPr>
        <w:t xml:space="preserve"> risk of 0.2. Simon’s optimal design</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23]</w:t>
      </w:r>
      <w:r w:rsidRPr="000B1C1F">
        <w:rPr>
          <w:rFonts w:ascii="Book Antiqua" w:eastAsia="MS PGothic" w:hAnsi="Book Antiqua"/>
          <w:szCs w:val="24"/>
        </w:rPr>
        <w:t xml:space="preserve"> was applied to recruit the patients and the number of patients required was calculated to be 65 patients by considering the likely number of cases with incomplete treatment. If completion of treatment was observed in &lt; 21 patients among the first 31 patients, this study was to be terminated; if it was observed to be ≥ 22 patients, recruitment would be allowed. The events considered in the RFS were locoregional and distant recurrence. The RFS was calculated from the </w:t>
      </w:r>
      <w:r w:rsidRPr="000B1C1F">
        <w:rPr>
          <w:rFonts w:ascii="Book Antiqua" w:hAnsi="Book Antiqua"/>
          <w:szCs w:val="24"/>
        </w:rPr>
        <w:t>date of registration to the date of recurrence.</w:t>
      </w:r>
      <w:r w:rsidRPr="000B1C1F">
        <w:rPr>
          <w:rFonts w:ascii="Book Antiqua" w:eastAsia="MS PGothic" w:hAnsi="Book Antiqua"/>
          <w:szCs w:val="24"/>
        </w:rPr>
        <w:t xml:space="preserve"> The o</w:t>
      </w:r>
      <w:r w:rsidRPr="000B1C1F">
        <w:rPr>
          <w:rFonts w:ascii="Book Antiqua" w:eastAsia="MS PGothic" w:hAnsi="Book Antiqua"/>
          <w:kern w:val="0"/>
          <w:szCs w:val="24"/>
        </w:rPr>
        <w:t>verall survival</w:t>
      </w:r>
      <w:r w:rsidRPr="000B1C1F">
        <w:rPr>
          <w:rFonts w:ascii="Book Antiqua" w:eastAsia="MS PGothic" w:hAnsi="Book Antiqua"/>
          <w:szCs w:val="24"/>
        </w:rPr>
        <w:t xml:space="preserve"> (OS) was calculated from the date of enrollment to the date of death or last known contact. The terminal event of the overall survival analysis was death attributable</w:t>
      </w:r>
      <w:r w:rsidRPr="000B1C1F">
        <w:rPr>
          <w:rFonts w:ascii="Book Antiqua" w:eastAsia="MS PGothic" w:hAnsi="Book Antiqua"/>
          <w:szCs w:val="24"/>
          <w:vertAlign w:val="superscript"/>
        </w:rPr>
        <w:t xml:space="preserve"> </w:t>
      </w:r>
      <w:r w:rsidRPr="000B1C1F">
        <w:rPr>
          <w:rFonts w:ascii="Book Antiqua" w:eastAsia="MS PGothic" w:hAnsi="Book Antiqua"/>
          <w:szCs w:val="24"/>
        </w:rPr>
        <w:t>to cancer or non-cancer causes. The Kaplan-Meier method was used to estimate the probability of survival, and survival differences were analyzed by the</w:t>
      </w:r>
      <w:r w:rsidRPr="000B1C1F">
        <w:rPr>
          <w:rFonts w:ascii="Book Antiqua" w:hAnsi="Book Antiqua"/>
          <w:kern w:val="0"/>
          <w:szCs w:val="24"/>
        </w:rPr>
        <w:t xml:space="preserve"> log-rank test</w:t>
      </w:r>
      <w:r w:rsidRPr="000B1C1F">
        <w:rPr>
          <w:rFonts w:ascii="Book Antiqua" w:eastAsia="MS PGothic" w:hAnsi="Book Antiqua"/>
          <w:szCs w:val="24"/>
        </w:rPr>
        <w:t xml:space="preserve">. The difference was considered to be significant for values of </w:t>
      </w:r>
      <w:r w:rsidR="00753877" w:rsidRPr="000B1C1F">
        <w:rPr>
          <w:rFonts w:ascii="Book Antiqua" w:eastAsia="MS PGothic" w:hAnsi="Book Antiqua"/>
          <w:i/>
          <w:szCs w:val="24"/>
        </w:rPr>
        <w:t>P</w:t>
      </w:r>
      <w:r w:rsidRPr="000B1C1F">
        <w:rPr>
          <w:rFonts w:ascii="Book Antiqua" w:eastAsia="MS PGothic" w:hAnsi="Book Antiqua"/>
          <w:i/>
          <w:szCs w:val="24"/>
        </w:rPr>
        <w:t xml:space="preserve"> &lt;</w:t>
      </w:r>
      <w:r w:rsidRPr="000B1C1F">
        <w:rPr>
          <w:rFonts w:ascii="Book Antiqua" w:eastAsia="MS PGothic" w:hAnsi="Book Antiqua"/>
          <w:szCs w:val="24"/>
        </w:rPr>
        <w:t xml:space="preserve"> 0.05. The data were analyzed using the Stat View software program (Abacus Concepts, Inc., Berkeley, California, </w:t>
      </w:r>
      <w:bookmarkStart w:id="14" w:name="OLE_LINK144"/>
      <w:bookmarkStart w:id="15" w:name="OLE_LINK145"/>
      <w:bookmarkStart w:id="16" w:name="OLE_LINK31"/>
      <w:r w:rsidR="00753877" w:rsidRPr="000B1C1F">
        <w:rPr>
          <w:rFonts w:ascii="Book Antiqua" w:hAnsi="Book Antiqua"/>
          <w:kern w:val="0"/>
          <w:szCs w:val="24"/>
        </w:rPr>
        <w:t>United States</w:t>
      </w:r>
      <w:bookmarkEnd w:id="14"/>
      <w:bookmarkEnd w:id="15"/>
      <w:bookmarkEnd w:id="16"/>
      <w:r w:rsidRPr="000B1C1F">
        <w:rPr>
          <w:rFonts w:ascii="Book Antiqua" w:eastAsia="MS PGothic" w:hAnsi="Book Antiqua"/>
          <w:szCs w:val="24"/>
        </w:rPr>
        <w:t xml:space="preserve">). </w:t>
      </w:r>
    </w:p>
    <w:p w:rsidR="009909BB" w:rsidRPr="000B1C1F" w:rsidRDefault="009909BB" w:rsidP="00352433">
      <w:pPr>
        <w:adjustRightInd w:val="0"/>
        <w:snapToGrid w:val="0"/>
        <w:spacing w:line="360" w:lineRule="auto"/>
        <w:rPr>
          <w:rFonts w:ascii="Book Antiqua" w:eastAsia="MS PGothic" w:hAnsi="Book Antiqua"/>
          <w:szCs w:val="24"/>
        </w:rPr>
      </w:pPr>
    </w:p>
    <w:p w:rsidR="009909BB" w:rsidRPr="000B1C1F" w:rsidRDefault="00711310" w:rsidP="00352433">
      <w:pPr>
        <w:adjustRightInd w:val="0"/>
        <w:snapToGrid w:val="0"/>
        <w:spacing w:line="360" w:lineRule="auto"/>
        <w:rPr>
          <w:rFonts w:ascii="Book Antiqua" w:eastAsia="MS PGothic" w:hAnsi="Book Antiqua"/>
          <w:b/>
          <w:bCs/>
          <w:szCs w:val="24"/>
        </w:rPr>
      </w:pPr>
      <w:r w:rsidRPr="000B1C1F">
        <w:rPr>
          <w:rFonts w:ascii="Book Antiqua" w:eastAsia="MS PGothic" w:hAnsi="Book Antiqua"/>
          <w:b/>
          <w:bCs/>
          <w:szCs w:val="24"/>
        </w:rPr>
        <w:t>RESULTS</w:t>
      </w:r>
    </w:p>
    <w:p w:rsidR="009909BB" w:rsidRPr="000B1C1F" w:rsidRDefault="009909BB" w:rsidP="00352433">
      <w:pPr>
        <w:pStyle w:val="a4"/>
        <w:adjustRightInd w:val="0"/>
        <w:snapToGrid w:val="0"/>
        <w:spacing w:line="360" w:lineRule="auto"/>
        <w:rPr>
          <w:rFonts w:ascii="Book Antiqua" w:eastAsia="MS PGothic" w:hAnsi="Book Antiqua"/>
          <w:bCs/>
          <w:i/>
          <w:color w:val="auto"/>
          <w:kern w:val="0"/>
          <w:sz w:val="24"/>
          <w:szCs w:val="24"/>
        </w:rPr>
      </w:pPr>
      <w:r w:rsidRPr="000B1C1F">
        <w:rPr>
          <w:rFonts w:ascii="Book Antiqua" w:eastAsia="MS PGothic" w:hAnsi="Book Antiqua"/>
          <w:bCs/>
          <w:i/>
          <w:color w:val="auto"/>
          <w:sz w:val="24"/>
          <w:szCs w:val="24"/>
        </w:rPr>
        <w:t>Patient characteristics</w:t>
      </w:r>
    </w:p>
    <w:p w:rsidR="009909BB" w:rsidRPr="000B1C1F" w:rsidRDefault="009909BB" w:rsidP="00352433">
      <w:pPr>
        <w:pStyle w:val="a4"/>
        <w:adjustRightInd w:val="0"/>
        <w:snapToGrid w:val="0"/>
        <w:spacing w:line="360" w:lineRule="auto"/>
        <w:rPr>
          <w:rFonts w:ascii="Book Antiqua" w:eastAsia="宋体" w:hAnsi="Book Antiqua"/>
          <w:b w:val="0"/>
          <w:color w:val="auto"/>
          <w:kern w:val="0"/>
          <w:sz w:val="24"/>
          <w:szCs w:val="24"/>
          <w:lang w:eastAsia="zh-CN"/>
        </w:rPr>
      </w:pPr>
      <w:r w:rsidRPr="000B1C1F">
        <w:rPr>
          <w:rFonts w:ascii="Book Antiqua" w:eastAsia="MS PGothic" w:hAnsi="Book Antiqua"/>
          <w:b w:val="0"/>
          <w:bCs/>
          <w:color w:val="auto"/>
          <w:kern w:val="0"/>
          <w:sz w:val="24"/>
          <w:szCs w:val="24"/>
        </w:rPr>
        <w:t>Sixty-seven</w:t>
      </w:r>
      <w:r w:rsidRPr="000B1C1F">
        <w:rPr>
          <w:rFonts w:ascii="Book Antiqua" w:eastAsia="MS PGothic" w:hAnsi="Book Antiqua"/>
          <w:b w:val="0"/>
          <w:bCs/>
          <w:color w:val="auto"/>
          <w:sz w:val="24"/>
          <w:szCs w:val="24"/>
        </w:rPr>
        <w:t xml:space="preserve"> patients were enrolled in this multi-institutional trial</w:t>
      </w:r>
      <w:r w:rsidRPr="000B1C1F">
        <w:rPr>
          <w:rFonts w:ascii="Book Antiqua" w:eastAsia="MS PGothic" w:hAnsi="Book Antiqua"/>
          <w:b w:val="0"/>
          <w:bCs/>
          <w:color w:val="auto"/>
          <w:kern w:val="0"/>
          <w:sz w:val="24"/>
          <w:szCs w:val="24"/>
        </w:rPr>
        <w:t xml:space="preserve"> from </w:t>
      </w:r>
      <w:r w:rsidRPr="000B1C1F">
        <w:rPr>
          <w:rFonts w:ascii="Book Antiqua" w:eastAsia="MS PGothic" w:hAnsi="Book Antiqua"/>
          <w:b w:val="0"/>
          <w:bCs/>
          <w:color w:val="auto"/>
          <w:sz w:val="24"/>
          <w:szCs w:val="24"/>
        </w:rPr>
        <w:t xml:space="preserve">September 2009 to August 2011. </w:t>
      </w:r>
      <w:r w:rsidRPr="000B1C1F">
        <w:rPr>
          <w:rFonts w:ascii="Book Antiqua" w:eastAsia="MS PGothic" w:hAnsi="Book Antiqua"/>
          <w:b w:val="0"/>
          <w:bCs/>
          <w:color w:val="auto"/>
          <w:kern w:val="0"/>
          <w:sz w:val="24"/>
          <w:szCs w:val="24"/>
        </w:rPr>
        <w:t xml:space="preserve">Thirty-one patients were evaluated at the </w:t>
      </w:r>
      <w:r w:rsidRPr="000B1C1F">
        <w:rPr>
          <w:rFonts w:ascii="Book Antiqua" w:hAnsi="Book Antiqua"/>
          <w:b w:val="0"/>
          <w:color w:val="auto"/>
          <w:sz w:val="24"/>
          <w:szCs w:val="24"/>
        </w:rPr>
        <w:t>interim analysis.</w:t>
      </w:r>
      <w:r w:rsidRPr="000B1C1F">
        <w:rPr>
          <w:rFonts w:ascii="Book Antiqua" w:hAnsi="Book Antiqua"/>
          <w:color w:val="auto"/>
          <w:sz w:val="24"/>
          <w:szCs w:val="24"/>
        </w:rPr>
        <w:t xml:space="preserve"> </w:t>
      </w:r>
      <w:r w:rsidRPr="000B1C1F">
        <w:rPr>
          <w:rFonts w:ascii="Book Antiqua" w:eastAsia="MS PGothic" w:hAnsi="Book Antiqua"/>
          <w:b w:val="0"/>
          <w:color w:val="auto"/>
          <w:sz w:val="24"/>
          <w:szCs w:val="24"/>
        </w:rPr>
        <w:t>Completion of treatment was observed in 23 patients among the first 31 patients</w:t>
      </w:r>
      <w:r w:rsidRPr="000B1C1F">
        <w:rPr>
          <w:rFonts w:ascii="Book Antiqua" w:eastAsia="MS PGothic" w:hAnsi="Book Antiqua"/>
          <w:b w:val="0"/>
          <w:bCs/>
          <w:color w:val="auto"/>
          <w:kern w:val="0"/>
          <w:sz w:val="24"/>
          <w:szCs w:val="24"/>
        </w:rPr>
        <w:t xml:space="preserve"> at the </w:t>
      </w:r>
      <w:r w:rsidRPr="000B1C1F">
        <w:rPr>
          <w:rFonts w:ascii="Book Antiqua" w:hAnsi="Book Antiqua"/>
          <w:b w:val="0"/>
          <w:color w:val="auto"/>
          <w:sz w:val="24"/>
          <w:szCs w:val="24"/>
        </w:rPr>
        <w:t>interim analysis</w:t>
      </w:r>
      <w:r w:rsidR="00D81696" w:rsidRPr="000B1C1F">
        <w:rPr>
          <w:rFonts w:ascii="Book Antiqua" w:hAnsi="Book Antiqua"/>
          <w:b w:val="0"/>
          <w:color w:val="auto"/>
          <w:sz w:val="24"/>
          <w:szCs w:val="24"/>
          <w:vertAlign w:val="superscript"/>
        </w:rPr>
        <w:t>[</w:t>
      </w:r>
      <w:r w:rsidRPr="000B1C1F">
        <w:rPr>
          <w:rFonts w:ascii="Book Antiqua" w:hAnsi="Book Antiqua"/>
          <w:b w:val="0"/>
          <w:color w:val="auto"/>
          <w:sz w:val="24"/>
          <w:szCs w:val="24"/>
          <w:vertAlign w:val="superscript"/>
        </w:rPr>
        <w:t>24]</w:t>
      </w:r>
      <w:r w:rsidRPr="000B1C1F">
        <w:rPr>
          <w:rFonts w:ascii="Book Antiqua" w:hAnsi="Book Antiqua"/>
          <w:b w:val="0"/>
          <w:color w:val="auto"/>
          <w:sz w:val="24"/>
          <w:szCs w:val="24"/>
        </w:rPr>
        <w:t>.</w:t>
      </w:r>
      <w:r w:rsidRPr="000B1C1F">
        <w:rPr>
          <w:rFonts w:ascii="Book Antiqua" w:hAnsi="Book Antiqua"/>
          <w:color w:val="auto"/>
          <w:sz w:val="24"/>
          <w:szCs w:val="24"/>
          <w:vertAlign w:val="superscript"/>
        </w:rPr>
        <w:t xml:space="preserve"> </w:t>
      </w:r>
      <w:r w:rsidRPr="000B1C1F">
        <w:rPr>
          <w:rFonts w:ascii="Book Antiqua" w:eastAsia="MS PGothic" w:hAnsi="Book Antiqua"/>
          <w:color w:val="auto"/>
          <w:sz w:val="24"/>
          <w:szCs w:val="24"/>
        </w:rPr>
        <w:t xml:space="preserve"> </w:t>
      </w:r>
      <w:r w:rsidRPr="000B1C1F">
        <w:rPr>
          <w:rFonts w:ascii="Book Antiqua" w:hAnsi="Book Antiqua"/>
          <w:b w:val="0"/>
          <w:color w:val="auto"/>
          <w:sz w:val="24"/>
          <w:szCs w:val="24"/>
        </w:rPr>
        <w:t>Six of the 67 patients enrolled were excluded from the final analysis; three due to ineligibility criteria and three patients due to not receiving the study treatment. A total of 61 patients were therefore evaluable, and their</w:t>
      </w:r>
      <w:r w:rsidRPr="000B1C1F">
        <w:rPr>
          <w:rFonts w:ascii="Book Antiqua" w:hAnsi="Book Antiqua"/>
          <w:b w:val="0"/>
          <w:color w:val="auto"/>
          <w:kern w:val="0"/>
          <w:sz w:val="24"/>
          <w:szCs w:val="24"/>
        </w:rPr>
        <w:t xml:space="preserve"> characteristics are shown in Table 1. </w:t>
      </w:r>
      <w:r w:rsidRPr="000B1C1F">
        <w:rPr>
          <w:rFonts w:ascii="Book Antiqua" w:hAnsi="Book Antiqua"/>
          <w:b w:val="0"/>
          <w:color w:val="auto"/>
          <w:sz w:val="24"/>
          <w:szCs w:val="24"/>
        </w:rPr>
        <w:t xml:space="preserve">The 61 patients included 43 males and 18 females, with a median age of 64.6 years (range, 42-79 years). The tumors included 45 adenocarcinomas, 13 squamous cell carcinomas, two pleomorphic carcinomas and one giant cell carcinoma. Nineteen patients were in stage IB, 11 in IIA, 10 in IIB and 21 in IIIA. </w:t>
      </w:r>
      <w:r w:rsidRPr="000B1C1F">
        <w:rPr>
          <w:rFonts w:ascii="Book Antiqua" w:hAnsi="Book Antiqua"/>
          <w:b w:val="0"/>
          <w:color w:val="auto"/>
          <w:kern w:val="0"/>
          <w:sz w:val="24"/>
          <w:szCs w:val="24"/>
        </w:rPr>
        <w:t>None of the patients received either induction or postoperative radiotherapy.</w:t>
      </w:r>
    </w:p>
    <w:p w:rsidR="002822BB" w:rsidRPr="000B1C1F" w:rsidRDefault="002822BB" w:rsidP="00352433">
      <w:pPr>
        <w:pStyle w:val="a4"/>
        <w:adjustRightInd w:val="0"/>
        <w:snapToGrid w:val="0"/>
        <w:spacing w:line="360" w:lineRule="auto"/>
        <w:rPr>
          <w:rFonts w:ascii="Book Antiqua" w:eastAsia="宋体" w:hAnsi="Book Antiqua"/>
          <w:color w:val="auto"/>
          <w:sz w:val="24"/>
          <w:szCs w:val="24"/>
          <w:lang w:eastAsia="zh-CN"/>
        </w:rPr>
      </w:pPr>
    </w:p>
    <w:p w:rsidR="009909BB" w:rsidRPr="000B1C1F" w:rsidRDefault="009909BB" w:rsidP="00352433">
      <w:pPr>
        <w:adjustRightInd w:val="0"/>
        <w:snapToGrid w:val="0"/>
        <w:spacing w:line="360" w:lineRule="auto"/>
        <w:rPr>
          <w:rFonts w:ascii="Book Antiqua" w:eastAsia="MS PGothic" w:hAnsi="Book Antiqua"/>
          <w:b/>
          <w:i/>
          <w:szCs w:val="24"/>
        </w:rPr>
      </w:pPr>
      <w:r w:rsidRPr="000B1C1F">
        <w:rPr>
          <w:rFonts w:ascii="Book Antiqua" w:hAnsi="Book Antiqua"/>
          <w:b/>
          <w:i/>
          <w:iCs/>
          <w:kern w:val="0"/>
          <w:szCs w:val="24"/>
        </w:rPr>
        <w:t xml:space="preserve">Compliance with chemotherapy </w:t>
      </w:r>
    </w:p>
    <w:p w:rsidR="009909BB" w:rsidRPr="000B1C1F" w:rsidRDefault="009909BB"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eastAsia="MS PGothic" w:hAnsi="Book Antiqua"/>
          <w:szCs w:val="24"/>
        </w:rPr>
        <w:t>The regimen was judged to be safe and tolerable in the first stage, and therefore, patients were accrued as planned</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24]</w:t>
      </w:r>
      <w:r w:rsidRPr="000B1C1F">
        <w:rPr>
          <w:rFonts w:ascii="Book Antiqua" w:eastAsia="MS PGothic" w:hAnsi="Book Antiqua"/>
          <w:szCs w:val="24"/>
        </w:rPr>
        <w:t>.</w:t>
      </w:r>
      <w:r w:rsidRPr="000B1C1F">
        <w:rPr>
          <w:rFonts w:ascii="Book Antiqua" w:hAnsi="Book Antiqua"/>
          <w:szCs w:val="24"/>
          <w:vertAlign w:val="superscript"/>
        </w:rPr>
        <w:t xml:space="preserve">  </w:t>
      </w:r>
      <w:r w:rsidRPr="000B1C1F">
        <w:rPr>
          <w:rFonts w:ascii="Book Antiqua" w:hAnsi="Book Antiqua"/>
          <w:szCs w:val="24"/>
        </w:rPr>
        <w:t xml:space="preserve">Fifty-one patients completed all cycles of therapy, and therefore, the completion rate was 83.6% (Table 2). The median number of treatment cycles for all patients was three. </w:t>
      </w:r>
      <w:r w:rsidRPr="000B1C1F">
        <w:rPr>
          <w:rFonts w:ascii="Book Antiqua" w:eastAsia="MS PGothic" w:hAnsi="Book Antiqua"/>
          <w:szCs w:val="24"/>
        </w:rPr>
        <w:t xml:space="preserve">The primary reason for premature discontinuation was </w:t>
      </w:r>
      <w:r w:rsidRPr="000B1C1F">
        <w:rPr>
          <w:rFonts w:ascii="Book Antiqua" w:eastAsia="MS PGothic" w:hAnsi="Book Antiqua"/>
          <w:kern w:val="0"/>
          <w:szCs w:val="24"/>
        </w:rPr>
        <w:t>hematological toxicity</w:t>
      </w:r>
      <w:r w:rsidRPr="000B1C1F">
        <w:rPr>
          <w:rFonts w:ascii="Book Antiqua" w:eastAsia="MS PGothic" w:hAnsi="Book Antiqua"/>
          <w:szCs w:val="24"/>
        </w:rPr>
        <w:t xml:space="preserve"> (</w:t>
      </w:r>
      <w:r w:rsidRPr="000B1C1F">
        <w:rPr>
          <w:rFonts w:ascii="Book Antiqua" w:eastAsia="MS PGothic" w:hAnsi="Book Antiqua"/>
          <w:i/>
          <w:szCs w:val="24"/>
        </w:rPr>
        <w:t>n</w:t>
      </w:r>
      <w:r w:rsidR="00D72424" w:rsidRPr="000B1C1F">
        <w:rPr>
          <w:rFonts w:ascii="Book Antiqua" w:eastAsia="宋体" w:hAnsi="Book Antiqua"/>
          <w:szCs w:val="24"/>
          <w:lang w:eastAsia="zh-CN"/>
        </w:rPr>
        <w:t xml:space="preserve"> </w:t>
      </w:r>
      <w:r w:rsidRPr="000B1C1F">
        <w:rPr>
          <w:rFonts w:ascii="Book Antiqua" w:eastAsia="MS PGothic" w:hAnsi="Book Antiqua"/>
          <w:szCs w:val="24"/>
        </w:rPr>
        <w:t>=</w:t>
      </w:r>
      <w:r w:rsidR="00D72424" w:rsidRPr="000B1C1F">
        <w:rPr>
          <w:rFonts w:ascii="Book Antiqua" w:eastAsia="宋体" w:hAnsi="Book Antiqua"/>
          <w:szCs w:val="24"/>
          <w:lang w:eastAsia="zh-CN"/>
        </w:rPr>
        <w:t xml:space="preserve"> </w:t>
      </w:r>
      <w:r w:rsidRPr="000B1C1F">
        <w:rPr>
          <w:rFonts w:ascii="Book Antiqua" w:eastAsia="MS PGothic" w:hAnsi="Book Antiqua"/>
          <w:szCs w:val="24"/>
        </w:rPr>
        <w:t xml:space="preserve">6). </w:t>
      </w:r>
      <w:r w:rsidRPr="000B1C1F">
        <w:rPr>
          <w:rFonts w:ascii="Book Antiqua" w:hAnsi="Book Antiqua"/>
          <w:szCs w:val="24"/>
        </w:rPr>
        <w:t>The four</w:t>
      </w:r>
      <w:r w:rsidRPr="000B1C1F">
        <w:rPr>
          <w:rFonts w:ascii="Book Antiqua" w:hAnsi="Book Antiqua"/>
          <w:kern w:val="0"/>
          <w:szCs w:val="24"/>
        </w:rPr>
        <w:t xml:space="preserve"> patients did not complete all cycles because of a pulmonary fistula in two cases,</w:t>
      </w:r>
      <w:r w:rsidRPr="000B1C1F">
        <w:rPr>
          <w:rFonts w:ascii="Book Antiqua" w:hAnsi="Book Antiqua"/>
          <w:szCs w:val="24"/>
        </w:rPr>
        <w:t xml:space="preserve"> diarrhea</w:t>
      </w:r>
      <w:r w:rsidRPr="000B1C1F">
        <w:rPr>
          <w:rFonts w:ascii="Book Antiqua" w:hAnsi="Book Antiqua"/>
          <w:kern w:val="0"/>
          <w:szCs w:val="24"/>
        </w:rPr>
        <w:t xml:space="preserve"> in one case </w:t>
      </w:r>
      <w:r w:rsidRPr="000B1C1F">
        <w:rPr>
          <w:rFonts w:ascii="Book Antiqua" w:hAnsi="Book Antiqua"/>
          <w:szCs w:val="24"/>
        </w:rPr>
        <w:t>and an intra-abdominal abscess from ileocecal diverticulitis</w:t>
      </w:r>
      <w:r w:rsidRPr="000B1C1F">
        <w:rPr>
          <w:rFonts w:ascii="Book Antiqua" w:hAnsi="Book Antiqua"/>
          <w:kern w:val="0"/>
          <w:szCs w:val="24"/>
        </w:rPr>
        <w:t xml:space="preserve"> in one case.</w:t>
      </w:r>
      <w:r w:rsidRPr="000B1C1F">
        <w:rPr>
          <w:rFonts w:ascii="Book Antiqua" w:hAnsi="Book Antiqua"/>
          <w:szCs w:val="24"/>
        </w:rPr>
        <w:t xml:space="preserve"> The transition rate to outpatient status in all cycles was 49.2%.</w:t>
      </w:r>
      <w:r w:rsidRPr="000B1C1F">
        <w:rPr>
          <w:rFonts w:ascii="Book Antiqua" w:hAnsi="Book Antiqua"/>
          <w:kern w:val="0"/>
          <w:szCs w:val="24"/>
        </w:rPr>
        <w:t xml:space="preserve"> As a consequence of a dose reduction, the mean and median dose intensity of carboplatin were 4.3 (86.7%) and 4.3 (86.7%) AUC, and those of DTX were 51.8 mg/m</w:t>
      </w:r>
      <w:r w:rsidRPr="000B1C1F">
        <w:rPr>
          <w:rFonts w:ascii="Book Antiqua" w:hAnsi="Book Antiqua"/>
          <w:kern w:val="0"/>
          <w:szCs w:val="24"/>
          <w:vertAlign w:val="superscript"/>
        </w:rPr>
        <w:t>2</w:t>
      </w:r>
      <w:r w:rsidRPr="000B1C1F">
        <w:rPr>
          <w:rFonts w:ascii="Book Antiqua" w:hAnsi="Book Antiqua"/>
          <w:kern w:val="0"/>
          <w:szCs w:val="24"/>
        </w:rPr>
        <w:t xml:space="preserve"> (86.3%) and 53.3 mg/m</w:t>
      </w:r>
      <w:r w:rsidRPr="000B1C1F">
        <w:rPr>
          <w:rFonts w:ascii="Book Antiqua" w:hAnsi="Book Antiqua"/>
          <w:kern w:val="0"/>
          <w:szCs w:val="24"/>
          <w:vertAlign w:val="superscript"/>
        </w:rPr>
        <w:t>2</w:t>
      </w:r>
      <w:r w:rsidRPr="000B1C1F">
        <w:rPr>
          <w:rFonts w:ascii="Book Antiqua" w:hAnsi="Book Antiqua"/>
          <w:kern w:val="0"/>
          <w:szCs w:val="24"/>
        </w:rPr>
        <w:t xml:space="preserve"> (88.8%), respectively.</w:t>
      </w:r>
    </w:p>
    <w:p w:rsidR="00A863AD" w:rsidRPr="000B1C1F" w:rsidRDefault="00A863AD" w:rsidP="00352433">
      <w:pPr>
        <w:autoSpaceDE w:val="0"/>
        <w:autoSpaceDN w:val="0"/>
        <w:adjustRightInd w:val="0"/>
        <w:snapToGrid w:val="0"/>
        <w:spacing w:line="360" w:lineRule="auto"/>
        <w:rPr>
          <w:rFonts w:ascii="Book Antiqua" w:eastAsia="宋体" w:hAnsi="Book Antiqua"/>
          <w:kern w:val="0"/>
          <w:szCs w:val="24"/>
          <w:lang w:eastAsia="zh-CN"/>
        </w:rPr>
      </w:pPr>
    </w:p>
    <w:p w:rsidR="009909BB" w:rsidRPr="000B1C1F" w:rsidRDefault="009909BB" w:rsidP="00352433">
      <w:pPr>
        <w:autoSpaceDE w:val="0"/>
        <w:autoSpaceDN w:val="0"/>
        <w:adjustRightInd w:val="0"/>
        <w:snapToGrid w:val="0"/>
        <w:spacing w:line="360" w:lineRule="auto"/>
        <w:rPr>
          <w:rFonts w:ascii="Book Antiqua" w:hAnsi="Book Antiqua"/>
          <w:b/>
          <w:i/>
          <w:kern w:val="0"/>
          <w:szCs w:val="24"/>
        </w:rPr>
      </w:pPr>
      <w:r w:rsidRPr="000B1C1F">
        <w:rPr>
          <w:rFonts w:ascii="Book Antiqua" w:hAnsi="Book Antiqua"/>
          <w:b/>
          <w:i/>
          <w:kern w:val="0"/>
          <w:szCs w:val="24"/>
        </w:rPr>
        <w:t>Safety</w:t>
      </w:r>
    </w:p>
    <w:p w:rsidR="00794ACF" w:rsidRPr="000B1C1F" w:rsidRDefault="009909BB"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eastAsia="MS PGothic" w:hAnsi="Book Antiqua"/>
          <w:iCs/>
          <w:kern w:val="0"/>
          <w:szCs w:val="24"/>
        </w:rPr>
        <w:t xml:space="preserve">The toxicity </w:t>
      </w:r>
      <w:r w:rsidRPr="000B1C1F">
        <w:rPr>
          <w:rFonts w:ascii="Book Antiqua" w:eastAsia="MS PGothic" w:hAnsi="Book Antiqua"/>
          <w:szCs w:val="24"/>
        </w:rPr>
        <w:t xml:space="preserve">profiles are summarized in Table 3. </w:t>
      </w:r>
      <w:r w:rsidRPr="000B1C1F">
        <w:rPr>
          <w:rFonts w:ascii="Book Antiqua" w:hAnsi="Book Antiqua"/>
          <w:kern w:val="0"/>
          <w:szCs w:val="24"/>
        </w:rPr>
        <w:t>Grade 3 and 4 n</w:t>
      </w:r>
      <w:r w:rsidRPr="000B1C1F">
        <w:rPr>
          <w:rFonts w:ascii="Book Antiqua" w:hAnsi="Book Antiqua"/>
          <w:szCs w:val="24"/>
        </w:rPr>
        <w:t>eutropenia</w:t>
      </w:r>
      <w:r w:rsidRPr="000B1C1F">
        <w:rPr>
          <w:rFonts w:ascii="Book Antiqua" w:hAnsi="Book Antiqua"/>
          <w:kern w:val="0"/>
          <w:szCs w:val="24"/>
        </w:rPr>
        <w:t xml:space="preserve"> were observed in </w:t>
      </w:r>
      <w:r w:rsidRPr="000B1C1F">
        <w:rPr>
          <w:rFonts w:ascii="Book Antiqua" w:hAnsi="Book Antiqua"/>
          <w:szCs w:val="24"/>
        </w:rPr>
        <w:t>25% and</w:t>
      </w:r>
      <w:r w:rsidRPr="000B1C1F">
        <w:rPr>
          <w:rFonts w:ascii="Book Antiqua" w:hAnsi="Book Antiqua"/>
          <w:kern w:val="0"/>
          <w:szCs w:val="24"/>
        </w:rPr>
        <w:t xml:space="preserve"> 66% of patients, respectively</w:t>
      </w:r>
      <w:r w:rsidRPr="000B1C1F">
        <w:rPr>
          <w:rFonts w:ascii="Book Antiqua" w:hAnsi="Book Antiqua"/>
          <w:szCs w:val="24"/>
        </w:rPr>
        <w:t>. Grade three febrile neutropenia developed in 7% of patients, while no</w:t>
      </w:r>
      <w:r w:rsidRPr="000B1C1F">
        <w:rPr>
          <w:rFonts w:ascii="Book Antiqua" w:hAnsi="Book Antiqua"/>
          <w:kern w:val="0"/>
          <w:szCs w:val="24"/>
        </w:rPr>
        <w:t xml:space="preserve"> </w:t>
      </w:r>
      <w:r w:rsidRPr="000B1C1F">
        <w:rPr>
          <w:rFonts w:ascii="Book Antiqua" w:hAnsi="Book Antiqua"/>
          <w:szCs w:val="24"/>
        </w:rPr>
        <w:t>g</w:t>
      </w:r>
      <w:r w:rsidRPr="000B1C1F">
        <w:rPr>
          <w:rFonts w:ascii="Book Antiqua" w:hAnsi="Book Antiqua"/>
          <w:kern w:val="0"/>
          <w:szCs w:val="24"/>
        </w:rPr>
        <w:t xml:space="preserve">rade 4 </w:t>
      </w:r>
      <w:r w:rsidRPr="000B1C1F">
        <w:rPr>
          <w:rFonts w:ascii="Book Antiqua" w:hAnsi="Book Antiqua"/>
          <w:szCs w:val="24"/>
        </w:rPr>
        <w:t>febrile neutropenia</w:t>
      </w:r>
      <w:r w:rsidRPr="000B1C1F">
        <w:rPr>
          <w:rFonts w:ascii="Book Antiqua" w:hAnsi="Book Antiqua"/>
          <w:kern w:val="0"/>
          <w:szCs w:val="24"/>
        </w:rPr>
        <w:t xml:space="preserve"> </w:t>
      </w:r>
      <w:r w:rsidRPr="000B1C1F">
        <w:rPr>
          <w:rFonts w:ascii="Book Antiqua" w:hAnsi="Book Antiqua"/>
          <w:szCs w:val="24"/>
        </w:rPr>
        <w:t>was observed.</w:t>
      </w:r>
      <w:r w:rsidRPr="000B1C1F">
        <w:rPr>
          <w:rFonts w:ascii="Book Antiqua" w:eastAsia="MS PGothic" w:hAnsi="Book Antiqua"/>
          <w:i/>
          <w:kern w:val="0"/>
          <w:szCs w:val="24"/>
        </w:rPr>
        <w:t xml:space="preserve"> </w:t>
      </w:r>
      <w:r w:rsidRPr="000B1C1F">
        <w:rPr>
          <w:rFonts w:ascii="Book Antiqua" w:eastAsia="MS PGothic" w:hAnsi="Book Antiqua"/>
          <w:szCs w:val="24"/>
        </w:rPr>
        <w:t xml:space="preserve">Severe </w:t>
      </w:r>
      <w:r w:rsidRPr="000B1C1F">
        <w:rPr>
          <w:rFonts w:ascii="Book Antiqua" w:eastAsia="MS PGothic" w:hAnsi="Book Antiqua"/>
          <w:kern w:val="0"/>
          <w:szCs w:val="24"/>
        </w:rPr>
        <w:t>non-hematological AE were infrequent, and no treatment-related death was registered.</w:t>
      </w:r>
      <w:r w:rsidRPr="000B1C1F">
        <w:rPr>
          <w:rFonts w:ascii="Book Antiqua" w:hAnsi="Book Antiqua"/>
          <w:kern w:val="0"/>
          <w:szCs w:val="24"/>
        </w:rPr>
        <w:t xml:space="preserve"> </w:t>
      </w:r>
      <w:r w:rsidR="00794ACF" w:rsidRPr="000B1C1F">
        <w:rPr>
          <w:rFonts w:ascii="Book Antiqua" w:hAnsi="Book Antiqua"/>
          <w:kern w:val="0"/>
          <w:szCs w:val="24"/>
        </w:rPr>
        <w:t>P</w:t>
      </w:r>
      <w:r w:rsidR="00794ACF" w:rsidRPr="000B1C1F">
        <w:rPr>
          <w:rFonts w:ascii="Book Antiqua" w:hAnsi="Book Antiqua"/>
          <w:szCs w:val="24"/>
        </w:rPr>
        <w:t>eripheral neuropathy (</w:t>
      </w:r>
      <w:r w:rsidR="00794ACF" w:rsidRPr="000B1C1F">
        <w:rPr>
          <w:rFonts w:ascii="Book Antiqua" w:hAnsi="Book Antiqua"/>
          <w:kern w:val="0"/>
          <w:szCs w:val="24"/>
        </w:rPr>
        <w:t>Grade 1</w:t>
      </w:r>
      <w:r w:rsidR="00794ACF" w:rsidRPr="000B1C1F">
        <w:rPr>
          <w:rFonts w:ascii="Book Antiqua" w:hAnsi="Book Antiqua"/>
          <w:szCs w:val="24"/>
        </w:rPr>
        <w:t>)</w:t>
      </w:r>
      <w:r w:rsidR="00794ACF" w:rsidRPr="000B1C1F">
        <w:rPr>
          <w:rFonts w:ascii="Book Antiqua" w:hAnsi="Book Antiqua"/>
          <w:kern w:val="0"/>
          <w:szCs w:val="24"/>
        </w:rPr>
        <w:t xml:space="preserve"> was observed in four (6.6%) out of the 61 patients.</w:t>
      </w:r>
    </w:p>
    <w:p w:rsidR="00571358" w:rsidRPr="000B1C1F" w:rsidRDefault="00571358" w:rsidP="00352433">
      <w:pPr>
        <w:autoSpaceDE w:val="0"/>
        <w:autoSpaceDN w:val="0"/>
        <w:adjustRightInd w:val="0"/>
        <w:snapToGrid w:val="0"/>
        <w:spacing w:line="360" w:lineRule="auto"/>
        <w:ind w:firstLine="840"/>
        <w:rPr>
          <w:rFonts w:ascii="Book Antiqua" w:eastAsia="宋体" w:hAnsi="Book Antiqua"/>
          <w:kern w:val="0"/>
          <w:szCs w:val="24"/>
          <w:lang w:eastAsia="zh-CN"/>
        </w:rPr>
      </w:pPr>
    </w:p>
    <w:p w:rsidR="009909BB" w:rsidRPr="000B1C1F" w:rsidRDefault="009909BB" w:rsidP="00352433">
      <w:pPr>
        <w:autoSpaceDE w:val="0"/>
        <w:autoSpaceDN w:val="0"/>
        <w:adjustRightInd w:val="0"/>
        <w:snapToGrid w:val="0"/>
        <w:spacing w:line="360" w:lineRule="auto"/>
        <w:rPr>
          <w:rFonts w:ascii="Book Antiqua" w:hAnsi="Book Antiqua"/>
          <w:b/>
          <w:i/>
          <w:szCs w:val="24"/>
        </w:rPr>
      </w:pPr>
      <w:r w:rsidRPr="000B1C1F">
        <w:rPr>
          <w:rFonts w:ascii="Book Antiqua" w:hAnsi="Book Antiqua"/>
          <w:b/>
          <w:i/>
          <w:iCs/>
          <w:szCs w:val="24"/>
        </w:rPr>
        <w:t>Efficacy</w:t>
      </w:r>
    </w:p>
    <w:p w:rsidR="009909BB" w:rsidRPr="000B1C1F" w:rsidRDefault="009909BB" w:rsidP="00352433">
      <w:pPr>
        <w:adjustRightInd w:val="0"/>
        <w:snapToGrid w:val="0"/>
        <w:spacing w:line="360" w:lineRule="auto"/>
        <w:rPr>
          <w:rFonts w:ascii="Book Antiqua" w:eastAsia="MS PGothic" w:hAnsi="Book Antiqua"/>
          <w:szCs w:val="24"/>
        </w:rPr>
      </w:pPr>
      <w:r w:rsidRPr="000B1C1F">
        <w:rPr>
          <w:rFonts w:ascii="Book Antiqua" w:hAnsi="Book Antiqua"/>
          <w:szCs w:val="24"/>
        </w:rPr>
        <w:t>There were 20 events (12: alive with recurrence, 7: dead with recurrence, 1: dead without cancer) recorded in the 61</w:t>
      </w:r>
      <w:bookmarkStart w:id="17" w:name="OLE_LINK1"/>
      <w:r w:rsidRPr="000B1C1F">
        <w:rPr>
          <w:rFonts w:ascii="Book Antiqua" w:hAnsi="Book Antiqua"/>
          <w:szCs w:val="24"/>
        </w:rPr>
        <w:t xml:space="preserve"> patients. The overall median follow-up period for all patients was </w:t>
      </w:r>
      <w:r w:rsidRPr="000B1C1F">
        <w:rPr>
          <w:rFonts w:ascii="Book Antiqua" w:hAnsi="Book Antiqua"/>
          <w:kern w:val="0"/>
          <w:szCs w:val="24"/>
        </w:rPr>
        <w:t xml:space="preserve">29.9 </w:t>
      </w:r>
      <w:r w:rsidR="00792A44" w:rsidRPr="000B1C1F">
        <w:rPr>
          <w:rFonts w:ascii="Book Antiqua" w:hAnsi="Book Antiqua"/>
          <w:kern w:val="0"/>
          <w:szCs w:val="24"/>
        </w:rPr>
        <w:t>mo</w:t>
      </w:r>
      <w:r w:rsidRPr="000B1C1F">
        <w:rPr>
          <w:rFonts w:ascii="Book Antiqua" w:hAnsi="Book Antiqua"/>
          <w:szCs w:val="24"/>
        </w:rPr>
        <w:t xml:space="preserve">. The two-year RFS and </w:t>
      </w:r>
      <w:r w:rsidRPr="000B1C1F">
        <w:rPr>
          <w:rFonts w:ascii="Book Antiqua" w:hAnsi="Book Antiqua"/>
          <w:kern w:val="0"/>
          <w:szCs w:val="24"/>
        </w:rPr>
        <w:t>OS rates</w:t>
      </w:r>
      <w:r w:rsidRPr="000B1C1F">
        <w:rPr>
          <w:rFonts w:ascii="Book Antiqua" w:hAnsi="Book Antiqua"/>
          <w:szCs w:val="24"/>
        </w:rPr>
        <w:t xml:space="preserve"> of the 61 patients were 69.8</w:t>
      </w:r>
      <w:r w:rsidRPr="000B1C1F">
        <w:rPr>
          <w:rFonts w:ascii="Book Antiqua" w:hAnsi="Book Antiqua"/>
          <w:kern w:val="0"/>
          <w:szCs w:val="24"/>
        </w:rPr>
        <w:t xml:space="preserve">% and </w:t>
      </w:r>
      <w:r w:rsidRPr="000B1C1F">
        <w:rPr>
          <w:rFonts w:ascii="Book Antiqua" w:hAnsi="Book Antiqua"/>
          <w:szCs w:val="24"/>
        </w:rPr>
        <w:t>88.3</w:t>
      </w:r>
      <w:r w:rsidRPr="000B1C1F">
        <w:rPr>
          <w:rFonts w:ascii="Book Antiqua" w:hAnsi="Book Antiqua"/>
          <w:kern w:val="0"/>
          <w:szCs w:val="24"/>
        </w:rPr>
        <w:t>%, respectively</w:t>
      </w:r>
      <w:r w:rsidRPr="000B1C1F">
        <w:rPr>
          <w:rFonts w:ascii="Book Antiqua" w:hAnsi="Book Antiqua"/>
          <w:szCs w:val="24"/>
        </w:rPr>
        <w:t xml:space="preserve">. The two-year RFS rate of the patients with </w:t>
      </w:r>
      <w:bookmarkStart w:id="18" w:name="OLE_LINK3"/>
      <w:r w:rsidRPr="000B1C1F">
        <w:rPr>
          <w:rFonts w:ascii="Book Antiqua" w:hAnsi="Book Antiqua"/>
          <w:kern w:val="0"/>
          <w:szCs w:val="24"/>
        </w:rPr>
        <w:t>stage</w:t>
      </w:r>
      <w:r w:rsidRPr="000B1C1F">
        <w:rPr>
          <w:rFonts w:ascii="Book Antiqua" w:hAnsi="Book Antiqua"/>
          <w:szCs w:val="24"/>
        </w:rPr>
        <w:t xml:space="preserve"> IB, II </w:t>
      </w:r>
      <w:bookmarkEnd w:id="18"/>
      <w:r w:rsidRPr="000B1C1F">
        <w:rPr>
          <w:rFonts w:ascii="Book Antiqua" w:hAnsi="Book Antiqua"/>
          <w:szCs w:val="24"/>
        </w:rPr>
        <w:t>and IIIA tumors was 94.1, 69.6 and 50.0%, respectively (</w:t>
      </w:r>
      <w:r w:rsidR="00B540AE" w:rsidRPr="000B1C1F">
        <w:rPr>
          <w:rFonts w:ascii="Book Antiqua" w:hAnsi="Book Antiqua"/>
          <w:i/>
          <w:szCs w:val="24"/>
        </w:rPr>
        <w:t xml:space="preserve">P &lt; </w:t>
      </w:r>
      <w:r w:rsidRPr="000B1C1F">
        <w:rPr>
          <w:rFonts w:ascii="Book Antiqua" w:hAnsi="Book Antiqua"/>
          <w:szCs w:val="24"/>
        </w:rPr>
        <w:t xml:space="preserve">0.01) (Figure 1B). </w:t>
      </w:r>
      <w:bookmarkEnd w:id="17"/>
      <w:r w:rsidRPr="000B1C1F">
        <w:rPr>
          <w:rFonts w:ascii="Book Antiqua" w:hAnsi="Book Antiqua"/>
          <w:szCs w:val="24"/>
        </w:rPr>
        <w:t xml:space="preserve">The two-year </w:t>
      </w:r>
      <w:r w:rsidRPr="000B1C1F">
        <w:rPr>
          <w:rFonts w:ascii="Book Antiqua" w:hAnsi="Book Antiqua"/>
          <w:kern w:val="0"/>
          <w:szCs w:val="24"/>
        </w:rPr>
        <w:t>OS rate</w:t>
      </w:r>
      <w:r w:rsidRPr="000B1C1F">
        <w:rPr>
          <w:rFonts w:ascii="Book Antiqua" w:hAnsi="Book Antiqua"/>
          <w:szCs w:val="24"/>
        </w:rPr>
        <w:t xml:space="preserve"> in patients with stage IB, II and IIIA tumors was 94.1, 81.0 and 85.6%, respectively (</w:t>
      </w:r>
      <w:r w:rsidR="00B540AE" w:rsidRPr="000B1C1F">
        <w:rPr>
          <w:rFonts w:ascii="Book Antiqua" w:hAnsi="Book Antiqua"/>
          <w:i/>
          <w:szCs w:val="24"/>
        </w:rPr>
        <w:t>P</w:t>
      </w:r>
      <w:r w:rsidR="00B540AE" w:rsidRPr="000B1C1F">
        <w:rPr>
          <w:rFonts w:ascii="Book Antiqua" w:eastAsia="宋体" w:hAnsi="Book Antiqua"/>
          <w:szCs w:val="24"/>
          <w:lang w:eastAsia="zh-CN"/>
        </w:rPr>
        <w:t xml:space="preserve"> </w:t>
      </w:r>
      <w:r w:rsidRPr="000B1C1F">
        <w:rPr>
          <w:rFonts w:ascii="Book Antiqua" w:hAnsi="Book Antiqua"/>
          <w:szCs w:val="24"/>
        </w:rPr>
        <w:t>=</w:t>
      </w:r>
      <w:r w:rsidR="00B540AE" w:rsidRPr="000B1C1F">
        <w:rPr>
          <w:rFonts w:ascii="Book Antiqua" w:eastAsia="宋体" w:hAnsi="Book Antiqua"/>
          <w:szCs w:val="24"/>
          <w:lang w:eastAsia="zh-CN"/>
        </w:rPr>
        <w:t xml:space="preserve"> </w:t>
      </w:r>
      <w:r w:rsidRPr="000B1C1F">
        <w:rPr>
          <w:rFonts w:ascii="Book Antiqua" w:hAnsi="Book Antiqua"/>
          <w:szCs w:val="24"/>
        </w:rPr>
        <w:t xml:space="preserve">0.0282) (Figure 2B). </w:t>
      </w:r>
      <w:r w:rsidRPr="000B1C1F">
        <w:rPr>
          <w:rFonts w:ascii="Book Antiqua" w:eastAsia="MS PGothic" w:hAnsi="Book Antiqua"/>
          <w:szCs w:val="24"/>
        </w:rPr>
        <w:t>Th</w:t>
      </w:r>
      <w:r w:rsidRPr="000B1C1F">
        <w:rPr>
          <w:rFonts w:ascii="Book Antiqua" w:hAnsi="Book Antiqua"/>
          <w:kern w:val="0"/>
          <w:szCs w:val="24"/>
        </w:rPr>
        <w:t xml:space="preserve">ere was a significant relationship between the pathological stage and the number of recurrences (stage IB-II: 17.9%, IIIA: 59.1%, </w:t>
      </w:r>
      <w:r w:rsidR="00B540AE" w:rsidRPr="000B1C1F">
        <w:rPr>
          <w:rFonts w:ascii="Book Antiqua" w:hAnsi="Book Antiqua"/>
          <w:i/>
          <w:kern w:val="0"/>
          <w:szCs w:val="24"/>
        </w:rPr>
        <w:t xml:space="preserve">P &lt; </w:t>
      </w:r>
      <w:r w:rsidRPr="000B1C1F">
        <w:rPr>
          <w:rFonts w:ascii="Book Antiqua" w:hAnsi="Book Antiqua"/>
          <w:kern w:val="0"/>
          <w:szCs w:val="24"/>
        </w:rPr>
        <w:t xml:space="preserve">0.01; </w:t>
      </w:r>
      <w:r w:rsidRPr="000B1C1F">
        <w:rPr>
          <w:rFonts w:ascii="Book Antiqua" w:hAnsi="Book Antiqua"/>
          <w:szCs w:val="24"/>
        </w:rPr>
        <w:t>Table 4</w:t>
      </w:r>
      <w:r w:rsidRPr="000B1C1F">
        <w:rPr>
          <w:rFonts w:ascii="Book Antiqua" w:hAnsi="Book Antiqua"/>
          <w:kern w:val="0"/>
          <w:szCs w:val="24"/>
        </w:rPr>
        <w:t>).</w:t>
      </w:r>
    </w:p>
    <w:p w:rsidR="009909BB" w:rsidRPr="000B1C1F" w:rsidRDefault="009909BB" w:rsidP="00352433">
      <w:pPr>
        <w:adjustRightInd w:val="0"/>
        <w:snapToGrid w:val="0"/>
        <w:spacing w:line="360" w:lineRule="auto"/>
        <w:ind w:hanging="20"/>
        <w:rPr>
          <w:rFonts w:ascii="Book Antiqua" w:hAnsi="Book Antiqua"/>
          <w:b/>
          <w:szCs w:val="24"/>
        </w:rPr>
      </w:pPr>
    </w:p>
    <w:p w:rsidR="009909BB" w:rsidRPr="000B1C1F" w:rsidRDefault="00B540AE" w:rsidP="00352433">
      <w:pPr>
        <w:adjustRightInd w:val="0"/>
        <w:snapToGrid w:val="0"/>
        <w:spacing w:line="360" w:lineRule="auto"/>
        <w:ind w:hanging="20"/>
        <w:rPr>
          <w:rFonts w:ascii="Book Antiqua" w:hAnsi="Book Antiqua"/>
          <w:b/>
          <w:szCs w:val="24"/>
        </w:rPr>
      </w:pPr>
      <w:r w:rsidRPr="000B1C1F">
        <w:rPr>
          <w:rFonts w:ascii="Book Antiqua" w:hAnsi="Book Antiqua"/>
          <w:b/>
          <w:szCs w:val="24"/>
        </w:rPr>
        <w:t>DISCUSSION</w:t>
      </w:r>
    </w:p>
    <w:p w:rsidR="009909BB" w:rsidRPr="000B1C1F" w:rsidRDefault="009909BB" w:rsidP="00352433">
      <w:pPr>
        <w:widowControl/>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PGothic" w:hAnsi="Book Antiqua"/>
          <w:szCs w:val="24"/>
        </w:rPr>
      </w:pPr>
      <w:r w:rsidRPr="000B1C1F">
        <w:rPr>
          <w:rFonts w:ascii="Book Antiqua" w:eastAsia="MS PGothic" w:hAnsi="Book Antiqua"/>
          <w:szCs w:val="24"/>
        </w:rPr>
        <w:t>T</w:t>
      </w:r>
      <w:r w:rsidRPr="000B1C1F">
        <w:rPr>
          <w:rFonts w:ascii="Book Antiqua" w:hAnsi="Book Antiqua"/>
          <w:szCs w:val="24"/>
        </w:rPr>
        <w:t>he medicinal value of an agent increases when an adequate amount of anticancer drug is given.</w:t>
      </w:r>
      <w:r w:rsidRPr="000B1C1F">
        <w:rPr>
          <w:rFonts w:ascii="Book Antiqua" w:eastAsia="MS PGothic" w:hAnsi="Book Antiqua"/>
          <w:szCs w:val="24"/>
        </w:rPr>
        <w:t xml:space="preserve"> In fact, </w:t>
      </w:r>
      <w:r w:rsidRPr="000B1C1F">
        <w:rPr>
          <w:rFonts w:ascii="Book Antiqua" w:hAnsi="Book Antiqua"/>
          <w:szCs w:val="24"/>
        </w:rPr>
        <w:t>an average relative dose intensity less than the median predicted a poor prognosis in diffuse large cell lymphoma</w:t>
      </w:r>
      <w:r w:rsidR="00D81696" w:rsidRPr="000B1C1F">
        <w:rPr>
          <w:rFonts w:ascii="Book Antiqua" w:hAnsi="Book Antiqua"/>
          <w:szCs w:val="24"/>
          <w:vertAlign w:val="superscript"/>
        </w:rPr>
        <w:t>[</w:t>
      </w:r>
      <w:r w:rsidRPr="000B1C1F">
        <w:rPr>
          <w:rFonts w:ascii="Book Antiqua" w:hAnsi="Book Antiqua"/>
          <w:szCs w:val="24"/>
          <w:vertAlign w:val="superscript"/>
        </w:rPr>
        <w:t>25]</w:t>
      </w:r>
      <w:r w:rsidRPr="000B1C1F">
        <w:rPr>
          <w:rFonts w:ascii="Book Antiqua" w:hAnsi="Book Antiqua"/>
          <w:szCs w:val="24"/>
        </w:rPr>
        <w:t xml:space="preserve">, and in the patients who received at least 85 percent of the planned dose, the rate of RFS was longer than the group that received less than the optimal dose </w:t>
      </w:r>
      <w:r w:rsidRPr="000B1C1F">
        <w:rPr>
          <w:rFonts w:ascii="Book Antiqua" w:eastAsia="MS Gothic" w:hAnsi="Book Antiqua"/>
          <w:kern w:val="0"/>
          <w:szCs w:val="24"/>
        </w:rPr>
        <w:t>in breast cancer</w:t>
      </w:r>
      <w:r w:rsidRPr="000B1C1F">
        <w:rPr>
          <w:rFonts w:ascii="Book Antiqua" w:hAnsi="Book Antiqua"/>
          <w:szCs w:val="24"/>
        </w:rPr>
        <w:t xml:space="preserve"> patients</w:t>
      </w:r>
      <w:r w:rsidR="00D81696" w:rsidRPr="000B1C1F">
        <w:rPr>
          <w:rFonts w:ascii="Book Antiqua" w:hAnsi="Book Antiqua"/>
          <w:szCs w:val="24"/>
          <w:vertAlign w:val="superscript"/>
        </w:rPr>
        <w:t>[</w:t>
      </w:r>
      <w:r w:rsidRPr="000B1C1F">
        <w:rPr>
          <w:rFonts w:ascii="Book Antiqua" w:hAnsi="Book Antiqua"/>
          <w:szCs w:val="24"/>
          <w:vertAlign w:val="superscript"/>
        </w:rPr>
        <w:t>26]</w:t>
      </w:r>
      <w:r w:rsidRPr="000B1C1F">
        <w:rPr>
          <w:rFonts w:ascii="Book Antiqua" w:hAnsi="Book Antiqua"/>
          <w:szCs w:val="24"/>
        </w:rPr>
        <w:t xml:space="preserve">. Furthermore, Neymark </w:t>
      </w:r>
      <w:bookmarkStart w:id="19" w:name="_GoBack"/>
      <w:r w:rsidRPr="000F193E">
        <w:rPr>
          <w:rFonts w:ascii="Book Antiqua" w:hAnsi="Book Antiqua"/>
          <w:i/>
          <w:szCs w:val="24"/>
        </w:rPr>
        <w:t>et al</w:t>
      </w:r>
      <w:bookmarkEnd w:id="19"/>
      <w:r w:rsidR="00082F62" w:rsidRPr="000B1C1F">
        <w:rPr>
          <w:rFonts w:ascii="Book Antiqua" w:hAnsi="Book Antiqua"/>
          <w:szCs w:val="24"/>
          <w:vertAlign w:val="superscript"/>
        </w:rPr>
        <w:t>27]</w:t>
      </w:r>
      <w:r w:rsidRPr="000B1C1F">
        <w:rPr>
          <w:rFonts w:ascii="Book Antiqua" w:hAnsi="Book Antiqua"/>
          <w:szCs w:val="24"/>
        </w:rPr>
        <w:t xml:space="preserve"> reported that the patients' adherence to protocol therapy was linked to a favorable survival in NSCLC.</w:t>
      </w:r>
      <w:r w:rsidRPr="000B1C1F">
        <w:rPr>
          <w:rFonts w:ascii="Book Antiqua" w:eastAsia="MS PGothic" w:hAnsi="Book Antiqua"/>
          <w:szCs w:val="24"/>
        </w:rPr>
        <w:t xml:space="preserve"> </w:t>
      </w:r>
    </w:p>
    <w:p w:rsidR="009909BB" w:rsidRPr="000B1C1F" w:rsidRDefault="009909BB" w:rsidP="00352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Cs w:val="24"/>
        </w:rPr>
      </w:pPr>
      <w:r w:rsidRPr="000B1C1F">
        <w:rPr>
          <w:rFonts w:ascii="Book Antiqua" w:eastAsia="MS PGothic" w:hAnsi="Book Antiqua"/>
          <w:szCs w:val="24"/>
        </w:rPr>
        <w:tab/>
        <w:t>Of interest</w:t>
      </w:r>
      <w:r w:rsidRPr="000B1C1F">
        <w:rPr>
          <w:rFonts w:ascii="Book Antiqua" w:hAnsi="Book Antiqua"/>
          <w:szCs w:val="24"/>
          <w:lang w:val="en"/>
        </w:rPr>
        <w:t>, studies addressing the role of preoperative chemotherapy have found chemotherapy compliance to be more favorable in the preoperative setting</w:t>
      </w:r>
      <w:r w:rsidRPr="000B1C1F">
        <w:rPr>
          <w:rFonts w:ascii="Book Antiqua" w:hAnsi="Book Antiqua"/>
          <w:szCs w:val="24"/>
        </w:rPr>
        <w:t xml:space="preserve"> than for </w:t>
      </w:r>
      <w:r w:rsidRPr="000B1C1F">
        <w:rPr>
          <w:rStyle w:val="highlight"/>
          <w:rFonts w:ascii="Book Antiqua" w:hAnsi="Book Antiqua"/>
          <w:szCs w:val="24"/>
        </w:rPr>
        <w:t>adjuvant</w:t>
      </w:r>
      <w:r w:rsidRPr="000B1C1F">
        <w:rPr>
          <w:rFonts w:ascii="Book Antiqua" w:hAnsi="Book Antiqua"/>
          <w:szCs w:val="24"/>
        </w:rPr>
        <w:t xml:space="preserve"> treatment</w:t>
      </w:r>
      <w:r w:rsidRPr="000B1C1F">
        <w:rPr>
          <w:rFonts w:ascii="Book Antiqua" w:hAnsi="Book Antiqua"/>
          <w:szCs w:val="24"/>
          <w:lang w:val="en"/>
        </w:rPr>
        <w:t>. In fact, the compliance/median DFS</w:t>
      </w:r>
      <w:r w:rsidRPr="000B1C1F">
        <w:rPr>
          <w:rFonts w:ascii="Book Antiqua" w:hAnsi="Book Antiqua"/>
          <w:szCs w:val="24"/>
        </w:rPr>
        <w:t xml:space="preserve"> for the </w:t>
      </w:r>
      <w:r w:rsidRPr="000B1C1F">
        <w:rPr>
          <w:rFonts w:ascii="Book Antiqua" w:hAnsi="Book Antiqua"/>
          <w:szCs w:val="24"/>
          <w:lang w:val="en"/>
        </w:rPr>
        <w:t xml:space="preserve">preoperative and postoperative groups were 93%/32 and 65%/24 </w:t>
      </w:r>
      <w:r w:rsidR="00792A44" w:rsidRPr="000B1C1F">
        <w:rPr>
          <w:rFonts w:ascii="Book Antiqua" w:hAnsi="Book Antiqua"/>
          <w:szCs w:val="24"/>
          <w:lang w:val="en"/>
        </w:rPr>
        <w:t>mo</w:t>
      </w:r>
      <w:r w:rsidR="00D81696" w:rsidRPr="000B1C1F">
        <w:rPr>
          <w:rFonts w:ascii="Book Antiqua" w:hAnsi="Book Antiqua"/>
          <w:szCs w:val="24"/>
          <w:vertAlign w:val="superscript"/>
          <w:lang w:val="en"/>
        </w:rPr>
        <w:t>[</w:t>
      </w:r>
      <w:r w:rsidRPr="000B1C1F">
        <w:rPr>
          <w:rFonts w:ascii="Book Antiqua" w:hAnsi="Book Antiqua"/>
          <w:szCs w:val="24"/>
          <w:vertAlign w:val="superscript"/>
        </w:rPr>
        <w:t>28]</w:t>
      </w:r>
      <w:r w:rsidRPr="000B1C1F">
        <w:rPr>
          <w:rFonts w:ascii="Book Antiqua" w:hAnsi="Book Antiqua"/>
          <w:szCs w:val="24"/>
          <w:lang w:val="en"/>
        </w:rPr>
        <w:t xml:space="preserve">. However, the successful delivery of CDDP-based chemotherapy in postoperative patents has been difficult, as described above. At </w:t>
      </w:r>
      <w:r w:rsidRPr="000B1C1F">
        <w:rPr>
          <w:rFonts w:ascii="Book Antiqua" w:hAnsi="Book Antiqua"/>
          <w:szCs w:val="24"/>
        </w:rPr>
        <w:t xml:space="preserve">present, the </w:t>
      </w:r>
      <w:r w:rsidRPr="000B1C1F">
        <w:rPr>
          <w:rFonts w:ascii="Book Antiqua" w:eastAsia="MS PGothic" w:hAnsi="Book Antiqua"/>
          <w:szCs w:val="24"/>
        </w:rPr>
        <w:t>compliance has been u</w:t>
      </w:r>
      <w:r w:rsidRPr="000B1C1F">
        <w:rPr>
          <w:rFonts w:ascii="Book Antiqua" w:hAnsi="Book Antiqua"/>
          <w:szCs w:val="24"/>
        </w:rPr>
        <w:t>nsatisfactory, with rates of</w:t>
      </w:r>
      <w:r w:rsidRPr="000B1C1F">
        <w:rPr>
          <w:rFonts w:ascii="Book Antiqua" w:eastAsia="MS PGothic" w:hAnsi="Book Antiqua"/>
          <w:szCs w:val="24"/>
        </w:rPr>
        <w:t xml:space="preserve"> 56</w:t>
      </w:r>
      <w:r w:rsidR="00B00597" w:rsidRPr="000B1C1F">
        <w:rPr>
          <w:rFonts w:ascii="Book Antiqua" w:eastAsia="MS PGothic" w:hAnsi="Book Antiqua"/>
          <w:szCs w:val="24"/>
        </w:rPr>
        <w:t>%</w:t>
      </w:r>
      <w:r w:rsidRPr="000B1C1F">
        <w:rPr>
          <w:rFonts w:ascii="Book Antiqua" w:eastAsia="MS PGothic" w:hAnsi="Book Antiqua"/>
          <w:szCs w:val="24"/>
        </w:rPr>
        <w:t xml:space="preserve">-74%, except for </w:t>
      </w:r>
      <w:r w:rsidRPr="000B1C1F">
        <w:rPr>
          <w:rFonts w:ascii="Book Antiqua" w:hAnsi="Book Antiqua"/>
          <w:szCs w:val="24"/>
        </w:rPr>
        <w:t>CALGB 9633</w:t>
      </w:r>
      <w:r w:rsidRPr="000B1C1F">
        <w:rPr>
          <w:rFonts w:ascii="Book Antiqua" w:hAnsi="Book Antiqua"/>
          <w:szCs w:val="24"/>
          <w:vertAlign w:val="superscript"/>
        </w:rPr>
        <w:t>[11, 29-31]</w:t>
      </w:r>
      <w:r w:rsidRPr="000B1C1F">
        <w:rPr>
          <w:rFonts w:ascii="Book Antiqua" w:eastAsia="MS PGothic" w:hAnsi="Book Antiqua"/>
          <w:szCs w:val="24"/>
        </w:rPr>
        <w:t xml:space="preserve">. Our results showed </w:t>
      </w:r>
      <w:r w:rsidRPr="000B1C1F">
        <w:rPr>
          <w:rFonts w:ascii="Book Antiqua" w:eastAsia="MS PGothic" w:hAnsi="Book Antiqua"/>
          <w:kern w:val="0"/>
          <w:szCs w:val="24"/>
        </w:rPr>
        <w:t>83.6%</w:t>
      </w:r>
      <w:r w:rsidRPr="000B1C1F">
        <w:rPr>
          <w:rFonts w:ascii="Book Antiqua" w:eastAsia="MS PGothic" w:hAnsi="Book Antiqua"/>
          <w:szCs w:val="24"/>
        </w:rPr>
        <w:t xml:space="preserve"> </w:t>
      </w:r>
      <w:r w:rsidRPr="000B1C1F">
        <w:rPr>
          <w:rFonts w:ascii="Book Antiqua" w:hAnsi="Book Antiqua"/>
          <w:szCs w:val="24"/>
        </w:rPr>
        <w:t>compliance. Recently, Kometani et al</w:t>
      </w:r>
      <w:r w:rsidR="00AF52DA" w:rsidRPr="000B1C1F">
        <w:rPr>
          <w:rFonts w:ascii="Book Antiqua" w:hAnsi="Book Antiqua"/>
          <w:szCs w:val="24"/>
          <w:vertAlign w:val="superscript"/>
        </w:rPr>
        <w:t>[32]</w:t>
      </w:r>
      <w:r w:rsidRPr="000B1C1F">
        <w:rPr>
          <w:rFonts w:ascii="Book Antiqua" w:hAnsi="Book Antiqua"/>
          <w:szCs w:val="24"/>
        </w:rPr>
        <w:t xml:space="preserve"> reported 93% compliance in patients treated in the CDDP+DTX arm completed 3 planned cycles of chemotherapy. Yang </w:t>
      </w:r>
      <w:r w:rsidRPr="00F85D22">
        <w:rPr>
          <w:rFonts w:ascii="Book Antiqua" w:hAnsi="Book Antiqua"/>
          <w:i/>
          <w:szCs w:val="24"/>
        </w:rPr>
        <w:t>et al</w:t>
      </w:r>
      <w:r w:rsidR="00DC4751" w:rsidRPr="000B1C1F">
        <w:rPr>
          <w:rFonts w:ascii="Book Antiqua" w:hAnsi="Book Antiqua"/>
          <w:szCs w:val="24"/>
          <w:vertAlign w:val="superscript"/>
        </w:rPr>
        <w:t>[33]</w:t>
      </w:r>
      <w:r w:rsidRPr="000B1C1F">
        <w:rPr>
          <w:rFonts w:ascii="Book Antiqua" w:hAnsi="Book Antiqua"/>
          <w:szCs w:val="24"/>
        </w:rPr>
        <w:t xml:space="preserve"> also reported 85% compliance in patients treated with </w:t>
      </w:r>
      <w:r w:rsidRPr="000B1C1F">
        <w:rPr>
          <w:rFonts w:ascii="Book Antiqua" w:eastAsia="Osaka" w:hAnsi="Book Antiqua"/>
          <w:szCs w:val="24"/>
        </w:rPr>
        <w:t>CBDCA</w:t>
      </w:r>
      <w:r w:rsidRPr="000B1C1F">
        <w:rPr>
          <w:rFonts w:ascii="Book Antiqua" w:hAnsi="Book Antiqua"/>
          <w:szCs w:val="24"/>
        </w:rPr>
        <w:t xml:space="preserve"> (AUC 5) and DTX (75 </w:t>
      </w:r>
      <w:r w:rsidRPr="000B1C1F">
        <w:rPr>
          <w:rFonts w:ascii="Book Antiqua" w:eastAsia="MS PGothic" w:hAnsi="Book Antiqua"/>
          <w:kern w:val="0"/>
          <w:szCs w:val="24"/>
        </w:rPr>
        <w:t>mg/m</w:t>
      </w:r>
      <w:r w:rsidRPr="000B1C1F">
        <w:rPr>
          <w:rFonts w:ascii="Book Antiqua" w:eastAsia="MS PGothic" w:hAnsi="Book Antiqua"/>
          <w:kern w:val="0"/>
          <w:szCs w:val="24"/>
          <w:vertAlign w:val="superscript"/>
        </w:rPr>
        <w:t>2</w:t>
      </w:r>
      <w:r w:rsidRPr="000B1C1F">
        <w:rPr>
          <w:rFonts w:ascii="Book Antiqua" w:hAnsi="Book Antiqua"/>
          <w:szCs w:val="24"/>
        </w:rPr>
        <w:t xml:space="preserve">), which was consistent with our data. </w:t>
      </w:r>
    </w:p>
    <w:p w:rsidR="009909BB" w:rsidRPr="000B1C1F" w:rsidRDefault="009909BB" w:rsidP="00352433">
      <w:pPr>
        <w:autoSpaceDE w:val="0"/>
        <w:autoSpaceDN w:val="0"/>
        <w:adjustRightInd w:val="0"/>
        <w:snapToGrid w:val="0"/>
        <w:spacing w:line="360" w:lineRule="auto"/>
        <w:ind w:firstLine="839"/>
        <w:rPr>
          <w:rFonts w:ascii="Book Antiqua" w:hAnsi="Book Antiqua"/>
          <w:szCs w:val="24"/>
        </w:rPr>
      </w:pPr>
      <w:r w:rsidRPr="000B1C1F">
        <w:rPr>
          <w:rFonts w:ascii="Book Antiqua" w:eastAsia="Arial Unicode MS" w:hAnsi="Book Antiqua"/>
          <w:szCs w:val="24"/>
        </w:rPr>
        <w:t>T</w:t>
      </w:r>
      <w:r w:rsidRPr="000B1C1F">
        <w:rPr>
          <w:rFonts w:ascii="Book Antiqua" w:hAnsi="Book Antiqua"/>
          <w:szCs w:val="24"/>
        </w:rPr>
        <w:t xml:space="preserve">he presence of </w:t>
      </w:r>
      <w:r w:rsidRPr="000B1C1F">
        <w:rPr>
          <w:rFonts w:ascii="Book Antiqua" w:hAnsi="Book Antiqua"/>
          <w:kern w:val="0"/>
          <w:szCs w:val="24"/>
        </w:rPr>
        <w:t>severe toxicities, specifically neutropenia, was relatively high in our study. The incidence of grade 3/4 neutropenia and grade 3/4 febrile neutropenia was reported to be 86% and 10% for CDDP with DTX for the Japanese patients with completely resected NSCLC, respectively</w:t>
      </w:r>
      <w:r w:rsidR="00D81696" w:rsidRPr="000B1C1F">
        <w:rPr>
          <w:rFonts w:ascii="Book Antiqua" w:hAnsi="Book Antiqua"/>
          <w:kern w:val="0"/>
          <w:szCs w:val="24"/>
          <w:vertAlign w:val="superscript"/>
        </w:rPr>
        <w:t>[</w:t>
      </w:r>
      <w:r w:rsidRPr="000B1C1F">
        <w:rPr>
          <w:rFonts w:ascii="Book Antiqua" w:hAnsi="Book Antiqua"/>
          <w:szCs w:val="24"/>
          <w:vertAlign w:val="superscript"/>
        </w:rPr>
        <w:t>32]</w:t>
      </w:r>
      <w:r w:rsidRPr="000B1C1F">
        <w:rPr>
          <w:rFonts w:ascii="Book Antiqua" w:hAnsi="Book Antiqua"/>
          <w:kern w:val="0"/>
          <w:szCs w:val="24"/>
        </w:rPr>
        <w:t>.</w:t>
      </w:r>
      <w:r w:rsidRPr="000B1C1F">
        <w:rPr>
          <w:rFonts w:ascii="Book Antiqua" w:hAnsi="Book Antiqua"/>
          <w:szCs w:val="24"/>
          <w:vertAlign w:val="superscript"/>
        </w:rPr>
        <w:t xml:space="preserve"> </w:t>
      </w:r>
      <w:r w:rsidRPr="000B1C1F">
        <w:rPr>
          <w:rFonts w:ascii="Book Antiqua" w:hAnsi="Book Antiqua"/>
          <w:szCs w:val="24"/>
        </w:rPr>
        <w:t>The frequency of grade 3/4 neutropenia in Japanese patients is much higher than that in Caucasian patients treated with the same tri-weekly schedule</w:t>
      </w:r>
      <w:r w:rsidR="00D81696" w:rsidRPr="000B1C1F">
        <w:rPr>
          <w:rFonts w:ascii="Book Antiqua" w:hAnsi="Book Antiqua"/>
          <w:szCs w:val="24"/>
          <w:vertAlign w:val="superscript"/>
        </w:rPr>
        <w:t>[</w:t>
      </w:r>
      <w:r w:rsidRPr="000B1C1F">
        <w:rPr>
          <w:rFonts w:ascii="Book Antiqua" w:hAnsi="Book Antiqua"/>
          <w:szCs w:val="24"/>
          <w:vertAlign w:val="superscript"/>
        </w:rPr>
        <w:t>31, 34]</w:t>
      </w:r>
      <w:r w:rsidRPr="000B1C1F">
        <w:rPr>
          <w:rFonts w:ascii="Book Antiqua" w:hAnsi="Book Antiqua"/>
          <w:szCs w:val="24"/>
        </w:rPr>
        <w:t>. The difference in the complication rates might depend on ethnic differences in the population-related pharmacogenomics</w:t>
      </w:r>
      <w:r w:rsidR="00D81696" w:rsidRPr="000B1C1F">
        <w:rPr>
          <w:rFonts w:ascii="Book Antiqua" w:hAnsi="Book Antiqua"/>
          <w:szCs w:val="24"/>
          <w:vertAlign w:val="superscript"/>
        </w:rPr>
        <w:t>[</w:t>
      </w:r>
      <w:r w:rsidRPr="000B1C1F">
        <w:rPr>
          <w:rFonts w:ascii="Book Antiqua" w:hAnsi="Book Antiqua"/>
          <w:szCs w:val="24"/>
          <w:vertAlign w:val="superscript"/>
        </w:rPr>
        <w:t>35]</w:t>
      </w:r>
      <w:r w:rsidRPr="000B1C1F">
        <w:rPr>
          <w:rFonts w:ascii="Book Antiqua" w:hAnsi="Book Antiqua"/>
          <w:szCs w:val="24"/>
        </w:rPr>
        <w:t>. Of note, the frequency of severe neutropenia also varies among Japanese and Chinese patients</w:t>
      </w:r>
      <w:r w:rsidR="00D81696" w:rsidRPr="000B1C1F">
        <w:rPr>
          <w:rFonts w:ascii="Book Antiqua" w:hAnsi="Book Antiqua"/>
          <w:szCs w:val="24"/>
          <w:vertAlign w:val="superscript"/>
        </w:rPr>
        <w:t>[</w:t>
      </w:r>
      <w:r w:rsidRPr="000B1C1F">
        <w:rPr>
          <w:rFonts w:ascii="Book Antiqua" w:hAnsi="Book Antiqua"/>
          <w:szCs w:val="24"/>
          <w:vertAlign w:val="superscript"/>
        </w:rPr>
        <w:t>33]</w:t>
      </w:r>
      <w:r w:rsidRPr="000B1C1F">
        <w:rPr>
          <w:rFonts w:ascii="Book Antiqua" w:hAnsi="Book Antiqua"/>
          <w:szCs w:val="24"/>
        </w:rPr>
        <w:t xml:space="preserve">. </w:t>
      </w:r>
      <w:r w:rsidR="00794ACF" w:rsidRPr="000B1C1F">
        <w:rPr>
          <w:rFonts w:ascii="Book Antiqua" w:hAnsi="Book Antiqua"/>
          <w:szCs w:val="24"/>
        </w:rPr>
        <w:t>Therefore, the</w:t>
      </w:r>
      <w:r w:rsidR="00794ACF" w:rsidRPr="000B1C1F">
        <w:rPr>
          <w:rFonts w:ascii="Book Antiqua" w:eastAsia="UB-Times" w:hAnsi="Book Antiqua"/>
          <w:szCs w:val="24"/>
        </w:rPr>
        <w:t xml:space="preserve"> optimal doses in this combination, and the appropriate </w:t>
      </w:r>
      <w:r w:rsidR="00794ACF" w:rsidRPr="000B1C1F">
        <w:rPr>
          <w:rFonts w:ascii="Book Antiqua" w:hAnsi="Book Antiqua"/>
          <w:szCs w:val="24"/>
        </w:rPr>
        <w:t>application of G-CSF,</w:t>
      </w:r>
      <w:r w:rsidR="00794ACF" w:rsidRPr="000B1C1F">
        <w:rPr>
          <w:rFonts w:ascii="Book Antiqua" w:eastAsia="UB-Times" w:hAnsi="Book Antiqua"/>
          <w:szCs w:val="24"/>
        </w:rPr>
        <w:t xml:space="preserve"> should also be </w:t>
      </w:r>
      <w:r w:rsidR="00794ACF" w:rsidRPr="000B1C1F">
        <w:rPr>
          <w:rFonts w:ascii="Book Antiqua" w:hAnsi="Book Antiqua"/>
          <w:szCs w:val="24"/>
        </w:rPr>
        <w:t>considered in a future study</w:t>
      </w:r>
      <w:r w:rsidR="00794ACF" w:rsidRPr="000B1C1F">
        <w:rPr>
          <w:rFonts w:ascii="Book Antiqua" w:eastAsia="UB-Times" w:hAnsi="Book Antiqua"/>
          <w:kern w:val="0"/>
          <w:szCs w:val="24"/>
        </w:rPr>
        <w:t>. Alt</w:t>
      </w:r>
      <w:r w:rsidR="00794ACF" w:rsidRPr="000B1C1F">
        <w:rPr>
          <w:rFonts w:ascii="Book Antiqua" w:hAnsi="Book Antiqua"/>
          <w:szCs w:val="24"/>
        </w:rPr>
        <w:t>hough the treatment was associated with higher toxicity, it was also associated with good compliance, and our results using DTX-based regimens therefore show that they represent new</w:t>
      </w:r>
      <w:r w:rsidR="00794ACF" w:rsidRPr="000B1C1F">
        <w:rPr>
          <w:rStyle w:val="st1"/>
          <w:rFonts w:ascii="Book Antiqua" w:hAnsi="Book Antiqua"/>
          <w:szCs w:val="24"/>
        </w:rPr>
        <w:t xml:space="preserve"> a therapeutic </w:t>
      </w:r>
      <w:r w:rsidR="00794ACF" w:rsidRPr="000B1C1F">
        <w:rPr>
          <w:rStyle w:val="a8"/>
          <w:rFonts w:ascii="Book Antiqua" w:hAnsi="Book Antiqua"/>
          <w:b w:val="0"/>
          <w:szCs w:val="24"/>
        </w:rPr>
        <w:t>option</w:t>
      </w:r>
      <w:r w:rsidR="00D81696" w:rsidRPr="000B1C1F">
        <w:rPr>
          <w:rFonts w:ascii="Book Antiqua" w:hAnsi="Book Antiqua"/>
          <w:szCs w:val="24"/>
          <w:vertAlign w:val="superscript"/>
        </w:rPr>
        <w:t>[</w:t>
      </w:r>
      <w:r w:rsidR="00794ACF" w:rsidRPr="000B1C1F">
        <w:rPr>
          <w:rFonts w:ascii="Book Antiqua" w:hAnsi="Book Antiqua"/>
          <w:szCs w:val="24"/>
          <w:vertAlign w:val="superscript"/>
        </w:rPr>
        <w:t>32, 36]</w:t>
      </w:r>
      <w:r w:rsidR="00794ACF" w:rsidRPr="000B1C1F">
        <w:rPr>
          <w:rFonts w:ascii="Book Antiqua" w:hAnsi="Book Antiqua"/>
          <w:szCs w:val="24"/>
        </w:rPr>
        <w:t>.</w:t>
      </w:r>
    </w:p>
    <w:p w:rsidR="009909BB" w:rsidRPr="000B1C1F" w:rsidRDefault="009909BB" w:rsidP="00352433">
      <w:pPr>
        <w:adjustRightInd w:val="0"/>
        <w:snapToGrid w:val="0"/>
        <w:spacing w:line="360" w:lineRule="auto"/>
        <w:ind w:firstLine="839"/>
        <w:rPr>
          <w:rFonts w:ascii="Book Antiqua" w:hAnsi="Book Antiqua"/>
          <w:szCs w:val="24"/>
        </w:rPr>
      </w:pPr>
      <w:r w:rsidRPr="000B1C1F">
        <w:rPr>
          <w:rFonts w:ascii="Book Antiqua" w:eastAsia="Arial Unicode MS" w:hAnsi="Book Antiqua"/>
          <w:szCs w:val="24"/>
        </w:rPr>
        <w:t>Th</w:t>
      </w:r>
      <w:r w:rsidRPr="000B1C1F">
        <w:rPr>
          <w:rFonts w:ascii="Book Antiqua" w:hAnsi="Book Antiqua"/>
          <w:szCs w:val="24"/>
        </w:rPr>
        <w:t xml:space="preserve">e two-year RFS and </w:t>
      </w:r>
      <w:r w:rsidRPr="000B1C1F">
        <w:rPr>
          <w:rFonts w:ascii="Book Antiqua" w:hAnsi="Book Antiqua"/>
          <w:kern w:val="0"/>
          <w:szCs w:val="24"/>
        </w:rPr>
        <w:t>OS rates</w:t>
      </w:r>
      <w:r w:rsidRPr="000B1C1F">
        <w:rPr>
          <w:rFonts w:ascii="Book Antiqua" w:hAnsi="Book Antiqua"/>
          <w:szCs w:val="24"/>
        </w:rPr>
        <w:t xml:space="preserve"> of the 61 patients were 69.8</w:t>
      </w:r>
      <w:r w:rsidRPr="000B1C1F">
        <w:rPr>
          <w:rFonts w:ascii="Book Antiqua" w:hAnsi="Book Antiqua"/>
          <w:kern w:val="0"/>
          <w:szCs w:val="24"/>
        </w:rPr>
        <w:t xml:space="preserve">% and </w:t>
      </w:r>
      <w:r w:rsidRPr="000B1C1F">
        <w:rPr>
          <w:rFonts w:ascii="Book Antiqua" w:hAnsi="Book Antiqua"/>
          <w:szCs w:val="24"/>
        </w:rPr>
        <w:t>88.3</w:t>
      </w:r>
      <w:r w:rsidRPr="000B1C1F">
        <w:rPr>
          <w:rFonts w:ascii="Book Antiqua" w:hAnsi="Book Antiqua"/>
          <w:kern w:val="0"/>
          <w:szCs w:val="24"/>
        </w:rPr>
        <w:t>%, respectively, in our study</w:t>
      </w:r>
      <w:r w:rsidRPr="000B1C1F">
        <w:rPr>
          <w:rFonts w:ascii="Book Antiqua" w:hAnsi="Book Antiqua"/>
          <w:szCs w:val="24"/>
        </w:rPr>
        <w:t>.</w:t>
      </w:r>
      <w:r w:rsidRPr="000B1C1F">
        <w:rPr>
          <w:rFonts w:ascii="Book Antiqua" w:eastAsia="MS PGothic" w:hAnsi="Book Antiqua"/>
          <w:szCs w:val="24"/>
        </w:rPr>
        <w:t xml:space="preserve"> These data were superior to the </w:t>
      </w:r>
      <w:r w:rsidRPr="000B1C1F">
        <w:rPr>
          <w:rFonts w:ascii="Book Antiqua" w:hAnsi="Book Antiqua"/>
          <w:szCs w:val="24"/>
        </w:rPr>
        <w:t>data in the Japanese lung cancer registry study of 11663 surgical cases</w:t>
      </w:r>
      <w:r w:rsidRPr="000B1C1F">
        <w:rPr>
          <w:rFonts w:ascii="Book Antiqua" w:eastAsia="MS PGothic" w:hAnsi="Book Antiqua"/>
          <w:szCs w:val="24"/>
        </w:rPr>
        <w:t>, although the data regarding survival are still preliminary and must be followed up</w:t>
      </w:r>
      <w:r w:rsidR="00D81696" w:rsidRPr="000B1C1F">
        <w:rPr>
          <w:rFonts w:ascii="Book Antiqua" w:eastAsia="MS PGothic" w:hAnsi="Book Antiqua"/>
          <w:szCs w:val="24"/>
          <w:vertAlign w:val="superscript"/>
        </w:rPr>
        <w:t>[</w:t>
      </w:r>
      <w:r w:rsidRPr="000B1C1F">
        <w:rPr>
          <w:rFonts w:ascii="Book Antiqua" w:hAnsi="Book Antiqua"/>
          <w:szCs w:val="24"/>
          <w:vertAlign w:val="superscript"/>
        </w:rPr>
        <w:t>37]</w:t>
      </w:r>
      <w:r w:rsidRPr="000B1C1F">
        <w:rPr>
          <w:rFonts w:ascii="Book Antiqua" w:eastAsia="MS PGothic" w:hAnsi="Book Antiqua"/>
          <w:szCs w:val="24"/>
        </w:rPr>
        <w:t xml:space="preserve">. </w:t>
      </w:r>
      <w:r w:rsidRPr="000B1C1F">
        <w:rPr>
          <w:rFonts w:ascii="Book Antiqua" w:hAnsi="Book Antiqua"/>
          <w:kern w:val="0"/>
          <w:szCs w:val="24"/>
        </w:rPr>
        <w:t xml:space="preserve">Furthermore, the non-hematological adverse effects were less frequent and no treatment-related death was registered in this trial. </w:t>
      </w:r>
      <w:r w:rsidRPr="000B1C1F">
        <w:rPr>
          <w:rFonts w:ascii="Book Antiqua" w:eastAsia="MS PGothic" w:hAnsi="Book Antiqua"/>
          <w:szCs w:val="24"/>
        </w:rPr>
        <w:t>However, patients with a</w:t>
      </w:r>
      <w:r w:rsidRPr="000B1C1F">
        <w:rPr>
          <w:rFonts w:ascii="Book Antiqua" w:hAnsi="Book Antiqua"/>
          <w:kern w:val="0"/>
          <w:szCs w:val="24"/>
        </w:rPr>
        <w:t>dvanced stage NSCLC had a significantly poorer prognosis in terms of the RFS, although there were no statistically significant differences between stage IB-II and III patients in terms of the OS</w:t>
      </w:r>
      <w:r w:rsidRPr="000B1C1F">
        <w:rPr>
          <w:rFonts w:ascii="Book Antiqua" w:hAnsi="Book Antiqua"/>
          <w:szCs w:val="24"/>
        </w:rPr>
        <w:t>.</w:t>
      </w:r>
      <w:r w:rsidRPr="000B1C1F">
        <w:rPr>
          <w:rFonts w:ascii="Book Antiqua" w:eastAsia="MS PGothic" w:hAnsi="Book Antiqua"/>
          <w:szCs w:val="24"/>
        </w:rPr>
        <w:t xml:space="preserve"> Therefore, the selection of regimens with sufficient efficacy for restricting the growth of a recurrence might be needed. Recently, a </w:t>
      </w:r>
      <w:r w:rsidRPr="000B1C1F">
        <w:rPr>
          <w:rStyle w:val="st1"/>
          <w:rFonts w:ascii="Book Antiqua" w:hAnsi="Book Antiqua"/>
          <w:szCs w:val="24"/>
        </w:rPr>
        <w:t>Japan Intergroup Trial</w:t>
      </w:r>
      <w:r w:rsidRPr="000B1C1F">
        <w:rPr>
          <w:rFonts w:ascii="Book Antiqua" w:eastAsia="MS PGothic" w:hAnsi="Book Antiqua"/>
          <w:szCs w:val="24"/>
        </w:rPr>
        <w:t xml:space="preserve"> phase III trial of </w:t>
      </w:r>
      <w:r w:rsidRPr="000B1C1F">
        <w:rPr>
          <w:rStyle w:val="a8"/>
          <w:rFonts w:ascii="Book Antiqua" w:hAnsi="Book Antiqua"/>
          <w:b w:val="0"/>
          <w:szCs w:val="24"/>
        </w:rPr>
        <w:t>Pemetrexed</w:t>
      </w:r>
      <w:r w:rsidRPr="000B1C1F">
        <w:rPr>
          <w:rStyle w:val="st1"/>
          <w:rFonts w:ascii="Book Antiqua" w:hAnsi="Book Antiqua"/>
          <w:szCs w:val="24"/>
        </w:rPr>
        <w:t xml:space="preserve"> (P</w:t>
      </w:r>
      <w:r w:rsidRPr="000B1C1F">
        <w:rPr>
          <w:rFonts w:ascii="Book Antiqua" w:eastAsia="MS PGothic" w:hAnsi="Book Antiqua"/>
          <w:szCs w:val="24"/>
        </w:rPr>
        <w:t xml:space="preserve">EM) as </w:t>
      </w:r>
      <w:r w:rsidRPr="000B1C1F">
        <w:rPr>
          <w:rStyle w:val="st1"/>
          <w:rFonts w:ascii="Book Antiqua" w:hAnsi="Book Antiqua"/>
          <w:szCs w:val="24"/>
        </w:rPr>
        <w:t xml:space="preserve">adjuvant chemotherapy for completely resected non-squamous </w:t>
      </w:r>
      <w:r w:rsidRPr="000B1C1F">
        <w:rPr>
          <w:rFonts w:ascii="Book Antiqua" w:eastAsia="MS PGothic" w:hAnsi="Book Antiqua"/>
          <w:szCs w:val="24"/>
        </w:rPr>
        <w:t>cell carcinoma has been launched. I</w:t>
      </w:r>
      <w:r w:rsidRPr="000B1C1F">
        <w:rPr>
          <w:rFonts w:ascii="Book Antiqua" w:hAnsi="Book Antiqua"/>
          <w:szCs w:val="24"/>
        </w:rPr>
        <w:t>n the present study, we demonstrated the feasibility of DTX combined with CBDCA; therefore, the next step would be to compare this regimen to CDDP with new drug(s) in a phase III trial.</w:t>
      </w:r>
    </w:p>
    <w:p w:rsidR="009909BB" w:rsidRPr="000B1C1F" w:rsidRDefault="00AD5007" w:rsidP="00352433">
      <w:pPr>
        <w:pStyle w:val="HTML"/>
        <w:adjustRightInd w:val="0"/>
        <w:snapToGrid w:val="0"/>
        <w:spacing w:line="360" w:lineRule="auto"/>
        <w:ind w:firstLineChars="150" w:firstLine="360"/>
        <w:jc w:val="both"/>
        <w:rPr>
          <w:rFonts w:ascii="Book Antiqua" w:eastAsia="宋体" w:hAnsi="Book Antiqua" w:cs="Times New Roman"/>
          <w:lang w:eastAsia="zh-CN"/>
        </w:rPr>
      </w:pPr>
      <w:r w:rsidRPr="000B1C1F">
        <w:rPr>
          <w:rFonts w:ascii="Book Antiqua" w:eastAsia="宋体" w:hAnsi="Book Antiqua" w:cs="Times New Roman"/>
          <w:lang w:eastAsia="zh-CN"/>
        </w:rPr>
        <w:t xml:space="preserve">In a </w:t>
      </w:r>
      <w:r w:rsidRPr="000B1C1F">
        <w:rPr>
          <w:rFonts w:ascii="Book Antiqua" w:hAnsi="Book Antiqua" w:cs="Times New Roman"/>
        </w:rPr>
        <w:t>c</w:t>
      </w:r>
      <w:r w:rsidR="009909BB" w:rsidRPr="000B1C1F">
        <w:rPr>
          <w:rFonts w:ascii="Book Antiqua" w:hAnsi="Book Antiqua" w:cs="Times New Roman"/>
        </w:rPr>
        <w:t>onclusion</w:t>
      </w:r>
      <w:r w:rsidRPr="000B1C1F">
        <w:rPr>
          <w:rFonts w:ascii="Book Antiqua" w:eastAsia="宋体" w:hAnsi="Book Antiqua" w:cs="Times New Roman"/>
          <w:lang w:eastAsia="zh-CN"/>
        </w:rPr>
        <w:t>,</w:t>
      </w:r>
      <w:r w:rsidRPr="000B1C1F">
        <w:rPr>
          <w:rFonts w:ascii="Book Antiqua" w:eastAsia="宋体" w:hAnsi="Book Antiqua" w:cs="Times New Roman"/>
          <w:b/>
          <w:lang w:eastAsia="zh-CN"/>
        </w:rPr>
        <w:t xml:space="preserve"> </w:t>
      </w:r>
      <w:r w:rsidR="007E0074" w:rsidRPr="000B1C1F">
        <w:rPr>
          <w:rFonts w:ascii="Book Antiqua" w:eastAsia="MS PGothic" w:hAnsi="Book Antiqua" w:cs="Times New Roman"/>
        </w:rPr>
        <w:t>a</w:t>
      </w:r>
      <w:r w:rsidR="009909BB" w:rsidRPr="000B1C1F">
        <w:rPr>
          <w:rFonts w:ascii="Book Antiqua" w:eastAsia="MS PGothic" w:hAnsi="Book Antiqua" w:cs="Times New Roman"/>
        </w:rPr>
        <w:t xml:space="preserve">djuvant chemotherapy with a tri-weekly schedule of CBDCA and DTX was feasible in Japanese NSCLC patients. In clinical practice, this regimen represents a potential treatment option that may be superior to other regimens. </w:t>
      </w:r>
      <w:r w:rsidR="009909BB" w:rsidRPr="000B1C1F">
        <w:rPr>
          <w:rFonts w:ascii="Book Antiqua" w:hAnsi="Book Antiqua" w:cs="Times New Roman"/>
        </w:rPr>
        <w:t xml:space="preserve">The main limitation of this study is the small number of patients enrolled, and therefore, it is important to employ a reference arm for any upcoming randomized clinical trials evaluating this treatment regimen. </w:t>
      </w:r>
    </w:p>
    <w:p w:rsidR="000F129D" w:rsidRPr="000B1C1F" w:rsidRDefault="000F129D" w:rsidP="00352433">
      <w:pPr>
        <w:pStyle w:val="HTML"/>
        <w:adjustRightInd w:val="0"/>
        <w:snapToGrid w:val="0"/>
        <w:spacing w:line="360" w:lineRule="auto"/>
        <w:ind w:firstLineChars="150" w:firstLine="360"/>
        <w:jc w:val="both"/>
        <w:rPr>
          <w:rFonts w:ascii="Book Antiqua" w:eastAsia="宋体" w:hAnsi="Book Antiqua" w:cs="Times New Roman"/>
          <w:lang w:eastAsia="zh-CN"/>
        </w:rPr>
      </w:pPr>
    </w:p>
    <w:p w:rsidR="009909BB" w:rsidRPr="000B1C1F" w:rsidRDefault="000F129D" w:rsidP="003524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eastAsia="HGPKyokashotai" w:hAnsi="Book Antiqua"/>
          <w:b/>
          <w:bCs/>
          <w:kern w:val="0"/>
          <w:szCs w:val="24"/>
        </w:rPr>
      </w:pPr>
      <w:r w:rsidRPr="000B1C1F">
        <w:rPr>
          <w:rFonts w:ascii="Book Antiqua" w:eastAsia="HGPKyokashotai" w:hAnsi="Book Antiqua"/>
          <w:b/>
          <w:bCs/>
          <w:kern w:val="0"/>
          <w:szCs w:val="24"/>
        </w:rPr>
        <w:t>ACKNOWLEDGEMENTS</w:t>
      </w:r>
    </w:p>
    <w:p w:rsidR="009909BB" w:rsidRPr="000B1C1F" w:rsidRDefault="009909BB" w:rsidP="00352433">
      <w:pPr>
        <w:adjustRightInd w:val="0"/>
        <w:snapToGrid w:val="0"/>
        <w:spacing w:line="360" w:lineRule="auto"/>
        <w:rPr>
          <w:rFonts w:ascii="Book Antiqua" w:eastAsia="宋体" w:hAnsi="Book Antiqua"/>
          <w:szCs w:val="24"/>
          <w:lang w:eastAsia="zh-CN"/>
        </w:rPr>
      </w:pPr>
      <w:r w:rsidRPr="000B1C1F">
        <w:rPr>
          <w:rFonts w:ascii="Book Antiqua" w:hAnsi="Book Antiqua"/>
          <w:szCs w:val="24"/>
          <w:lang w:val="en"/>
        </w:rPr>
        <w:t xml:space="preserve">We are grateful to </w:t>
      </w:r>
      <w:bookmarkStart w:id="20" w:name="OLE_LINK21"/>
      <w:bookmarkStart w:id="21" w:name="OLE_LINK22"/>
      <w:r w:rsidR="00B361C6" w:rsidRPr="000B1C1F">
        <w:rPr>
          <w:rFonts w:ascii="Book Antiqua" w:hAnsi="Book Antiqua"/>
          <w:kern w:val="0"/>
          <w:szCs w:val="24"/>
        </w:rPr>
        <w:t>Professor</w:t>
      </w:r>
      <w:bookmarkEnd w:id="20"/>
      <w:bookmarkEnd w:id="21"/>
      <w:r w:rsidRPr="000B1C1F">
        <w:rPr>
          <w:rFonts w:ascii="Book Antiqua" w:hAnsi="Book Antiqua"/>
          <w:szCs w:val="24"/>
          <w:lang w:val="en"/>
        </w:rPr>
        <w:t xml:space="preserve"> </w:t>
      </w:r>
      <w:r w:rsidRPr="000B1C1F">
        <w:rPr>
          <w:rStyle w:val="a8"/>
          <w:rFonts w:ascii="Book Antiqua" w:hAnsi="Book Antiqua"/>
          <w:b w:val="0"/>
          <w:szCs w:val="24"/>
        </w:rPr>
        <w:t>Kouhei Akazawa</w:t>
      </w:r>
      <w:r w:rsidRPr="000B1C1F">
        <w:rPr>
          <w:rFonts w:ascii="Book Antiqua" w:hAnsi="Book Antiqua"/>
          <w:b/>
          <w:szCs w:val="24"/>
          <w:lang w:val="en"/>
        </w:rPr>
        <w:t xml:space="preserve"> </w:t>
      </w:r>
      <w:r w:rsidRPr="000B1C1F">
        <w:rPr>
          <w:rFonts w:ascii="Book Antiqua" w:hAnsi="Book Antiqua"/>
          <w:szCs w:val="24"/>
          <w:lang w:val="en"/>
        </w:rPr>
        <w:t>(</w:t>
      </w:r>
      <w:r w:rsidRPr="000B1C1F">
        <w:rPr>
          <w:rStyle w:val="ft"/>
          <w:rFonts w:ascii="Book Antiqua" w:hAnsi="Book Antiqua"/>
          <w:szCs w:val="24"/>
        </w:rPr>
        <w:t xml:space="preserve">Department of Medical Informatics and </w:t>
      </w:r>
      <w:r w:rsidRPr="000B1C1F">
        <w:rPr>
          <w:rStyle w:val="a8"/>
          <w:rFonts w:ascii="Book Antiqua" w:hAnsi="Book Antiqua"/>
          <w:b w:val="0"/>
          <w:szCs w:val="24"/>
        </w:rPr>
        <w:t>Statistics</w:t>
      </w:r>
      <w:r w:rsidRPr="000B1C1F">
        <w:rPr>
          <w:rFonts w:ascii="Book Antiqua" w:hAnsi="Book Antiqua"/>
          <w:szCs w:val="24"/>
          <w:lang w:val="en"/>
        </w:rPr>
        <w:t xml:space="preserve">, </w:t>
      </w:r>
      <w:r w:rsidRPr="000B1C1F">
        <w:rPr>
          <w:rStyle w:val="ft"/>
          <w:rFonts w:ascii="Book Antiqua" w:hAnsi="Book Antiqua"/>
          <w:szCs w:val="24"/>
        </w:rPr>
        <w:t>Niigata University Graduate School of Medicine,</w:t>
      </w:r>
      <w:r w:rsidRPr="000B1C1F">
        <w:rPr>
          <w:rFonts w:ascii="Book Antiqua" w:hAnsi="Book Antiqua"/>
          <w:szCs w:val="24"/>
          <w:lang w:val="en"/>
        </w:rPr>
        <w:t xml:space="preserve"> Japan), for his statistical advice during the preparation of the article. </w:t>
      </w:r>
      <w:r w:rsidRPr="000B1C1F">
        <w:rPr>
          <w:rFonts w:ascii="Book Antiqua" w:eastAsia="MS PGothic" w:hAnsi="Book Antiqua"/>
          <w:szCs w:val="24"/>
        </w:rPr>
        <w:t>We also wish to thank Sumi Nakamura</w:t>
      </w:r>
      <w:r w:rsidR="00F55DB6" w:rsidRPr="000B1C1F">
        <w:rPr>
          <w:rFonts w:ascii="Book Antiqua" w:eastAsia="MS PGothic" w:hAnsi="Book Antiqua"/>
          <w:szCs w:val="24"/>
        </w:rPr>
        <w:t>,</w:t>
      </w:r>
      <w:r w:rsidRPr="000B1C1F">
        <w:rPr>
          <w:rFonts w:ascii="Book Antiqua" w:eastAsia="MS PGothic" w:hAnsi="Book Antiqua"/>
          <w:szCs w:val="24"/>
        </w:rPr>
        <w:t xml:space="preserve"> Miyu Yamamato</w:t>
      </w:r>
      <w:r w:rsidR="00F55DB6" w:rsidRPr="000B1C1F">
        <w:rPr>
          <w:rFonts w:ascii="Book Antiqua" w:eastAsia="MS PGothic" w:hAnsi="Book Antiqua"/>
          <w:szCs w:val="24"/>
        </w:rPr>
        <w:t>, and Ayano Tadano</w:t>
      </w:r>
      <w:r w:rsidRPr="000B1C1F">
        <w:rPr>
          <w:rFonts w:ascii="Book Antiqua" w:eastAsia="MS PGothic" w:hAnsi="Book Antiqua"/>
          <w:szCs w:val="24"/>
        </w:rPr>
        <w:t xml:space="preserve"> for their valuable technical assistance. </w:t>
      </w:r>
    </w:p>
    <w:p w:rsidR="002075C9" w:rsidRPr="000B1C1F" w:rsidRDefault="002075C9" w:rsidP="00352433">
      <w:pPr>
        <w:adjustRightInd w:val="0"/>
        <w:snapToGrid w:val="0"/>
        <w:spacing w:line="360" w:lineRule="auto"/>
        <w:rPr>
          <w:rFonts w:ascii="Book Antiqua" w:eastAsia="宋体" w:hAnsi="Book Antiqua"/>
          <w:szCs w:val="24"/>
          <w:lang w:eastAsia="zh-CN"/>
        </w:rPr>
      </w:pPr>
      <w:r w:rsidRPr="000B1C1F">
        <w:rPr>
          <w:rFonts w:ascii="Book Antiqua" w:eastAsia="宋体" w:hAnsi="Book Antiqua"/>
          <w:szCs w:val="24"/>
          <w:lang w:eastAsia="zh-CN"/>
        </w:rPr>
        <w:br w:type="page"/>
      </w:r>
    </w:p>
    <w:p w:rsidR="00794ACF" w:rsidRPr="000B1C1F" w:rsidRDefault="00794ACF" w:rsidP="00352433">
      <w:pPr>
        <w:autoSpaceDE w:val="0"/>
        <w:autoSpaceDN w:val="0"/>
        <w:adjustRightInd w:val="0"/>
        <w:snapToGrid w:val="0"/>
        <w:spacing w:line="360" w:lineRule="auto"/>
        <w:rPr>
          <w:rFonts w:ascii="Book Antiqua" w:hAnsi="Book Antiqua"/>
          <w:b/>
          <w:szCs w:val="24"/>
        </w:rPr>
      </w:pPr>
      <w:r w:rsidRPr="000B1C1F">
        <w:rPr>
          <w:rFonts w:ascii="Book Antiqua" w:hAnsi="Book Antiqua"/>
          <w:b/>
          <w:szCs w:val="24"/>
        </w:rPr>
        <w:t>COMMENTS</w:t>
      </w:r>
    </w:p>
    <w:p w:rsidR="002075C9" w:rsidRPr="000B1C1F" w:rsidRDefault="00794ACF" w:rsidP="00352433">
      <w:pPr>
        <w:autoSpaceDE w:val="0"/>
        <w:autoSpaceDN w:val="0"/>
        <w:adjustRightInd w:val="0"/>
        <w:snapToGrid w:val="0"/>
        <w:spacing w:line="360" w:lineRule="auto"/>
        <w:rPr>
          <w:rFonts w:ascii="Book Antiqua" w:eastAsia="宋体" w:hAnsi="Book Antiqua"/>
          <w:b/>
          <w:i/>
          <w:szCs w:val="24"/>
          <w:lang w:eastAsia="zh-CN"/>
        </w:rPr>
      </w:pPr>
      <w:r w:rsidRPr="000B1C1F">
        <w:rPr>
          <w:rFonts w:ascii="Book Antiqua" w:hAnsi="Book Antiqua"/>
          <w:b/>
          <w:i/>
          <w:szCs w:val="24"/>
        </w:rPr>
        <w:t>Background</w:t>
      </w:r>
    </w:p>
    <w:p w:rsidR="00794ACF" w:rsidRPr="000B1C1F" w:rsidRDefault="00794ACF" w:rsidP="00352433">
      <w:pPr>
        <w:autoSpaceDE w:val="0"/>
        <w:autoSpaceDN w:val="0"/>
        <w:adjustRightInd w:val="0"/>
        <w:snapToGrid w:val="0"/>
        <w:spacing w:line="360" w:lineRule="auto"/>
        <w:rPr>
          <w:rFonts w:ascii="Book Antiqua" w:eastAsia="宋体" w:hAnsi="Book Antiqua"/>
          <w:szCs w:val="24"/>
          <w:lang w:eastAsia="zh-CN"/>
        </w:rPr>
      </w:pPr>
      <w:r w:rsidRPr="000B1C1F">
        <w:rPr>
          <w:rFonts w:ascii="Book Antiqua" w:eastAsia="MS PGothic" w:hAnsi="Book Antiqua"/>
          <w:szCs w:val="24"/>
        </w:rPr>
        <w:t>The benefits of adjuvant chemotherapy have been demonstrated</w:t>
      </w:r>
      <w:r w:rsidR="00362688" w:rsidRPr="000B1C1F">
        <w:rPr>
          <w:rFonts w:ascii="Book Antiqua" w:eastAsia="宋体" w:hAnsi="Book Antiqua"/>
          <w:szCs w:val="24"/>
          <w:lang w:eastAsia="zh-CN"/>
        </w:rPr>
        <w:t xml:space="preserve"> </w:t>
      </w:r>
      <w:r w:rsidRPr="000B1C1F">
        <w:rPr>
          <w:rFonts w:ascii="Book Antiqua" w:eastAsia="MS PGothic" w:hAnsi="Book Antiqua"/>
          <w:szCs w:val="24"/>
        </w:rPr>
        <w:t xml:space="preserve">for </w:t>
      </w:r>
      <w:r w:rsidRPr="000B1C1F">
        <w:rPr>
          <w:rFonts w:ascii="Book Antiqua" w:eastAsia="MS PGothic" w:hAnsi="Book Antiqua"/>
          <w:kern w:val="0"/>
          <w:szCs w:val="24"/>
        </w:rPr>
        <w:t xml:space="preserve">patients with </w:t>
      </w:r>
      <w:r w:rsidR="00914BA7" w:rsidRPr="000B1C1F">
        <w:rPr>
          <w:rFonts w:ascii="Book Antiqua" w:hAnsi="Book Antiqua"/>
          <w:szCs w:val="24"/>
        </w:rPr>
        <w:t>non-small cell lung cancer</w:t>
      </w:r>
      <w:r w:rsidR="00914BA7" w:rsidRPr="000B1C1F">
        <w:rPr>
          <w:rFonts w:ascii="Book Antiqua" w:eastAsia="MS PGothic" w:hAnsi="Book Antiqua"/>
          <w:kern w:val="0"/>
          <w:szCs w:val="24"/>
        </w:rPr>
        <w:t xml:space="preserve"> </w:t>
      </w:r>
      <w:r w:rsidR="00914BA7" w:rsidRPr="000B1C1F">
        <w:rPr>
          <w:rFonts w:ascii="Book Antiqua" w:eastAsia="宋体" w:hAnsi="Book Antiqua"/>
          <w:kern w:val="0"/>
          <w:szCs w:val="24"/>
          <w:lang w:eastAsia="zh-CN"/>
        </w:rPr>
        <w:t>(</w:t>
      </w:r>
      <w:r w:rsidRPr="000B1C1F">
        <w:rPr>
          <w:rFonts w:ascii="Book Antiqua" w:eastAsia="MS PGothic" w:hAnsi="Book Antiqua"/>
          <w:kern w:val="0"/>
          <w:szCs w:val="24"/>
        </w:rPr>
        <w:t>NSCLC</w:t>
      </w:r>
      <w:r w:rsidR="00914BA7" w:rsidRPr="000B1C1F">
        <w:rPr>
          <w:rFonts w:ascii="Book Antiqua" w:eastAsia="宋体" w:hAnsi="Book Antiqua"/>
          <w:kern w:val="0"/>
          <w:szCs w:val="24"/>
          <w:lang w:eastAsia="zh-CN"/>
        </w:rPr>
        <w:t>)</w:t>
      </w:r>
      <w:r w:rsidRPr="000B1C1F">
        <w:rPr>
          <w:rFonts w:ascii="Book Antiqua" w:eastAsia="MS PGothic" w:hAnsi="Book Antiqua"/>
          <w:szCs w:val="24"/>
        </w:rPr>
        <w:t>. However, some problems still remain, and treatment-related deaths sometimes occur. Therefore, the development of a safer regimen with better compliance is still necessary.</w:t>
      </w:r>
    </w:p>
    <w:p w:rsidR="002075C9" w:rsidRPr="000B1C1F" w:rsidRDefault="002075C9" w:rsidP="00352433">
      <w:pPr>
        <w:autoSpaceDE w:val="0"/>
        <w:autoSpaceDN w:val="0"/>
        <w:adjustRightInd w:val="0"/>
        <w:snapToGrid w:val="0"/>
        <w:spacing w:line="360" w:lineRule="auto"/>
        <w:rPr>
          <w:rFonts w:ascii="Book Antiqua" w:eastAsia="宋体" w:hAnsi="Book Antiqua"/>
          <w:szCs w:val="24"/>
          <w:lang w:eastAsia="zh-CN"/>
        </w:rPr>
      </w:pPr>
    </w:p>
    <w:p w:rsidR="002075C9" w:rsidRPr="000B1C1F" w:rsidRDefault="00794ACF" w:rsidP="00352433">
      <w:pPr>
        <w:autoSpaceDE w:val="0"/>
        <w:autoSpaceDN w:val="0"/>
        <w:adjustRightInd w:val="0"/>
        <w:snapToGrid w:val="0"/>
        <w:spacing w:line="360" w:lineRule="auto"/>
        <w:rPr>
          <w:rFonts w:ascii="Book Antiqua" w:eastAsia="宋体" w:hAnsi="Book Antiqua"/>
          <w:b/>
          <w:i/>
          <w:szCs w:val="24"/>
          <w:lang w:eastAsia="zh-CN"/>
        </w:rPr>
      </w:pPr>
      <w:r w:rsidRPr="000B1C1F">
        <w:rPr>
          <w:rFonts w:ascii="Book Antiqua" w:hAnsi="Book Antiqua"/>
          <w:b/>
          <w:i/>
          <w:szCs w:val="24"/>
        </w:rPr>
        <w:t>Innovations and breakthroughs</w:t>
      </w:r>
    </w:p>
    <w:p w:rsidR="00794ACF" w:rsidRPr="000B1C1F" w:rsidRDefault="00794ACF" w:rsidP="00352433">
      <w:pPr>
        <w:autoSpaceDE w:val="0"/>
        <w:autoSpaceDN w:val="0"/>
        <w:adjustRightInd w:val="0"/>
        <w:snapToGrid w:val="0"/>
        <w:spacing w:line="360" w:lineRule="auto"/>
        <w:rPr>
          <w:rFonts w:ascii="Book Antiqua" w:eastAsia="宋体" w:hAnsi="Book Antiqua"/>
          <w:kern w:val="0"/>
          <w:szCs w:val="24"/>
          <w:lang w:eastAsia="zh-CN"/>
        </w:rPr>
      </w:pPr>
      <w:r w:rsidRPr="000B1C1F">
        <w:rPr>
          <w:rFonts w:ascii="Book Antiqua" w:hAnsi="Book Antiqua"/>
          <w:szCs w:val="24"/>
        </w:rPr>
        <w:t>The present results suggest</w:t>
      </w:r>
      <w:r w:rsidRPr="000B1C1F">
        <w:rPr>
          <w:rFonts w:ascii="Book Antiqua" w:eastAsia="MS PGothic" w:hAnsi="Book Antiqua"/>
          <w:szCs w:val="24"/>
        </w:rPr>
        <w:t xml:space="preserve"> that adjuvant chemotherapy with a tri-weekly schedule of </w:t>
      </w:r>
      <w:r w:rsidR="00A213A9" w:rsidRPr="000B1C1F">
        <w:rPr>
          <w:rFonts w:ascii="Book Antiqua" w:eastAsia="MS PGothic" w:hAnsi="Book Antiqua"/>
          <w:szCs w:val="24"/>
        </w:rPr>
        <w:t>carboplatin</w:t>
      </w:r>
      <w:r w:rsidRPr="000B1C1F">
        <w:rPr>
          <w:rFonts w:ascii="Book Antiqua" w:eastAsia="MS PGothic" w:hAnsi="Book Antiqua"/>
          <w:szCs w:val="24"/>
        </w:rPr>
        <w:t xml:space="preserve"> and </w:t>
      </w:r>
      <w:r w:rsidR="00D253B2" w:rsidRPr="000B1C1F">
        <w:rPr>
          <w:rFonts w:ascii="Book Antiqua" w:eastAsia="MS PGothic" w:hAnsi="Book Antiqua"/>
          <w:szCs w:val="24"/>
        </w:rPr>
        <w:t>docetaxel</w:t>
      </w:r>
      <w:r w:rsidRPr="000B1C1F">
        <w:rPr>
          <w:rFonts w:ascii="Book Antiqua" w:eastAsia="MS PGothic" w:hAnsi="Book Antiqua"/>
          <w:szCs w:val="24"/>
        </w:rPr>
        <w:t xml:space="preserve"> is feasible in Japanese NSCLC patients.</w:t>
      </w:r>
      <w:r w:rsidRPr="000B1C1F">
        <w:rPr>
          <w:rFonts w:ascii="Book Antiqua" w:eastAsia="MS PGothic" w:hAnsi="Book Antiqua"/>
          <w:kern w:val="0"/>
          <w:szCs w:val="24"/>
        </w:rPr>
        <w:t xml:space="preserve"> </w:t>
      </w:r>
    </w:p>
    <w:p w:rsidR="002075C9" w:rsidRPr="000B1C1F" w:rsidRDefault="002075C9" w:rsidP="00352433">
      <w:pPr>
        <w:autoSpaceDE w:val="0"/>
        <w:autoSpaceDN w:val="0"/>
        <w:adjustRightInd w:val="0"/>
        <w:snapToGrid w:val="0"/>
        <w:spacing w:line="360" w:lineRule="auto"/>
        <w:rPr>
          <w:rFonts w:ascii="Book Antiqua" w:eastAsia="宋体" w:hAnsi="Book Antiqua"/>
          <w:kern w:val="0"/>
          <w:szCs w:val="24"/>
          <w:lang w:eastAsia="zh-CN"/>
        </w:rPr>
      </w:pPr>
    </w:p>
    <w:p w:rsidR="002075C9" w:rsidRPr="000B1C1F" w:rsidRDefault="00794ACF" w:rsidP="00352433">
      <w:pPr>
        <w:autoSpaceDE w:val="0"/>
        <w:autoSpaceDN w:val="0"/>
        <w:adjustRightInd w:val="0"/>
        <w:snapToGrid w:val="0"/>
        <w:spacing w:line="360" w:lineRule="auto"/>
        <w:rPr>
          <w:rFonts w:ascii="Book Antiqua" w:eastAsia="宋体" w:hAnsi="Book Antiqua"/>
          <w:b/>
          <w:i/>
          <w:szCs w:val="24"/>
          <w:lang w:eastAsia="zh-CN"/>
        </w:rPr>
      </w:pPr>
      <w:r w:rsidRPr="000B1C1F">
        <w:rPr>
          <w:rFonts w:ascii="Book Antiqua" w:hAnsi="Book Antiqua"/>
          <w:b/>
          <w:i/>
          <w:szCs w:val="24"/>
        </w:rPr>
        <w:t>Applications</w:t>
      </w:r>
    </w:p>
    <w:p w:rsidR="00794ACF" w:rsidRPr="000B1C1F" w:rsidRDefault="00794ACF" w:rsidP="00352433">
      <w:pPr>
        <w:autoSpaceDE w:val="0"/>
        <w:autoSpaceDN w:val="0"/>
        <w:adjustRightInd w:val="0"/>
        <w:snapToGrid w:val="0"/>
        <w:spacing w:line="360" w:lineRule="auto"/>
        <w:rPr>
          <w:rFonts w:ascii="Book Antiqua" w:eastAsia="宋体" w:hAnsi="Book Antiqua"/>
          <w:szCs w:val="24"/>
          <w:lang w:eastAsia="zh-CN"/>
        </w:rPr>
      </w:pPr>
      <w:r w:rsidRPr="000B1C1F">
        <w:rPr>
          <w:rFonts w:ascii="Book Antiqua" w:eastAsia="MS PGothic" w:hAnsi="Book Antiqua"/>
          <w:kern w:val="0"/>
          <w:szCs w:val="24"/>
        </w:rPr>
        <w:t>In clinical practice,</w:t>
      </w:r>
      <w:r w:rsidRPr="000B1C1F">
        <w:rPr>
          <w:rFonts w:ascii="Book Antiqua" w:eastAsia="MS PGothic" w:hAnsi="Book Antiqua"/>
          <w:szCs w:val="24"/>
        </w:rPr>
        <w:t xml:space="preserve"> this regimen represents a potential </w:t>
      </w:r>
      <w:r w:rsidRPr="000B1C1F">
        <w:rPr>
          <w:rFonts w:ascii="Book Antiqua" w:eastAsia="MS PGothic" w:hAnsi="Book Antiqua"/>
          <w:kern w:val="0"/>
          <w:szCs w:val="24"/>
        </w:rPr>
        <w:t>treatment option that may be superior to other regimens</w:t>
      </w:r>
      <w:r w:rsidRPr="000B1C1F">
        <w:rPr>
          <w:rFonts w:ascii="Book Antiqua" w:eastAsia="MS PGothic" w:hAnsi="Book Antiqua"/>
          <w:szCs w:val="24"/>
        </w:rPr>
        <w:t>.</w:t>
      </w:r>
    </w:p>
    <w:p w:rsidR="002075C9" w:rsidRPr="000B1C1F" w:rsidRDefault="002075C9" w:rsidP="00352433">
      <w:pPr>
        <w:autoSpaceDE w:val="0"/>
        <w:autoSpaceDN w:val="0"/>
        <w:adjustRightInd w:val="0"/>
        <w:snapToGrid w:val="0"/>
        <w:spacing w:line="360" w:lineRule="auto"/>
        <w:rPr>
          <w:rFonts w:ascii="Book Antiqua" w:eastAsia="宋体" w:hAnsi="Book Antiqua"/>
          <w:szCs w:val="24"/>
          <w:lang w:eastAsia="zh-CN"/>
        </w:rPr>
      </w:pPr>
    </w:p>
    <w:p w:rsidR="002075C9" w:rsidRPr="000B1C1F" w:rsidRDefault="00794ACF" w:rsidP="00352433">
      <w:pPr>
        <w:autoSpaceDE w:val="0"/>
        <w:autoSpaceDN w:val="0"/>
        <w:adjustRightInd w:val="0"/>
        <w:snapToGrid w:val="0"/>
        <w:spacing w:line="360" w:lineRule="auto"/>
        <w:rPr>
          <w:rFonts w:ascii="Book Antiqua" w:eastAsia="宋体" w:hAnsi="Book Antiqua"/>
          <w:b/>
          <w:i/>
          <w:szCs w:val="24"/>
          <w:lang w:eastAsia="zh-CN"/>
        </w:rPr>
      </w:pPr>
      <w:r w:rsidRPr="000B1C1F">
        <w:rPr>
          <w:rFonts w:ascii="Book Antiqua" w:hAnsi="Book Antiqua"/>
          <w:b/>
          <w:i/>
          <w:szCs w:val="24"/>
        </w:rPr>
        <w:t>Peer review</w:t>
      </w:r>
    </w:p>
    <w:p w:rsidR="00794ACF" w:rsidRPr="000B1C1F" w:rsidRDefault="00794ACF" w:rsidP="00352433">
      <w:pPr>
        <w:autoSpaceDE w:val="0"/>
        <w:autoSpaceDN w:val="0"/>
        <w:adjustRightInd w:val="0"/>
        <w:snapToGrid w:val="0"/>
        <w:spacing w:line="360" w:lineRule="auto"/>
        <w:rPr>
          <w:rFonts w:ascii="Book Antiqua" w:eastAsia="MS PGothic" w:hAnsi="Book Antiqua"/>
          <w:szCs w:val="24"/>
        </w:rPr>
      </w:pPr>
      <w:r w:rsidRPr="000B1C1F">
        <w:rPr>
          <w:rFonts w:ascii="Book Antiqua" w:hAnsi="Book Antiqua"/>
          <w:szCs w:val="24"/>
        </w:rPr>
        <w:t>This is a informative and very well-written manuscript, which can be useful for interested readers and investigators of lung cancer.</w:t>
      </w:r>
    </w:p>
    <w:p w:rsidR="00804882" w:rsidRPr="000B1C1F" w:rsidRDefault="00804882" w:rsidP="00352433">
      <w:pPr>
        <w:pStyle w:val="a6"/>
        <w:tabs>
          <w:tab w:val="clear" w:pos="4252"/>
          <w:tab w:val="clear" w:pos="8504"/>
        </w:tabs>
        <w:adjustRightInd w:val="0"/>
        <w:spacing w:line="360" w:lineRule="auto"/>
        <w:rPr>
          <w:rFonts w:ascii="Book Antiqua" w:eastAsia="宋体" w:hAnsi="Book Antiqua"/>
          <w:b/>
          <w:szCs w:val="24"/>
          <w:lang w:eastAsia="zh-CN"/>
        </w:rPr>
      </w:pPr>
    </w:p>
    <w:p w:rsidR="00804882" w:rsidRPr="000B1C1F" w:rsidRDefault="00804882" w:rsidP="00352433">
      <w:pPr>
        <w:pStyle w:val="a6"/>
        <w:tabs>
          <w:tab w:val="clear" w:pos="4252"/>
          <w:tab w:val="clear" w:pos="8504"/>
        </w:tabs>
        <w:adjustRightInd w:val="0"/>
        <w:spacing w:line="360" w:lineRule="auto"/>
        <w:rPr>
          <w:rFonts w:ascii="Book Antiqua" w:eastAsia="宋体" w:hAnsi="Book Antiqua"/>
          <w:b/>
          <w:szCs w:val="24"/>
          <w:lang w:eastAsia="zh-CN"/>
        </w:rPr>
      </w:pPr>
      <w:r w:rsidRPr="000B1C1F">
        <w:rPr>
          <w:rFonts w:ascii="Book Antiqua" w:eastAsia="宋体" w:hAnsi="Book Antiqua"/>
          <w:b/>
          <w:szCs w:val="24"/>
          <w:lang w:eastAsia="zh-CN"/>
        </w:rPr>
        <w:br w:type="page"/>
      </w:r>
    </w:p>
    <w:p w:rsidR="009909BB" w:rsidRPr="000B1C1F" w:rsidRDefault="005412DF" w:rsidP="00352433">
      <w:pPr>
        <w:pStyle w:val="a6"/>
        <w:tabs>
          <w:tab w:val="clear" w:pos="4252"/>
          <w:tab w:val="clear" w:pos="8504"/>
        </w:tabs>
        <w:adjustRightInd w:val="0"/>
        <w:spacing w:line="360" w:lineRule="auto"/>
        <w:rPr>
          <w:rFonts w:ascii="Book Antiqua" w:hAnsi="Book Antiqua"/>
          <w:b/>
          <w:szCs w:val="24"/>
        </w:rPr>
      </w:pPr>
      <w:r w:rsidRPr="000B1C1F">
        <w:rPr>
          <w:rFonts w:ascii="Book Antiqua" w:hAnsi="Book Antiqua"/>
          <w:b/>
          <w:szCs w:val="24"/>
        </w:rPr>
        <w:t>REFERENCES</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1 </w:t>
      </w:r>
      <w:r w:rsidRPr="000B1C1F">
        <w:rPr>
          <w:rFonts w:ascii="Book Antiqua" w:eastAsia="宋体" w:hAnsi="Book Antiqua"/>
          <w:b/>
          <w:bCs/>
          <w:color w:val="000000"/>
          <w:kern w:val="0"/>
          <w:szCs w:val="24"/>
        </w:rPr>
        <w:t>Subramaniam S</w:t>
      </w:r>
      <w:r w:rsidRPr="000B1C1F">
        <w:rPr>
          <w:rFonts w:ascii="Book Antiqua" w:eastAsia="宋体" w:hAnsi="Book Antiqua"/>
          <w:color w:val="000000"/>
          <w:kern w:val="0"/>
          <w:szCs w:val="24"/>
        </w:rPr>
        <w:t>, Thakur RK, Yadav VK, Nanda R, Chowdhury S, Agrawal A. Lung cancer biomarkers: State of the art. </w:t>
      </w:r>
      <w:r w:rsidRPr="000B1C1F">
        <w:rPr>
          <w:rFonts w:ascii="Book Antiqua" w:eastAsia="宋体" w:hAnsi="Book Antiqua"/>
          <w:i/>
          <w:iCs/>
          <w:color w:val="000000"/>
          <w:kern w:val="0"/>
          <w:szCs w:val="24"/>
        </w:rPr>
        <w:t>J Carcinog</w:t>
      </w:r>
      <w:r w:rsidRPr="000B1C1F">
        <w:rPr>
          <w:rFonts w:ascii="Book Antiqua" w:eastAsia="宋体" w:hAnsi="Book Antiqua"/>
          <w:color w:val="000000"/>
          <w:kern w:val="0"/>
          <w:szCs w:val="24"/>
        </w:rPr>
        <w:t> 2013; </w:t>
      </w:r>
      <w:r w:rsidRPr="000B1C1F">
        <w:rPr>
          <w:rFonts w:ascii="Book Antiqua" w:eastAsia="宋体" w:hAnsi="Book Antiqua"/>
          <w:b/>
          <w:bCs/>
          <w:color w:val="000000"/>
          <w:kern w:val="0"/>
          <w:szCs w:val="24"/>
        </w:rPr>
        <w:t>12</w:t>
      </w:r>
      <w:r w:rsidRPr="000B1C1F">
        <w:rPr>
          <w:rFonts w:ascii="Book Antiqua" w:eastAsia="宋体" w:hAnsi="Book Antiqua"/>
          <w:color w:val="000000"/>
          <w:kern w:val="0"/>
          <w:szCs w:val="24"/>
        </w:rPr>
        <w:t>: 3 [PMID: 23599685 DOI: 10.4103/1477-3163.107958]</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2 </w:t>
      </w:r>
      <w:r w:rsidRPr="000B1C1F">
        <w:rPr>
          <w:rFonts w:ascii="Book Antiqua" w:eastAsia="宋体" w:hAnsi="Book Antiqua"/>
          <w:b/>
          <w:bCs/>
          <w:color w:val="000000"/>
          <w:kern w:val="0"/>
          <w:szCs w:val="24"/>
        </w:rPr>
        <w:t>Uramoto H</w:t>
      </w:r>
      <w:r w:rsidRPr="000B1C1F">
        <w:rPr>
          <w:rFonts w:ascii="Book Antiqua" w:eastAsia="宋体" w:hAnsi="Book Antiqua"/>
          <w:color w:val="000000"/>
          <w:kern w:val="0"/>
          <w:szCs w:val="24"/>
        </w:rPr>
        <w:t>, Tanaka F. Prediction of recurrence after complete resection in patients with NSCLC. </w:t>
      </w:r>
      <w:r w:rsidRPr="000B1C1F">
        <w:rPr>
          <w:rFonts w:ascii="Book Antiqua" w:eastAsia="宋体" w:hAnsi="Book Antiqua"/>
          <w:i/>
          <w:iCs/>
          <w:color w:val="000000"/>
          <w:kern w:val="0"/>
          <w:szCs w:val="24"/>
        </w:rPr>
        <w:t>Anticancer Res</w:t>
      </w:r>
      <w:r w:rsidRPr="000B1C1F">
        <w:rPr>
          <w:rFonts w:ascii="Book Antiqua" w:eastAsia="宋体" w:hAnsi="Book Antiqua"/>
          <w:color w:val="000000"/>
          <w:kern w:val="0"/>
          <w:szCs w:val="24"/>
        </w:rPr>
        <w:t> 2012; </w:t>
      </w:r>
      <w:r w:rsidRPr="000B1C1F">
        <w:rPr>
          <w:rFonts w:ascii="Book Antiqua" w:eastAsia="宋体" w:hAnsi="Book Antiqua"/>
          <w:b/>
          <w:bCs/>
          <w:color w:val="000000"/>
          <w:kern w:val="0"/>
          <w:szCs w:val="24"/>
        </w:rPr>
        <w:t>32</w:t>
      </w:r>
      <w:r w:rsidRPr="000B1C1F">
        <w:rPr>
          <w:rFonts w:ascii="Book Antiqua" w:eastAsia="宋体" w:hAnsi="Book Antiqua"/>
          <w:color w:val="000000"/>
          <w:kern w:val="0"/>
          <w:szCs w:val="24"/>
        </w:rPr>
        <w:t>: 3953-3960 [PMID: 22993343]</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3 </w:t>
      </w:r>
      <w:r w:rsidRPr="000B1C1F">
        <w:rPr>
          <w:rFonts w:ascii="Book Antiqua" w:eastAsia="宋体" w:hAnsi="Book Antiqua"/>
          <w:b/>
          <w:bCs/>
          <w:color w:val="000000"/>
          <w:kern w:val="0"/>
          <w:szCs w:val="24"/>
        </w:rPr>
        <w:t>Yamashita T</w:t>
      </w:r>
      <w:r w:rsidRPr="000B1C1F">
        <w:rPr>
          <w:rFonts w:ascii="Book Antiqua" w:eastAsia="宋体" w:hAnsi="Book Antiqua"/>
          <w:color w:val="000000"/>
          <w:kern w:val="0"/>
          <w:szCs w:val="24"/>
        </w:rPr>
        <w:t>, Uramoto H, Onitsuka T, Ono K, Baba T, So T, So T, Takenoyama M, Hanagiri T, Oyama T, Yasumoto K. Association between lymphangiogenesis-/micrometastasis- and adhesion-related molecules in resected stage I NSCLC. </w:t>
      </w:r>
      <w:r w:rsidRPr="000B1C1F">
        <w:rPr>
          <w:rFonts w:ascii="Book Antiqua" w:eastAsia="宋体" w:hAnsi="Book Antiqua"/>
          <w:i/>
          <w:iCs/>
          <w:color w:val="000000"/>
          <w:kern w:val="0"/>
          <w:szCs w:val="24"/>
        </w:rPr>
        <w:t>Lung Cancer</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70</w:t>
      </w:r>
      <w:r w:rsidRPr="000B1C1F">
        <w:rPr>
          <w:rFonts w:ascii="Book Antiqua" w:eastAsia="宋体" w:hAnsi="Book Antiqua"/>
          <w:color w:val="000000"/>
          <w:kern w:val="0"/>
          <w:szCs w:val="24"/>
        </w:rPr>
        <w:t>: 320-328 [PMID: 20363046 DOI: 10.1016/j.lungcan.2010.02.013]</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4 </w:t>
      </w:r>
      <w:r w:rsidRPr="000B1C1F">
        <w:rPr>
          <w:rFonts w:ascii="Book Antiqua" w:eastAsia="宋体" w:hAnsi="Book Antiqua"/>
          <w:b/>
          <w:bCs/>
          <w:color w:val="000000"/>
          <w:kern w:val="0"/>
          <w:szCs w:val="24"/>
        </w:rPr>
        <w:t>Shimokawa H</w:t>
      </w:r>
      <w:r w:rsidRPr="000B1C1F">
        <w:rPr>
          <w:rFonts w:ascii="Book Antiqua" w:eastAsia="宋体" w:hAnsi="Book Antiqua"/>
          <w:color w:val="000000"/>
          <w:kern w:val="0"/>
          <w:szCs w:val="24"/>
        </w:rPr>
        <w:t>, Uramoto H, Onitsuka T, Iwata T, Nakagawa M, Ono K, Hanagiri T. TS expression predicts postoperative recurrence in adenocarcinoma of the lung. </w:t>
      </w:r>
      <w:r w:rsidRPr="000B1C1F">
        <w:rPr>
          <w:rFonts w:ascii="Book Antiqua" w:eastAsia="宋体" w:hAnsi="Book Antiqua"/>
          <w:i/>
          <w:iCs/>
          <w:color w:val="000000"/>
          <w:kern w:val="0"/>
          <w:szCs w:val="24"/>
        </w:rPr>
        <w:t>Lung Cancer</w:t>
      </w:r>
      <w:r w:rsidRPr="000B1C1F">
        <w:rPr>
          <w:rFonts w:ascii="Book Antiqua" w:eastAsia="宋体" w:hAnsi="Book Antiqua"/>
          <w:color w:val="000000"/>
          <w:kern w:val="0"/>
          <w:szCs w:val="24"/>
        </w:rPr>
        <w:t> 2011; </w:t>
      </w:r>
      <w:r w:rsidRPr="000B1C1F">
        <w:rPr>
          <w:rFonts w:ascii="Book Antiqua" w:eastAsia="宋体" w:hAnsi="Book Antiqua"/>
          <w:b/>
          <w:bCs/>
          <w:color w:val="000000"/>
          <w:kern w:val="0"/>
          <w:szCs w:val="24"/>
        </w:rPr>
        <w:t>72</w:t>
      </w:r>
      <w:r w:rsidRPr="000B1C1F">
        <w:rPr>
          <w:rFonts w:ascii="Book Antiqua" w:eastAsia="宋体" w:hAnsi="Book Antiqua"/>
          <w:color w:val="000000"/>
          <w:kern w:val="0"/>
          <w:szCs w:val="24"/>
        </w:rPr>
        <w:t>: 360-364 [PMID: 20970877 DOI: 10.1016/j.lungcan.2010.08.024]</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5 </w:t>
      </w:r>
      <w:r w:rsidRPr="000B1C1F">
        <w:rPr>
          <w:rFonts w:ascii="Book Antiqua" w:eastAsia="宋体" w:hAnsi="Book Antiqua"/>
          <w:b/>
          <w:bCs/>
          <w:color w:val="000000"/>
          <w:kern w:val="0"/>
          <w:szCs w:val="24"/>
        </w:rPr>
        <w:t>Pignon JP</w:t>
      </w:r>
      <w:r w:rsidRPr="000B1C1F">
        <w:rPr>
          <w:rFonts w:ascii="Book Antiqua" w:eastAsia="宋体" w:hAnsi="Book Antiqua"/>
          <w:color w:val="000000"/>
          <w:kern w:val="0"/>
          <w:szCs w:val="24"/>
        </w:rPr>
        <w:t>, Tribodet H, Scagliotti GV, Douillard JY, Shepherd FA, Stephens RJ, Dunant A, Torri V, Rosell R, Seymour L, Spiro SG, Rolland E, Fossati R, Aubert D, Ding K, Waller D, Le Chevalier T. Lung adjuvant cisplatin evaluation: a pooled analysis by the LACE Collaborative Group.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2008; </w:t>
      </w:r>
      <w:r w:rsidRPr="000B1C1F">
        <w:rPr>
          <w:rFonts w:ascii="Book Antiqua" w:eastAsia="宋体" w:hAnsi="Book Antiqua"/>
          <w:b/>
          <w:bCs/>
          <w:color w:val="000000"/>
          <w:kern w:val="0"/>
          <w:szCs w:val="24"/>
        </w:rPr>
        <w:t>26</w:t>
      </w:r>
      <w:r w:rsidRPr="000B1C1F">
        <w:rPr>
          <w:rFonts w:ascii="Book Antiqua" w:eastAsia="宋体" w:hAnsi="Book Antiqua"/>
          <w:color w:val="000000"/>
          <w:kern w:val="0"/>
          <w:szCs w:val="24"/>
        </w:rPr>
        <w:t>: 3552-3559 [PMID: 18506026 DOI: 10.1200/JCO.2007.13.9030]</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6 </w:t>
      </w:r>
      <w:r w:rsidRPr="000B1C1F">
        <w:rPr>
          <w:rFonts w:ascii="Book Antiqua" w:eastAsia="宋体" w:hAnsi="Book Antiqua"/>
          <w:b/>
          <w:bCs/>
          <w:color w:val="000000"/>
          <w:kern w:val="0"/>
          <w:szCs w:val="24"/>
        </w:rPr>
        <w:t>Winton T</w:t>
      </w:r>
      <w:r w:rsidRPr="000B1C1F">
        <w:rPr>
          <w:rFonts w:ascii="Book Antiqua" w:eastAsia="宋体" w:hAnsi="Book Antiqua"/>
          <w:color w:val="000000"/>
          <w:kern w:val="0"/>
          <w:szCs w:val="24"/>
        </w:rPr>
        <w:t>, Livingston R, Johnson D, Rigas J, Johnston M, Butts C, Cormier Y, Goss G, Inculet R, Vallieres E, Fry W, Bethune D, Ayoub J, Ding K, Seymour L, Graham B, Tsao MS, Gandara D, Kesler K, Demmy T, Shepherd F. Vinorelbine plus cisplatin vs. observation in resected non-small-cell lung cancer. </w:t>
      </w:r>
      <w:r w:rsidRPr="000B1C1F">
        <w:rPr>
          <w:rFonts w:ascii="Book Antiqua" w:eastAsia="宋体" w:hAnsi="Book Antiqua"/>
          <w:i/>
          <w:iCs/>
          <w:color w:val="000000"/>
          <w:kern w:val="0"/>
          <w:szCs w:val="24"/>
        </w:rPr>
        <w:t>N Engl J Med</w:t>
      </w:r>
      <w:r w:rsidRPr="000B1C1F">
        <w:rPr>
          <w:rFonts w:ascii="Book Antiqua" w:eastAsia="宋体" w:hAnsi="Book Antiqua"/>
          <w:color w:val="000000"/>
          <w:kern w:val="0"/>
          <w:szCs w:val="24"/>
        </w:rPr>
        <w:t> 2005; </w:t>
      </w:r>
      <w:r w:rsidRPr="000B1C1F">
        <w:rPr>
          <w:rFonts w:ascii="Book Antiqua" w:eastAsia="宋体" w:hAnsi="Book Antiqua"/>
          <w:b/>
          <w:bCs/>
          <w:color w:val="000000"/>
          <w:kern w:val="0"/>
          <w:szCs w:val="24"/>
        </w:rPr>
        <w:t>352</w:t>
      </w:r>
      <w:r w:rsidRPr="000B1C1F">
        <w:rPr>
          <w:rFonts w:ascii="Book Antiqua" w:eastAsia="宋体" w:hAnsi="Book Antiqua"/>
          <w:color w:val="000000"/>
          <w:kern w:val="0"/>
          <w:szCs w:val="24"/>
        </w:rPr>
        <w:t>: 2589-2597 [PMID: 15972865 DOI: 10.1056/NEJMoa043623]</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7 </w:t>
      </w:r>
      <w:r w:rsidRPr="000B1C1F">
        <w:rPr>
          <w:rFonts w:ascii="Book Antiqua" w:eastAsia="宋体" w:hAnsi="Book Antiqua"/>
          <w:b/>
          <w:bCs/>
          <w:color w:val="000000"/>
          <w:kern w:val="0"/>
          <w:szCs w:val="24"/>
        </w:rPr>
        <w:t>Uramoto H</w:t>
      </w:r>
      <w:r w:rsidRPr="000B1C1F">
        <w:rPr>
          <w:rFonts w:ascii="Book Antiqua" w:eastAsia="宋体" w:hAnsi="Book Antiqua"/>
          <w:color w:val="000000"/>
          <w:kern w:val="0"/>
          <w:szCs w:val="24"/>
        </w:rPr>
        <w:t>, Nakanishi R, Nagashima A, Uchiyama A, Inoue M, Osaki T, Yoshimatsu T, Sakata H, Nakanishi K, Yasumoto K. A randomized phase II trial of adjuvant chemotherapy with bi-weekly carboplatin plus paclitaxel versus carboplatin plus gemcitabine in patients with completely resected non-small cell lung cancer. </w:t>
      </w:r>
      <w:r w:rsidRPr="000B1C1F">
        <w:rPr>
          <w:rFonts w:ascii="Book Antiqua" w:eastAsia="宋体" w:hAnsi="Book Antiqua"/>
          <w:i/>
          <w:iCs/>
          <w:color w:val="000000"/>
          <w:kern w:val="0"/>
          <w:szCs w:val="24"/>
        </w:rPr>
        <w:t>Anticancer Res</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30</w:t>
      </w:r>
      <w:r w:rsidRPr="000B1C1F">
        <w:rPr>
          <w:rFonts w:ascii="Book Antiqua" w:eastAsia="宋体" w:hAnsi="Book Antiqua"/>
          <w:color w:val="000000"/>
          <w:kern w:val="0"/>
          <w:szCs w:val="24"/>
        </w:rPr>
        <w:t>: 4695-4699 [PMID: 21115926]</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8 </w:t>
      </w:r>
      <w:r w:rsidRPr="000B1C1F">
        <w:rPr>
          <w:rFonts w:ascii="Book Antiqua" w:eastAsia="宋体" w:hAnsi="Book Antiqua"/>
          <w:b/>
          <w:bCs/>
          <w:color w:val="000000"/>
          <w:kern w:val="0"/>
          <w:szCs w:val="24"/>
        </w:rPr>
        <w:t>Weiss J</w:t>
      </w:r>
      <w:r w:rsidRPr="000B1C1F">
        <w:rPr>
          <w:rFonts w:ascii="Book Antiqua" w:eastAsia="宋体" w:hAnsi="Book Antiqua"/>
          <w:color w:val="000000"/>
          <w:kern w:val="0"/>
          <w:szCs w:val="24"/>
        </w:rPr>
        <w:t>, Eaby B, Stevenson J, Kucharczuk J, Cooper J, Kaiser L, Shrager J, Rengan R, Langer C, Evans T. Adjuvant cisplatin and docetaxel for non-small cell lung cancer: the Hospital of the University of Pennsylvania experience. </w:t>
      </w:r>
      <w:r w:rsidRPr="000B1C1F">
        <w:rPr>
          <w:rFonts w:ascii="Book Antiqua" w:eastAsia="宋体" w:hAnsi="Book Antiqua"/>
          <w:i/>
          <w:iCs/>
          <w:color w:val="000000"/>
          <w:kern w:val="0"/>
          <w:szCs w:val="24"/>
        </w:rPr>
        <w:t>J Thorac Oncol</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5</w:t>
      </w:r>
      <w:r w:rsidRPr="000B1C1F">
        <w:rPr>
          <w:rFonts w:ascii="Book Antiqua" w:eastAsia="宋体" w:hAnsi="Book Antiqua"/>
          <w:color w:val="000000"/>
          <w:kern w:val="0"/>
          <w:szCs w:val="24"/>
        </w:rPr>
        <w:t>: 667-672 [PMID: 20234321 DOI: 10.1097/JTO.0b013e3181d409f9]</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9 </w:t>
      </w:r>
      <w:r w:rsidRPr="000B1C1F">
        <w:rPr>
          <w:rFonts w:ascii="Book Antiqua" w:eastAsia="宋体" w:hAnsi="Book Antiqua"/>
          <w:b/>
          <w:bCs/>
          <w:color w:val="000000"/>
          <w:kern w:val="0"/>
          <w:szCs w:val="24"/>
        </w:rPr>
        <w:t>Douillard JY</w:t>
      </w:r>
      <w:r w:rsidRPr="000B1C1F">
        <w:rPr>
          <w:rFonts w:ascii="Book Antiqua" w:eastAsia="宋体" w:hAnsi="Book Antiqua"/>
          <w:color w:val="000000"/>
          <w:kern w:val="0"/>
          <w:szCs w:val="24"/>
        </w:rPr>
        <w:t>, Rosell R, De Lena M, Carpagnano F, Ramlau R, Gonzáles-Larriba JL, Grodzki T, Pereira JR, Le Groumellec A, Lorusso V, Clary C, Torres AJ, Dahabreh J, Souquet PJ, Astudillo J, Fournel P, Artal-Cortes A, Jassem J, Koubkova L, His P, Riggi M, Hurteloup P. Adjuvant vinorelbine plus cisplatin versus observation in patients with completely resected stage IB-IIIA non-small-cell lung cancer (Adjuvant Navelbine International Trialist Association [ANITA]): a randomised controlled trial. </w:t>
      </w:r>
      <w:r w:rsidRPr="000B1C1F">
        <w:rPr>
          <w:rFonts w:ascii="Book Antiqua" w:eastAsia="宋体" w:hAnsi="Book Antiqua"/>
          <w:i/>
          <w:iCs/>
          <w:color w:val="000000"/>
          <w:kern w:val="0"/>
          <w:szCs w:val="24"/>
        </w:rPr>
        <w:t>Lancet Oncol</w:t>
      </w:r>
      <w:r w:rsidRPr="000B1C1F">
        <w:rPr>
          <w:rFonts w:ascii="Book Antiqua" w:eastAsia="宋体" w:hAnsi="Book Antiqua"/>
          <w:color w:val="000000"/>
          <w:kern w:val="0"/>
          <w:szCs w:val="24"/>
        </w:rPr>
        <w:t> 2006; </w:t>
      </w:r>
      <w:r w:rsidRPr="000B1C1F">
        <w:rPr>
          <w:rFonts w:ascii="Book Antiqua" w:eastAsia="宋体" w:hAnsi="Book Antiqua"/>
          <w:b/>
          <w:bCs/>
          <w:color w:val="000000"/>
          <w:kern w:val="0"/>
          <w:szCs w:val="24"/>
        </w:rPr>
        <w:t>7</w:t>
      </w:r>
      <w:r w:rsidRPr="000B1C1F">
        <w:rPr>
          <w:rFonts w:ascii="Book Antiqua" w:eastAsia="宋体" w:hAnsi="Book Antiqua"/>
          <w:color w:val="000000"/>
          <w:kern w:val="0"/>
          <w:szCs w:val="24"/>
        </w:rPr>
        <w:t>: 719-727 [PMID: 16945766 DOI: 10.1016/S1470-2045(06)70804-X]</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10 </w:t>
      </w:r>
      <w:r w:rsidRPr="000B1C1F">
        <w:rPr>
          <w:rFonts w:ascii="Book Antiqua" w:eastAsia="宋体" w:hAnsi="Book Antiqua"/>
          <w:b/>
          <w:bCs/>
          <w:color w:val="000000"/>
          <w:kern w:val="0"/>
          <w:szCs w:val="24"/>
        </w:rPr>
        <w:t>Scagliotti GV</w:t>
      </w:r>
      <w:r w:rsidRPr="000B1C1F">
        <w:rPr>
          <w:rFonts w:ascii="Book Antiqua" w:eastAsia="宋体" w:hAnsi="Book Antiqua"/>
          <w:color w:val="000000"/>
          <w:kern w:val="0"/>
          <w:szCs w:val="24"/>
        </w:rPr>
        <w:t>, Fossati R, Torri V, Crinò L, Giaccone G, Silvano G, Martelli M, Clerici M, Cognetti F, Tonato M. Randomized study of adjuvant chemotherapy for completely resected stage I, II, or IIIA non-small-cell Lung cancer. </w:t>
      </w:r>
      <w:r w:rsidRPr="000B1C1F">
        <w:rPr>
          <w:rFonts w:ascii="Book Antiqua" w:eastAsia="宋体" w:hAnsi="Book Antiqua"/>
          <w:i/>
          <w:iCs/>
          <w:color w:val="000000"/>
          <w:kern w:val="0"/>
          <w:szCs w:val="24"/>
        </w:rPr>
        <w:t>J Natl Cancer Inst</w:t>
      </w:r>
      <w:r w:rsidRPr="000B1C1F">
        <w:rPr>
          <w:rFonts w:ascii="Book Antiqua" w:eastAsia="宋体" w:hAnsi="Book Antiqua"/>
          <w:color w:val="000000"/>
          <w:kern w:val="0"/>
          <w:szCs w:val="24"/>
        </w:rPr>
        <w:t> 2003; </w:t>
      </w:r>
      <w:r w:rsidRPr="000B1C1F">
        <w:rPr>
          <w:rFonts w:ascii="Book Antiqua" w:eastAsia="宋体" w:hAnsi="Book Antiqua"/>
          <w:b/>
          <w:bCs/>
          <w:color w:val="000000"/>
          <w:kern w:val="0"/>
          <w:szCs w:val="24"/>
        </w:rPr>
        <w:t>95</w:t>
      </w:r>
      <w:r w:rsidRPr="000B1C1F">
        <w:rPr>
          <w:rFonts w:ascii="Book Antiqua" w:eastAsia="宋体" w:hAnsi="Book Antiqua"/>
          <w:color w:val="000000"/>
          <w:kern w:val="0"/>
          <w:szCs w:val="24"/>
        </w:rPr>
        <w:t>: 1453-1461 [PMID: 14519751 DOI: 10.1093/jnci/djg059]</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11 </w:t>
      </w:r>
      <w:r w:rsidRPr="000B1C1F">
        <w:rPr>
          <w:rFonts w:ascii="Book Antiqua" w:eastAsia="宋体" w:hAnsi="Book Antiqua"/>
          <w:b/>
          <w:bCs/>
          <w:color w:val="000000"/>
          <w:kern w:val="0"/>
          <w:szCs w:val="24"/>
        </w:rPr>
        <w:t>Douillard JY</w:t>
      </w:r>
      <w:r w:rsidRPr="000B1C1F">
        <w:rPr>
          <w:rFonts w:ascii="Book Antiqua" w:eastAsia="宋体" w:hAnsi="Book Antiqua"/>
          <w:color w:val="000000"/>
          <w:kern w:val="0"/>
          <w:szCs w:val="24"/>
        </w:rPr>
        <w:t>, Laporte S, Fossella F, Georgoulias V, Pujol JL, Kubota K, Monnier A, Kudoh S, Rubio JE, Cucherat M. Comparison of docetaxel- and vinca alkaloid-based chemotherapy in the first-line treatment of advanced non-small cell lung cancer: a meta-analysis of seven randomized clinical trials. </w:t>
      </w:r>
      <w:r w:rsidRPr="000B1C1F">
        <w:rPr>
          <w:rFonts w:ascii="Book Antiqua" w:eastAsia="宋体" w:hAnsi="Book Antiqua"/>
          <w:i/>
          <w:iCs/>
          <w:color w:val="000000"/>
          <w:kern w:val="0"/>
          <w:szCs w:val="24"/>
        </w:rPr>
        <w:t>J Thorac Oncol</w:t>
      </w:r>
      <w:r w:rsidRPr="000B1C1F">
        <w:rPr>
          <w:rFonts w:ascii="Book Antiqua" w:eastAsia="宋体" w:hAnsi="Book Antiqua"/>
          <w:color w:val="000000"/>
          <w:kern w:val="0"/>
          <w:szCs w:val="24"/>
        </w:rPr>
        <w:t> 2007; </w:t>
      </w:r>
      <w:r w:rsidRPr="000B1C1F">
        <w:rPr>
          <w:rFonts w:ascii="Book Antiqua" w:eastAsia="宋体" w:hAnsi="Book Antiqua"/>
          <w:b/>
          <w:bCs/>
          <w:color w:val="000000"/>
          <w:kern w:val="0"/>
          <w:szCs w:val="24"/>
        </w:rPr>
        <w:t>2</w:t>
      </w:r>
      <w:r w:rsidRPr="000B1C1F">
        <w:rPr>
          <w:rFonts w:ascii="Book Antiqua" w:eastAsia="宋体" w:hAnsi="Book Antiqua"/>
          <w:color w:val="000000"/>
          <w:kern w:val="0"/>
          <w:szCs w:val="24"/>
        </w:rPr>
        <w:t>: 939-946 [PMID: 17909357 DOI: 10.1097/JTO.0b013e318153fa2b]</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 xml:space="preserve">12 </w:t>
      </w:r>
      <w:r w:rsidRPr="000B1C1F">
        <w:rPr>
          <w:rFonts w:ascii="Book Antiqua" w:eastAsia="宋体" w:hAnsi="Book Antiqua"/>
          <w:b/>
          <w:color w:val="000000"/>
          <w:kern w:val="0"/>
          <w:szCs w:val="24"/>
        </w:rPr>
        <w:t>Gu F</w:t>
      </w:r>
      <w:r w:rsidRPr="000B1C1F">
        <w:rPr>
          <w:rFonts w:ascii="Book Antiqua" w:eastAsia="宋体" w:hAnsi="Book Antiqua"/>
          <w:color w:val="000000"/>
          <w:kern w:val="0"/>
          <w:szCs w:val="24"/>
        </w:rPr>
        <w:t xml:space="preserve">, Wisnivesky JP, Mhango G, Strauss GM. Carboplatin versus cisplatin-based adjuvant chemotherapy in elderly patients with stages IB, II, and IIIA non-small cell lung cancer in the community setting. </w:t>
      </w:r>
      <w:r w:rsidRPr="000B1C1F">
        <w:rPr>
          <w:rFonts w:ascii="Book Antiqua" w:eastAsia="宋体" w:hAnsi="Book Antiqua"/>
          <w:i/>
          <w:color w:val="000000"/>
          <w:kern w:val="0"/>
          <w:szCs w:val="24"/>
        </w:rPr>
        <w:t xml:space="preserve">J Clin Oncol </w:t>
      </w:r>
      <w:r w:rsidRPr="000B1C1F">
        <w:rPr>
          <w:rFonts w:ascii="Book Antiqua" w:eastAsia="宋体" w:hAnsi="Book Antiqua"/>
          <w:color w:val="000000"/>
          <w:kern w:val="0"/>
          <w:szCs w:val="24"/>
        </w:rPr>
        <w:t xml:space="preserve">2013; </w:t>
      </w:r>
      <w:r w:rsidRPr="000B1C1F">
        <w:rPr>
          <w:rFonts w:ascii="Book Antiqua" w:eastAsia="宋体" w:hAnsi="Book Antiqua"/>
          <w:b/>
          <w:color w:val="000000"/>
          <w:kern w:val="0"/>
          <w:szCs w:val="24"/>
        </w:rPr>
        <w:t>31</w:t>
      </w:r>
      <w:r w:rsidRPr="000B1C1F">
        <w:rPr>
          <w:rFonts w:ascii="Book Antiqua" w:eastAsia="宋体" w:hAnsi="Book Antiqua"/>
          <w:color w:val="000000"/>
          <w:kern w:val="0"/>
          <w:szCs w:val="24"/>
        </w:rPr>
        <w:t>: 7533.</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13 </w:t>
      </w:r>
      <w:r w:rsidRPr="000B1C1F">
        <w:rPr>
          <w:rFonts w:ascii="Book Antiqua" w:eastAsia="宋体" w:hAnsi="Book Antiqua"/>
          <w:b/>
          <w:bCs/>
          <w:color w:val="000000"/>
          <w:kern w:val="0"/>
          <w:szCs w:val="24"/>
        </w:rPr>
        <w:t>Hotta K</w:t>
      </w:r>
      <w:r w:rsidRPr="000B1C1F">
        <w:rPr>
          <w:rFonts w:ascii="Book Antiqua" w:eastAsia="宋体" w:hAnsi="Book Antiqua"/>
          <w:color w:val="000000"/>
          <w:kern w:val="0"/>
          <w:szCs w:val="24"/>
        </w:rPr>
        <w:t>, Matsuo K, Ueoka H, Kiura K, Tabata M, Tanimoto M. Meta-analysis of randomized clinical trials comparing Cisplatin to Carboplatin in patients with advanced non-small-cell lung cancer.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2004; </w:t>
      </w:r>
      <w:r w:rsidRPr="000B1C1F">
        <w:rPr>
          <w:rFonts w:ascii="Book Antiqua" w:eastAsia="宋体" w:hAnsi="Book Antiqua"/>
          <w:b/>
          <w:bCs/>
          <w:color w:val="000000"/>
          <w:kern w:val="0"/>
          <w:szCs w:val="24"/>
        </w:rPr>
        <w:t>22</w:t>
      </w:r>
      <w:r w:rsidRPr="000B1C1F">
        <w:rPr>
          <w:rFonts w:ascii="Book Antiqua" w:eastAsia="宋体" w:hAnsi="Book Antiqua"/>
          <w:color w:val="000000"/>
          <w:kern w:val="0"/>
          <w:szCs w:val="24"/>
        </w:rPr>
        <w:t>: 3852-3859 [PMID: 15326195 DOI: 10.1200/JCO.2004.02.109]</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14 </w:t>
      </w:r>
      <w:r w:rsidRPr="000B1C1F">
        <w:rPr>
          <w:rFonts w:ascii="Book Antiqua" w:eastAsia="宋体" w:hAnsi="Book Antiqua"/>
          <w:b/>
          <w:bCs/>
          <w:color w:val="000000"/>
          <w:kern w:val="0"/>
          <w:szCs w:val="24"/>
        </w:rPr>
        <w:t>Sugaya M</w:t>
      </w:r>
      <w:r w:rsidRPr="000B1C1F">
        <w:rPr>
          <w:rFonts w:ascii="Book Antiqua" w:eastAsia="宋体" w:hAnsi="Book Antiqua"/>
          <w:color w:val="000000"/>
          <w:kern w:val="0"/>
          <w:szCs w:val="24"/>
        </w:rPr>
        <w:t>, Uramoto H, Uchiyama A, Nagashima A, Nakanishi R, Sakata H, Nakanishi K, Hanagiri T, Yasumoto K. Phase II trial of adjuvant chemotherapy with bi-weekly carboplatin plus paclitaxel in patients with completely resected non-small cell lung cancer. </w:t>
      </w:r>
      <w:r w:rsidRPr="000B1C1F">
        <w:rPr>
          <w:rFonts w:ascii="Book Antiqua" w:eastAsia="宋体" w:hAnsi="Book Antiqua"/>
          <w:i/>
          <w:iCs/>
          <w:color w:val="000000"/>
          <w:kern w:val="0"/>
          <w:szCs w:val="24"/>
        </w:rPr>
        <w:t>Anticancer Res</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30</w:t>
      </w:r>
      <w:r w:rsidRPr="000B1C1F">
        <w:rPr>
          <w:rFonts w:ascii="Book Antiqua" w:eastAsia="宋体" w:hAnsi="Book Antiqua"/>
          <w:color w:val="000000"/>
          <w:kern w:val="0"/>
          <w:szCs w:val="24"/>
        </w:rPr>
        <w:t>: 3039-3044 [PMID: 20683052]</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15 </w:t>
      </w:r>
      <w:r w:rsidRPr="000B1C1F">
        <w:rPr>
          <w:rFonts w:ascii="Book Antiqua" w:eastAsia="宋体" w:hAnsi="Book Antiqua"/>
          <w:b/>
          <w:bCs/>
          <w:color w:val="000000"/>
          <w:kern w:val="0"/>
          <w:szCs w:val="24"/>
        </w:rPr>
        <w:t>Lavelle F</w:t>
      </w:r>
      <w:r w:rsidRPr="000B1C1F">
        <w:rPr>
          <w:rFonts w:ascii="Book Antiqua" w:eastAsia="宋体" w:hAnsi="Book Antiqua"/>
          <w:color w:val="000000"/>
          <w:kern w:val="0"/>
          <w:szCs w:val="24"/>
        </w:rPr>
        <w:t>, Bissery MC, Combeau C, Riou JF, Vrignaud P, André S. Preclinical evaluation of docetaxel (Taxotere). </w:t>
      </w:r>
      <w:r w:rsidRPr="000B1C1F">
        <w:rPr>
          <w:rFonts w:ascii="Book Antiqua" w:eastAsia="宋体" w:hAnsi="Book Antiqua"/>
          <w:i/>
          <w:iCs/>
          <w:color w:val="000000"/>
          <w:kern w:val="0"/>
          <w:szCs w:val="24"/>
        </w:rPr>
        <w:t>Semin Oncol</w:t>
      </w:r>
      <w:r w:rsidRPr="000B1C1F">
        <w:rPr>
          <w:rFonts w:ascii="Book Antiqua" w:eastAsia="宋体" w:hAnsi="Book Antiqua"/>
          <w:color w:val="000000"/>
          <w:kern w:val="0"/>
          <w:szCs w:val="24"/>
        </w:rPr>
        <w:t> 1995; </w:t>
      </w:r>
      <w:r w:rsidRPr="000B1C1F">
        <w:rPr>
          <w:rFonts w:ascii="Book Antiqua" w:eastAsia="宋体" w:hAnsi="Book Antiqua"/>
          <w:b/>
          <w:bCs/>
          <w:color w:val="000000"/>
          <w:kern w:val="0"/>
          <w:szCs w:val="24"/>
        </w:rPr>
        <w:t>22</w:t>
      </w:r>
      <w:r w:rsidRPr="000B1C1F">
        <w:rPr>
          <w:rFonts w:ascii="Book Antiqua" w:eastAsia="宋体" w:hAnsi="Book Antiqua"/>
          <w:color w:val="000000"/>
          <w:kern w:val="0"/>
          <w:szCs w:val="24"/>
        </w:rPr>
        <w:t>: 3-16 [PMID: 7740328]</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16 </w:t>
      </w:r>
      <w:r w:rsidRPr="000B1C1F">
        <w:rPr>
          <w:rFonts w:ascii="Book Antiqua" w:eastAsia="宋体" w:hAnsi="Book Antiqua"/>
          <w:b/>
          <w:bCs/>
          <w:color w:val="000000"/>
          <w:kern w:val="0"/>
          <w:szCs w:val="24"/>
        </w:rPr>
        <w:t>Belani CP</w:t>
      </w:r>
      <w:r w:rsidRPr="000B1C1F">
        <w:rPr>
          <w:rFonts w:ascii="Book Antiqua" w:eastAsia="宋体" w:hAnsi="Book Antiqua"/>
          <w:color w:val="000000"/>
          <w:kern w:val="0"/>
          <w:szCs w:val="24"/>
        </w:rPr>
        <w:t>. Optimizing chemotherapy for advanced non-small cell lung cancer: focus on docetaxel. </w:t>
      </w:r>
      <w:r w:rsidRPr="000B1C1F">
        <w:rPr>
          <w:rFonts w:ascii="Book Antiqua" w:eastAsia="宋体" w:hAnsi="Book Antiqua"/>
          <w:i/>
          <w:iCs/>
          <w:color w:val="000000"/>
          <w:kern w:val="0"/>
          <w:szCs w:val="24"/>
        </w:rPr>
        <w:t>Lung Cancer</w:t>
      </w:r>
      <w:r w:rsidRPr="000B1C1F">
        <w:rPr>
          <w:rFonts w:ascii="Book Antiqua" w:eastAsia="宋体" w:hAnsi="Book Antiqua"/>
          <w:color w:val="000000"/>
          <w:kern w:val="0"/>
          <w:szCs w:val="24"/>
        </w:rPr>
        <w:t> 2005; </w:t>
      </w:r>
      <w:r w:rsidRPr="000B1C1F">
        <w:rPr>
          <w:rFonts w:ascii="Book Antiqua" w:eastAsia="宋体" w:hAnsi="Book Antiqua"/>
          <w:b/>
          <w:bCs/>
          <w:color w:val="000000"/>
          <w:kern w:val="0"/>
          <w:szCs w:val="24"/>
        </w:rPr>
        <w:t>50S2</w:t>
      </w:r>
      <w:r w:rsidRPr="000B1C1F">
        <w:rPr>
          <w:rFonts w:ascii="Book Antiqua" w:eastAsia="宋体" w:hAnsi="Book Antiqua"/>
          <w:color w:val="000000"/>
          <w:kern w:val="0"/>
          <w:szCs w:val="24"/>
        </w:rPr>
        <w:t>: S3-S8 [PMID: 16551520]</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17 </w:t>
      </w:r>
      <w:r w:rsidRPr="000B1C1F">
        <w:rPr>
          <w:rFonts w:ascii="Book Antiqua" w:eastAsia="宋体" w:hAnsi="Book Antiqua"/>
          <w:b/>
          <w:bCs/>
          <w:color w:val="000000"/>
          <w:kern w:val="0"/>
          <w:szCs w:val="24"/>
        </w:rPr>
        <w:t>Fossella F</w:t>
      </w:r>
      <w:r w:rsidRPr="000B1C1F">
        <w:rPr>
          <w:rFonts w:ascii="Book Antiqua" w:eastAsia="宋体" w:hAnsi="Book Antiqua"/>
          <w:color w:val="000000"/>
          <w:kern w:val="0"/>
          <w:szCs w:val="24"/>
        </w:rPr>
        <w:t>, Pereira JR, von Pawel J, Pluzanska A, Gorbounova V, Kaukel E, Mattson KV, Ramlau R, Szczesna A, Fidias P, Millward M, Belani CP. Randomized, multinational, phase III study of docetaxel plus platinum combinations versus vinorelbine plus cisplatin for advanced non-small-cell lung cancer: the TAX 326 study group.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2003; </w:t>
      </w:r>
      <w:r w:rsidRPr="000B1C1F">
        <w:rPr>
          <w:rFonts w:ascii="Book Antiqua" w:eastAsia="宋体" w:hAnsi="Book Antiqua"/>
          <w:b/>
          <w:bCs/>
          <w:color w:val="000000"/>
          <w:kern w:val="0"/>
          <w:szCs w:val="24"/>
        </w:rPr>
        <w:t>21</w:t>
      </w:r>
      <w:r w:rsidRPr="000B1C1F">
        <w:rPr>
          <w:rFonts w:ascii="Book Antiqua" w:eastAsia="宋体" w:hAnsi="Book Antiqua"/>
          <w:color w:val="000000"/>
          <w:kern w:val="0"/>
          <w:szCs w:val="24"/>
        </w:rPr>
        <w:t>: 3016-3024 [PMID: 12837811 DOI: 10.1200/JCO.2003.12.046]</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18 </w:t>
      </w:r>
      <w:r w:rsidRPr="000B1C1F">
        <w:rPr>
          <w:rFonts w:ascii="Book Antiqua" w:eastAsia="宋体" w:hAnsi="Book Antiqua"/>
          <w:b/>
          <w:bCs/>
          <w:color w:val="000000"/>
          <w:kern w:val="0"/>
          <w:szCs w:val="24"/>
        </w:rPr>
        <w:t>Mountain CF</w:t>
      </w:r>
      <w:r w:rsidRPr="000B1C1F">
        <w:rPr>
          <w:rFonts w:ascii="Book Antiqua" w:eastAsia="宋体" w:hAnsi="Book Antiqua"/>
          <w:color w:val="000000"/>
          <w:kern w:val="0"/>
          <w:szCs w:val="24"/>
        </w:rPr>
        <w:t>. Revisions in the International System for Staging Lung Cancer. </w:t>
      </w:r>
      <w:r w:rsidRPr="000B1C1F">
        <w:rPr>
          <w:rFonts w:ascii="Book Antiqua" w:eastAsia="宋体" w:hAnsi="Book Antiqua"/>
          <w:i/>
          <w:iCs/>
          <w:color w:val="000000"/>
          <w:kern w:val="0"/>
          <w:szCs w:val="24"/>
        </w:rPr>
        <w:t>Chest</w:t>
      </w:r>
      <w:r w:rsidRPr="000B1C1F">
        <w:rPr>
          <w:rFonts w:ascii="Book Antiqua" w:eastAsia="宋体" w:hAnsi="Book Antiqua"/>
          <w:color w:val="000000"/>
          <w:kern w:val="0"/>
          <w:szCs w:val="24"/>
        </w:rPr>
        <w:t> 1997; </w:t>
      </w:r>
      <w:r w:rsidRPr="000B1C1F">
        <w:rPr>
          <w:rFonts w:ascii="Book Antiqua" w:eastAsia="宋体" w:hAnsi="Book Antiqua"/>
          <w:b/>
          <w:bCs/>
          <w:color w:val="000000"/>
          <w:kern w:val="0"/>
          <w:szCs w:val="24"/>
        </w:rPr>
        <w:t>111</w:t>
      </w:r>
      <w:r w:rsidRPr="000B1C1F">
        <w:rPr>
          <w:rFonts w:ascii="Book Antiqua" w:eastAsia="宋体" w:hAnsi="Book Antiqua"/>
          <w:color w:val="000000"/>
          <w:kern w:val="0"/>
          <w:szCs w:val="24"/>
        </w:rPr>
        <w:t>: 1710-1717 [PMID: 9187198 DOI: 10.1378/chest.111.6.1710]</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19 </w:t>
      </w:r>
      <w:r w:rsidRPr="000B1C1F">
        <w:rPr>
          <w:rFonts w:ascii="Book Antiqua" w:eastAsia="宋体" w:hAnsi="Book Antiqua"/>
          <w:b/>
          <w:bCs/>
          <w:color w:val="000000"/>
          <w:kern w:val="0"/>
          <w:szCs w:val="24"/>
        </w:rPr>
        <w:t>Yoshimura N</w:t>
      </w:r>
      <w:r w:rsidRPr="000B1C1F">
        <w:rPr>
          <w:rFonts w:ascii="Book Antiqua" w:eastAsia="宋体" w:hAnsi="Book Antiqua"/>
          <w:color w:val="000000"/>
          <w:kern w:val="0"/>
          <w:szCs w:val="24"/>
        </w:rPr>
        <w:t>, Kudoh S, Kimura T, Mitsuoka S, Kyoh S, Tochino Y, Asai K, Kodama T, Ichimaru Y, Yana T, Hirata K. Phase II study of docetaxel and carboplatin in elderly patients with advanced non-small cell lung cancer. </w:t>
      </w:r>
      <w:r w:rsidRPr="000B1C1F">
        <w:rPr>
          <w:rFonts w:ascii="Book Antiqua" w:eastAsia="宋体" w:hAnsi="Book Antiqua"/>
          <w:i/>
          <w:iCs/>
          <w:color w:val="000000"/>
          <w:kern w:val="0"/>
          <w:szCs w:val="24"/>
        </w:rPr>
        <w:t>J Thorac Oncol</w:t>
      </w:r>
      <w:r w:rsidRPr="000B1C1F">
        <w:rPr>
          <w:rFonts w:ascii="Book Antiqua" w:eastAsia="宋体" w:hAnsi="Book Antiqua"/>
          <w:color w:val="000000"/>
          <w:kern w:val="0"/>
          <w:szCs w:val="24"/>
        </w:rPr>
        <w:t> 2009; </w:t>
      </w:r>
      <w:r w:rsidRPr="000B1C1F">
        <w:rPr>
          <w:rFonts w:ascii="Book Antiqua" w:eastAsia="宋体" w:hAnsi="Book Antiqua"/>
          <w:b/>
          <w:bCs/>
          <w:color w:val="000000"/>
          <w:kern w:val="0"/>
          <w:szCs w:val="24"/>
        </w:rPr>
        <w:t>4</w:t>
      </w:r>
      <w:r w:rsidRPr="000B1C1F">
        <w:rPr>
          <w:rFonts w:ascii="Book Antiqua" w:eastAsia="宋体" w:hAnsi="Book Antiqua"/>
          <w:color w:val="000000"/>
          <w:kern w:val="0"/>
          <w:szCs w:val="24"/>
        </w:rPr>
        <w:t>: 371-375 [PMID: 19155998 DOI: 10.1097/JTO.0b013e31819846e4]</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20 </w:t>
      </w:r>
      <w:r w:rsidRPr="000B1C1F">
        <w:rPr>
          <w:rFonts w:ascii="Book Antiqua" w:eastAsia="宋体" w:hAnsi="Book Antiqua"/>
          <w:b/>
          <w:bCs/>
          <w:color w:val="000000"/>
          <w:kern w:val="0"/>
          <w:szCs w:val="24"/>
        </w:rPr>
        <w:t>Calvert AH</w:t>
      </w:r>
      <w:r w:rsidRPr="000B1C1F">
        <w:rPr>
          <w:rFonts w:ascii="Book Antiqua" w:eastAsia="宋体" w:hAnsi="Book Antiqua"/>
          <w:color w:val="000000"/>
          <w:kern w:val="0"/>
          <w:szCs w:val="24"/>
        </w:rPr>
        <w:t>, Newell DR, Gumbrell LA, O'Reilly S, Burnell M, Boxall FE, Siddik ZH, Judson IR, Gore ME, Wiltshaw E. Carboplatin dosage: prospective evaluation of a simple formula based on renal function.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1989; </w:t>
      </w:r>
      <w:r w:rsidRPr="000B1C1F">
        <w:rPr>
          <w:rFonts w:ascii="Book Antiqua" w:eastAsia="宋体" w:hAnsi="Book Antiqua"/>
          <w:b/>
          <w:bCs/>
          <w:color w:val="000000"/>
          <w:kern w:val="0"/>
          <w:szCs w:val="24"/>
        </w:rPr>
        <w:t>7</w:t>
      </w:r>
      <w:r w:rsidRPr="000B1C1F">
        <w:rPr>
          <w:rFonts w:ascii="Book Antiqua" w:eastAsia="宋体" w:hAnsi="Book Antiqua"/>
          <w:color w:val="000000"/>
          <w:kern w:val="0"/>
          <w:szCs w:val="24"/>
        </w:rPr>
        <w:t>: 1748-1756 [PMID: 2681557]</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21</w:t>
      </w:r>
      <w:r w:rsidRPr="000B1C1F">
        <w:rPr>
          <w:rFonts w:ascii="Book Antiqua" w:eastAsia="宋体" w:hAnsi="Book Antiqua"/>
          <w:b/>
          <w:color w:val="000000"/>
          <w:kern w:val="0"/>
          <w:szCs w:val="24"/>
        </w:rPr>
        <w:t xml:space="preserve"> Jellifie RW</w:t>
      </w:r>
      <w:r w:rsidRPr="000B1C1F">
        <w:rPr>
          <w:rFonts w:ascii="Book Antiqua" w:eastAsia="宋体" w:hAnsi="Book Antiqua"/>
          <w:color w:val="000000"/>
          <w:kern w:val="0"/>
          <w:szCs w:val="24"/>
        </w:rPr>
        <w:t xml:space="preserve">, Jelliffe SM. A computer program for estimation of creatine clearance from unstable serum creatine levels, age, sex and weight. </w:t>
      </w:r>
      <w:r w:rsidRPr="000B1C1F">
        <w:rPr>
          <w:rFonts w:ascii="Book Antiqua" w:eastAsia="宋体" w:hAnsi="Book Antiqua"/>
          <w:i/>
          <w:color w:val="000000"/>
          <w:kern w:val="0"/>
          <w:szCs w:val="24"/>
        </w:rPr>
        <w:t>Math Biosci</w:t>
      </w:r>
      <w:r w:rsidRPr="000B1C1F">
        <w:rPr>
          <w:rFonts w:ascii="Book Antiqua" w:eastAsia="宋体" w:hAnsi="Book Antiqua"/>
          <w:color w:val="000000"/>
          <w:kern w:val="0"/>
          <w:szCs w:val="24"/>
        </w:rPr>
        <w:t xml:space="preserve"> 1972; </w:t>
      </w:r>
      <w:r w:rsidRPr="000B1C1F">
        <w:rPr>
          <w:rFonts w:ascii="Book Antiqua" w:eastAsia="宋体" w:hAnsi="Book Antiqua"/>
          <w:b/>
          <w:color w:val="000000"/>
          <w:kern w:val="0"/>
          <w:szCs w:val="24"/>
        </w:rPr>
        <w:t>14</w:t>
      </w:r>
      <w:r w:rsidRPr="000B1C1F">
        <w:rPr>
          <w:rFonts w:ascii="Book Antiqua" w:eastAsia="宋体" w:hAnsi="Book Antiqua"/>
          <w:color w:val="000000"/>
          <w:kern w:val="0"/>
          <w:szCs w:val="24"/>
        </w:rPr>
        <w:t>: 17–24 doi: 10.1016/0025-5564(72)90003-X</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22 </w:t>
      </w:r>
      <w:r w:rsidRPr="000B1C1F">
        <w:rPr>
          <w:rFonts w:ascii="Book Antiqua" w:eastAsia="宋体" w:hAnsi="Book Antiqua"/>
          <w:b/>
          <w:bCs/>
          <w:color w:val="000000"/>
          <w:kern w:val="0"/>
          <w:szCs w:val="24"/>
        </w:rPr>
        <w:t>Kasahara K</w:t>
      </w:r>
      <w:r w:rsidRPr="000B1C1F">
        <w:rPr>
          <w:rFonts w:ascii="Book Antiqua" w:eastAsia="宋体" w:hAnsi="Book Antiqua"/>
          <w:color w:val="000000"/>
          <w:kern w:val="0"/>
          <w:szCs w:val="24"/>
        </w:rPr>
        <w:t>, Kimura H, Shibata K, Araya T, Sone T, Oribe Y, Furusho S, Kita T, Shirasaki H, Oribe Y, Yoshimi Y, Ueda A, Tachibana H, Shintani H, Mizuguchi M, Nishi K, Fujimura M, Nakao S. A phase II study of combination chemotherapy with docetaxel and carboplatin for patients with advanced or metastatic non-small cell lung cancer. </w:t>
      </w:r>
      <w:r w:rsidRPr="000B1C1F">
        <w:rPr>
          <w:rFonts w:ascii="Book Antiqua" w:eastAsia="宋体" w:hAnsi="Book Antiqua"/>
          <w:i/>
          <w:iCs/>
          <w:color w:val="000000"/>
          <w:kern w:val="0"/>
          <w:szCs w:val="24"/>
        </w:rPr>
        <w:t>Anticancer Res</w:t>
      </w:r>
      <w:r w:rsidRPr="000B1C1F">
        <w:rPr>
          <w:rFonts w:ascii="Book Antiqua" w:eastAsia="宋体" w:hAnsi="Book Antiqua"/>
          <w:color w:val="000000"/>
          <w:kern w:val="0"/>
          <w:szCs w:val="24"/>
        </w:rPr>
        <w:t> 2006; </w:t>
      </w:r>
      <w:r w:rsidRPr="000B1C1F">
        <w:rPr>
          <w:rFonts w:ascii="Book Antiqua" w:eastAsia="宋体" w:hAnsi="Book Antiqua"/>
          <w:b/>
          <w:bCs/>
          <w:color w:val="000000"/>
          <w:kern w:val="0"/>
          <w:szCs w:val="24"/>
        </w:rPr>
        <w:t>26</w:t>
      </w:r>
      <w:r w:rsidRPr="000B1C1F">
        <w:rPr>
          <w:rFonts w:ascii="Book Antiqua" w:eastAsia="宋体" w:hAnsi="Book Antiqua"/>
          <w:color w:val="000000"/>
          <w:kern w:val="0"/>
          <w:szCs w:val="24"/>
        </w:rPr>
        <w:t>: 3723-3728 [PMID: 17094391]</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23 </w:t>
      </w:r>
      <w:r w:rsidRPr="000B1C1F">
        <w:rPr>
          <w:rFonts w:ascii="Book Antiqua" w:eastAsia="宋体" w:hAnsi="Book Antiqua"/>
          <w:b/>
          <w:bCs/>
          <w:color w:val="000000"/>
          <w:kern w:val="0"/>
          <w:szCs w:val="24"/>
        </w:rPr>
        <w:t>Simon R</w:t>
      </w:r>
      <w:r w:rsidRPr="000B1C1F">
        <w:rPr>
          <w:rFonts w:ascii="Book Antiqua" w:eastAsia="宋体" w:hAnsi="Book Antiqua"/>
          <w:color w:val="000000"/>
          <w:kern w:val="0"/>
          <w:szCs w:val="24"/>
        </w:rPr>
        <w:t>. Optimal two-stage designs for phase II clinical trials. </w:t>
      </w:r>
      <w:r w:rsidRPr="000B1C1F">
        <w:rPr>
          <w:rFonts w:ascii="Book Antiqua" w:eastAsia="宋体" w:hAnsi="Book Antiqua"/>
          <w:i/>
          <w:iCs/>
          <w:color w:val="000000"/>
          <w:kern w:val="0"/>
          <w:szCs w:val="24"/>
        </w:rPr>
        <w:t>Control Clin Trials</w:t>
      </w:r>
      <w:r w:rsidRPr="000B1C1F">
        <w:rPr>
          <w:rFonts w:ascii="Book Antiqua" w:eastAsia="宋体" w:hAnsi="Book Antiqua"/>
          <w:color w:val="000000"/>
          <w:kern w:val="0"/>
          <w:szCs w:val="24"/>
        </w:rPr>
        <w:t> 1989; </w:t>
      </w:r>
      <w:r w:rsidRPr="000B1C1F">
        <w:rPr>
          <w:rFonts w:ascii="Book Antiqua" w:eastAsia="宋体" w:hAnsi="Book Antiqua"/>
          <w:b/>
          <w:bCs/>
          <w:color w:val="000000"/>
          <w:kern w:val="0"/>
          <w:szCs w:val="24"/>
        </w:rPr>
        <w:t>10</w:t>
      </w:r>
      <w:r w:rsidRPr="000B1C1F">
        <w:rPr>
          <w:rFonts w:ascii="Book Antiqua" w:eastAsia="宋体" w:hAnsi="Book Antiqua"/>
          <w:color w:val="000000"/>
          <w:kern w:val="0"/>
          <w:szCs w:val="24"/>
        </w:rPr>
        <w:t>: 1-10 [PMID: 2702835 DOI: 10.1016/0197-2456(89)90015-9]</w:t>
      </w:r>
    </w:p>
    <w:p w:rsidR="00D83606" w:rsidRPr="000B1C1F" w:rsidRDefault="00D83606" w:rsidP="00352433">
      <w:pPr>
        <w:widowControl/>
        <w:adjustRightInd w:val="0"/>
        <w:snapToGrid w:val="0"/>
        <w:spacing w:line="360" w:lineRule="auto"/>
        <w:outlineLvl w:val="3"/>
        <w:rPr>
          <w:rFonts w:ascii="Book Antiqua" w:hAnsi="Book Antiqua"/>
          <w:szCs w:val="24"/>
        </w:rPr>
      </w:pPr>
      <w:r w:rsidRPr="000B1C1F">
        <w:rPr>
          <w:rFonts w:ascii="Book Antiqua" w:eastAsia="宋体" w:hAnsi="Book Antiqua"/>
          <w:color w:val="000000"/>
          <w:kern w:val="0"/>
          <w:szCs w:val="24"/>
        </w:rPr>
        <w:t xml:space="preserve">24 </w:t>
      </w:r>
      <w:r w:rsidRPr="000B1C1F">
        <w:rPr>
          <w:rFonts w:ascii="Book Antiqua" w:eastAsia="宋体" w:hAnsi="Book Antiqua"/>
          <w:b/>
          <w:color w:val="000000"/>
          <w:kern w:val="0"/>
          <w:szCs w:val="24"/>
        </w:rPr>
        <w:t>Uramoto H</w:t>
      </w:r>
      <w:r w:rsidRPr="000B1C1F">
        <w:rPr>
          <w:rFonts w:ascii="Book Antiqua" w:eastAsia="宋体" w:hAnsi="Book Antiqua"/>
          <w:color w:val="000000"/>
          <w:kern w:val="0"/>
          <w:szCs w:val="24"/>
        </w:rPr>
        <w:t xml:space="preserve">, </w:t>
      </w:r>
      <w:r w:rsidR="00F55DB6" w:rsidRPr="000B1C1F">
        <w:rPr>
          <w:rFonts w:ascii="Book Antiqua" w:hAnsi="Book Antiqua"/>
          <w:bCs/>
          <w:szCs w:val="24"/>
        </w:rPr>
        <w:t>Uchiyama A,</w:t>
      </w:r>
      <w:r w:rsidR="00F55DB6" w:rsidRPr="000B1C1F">
        <w:rPr>
          <w:rFonts w:ascii="Book Antiqua" w:eastAsia="MS PGothic" w:hAnsi="Book Antiqua"/>
          <w:szCs w:val="24"/>
        </w:rPr>
        <w:t xml:space="preserve"> Inoue M, Iwata T, </w:t>
      </w:r>
      <w:r w:rsidR="00F55DB6" w:rsidRPr="000B1C1F">
        <w:rPr>
          <w:rFonts w:ascii="Book Antiqua" w:hAnsi="Book Antiqua"/>
          <w:bCs/>
          <w:szCs w:val="24"/>
        </w:rPr>
        <w:t>Ebi N,</w:t>
      </w:r>
      <w:r w:rsidR="00F55DB6" w:rsidRPr="000B1C1F">
        <w:rPr>
          <w:rFonts w:ascii="Book Antiqua" w:hAnsi="Book Antiqua"/>
          <w:caps/>
          <w:szCs w:val="24"/>
        </w:rPr>
        <w:t xml:space="preserve"> </w:t>
      </w:r>
      <w:hyperlink r:id="rId10" w:history="1">
        <w:r w:rsidR="00F55DB6" w:rsidRPr="000B1C1F">
          <w:rPr>
            <w:rFonts w:ascii="Book Antiqua" w:hAnsi="Book Antiqua"/>
            <w:szCs w:val="24"/>
          </w:rPr>
          <w:t>Hanagiri T</w:t>
        </w:r>
      </w:hyperlink>
      <w:r w:rsidR="00F55DB6" w:rsidRPr="000B1C1F">
        <w:rPr>
          <w:rFonts w:ascii="Book Antiqua" w:hAnsi="Book Antiqua"/>
          <w:szCs w:val="24"/>
        </w:rPr>
        <w:t>,</w:t>
      </w:r>
      <w:r w:rsidR="00F55DB6" w:rsidRPr="000B1C1F">
        <w:rPr>
          <w:rFonts w:ascii="Book Antiqua" w:hAnsi="Book Antiqua"/>
          <w:caps/>
          <w:szCs w:val="24"/>
        </w:rPr>
        <w:t xml:space="preserve"> </w:t>
      </w:r>
      <w:r w:rsidR="00F55DB6" w:rsidRPr="000B1C1F">
        <w:rPr>
          <w:rFonts w:ascii="Book Antiqua" w:hAnsi="Book Antiqua"/>
          <w:szCs w:val="24"/>
        </w:rPr>
        <w:t xml:space="preserve">Tanaka F. </w:t>
      </w:r>
      <w:r w:rsidRPr="000B1C1F">
        <w:rPr>
          <w:rFonts w:ascii="Book Antiqua" w:eastAsia="宋体" w:hAnsi="Book Antiqua"/>
          <w:color w:val="000000"/>
          <w:kern w:val="0"/>
          <w:szCs w:val="24"/>
        </w:rPr>
        <w:t>A Phase II trial of adjuvant chemotherapy with tri-weekly carboplatin plus docetaxel in patients with completely resected non-small cell lung cancer: interim analysis. 5th Asia Pacific Lung Cancer Conference 2012; 072.</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25 </w:t>
      </w:r>
      <w:r w:rsidRPr="000B1C1F">
        <w:rPr>
          <w:rFonts w:ascii="Book Antiqua" w:eastAsia="宋体" w:hAnsi="Book Antiqua"/>
          <w:b/>
          <w:bCs/>
          <w:color w:val="000000"/>
          <w:kern w:val="0"/>
          <w:szCs w:val="24"/>
        </w:rPr>
        <w:t>Epelbaum R</w:t>
      </w:r>
      <w:r w:rsidRPr="000B1C1F">
        <w:rPr>
          <w:rFonts w:ascii="Book Antiqua" w:eastAsia="宋体" w:hAnsi="Book Antiqua"/>
          <w:color w:val="000000"/>
          <w:kern w:val="0"/>
          <w:szCs w:val="24"/>
        </w:rPr>
        <w:t>, Faraggi D, Ben-Arie Y, Ben-Shahar M, Haim N, Ron Y, Robinson E, Cohen Y. Survival of diffuse large cell lymphoma. A multivariate analysis including dose intensity variables. </w:t>
      </w:r>
      <w:r w:rsidRPr="000B1C1F">
        <w:rPr>
          <w:rFonts w:ascii="Book Antiqua" w:eastAsia="宋体" w:hAnsi="Book Antiqua"/>
          <w:i/>
          <w:iCs/>
          <w:color w:val="000000"/>
          <w:kern w:val="0"/>
          <w:szCs w:val="24"/>
        </w:rPr>
        <w:t>Cancer</w:t>
      </w:r>
      <w:r w:rsidRPr="000B1C1F">
        <w:rPr>
          <w:rFonts w:ascii="Book Antiqua" w:eastAsia="宋体" w:hAnsi="Book Antiqua"/>
          <w:color w:val="000000"/>
          <w:kern w:val="0"/>
          <w:szCs w:val="24"/>
        </w:rPr>
        <w:t> 1990; </w:t>
      </w:r>
      <w:r w:rsidRPr="000B1C1F">
        <w:rPr>
          <w:rFonts w:ascii="Book Antiqua" w:eastAsia="宋体" w:hAnsi="Book Antiqua"/>
          <w:b/>
          <w:bCs/>
          <w:color w:val="000000"/>
          <w:kern w:val="0"/>
          <w:szCs w:val="24"/>
        </w:rPr>
        <w:t>66</w:t>
      </w:r>
      <w:r w:rsidRPr="000B1C1F">
        <w:rPr>
          <w:rFonts w:ascii="Book Antiqua" w:eastAsia="宋体" w:hAnsi="Book Antiqua"/>
          <w:color w:val="000000"/>
          <w:kern w:val="0"/>
          <w:szCs w:val="24"/>
        </w:rPr>
        <w:t>: 1124-1129 [PMID: 2205353 DOI: 3.0.CO; 2-T']</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26 </w:t>
      </w:r>
      <w:r w:rsidRPr="000B1C1F">
        <w:rPr>
          <w:rFonts w:ascii="Book Antiqua" w:eastAsia="宋体" w:hAnsi="Book Antiqua"/>
          <w:b/>
          <w:bCs/>
          <w:color w:val="000000"/>
          <w:kern w:val="0"/>
          <w:szCs w:val="24"/>
        </w:rPr>
        <w:t>Bonadonna G</w:t>
      </w:r>
      <w:r w:rsidRPr="000B1C1F">
        <w:rPr>
          <w:rFonts w:ascii="Book Antiqua" w:eastAsia="宋体" w:hAnsi="Book Antiqua"/>
          <w:color w:val="000000"/>
          <w:kern w:val="0"/>
          <w:szCs w:val="24"/>
        </w:rPr>
        <w:t>, Valagussa P, Moliterni A, Zambetti M, Brambilla C. Adjuvant cyclophosphamide, methotrexate, and fluorouracil in node-positive breast cancer: the results of 20 years of follow-up. </w:t>
      </w:r>
      <w:r w:rsidRPr="000B1C1F">
        <w:rPr>
          <w:rFonts w:ascii="Book Antiqua" w:eastAsia="宋体" w:hAnsi="Book Antiqua"/>
          <w:i/>
          <w:iCs/>
          <w:color w:val="000000"/>
          <w:kern w:val="0"/>
          <w:szCs w:val="24"/>
        </w:rPr>
        <w:t>N Engl J Med</w:t>
      </w:r>
      <w:r w:rsidRPr="000B1C1F">
        <w:rPr>
          <w:rFonts w:ascii="Book Antiqua" w:eastAsia="宋体" w:hAnsi="Book Antiqua"/>
          <w:color w:val="000000"/>
          <w:kern w:val="0"/>
          <w:szCs w:val="24"/>
        </w:rPr>
        <w:t> 1995; </w:t>
      </w:r>
      <w:r w:rsidRPr="000B1C1F">
        <w:rPr>
          <w:rFonts w:ascii="Book Antiqua" w:eastAsia="宋体" w:hAnsi="Book Antiqua"/>
          <w:b/>
          <w:bCs/>
          <w:color w:val="000000"/>
          <w:kern w:val="0"/>
          <w:szCs w:val="24"/>
        </w:rPr>
        <w:t>332</w:t>
      </w:r>
      <w:r w:rsidRPr="000B1C1F">
        <w:rPr>
          <w:rFonts w:ascii="Book Antiqua" w:eastAsia="宋体" w:hAnsi="Book Antiqua"/>
          <w:color w:val="000000"/>
          <w:kern w:val="0"/>
          <w:szCs w:val="24"/>
        </w:rPr>
        <w:t>: 901-906 [PMID: 7877646 DOI: 10.1056/NEJM199504063321401]</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27 </w:t>
      </w:r>
      <w:r w:rsidRPr="000B1C1F">
        <w:rPr>
          <w:rFonts w:ascii="Book Antiqua" w:eastAsia="宋体" w:hAnsi="Book Antiqua"/>
          <w:b/>
          <w:bCs/>
          <w:color w:val="000000"/>
          <w:kern w:val="0"/>
          <w:szCs w:val="24"/>
        </w:rPr>
        <w:t>Neymark N</w:t>
      </w:r>
      <w:r w:rsidRPr="000B1C1F">
        <w:rPr>
          <w:rFonts w:ascii="Book Antiqua" w:eastAsia="宋体" w:hAnsi="Book Antiqua"/>
          <w:color w:val="000000"/>
          <w:kern w:val="0"/>
          <w:szCs w:val="24"/>
        </w:rPr>
        <w:t>, Crott R. Impact of emesis on clinical and economic outcomes of cancer therapy with highly emetogenic chemotherapy regimens: a retrospective analysis of three clinical trials. </w:t>
      </w:r>
      <w:r w:rsidRPr="000B1C1F">
        <w:rPr>
          <w:rFonts w:ascii="Book Antiqua" w:eastAsia="宋体" w:hAnsi="Book Antiqua"/>
          <w:i/>
          <w:iCs/>
          <w:color w:val="000000"/>
          <w:kern w:val="0"/>
          <w:szCs w:val="24"/>
        </w:rPr>
        <w:t>Support Care Cancer</w:t>
      </w:r>
      <w:r w:rsidRPr="000B1C1F">
        <w:rPr>
          <w:rFonts w:ascii="Book Antiqua" w:eastAsia="宋体" w:hAnsi="Book Antiqua"/>
          <w:color w:val="000000"/>
          <w:kern w:val="0"/>
          <w:szCs w:val="24"/>
        </w:rPr>
        <w:t> 2005; </w:t>
      </w:r>
      <w:r w:rsidRPr="000B1C1F">
        <w:rPr>
          <w:rFonts w:ascii="Book Antiqua" w:eastAsia="宋体" w:hAnsi="Book Antiqua"/>
          <w:b/>
          <w:bCs/>
          <w:color w:val="000000"/>
          <w:kern w:val="0"/>
          <w:szCs w:val="24"/>
        </w:rPr>
        <w:t>13</w:t>
      </w:r>
      <w:r w:rsidRPr="000B1C1F">
        <w:rPr>
          <w:rFonts w:ascii="Book Antiqua" w:eastAsia="宋体" w:hAnsi="Book Antiqua"/>
          <w:color w:val="000000"/>
          <w:kern w:val="0"/>
          <w:szCs w:val="24"/>
        </w:rPr>
        <w:t>: 812-818 [PMID: 15834590 DOI: 10.1007/s00520-005-0803-x]</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28 </w:t>
      </w:r>
      <w:r w:rsidRPr="000B1C1F">
        <w:rPr>
          <w:rFonts w:ascii="Book Antiqua" w:eastAsia="宋体" w:hAnsi="Book Antiqua"/>
          <w:b/>
          <w:bCs/>
          <w:color w:val="000000"/>
          <w:kern w:val="0"/>
          <w:szCs w:val="24"/>
        </w:rPr>
        <w:t>Felip E</w:t>
      </w:r>
      <w:r w:rsidRPr="000B1C1F">
        <w:rPr>
          <w:rFonts w:ascii="Book Antiqua" w:eastAsia="宋体" w:hAnsi="Book Antiqua"/>
          <w:color w:val="000000"/>
          <w:kern w:val="0"/>
          <w:szCs w:val="24"/>
        </w:rPr>
        <w:t>, Rosell R, Maestre JA, Rodríguez-Paniagua JM, Morán T, Astudillo J, Alonso G, Borro JM, González-Larriba JL, Torres A, Camps C, Guijarro R, Isla D, Aguiló R, Alberola V, Padilla J, Sánchez-Palencia A, Sánchez JJ, Hermosilla E, Massuti B. Preoperative chemotherapy plus surgery versus surgery plus adjuvant chemotherapy versus surgery alone in early-stage non-small-cell lung cancer.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28</w:t>
      </w:r>
      <w:r w:rsidRPr="000B1C1F">
        <w:rPr>
          <w:rFonts w:ascii="Book Antiqua" w:eastAsia="宋体" w:hAnsi="Book Antiqua"/>
          <w:color w:val="000000"/>
          <w:kern w:val="0"/>
          <w:szCs w:val="24"/>
        </w:rPr>
        <w:t>: 3138-3145 [PMID: 20516435 DOI: 10.1200/JCO.2009.27.6204]</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29 </w:t>
      </w:r>
      <w:r w:rsidRPr="000B1C1F">
        <w:rPr>
          <w:rFonts w:ascii="Book Antiqua" w:eastAsia="宋体" w:hAnsi="Book Antiqua"/>
          <w:b/>
          <w:bCs/>
          <w:color w:val="000000"/>
          <w:kern w:val="0"/>
          <w:szCs w:val="24"/>
        </w:rPr>
        <w:t>Kato H</w:t>
      </w:r>
      <w:r w:rsidRPr="000B1C1F">
        <w:rPr>
          <w:rFonts w:ascii="Book Antiqua" w:eastAsia="宋体" w:hAnsi="Book Antiqua"/>
          <w:color w:val="000000"/>
          <w:kern w:val="0"/>
          <w:szCs w:val="24"/>
        </w:rPr>
        <w:t>, Ichinose Y, Ohta M, Hata E, Tsubota N, Tada H, Watanabe Y, Wada H, Tsuboi M, Hamajima N, Ohta M. A randomized trial of adjuvant chemotherapy with uracil-tegafur for adenocarcinoma of the lung. </w:t>
      </w:r>
      <w:r w:rsidRPr="000B1C1F">
        <w:rPr>
          <w:rFonts w:ascii="Book Antiqua" w:eastAsia="宋体" w:hAnsi="Book Antiqua"/>
          <w:i/>
          <w:iCs/>
          <w:color w:val="000000"/>
          <w:kern w:val="0"/>
          <w:szCs w:val="24"/>
        </w:rPr>
        <w:t>N Engl J Med</w:t>
      </w:r>
      <w:r w:rsidRPr="000B1C1F">
        <w:rPr>
          <w:rFonts w:ascii="Book Antiqua" w:eastAsia="宋体" w:hAnsi="Book Antiqua"/>
          <w:color w:val="000000"/>
          <w:kern w:val="0"/>
          <w:szCs w:val="24"/>
        </w:rPr>
        <w:t> 2004; </w:t>
      </w:r>
      <w:r w:rsidRPr="000B1C1F">
        <w:rPr>
          <w:rFonts w:ascii="Book Antiqua" w:eastAsia="宋体" w:hAnsi="Book Antiqua"/>
          <w:b/>
          <w:bCs/>
          <w:color w:val="000000"/>
          <w:kern w:val="0"/>
          <w:szCs w:val="24"/>
        </w:rPr>
        <w:t>350</w:t>
      </w:r>
      <w:r w:rsidRPr="000B1C1F">
        <w:rPr>
          <w:rFonts w:ascii="Book Antiqua" w:eastAsia="宋体" w:hAnsi="Book Antiqua"/>
          <w:color w:val="000000"/>
          <w:kern w:val="0"/>
          <w:szCs w:val="24"/>
        </w:rPr>
        <w:t>: 1713-1721 [PMID: 15102997 DOI: 10.1056/NEJMoa032792]</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30 </w:t>
      </w:r>
      <w:r w:rsidRPr="000B1C1F">
        <w:rPr>
          <w:rFonts w:ascii="Book Antiqua" w:eastAsia="宋体" w:hAnsi="Book Antiqua"/>
          <w:b/>
          <w:bCs/>
          <w:color w:val="000000"/>
          <w:kern w:val="0"/>
          <w:szCs w:val="24"/>
        </w:rPr>
        <w:t>Arriagada R</w:t>
      </w:r>
      <w:r w:rsidRPr="000B1C1F">
        <w:rPr>
          <w:rFonts w:ascii="Book Antiqua" w:eastAsia="宋体" w:hAnsi="Book Antiqua"/>
          <w:color w:val="000000"/>
          <w:kern w:val="0"/>
          <w:szCs w:val="24"/>
        </w:rPr>
        <w:t>, Bergman B, Dunant A, Le Chevalier T, Pignon JP, Vansteenkiste J. Cisplatin-based adjuvant chemotherapy in patients with completely resected non-small-cell lung cancer. </w:t>
      </w:r>
      <w:r w:rsidRPr="000B1C1F">
        <w:rPr>
          <w:rFonts w:ascii="Book Antiqua" w:eastAsia="宋体" w:hAnsi="Book Antiqua"/>
          <w:i/>
          <w:iCs/>
          <w:color w:val="000000"/>
          <w:kern w:val="0"/>
          <w:szCs w:val="24"/>
        </w:rPr>
        <w:t>N Engl J Med</w:t>
      </w:r>
      <w:r w:rsidRPr="000B1C1F">
        <w:rPr>
          <w:rFonts w:ascii="Book Antiqua" w:eastAsia="宋体" w:hAnsi="Book Antiqua"/>
          <w:color w:val="000000"/>
          <w:kern w:val="0"/>
          <w:szCs w:val="24"/>
        </w:rPr>
        <w:t> 2004; </w:t>
      </w:r>
      <w:r w:rsidRPr="000B1C1F">
        <w:rPr>
          <w:rFonts w:ascii="Book Antiqua" w:eastAsia="宋体" w:hAnsi="Book Antiqua"/>
          <w:b/>
          <w:bCs/>
          <w:color w:val="000000"/>
          <w:kern w:val="0"/>
          <w:szCs w:val="24"/>
        </w:rPr>
        <w:t>350</w:t>
      </w:r>
      <w:r w:rsidRPr="000B1C1F">
        <w:rPr>
          <w:rFonts w:ascii="Book Antiqua" w:eastAsia="宋体" w:hAnsi="Book Antiqua"/>
          <w:color w:val="000000"/>
          <w:kern w:val="0"/>
          <w:szCs w:val="24"/>
        </w:rPr>
        <w:t>: 351-360 [PMID: 14736927 DOI: 10.1056/NEJMoa031644]</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31 </w:t>
      </w:r>
      <w:r w:rsidRPr="000B1C1F">
        <w:rPr>
          <w:rFonts w:ascii="Book Antiqua" w:eastAsia="宋体" w:hAnsi="Book Antiqua"/>
          <w:b/>
          <w:bCs/>
          <w:color w:val="000000"/>
          <w:kern w:val="0"/>
          <w:szCs w:val="24"/>
        </w:rPr>
        <w:t>Strauss GM</w:t>
      </w:r>
      <w:r w:rsidRPr="000B1C1F">
        <w:rPr>
          <w:rFonts w:ascii="Book Antiqua" w:eastAsia="宋体" w:hAnsi="Book Antiqua"/>
          <w:color w:val="000000"/>
          <w:kern w:val="0"/>
          <w:szCs w:val="24"/>
        </w:rPr>
        <w:t>, Herndon JE, Maddaus MA, Johnstone DW, Johnson EA, Harpole DH, Gillenwater HH, Watson DM, Sugarbaker DJ, Schilsky RL, Vokes EE, Green MR. Adjuvant paclitaxel plus carboplatin compared with observation in stage IB non-small-cell lung cancer: CALGB 9633 with the Cancer and Leukemia Group B, Radiation Therapy Oncology Group, and North Central Cancer Treatment Group Study Groups.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2008; </w:t>
      </w:r>
      <w:r w:rsidRPr="000B1C1F">
        <w:rPr>
          <w:rFonts w:ascii="Book Antiqua" w:eastAsia="宋体" w:hAnsi="Book Antiqua"/>
          <w:b/>
          <w:bCs/>
          <w:color w:val="000000"/>
          <w:kern w:val="0"/>
          <w:szCs w:val="24"/>
        </w:rPr>
        <w:t>26</w:t>
      </w:r>
      <w:r w:rsidRPr="000B1C1F">
        <w:rPr>
          <w:rFonts w:ascii="Book Antiqua" w:eastAsia="宋体" w:hAnsi="Book Antiqua"/>
          <w:color w:val="000000"/>
          <w:kern w:val="0"/>
          <w:szCs w:val="24"/>
        </w:rPr>
        <w:t>: 5043-5051 [PMID: 18809614 DOI: 10.1200/JCO.2008.16.4855]</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 xml:space="preserve">32 </w:t>
      </w:r>
      <w:r w:rsidRPr="000B1C1F">
        <w:rPr>
          <w:rFonts w:ascii="Book Antiqua" w:eastAsia="宋体" w:hAnsi="Book Antiqua"/>
          <w:b/>
          <w:color w:val="000000"/>
          <w:kern w:val="0"/>
          <w:szCs w:val="24"/>
        </w:rPr>
        <w:t>Kubota K</w:t>
      </w:r>
      <w:r w:rsidRPr="000B1C1F">
        <w:rPr>
          <w:rFonts w:ascii="Book Antiqua" w:eastAsia="宋体" w:hAnsi="Book Antiqua"/>
          <w:color w:val="000000"/>
          <w:kern w:val="0"/>
          <w:szCs w:val="24"/>
        </w:rPr>
        <w:t>, Kunitoh H, Seto T, Shimada N, Tsuboi M, Okamoto H, Masuda N, Maruyama R, Shibuya M, Watanabe K. A randomized phase II trial of adjuvant chemotherapy with docetaxel plus cisplatin versus paclitaxel plus carboplatin in patients with completely resected non-small cell lung cancer: Safety and feasibility data from trial TORG 0503.</w:t>
      </w:r>
      <w:r w:rsidRPr="000B1C1F">
        <w:rPr>
          <w:rFonts w:ascii="Book Antiqua" w:eastAsia="宋体" w:hAnsi="Book Antiqua"/>
          <w:i/>
          <w:color w:val="000000"/>
          <w:kern w:val="0"/>
          <w:szCs w:val="24"/>
        </w:rPr>
        <w:t xml:space="preserve"> J Clin Oncol </w:t>
      </w:r>
      <w:r w:rsidRPr="000B1C1F">
        <w:rPr>
          <w:rFonts w:ascii="Book Antiqua" w:eastAsia="宋体" w:hAnsi="Book Antiqua"/>
          <w:color w:val="000000"/>
          <w:kern w:val="0"/>
          <w:szCs w:val="24"/>
        </w:rPr>
        <w:t xml:space="preserve">2009; </w:t>
      </w:r>
      <w:r w:rsidRPr="000B1C1F">
        <w:rPr>
          <w:rFonts w:ascii="Book Antiqua" w:eastAsia="宋体" w:hAnsi="Book Antiqua"/>
          <w:b/>
          <w:color w:val="000000"/>
          <w:kern w:val="0"/>
          <w:szCs w:val="24"/>
        </w:rPr>
        <w:t>27</w:t>
      </w:r>
      <w:r w:rsidRPr="000B1C1F">
        <w:rPr>
          <w:rFonts w:ascii="Book Antiqua" w:eastAsia="宋体" w:hAnsi="Book Antiqua"/>
          <w:color w:val="000000"/>
          <w:kern w:val="0"/>
          <w:szCs w:val="24"/>
        </w:rPr>
        <w:t>: 7561.</w:t>
      </w:r>
    </w:p>
    <w:p w:rsidR="00D83606" w:rsidRPr="000B1C1F" w:rsidRDefault="00D83606" w:rsidP="00352433">
      <w:pPr>
        <w:widowControl/>
        <w:adjustRightInd w:val="0"/>
        <w:snapToGrid w:val="0"/>
        <w:spacing w:line="360" w:lineRule="auto"/>
        <w:outlineLvl w:val="3"/>
        <w:rPr>
          <w:rFonts w:ascii="Book Antiqua" w:eastAsia="MS PGothic" w:hAnsi="Book Antiqua"/>
          <w:szCs w:val="24"/>
        </w:rPr>
      </w:pPr>
      <w:r w:rsidRPr="000B1C1F">
        <w:rPr>
          <w:rFonts w:ascii="Book Antiqua" w:eastAsia="宋体" w:hAnsi="Book Antiqua"/>
          <w:color w:val="000000"/>
          <w:kern w:val="0"/>
          <w:szCs w:val="24"/>
        </w:rPr>
        <w:t>33</w:t>
      </w:r>
      <w:r w:rsidR="00456500" w:rsidRPr="000B1C1F">
        <w:rPr>
          <w:rFonts w:ascii="Book Antiqua" w:eastAsia="宋体" w:hAnsi="Book Antiqua"/>
          <w:b/>
          <w:color w:val="000000"/>
          <w:kern w:val="0"/>
          <w:szCs w:val="24"/>
        </w:rPr>
        <w:t xml:space="preserve"> Yang XN</w:t>
      </w:r>
      <w:r w:rsidR="00456500" w:rsidRPr="000B1C1F">
        <w:rPr>
          <w:rFonts w:ascii="Book Antiqua" w:eastAsia="宋体" w:hAnsi="Book Antiqua"/>
          <w:color w:val="000000"/>
          <w:kern w:val="0"/>
          <w:szCs w:val="24"/>
        </w:rPr>
        <w:t>, Cheng G, Ben XS</w:t>
      </w:r>
      <w:r w:rsidR="00456500" w:rsidRPr="000B1C1F">
        <w:rPr>
          <w:rFonts w:ascii="Book Antiqua" w:hAnsi="Book Antiqua"/>
          <w:color w:val="000000"/>
          <w:kern w:val="0"/>
          <w:szCs w:val="24"/>
        </w:rPr>
        <w:t>,</w:t>
      </w:r>
      <w:r w:rsidR="00456500" w:rsidRPr="000B1C1F">
        <w:rPr>
          <w:rFonts w:ascii="Book Antiqua" w:hAnsi="Book Antiqua"/>
          <w:szCs w:val="24"/>
          <w:lang w:val="en"/>
        </w:rPr>
        <w:t xml:space="preserve"> Luo HH, Wang CL, Zhong W, Ge D, Qiao GB, Wang Z, Shentu Y, Yang J, Yan HH, Wu YL.</w:t>
      </w:r>
      <w:r w:rsidR="00456500" w:rsidRPr="000B1C1F">
        <w:rPr>
          <w:rFonts w:ascii="Book Antiqua" w:eastAsia="MS PGothic" w:hAnsi="Book Antiqua"/>
          <w:szCs w:val="24"/>
        </w:rPr>
        <w:t xml:space="preserve"> </w:t>
      </w:r>
      <w:r w:rsidRPr="000B1C1F">
        <w:rPr>
          <w:rFonts w:ascii="Book Antiqua" w:eastAsia="宋体" w:hAnsi="Book Antiqua"/>
          <w:color w:val="000000"/>
          <w:kern w:val="0"/>
          <w:szCs w:val="24"/>
        </w:rPr>
        <w:t xml:space="preserve">Survival study of neoadjuvant versus adjuvant chemotherapy with docetaxel combined carboplatin in resectable stage IB to IIIA non-small lung cancer. </w:t>
      </w:r>
      <w:r w:rsidRPr="000B1C1F">
        <w:rPr>
          <w:rFonts w:ascii="Book Antiqua" w:eastAsia="宋体" w:hAnsi="Book Antiqua"/>
          <w:i/>
          <w:color w:val="000000"/>
          <w:kern w:val="0"/>
          <w:szCs w:val="24"/>
        </w:rPr>
        <w:t xml:space="preserve">J Clin Oncol </w:t>
      </w:r>
      <w:r w:rsidRPr="000B1C1F">
        <w:rPr>
          <w:rFonts w:ascii="Book Antiqua" w:eastAsia="宋体" w:hAnsi="Book Antiqua"/>
          <w:color w:val="000000"/>
          <w:kern w:val="0"/>
          <w:szCs w:val="24"/>
        </w:rPr>
        <w:t xml:space="preserve">2013; </w:t>
      </w:r>
      <w:r w:rsidRPr="000B1C1F">
        <w:rPr>
          <w:rFonts w:ascii="Book Antiqua" w:eastAsia="宋体" w:hAnsi="Book Antiqua"/>
          <w:b/>
          <w:color w:val="000000"/>
          <w:kern w:val="0"/>
          <w:szCs w:val="24"/>
        </w:rPr>
        <w:t>31</w:t>
      </w:r>
      <w:r w:rsidRPr="000B1C1F">
        <w:rPr>
          <w:rFonts w:ascii="Book Antiqua" w:eastAsia="宋体" w:hAnsi="Book Antiqua"/>
          <w:color w:val="000000"/>
          <w:kern w:val="0"/>
          <w:szCs w:val="24"/>
        </w:rPr>
        <w:t>, 7537.</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34 </w:t>
      </w:r>
      <w:r w:rsidRPr="000B1C1F">
        <w:rPr>
          <w:rFonts w:ascii="Book Antiqua" w:eastAsia="宋体" w:hAnsi="Book Antiqua"/>
          <w:b/>
          <w:bCs/>
          <w:color w:val="000000"/>
          <w:kern w:val="0"/>
          <w:szCs w:val="24"/>
        </w:rPr>
        <w:t>Maruyama R</w:t>
      </w:r>
      <w:r w:rsidRPr="000B1C1F">
        <w:rPr>
          <w:rFonts w:ascii="Book Antiqua" w:eastAsia="宋体" w:hAnsi="Book Antiqua"/>
          <w:color w:val="000000"/>
          <w:kern w:val="0"/>
          <w:szCs w:val="24"/>
        </w:rPr>
        <w:t>, Yoshino I, Tokunaga S, Ohta M, Kato M, Yoshimine H, Yamazaki K, Nakanishi Y, Ichinose Y. Feasibility trial of adjuvant chemotherapy with paclitaxel and carboplatin after surgical resection in Japanese patients with non-small cell lung cancer: report of the Lung Oncology Group in Kyushu (LOGIK) protocol 0501. </w:t>
      </w:r>
      <w:r w:rsidRPr="000B1C1F">
        <w:rPr>
          <w:rFonts w:ascii="Book Antiqua" w:eastAsia="宋体" w:hAnsi="Book Antiqua"/>
          <w:i/>
          <w:iCs/>
          <w:color w:val="000000"/>
          <w:kern w:val="0"/>
          <w:szCs w:val="24"/>
        </w:rPr>
        <w:t>Gen Thorac Cardiovasc Surg</w:t>
      </w:r>
      <w:r w:rsidRPr="000B1C1F">
        <w:rPr>
          <w:rFonts w:ascii="Book Antiqua" w:eastAsia="宋体" w:hAnsi="Book Antiqua"/>
          <w:color w:val="000000"/>
          <w:kern w:val="0"/>
          <w:szCs w:val="24"/>
        </w:rPr>
        <w:t> 2008; </w:t>
      </w:r>
      <w:r w:rsidRPr="000B1C1F">
        <w:rPr>
          <w:rFonts w:ascii="Book Antiqua" w:eastAsia="宋体" w:hAnsi="Book Antiqua"/>
          <w:b/>
          <w:bCs/>
          <w:color w:val="000000"/>
          <w:kern w:val="0"/>
          <w:szCs w:val="24"/>
        </w:rPr>
        <w:t>56</w:t>
      </w:r>
      <w:r w:rsidRPr="000B1C1F">
        <w:rPr>
          <w:rFonts w:ascii="Book Antiqua" w:eastAsia="宋体" w:hAnsi="Book Antiqua"/>
          <w:color w:val="000000"/>
          <w:kern w:val="0"/>
          <w:szCs w:val="24"/>
        </w:rPr>
        <w:t>: 68-73 [PMID: 18297461 DOI: 10.1007/s11748-007-0188-5]</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35 </w:t>
      </w:r>
      <w:r w:rsidRPr="000B1C1F">
        <w:rPr>
          <w:rFonts w:ascii="Book Antiqua" w:eastAsia="宋体" w:hAnsi="Book Antiqua"/>
          <w:b/>
          <w:bCs/>
          <w:color w:val="000000"/>
          <w:kern w:val="0"/>
          <w:szCs w:val="24"/>
        </w:rPr>
        <w:t>Gandara DR</w:t>
      </w:r>
      <w:r w:rsidRPr="000B1C1F">
        <w:rPr>
          <w:rFonts w:ascii="Book Antiqua" w:eastAsia="宋体" w:hAnsi="Book Antiqua"/>
          <w:color w:val="000000"/>
          <w:kern w:val="0"/>
          <w:szCs w:val="24"/>
        </w:rPr>
        <w:t>, Kawaguchi T, Crowley J, Moon J, Furuse K, Kawahara M, Teramukai S, Ohe Y, Kubota K, Williamson SK, Gautschi O, Lenz HJ, McLeod HL, Lara PN, Coltman CA, Fukuoka M, Saijo N, Fukushima M, Mack PC. Japanese-US common-arm analysis of paclitaxel plus carboplatin in advanced non-small-cell lung cancer: a model for assessing population-related pharmacogenomics. </w:t>
      </w:r>
      <w:r w:rsidRPr="000B1C1F">
        <w:rPr>
          <w:rFonts w:ascii="Book Antiqua" w:eastAsia="宋体" w:hAnsi="Book Antiqua"/>
          <w:i/>
          <w:iCs/>
          <w:color w:val="000000"/>
          <w:kern w:val="0"/>
          <w:szCs w:val="24"/>
        </w:rPr>
        <w:t>J Clin Oncol</w:t>
      </w:r>
      <w:r w:rsidRPr="000B1C1F">
        <w:rPr>
          <w:rFonts w:ascii="Book Antiqua" w:eastAsia="宋体" w:hAnsi="Book Antiqua"/>
          <w:color w:val="000000"/>
          <w:kern w:val="0"/>
          <w:szCs w:val="24"/>
        </w:rPr>
        <w:t> 2009; </w:t>
      </w:r>
      <w:r w:rsidRPr="000B1C1F">
        <w:rPr>
          <w:rFonts w:ascii="Book Antiqua" w:eastAsia="宋体" w:hAnsi="Book Antiqua"/>
          <w:b/>
          <w:bCs/>
          <w:color w:val="000000"/>
          <w:kern w:val="0"/>
          <w:szCs w:val="24"/>
        </w:rPr>
        <w:t>27</w:t>
      </w:r>
      <w:r w:rsidRPr="000B1C1F">
        <w:rPr>
          <w:rFonts w:ascii="Book Antiqua" w:eastAsia="宋体" w:hAnsi="Book Antiqua"/>
          <w:color w:val="000000"/>
          <w:kern w:val="0"/>
          <w:szCs w:val="24"/>
        </w:rPr>
        <w:t>: 3540-3546 [PMID: 19470925 DOI: 10.1200/JCO.2008.20.8793]</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36 </w:t>
      </w:r>
      <w:r w:rsidRPr="000B1C1F">
        <w:rPr>
          <w:rFonts w:ascii="Book Antiqua" w:eastAsia="宋体" w:hAnsi="Book Antiqua"/>
          <w:b/>
          <w:bCs/>
          <w:color w:val="000000"/>
          <w:kern w:val="0"/>
          <w:szCs w:val="24"/>
        </w:rPr>
        <w:t>Sun HB</w:t>
      </w:r>
      <w:r w:rsidRPr="000B1C1F">
        <w:rPr>
          <w:rFonts w:ascii="Book Antiqua" w:eastAsia="宋体" w:hAnsi="Book Antiqua"/>
          <w:color w:val="000000"/>
          <w:kern w:val="0"/>
          <w:szCs w:val="24"/>
        </w:rPr>
        <w:t>, Wang SY, Ou W, Zhang BB, Yang H, Fang Q. The feasibility of adjuvant carboplatin and docetaxel in patients with curatively resected locally advanced non-small cell lung cancer. </w:t>
      </w:r>
      <w:r w:rsidRPr="000B1C1F">
        <w:rPr>
          <w:rFonts w:ascii="Book Antiqua" w:eastAsia="宋体" w:hAnsi="Book Antiqua"/>
          <w:i/>
          <w:iCs/>
          <w:color w:val="000000"/>
          <w:kern w:val="0"/>
          <w:szCs w:val="24"/>
        </w:rPr>
        <w:t>Lung Cancer</w:t>
      </w:r>
      <w:r w:rsidRPr="000B1C1F">
        <w:rPr>
          <w:rFonts w:ascii="Book Antiqua" w:eastAsia="宋体" w:hAnsi="Book Antiqua"/>
          <w:color w:val="000000"/>
          <w:kern w:val="0"/>
          <w:szCs w:val="24"/>
        </w:rPr>
        <w:t> 2010; </w:t>
      </w:r>
      <w:r w:rsidRPr="000B1C1F">
        <w:rPr>
          <w:rFonts w:ascii="Book Antiqua" w:eastAsia="宋体" w:hAnsi="Book Antiqua"/>
          <w:b/>
          <w:bCs/>
          <w:color w:val="000000"/>
          <w:kern w:val="0"/>
          <w:szCs w:val="24"/>
        </w:rPr>
        <w:t>68</w:t>
      </w:r>
      <w:r w:rsidRPr="000B1C1F">
        <w:rPr>
          <w:rFonts w:ascii="Book Antiqua" w:eastAsia="宋体" w:hAnsi="Book Antiqua"/>
          <w:color w:val="000000"/>
          <w:kern w:val="0"/>
          <w:szCs w:val="24"/>
        </w:rPr>
        <w:t>: 403-408 [PMID: 19913325 DOI: 10.1016/j.lungcan.2009.10.002]</w:t>
      </w:r>
    </w:p>
    <w:p w:rsidR="00D83606" w:rsidRPr="000B1C1F" w:rsidRDefault="00D83606" w:rsidP="00352433">
      <w:pPr>
        <w:adjustRightInd w:val="0"/>
        <w:snapToGrid w:val="0"/>
        <w:spacing w:line="360" w:lineRule="auto"/>
        <w:rPr>
          <w:rFonts w:ascii="Book Antiqua" w:eastAsia="宋体" w:hAnsi="Book Antiqua"/>
          <w:color w:val="000000"/>
          <w:kern w:val="0"/>
          <w:szCs w:val="24"/>
        </w:rPr>
      </w:pPr>
      <w:r w:rsidRPr="000B1C1F">
        <w:rPr>
          <w:rFonts w:ascii="Book Antiqua" w:eastAsia="宋体" w:hAnsi="Book Antiqua"/>
          <w:color w:val="000000"/>
          <w:kern w:val="0"/>
          <w:szCs w:val="24"/>
        </w:rPr>
        <w:t>37 </w:t>
      </w:r>
      <w:r w:rsidRPr="000B1C1F">
        <w:rPr>
          <w:rFonts w:ascii="Book Antiqua" w:eastAsia="宋体" w:hAnsi="Book Antiqua"/>
          <w:b/>
          <w:bCs/>
          <w:color w:val="000000"/>
          <w:kern w:val="0"/>
          <w:szCs w:val="24"/>
        </w:rPr>
        <w:t>Sawabata N</w:t>
      </w:r>
      <w:r w:rsidRPr="000B1C1F">
        <w:rPr>
          <w:rFonts w:ascii="Book Antiqua" w:eastAsia="宋体" w:hAnsi="Book Antiqua"/>
          <w:color w:val="000000"/>
          <w:kern w:val="0"/>
          <w:szCs w:val="24"/>
        </w:rPr>
        <w:t>, Miyaoka E, Asamura H, Nakanishi Y, Eguchi K, Mori M, Nomori H, Fujii Y, Okumura M, Yokoi K. Japanese lung cancer registry study of 11,663 surgical cases in 2004: demographic and prognosis changes over decade. </w:t>
      </w:r>
      <w:r w:rsidRPr="000B1C1F">
        <w:rPr>
          <w:rFonts w:ascii="Book Antiqua" w:eastAsia="宋体" w:hAnsi="Book Antiqua"/>
          <w:i/>
          <w:iCs/>
          <w:color w:val="000000"/>
          <w:kern w:val="0"/>
          <w:szCs w:val="24"/>
        </w:rPr>
        <w:t>J Thorac Oncol</w:t>
      </w:r>
      <w:r w:rsidRPr="000B1C1F">
        <w:rPr>
          <w:rFonts w:ascii="Book Antiqua" w:eastAsia="宋体" w:hAnsi="Book Antiqua"/>
          <w:color w:val="000000"/>
          <w:kern w:val="0"/>
          <w:szCs w:val="24"/>
        </w:rPr>
        <w:t> 2011; </w:t>
      </w:r>
      <w:r w:rsidRPr="000B1C1F">
        <w:rPr>
          <w:rFonts w:ascii="Book Antiqua" w:eastAsia="宋体" w:hAnsi="Book Antiqua"/>
          <w:b/>
          <w:bCs/>
          <w:color w:val="000000"/>
          <w:kern w:val="0"/>
          <w:szCs w:val="24"/>
        </w:rPr>
        <w:t>6</w:t>
      </w:r>
      <w:r w:rsidRPr="000B1C1F">
        <w:rPr>
          <w:rFonts w:ascii="Book Antiqua" w:eastAsia="宋体" w:hAnsi="Book Antiqua"/>
          <w:color w:val="000000"/>
          <w:kern w:val="0"/>
          <w:szCs w:val="24"/>
        </w:rPr>
        <w:t>: 1229-1235 [PMID: 21610521 DOI: 10.1097/JTO.0b013e318219aae2]</w:t>
      </w:r>
    </w:p>
    <w:p w:rsidR="00D83606" w:rsidRPr="000B1C1F" w:rsidRDefault="00D83606" w:rsidP="00352433">
      <w:pPr>
        <w:adjustRightInd w:val="0"/>
        <w:snapToGrid w:val="0"/>
        <w:spacing w:line="360" w:lineRule="auto"/>
        <w:rPr>
          <w:rFonts w:ascii="Book Antiqua" w:hAnsi="Book Antiqua"/>
          <w:szCs w:val="24"/>
        </w:rPr>
      </w:pPr>
    </w:p>
    <w:p w:rsidR="00316E98" w:rsidRPr="000B1C1F" w:rsidRDefault="00316E98" w:rsidP="00E47EAC">
      <w:pPr>
        <w:adjustRightInd w:val="0"/>
        <w:snapToGrid w:val="0"/>
        <w:spacing w:line="360" w:lineRule="auto"/>
        <w:jc w:val="right"/>
        <w:rPr>
          <w:rFonts w:ascii="Book Antiqua" w:hAnsi="Book Antiqua"/>
          <w:b/>
          <w:bCs/>
          <w:color w:val="000000"/>
          <w:szCs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0B1C1F">
        <w:rPr>
          <w:rStyle w:val="ad"/>
          <w:rFonts w:ascii="Book Antiqua" w:hAnsi="Book Antiqua"/>
          <w:noProof/>
          <w:color w:val="000000"/>
          <w:szCs w:val="24"/>
        </w:rPr>
        <w:t>P-Reviewer</w:t>
      </w:r>
      <w:bookmarkEnd w:id="22"/>
      <w:bookmarkEnd w:id="23"/>
      <w:r w:rsidR="00545EE1" w:rsidRPr="000B1C1F">
        <w:rPr>
          <w:rStyle w:val="ad"/>
          <w:rFonts w:ascii="Book Antiqua" w:eastAsia="宋体" w:hAnsi="Book Antiqua"/>
          <w:noProof/>
          <w:color w:val="000000"/>
          <w:szCs w:val="24"/>
          <w:lang w:eastAsia="zh-CN"/>
        </w:rPr>
        <w:t>s</w:t>
      </w:r>
      <w:r w:rsidRPr="000B1C1F">
        <w:rPr>
          <w:rStyle w:val="ad"/>
          <w:rFonts w:ascii="Book Antiqua" w:hAnsi="Book Antiqua"/>
          <w:noProof/>
          <w:color w:val="000000"/>
          <w:szCs w:val="24"/>
        </w:rPr>
        <w:t>:</w:t>
      </w:r>
      <w:r w:rsidRPr="000B1C1F">
        <w:rPr>
          <w:rFonts w:ascii="Book Antiqua" w:hAnsi="Book Antiqua"/>
          <w:b/>
          <w:bCs/>
          <w:color w:val="000000"/>
          <w:szCs w:val="24"/>
        </w:rPr>
        <w:t xml:space="preserve"> </w:t>
      </w:r>
      <w:r w:rsidR="00545EE1" w:rsidRPr="000B1C1F">
        <w:rPr>
          <w:rFonts w:ascii="Book Antiqua" w:hAnsi="Book Antiqua"/>
          <w:bCs/>
          <w:color w:val="000000"/>
          <w:szCs w:val="24"/>
        </w:rPr>
        <w:t>Altug S, Huang CJ,</w:t>
      </w:r>
      <w:r w:rsidR="00545EE1" w:rsidRPr="000B1C1F">
        <w:rPr>
          <w:rFonts w:ascii="Book Antiqua" w:eastAsia="宋体" w:hAnsi="Book Antiqua"/>
          <w:bCs/>
          <w:color w:val="000000"/>
          <w:szCs w:val="24"/>
          <w:lang w:eastAsia="zh-CN"/>
        </w:rPr>
        <w:t xml:space="preserve"> Garfield D</w:t>
      </w:r>
      <w:r w:rsidR="002D69FE">
        <w:rPr>
          <w:rFonts w:ascii="Book Antiqua" w:eastAsia="宋体" w:hAnsi="Book Antiqua" w:hint="eastAsia"/>
          <w:bCs/>
          <w:color w:val="000000"/>
          <w:szCs w:val="24"/>
          <w:lang w:eastAsia="zh-CN"/>
        </w:rPr>
        <w:t>,</w:t>
      </w:r>
      <w:r w:rsidR="002D69FE" w:rsidRPr="002D69FE">
        <w:t xml:space="preserve"> </w:t>
      </w:r>
      <w:r w:rsidR="002D69FE" w:rsidRPr="002D69FE">
        <w:rPr>
          <w:rFonts w:ascii="Book Antiqua" w:eastAsia="宋体" w:hAnsi="Book Antiqua"/>
          <w:bCs/>
          <w:color w:val="000000"/>
          <w:szCs w:val="24"/>
          <w:lang w:eastAsia="zh-CN"/>
        </w:rPr>
        <w:t xml:space="preserve">Freixinet JL </w:t>
      </w:r>
      <w:r w:rsidR="002D69FE">
        <w:rPr>
          <w:rFonts w:ascii="Book Antiqua" w:eastAsia="宋体" w:hAnsi="Book Antiqua" w:hint="eastAsia"/>
          <w:bCs/>
          <w:color w:val="000000"/>
          <w:szCs w:val="24"/>
          <w:lang w:eastAsia="zh-CN"/>
        </w:rPr>
        <w:t xml:space="preserve"> </w:t>
      </w:r>
      <w:r w:rsidRPr="000B1C1F">
        <w:rPr>
          <w:rFonts w:ascii="Book Antiqua" w:hAnsi="Book Antiqua"/>
          <w:b/>
          <w:bCs/>
          <w:color w:val="000000"/>
          <w:szCs w:val="24"/>
        </w:rPr>
        <w:t xml:space="preserve">S-Editor: </w:t>
      </w:r>
      <w:r w:rsidRPr="000B1C1F">
        <w:rPr>
          <w:rFonts w:ascii="Book Antiqua" w:hAnsi="Book Antiqua"/>
          <w:bCs/>
          <w:color w:val="000000"/>
          <w:szCs w:val="24"/>
        </w:rPr>
        <w:t xml:space="preserve">Wen LL  </w:t>
      </w:r>
      <w:r w:rsidRPr="000B1C1F">
        <w:rPr>
          <w:rFonts w:ascii="Book Antiqua" w:hAnsi="Book Antiqua"/>
          <w:b/>
          <w:bCs/>
          <w:color w:val="000000"/>
          <w:szCs w:val="24"/>
        </w:rPr>
        <w:t xml:space="preserve">         </w:t>
      </w:r>
      <w:r w:rsidRPr="000B1C1F">
        <w:rPr>
          <w:rFonts w:ascii="Book Antiqua" w:hAnsi="Book Antiqua"/>
          <w:color w:val="000000"/>
          <w:szCs w:val="24"/>
        </w:rPr>
        <w:t xml:space="preserve">  </w:t>
      </w:r>
      <w:r w:rsidRPr="000B1C1F">
        <w:rPr>
          <w:rFonts w:ascii="Book Antiqua" w:hAnsi="Book Antiqua"/>
          <w:b/>
          <w:bCs/>
          <w:color w:val="000000"/>
          <w:szCs w:val="24"/>
        </w:rPr>
        <w:t xml:space="preserve">L-Editor:                </w:t>
      </w:r>
      <w:r w:rsidRPr="000B1C1F">
        <w:rPr>
          <w:rFonts w:ascii="Book Antiqua" w:hAnsi="Book Antiqua"/>
          <w:color w:val="000000"/>
          <w:szCs w:val="24"/>
        </w:rPr>
        <w:t xml:space="preserve">  </w:t>
      </w:r>
      <w:r w:rsidRPr="000B1C1F">
        <w:rPr>
          <w:rFonts w:ascii="Book Antiqua" w:hAnsi="Book Antiqua"/>
          <w:b/>
          <w:bCs/>
          <w:color w:val="000000"/>
          <w:szCs w:val="24"/>
        </w:rPr>
        <w:t>E-Editor:</w:t>
      </w:r>
    </w:p>
    <w:bookmarkEnd w:id="24"/>
    <w:bookmarkEnd w:id="25"/>
    <w:bookmarkEnd w:id="26"/>
    <w:bookmarkEnd w:id="27"/>
    <w:bookmarkEnd w:id="28"/>
    <w:bookmarkEnd w:id="29"/>
    <w:bookmarkEnd w:id="30"/>
    <w:bookmarkEnd w:id="31"/>
    <w:p w:rsidR="00B53294" w:rsidRPr="000B1C1F" w:rsidRDefault="00B02D77" w:rsidP="00352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Theme="minorEastAsia" w:hAnsi="Book Antiqua"/>
          <w:kern w:val="0"/>
          <w:szCs w:val="24"/>
        </w:rPr>
      </w:pPr>
      <w:r w:rsidRPr="000B1C1F">
        <w:rPr>
          <w:rFonts w:ascii="Book Antiqua" w:eastAsia="宋体" w:hAnsi="Book Antiqua"/>
          <w:kern w:val="0"/>
          <w:szCs w:val="24"/>
          <w:lang w:eastAsia="zh-CN"/>
        </w:rPr>
        <w:br w:type="page"/>
      </w:r>
    </w:p>
    <w:p w:rsidR="00AB19E1" w:rsidRPr="00CE1AB3" w:rsidRDefault="00AB19E1" w:rsidP="00AB19E1">
      <w:pPr>
        <w:pStyle w:val="5"/>
        <w:adjustRightInd w:val="0"/>
        <w:snapToGrid w:val="0"/>
        <w:spacing w:line="360" w:lineRule="auto"/>
        <w:ind w:leftChars="0" w:left="0" w:right="480"/>
        <w:rPr>
          <w:rFonts w:ascii="Book Antiqua" w:eastAsia="宋体" w:hAnsi="Book Antiqua"/>
          <w:kern w:val="0"/>
          <w:szCs w:val="24"/>
          <w:lang w:eastAsia="zh-CN"/>
        </w:rPr>
      </w:pPr>
      <w:r w:rsidRPr="00AB19E1">
        <w:rPr>
          <w:rFonts w:ascii="Book Antiqua" w:hAnsi="Book Antiqua"/>
          <w:b/>
          <w:szCs w:val="24"/>
        </w:rPr>
        <w:t>Figure 1</w:t>
      </w:r>
      <w:r w:rsidRPr="00AB19E1">
        <w:rPr>
          <w:rFonts w:ascii="Book Antiqua" w:hAnsi="Book Antiqua"/>
          <w:b/>
          <w:iCs/>
          <w:szCs w:val="24"/>
        </w:rPr>
        <w:t xml:space="preserve"> </w:t>
      </w:r>
      <w:r w:rsidRPr="00AB19E1">
        <w:rPr>
          <w:rFonts w:ascii="Book Antiqua" w:hAnsi="Book Antiqua"/>
          <w:b/>
          <w:szCs w:val="24"/>
        </w:rPr>
        <w:t>Recurrence-free survival</w:t>
      </w:r>
      <w:r w:rsidRPr="00AB19E1">
        <w:rPr>
          <w:rFonts w:ascii="Book Antiqua" w:eastAsia="宋体" w:hAnsi="Book Antiqua" w:hint="eastAsia"/>
          <w:b/>
          <w:szCs w:val="24"/>
          <w:lang w:eastAsia="zh-CN"/>
        </w:rPr>
        <w:t>.</w:t>
      </w:r>
      <w:r w:rsidRPr="00CE1AB3">
        <w:rPr>
          <w:rFonts w:ascii="Book Antiqua" w:eastAsia="MS PGothic" w:hAnsi="Book Antiqua"/>
          <w:kern w:val="0"/>
          <w:szCs w:val="24"/>
          <w:lang w:val="en"/>
        </w:rPr>
        <w:t xml:space="preserve"> A: </w:t>
      </w:r>
      <w:r w:rsidRPr="00CE1AB3">
        <w:rPr>
          <w:rFonts w:ascii="Book Antiqua" w:hAnsi="Book Antiqua"/>
          <w:kern w:val="0"/>
          <w:szCs w:val="24"/>
        </w:rPr>
        <w:t xml:space="preserve">The 2-year </w:t>
      </w:r>
      <w:r w:rsidRPr="00AB19E1">
        <w:rPr>
          <w:rFonts w:ascii="Book Antiqua" w:hAnsi="Book Antiqua"/>
          <w:kern w:val="0"/>
          <w:szCs w:val="24"/>
        </w:rPr>
        <w:t xml:space="preserve">recurrence-free survival </w:t>
      </w:r>
      <w:r>
        <w:rPr>
          <w:rFonts w:ascii="Book Antiqua" w:eastAsia="宋体" w:hAnsi="Book Antiqua" w:hint="eastAsia"/>
          <w:kern w:val="0"/>
          <w:szCs w:val="24"/>
          <w:lang w:eastAsia="zh-CN"/>
        </w:rPr>
        <w:t>(</w:t>
      </w:r>
      <w:r w:rsidRPr="00CE1AB3">
        <w:rPr>
          <w:rFonts w:ascii="Book Antiqua" w:hAnsi="Book Antiqua"/>
          <w:kern w:val="0"/>
          <w:szCs w:val="24"/>
        </w:rPr>
        <w:t>RFS</w:t>
      </w:r>
      <w:r>
        <w:rPr>
          <w:rFonts w:ascii="Book Antiqua" w:eastAsia="宋体" w:hAnsi="Book Antiqua" w:hint="eastAsia"/>
          <w:kern w:val="0"/>
          <w:szCs w:val="24"/>
          <w:lang w:eastAsia="zh-CN"/>
        </w:rPr>
        <w:t>)</w:t>
      </w:r>
      <w:r w:rsidRPr="00CE1AB3">
        <w:rPr>
          <w:rFonts w:ascii="Book Antiqua" w:hAnsi="Book Antiqua"/>
          <w:kern w:val="0"/>
          <w:szCs w:val="24"/>
        </w:rPr>
        <w:t xml:space="preserve"> rate was </w:t>
      </w:r>
      <w:r w:rsidRPr="00CE1AB3">
        <w:rPr>
          <w:rFonts w:ascii="Book Antiqua" w:hAnsi="Book Antiqua"/>
          <w:szCs w:val="24"/>
        </w:rPr>
        <w:t>69.8</w:t>
      </w:r>
      <w:r w:rsidRPr="00CE1AB3">
        <w:rPr>
          <w:rFonts w:ascii="Book Antiqua" w:eastAsia="MS PGothic" w:hAnsi="Book Antiqua"/>
          <w:kern w:val="0"/>
          <w:szCs w:val="24"/>
          <w:lang w:val="en"/>
        </w:rPr>
        <w:t>%. B:</w:t>
      </w:r>
      <w:r w:rsidRPr="00CE1AB3">
        <w:rPr>
          <w:rFonts w:ascii="Book Antiqua" w:hAnsi="Book Antiqua"/>
          <w:kern w:val="0"/>
          <w:szCs w:val="24"/>
        </w:rPr>
        <w:t xml:space="preserve"> </w:t>
      </w:r>
      <w:r w:rsidRPr="00CE1AB3">
        <w:rPr>
          <w:rFonts w:ascii="Book Antiqua" w:eastAsia="EMDKD C+ Gulliver RM" w:hAnsi="Book Antiqua"/>
          <w:szCs w:val="24"/>
        </w:rPr>
        <w:t xml:space="preserve">The </w:t>
      </w:r>
      <w:r w:rsidRPr="00CE1AB3">
        <w:rPr>
          <w:rFonts w:ascii="Book Antiqua" w:hAnsi="Book Antiqua"/>
          <w:kern w:val="0"/>
          <w:szCs w:val="24"/>
        </w:rPr>
        <w:t>RFS</w:t>
      </w:r>
      <w:r w:rsidRPr="00CE1AB3">
        <w:rPr>
          <w:rFonts w:ascii="Book Antiqua" w:eastAsia="MS PGothic" w:hAnsi="Book Antiqua"/>
          <w:szCs w:val="24"/>
        </w:rPr>
        <w:t xml:space="preserve"> curves stratified by pathological stage.</w:t>
      </w:r>
      <w:r w:rsidRPr="00CE1AB3">
        <w:rPr>
          <w:rFonts w:ascii="Book Antiqua" w:hAnsi="Book Antiqua"/>
          <w:kern w:val="0"/>
          <w:szCs w:val="24"/>
        </w:rPr>
        <w:t xml:space="preserve"> IB:</w:t>
      </w:r>
      <w:r w:rsidRPr="00CE1AB3">
        <w:rPr>
          <w:rFonts w:ascii="Book Antiqua" w:hAnsi="Book Antiqua"/>
          <w:b/>
          <w:kern w:val="0"/>
          <w:szCs w:val="24"/>
        </w:rPr>
        <w:t xml:space="preserve"> </w:t>
      </w:r>
      <w:r w:rsidRPr="00CE1AB3">
        <w:rPr>
          <w:rFonts w:ascii="Book Antiqua" w:hAnsi="Book Antiqua"/>
          <w:kern w:val="0"/>
          <w:szCs w:val="24"/>
        </w:rPr>
        <w:t>Heaviest line</w:t>
      </w:r>
      <w:r w:rsidRPr="00CE1AB3">
        <w:rPr>
          <w:rFonts w:ascii="Book Antiqua" w:eastAsia="宋体" w:hAnsi="Book Antiqua"/>
          <w:kern w:val="0"/>
          <w:szCs w:val="24"/>
          <w:lang w:eastAsia="zh-CN"/>
        </w:rPr>
        <w:t>;</w:t>
      </w:r>
      <w:r w:rsidRPr="00CE1AB3">
        <w:rPr>
          <w:rFonts w:ascii="Book Antiqua" w:hAnsi="Book Antiqua"/>
          <w:kern w:val="0"/>
          <w:szCs w:val="24"/>
        </w:rPr>
        <w:t xml:space="preserve"> II: Second heaviest line</w:t>
      </w:r>
      <w:r w:rsidRPr="00CE1AB3">
        <w:rPr>
          <w:rFonts w:ascii="Book Antiqua" w:eastAsia="宋体" w:hAnsi="Book Antiqua"/>
          <w:kern w:val="0"/>
          <w:szCs w:val="24"/>
          <w:lang w:eastAsia="zh-CN"/>
        </w:rPr>
        <w:t>;</w:t>
      </w:r>
      <w:r w:rsidRPr="00CE1AB3">
        <w:rPr>
          <w:rFonts w:ascii="Book Antiqua" w:hAnsi="Book Antiqua"/>
          <w:kern w:val="0"/>
          <w:szCs w:val="24"/>
        </w:rPr>
        <w:t xml:space="preserve"> IIIA: Thin line.</w:t>
      </w:r>
    </w:p>
    <w:p w:rsidR="00AB19E1" w:rsidRPr="00CE1AB3" w:rsidRDefault="00AB19E1" w:rsidP="00AB19E1">
      <w:pPr>
        <w:adjustRightInd w:val="0"/>
        <w:snapToGrid w:val="0"/>
        <w:rPr>
          <w:rFonts w:ascii="Book Antiqua" w:eastAsia="宋体" w:hAnsi="Book Antiqua"/>
          <w:szCs w:val="24"/>
          <w:lang w:eastAsia="zh-CN"/>
        </w:rPr>
      </w:pPr>
    </w:p>
    <w:p w:rsidR="00AB19E1" w:rsidRDefault="00AB19E1" w:rsidP="00AB19E1">
      <w:pPr>
        <w:adjustRightInd w:val="0"/>
        <w:snapToGrid w:val="0"/>
        <w:spacing w:line="360" w:lineRule="auto"/>
        <w:rPr>
          <w:rFonts w:ascii="Book Antiqua" w:hAnsi="Book Antiqua"/>
          <w:kern w:val="0"/>
          <w:szCs w:val="24"/>
        </w:rPr>
      </w:pPr>
      <w:r w:rsidRPr="00AB19E1">
        <w:rPr>
          <w:rFonts w:ascii="Book Antiqua" w:hAnsi="Book Antiqua"/>
          <w:b/>
          <w:szCs w:val="24"/>
        </w:rPr>
        <w:t>Figure 2</w:t>
      </w:r>
      <w:r w:rsidRPr="00AB19E1">
        <w:rPr>
          <w:rFonts w:ascii="Book Antiqua" w:eastAsia="宋体" w:hAnsi="Book Antiqua"/>
          <w:b/>
          <w:szCs w:val="24"/>
          <w:lang w:eastAsia="zh-CN"/>
        </w:rPr>
        <w:t xml:space="preserve"> Overall survival</w:t>
      </w:r>
      <w:r w:rsidRPr="00AB19E1">
        <w:rPr>
          <w:rFonts w:ascii="Book Antiqua" w:eastAsia="宋体" w:hAnsi="Book Antiqua" w:hint="eastAsia"/>
          <w:b/>
          <w:szCs w:val="24"/>
          <w:lang w:eastAsia="zh-CN"/>
        </w:rPr>
        <w:t xml:space="preserve">. </w:t>
      </w:r>
      <w:r w:rsidRPr="00CE1AB3">
        <w:rPr>
          <w:rFonts w:ascii="Book Antiqua" w:eastAsia="MS PGothic" w:hAnsi="Book Antiqua"/>
          <w:kern w:val="0"/>
          <w:szCs w:val="24"/>
          <w:lang w:val="en"/>
        </w:rPr>
        <w:t xml:space="preserve">A: </w:t>
      </w:r>
      <w:r w:rsidRPr="00CE1AB3">
        <w:rPr>
          <w:rFonts w:ascii="Book Antiqua" w:hAnsi="Book Antiqua"/>
          <w:kern w:val="0"/>
          <w:szCs w:val="24"/>
        </w:rPr>
        <w:t xml:space="preserve">The 2-year </w:t>
      </w:r>
      <w:r w:rsidRPr="00AB19E1">
        <w:rPr>
          <w:rFonts w:ascii="Book Antiqua" w:eastAsia="宋体" w:hAnsi="Book Antiqua"/>
          <w:szCs w:val="24"/>
          <w:lang w:eastAsia="zh-CN"/>
        </w:rPr>
        <w:t>overall survival</w:t>
      </w:r>
      <w:r w:rsidRPr="00AB19E1">
        <w:rPr>
          <w:rFonts w:ascii="Book Antiqua" w:hAnsi="Book Antiqua"/>
          <w:kern w:val="0"/>
          <w:szCs w:val="24"/>
        </w:rPr>
        <w:t xml:space="preserve"> </w:t>
      </w:r>
      <w:r w:rsidRPr="00AB19E1">
        <w:rPr>
          <w:rFonts w:ascii="Book Antiqua" w:eastAsia="宋体" w:hAnsi="Book Antiqua" w:hint="eastAsia"/>
          <w:kern w:val="0"/>
          <w:szCs w:val="24"/>
          <w:lang w:eastAsia="zh-CN"/>
        </w:rPr>
        <w:t>(</w:t>
      </w:r>
      <w:r w:rsidRPr="00AB19E1">
        <w:rPr>
          <w:rFonts w:ascii="Book Antiqua" w:hAnsi="Book Antiqua"/>
          <w:kern w:val="0"/>
          <w:szCs w:val="24"/>
        </w:rPr>
        <w:t>OS</w:t>
      </w:r>
      <w:r w:rsidRPr="00AB19E1">
        <w:rPr>
          <w:rFonts w:ascii="Book Antiqua" w:eastAsia="宋体" w:hAnsi="Book Antiqua" w:hint="eastAsia"/>
          <w:kern w:val="0"/>
          <w:szCs w:val="24"/>
          <w:lang w:eastAsia="zh-CN"/>
        </w:rPr>
        <w:t>)</w:t>
      </w:r>
      <w:r w:rsidRPr="00CE1AB3">
        <w:rPr>
          <w:rFonts w:ascii="Book Antiqua" w:hAnsi="Book Antiqua"/>
          <w:kern w:val="0"/>
          <w:szCs w:val="24"/>
        </w:rPr>
        <w:t xml:space="preserve"> rate was </w:t>
      </w:r>
      <w:r w:rsidRPr="00CE1AB3">
        <w:rPr>
          <w:rFonts w:ascii="Book Antiqua" w:hAnsi="Book Antiqua"/>
          <w:szCs w:val="24"/>
        </w:rPr>
        <w:t>88.3</w:t>
      </w:r>
      <w:r w:rsidRPr="00CE1AB3">
        <w:rPr>
          <w:rFonts w:ascii="Book Antiqua" w:eastAsia="MS PGothic" w:hAnsi="Book Antiqua"/>
          <w:kern w:val="0"/>
          <w:szCs w:val="24"/>
          <w:lang w:val="en"/>
        </w:rPr>
        <w:t>%</w:t>
      </w:r>
      <w:r w:rsidRPr="00CE1AB3">
        <w:rPr>
          <w:rFonts w:ascii="Book Antiqua" w:eastAsia="宋体" w:hAnsi="Book Antiqua"/>
          <w:kern w:val="0"/>
          <w:szCs w:val="24"/>
          <w:lang w:val="en" w:eastAsia="zh-CN"/>
        </w:rPr>
        <w:t>;</w:t>
      </w:r>
      <w:r w:rsidRPr="00CE1AB3">
        <w:rPr>
          <w:rFonts w:ascii="Book Antiqua" w:eastAsia="MS PGothic" w:hAnsi="Book Antiqua"/>
          <w:kern w:val="0"/>
          <w:szCs w:val="24"/>
          <w:lang w:val="en"/>
        </w:rPr>
        <w:t xml:space="preserve"> B:</w:t>
      </w:r>
      <w:r w:rsidRPr="00CE1AB3">
        <w:rPr>
          <w:rFonts w:ascii="Book Antiqua" w:hAnsi="Book Antiqua"/>
          <w:kern w:val="0"/>
          <w:szCs w:val="24"/>
        </w:rPr>
        <w:t xml:space="preserve"> </w:t>
      </w:r>
      <w:r w:rsidRPr="00CE1AB3">
        <w:rPr>
          <w:rFonts w:ascii="Book Antiqua" w:eastAsia="EMDKD C+ Gulliver RM" w:hAnsi="Book Antiqua"/>
          <w:szCs w:val="24"/>
        </w:rPr>
        <w:t xml:space="preserve">The </w:t>
      </w:r>
      <w:r w:rsidRPr="00CE1AB3">
        <w:rPr>
          <w:rFonts w:ascii="Book Antiqua" w:hAnsi="Book Antiqua"/>
          <w:kern w:val="0"/>
          <w:szCs w:val="24"/>
        </w:rPr>
        <w:t>OS</w:t>
      </w:r>
      <w:r w:rsidRPr="00CE1AB3">
        <w:rPr>
          <w:rFonts w:ascii="Book Antiqua" w:eastAsia="MS PGothic" w:hAnsi="Book Antiqua"/>
          <w:szCs w:val="24"/>
        </w:rPr>
        <w:t xml:space="preserve"> curves stratified by pathological stage. </w:t>
      </w:r>
      <w:r w:rsidRPr="00CE1AB3">
        <w:rPr>
          <w:rFonts w:ascii="Book Antiqua" w:hAnsi="Book Antiqua"/>
          <w:kern w:val="0"/>
          <w:szCs w:val="24"/>
        </w:rPr>
        <w:t>IB: Heaviest line</w:t>
      </w:r>
      <w:r w:rsidRPr="00CE1AB3">
        <w:rPr>
          <w:rFonts w:ascii="Book Antiqua" w:eastAsia="宋体" w:hAnsi="Book Antiqua"/>
          <w:kern w:val="0"/>
          <w:szCs w:val="24"/>
          <w:lang w:eastAsia="zh-CN"/>
        </w:rPr>
        <w:t>;</w:t>
      </w:r>
      <w:r w:rsidRPr="00CE1AB3">
        <w:rPr>
          <w:rFonts w:ascii="Book Antiqua" w:hAnsi="Book Antiqua"/>
          <w:kern w:val="0"/>
          <w:szCs w:val="24"/>
        </w:rPr>
        <w:t xml:space="preserve"> II: Second heaviest line</w:t>
      </w:r>
      <w:r w:rsidRPr="00CE1AB3">
        <w:rPr>
          <w:rFonts w:ascii="Book Antiqua" w:eastAsia="宋体" w:hAnsi="Book Antiqua"/>
          <w:kern w:val="0"/>
          <w:szCs w:val="24"/>
          <w:lang w:eastAsia="zh-CN"/>
        </w:rPr>
        <w:t>;</w:t>
      </w:r>
      <w:r w:rsidRPr="00CE1AB3">
        <w:rPr>
          <w:rFonts w:ascii="Book Antiqua" w:hAnsi="Book Antiqua"/>
          <w:kern w:val="0"/>
          <w:szCs w:val="24"/>
        </w:rPr>
        <w:t xml:space="preserve"> IIIA: Thin line.</w:t>
      </w:r>
      <w:r>
        <w:rPr>
          <w:rFonts w:ascii="Book Antiqua" w:hAnsi="Book Antiqua"/>
          <w:kern w:val="0"/>
          <w:szCs w:val="24"/>
        </w:rPr>
        <w:br w:type="page"/>
      </w:r>
    </w:p>
    <w:p w:rsidR="00B02D77" w:rsidRPr="000B1C1F" w:rsidRDefault="00B02D77" w:rsidP="00AB19E1">
      <w:pPr>
        <w:adjustRightInd w:val="0"/>
        <w:snapToGrid w:val="0"/>
        <w:spacing w:line="360" w:lineRule="auto"/>
        <w:rPr>
          <w:rFonts w:ascii="Book Antiqua" w:hAnsi="Book Antiqua"/>
          <w:b/>
          <w:szCs w:val="24"/>
        </w:rPr>
      </w:pPr>
      <w:r w:rsidRPr="000B1C1F">
        <w:rPr>
          <w:rFonts w:ascii="Book Antiqua" w:hAnsi="Book Antiqua"/>
          <w:b/>
          <w:szCs w:val="24"/>
        </w:rPr>
        <w:t>Table 1 Patient characteristics</w:t>
      </w:r>
    </w:p>
    <w:tbl>
      <w:tblPr>
        <w:tblW w:w="0" w:type="auto"/>
        <w:tblLook w:val="01E0" w:firstRow="1" w:lastRow="1" w:firstColumn="1" w:lastColumn="1" w:noHBand="0" w:noVBand="0"/>
      </w:tblPr>
      <w:tblGrid>
        <w:gridCol w:w="2988"/>
        <w:gridCol w:w="2082"/>
      </w:tblGrid>
      <w:tr w:rsidR="00B02D77" w:rsidRPr="000B1C1F" w:rsidTr="009A0A97">
        <w:trPr>
          <w:trHeight w:val="194"/>
        </w:trPr>
        <w:tc>
          <w:tcPr>
            <w:tcW w:w="2988" w:type="dxa"/>
            <w:tcBorders>
              <w:top w:val="single" w:sz="4" w:space="0" w:color="auto"/>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b/>
                <w:kern w:val="0"/>
                <w:szCs w:val="24"/>
              </w:rPr>
            </w:pPr>
            <w:r w:rsidRPr="000B1C1F">
              <w:rPr>
                <w:rFonts w:ascii="Book Antiqua" w:hAnsi="Book Antiqua"/>
                <w:b/>
                <w:kern w:val="0"/>
                <w:szCs w:val="24"/>
              </w:rPr>
              <w:t>Characteristic</w:t>
            </w:r>
          </w:p>
        </w:tc>
        <w:tc>
          <w:tcPr>
            <w:tcW w:w="2082" w:type="dxa"/>
            <w:tcBorders>
              <w:top w:val="single" w:sz="4" w:space="0" w:color="auto"/>
              <w:bottom w:val="single" w:sz="4" w:space="0" w:color="auto"/>
            </w:tcBorders>
            <w:shd w:val="clear" w:color="auto" w:fill="auto"/>
          </w:tcPr>
          <w:p w:rsidR="00B02D77" w:rsidRPr="000B1C1F" w:rsidRDefault="006D5CB5" w:rsidP="00352433">
            <w:pPr>
              <w:adjustRightInd w:val="0"/>
              <w:snapToGrid w:val="0"/>
              <w:spacing w:line="360" w:lineRule="auto"/>
              <w:rPr>
                <w:rFonts w:ascii="Book Antiqua" w:eastAsia="宋体" w:hAnsi="Book Antiqua"/>
                <w:b/>
                <w:kern w:val="0"/>
                <w:szCs w:val="24"/>
                <w:lang w:eastAsia="zh-CN"/>
              </w:rPr>
            </w:pPr>
            <w:r w:rsidRPr="000B1C1F">
              <w:rPr>
                <w:rFonts w:ascii="Book Antiqua" w:eastAsia="宋体" w:hAnsi="Book Antiqua"/>
                <w:b/>
                <w:i/>
                <w:kern w:val="0"/>
                <w:szCs w:val="24"/>
                <w:lang w:eastAsia="zh-CN"/>
              </w:rPr>
              <w:t>n</w:t>
            </w:r>
            <w:r w:rsidRPr="000B1C1F">
              <w:rPr>
                <w:rFonts w:ascii="Book Antiqua" w:eastAsia="宋体" w:hAnsi="Book Antiqua"/>
                <w:b/>
                <w:kern w:val="0"/>
                <w:szCs w:val="24"/>
                <w:lang w:eastAsia="zh-CN"/>
              </w:rPr>
              <w:t xml:space="preserve"> = 61</w:t>
            </w:r>
          </w:p>
        </w:tc>
      </w:tr>
      <w:tr w:rsidR="00B02D77" w:rsidRPr="000B1C1F" w:rsidTr="009A0A97">
        <w:tc>
          <w:tcPr>
            <w:tcW w:w="2988" w:type="dxa"/>
            <w:tcBorders>
              <w:top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Gender</w:t>
            </w:r>
          </w:p>
        </w:tc>
        <w:tc>
          <w:tcPr>
            <w:tcW w:w="2082" w:type="dxa"/>
            <w:tcBorders>
              <w:top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Male</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43</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Female</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18</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eastAsia="宋体" w:hAnsi="Book Antiqua"/>
                <w:kern w:val="0"/>
                <w:szCs w:val="24"/>
                <w:lang w:eastAsia="zh-CN"/>
              </w:rPr>
            </w:pPr>
            <w:r w:rsidRPr="000B1C1F">
              <w:rPr>
                <w:rFonts w:ascii="Book Antiqua" w:hAnsi="Book Antiqua"/>
                <w:kern w:val="0"/>
                <w:szCs w:val="24"/>
              </w:rPr>
              <w:t>Age</w:t>
            </w:r>
            <w:r w:rsidR="009A0A97" w:rsidRPr="000B1C1F">
              <w:rPr>
                <w:rFonts w:ascii="Book Antiqua" w:eastAsia="宋体" w:hAnsi="Book Antiqua"/>
                <w:kern w:val="0"/>
                <w:szCs w:val="24"/>
                <w:lang w:eastAsia="zh-CN"/>
              </w:rPr>
              <w:t xml:space="preserve">, </w:t>
            </w:r>
            <w:r w:rsidRPr="000B1C1F">
              <w:rPr>
                <w:rFonts w:ascii="Book Antiqua" w:hAnsi="Book Antiqua"/>
                <w:kern w:val="0"/>
                <w:szCs w:val="24"/>
              </w:rPr>
              <w:t>y</w:t>
            </w:r>
            <w:r w:rsidR="009A0A97" w:rsidRPr="000B1C1F">
              <w:rPr>
                <w:rFonts w:ascii="Book Antiqua" w:eastAsia="宋体" w:hAnsi="Book Antiqua"/>
                <w:kern w:val="0"/>
                <w:szCs w:val="24"/>
                <w:lang w:eastAsia="zh-CN"/>
              </w:rPr>
              <w:t>r</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66 (42-79)</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Histology</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w:t>
            </w:r>
            <w:r w:rsidRPr="000B1C1F">
              <w:rPr>
                <w:rFonts w:ascii="Book Antiqua" w:hAnsi="Book Antiqua"/>
                <w:kern w:val="0"/>
                <w:szCs w:val="24"/>
                <w:lang w:val="sq-AL"/>
              </w:rPr>
              <w:t>Adenocarcinoma</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lang w:val="sq-AL"/>
              </w:rPr>
              <w:t>45</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Squamous cell carcinoma</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13</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Pleomorphic carcinoma</w:t>
            </w:r>
          </w:p>
        </w:tc>
        <w:tc>
          <w:tcPr>
            <w:tcW w:w="2082"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2</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Giant cell carcinoma</w:t>
            </w:r>
          </w:p>
        </w:tc>
        <w:tc>
          <w:tcPr>
            <w:tcW w:w="2082"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1</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bCs/>
                <w:kern w:val="0"/>
                <w:szCs w:val="24"/>
              </w:rPr>
            </w:pPr>
            <w:r w:rsidRPr="000B1C1F">
              <w:rPr>
                <w:rFonts w:ascii="Book Antiqua" w:hAnsi="Book Antiqua"/>
                <w:bCs/>
                <w:kern w:val="0"/>
                <w:szCs w:val="24"/>
              </w:rPr>
              <w:t>Lesion site</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Right</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42</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Left</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19</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Lesion location</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Upper</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38</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Middle</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Lower </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22</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Pathological stage (7</w:t>
            </w:r>
            <w:r w:rsidRPr="000B1C1F">
              <w:rPr>
                <w:rFonts w:ascii="Book Antiqua" w:hAnsi="Book Antiqua"/>
                <w:kern w:val="0"/>
                <w:szCs w:val="24"/>
                <w:vertAlign w:val="superscript"/>
              </w:rPr>
              <w:t>th</w:t>
            </w:r>
            <w:r w:rsidRPr="000B1C1F">
              <w:rPr>
                <w:rFonts w:ascii="Book Antiqua" w:hAnsi="Book Antiqua"/>
                <w:kern w:val="0"/>
                <w:szCs w:val="24"/>
              </w:rPr>
              <w:t>)</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IB</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17</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IIA</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14</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IIB</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8</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IIIA</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22</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Surgical procedure</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Sublobar resection</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w:t>
            </w:r>
          </w:p>
        </w:tc>
      </w:tr>
      <w:tr w:rsidR="00B02D77" w:rsidRPr="000B1C1F" w:rsidTr="004427A2">
        <w:tc>
          <w:tcPr>
            <w:tcW w:w="2988"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Lobectomy</w:t>
            </w:r>
          </w:p>
        </w:tc>
        <w:tc>
          <w:tcPr>
            <w:tcW w:w="208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58</w:t>
            </w:r>
          </w:p>
        </w:tc>
      </w:tr>
      <w:tr w:rsidR="00B02D77" w:rsidRPr="000B1C1F" w:rsidTr="004427A2">
        <w:tc>
          <w:tcPr>
            <w:tcW w:w="2988" w:type="dxa"/>
            <w:tcBorders>
              <w:bottom w:val="single" w:sz="4" w:space="0" w:color="auto"/>
            </w:tcBorders>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Pneumonectomy</w:t>
            </w:r>
          </w:p>
        </w:tc>
        <w:tc>
          <w:tcPr>
            <w:tcW w:w="2082" w:type="dxa"/>
            <w:tcBorders>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w:t>
            </w:r>
          </w:p>
        </w:tc>
      </w:tr>
    </w:tbl>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3418B2" w:rsidRPr="000B1C1F" w:rsidRDefault="003418B2" w:rsidP="00352433">
      <w:pPr>
        <w:adjustRightInd w:val="0"/>
        <w:snapToGrid w:val="0"/>
        <w:spacing w:line="360" w:lineRule="auto"/>
        <w:rPr>
          <w:rFonts w:ascii="Book Antiqua" w:hAnsi="Book Antiqua"/>
          <w:szCs w:val="24"/>
        </w:rPr>
      </w:pPr>
      <w:r w:rsidRPr="000B1C1F">
        <w:rPr>
          <w:rFonts w:ascii="Book Antiqua" w:hAnsi="Book Antiqua"/>
          <w:szCs w:val="24"/>
        </w:rPr>
        <w:br w:type="page"/>
      </w:r>
    </w:p>
    <w:p w:rsidR="00B02D77" w:rsidRPr="000B1C1F" w:rsidRDefault="00B02D77" w:rsidP="00352433">
      <w:pPr>
        <w:autoSpaceDE w:val="0"/>
        <w:autoSpaceDN w:val="0"/>
        <w:adjustRightInd w:val="0"/>
        <w:snapToGrid w:val="0"/>
        <w:spacing w:line="360" w:lineRule="auto"/>
        <w:rPr>
          <w:rFonts w:ascii="Book Antiqua" w:eastAsia="宋体" w:hAnsi="Book Antiqua"/>
          <w:b/>
          <w:kern w:val="0"/>
          <w:szCs w:val="24"/>
          <w:lang w:eastAsia="zh-CN"/>
        </w:rPr>
      </w:pPr>
      <w:r w:rsidRPr="000B1C1F">
        <w:rPr>
          <w:rFonts w:ascii="Book Antiqua" w:hAnsi="Book Antiqua"/>
          <w:b/>
          <w:szCs w:val="24"/>
        </w:rPr>
        <w:t xml:space="preserve">Table 2 </w:t>
      </w:r>
      <w:r w:rsidRPr="000B1C1F">
        <w:rPr>
          <w:rFonts w:ascii="Book Antiqua" w:hAnsi="Book Antiqua"/>
          <w:b/>
          <w:kern w:val="0"/>
          <w:szCs w:val="24"/>
        </w:rPr>
        <w:t>Drug delivery</w:t>
      </w:r>
      <w:r w:rsidR="00336E11" w:rsidRPr="000B1C1F">
        <w:rPr>
          <w:rFonts w:ascii="Book Antiqua" w:eastAsia="宋体" w:hAnsi="Book Antiqua"/>
          <w:b/>
          <w:kern w:val="0"/>
          <w:szCs w:val="24"/>
          <w:lang w:eastAsia="zh-CN"/>
        </w:rPr>
        <w:t xml:space="preserve"> </w:t>
      </w:r>
      <w:r w:rsidR="00336E11" w:rsidRPr="000B1C1F">
        <w:rPr>
          <w:rFonts w:ascii="Book Antiqua" w:eastAsia="宋体" w:hAnsi="Book Antiqua"/>
          <w:b/>
          <w:i/>
          <w:kern w:val="0"/>
          <w:szCs w:val="24"/>
          <w:lang w:eastAsia="zh-CN"/>
        </w:rPr>
        <w:t xml:space="preserve">n </w:t>
      </w:r>
      <w:r w:rsidR="00336E11" w:rsidRPr="000B1C1F">
        <w:rPr>
          <w:rFonts w:ascii="Book Antiqua" w:eastAsia="宋体" w:hAnsi="Book Antiqua"/>
          <w:b/>
          <w:kern w:val="0"/>
          <w:szCs w:val="24"/>
          <w:lang w:eastAsia="zh-CN"/>
        </w:rPr>
        <w:t>(%)</w:t>
      </w:r>
    </w:p>
    <w:tbl>
      <w:tblPr>
        <w:tblW w:w="0" w:type="auto"/>
        <w:tblLook w:val="01E0" w:firstRow="1" w:lastRow="1" w:firstColumn="1" w:lastColumn="1" w:noHBand="0" w:noVBand="0"/>
      </w:tblPr>
      <w:tblGrid>
        <w:gridCol w:w="4644"/>
        <w:gridCol w:w="1701"/>
      </w:tblGrid>
      <w:tr w:rsidR="00B02D77" w:rsidRPr="000B1C1F" w:rsidTr="004427A2">
        <w:tc>
          <w:tcPr>
            <w:tcW w:w="4644" w:type="dxa"/>
            <w:tcBorders>
              <w:top w:val="single" w:sz="4" w:space="0" w:color="auto"/>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b/>
                <w:kern w:val="0"/>
                <w:szCs w:val="24"/>
              </w:rPr>
            </w:pPr>
            <w:r w:rsidRPr="000B1C1F">
              <w:rPr>
                <w:rFonts w:ascii="Book Antiqua" w:hAnsi="Book Antiqua"/>
                <w:b/>
                <w:kern w:val="0"/>
                <w:szCs w:val="24"/>
              </w:rPr>
              <w:t>Number of cycles delivered</w:t>
            </w:r>
          </w:p>
        </w:tc>
        <w:tc>
          <w:tcPr>
            <w:tcW w:w="1701"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1</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61 (100)</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2 </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58 (95)</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3</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51 (84)</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Total</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170</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Median</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3</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Number of patients who required dose reduction of      </w:t>
            </w:r>
          </w:p>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CBDCA</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43 (70)</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DTX</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43 (70)</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Mean dose intensity (% planned)</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CBDCA</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4.3 AUC (86.7)</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DTX</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51.8 mg/m</w:t>
            </w:r>
            <w:r w:rsidRPr="000B1C1F">
              <w:rPr>
                <w:rFonts w:ascii="Book Antiqua" w:hAnsi="Book Antiqua"/>
                <w:kern w:val="0"/>
                <w:szCs w:val="24"/>
                <w:vertAlign w:val="superscript"/>
              </w:rPr>
              <w:t xml:space="preserve">2 </w:t>
            </w:r>
            <w:r w:rsidRPr="000B1C1F">
              <w:rPr>
                <w:rFonts w:ascii="Book Antiqua" w:hAnsi="Book Antiqua"/>
                <w:kern w:val="0"/>
                <w:szCs w:val="24"/>
              </w:rPr>
              <w:t>(86.3)</w:t>
            </w: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Median dose intensity (% planned)</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4644" w:type="dxa"/>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CBDCA</w:t>
            </w:r>
          </w:p>
        </w:tc>
        <w:tc>
          <w:tcPr>
            <w:tcW w:w="1701"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4.3 AUC (86.7)</w:t>
            </w:r>
          </w:p>
        </w:tc>
      </w:tr>
      <w:tr w:rsidR="00B02D77" w:rsidRPr="000B1C1F" w:rsidTr="004427A2">
        <w:tc>
          <w:tcPr>
            <w:tcW w:w="4644" w:type="dxa"/>
            <w:tcBorders>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DTX</w:t>
            </w:r>
          </w:p>
        </w:tc>
        <w:tc>
          <w:tcPr>
            <w:tcW w:w="1701" w:type="dxa"/>
            <w:tcBorders>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53.3 mg/m</w:t>
            </w:r>
            <w:r w:rsidRPr="000B1C1F">
              <w:rPr>
                <w:rFonts w:ascii="Book Antiqua" w:hAnsi="Book Antiqua"/>
                <w:kern w:val="0"/>
                <w:szCs w:val="24"/>
                <w:vertAlign w:val="superscript"/>
              </w:rPr>
              <w:t xml:space="preserve">2 </w:t>
            </w:r>
            <w:r w:rsidRPr="000B1C1F">
              <w:rPr>
                <w:rFonts w:ascii="Book Antiqua" w:hAnsi="Book Antiqua"/>
                <w:kern w:val="0"/>
                <w:szCs w:val="24"/>
              </w:rPr>
              <w:t>(88.8)</w:t>
            </w:r>
          </w:p>
        </w:tc>
      </w:tr>
    </w:tbl>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B02D77" w:rsidRPr="000B1C1F" w:rsidRDefault="00B02D77" w:rsidP="00352433">
      <w:pPr>
        <w:adjustRightInd w:val="0"/>
        <w:snapToGrid w:val="0"/>
        <w:spacing w:line="360" w:lineRule="auto"/>
        <w:rPr>
          <w:rFonts w:ascii="Book Antiqua" w:hAnsi="Book Antiqua"/>
          <w:szCs w:val="24"/>
        </w:rPr>
      </w:pPr>
    </w:p>
    <w:p w:rsidR="001952D2" w:rsidRPr="000B1C1F" w:rsidRDefault="001952D2" w:rsidP="00352433">
      <w:pPr>
        <w:adjustRightInd w:val="0"/>
        <w:snapToGrid w:val="0"/>
        <w:spacing w:line="360" w:lineRule="auto"/>
        <w:rPr>
          <w:rFonts w:ascii="Book Antiqua" w:hAnsi="Book Antiqua"/>
          <w:szCs w:val="24"/>
        </w:rPr>
      </w:pPr>
      <w:r w:rsidRPr="000B1C1F">
        <w:rPr>
          <w:rFonts w:ascii="Book Antiqua" w:hAnsi="Book Antiqua"/>
          <w:szCs w:val="24"/>
        </w:rPr>
        <w:br w:type="page"/>
      </w:r>
    </w:p>
    <w:p w:rsidR="00B02D77" w:rsidRPr="000B1C1F" w:rsidRDefault="00B02D77" w:rsidP="00352433">
      <w:pPr>
        <w:adjustRightInd w:val="0"/>
        <w:snapToGrid w:val="0"/>
        <w:spacing w:line="360" w:lineRule="auto"/>
        <w:rPr>
          <w:rFonts w:ascii="Book Antiqua" w:eastAsia="宋体" w:hAnsi="Book Antiqua"/>
          <w:b/>
          <w:szCs w:val="24"/>
          <w:lang w:eastAsia="zh-CN"/>
        </w:rPr>
      </w:pPr>
      <w:r w:rsidRPr="000B1C1F">
        <w:rPr>
          <w:rFonts w:ascii="Book Antiqua" w:hAnsi="Book Antiqua"/>
          <w:b/>
          <w:szCs w:val="24"/>
        </w:rPr>
        <w:t>Table 3 Worst adverse events that occurred in the present study</w:t>
      </w:r>
      <w:r w:rsidR="007955A8" w:rsidRPr="000B1C1F">
        <w:rPr>
          <w:rFonts w:ascii="Book Antiqua" w:eastAsia="宋体" w:hAnsi="Book Antiqua"/>
          <w:b/>
          <w:szCs w:val="24"/>
          <w:lang w:eastAsia="zh-CN"/>
        </w:rPr>
        <w:t xml:space="preserve"> </w:t>
      </w:r>
      <w:r w:rsidR="007955A8" w:rsidRPr="000B1C1F">
        <w:rPr>
          <w:rFonts w:ascii="Book Antiqua" w:eastAsia="宋体" w:hAnsi="Book Antiqua"/>
          <w:b/>
          <w:i/>
          <w:kern w:val="0"/>
          <w:szCs w:val="24"/>
          <w:lang w:eastAsia="zh-CN"/>
        </w:rPr>
        <w:t xml:space="preserve">n </w:t>
      </w:r>
      <w:r w:rsidR="007955A8" w:rsidRPr="000B1C1F">
        <w:rPr>
          <w:rFonts w:ascii="Book Antiqua" w:eastAsia="宋体" w:hAnsi="Book Antiqua"/>
          <w:b/>
          <w:kern w:val="0"/>
          <w:szCs w:val="24"/>
          <w:lang w:eastAsia="zh-CN"/>
        </w:rPr>
        <w:t>(%)</w:t>
      </w:r>
    </w:p>
    <w:tbl>
      <w:tblPr>
        <w:tblW w:w="0" w:type="auto"/>
        <w:tblLook w:val="01E0" w:firstRow="1" w:lastRow="1" w:firstColumn="1" w:lastColumn="1" w:noHBand="0" w:noVBand="0"/>
      </w:tblPr>
      <w:tblGrid>
        <w:gridCol w:w="2802"/>
        <w:gridCol w:w="1417"/>
        <w:gridCol w:w="1418"/>
      </w:tblGrid>
      <w:tr w:rsidR="00B02D77" w:rsidRPr="000B1C1F" w:rsidTr="007955A8">
        <w:trPr>
          <w:trHeight w:val="561"/>
        </w:trPr>
        <w:tc>
          <w:tcPr>
            <w:tcW w:w="2802" w:type="dxa"/>
            <w:tcBorders>
              <w:top w:val="single" w:sz="4" w:space="0" w:color="auto"/>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b/>
                <w:kern w:val="0"/>
                <w:szCs w:val="24"/>
              </w:rPr>
            </w:pPr>
            <w:r w:rsidRPr="000B1C1F">
              <w:rPr>
                <w:rFonts w:ascii="Book Antiqua" w:hAnsi="Book Antiqua"/>
                <w:b/>
                <w:kern w:val="0"/>
                <w:szCs w:val="24"/>
              </w:rPr>
              <w:t>Toxicity</w:t>
            </w:r>
          </w:p>
        </w:tc>
        <w:tc>
          <w:tcPr>
            <w:tcW w:w="1417"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 xml:space="preserve">Grade 3 </w:t>
            </w:r>
          </w:p>
        </w:tc>
        <w:tc>
          <w:tcPr>
            <w:tcW w:w="1418"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 xml:space="preserve">Grade 4 </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Hematological events</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c>
          <w:tcPr>
            <w:tcW w:w="1418" w:type="dxa"/>
            <w:tcBorders>
              <w:top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Neutropenia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15 (25)</w:t>
            </w: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40 (66)</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 xml:space="preserve">     Febrile neutropenia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 (7)</w:t>
            </w: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0 (0)</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Non-hematological events</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Style w:val="midashi1"/>
                <w:rFonts w:ascii="Book Antiqua" w:hAnsi="Book Antiqua"/>
                <w:b w:val="0"/>
                <w:color w:val="auto"/>
                <w:kern w:val="0"/>
                <w:sz w:val="24"/>
                <w:szCs w:val="24"/>
              </w:rPr>
              <w:t xml:space="preserve">    Anorexia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4</w:t>
            </w:r>
            <w:r w:rsidR="0076569B" w:rsidRPr="000B1C1F">
              <w:rPr>
                <w:rFonts w:ascii="Book Antiqua" w:eastAsia="宋体" w:hAnsi="Book Antiqua"/>
                <w:szCs w:val="24"/>
                <w:vertAlign w:val="superscript"/>
                <w:lang w:eastAsia="zh-CN"/>
              </w:rPr>
              <w:t>1</w:t>
            </w:r>
            <w:r w:rsidR="0076569B" w:rsidRPr="000B1C1F">
              <w:rPr>
                <w:rFonts w:ascii="Book Antiqua" w:hAnsi="Book Antiqua"/>
                <w:kern w:val="0"/>
                <w:szCs w:val="24"/>
              </w:rPr>
              <w:t xml:space="preserve"> </w:t>
            </w:r>
            <w:r w:rsidRPr="000B1C1F">
              <w:rPr>
                <w:rFonts w:ascii="Book Antiqua" w:hAnsi="Book Antiqua"/>
                <w:kern w:val="0"/>
                <w:szCs w:val="24"/>
              </w:rPr>
              <w:t>(7)</w:t>
            </w: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0 (0)</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Nausea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w:t>
            </w:r>
            <w:r w:rsidR="0076569B" w:rsidRPr="000B1C1F">
              <w:rPr>
                <w:rFonts w:ascii="Book Antiqua" w:eastAsia="宋体" w:hAnsi="Book Antiqua"/>
                <w:szCs w:val="24"/>
                <w:vertAlign w:val="superscript"/>
                <w:lang w:eastAsia="zh-CN"/>
              </w:rPr>
              <w:t>1</w:t>
            </w:r>
            <w:r w:rsidRPr="000B1C1F">
              <w:rPr>
                <w:rFonts w:ascii="Book Antiqua" w:hAnsi="Book Antiqua"/>
                <w:kern w:val="0"/>
                <w:szCs w:val="24"/>
              </w:rPr>
              <w:t xml:space="preserve"> (3)</w:t>
            </w: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0 (0)</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General fatigue</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 (3)</w:t>
            </w: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0 (0)</w:t>
            </w:r>
          </w:p>
        </w:tc>
      </w:tr>
      <w:tr w:rsidR="00B02D77" w:rsidRPr="000B1C1F" w:rsidTr="004427A2">
        <w:tc>
          <w:tcPr>
            <w:tcW w:w="2802" w:type="dxa"/>
            <w:shd w:val="clear" w:color="auto" w:fill="auto"/>
          </w:tcPr>
          <w:p w:rsidR="00B02D77" w:rsidRPr="000B1C1F" w:rsidRDefault="00B02D77" w:rsidP="00352433">
            <w:pPr>
              <w:adjustRightInd w:val="0"/>
              <w:snapToGrid w:val="0"/>
              <w:spacing w:line="360" w:lineRule="auto"/>
              <w:ind w:firstLineChars="50" w:firstLine="120"/>
              <w:rPr>
                <w:rFonts w:ascii="Book Antiqua" w:eastAsia="宋体" w:hAnsi="Book Antiqua"/>
                <w:kern w:val="0"/>
                <w:szCs w:val="24"/>
                <w:lang w:eastAsia="zh-CN"/>
              </w:rPr>
            </w:pPr>
            <w:r w:rsidRPr="000B1C1F">
              <w:rPr>
                <w:rFonts w:ascii="Book Antiqua" w:hAnsi="Book Antiqua"/>
                <w:kern w:val="0"/>
                <w:szCs w:val="24"/>
              </w:rPr>
              <w:t xml:space="preserve">    GI disorder</w:t>
            </w:r>
            <w:r w:rsidR="0076569B" w:rsidRPr="000B1C1F">
              <w:rPr>
                <w:rFonts w:ascii="Book Antiqua" w:eastAsia="宋体" w:hAnsi="Book Antiqua"/>
                <w:kern w:val="0"/>
                <w:szCs w:val="24"/>
                <w:vertAlign w:val="superscript"/>
                <w:lang w:eastAsia="zh-CN"/>
              </w:rPr>
              <w:t>2</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c>
          <w:tcPr>
            <w:tcW w:w="1418"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 (2)</w:t>
            </w:r>
          </w:p>
        </w:tc>
      </w:tr>
      <w:tr w:rsidR="00B02D77" w:rsidRPr="000B1C1F" w:rsidTr="0077102F">
        <w:tc>
          <w:tcPr>
            <w:tcW w:w="2802" w:type="dxa"/>
            <w:tcBorders>
              <w:bottom w:val="single" w:sz="4" w:space="0" w:color="auto"/>
            </w:tcBorders>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 xml:space="preserve">    Diarrhea</w:t>
            </w:r>
          </w:p>
        </w:tc>
        <w:tc>
          <w:tcPr>
            <w:tcW w:w="1417" w:type="dxa"/>
            <w:tcBorders>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 (2)</w:t>
            </w:r>
          </w:p>
        </w:tc>
        <w:tc>
          <w:tcPr>
            <w:tcW w:w="1418" w:type="dxa"/>
            <w:tcBorders>
              <w:bottom w:val="single" w:sz="4" w:space="0" w:color="auto"/>
            </w:tcBorders>
            <w:shd w:val="clear" w:color="auto" w:fill="auto"/>
          </w:tcPr>
          <w:p w:rsidR="00B02D77" w:rsidRPr="000B1C1F" w:rsidRDefault="00B02D77" w:rsidP="00352433">
            <w:pPr>
              <w:adjustRightInd w:val="0"/>
              <w:snapToGrid w:val="0"/>
              <w:spacing w:line="360" w:lineRule="auto"/>
              <w:rPr>
                <w:rFonts w:ascii="Book Antiqua" w:hAnsi="Book Antiqua"/>
                <w:kern w:val="0"/>
                <w:szCs w:val="24"/>
              </w:rPr>
            </w:pPr>
          </w:p>
        </w:tc>
      </w:tr>
    </w:tbl>
    <w:p w:rsidR="00B02D77" w:rsidRPr="000B1C1F" w:rsidRDefault="0076569B" w:rsidP="00352433">
      <w:pPr>
        <w:pStyle w:val="a4"/>
        <w:adjustRightInd w:val="0"/>
        <w:snapToGrid w:val="0"/>
        <w:spacing w:line="360" w:lineRule="auto"/>
        <w:outlineLvl w:val="0"/>
        <w:rPr>
          <w:rFonts w:ascii="Book Antiqua" w:eastAsia="宋体" w:hAnsi="Book Antiqua"/>
          <w:b w:val="0"/>
          <w:sz w:val="24"/>
          <w:szCs w:val="24"/>
          <w:lang w:eastAsia="zh-CN"/>
        </w:rPr>
      </w:pPr>
      <w:r w:rsidRPr="000B1C1F">
        <w:rPr>
          <w:rFonts w:ascii="Book Antiqua" w:eastAsia="宋体" w:hAnsi="Book Antiqua"/>
          <w:b w:val="0"/>
          <w:sz w:val="24"/>
          <w:szCs w:val="24"/>
          <w:vertAlign w:val="superscript"/>
          <w:lang w:eastAsia="zh-CN"/>
        </w:rPr>
        <w:t>1</w:t>
      </w:r>
      <w:r w:rsidR="00B02D77" w:rsidRPr="000B1C1F">
        <w:rPr>
          <w:rFonts w:ascii="Book Antiqua" w:hAnsi="Book Antiqua"/>
          <w:b w:val="0"/>
          <w:sz w:val="24"/>
          <w:szCs w:val="24"/>
        </w:rPr>
        <w:t xml:space="preserve">Two patients had both </w:t>
      </w:r>
      <w:r w:rsidR="00B02D77" w:rsidRPr="000B1C1F">
        <w:rPr>
          <w:rStyle w:val="midashi1"/>
          <w:rFonts w:ascii="Book Antiqua" w:hAnsi="Book Antiqua"/>
          <w:color w:val="auto"/>
          <w:sz w:val="24"/>
          <w:szCs w:val="24"/>
        </w:rPr>
        <w:t>anorexia</w:t>
      </w:r>
      <w:r w:rsidR="00B02D77" w:rsidRPr="000B1C1F">
        <w:rPr>
          <w:rFonts w:ascii="Book Antiqua" w:hAnsi="Book Antiqua"/>
          <w:sz w:val="24"/>
          <w:szCs w:val="24"/>
        </w:rPr>
        <w:t xml:space="preserve"> </w:t>
      </w:r>
      <w:r w:rsidR="00B02D77" w:rsidRPr="000B1C1F">
        <w:rPr>
          <w:rFonts w:ascii="Book Antiqua" w:hAnsi="Book Antiqua"/>
          <w:b w:val="0"/>
          <w:sz w:val="24"/>
          <w:szCs w:val="24"/>
        </w:rPr>
        <w:t>and nausea</w:t>
      </w:r>
      <w:r w:rsidRPr="000B1C1F">
        <w:rPr>
          <w:rFonts w:ascii="Book Antiqua" w:eastAsia="宋体" w:hAnsi="Book Antiqua"/>
          <w:b w:val="0"/>
          <w:sz w:val="24"/>
          <w:szCs w:val="24"/>
          <w:lang w:eastAsia="zh-CN"/>
        </w:rPr>
        <w:t>;</w:t>
      </w:r>
      <w:r w:rsidRPr="000B1C1F">
        <w:rPr>
          <w:rFonts w:ascii="Book Antiqua" w:eastAsia="宋体" w:hAnsi="Book Antiqua"/>
          <w:b w:val="0"/>
          <w:kern w:val="0"/>
          <w:sz w:val="24"/>
          <w:szCs w:val="24"/>
          <w:vertAlign w:val="superscript"/>
          <w:lang w:eastAsia="zh-CN"/>
        </w:rPr>
        <w:t xml:space="preserve"> 2</w:t>
      </w:r>
      <w:r w:rsidR="00B02D77" w:rsidRPr="000B1C1F">
        <w:rPr>
          <w:rFonts w:ascii="Book Antiqua" w:hAnsi="Book Antiqua"/>
          <w:b w:val="0"/>
          <w:sz w:val="24"/>
          <w:szCs w:val="24"/>
        </w:rPr>
        <w:t>Intra-abdominal abscess from ileocecal diverticulitis. GI</w:t>
      </w:r>
      <w:r w:rsidRPr="000B1C1F">
        <w:rPr>
          <w:rFonts w:ascii="Book Antiqua" w:eastAsia="宋体" w:hAnsi="Book Antiqua"/>
          <w:b w:val="0"/>
          <w:sz w:val="24"/>
          <w:szCs w:val="24"/>
          <w:lang w:eastAsia="zh-CN"/>
        </w:rPr>
        <w:t>:</w:t>
      </w:r>
      <w:r w:rsidR="00B02D77" w:rsidRPr="000B1C1F">
        <w:rPr>
          <w:rFonts w:ascii="Book Antiqua" w:hAnsi="Book Antiqua"/>
          <w:b w:val="0"/>
          <w:sz w:val="24"/>
          <w:szCs w:val="24"/>
        </w:rPr>
        <w:t xml:space="preserve"> </w:t>
      </w:r>
      <w:r w:rsidRPr="000B1C1F">
        <w:rPr>
          <w:rFonts w:ascii="Book Antiqua" w:hAnsi="Book Antiqua"/>
          <w:b w:val="0"/>
          <w:sz w:val="24"/>
          <w:szCs w:val="24"/>
        </w:rPr>
        <w:t>G</w:t>
      </w:r>
      <w:r w:rsidR="00B02D77" w:rsidRPr="000B1C1F">
        <w:rPr>
          <w:rFonts w:ascii="Book Antiqua" w:hAnsi="Book Antiqua"/>
          <w:b w:val="0"/>
          <w:sz w:val="24"/>
          <w:szCs w:val="24"/>
        </w:rPr>
        <w:t>astrointestinal</w:t>
      </w:r>
      <w:r w:rsidRPr="000B1C1F">
        <w:rPr>
          <w:rFonts w:ascii="Book Antiqua" w:eastAsia="宋体" w:hAnsi="Book Antiqua"/>
          <w:b w:val="0"/>
          <w:sz w:val="24"/>
          <w:szCs w:val="24"/>
          <w:lang w:eastAsia="zh-CN"/>
        </w:rPr>
        <w:t>.</w:t>
      </w: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B02D77" w:rsidRPr="000B1C1F" w:rsidRDefault="00B02D77" w:rsidP="00352433">
      <w:pPr>
        <w:autoSpaceDE w:val="0"/>
        <w:autoSpaceDN w:val="0"/>
        <w:adjustRightInd w:val="0"/>
        <w:snapToGrid w:val="0"/>
        <w:spacing w:line="360" w:lineRule="auto"/>
        <w:rPr>
          <w:rFonts w:ascii="Book Antiqua" w:hAnsi="Book Antiqua"/>
          <w:szCs w:val="24"/>
        </w:rPr>
      </w:pPr>
    </w:p>
    <w:p w:rsidR="00E65971" w:rsidRPr="000B1C1F" w:rsidRDefault="00E65971" w:rsidP="00352433">
      <w:pPr>
        <w:autoSpaceDE w:val="0"/>
        <w:autoSpaceDN w:val="0"/>
        <w:adjustRightInd w:val="0"/>
        <w:snapToGrid w:val="0"/>
        <w:spacing w:line="360" w:lineRule="auto"/>
        <w:rPr>
          <w:rFonts w:ascii="Book Antiqua" w:hAnsi="Book Antiqua"/>
          <w:szCs w:val="24"/>
        </w:rPr>
      </w:pPr>
      <w:r w:rsidRPr="000B1C1F">
        <w:rPr>
          <w:rFonts w:ascii="Book Antiqua" w:hAnsi="Book Antiqua"/>
          <w:szCs w:val="24"/>
        </w:rPr>
        <w:br w:type="page"/>
      </w:r>
    </w:p>
    <w:p w:rsidR="00B02D77" w:rsidRPr="000B1C1F" w:rsidRDefault="00B02D77" w:rsidP="00352433">
      <w:pPr>
        <w:autoSpaceDE w:val="0"/>
        <w:autoSpaceDN w:val="0"/>
        <w:adjustRightInd w:val="0"/>
        <w:snapToGrid w:val="0"/>
        <w:spacing w:line="360" w:lineRule="auto"/>
        <w:rPr>
          <w:rFonts w:ascii="Book Antiqua" w:eastAsia="宋体" w:hAnsi="Book Antiqua"/>
          <w:b/>
          <w:kern w:val="0"/>
          <w:szCs w:val="24"/>
          <w:lang w:eastAsia="zh-CN"/>
        </w:rPr>
      </w:pPr>
      <w:r w:rsidRPr="000B1C1F">
        <w:rPr>
          <w:rFonts w:ascii="Book Antiqua" w:hAnsi="Book Antiqua"/>
          <w:b/>
          <w:szCs w:val="24"/>
        </w:rPr>
        <w:t>Table 4 The p</w:t>
      </w:r>
      <w:r w:rsidRPr="000B1C1F">
        <w:rPr>
          <w:rFonts w:ascii="Book Antiqua" w:hAnsi="Book Antiqua"/>
          <w:b/>
          <w:kern w:val="0"/>
          <w:szCs w:val="24"/>
        </w:rPr>
        <w:t>athological stages and types of recurrence</w:t>
      </w:r>
      <w:r w:rsidR="00E65971" w:rsidRPr="000B1C1F">
        <w:rPr>
          <w:rFonts w:ascii="Book Antiqua" w:eastAsia="宋体" w:hAnsi="Book Antiqua"/>
          <w:b/>
          <w:kern w:val="0"/>
          <w:szCs w:val="24"/>
          <w:lang w:eastAsia="zh-CN"/>
        </w:rPr>
        <w:t xml:space="preserve"> </w:t>
      </w:r>
      <w:r w:rsidR="00E65971" w:rsidRPr="000B1C1F">
        <w:rPr>
          <w:rFonts w:ascii="Book Antiqua" w:eastAsia="宋体" w:hAnsi="Book Antiqua"/>
          <w:b/>
          <w:i/>
          <w:kern w:val="0"/>
          <w:szCs w:val="24"/>
          <w:lang w:eastAsia="zh-CN"/>
        </w:rPr>
        <w:t>n</w:t>
      </w:r>
      <w:r w:rsidR="00E65971" w:rsidRPr="000B1C1F">
        <w:rPr>
          <w:rFonts w:ascii="Book Antiqua" w:eastAsia="宋体" w:hAnsi="Book Antiqua"/>
          <w:b/>
          <w:kern w:val="0"/>
          <w:szCs w:val="24"/>
          <w:lang w:eastAsia="zh-CN"/>
        </w:rPr>
        <w:t xml:space="preserve"> (%)</w:t>
      </w:r>
    </w:p>
    <w:tbl>
      <w:tblPr>
        <w:tblW w:w="0" w:type="auto"/>
        <w:tblLayout w:type="fixed"/>
        <w:tblLook w:val="01E0" w:firstRow="1" w:lastRow="1" w:firstColumn="1" w:lastColumn="1" w:noHBand="0" w:noVBand="0"/>
      </w:tblPr>
      <w:tblGrid>
        <w:gridCol w:w="2235"/>
        <w:gridCol w:w="1417"/>
        <w:gridCol w:w="992"/>
        <w:gridCol w:w="1276"/>
      </w:tblGrid>
      <w:tr w:rsidR="00B02D77" w:rsidRPr="000B1C1F" w:rsidTr="004427A2">
        <w:trPr>
          <w:trHeight w:val="351"/>
        </w:trPr>
        <w:tc>
          <w:tcPr>
            <w:tcW w:w="2235"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Pathological stage (7</w:t>
            </w:r>
            <w:r w:rsidRPr="000B1C1F">
              <w:rPr>
                <w:rFonts w:ascii="Book Antiqua" w:hAnsi="Book Antiqua"/>
                <w:b/>
                <w:kern w:val="0"/>
                <w:szCs w:val="24"/>
                <w:vertAlign w:val="superscript"/>
              </w:rPr>
              <w:t>th</w:t>
            </w:r>
            <w:r w:rsidRPr="000B1C1F">
              <w:rPr>
                <w:rFonts w:ascii="Book Antiqua" w:hAnsi="Book Antiqua"/>
                <w:b/>
                <w:kern w:val="0"/>
                <w:szCs w:val="24"/>
              </w:rPr>
              <w:t>)</w:t>
            </w:r>
          </w:p>
        </w:tc>
        <w:tc>
          <w:tcPr>
            <w:tcW w:w="1417"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No. of cases</w:t>
            </w:r>
          </w:p>
        </w:tc>
        <w:tc>
          <w:tcPr>
            <w:tcW w:w="992"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Local</w:t>
            </w:r>
          </w:p>
        </w:tc>
        <w:tc>
          <w:tcPr>
            <w:tcW w:w="1276" w:type="dxa"/>
            <w:tcBorders>
              <w:top w:val="single" w:sz="4" w:space="0" w:color="auto"/>
              <w:bottom w:val="single" w:sz="4" w:space="0" w:color="auto"/>
            </w:tcBorders>
            <w:shd w:val="clear" w:color="auto" w:fill="auto"/>
          </w:tcPr>
          <w:p w:rsidR="00B02D77" w:rsidRPr="000B1C1F" w:rsidRDefault="00B02D77" w:rsidP="00352433">
            <w:pPr>
              <w:autoSpaceDE w:val="0"/>
              <w:autoSpaceDN w:val="0"/>
              <w:adjustRightInd w:val="0"/>
              <w:snapToGrid w:val="0"/>
              <w:spacing w:line="360" w:lineRule="auto"/>
              <w:rPr>
                <w:rFonts w:ascii="Book Antiqua" w:hAnsi="Book Antiqua"/>
                <w:b/>
                <w:kern w:val="0"/>
                <w:szCs w:val="24"/>
              </w:rPr>
            </w:pPr>
            <w:r w:rsidRPr="000B1C1F">
              <w:rPr>
                <w:rFonts w:ascii="Book Antiqua" w:hAnsi="Book Antiqua"/>
                <w:b/>
                <w:kern w:val="0"/>
                <w:szCs w:val="24"/>
              </w:rPr>
              <w:t>Systemic</w:t>
            </w:r>
          </w:p>
        </w:tc>
      </w:tr>
      <w:tr w:rsidR="00B02D77" w:rsidRPr="000B1C1F" w:rsidTr="004427A2">
        <w:tc>
          <w:tcPr>
            <w:tcW w:w="2235"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IB</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17</w:t>
            </w:r>
          </w:p>
        </w:tc>
        <w:tc>
          <w:tcPr>
            <w:tcW w:w="992" w:type="dxa"/>
            <w:shd w:val="clear" w:color="auto" w:fill="auto"/>
          </w:tcPr>
          <w:p w:rsidR="00B02D77" w:rsidRPr="000B1C1F" w:rsidRDefault="00B02D77" w:rsidP="00352433">
            <w:pPr>
              <w:adjustRightInd w:val="0"/>
              <w:snapToGrid w:val="0"/>
              <w:spacing w:line="360" w:lineRule="auto"/>
              <w:rPr>
                <w:rFonts w:ascii="Book Antiqua" w:hAnsi="Book Antiqua"/>
                <w:kern w:val="0"/>
                <w:szCs w:val="24"/>
                <w:lang w:val="sq-AL"/>
              </w:rPr>
            </w:pPr>
            <w:r w:rsidRPr="000B1C1F">
              <w:rPr>
                <w:rFonts w:ascii="Book Antiqua" w:hAnsi="Book Antiqua"/>
                <w:kern w:val="0"/>
                <w:szCs w:val="24"/>
                <w:lang w:val="sq-AL"/>
              </w:rPr>
              <w:t>0</w:t>
            </w:r>
          </w:p>
        </w:tc>
        <w:tc>
          <w:tcPr>
            <w:tcW w:w="1276" w:type="dxa"/>
            <w:shd w:val="clear" w:color="auto" w:fill="auto"/>
          </w:tcPr>
          <w:p w:rsidR="00B02D77" w:rsidRPr="000B1C1F" w:rsidRDefault="00B02D77" w:rsidP="00352433">
            <w:pPr>
              <w:adjustRightInd w:val="0"/>
              <w:snapToGrid w:val="0"/>
              <w:spacing w:line="360" w:lineRule="auto"/>
              <w:rPr>
                <w:rFonts w:ascii="Book Antiqua" w:hAnsi="Book Antiqua"/>
                <w:kern w:val="0"/>
                <w:szCs w:val="24"/>
                <w:lang w:val="sq-AL"/>
              </w:rPr>
            </w:pPr>
            <w:r w:rsidRPr="000B1C1F">
              <w:rPr>
                <w:rFonts w:ascii="Book Antiqua" w:hAnsi="Book Antiqua"/>
                <w:kern w:val="0"/>
                <w:szCs w:val="24"/>
                <w:lang w:val="sq-AL"/>
              </w:rPr>
              <w:t>1</w:t>
            </w:r>
          </w:p>
        </w:tc>
      </w:tr>
      <w:tr w:rsidR="00B02D77" w:rsidRPr="000B1C1F" w:rsidTr="004427A2">
        <w:tc>
          <w:tcPr>
            <w:tcW w:w="2235"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IIA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14</w:t>
            </w:r>
          </w:p>
        </w:tc>
        <w:tc>
          <w:tcPr>
            <w:tcW w:w="99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w:t>
            </w:r>
          </w:p>
        </w:tc>
        <w:tc>
          <w:tcPr>
            <w:tcW w:w="1276"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w:t>
            </w:r>
          </w:p>
        </w:tc>
      </w:tr>
      <w:tr w:rsidR="00B02D77" w:rsidRPr="000B1C1F" w:rsidTr="004427A2">
        <w:tc>
          <w:tcPr>
            <w:tcW w:w="2235"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IIB</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8</w:t>
            </w:r>
          </w:p>
        </w:tc>
        <w:tc>
          <w:tcPr>
            <w:tcW w:w="99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0</w:t>
            </w:r>
          </w:p>
        </w:tc>
        <w:tc>
          <w:tcPr>
            <w:tcW w:w="1276"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3</w:t>
            </w:r>
          </w:p>
        </w:tc>
      </w:tr>
      <w:tr w:rsidR="00B02D77" w:rsidRPr="000B1C1F" w:rsidTr="004427A2">
        <w:tc>
          <w:tcPr>
            <w:tcW w:w="2235" w:type="dxa"/>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IIIA</w:t>
            </w:r>
          </w:p>
        </w:tc>
        <w:tc>
          <w:tcPr>
            <w:tcW w:w="1417"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22</w:t>
            </w:r>
          </w:p>
        </w:tc>
        <w:tc>
          <w:tcPr>
            <w:tcW w:w="992"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7</w:t>
            </w:r>
          </w:p>
        </w:tc>
        <w:tc>
          <w:tcPr>
            <w:tcW w:w="1276" w:type="dxa"/>
            <w:shd w:val="clear" w:color="auto" w:fill="auto"/>
          </w:tcPr>
          <w:p w:rsidR="00B02D77" w:rsidRPr="000B1C1F" w:rsidRDefault="00B02D77" w:rsidP="00352433">
            <w:pPr>
              <w:adjustRightInd w:val="0"/>
              <w:snapToGrid w:val="0"/>
              <w:spacing w:line="360" w:lineRule="auto"/>
              <w:rPr>
                <w:rFonts w:ascii="Book Antiqua" w:hAnsi="Book Antiqua"/>
                <w:kern w:val="0"/>
                <w:szCs w:val="24"/>
              </w:rPr>
            </w:pPr>
            <w:r w:rsidRPr="000B1C1F">
              <w:rPr>
                <w:rFonts w:ascii="Book Antiqua" w:hAnsi="Book Antiqua"/>
                <w:kern w:val="0"/>
                <w:szCs w:val="24"/>
              </w:rPr>
              <w:t>10</w:t>
            </w:r>
          </w:p>
        </w:tc>
      </w:tr>
      <w:tr w:rsidR="00B02D77" w:rsidRPr="000B1C1F" w:rsidTr="004427A2">
        <w:tc>
          <w:tcPr>
            <w:tcW w:w="2235" w:type="dxa"/>
            <w:tcBorders>
              <w:top w:val="single" w:sz="4" w:space="0" w:color="auto"/>
              <w:bottom w:val="single" w:sz="4" w:space="0" w:color="auto"/>
            </w:tcBorders>
            <w:shd w:val="clear" w:color="auto" w:fill="auto"/>
          </w:tcPr>
          <w:p w:rsidR="00B02D77" w:rsidRPr="000B1C1F" w:rsidRDefault="00B02D77" w:rsidP="00352433">
            <w:pPr>
              <w:adjustRightInd w:val="0"/>
              <w:snapToGrid w:val="0"/>
              <w:spacing w:line="360" w:lineRule="auto"/>
              <w:ind w:firstLineChars="50" w:firstLine="120"/>
              <w:rPr>
                <w:rFonts w:ascii="Book Antiqua" w:hAnsi="Book Antiqua"/>
                <w:kern w:val="0"/>
                <w:szCs w:val="24"/>
              </w:rPr>
            </w:pPr>
            <w:r w:rsidRPr="000B1C1F">
              <w:rPr>
                <w:rFonts w:ascii="Book Antiqua" w:hAnsi="Book Antiqua"/>
                <w:kern w:val="0"/>
                <w:szCs w:val="24"/>
              </w:rPr>
              <w:t>Total</w:t>
            </w:r>
          </w:p>
        </w:tc>
        <w:tc>
          <w:tcPr>
            <w:tcW w:w="1417" w:type="dxa"/>
            <w:tcBorders>
              <w:top w:val="single" w:sz="4" w:space="0" w:color="auto"/>
              <w:bottom w:val="single" w:sz="4" w:space="0" w:color="auto"/>
            </w:tcBorders>
            <w:shd w:val="clear" w:color="auto" w:fill="auto"/>
            <w:vAlign w:val="center"/>
          </w:tcPr>
          <w:p w:rsidR="00B02D77" w:rsidRPr="000B1C1F" w:rsidRDefault="00B02D77" w:rsidP="00352433">
            <w:pPr>
              <w:adjustRightInd w:val="0"/>
              <w:snapToGrid w:val="0"/>
              <w:spacing w:line="360" w:lineRule="auto"/>
              <w:rPr>
                <w:rFonts w:ascii="Book Antiqua" w:eastAsia="MS PGothic" w:hAnsi="Book Antiqua"/>
                <w:kern w:val="0"/>
                <w:szCs w:val="24"/>
              </w:rPr>
            </w:pPr>
            <w:r w:rsidRPr="000B1C1F">
              <w:rPr>
                <w:rFonts w:ascii="Book Antiqua" w:hAnsi="Book Antiqua"/>
                <w:kern w:val="0"/>
                <w:szCs w:val="24"/>
              </w:rPr>
              <w:t>61</w:t>
            </w:r>
          </w:p>
        </w:tc>
        <w:tc>
          <w:tcPr>
            <w:tcW w:w="992" w:type="dxa"/>
            <w:tcBorders>
              <w:top w:val="single" w:sz="4" w:space="0" w:color="auto"/>
              <w:bottom w:val="single" w:sz="4" w:space="0" w:color="auto"/>
            </w:tcBorders>
            <w:shd w:val="clear" w:color="auto" w:fill="auto"/>
            <w:vAlign w:val="center"/>
          </w:tcPr>
          <w:p w:rsidR="00B02D77" w:rsidRPr="000B1C1F" w:rsidRDefault="00B02D77" w:rsidP="00352433">
            <w:pPr>
              <w:adjustRightInd w:val="0"/>
              <w:snapToGrid w:val="0"/>
              <w:spacing w:line="360" w:lineRule="auto"/>
              <w:rPr>
                <w:rFonts w:ascii="Book Antiqua" w:eastAsia="MS PGothic" w:hAnsi="Book Antiqua"/>
                <w:kern w:val="0"/>
                <w:szCs w:val="24"/>
              </w:rPr>
            </w:pPr>
            <w:r w:rsidRPr="000B1C1F">
              <w:rPr>
                <w:rFonts w:ascii="Book Antiqua" w:hAnsi="Book Antiqua"/>
                <w:kern w:val="0"/>
                <w:szCs w:val="24"/>
              </w:rPr>
              <w:t>9 (15)</w:t>
            </w:r>
          </w:p>
        </w:tc>
        <w:tc>
          <w:tcPr>
            <w:tcW w:w="1276" w:type="dxa"/>
            <w:tcBorders>
              <w:top w:val="single" w:sz="4" w:space="0" w:color="auto"/>
              <w:bottom w:val="single" w:sz="4" w:space="0" w:color="auto"/>
            </w:tcBorders>
            <w:shd w:val="clear" w:color="auto" w:fill="auto"/>
            <w:vAlign w:val="center"/>
          </w:tcPr>
          <w:p w:rsidR="00B02D77" w:rsidRPr="000B1C1F" w:rsidRDefault="00B02D77" w:rsidP="00352433">
            <w:pPr>
              <w:adjustRightInd w:val="0"/>
              <w:snapToGrid w:val="0"/>
              <w:spacing w:line="360" w:lineRule="auto"/>
              <w:rPr>
                <w:rFonts w:ascii="Book Antiqua" w:eastAsia="MS PGothic" w:hAnsi="Book Antiqua"/>
                <w:kern w:val="0"/>
                <w:szCs w:val="24"/>
              </w:rPr>
            </w:pPr>
            <w:r w:rsidRPr="000B1C1F">
              <w:rPr>
                <w:rFonts w:ascii="Book Antiqua" w:hAnsi="Book Antiqua"/>
                <w:kern w:val="0"/>
                <w:szCs w:val="24"/>
              </w:rPr>
              <w:t>16 (26)</w:t>
            </w:r>
          </w:p>
        </w:tc>
      </w:tr>
    </w:tbl>
    <w:p w:rsidR="00B02D77" w:rsidRPr="000B1C1F" w:rsidRDefault="00456500" w:rsidP="00352433">
      <w:pPr>
        <w:pStyle w:val="a4"/>
        <w:adjustRightInd w:val="0"/>
        <w:snapToGrid w:val="0"/>
        <w:spacing w:line="360" w:lineRule="auto"/>
        <w:outlineLvl w:val="0"/>
        <w:rPr>
          <w:rFonts w:ascii="Book Antiqua" w:hAnsi="Book Antiqua"/>
          <w:b w:val="0"/>
          <w:sz w:val="24"/>
          <w:szCs w:val="24"/>
        </w:rPr>
      </w:pPr>
      <w:r w:rsidRPr="000B1C1F">
        <w:rPr>
          <w:rFonts w:ascii="Book Antiqua" w:eastAsiaTheme="minorEastAsia" w:hAnsi="Book Antiqua"/>
          <w:b w:val="0"/>
          <w:sz w:val="24"/>
          <w:szCs w:val="24"/>
        </w:rPr>
        <w:t>F</w:t>
      </w:r>
      <w:r w:rsidR="00B02D77" w:rsidRPr="000B1C1F">
        <w:rPr>
          <w:rFonts w:ascii="Book Antiqua" w:hAnsi="Book Antiqua"/>
          <w:b w:val="0"/>
          <w:sz w:val="24"/>
          <w:szCs w:val="24"/>
        </w:rPr>
        <w:t xml:space="preserve">ive patients had both local and systemic recurrent tumors </w:t>
      </w:r>
    </w:p>
    <w:p w:rsidR="00B02D77" w:rsidRPr="000B1C1F" w:rsidRDefault="00B02D77" w:rsidP="00352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宋体" w:hAnsi="Book Antiqua"/>
          <w:kern w:val="0"/>
          <w:szCs w:val="24"/>
          <w:lang w:eastAsia="zh-CN"/>
        </w:rPr>
      </w:pPr>
    </w:p>
    <w:sectPr w:rsidR="00B02D77" w:rsidRPr="000B1C1F">
      <w:headerReference w:type="default" r:id="rId11"/>
      <w:footerReference w:type="default" r:id="rId12"/>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3D" w:rsidRDefault="00E9543D">
      <w:r>
        <w:separator/>
      </w:r>
    </w:p>
  </w:endnote>
  <w:endnote w:type="continuationSeparator" w:id="0">
    <w:p w:rsidR="00E9543D" w:rsidRDefault="00E9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saka">
    <w:altName w:val="MS PMincho"/>
    <w:charset w:val="80"/>
    <w:family w:val="auto"/>
    <w:pitch w:val="variable"/>
    <w:sig w:usb0="00000000" w:usb1="00000000" w:usb2="07040001" w:usb3="00000000" w:csb0="00020000" w:csb1="00000000"/>
  </w:font>
  <w:font w:name="MS PGothic">
    <w:panose1 w:val="020B0600070205080204"/>
    <w:charset w:val="80"/>
    <w:family w:val="swiss"/>
    <w:pitch w:val="variable"/>
    <w:sig w:usb0="E00002FF" w:usb1="6AC7FDFB" w:usb2="00000012" w:usb3="00000000" w:csb0="0002009F" w:csb1="00000000"/>
  </w:font>
  <w:font w:name="平成明朝">
    <w:altName w:val="MS Mincho"/>
    <w:charset w:val="80"/>
    <w:family w:val="auto"/>
    <w:pitch w:val="variable"/>
    <w:sig w:usb0="01000000" w:usb1="00000708" w:usb2="1000000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HGPKyokashotai">
    <w:altName w:val="MS Mincho"/>
    <w:charset w:val="80"/>
    <w:family w:val="roman"/>
    <w:pitch w:val="variable"/>
    <w:sig w:usb0="80000281" w:usb1="28C76CF8"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Roman">
    <w:altName w:val="Arial"/>
    <w:panose1 w:val="00000000000000000000"/>
    <w:charset w:val="00"/>
    <w:family w:val="swiss"/>
    <w:notTrueType/>
    <w:pitch w:val="default"/>
    <w:sig w:usb0="00000003" w:usb1="00000000" w:usb2="00000000" w:usb3="00000000" w:csb0="00000001" w:csb1="00000000"/>
  </w:font>
  <w:font w:name="UB-Times-Italic">
    <w:altName w:val="Arial Unicode MS"/>
    <w:panose1 w:val="00000000000000000000"/>
    <w:charset w:val="80"/>
    <w:family w:val="auto"/>
    <w:notTrueType/>
    <w:pitch w:val="default"/>
    <w:sig w:usb0="00000001" w:usb1="08070000" w:usb2="00000010" w:usb3="00000000" w:csb0="00020000" w:csb1="00000000"/>
  </w:font>
  <w:font w:name="UB-Times">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MDKD C+ Gulliver RM">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5E" w:rsidRPr="009A21AA" w:rsidRDefault="00413826">
    <w:pPr>
      <w:pStyle w:val="a7"/>
      <w:rPr>
        <w:sz w:val="21"/>
        <w:szCs w:val="21"/>
      </w:rPr>
    </w:pPr>
    <w:r>
      <w:rPr>
        <w:rFonts w:ascii="Times New Roman" w:hAnsi="Times New Roman"/>
        <w:kern w:val="0"/>
        <w:szCs w:val="21"/>
      </w:rPr>
      <w:t xml:space="preserve"> </w:t>
    </w:r>
    <w:r>
      <w:rPr>
        <w:rFonts w:ascii="Times New Roman" w:hAnsi="Times New Roman"/>
        <w:kern w:val="0"/>
        <w:szCs w:val="21"/>
      </w:rPr>
      <w:tab/>
    </w:r>
    <w:r w:rsidRPr="009A21AA">
      <w:rPr>
        <w:rFonts w:ascii="Times New Roman" w:hAnsi="Times New Roman"/>
        <w:kern w:val="0"/>
        <w:sz w:val="21"/>
        <w:szCs w:val="21"/>
      </w:rPr>
      <w:fldChar w:fldCharType="begin"/>
    </w:r>
    <w:r w:rsidRPr="009A21AA">
      <w:rPr>
        <w:rFonts w:ascii="Times New Roman" w:hAnsi="Times New Roman"/>
        <w:kern w:val="0"/>
        <w:sz w:val="21"/>
        <w:szCs w:val="21"/>
      </w:rPr>
      <w:instrText xml:space="preserve"> PAGE </w:instrText>
    </w:r>
    <w:r w:rsidRPr="009A21AA">
      <w:rPr>
        <w:rFonts w:ascii="Times New Roman" w:hAnsi="Times New Roman"/>
        <w:kern w:val="0"/>
        <w:sz w:val="21"/>
        <w:szCs w:val="21"/>
      </w:rPr>
      <w:fldChar w:fldCharType="separate"/>
    </w:r>
    <w:r w:rsidR="00E9543D">
      <w:rPr>
        <w:rFonts w:ascii="Times New Roman" w:hAnsi="Times New Roman"/>
        <w:noProof/>
        <w:kern w:val="0"/>
        <w:sz w:val="21"/>
        <w:szCs w:val="21"/>
      </w:rPr>
      <w:t>1</w:t>
    </w:r>
    <w:r w:rsidRPr="009A21AA">
      <w:rPr>
        <w:rFonts w:ascii="Times New Roman" w:hAnsi="Times New Roman"/>
        <w:kern w:val="0"/>
        <w:sz w:val="21"/>
        <w:szCs w:val="21"/>
      </w:rPr>
      <w:fldChar w:fldCharType="end"/>
    </w:r>
    <w:r w:rsidRPr="009A21AA">
      <w:rPr>
        <w:rFonts w:ascii="Times New Roman" w:hAnsi="Times New Roman"/>
        <w:kern w:val="0"/>
        <w:sz w:val="21"/>
        <w:szCs w:val="21"/>
      </w:rPr>
      <w:t>/</w:t>
    </w:r>
    <w:r w:rsidRPr="009A21AA">
      <w:rPr>
        <w:rFonts w:ascii="Times New Roman" w:hAnsi="Times New Roman"/>
        <w:kern w:val="0"/>
        <w:sz w:val="21"/>
        <w:szCs w:val="21"/>
      </w:rPr>
      <w:fldChar w:fldCharType="begin"/>
    </w:r>
    <w:r w:rsidRPr="009A21AA">
      <w:rPr>
        <w:rFonts w:ascii="Times New Roman" w:hAnsi="Times New Roman"/>
        <w:kern w:val="0"/>
        <w:sz w:val="21"/>
        <w:szCs w:val="21"/>
      </w:rPr>
      <w:instrText xml:space="preserve"> NUMPAGES </w:instrText>
    </w:r>
    <w:r w:rsidRPr="009A21AA">
      <w:rPr>
        <w:rFonts w:ascii="Times New Roman" w:hAnsi="Times New Roman"/>
        <w:kern w:val="0"/>
        <w:sz w:val="21"/>
        <w:szCs w:val="21"/>
      </w:rPr>
      <w:fldChar w:fldCharType="separate"/>
    </w:r>
    <w:r w:rsidR="00E9543D">
      <w:rPr>
        <w:rFonts w:ascii="Times New Roman" w:hAnsi="Times New Roman"/>
        <w:noProof/>
        <w:kern w:val="0"/>
        <w:sz w:val="21"/>
        <w:szCs w:val="21"/>
      </w:rPr>
      <w:t>1</w:t>
    </w:r>
    <w:r w:rsidRPr="009A21AA">
      <w:rPr>
        <w:rFonts w:ascii="Times New Roman" w:hAnsi="Times New Roman"/>
        <w:kern w:val="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3D" w:rsidRDefault="00E9543D">
      <w:r>
        <w:separator/>
      </w:r>
    </w:p>
  </w:footnote>
  <w:footnote w:type="continuationSeparator" w:id="0">
    <w:p w:rsidR="00E9543D" w:rsidRDefault="00E95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5E" w:rsidRPr="009A21AA" w:rsidRDefault="00413826">
    <w:pPr>
      <w:pStyle w:val="a6"/>
      <w:rPr>
        <w:sz w:val="21"/>
        <w:szCs w:val="21"/>
      </w:rPr>
    </w:pPr>
    <w:r>
      <w:rPr>
        <w:rFonts w:hint="eastAsia"/>
      </w:rPr>
      <w:tab/>
      <w:t xml:space="preserve">                                                          </w:t>
    </w:r>
    <w:r w:rsidRPr="009A21AA">
      <w:rPr>
        <w:rFonts w:hint="eastAsia"/>
      </w:rPr>
      <w:t xml:space="preserve"> </w:t>
    </w:r>
    <w:r>
      <w:rPr>
        <w:rFonts w:hint="eastAsia"/>
        <w:sz w:val="21"/>
        <w:szCs w:val="21"/>
      </w:rPr>
      <w:t>Uramoto</w:t>
    </w:r>
    <w:r w:rsidRPr="009A21AA">
      <w:rPr>
        <w:rFonts w:hint="eastAsia"/>
        <w:sz w:val="21"/>
        <w:szCs w:val="21"/>
      </w:rPr>
      <w:t>,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9C0"/>
    <w:multiLevelType w:val="hybridMultilevel"/>
    <w:tmpl w:val="C3F04CB2"/>
    <w:lvl w:ilvl="0" w:tplc="CF50AE7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BB"/>
    <w:rsid w:val="00036D88"/>
    <w:rsid w:val="00046C4F"/>
    <w:rsid w:val="0004751B"/>
    <w:rsid w:val="00067D5E"/>
    <w:rsid w:val="00082F62"/>
    <w:rsid w:val="000A7B30"/>
    <w:rsid w:val="000B1C1F"/>
    <w:rsid w:val="000F129D"/>
    <w:rsid w:val="000F193E"/>
    <w:rsid w:val="001172C7"/>
    <w:rsid w:val="00166B95"/>
    <w:rsid w:val="001712F4"/>
    <w:rsid w:val="00171603"/>
    <w:rsid w:val="00191A02"/>
    <w:rsid w:val="001952D2"/>
    <w:rsid w:val="001F4092"/>
    <w:rsid w:val="002075C9"/>
    <w:rsid w:val="00214CFE"/>
    <w:rsid w:val="002822BB"/>
    <w:rsid w:val="00297DED"/>
    <w:rsid w:val="002C06FA"/>
    <w:rsid w:val="002C6600"/>
    <w:rsid w:val="002D69FE"/>
    <w:rsid w:val="002F504C"/>
    <w:rsid w:val="00316C26"/>
    <w:rsid w:val="00316E98"/>
    <w:rsid w:val="00336E11"/>
    <w:rsid w:val="003418B2"/>
    <w:rsid w:val="00352433"/>
    <w:rsid w:val="00362688"/>
    <w:rsid w:val="00364554"/>
    <w:rsid w:val="0038049F"/>
    <w:rsid w:val="00393EF4"/>
    <w:rsid w:val="003A0FDB"/>
    <w:rsid w:val="003B613F"/>
    <w:rsid w:val="003E142E"/>
    <w:rsid w:val="003F556E"/>
    <w:rsid w:val="00413826"/>
    <w:rsid w:val="00414639"/>
    <w:rsid w:val="0043321A"/>
    <w:rsid w:val="00456500"/>
    <w:rsid w:val="0046037E"/>
    <w:rsid w:val="00482067"/>
    <w:rsid w:val="00497B73"/>
    <w:rsid w:val="004E3C31"/>
    <w:rsid w:val="00504BEF"/>
    <w:rsid w:val="00505227"/>
    <w:rsid w:val="00515A38"/>
    <w:rsid w:val="005412DF"/>
    <w:rsid w:val="00545EE1"/>
    <w:rsid w:val="00556FD7"/>
    <w:rsid w:val="0056183D"/>
    <w:rsid w:val="00571358"/>
    <w:rsid w:val="005713BD"/>
    <w:rsid w:val="0059125E"/>
    <w:rsid w:val="00595CA1"/>
    <w:rsid w:val="005A7AEC"/>
    <w:rsid w:val="005D177B"/>
    <w:rsid w:val="006013E4"/>
    <w:rsid w:val="00662DFF"/>
    <w:rsid w:val="00670D94"/>
    <w:rsid w:val="0067386C"/>
    <w:rsid w:val="00675BB8"/>
    <w:rsid w:val="006D5CB5"/>
    <w:rsid w:val="006E49F9"/>
    <w:rsid w:val="006F5F7D"/>
    <w:rsid w:val="00711310"/>
    <w:rsid w:val="00723DEF"/>
    <w:rsid w:val="00753877"/>
    <w:rsid w:val="0076569B"/>
    <w:rsid w:val="0077102F"/>
    <w:rsid w:val="00792A44"/>
    <w:rsid w:val="00794ACF"/>
    <w:rsid w:val="007955A8"/>
    <w:rsid w:val="007962AB"/>
    <w:rsid w:val="007E0074"/>
    <w:rsid w:val="007F19F3"/>
    <w:rsid w:val="00804882"/>
    <w:rsid w:val="00856120"/>
    <w:rsid w:val="00862FA1"/>
    <w:rsid w:val="00884F27"/>
    <w:rsid w:val="00885B48"/>
    <w:rsid w:val="008912BE"/>
    <w:rsid w:val="008A23C4"/>
    <w:rsid w:val="008B7AF3"/>
    <w:rsid w:val="008F38A1"/>
    <w:rsid w:val="00903961"/>
    <w:rsid w:val="00906652"/>
    <w:rsid w:val="00914BA7"/>
    <w:rsid w:val="00914CC7"/>
    <w:rsid w:val="00950912"/>
    <w:rsid w:val="00951064"/>
    <w:rsid w:val="009674FA"/>
    <w:rsid w:val="00972971"/>
    <w:rsid w:val="0098275A"/>
    <w:rsid w:val="009909BB"/>
    <w:rsid w:val="00992643"/>
    <w:rsid w:val="009A0A97"/>
    <w:rsid w:val="009B282F"/>
    <w:rsid w:val="00A213A9"/>
    <w:rsid w:val="00A51232"/>
    <w:rsid w:val="00A519EA"/>
    <w:rsid w:val="00A863AD"/>
    <w:rsid w:val="00A96F41"/>
    <w:rsid w:val="00AA08E0"/>
    <w:rsid w:val="00AB19E1"/>
    <w:rsid w:val="00AD5007"/>
    <w:rsid w:val="00AF10C5"/>
    <w:rsid w:val="00AF52DA"/>
    <w:rsid w:val="00B00597"/>
    <w:rsid w:val="00B02D77"/>
    <w:rsid w:val="00B0504C"/>
    <w:rsid w:val="00B361C6"/>
    <w:rsid w:val="00B53294"/>
    <w:rsid w:val="00B540AE"/>
    <w:rsid w:val="00B54A6E"/>
    <w:rsid w:val="00B55D8D"/>
    <w:rsid w:val="00B616E2"/>
    <w:rsid w:val="00BB4CCB"/>
    <w:rsid w:val="00BC047A"/>
    <w:rsid w:val="00BC28CE"/>
    <w:rsid w:val="00BD0499"/>
    <w:rsid w:val="00BF3703"/>
    <w:rsid w:val="00C2427D"/>
    <w:rsid w:val="00C32511"/>
    <w:rsid w:val="00C6211B"/>
    <w:rsid w:val="00CE1AB3"/>
    <w:rsid w:val="00D14AB0"/>
    <w:rsid w:val="00D253B2"/>
    <w:rsid w:val="00D43CE1"/>
    <w:rsid w:val="00D62037"/>
    <w:rsid w:val="00D713BE"/>
    <w:rsid w:val="00D72424"/>
    <w:rsid w:val="00D81696"/>
    <w:rsid w:val="00D83606"/>
    <w:rsid w:val="00D84394"/>
    <w:rsid w:val="00DC4751"/>
    <w:rsid w:val="00DD2DA5"/>
    <w:rsid w:val="00E02D59"/>
    <w:rsid w:val="00E1096E"/>
    <w:rsid w:val="00E17D36"/>
    <w:rsid w:val="00E308A8"/>
    <w:rsid w:val="00E47EAC"/>
    <w:rsid w:val="00E64704"/>
    <w:rsid w:val="00E65971"/>
    <w:rsid w:val="00E94189"/>
    <w:rsid w:val="00E9543D"/>
    <w:rsid w:val="00EB7F43"/>
    <w:rsid w:val="00EE6775"/>
    <w:rsid w:val="00F04112"/>
    <w:rsid w:val="00F16F52"/>
    <w:rsid w:val="00F50273"/>
    <w:rsid w:val="00F544D6"/>
    <w:rsid w:val="00F55DB6"/>
    <w:rsid w:val="00F85D22"/>
    <w:rsid w:val="00FA69FF"/>
    <w:rsid w:val="00FF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BB"/>
    <w:pPr>
      <w:widowControl w:val="0"/>
      <w:jc w:val="both"/>
    </w:pPr>
    <w:rPr>
      <w:rFonts w:ascii="Times" w:eastAsia="MS Mincho" w:hAnsi="Times" w:cs="Times New Roman"/>
      <w:sz w:val="24"/>
      <w:szCs w:val="20"/>
    </w:rPr>
  </w:style>
  <w:style w:type="paragraph" w:styleId="1">
    <w:name w:val="heading 1"/>
    <w:basedOn w:val="a"/>
    <w:next w:val="a"/>
    <w:link w:val="1Char"/>
    <w:qFormat/>
    <w:rsid w:val="009909BB"/>
    <w:pPr>
      <w:keepNext/>
      <w:outlineLvl w:val="0"/>
    </w:pPr>
    <w:rPr>
      <w:b/>
    </w:rPr>
  </w:style>
  <w:style w:type="paragraph" w:styleId="3">
    <w:name w:val="heading 3"/>
    <w:basedOn w:val="a"/>
    <w:next w:val="a"/>
    <w:link w:val="3Char"/>
    <w:qFormat/>
    <w:rsid w:val="009909BB"/>
    <w:pPr>
      <w:keepNext/>
      <w:ind w:leftChars="400" w:left="400"/>
      <w:outlineLvl w:val="2"/>
    </w:pPr>
    <w:rPr>
      <w:rFonts w:ascii="Arial" w:eastAsia="MS Gothic" w:hAnsi="Arial"/>
    </w:rPr>
  </w:style>
  <w:style w:type="paragraph" w:styleId="5">
    <w:name w:val="heading 5"/>
    <w:basedOn w:val="a"/>
    <w:next w:val="a"/>
    <w:link w:val="5Char"/>
    <w:uiPriority w:val="9"/>
    <w:semiHidden/>
    <w:unhideWhenUsed/>
    <w:qFormat/>
    <w:rsid w:val="009909BB"/>
    <w:pPr>
      <w:keepNext/>
      <w:ind w:leftChars="800" w:left="800"/>
      <w:outlineLvl w:val="4"/>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09BB"/>
    <w:rPr>
      <w:rFonts w:ascii="Times" w:eastAsia="MS Mincho" w:hAnsi="Times" w:cs="Times New Roman"/>
      <w:b/>
      <w:sz w:val="24"/>
      <w:szCs w:val="20"/>
    </w:rPr>
  </w:style>
  <w:style w:type="character" w:customStyle="1" w:styleId="3Char">
    <w:name w:val="标题 3 Char"/>
    <w:basedOn w:val="a0"/>
    <w:link w:val="3"/>
    <w:rsid w:val="009909BB"/>
    <w:rPr>
      <w:rFonts w:ascii="Arial" w:eastAsia="MS Gothic" w:hAnsi="Arial" w:cs="Times New Roman"/>
      <w:sz w:val="24"/>
      <w:szCs w:val="20"/>
    </w:rPr>
  </w:style>
  <w:style w:type="character" w:customStyle="1" w:styleId="5Char">
    <w:name w:val="标题 5 Char"/>
    <w:basedOn w:val="a0"/>
    <w:link w:val="5"/>
    <w:uiPriority w:val="9"/>
    <w:semiHidden/>
    <w:rsid w:val="009909BB"/>
    <w:rPr>
      <w:rFonts w:ascii="Arial" w:eastAsia="MS Gothic" w:hAnsi="Arial" w:cs="Times New Roman"/>
      <w:sz w:val="24"/>
      <w:szCs w:val="20"/>
    </w:rPr>
  </w:style>
  <w:style w:type="character" w:styleId="a3">
    <w:name w:val="Hyperlink"/>
    <w:rsid w:val="009909BB"/>
    <w:rPr>
      <w:color w:val="0000FF"/>
      <w:u w:val="single"/>
    </w:rPr>
  </w:style>
  <w:style w:type="paragraph" w:styleId="a4">
    <w:name w:val="Body Text"/>
    <w:basedOn w:val="a"/>
    <w:link w:val="Char"/>
    <w:rsid w:val="009909BB"/>
    <w:rPr>
      <w:rFonts w:eastAsia="Osaka"/>
      <w:b/>
      <w:color w:val="000000"/>
      <w:sz w:val="23"/>
    </w:rPr>
  </w:style>
  <w:style w:type="character" w:customStyle="1" w:styleId="Char">
    <w:name w:val="正文文本 Char"/>
    <w:basedOn w:val="a0"/>
    <w:link w:val="a4"/>
    <w:rsid w:val="009909BB"/>
    <w:rPr>
      <w:rFonts w:ascii="Times" w:eastAsia="Osaka" w:hAnsi="Times" w:cs="Times New Roman"/>
      <w:b/>
      <w:color w:val="000000"/>
      <w:sz w:val="23"/>
      <w:szCs w:val="20"/>
    </w:rPr>
  </w:style>
  <w:style w:type="paragraph" w:styleId="a5">
    <w:name w:val="Normal (Web)"/>
    <w:basedOn w:val="a"/>
    <w:uiPriority w:val="99"/>
    <w:rsid w:val="009909BB"/>
    <w:pPr>
      <w:widowControl/>
      <w:spacing w:before="100" w:beforeAutospacing="1" w:after="100" w:afterAutospacing="1" w:line="360" w:lineRule="auto"/>
      <w:jc w:val="left"/>
    </w:pPr>
    <w:rPr>
      <w:rFonts w:ascii="MS PGothic" w:eastAsia="MS PGothic" w:hAnsi="MS PGothic" w:cs="MS PGothic"/>
      <w:color w:val="000000"/>
      <w:kern w:val="0"/>
      <w:szCs w:val="24"/>
    </w:rPr>
  </w:style>
  <w:style w:type="paragraph" w:styleId="a6">
    <w:name w:val="header"/>
    <w:basedOn w:val="a"/>
    <w:link w:val="Char0"/>
    <w:rsid w:val="009909BB"/>
    <w:pPr>
      <w:tabs>
        <w:tab w:val="center" w:pos="4252"/>
        <w:tab w:val="right" w:pos="8504"/>
      </w:tabs>
      <w:snapToGrid w:val="0"/>
    </w:pPr>
    <w:rPr>
      <w:rFonts w:eastAsia="平成明朝"/>
    </w:rPr>
  </w:style>
  <w:style w:type="character" w:customStyle="1" w:styleId="Char0">
    <w:name w:val="页眉 Char"/>
    <w:basedOn w:val="a0"/>
    <w:link w:val="a6"/>
    <w:rsid w:val="009909BB"/>
    <w:rPr>
      <w:rFonts w:ascii="Times" w:eastAsia="平成明朝" w:hAnsi="Times" w:cs="Times New Roman"/>
      <w:sz w:val="24"/>
      <w:szCs w:val="20"/>
    </w:rPr>
  </w:style>
  <w:style w:type="paragraph" w:styleId="a7">
    <w:name w:val="footer"/>
    <w:basedOn w:val="a"/>
    <w:link w:val="Char1"/>
    <w:rsid w:val="009909BB"/>
    <w:pPr>
      <w:tabs>
        <w:tab w:val="center" w:pos="4252"/>
        <w:tab w:val="right" w:pos="8504"/>
      </w:tabs>
      <w:snapToGrid w:val="0"/>
    </w:pPr>
  </w:style>
  <w:style w:type="character" w:customStyle="1" w:styleId="Char1">
    <w:name w:val="页脚 Char"/>
    <w:basedOn w:val="a0"/>
    <w:link w:val="a7"/>
    <w:rsid w:val="009909BB"/>
    <w:rPr>
      <w:rFonts w:ascii="Times" w:eastAsia="MS Mincho" w:hAnsi="Times" w:cs="Times New Roman"/>
      <w:sz w:val="24"/>
      <w:szCs w:val="20"/>
    </w:rPr>
  </w:style>
  <w:style w:type="character" w:customStyle="1" w:styleId="src1">
    <w:name w:val="src1"/>
    <w:rsid w:val="009909BB"/>
    <w:rPr>
      <w:vanish w:val="0"/>
      <w:webHidden w:val="0"/>
      <w:specVanish w:val="0"/>
    </w:rPr>
  </w:style>
  <w:style w:type="character" w:customStyle="1" w:styleId="jrnl">
    <w:name w:val="jrnl"/>
    <w:basedOn w:val="a0"/>
    <w:rsid w:val="009909BB"/>
  </w:style>
  <w:style w:type="character" w:customStyle="1" w:styleId="midashi1">
    <w:name w:val="midashi1"/>
    <w:rsid w:val="009909BB"/>
    <w:rPr>
      <w:b/>
      <w:bCs/>
      <w:color w:val="00008B"/>
      <w:sz w:val="26"/>
      <w:szCs w:val="26"/>
    </w:rPr>
  </w:style>
  <w:style w:type="character" w:styleId="a8">
    <w:name w:val="Emphasis"/>
    <w:uiPriority w:val="20"/>
    <w:qFormat/>
    <w:rsid w:val="009909BB"/>
    <w:rPr>
      <w:b/>
      <w:bCs/>
      <w:i w:val="0"/>
      <w:iCs w:val="0"/>
    </w:rPr>
  </w:style>
  <w:style w:type="character" w:customStyle="1" w:styleId="unnamed121">
    <w:name w:val="unnamed121"/>
    <w:basedOn w:val="a0"/>
    <w:rsid w:val="009909BB"/>
  </w:style>
  <w:style w:type="character" w:customStyle="1" w:styleId="st1">
    <w:name w:val="st1"/>
    <w:basedOn w:val="a0"/>
    <w:rsid w:val="009909BB"/>
  </w:style>
  <w:style w:type="paragraph" w:styleId="a9">
    <w:name w:val="List Paragraph"/>
    <w:basedOn w:val="a"/>
    <w:uiPriority w:val="34"/>
    <w:qFormat/>
    <w:rsid w:val="009909BB"/>
    <w:pPr>
      <w:ind w:leftChars="400" w:left="840"/>
    </w:pPr>
  </w:style>
  <w:style w:type="character" w:customStyle="1" w:styleId="ft">
    <w:name w:val="ft"/>
    <w:basedOn w:val="a0"/>
    <w:rsid w:val="009909BB"/>
  </w:style>
  <w:style w:type="paragraph" w:styleId="HTML">
    <w:name w:val="HTML Preformatted"/>
    <w:basedOn w:val="a"/>
    <w:link w:val="HTMLChar"/>
    <w:uiPriority w:val="99"/>
    <w:unhideWhenUsed/>
    <w:rsid w:val="0099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Char">
    <w:name w:val="HTML 预设格式 Char"/>
    <w:basedOn w:val="a0"/>
    <w:link w:val="HTML"/>
    <w:uiPriority w:val="99"/>
    <w:rsid w:val="009909BB"/>
    <w:rPr>
      <w:rFonts w:ascii="MS Gothic" w:eastAsia="MS Gothic" w:hAnsi="MS Gothic" w:cs="MS Gothic"/>
      <w:kern w:val="0"/>
      <w:sz w:val="24"/>
      <w:szCs w:val="24"/>
    </w:rPr>
  </w:style>
  <w:style w:type="character" w:customStyle="1" w:styleId="highlight">
    <w:name w:val="highlight"/>
    <w:basedOn w:val="a0"/>
    <w:rsid w:val="009909BB"/>
  </w:style>
  <w:style w:type="character" w:customStyle="1" w:styleId="featureheadline">
    <w:name w:val="feature_headline"/>
    <w:rsid w:val="009909BB"/>
  </w:style>
  <w:style w:type="character" w:styleId="aa">
    <w:name w:val="annotation reference"/>
    <w:rsid w:val="009909BB"/>
    <w:rPr>
      <w:sz w:val="16"/>
      <w:szCs w:val="16"/>
    </w:rPr>
  </w:style>
  <w:style w:type="paragraph" w:styleId="ab">
    <w:name w:val="annotation text"/>
    <w:basedOn w:val="a"/>
    <w:link w:val="Char2"/>
    <w:rsid w:val="009909BB"/>
    <w:rPr>
      <w:sz w:val="20"/>
    </w:rPr>
  </w:style>
  <w:style w:type="character" w:customStyle="1" w:styleId="Char2">
    <w:name w:val="批注文字 Char"/>
    <w:basedOn w:val="a0"/>
    <w:link w:val="ab"/>
    <w:rsid w:val="009909BB"/>
    <w:rPr>
      <w:rFonts w:ascii="Times" w:eastAsia="MS Mincho" w:hAnsi="Times" w:cs="Times New Roman"/>
      <w:sz w:val="20"/>
      <w:szCs w:val="20"/>
    </w:rPr>
  </w:style>
  <w:style w:type="paragraph" w:styleId="ac">
    <w:name w:val="Balloon Text"/>
    <w:basedOn w:val="a"/>
    <w:link w:val="Char3"/>
    <w:uiPriority w:val="99"/>
    <w:semiHidden/>
    <w:unhideWhenUsed/>
    <w:rsid w:val="009909BB"/>
    <w:rPr>
      <w:rFonts w:asciiTheme="majorHAnsi" w:eastAsiaTheme="majorEastAsia" w:hAnsiTheme="majorHAnsi" w:cstheme="majorBidi"/>
      <w:sz w:val="18"/>
      <w:szCs w:val="18"/>
    </w:rPr>
  </w:style>
  <w:style w:type="character" w:customStyle="1" w:styleId="Char3">
    <w:name w:val="批注框文本 Char"/>
    <w:basedOn w:val="a0"/>
    <w:link w:val="ac"/>
    <w:uiPriority w:val="99"/>
    <w:semiHidden/>
    <w:rsid w:val="009909BB"/>
    <w:rPr>
      <w:rFonts w:asciiTheme="majorHAnsi" w:eastAsiaTheme="majorEastAsia" w:hAnsiTheme="majorHAnsi" w:cstheme="majorBidi"/>
      <w:sz w:val="18"/>
      <w:szCs w:val="18"/>
    </w:rPr>
  </w:style>
  <w:style w:type="character" w:customStyle="1" w:styleId="highlight1">
    <w:name w:val="highlight1"/>
    <w:basedOn w:val="a0"/>
    <w:rsid w:val="00884F27"/>
    <w:rPr>
      <w:shd w:val="clear" w:color="auto" w:fill="F2F5F8"/>
    </w:rPr>
  </w:style>
  <w:style w:type="character" w:styleId="ad">
    <w:name w:val="Strong"/>
    <w:uiPriority w:val="22"/>
    <w:qFormat/>
    <w:rsid w:val="00316E98"/>
    <w:rPr>
      <w:b/>
      <w:bCs/>
    </w:rPr>
  </w:style>
  <w:style w:type="paragraph" w:styleId="ae">
    <w:name w:val="annotation subject"/>
    <w:basedOn w:val="ab"/>
    <w:next w:val="ab"/>
    <w:link w:val="Char4"/>
    <w:uiPriority w:val="99"/>
    <w:semiHidden/>
    <w:unhideWhenUsed/>
    <w:rsid w:val="003E142E"/>
    <w:pPr>
      <w:jc w:val="left"/>
    </w:pPr>
    <w:rPr>
      <w:b/>
      <w:bCs/>
      <w:sz w:val="24"/>
    </w:rPr>
  </w:style>
  <w:style w:type="character" w:customStyle="1" w:styleId="Char4">
    <w:name w:val="批注主题 Char"/>
    <w:basedOn w:val="Char2"/>
    <w:link w:val="ae"/>
    <w:uiPriority w:val="99"/>
    <w:semiHidden/>
    <w:rsid w:val="003E142E"/>
    <w:rPr>
      <w:rFonts w:ascii="Times" w:eastAsia="MS Mincho" w:hAnsi="Times"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BB"/>
    <w:pPr>
      <w:widowControl w:val="0"/>
      <w:jc w:val="both"/>
    </w:pPr>
    <w:rPr>
      <w:rFonts w:ascii="Times" w:eastAsia="MS Mincho" w:hAnsi="Times" w:cs="Times New Roman"/>
      <w:sz w:val="24"/>
      <w:szCs w:val="20"/>
    </w:rPr>
  </w:style>
  <w:style w:type="paragraph" w:styleId="1">
    <w:name w:val="heading 1"/>
    <w:basedOn w:val="a"/>
    <w:next w:val="a"/>
    <w:link w:val="1Char"/>
    <w:qFormat/>
    <w:rsid w:val="009909BB"/>
    <w:pPr>
      <w:keepNext/>
      <w:outlineLvl w:val="0"/>
    </w:pPr>
    <w:rPr>
      <w:b/>
    </w:rPr>
  </w:style>
  <w:style w:type="paragraph" w:styleId="3">
    <w:name w:val="heading 3"/>
    <w:basedOn w:val="a"/>
    <w:next w:val="a"/>
    <w:link w:val="3Char"/>
    <w:qFormat/>
    <w:rsid w:val="009909BB"/>
    <w:pPr>
      <w:keepNext/>
      <w:ind w:leftChars="400" w:left="400"/>
      <w:outlineLvl w:val="2"/>
    </w:pPr>
    <w:rPr>
      <w:rFonts w:ascii="Arial" w:eastAsia="MS Gothic" w:hAnsi="Arial"/>
    </w:rPr>
  </w:style>
  <w:style w:type="paragraph" w:styleId="5">
    <w:name w:val="heading 5"/>
    <w:basedOn w:val="a"/>
    <w:next w:val="a"/>
    <w:link w:val="5Char"/>
    <w:uiPriority w:val="9"/>
    <w:semiHidden/>
    <w:unhideWhenUsed/>
    <w:qFormat/>
    <w:rsid w:val="009909BB"/>
    <w:pPr>
      <w:keepNext/>
      <w:ind w:leftChars="800" w:left="800"/>
      <w:outlineLvl w:val="4"/>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09BB"/>
    <w:rPr>
      <w:rFonts w:ascii="Times" w:eastAsia="MS Mincho" w:hAnsi="Times" w:cs="Times New Roman"/>
      <w:b/>
      <w:sz w:val="24"/>
      <w:szCs w:val="20"/>
    </w:rPr>
  </w:style>
  <w:style w:type="character" w:customStyle="1" w:styleId="3Char">
    <w:name w:val="标题 3 Char"/>
    <w:basedOn w:val="a0"/>
    <w:link w:val="3"/>
    <w:rsid w:val="009909BB"/>
    <w:rPr>
      <w:rFonts w:ascii="Arial" w:eastAsia="MS Gothic" w:hAnsi="Arial" w:cs="Times New Roman"/>
      <w:sz w:val="24"/>
      <w:szCs w:val="20"/>
    </w:rPr>
  </w:style>
  <w:style w:type="character" w:customStyle="1" w:styleId="5Char">
    <w:name w:val="标题 5 Char"/>
    <w:basedOn w:val="a0"/>
    <w:link w:val="5"/>
    <w:uiPriority w:val="9"/>
    <w:semiHidden/>
    <w:rsid w:val="009909BB"/>
    <w:rPr>
      <w:rFonts w:ascii="Arial" w:eastAsia="MS Gothic" w:hAnsi="Arial" w:cs="Times New Roman"/>
      <w:sz w:val="24"/>
      <w:szCs w:val="20"/>
    </w:rPr>
  </w:style>
  <w:style w:type="character" w:styleId="a3">
    <w:name w:val="Hyperlink"/>
    <w:rsid w:val="009909BB"/>
    <w:rPr>
      <w:color w:val="0000FF"/>
      <w:u w:val="single"/>
    </w:rPr>
  </w:style>
  <w:style w:type="paragraph" w:styleId="a4">
    <w:name w:val="Body Text"/>
    <w:basedOn w:val="a"/>
    <w:link w:val="Char"/>
    <w:rsid w:val="009909BB"/>
    <w:rPr>
      <w:rFonts w:eastAsia="Osaka"/>
      <w:b/>
      <w:color w:val="000000"/>
      <w:sz w:val="23"/>
    </w:rPr>
  </w:style>
  <w:style w:type="character" w:customStyle="1" w:styleId="Char">
    <w:name w:val="正文文本 Char"/>
    <w:basedOn w:val="a0"/>
    <w:link w:val="a4"/>
    <w:rsid w:val="009909BB"/>
    <w:rPr>
      <w:rFonts w:ascii="Times" w:eastAsia="Osaka" w:hAnsi="Times" w:cs="Times New Roman"/>
      <w:b/>
      <w:color w:val="000000"/>
      <w:sz w:val="23"/>
      <w:szCs w:val="20"/>
    </w:rPr>
  </w:style>
  <w:style w:type="paragraph" w:styleId="a5">
    <w:name w:val="Normal (Web)"/>
    <w:basedOn w:val="a"/>
    <w:uiPriority w:val="99"/>
    <w:rsid w:val="009909BB"/>
    <w:pPr>
      <w:widowControl/>
      <w:spacing w:before="100" w:beforeAutospacing="1" w:after="100" w:afterAutospacing="1" w:line="360" w:lineRule="auto"/>
      <w:jc w:val="left"/>
    </w:pPr>
    <w:rPr>
      <w:rFonts w:ascii="MS PGothic" w:eastAsia="MS PGothic" w:hAnsi="MS PGothic" w:cs="MS PGothic"/>
      <w:color w:val="000000"/>
      <w:kern w:val="0"/>
      <w:szCs w:val="24"/>
    </w:rPr>
  </w:style>
  <w:style w:type="paragraph" w:styleId="a6">
    <w:name w:val="header"/>
    <w:basedOn w:val="a"/>
    <w:link w:val="Char0"/>
    <w:rsid w:val="009909BB"/>
    <w:pPr>
      <w:tabs>
        <w:tab w:val="center" w:pos="4252"/>
        <w:tab w:val="right" w:pos="8504"/>
      </w:tabs>
      <w:snapToGrid w:val="0"/>
    </w:pPr>
    <w:rPr>
      <w:rFonts w:eastAsia="平成明朝"/>
    </w:rPr>
  </w:style>
  <w:style w:type="character" w:customStyle="1" w:styleId="Char0">
    <w:name w:val="页眉 Char"/>
    <w:basedOn w:val="a0"/>
    <w:link w:val="a6"/>
    <w:rsid w:val="009909BB"/>
    <w:rPr>
      <w:rFonts w:ascii="Times" w:eastAsia="平成明朝" w:hAnsi="Times" w:cs="Times New Roman"/>
      <w:sz w:val="24"/>
      <w:szCs w:val="20"/>
    </w:rPr>
  </w:style>
  <w:style w:type="paragraph" w:styleId="a7">
    <w:name w:val="footer"/>
    <w:basedOn w:val="a"/>
    <w:link w:val="Char1"/>
    <w:rsid w:val="009909BB"/>
    <w:pPr>
      <w:tabs>
        <w:tab w:val="center" w:pos="4252"/>
        <w:tab w:val="right" w:pos="8504"/>
      </w:tabs>
      <w:snapToGrid w:val="0"/>
    </w:pPr>
  </w:style>
  <w:style w:type="character" w:customStyle="1" w:styleId="Char1">
    <w:name w:val="页脚 Char"/>
    <w:basedOn w:val="a0"/>
    <w:link w:val="a7"/>
    <w:rsid w:val="009909BB"/>
    <w:rPr>
      <w:rFonts w:ascii="Times" w:eastAsia="MS Mincho" w:hAnsi="Times" w:cs="Times New Roman"/>
      <w:sz w:val="24"/>
      <w:szCs w:val="20"/>
    </w:rPr>
  </w:style>
  <w:style w:type="character" w:customStyle="1" w:styleId="src1">
    <w:name w:val="src1"/>
    <w:rsid w:val="009909BB"/>
    <w:rPr>
      <w:vanish w:val="0"/>
      <w:webHidden w:val="0"/>
      <w:specVanish w:val="0"/>
    </w:rPr>
  </w:style>
  <w:style w:type="character" w:customStyle="1" w:styleId="jrnl">
    <w:name w:val="jrnl"/>
    <w:basedOn w:val="a0"/>
    <w:rsid w:val="009909BB"/>
  </w:style>
  <w:style w:type="character" w:customStyle="1" w:styleId="midashi1">
    <w:name w:val="midashi1"/>
    <w:rsid w:val="009909BB"/>
    <w:rPr>
      <w:b/>
      <w:bCs/>
      <w:color w:val="00008B"/>
      <w:sz w:val="26"/>
      <w:szCs w:val="26"/>
    </w:rPr>
  </w:style>
  <w:style w:type="character" w:styleId="a8">
    <w:name w:val="Emphasis"/>
    <w:uiPriority w:val="20"/>
    <w:qFormat/>
    <w:rsid w:val="009909BB"/>
    <w:rPr>
      <w:b/>
      <w:bCs/>
      <w:i w:val="0"/>
      <w:iCs w:val="0"/>
    </w:rPr>
  </w:style>
  <w:style w:type="character" w:customStyle="1" w:styleId="unnamed121">
    <w:name w:val="unnamed121"/>
    <w:basedOn w:val="a0"/>
    <w:rsid w:val="009909BB"/>
  </w:style>
  <w:style w:type="character" w:customStyle="1" w:styleId="st1">
    <w:name w:val="st1"/>
    <w:basedOn w:val="a0"/>
    <w:rsid w:val="009909BB"/>
  </w:style>
  <w:style w:type="paragraph" w:styleId="a9">
    <w:name w:val="List Paragraph"/>
    <w:basedOn w:val="a"/>
    <w:uiPriority w:val="34"/>
    <w:qFormat/>
    <w:rsid w:val="009909BB"/>
    <w:pPr>
      <w:ind w:leftChars="400" w:left="840"/>
    </w:pPr>
  </w:style>
  <w:style w:type="character" w:customStyle="1" w:styleId="ft">
    <w:name w:val="ft"/>
    <w:basedOn w:val="a0"/>
    <w:rsid w:val="009909BB"/>
  </w:style>
  <w:style w:type="paragraph" w:styleId="HTML">
    <w:name w:val="HTML Preformatted"/>
    <w:basedOn w:val="a"/>
    <w:link w:val="HTMLChar"/>
    <w:uiPriority w:val="99"/>
    <w:unhideWhenUsed/>
    <w:rsid w:val="0099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Char">
    <w:name w:val="HTML 预设格式 Char"/>
    <w:basedOn w:val="a0"/>
    <w:link w:val="HTML"/>
    <w:uiPriority w:val="99"/>
    <w:rsid w:val="009909BB"/>
    <w:rPr>
      <w:rFonts w:ascii="MS Gothic" w:eastAsia="MS Gothic" w:hAnsi="MS Gothic" w:cs="MS Gothic"/>
      <w:kern w:val="0"/>
      <w:sz w:val="24"/>
      <w:szCs w:val="24"/>
    </w:rPr>
  </w:style>
  <w:style w:type="character" w:customStyle="1" w:styleId="highlight">
    <w:name w:val="highlight"/>
    <w:basedOn w:val="a0"/>
    <w:rsid w:val="009909BB"/>
  </w:style>
  <w:style w:type="character" w:customStyle="1" w:styleId="featureheadline">
    <w:name w:val="feature_headline"/>
    <w:rsid w:val="009909BB"/>
  </w:style>
  <w:style w:type="character" w:styleId="aa">
    <w:name w:val="annotation reference"/>
    <w:rsid w:val="009909BB"/>
    <w:rPr>
      <w:sz w:val="16"/>
      <w:szCs w:val="16"/>
    </w:rPr>
  </w:style>
  <w:style w:type="paragraph" w:styleId="ab">
    <w:name w:val="annotation text"/>
    <w:basedOn w:val="a"/>
    <w:link w:val="Char2"/>
    <w:rsid w:val="009909BB"/>
    <w:rPr>
      <w:sz w:val="20"/>
    </w:rPr>
  </w:style>
  <w:style w:type="character" w:customStyle="1" w:styleId="Char2">
    <w:name w:val="批注文字 Char"/>
    <w:basedOn w:val="a0"/>
    <w:link w:val="ab"/>
    <w:rsid w:val="009909BB"/>
    <w:rPr>
      <w:rFonts w:ascii="Times" w:eastAsia="MS Mincho" w:hAnsi="Times" w:cs="Times New Roman"/>
      <w:sz w:val="20"/>
      <w:szCs w:val="20"/>
    </w:rPr>
  </w:style>
  <w:style w:type="paragraph" w:styleId="ac">
    <w:name w:val="Balloon Text"/>
    <w:basedOn w:val="a"/>
    <w:link w:val="Char3"/>
    <w:uiPriority w:val="99"/>
    <w:semiHidden/>
    <w:unhideWhenUsed/>
    <w:rsid w:val="009909BB"/>
    <w:rPr>
      <w:rFonts w:asciiTheme="majorHAnsi" w:eastAsiaTheme="majorEastAsia" w:hAnsiTheme="majorHAnsi" w:cstheme="majorBidi"/>
      <w:sz w:val="18"/>
      <w:szCs w:val="18"/>
    </w:rPr>
  </w:style>
  <w:style w:type="character" w:customStyle="1" w:styleId="Char3">
    <w:name w:val="批注框文本 Char"/>
    <w:basedOn w:val="a0"/>
    <w:link w:val="ac"/>
    <w:uiPriority w:val="99"/>
    <w:semiHidden/>
    <w:rsid w:val="009909BB"/>
    <w:rPr>
      <w:rFonts w:asciiTheme="majorHAnsi" w:eastAsiaTheme="majorEastAsia" w:hAnsiTheme="majorHAnsi" w:cstheme="majorBidi"/>
      <w:sz w:val="18"/>
      <w:szCs w:val="18"/>
    </w:rPr>
  </w:style>
  <w:style w:type="character" w:customStyle="1" w:styleId="highlight1">
    <w:name w:val="highlight1"/>
    <w:basedOn w:val="a0"/>
    <w:rsid w:val="00884F27"/>
    <w:rPr>
      <w:shd w:val="clear" w:color="auto" w:fill="F2F5F8"/>
    </w:rPr>
  </w:style>
  <w:style w:type="character" w:styleId="ad">
    <w:name w:val="Strong"/>
    <w:uiPriority w:val="22"/>
    <w:qFormat/>
    <w:rsid w:val="00316E98"/>
    <w:rPr>
      <w:b/>
      <w:bCs/>
    </w:rPr>
  </w:style>
  <w:style w:type="paragraph" w:styleId="ae">
    <w:name w:val="annotation subject"/>
    <w:basedOn w:val="ab"/>
    <w:next w:val="ab"/>
    <w:link w:val="Char4"/>
    <w:uiPriority w:val="99"/>
    <w:semiHidden/>
    <w:unhideWhenUsed/>
    <w:rsid w:val="003E142E"/>
    <w:pPr>
      <w:jc w:val="left"/>
    </w:pPr>
    <w:rPr>
      <w:b/>
      <w:bCs/>
      <w:sz w:val="24"/>
    </w:rPr>
  </w:style>
  <w:style w:type="character" w:customStyle="1" w:styleId="Char4">
    <w:name w:val="批注主题 Char"/>
    <w:basedOn w:val="Char2"/>
    <w:link w:val="ae"/>
    <w:uiPriority w:val="99"/>
    <w:semiHidden/>
    <w:rsid w:val="003E142E"/>
    <w:rPr>
      <w:rFonts w:ascii="Times" w:eastAsia="MS Mincho"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etaka@med.uoeh-u.ac.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cbi.nlm.nih.gov/pubmed?term=Hanagiri%20T%5BAuthor%5D&amp;cauthor=true&amp;cauthor_uid=20683052" TargetMode="External"/><Relationship Id="rId4" Type="http://schemas.openxmlformats.org/officeDocument/2006/relationships/settings" Target="settings.xml"/><Relationship Id="rId9" Type="http://schemas.openxmlformats.org/officeDocument/2006/relationships/hyperlink" Target="http://www.umin.ac.jp/ctr/index-j.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5188</Words>
  <Characters>29577</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 Lingling</cp:lastModifiedBy>
  <cp:revision>31</cp:revision>
  <dcterms:created xsi:type="dcterms:W3CDTF">2014-02-15T04:02:00Z</dcterms:created>
  <dcterms:modified xsi:type="dcterms:W3CDTF">2014-02-18T06:14:00Z</dcterms:modified>
</cp:coreProperties>
</file>