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4DAD" w14:textId="11813913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16F5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16F5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16F5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Artificial</w:t>
      </w:r>
      <w:r w:rsidR="00C16F5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Intelligence</w:t>
      </w:r>
      <w:r w:rsidR="00C16F5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in</w:t>
      </w:r>
      <w:r w:rsidR="00C16F5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C16F5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Endoscopy</w:t>
      </w:r>
    </w:p>
    <w:p w14:paraId="4D8EC2AF" w14:textId="7BF03F40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16F5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16F5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70270</w:t>
      </w:r>
    </w:p>
    <w:p w14:paraId="78CF8F6F" w14:textId="3ED20AD2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16F5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16F5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4DBE89B0" w14:textId="77777777" w:rsidR="00E91429" w:rsidRDefault="00E91429" w:rsidP="00E91429">
      <w:pPr>
        <w:spacing w:line="360" w:lineRule="auto"/>
        <w:jc w:val="both"/>
      </w:pPr>
    </w:p>
    <w:p w14:paraId="21B5023A" w14:textId="3A0CA6AD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</w:p>
    <w:p w14:paraId="38232404" w14:textId="77777777" w:rsidR="00E91429" w:rsidRDefault="00E91429" w:rsidP="00E91429">
      <w:pPr>
        <w:spacing w:line="360" w:lineRule="auto"/>
        <w:jc w:val="both"/>
      </w:pPr>
    </w:p>
    <w:p w14:paraId="37298917" w14:textId="3D49829C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</w:p>
    <w:p w14:paraId="4F7D16D0" w14:textId="77777777" w:rsidR="00E91429" w:rsidRDefault="00E91429" w:rsidP="00E91429">
      <w:pPr>
        <w:spacing w:line="360" w:lineRule="auto"/>
        <w:jc w:val="both"/>
      </w:pPr>
    </w:p>
    <w:p w14:paraId="0CE11324" w14:textId="4F756035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Shi-Zhu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</w:p>
    <w:p w14:paraId="31A7FCEF" w14:textId="77777777" w:rsidR="00E91429" w:rsidRDefault="00E91429" w:rsidP="00E91429">
      <w:pPr>
        <w:spacing w:line="360" w:lineRule="auto"/>
        <w:jc w:val="both"/>
      </w:pPr>
    </w:p>
    <w:p w14:paraId="149F20CA" w14:textId="5012D1BB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Ning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Shi-Zhu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150086,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7B98F32" w14:textId="77777777" w:rsidR="00E91429" w:rsidRDefault="00E91429" w:rsidP="00E91429">
      <w:pPr>
        <w:spacing w:line="360" w:lineRule="auto"/>
        <w:jc w:val="both"/>
      </w:pPr>
    </w:p>
    <w:p w14:paraId="64B73246" w14:textId="068D94E5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6310A1B6" w14:textId="77777777" w:rsidR="00E91429" w:rsidRDefault="00E91429" w:rsidP="00E91429">
      <w:pPr>
        <w:spacing w:line="360" w:lineRule="auto"/>
        <w:jc w:val="both"/>
      </w:pPr>
    </w:p>
    <w:p w14:paraId="1018ADBE" w14:textId="50B72C10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"13th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Plan"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Key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GJB1320190.</w:t>
      </w:r>
    </w:p>
    <w:p w14:paraId="1DCE17B6" w14:textId="77777777" w:rsidR="00E91429" w:rsidRDefault="00E91429" w:rsidP="00E91429">
      <w:pPr>
        <w:spacing w:line="360" w:lineRule="auto"/>
        <w:jc w:val="both"/>
      </w:pPr>
    </w:p>
    <w:p w14:paraId="067051C0" w14:textId="3E19C70B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Shi-Zhu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Xuefu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Nangang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150086,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drshizhujin@hrbmu.edu.cn</w:t>
      </w:r>
    </w:p>
    <w:p w14:paraId="1DFCE1CF" w14:textId="77777777" w:rsidR="00E91429" w:rsidRDefault="00E91429" w:rsidP="00E91429">
      <w:pPr>
        <w:spacing w:line="360" w:lineRule="auto"/>
        <w:jc w:val="both"/>
      </w:pPr>
    </w:p>
    <w:p w14:paraId="096F7860" w14:textId="2201B25D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469BADE" w14:textId="24365E6C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7328EC5" w14:textId="5C6C3FF6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16F58">
        <w:t xml:space="preserve"> </w:t>
      </w:r>
      <w:r w:rsidR="009E1B1A" w:rsidRPr="00A24D2D">
        <w:rPr>
          <w:rFonts w:ascii="Book Antiqua" w:eastAsia="Book Antiqua" w:hAnsi="Book Antiqua" w:cs="Book Antiqua"/>
          <w:color w:val="000000"/>
        </w:rPr>
        <w:t>October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9E1B1A" w:rsidRPr="00A24D2D">
        <w:rPr>
          <w:rFonts w:ascii="Book Antiqua" w:eastAsia="Book Antiqua" w:hAnsi="Book Antiqua" w:cs="Book Antiqua"/>
          <w:color w:val="000000"/>
        </w:rPr>
        <w:t>27,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9E1B1A" w:rsidRPr="00A24D2D">
        <w:rPr>
          <w:rFonts w:ascii="Book Antiqua" w:eastAsia="Book Antiqua" w:hAnsi="Book Antiqua" w:cs="Book Antiqua"/>
          <w:color w:val="000000"/>
        </w:rPr>
        <w:t>2021</w:t>
      </w:r>
    </w:p>
    <w:p w14:paraId="299BF748" w14:textId="2537CD07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16F58">
        <w:t xml:space="preserve"> </w:t>
      </w:r>
      <w:r w:rsidR="00A24D2D" w:rsidRPr="00A24D2D">
        <w:rPr>
          <w:rFonts w:ascii="Book Antiqua" w:eastAsia="Book Antiqua" w:hAnsi="Book Antiqua" w:cs="Book Antiqua"/>
          <w:color w:val="000000"/>
        </w:rPr>
        <w:t>October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A24D2D" w:rsidRPr="00A24D2D">
        <w:rPr>
          <w:rFonts w:ascii="Book Antiqua" w:eastAsia="Book Antiqua" w:hAnsi="Book Antiqua" w:cs="Book Antiqua"/>
          <w:color w:val="000000"/>
        </w:rPr>
        <w:t>2</w:t>
      </w:r>
      <w:r w:rsidR="00A24D2D">
        <w:rPr>
          <w:rFonts w:ascii="Book Antiqua" w:eastAsia="Book Antiqua" w:hAnsi="Book Antiqua" w:cs="Book Antiqua"/>
          <w:color w:val="000000"/>
        </w:rPr>
        <w:t>8</w:t>
      </w:r>
      <w:r w:rsidR="00A24D2D" w:rsidRPr="00A24D2D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A24D2D" w:rsidRPr="00A24D2D">
        <w:rPr>
          <w:rFonts w:ascii="Book Antiqua" w:eastAsia="Book Antiqua" w:hAnsi="Book Antiqua" w:cs="Book Antiqua"/>
          <w:color w:val="000000"/>
        </w:rPr>
        <w:t>2021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F6A4538" w14:textId="77777777" w:rsidR="00E91429" w:rsidRDefault="00E91429" w:rsidP="00E91429">
      <w:pPr>
        <w:spacing w:line="360" w:lineRule="auto"/>
        <w:jc w:val="both"/>
        <w:sectPr w:rsidR="00E9142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EE5ACD" w14:textId="77777777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51E1BB3" w14:textId="56131353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Barrett’s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find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(DL)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computer-aided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AI-assisted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AI-related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1F1988D5" w14:textId="77777777" w:rsidR="00E91429" w:rsidRDefault="00E91429" w:rsidP="00E91429">
      <w:pPr>
        <w:spacing w:line="360" w:lineRule="auto"/>
        <w:jc w:val="both"/>
      </w:pPr>
    </w:p>
    <w:p w14:paraId="31A30EF3" w14:textId="7D0EB3CD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Computer-aided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Barrett’s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</w:p>
    <w:p w14:paraId="57814343" w14:textId="77777777" w:rsidR="00E91429" w:rsidRDefault="00E91429" w:rsidP="00E91429">
      <w:pPr>
        <w:spacing w:line="360" w:lineRule="auto"/>
        <w:jc w:val="both"/>
      </w:pPr>
    </w:p>
    <w:p w14:paraId="624C5E5E" w14:textId="3A35DB45" w:rsidR="00060AC7" w:rsidRDefault="00060AC7" w:rsidP="00060AC7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</w:t>
      </w:r>
      <w:r w:rsidR="00C16F5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2021.</w:t>
      </w:r>
      <w:r w:rsidR="00C16F5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reserved.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</w:p>
    <w:p w14:paraId="26CD2161" w14:textId="77777777" w:rsidR="00060AC7" w:rsidRDefault="00060AC7" w:rsidP="00060AC7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50F82019" w14:textId="0119FE8B" w:rsidR="004837FC" w:rsidRDefault="00060AC7" w:rsidP="00677C6F">
      <w:pPr>
        <w:spacing w:line="360" w:lineRule="auto"/>
        <w:rPr>
          <w:rFonts w:ascii="Book Antiqua" w:eastAsia="Book Antiqua" w:hAnsi="Book Antiqua" w:cs="Book Antiqua"/>
        </w:rPr>
      </w:pPr>
      <w:r w:rsidRPr="00E20A20">
        <w:rPr>
          <w:rFonts w:ascii="Book Antiqua" w:hAnsi="Book Antiqua"/>
          <w:b/>
          <w:bCs/>
        </w:rPr>
        <w:t>Citation:</w:t>
      </w:r>
      <w:bookmarkEnd w:id="0"/>
      <w:r w:rsidR="00C16F58">
        <w:rPr>
          <w:rFonts w:ascii="Book Antiqua" w:hAnsi="Book Antiqua"/>
          <w:b/>
          <w:bCs/>
        </w:rPr>
        <w:t xml:space="preserve"> </w:t>
      </w:r>
      <w:bookmarkEnd w:id="1"/>
      <w:r w:rsidR="00E91429">
        <w:rPr>
          <w:rFonts w:ascii="Book Antiqua" w:eastAsia="Book Antiqua" w:hAnsi="Book Antiqua" w:cs="Book Antiqua"/>
          <w:color w:val="000000"/>
        </w:rPr>
        <w:t>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color w:val="000000"/>
        </w:rPr>
        <w:t>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91429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color w:val="000000"/>
        </w:rPr>
        <w:t>SZ.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color w:val="000000"/>
        </w:rPr>
        <w:t>Artificial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color w:val="000000"/>
        </w:rPr>
        <w:t>intelligence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color w:val="000000"/>
        </w:rPr>
        <w:t>cancer.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91429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91429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9142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9142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BA7A96" w:rsidRPr="00FE4D33">
        <w:rPr>
          <w:rFonts w:ascii="Book Antiqua" w:eastAsia="Book Antiqua" w:hAnsi="Book Antiqua" w:cs="Book Antiqua"/>
        </w:rPr>
        <w:t>2021;</w:t>
      </w:r>
      <w:r w:rsidR="00C16F58">
        <w:rPr>
          <w:rFonts w:ascii="Book Antiqua" w:eastAsia="Book Antiqua" w:hAnsi="Book Antiqua" w:cs="Book Antiqua"/>
        </w:rPr>
        <w:t xml:space="preserve"> </w:t>
      </w:r>
      <w:r w:rsidR="00BA7A96" w:rsidRPr="00FE4D33">
        <w:rPr>
          <w:rFonts w:ascii="Book Antiqua" w:eastAsia="Book Antiqua" w:hAnsi="Book Antiqua" w:cs="Book Antiqua"/>
        </w:rPr>
        <w:t>2(</w:t>
      </w:r>
      <w:r w:rsidR="001F496B">
        <w:rPr>
          <w:rFonts w:ascii="Book Antiqua" w:eastAsia="Book Antiqua" w:hAnsi="Book Antiqua" w:cs="Book Antiqua"/>
        </w:rPr>
        <w:t>5</w:t>
      </w:r>
      <w:r w:rsidR="00BA7A96" w:rsidRPr="00FE4D33">
        <w:rPr>
          <w:rFonts w:ascii="Book Antiqua" w:eastAsia="Book Antiqua" w:hAnsi="Book Antiqua" w:cs="Book Antiqua"/>
        </w:rPr>
        <w:t>):</w:t>
      </w:r>
      <w:r w:rsidR="00C16F58">
        <w:rPr>
          <w:rFonts w:ascii="Book Antiqua" w:eastAsia="Book Antiqua" w:hAnsi="Book Antiqua" w:cs="Book Antiqua"/>
        </w:rPr>
        <w:t xml:space="preserve"> </w:t>
      </w:r>
      <w:r w:rsidR="0050696A">
        <w:rPr>
          <w:rFonts w:ascii="Book Antiqua" w:hAnsi="Book Antiqua"/>
          <w:color w:val="000000"/>
        </w:rPr>
        <w:t>198</w:t>
      </w:r>
      <w:r w:rsidR="0050696A">
        <w:rPr>
          <w:rFonts w:ascii="Book Antiqua" w:hAnsi="Book Antiqua" w:hint="eastAsia"/>
          <w:color w:val="000000"/>
          <w:lang w:eastAsia="zh-CN"/>
        </w:rPr>
        <w:t>-</w:t>
      </w:r>
      <w:r w:rsidR="0050696A">
        <w:rPr>
          <w:rFonts w:ascii="Book Antiqua" w:hAnsi="Book Antiqua"/>
          <w:color w:val="000000"/>
        </w:rPr>
        <w:t>210</w:t>
      </w:r>
      <w:r w:rsidR="00C16F58">
        <w:rPr>
          <w:rFonts w:ascii="Book Antiqua" w:eastAsia="Book Antiqua" w:hAnsi="Book Antiqua" w:cs="Book Antiqua"/>
        </w:rPr>
        <w:t xml:space="preserve">  </w:t>
      </w:r>
    </w:p>
    <w:p w14:paraId="0B0472B8" w14:textId="3779131C" w:rsidR="004837FC" w:rsidRDefault="00BA7A96" w:rsidP="00677C6F">
      <w:pPr>
        <w:spacing w:line="360" w:lineRule="auto"/>
        <w:rPr>
          <w:rFonts w:ascii="Book Antiqua" w:eastAsia="Book Antiqua" w:hAnsi="Book Antiqua" w:cs="Book Antiqua"/>
        </w:rPr>
      </w:pPr>
      <w:r w:rsidRPr="004837FC">
        <w:rPr>
          <w:rFonts w:ascii="Book Antiqua" w:eastAsia="Book Antiqua" w:hAnsi="Book Antiqua" w:cs="Book Antiqua"/>
          <w:b/>
          <w:bCs/>
        </w:rPr>
        <w:lastRenderedPageBreak/>
        <w:t>URL:</w:t>
      </w:r>
      <w:r w:rsidR="00C16F58">
        <w:rPr>
          <w:rFonts w:ascii="Book Antiqua" w:eastAsia="Book Antiqua" w:hAnsi="Book Antiqua" w:cs="Book Antiqua"/>
        </w:rPr>
        <w:t xml:space="preserve"> </w:t>
      </w:r>
      <w:r w:rsidRPr="00FE4D33">
        <w:rPr>
          <w:rFonts w:ascii="Book Antiqua" w:eastAsia="Book Antiqua" w:hAnsi="Book Antiqua" w:cs="Book Antiqua"/>
        </w:rPr>
        <w:t>https://www.wjgnet.com/2689-7164/full/v2/i</w:t>
      </w:r>
      <w:r w:rsidR="00E72F7D">
        <w:rPr>
          <w:rFonts w:ascii="Book Antiqua" w:eastAsia="Book Antiqua" w:hAnsi="Book Antiqua" w:cs="Book Antiqua"/>
        </w:rPr>
        <w:t>5</w:t>
      </w:r>
      <w:r w:rsidRPr="00FE4D33">
        <w:rPr>
          <w:rFonts w:ascii="Book Antiqua" w:eastAsia="Book Antiqua" w:hAnsi="Book Antiqua" w:cs="Book Antiqua"/>
        </w:rPr>
        <w:t>/</w:t>
      </w:r>
      <w:r w:rsidR="008071B3">
        <w:rPr>
          <w:rFonts w:ascii="Book Antiqua" w:hAnsi="Book Antiqua"/>
          <w:color w:val="000000"/>
        </w:rPr>
        <w:t>198</w:t>
      </w:r>
      <w:r w:rsidRPr="00FE4D33">
        <w:rPr>
          <w:rFonts w:ascii="Book Antiqua" w:eastAsia="Book Antiqua" w:hAnsi="Book Antiqua" w:cs="Book Antiqua"/>
        </w:rPr>
        <w:t>.htm</w:t>
      </w:r>
      <w:r w:rsidR="00C16F58">
        <w:rPr>
          <w:rFonts w:ascii="Book Antiqua" w:eastAsia="Book Antiqua" w:hAnsi="Book Antiqua" w:cs="Book Antiqua"/>
        </w:rPr>
        <w:t xml:space="preserve">  </w:t>
      </w:r>
    </w:p>
    <w:p w14:paraId="005EAAFC" w14:textId="61583850" w:rsidR="00BA7A96" w:rsidRPr="00FF4803" w:rsidRDefault="00BA7A96" w:rsidP="00677C6F">
      <w:pPr>
        <w:spacing w:line="360" w:lineRule="auto"/>
        <w:rPr>
          <w:rFonts w:ascii="Book Antiqua" w:hAnsi="Book Antiqua"/>
          <w:b/>
          <w:bCs/>
        </w:rPr>
      </w:pPr>
      <w:r w:rsidRPr="004837FC">
        <w:rPr>
          <w:rFonts w:ascii="Book Antiqua" w:eastAsia="Book Antiqua" w:hAnsi="Book Antiqua" w:cs="Book Antiqua"/>
          <w:b/>
          <w:bCs/>
        </w:rPr>
        <w:t>DOI:</w:t>
      </w:r>
      <w:r w:rsidR="00C16F58">
        <w:rPr>
          <w:rFonts w:ascii="Book Antiqua" w:eastAsia="Book Antiqua" w:hAnsi="Book Antiqua" w:cs="Book Antiqua"/>
        </w:rPr>
        <w:t xml:space="preserve"> </w:t>
      </w:r>
      <w:r w:rsidRPr="00FE4D33">
        <w:rPr>
          <w:rFonts w:ascii="Book Antiqua" w:eastAsia="Book Antiqua" w:hAnsi="Book Antiqua" w:cs="Book Antiqua"/>
        </w:rPr>
        <w:t>https://dx.doi.org/10.37126/aige.v2.i</w:t>
      </w:r>
      <w:r w:rsidR="00E72F7D">
        <w:rPr>
          <w:rFonts w:ascii="Book Antiqua" w:eastAsia="Book Antiqua" w:hAnsi="Book Antiqua" w:cs="Book Antiqua"/>
        </w:rPr>
        <w:t>5</w:t>
      </w:r>
      <w:r w:rsidRPr="00FE4D33">
        <w:rPr>
          <w:rFonts w:ascii="Book Antiqua" w:eastAsia="Book Antiqua" w:hAnsi="Book Antiqua" w:cs="Book Antiqua"/>
        </w:rPr>
        <w:t>.</w:t>
      </w:r>
      <w:r w:rsidR="008071B3">
        <w:rPr>
          <w:rFonts w:ascii="Book Antiqua" w:hAnsi="Book Antiqua"/>
          <w:color w:val="000000"/>
        </w:rPr>
        <w:t>198</w:t>
      </w:r>
    </w:p>
    <w:p w14:paraId="7A6A4BC6" w14:textId="4AD229A9" w:rsidR="00E91429" w:rsidRDefault="00E91429" w:rsidP="00E91429">
      <w:pPr>
        <w:spacing w:line="360" w:lineRule="auto"/>
        <w:jc w:val="both"/>
      </w:pPr>
    </w:p>
    <w:p w14:paraId="5AE9E057" w14:textId="0C009680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16F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(AI)-assisted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flourished.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AI-assisted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Barrett’s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EC.</w:t>
      </w:r>
    </w:p>
    <w:p w14:paraId="59505BB8" w14:textId="77777777" w:rsidR="00E91429" w:rsidRDefault="00E91429" w:rsidP="00E91429">
      <w:pPr>
        <w:spacing w:line="360" w:lineRule="auto"/>
        <w:jc w:val="both"/>
      </w:pPr>
    </w:p>
    <w:p w14:paraId="7ADB942E" w14:textId="77777777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4D0AFF5" w14:textId="4BB55596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Barrett’s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premalignant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columnar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types: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(ESCC)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(EAC).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(AI).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problems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AI-assisted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64FB1E99" w14:textId="77777777" w:rsidR="00E91429" w:rsidRDefault="00E91429" w:rsidP="00E91429">
      <w:pPr>
        <w:spacing w:line="360" w:lineRule="auto"/>
        <w:jc w:val="both"/>
      </w:pPr>
    </w:p>
    <w:p w14:paraId="10D1B032" w14:textId="28B84040" w:rsidR="00E91429" w:rsidRDefault="002A7C01" w:rsidP="00E91429">
      <w:pPr>
        <w:spacing w:line="360" w:lineRule="auto"/>
        <w:jc w:val="both"/>
      </w:pPr>
      <w:r w:rsidRPr="002A7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artificial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A7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intelligence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 </w:t>
      </w:r>
    </w:p>
    <w:p w14:paraId="5761351F" w14:textId="7C8AB6DF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imitate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retinopathy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4-6]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(ML)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roughly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(DL).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7C0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consuming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laborious.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multilayer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practice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(CNNs)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AI-assisted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multilayer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perceptrons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imitate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abstraction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end-to-end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computer-aided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(CAD)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graphics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C16F5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473FC0A0" w14:textId="77777777" w:rsidR="00E91429" w:rsidRDefault="00E91429" w:rsidP="00E91429">
      <w:pPr>
        <w:spacing w:line="360" w:lineRule="auto"/>
        <w:jc w:val="both"/>
      </w:pPr>
    </w:p>
    <w:p w14:paraId="73CD9636" w14:textId="367671C9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2A7C01" w:rsidRPr="002A7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artificial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2A7C01" w:rsidRPr="002A7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intelligence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2A7C01" w:rsidRPr="002A7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Barrett’s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2A7C01" w:rsidRPr="002A7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esophagus</w:t>
      </w:r>
    </w:p>
    <w:p w14:paraId="31087886" w14:textId="465B2B8C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EAC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early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Seattle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protocol: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</w:t>
      </w:r>
      <w:proofErr w:type="gram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four-quadrant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"turn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technique"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time-consuming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follow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Seattle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assisted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per-patient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(NPV)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experts.</w:t>
      </w:r>
    </w:p>
    <w:p w14:paraId="2D047D87" w14:textId="75727D72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subtle,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endoscopically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familiarity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18,19]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magnification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(ME),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chromoendoscopy,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learn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20,21]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endoscopists'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endoscopist's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cumbersome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20507D82" w14:textId="77777777" w:rsidR="00E91429" w:rsidRDefault="00E91429" w:rsidP="00E91429">
      <w:pPr>
        <w:spacing w:line="360" w:lineRule="auto"/>
        <w:ind w:firstLine="480"/>
        <w:jc w:val="both"/>
      </w:pPr>
    </w:p>
    <w:p w14:paraId="4AEBB96B" w14:textId="04382428" w:rsidR="00E91429" w:rsidRDefault="002A7C01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2A7C01">
        <w:rPr>
          <w:rFonts w:ascii="Book Antiqua" w:eastAsia="Book Antiqua" w:hAnsi="Book Antiqua" w:cs="Book Antiqua"/>
          <w:b/>
          <w:bCs/>
          <w:i/>
          <w:iCs/>
          <w:color w:val="000000"/>
        </w:rPr>
        <w:t>omputer-aided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A7C01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b/>
          <w:bCs/>
          <w:i/>
          <w:iCs/>
          <w:color w:val="000000"/>
        </w:rPr>
        <w:t>using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b/>
          <w:bCs/>
          <w:i/>
          <w:iCs/>
          <w:color w:val="000000"/>
        </w:rPr>
        <w:t>white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b/>
          <w:bCs/>
          <w:i/>
          <w:iCs/>
          <w:color w:val="000000"/>
        </w:rPr>
        <w:t>light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b/>
          <w:bCs/>
          <w:i/>
          <w:iCs/>
          <w:color w:val="000000"/>
        </w:rPr>
        <w:t>imaging/narrow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b/>
          <w:bCs/>
          <w:i/>
          <w:iCs/>
          <w:color w:val="000000"/>
        </w:rPr>
        <w:t>band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91429">
        <w:rPr>
          <w:rFonts w:ascii="Book Antiqua" w:eastAsia="Book Antiqua" w:hAnsi="Book Antiqua" w:cs="Book Antiqua"/>
          <w:b/>
          <w:bCs/>
          <w:i/>
          <w:iCs/>
          <w:color w:val="000000"/>
        </w:rPr>
        <w:t>imaging</w:t>
      </w:r>
    </w:p>
    <w:p w14:paraId="50352BDD" w14:textId="46C5845B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Sommen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created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7C01">
        <w:rPr>
          <w:rFonts w:ascii="Book Antiqua" w:eastAsia="Book Antiqua" w:hAnsi="Book Antiqua" w:cs="Book Antiqua"/>
          <w:color w:val="000000"/>
        </w:rPr>
        <w:t>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support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vector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machine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(SVM),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both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per-image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per-patient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22E0B001" w14:textId="68138257" w:rsidR="00E91429" w:rsidRDefault="00E91429" w:rsidP="00E91429">
      <w:pPr>
        <w:spacing w:line="360" w:lineRule="auto"/>
        <w:ind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Struyvenberg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494364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nondysplastic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(NDBE)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(WLI)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(NBI)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Finally,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Fourfold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cross-validation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proofErr w:type="gram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20CCCD5D" w14:textId="4A99B5DC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Groof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25,26]</w:t>
      </w:r>
      <w:r w:rsidR="00C16F5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ResNet</w:t>
      </w:r>
      <w:proofErr w:type="spellEnd"/>
      <w:r>
        <w:rPr>
          <w:rFonts w:ascii="Book Antiqua" w:eastAsia="Book Antiqua" w:hAnsi="Book Antiqua" w:cs="Book Antiqua"/>
          <w:color w:val="000000"/>
        </w:rPr>
        <w:t>/U-Net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nonspecialist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ten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ten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</w:p>
    <w:p w14:paraId="6BEF28B2" w14:textId="5E5DE2DA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Hong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CNN-based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(IM),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(GM)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Symposium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distortion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color w:val="000000"/>
        </w:rPr>
        <w:t>images</w:t>
      </w:r>
      <w:r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2A7C01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80.77%.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CNN-structured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</w:p>
    <w:p w14:paraId="50F9328B" w14:textId="77777777" w:rsidR="00E91429" w:rsidRDefault="00E91429" w:rsidP="00E91429">
      <w:pPr>
        <w:spacing w:line="360" w:lineRule="auto"/>
        <w:ind w:firstLine="480"/>
        <w:jc w:val="both"/>
      </w:pPr>
    </w:p>
    <w:p w14:paraId="0314DE55" w14:textId="38927200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Real-time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recognition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A7C01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="002A7C01" w:rsidRPr="002A7C01">
        <w:rPr>
          <w:rFonts w:ascii="Book Antiqua" w:eastAsia="Book Antiqua" w:hAnsi="Book Antiqua" w:cs="Book Antiqua"/>
          <w:b/>
          <w:bCs/>
          <w:i/>
          <w:iCs/>
          <w:color w:val="000000"/>
        </w:rPr>
        <w:t>omputer-aided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A7C01" w:rsidRPr="002A7C01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</w:p>
    <w:p w14:paraId="52A22291" w14:textId="54B117C3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Hashimoto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4622A4"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ImageNet.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622A4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</w:t>
      </w:r>
      <w:proofErr w:type="gram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95.4%,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96.4%</w:t>
      </w:r>
      <w:r w:rsidR="004622A4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94.2%,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3114FDA7" w14:textId="4EB2D55C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Groof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622A4">
        <w:rPr>
          <w:rFonts w:ascii="Book Antiqua" w:eastAsia="Book Antiqua" w:hAnsi="Book Antiqua" w:cs="Book Antiqua"/>
          <w:color w:val="000000"/>
        </w:rPr>
        <w:t>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neoplasias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NDBEs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"sweet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spots"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"soft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spots".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leave-one-out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cross-validation.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622A4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4622A4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4622A4"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0D53CC82" w14:textId="77777777" w:rsidR="00E91429" w:rsidRDefault="00E91429" w:rsidP="00E91429">
      <w:pPr>
        <w:spacing w:line="360" w:lineRule="auto"/>
        <w:ind w:firstLine="480"/>
        <w:jc w:val="both"/>
      </w:pPr>
    </w:p>
    <w:p w14:paraId="62D94CB9" w14:textId="7CD55C95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4622A4" w:rsidRPr="002A7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artificial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4622A4" w:rsidRPr="002A7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intelligence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</w:t>
      </w:r>
      <w:r w:rsidR="004622A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sophageal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</w:t>
      </w:r>
      <w:r w:rsidR="004622A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ancer</w:t>
      </w:r>
    </w:p>
    <w:p w14:paraId="45614992" w14:textId="414F4650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esophagectomy.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30,31]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carmine</w:t>
      </w:r>
      <w:r w:rsidR="004622A4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methylene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application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32,33]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intrapapillary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(IPCLs)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inexperienced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prone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34-36]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40504340" w14:textId="77777777" w:rsidR="00E91429" w:rsidRDefault="00E91429" w:rsidP="00E91429">
      <w:pPr>
        <w:spacing w:line="360" w:lineRule="auto"/>
        <w:jc w:val="both"/>
      </w:pPr>
    </w:p>
    <w:p w14:paraId="6230C697" w14:textId="66DA7F2B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Detection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</w:p>
    <w:p w14:paraId="043F6E9E" w14:textId="4DDDC0F8" w:rsidR="00E91429" w:rsidRDefault="00E91429" w:rsidP="00E9142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Ebigbo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Augsburg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4622A4"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4622A4"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MICCAI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Ebigbo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encoder-decoders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4622A4">
        <w:rPr>
          <w:rFonts w:ascii="Book Antiqua" w:eastAsia="Book Antiqua" w:hAnsi="Book Antiqua" w:cs="Book Antiqua"/>
          <w:color w:val="000000"/>
        </w:rPr>
        <w:t>layers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ResNet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Augsburg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4622A4"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4622A4"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83.7%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89.9%.</w:t>
      </w:r>
    </w:p>
    <w:p w14:paraId="10835C1F" w14:textId="2AB92778" w:rsidR="00E91429" w:rsidRDefault="00E91429" w:rsidP="00E91429">
      <w:pPr>
        <w:spacing w:line="360" w:lineRule="auto"/>
        <w:ind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Horie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8428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EC).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98%;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NPV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4622A4"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EC.</w:t>
      </w:r>
    </w:p>
    <w:p w14:paraId="1A71D7FF" w14:textId="4F3420F1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1332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images.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622A4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91.4%,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97.8%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85.4%,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seniority.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AI-assisted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EC.</w:t>
      </w:r>
    </w:p>
    <w:p w14:paraId="1C781719" w14:textId="616190F6" w:rsidR="00E91429" w:rsidRDefault="00E91429" w:rsidP="00E91429">
      <w:pPr>
        <w:spacing w:line="360" w:lineRule="auto"/>
        <w:ind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Ohmori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7844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9591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3435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1692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non-ME-NBI/blue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(BLI)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ME-NBI/BLI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76%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386973">
        <w:rPr>
          <w:rFonts w:ascii="Book Antiqua" w:eastAsia="Book Antiqua" w:hAnsi="Book Antiqua" w:cs="Book Antiqua"/>
          <w:color w:val="000000"/>
        </w:rPr>
        <w:t>respectively,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NBI/BLI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</w:p>
    <w:p w14:paraId="461ADC2B" w14:textId="0E1162E2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subnetworks: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O-stream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P-stream.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O-stream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P-stream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preprocessing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85.83%,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94.23%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94.67%,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</w:p>
    <w:p w14:paraId="0F7D3F68" w14:textId="245BDEA0" w:rsidR="00E91429" w:rsidRDefault="00E91429" w:rsidP="00E91429">
      <w:pPr>
        <w:spacing w:line="360" w:lineRule="auto"/>
        <w:ind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Kumagai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GoogLeNet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endocytoscopic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magnification.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4715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(1141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3574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nonmalignant)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nonmalignant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lesions).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92.6%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89.3%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nonmalignant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90.9%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technologies.</w:t>
      </w:r>
    </w:p>
    <w:p w14:paraId="52F62DD4" w14:textId="77777777" w:rsidR="00E91429" w:rsidRDefault="00E91429" w:rsidP="00E91429">
      <w:pPr>
        <w:spacing w:line="360" w:lineRule="auto"/>
        <w:ind w:firstLine="480"/>
        <w:jc w:val="both"/>
      </w:pPr>
    </w:p>
    <w:p w14:paraId="49490EEF" w14:textId="7D42111C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Scope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</w:p>
    <w:p w14:paraId="12CEB667" w14:textId="3B4AC14C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Guo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6473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canceration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5191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nonmalignant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98.04%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95.03%,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60.8%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96.1%,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90.9%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roughly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</w:p>
    <w:p w14:paraId="1F383D26" w14:textId="77777777" w:rsidR="00E91429" w:rsidRDefault="00E91429" w:rsidP="00E91429">
      <w:pPr>
        <w:spacing w:line="360" w:lineRule="auto"/>
        <w:jc w:val="both"/>
      </w:pPr>
    </w:p>
    <w:p w14:paraId="4B8EA954" w14:textId="4A4BA599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Depth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</w:p>
    <w:p w14:paraId="3B02E324" w14:textId="082AD32E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intraepithelial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overtreatment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8D0BDEE" w14:textId="586E7A65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Tokai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1751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(291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95.5%,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80.9%,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84.1%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73.3%,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ESCC.</w:t>
      </w:r>
    </w:p>
    <w:p w14:paraId="7B135C34" w14:textId="0FE74720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Nakagawa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CNN-based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(8660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5678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(405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509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images).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90.1%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95.8%,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89.6%,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89.8%</w:t>
      </w:r>
      <w:r w:rsidR="00386973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88.3%,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</w:p>
    <w:p w14:paraId="30C523C3" w14:textId="1AD62169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IPCLs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ME-NBI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IPCLs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double-labeling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1383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386973"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89.2%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pixel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</w:p>
    <w:p w14:paraId="15F9C6D6" w14:textId="4108D44B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Everson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883596">
        <w:rPr>
          <w:rFonts w:ascii="Book Antiqua" w:eastAsia="Book Antiqua" w:hAnsi="Book Antiqua" w:cs="Book Antiqua"/>
          <w:color w:val="000000"/>
        </w:rPr>
        <w:t>stage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7046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ME-NBI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883596"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883596">
        <w:rPr>
          <w:rFonts w:ascii="Book Antiqua" w:eastAsia="Book Antiqua" w:hAnsi="Book Antiqua" w:cs="Book Antiqua"/>
          <w:color w:val="000000"/>
        </w:rPr>
        <w:t>ten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883596">
        <w:rPr>
          <w:rFonts w:ascii="Book Antiqua" w:eastAsia="Book Antiqua" w:hAnsi="Book Antiqua" w:cs="Book Antiqua"/>
          <w:color w:val="000000"/>
        </w:rPr>
        <w:t>seven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IPCL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93.7%,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IPCL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89.3%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IPCL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ESCC.</w:t>
      </w:r>
    </w:p>
    <w:p w14:paraId="2A4DAECC" w14:textId="4A04ADAF" w:rsidR="00E91429" w:rsidRDefault="00E91429" w:rsidP="00E91429">
      <w:pPr>
        <w:spacing w:line="360" w:lineRule="auto"/>
        <w:ind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Uema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(ResNeXt-101)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ME-NBI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ME-NBI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(validated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endoscopists).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84.2%,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</w:p>
    <w:p w14:paraId="0137A4A6" w14:textId="77777777" w:rsidR="00E91429" w:rsidRDefault="00E91429" w:rsidP="00E91429">
      <w:pPr>
        <w:spacing w:line="360" w:lineRule="auto"/>
        <w:ind w:firstLine="480"/>
        <w:jc w:val="both"/>
      </w:pPr>
    </w:p>
    <w:p w14:paraId="4EB4344B" w14:textId="6B9EF7FE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Dynamic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images</w:t>
      </w:r>
    </w:p>
    <w:p w14:paraId="7246FFBB" w14:textId="19D0B0F6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Fukuda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CNN-based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23746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(1544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4587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(458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clips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91%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images.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angle,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Fukuda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883596"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noncancer,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diagnoses.</w:t>
      </w:r>
    </w:p>
    <w:p w14:paraId="28CD901D" w14:textId="63407C04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Using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23977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(6857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17120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NBI/BL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Shimamoto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CNN-based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</w:p>
    <w:p w14:paraId="711E60A7" w14:textId="3593A9E5" w:rsidR="00E91429" w:rsidRDefault="00E91429" w:rsidP="00E91429">
      <w:pPr>
        <w:spacing w:line="360" w:lineRule="auto"/>
        <w:ind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Waki</w:t>
      </w:r>
      <w:proofErr w:type="spellEnd"/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F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17336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(1376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1461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noncancerous/normal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(196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85.7%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91.4%,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</w:p>
    <w:p w14:paraId="356EE8BF" w14:textId="77777777" w:rsidR="00E91429" w:rsidRDefault="00E91429" w:rsidP="00E91429">
      <w:pPr>
        <w:spacing w:line="360" w:lineRule="auto"/>
        <w:ind w:firstLine="480"/>
        <w:jc w:val="both"/>
      </w:pPr>
    </w:p>
    <w:p w14:paraId="7AE3A772" w14:textId="04D2E067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PROBLEMS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PROSPECTS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AI-ASSISTED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ENDOSCOPIC</w:t>
      </w:r>
      <w:r w:rsidR="00C16F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DIAGNOSES</w:t>
      </w:r>
    </w:p>
    <w:p w14:paraId="0A9BCC3C" w14:textId="14C6B760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achievements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</w:p>
    <w:p w14:paraId="15F6CB2D" w14:textId="77777777" w:rsidR="00E91429" w:rsidRDefault="00E91429" w:rsidP="00E91429">
      <w:pPr>
        <w:spacing w:line="360" w:lineRule="auto"/>
        <w:jc w:val="both"/>
      </w:pPr>
    </w:p>
    <w:p w14:paraId="37DD4BB9" w14:textId="163F3401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False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positive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false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negative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3FAED1E6" w14:textId="4EAF53F4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First,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overtreatment.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Shadowed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antrum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pylorus,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883596"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(scarring,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mucosa)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low-resolution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extent.</w:t>
      </w:r>
    </w:p>
    <w:p w14:paraId="30B7284B" w14:textId="77777777" w:rsidR="00E91429" w:rsidRDefault="00E91429" w:rsidP="00E91429">
      <w:pPr>
        <w:spacing w:line="360" w:lineRule="auto"/>
        <w:jc w:val="both"/>
      </w:pPr>
    </w:p>
    <w:p w14:paraId="7D918083" w14:textId="7CD418C0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Retrospective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experimental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have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single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learning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materials,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prospective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experimental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lacking</w:t>
      </w:r>
    </w:p>
    <w:p w14:paraId="51FC156E" w14:textId="7E5B80FC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verification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repeatability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14:paraId="4ECEEFE8" w14:textId="40546C0C" w:rsidR="00E91429" w:rsidRDefault="00E91429" w:rsidP="00E9142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low-quality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interference),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883596">
        <w:rPr>
          <w:rFonts w:ascii="Book Antiqua" w:eastAsia="Book Antiqua" w:hAnsi="Book Antiqua" w:cs="Book Antiqua"/>
          <w:color w:val="000000"/>
        </w:rPr>
        <w:lastRenderedPageBreak/>
        <w:t>thus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AI.</w:t>
      </w:r>
    </w:p>
    <w:p w14:paraId="73D6740A" w14:textId="77777777" w:rsidR="00E91429" w:rsidRDefault="00E91429" w:rsidP="00E91429">
      <w:pPr>
        <w:spacing w:line="360" w:lineRule="auto"/>
        <w:ind w:firstLine="480"/>
        <w:jc w:val="both"/>
      </w:pPr>
    </w:p>
    <w:p w14:paraId="052E9EE5" w14:textId="3524C565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Lack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video-assisted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diagnoses</w:t>
      </w:r>
    </w:p>
    <w:p w14:paraId="68926306" w14:textId="650384DB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missing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DL-assisted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52EDC0FC" w14:textId="77777777" w:rsidR="00E91429" w:rsidRDefault="00E91429" w:rsidP="00E91429">
      <w:pPr>
        <w:spacing w:line="360" w:lineRule="auto"/>
        <w:jc w:val="both"/>
      </w:pPr>
    </w:p>
    <w:p w14:paraId="06115B4B" w14:textId="34F803C4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Prospects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C16F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</w:p>
    <w:p w14:paraId="62E7F442" w14:textId="0C84CDDE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low-resource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endoscopists'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also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</w:p>
    <w:p w14:paraId="779261AA" w14:textId="77777777" w:rsidR="00E91429" w:rsidRDefault="00E91429" w:rsidP="00E91429">
      <w:pPr>
        <w:spacing w:line="360" w:lineRule="auto"/>
        <w:jc w:val="both"/>
      </w:pPr>
    </w:p>
    <w:p w14:paraId="45B9A0DB" w14:textId="77777777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D5CD330" w14:textId="6246D39E" w:rsidR="00E91429" w:rsidRDefault="00E91429" w:rsidP="00E914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883596">
        <w:rPr>
          <w:rFonts w:ascii="Book Antiqua" w:eastAsia="Book Antiqua" w:hAnsi="Book Antiqua" w:cs="Book Antiqua"/>
          <w:color w:val="000000"/>
        </w:rPr>
        <w:t>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telemedicine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EC.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</w:p>
    <w:p w14:paraId="6D1ECC46" w14:textId="77777777" w:rsidR="002554A8" w:rsidRDefault="002554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8F92BD" w14:textId="77777777" w:rsidR="002554A8" w:rsidRDefault="00E9142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REFERENCES</w:t>
      </w:r>
    </w:p>
    <w:p w14:paraId="0BFD3980" w14:textId="3E88C93F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Bray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F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Ferlay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Soerjomataram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Siegel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Torre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Jemal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Global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cancer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statistics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2018: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GLOBOCAN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estimates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incidence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mortality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worldwide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cancers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185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countries.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CA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Cancer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Clin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2018;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68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394-424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30207593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10.3322/caac.21492]</w:t>
      </w:r>
    </w:p>
    <w:p w14:paraId="0C939901" w14:textId="3450F8EB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2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Ferlay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J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Colombet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Soerjomataram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Mathers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Parkin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Piñeros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Znaor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Bray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Estimating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global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cancer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incidence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mortality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2018: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GLOBOCAN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sources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methods.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Int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Cancer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144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1941-1953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30350310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10.1002/ijc.31937]</w:t>
      </w:r>
    </w:p>
    <w:p w14:paraId="15616301" w14:textId="2355C39E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Thrift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AP</w:t>
      </w:r>
      <w:r w:rsidRPr="004C0947">
        <w:rPr>
          <w:rFonts w:ascii="Book Antiqua" w:hAnsi="Book Antiqua"/>
        </w:rPr>
        <w:t>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epidemic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oesophageal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Where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now?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Cancer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Epidemiol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2016;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41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88-95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26851752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10.1016/j.canep.2016.01.013]</w:t>
      </w:r>
    </w:p>
    <w:p w14:paraId="541FD436" w14:textId="518A5D76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4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Bibault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JE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Giraud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Burgun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Big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Data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machine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learning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radiation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oncology: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State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future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prospects.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Cancer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Lett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2016;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382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110-117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27241666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10.1016/j.canlet.2016.05.033]</w:t>
      </w:r>
    </w:p>
    <w:p w14:paraId="641CF3F5" w14:textId="45B4BA53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lastRenderedPageBreak/>
        <w:t>5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Esteva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A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Kuprel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Novoa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Swetter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Blau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Thrun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Dermatologist-level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classification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skin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cancer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Nature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2017;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542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115-118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28117445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10.1038/nature21056]</w:t>
      </w:r>
    </w:p>
    <w:p w14:paraId="45C7DDC3" w14:textId="3C7C360B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Gulshan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V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Peng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Coram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Stumpe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MC,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Narayanaswamy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Venugopalan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Widner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Madams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Cuadros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Kim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Raman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Nelson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PC,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Mega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Webster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DR.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Development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Validation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Learning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Algorithm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Diabetic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Retinopathy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Retinal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Fundus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Photographs.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JAMA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2016;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316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2402-2410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27898976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10.1001/jama.2016.17216]</w:t>
      </w:r>
    </w:p>
    <w:p w14:paraId="1F9360ED" w14:textId="2E8C5F41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Le</w:t>
      </w:r>
      <w:r w:rsidR="00C16F58">
        <w:rPr>
          <w:rFonts w:ascii="Book Antiqua" w:hAnsi="Book Antiqua"/>
          <w:b/>
          <w:bCs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Berre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C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Sandborn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WJ,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Aridhi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Devignes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MD,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Fournier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Smaïl-Tabbone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Danese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Peyrin-Biroulet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Application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Gastroenterology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Hepatology.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Gastroenterology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158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76-</w:t>
      </w:r>
      <w:proofErr w:type="gramStart"/>
      <w:r w:rsidRPr="004C0947">
        <w:rPr>
          <w:rFonts w:ascii="Book Antiqua" w:hAnsi="Book Antiqua"/>
        </w:rPr>
        <w:t>94.e</w:t>
      </w:r>
      <w:proofErr w:type="gramEnd"/>
      <w:r w:rsidRPr="004C0947">
        <w:rPr>
          <w:rFonts w:ascii="Book Antiqua" w:hAnsi="Book Antiqua"/>
        </w:rPr>
        <w:t>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31593701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10.1053/j.gastro.2019.08.058]</w:t>
      </w:r>
    </w:p>
    <w:p w14:paraId="73FA2AD4" w14:textId="6F72629C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Shin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HC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Roth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Gao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Nogues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Mollura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Summers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RM.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Convolutional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Computer-Aided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Detection: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CNN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Architectures,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Dataset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Characteristics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Transfer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Learning.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IEEE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Trans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Med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Imaging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2016;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35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1285-1298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26886976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10.1109/TMI.2016.2528162]</w:t>
      </w:r>
    </w:p>
    <w:p w14:paraId="5F49F2D6" w14:textId="329B234D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Yamashita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R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Nishio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RKG,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Togashi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Convolutional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networks: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overview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application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radiology.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Insights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Imaging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2018;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9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611-629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29934920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10.1007/s13244-018-0639-9]</w:t>
      </w:r>
    </w:p>
    <w:p w14:paraId="32F5E445" w14:textId="3144DB5A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Mori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Y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Kudo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SE,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Mohmed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HEN,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Misawa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Ogata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Itoh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Mori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upper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gastrointestinal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endoscopy: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Current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status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future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perspective.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Dig</w:t>
      </w:r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31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378-388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30549317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10.1111/den.13317]</w:t>
      </w:r>
    </w:p>
    <w:p w14:paraId="1E42ED75" w14:textId="7B73EBA2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Soh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YSA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YY,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Gotoda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Sharma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KY;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Asian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Consortium.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Challenges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diagnostic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standardization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Asia.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Dig</w:t>
      </w:r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31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609-618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30892742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10.1111/den.13402]</w:t>
      </w:r>
    </w:p>
    <w:p w14:paraId="089C5270" w14:textId="72D1A0C3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Fitzgerald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RC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Pietro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Ragunath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Watson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Trudgill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Patel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Kaye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PV,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Sanders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O'Donovan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Bird-Lieberman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Bhandari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Jankowski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Attwood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Parsons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Loft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Lagergren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Moayyedi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Lyratzopoulos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Caestecker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British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Society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Gastroenterology.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British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Society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Gastroenterology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guidelines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lastRenderedPageBreak/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diagnosis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management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oesophagus</w:t>
      </w:r>
      <w:proofErr w:type="spellEnd"/>
      <w:r w:rsidRPr="004C0947">
        <w:rPr>
          <w:rFonts w:ascii="Book Antiqua" w:hAnsi="Book Antiqua"/>
        </w:rPr>
        <w:t>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Gut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2014;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63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7-42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24165758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10.1136/gutjnl-2013-305372]</w:t>
      </w:r>
    </w:p>
    <w:p w14:paraId="70133740" w14:textId="42D85826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13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Shaheen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NJ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Falk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GW,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Iyer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PG,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Gerson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LB;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American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College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Gastroenterology.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ACG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Clinical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Guideline: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Diagnosis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Management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Am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2016;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111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30-50;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quiz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51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26526079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10.1038/ajg.2015.322]</w:t>
      </w:r>
    </w:p>
    <w:p w14:paraId="2C3B84AB" w14:textId="3B4526BC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Wani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S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Gaddam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Editorial: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Best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Practices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Surveillance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Am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2017;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112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1056-1060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28725066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10.1038/ajg.2017.117]</w:t>
      </w:r>
    </w:p>
    <w:p w14:paraId="025D55B0" w14:textId="169D2425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15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Tavakkoli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A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Appelman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HD,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Beer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DG,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Madiyal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Khodadost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Nofz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Metko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Elta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Rubenstein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JH.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Appropriate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Surveillance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Patients</w:t>
      </w:r>
      <w:r w:rsidR="00C16F58">
        <w:rPr>
          <w:rFonts w:ascii="Book Antiqua" w:hAnsi="Book Antiqua"/>
        </w:rPr>
        <w:t xml:space="preserve"> </w:t>
      </w:r>
      <w:proofErr w:type="gramStart"/>
      <w:r w:rsidRPr="004C0947">
        <w:rPr>
          <w:rFonts w:ascii="Book Antiqua" w:hAnsi="Book Antiqua"/>
        </w:rPr>
        <w:t>With</w:t>
      </w:r>
      <w:proofErr w:type="gram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Nondysplastic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Clin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Hepatol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2018;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16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862-869.e3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29432922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10.1016/j.cgh.2018.01.052]</w:t>
      </w:r>
    </w:p>
    <w:p w14:paraId="51ACF1F1" w14:textId="1F27F062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Sharma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P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Savides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Canto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MI,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Corley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Falk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GW,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Goldblum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Wallace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MB,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Wolfsen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HC;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ASGE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Technology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Standards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Practice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Committee.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American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Society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Gastrointestinal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PIVI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(Preservation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Incorporation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Valuable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Innovations)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imaging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Gastrointest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2012;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76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252-254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22817781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10.1016/j.gie.2012.05.007]</w:t>
      </w:r>
    </w:p>
    <w:p w14:paraId="72CA7C72" w14:textId="0B6BE798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17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Schölvinck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DW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Meulen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Bergman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JJGHM,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Weusten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BLAM.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lesions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dysplastic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community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expert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endoscopists.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Endoscopy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2017;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49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113-120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27855466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10.1055/s-0042-118312]</w:t>
      </w:r>
    </w:p>
    <w:p w14:paraId="5D1526B6" w14:textId="1D6E4717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18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Hvid</w:t>
      </w:r>
      <w:proofErr w:type="spellEnd"/>
      <w:r w:rsidRPr="004C0947">
        <w:rPr>
          <w:rFonts w:ascii="Book Antiqua" w:hAnsi="Book Antiqua"/>
          <w:b/>
          <w:bCs/>
        </w:rPr>
        <w:t>-Jensen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F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Pedersen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Drewes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Sørensen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HT,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Funch</w:t>
      </w:r>
      <w:proofErr w:type="spellEnd"/>
      <w:r w:rsidRPr="004C0947">
        <w:rPr>
          <w:rFonts w:ascii="Book Antiqua" w:hAnsi="Book Antiqua"/>
        </w:rPr>
        <w:t>-Jensen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Incidence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adenocarcinoma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among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patients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N</w:t>
      </w:r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Engl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Med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2011;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365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1375-1383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21995385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10.1056/NEJMoa1103042]</w:t>
      </w:r>
    </w:p>
    <w:p w14:paraId="0F7AF35B" w14:textId="0865BCBD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19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Sikkema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M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Jonge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PJ,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Steyerberg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EW,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Kuipers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EJ.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Risk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adenocarcinoma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mortality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patients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systematic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review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meta-analysis.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Clin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Hepatol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8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235-244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19850156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10.1016/j.cgh.2009.10.010]</w:t>
      </w:r>
    </w:p>
    <w:p w14:paraId="7AD6985C" w14:textId="267E2255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20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Fleischmann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C</w:t>
      </w:r>
      <w:r w:rsidRPr="004C0947">
        <w:rPr>
          <w:rFonts w:ascii="Book Antiqua" w:hAnsi="Book Antiqua" w:hint="eastAsia"/>
        </w:rPr>
        <w:t>,</w:t>
      </w:r>
      <w:r w:rsidR="00C16F58">
        <w:rPr>
          <w:rFonts w:ascii="Book Antiqua" w:hAnsi="Book Antiqua" w:hint="eastAsia"/>
        </w:rPr>
        <w:t xml:space="preserve"> </w:t>
      </w:r>
      <w:proofErr w:type="spellStart"/>
      <w:r w:rsidRPr="004C0947">
        <w:rPr>
          <w:rFonts w:ascii="Book Antiqua" w:hAnsi="Book Antiqua" w:hint="eastAsia"/>
        </w:rPr>
        <w:t>Messmann</w:t>
      </w:r>
      <w:proofErr w:type="spellEnd"/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H.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Endoscopic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treatment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of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early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esophageal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squamous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neoplasia.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/>
          <w:i/>
          <w:iCs/>
        </w:rPr>
        <w:t>Minerva</w:t>
      </w:r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Chir</w:t>
      </w:r>
      <w:proofErr w:type="spellEnd"/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2018;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/>
          <w:b/>
          <w:bCs/>
        </w:rPr>
        <w:t>73</w:t>
      </w:r>
      <w:r w:rsidRPr="004C0947">
        <w:rPr>
          <w:rFonts w:ascii="Book Antiqua" w:hAnsi="Book Antiqua" w:hint="eastAsia"/>
        </w:rPr>
        <w:t>: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378-384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[PMID: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29843499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DOI: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10.23736/S0026-4733.18.07805-7]</w:t>
      </w:r>
    </w:p>
    <w:p w14:paraId="15A00B5E" w14:textId="183D0B60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lastRenderedPageBreak/>
        <w:t>21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Sami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SS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Iyer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PG.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Recent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Advances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Screening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Curr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Treat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Options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2018;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16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1-14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29330747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10.1007/s11938-018-0166-2]</w:t>
      </w:r>
    </w:p>
    <w:p w14:paraId="37E0D80F" w14:textId="685633F3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22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Liu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J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Zuo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CQ,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Zhou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YQ.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Learning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curve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interobserver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agreement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confocal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laser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endomicroscopy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precancerous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early-stage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cancer.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PLoS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One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2014;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9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e99089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24897112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10.1371/journal.pone.0099089]</w:t>
      </w:r>
    </w:p>
    <w:p w14:paraId="47CD9928" w14:textId="21F992D7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23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van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der</w:t>
      </w:r>
      <w:r w:rsidR="00C16F58">
        <w:rPr>
          <w:rFonts w:ascii="Book Antiqua" w:hAnsi="Book Antiqua"/>
          <w:b/>
          <w:bCs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Sommen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F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Zinger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Curvers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WL,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Bisschops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Pech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Weusten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Bergman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Schoon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EJ.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Computer-aided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neoplastic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lesions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Endoscopy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2016;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48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617-624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27100718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10.1055/s-0042-105284]</w:t>
      </w:r>
    </w:p>
    <w:p w14:paraId="357967FA" w14:textId="413765A7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24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Struyvenberg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MR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Groof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Putten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Sommen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Baldaque</w:t>
      </w:r>
      <w:proofErr w:type="spellEnd"/>
      <w:r w:rsidRPr="004C0947">
        <w:rPr>
          <w:rFonts w:ascii="Book Antiqua" w:hAnsi="Book Antiqua"/>
        </w:rPr>
        <w:t>-Silva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Omae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Pouw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Bisschops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Vieth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Schoon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EJ,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Curvers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Bergman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JJ.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computer-assisted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algorithm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narrow-band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imaging-based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tissue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characterization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Gastrointest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2021;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93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89-98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32504696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10.1016/j.gie.2020.05.050]</w:t>
      </w:r>
    </w:p>
    <w:p w14:paraId="0D96B080" w14:textId="79AF7E70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25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de</w:t>
      </w:r>
      <w:r w:rsidR="00C16F58">
        <w:rPr>
          <w:rFonts w:ascii="Book Antiqua" w:hAnsi="Book Antiqua"/>
          <w:b/>
          <w:bCs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Groof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AJ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Struyvenberg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Putten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Sommen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Fockens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KN,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Curvers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Zinger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Pouw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Coron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Baldaque</w:t>
      </w:r>
      <w:proofErr w:type="spellEnd"/>
      <w:r w:rsidRPr="004C0947">
        <w:rPr>
          <w:rFonts w:ascii="Book Antiqua" w:hAnsi="Book Antiqua"/>
        </w:rPr>
        <w:t>-Silva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Pech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Weusten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Meining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Neuhaus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Bisschops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Schoon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Bergman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JJ.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Deep-Learning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System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Neoplasia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Patients</w:t>
      </w:r>
      <w:r w:rsidR="00C16F58">
        <w:rPr>
          <w:rFonts w:ascii="Book Antiqua" w:hAnsi="Book Antiqua"/>
        </w:rPr>
        <w:t xml:space="preserve"> </w:t>
      </w:r>
      <w:proofErr w:type="gramStart"/>
      <w:r w:rsidRPr="004C0947">
        <w:rPr>
          <w:rFonts w:ascii="Book Antiqua" w:hAnsi="Book Antiqua"/>
        </w:rPr>
        <w:t>With</w:t>
      </w:r>
      <w:proofErr w:type="gram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Higher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Accuracy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Endoscopists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Multistep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Training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Validation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Study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Benchmarking.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Gastroenterology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158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915-929.e4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31759929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10.1053/j.gastro.2019.11.030]</w:t>
      </w:r>
    </w:p>
    <w:p w14:paraId="68FDC755" w14:textId="7654884C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26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de</w:t>
      </w:r>
      <w:r w:rsidR="00C16F58">
        <w:rPr>
          <w:rFonts w:ascii="Book Antiqua" w:hAnsi="Book Antiqua"/>
          <w:b/>
          <w:bCs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Groof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AJ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Struyvenberg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MR,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Fockens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KN,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Putten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Sommen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Boers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TG,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Zinger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Bisschops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PH,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Pouw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Curvers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Schoon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Bergman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JJGHM.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learning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algorithm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neoplasia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high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accuracy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during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live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procedures: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pilot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study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(with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video).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Gastrointest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91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1242-1250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31926965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10.1016/j.gie.2019.12.048]</w:t>
      </w:r>
    </w:p>
    <w:p w14:paraId="6AD507DB" w14:textId="5325EA7E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27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Hong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J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Park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Park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Convolutional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classifier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distinguishing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neoplasia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endomicroscopy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images.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Annu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Int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Conf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IEEE</w:t>
      </w:r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Eng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Med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Biol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Soc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2017;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2017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2892-2895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29060502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10.1109/EMBC.2017.8037461]</w:t>
      </w:r>
    </w:p>
    <w:p w14:paraId="099B3FB1" w14:textId="424AE267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lastRenderedPageBreak/>
        <w:t>28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Hashimoto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R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Requa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Dao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Ninh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Tran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Lugo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El-</w:t>
      </w:r>
      <w:proofErr w:type="spellStart"/>
      <w:r w:rsidRPr="004C0947">
        <w:rPr>
          <w:rFonts w:ascii="Book Antiqua" w:hAnsi="Book Antiqua"/>
        </w:rPr>
        <w:t>Hage</w:t>
      </w:r>
      <w:proofErr w:type="spellEnd"/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Chehade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Chang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Karnes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WE,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Samarasena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JB.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convolutional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real-time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neoplasia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(with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video).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Gastrointest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91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1264-1271.e1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31930967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10.1016/j.gie.2019.12.049]</w:t>
      </w:r>
    </w:p>
    <w:p w14:paraId="23E728C4" w14:textId="60F69A6A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29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de</w:t>
      </w:r>
      <w:r w:rsidR="00C16F58">
        <w:rPr>
          <w:rFonts w:ascii="Book Antiqua" w:hAnsi="Book Antiqua"/>
          <w:b/>
          <w:bCs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Groof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J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Sommen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Putten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Struyvenberg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Zinger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Curvers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WL,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Pech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Meining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Neuhaus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Bisschops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Schoon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Bergman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JJ.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Argos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project: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development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computer-aided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system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improve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neoplasia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white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light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endoscopy.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United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European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7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538-547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31065371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10.1177/2050640619837443]</w:t>
      </w:r>
    </w:p>
    <w:p w14:paraId="7613BB45" w14:textId="1EA93DB4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Naveed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M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Kubiliun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Treatment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Early-Stage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Cancer.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Curr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Oncol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Rep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2018;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20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71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30058019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10.1007/s11912-018-0713-y]</w:t>
      </w:r>
    </w:p>
    <w:p w14:paraId="6E043EA0" w14:textId="22AA9045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Yang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H</w:t>
      </w:r>
      <w:r w:rsidRPr="004C0947">
        <w:rPr>
          <w:rFonts w:ascii="Book Antiqua" w:hAnsi="Book Antiqua" w:hint="eastAsia"/>
        </w:rPr>
        <w:t>,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Hu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B.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Recent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advances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in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early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esophageal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cancer: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diagnosis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and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treatment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based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on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endoscopy.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/>
          <w:i/>
          <w:iCs/>
        </w:rPr>
        <w:t>Postgrad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Med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2021;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/>
          <w:b/>
          <w:bCs/>
        </w:rPr>
        <w:t>133</w:t>
      </w:r>
      <w:r w:rsidRPr="004C0947">
        <w:rPr>
          <w:rFonts w:ascii="Book Antiqua" w:hAnsi="Book Antiqua" w:hint="eastAsia"/>
        </w:rPr>
        <w:t>: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665-673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[PMID: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34030580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DOI:</w:t>
      </w:r>
      <w:r w:rsidR="00C16F58">
        <w:rPr>
          <w:rFonts w:ascii="Book Antiqua" w:hAnsi="Book Antiqua" w:hint="eastAsia"/>
        </w:rPr>
        <w:t xml:space="preserve"> </w:t>
      </w:r>
      <w:r w:rsidRPr="004C0947">
        <w:rPr>
          <w:rFonts w:ascii="Book Antiqua" w:hAnsi="Book Antiqua" w:hint="eastAsia"/>
        </w:rPr>
        <w:t>10.1080/00325481.2021.1934495]</w:t>
      </w:r>
    </w:p>
    <w:p w14:paraId="33E36401" w14:textId="7893602D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Shimizu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Y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Omori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Yokoyama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Yoshida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Hirota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Ono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Yamamoto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Kato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Asaka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diagnosis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neoplasia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iodine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staining: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high-grade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intra-epithelial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neoplasia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turns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pink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few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minutes.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Hepatol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2008;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23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546-550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17573830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10.1111/j.1440-1746.</w:t>
      </w:r>
      <w:proofErr w:type="gramStart"/>
      <w:r w:rsidRPr="004C0947">
        <w:rPr>
          <w:rFonts w:ascii="Book Antiqua" w:hAnsi="Book Antiqua"/>
        </w:rPr>
        <w:t>2007.04990.x</w:t>
      </w:r>
      <w:proofErr w:type="gramEnd"/>
      <w:r w:rsidRPr="004C0947">
        <w:rPr>
          <w:rFonts w:ascii="Book Antiqua" w:hAnsi="Book Antiqua"/>
        </w:rPr>
        <w:t>]</w:t>
      </w:r>
    </w:p>
    <w:p w14:paraId="35805926" w14:textId="2D6B849C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Kolb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JM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Wani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current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standards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advanced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imaging.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Transl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Hepatol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2021;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6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33409408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10.21037/tgh.2020.02.10]</w:t>
      </w:r>
    </w:p>
    <w:p w14:paraId="17E8D808" w14:textId="742094FA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Minami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H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Isomoto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Inoue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Akazawa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Yamaguchi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Ohnita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Takeshima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Hayashi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Nakayama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Nakao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Significance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background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coloration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cell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Digestion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2014;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89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6-11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24458106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10.1159/000356200]</w:t>
      </w:r>
    </w:p>
    <w:p w14:paraId="5AB45A7C" w14:textId="39275CDA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35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Nagami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Y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Tominaga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Machida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Nakatani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Kameda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Sugimori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Okazaki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Tanigawa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Yamagami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Kubo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Shiba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Watanabe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Watanabe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Iguchi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Fujiwara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Ohira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Hirakawa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Arakawa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Usefulness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non-magnifying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narrow-</w:t>
      </w:r>
      <w:r w:rsidRPr="004C0947">
        <w:rPr>
          <w:rFonts w:ascii="Book Antiqua" w:hAnsi="Book Antiqua"/>
        </w:rPr>
        <w:lastRenderedPageBreak/>
        <w:t>band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imaging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screening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cell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prospective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comparative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study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propensity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score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matching.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Am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2014;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109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845-854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24751580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10.1038/ajg.2014.94]</w:t>
      </w:r>
    </w:p>
    <w:p w14:paraId="54002DFF" w14:textId="46B86B90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Ishihara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R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Takeuchi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Chatani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Kidu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Inoue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Hanaoka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Yamamoto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Higashino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Uedo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Iishi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Tatsuta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Tomita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Ishiguro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Prospective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evaluation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narrow-band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imaging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screening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mucosal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high-grade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neoplasia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experienced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less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experienced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endoscopists.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Dis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23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480-486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20095991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10.1111/j.1442-2050.</w:t>
      </w:r>
      <w:proofErr w:type="gramStart"/>
      <w:r w:rsidRPr="004C0947">
        <w:rPr>
          <w:rFonts w:ascii="Book Antiqua" w:hAnsi="Book Antiqua"/>
        </w:rPr>
        <w:t>2009.01039.x</w:t>
      </w:r>
      <w:proofErr w:type="gramEnd"/>
      <w:r w:rsidRPr="004C0947">
        <w:rPr>
          <w:rFonts w:ascii="Book Antiqua" w:hAnsi="Book Antiqua"/>
        </w:rPr>
        <w:t>]</w:t>
      </w:r>
    </w:p>
    <w:p w14:paraId="25F17F82" w14:textId="58AE68F4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37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Ebigbo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A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Mendel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Probst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Manzeneder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Souza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Papa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JP,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Palm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Messmann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Computer-aided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diagnosis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learning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evaluation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oesophageal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adenocarcinoma.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Gut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68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1143-1145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30510110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10.1136/gutjnl-2018-317573]</w:t>
      </w:r>
    </w:p>
    <w:p w14:paraId="3CB558F9" w14:textId="5DB9CDC6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38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Ebigbo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A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Mendel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Probst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Manzeneder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Prinz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Souza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Papa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Palm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Messmann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Real-time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evaluation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cancer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oesophagus</w:t>
      </w:r>
      <w:proofErr w:type="spellEnd"/>
      <w:r w:rsidRPr="004C0947">
        <w:rPr>
          <w:rFonts w:ascii="Book Antiqua" w:hAnsi="Book Antiqua"/>
        </w:rPr>
        <w:t>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Gut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69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615-616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31541004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10.1136/gutjnl-2019-319460]</w:t>
      </w:r>
    </w:p>
    <w:p w14:paraId="14230B85" w14:textId="6110B561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39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Horie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Y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Yoshio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Aoyama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Yoshimizu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Horiuchi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Ishiyama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Hirasawa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Tsuchida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Ozawa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Ishihara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Kumagai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Fujishiro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Maetani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Fujisaki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Diagnostic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outcomes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cancer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convolutional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networks.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Gastrointest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89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25-32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30120958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10.1016/j.gie.2018.07.037]</w:t>
      </w:r>
    </w:p>
    <w:p w14:paraId="1F7DB699" w14:textId="36F04104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40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Cai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SL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Niu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LQ,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Zhou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Zhong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learning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system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screening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cell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(with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video).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Gastrointest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90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745-753.e2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31302091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10.1016/j.gie.2019.06.044]</w:t>
      </w:r>
    </w:p>
    <w:p w14:paraId="34D2D7C9" w14:textId="5F278510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41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Ohmori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M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Ishihara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Aoyama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Nakagawa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Iwagami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Matsuura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Shichijo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Yamamoto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Nagaike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Nakahara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Inoue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Aoi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Okada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detection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differentiation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lesions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Gastrointest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91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301-309.e1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31585124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10.1016/j.gie.2019.09.034]</w:t>
      </w:r>
    </w:p>
    <w:p w14:paraId="17AD0972" w14:textId="614095A1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lastRenderedPageBreak/>
        <w:t>42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Liu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G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Hua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Meng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Sun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Huang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Sun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Chen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Automatic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classification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lesions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images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convolutional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Ann</w:t>
      </w:r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Transl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Med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8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486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32395530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10.21037/atm.2020.03.24]</w:t>
      </w:r>
    </w:p>
    <w:p w14:paraId="64502291" w14:textId="1D20636B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43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Kumagai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Y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Takubo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Kawada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Aoyama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Ozawa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Hirasawa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Yoshio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Ishihara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Fujishiro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Tamaru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JI,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Mochiki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Ishida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Diagnosis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deep-learning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based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endocytoscopic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observation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16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180-187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30547352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10.1007/s10388-018-0651-7]</w:t>
      </w:r>
    </w:p>
    <w:p w14:paraId="714B11CE" w14:textId="59B72F33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44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Guo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L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Xiao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Zeng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Zhang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Xie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Zhang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Cheung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Sharma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Real-time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automated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diagnosis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precancerous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lesions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cell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learning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model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(with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videos).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Gastrointest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91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41-51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31445040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10.1016/j.gie.2019.08.018]</w:t>
      </w:r>
    </w:p>
    <w:p w14:paraId="67F6F2B6" w14:textId="2C026748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45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Kuwano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H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Nishimura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Oyama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Kato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Kitagawa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Kusano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Shimada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Takiuchi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Toh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Doki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Naomoto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Matsubara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Miyazaki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Muto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Yanagisawa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Guidelines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Diagnosis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Treatment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April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edited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Japan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Society.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2015;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12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1-30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25620903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10.1007/s10388-014-0465-1]</w:t>
      </w:r>
    </w:p>
    <w:p w14:paraId="07CA1918" w14:textId="50CE5C5A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46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Tokai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Y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Yoshio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Aoyama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Horie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Yoshimizu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Horiuchi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Ishiyama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Tsuchida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Hirasawa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Sakakibara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Yamada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Yamaguchi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Fujisaki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Application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convolutional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determining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invasion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depth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cell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Esophagus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17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250-256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31980977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10.1007/s10388-020-00716-x]</w:t>
      </w:r>
    </w:p>
    <w:p w14:paraId="6F31738D" w14:textId="7B0259BA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47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Nakagawa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K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Ishihara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Aoyama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Ohmori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Nakahira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Matsuura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Shichijo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Nishida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Yamada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Yamaguchi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Ogiyama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Egawa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Kishida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Classification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invasion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depth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cell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deep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compared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experienced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endoscopists.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Gastrointest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90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407-414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31077698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10.1016/j.gie.2019.04.245]</w:t>
      </w:r>
    </w:p>
    <w:p w14:paraId="572ACD26" w14:textId="2A14492F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48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Zhao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YY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Xue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DX,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Zhang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Sun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YP,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Feng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JM.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Computer-assisted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diagnosis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cell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narrow-band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lastRenderedPageBreak/>
        <w:t>imaging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magnifying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endoscopy.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Endoscopy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51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333-341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30469155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10.1055/a-0756-8754]</w:t>
      </w:r>
    </w:p>
    <w:p w14:paraId="200D1E6C" w14:textId="29B8EA56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49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Everson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M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Herrera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Luengo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Ahmad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Banks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Magee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Alzoubaidi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Hsu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Graham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Vercauteren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Lovat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Ourselin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Kashin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HP,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Wang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WL,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Haidry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RJ.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real-time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classification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intrapapillary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capillary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loop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patterns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diagnosis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early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oesophageal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cell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proof-of-concept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study.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United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European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2019;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7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297-306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31080614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10.1177/2050640618821800]</w:t>
      </w:r>
    </w:p>
    <w:p w14:paraId="3254D320" w14:textId="3A3CC6DA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50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Uema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R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Hayashi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Tashiro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Saiki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Kato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Amano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Tani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Yoshihara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Inoue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Kimura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Iwatani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Sakatani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Yoshii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Tsujii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Shinzaki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Iijima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Takehara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convolutional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neural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network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classifying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microvessels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superficial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cell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carcinomas.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Hepatol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2021;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36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2239-2246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33694189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10.1111/jgh.15479]</w:t>
      </w:r>
    </w:p>
    <w:p w14:paraId="7B344DCF" w14:textId="41B4DA87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51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eastAsia="Book Antiqua" w:hAnsi="Book Antiqua" w:cs="Book Antiqua"/>
          <w:b/>
          <w:bCs/>
        </w:rPr>
        <w:t>Fukuda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 w:rsidRPr="004C0947">
        <w:rPr>
          <w:rFonts w:ascii="Book Antiqua" w:eastAsia="Book Antiqua" w:hAnsi="Book Antiqua" w:cs="Book Antiqua"/>
          <w:b/>
          <w:bCs/>
        </w:rPr>
        <w:t>H</w:t>
      </w:r>
      <w:r w:rsidRPr="004C0947">
        <w:rPr>
          <w:rFonts w:ascii="Book Antiqua" w:eastAsia="Book Antiqua" w:hAnsi="Book Antiqua" w:cs="Book Antiqua"/>
        </w:rPr>
        <w:t>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Ishihara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R,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Kato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Y,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Matsunaga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Nishida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Yamada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T,</w:t>
      </w:r>
      <w:r w:rsidR="00C16F58">
        <w:rPr>
          <w:rFonts w:ascii="Book Antiqua" w:eastAsia="Book Antiqua" w:hAnsi="Book Antiqua" w:cs="Book Antiqua"/>
        </w:rPr>
        <w:t xml:space="preserve"> </w:t>
      </w:r>
      <w:proofErr w:type="spellStart"/>
      <w:r w:rsidRPr="004C0947">
        <w:rPr>
          <w:rFonts w:ascii="Book Antiqua" w:eastAsia="Book Antiqua" w:hAnsi="Book Antiqua" w:cs="Book Antiqua"/>
        </w:rPr>
        <w:t>Ogiyama</w:t>
      </w:r>
      <w:proofErr w:type="spellEnd"/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H,</w:t>
      </w:r>
      <w:r w:rsidR="00C16F58">
        <w:rPr>
          <w:rFonts w:ascii="Book Antiqua" w:eastAsia="Book Antiqua" w:hAnsi="Book Antiqua" w:cs="Book Antiqua"/>
        </w:rPr>
        <w:t xml:space="preserve"> </w:t>
      </w:r>
      <w:proofErr w:type="spellStart"/>
      <w:r w:rsidRPr="004C0947">
        <w:rPr>
          <w:rFonts w:ascii="Book Antiqua" w:eastAsia="Book Antiqua" w:hAnsi="Book Antiqua" w:cs="Book Antiqua"/>
        </w:rPr>
        <w:t>Horie</w:t>
      </w:r>
      <w:proofErr w:type="spellEnd"/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M,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Kinoshita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K,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Tada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T.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Comparison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of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performances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of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artificial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intelligence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  <w:i/>
          <w:iCs/>
        </w:rPr>
        <w:t>vs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expert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endoscopists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for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real-time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assisted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diagnosis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of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esophageal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squamous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cell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carcinoma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(with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video).</w:t>
      </w:r>
      <w:r w:rsidR="00C16F58">
        <w:rPr>
          <w:rFonts w:ascii="Book Antiqua" w:eastAsia="Book Antiqua" w:hAnsi="Book Antiqua" w:cs="Book Antiqua"/>
        </w:rPr>
        <w:t xml:space="preserve"> </w:t>
      </w:r>
      <w:proofErr w:type="spellStart"/>
      <w:r w:rsidRPr="004C0947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C16F5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C094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2020;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  <w:b/>
          <w:bCs/>
        </w:rPr>
        <w:t>92</w:t>
      </w:r>
      <w:r w:rsidRPr="004C0947">
        <w:rPr>
          <w:rFonts w:ascii="Book Antiqua" w:eastAsia="Book Antiqua" w:hAnsi="Book Antiqua" w:cs="Book Antiqua"/>
        </w:rPr>
        <w:t>: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848-855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[PMID: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32505685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DOI: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10.1016/j.gie.2020.05.043]</w:t>
      </w:r>
    </w:p>
    <w:p w14:paraId="209A0094" w14:textId="3A722639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52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Shimamoto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Y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Ishihara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Kato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Shoji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Inoue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Matsueda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Miyake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Waki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Kono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Fukuda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Matsuura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Nagaike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Aoi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Yamamoto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Inoue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Nakahara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Nishihara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Tada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Real-time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assessment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video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images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for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squamous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cell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carcinoma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invasion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depth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using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55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1037-1045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32778959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10.1007/s00535-020-01716-5]</w:t>
      </w:r>
    </w:p>
    <w:p w14:paraId="4F14E357" w14:textId="05B162B3" w:rsidR="002554A8" w:rsidRPr="004C0947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C0947">
        <w:rPr>
          <w:rFonts w:ascii="Book Antiqua" w:eastAsia="Book Antiqua" w:hAnsi="Book Antiqua" w:cs="Book Antiqua"/>
        </w:rPr>
        <w:t>53</w:t>
      </w:r>
      <w:r w:rsidR="00C16F58">
        <w:rPr>
          <w:rFonts w:ascii="Book Antiqua" w:eastAsia="Book Antiqua" w:hAnsi="Book Antiqua" w:cs="Book Antiqua"/>
        </w:rPr>
        <w:t xml:space="preserve"> </w:t>
      </w:r>
      <w:proofErr w:type="spellStart"/>
      <w:r w:rsidRPr="004C0947">
        <w:rPr>
          <w:rFonts w:ascii="Book Antiqua" w:eastAsia="Book Antiqua" w:hAnsi="Book Antiqua" w:cs="Book Antiqua"/>
          <w:b/>
          <w:bCs/>
        </w:rPr>
        <w:t>Waki</w:t>
      </w:r>
      <w:proofErr w:type="spellEnd"/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 w:rsidRPr="004C0947">
        <w:rPr>
          <w:rFonts w:ascii="Book Antiqua" w:eastAsia="Book Antiqua" w:hAnsi="Book Antiqua" w:cs="Book Antiqua"/>
          <w:b/>
          <w:bCs/>
        </w:rPr>
        <w:t>K</w:t>
      </w:r>
      <w:r w:rsidRPr="004C0947">
        <w:rPr>
          <w:rFonts w:ascii="Book Antiqua" w:eastAsia="Book Antiqua" w:hAnsi="Book Antiqua" w:cs="Book Antiqua"/>
        </w:rPr>
        <w:t>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Ishihara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R,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Kato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Y,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Shoji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A,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Inoue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T,</w:t>
      </w:r>
      <w:r w:rsidR="00C16F58">
        <w:rPr>
          <w:rFonts w:ascii="Book Antiqua" w:eastAsia="Book Antiqua" w:hAnsi="Book Antiqua" w:cs="Book Antiqua"/>
        </w:rPr>
        <w:t xml:space="preserve"> </w:t>
      </w:r>
      <w:proofErr w:type="spellStart"/>
      <w:r w:rsidRPr="004C0947">
        <w:rPr>
          <w:rFonts w:ascii="Book Antiqua" w:eastAsia="Book Antiqua" w:hAnsi="Book Antiqua" w:cs="Book Antiqua"/>
        </w:rPr>
        <w:t>Matsueda</w:t>
      </w:r>
      <w:proofErr w:type="spellEnd"/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K,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Miyake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M,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Shimamoto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Y,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Fukuda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H,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Matsuura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N,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Ono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Y,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Yao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K,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Hashimoto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S,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Terai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S,</w:t>
      </w:r>
      <w:r w:rsidR="00C16F58">
        <w:rPr>
          <w:rFonts w:ascii="Book Antiqua" w:eastAsia="Book Antiqua" w:hAnsi="Book Antiqua" w:cs="Book Antiqua"/>
        </w:rPr>
        <w:t xml:space="preserve"> </w:t>
      </w:r>
      <w:proofErr w:type="spellStart"/>
      <w:r w:rsidRPr="004C0947">
        <w:rPr>
          <w:rFonts w:ascii="Book Antiqua" w:eastAsia="Book Antiqua" w:hAnsi="Book Antiqua" w:cs="Book Antiqua"/>
        </w:rPr>
        <w:t>Ohmori</w:t>
      </w:r>
      <w:proofErr w:type="spellEnd"/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M,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Tanaka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K,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Kato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M,</w:t>
      </w:r>
      <w:r w:rsidR="00C16F58">
        <w:rPr>
          <w:rFonts w:ascii="Book Antiqua" w:eastAsia="Book Antiqua" w:hAnsi="Book Antiqua" w:cs="Book Antiqua"/>
        </w:rPr>
        <w:t xml:space="preserve"> </w:t>
      </w:r>
      <w:proofErr w:type="spellStart"/>
      <w:r w:rsidRPr="004C0947">
        <w:rPr>
          <w:rFonts w:ascii="Book Antiqua" w:eastAsia="Book Antiqua" w:hAnsi="Book Antiqua" w:cs="Book Antiqua"/>
        </w:rPr>
        <w:t>Shono</w:t>
      </w:r>
      <w:proofErr w:type="spellEnd"/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Miyamoto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H,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Tanaka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Y,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Tada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T.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Usefulness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of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an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artificial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intelligence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system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for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the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detection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of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esophageal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squamous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cell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carcinoma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evaluated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with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videos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simulating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overlooking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situation.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  <w:i/>
          <w:iCs/>
        </w:rPr>
        <w:t>Dig</w:t>
      </w:r>
      <w:r w:rsidR="00C16F5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C0947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2021</w:t>
      </w:r>
      <w:r w:rsidR="00C16F58">
        <w:rPr>
          <w:rFonts w:ascii="Book Antiqua" w:eastAsia="Book Antiqua" w:hAnsi="Book Antiqua" w:cs="Book Antiqua"/>
        </w:rPr>
        <w:t xml:space="preserve"> </w:t>
      </w:r>
      <w:proofErr w:type="spellStart"/>
      <w:r w:rsidRPr="004C0947">
        <w:rPr>
          <w:rFonts w:ascii="Book Antiqua" w:eastAsia="Book Antiqua" w:hAnsi="Book Antiqua" w:cs="Book Antiqua"/>
        </w:rPr>
        <w:t>epub</w:t>
      </w:r>
      <w:proofErr w:type="spellEnd"/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ahead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of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print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[PMID: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33502046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DOI:</w:t>
      </w:r>
      <w:r w:rsidR="00C16F58">
        <w:rPr>
          <w:rFonts w:ascii="Book Antiqua" w:eastAsia="Book Antiqua" w:hAnsi="Book Antiqua" w:cs="Book Antiqua"/>
        </w:rPr>
        <w:t xml:space="preserve"> </w:t>
      </w:r>
      <w:r w:rsidRPr="004C0947">
        <w:rPr>
          <w:rFonts w:ascii="Book Antiqua" w:eastAsia="Book Antiqua" w:hAnsi="Book Antiqua" w:cs="Book Antiqua"/>
        </w:rPr>
        <w:t>10.1111/den.13934]</w:t>
      </w:r>
    </w:p>
    <w:p w14:paraId="6F625592" w14:textId="0A748938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lastRenderedPageBreak/>
        <w:t>54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Struyvenberg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MR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Groof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Bergman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JJ,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der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Sommen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With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PHN,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Konda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VJA,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Curvers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WL.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Advanced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Imaging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Sampling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Barrett's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Esophagus: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Rescue?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Gastrointest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Endosc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Clin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N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Am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2021;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31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91-103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33213802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10.1016/j.giec.2020.08.006]</w:t>
      </w:r>
    </w:p>
    <w:p w14:paraId="2A79C17E" w14:textId="46B0EC94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55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Mutasa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S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Sun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Ha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Understanding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proofErr w:type="gramStart"/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based</w:t>
      </w:r>
      <w:proofErr w:type="gram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radiology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studies: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What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is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overfitting?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Clin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Imaging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65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96-99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32387803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10.1016/j.clinimag.2020.04.025]</w:t>
      </w:r>
    </w:p>
    <w:p w14:paraId="1C00D791" w14:textId="22D77EAF" w:rsidR="002554A8" w:rsidRPr="004C0947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56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b/>
          <w:bCs/>
        </w:rPr>
        <w:t>Lazăr</w:t>
      </w:r>
      <w:proofErr w:type="spellEnd"/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DC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Avram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MF,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Faur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AC,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Goldiş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Romoşan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Tăban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S,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</w:rPr>
        <w:t>Cornianu</w:t>
      </w:r>
      <w:proofErr w:type="spellEnd"/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Impact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the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Endoscopic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Assessment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of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Premalignant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Malignant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Lesions: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Present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Future.</w:t>
      </w:r>
      <w:r w:rsidR="00C16F58">
        <w:rPr>
          <w:rFonts w:ascii="Book Antiqua" w:hAnsi="Book Antiqua"/>
        </w:rPr>
        <w:t xml:space="preserve"> </w:t>
      </w:r>
      <w:proofErr w:type="spellStart"/>
      <w:r w:rsidRPr="004C0947">
        <w:rPr>
          <w:rFonts w:ascii="Book Antiqua" w:hAnsi="Book Antiqua"/>
          <w:i/>
          <w:iCs/>
        </w:rPr>
        <w:t>Medicina</w:t>
      </w:r>
      <w:proofErr w:type="spellEnd"/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(Kaunas)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56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364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32708343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10.3390/medicina56070364]</w:t>
      </w:r>
    </w:p>
    <w:p w14:paraId="675A9284" w14:textId="68328CE5" w:rsidR="002554A8" w:rsidRDefault="00E9142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C0947">
        <w:rPr>
          <w:rFonts w:ascii="Book Antiqua" w:hAnsi="Book Antiqua"/>
        </w:rPr>
        <w:t>57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Zhang</w:t>
      </w:r>
      <w:r w:rsidR="00C16F58">
        <w:rPr>
          <w:rFonts w:ascii="Book Antiqua" w:hAnsi="Book Antiqua"/>
          <w:b/>
          <w:bCs/>
        </w:rPr>
        <w:t xml:space="preserve"> </w:t>
      </w:r>
      <w:r w:rsidRPr="004C0947">
        <w:rPr>
          <w:rFonts w:ascii="Book Antiqua" w:hAnsi="Book Antiqua"/>
          <w:b/>
          <w:bCs/>
        </w:rPr>
        <w:t>YH</w:t>
      </w:r>
      <w:r w:rsidRPr="004C0947">
        <w:rPr>
          <w:rFonts w:ascii="Book Antiqua" w:hAnsi="Book Antiqua"/>
        </w:rPr>
        <w:t>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Guo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LJ,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Yuan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XL,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Hu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B.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Artificial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intelligence-assisted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esophageal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cancer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management: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Now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and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future.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i/>
          <w:iCs/>
        </w:rPr>
        <w:t>World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J</w:t>
      </w:r>
      <w:r w:rsidR="00C16F58">
        <w:rPr>
          <w:rFonts w:ascii="Book Antiqua" w:hAnsi="Book Antiqua"/>
          <w:i/>
          <w:iCs/>
        </w:rPr>
        <w:t xml:space="preserve"> </w:t>
      </w:r>
      <w:r w:rsidRPr="004C0947">
        <w:rPr>
          <w:rFonts w:ascii="Book Antiqua" w:hAnsi="Book Antiqua"/>
          <w:i/>
          <w:iCs/>
        </w:rPr>
        <w:t>Gastroenterol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2020;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  <w:b/>
          <w:bCs/>
        </w:rPr>
        <w:t>26</w:t>
      </w:r>
      <w:r w:rsidRPr="004C0947">
        <w:rPr>
          <w:rFonts w:ascii="Book Antiqua" w:hAnsi="Book Antiqua"/>
        </w:rPr>
        <w:t>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5256-5271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[PMID: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32994686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DOI:</w:t>
      </w:r>
      <w:r w:rsidR="00C16F58">
        <w:rPr>
          <w:rFonts w:ascii="Book Antiqua" w:hAnsi="Book Antiqua"/>
        </w:rPr>
        <w:t xml:space="preserve"> </w:t>
      </w:r>
      <w:r w:rsidRPr="004C0947">
        <w:rPr>
          <w:rFonts w:ascii="Book Antiqua" w:hAnsi="Book Antiqua"/>
        </w:rPr>
        <w:t>10.3748/</w:t>
      </w:r>
      <w:proofErr w:type="gramStart"/>
      <w:r w:rsidRPr="004C0947">
        <w:rPr>
          <w:rFonts w:ascii="Book Antiqua" w:hAnsi="Book Antiqua"/>
        </w:rPr>
        <w:t>wjg.v26.i</w:t>
      </w:r>
      <w:proofErr w:type="gramEnd"/>
      <w:r w:rsidRPr="004C0947">
        <w:rPr>
          <w:rFonts w:ascii="Book Antiqua" w:hAnsi="Book Antiqua"/>
        </w:rPr>
        <w:t>35.5256]</w:t>
      </w:r>
    </w:p>
    <w:p w14:paraId="18B3BEAD" w14:textId="77777777" w:rsidR="002554A8" w:rsidRDefault="002554A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2554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A6BBD4" w14:textId="77777777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lastRenderedPageBreak/>
        <w:t>Footnotes</w:t>
      </w:r>
    </w:p>
    <w:p w14:paraId="11808AB6" w14:textId="3ACCED68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article.</w:t>
      </w:r>
    </w:p>
    <w:p w14:paraId="0B5621AA" w14:textId="77777777" w:rsidR="002554A8" w:rsidRDefault="002554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563D6B" w14:textId="3272B2E8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Open-Access: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C16F5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http://creativecommons.org/Licenses/by-nc/4.0/</w:t>
      </w:r>
    </w:p>
    <w:p w14:paraId="417EF05D" w14:textId="77777777" w:rsidR="002554A8" w:rsidRDefault="002554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D7E5FF" w14:textId="6A4B80D8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Manuscript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source: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</w:p>
    <w:p w14:paraId="1E9F39B0" w14:textId="77777777" w:rsidR="002554A8" w:rsidRDefault="002554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74C471" w14:textId="40431803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Peer-review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started: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July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28,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</w:p>
    <w:p w14:paraId="63A10308" w14:textId="4D50E3D9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First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decision: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September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12,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</w:p>
    <w:p w14:paraId="32FE3DE5" w14:textId="37A489E3" w:rsidR="002554A8" w:rsidRPr="00DE6973" w:rsidRDefault="00E91429" w:rsidP="00DE69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Article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in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press: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 w:rsidR="00992178" w:rsidRPr="00A24D2D">
        <w:rPr>
          <w:rFonts w:ascii="Book Antiqua" w:eastAsia="Book Antiqua" w:hAnsi="Book Antiqua" w:cs="Book Antiqua"/>
          <w:color w:val="000000"/>
        </w:rPr>
        <w:t>October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992178" w:rsidRPr="00A24D2D">
        <w:rPr>
          <w:rFonts w:ascii="Book Antiqua" w:eastAsia="Book Antiqua" w:hAnsi="Book Antiqua" w:cs="Book Antiqua"/>
          <w:color w:val="000000"/>
        </w:rPr>
        <w:t>27,</w:t>
      </w:r>
      <w:r w:rsidR="00C16F58">
        <w:rPr>
          <w:rFonts w:ascii="Book Antiqua" w:eastAsia="Book Antiqua" w:hAnsi="Book Antiqua" w:cs="Book Antiqua"/>
          <w:color w:val="000000"/>
        </w:rPr>
        <w:t xml:space="preserve"> </w:t>
      </w:r>
      <w:r w:rsidR="00992178" w:rsidRPr="00A24D2D">
        <w:rPr>
          <w:rFonts w:ascii="Book Antiqua" w:eastAsia="Book Antiqua" w:hAnsi="Book Antiqua" w:cs="Book Antiqua"/>
          <w:color w:val="000000"/>
        </w:rPr>
        <w:t>2021</w:t>
      </w:r>
    </w:p>
    <w:p w14:paraId="5E995AEC" w14:textId="77777777" w:rsidR="002554A8" w:rsidRDefault="002554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41FCAE" w14:textId="34D0E406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Specialty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hepatology</w:t>
      </w:r>
    </w:p>
    <w:p w14:paraId="4A877D19" w14:textId="591CC797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Country/Territory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origin: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4AD6F269" w14:textId="08E62751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Peer-review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report’s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scientific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quality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classification</w:t>
      </w:r>
    </w:p>
    <w:p w14:paraId="331E872E" w14:textId="352AA42C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</w:p>
    <w:p w14:paraId="3534ABCE" w14:textId="455E507D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0AFCB3D" w14:textId="6D8C701B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3314AEFD" w14:textId="72A029C6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B89F2DB" w14:textId="2B987C1E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6369852" w14:textId="77777777" w:rsidR="002554A8" w:rsidRDefault="002554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7E56AE" w14:textId="3936AC8A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2554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</w:rPr>
        <w:t>P-Reviewer: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Shafqat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Viswanath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YK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S-Editor: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 w:rsidR="00182BE0">
        <w:rPr>
          <w:rFonts w:ascii="Book Antiqua" w:eastAsia="Book Antiqua" w:hAnsi="Book Antiqua" w:cs="Book Antiqua"/>
        </w:rPr>
        <w:t>Liu</w:t>
      </w:r>
      <w:r w:rsidR="00C16F58">
        <w:rPr>
          <w:rFonts w:ascii="Book Antiqua" w:eastAsia="Book Antiqua" w:hAnsi="Book Antiqua" w:cs="Book Antiqua"/>
        </w:rPr>
        <w:t xml:space="preserve"> </w:t>
      </w:r>
      <w:r w:rsidR="00182BE0">
        <w:rPr>
          <w:rFonts w:ascii="Book Antiqua" w:eastAsia="Book Antiqua" w:hAnsi="Book Antiqua" w:cs="Book Antiqua"/>
        </w:rPr>
        <w:t>M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L-Editor: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 w:rsidR="00883596">
        <w:rPr>
          <w:rFonts w:ascii="Book Antiqua" w:eastAsia="Book Antiqua" w:hAnsi="Book Antiqua" w:cs="Book Antiqua"/>
          <w:bCs/>
        </w:rPr>
        <w:t>Wang</w:t>
      </w:r>
      <w:r w:rsidR="00C16F58">
        <w:rPr>
          <w:rFonts w:ascii="Book Antiqua" w:eastAsia="Book Antiqua" w:hAnsi="Book Antiqua" w:cs="Book Antiqua"/>
          <w:bCs/>
        </w:rPr>
        <w:t xml:space="preserve"> </w:t>
      </w:r>
      <w:r w:rsidR="00883596">
        <w:rPr>
          <w:rFonts w:ascii="Book Antiqua" w:eastAsia="Book Antiqua" w:hAnsi="Book Antiqua" w:cs="Book Antiqua"/>
          <w:bCs/>
        </w:rPr>
        <w:t>TQ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P-Editor: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 w:rsidR="00182BE0">
        <w:rPr>
          <w:rFonts w:ascii="Book Antiqua" w:eastAsia="Book Antiqua" w:hAnsi="Book Antiqua" w:cs="Book Antiqua"/>
        </w:rPr>
        <w:t>Liu</w:t>
      </w:r>
      <w:r w:rsidR="00C16F58">
        <w:rPr>
          <w:rFonts w:ascii="Book Antiqua" w:eastAsia="Book Antiqua" w:hAnsi="Book Antiqua" w:cs="Book Antiqua"/>
        </w:rPr>
        <w:t xml:space="preserve"> </w:t>
      </w:r>
      <w:r w:rsidR="00182BE0">
        <w:rPr>
          <w:rFonts w:ascii="Book Antiqua" w:eastAsia="Book Antiqua" w:hAnsi="Book Antiqua" w:cs="Book Antiqua"/>
        </w:rPr>
        <w:t>M</w:t>
      </w:r>
    </w:p>
    <w:p w14:paraId="74D049B1" w14:textId="0C02E843" w:rsidR="002554A8" w:rsidRDefault="00E9142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lastRenderedPageBreak/>
        <w:t>Figure</w:t>
      </w:r>
      <w:r w:rsidR="00C16F5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Legends</w:t>
      </w:r>
    </w:p>
    <w:p w14:paraId="75A80E7F" w14:textId="77777777" w:rsidR="002554A8" w:rsidRDefault="00E9142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CDA9B88" wp14:editId="598D8B85">
            <wp:extent cx="6028690" cy="3261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633" cy="3261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12070" w14:textId="358D289F" w:rsidR="002554A8" w:rsidRDefault="00E9142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Diagram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representation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artificial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intelligence</w:t>
      </w:r>
      <w:r w:rsidR="00C16F5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domains.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ML: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Machine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learning;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DL: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learning;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CAD: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Computer-aided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diagnosis;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CNN: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Convolutional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C16F5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network.</w:t>
      </w:r>
    </w:p>
    <w:p w14:paraId="1C863DBC" w14:textId="77777777" w:rsidR="002554A8" w:rsidRDefault="002554A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  <w:sectPr w:rsidR="002554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FB0EFD" w14:textId="60B10DD1" w:rsidR="002554A8" w:rsidRDefault="00E91429">
      <w:pPr>
        <w:spacing w:line="360" w:lineRule="auto"/>
        <w:ind w:firstLineChars="100" w:firstLine="241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 w:hint="eastAsia"/>
          <w:b/>
          <w:bCs/>
        </w:rPr>
        <w:lastRenderedPageBreak/>
        <w:t>Table</w:t>
      </w:r>
      <w:r w:rsidR="00C16F58">
        <w:rPr>
          <w:rFonts w:ascii="Book Antiqua" w:hAnsi="Book Antiqua" w:cs="Book Antiqua" w:hint="eastAsia"/>
          <w:b/>
          <w:bCs/>
        </w:rPr>
        <w:t xml:space="preserve"> </w:t>
      </w:r>
      <w:r>
        <w:rPr>
          <w:rFonts w:ascii="Book Antiqua" w:hAnsi="Book Antiqua" w:cs="Book Antiqua" w:hint="eastAsia"/>
          <w:b/>
          <w:bCs/>
        </w:rPr>
        <w:t>1</w:t>
      </w:r>
      <w:r w:rsidR="00C16F58">
        <w:rPr>
          <w:rFonts w:ascii="Book Antiqua" w:hAnsi="Book Antiqua" w:cs="Book Antiqua" w:hint="eastAsi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Application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of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artificial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intelligence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in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endoscopic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detection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of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Barrett’s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esophagus</w:t>
      </w:r>
    </w:p>
    <w:tbl>
      <w:tblPr>
        <w:tblStyle w:val="a8"/>
        <w:tblW w:w="0" w:type="auto"/>
        <w:tblInd w:w="1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818"/>
        <w:gridCol w:w="1821"/>
        <w:gridCol w:w="1307"/>
        <w:gridCol w:w="1480"/>
        <w:gridCol w:w="4373"/>
      </w:tblGrid>
      <w:tr w:rsidR="00197B6B" w14:paraId="6AB7D699" w14:textId="77777777" w:rsidTr="00197B6B">
        <w:trPr>
          <w:cantSplit/>
          <w:trHeight w:val="312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0E7AFADF" w14:textId="77777777" w:rsidR="00197B6B" w:rsidRPr="00197B6B" w:rsidRDefault="00197B6B" w:rsidP="00197B6B">
            <w:pPr>
              <w:autoSpaceDE w:val="0"/>
              <w:spacing w:afterLines="30" w:after="72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bookmarkStart w:id="2" w:name="OLE_LINK22"/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Ref</w:t>
            </w:r>
            <w:bookmarkEnd w:id="2"/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1EF6F343" w14:textId="5E5377F1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Target</w:t>
            </w:r>
            <w:r w:rsidR="00C16F58"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disease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02DF184D" w14:textId="395D27B5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Endoscopic</w:t>
            </w:r>
            <w:r w:rsidR="00C16F58"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modality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43B3F5F9" w14:textId="4D68D11A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AI</w:t>
            </w:r>
            <w:r w:rsidR="00C16F58"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69F02D8B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technology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E102768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Database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0CC48891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Outcomes</w:t>
            </w:r>
          </w:p>
        </w:tc>
      </w:tr>
      <w:tr w:rsidR="00197B6B" w14:paraId="5FD7DF70" w14:textId="77777777" w:rsidTr="00197B6B">
        <w:trPr>
          <w:cantSplit/>
          <w:trHeight w:val="780"/>
        </w:trPr>
        <w:tc>
          <w:tcPr>
            <w:tcW w:w="2056" w:type="dxa"/>
            <w:tcBorders>
              <w:top w:val="single" w:sz="4" w:space="0" w:color="auto"/>
            </w:tcBorders>
          </w:tcPr>
          <w:p w14:paraId="29B0A711" w14:textId="1A12A8DF" w:rsidR="00197B6B" w:rsidRDefault="00197B6B" w:rsidP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bookmarkStart w:id="3" w:name="OLE_LINK2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van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der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Sommen</w:t>
            </w:r>
            <w:bookmarkEnd w:id="3"/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23]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7905F7D6" w14:textId="2684D42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Early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neoplasia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in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BE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7501C393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5FB8E1E6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bookmarkStart w:id="4" w:name="OLE_LINK1"/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SV</w:t>
            </w:r>
            <w:bookmarkEnd w:id="4"/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52BF2C5D" w14:textId="1B27645B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100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0B15D6A3" w14:textId="08360CBD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Per-image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83%/specificity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83%;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Per-patient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86%/specificity: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87%</w:t>
            </w:r>
          </w:p>
        </w:tc>
      </w:tr>
      <w:tr w:rsidR="00197B6B" w14:paraId="7B1BA986" w14:textId="77777777" w:rsidTr="00197B6B">
        <w:trPr>
          <w:cantSplit/>
          <w:trHeight w:val="1062"/>
        </w:trPr>
        <w:tc>
          <w:tcPr>
            <w:tcW w:w="2056" w:type="dxa"/>
          </w:tcPr>
          <w:p w14:paraId="77A3BCAD" w14:textId="30899FE4" w:rsidR="00197B6B" w:rsidRDefault="00197B6B" w:rsidP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Struyvenberg</w:t>
            </w:r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24]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856" w:type="dxa"/>
          </w:tcPr>
          <w:p w14:paraId="5F8A35C0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BE</w:t>
            </w:r>
          </w:p>
        </w:tc>
        <w:tc>
          <w:tcPr>
            <w:tcW w:w="1827" w:type="dxa"/>
          </w:tcPr>
          <w:p w14:paraId="543CFF29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WLI/NBI</w:t>
            </w:r>
          </w:p>
        </w:tc>
        <w:tc>
          <w:tcPr>
            <w:tcW w:w="1311" w:type="dxa"/>
          </w:tcPr>
          <w:p w14:paraId="43159DC3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486" w:type="dxa"/>
          </w:tcPr>
          <w:p w14:paraId="2F5221D3" w14:textId="55F4101C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494364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images/1247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183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images/157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videos</w:t>
            </w:r>
          </w:p>
        </w:tc>
        <w:tc>
          <w:tcPr>
            <w:tcW w:w="4505" w:type="dxa"/>
          </w:tcPr>
          <w:p w14:paraId="7CE86946" w14:textId="16BC4619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bookmarkStart w:id="5" w:name="OLE_LINK7"/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Images: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bookmarkEnd w:id="5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84%/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88%/specificity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78%;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Videos: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83%/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85%/specificity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83%</w:t>
            </w:r>
          </w:p>
        </w:tc>
      </w:tr>
      <w:tr w:rsidR="00197B6B" w14:paraId="0122820E" w14:textId="77777777" w:rsidTr="00197B6B">
        <w:trPr>
          <w:cantSplit/>
          <w:trHeight w:val="880"/>
        </w:trPr>
        <w:tc>
          <w:tcPr>
            <w:tcW w:w="2056" w:type="dxa"/>
          </w:tcPr>
          <w:p w14:paraId="6F4366B3" w14:textId="5B09659A" w:rsidR="00197B6B" w:rsidRDefault="00197B6B">
            <w:pPr>
              <w:wordWrap w:val="0"/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de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Groof</w:t>
            </w:r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25]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856" w:type="dxa"/>
          </w:tcPr>
          <w:p w14:paraId="07C7C5F6" w14:textId="0B237C38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Early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neoplasia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in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BE</w:t>
            </w:r>
          </w:p>
        </w:tc>
        <w:tc>
          <w:tcPr>
            <w:tcW w:w="1827" w:type="dxa"/>
          </w:tcPr>
          <w:p w14:paraId="16021542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</w:t>
            </w:r>
          </w:p>
        </w:tc>
        <w:tc>
          <w:tcPr>
            <w:tcW w:w="1311" w:type="dxa"/>
          </w:tcPr>
          <w:p w14:paraId="68F642DD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ResNet-UNet</w:t>
            </w:r>
            <w:proofErr w:type="spellEnd"/>
          </w:p>
        </w:tc>
        <w:tc>
          <w:tcPr>
            <w:tcW w:w="1486" w:type="dxa"/>
          </w:tcPr>
          <w:p w14:paraId="4A7019D6" w14:textId="28C52BF6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bookmarkStart w:id="6" w:name="OLE_LINK6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bookmarkEnd w:id="6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1544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160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505" w:type="dxa"/>
          </w:tcPr>
          <w:p w14:paraId="499C02C1" w14:textId="77984C86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Dataset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4: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89%/sensitivity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90%/specificity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88%;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Dataset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5: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88%/sensitivity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93%/specificity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83%</w:t>
            </w:r>
          </w:p>
        </w:tc>
      </w:tr>
      <w:tr w:rsidR="00197B6B" w14:paraId="160F4484" w14:textId="77777777" w:rsidTr="00197B6B">
        <w:trPr>
          <w:cantSplit/>
          <w:trHeight w:val="418"/>
        </w:trPr>
        <w:tc>
          <w:tcPr>
            <w:tcW w:w="2056" w:type="dxa"/>
          </w:tcPr>
          <w:p w14:paraId="23E401B2" w14:textId="786F9248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bookmarkStart w:id="7" w:name="OLE_LINK8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de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Groof</w:t>
            </w:r>
            <w:bookmarkEnd w:id="7"/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26]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856" w:type="dxa"/>
          </w:tcPr>
          <w:p w14:paraId="7D21BC63" w14:textId="579759BC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Barrett’s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neoplasia</w:t>
            </w:r>
          </w:p>
        </w:tc>
        <w:tc>
          <w:tcPr>
            <w:tcW w:w="1827" w:type="dxa"/>
          </w:tcPr>
          <w:p w14:paraId="12452C8C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</w:t>
            </w:r>
          </w:p>
        </w:tc>
        <w:tc>
          <w:tcPr>
            <w:tcW w:w="1311" w:type="dxa"/>
          </w:tcPr>
          <w:p w14:paraId="02CABB6C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bookmarkStart w:id="8" w:name="OLE_LINK9"/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ResNet</w:t>
            </w:r>
            <w:bookmarkEnd w:id="8"/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-UNet</w:t>
            </w:r>
            <w:proofErr w:type="spellEnd"/>
          </w:p>
        </w:tc>
        <w:tc>
          <w:tcPr>
            <w:tcW w:w="1486" w:type="dxa"/>
          </w:tcPr>
          <w:p w14:paraId="3684D96E" w14:textId="2131D821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1544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patients</w:t>
            </w:r>
          </w:p>
        </w:tc>
        <w:tc>
          <w:tcPr>
            <w:tcW w:w="4505" w:type="dxa"/>
          </w:tcPr>
          <w:p w14:paraId="21961779" w14:textId="5272706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90%/sensitivity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91%/specificity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89%</w:t>
            </w:r>
          </w:p>
        </w:tc>
      </w:tr>
      <w:tr w:rsidR="00197B6B" w14:paraId="6C0A6EE7" w14:textId="77777777" w:rsidTr="00197B6B">
        <w:trPr>
          <w:cantSplit/>
          <w:trHeight w:val="90"/>
        </w:trPr>
        <w:tc>
          <w:tcPr>
            <w:tcW w:w="2056" w:type="dxa"/>
          </w:tcPr>
          <w:p w14:paraId="62C44156" w14:textId="01300166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bookmarkStart w:id="9" w:name="OLE_LINK27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Hong</w:t>
            </w:r>
            <w:bookmarkEnd w:id="9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27]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1856" w:type="dxa"/>
          </w:tcPr>
          <w:p w14:paraId="1E0B61BA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BE</w:t>
            </w:r>
          </w:p>
        </w:tc>
        <w:tc>
          <w:tcPr>
            <w:tcW w:w="1827" w:type="dxa"/>
          </w:tcPr>
          <w:p w14:paraId="35B0DC1C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Endomicroscopy</w:t>
            </w:r>
          </w:p>
        </w:tc>
        <w:tc>
          <w:tcPr>
            <w:tcW w:w="1311" w:type="dxa"/>
          </w:tcPr>
          <w:p w14:paraId="5CF8F935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486" w:type="dxa"/>
          </w:tcPr>
          <w:p w14:paraId="567D5AB1" w14:textId="049B0C28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236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26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505" w:type="dxa"/>
          </w:tcPr>
          <w:p w14:paraId="220D1C7B" w14:textId="422F652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80.77%</w:t>
            </w:r>
          </w:p>
        </w:tc>
      </w:tr>
      <w:tr w:rsidR="00197B6B" w14:paraId="62D619F6" w14:textId="77777777" w:rsidTr="00197B6B">
        <w:trPr>
          <w:cantSplit/>
          <w:trHeight w:val="418"/>
        </w:trPr>
        <w:tc>
          <w:tcPr>
            <w:tcW w:w="2056" w:type="dxa"/>
          </w:tcPr>
          <w:p w14:paraId="674D740D" w14:textId="158A1064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Hashimoto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28]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856" w:type="dxa"/>
          </w:tcPr>
          <w:p w14:paraId="2169F25D" w14:textId="0B17BEA5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Early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neoplasia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in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BE</w:t>
            </w:r>
          </w:p>
        </w:tc>
        <w:tc>
          <w:tcPr>
            <w:tcW w:w="1827" w:type="dxa"/>
          </w:tcPr>
          <w:p w14:paraId="788392E1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WLI/NBI</w:t>
            </w:r>
          </w:p>
        </w:tc>
        <w:tc>
          <w:tcPr>
            <w:tcW w:w="1311" w:type="dxa"/>
          </w:tcPr>
          <w:p w14:paraId="6AA6AB4F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486" w:type="dxa"/>
          </w:tcPr>
          <w:p w14:paraId="1706F35B" w14:textId="49280466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bookmarkStart w:id="10" w:name="OLE_LINK5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1832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458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  <w:bookmarkEnd w:id="10"/>
          </w:p>
        </w:tc>
        <w:tc>
          <w:tcPr>
            <w:tcW w:w="4505" w:type="dxa"/>
          </w:tcPr>
          <w:p w14:paraId="00B2B4FE" w14:textId="0A842BF1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95.4%/sensitivity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96.4%/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94.2%</w:t>
            </w:r>
          </w:p>
        </w:tc>
      </w:tr>
      <w:tr w:rsidR="00197B6B" w14:paraId="7DA242DC" w14:textId="77777777" w:rsidTr="00197B6B">
        <w:trPr>
          <w:cantSplit/>
          <w:trHeight w:val="378"/>
        </w:trPr>
        <w:tc>
          <w:tcPr>
            <w:tcW w:w="2056" w:type="dxa"/>
          </w:tcPr>
          <w:p w14:paraId="4AAEDA38" w14:textId="7C5E846B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bookmarkStart w:id="11" w:name="OLE_LINK11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de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Groof</w:t>
            </w:r>
            <w:bookmarkEnd w:id="11"/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 w:hint="eastAsia"/>
                <w:color w:val="000000"/>
                <w:sz w:val="20"/>
                <w:szCs w:val="20"/>
                <w:vertAlign w:val="superscript"/>
                <w:lang w:eastAsia="zh-CN"/>
              </w:rPr>
              <w:t>29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856" w:type="dxa"/>
          </w:tcPr>
          <w:p w14:paraId="30F67235" w14:textId="2ADB5369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Barrett’s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neoplasia</w:t>
            </w:r>
          </w:p>
        </w:tc>
        <w:tc>
          <w:tcPr>
            <w:tcW w:w="1827" w:type="dxa"/>
          </w:tcPr>
          <w:p w14:paraId="79882940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WLI</w:t>
            </w:r>
          </w:p>
        </w:tc>
        <w:tc>
          <w:tcPr>
            <w:tcW w:w="1311" w:type="dxa"/>
          </w:tcPr>
          <w:p w14:paraId="77A37FD2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SVM</w:t>
            </w:r>
          </w:p>
        </w:tc>
        <w:tc>
          <w:tcPr>
            <w:tcW w:w="1486" w:type="dxa"/>
          </w:tcPr>
          <w:p w14:paraId="566B99FE" w14:textId="3048171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60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505" w:type="dxa"/>
          </w:tcPr>
          <w:p w14:paraId="78FF851B" w14:textId="0F2F4A14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92%/sensitivity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95%/specificity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85%</w:t>
            </w:r>
          </w:p>
        </w:tc>
      </w:tr>
    </w:tbl>
    <w:p w14:paraId="0C8DD531" w14:textId="327C4733" w:rsidR="00A77491" w:rsidRDefault="00E91429" w:rsidP="00197B6B">
      <w:pPr>
        <w:spacing w:line="288" w:lineRule="auto"/>
        <w:rPr>
          <w:rFonts w:ascii="Book Antiqua" w:hAnsi="Book Antiqua"/>
          <w:sz w:val="20"/>
        </w:rPr>
      </w:pPr>
      <w:r>
        <w:rPr>
          <w:rFonts w:ascii="Book Antiqua" w:hAnsi="Book Antiqua" w:cs="Book Antiqua"/>
          <w:sz w:val="20"/>
          <w:szCs w:val="20"/>
        </w:rPr>
        <w:t>BE</w:t>
      </w:r>
      <w:r>
        <w:rPr>
          <w:rFonts w:ascii="Book Antiqua" w:hAnsi="Book Antiqua" w:cs="Book Antiqua" w:hint="eastAsia"/>
          <w:sz w:val="20"/>
          <w:szCs w:val="20"/>
        </w:rPr>
        <w:t>:</w:t>
      </w:r>
      <w:r w:rsidR="00C16F58">
        <w:rPr>
          <w:rFonts w:ascii="Book Antiqua" w:hAnsi="Book Antiqua" w:cs="Book Antiqua" w:hint="eastAsia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>Barrett’s</w:t>
      </w:r>
      <w:r w:rsidR="00C16F58"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>esophagus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;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sz w:val="20"/>
        </w:rPr>
        <w:t>WLI</w:t>
      </w:r>
      <w:r>
        <w:rPr>
          <w:rFonts w:ascii="Book Antiqua" w:hAnsi="Book Antiqua" w:hint="eastAsia"/>
          <w:sz w:val="20"/>
        </w:rPr>
        <w:t>: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/>
          <w:sz w:val="20"/>
        </w:rPr>
        <w:t>W</w:t>
      </w:r>
      <w:r>
        <w:rPr>
          <w:rFonts w:ascii="Book Antiqua" w:hAnsi="Book Antiqua" w:hint="eastAsia"/>
          <w:sz w:val="20"/>
        </w:rPr>
        <w:t>hite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light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imaging;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SVM: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/>
          <w:sz w:val="20"/>
        </w:rPr>
        <w:t>S</w:t>
      </w:r>
      <w:r>
        <w:rPr>
          <w:rFonts w:ascii="Book Antiqua" w:hAnsi="Book Antiqua" w:hint="eastAsia"/>
          <w:sz w:val="20"/>
        </w:rPr>
        <w:t>upport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vector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machine;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/>
          <w:sz w:val="20"/>
        </w:rPr>
        <w:t>NBI</w:t>
      </w:r>
      <w:r>
        <w:rPr>
          <w:rFonts w:ascii="Book Antiqua" w:hAnsi="Book Antiqua" w:hint="eastAsia"/>
          <w:sz w:val="20"/>
        </w:rPr>
        <w:t>: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/>
          <w:sz w:val="20"/>
        </w:rPr>
        <w:t>N</w:t>
      </w:r>
      <w:r>
        <w:rPr>
          <w:rFonts w:ascii="Book Antiqua" w:hAnsi="Book Antiqua" w:hint="eastAsia"/>
          <w:sz w:val="20"/>
        </w:rPr>
        <w:t>arrow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band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imaging;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CNN: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/>
          <w:sz w:val="20"/>
        </w:rPr>
        <w:t>C</w:t>
      </w:r>
      <w:r>
        <w:rPr>
          <w:rFonts w:ascii="Book Antiqua" w:hAnsi="Book Antiqua" w:hint="eastAsia"/>
          <w:sz w:val="20"/>
        </w:rPr>
        <w:t>onvolutional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neural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network</w:t>
      </w:r>
      <w:r>
        <w:rPr>
          <w:rFonts w:ascii="Book Antiqua" w:hAnsi="Book Antiqua"/>
          <w:sz w:val="20"/>
        </w:rPr>
        <w:t>.</w:t>
      </w:r>
    </w:p>
    <w:p w14:paraId="696A9CC5" w14:textId="77777777" w:rsidR="00A77491" w:rsidRDefault="00A7749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br w:type="page"/>
      </w:r>
    </w:p>
    <w:p w14:paraId="54EBDB0C" w14:textId="118C951C" w:rsidR="002554A8" w:rsidRPr="00197B6B" w:rsidRDefault="00E91429" w:rsidP="00197B6B">
      <w:pPr>
        <w:spacing w:line="288" w:lineRule="auto"/>
        <w:rPr>
          <w:rFonts w:ascii="Book Antiqua" w:hAnsi="Book Antiqua"/>
          <w:sz w:val="20"/>
        </w:rPr>
      </w:pPr>
      <w:r>
        <w:rPr>
          <w:rFonts w:ascii="Book Antiqua" w:hAnsi="Book Antiqua" w:cs="Book Antiqua" w:hint="eastAsia"/>
          <w:b/>
          <w:bCs/>
        </w:rPr>
        <w:lastRenderedPageBreak/>
        <w:t>Table</w:t>
      </w:r>
      <w:r w:rsidR="00C16F58">
        <w:rPr>
          <w:rFonts w:ascii="Book Antiqua" w:hAnsi="Book Antiqua" w:cs="Book Antiqua" w:hint="eastAsia"/>
          <w:b/>
          <w:bCs/>
        </w:rPr>
        <w:t xml:space="preserve"> </w:t>
      </w:r>
      <w:r>
        <w:rPr>
          <w:rFonts w:ascii="Book Antiqua" w:hAnsi="Book Antiqua" w:cs="Book Antiqua" w:hint="eastAsia"/>
          <w:b/>
          <w:bCs/>
          <w:lang w:eastAsia="zh-CN"/>
        </w:rPr>
        <w:t>2</w:t>
      </w:r>
      <w:r w:rsidR="00C16F58">
        <w:rPr>
          <w:rFonts w:ascii="Book Antiqua" w:hAnsi="Book Antiqua" w:cs="Book Antiqua" w:hint="eastAsi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Application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of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artificial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intelligence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in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endoscopic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detection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of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early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esophageal</w:t>
      </w:r>
      <w:r w:rsidR="00C16F58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cancer</w:t>
      </w:r>
    </w:p>
    <w:tbl>
      <w:tblPr>
        <w:tblStyle w:val="a8"/>
        <w:tblW w:w="0" w:type="auto"/>
        <w:tblInd w:w="13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1332"/>
        <w:gridCol w:w="1960"/>
        <w:gridCol w:w="1483"/>
        <w:gridCol w:w="1576"/>
        <w:gridCol w:w="4716"/>
      </w:tblGrid>
      <w:tr w:rsidR="00197B6B" w14:paraId="03F0C38F" w14:textId="77777777" w:rsidTr="000C1F1F">
        <w:trPr>
          <w:cantSplit/>
          <w:trHeight w:val="312"/>
        </w:trPr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F2F33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2C18B" w14:textId="2FB15414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Target</w:t>
            </w:r>
            <w:r w:rsidR="00C16F58"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disease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7E1D0" w14:textId="53E2DF7F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Endoscopic</w:t>
            </w:r>
            <w:r w:rsidR="00C16F58"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modality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ECD1E" w14:textId="6F05101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AI</w:t>
            </w:r>
            <w:r w:rsidR="00C16F58"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B7FC899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technology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F611C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Database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D4C9C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zh-CN"/>
              </w:rPr>
              <w:t>Outcomes</w:t>
            </w:r>
          </w:p>
        </w:tc>
      </w:tr>
      <w:tr w:rsidR="00197B6B" w14:paraId="0CE64D9C" w14:textId="77777777" w:rsidTr="000C1F1F">
        <w:trPr>
          <w:cantSplit/>
          <w:trHeight w:val="988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F1FB" w14:textId="52A1CC0D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Ebigbo</w:t>
            </w:r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  <w:r>
              <w:rPr>
                <w:rFonts w:ascii="Book Antiqua" w:hAnsi="Book Antiqua" w:cs="Book Antiqua" w:hint="eastAsia"/>
                <w:color w:val="000000"/>
                <w:sz w:val="20"/>
                <w:szCs w:val="20"/>
                <w:vertAlign w:val="superscript"/>
                <w:lang w:eastAsia="zh-CN"/>
              </w:rPr>
              <w:t>7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20A64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EAC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580DC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WLI/NBI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D4C4B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4A0F3" w14:textId="29E2D45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248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83F5" w14:textId="137D26AA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Augsburg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database: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97%/specificity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88%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(WLI);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94%/specificity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80%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(NBI)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;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MICCAI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database: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92%/specificity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100%</w:t>
            </w:r>
          </w:p>
        </w:tc>
      </w:tr>
      <w:tr w:rsidR="00197B6B" w14:paraId="45A20A35" w14:textId="77777777" w:rsidTr="00197B6B">
        <w:trPr>
          <w:cantSplit/>
          <w:trHeight w:val="26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A3C1A08" w14:textId="23C2E701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Ebigbo</w:t>
            </w:r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 w:hint="eastAsia"/>
                <w:color w:val="000000"/>
                <w:sz w:val="20"/>
                <w:szCs w:val="20"/>
                <w:vertAlign w:val="superscript"/>
                <w:lang w:eastAsia="zh-CN"/>
              </w:rPr>
              <w:t>38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EBFA63B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EAC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959130E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3CD008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D05BBD8" w14:textId="7D11A71A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129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62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004078A" w14:textId="3C0B75F2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89.9%/sensitivity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83.7%/specificity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100%</w:t>
            </w:r>
          </w:p>
        </w:tc>
      </w:tr>
      <w:tr w:rsidR="00197B6B" w14:paraId="236C8AD5" w14:textId="77777777" w:rsidTr="00197B6B">
        <w:trPr>
          <w:cantSplit/>
          <w:trHeight w:val="19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46E5B42" w14:textId="402E321C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Horie</w:t>
            </w:r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39]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8AFE22C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EC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E847ABE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WLI/NBI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658CCF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1D7CD78" w14:textId="3140F624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8428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1118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EF2607E" w14:textId="707059A9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98%/sensitivity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98%</w:t>
            </w:r>
          </w:p>
        </w:tc>
      </w:tr>
      <w:tr w:rsidR="00197B6B" w14:paraId="4A1AF1D0" w14:textId="77777777" w:rsidTr="00197B6B">
        <w:trPr>
          <w:cantSplit/>
          <w:trHeight w:val="26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616C4AE" w14:textId="3552BAFF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Cai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40]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283FCA4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C7FC040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BFF1238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DNN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36ADD50" w14:textId="20F42A0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2428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187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5B9205A" w14:textId="6254135A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91.4%/sensitivity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97.8%/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85.4%</w:t>
            </w:r>
          </w:p>
        </w:tc>
      </w:tr>
      <w:tr w:rsidR="00197B6B" w14:paraId="7CDF1F7C" w14:textId="77777777" w:rsidTr="00197B6B">
        <w:trPr>
          <w:cantSplit/>
          <w:trHeight w:val="98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6BB9F98" w14:textId="3F3A907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Ohmori</w:t>
            </w:r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41]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6E63454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8725781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WLI/NBI/BLI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93B34C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E5256BB" w14:textId="47D8CA80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22562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727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47D621E5" w14:textId="0A6E9AA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Non-ME: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81.0%/sensitivity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90%/specificity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76%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(WLI);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77%/sensitivity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100%/specificity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63%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(NBI/BLI);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ME: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77%/sensitivity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98%/specificity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56%</w:t>
            </w:r>
          </w:p>
        </w:tc>
      </w:tr>
      <w:tr w:rsidR="00197B6B" w14:paraId="549DECD4" w14:textId="77777777" w:rsidTr="00197B6B">
        <w:trPr>
          <w:cantSplit/>
          <w:trHeight w:val="29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6C7DB53" w14:textId="3D3FD39F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Liu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42]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C35BB9F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EC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46B8CA5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FF4D2A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9401913" w14:textId="3BBF1D24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1017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255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B0EDF6C" w14:textId="4B874BB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85.83%/sensitivity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94.23%/specificity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94.67%</w:t>
            </w:r>
          </w:p>
        </w:tc>
      </w:tr>
      <w:tr w:rsidR="00197B6B" w14:paraId="3D252ED0" w14:textId="77777777" w:rsidTr="00197B6B">
        <w:trPr>
          <w:cantSplit/>
          <w:trHeight w:val="83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9935C81" w14:textId="5B0E7C45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Kumagai</w:t>
            </w:r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43]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5509263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F0CAB6A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ECS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418FE56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DE21AC2" w14:textId="366ABC7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4715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1520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4629656F" w14:textId="18AA8516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90.9%/sensitivity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92.6%/specificity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89.3%</w:t>
            </w:r>
          </w:p>
        </w:tc>
      </w:tr>
      <w:tr w:rsidR="00197B6B" w14:paraId="1945B429" w14:textId="77777777" w:rsidTr="00197B6B">
        <w:trPr>
          <w:cantSplit/>
          <w:trHeight w:val="68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681B315" w14:textId="670EC1AB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Guo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44]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8C01E72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D5CD1E2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NBI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EC961B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B475CD4" w14:textId="246B6C9B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6473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6671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images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and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80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videos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BC114BE" w14:textId="23A3539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Images: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98.04%/specificity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95.03%;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videos: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Non-ME</w:t>
            </w:r>
            <w:proofErr w:type="gramEnd"/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60.8%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(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per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frame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)/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100%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(per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lesion);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ME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96.1%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(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per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frame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)/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100%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(per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lesion)</w:t>
            </w:r>
          </w:p>
        </w:tc>
      </w:tr>
      <w:tr w:rsidR="00197B6B" w14:paraId="3B31B140" w14:textId="77777777" w:rsidTr="00197B6B">
        <w:trPr>
          <w:cantSplit/>
          <w:trHeight w:val="40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21D5B65" w14:textId="5DB1D622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lastRenderedPageBreak/>
              <w:t>Tokai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46]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B47E4A4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01B5532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WLI/NBI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3A05566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8F91C2C" w14:textId="6EB28A79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1751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291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7BA8FF7" w14:textId="4907E2AB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80.9%/sensitivity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84.1%/specificity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73.3%</w:t>
            </w:r>
          </w:p>
        </w:tc>
      </w:tr>
      <w:tr w:rsidR="00197B6B" w14:paraId="39B82519" w14:textId="77777777" w:rsidTr="00197B6B">
        <w:trPr>
          <w:cantSplit/>
          <w:trHeight w:val="73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C69B8C4" w14:textId="133BB04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Nakagawa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47]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EE23335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6D369C5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WLI/NBI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8D8B99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C314F0A" w14:textId="1AEAB625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14338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914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1AB20009" w14:textId="1A923742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91%/sensitivity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90.1%/specificity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95.8%</w:t>
            </w:r>
          </w:p>
        </w:tc>
      </w:tr>
      <w:tr w:rsidR="00197B6B" w14:paraId="235EB216" w14:textId="77777777" w:rsidTr="00197B6B">
        <w:trPr>
          <w:cantSplit/>
          <w:trHeight w:val="53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8740307" w14:textId="30BD952A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Zhao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48]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5A5004E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609853A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NBI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648FA8F" w14:textId="2D8693F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Double-labeling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FCN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8C0F66D" w14:textId="26FF8094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1350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6DBA6918" w14:textId="056CFC4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Lesion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level: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89.2%;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pixel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level: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93%</w:t>
            </w:r>
          </w:p>
        </w:tc>
      </w:tr>
      <w:tr w:rsidR="00197B6B" w14:paraId="5B3DCA51" w14:textId="77777777" w:rsidTr="00197B6B">
        <w:trPr>
          <w:cantSplit/>
          <w:trHeight w:val="396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2E2ACEB" w14:textId="518F9805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Everson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49]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D106C51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A183B12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NBI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9ECB46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CE91CF1" w14:textId="6BE4E79E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7046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6607FB3A" w14:textId="76AC6175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93.7%/sensitivity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89.3%/specificity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98%</w:t>
            </w:r>
          </w:p>
        </w:tc>
      </w:tr>
      <w:tr w:rsidR="00197B6B" w14:paraId="5E4842AD" w14:textId="77777777" w:rsidTr="00197B6B">
        <w:trPr>
          <w:cantSplit/>
          <w:trHeight w:val="76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C8774FE" w14:textId="5B06B2E0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Uema</w:t>
            </w:r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50]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3A01FDF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0F3818E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NBI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BE12BB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EE16A39" w14:textId="435C1FF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1777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747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48B4E1D3" w14:textId="552665F9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84.2%</w:t>
            </w:r>
          </w:p>
        </w:tc>
      </w:tr>
      <w:tr w:rsidR="00197B6B" w14:paraId="662B14F3" w14:textId="77777777" w:rsidTr="00197B6B">
        <w:trPr>
          <w:cantSplit/>
          <w:trHeight w:val="87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532DDB0" w14:textId="57E106AD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Fukuda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51]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B6F5F8F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AB1DABF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NBI/BLI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21BD81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D700230" w14:textId="18AAB3A2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28333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144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patients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D10BCE2" w14:textId="7B6D454C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63%/sensitivity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91%/specificities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51%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(detection);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88%/sensitivity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86%/specificities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89%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(characterization)</w:t>
            </w:r>
          </w:p>
        </w:tc>
      </w:tr>
      <w:tr w:rsidR="00197B6B" w14:paraId="221534B9" w14:textId="77777777" w:rsidTr="00197B6B">
        <w:trPr>
          <w:cantSplit/>
          <w:trHeight w:val="286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DCF88DE" w14:textId="3F52C5FB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Shimamoto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52]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DC27747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866B555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WLI/NBI/BLI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477637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B8EEAE2" w14:textId="7B150118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23977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102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videos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4D59DD7" w14:textId="610DE4ED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Non-ME: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87%/sensitivity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50%/specificity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99%;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ME: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Accuracy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89%/sensitivity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71%/specificity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95%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97B6B" w14:paraId="2F52D8D9" w14:textId="77777777" w:rsidTr="000C1F1F">
        <w:trPr>
          <w:cantSplit/>
          <w:trHeight w:val="386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45B1A" w14:textId="1DD674F5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Waki</w:t>
            </w:r>
            <w:proofErr w:type="spellEnd"/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et</w:t>
            </w:r>
            <w:r w:rsidR="00C16F58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  <w:lang w:eastAsia="zh-CN"/>
              </w:rPr>
              <w:t>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 w:cs="Book Antiqua"/>
                <w:color w:val="000000"/>
                <w:sz w:val="20"/>
                <w:szCs w:val="20"/>
                <w:vertAlign w:val="superscript"/>
                <w:lang w:eastAsia="zh-CN"/>
              </w:rPr>
              <w:t>53]</w:t>
            </w:r>
            <w:r w:rsidRPr="00197B6B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,</w:t>
            </w:r>
            <w:r w:rsidR="00C16F58"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7A945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ESCC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59813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WLI/NBI/BLI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81333" w14:textId="77777777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CNN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586EE" w14:textId="15FBF57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Train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18797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images;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test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100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videos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65EE1" w14:textId="2E500113" w:rsidR="00197B6B" w:rsidRDefault="00197B6B">
            <w:pPr>
              <w:autoSpaceDE w:val="0"/>
              <w:spacing w:afterLines="30" w:after="72"/>
              <w:jc w:val="left"/>
              <w:rPr>
                <w:rFonts w:ascii="Book Antiqua" w:hAnsi="Book Antiqua" w:cs="Book Antiqua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Sensitivity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85.7%/specificity</w:t>
            </w:r>
            <w:r w:rsidR="00C16F58">
              <w:rPr>
                <w:rFonts w:ascii="Book Antiqua" w:hAnsi="Book Antiqua" w:cs="Book Antiqu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  <w:lang w:eastAsia="zh-CN"/>
              </w:rPr>
              <w:t>40%</w:t>
            </w:r>
          </w:p>
        </w:tc>
      </w:tr>
    </w:tbl>
    <w:p w14:paraId="51973598" w14:textId="7478CF59" w:rsidR="00C22524" w:rsidRDefault="00E91429" w:rsidP="00197B6B">
      <w:pPr>
        <w:spacing w:line="288" w:lineRule="auto"/>
        <w:rPr>
          <w:rFonts w:ascii="Book Antiqua" w:hAnsi="Book Antiqua" w:cs="Book Antiqua"/>
          <w:color w:val="000000"/>
          <w:sz w:val="20"/>
          <w:lang w:eastAsia="zh-CN"/>
        </w:rPr>
        <w:sectPr w:rsidR="00C2252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EAC: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 w:rsidR="00197B6B">
        <w:rPr>
          <w:rFonts w:ascii="Book Antiqua" w:hAnsi="Book Antiqua" w:cs="Book Antiqua"/>
          <w:color w:val="000000" w:themeColor="text1"/>
          <w:sz w:val="20"/>
          <w:szCs w:val="20"/>
        </w:rPr>
        <w:t>E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sophageal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adenocarcinoma;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sz w:val="20"/>
        </w:rPr>
        <w:t>WLI</w:t>
      </w:r>
      <w:r>
        <w:rPr>
          <w:rFonts w:ascii="Book Antiqua" w:hAnsi="Book Antiqua" w:hint="eastAsia"/>
          <w:sz w:val="20"/>
        </w:rPr>
        <w:t>:</w:t>
      </w:r>
      <w:r w:rsidR="00C16F58">
        <w:rPr>
          <w:rFonts w:ascii="Book Antiqua" w:hAnsi="Book Antiqua" w:hint="eastAsia"/>
          <w:sz w:val="20"/>
        </w:rPr>
        <w:t xml:space="preserve"> </w:t>
      </w:r>
      <w:r w:rsidR="00197B6B">
        <w:rPr>
          <w:rFonts w:ascii="Book Antiqua" w:hAnsi="Book Antiqua"/>
          <w:sz w:val="20"/>
        </w:rPr>
        <w:t>W</w:t>
      </w:r>
      <w:r>
        <w:rPr>
          <w:rFonts w:ascii="Book Antiqua" w:hAnsi="Book Antiqua" w:hint="eastAsia"/>
          <w:sz w:val="20"/>
        </w:rPr>
        <w:t>hite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light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imaging;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/>
          <w:sz w:val="20"/>
        </w:rPr>
        <w:t>NBI</w:t>
      </w:r>
      <w:r>
        <w:rPr>
          <w:rFonts w:ascii="Book Antiqua" w:hAnsi="Book Antiqua" w:hint="eastAsia"/>
          <w:sz w:val="20"/>
        </w:rPr>
        <w:t>:</w:t>
      </w:r>
      <w:r w:rsidR="00C16F58">
        <w:rPr>
          <w:rFonts w:ascii="Book Antiqua" w:hAnsi="Book Antiqua" w:hint="eastAsia"/>
          <w:sz w:val="20"/>
        </w:rPr>
        <w:t xml:space="preserve"> </w:t>
      </w:r>
      <w:r w:rsidR="00197B6B">
        <w:rPr>
          <w:rFonts w:ascii="Book Antiqua" w:hAnsi="Book Antiqua"/>
          <w:sz w:val="20"/>
        </w:rPr>
        <w:t>N</w:t>
      </w:r>
      <w:r>
        <w:rPr>
          <w:rFonts w:ascii="Book Antiqua" w:hAnsi="Book Antiqua" w:hint="eastAsia"/>
          <w:sz w:val="20"/>
        </w:rPr>
        <w:t>arrow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band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imaging;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CNN:</w:t>
      </w:r>
      <w:r w:rsidR="00C16F58">
        <w:rPr>
          <w:rFonts w:ascii="Book Antiqua" w:hAnsi="Book Antiqua" w:hint="eastAsia"/>
          <w:sz w:val="20"/>
        </w:rPr>
        <w:t xml:space="preserve"> </w:t>
      </w:r>
      <w:r w:rsidR="00197B6B">
        <w:rPr>
          <w:rFonts w:ascii="Book Antiqua" w:hAnsi="Book Antiqua"/>
          <w:sz w:val="20"/>
        </w:rPr>
        <w:t>C</w:t>
      </w:r>
      <w:r>
        <w:rPr>
          <w:rFonts w:ascii="Book Antiqua" w:hAnsi="Book Antiqua" w:hint="eastAsia"/>
          <w:sz w:val="20"/>
        </w:rPr>
        <w:t>onvolutional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neural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network;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EC: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 w:rsidR="00197B6B">
        <w:rPr>
          <w:rFonts w:ascii="Book Antiqua" w:hAnsi="Book Antiqua" w:cs="Book Antiqua"/>
          <w:color w:val="000000" w:themeColor="text1"/>
          <w:sz w:val="20"/>
          <w:szCs w:val="20"/>
        </w:rPr>
        <w:t>E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sophageal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cancer;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ESCC: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 w:rsidR="00197B6B">
        <w:rPr>
          <w:rFonts w:ascii="Book Antiqua" w:hAnsi="Book Antiqua" w:cs="Book Antiqua"/>
          <w:color w:val="000000" w:themeColor="text1"/>
          <w:sz w:val="20"/>
          <w:szCs w:val="20"/>
        </w:rPr>
        <w:t>E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sophageal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squamous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cell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carcinoma;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DNN: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 w:rsidR="00197B6B">
        <w:rPr>
          <w:rFonts w:ascii="Book Antiqua" w:hAnsi="Book Antiqua" w:cs="Book Antiqua"/>
          <w:color w:val="000000" w:themeColor="text1"/>
          <w:sz w:val="20"/>
          <w:szCs w:val="20"/>
        </w:rPr>
        <w:t>D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eep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neural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sz w:val="20"/>
          <w:szCs w:val="20"/>
        </w:rPr>
        <w:t>network;</w:t>
      </w:r>
      <w:r w:rsidR="00C16F58">
        <w:rPr>
          <w:rFonts w:ascii="Book Antiqua" w:hAnsi="Book Antiqua" w:cs="Book Antiqua" w:hint="eastAsi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sz w:val="20"/>
        </w:rPr>
        <w:t>BLI</w:t>
      </w:r>
      <w:r>
        <w:rPr>
          <w:rFonts w:ascii="Book Antiqua" w:hAnsi="Book Antiqua" w:hint="eastAsia"/>
          <w:sz w:val="20"/>
        </w:rPr>
        <w:t>:</w:t>
      </w:r>
      <w:r w:rsidR="00C16F58">
        <w:rPr>
          <w:rFonts w:ascii="Book Antiqua" w:hAnsi="Book Antiqua" w:hint="eastAsia"/>
          <w:sz w:val="20"/>
        </w:rPr>
        <w:t xml:space="preserve"> </w:t>
      </w:r>
      <w:r w:rsidR="00197B6B">
        <w:rPr>
          <w:rFonts w:ascii="Book Antiqua" w:hAnsi="Book Antiqua"/>
          <w:sz w:val="20"/>
        </w:rPr>
        <w:t>B</w:t>
      </w:r>
      <w:r>
        <w:rPr>
          <w:rFonts w:ascii="Book Antiqua" w:hAnsi="Book Antiqua" w:hint="eastAsia"/>
          <w:sz w:val="20"/>
        </w:rPr>
        <w:t>lue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laser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imaging;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>ME:</w:t>
      </w:r>
      <w:r w:rsidR="00C16F58"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  <w:r w:rsidR="00197B6B">
        <w:rPr>
          <w:rFonts w:ascii="Book Antiqua" w:hAnsi="Book Antiqua" w:cs="Book Antiqua"/>
          <w:color w:val="000000" w:themeColor="text1"/>
          <w:sz w:val="20"/>
          <w:szCs w:val="20"/>
        </w:rPr>
        <w:t>M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>agnification</w:t>
      </w:r>
      <w:r w:rsidR="00C16F58"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>endoscopy;</w:t>
      </w:r>
      <w:r w:rsidR="00C16F58"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sz w:val="20"/>
        </w:rPr>
        <w:t>ECS</w:t>
      </w:r>
      <w:r>
        <w:rPr>
          <w:rFonts w:ascii="Book Antiqua" w:hAnsi="Book Antiqua" w:hint="eastAsia"/>
          <w:sz w:val="20"/>
        </w:rPr>
        <w:t>:</w:t>
      </w:r>
      <w:r w:rsidR="00C16F58">
        <w:rPr>
          <w:rFonts w:ascii="Book Antiqua" w:hAnsi="Book Antiqua" w:hint="eastAsia"/>
          <w:sz w:val="20"/>
        </w:rPr>
        <w:t xml:space="preserve"> </w:t>
      </w:r>
      <w:proofErr w:type="spellStart"/>
      <w:r w:rsidR="00197B6B">
        <w:rPr>
          <w:rFonts w:ascii="Book Antiqua" w:hAnsi="Book Antiqua"/>
          <w:sz w:val="20"/>
        </w:rPr>
        <w:t>E</w:t>
      </w:r>
      <w:r>
        <w:rPr>
          <w:rFonts w:ascii="Book Antiqua" w:hAnsi="Book Antiqua" w:hint="eastAsia"/>
          <w:sz w:val="20"/>
        </w:rPr>
        <w:t>ndocytoscopic</w:t>
      </w:r>
      <w:proofErr w:type="spellEnd"/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hint="eastAsia"/>
          <w:sz w:val="20"/>
        </w:rPr>
        <w:t>system;</w:t>
      </w:r>
      <w:r w:rsidR="00C16F58">
        <w:rPr>
          <w:rFonts w:ascii="Book Antiqua" w:hAnsi="Book Antiqua" w:hint="eastAsia"/>
          <w:sz w:val="20"/>
        </w:rPr>
        <w:t xml:space="preserve"> </w:t>
      </w:r>
      <w:r>
        <w:rPr>
          <w:rFonts w:ascii="Book Antiqua" w:hAnsi="Book Antiqua" w:cs="Book Antiqua" w:hint="eastAsia"/>
          <w:color w:val="000000"/>
          <w:sz w:val="20"/>
        </w:rPr>
        <w:t>FCN:</w:t>
      </w:r>
      <w:r w:rsidR="00C16F58">
        <w:rPr>
          <w:rFonts w:ascii="Book Antiqua" w:hAnsi="Book Antiqua" w:cs="Book Antiqua" w:hint="eastAsia"/>
          <w:color w:val="000000"/>
          <w:sz w:val="20"/>
        </w:rPr>
        <w:t xml:space="preserve"> </w:t>
      </w:r>
      <w:r w:rsidR="00197B6B">
        <w:rPr>
          <w:rFonts w:ascii="Book Antiqua" w:hAnsi="Book Antiqua" w:cs="Book Antiqua"/>
          <w:color w:val="000000"/>
          <w:sz w:val="20"/>
        </w:rPr>
        <w:t>F</w:t>
      </w:r>
      <w:r>
        <w:rPr>
          <w:rFonts w:ascii="Book Antiqua" w:hAnsi="Book Antiqua" w:cs="Book Antiqua" w:hint="eastAsia"/>
          <w:color w:val="000000"/>
          <w:sz w:val="20"/>
        </w:rPr>
        <w:t>ully</w:t>
      </w:r>
      <w:r w:rsidR="00C16F58">
        <w:rPr>
          <w:rFonts w:ascii="Book Antiqua" w:hAnsi="Book Antiqua" w:cs="Book Antiqua" w:hint="eastAsia"/>
          <w:color w:val="000000"/>
          <w:sz w:val="20"/>
        </w:rPr>
        <w:t xml:space="preserve"> </w:t>
      </w:r>
      <w:r>
        <w:rPr>
          <w:rFonts w:ascii="Book Antiqua" w:hAnsi="Book Antiqua" w:cs="Book Antiqua" w:hint="eastAsia"/>
          <w:color w:val="000000"/>
          <w:sz w:val="20"/>
        </w:rPr>
        <w:t>convolutional</w:t>
      </w:r>
      <w:r w:rsidR="00C16F58">
        <w:rPr>
          <w:rFonts w:ascii="Book Antiqua" w:hAnsi="Book Antiqua" w:cs="Book Antiqua" w:hint="eastAsia"/>
          <w:color w:val="000000"/>
          <w:sz w:val="20"/>
        </w:rPr>
        <w:t xml:space="preserve"> </w:t>
      </w:r>
      <w:r>
        <w:rPr>
          <w:rFonts w:ascii="Book Antiqua" w:hAnsi="Book Antiqua" w:cs="Book Antiqua" w:hint="eastAsia"/>
          <w:color w:val="000000"/>
          <w:sz w:val="20"/>
        </w:rPr>
        <w:t>network</w:t>
      </w:r>
      <w:r w:rsidR="00197B6B">
        <w:rPr>
          <w:rFonts w:ascii="Book Antiqua" w:hAnsi="Book Antiqua" w:cs="Book Antiqua" w:hint="eastAsia"/>
          <w:color w:val="000000"/>
          <w:sz w:val="20"/>
          <w:lang w:eastAsia="zh-CN"/>
        </w:rPr>
        <w:t>.</w:t>
      </w:r>
    </w:p>
    <w:p w14:paraId="4C39EB9E" w14:textId="77777777" w:rsidR="00C22524" w:rsidRDefault="00C22524" w:rsidP="00C22524">
      <w:pPr>
        <w:jc w:val="center"/>
        <w:rPr>
          <w:rFonts w:ascii="Book Antiqua" w:hAnsi="Book Antiqua"/>
        </w:rPr>
      </w:pPr>
      <w:bookmarkStart w:id="12" w:name="_Hlk85017148"/>
    </w:p>
    <w:p w14:paraId="6510F692" w14:textId="77777777" w:rsidR="00C22524" w:rsidRDefault="00C22524" w:rsidP="00C2252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0A6B1FF" wp14:editId="3607532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27A3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0A8D87F0" w14:textId="7F104D7F" w:rsidR="00C22524" w:rsidRPr="00763D22" w:rsidRDefault="00C22524" w:rsidP="00C2252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>Published</w:t>
      </w:r>
      <w:r w:rsidR="00C16F58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>by</w:t>
      </w:r>
      <w:r w:rsidR="00C16F58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="00C16F5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Publishing</w:t>
      </w:r>
      <w:r w:rsidR="00C16F5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Group</w:t>
      </w:r>
      <w:r w:rsidR="00C16F5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</w:p>
    <w:p w14:paraId="72A4AEFE" w14:textId="5F7E23A8" w:rsidR="00C22524" w:rsidRPr="00763D22" w:rsidRDefault="00C22524" w:rsidP="00C2252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</w:t>
      </w:r>
      <w:r w:rsidR="00C16F5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Koll</w:t>
      </w:r>
      <w:r w:rsidR="00C16F5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Center</w:t>
      </w:r>
      <w:r w:rsidR="00C16F5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Parkway,</w:t>
      </w:r>
      <w:r w:rsidR="00C16F5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Suite</w:t>
      </w:r>
      <w:r w:rsidR="00C16F5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160,</w:t>
      </w:r>
      <w:r w:rsidR="00C16F5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Pleasanton,</w:t>
      </w:r>
      <w:r w:rsidR="00C16F5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CA</w:t>
      </w:r>
      <w:r w:rsidR="00C16F5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94566,</w:t>
      </w:r>
      <w:r w:rsidR="00C16F58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USA</w:t>
      </w:r>
    </w:p>
    <w:p w14:paraId="32DA37F1" w14:textId="54BFE8B0" w:rsidR="00C22524" w:rsidRPr="00763D22" w:rsidRDefault="00C22524" w:rsidP="00C2252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Telephone:</w:t>
      </w:r>
      <w:r w:rsidR="00C16F5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8A0E127" w14:textId="1E3125CF" w:rsidR="00C22524" w:rsidRPr="00763D22" w:rsidRDefault="00C22524" w:rsidP="00C2252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E-mail:</w:t>
      </w:r>
      <w:r w:rsidR="00C16F5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EEA95BF" w14:textId="3A7D2097" w:rsidR="00C22524" w:rsidRPr="00763D22" w:rsidRDefault="00C22524" w:rsidP="00C2252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Help</w:t>
      </w:r>
      <w:r w:rsidR="00C16F5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Desk:</w:t>
      </w:r>
      <w:r w:rsidR="00C16F5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87F8E8A" w14:textId="77777777" w:rsidR="00C22524" w:rsidRPr="00763D22" w:rsidRDefault="00C22524" w:rsidP="00C22524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08C08EA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473EEF78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5475AF2D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41CE305B" w14:textId="77777777" w:rsidR="00C22524" w:rsidRDefault="00C22524" w:rsidP="00C2252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20EA4C6" wp14:editId="16D423B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1F930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18617005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6D133187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145FED59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3F2138FD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78940A96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62672409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29DE5DBD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52BEE7C9" w14:textId="77777777" w:rsidR="00C22524" w:rsidRDefault="00C22524" w:rsidP="00C22524">
      <w:pPr>
        <w:jc w:val="center"/>
        <w:rPr>
          <w:rFonts w:ascii="Book Antiqua" w:hAnsi="Book Antiqua"/>
        </w:rPr>
      </w:pPr>
    </w:p>
    <w:p w14:paraId="00CEF8D8" w14:textId="77777777" w:rsidR="00C22524" w:rsidRPr="00763D22" w:rsidRDefault="00C22524" w:rsidP="00C22524">
      <w:pPr>
        <w:jc w:val="right"/>
        <w:rPr>
          <w:rFonts w:ascii="Book Antiqua" w:hAnsi="Book Antiqua"/>
          <w:color w:val="000000" w:themeColor="text1"/>
        </w:rPr>
      </w:pPr>
    </w:p>
    <w:p w14:paraId="1855C105" w14:textId="71F717FD" w:rsidR="002554A8" w:rsidRPr="00C22524" w:rsidRDefault="00C22524" w:rsidP="00C22524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</w:t>
      </w:r>
      <w:r w:rsidR="00C16F5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2021</w:t>
      </w:r>
      <w:r w:rsidR="00C16F5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="00C16F5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Publishing</w:t>
      </w:r>
      <w:r w:rsidR="00C16F5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Group</w:t>
      </w:r>
      <w:r w:rsidR="00C16F5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Inc.</w:t>
      </w:r>
      <w:r w:rsidR="00C16F5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All</w:t>
      </w:r>
      <w:r w:rsidR="00C16F5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rights</w:t>
      </w:r>
      <w:r w:rsidR="00C16F5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  <w:bookmarkEnd w:id="12"/>
    </w:p>
    <w:sectPr w:rsidR="002554A8" w:rsidRPr="00C22524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CC69" w14:textId="77777777" w:rsidR="00386B1A" w:rsidRDefault="00386B1A" w:rsidP="00F75BA5">
      <w:r>
        <w:separator/>
      </w:r>
    </w:p>
  </w:endnote>
  <w:endnote w:type="continuationSeparator" w:id="0">
    <w:p w14:paraId="782E82EB" w14:textId="77777777" w:rsidR="00386B1A" w:rsidRDefault="00386B1A" w:rsidP="00F7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0694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781CF5" w14:textId="1A85C7C8" w:rsidR="004B6B29" w:rsidRDefault="004B6B29" w:rsidP="004B6B29">
            <w:pPr>
              <w:pStyle w:val="ac"/>
              <w:jc w:val="right"/>
            </w:pPr>
            <w:r w:rsidRPr="004B6B2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B6B2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B6B2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B6B2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B6B29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B6B2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B6B2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B6B2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B6B2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B6B2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B6B29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B6B2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9918D" w14:textId="77777777" w:rsidR="004B6B29" w:rsidRDefault="004B6B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EA0D" w14:textId="77777777" w:rsidR="00386B1A" w:rsidRDefault="00386B1A" w:rsidP="00F75BA5">
      <w:r>
        <w:separator/>
      </w:r>
    </w:p>
  </w:footnote>
  <w:footnote w:type="continuationSeparator" w:id="0">
    <w:p w14:paraId="67D0B41C" w14:textId="77777777" w:rsidR="00386B1A" w:rsidRDefault="00386B1A" w:rsidP="00F7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E4AC2974-D26A-4CAC-8B37-30AEC97733BA}"/>
    <w:docVar w:name="KY_MEDREF_VERSION" w:val="3"/>
  </w:docVars>
  <w:rsids>
    <w:rsidRoot w:val="00A77B3E"/>
    <w:rsid w:val="00060AC7"/>
    <w:rsid w:val="000A625F"/>
    <w:rsid w:val="000C1F1F"/>
    <w:rsid w:val="001365FC"/>
    <w:rsid w:val="00182BE0"/>
    <w:rsid w:val="00197B6B"/>
    <w:rsid w:val="001E7E9E"/>
    <w:rsid w:val="001F496B"/>
    <w:rsid w:val="0023354C"/>
    <w:rsid w:val="002554A8"/>
    <w:rsid w:val="00284859"/>
    <w:rsid w:val="002A7C01"/>
    <w:rsid w:val="002C697F"/>
    <w:rsid w:val="002E7A5F"/>
    <w:rsid w:val="00366D1C"/>
    <w:rsid w:val="00386973"/>
    <w:rsid w:val="00386B1A"/>
    <w:rsid w:val="00387E15"/>
    <w:rsid w:val="003A114C"/>
    <w:rsid w:val="003E77A9"/>
    <w:rsid w:val="00431531"/>
    <w:rsid w:val="00435902"/>
    <w:rsid w:val="00436B0B"/>
    <w:rsid w:val="004622A4"/>
    <w:rsid w:val="004837FC"/>
    <w:rsid w:val="00493A32"/>
    <w:rsid w:val="004B6B29"/>
    <w:rsid w:val="004C0947"/>
    <w:rsid w:val="004D7C8C"/>
    <w:rsid w:val="0050696A"/>
    <w:rsid w:val="00585ED3"/>
    <w:rsid w:val="00640B20"/>
    <w:rsid w:val="00654CE1"/>
    <w:rsid w:val="00676CCB"/>
    <w:rsid w:val="00677C6F"/>
    <w:rsid w:val="006C62B9"/>
    <w:rsid w:val="006D58FC"/>
    <w:rsid w:val="00790693"/>
    <w:rsid w:val="007A4B2C"/>
    <w:rsid w:val="007D60CF"/>
    <w:rsid w:val="00802ACE"/>
    <w:rsid w:val="008071B3"/>
    <w:rsid w:val="0085615D"/>
    <w:rsid w:val="00883596"/>
    <w:rsid w:val="00924C18"/>
    <w:rsid w:val="00992178"/>
    <w:rsid w:val="009D40E6"/>
    <w:rsid w:val="009E1B1A"/>
    <w:rsid w:val="009F26AD"/>
    <w:rsid w:val="009F509A"/>
    <w:rsid w:val="00A24D2D"/>
    <w:rsid w:val="00A77491"/>
    <w:rsid w:val="00A77B3E"/>
    <w:rsid w:val="00AB585C"/>
    <w:rsid w:val="00AC340D"/>
    <w:rsid w:val="00B27AE8"/>
    <w:rsid w:val="00BA7A96"/>
    <w:rsid w:val="00BB58E6"/>
    <w:rsid w:val="00C16F58"/>
    <w:rsid w:val="00C22524"/>
    <w:rsid w:val="00CA2A55"/>
    <w:rsid w:val="00D5053B"/>
    <w:rsid w:val="00DC268C"/>
    <w:rsid w:val="00DE6973"/>
    <w:rsid w:val="00DF7D31"/>
    <w:rsid w:val="00E72F7D"/>
    <w:rsid w:val="00E75D0E"/>
    <w:rsid w:val="00E91429"/>
    <w:rsid w:val="00EA60BE"/>
    <w:rsid w:val="00EF4BCF"/>
    <w:rsid w:val="00F52F32"/>
    <w:rsid w:val="00F75256"/>
    <w:rsid w:val="00F75BA5"/>
    <w:rsid w:val="00FB5456"/>
    <w:rsid w:val="00FF4803"/>
    <w:rsid w:val="39872E9F"/>
    <w:rsid w:val="58E220AD"/>
    <w:rsid w:val="662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A4C20"/>
  <w15:docId w15:val="{0B6FB0E1-1777-4DBA-BCBF-BA40CB4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178"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annotation subject"/>
    <w:basedOn w:val="a3"/>
    <w:next w:val="a3"/>
    <w:link w:val="a7"/>
    <w:semiHidden/>
    <w:unhideWhenUsed/>
    <w:rPr>
      <w:b/>
      <w:bCs/>
    </w:rPr>
  </w:style>
  <w:style w:type="table" w:styleId="a8">
    <w:name w:val="Table Grid"/>
    <w:basedOn w:val="a1"/>
    <w:uiPriority w:val="99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semiHidden/>
    <w:qFormat/>
    <w:rPr>
      <w:sz w:val="24"/>
      <w:szCs w:val="24"/>
    </w:rPr>
  </w:style>
  <w:style w:type="character" w:customStyle="1" w:styleId="a7">
    <w:name w:val="批注主题 字符"/>
    <w:basedOn w:val="a4"/>
    <w:link w:val="a6"/>
    <w:semiHidden/>
    <w:qFormat/>
    <w:rPr>
      <w:b/>
      <w:bCs/>
      <w:sz w:val="24"/>
      <w:szCs w:val="24"/>
    </w:rPr>
  </w:style>
  <w:style w:type="paragraph" w:styleId="aa">
    <w:name w:val="header"/>
    <w:basedOn w:val="a"/>
    <w:link w:val="ab"/>
    <w:unhideWhenUsed/>
    <w:rsid w:val="00F75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F75BA5"/>
    <w:rPr>
      <w:rFonts w:ascii="Times New Roman" w:hAnsi="Times New Roman" w:cs="Times New Roman"/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unhideWhenUsed/>
    <w:rsid w:val="00F75B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75BA5"/>
    <w:rPr>
      <w:rFonts w:ascii="Times New Roman" w:hAnsi="Times New Roman" w:cs="Times New Roman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366D1C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8357</Words>
  <Characters>47636</Characters>
  <Application>Microsoft Office Word</Application>
  <DocSecurity>0</DocSecurity>
  <Lines>396</Lines>
  <Paragraphs>111</Paragraphs>
  <ScaleCrop>false</ScaleCrop>
  <Company/>
  <LinksUpToDate>false</LinksUpToDate>
  <CharactersWithSpaces>55882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Wang, Linyutong</cp:lastModifiedBy>
  <cp:revision>26</cp:revision>
  <dcterms:created xsi:type="dcterms:W3CDTF">2021-10-27T02:32:00Z</dcterms:created>
  <dcterms:modified xsi:type="dcterms:W3CDTF">2021-10-27T08:40:00Z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