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1ADB1" w14:textId="77777777" w:rsidR="00D76C9E" w:rsidRDefault="001C49DD">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9012A28" w14:textId="77777777" w:rsidR="00D76C9E" w:rsidRDefault="001C49DD">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70400</w:t>
      </w:r>
    </w:p>
    <w:p w14:paraId="5CBB059D" w14:textId="77777777" w:rsidR="00D76C9E" w:rsidRDefault="001C49DD">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DD34403" w14:textId="77777777" w:rsidR="00D76C9E" w:rsidRDefault="00D76C9E">
      <w:pPr>
        <w:spacing w:line="360" w:lineRule="auto"/>
        <w:jc w:val="both"/>
        <w:rPr>
          <w:rFonts w:ascii="Book Antiqua" w:hAnsi="Book Antiqua"/>
        </w:rPr>
      </w:pPr>
    </w:p>
    <w:p w14:paraId="7CE4D0BF" w14:textId="77777777" w:rsidR="00D76C9E" w:rsidRDefault="001C49DD">
      <w:pPr>
        <w:spacing w:line="360" w:lineRule="auto"/>
        <w:jc w:val="both"/>
        <w:rPr>
          <w:rFonts w:ascii="Book Antiqua" w:hAnsi="Book Antiqua"/>
        </w:rPr>
      </w:pPr>
      <w:r>
        <w:rPr>
          <w:rFonts w:ascii="Book Antiqua" w:eastAsia="Book Antiqua" w:hAnsi="Book Antiqua" w:cs="Book Antiqua"/>
          <w:b/>
          <w:bCs/>
          <w:color w:val="000000"/>
        </w:rPr>
        <w:t xml:space="preserve">Small-cell carcinoma of the prostate with negative CD56, NSE, Syn, and </w:t>
      </w:r>
      <w:proofErr w:type="spellStart"/>
      <w:r>
        <w:rPr>
          <w:rFonts w:ascii="Book Antiqua" w:eastAsia="Book Antiqua" w:hAnsi="Book Antiqua" w:cs="Book Antiqua"/>
          <w:b/>
          <w:bCs/>
          <w:color w:val="000000"/>
        </w:rPr>
        <w:t>CgA</w:t>
      </w:r>
      <w:proofErr w:type="spellEnd"/>
      <w:r>
        <w:rPr>
          <w:rFonts w:ascii="Book Antiqua" w:eastAsia="Book Antiqua" w:hAnsi="Book Antiqua" w:cs="Book Antiqua"/>
          <w:b/>
          <w:bCs/>
          <w:color w:val="000000"/>
        </w:rPr>
        <w:t xml:space="preserve"> indicators</w:t>
      </w:r>
      <w:r>
        <w:rPr>
          <w:rFonts w:ascii="Book Antiqua" w:hAnsi="Book Antiqua" w:cs="Book Antiqua"/>
          <w:b/>
          <w:bCs/>
          <w:color w:val="000000"/>
          <w:lang w:eastAsia="zh-CN"/>
        </w:rPr>
        <w:t xml:space="preserve">: </w:t>
      </w:r>
      <w:r>
        <w:rPr>
          <w:rFonts w:ascii="Book Antiqua" w:eastAsia="Book Antiqua" w:hAnsi="Book Antiqua" w:cs="Book Antiqua"/>
          <w:b/>
          <w:bCs/>
          <w:color w:val="000000"/>
        </w:rPr>
        <w:t>A case report</w:t>
      </w:r>
    </w:p>
    <w:p w14:paraId="71292F49" w14:textId="77777777" w:rsidR="00D76C9E" w:rsidRDefault="00D76C9E">
      <w:pPr>
        <w:spacing w:line="360" w:lineRule="auto"/>
        <w:jc w:val="both"/>
        <w:rPr>
          <w:rFonts w:ascii="Book Antiqua" w:hAnsi="Book Antiqua"/>
        </w:rPr>
      </w:pPr>
    </w:p>
    <w:p w14:paraId="5408061E"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 xml:space="preserve">Shi HJ </w:t>
      </w:r>
      <w:r>
        <w:rPr>
          <w:rFonts w:ascii="Book Antiqua" w:eastAsia="Book Antiqua" w:hAnsi="Book Antiqua" w:cs="Book Antiqua"/>
          <w:i/>
          <w:iCs/>
          <w:color w:val="000000"/>
        </w:rPr>
        <w:t xml:space="preserve">et al. </w:t>
      </w:r>
      <w:r>
        <w:rPr>
          <w:rFonts w:ascii="Book Antiqua" w:eastAsia="Book Antiqua" w:hAnsi="Book Antiqua" w:cs="Book Antiqua"/>
          <w:color w:val="000000"/>
        </w:rPr>
        <w:t>Neuroendocrine-negative prostatic small-cell carcinoma</w:t>
      </w:r>
    </w:p>
    <w:p w14:paraId="52DF9DD1" w14:textId="77777777" w:rsidR="00D76C9E" w:rsidRDefault="00D76C9E">
      <w:pPr>
        <w:spacing w:line="360" w:lineRule="auto"/>
        <w:jc w:val="both"/>
        <w:rPr>
          <w:rFonts w:ascii="Book Antiqua" w:hAnsi="Book Antiqua"/>
          <w:lang w:eastAsia="zh-CN"/>
        </w:rPr>
      </w:pPr>
    </w:p>
    <w:p w14:paraId="67B62A7F"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Hong-</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Shi,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-Nan Fan,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-Song Zhang, Bo-Bo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Hai-Feng Wang, Jian-Song Wang</w:t>
      </w:r>
    </w:p>
    <w:p w14:paraId="52894698" w14:textId="77777777" w:rsidR="00D76C9E" w:rsidRDefault="00D76C9E">
      <w:pPr>
        <w:spacing w:line="360" w:lineRule="auto"/>
        <w:jc w:val="both"/>
        <w:rPr>
          <w:rFonts w:ascii="Book Antiqua" w:hAnsi="Book Antiqua"/>
        </w:rPr>
      </w:pPr>
    </w:p>
    <w:p w14:paraId="776603BE" w14:textId="77777777" w:rsidR="00D76C9E" w:rsidRDefault="001C49DD">
      <w:pPr>
        <w:spacing w:line="360" w:lineRule="auto"/>
        <w:jc w:val="both"/>
        <w:rPr>
          <w:rFonts w:ascii="Book Antiqua" w:hAnsi="Book Antiqua"/>
        </w:rPr>
      </w:pPr>
      <w:r>
        <w:rPr>
          <w:rFonts w:ascii="Book Antiqua" w:eastAsia="Book Antiqua" w:hAnsi="Book Antiqua" w:cs="Book Antiqua"/>
          <w:b/>
          <w:bCs/>
          <w:color w:val="000000"/>
        </w:rPr>
        <w:t>Hong-</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Shi,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-Nan Fan,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-Song Zhang, Bo-Bo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Hai-Feng Wang, Jian-Song Wang, </w:t>
      </w:r>
      <w:r>
        <w:rPr>
          <w:rFonts w:ascii="Book Antiqua" w:eastAsia="Book Antiqua" w:hAnsi="Book Antiqua" w:cs="Book Antiqua"/>
          <w:color w:val="000000"/>
        </w:rPr>
        <w:t>Department of Urology, The Second Affiliated Hospital, Kunming Medical University, Kunming 650000, Yunnan Province</w:t>
      </w:r>
      <w:r>
        <w:rPr>
          <w:rFonts w:ascii="Book Antiqua" w:hAnsi="Book Antiqua" w:cs="Book Antiqua"/>
          <w:color w:val="000000"/>
          <w:lang w:eastAsia="zh-CN"/>
        </w:rPr>
        <w:t xml:space="preserve">, </w:t>
      </w:r>
      <w:r>
        <w:rPr>
          <w:rFonts w:ascii="Book Antiqua" w:eastAsia="Book Antiqua" w:hAnsi="Book Antiqua" w:cs="Book Antiqua"/>
          <w:color w:val="000000"/>
        </w:rPr>
        <w:t>China</w:t>
      </w:r>
    </w:p>
    <w:p w14:paraId="1FAA77A7" w14:textId="77777777" w:rsidR="00D76C9E" w:rsidRDefault="00D76C9E">
      <w:pPr>
        <w:spacing w:line="360" w:lineRule="auto"/>
        <w:jc w:val="both"/>
        <w:rPr>
          <w:rFonts w:ascii="Book Antiqua" w:hAnsi="Book Antiqua"/>
          <w:lang w:eastAsia="zh-CN"/>
        </w:rPr>
      </w:pPr>
    </w:p>
    <w:p w14:paraId="69BCFD3C" w14:textId="6AEB5D9F" w:rsidR="00D76C9E" w:rsidRDefault="001C49DD">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Shi HJ</w:t>
      </w:r>
      <w:r w:rsidR="00FC1C77">
        <w:rPr>
          <w:rFonts w:ascii="Book Antiqua" w:eastAsia="Book Antiqua" w:hAnsi="Book Antiqua" w:cs="Book Antiqua"/>
          <w:color w:val="000000"/>
        </w:rPr>
        <w:t xml:space="preserve"> and</w:t>
      </w:r>
      <w:r>
        <w:rPr>
          <w:rFonts w:ascii="Book Antiqua" w:eastAsia="Book Antiqua" w:hAnsi="Book Antiqua" w:cs="Book Antiqua"/>
          <w:color w:val="000000"/>
        </w:rPr>
        <w:t xml:space="preserve"> Fan ZN collected the data, reviewed the literature, and contributed to manuscript drafting;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BB performed the histological</w:t>
      </w:r>
      <w:r>
        <w:rPr>
          <w:rFonts w:ascii="Book Antiqua" w:hAnsi="Book Antiqua" w:cs="Book Antiqua"/>
          <w:color w:val="000000"/>
          <w:lang w:eastAsia="zh-CN"/>
        </w:rPr>
        <w:t xml:space="preserve"> </w:t>
      </w:r>
      <w:r>
        <w:rPr>
          <w:rFonts w:ascii="Book Antiqua" w:eastAsia="Book Antiqua" w:hAnsi="Book Antiqua" w:cs="Book Antiqua"/>
          <w:color w:val="000000"/>
        </w:rPr>
        <w:t>analyses</w:t>
      </w:r>
      <w:r>
        <w:rPr>
          <w:rFonts w:ascii="Book Antiqua" w:hAnsi="Book Antiqua" w:cs="Book Antiqua"/>
          <w:color w:val="000000"/>
          <w:lang w:eastAsia="zh-CN"/>
        </w:rPr>
        <w:t xml:space="preserve"> </w:t>
      </w:r>
      <w:r>
        <w:rPr>
          <w:rFonts w:ascii="Book Antiqua" w:eastAsia="Book Antiqua" w:hAnsi="Book Antiqua" w:cs="Book Antiqua"/>
          <w:color w:val="000000"/>
        </w:rPr>
        <w:t>and interpretation; Zhang JS</w:t>
      </w:r>
      <w:r w:rsidR="00FC1C77">
        <w:rPr>
          <w:rFonts w:ascii="Book Antiqua" w:eastAsia="Book Antiqua" w:hAnsi="Book Antiqua" w:cs="Book Antiqua"/>
          <w:color w:val="000000"/>
        </w:rPr>
        <w:t xml:space="preserve"> and</w:t>
      </w:r>
      <w:r>
        <w:rPr>
          <w:rFonts w:ascii="Book Antiqua" w:eastAsia="Book Antiqua" w:hAnsi="Book Antiqua" w:cs="Book Antiqua"/>
          <w:color w:val="000000"/>
        </w:rPr>
        <w:t xml:space="preserve"> Wang HF was responsible for the</w:t>
      </w:r>
      <w:r>
        <w:rPr>
          <w:rFonts w:ascii="Book Antiqua" w:hAnsi="Book Antiqua" w:cs="Book Antiqua"/>
          <w:color w:val="000000"/>
          <w:lang w:eastAsia="zh-CN"/>
        </w:rPr>
        <w:t xml:space="preserve"> </w:t>
      </w:r>
      <w:r>
        <w:rPr>
          <w:rFonts w:ascii="Book Antiqua" w:eastAsia="Book Antiqua" w:hAnsi="Book Antiqua" w:cs="Book Antiqua"/>
          <w:color w:val="000000"/>
        </w:rPr>
        <w:t>revision</w:t>
      </w:r>
      <w:r>
        <w:rPr>
          <w:rFonts w:ascii="Book Antiqua" w:hAnsi="Book Antiqua" w:cs="Book Antiqua"/>
          <w:color w:val="000000"/>
          <w:lang w:eastAsia="zh-CN"/>
        </w:rPr>
        <w:t xml:space="preserve"> </w:t>
      </w:r>
      <w:r>
        <w:rPr>
          <w:rFonts w:ascii="Book Antiqua" w:eastAsia="Book Antiqua" w:hAnsi="Book Antiqua" w:cs="Book Antiqua"/>
          <w:color w:val="000000"/>
        </w:rPr>
        <w:t>of</w:t>
      </w:r>
      <w:r>
        <w:rPr>
          <w:rFonts w:ascii="Book Antiqua" w:hAnsi="Book Antiqua" w:cs="Book Antiqua"/>
          <w:color w:val="000000"/>
          <w:lang w:eastAsia="zh-CN"/>
        </w:rPr>
        <w:t xml:space="preserve"> </w:t>
      </w:r>
      <w:r>
        <w:rPr>
          <w:rFonts w:ascii="Book Antiqua" w:eastAsia="Book Antiqua" w:hAnsi="Book Antiqua" w:cs="Book Antiqua"/>
          <w:color w:val="000000"/>
        </w:rPr>
        <w:t>the manuscript for important</w:t>
      </w:r>
      <w:r>
        <w:rPr>
          <w:rFonts w:ascii="Book Antiqua" w:hAnsi="Book Antiqua" w:cs="Book Antiqua"/>
          <w:color w:val="000000"/>
          <w:lang w:eastAsia="zh-CN"/>
        </w:rPr>
        <w:t xml:space="preserve"> </w:t>
      </w:r>
      <w:r>
        <w:rPr>
          <w:rFonts w:ascii="Book Antiqua" w:eastAsia="Book Antiqua" w:hAnsi="Book Antiqua" w:cs="Book Antiqua"/>
          <w:color w:val="000000"/>
        </w:rPr>
        <w:t>intellectual content;</w:t>
      </w:r>
      <w:r>
        <w:rPr>
          <w:rFonts w:ascii="Book Antiqua" w:hAnsi="Book Antiqua" w:cs="Book Antiqua"/>
          <w:color w:val="000000"/>
          <w:lang w:eastAsia="zh-CN"/>
        </w:rPr>
        <w:t xml:space="preserve"> </w:t>
      </w:r>
      <w:r>
        <w:rPr>
          <w:rFonts w:ascii="Book Antiqua" w:eastAsia="Book Antiqua" w:hAnsi="Book Antiqua" w:cs="Book Antiqua"/>
          <w:color w:val="000000"/>
        </w:rPr>
        <w:t>all authors</w:t>
      </w:r>
      <w:r>
        <w:rPr>
          <w:rFonts w:ascii="Book Antiqua" w:hAnsi="Book Antiqua" w:cs="Book Antiqua"/>
          <w:color w:val="000000"/>
          <w:lang w:eastAsia="zh-CN"/>
        </w:rPr>
        <w:t xml:space="preserve"> </w:t>
      </w:r>
      <w:r>
        <w:rPr>
          <w:rFonts w:ascii="Book Antiqua" w:eastAsia="Book Antiqua" w:hAnsi="Book Antiqua" w:cs="Book Antiqua"/>
          <w:color w:val="000000"/>
        </w:rPr>
        <w:t>issued</w:t>
      </w:r>
      <w:r>
        <w:rPr>
          <w:rFonts w:ascii="Book Antiqua" w:hAnsi="Book Antiqua" w:cs="Book Antiqua"/>
          <w:color w:val="000000"/>
          <w:lang w:eastAsia="zh-CN"/>
        </w:rPr>
        <w:t xml:space="preserve"> </w:t>
      </w:r>
      <w:r>
        <w:rPr>
          <w:rFonts w:ascii="Book Antiqua" w:eastAsia="Book Antiqua" w:hAnsi="Book Antiqua" w:cs="Book Antiqua"/>
          <w:color w:val="000000"/>
        </w:rPr>
        <w:t>final</w:t>
      </w:r>
      <w:r>
        <w:rPr>
          <w:rFonts w:ascii="Book Antiqua" w:hAnsi="Book Antiqua" w:cs="Book Antiqua"/>
          <w:color w:val="000000"/>
          <w:lang w:eastAsia="zh-CN"/>
        </w:rPr>
        <w:t xml:space="preserve"> </w:t>
      </w:r>
      <w:r>
        <w:rPr>
          <w:rFonts w:ascii="Book Antiqua" w:eastAsia="Book Antiqua" w:hAnsi="Book Antiqua" w:cs="Book Antiqua"/>
          <w:color w:val="000000"/>
        </w:rPr>
        <w:t>approval for the</w:t>
      </w:r>
      <w:r>
        <w:rPr>
          <w:rFonts w:ascii="Book Antiqua" w:hAnsi="Book Antiqua" w:cs="Book Antiqua"/>
          <w:color w:val="000000"/>
          <w:lang w:eastAsia="zh-CN"/>
        </w:rPr>
        <w:t xml:space="preserve"> </w:t>
      </w:r>
      <w:r>
        <w:rPr>
          <w:rFonts w:ascii="Book Antiqua" w:eastAsia="Book Antiqua" w:hAnsi="Book Antiqua" w:cs="Book Antiqua"/>
          <w:color w:val="000000"/>
        </w:rPr>
        <w:t>version to be submitted.</w:t>
      </w:r>
    </w:p>
    <w:p w14:paraId="124BD026" w14:textId="77777777" w:rsidR="00D76C9E" w:rsidRDefault="00D76C9E">
      <w:pPr>
        <w:spacing w:line="360" w:lineRule="auto"/>
        <w:jc w:val="both"/>
        <w:rPr>
          <w:rFonts w:ascii="Book Antiqua" w:hAnsi="Book Antiqua"/>
        </w:rPr>
      </w:pPr>
    </w:p>
    <w:p w14:paraId="017D041F" w14:textId="77777777" w:rsidR="00D76C9E" w:rsidRDefault="001C49DD">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 No.</w:t>
      </w:r>
      <w:r>
        <w:rPr>
          <w:rFonts w:ascii="Book Antiqua" w:hAnsi="Book Antiqua" w:cs="Book Antiqua"/>
          <w:color w:val="000000"/>
          <w:lang w:eastAsia="zh-CN"/>
        </w:rPr>
        <w:t xml:space="preserve"> </w:t>
      </w:r>
      <w:r>
        <w:rPr>
          <w:rFonts w:ascii="Book Antiqua" w:eastAsia="Book Antiqua" w:hAnsi="Book Antiqua" w:cs="Book Antiqua"/>
          <w:color w:val="000000"/>
        </w:rPr>
        <w:t>81972395</w:t>
      </w:r>
      <w:r>
        <w:rPr>
          <w:rFonts w:ascii="Book Antiqua" w:hAnsi="Book Antiqua" w:cs="Book Antiqua"/>
          <w:color w:val="000000"/>
          <w:lang w:eastAsia="zh-CN"/>
        </w:rPr>
        <w:t xml:space="preserve">, </w:t>
      </w:r>
      <w:r>
        <w:rPr>
          <w:rFonts w:ascii="Book Antiqua" w:eastAsia="Book Antiqua" w:hAnsi="Book Antiqua" w:cs="Book Antiqua"/>
          <w:color w:val="000000"/>
        </w:rPr>
        <w:t>and</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r>
        <w:rPr>
          <w:rFonts w:ascii="Book Antiqua" w:eastAsia="Book Antiqua" w:hAnsi="Book Antiqua" w:cs="Book Antiqua"/>
          <w:color w:val="000000"/>
        </w:rPr>
        <w:t>82060464.</w:t>
      </w:r>
    </w:p>
    <w:p w14:paraId="3413C339" w14:textId="77777777" w:rsidR="00D76C9E" w:rsidRDefault="00D76C9E">
      <w:pPr>
        <w:spacing w:line="360" w:lineRule="auto"/>
        <w:jc w:val="both"/>
        <w:rPr>
          <w:rFonts w:ascii="Book Antiqua" w:hAnsi="Book Antiqua"/>
        </w:rPr>
      </w:pPr>
    </w:p>
    <w:p w14:paraId="753530C1" w14:textId="77777777" w:rsidR="00D76C9E" w:rsidRDefault="001C49DD">
      <w:pPr>
        <w:spacing w:line="360" w:lineRule="auto"/>
        <w:jc w:val="both"/>
        <w:rPr>
          <w:rFonts w:ascii="Book Antiqua" w:hAnsi="Book Antiqua"/>
          <w:lang w:eastAsia="zh-CN"/>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-Song Zhang, Doctor, Doctor, </w:t>
      </w:r>
      <w:r>
        <w:rPr>
          <w:rFonts w:ascii="Book Antiqua" w:eastAsia="Book Antiqua" w:hAnsi="Book Antiqua" w:cs="Book Antiqua"/>
          <w:color w:val="000000"/>
        </w:rPr>
        <w:t xml:space="preserve">Department of Urology, The Second Affiliated Hospital, Kunming Medical University, No. 374 </w:t>
      </w:r>
      <w:proofErr w:type="spellStart"/>
      <w:r>
        <w:rPr>
          <w:rFonts w:ascii="Book Antiqua" w:eastAsia="Book Antiqua" w:hAnsi="Book Antiqua" w:cs="Book Antiqua"/>
          <w:color w:val="000000"/>
        </w:rPr>
        <w:t>Dianmian</w:t>
      </w:r>
      <w:proofErr w:type="spellEnd"/>
      <w:r>
        <w:rPr>
          <w:rFonts w:ascii="Book Antiqua" w:eastAsia="Book Antiqua" w:hAnsi="Book Antiqua" w:cs="Book Antiqua"/>
          <w:color w:val="000000"/>
        </w:rPr>
        <w:t xml:space="preserve"> Road, Kunming 650000, Yunnan Province</w:t>
      </w:r>
      <w:r>
        <w:rPr>
          <w:rFonts w:ascii="Book Antiqua" w:hAnsi="Book Antiqua" w:cs="Book Antiqua"/>
          <w:color w:val="000000"/>
          <w:lang w:eastAsia="zh-CN"/>
        </w:rPr>
        <w:t xml:space="preserve">, </w:t>
      </w:r>
      <w:r>
        <w:rPr>
          <w:rFonts w:ascii="Book Antiqua" w:eastAsia="Book Antiqua" w:hAnsi="Book Antiqua" w:cs="Book Antiqua"/>
          <w:color w:val="000000"/>
        </w:rPr>
        <w:t>China. 945933392zjs@sina.com</w:t>
      </w:r>
    </w:p>
    <w:p w14:paraId="149C59A9" w14:textId="77777777" w:rsidR="00D76C9E" w:rsidRDefault="00D76C9E">
      <w:pPr>
        <w:spacing w:line="360" w:lineRule="auto"/>
        <w:jc w:val="both"/>
        <w:rPr>
          <w:rFonts w:ascii="Book Antiqua" w:hAnsi="Book Antiqua" w:cs="Book Antiqua"/>
          <w:color w:val="000000"/>
          <w:lang w:eastAsia="zh-CN"/>
        </w:rPr>
      </w:pPr>
    </w:p>
    <w:p w14:paraId="4D2855BA" w14:textId="77777777" w:rsidR="00D76C9E" w:rsidRDefault="00D76C9E">
      <w:pPr>
        <w:spacing w:line="360" w:lineRule="auto"/>
        <w:jc w:val="both"/>
        <w:rPr>
          <w:rFonts w:ascii="Book Antiqua" w:hAnsi="Book Antiqua"/>
        </w:rPr>
      </w:pPr>
    </w:p>
    <w:p w14:paraId="1F6D964A" w14:textId="77777777" w:rsidR="00D76C9E" w:rsidRDefault="001C49DD">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 2021</w:t>
      </w:r>
    </w:p>
    <w:p w14:paraId="4A2B66EE" w14:textId="77777777" w:rsidR="00D76C9E" w:rsidRDefault="001C49DD">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November</w:t>
      </w:r>
      <w:r>
        <w:rPr>
          <w:rFonts w:ascii="Book Antiqua" w:hAnsi="Book Antiqua" w:cs="Book Antiqua"/>
          <w:bCs/>
          <w:color w:val="000000"/>
          <w:lang w:eastAsia="zh-CN"/>
        </w:rPr>
        <w:t xml:space="preserve"> 14, 2021</w:t>
      </w:r>
    </w:p>
    <w:p w14:paraId="7E188E53" w14:textId="50AD0EF2" w:rsidR="00D76C9E" w:rsidRDefault="001C49DD">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1-12-31T16:31:00Z">
        <w:r w:rsidR="00655060" w:rsidRPr="00655060">
          <w:rPr>
            <w:rFonts w:ascii="Book Antiqua" w:eastAsia="Book Antiqua" w:hAnsi="Book Antiqua" w:cs="Book Antiqua"/>
            <w:b/>
            <w:bCs/>
            <w:color w:val="000000"/>
          </w:rPr>
          <w:t>December 31, 2021</w:t>
        </w:r>
      </w:ins>
    </w:p>
    <w:p w14:paraId="0F190C81" w14:textId="77777777" w:rsidR="00D76C9E" w:rsidRDefault="001C49DD">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32986779" w14:textId="77777777" w:rsidR="00D76C9E" w:rsidRDefault="00D76C9E">
      <w:pPr>
        <w:spacing w:line="360" w:lineRule="auto"/>
        <w:jc w:val="both"/>
        <w:rPr>
          <w:rFonts w:ascii="Book Antiqua" w:hAnsi="Book Antiqua"/>
        </w:rPr>
        <w:sectPr w:rsidR="00D76C9E">
          <w:footerReference w:type="default" r:id="rId7"/>
          <w:pgSz w:w="12240" w:h="15840"/>
          <w:pgMar w:top="1440" w:right="1440" w:bottom="1440" w:left="1440" w:header="720" w:footer="720" w:gutter="0"/>
          <w:cols w:space="720"/>
          <w:docGrid w:linePitch="360"/>
        </w:sectPr>
      </w:pPr>
    </w:p>
    <w:p w14:paraId="1BC64F6C" w14:textId="77777777" w:rsidR="00D76C9E" w:rsidRDefault="001C49D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1E19A22"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BACKGROUND</w:t>
      </w:r>
    </w:p>
    <w:p w14:paraId="66E2D128"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Small-cell carcinoma of the prostate (SCCP) is a clinically rare malignant tumor, accounting for &lt;</w:t>
      </w:r>
      <w:r>
        <w:rPr>
          <w:rFonts w:ascii="Book Antiqua" w:hAnsi="Book Antiqua" w:cs="Book Antiqua"/>
          <w:color w:val="000000"/>
          <w:lang w:eastAsia="zh-CN"/>
        </w:rPr>
        <w:t xml:space="preserve"> </w:t>
      </w:r>
      <w:r>
        <w:rPr>
          <w:rFonts w:ascii="Book Antiqua" w:eastAsia="Book Antiqua" w:hAnsi="Book Antiqua" w:cs="Book Antiqua"/>
          <w:color w:val="000000"/>
        </w:rPr>
        <w:t>1% of all prostate tumors. However, negativity for all SCCP neuroendocrine markers is rare. Herein, we report a case of SCCP with completely negative neuroendocrine markers and explore its clinicopathologic features, thus improving the understanding of its clinical diagnosis and management.</w:t>
      </w:r>
    </w:p>
    <w:p w14:paraId="267EDE53" w14:textId="77777777" w:rsidR="00D76C9E" w:rsidRDefault="00D76C9E">
      <w:pPr>
        <w:spacing w:line="360" w:lineRule="auto"/>
        <w:jc w:val="both"/>
        <w:rPr>
          <w:rFonts w:ascii="Book Antiqua" w:hAnsi="Book Antiqua"/>
        </w:rPr>
      </w:pPr>
    </w:p>
    <w:p w14:paraId="6C23D41E"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CASE SUMMARY</w:t>
      </w:r>
    </w:p>
    <w:p w14:paraId="358D650E"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We report the case of a 48-year-old patient with SCCP negative for common sensitive neuroendocrine-staining indicators. Dysuria was the first symptom, and rectal examination revealed a hard prostate, palpable nodules, diffuse prostate enlargement, no pressure pain, no blood staining in the finger sleeve, 1.33 ng/mL total prostate-specific antigen level, and a free-to-total prostate-specific antigen ratio of 0.21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Ultrasound suggested a prostate size of 5.3 cm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5.8 cm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5.6 cm, and magnetic resonance imaging suggested prostate cancer. The lower posterior bladder wall, rectal mesentery, and bilateral seminal vesicles were invaded, with multiple lymph node metastases in the pelvis. A whole-body bone scan suggested an abnormally active multiple bone metabolism and possible bone metastases. Head and lungs computed tomography revealed no significant nodal shadow. Following a pathological diagnosis of SCCP after a prostate puncture, with negative indicators of common sensitive neuroendocrine staining, chemotherapy was administered; the patient died 4</w:t>
      </w:r>
      <w:r>
        <w:rPr>
          <w:rFonts w:ascii="Book Antiqua" w:hAnsi="Book Antiqua" w:cs="Book Antiqua"/>
          <w:color w:val="000000"/>
          <w:lang w:eastAsia="zh-CN"/>
        </w:rPr>
        <w:t>-</w:t>
      </w:r>
      <w:r>
        <w:rPr>
          <w:rFonts w:ascii="Book Antiqua" w:eastAsia="Book Antiqua" w:hAnsi="Book Antiqua" w:cs="Book Antiqua"/>
          <w:color w:val="000000"/>
        </w:rPr>
        <w:t xml:space="preserve">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SCCP diagnosis.</w:t>
      </w:r>
    </w:p>
    <w:p w14:paraId="0C6AA221" w14:textId="77777777" w:rsidR="00D76C9E" w:rsidRDefault="00D76C9E">
      <w:pPr>
        <w:spacing w:line="360" w:lineRule="auto"/>
        <w:jc w:val="both"/>
        <w:rPr>
          <w:rFonts w:ascii="Book Antiqua" w:hAnsi="Book Antiqua"/>
        </w:rPr>
      </w:pPr>
    </w:p>
    <w:p w14:paraId="71DA8FDF"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CONCLUSION</w:t>
      </w:r>
    </w:p>
    <w:p w14:paraId="68CE4D94"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SCCP</w:t>
      </w:r>
      <w:r>
        <w:rPr>
          <w:rFonts w:ascii="Book Antiqua" w:hAnsi="Book Antiqua" w:cs="Book Antiqua"/>
          <w:b/>
          <w:bCs/>
          <w:color w:val="000000"/>
          <w:lang w:eastAsia="zh-CN"/>
        </w:rPr>
        <w:t xml:space="preserve"> </w:t>
      </w:r>
      <w:r>
        <w:rPr>
          <w:rFonts w:ascii="Book Antiqua" w:eastAsia="Book Antiqua" w:hAnsi="Book Antiqua" w:cs="Book Antiqua"/>
          <w:color w:val="000000"/>
        </w:rPr>
        <w:t>is a rare disease characterized by atypical clinical symptoms, limited treatment options, a short survival period, and a poor prognosis.</w:t>
      </w:r>
    </w:p>
    <w:p w14:paraId="4D831270" w14:textId="77777777" w:rsidR="00D76C9E" w:rsidRDefault="00D76C9E">
      <w:pPr>
        <w:spacing w:line="360" w:lineRule="auto"/>
        <w:ind w:firstLine="480"/>
        <w:jc w:val="both"/>
        <w:rPr>
          <w:rFonts w:ascii="Book Antiqua" w:hAnsi="Book Antiqua"/>
        </w:rPr>
      </w:pPr>
    </w:p>
    <w:p w14:paraId="38672D34" w14:textId="77777777" w:rsidR="00D76C9E" w:rsidRDefault="001C49DD">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Prostate cancer; Small cell carcinoma; Neuroendocrine tumor; </w:t>
      </w:r>
      <w:hyperlink r:id="rId8" w:history="1">
        <w:r>
          <w:rPr>
            <w:rStyle w:val="15"/>
            <w:rFonts w:ascii="Book Antiqua" w:eastAsia="Book Antiqua" w:hAnsi="Book Antiqua" w:cs="Book Antiqua"/>
            <w:color w:val="000000"/>
            <w:shd w:val="clear" w:color="auto" w:fill="FFFFFF"/>
          </w:rPr>
          <w:t>Therapeutics</w:t>
        </w:r>
      </w:hyperlink>
      <w:r>
        <w:rPr>
          <w:rFonts w:ascii="Book Antiqua" w:eastAsia="Book Antiqua" w:hAnsi="Book Antiqua" w:cs="Book Antiqua"/>
          <w:color w:val="000000"/>
          <w:shd w:val="clear" w:color="auto" w:fill="FFFFFF"/>
        </w:rPr>
        <w:t xml:space="preserve">; Diagnosis; </w:t>
      </w:r>
      <w:r>
        <w:rPr>
          <w:rFonts w:ascii="Book Antiqua" w:eastAsia="Book Antiqua" w:hAnsi="Book Antiqua" w:cs="Book Antiqua"/>
          <w:color w:val="000000"/>
        </w:rPr>
        <w:t>Case report</w:t>
      </w:r>
    </w:p>
    <w:p w14:paraId="693DE78C" w14:textId="77777777" w:rsidR="00D76C9E" w:rsidRDefault="00D76C9E">
      <w:pPr>
        <w:spacing w:line="360" w:lineRule="auto"/>
        <w:jc w:val="both"/>
        <w:rPr>
          <w:rFonts w:ascii="Book Antiqua" w:hAnsi="Book Antiqua"/>
        </w:rPr>
      </w:pPr>
    </w:p>
    <w:p w14:paraId="06E8E6E4"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 xml:space="preserve">Shi HJ, Fan ZN, Zhang JS,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BB, Wang HF, Wang JS. Small-cell carcinoma of the prostate with negative CD56, NSE, Syn, and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indicators: A case report</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FEE6410" w14:textId="77777777" w:rsidR="00D76C9E" w:rsidRDefault="00D76C9E">
      <w:pPr>
        <w:spacing w:line="360" w:lineRule="auto"/>
        <w:jc w:val="both"/>
        <w:rPr>
          <w:rFonts w:ascii="Book Antiqua" w:hAnsi="Book Antiqua"/>
        </w:rPr>
      </w:pPr>
    </w:p>
    <w:p w14:paraId="67818C3B" w14:textId="77777777" w:rsidR="00D76C9E" w:rsidRDefault="001C49DD">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Small cell carcinoma of the prostate (SCCP) is a very rare type of prostate tumor, generally characterized by low differentiation, high malignancy, rapid growth, easy diffusion, and poor prognosis. Among SCCP types, mixed SCCP is relatively common, completely simple SCCP is rarely reported, and SCCP with negative neuroendocrine markers is even rarer. This study reports a rare case of SCCP with completely negative neuroendocrine markers, and it found SCCP to be characterized by atypical clinical symptoms, limited treatment options, a short survival period, and a poor prognosis, requiring pathological examination to confirm its diagnosis.</w:t>
      </w:r>
    </w:p>
    <w:p w14:paraId="6FEDAC24" w14:textId="77777777" w:rsidR="00D76C9E" w:rsidRDefault="00D76C9E">
      <w:pPr>
        <w:spacing w:line="360" w:lineRule="auto"/>
        <w:jc w:val="both"/>
        <w:rPr>
          <w:rFonts w:ascii="Book Antiqua" w:hAnsi="Book Antiqua"/>
        </w:rPr>
      </w:pPr>
    </w:p>
    <w:p w14:paraId="0BF1D2D3" w14:textId="77777777" w:rsidR="00D76C9E" w:rsidRDefault="001C49DD">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73191F0"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 xml:space="preserve">Small-cell carcinoma of the prostate (SCCP) is one of the rarest types of prostate tumors. It is generally characterized by low differentiation, high malignancy, rapid growth, easy spread,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has been reported on a case-by-case basis in both domestic and international literature, with more cases of mixed SCCP than those of completely simple SCCP being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SCCP is generally characterized by neuroendocrine granules in the cytoplasm, and immunohistochemistry suggests at least one positive neuroendocrine marker, predominantly in small-cell neuroendocrine carcinoma of the </w:t>
      </w:r>
      <w:proofErr w:type="gramStart"/>
      <w:r>
        <w:rPr>
          <w:rFonts w:ascii="Book Antiqua" w:eastAsia="Book Antiqua" w:hAnsi="Book Antiqua" w:cs="Book Antiqua"/>
          <w:color w:val="000000"/>
        </w:rPr>
        <w:t>prostate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whereas</w:t>
      </w:r>
      <w:r>
        <w:rPr>
          <w:rFonts w:ascii="Book Antiqua" w:hAnsi="Book Antiqua" w:cs="Book Antiqua"/>
          <w:color w:val="000000"/>
          <w:vertAlign w:val="superscript"/>
          <w:lang w:eastAsia="zh-CN"/>
        </w:rPr>
        <w:t xml:space="preserve"> </w:t>
      </w:r>
      <w:r>
        <w:rPr>
          <w:rFonts w:ascii="Book Antiqua" w:eastAsia="Book Antiqua" w:hAnsi="Book Antiqua" w:cs="Book Antiqua"/>
          <w:color w:val="000000"/>
        </w:rPr>
        <w:t xml:space="preserve">SCCP negativity for almost all neuroendocrine markers is even rarer. SCCP diagnosis and treatment have not yet been standardized internationally and are still being explored. Herein, we report the treatment of a patient with SCCP who was negative for almost all neuroendocrine markers. By reviewing the </w:t>
      </w:r>
      <w:r>
        <w:rPr>
          <w:rFonts w:ascii="Book Antiqua" w:eastAsia="Book Antiqua" w:hAnsi="Book Antiqua" w:cs="Book Antiqua"/>
          <w:color w:val="000000"/>
        </w:rPr>
        <w:lastRenderedPageBreak/>
        <w:t>relevant literature from recent years, we analyzed and summarized SCCP diagnosis and treatment, aiming to deepen the understanding of this disease.</w:t>
      </w:r>
    </w:p>
    <w:p w14:paraId="23B88140" w14:textId="77777777" w:rsidR="00D76C9E" w:rsidRDefault="00D76C9E">
      <w:pPr>
        <w:spacing w:line="360" w:lineRule="auto"/>
        <w:jc w:val="both"/>
        <w:rPr>
          <w:rFonts w:ascii="Book Antiqua" w:hAnsi="Book Antiqua"/>
        </w:rPr>
      </w:pPr>
    </w:p>
    <w:p w14:paraId="78433EA7" w14:textId="77777777" w:rsidR="00D76C9E" w:rsidRDefault="001C49DD">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6C774AB" w14:textId="77777777" w:rsidR="00D76C9E" w:rsidRDefault="001C49DD">
      <w:pPr>
        <w:spacing w:line="360" w:lineRule="auto"/>
        <w:jc w:val="both"/>
        <w:rPr>
          <w:rFonts w:ascii="Book Antiqua" w:hAnsi="Book Antiqua"/>
        </w:rPr>
      </w:pPr>
      <w:r>
        <w:rPr>
          <w:rFonts w:ascii="Book Antiqua" w:eastAsia="Book Antiqua" w:hAnsi="Book Antiqua" w:cs="Book Antiqua"/>
          <w:b/>
          <w:i/>
          <w:color w:val="000000"/>
        </w:rPr>
        <w:t>Chief complaints</w:t>
      </w:r>
    </w:p>
    <w:p w14:paraId="6CD3A274"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A 48-year-old man was admitted to our hospital on January 7, 2019, due to dysuria that lasted for 10 d.</w:t>
      </w:r>
    </w:p>
    <w:p w14:paraId="0E0C3048" w14:textId="77777777" w:rsidR="00D76C9E" w:rsidRDefault="00D76C9E">
      <w:pPr>
        <w:spacing w:line="360" w:lineRule="auto"/>
        <w:jc w:val="both"/>
        <w:rPr>
          <w:rFonts w:ascii="Book Antiqua" w:hAnsi="Book Antiqua"/>
        </w:rPr>
      </w:pPr>
    </w:p>
    <w:p w14:paraId="04A5029E" w14:textId="77777777" w:rsidR="00D76C9E" w:rsidRDefault="001C49DD">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49620D50"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A 48-year-old man was admitted to our hospital on January 7, 2019, due to dysuria that lasted for 10 d. No gross hematuria or acute urinary retention, and no treatment in other hospitals.</w:t>
      </w:r>
    </w:p>
    <w:p w14:paraId="51A58C74" w14:textId="77777777" w:rsidR="00D76C9E" w:rsidRDefault="00D76C9E">
      <w:pPr>
        <w:spacing w:line="360" w:lineRule="auto"/>
        <w:jc w:val="both"/>
        <w:rPr>
          <w:rFonts w:ascii="Book Antiqua" w:hAnsi="Book Antiqua"/>
        </w:rPr>
      </w:pPr>
    </w:p>
    <w:p w14:paraId="570A288A" w14:textId="77777777" w:rsidR="00D76C9E" w:rsidRDefault="001C49DD">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BC20D46"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The patient had no history of surgery, trauma, or other diseases.</w:t>
      </w:r>
    </w:p>
    <w:p w14:paraId="1E8419C9" w14:textId="77777777" w:rsidR="00D76C9E" w:rsidRDefault="00D76C9E">
      <w:pPr>
        <w:spacing w:line="360" w:lineRule="auto"/>
        <w:jc w:val="both"/>
        <w:rPr>
          <w:rFonts w:ascii="Book Antiqua" w:hAnsi="Book Antiqua"/>
        </w:rPr>
      </w:pPr>
    </w:p>
    <w:p w14:paraId="4CDE0850" w14:textId="77777777" w:rsidR="00D76C9E" w:rsidRDefault="001C49DD">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7CF1CC29"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There was no history of hereditary diseases. No family members had similar symptoms.</w:t>
      </w:r>
    </w:p>
    <w:p w14:paraId="63323EB3" w14:textId="77777777" w:rsidR="00D76C9E" w:rsidRDefault="00D76C9E">
      <w:pPr>
        <w:spacing w:line="360" w:lineRule="auto"/>
        <w:jc w:val="both"/>
        <w:rPr>
          <w:rFonts w:ascii="Book Antiqua" w:hAnsi="Book Antiqua"/>
        </w:rPr>
      </w:pPr>
    </w:p>
    <w:p w14:paraId="199C31F8" w14:textId="77777777" w:rsidR="00D76C9E" w:rsidRDefault="001C49DD">
      <w:pPr>
        <w:spacing w:line="360" w:lineRule="auto"/>
        <w:jc w:val="both"/>
        <w:rPr>
          <w:rFonts w:ascii="Book Antiqua" w:hAnsi="Book Antiqua"/>
        </w:rPr>
      </w:pPr>
      <w:r>
        <w:rPr>
          <w:rFonts w:ascii="Book Antiqua" w:eastAsia="Book Antiqua" w:hAnsi="Book Antiqua" w:cs="Book Antiqua"/>
          <w:b/>
          <w:i/>
          <w:color w:val="000000"/>
        </w:rPr>
        <w:t>Physical examination</w:t>
      </w:r>
    </w:p>
    <w:p w14:paraId="1835C1E0"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On rectal examination, the prostate was hard and diffusely enlarged, the nodules were palpable, no pressure pain was experienced, and the finger sleeve was not stained with blood.</w:t>
      </w:r>
    </w:p>
    <w:p w14:paraId="615B6C7D" w14:textId="77777777" w:rsidR="00D76C9E" w:rsidRDefault="00D76C9E">
      <w:pPr>
        <w:spacing w:line="360" w:lineRule="auto"/>
        <w:jc w:val="both"/>
        <w:rPr>
          <w:rFonts w:ascii="Book Antiqua" w:hAnsi="Book Antiqua"/>
        </w:rPr>
      </w:pPr>
    </w:p>
    <w:p w14:paraId="0B5DE782" w14:textId="77777777" w:rsidR="00D76C9E" w:rsidRDefault="001C49DD">
      <w:pPr>
        <w:spacing w:line="360" w:lineRule="auto"/>
        <w:jc w:val="both"/>
        <w:rPr>
          <w:rFonts w:ascii="Book Antiqua" w:hAnsi="Book Antiqua"/>
        </w:rPr>
      </w:pPr>
      <w:r>
        <w:rPr>
          <w:rFonts w:ascii="Book Antiqua" w:eastAsia="Book Antiqua" w:hAnsi="Book Antiqua" w:cs="Book Antiqua"/>
          <w:b/>
          <w:i/>
          <w:color w:val="000000"/>
        </w:rPr>
        <w:t>Laboratory examinations</w:t>
      </w:r>
    </w:p>
    <w:p w14:paraId="2C870F83"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Laboratory tests revealed that the total prostate-specific antigen level and free-to-total prostate-specific antigen ratio were 1.33 ng/mL (reference range: 0</w:t>
      </w:r>
      <w:r>
        <w:rPr>
          <w:rFonts w:ascii="Book Antiqua" w:hAnsi="Book Antiqua" w:cs="Book Antiqua"/>
          <w:color w:val="000000"/>
          <w:lang w:eastAsia="zh-CN"/>
        </w:rPr>
        <w:t>-</w:t>
      </w:r>
      <w:r>
        <w:rPr>
          <w:rFonts w:ascii="Book Antiqua" w:eastAsia="Book Antiqua" w:hAnsi="Book Antiqua" w:cs="Book Antiqua"/>
          <w:color w:val="000000"/>
        </w:rPr>
        <w:t>4 ng/mL) and 0.21 ng/mL (reference range: 0</w:t>
      </w:r>
      <w:r>
        <w:rPr>
          <w:rFonts w:ascii="Book Antiqua" w:hAnsi="Book Antiqua" w:cs="Book Antiqua"/>
          <w:color w:val="000000"/>
          <w:lang w:eastAsia="zh-CN"/>
        </w:rPr>
        <w:t>-</w:t>
      </w:r>
      <w:r>
        <w:rPr>
          <w:rFonts w:ascii="Book Antiqua" w:eastAsia="Book Antiqua" w:hAnsi="Book Antiqua" w:cs="Book Antiqua"/>
          <w:color w:val="000000"/>
        </w:rPr>
        <w:t xml:space="preserve">0.944 ng/mL), respectively. Liver and kidney function was normal. Serum tumor markers were in the normal range. </w:t>
      </w:r>
    </w:p>
    <w:p w14:paraId="546AF1A6" w14:textId="77777777" w:rsidR="00D76C9E" w:rsidRDefault="00D76C9E">
      <w:pPr>
        <w:spacing w:line="360" w:lineRule="auto"/>
        <w:jc w:val="both"/>
        <w:rPr>
          <w:rFonts w:ascii="Book Antiqua" w:hAnsi="Book Antiqua"/>
        </w:rPr>
      </w:pPr>
    </w:p>
    <w:p w14:paraId="25C55E13" w14:textId="77777777" w:rsidR="00D76C9E" w:rsidRDefault="001C49DD">
      <w:pPr>
        <w:spacing w:line="360" w:lineRule="auto"/>
        <w:jc w:val="both"/>
        <w:rPr>
          <w:rFonts w:ascii="Book Antiqua" w:hAnsi="Book Antiqua"/>
        </w:rPr>
      </w:pPr>
      <w:r>
        <w:rPr>
          <w:rFonts w:ascii="Book Antiqua" w:eastAsia="Book Antiqua" w:hAnsi="Book Antiqua" w:cs="Book Antiqua"/>
          <w:b/>
          <w:i/>
          <w:color w:val="000000"/>
        </w:rPr>
        <w:t>Imaging examinations</w:t>
      </w:r>
    </w:p>
    <w:p w14:paraId="1FB6C08B"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B-mode ultrasound revealed a prostate size of 5.3 cm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5.8 cm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5.6 cm, echogenicity in the prostate was heterogeneous, and the envelope was not smooth.</w:t>
      </w:r>
    </w:p>
    <w:p w14:paraId="41054C78" w14:textId="77777777" w:rsidR="00D76C9E" w:rsidRDefault="001C49DD">
      <w:pPr>
        <w:spacing w:line="360" w:lineRule="auto"/>
        <w:ind w:firstLineChars="200" w:firstLine="480"/>
        <w:jc w:val="both"/>
        <w:rPr>
          <w:rFonts w:ascii="Book Antiqua" w:hAnsi="Book Antiqua"/>
        </w:rPr>
      </w:pPr>
      <w:r>
        <w:rPr>
          <w:rFonts w:ascii="Book Antiqua" w:eastAsia="Book Antiqua" w:hAnsi="Book Antiqua" w:cs="Book Antiqua"/>
          <w:color w:val="000000"/>
        </w:rPr>
        <w:t>Computed tomography (CT) imaging of the abdomen exhibited heterogeneous density within the prostate and heterogeneous enhancement after enhancement, suggesting possible prostate cancer, possible pelvic lymph node metastasis, pelvic floor fascia, and rectal wall and seminal vesicle invasion (Figure 1A).</w:t>
      </w:r>
    </w:p>
    <w:p w14:paraId="03536560" w14:textId="77777777" w:rsidR="00D76C9E" w:rsidRDefault="001C49D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Prostate magnetic resonance imaging confirmed mixed signals in the prostate, with possible prostate tumor invasion of the lower posterior bladder wall, rectal mesentery and bilateral seminal vesicles, and multiple lymph node metastases in the pelvis (Figure 1B-D). </w:t>
      </w:r>
    </w:p>
    <w:p w14:paraId="3164B5D2" w14:textId="77777777" w:rsidR="00D76C9E" w:rsidRDefault="001C49DD">
      <w:pPr>
        <w:spacing w:line="360" w:lineRule="auto"/>
        <w:ind w:firstLineChars="200" w:firstLine="480"/>
        <w:jc w:val="both"/>
        <w:rPr>
          <w:rFonts w:ascii="Book Antiqua" w:hAnsi="Book Antiqua"/>
        </w:rPr>
      </w:pPr>
      <w:r>
        <w:rPr>
          <w:rFonts w:ascii="Book Antiqua" w:eastAsia="Book Antiqua" w:hAnsi="Book Antiqua" w:cs="Book Antiqua"/>
          <w:color w:val="000000"/>
        </w:rPr>
        <w:t>Whole-body bone scan revealed multiple abnormalities in bone metabolism, with possible bone metastases</w:t>
      </w:r>
      <w:r>
        <w:rPr>
          <w:rFonts w:ascii="Book Antiqua" w:hAnsi="Book Antiqua" w:cs="Book Antiqua"/>
          <w:color w:val="000000"/>
          <w:lang w:eastAsia="zh-CN"/>
        </w:rPr>
        <w:t xml:space="preserve"> </w:t>
      </w:r>
      <w:r>
        <w:rPr>
          <w:rFonts w:ascii="Book Antiqua" w:eastAsia="Book Antiqua" w:hAnsi="Book Antiqua" w:cs="Book Antiqua"/>
          <w:color w:val="000000"/>
        </w:rPr>
        <w:t>(Figure 2), and CT of the head and lung suggested no obvious nodal shadow.</w:t>
      </w:r>
    </w:p>
    <w:p w14:paraId="7F9FF7A1" w14:textId="77777777" w:rsidR="00D76C9E" w:rsidRDefault="001C49D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strongly recommend that the patient use </w:t>
      </w:r>
      <w:r>
        <w:rPr>
          <w:rFonts w:ascii="Book Antiqua" w:eastAsia="Book Antiqua" w:hAnsi="Book Antiqua" w:cs="Book Antiqua"/>
          <w:color w:val="000000"/>
          <w:vertAlign w:val="superscript"/>
        </w:rPr>
        <w:t>68</w:t>
      </w:r>
      <w:r>
        <w:rPr>
          <w:rFonts w:ascii="Book Antiqua" w:eastAsia="Book Antiqua" w:hAnsi="Book Antiqua" w:cs="Book Antiqua"/>
          <w:color w:val="000000"/>
        </w:rPr>
        <w:t>Ga-PSMA PET/CT to look for small lesions around the prostate bed or extra-prostatic lymph node metastases. However, the patient and his family declined our offer due to the high cost.</w:t>
      </w:r>
    </w:p>
    <w:p w14:paraId="36EBD120" w14:textId="77777777" w:rsidR="00D76C9E" w:rsidRDefault="00D76C9E">
      <w:pPr>
        <w:spacing w:line="360" w:lineRule="auto"/>
        <w:ind w:firstLine="480"/>
        <w:jc w:val="both"/>
        <w:rPr>
          <w:rFonts w:ascii="Book Antiqua" w:hAnsi="Book Antiqua"/>
        </w:rPr>
      </w:pPr>
    </w:p>
    <w:p w14:paraId="0FC2995C" w14:textId="77777777" w:rsidR="00D76C9E" w:rsidRDefault="001C49DD">
      <w:pPr>
        <w:spacing w:line="360" w:lineRule="auto"/>
        <w:jc w:val="both"/>
        <w:rPr>
          <w:rFonts w:ascii="Book Antiqua" w:hAnsi="Book Antiqua"/>
        </w:rPr>
      </w:pPr>
      <w:r>
        <w:rPr>
          <w:rFonts w:ascii="Book Antiqua" w:eastAsia="Book Antiqua" w:hAnsi="Book Antiqua" w:cs="Book Antiqua"/>
          <w:b/>
          <w:bCs/>
          <w:i/>
          <w:iCs/>
          <w:color w:val="000000"/>
        </w:rPr>
        <w:t>Further diagnostic work-up</w:t>
      </w:r>
    </w:p>
    <w:p w14:paraId="37822501"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The patient was advised to initially undergo prostate puncture biopsy. The tumor cells appeared oval to spindle-shaped, with obvious heterogeneity and a mixture of oval and spindle-shaped cells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(Figure </w:t>
      </w:r>
      <w:r>
        <w:rPr>
          <w:rFonts w:ascii="Book Antiqua" w:hAnsi="Book Antiqua" w:cs="Book Antiqua"/>
          <w:color w:val="000000"/>
          <w:lang w:eastAsia="zh-CN"/>
        </w:rPr>
        <w:t>3</w:t>
      </w:r>
      <w:r>
        <w:rPr>
          <w:rFonts w:ascii="Book Antiqua" w:eastAsia="Book Antiqua" w:hAnsi="Book Antiqua" w:cs="Book Antiqua"/>
          <w:color w:val="000000"/>
        </w:rPr>
        <w:t xml:space="preserve">). The immunophenotypes were as follows: CKPAN (foci +), KI67 (60%), AR (-), PSA (-), PSAP (-), P504S (-), CK5/6 (-), CKH (-), GATA3 (-), Vimentin (-), CEA (-), CK7 (-), CK20 (-),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 NSE (-), Syn (-), CD56 (-),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 P40 (-), P63 (-), LCA (-), CD38 (-), CD138 (-), EMA (-), MUM1 (-), CD30 (-),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 HMB45 (-), Melan-A (-), S100 (-), and MyoD1 (-) (Figure </w:t>
      </w:r>
      <w:r>
        <w:rPr>
          <w:rFonts w:ascii="Book Antiqua" w:hAnsi="Book Antiqua" w:cs="Book Antiqua" w:hint="eastAsia"/>
          <w:color w:val="000000"/>
          <w:lang w:eastAsia="zh-CN"/>
        </w:rPr>
        <w:t>4A and B</w:t>
      </w:r>
      <w:r>
        <w:rPr>
          <w:rFonts w:ascii="Book Antiqua" w:eastAsia="Book Antiqua" w:hAnsi="Book Antiqua" w:cs="Book Antiqua"/>
          <w:color w:val="000000"/>
        </w:rPr>
        <w:t>). Hence, the initial diagnosis was small cell malignancy.</w:t>
      </w:r>
    </w:p>
    <w:p w14:paraId="16D27540" w14:textId="77777777" w:rsidR="00D76C9E" w:rsidRDefault="00D76C9E">
      <w:pPr>
        <w:spacing w:line="360" w:lineRule="auto"/>
        <w:jc w:val="both"/>
        <w:rPr>
          <w:rFonts w:ascii="Book Antiqua" w:hAnsi="Book Antiqua"/>
        </w:rPr>
      </w:pPr>
    </w:p>
    <w:p w14:paraId="22E8E295" w14:textId="77777777" w:rsidR="00D76C9E" w:rsidRDefault="001C49DD">
      <w:pPr>
        <w:spacing w:line="360" w:lineRule="auto"/>
        <w:jc w:val="both"/>
        <w:rPr>
          <w:rFonts w:ascii="Book Antiqua" w:hAnsi="Book Antiqua"/>
        </w:rPr>
      </w:pPr>
      <w:r>
        <w:rPr>
          <w:rFonts w:ascii="Book Antiqua" w:eastAsia="Book Antiqua" w:hAnsi="Book Antiqua" w:cs="Book Antiqua"/>
          <w:b/>
          <w:caps/>
          <w:color w:val="000000"/>
          <w:u w:val="single"/>
        </w:rPr>
        <w:lastRenderedPageBreak/>
        <w:t>FINAL DIAGNOSIS</w:t>
      </w:r>
    </w:p>
    <w:p w14:paraId="5B4928CC"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On combining the initial diagnosis with immunohistochemical markers, undifferentiated carcinoma was considered. On further combining with the adjuvant examination and clinical manifestations, the patient was finally diagnosed with advanced SCCP.</w:t>
      </w:r>
    </w:p>
    <w:p w14:paraId="20AEFC91" w14:textId="77777777" w:rsidR="00D76C9E" w:rsidRDefault="00D76C9E">
      <w:pPr>
        <w:spacing w:line="360" w:lineRule="auto"/>
        <w:jc w:val="both"/>
        <w:rPr>
          <w:rFonts w:ascii="Book Antiqua" w:hAnsi="Book Antiqua"/>
        </w:rPr>
      </w:pPr>
    </w:p>
    <w:p w14:paraId="741C1413" w14:textId="77777777" w:rsidR="00D76C9E" w:rsidRDefault="001C49DD">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43B0F17"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The current treatment modality recommended radiotherapy; however, the patient and family declined radiotherapy and finally selected the etoposide combined with cisplatin (EP) chemotherapy regimen as follows: Cisplatin 80 mg on day 1 of chemotherapy as well as etoposide 100 mg on days 1</w:t>
      </w:r>
      <w:r>
        <w:rPr>
          <w:rFonts w:ascii="Book Antiqua" w:hAnsi="Book Antiqua" w:cs="Book Antiqua"/>
          <w:color w:val="000000"/>
          <w:lang w:eastAsia="zh-CN"/>
        </w:rPr>
        <w:t>-</w:t>
      </w:r>
      <w:r>
        <w:rPr>
          <w:rFonts w:ascii="Book Antiqua" w:eastAsia="Book Antiqua" w:hAnsi="Book Antiqua" w:cs="Book Antiqua"/>
          <w:color w:val="000000"/>
        </w:rPr>
        <w:t>3 and 21</w:t>
      </w:r>
      <w:r>
        <w:rPr>
          <w:rFonts w:ascii="Book Antiqua" w:hAnsi="Book Antiqua" w:cs="Book Antiqua"/>
          <w:color w:val="000000"/>
          <w:lang w:eastAsia="zh-CN"/>
        </w:rPr>
        <w:t>-</w:t>
      </w:r>
      <w:r>
        <w:rPr>
          <w:rFonts w:ascii="Book Antiqua" w:eastAsia="Book Antiqua" w:hAnsi="Book Antiqua" w:cs="Book Antiqua"/>
          <w:color w:val="000000"/>
        </w:rPr>
        <w:t>28 for one cycle, in a course of 6 cycles.</w:t>
      </w:r>
    </w:p>
    <w:p w14:paraId="18BEDEAB" w14:textId="77777777" w:rsidR="00D76C9E" w:rsidRDefault="00D76C9E">
      <w:pPr>
        <w:spacing w:line="360" w:lineRule="auto"/>
        <w:jc w:val="both"/>
        <w:rPr>
          <w:rFonts w:ascii="Book Antiqua" w:hAnsi="Book Antiqua"/>
        </w:rPr>
      </w:pPr>
    </w:p>
    <w:p w14:paraId="6D70FC97" w14:textId="77777777" w:rsidR="00D76C9E" w:rsidRDefault="001C49DD">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2972F15" w14:textId="63F67707" w:rsidR="00D76C9E" w:rsidRDefault="001C49DD">
      <w:pPr>
        <w:spacing w:line="360" w:lineRule="auto"/>
        <w:jc w:val="both"/>
        <w:rPr>
          <w:rFonts w:ascii="Book Antiqua" w:hAnsi="Book Antiqua"/>
        </w:rPr>
      </w:pPr>
      <w:r>
        <w:rPr>
          <w:rFonts w:ascii="Book Antiqua" w:eastAsia="Book Antiqua" w:hAnsi="Book Antiqua" w:cs="Book Antiqua"/>
          <w:color w:val="000000"/>
        </w:rPr>
        <w:t xml:space="preserve">A repeat of CT imaging of the lung on February 14, 2019, revealed the following: multiple nodal shadows, suggesting possible SCCP metastasis (Figure </w:t>
      </w:r>
      <w:r>
        <w:rPr>
          <w:rFonts w:ascii="Book Antiqua" w:hAnsi="Book Antiqua" w:cs="Book Antiqua" w:hint="eastAsia"/>
          <w:color w:val="000000"/>
          <w:lang w:eastAsia="zh-CN"/>
        </w:rPr>
        <w:t>5</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Further CT imaging of the abdomen on March 17, 2019, suggested an irregular enlargement of SCCP, exhibiting a tendency to infiltrate, bilateral involvement of the inner segment of the ureteral bladder wall, dilatation and fluid retention in the urinary tract, multiple bone destruction in the pelvis (Figure </w:t>
      </w:r>
      <w:r>
        <w:rPr>
          <w:rFonts w:ascii="Book Antiqua" w:hAnsi="Book Antiqua" w:cs="Book Antiqua" w:hint="eastAsia"/>
          <w:color w:val="000000"/>
          <w:lang w:eastAsia="zh-CN"/>
        </w:rPr>
        <w:t>5</w:t>
      </w:r>
      <w:r>
        <w:rPr>
          <w:rFonts w:ascii="Book Antiqua" w:eastAsia="Book Antiqua" w:hAnsi="Book Antiqua" w:cs="Book Antiqua"/>
          <w:color w:val="000000"/>
        </w:rPr>
        <w:t>C</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D), and creatinine increase to 301 </w:t>
      </w:r>
      <w:proofErr w:type="spellStart"/>
      <w:r w:rsidR="0071777C" w:rsidRPr="0071777C">
        <w:rPr>
          <w:rFonts w:ascii="Book Antiqua" w:eastAsia="Book Antiqua" w:hAnsi="Book Antiqua" w:cs="Book Antiqua"/>
          <w:color w:val="000000"/>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/L, and the patient was treated with bilateral nephrostomy.</w:t>
      </w:r>
    </w:p>
    <w:p w14:paraId="1CF606C8" w14:textId="0B5C4E8B" w:rsidR="00D76C9E" w:rsidRDefault="001C49DD">
      <w:pPr>
        <w:spacing w:line="360" w:lineRule="auto"/>
        <w:ind w:firstLine="480"/>
        <w:jc w:val="both"/>
        <w:rPr>
          <w:rFonts w:ascii="Book Antiqua" w:hAnsi="Book Antiqua"/>
        </w:rPr>
      </w:pPr>
      <w:r>
        <w:rPr>
          <w:rFonts w:ascii="Book Antiqua" w:eastAsia="Book Antiqua" w:hAnsi="Book Antiqua" w:cs="Book Antiqua"/>
          <w:color w:val="000000"/>
        </w:rPr>
        <w:t xml:space="preserve">As the patient developed insensitivity to the EP regimen, EP was replaced with the gemcitabine combined with oxaliplatin (GEMOX) regimen, which was administered as follows: </w:t>
      </w:r>
      <w:r w:rsidR="00B717D3">
        <w:rPr>
          <w:rFonts w:ascii="Book Antiqua" w:eastAsia="Book Antiqua" w:hAnsi="Book Antiqua" w:cs="Book Antiqua"/>
          <w:color w:val="000000"/>
        </w:rPr>
        <w:t>G</w:t>
      </w:r>
      <w:r>
        <w:rPr>
          <w:rFonts w:ascii="Book Antiqua" w:eastAsia="Book Antiqua" w:hAnsi="Book Antiqua" w:cs="Book Antiqua"/>
          <w:color w:val="000000"/>
        </w:rPr>
        <w:t>emcitabine 1 g on day 1 of chemotherapy as well as oxaliplatin 60 mg on days 1</w:t>
      </w:r>
      <w:r>
        <w:rPr>
          <w:rFonts w:ascii="Book Antiqua" w:hAnsi="Book Antiqua" w:cs="Book Antiqua"/>
          <w:color w:val="000000"/>
          <w:lang w:eastAsia="zh-CN"/>
        </w:rPr>
        <w:t>-</w:t>
      </w:r>
      <w:r>
        <w:rPr>
          <w:rFonts w:ascii="Book Antiqua" w:eastAsia="Book Antiqua" w:hAnsi="Book Antiqua" w:cs="Book Antiqua"/>
          <w:color w:val="000000"/>
        </w:rPr>
        <w:t>5 and 21</w:t>
      </w:r>
      <w:r>
        <w:rPr>
          <w:rFonts w:ascii="Book Antiqua" w:hAnsi="Book Antiqua" w:cs="Book Antiqua"/>
          <w:color w:val="000000"/>
          <w:lang w:eastAsia="zh-CN"/>
        </w:rPr>
        <w:t>-</w:t>
      </w:r>
      <w:r>
        <w:rPr>
          <w:rFonts w:ascii="Book Antiqua" w:eastAsia="Book Antiqua" w:hAnsi="Book Antiqua" w:cs="Book Antiqua"/>
          <w:color w:val="000000"/>
        </w:rPr>
        <w:t>28 in a course of 6 cycles. On April 25, 2019, the patient was admitted to the hospital for further chemotherapy, with routine blood work suggesting normal hemoglobin and central granulocytes, normal platelets, hemoglobin level of 48</w:t>
      </w:r>
      <w:r>
        <w:rPr>
          <w:rFonts w:ascii="Book Antiqua" w:hAnsi="Book Antiqua" w:cs="Book Antiqua"/>
          <w:color w:val="000000"/>
          <w:lang w:eastAsia="zh-CN"/>
        </w:rPr>
        <w:t xml:space="preserve"> </w:t>
      </w:r>
      <w:r>
        <w:rPr>
          <w:rFonts w:ascii="Book Antiqua" w:eastAsia="Book Antiqua" w:hAnsi="Book Antiqua" w:cs="Book Antiqua"/>
          <w:color w:val="000000"/>
        </w:rPr>
        <w:t xml:space="preserve">g/L, and creatinine concentration of 156 </w:t>
      </w:r>
      <w:proofErr w:type="spellStart"/>
      <w:r w:rsidR="00BE01C4" w:rsidRPr="00BE01C4">
        <w:rPr>
          <w:rFonts w:ascii="Book Antiqua" w:eastAsia="Book Antiqua" w:hAnsi="Book Antiqua" w:cs="Book Antiqua"/>
          <w:color w:val="000000"/>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/L. After a blood transfusion, hemoglobin concentration rose to 110</w:t>
      </w:r>
      <w:r>
        <w:rPr>
          <w:rFonts w:ascii="Book Antiqua" w:hAnsi="Book Antiqua" w:cs="Book Antiqua"/>
          <w:color w:val="000000"/>
          <w:lang w:eastAsia="zh-CN"/>
        </w:rPr>
        <w:t xml:space="preserve"> </w:t>
      </w:r>
      <w:r>
        <w:rPr>
          <w:rFonts w:ascii="Book Antiqua" w:eastAsia="Book Antiqua" w:hAnsi="Book Antiqua" w:cs="Book Antiqua"/>
          <w:color w:val="000000"/>
        </w:rPr>
        <w:t xml:space="preserve">g/L. The patient’s general condition was extremely poor (dyspnea, intolerable bone pain, and extreme wasting), and they could not tolerate </w:t>
      </w:r>
      <w:r>
        <w:rPr>
          <w:rFonts w:ascii="Book Antiqua" w:eastAsia="Book Antiqua" w:hAnsi="Book Antiqua" w:cs="Book Antiqua"/>
          <w:color w:val="000000"/>
        </w:rPr>
        <w:lastRenderedPageBreak/>
        <w:t>further chemotherapy. The family decided to abandon the treatment, and the patient died of respiratory failure on May 20, 2019.</w:t>
      </w:r>
    </w:p>
    <w:p w14:paraId="256EEB71" w14:textId="77777777" w:rsidR="00D76C9E" w:rsidRDefault="00D76C9E">
      <w:pPr>
        <w:spacing w:line="360" w:lineRule="auto"/>
        <w:ind w:firstLine="480"/>
        <w:jc w:val="both"/>
        <w:rPr>
          <w:rFonts w:ascii="Book Antiqua" w:hAnsi="Book Antiqua"/>
        </w:rPr>
      </w:pPr>
    </w:p>
    <w:p w14:paraId="2B4B1E27" w14:textId="77777777" w:rsidR="00D76C9E" w:rsidRDefault="001C49D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BD0784F"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 xml:space="preserve">The lung is the most common site of small-cell carcinoma, and its most common site outside the lung is the prostate, accounting for approximately 3%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SCCP</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is a rare malignancy in clinical practice, accounting for less than 1% of all prostate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Despite having a low incidence, SCCP exhibits high malignancy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and</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often metastasizes to tissues and organs, such as the brain, lung, liver, and bone </w:t>
      </w:r>
      <w:r>
        <w:rPr>
          <w:rFonts w:ascii="Book Antiqua" w:eastAsia="Book Antiqua" w:hAnsi="Book Antiqua" w:cs="Book Antiqua"/>
          <w:i/>
          <w:iCs/>
          <w:color w:val="000000"/>
        </w:rPr>
        <w:t>via</w:t>
      </w:r>
      <w:r>
        <w:rPr>
          <w:rFonts w:ascii="Book Antiqua" w:eastAsia="Book Antiqua" w:hAnsi="Book Antiqua" w:cs="Book Antiqua"/>
          <w:color w:val="000000"/>
        </w:rPr>
        <w:t xml:space="preserve"> blood circulation</w:t>
      </w:r>
      <w:r>
        <w:rPr>
          <w:rFonts w:ascii="Book Antiqua" w:eastAsia="Book Antiqua" w:hAnsi="Book Antiqua" w:cs="Book Antiqua"/>
          <w:color w:val="000000"/>
          <w:vertAlign w:val="superscript"/>
        </w:rPr>
        <w:t>[6]</w:t>
      </w:r>
      <w:r>
        <w:rPr>
          <w:rFonts w:ascii="Book Antiqua" w:eastAsia="Book Antiqua" w:hAnsi="Book Antiqua" w:cs="Book Antiqua"/>
          <w:color w:val="000000"/>
        </w:rPr>
        <w:t>. At present, three hypotheses regarding the origin of SCCP exist: (1) The abnormal differentiation of prostatic adenocarcinoma into small-cell carcinoma after endocrine therapy</w:t>
      </w:r>
      <w:r>
        <w:rPr>
          <w:rFonts w:ascii="Book Antiqua" w:eastAsia="Book Antiqua" w:hAnsi="Book Antiqua" w:cs="Book Antiqua"/>
          <w:color w:val="000000"/>
          <w:vertAlign w:val="superscript"/>
        </w:rPr>
        <w:t>[7]</w:t>
      </w:r>
      <w:r>
        <w:rPr>
          <w:rFonts w:ascii="Book Antiqua" w:hAnsi="Book Antiqua" w:cs="Book Antiqua"/>
          <w:color w:val="000000"/>
          <w:lang w:eastAsia="zh-CN"/>
        </w:rPr>
        <w:t>;</w:t>
      </w:r>
      <w:r>
        <w:rPr>
          <w:rFonts w:ascii="Book Antiqua" w:eastAsia="Book Antiqua" w:hAnsi="Book Antiqua" w:cs="Book Antiqua"/>
          <w:color w:val="000000"/>
        </w:rPr>
        <w:t xml:space="preserve"> (2) Derivation of the different types of adenocarcinoma and small-cell carcinoma of prostatic epithelium from pluripotent stem cells</w:t>
      </w:r>
      <w:r>
        <w:rPr>
          <w:rFonts w:ascii="Book Antiqua" w:hAnsi="Book Antiqua" w:cs="Book Antiqua"/>
          <w:color w:val="000000"/>
          <w:lang w:eastAsia="zh-CN"/>
        </w:rPr>
        <w:t>;</w:t>
      </w:r>
      <w:r>
        <w:rPr>
          <w:rFonts w:ascii="Book Antiqua" w:eastAsia="Book Antiqua" w:hAnsi="Book Antiqua" w:cs="Book Antiqua"/>
          <w:color w:val="000000"/>
        </w:rPr>
        <w:t xml:space="preserve"> and (3) Neuroendocrine cells in the prostatic epithelium. Prostatic neuroendocrine carcinoma includes prostate cancer with neuroendocrine differentiation, prostate carcinoid, prostatic small-cell neuroendocrine carcinoma, and prostatic large-cell neuroendocrine carcinoma, among </w:t>
      </w:r>
      <w:proofErr w:type="gramStart"/>
      <w:r>
        <w:rPr>
          <w:rFonts w:ascii="Book Antiqua" w:eastAsia="Book Antiqua" w:hAnsi="Book Antiqua" w:cs="Book Antiqua"/>
          <w:color w:val="000000"/>
        </w:rPr>
        <w:t>others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The above hypotheses have a certain degree of validity, and additional molecular genetic studies have identified multiple mechanisms involved in the pathogenesis of SCCP</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including </w:t>
      </w:r>
      <w:r>
        <w:rPr>
          <w:rFonts w:ascii="Book Antiqua" w:eastAsia="Book Antiqua" w:hAnsi="Book Antiqua" w:cs="Book Antiqua"/>
          <w:i/>
          <w:iCs/>
          <w:color w:val="000000"/>
        </w:rPr>
        <w:t>TMPRSS2-ERG</w:t>
      </w:r>
      <w:r>
        <w:rPr>
          <w:rFonts w:ascii="Book Antiqua" w:eastAsia="Book Antiqua" w:hAnsi="Book Antiqua" w:cs="Book Antiqua"/>
          <w:color w:val="000000"/>
        </w:rPr>
        <w:t xml:space="preserve"> gene rearrangement; </w:t>
      </w:r>
      <w:r>
        <w:rPr>
          <w:rFonts w:ascii="Book Antiqua" w:eastAsia="Book Antiqua" w:hAnsi="Book Antiqua" w:cs="Book Antiqua"/>
          <w:i/>
          <w:iCs/>
          <w:color w:val="000000"/>
        </w:rPr>
        <w:t>RB1</w:t>
      </w:r>
      <w:r>
        <w:rPr>
          <w:rFonts w:ascii="Book Antiqua" w:eastAsia="Book Antiqua" w:hAnsi="Book Antiqua" w:cs="Book Antiqua"/>
          <w:color w:val="000000"/>
        </w:rPr>
        <w:t xml:space="preserve"> gene deletion; </w:t>
      </w:r>
      <w:r>
        <w:rPr>
          <w:rFonts w:ascii="Book Antiqua" w:eastAsia="Book Antiqua" w:hAnsi="Book Antiqua" w:cs="Book Antiqua"/>
          <w:i/>
          <w:iCs/>
          <w:color w:val="000000"/>
        </w:rPr>
        <w:t>MYCN</w:t>
      </w:r>
      <w:r>
        <w:rPr>
          <w:rFonts w:ascii="Book Antiqua" w:eastAsia="Book Antiqua" w:hAnsi="Book Antiqua" w:cs="Book Antiqua"/>
          <w:color w:val="000000"/>
        </w:rPr>
        <w:t xml:space="preserve"> and </w:t>
      </w:r>
      <w:r>
        <w:rPr>
          <w:rFonts w:ascii="Book Antiqua" w:eastAsia="Book Antiqua" w:hAnsi="Book Antiqua" w:cs="Book Antiqua"/>
          <w:i/>
          <w:iCs/>
          <w:color w:val="000000"/>
        </w:rPr>
        <w:t>AURK4</w:t>
      </w:r>
      <w:r>
        <w:rPr>
          <w:rFonts w:ascii="Book Antiqua" w:eastAsia="Book Antiqua" w:hAnsi="Book Antiqua" w:cs="Book Antiqua"/>
          <w:color w:val="000000"/>
        </w:rPr>
        <w:t xml:space="preserve"> gene overexpression and amplification; </w:t>
      </w:r>
      <w:r>
        <w:rPr>
          <w:rFonts w:ascii="Book Antiqua" w:eastAsia="Book Antiqua" w:hAnsi="Book Antiqua" w:cs="Book Antiqua"/>
          <w:i/>
          <w:iCs/>
          <w:color w:val="000000"/>
        </w:rPr>
        <w:t>Akt</w:t>
      </w:r>
      <w:r>
        <w:rPr>
          <w:rFonts w:ascii="Book Antiqua" w:eastAsia="Book Antiqua" w:hAnsi="Book Antiqua" w:cs="Book Antiqua"/>
          <w:color w:val="000000"/>
        </w:rPr>
        <w:t xml:space="preserve">, </w:t>
      </w:r>
      <w:r>
        <w:rPr>
          <w:rFonts w:ascii="Book Antiqua" w:eastAsia="Book Antiqua" w:hAnsi="Book Antiqua" w:cs="Book Antiqua"/>
          <w:i/>
          <w:iCs/>
          <w:color w:val="000000"/>
        </w:rPr>
        <w:t>β</w:t>
      </w:r>
      <w:r>
        <w:rPr>
          <w:rFonts w:ascii="Book Antiqua" w:eastAsia="Book Antiqua" w:hAnsi="Book Antiqua" w:cs="Book Antiqua"/>
          <w:color w:val="000000"/>
        </w:rPr>
        <w:t>-</w:t>
      </w:r>
      <w:r>
        <w:rPr>
          <w:rFonts w:ascii="Book Antiqua" w:eastAsia="Book Antiqua" w:hAnsi="Book Antiqua" w:cs="Book Antiqua"/>
          <w:i/>
          <w:iCs/>
          <w:color w:val="000000"/>
        </w:rPr>
        <w:t>catenin</w:t>
      </w:r>
      <w:r>
        <w:rPr>
          <w:rFonts w:ascii="Book Antiqua" w:eastAsia="Book Antiqua" w:hAnsi="Book Antiqua" w:cs="Book Antiqua"/>
          <w:color w:val="000000"/>
        </w:rPr>
        <w:t xml:space="preserve">, and </w:t>
      </w:r>
      <w:r>
        <w:rPr>
          <w:rFonts w:ascii="Book Antiqua" w:eastAsia="Book Antiqua" w:hAnsi="Book Antiqua" w:cs="Book Antiqua"/>
          <w:i/>
          <w:iCs/>
          <w:color w:val="000000"/>
        </w:rPr>
        <w:t>P13k</w:t>
      </w:r>
      <w:r>
        <w:rPr>
          <w:rFonts w:ascii="Book Antiqua" w:eastAsia="Book Antiqua" w:hAnsi="Book Antiqua" w:cs="Book Antiqua"/>
          <w:color w:val="000000"/>
        </w:rPr>
        <w:t xml:space="preserve"> gene inactivation; P53 signaling pathway inactivation; upregulation of the </w:t>
      </w:r>
      <w:r>
        <w:rPr>
          <w:rFonts w:ascii="Book Antiqua" w:eastAsia="Book Antiqua" w:hAnsi="Book Antiqua" w:cs="Book Antiqua"/>
          <w:i/>
          <w:iCs/>
          <w:color w:val="000000"/>
        </w:rPr>
        <w:t>EZH2</w:t>
      </w:r>
      <w:r>
        <w:rPr>
          <w:rFonts w:ascii="Book Antiqua" w:eastAsia="Book Antiqua" w:hAnsi="Book Antiqua" w:cs="Book Antiqua"/>
          <w:color w:val="000000"/>
        </w:rPr>
        <w:t xml:space="preserve"> gene; and down-regulation of </w:t>
      </w:r>
      <w:r>
        <w:rPr>
          <w:rFonts w:ascii="Book Antiqua" w:eastAsia="Book Antiqua" w:hAnsi="Book Antiqua" w:cs="Book Antiqua"/>
          <w:i/>
          <w:iCs/>
          <w:color w:val="000000"/>
        </w:rPr>
        <w:t>DUSP1</w:t>
      </w:r>
      <w:r>
        <w:rPr>
          <w:rFonts w:ascii="Book Antiqua" w:eastAsia="Book Antiqua" w:hAnsi="Book Antiqua" w:cs="Book Antiqua"/>
          <w:color w:val="000000"/>
        </w:rPr>
        <w:t xml:space="preserve"> expression, among others</w:t>
      </w:r>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14:paraId="07A46D1B" w14:textId="77777777" w:rsidR="00D76C9E" w:rsidRDefault="001C49DD">
      <w:pPr>
        <w:spacing w:line="360" w:lineRule="auto"/>
        <w:ind w:firstLine="480"/>
        <w:jc w:val="both"/>
        <w:rPr>
          <w:rFonts w:ascii="Book Antiqua" w:hAnsi="Book Antiqua"/>
        </w:rPr>
      </w:pPr>
      <w:r>
        <w:rPr>
          <w:rFonts w:ascii="Book Antiqua" w:eastAsia="Book Antiqua" w:hAnsi="Book Antiqua" w:cs="Book Antiqua"/>
          <w:color w:val="000000"/>
        </w:rPr>
        <w:t xml:space="preserve">The early stage of SCCP is typical without specific clinical symptoms. As the tumor progresses, it may invade the bladder and rectum, potentially causing difficult urination, hematuria, and perineal discomfort. In addition, signs of metastases may appear, involving the brain, lung, bone, and lymph </w:t>
      </w:r>
      <w:proofErr w:type="gramStart"/>
      <w:r>
        <w:rPr>
          <w:rFonts w:ascii="Book Antiqua" w:eastAsia="Book Antiqua" w:hAnsi="Book Antiqua" w:cs="Book Antiqua"/>
          <w:color w:val="000000"/>
        </w:rPr>
        <w:t>nodes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Very few patients produce ectopic endocrine hormones and exhibit paraneoplastic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including Cushing’s syndrome, neurological symptoms, and hypercalcemia, among others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this case, the patient was 48 years old and predominantly exhibited lower urinary tract </w:t>
      </w:r>
      <w:r>
        <w:rPr>
          <w:rFonts w:ascii="Book Antiqua" w:eastAsia="Book Antiqua" w:hAnsi="Book Antiqua" w:cs="Book Antiqua"/>
          <w:color w:val="000000"/>
        </w:rPr>
        <w:lastRenderedPageBreak/>
        <w:t>obstruction symptoms; therefore, it is necessary to maintain a suspicious mindset and perform a rectal examination in middle-aged men with combined lower urinary tract obstruction symptoms.</w:t>
      </w:r>
    </w:p>
    <w:p w14:paraId="49FA68C5" w14:textId="77777777" w:rsidR="00D76C9E" w:rsidRDefault="001C49DD">
      <w:pPr>
        <w:spacing w:line="360" w:lineRule="auto"/>
        <w:ind w:firstLine="480"/>
        <w:jc w:val="both"/>
        <w:rPr>
          <w:rFonts w:ascii="Book Antiqua" w:hAnsi="Book Antiqua"/>
        </w:rPr>
      </w:pPr>
      <w:r>
        <w:rPr>
          <w:rFonts w:ascii="Book Antiqua" w:eastAsia="Book Antiqua" w:hAnsi="Book Antiqua" w:cs="Book Antiqua"/>
          <w:color w:val="000000"/>
        </w:rPr>
        <w:t xml:space="preserve">SCCP diagnosis relies mainly on pathological examination. Microscopically, cells are observed as small round shapes, arranged in sheets or nests, with little cytoplasm, and the nucleoli are unclear with visible nuclear </w:t>
      </w:r>
      <w:proofErr w:type="gramStart"/>
      <w:r>
        <w:rPr>
          <w:rFonts w:ascii="Book Antiqua" w:eastAsia="Book Antiqua" w:hAnsi="Book Antiqua" w:cs="Book Antiqua"/>
          <w:color w:val="000000"/>
        </w:rPr>
        <w:t>fission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Immunohistochemistry is the main method of confirming SCCP diagnosis, and the typical sensitive neuroendocrine staining markers are NSE, Syn, CD56, and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vertAlign w:val="superscript"/>
        </w:rPr>
        <w:t>[14]</w:t>
      </w:r>
      <w:r>
        <w:rPr>
          <w:rFonts w:ascii="Book Antiqua" w:eastAsia="Book Antiqua" w:hAnsi="Book Antiqua" w:cs="Book Antiqua"/>
          <w:color w:val="000000"/>
        </w:rPr>
        <w:t>, in addition to TTF-1, insulinoma-associated protein 1 (INSM1)</w:t>
      </w:r>
      <w:r>
        <w:rPr>
          <w:rFonts w:ascii="Book Antiqua" w:eastAsia="Book Antiqua" w:hAnsi="Book Antiqua" w:cs="Book Antiqua"/>
          <w:color w:val="000000"/>
          <w:vertAlign w:val="superscript"/>
        </w:rPr>
        <w:t>[14]</w:t>
      </w:r>
      <w:r>
        <w:rPr>
          <w:rFonts w:ascii="Book Antiqua" w:eastAsia="Book Antiqua" w:hAnsi="Book Antiqua" w:cs="Book Antiqua"/>
          <w:color w:val="000000"/>
        </w:rPr>
        <w:t>, and FOXA2</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among others. SCCP is a type of prostate neuroendocrine tumor that can be diagnosed provided one or more of the following indicators are positive: NSE, Syn, CD56,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TTF-1, INSM1, and FOXA2. AR, PSA, PSAP, P504S, and other classical immune indicators of prostate adenocarcinoma are also widely expressed in poorly differentiated adenocarcinoma, whereas in SCCP, they are almost not expressed; therefore, they can be used to distinguish SCCP from poorly differentiated adenocarcinoma</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 patient described in this paper exhibited negative NSE, Syn, CD56,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AR, PSA, PSAP, and P504S indexes, and due to equipment limitations in the hospital pathology department, TTF-1, INSM1, and FOXA2 immune indexes were not assessed, rendering the final diagnosis rather limited. While the final diagnosis was SCCP (undifferentiated carcinoma), the author still considered neuroendocrine small-cell carcinoma based on current relevant tests and related examinations. Overall, the probability that the most sensitive immune indicators, such as NSE, Syn, CD56, and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would be simultaneously negative in prostate neuroendocrine small-cell carcinoma was considerably low.</w:t>
      </w:r>
    </w:p>
    <w:p w14:paraId="26921DBE" w14:textId="77777777" w:rsidR="00D76C9E" w:rsidRDefault="001C49DD">
      <w:pPr>
        <w:spacing w:line="360" w:lineRule="auto"/>
        <w:ind w:firstLine="480"/>
        <w:jc w:val="both"/>
        <w:rPr>
          <w:rFonts w:ascii="Book Antiqua" w:hAnsi="Book Antiqua"/>
        </w:rPr>
      </w:pPr>
      <w:r>
        <w:rPr>
          <w:rFonts w:ascii="Book Antiqua" w:eastAsia="Book Antiqua" w:hAnsi="Book Antiqua" w:cs="Book Antiqua"/>
          <w:color w:val="000000"/>
        </w:rPr>
        <w:t xml:space="preserve">Currently, there is no unified standard treatment for SCCP. Clinically, the treatment plan of lung small-cell carcinoma is generally referred to, which is mainly combined with chemotherapy, supplemented by surgery and </w:t>
      </w:r>
      <w:proofErr w:type="gramStart"/>
      <w:r>
        <w:rPr>
          <w:rFonts w:ascii="Book Antiqua" w:eastAsia="Book Antiqua" w:hAnsi="Book Antiqua" w:cs="Book Antiqua"/>
          <w:color w:val="000000"/>
        </w:rPr>
        <w:t>radiotherapy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Surgery is suitable for early-stage SCCP without metastasis or local progression. Relevant studies have concluded that for early-stage or locally progressive SCCP, early surgery and postoperative combined chemotherapy can effectively improve patient survival or even </w:t>
      </w:r>
      <w:proofErr w:type="gramStart"/>
      <w:r>
        <w:rPr>
          <w:rFonts w:ascii="Book Antiqua" w:eastAsia="Book Antiqua" w:hAnsi="Book Antiqua" w:cs="Book Antiqua"/>
          <w:color w:val="000000"/>
        </w:rPr>
        <w:lastRenderedPageBreak/>
        <w:t>cure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However, SCCP progresses rapidly, and most patients are at an advanced stage, losing the opportunity for surgery, and palliative surgery potentially improves patients’ quality of life. Chemotherapy is based on the EP regimen, with an efficiency of up to 61.0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If ineffective, other regimens can alternatively be used. In this case, the patient was not sensitive to the EP regimen; thus, it was subsequently replaced with the GEMOX regimen, which was unsatisfactory. Hence, the chemotherapy regimen for SCCP is still currently being explored. Radiotherapy combined with chemotherapy may improve the patient’s prognosis. Radiotherapy alone is ineffective and is generally used in patients with bone metastases to control pain symptoms caused by these </w:t>
      </w:r>
      <w:proofErr w:type="gramStart"/>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In this case, the patient declined radiotherapy, and the patient and family accepted chemotherapy in consideration of the toxic reactions in the urinary tract and rectum caused by radiotherapy.</w:t>
      </w:r>
    </w:p>
    <w:p w14:paraId="4E8BC323" w14:textId="0AAF0A20" w:rsidR="00D76C9E" w:rsidRDefault="001C49DD">
      <w:pPr>
        <w:spacing w:line="360" w:lineRule="auto"/>
        <w:ind w:firstLine="480"/>
        <w:jc w:val="both"/>
        <w:rPr>
          <w:rFonts w:ascii="Book Antiqua" w:hAnsi="Book Antiqua"/>
        </w:rPr>
      </w:pPr>
      <w:r>
        <w:rPr>
          <w:rFonts w:ascii="Book Antiqua" w:eastAsia="Book Antiqua" w:hAnsi="Book Antiqua" w:cs="Book Antiqua"/>
          <w:color w:val="000000"/>
        </w:rPr>
        <w:t xml:space="preserve">The application of </w:t>
      </w:r>
      <w:r>
        <w:rPr>
          <w:rFonts w:ascii="Book Antiqua" w:eastAsia="Book Antiqua" w:hAnsi="Book Antiqua" w:cs="Book Antiqua"/>
          <w:color w:val="000000"/>
          <w:vertAlign w:val="superscript"/>
        </w:rPr>
        <w:t>68</w:t>
      </w:r>
      <w:r>
        <w:rPr>
          <w:rFonts w:ascii="Book Antiqua" w:eastAsia="Book Antiqua" w:hAnsi="Book Antiqua" w:cs="Book Antiqua"/>
          <w:color w:val="000000"/>
        </w:rPr>
        <w:t>Ga-PSMA PET/CT in the whole diagnosis of prostate cancer has developed rapidly, which plays a vital role in assisting clinical tumor staging. It can accurately detect local lesions, lymph node metastasis, and distant metastasis in prostate cancer, with high sensitivity and specificity. It can be found that the advantage is especially significant at a low PSA value (&lt; 0.5 ng/</w:t>
      </w:r>
      <w:proofErr w:type="gramStart"/>
      <w:r>
        <w:rPr>
          <w:rFonts w:ascii="Book Antiqua" w:eastAsia="Book Antiqua" w:hAnsi="Book Antiqua" w:cs="Book Antiqua"/>
          <w:color w:val="000000"/>
        </w:rPr>
        <w:t>mL)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宋体" w:hAnsi="Book Antiqua" w:cs="宋体"/>
          <w:color w:val="000000"/>
          <w:lang w:eastAsia="zh-CN"/>
        </w:rPr>
        <w:t>.</w:t>
      </w:r>
      <w:r>
        <w:rPr>
          <w:rFonts w:ascii="Book Antiqua" w:eastAsia="Book Antiqua" w:hAnsi="Book Antiqua" w:cs="Book Antiqua"/>
          <w:color w:val="000000"/>
        </w:rPr>
        <w:t xml:space="preserve"> The patient described in this article refuses to undergo </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Ga-PSMA PET/CT examination, when the patient's CT scan finds the lesions in the lung as a metastatic site, but we do not know about the function of the lesion. </w:t>
      </w:r>
      <w:proofErr w:type="spellStart"/>
      <w:r>
        <w:rPr>
          <w:rFonts w:ascii="Book Antiqua" w:eastAsia="Book Antiqua" w:hAnsi="Book Antiqua" w:cs="Book Antiqua"/>
          <w:color w:val="000000"/>
        </w:rPr>
        <w:t>Parghane</w:t>
      </w:r>
      <w:proofErr w:type="spellEnd"/>
      <w:r>
        <w:rPr>
          <w:rFonts w:ascii="Book Antiqua" w:eastAsia="Book Antiqua" w:hAnsi="Book Antiqua" w:cs="Book Antiqua"/>
          <w:color w:val="000000"/>
        </w:rPr>
        <w:t xml:space="preserve"> </w:t>
      </w:r>
      <w:r>
        <w:rPr>
          <w:rFonts w:ascii="Book Antiqua" w:hAnsi="Book Antiqua" w:cs="Book Antiqua"/>
          <w:iCs/>
          <w:color w:val="000000"/>
          <w:lang w:eastAsia="zh-CN"/>
        </w:rPr>
        <w:t xml:space="preserve">and </w:t>
      </w:r>
      <w:proofErr w:type="spellStart"/>
      <w:proofErr w:type="gramStart"/>
      <w:r>
        <w:rPr>
          <w:rFonts w:ascii="Book Antiqua" w:eastAsia="Book Antiqua" w:hAnsi="Book Antiqua" w:cs="Book Antiqua"/>
          <w:color w:val="000000"/>
        </w:rPr>
        <w:t>Basu</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used Dual-tracer (</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Ga-PSMA and </w:t>
      </w:r>
      <w:r>
        <w:rPr>
          <w:rFonts w:ascii="Book Antiqua" w:eastAsia="Book Antiqua" w:hAnsi="Book Antiqua" w:cs="Book Antiqua"/>
          <w:color w:val="000000"/>
          <w:vertAlign w:val="superscript"/>
        </w:rPr>
        <w:t>18</w:t>
      </w:r>
      <w:r>
        <w:rPr>
          <w:rFonts w:ascii="Book Antiqua" w:eastAsia="Book Antiqua" w:hAnsi="Book Antiqua" w:cs="Book Antiqua"/>
          <w:color w:val="000000"/>
        </w:rPr>
        <w:t>F-FDG) PET/CT in the case of metastatic SCCP, Interestingly,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whereas metastatic SCCP transformed pelvic and penile lesions were </w:t>
      </w:r>
      <w:proofErr w:type="spellStart"/>
      <w:r>
        <w:rPr>
          <w:rFonts w:ascii="Book Antiqua" w:eastAsia="Book Antiqua" w:hAnsi="Book Antiqua" w:cs="Book Antiqua"/>
          <w:color w:val="000000"/>
        </w:rPr>
        <w:t>nonavid</w:t>
      </w:r>
      <w:proofErr w:type="spellEnd"/>
      <w:r>
        <w:rPr>
          <w:rFonts w:ascii="Book Antiqua" w:eastAsia="Book Antiqua" w:hAnsi="Book Antiqua" w:cs="Book Antiqua"/>
          <w:color w:val="000000"/>
        </w:rPr>
        <w:t xml:space="preserve"> with </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Ga-PSMA but avid with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Therefore, the role of new tracer </w:t>
      </w:r>
      <w:r>
        <w:rPr>
          <w:rFonts w:ascii="Book Antiqua" w:eastAsia="Book Antiqua" w:hAnsi="Book Antiqua" w:cs="Book Antiqua"/>
          <w:color w:val="000000"/>
          <w:vertAlign w:val="superscript"/>
        </w:rPr>
        <w:t>18</w:t>
      </w:r>
      <w:r>
        <w:rPr>
          <w:rFonts w:ascii="Book Antiqua" w:eastAsia="Book Antiqua" w:hAnsi="Book Antiqua" w:cs="Book Antiqua"/>
          <w:color w:val="000000"/>
        </w:rPr>
        <w:t>F-FDG in metastatic SCCP should not be underestimated. The bone and pelvic lesions demonstrated a favorable response to a multimodal therapeutic approach (</w:t>
      </w:r>
      <w:r>
        <w:rPr>
          <w:rFonts w:ascii="Book Antiqua" w:eastAsia="Book Antiqua" w:hAnsi="Book Antiqua" w:cs="Book Antiqua"/>
          <w:color w:val="000000"/>
          <w:vertAlign w:val="superscript"/>
        </w:rPr>
        <w:t>177</w:t>
      </w:r>
      <w:r>
        <w:rPr>
          <w:rFonts w:ascii="Book Antiqua" w:eastAsia="Book Antiqua" w:hAnsi="Book Antiqua" w:cs="Book Antiqua"/>
          <w:color w:val="000000"/>
        </w:rPr>
        <w:t xml:space="preserve">Lu-PSMA radioligand therapy and radiotherapy), a trend toward a decrease in PSA </w:t>
      </w:r>
      <w:proofErr w:type="gramStart"/>
      <w:r>
        <w:rPr>
          <w:rFonts w:ascii="Book Antiqua" w:eastAsia="Book Antiqua" w:hAnsi="Book Antiqua" w:cs="Book Antiqua"/>
          <w:color w:val="000000"/>
        </w:rPr>
        <w:t>level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177</w:t>
      </w:r>
      <w:r>
        <w:rPr>
          <w:rFonts w:ascii="Book Antiqua" w:eastAsia="Book Antiqua" w:hAnsi="Book Antiqua" w:cs="Book Antiqua"/>
          <w:color w:val="000000"/>
        </w:rPr>
        <w:t xml:space="preserve">Lu-PSMA radioligand therapy shows promising prospects for metastatic SCCP patients who progress after conventional therapy. For patients with metastatic SCCP patients that progress after chemotherapy, </w:t>
      </w:r>
      <w:r>
        <w:rPr>
          <w:rFonts w:ascii="Book Antiqua" w:eastAsia="Book Antiqua" w:hAnsi="Book Antiqua" w:cs="Book Antiqua"/>
          <w:color w:val="000000"/>
          <w:vertAlign w:val="superscript"/>
        </w:rPr>
        <w:t>177</w:t>
      </w:r>
      <w:r>
        <w:rPr>
          <w:rFonts w:ascii="Book Antiqua" w:eastAsia="Book Antiqua" w:hAnsi="Book Antiqua" w:cs="Book Antiqua"/>
          <w:color w:val="000000"/>
        </w:rPr>
        <w:t xml:space="preserve">Lu-PSMA radioligand therapy is expected to change the status quo of patients with </w:t>
      </w:r>
      <w:r>
        <w:rPr>
          <w:rFonts w:ascii="Book Antiqua" w:eastAsia="Book Antiqua" w:hAnsi="Book Antiqua" w:cs="Book Antiqua"/>
          <w:color w:val="000000"/>
        </w:rPr>
        <w:lastRenderedPageBreak/>
        <w:t xml:space="preserve">short survival and poor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GA-PSMA PET/CT is used to screen patients suitable for </w:t>
      </w:r>
      <w:r>
        <w:rPr>
          <w:rFonts w:ascii="Book Antiqua" w:eastAsia="Book Antiqua" w:hAnsi="Book Antiqua" w:cs="Book Antiqua"/>
          <w:color w:val="000000"/>
          <w:vertAlign w:val="superscript"/>
        </w:rPr>
        <w:t>177</w:t>
      </w:r>
      <w:r>
        <w:rPr>
          <w:rFonts w:ascii="Book Antiqua" w:eastAsia="Book Antiqua" w:hAnsi="Book Antiqua" w:cs="Book Antiqua"/>
          <w:color w:val="000000"/>
        </w:rPr>
        <w:t xml:space="preserve">Lu-PSMA radioligand therapy, and then </w:t>
      </w:r>
      <w:r>
        <w:rPr>
          <w:rFonts w:ascii="Book Antiqua" w:eastAsia="Book Antiqua" w:hAnsi="Book Antiqua" w:cs="Book Antiqua"/>
          <w:color w:val="000000"/>
          <w:vertAlign w:val="superscript"/>
        </w:rPr>
        <w:t>177</w:t>
      </w:r>
      <w:r>
        <w:rPr>
          <w:rFonts w:ascii="Book Antiqua" w:eastAsia="Book Antiqua" w:hAnsi="Book Antiqua" w:cs="Book Antiqua"/>
          <w:color w:val="000000"/>
        </w:rPr>
        <w:t xml:space="preserve">Lu-PSMA radioligand therapy for the suitable patients for targeted therapy, can intuitively and visually dynamic evaluation of efficacy. Tumor staging is carried out to realize the integration of diagnosis and treatment, which embodies the precision and personalized diagnosis and treatment concept of nuclear medicine. Despite urgent clinical needs, </w:t>
      </w:r>
      <w:r>
        <w:rPr>
          <w:rFonts w:ascii="Book Antiqua" w:eastAsia="Book Antiqua" w:hAnsi="Book Antiqua" w:cs="Book Antiqua"/>
          <w:color w:val="000000"/>
          <w:vertAlign w:val="superscript"/>
        </w:rPr>
        <w:t>177</w:t>
      </w:r>
      <w:r>
        <w:rPr>
          <w:rFonts w:ascii="Book Antiqua" w:eastAsia="Book Antiqua" w:hAnsi="Book Antiqua" w:cs="Book Antiqua"/>
          <w:color w:val="000000"/>
        </w:rPr>
        <w:t>Lu-PSMA radioligand therapy for metastatic SCCP has yet to be approved by FDA and the European Medicines Agency. However, with the accumulation of global research data, it is expected to become an extension and complement to the clinical routine treatment of metastatic SCCP.</w:t>
      </w:r>
    </w:p>
    <w:p w14:paraId="62C9E9A2" w14:textId="782432A1" w:rsidR="00D76C9E" w:rsidRDefault="001C49DD">
      <w:pPr>
        <w:spacing w:line="360" w:lineRule="auto"/>
        <w:ind w:firstLine="480"/>
        <w:jc w:val="both"/>
        <w:rPr>
          <w:rFonts w:ascii="Book Antiqua" w:hAnsi="Book Antiqua"/>
        </w:rPr>
      </w:pPr>
      <w:r>
        <w:rPr>
          <w:rFonts w:ascii="Book Antiqua" w:eastAsia="Book Antiqua" w:hAnsi="Book Antiqua" w:cs="Book Antiqua"/>
          <w:color w:val="000000"/>
        </w:rPr>
        <w:t>In recent years, targeted therapies have emerged through continued research into the molecular mechanisms of SCCP. AURKA plays an important role in the treatment development of SCCP, and AURKA inhibitors (</w:t>
      </w:r>
      <w:proofErr w:type="spellStart"/>
      <w:r>
        <w:rPr>
          <w:rFonts w:ascii="Book Antiqua" w:eastAsia="Book Antiqua" w:hAnsi="Book Antiqua" w:cs="Book Antiqua"/>
          <w:color w:val="000000"/>
        </w:rPr>
        <w:t>danusertib</w:t>
      </w:r>
      <w:proofErr w:type="spellEnd"/>
      <w:r>
        <w:rPr>
          <w:rFonts w:ascii="Book Antiqua" w:eastAsia="Book Antiqua" w:hAnsi="Book Antiqua" w:cs="Book Antiqua"/>
          <w:color w:val="000000"/>
        </w:rPr>
        <w:t xml:space="preserve">, CD532, and MLN8237) improve patient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Fifty percent of SCCP samples have been found to have fusion rearrangements of </w:t>
      </w:r>
      <w:r>
        <w:rPr>
          <w:rFonts w:ascii="Book Antiqua" w:eastAsia="Book Antiqua" w:hAnsi="Book Antiqua" w:cs="Book Antiqua"/>
          <w:i/>
          <w:iCs/>
          <w:color w:val="000000"/>
        </w:rPr>
        <w:t>TMPRSS2-ERG</w:t>
      </w:r>
      <w:r>
        <w:rPr>
          <w:rFonts w:ascii="Book Antiqua" w:eastAsia="Book Antiqua" w:hAnsi="Book Antiqua" w:cs="Book Antiqua"/>
          <w:color w:val="000000"/>
        </w:rPr>
        <w:t>. PARP1 inhibitor (</w:t>
      </w:r>
      <w:proofErr w:type="spellStart"/>
      <w:r>
        <w:rPr>
          <w:rFonts w:ascii="Book Antiqua" w:eastAsia="Book Antiqua" w:hAnsi="Book Antiqua" w:cs="Book Antiqua"/>
          <w:color w:val="000000"/>
        </w:rPr>
        <w:t>olaparib</w:t>
      </w:r>
      <w:proofErr w:type="spellEnd"/>
      <w:r>
        <w:rPr>
          <w:rFonts w:ascii="Book Antiqua" w:eastAsia="Book Antiqua" w:hAnsi="Book Antiqua" w:cs="Book Antiqua"/>
          <w:color w:val="000000"/>
        </w:rPr>
        <w:t xml:space="preserve">) potentially improves the sensitivity of tumor cells to radiotherapy, thus improving the effect of chemoradiotherapy on </w:t>
      </w:r>
      <w:proofErr w:type="gramStart"/>
      <w:r>
        <w:rPr>
          <w:rFonts w:ascii="Book Antiqua" w:eastAsia="Book Antiqua" w:hAnsi="Book Antiqua" w:cs="Book Antiqua"/>
          <w:color w:val="000000"/>
        </w:rPr>
        <w:t>SCCP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Researchers have continued to explore the molecular mechanisms of SCCP to establish a pathway for precision therapy.</w:t>
      </w:r>
    </w:p>
    <w:p w14:paraId="1CC31982" w14:textId="77777777" w:rsidR="00D76C9E" w:rsidRDefault="001C49D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current patient was 48 years old and was admitted to the hospital with symptoms of dysuria. On combining the initial diagnosis with the medical history and relevant investigations, the patient was considered to have advanced primary SCCP, with negative CD56, NSE, Syn, and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indicators, which is a rare phenomenon. The treatment strategy was to consider the patient’s young age and use preoperative chemotherapy, await tumor shrinkage before surgery, and subsequently combine radiotherapy after surgery to improve the patient’s survival; however, the patient’s preoperative chemotherapy was not effective and failed to control tumor progression. A few studies have investigated SCCP with negative CD56, NSE, Syn, and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indicators, and whether it is insensitive to EP chemotherapy and effective with targeted therapy warrants full elucidation.</w:t>
      </w:r>
    </w:p>
    <w:p w14:paraId="03B64D4C" w14:textId="77777777" w:rsidR="00D76C9E" w:rsidRDefault="00D76C9E">
      <w:pPr>
        <w:spacing w:line="360" w:lineRule="auto"/>
        <w:jc w:val="both"/>
        <w:rPr>
          <w:rFonts w:ascii="Book Antiqua" w:hAnsi="Book Antiqua"/>
        </w:rPr>
      </w:pPr>
    </w:p>
    <w:p w14:paraId="03C01183" w14:textId="77777777" w:rsidR="00D76C9E" w:rsidRDefault="001C49D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A6C8B34"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 xml:space="preserve">In summary, SCCP is a rare malignant tumor, and SCCP with negative CD56, NSE, Syn, and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indexes is even rarer, with no specific symptoms in the early stage. Further, it is often detected in its advanced stage, with diagnosis relying on pathological examination. An in-depth study of the molecular mechanism of SCCP may provide a new basis for the diagnosis and treatment of SCCP.</w:t>
      </w:r>
    </w:p>
    <w:p w14:paraId="31254812" w14:textId="77777777" w:rsidR="00D76C9E" w:rsidRDefault="00D76C9E">
      <w:pPr>
        <w:spacing w:line="360" w:lineRule="auto"/>
        <w:jc w:val="both"/>
        <w:rPr>
          <w:rFonts w:ascii="Book Antiqua" w:hAnsi="Book Antiqua"/>
        </w:rPr>
      </w:pPr>
    </w:p>
    <w:p w14:paraId="7E4AAFE1" w14:textId="77777777" w:rsidR="00D76C9E" w:rsidRDefault="001C49DD">
      <w:pPr>
        <w:spacing w:line="360" w:lineRule="auto"/>
        <w:jc w:val="both"/>
        <w:rPr>
          <w:rFonts w:ascii="Book Antiqua" w:hAnsi="Book Antiqua"/>
        </w:rPr>
      </w:pPr>
      <w:r>
        <w:rPr>
          <w:rFonts w:ascii="Book Antiqua" w:eastAsia="Book Antiqua" w:hAnsi="Book Antiqua" w:cs="Book Antiqua"/>
          <w:b/>
          <w:color w:val="000000"/>
        </w:rPr>
        <w:t>REFERENCES</w:t>
      </w:r>
    </w:p>
    <w:p w14:paraId="124A46AC" w14:textId="77777777" w:rsidR="00D76C9E" w:rsidRDefault="001C49DD">
      <w:pPr>
        <w:spacing w:line="360" w:lineRule="auto"/>
        <w:jc w:val="both"/>
        <w:rPr>
          <w:rFonts w:ascii="Book Antiqua" w:hAnsi="Book Antiqua"/>
        </w:rPr>
      </w:pPr>
      <w:r>
        <w:rPr>
          <w:rFonts w:ascii="Book Antiqua" w:hAnsi="Book Antiqua"/>
        </w:rPr>
        <w:t xml:space="preserve">1 </w:t>
      </w:r>
      <w:r>
        <w:rPr>
          <w:rFonts w:ascii="Book Antiqua" w:hAnsi="Book Antiqua"/>
          <w:b/>
          <w:bCs/>
        </w:rPr>
        <w:t>Nadal R</w:t>
      </w:r>
      <w:r>
        <w:rPr>
          <w:rFonts w:ascii="Book Antiqua" w:hAnsi="Book Antiqua"/>
        </w:rPr>
        <w:t xml:space="preserve">, Schweizer M, </w:t>
      </w:r>
      <w:proofErr w:type="spellStart"/>
      <w:r>
        <w:rPr>
          <w:rFonts w:ascii="Book Antiqua" w:hAnsi="Book Antiqua"/>
        </w:rPr>
        <w:t>Kryvenko</w:t>
      </w:r>
      <w:proofErr w:type="spellEnd"/>
      <w:r>
        <w:rPr>
          <w:rFonts w:ascii="Book Antiqua" w:hAnsi="Book Antiqua"/>
        </w:rPr>
        <w:t xml:space="preserve"> ON, Epstein JI, Eisenberger MA. Small cell carcinoma of the prostate. </w:t>
      </w:r>
      <w:r>
        <w:rPr>
          <w:rFonts w:ascii="Book Antiqua" w:hAnsi="Book Antiqua"/>
          <w:i/>
          <w:iCs/>
        </w:rPr>
        <w:t xml:space="preserve">Nat Rev </w:t>
      </w:r>
      <w:proofErr w:type="spellStart"/>
      <w:r>
        <w:rPr>
          <w:rFonts w:ascii="Book Antiqua" w:hAnsi="Book Antiqua"/>
          <w:i/>
          <w:iCs/>
        </w:rPr>
        <w:t>Urol</w:t>
      </w:r>
      <w:proofErr w:type="spellEnd"/>
      <w:r>
        <w:rPr>
          <w:rFonts w:ascii="Book Antiqua" w:hAnsi="Book Antiqua"/>
        </w:rPr>
        <w:t xml:space="preserve"> 2014; </w:t>
      </w:r>
      <w:r>
        <w:rPr>
          <w:rFonts w:ascii="Book Antiqua" w:hAnsi="Book Antiqua"/>
          <w:b/>
          <w:bCs/>
        </w:rPr>
        <w:t>11</w:t>
      </w:r>
      <w:r>
        <w:rPr>
          <w:rFonts w:ascii="Book Antiqua" w:hAnsi="Book Antiqua"/>
        </w:rPr>
        <w:t>: 213-219 [PMID: 24535589 DOI: 10.1038/nrurol.2014.21]</w:t>
      </w:r>
    </w:p>
    <w:p w14:paraId="4685F8BE" w14:textId="77777777" w:rsidR="00D76C9E" w:rsidRDefault="001C49DD">
      <w:pPr>
        <w:spacing w:line="360" w:lineRule="auto"/>
        <w:jc w:val="both"/>
        <w:rPr>
          <w:rFonts w:ascii="Book Antiqua" w:hAnsi="Book Antiqua"/>
        </w:rPr>
      </w:pPr>
      <w:r>
        <w:rPr>
          <w:rFonts w:ascii="Book Antiqua" w:hAnsi="Book Antiqua"/>
        </w:rPr>
        <w:t xml:space="preserve">2 </w:t>
      </w:r>
      <w:r>
        <w:rPr>
          <w:rFonts w:ascii="Book Antiqua" w:hAnsi="Book Antiqua"/>
          <w:b/>
          <w:bCs/>
        </w:rPr>
        <w:t>Rueda-Camino JA</w:t>
      </w:r>
      <w:r>
        <w:rPr>
          <w:rFonts w:ascii="Book Antiqua" w:hAnsi="Book Antiqua"/>
        </w:rPr>
        <w:t xml:space="preserve">, </w:t>
      </w:r>
      <w:proofErr w:type="spellStart"/>
      <w:r>
        <w:rPr>
          <w:rFonts w:ascii="Book Antiqua" w:hAnsi="Book Antiqua"/>
        </w:rPr>
        <w:t>Losada</w:t>
      </w:r>
      <w:proofErr w:type="spellEnd"/>
      <w:r>
        <w:rPr>
          <w:rFonts w:ascii="Book Antiqua" w:hAnsi="Book Antiqua"/>
        </w:rPr>
        <w:t xml:space="preserve">-Vila B, De </w:t>
      </w:r>
      <w:proofErr w:type="spellStart"/>
      <w:r>
        <w:rPr>
          <w:rFonts w:ascii="Book Antiqua" w:hAnsi="Book Antiqua"/>
        </w:rPr>
        <w:t>Ancos-Aracil</w:t>
      </w:r>
      <w:proofErr w:type="spellEnd"/>
      <w:r>
        <w:rPr>
          <w:rFonts w:ascii="Book Antiqua" w:hAnsi="Book Antiqua"/>
        </w:rPr>
        <w:t xml:space="preserve"> CL, Rodríguez-</w:t>
      </w:r>
      <w:proofErr w:type="spellStart"/>
      <w:r>
        <w:rPr>
          <w:rFonts w:ascii="Book Antiqua" w:hAnsi="Book Antiqua"/>
        </w:rPr>
        <w:t>Lajusticia</w:t>
      </w:r>
      <w:proofErr w:type="spellEnd"/>
      <w:r>
        <w:rPr>
          <w:rFonts w:ascii="Book Antiqua" w:hAnsi="Book Antiqua"/>
        </w:rPr>
        <w:t xml:space="preserve"> L, </w:t>
      </w:r>
      <w:proofErr w:type="spellStart"/>
      <w:r>
        <w:rPr>
          <w:rFonts w:ascii="Book Antiqua" w:hAnsi="Book Antiqua"/>
        </w:rPr>
        <w:t>Tardío</w:t>
      </w:r>
      <w:proofErr w:type="spellEnd"/>
      <w:r>
        <w:rPr>
          <w:rFonts w:ascii="Book Antiqua" w:hAnsi="Book Antiqua"/>
        </w:rPr>
        <w:t xml:space="preserve"> JC, Zapatero-Gaviria A. Small cell carcinoma of the prostate presenting with Cushing Syndrome. A narrative review of an uncommon condition. </w:t>
      </w:r>
      <w:r>
        <w:rPr>
          <w:rFonts w:ascii="Book Antiqua" w:hAnsi="Book Antiqua"/>
          <w:i/>
          <w:iCs/>
        </w:rPr>
        <w:t>Ann Med</w:t>
      </w:r>
      <w:r>
        <w:rPr>
          <w:rFonts w:ascii="Book Antiqua" w:hAnsi="Book Antiqua"/>
        </w:rPr>
        <w:t xml:space="preserve"> 2016; </w:t>
      </w:r>
      <w:r>
        <w:rPr>
          <w:rFonts w:ascii="Book Antiqua" w:hAnsi="Book Antiqua"/>
          <w:b/>
          <w:bCs/>
        </w:rPr>
        <w:t>48</w:t>
      </w:r>
      <w:r>
        <w:rPr>
          <w:rFonts w:ascii="Book Antiqua" w:hAnsi="Book Antiqua"/>
        </w:rPr>
        <w:t>: 293-299 [PMID: 27068390 DOI: 10.3109/07853890.2016.1168936]</w:t>
      </w:r>
    </w:p>
    <w:p w14:paraId="1CA47D13" w14:textId="77777777" w:rsidR="00D76C9E" w:rsidRDefault="001C49DD">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Puca</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Vlachostergios</w:t>
      </w:r>
      <w:proofErr w:type="spellEnd"/>
      <w:r>
        <w:rPr>
          <w:rFonts w:ascii="Book Antiqua" w:hAnsi="Book Antiqua"/>
        </w:rPr>
        <w:t xml:space="preserve"> PJ, Beltran H. Neuroendocrine Differentiation in Prostate Cancer: Emerging Biology, Models, and Therapies. </w:t>
      </w:r>
      <w:r>
        <w:rPr>
          <w:rFonts w:ascii="Book Antiqua" w:hAnsi="Book Antiqua"/>
          <w:i/>
          <w:iCs/>
        </w:rPr>
        <w:t xml:space="preserve">Cold Spring </w:t>
      </w:r>
      <w:proofErr w:type="spellStart"/>
      <w:r>
        <w:rPr>
          <w:rFonts w:ascii="Book Antiqua" w:hAnsi="Book Antiqua"/>
          <w:i/>
          <w:iCs/>
        </w:rPr>
        <w:t>Harb</w:t>
      </w:r>
      <w:proofErr w:type="spellEnd"/>
      <w:r>
        <w:rPr>
          <w:rFonts w:ascii="Book Antiqua" w:hAnsi="Book Antiqua"/>
          <w:i/>
          <w:iCs/>
        </w:rPr>
        <w:t xml:space="preserve"> </w:t>
      </w:r>
      <w:proofErr w:type="spellStart"/>
      <w:r>
        <w:rPr>
          <w:rFonts w:ascii="Book Antiqua" w:hAnsi="Book Antiqua"/>
          <w:i/>
          <w:iCs/>
        </w:rPr>
        <w:t>Perspect</w:t>
      </w:r>
      <w:proofErr w:type="spellEnd"/>
      <w:r>
        <w:rPr>
          <w:rFonts w:ascii="Book Antiqua" w:hAnsi="Book Antiqua"/>
          <w:i/>
          <w:iCs/>
        </w:rPr>
        <w:t xml:space="preserve"> Med</w:t>
      </w:r>
      <w:r>
        <w:rPr>
          <w:rFonts w:ascii="Book Antiqua" w:hAnsi="Book Antiqua"/>
        </w:rPr>
        <w:t xml:space="preserve"> 2019; </w:t>
      </w:r>
      <w:r>
        <w:rPr>
          <w:rFonts w:ascii="Book Antiqua" w:hAnsi="Book Antiqua"/>
          <w:b/>
          <w:bCs/>
        </w:rPr>
        <w:t>9</w:t>
      </w:r>
      <w:r>
        <w:rPr>
          <w:rFonts w:ascii="Book Antiqua" w:hAnsi="Book Antiqua"/>
        </w:rPr>
        <w:t xml:space="preserve"> [PMID: 29844220 DOI: 10.1101/</w:t>
      </w:r>
      <w:proofErr w:type="gramStart"/>
      <w:r>
        <w:rPr>
          <w:rFonts w:ascii="Book Antiqua" w:hAnsi="Book Antiqua"/>
        </w:rPr>
        <w:t>cshperspect.a</w:t>
      </w:r>
      <w:proofErr w:type="gramEnd"/>
      <w:r>
        <w:rPr>
          <w:rFonts w:ascii="Book Antiqua" w:hAnsi="Book Antiqua"/>
        </w:rPr>
        <w:t>030593]</w:t>
      </w:r>
    </w:p>
    <w:p w14:paraId="6D5EF287" w14:textId="77777777" w:rsidR="00D76C9E" w:rsidRDefault="001C49DD">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Hingorani</w:t>
      </w:r>
      <w:proofErr w:type="spellEnd"/>
      <w:r>
        <w:rPr>
          <w:rFonts w:ascii="Book Antiqua" w:hAnsi="Book Antiqua"/>
          <w:b/>
          <w:bCs/>
        </w:rPr>
        <w:t xml:space="preserve"> R</w:t>
      </w:r>
      <w:r>
        <w:rPr>
          <w:rFonts w:ascii="Book Antiqua" w:hAnsi="Book Antiqua"/>
        </w:rPr>
        <w:t xml:space="preserve">, Young J, </w:t>
      </w:r>
      <w:proofErr w:type="spellStart"/>
      <w:r>
        <w:rPr>
          <w:rFonts w:ascii="Book Antiqua" w:hAnsi="Book Antiqua"/>
        </w:rPr>
        <w:t>Alweis</w:t>
      </w:r>
      <w:proofErr w:type="spellEnd"/>
      <w:r>
        <w:rPr>
          <w:rFonts w:ascii="Book Antiqua" w:hAnsi="Book Antiqua"/>
        </w:rPr>
        <w:t xml:space="preserve"> R. Mixed adenocarcinoma and neuroendocrine prostate cancer: a case report. </w:t>
      </w:r>
      <w:r>
        <w:rPr>
          <w:rFonts w:ascii="Book Antiqua" w:hAnsi="Book Antiqua"/>
          <w:i/>
          <w:iCs/>
        </w:rPr>
        <w:t xml:space="preserve">J Community Hosp Intern Med </w:t>
      </w:r>
      <w:proofErr w:type="spellStart"/>
      <w:r>
        <w:rPr>
          <w:rFonts w:ascii="Book Antiqua" w:hAnsi="Book Antiqua"/>
          <w:i/>
          <w:iCs/>
        </w:rPr>
        <w:t>Perspect</w:t>
      </w:r>
      <w:proofErr w:type="spellEnd"/>
      <w:r>
        <w:rPr>
          <w:rFonts w:ascii="Book Antiqua" w:hAnsi="Book Antiqua"/>
        </w:rPr>
        <w:t xml:space="preserve"> 2014; </w:t>
      </w:r>
      <w:r>
        <w:rPr>
          <w:rFonts w:ascii="Book Antiqua" w:hAnsi="Book Antiqua"/>
          <w:b/>
          <w:bCs/>
        </w:rPr>
        <w:t>4</w:t>
      </w:r>
      <w:r>
        <w:rPr>
          <w:rFonts w:ascii="Book Antiqua" w:hAnsi="Book Antiqua"/>
        </w:rPr>
        <w:t>: 25176 [PMID: 25432647 DOI: 10.3402/</w:t>
      </w:r>
      <w:proofErr w:type="gramStart"/>
      <w:r>
        <w:rPr>
          <w:rFonts w:ascii="Book Antiqua" w:hAnsi="Book Antiqua"/>
        </w:rPr>
        <w:t>jchimp.v</w:t>
      </w:r>
      <w:proofErr w:type="gramEnd"/>
      <w:r>
        <w:rPr>
          <w:rFonts w:ascii="Book Antiqua" w:hAnsi="Book Antiqua"/>
        </w:rPr>
        <w:t>4.25176]</w:t>
      </w:r>
    </w:p>
    <w:p w14:paraId="6E8B20D2" w14:textId="77777777" w:rsidR="00D76C9E" w:rsidRDefault="001C49DD">
      <w:pPr>
        <w:spacing w:line="360" w:lineRule="auto"/>
        <w:jc w:val="both"/>
        <w:rPr>
          <w:rFonts w:ascii="Book Antiqua" w:hAnsi="Book Antiqua"/>
        </w:rPr>
      </w:pPr>
      <w:r>
        <w:rPr>
          <w:rFonts w:ascii="Book Antiqua" w:hAnsi="Book Antiqua"/>
        </w:rPr>
        <w:t xml:space="preserve">5 </w:t>
      </w:r>
      <w:r>
        <w:rPr>
          <w:rFonts w:ascii="Book Antiqua" w:hAnsi="Book Antiqua"/>
          <w:b/>
          <w:bCs/>
        </w:rPr>
        <w:t>Lopez-</w:t>
      </w:r>
      <w:proofErr w:type="spellStart"/>
      <w:r>
        <w:rPr>
          <w:rFonts w:ascii="Book Antiqua" w:hAnsi="Book Antiqua"/>
          <w:b/>
          <w:bCs/>
        </w:rPr>
        <w:t>Barcons</w:t>
      </w:r>
      <w:proofErr w:type="spellEnd"/>
      <w:r>
        <w:rPr>
          <w:rFonts w:ascii="Book Antiqua" w:hAnsi="Book Antiqua"/>
          <w:b/>
          <w:bCs/>
        </w:rPr>
        <w:t xml:space="preserve"> LA</w:t>
      </w:r>
      <w:r>
        <w:rPr>
          <w:rFonts w:ascii="Book Antiqua" w:hAnsi="Book Antiqua"/>
        </w:rPr>
        <w:t xml:space="preserve">. Small-cell neuroendocrine carcinoma of the prostate: are </w:t>
      </w:r>
      <w:proofErr w:type="spellStart"/>
      <w:r>
        <w:rPr>
          <w:rFonts w:ascii="Book Antiqua" w:hAnsi="Book Antiqua"/>
        </w:rPr>
        <w:t>heterotransplants</w:t>
      </w:r>
      <w:proofErr w:type="spellEnd"/>
      <w:r>
        <w:rPr>
          <w:rFonts w:ascii="Book Antiqua" w:hAnsi="Book Antiqua"/>
        </w:rPr>
        <w:t xml:space="preserve"> a better experimental model? </w:t>
      </w:r>
      <w:r>
        <w:rPr>
          <w:rFonts w:ascii="Book Antiqua" w:hAnsi="Book Antiqua"/>
          <w:i/>
          <w:iCs/>
        </w:rPr>
        <w:t xml:space="preserve">Asian J </w:t>
      </w:r>
      <w:proofErr w:type="spellStart"/>
      <w:r>
        <w:rPr>
          <w:rFonts w:ascii="Book Antiqua" w:hAnsi="Book Antiqua"/>
          <w:i/>
          <w:iCs/>
        </w:rPr>
        <w:t>Androl</w:t>
      </w:r>
      <w:proofErr w:type="spellEnd"/>
      <w:r>
        <w:rPr>
          <w:rFonts w:ascii="Book Antiqua" w:hAnsi="Book Antiqua"/>
        </w:rPr>
        <w:t xml:space="preserve"> 2010; </w:t>
      </w:r>
      <w:r>
        <w:rPr>
          <w:rFonts w:ascii="Book Antiqua" w:hAnsi="Book Antiqua"/>
          <w:b/>
          <w:bCs/>
        </w:rPr>
        <w:t>12</w:t>
      </w:r>
      <w:r>
        <w:rPr>
          <w:rFonts w:ascii="Book Antiqua" w:hAnsi="Book Antiqua"/>
        </w:rPr>
        <w:t>: 308-314 [PMID: 20023690 DOI: 10.1038/aja.2009.68]</w:t>
      </w:r>
    </w:p>
    <w:p w14:paraId="6A771B30" w14:textId="77777777" w:rsidR="00D76C9E" w:rsidRDefault="001C49DD">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Monn</w:t>
      </w:r>
      <w:proofErr w:type="spellEnd"/>
      <w:r>
        <w:rPr>
          <w:rFonts w:ascii="Book Antiqua" w:hAnsi="Book Antiqua"/>
          <w:b/>
          <w:bCs/>
        </w:rPr>
        <w:t xml:space="preserve"> MF</w:t>
      </w:r>
      <w:r>
        <w:rPr>
          <w:rFonts w:ascii="Book Antiqua" w:hAnsi="Book Antiqua"/>
        </w:rPr>
        <w:t xml:space="preserve">, Cheng L. Emerging trends in the evaluation and management of small cell prostate cancer: a clinical and molecular perspective. </w:t>
      </w:r>
      <w:r>
        <w:rPr>
          <w:rFonts w:ascii="Book Antiqua" w:hAnsi="Book Antiqua"/>
          <w:i/>
          <w:iCs/>
        </w:rPr>
        <w:t xml:space="preserve">Expert Rev Anticancer </w:t>
      </w:r>
      <w:proofErr w:type="spellStart"/>
      <w:r>
        <w:rPr>
          <w:rFonts w:ascii="Book Antiqua" w:hAnsi="Book Antiqua"/>
          <w:i/>
          <w:iCs/>
        </w:rPr>
        <w:t>Ther</w:t>
      </w:r>
      <w:proofErr w:type="spellEnd"/>
      <w:r>
        <w:rPr>
          <w:rFonts w:ascii="Book Antiqua" w:hAnsi="Book Antiqua"/>
        </w:rPr>
        <w:t xml:space="preserve"> 2016; </w:t>
      </w:r>
      <w:r>
        <w:rPr>
          <w:rFonts w:ascii="Book Antiqua" w:hAnsi="Book Antiqua"/>
          <w:b/>
          <w:bCs/>
        </w:rPr>
        <w:t>16</w:t>
      </w:r>
      <w:r>
        <w:rPr>
          <w:rFonts w:ascii="Book Antiqua" w:hAnsi="Book Antiqua"/>
        </w:rPr>
        <w:t>: 1029-1037 [PMID: 27534689 DOI: 10.1080/14737140.2016.1226137]</w:t>
      </w:r>
    </w:p>
    <w:p w14:paraId="765AE6DD" w14:textId="77777777" w:rsidR="00D76C9E" w:rsidRDefault="001C49DD">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Lotan TL</w:t>
      </w:r>
      <w:r>
        <w:rPr>
          <w:rFonts w:ascii="Book Antiqua" w:hAnsi="Book Antiqua"/>
        </w:rPr>
        <w:t xml:space="preserve">, Gupta NS, Wang W, </w:t>
      </w:r>
      <w:proofErr w:type="spellStart"/>
      <w:r>
        <w:rPr>
          <w:rFonts w:ascii="Book Antiqua" w:hAnsi="Book Antiqua"/>
        </w:rPr>
        <w:t>Toubaji</w:t>
      </w:r>
      <w:proofErr w:type="spellEnd"/>
      <w:r>
        <w:rPr>
          <w:rFonts w:ascii="Book Antiqua" w:hAnsi="Book Antiqua"/>
        </w:rPr>
        <w:t xml:space="preserve"> A, Haffner MC, </w:t>
      </w:r>
      <w:proofErr w:type="spellStart"/>
      <w:r>
        <w:rPr>
          <w:rFonts w:ascii="Book Antiqua" w:hAnsi="Book Antiqua"/>
        </w:rPr>
        <w:t>Chaux</w:t>
      </w:r>
      <w:proofErr w:type="spellEnd"/>
      <w:r>
        <w:rPr>
          <w:rFonts w:ascii="Book Antiqua" w:hAnsi="Book Antiqua"/>
        </w:rPr>
        <w:t xml:space="preserve"> A, Hicks JL, Meeker AK, </w:t>
      </w:r>
      <w:proofErr w:type="spellStart"/>
      <w:r>
        <w:rPr>
          <w:rFonts w:ascii="Book Antiqua" w:hAnsi="Book Antiqua"/>
        </w:rPr>
        <w:t>Bieberich</w:t>
      </w:r>
      <w:proofErr w:type="spellEnd"/>
      <w:r>
        <w:rPr>
          <w:rFonts w:ascii="Book Antiqua" w:hAnsi="Book Antiqua"/>
        </w:rPr>
        <w:t xml:space="preserve"> CJ, De </w:t>
      </w:r>
      <w:proofErr w:type="spellStart"/>
      <w:r>
        <w:rPr>
          <w:rFonts w:ascii="Book Antiqua" w:hAnsi="Book Antiqua"/>
        </w:rPr>
        <w:t>Marzo</w:t>
      </w:r>
      <w:proofErr w:type="spellEnd"/>
      <w:r>
        <w:rPr>
          <w:rFonts w:ascii="Book Antiqua" w:hAnsi="Book Antiqua"/>
        </w:rPr>
        <w:t xml:space="preserve"> AM, Epstein JI, </w:t>
      </w:r>
      <w:proofErr w:type="spellStart"/>
      <w:r>
        <w:rPr>
          <w:rFonts w:ascii="Book Antiqua" w:hAnsi="Book Antiqua"/>
        </w:rPr>
        <w:t>Netto</w:t>
      </w:r>
      <w:proofErr w:type="spellEnd"/>
      <w:r>
        <w:rPr>
          <w:rFonts w:ascii="Book Antiqua" w:hAnsi="Book Antiqua"/>
        </w:rPr>
        <w:t xml:space="preserve"> GJ. ERG gene rearrangements are common in prostatic small cell carcinomas. </w:t>
      </w:r>
      <w:r>
        <w:rPr>
          <w:rFonts w:ascii="Book Antiqua" w:hAnsi="Book Antiqua"/>
          <w:i/>
          <w:iCs/>
        </w:rPr>
        <w:t xml:space="preserve">Mod </w:t>
      </w:r>
      <w:proofErr w:type="spellStart"/>
      <w:r>
        <w:rPr>
          <w:rFonts w:ascii="Book Antiqua" w:hAnsi="Book Antiqua"/>
          <w:i/>
          <w:iCs/>
        </w:rPr>
        <w:t>Pathol</w:t>
      </w:r>
      <w:proofErr w:type="spellEnd"/>
      <w:r>
        <w:rPr>
          <w:rFonts w:ascii="Book Antiqua" w:hAnsi="Book Antiqua"/>
        </w:rPr>
        <w:t xml:space="preserve"> 2011; </w:t>
      </w:r>
      <w:r>
        <w:rPr>
          <w:rFonts w:ascii="Book Antiqua" w:hAnsi="Book Antiqua"/>
          <w:b/>
          <w:bCs/>
        </w:rPr>
        <w:t>24</w:t>
      </w:r>
      <w:r>
        <w:rPr>
          <w:rFonts w:ascii="Book Antiqua" w:hAnsi="Book Antiqua"/>
        </w:rPr>
        <w:t>: 820-828 [PMID: 21336263 DOI: 10.1038/modpathol.2011.7]</w:t>
      </w:r>
    </w:p>
    <w:p w14:paraId="185791BE" w14:textId="77777777" w:rsidR="00D76C9E" w:rsidRDefault="001C49DD">
      <w:pPr>
        <w:spacing w:line="360" w:lineRule="auto"/>
        <w:jc w:val="both"/>
        <w:rPr>
          <w:rFonts w:ascii="Book Antiqua" w:hAnsi="Book Antiqua"/>
        </w:rPr>
      </w:pPr>
      <w:r>
        <w:rPr>
          <w:rFonts w:ascii="Book Antiqua" w:hAnsi="Book Antiqua"/>
        </w:rPr>
        <w:t xml:space="preserve">8 </w:t>
      </w:r>
      <w:r>
        <w:rPr>
          <w:rFonts w:ascii="Book Antiqua" w:hAnsi="Book Antiqua"/>
          <w:b/>
          <w:bCs/>
        </w:rPr>
        <w:t>Carneiro BA</w:t>
      </w:r>
      <w:r>
        <w:rPr>
          <w:rFonts w:ascii="Book Antiqua" w:hAnsi="Book Antiqua"/>
        </w:rPr>
        <w:t xml:space="preserve">, </w:t>
      </w:r>
      <w:proofErr w:type="spellStart"/>
      <w:r>
        <w:rPr>
          <w:rFonts w:ascii="Book Antiqua" w:hAnsi="Book Antiqua"/>
        </w:rPr>
        <w:t>Pamarthy</w:t>
      </w:r>
      <w:proofErr w:type="spellEnd"/>
      <w:r>
        <w:rPr>
          <w:rFonts w:ascii="Book Antiqua" w:hAnsi="Book Antiqua"/>
        </w:rPr>
        <w:t xml:space="preserve"> S, Shah AN, Sagar V, </w:t>
      </w:r>
      <w:proofErr w:type="spellStart"/>
      <w:r>
        <w:rPr>
          <w:rFonts w:ascii="Book Antiqua" w:hAnsi="Book Antiqua"/>
        </w:rPr>
        <w:t>Unno</w:t>
      </w:r>
      <w:proofErr w:type="spellEnd"/>
      <w:r>
        <w:rPr>
          <w:rFonts w:ascii="Book Antiqua" w:hAnsi="Book Antiqua"/>
        </w:rPr>
        <w:t xml:space="preserve"> K, Han H, Yang XJ, Costa RB, Nagy RJ, </w:t>
      </w:r>
      <w:proofErr w:type="spellStart"/>
      <w:r>
        <w:rPr>
          <w:rFonts w:ascii="Book Antiqua" w:hAnsi="Book Antiqua"/>
        </w:rPr>
        <w:t>Lanman</w:t>
      </w:r>
      <w:proofErr w:type="spellEnd"/>
      <w:r>
        <w:rPr>
          <w:rFonts w:ascii="Book Antiqua" w:hAnsi="Book Antiqua"/>
        </w:rPr>
        <w:t xml:space="preserve"> RB, </w:t>
      </w:r>
      <w:proofErr w:type="spellStart"/>
      <w:r>
        <w:rPr>
          <w:rFonts w:ascii="Book Antiqua" w:hAnsi="Book Antiqua"/>
        </w:rPr>
        <w:t>Kuzel</w:t>
      </w:r>
      <w:proofErr w:type="spellEnd"/>
      <w:r>
        <w:rPr>
          <w:rFonts w:ascii="Book Antiqua" w:hAnsi="Book Antiqua"/>
        </w:rPr>
        <w:t xml:space="preserve"> TM, Ross JS, Gay L, Elvin JA, Ali SM, </w:t>
      </w:r>
      <w:proofErr w:type="spellStart"/>
      <w:r>
        <w:rPr>
          <w:rFonts w:ascii="Book Antiqua" w:hAnsi="Book Antiqua"/>
        </w:rPr>
        <w:t>Cristofanilli</w:t>
      </w:r>
      <w:proofErr w:type="spellEnd"/>
      <w:r>
        <w:rPr>
          <w:rFonts w:ascii="Book Antiqua" w:hAnsi="Book Antiqua"/>
        </w:rPr>
        <w:t xml:space="preserve"> M, Chae YK, Giles FJ, Abdulkadir SA. Anaplastic Lymphoma Kinase Mutation (</w:t>
      </w:r>
      <w:r>
        <w:rPr>
          <w:rFonts w:ascii="Book Antiqua" w:hAnsi="Book Antiqua"/>
          <w:i/>
          <w:iCs/>
        </w:rPr>
        <w:t>ALK</w:t>
      </w:r>
      <w:r>
        <w:rPr>
          <w:rFonts w:ascii="Book Antiqua" w:hAnsi="Book Antiqua"/>
        </w:rPr>
        <w:t xml:space="preserve"> F1174C) in Small Cell Carcinoma of the Prostate and Molecular Response to </w:t>
      </w:r>
      <w:proofErr w:type="spellStart"/>
      <w:r>
        <w:rPr>
          <w:rFonts w:ascii="Book Antiqua" w:hAnsi="Book Antiqua"/>
        </w:rPr>
        <w:t>Alectinib</w:t>
      </w:r>
      <w:proofErr w:type="spellEnd"/>
      <w:r>
        <w:rPr>
          <w:rFonts w:ascii="Book Antiqua" w:hAnsi="Book Antiqua"/>
        </w:rPr>
        <w:t xml:space="preserve">. </w:t>
      </w:r>
      <w:r>
        <w:rPr>
          <w:rFonts w:ascii="Book Antiqua" w:hAnsi="Book Antiqua"/>
          <w:i/>
          <w:iCs/>
        </w:rPr>
        <w:t>Clin Cancer Res</w:t>
      </w:r>
      <w:r>
        <w:rPr>
          <w:rFonts w:ascii="Book Antiqua" w:hAnsi="Book Antiqua"/>
        </w:rPr>
        <w:t xml:space="preserve"> 2018; </w:t>
      </w:r>
      <w:r>
        <w:rPr>
          <w:rFonts w:ascii="Book Antiqua" w:hAnsi="Book Antiqua"/>
          <w:b/>
          <w:bCs/>
        </w:rPr>
        <w:t>24</w:t>
      </w:r>
      <w:r>
        <w:rPr>
          <w:rFonts w:ascii="Book Antiqua" w:hAnsi="Book Antiqua"/>
        </w:rPr>
        <w:t>: 2732-2739 [PMID: 29559559 DOI: 10.1158/1078-0432.CCR-18-0332]</w:t>
      </w:r>
    </w:p>
    <w:p w14:paraId="727ED766" w14:textId="77777777" w:rsidR="00D76C9E" w:rsidRDefault="001C49DD">
      <w:pPr>
        <w:spacing w:line="360" w:lineRule="auto"/>
        <w:jc w:val="both"/>
        <w:rPr>
          <w:rFonts w:ascii="Book Antiqua" w:hAnsi="Book Antiqua"/>
        </w:rPr>
      </w:pPr>
      <w:r>
        <w:rPr>
          <w:rFonts w:ascii="Book Antiqua" w:hAnsi="Book Antiqua"/>
        </w:rPr>
        <w:t xml:space="preserve">9 </w:t>
      </w:r>
      <w:r>
        <w:rPr>
          <w:rFonts w:ascii="Book Antiqua" w:hAnsi="Book Antiqua"/>
          <w:b/>
          <w:bCs/>
        </w:rPr>
        <w:t>Kumar K</w:t>
      </w:r>
      <w:r>
        <w:rPr>
          <w:rFonts w:ascii="Book Antiqua" w:hAnsi="Book Antiqua"/>
        </w:rPr>
        <w:t xml:space="preserve">, Ahmed R, </w:t>
      </w:r>
      <w:proofErr w:type="spellStart"/>
      <w:r>
        <w:rPr>
          <w:rFonts w:ascii="Book Antiqua" w:hAnsi="Book Antiqua"/>
        </w:rPr>
        <w:t>Chukwunonso</w:t>
      </w:r>
      <w:proofErr w:type="spellEnd"/>
      <w:r>
        <w:rPr>
          <w:rFonts w:ascii="Book Antiqua" w:hAnsi="Book Antiqua"/>
        </w:rPr>
        <w:t xml:space="preserve"> C, Tariq H, </w:t>
      </w:r>
      <w:proofErr w:type="spellStart"/>
      <w:r>
        <w:rPr>
          <w:rFonts w:ascii="Book Antiqua" w:hAnsi="Book Antiqua"/>
        </w:rPr>
        <w:t>Niazi</w:t>
      </w:r>
      <w:proofErr w:type="spellEnd"/>
      <w:r>
        <w:rPr>
          <w:rFonts w:ascii="Book Antiqua" w:hAnsi="Book Antiqua"/>
        </w:rPr>
        <w:t xml:space="preserve"> M, </w:t>
      </w:r>
      <w:proofErr w:type="spellStart"/>
      <w:r>
        <w:rPr>
          <w:rFonts w:ascii="Book Antiqua" w:hAnsi="Book Antiqua"/>
        </w:rPr>
        <w:t>Makker</w:t>
      </w:r>
      <w:proofErr w:type="spellEnd"/>
      <w:r>
        <w:rPr>
          <w:rFonts w:ascii="Book Antiqua" w:hAnsi="Book Antiqua"/>
        </w:rPr>
        <w:t xml:space="preserve"> J, </w:t>
      </w:r>
      <w:proofErr w:type="spellStart"/>
      <w:r>
        <w:rPr>
          <w:rFonts w:ascii="Book Antiqua" w:hAnsi="Book Antiqua"/>
        </w:rPr>
        <w:t>Ihimoyan</w:t>
      </w:r>
      <w:proofErr w:type="spellEnd"/>
      <w:r>
        <w:rPr>
          <w:rFonts w:ascii="Book Antiqua" w:hAnsi="Book Antiqua"/>
        </w:rPr>
        <w:t xml:space="preserve"> A. Poorly Differentiated Small-Cell-Type Neuroendocrine Carcinoma of the Prostate: A Case Report and Literature Review. </w:t>
      </w:r>
      <w:r>
        <w:rPr>
          <w:rFonts w:ascii="Book Antiqua" w:hAnsi="Book Antiqua"/>
          <w:i/>
          <w:iCs/>
        </w:rPr>
        <w:t>Case Rep Oncol</w:t>
      </w:r>
      <w:r>
        <w:rPr>
          <w:rFonts w:ascii="Book Antiqua" w:hAnsi="Book Antiqua"/>
        </w:rPr>
        <w:t xml:space="preserve"> 2018; </w:t>
      </w:r>
      <w:r>
        <w:rPr>
          <w:rFonts w:ascii="Book Antiqua" w:hAnsi="Book Antiqua"/>
          <w:b/>
          <w:bCs/>
        </w:rPr>
        <w:t>11</w:t>
      </w:r>
      <w:r>
        <w:rPr>
          <w:rFonts w:ascii="Book Antiqua" w:hAnsi="Book Antiqua"/>
        </w:rPr>
        <w:t>: 676-681 [PMID: 30483097 DOI: 10.1159/000493255]</w:t>
      </w:r>
    </w:p>
    <w:p w14:paraId="071A58CC" w14:textId="77777777" w:rsidR="00D76C9E" w:rsidRDefault="001C49DD">
      <w:pPr>
        <w:spacing w:line="360" w:lineRule="auto"/>
        <w:jc w:val="both"/>
        <w:rPr>
          <w:rFonts w:ascii="Book Antiqua" w:hAnsi="Book Antiqua"/>
        </w:rPr>
      </w:pPr>
      <w:r>
        <w:rPr>
          <w:rFonts w:ascii="Book Antiqua" w:hAnsi="Book Antiqua"/>
        </w:rPr>
        <w:t xml:space="preserve">10 </w:t>
      </w:r>
      <w:r>
        <w:rPr>
          <w:rFonts w:ascii="Book Antiqua" w:hAnsi="Book Antiqua"/>
          <w:b/>
          <w:bCs/>
        </w:rPr>
        <w:t>Zhang Y</w:t>
      </w:r>
      <w:r>
        <w:rPr>
          <w:rFonts w:ascii="Book Antiqua" w:hAnsi="Book Antiqua"/>
        </w:rPr>
        <w:t xml:space="preserve">, Zhang Y, Chen M, Liu C, Xiang C. DUSP1 is involved in the progression of small cell carcinoma of the prostate. </w:t>
      </w:r>
      <w:r>
        <w:rPr>
          <w:rFonts w:ascii="Book Antiqua" w:hAnsi="Book Antiqua"/>
          <w:i/>
          <w:iCs/>
        </w:rPr>
        <w:t>Saudi J Biol Sci</w:t>
      </w:r>
      <w:r>
        <w:rPr>
          <w:rFonts w:ascii="Book Antiqua" w:hAnsi="Book Antiqua"/>
        </w:rPr>
        <w:t xml:space="preserve"> 2018; </w:t>
      </w:r>
      <w:r>
        <w:rPr>
          <w:rFonts w:ascii="Book Antiqua" w:hAnsi="Book Antiqua"/>
          <w:b/>
          <w:bCs/>
        </w:rPr>
        <w:t>25</w:t>
      </w:r>
      <w:r>
        <w:rPr>
          <w:rFonts w:ascii="Book Antiqua" w:hAnsi="Book Antiqua"/>
        </w:rPr>
        <w:t>: 858-862 [PMID: 30108432 DOI: 10.1016/j.sjbs.2017.09.015]</w:t>
      </w:r>
    </w:p>
    <w:p w14:paraId="18CD3D96" w14:textId="77777777" w:rsidR="00D76C9E" w:rsidRDefault="001C49DD">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Priemer</w:t>
      </w:r>
      <w:proofErr w:type="spellEnd"/>
      <w:r>
        <w:rPr>
          <w:rFonts w:ascii="Book Antiqua" w:hAnsi="Book Antiqua"/>
          <w:b/>
          <w:bCs/>
        </w:rPr>
        <w:t xml:space="preserve"> DS</w:t>
      </w:r>
      <w:r>
        <w:rPr>
          <w:rFonts w:ascii="Book Antiqua" w:hAnsi="Book Antiqua"/>
        </w:rPr>
        <w:t xml:space="preserve">, </w:t>
      </w:r>
      <w:proofErr w:type="spellStart"/>
      <w:r>
        <w:rPr>
          <w:rFonts w:ascii="Book Antiqua" w:hAnsi="Book Antiqua"/>
        </w:rPr>
        <w:t>Montironi</w:t>
      </w:r>
      <w:proofErr w:type="spellEnd"/>
      <w:r>
        <w:rPr>
          <w:rFonts w:ascii="Book Antiqua" w:hAnsi="Book Antiqua"/>
        </w:rPr>
        <w:t xml:space="preserve"> R, Wang L, Williamson SR, Lopez-Beltran A, Cheng L. Neuroendocrine Tumors of the Prostate: Emerging Insights from Molecular Data and Updates to the 2016 World Health Organization Classification. </w:t>
      </w:r>
      <w:proofErr w:type="spellStart"/>
      <w:r>
        <w:rPr>
          <w:rFonts w:ascii="Book Antiqua" w:hAnsi="Book Antiqua"/>
          <w:i/>
          <w:iCs/>
        </w:rPr>
        <w:t>Endocr</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2016; </w:t>
      </w:r>
      <w:r>
        <w:rPr>
          <w:rFonts w:ascii="Book Antiqua" w:hAnsi="Book Antiqua"/>
          <w:b/>
          <w:bCs/>
        </w:rPr>
        <w:t>27</w:t>
      </w:r>
      <w:r>
        <w:rPr>
          <w:rFonts w:ascii="Book Antiqua" w:hAnsi="Book Antiqua"/>
        </w:rPr>
        <w:t>: 123-135 [PMID: 26885643 DOI: 10.1007/s12022-016-9421-z]</w:t>
      </w:r>
    </w:p>
    <w:p w14:paraId="14C0752B" w14:textId="77777777" w:rsidR="00D76C9E" w:rsidRDefault="001C49DD">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Elston</w:t>
      </w:r>
      <w:proofErr w:type="spellEnd"/>
      <w:r>
        <w:rPr>
          <w:rFonts w:ascii="Book Antiqua" w:hAnsi="Book Antiqua"/>
          <w:b/>
          <w:bCs/>
        </w:rPr>
        <w:t xml:space="preserve"> MS</w:t>
      </w:r>
      <w:r>
        <w:rPr>
          <w:rFonts w:ascii="Book Antiqua" w:hAnsi="Book Antiqua"/>
        </w:rPr>
        <w:t xml:space="preserve">, Crawford VB, Swarbrick M, Dray MS, Head M, </w:t>
      </w:r>
      <w:proofErr w:type="spellStart"/>
      <w:r>
        <w:rPr>
          <w:rFonts w:ascii="Book Antiqua" w:hAnsi="Book Antiqua"/>
        </w:rPr>
        <w:t>Conaglen</w:t>
      </w:r>
      <w:proofErr w:type="spellEnd"/>
      <w:r>
        <w:rPr>
          <w:rFonts w:ascii="Book Antiqua" w:hAnsi="Book Antiqua"/>
        </w:rPr>
        <w:t xml:space="preserve"> JV. Severe Cushing's syndrome due to small cell prostate carcinoma: a case and review of literature. </w:t>
      </w:r>
      <w:proofErr w:type="spellStart"/>
      <w:r>
        <w:rPr>
          <w:rFonts w:ascii="Book Antiqua" w:hAnsi="Book Antiqua"/>
          <w:i/>
          <w:iCs/>
        </w:rPr>
        <w:t>Endocr</w:t>
      </w:r>
      <w:proofErr w:type="spellEnd"/>
      <w:r>
        <w:rPr>
          <w:rFonts w:ascii="Book Antiqua" w:hAnsi="Book Antiqua"/>
          <w:i/>
          <w:iCs/>
        </w:rPr>
        <w:t xml:space="preserve"> Connect</w:t>
      </w:r>
      <w:r>
        <w:rPr>
          <w:rFonts w:ascii="Book Antiqua" w:hAnsi="Book Antiqua"/>
        </w:rPr>
        <w:t xml:space="preserve"> 2017; </w:t>
      </w:r>
      <w:r>
        <w:rPr>
          <w:rFonts w:ascii="Book Antiqua" w:hAnsi="Book Antiqua"/>
          <w:b/>
          <w:bCs/>
        </w:rPr>
        <w:t>6</w:t>
      </w:r>
      <w:r>
        <w:rPr>
          <w:rFonts w:ascii="Book Antiqua" w:hAnsi="Book Antiqua"/>
        </w:rPr>
        <w:t>: R80-R86 [PMID: 28584167 DOI: 10.1530/EC-17-0081]</w:t>
      </w:r>
    </w:p>
    <w:p w14:paraId="365BA5A6" w14:textId="77777777" w:rsidR="00D76C9E" w:rsidRDefault="001C49DD">
      <w:pPr>
        <w:spacing w:line="360" w:lineRule="auto"/>
        <w:jc w:val="both"/>
        <w:rPr>
          <w:rFonts w:ascii="Book Antiqua" w:hAnsi="Book Antiqua"/>
        </w:rPr>
      </w:pPr>
      <w:r>
        <w:rPr>
          <w:rFonts w:ascii="Book Antiqua" w:hAnsi="Book Antiqua"/>
        </w:rPr>
        <w:t xml:space="preserve">13 </w:t>
      </w:r>
      <w:r>
        <w:rPr>
          <w:rFonts w:ascii="Book Antiqua" w:hAnsi="Book Antiqua"/>
          <w:b/>
          <w:bCs/>
        </w:rPr>
        <w:t>Weprin S</w:t>
      </w:r>
      <w:r>
        <w:rPr>
          <w:rFonts w:ascii="Book Antiqua" w:hAnsi="Book Antiqua"/>
        </w:rPr>
        <w:t xml:space="preserve">, </w:t>
      </w:r>
      <w:proofErr w:type="spellStart"/>
      <w:r>
        <w:rPr>
          <w:rFonts w:ascii="Book Antiqua" w:hAnsi="Book Antiqua"/>
        </w:rPr>
        <w:t>Yonover</w:t>
      </w:r>
      <w:proofErr w:type="spellEnd"/>
      <w:r>
        <w:rPr>
          <w:rFonts w:ascii="Book Antiqua" w:hAnsi="Book Antiqua"/>
        </w:rPr>
        <w:t xml:space="preserve"> P. Small Cell Carcinoma of the Prostate: A Case Report and Brief Review of the Literature. </w:t>
      </w:r>
      <w:proofErr w:type="spellStart"/>
      <w:r>
        <w:rPr>
          <w:rFonts w:ascii="Book Antiqua" w:hAnsi="Book Antiqua"/>
          <w:i/>
          <w:iCs/>
        </w:rPr>
        <w:t>Urol</w:t>
      </w:r>
      <w:proofErr w:type="spellEnd"/>
      <w:r>
        <w:rPr>
          <w:rFonts w:ascii="Book Antiqua" w:hAnsi="Book Antiqua"/>
          <w:i/>
          <w:iCs/>
        </w:rPr>
        <w:t xml:space="preserve"> Case Rep</w:t>
      </w:r>
      <w:r>
        <w:rPr>
          <w:rFonts w:ascii="Book Antiqua" w:hAnsi="Book Antiqua"/>
        </w:rPr>
        <w:t xml:space="preserve"> 2017; </w:t>
      </w:r>
      <w:r>
        <w:rPr>
          <w:rFonts w:ascii="Book Antiqua" w:hAnsi="Book Antiqua"/>
          <w:b/>
          <w:bCs/>
        </w:rPr>
        <w:t>13</w:t>
      </w:r>
      <w:r>
        <w:rPr>
          <w:rFonts w:ascii="Book Antiqua" w:hAnsi="Book Antiqua"/>
        </w:rPr>
        <w:t>: 61-62 [PMID: 28462157 DOI: 10.1016/j.eucr.2016.10.010]</w:t>
      </w:r>
    </w:p>
    <w:p w14:paraId="74EE9F87" w14:textId="77777777" w:rsidR="00D76C9E" w:rsidRDefault="001C49DD">
      <w:pPr>
        <w:spacing w:line="360" w:lineRule="auto"/>
        <w:jc w:val="both"/>
        <w:rPr>
          <w:rFonts w:ascii="Book Antiqua" w:hAnsi="Book Antiqua"/>
        </w:rPr>
      </w:pPr>
      <w:r>
        <w:rPr>
          <w:rFonts w:ascii="Book Antiqua" w:hAnsi="Book Antiqua"/>
        </w:rPr>
        <w:t xml:space="preserve">14 </w:t>
      </w:r>
      <w:r>
        <w:rPr>
          <w:rFonts w:ascii="Book Antiqua" w:hAnsi="Book Antiqua"/>
          <w:b/>
          <w:bCs/>
        </w:rPr>
        <w:t>Xin Z</w:t>
      </w:r>
      <w:r>
        <w:rPr>
          <w:rFonts w:ascii="Book Antiqua" w:hAnsi="Book Antiqua"/>
        </w:rPr>
        <w:t xml:space="preserve">, Zhang Y, Jiang Z, Zhao L, Fan L, Wang Y, </w:t>
      </w:r>
      <w:proofErr w:type="spellStart"/>
      <w:r>
        <w:rPr>
          <w:rFonts w:ascii="Book Antiqua" w:hAnsi="Book Antiqua"/>
        </w:rPr>
        <w:t>Xie</w:t>
      </w:r>
      <w:proofErr w:type="spellEnd"/>
      <w:r>
        <w:rPr>
          <w:rFonts w:ascii="Book Antiqua" w:hAnsi="Book Antiqua"/>
        </w:rPr>
        <w:t xml:space="preserve"> S, </w:t>
      </w:r>
      <w:proofErr w:type="spellStart"/>
      <w:r>
        <w:rPr>
          <w:rFonts w:ascii="Book Antiqua" w:hAnsi="Book Antiqua"/>
        </w:rPr>
        <w:t>Shangguan</w:t>
      </w:r>
      <w:proofErr w:type="spellEnd"/>
      <w:r>
        <w:rPr>
          <w:rFonts w:ascii="Book Antiqua" w:hAnsi="Book Antiqua"/>
        </w:rPr>
        <w:t xml:space="preserve"> X, Zhu Y, Pan J, Liu Q, Huang Y, Dong B, </w:t>
      </w:r>
      <w:proofErr w:type="spellStart"/>
      <w:r>
        <w:rPr>
          <w:rFonts w:ascii="Book Antiqua" w:hAnsi="Book Antiqua"/>
        </w:rPr>
        <w:t>Xue</w:t>
      </w:r>
      <w:proofErr w:type="spellEnd"/>
      <w:r>
        <w:rPr>
          <w:rFonts w:ascii="Book Antiqua" w:hAnsi="Book Antiqua"/>
        </w:rPr>
        <w:t xml:space="preserve"> W. Insulinoma-associated protein 1 is a novel sensitive </w:t>
      </w:r>
      <w:r>
        <w:rPr>
          <w:rFonts w:ascii="Book Antiqua" w:hAnsi="Book Antiqua"/>
        </w:rPr>
        <w:lastRenderedPageBreak/>
        <w:t xml:space="preserve">and specific marker for small cell carcinoma of the prostate. </w:t>
      </w:r>
      <w:r>
        <w:rPr>
          <w:rFonts w:ascii="Book Antiqua" w:hAnsi="Book Antiqua"/>
          <w:i/>
          <w:iCs/>
        </w:rPr>
        <w:t xml:space="preserve">Hum </w:t>
      </w:r>
      <w:proofErr w:type="spellStart"/>
      <w:r>
        <w:rPr>
          <w:rFonts w:ascii="Book Antiqua" w:hAnsi="Book Antiqua"/>
          <w:i/>
          <w:iCs/>
        </w:rPr>
        <w:t>Pathol</w:t>
      </w:r>
      <w:proofErr w:type="spellEnd"/>
      <w:r>
        <w:rPr>
          <w:rFonts w:ascii="Book Antiqua" w:hAnsi="Book Antiqua"/>
        </w:rPr>
        <w:t xml:space="preserve"> 2018; </w:t>
      </w:r>
      <w:r>
        <w:rPr>
          <w:rFonts w:ascii="Book Antiqua" w:hAnsi="Book Antiqua"/>
          <w:b/>
          <w:bCs/>
        </w:rPr>
        <w:t>79</w:t>
      </w:r>
      <w:r>
        <w:rPr>
          <w:rFonts w:ascii="Book Antiqua" w:hAnsi="Book Antiqua"/>
        </w:rPr>
        <w:t>: 151-159 [PMID: 29885405 DOI: 10.1016/j.humpath.2018.05.014]</w:t>
      </w:r>
    </w:p>
    <w:p w14:paraId="016AF02A" w14:textId="77777777" w:rsidR="00D76C9E" w:rsidRDefault="001C49DD">
      <w:pPr>
        <w:spacing w:line="360" w:lineRule="auto"/>
        <w:jc w:val="both"/>
        <w:rPr>
          <w:rFonts w:ascii="Book Antiqua" w:hAnsi="Book Antiqua"/>
        </w:rPr>
      </w:pPr>
      <w:r>
        <w:rPr>
          <w:rFonts w:ascii="Book Antiqua" w:hAnsi="Book Antiqua"/>
        </w:rPr>
        <w:t xml:space="preserve">15 </w:t>
      </w:r>
      <w:r>
        <w:rPr>
          <w:rFonts w:ascii="Book Antiqua" w:hAnsi="Book Antiqua"/>
          <w:b/>
          <w:bCs/>
        </w:rPr>
        <w:t>Park JW</w:t>
      </w:r>
      <w:r>
        <w:rPr>
          <w:rFonts w:ascii="Book Antiqua" w:hAnsi="Book Antiqua"/>
        </w:rPr>
        <w:t xml:space="preserve">, Lee JK, Witte ON, Huang J. FOXA2 is a sensitive and specific marker for small cell neuroendocrine carcinoma of the prostate. </w:t>
      </w:r>
      <w:r>
        <w:rPr>
          <w:rFonts w:ascii="Book Antiqua" w:hAnsi="Book Antiqua"/>
          <w:i/>
          <w:iCs/>
        </w:rPr>
        <w:t xml:space="preserve">Mod </w:t>
      </w:r>
      <w:proofErr w:type="spellStart"/>
      <w:r>
        <w:rPr>
          <w:rFonts w:ascii="Book Antiqua" w:hAnsi="Book Antiqua"/>
          <w:i/>
          <w:iCs/>
        </w:rPr>
        <w:t>Pathol</w:t>
      </w:r>
      <w:proofErr w:type="spellEnd"/>
      <w:r>
        <w:rPr>
          <w:rFonts w:ascii="Book Antiqua" w:hAnsi="Book Antiqua"/>
        </w:rPr>
        <w:t xml:space="preserve"> 2017; </w:t>
      </w:r>
      <w:r>
        <w:rPr>
          <w:rFonts w:ascii="Book Antiqua" w:hAnsi="Book Antiqua"/>
          <w:b/>
          <w:bCs/>
        </w:rPr>
        <w:t>30</w:t>
      </w:r>
      <w:r>
        <w:rPr>
          <w:rFonts w:ascii="Book Antiqua" w:hAnsi="Book Antiqua"/>
        </w:rPr>
        <w:t>: 1262-1272 [PMID: 28621319 DOI: 10.1038/modpathol.2017.44]</w:t>
      </w:r>
    </w:p>
    <w:p w14:paraId="7E8C20F1" w14:textId="77777777" w:rsidR="00D76C9E" w:rsidRDefault="001C49DD">
      <w:pPr>
        <w:spacing w:line="360" w:lineRule="auto"/>
        <w:jc w:val="both"/>
        <w:rPr>
          <w:rFonts w:ascii="Book Antiqua" w:hAnsi="Book Antiqua"/>
        </w:rPr>
      </w:pPr>
      <w:r>
        <w:rPr>
          <w:rFonts w:ascii="Book Antiqua" w:hAnsi="Book Antiqua"/>
        </w:rPr>
        <w:t xml:space="preserve">16 </w:t>
      </w:r>
      <w:r>
        <w:rPr>
          <w:rFonts w:ascii="Book Antiqua" w:hAnsi="Book Antiqua"/>
          <w:b/>
          <w:bCs/>
        </w:rPr>
        <w:t>Wang W</w:t>
      </w:r>
      <w:r>
        <w:rPr>
          <w:rFonts w:ascii="Book Antiqua" w:hAnsi="Book Antiqua"/>
        </w:rPr>
        <w:t xml:space="preserve">, Epstein JI. Small cell carcinoma of the prostate. A morphologic and immunohistochemical study of 95 cases.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2008; </w:t>
      </w:r>
      <w:r>
        <w:rPr>
          <w:rFonts w:ascii="Book Antiqua" w:hAnsi="Book Antiqua"/>
          <w:b/>
          <w:bCs/>
        </w:rPr>
        <w:t>32</w:t>
      </w:r>
      <w:r>
        <w:rPr>
          <w:rFonts w:ascii="Book Antiqua" w:hAnsi="Book Antiqua"/>
        </w:rPr>
        <w:t>: 65-71 [PMID: 18162772 DOI: 10.1097/PAS.0b013e318058a96b]</w:t>
      </w:r>
    </w:p>
    <w:p w14:paraId="60D8CBC4" w14:textId="77777777" w:rsidR="00D76C9E" w:rsidRDefault="001C49DD">
      <w:pPr>
        <w:spacing w:line="360" w:lineRule="auto"/>
        <w:jc w:val="both"/>
        <w:rPr>
          <w:rFonts w:ascii="Book Antiqua" w:hAnsi="Book Antiqua"/>
        </w:rPr>
      </w:pPr>
      <w:r>
        <w:rPr>
          <w:rFonts w:ascii="Book Antiqua" w:hAnsi="Book Antiqua"/>
        </w:rPr>
        <w:t xml:space="preserve">17 </w:t>
      </w:r>
      <w:r>
        <w:rPr>
          <w:rFonts w:ascii="Book Antiqua" w:hAnsi="Book Antiqua"/>
          <w:b/>
          <w:bCs/>
        </w:rPr>
        <w:t>Guo A</w:t>
      </w:r>
      <w:r>
        <w:rPr>
          <w:rFonts w:ascii="Book Antiqua" w:hAnsi="Book Antiqua"/>
        </w:rPr>
        <w:t xml:space="preserve">, Wen S, Ma Y, Wei L, Liu A. Clinicopathological analysis on small cell carcinoma of the prostate in </w:t>
      </w:r>
      <w:proofErr w:type="spellStart"/>
      <w:r>
        <w:rPr>
          <w:rFonts w:ascii="Book Antiqua" w:hAnsi="Book Antiqua"/>
        </w:rPr>
        <w:t>chinese</w:t>
      </w:r>
      <w:proofErr w:type="spellEnd"/>
      <w:r>
        <w:rPr>
          <w:rFonts w:ascii="Book Antiqua" w:hAnsi="Book Antiqua"/>
        </w:rPr>
        <w:t xml:space="preserve"> patients. </w:t>
      </w:r>
      <w:r>
        <w:rPr>
          <w:rFonts w:ascii="Book Antiqua" w:hAnsi="Book Antiqua"/>
          <w:i/>
          <w:iCs/>
        </w:rPr>
        <w:t>J Cancer</w:t>
      </w:r>
      <w:r>
        <w:rPr>
          <w:rFonts w:ascii="Book Antiqua" w:hAnsi="Book Antiqua"/>
        </w:rPr>
        <w:t xml:space="preserve"> 2014; </w:t>
      </w:r>
      <w:r>
        <w:rPr>
          <w:rFonts w:ascii="Book Antiqua" w:hAnsi="Book Antiqua"/>
          <w:b/>
          <w:bCs/>
        </w:rPr>
        <w:t>5</w:t>
      </w:r>
      <w:r>
        <w:rPr>
          <w:rFonts w:ascii="Book Antiqua" w:hAnsi="Book Antiqua"/>
        </w:rPr>
        <w:t>: 797-803 [PMID: 25520757 DOI: 10.7150/jca.9388]</w:t>
      </w:r>
    </w:p>
    <w:p w14:paraId="780DFA23" w14:textId="77777777" w:rsidR="00D76C9E" w:rsidRDefault="001C49DD">
      <w:pPr>
        <w:spacing w:line="360" w:lineRule="auto"/>
        <w:jc w:val="both"/>
        <w:rPr>
          <w:rFonts w:ascii="Book Antiqua" w:hAnsi="Book Antiqua"/>
        </w:rPr>
      </w:pPr>
      <w:r>
        <w:rPr>
          <w:rFonts w:ascii="Book Antiqua" w:hAnsi="Book Antiqua"/>
        </w:rPr>
        <w:t xml:space="preserve">18 </w:t>
      </w:r>
      <w:r>
        <w:rPr>
          <w:rFonts w:ascii="Book Antiqua" w:hAnsi="Book Antiqua"/>
          <w:b/>
          <w:bCs/>
        </w:rPr>
        <w:t>Papandreou CN</w:t>
      </w:r>
      <w:r>
        <w:rPr>
          <w:rFonts w:ascii="Book Antiqua" w:hAnsi="Book Antiqua"/>
        </w:rPr>
        <w:t xml:space="preserve">, </w:t>
      </w:r>
      <w:proofErr w:type="spellStart"/>
      <w:r>
        <w:rPr>
          <w:rFonts w:ascii="Book Antiqua" w:hAnsi="Book Antiqua"/>
        </w:rPr>
        <w:t>Daliani</w:t>
      </w:r>
      <w:proofErr w:type="spellEnd"/>
      <w:r>
        <w:rPr>
          <w:rFonts w:ascii="Book Antiqua" w:hAnsi="Book Antiqua"/>
        </w:rPr>
        <w:t xml:space="preserve"> DD, </w:t>
      </w:r>
      <w:proofErr w:type="spellStart"/>
      <w:r>
        <w:rPr>
          <w:rFonts w:ascii="Book Antiqua" w:hAnsi="Book Antiqua"/>
        </w:rPr>
        <w:t>Thall</w:t>
      </w:r>
      <w:proofErr w:type="spellEnd"/>
      <w:r>
        <w:rPr>
          <w:rFonts w:ascii="Book Antiqua" w:hAnsi="Book Antiqua"/>
        </w:rPr>
        <w:t xml:space="preserve"> PF, Tu SM, Wang X, Reyes A, </w:t>
      </w:r>
      <w:proofErr w:type="spellStart"/>
      <w:r>
        <w:rPr>
          <w:rFonts w:ascii="Book Antiqua" w:hAnsi="Book Antiqua"/>
        </w:rPr>
        <w:t>Troncoso</w:t>
      </w:r>
      <w:proofErr w:type="spellEnd"/>
      <w:r>
        <w:rPr>
          <w:rFonts w:ascii="Book Antiqua" w:hAnsi="Book Antiqua"/>
        </w:rPr>
        <w:t xml:space="preserve"> P, </w:t>
      </w:r>
      <w:proofErr w:type="spellStart"/>
      <w:r>
        <w:rPr>
          <w:rFonts w:ascii="Book Antiqua" w:hAnsi="Book Antiqua"/>
        </w:rPr>
        <w:t>Logothetis</w:t>
      </w:r>
      <w:proofErr w:type="spellEnd"/>
      <w:r>
        <w:rPr>
          <w:rFonts w:ascii="Book Antiqua" w:hAnsi="Book Antiqua"/>
        </w:rPr>
        <w:t xml:space="preserve"> CJ. Results of a phase II study with doxorubicin, etoposide, and cisplatin in patients with fully characterized small-cell carcinoma of the prostate. </w:t>
      </w:r>
      <w:r>
        <w:rPr>
          <w:rFonts w:ascii="Book Antiqua" w:hAnsi="Book Antiqua"/>
          <w:i/>
          <w:iCs/>
        </w:rPr>
        <w:t>J Clin Oncol</w:t>
      </w:r>
      <w:r>
        <w:rPr>
          <w:rFonts w:ascii="Book Antiqua" w:hAnsi="Book Antiqua"/>
        </w:rPr>
        <w:t xml:space="preserve"> 2002; </w:t>
      </w:r>
      <w:r>
        <w:rPr>
          <w:rFonts w:ascii="Book Antiqua" w:hAnsi="Book Antiqua"/>
          <w:b/>
          <w:bCs/>
        </w:rPr>
        <w:t>20</w:t>
      </w:r>
      <w:r>
        <w:rPr>
          <w:rFonts w:ascii="Book Antiqua" w:hAnsi="Book Antiqua"/>
        </w:rPr>
        <w:t>: 3072-3080 [PMID: 12118020 DOI: 10.1200/JCO.2002.12.065]</w:t>
      </w:r>
    </w:p>
    <w:p w14:paraId="4B420C0C" w14:textId="77777777" w:rsidR="00D76C9E" w:rsidRDefault="001C49DD">
      <w:pPr>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Palmgren</w:t>
      </w:r>
      <w:proofErr w:type="spellEnd"/>
      <w:r>
        <w:rPr>
          <w:rFonts w:ascii="Book Antiqua" w:hAnsi="Book Antiqua"/>
          <w:b/>
          <w:bCs/>
        </w:rPr>
        <w:t xml:space="preserve"> JS</w:t>
      </w:r>
      <w:r>
        <w:rPr>
          <w:rFonts w:ascii="Book Antiqua" w:hAnsi="Book Antiqua"/>
        </w:rPr>
        <w:t xml:space="preserve">, </w:t>
      </w:r>
      <w:proofErr w:type="spellStart"/>
      <w:r>
        <w:rPr>
          <w:rFonts w:ascii="Book Antiqua" w:hAnsi="Book Antiqua"/>
        </w:rPr>
        <w:t>Karavadia</w:t>
      </w:r>
      <w:proofErr w:type="spellEnd"/>
      <w:r>
        <w:rPr>
          <w:rFonts w:ascii="Book Antiqua" w:hAnsi="Book Antiqua"/>
        </w:rPr>
        <w:t xml:space="preserve"> SS, Wakefield MR. Unusual and underappreciated: small cell carcinoma of the prostate. </w:t>
      </w:r>
      <w:r>
        <w:rPr>
          <w:rFonts w:ascii="Book Antiqua" w:hAnsi="Book Antiqua"/>
          <w:i/>
          <w:iCs/>
        </w:rPr>
        <w:t>Semin Oncol</w:t>
      </w:r>
      <w:r>
        <w:rPr>
          <w:rFonts w:ascii="Book Antiqua" w:hAnsi="Book Antiqua"/>
        </w:rPr>
        <w:t xml:space="preserve"> 2007; </w:t>
      </w:r>
      <w:r>
        <w:rPr>
          <w:rFonts w:ascii="Book Antiqua" w:hAnsi="Book Antiqua"/>
          <w:b/>
          <w:bCs/>
        </w:rPr>
        <w:t>34</w:t>
      </w:r>
      <w:r>
        <w:rPr>
          <w:rFonts w:ascii="Book Antiqua" w:hAnsi="Book Antiqua"/>
        </w:rPr>
        <w:t>: 22-29 [PMID: 17270662 DOI: 10.1053/j.seminoncol.2006.10.026]</w:t>
      </w:r>
    </w:p>
    <w:p w14:paraId="3FD50199" w14:textId="57384C8F" w:rsidR="00D76C9E" w:rsidRDefault="001C49DD">
      <w:pPr>
        <w:spacing w:line="360" w:lineRule="auto"/>
        <w:jc w:val="both"/>
        <w:rPr>
          <w:rFonts w:ascii="Book Antiqua" w:hAnsi="Book Antiqua"/>
        </w:rPr>
      </w:pPr>
      <w:r>
        <w:rPr>
          <w:rFonts w:ascii="Book Antiqua" w:hAnsi="Book Antiqua"/>
        </w:rPr>
        <w:t xml:space="preserve">20 </w:t>
      </w:r>
      <w:r>
        <w:rPr>
          <w:rFonts w:ascii="Book Antiqua" w:hAnsi="Book Antiqua"/>
          <w:b/>
          <w:bCs/>
        </w:rPr>
        <w:t>Treglia G</w:t>
      </w:r>
      <w:r>
        <w:rPr>
          <w:rFonts w:ascii="Book Antiqua" w:hAnsi="Book Antiqua"/>
        </w:rPr>
        <w:t xml:space="preserve">, Pereira Mestre R, Ferrari M, </w:t>
      </w:r>
      <w:proofErr w:type="spellStart"/>
      <w:r>
        <w:rPr>
          <w:rFonts w:ascii="Book Antiqua" w:hAnsi="Book Antiqua"/>
        </w:rPr>
        <w:t>Bosetti</w:t>
      </w:r>
      <w:proofErr w:type="spellEnd"/>
      <w:r>
        <w:rPr>
          <w:rFonts w:ascii="Book Antiqua" w:hAnsi="Book Antiqua"/>
        </w:rPr>
        <w:t xml:space="preserve"> DG, Pascale M, </w:t>
      </w:r>
      <w:proofErr w:type="spellStart"/>
      <w:r>
        <w:rPr>
          <w:rFonts w:ascii="Book Antiqua" w:hAnsi="Book Antiqua"/>
        </w:rPr>
        <w:t>Oikonomou</w:t>
      </w:r>
      <w:proofErr w:type="spellEnd"/>
      <w:r>
        <w:rPr>
          <w:rFonts w:ascii="Book Antiqua" w:hAnsi="Book Antiqua"/>
        </w:rPr>
        <w:t xml:space="preserve"> E, De </w:t>
      </w:r>
      <w:proofErr w:type="spellStart"/>
      <w:r>
        <w:rPr>
          <w:rFonts w:ascii="Book Antiqua" w:hAnsi="Book Antiqua"/>
        </w:rPr>
        <w:t>Dosso</w:t>
      </w:r>
      <w:proofErr w:type="spellEnd"/>
      <w:r>
        <w:rPr>
          <w:rFonts w:ascii="Book Antiqua" w:hAnsi="Book Antiqua"/>
        </w:rPr>
        <w:t xml:space="preserve"> S, </w:t>
      </w:r>
      <w:proofErr w:type="spellStart"/>
      <w:r>
        <w:rPr>
          <w:rFonts w:ascii="Book Antiqua" w:hAnsi="Book Antiqua"/>
        </w:rPr>
        <w:t>Jermini</w:t>
      </w:r>
      <w:proofErr w:type="spellEnd"/>
      <w:r>
        <w:rPr>
          <w:rFonts w:ascii="Book Antiqua" w:hAnsi="Book Antiqua"/>
        </w:rPr>
        <w:t xml:space="preserve"> F, Prior JO, </w:t>
      </w:r>
      <w:proofErr w:type="spellStart"/>
      <w:r>
        <w:rPr>
          <w:rFonts w:ascii="Book Antiqua" w:hAnsi="Book Antiqua"/>
        </w:rPr>
        <w:t>Roggero</w:t>
      </w:r>
      <w:proofErr w:type="spellEnd"/>
      <w:r>
        <w:rPr>
          <w:rFonts w:ascii="Book Antiqua" w:hAnsi="Book Antiqua"/>
        </w:rPr>
        <w:t xml:space="preserve"> E, </w:t>
      </w:r>
      <w:proofErr w:type="spellStart"/>
      <w:r>
        <w:rPr>
          <w:rFonts w:ascii="Book Antiqua" w:hAnsi="Book Antiqua"/>
        </w:rPr>
        <w:t>Giovanella</w:t>
      </w:r>
      <w:proofErr w:type="spellEnd"/>
      <w:r>
        <w:rPr>
          <w:rFonts w:ascii="Book Antiqua" w:hAnsi="Book Antiqua"/>
        </w:rPr>
        <w:t xml:space="preserve"> L. </w:t>
      </w:r>
      <w:proofErr w:type="spellStart"/>
      <w:r>
        <w:rPr>
          <w:rFonts w:ascii="Book Antiqua" w:hAnsi="Book Antiqua"/>
        </w:rPr>
        <w:t>Radiolabelled</w:t>
      </w:r>
      <w:proofErr w:type="spellEnd"/>
      <w:r>
        <w:rPr>
          <w:rFonts w:ascii="Book Antiqua" w:hAnsi="Book Antiqua"/>
        </w:rPr>
        <w:t xml:space="preserve"> choline versus PSMA PET/CT in prostate cancer restaging: a meta-analysis. </w:t>
      </w:r>
      <w:r>
        <w:rPr>
          <w:rFonts w:ascii="Book Antiqua" w:hAnsi="Book Antiqua"/>
          <w:i/>
          <w:iCs/>
        </w:rPr>
        <w:t xml:space="preserve">Am J </w:t>
      </w:r>
      <w:proofErr w:type="spellStart"/>
      <w:r>
        <w:rPr>
          <w:rFonts w:ascii="Book Antiqua" w:hAnsi="Book Antiqua"/>
          <w:i/>
          <w:iCs/>
        </w:rPr>
        <w:t>Nucl</w:t>
      </w:r>
      <w:proofErr w:type="spellEnd"/>
      <w:r>
        <w:rPr>
          <w:rFonts w:ascii="Book Antiqua" w:hAnsi="Book Antiqua"/>
          <w:i/>
          <w:iCs/>
        </w:rPr>
        <w:t xml:space="preserve"> Med Mol Imaging</w:t>
      </w:r>
      <w:r>
        <w:rPr>
          <w:rFonts w:ascii="Book Antiqua" w:hAnsi="Book Antiqua"/>
        </w:rPr>
        <w:t xml:space="preserve"> 2019; </w:t>
      </w:r>
      <w:r>
        <w:rPr>
          <w:rFonts w:ascii="Book Antiqua" w:hAnsi="Book Antiqua"/>
          <w:b/>
          <w:bCs/>
        </w:rPr>
        <w:t>9</w:t>
      </w:r>
      <w:r>
        <w:rPr>
          <w:rFonts w:ascii="Book Antiqua" w:hAnsi="Book Antiqua"/>
        </w:rPr>
        <w:t>: 127-139 [PMID: 31139496]</w:t>
      </w:r>
    </w:p>
    <w:p w14:paraId="69AB313B" w14:textId="73FEF255" w:rsidR="00D76C9E" w:rsidRDefault="001C49DD">
      <w:pPr>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Parghane</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Basu</w:t>
      </w:r>
      <w:proofErr w:type="spellEnd"/>
      <w:r>
        <w:rPr>
          <w:rFonts w:ascii="Book Antiqua" w:hAnsi="Book Antiqua"/>
        </w:rPr>
        <w:t xml:space="preserve"> S. Small Cell Transformation of Metastatic Prostate Adenocarcinoma Diagnosed by Dual-Tracer PET/CT (</w:t>
      </w:r>
      <w:r>
        <w:rPr>
          <w:rFonts w:ascii="Book Antiqua" w:hAnsi="Book Antiqua"/>
          <w:vertAlign w:val="superscript"/>
        </w:rPr>
        <w:t>68</w:t>
      </w:r>
      <w:r>
        <w:rPr>
          <w:rFonts w:ascii="Book Antiqua" w:hAnsi="Book Antiqua"/>
        </w:rPr>
        <w:t xml:space="preserve">Ga-PSMA and </w:t>
      </w:r>
      <w:r>
        <w:rPr>
          <w:rFonts w:ascii="Book Antiqua" w:hAnsi="Book Antiqua"/>
          <w:vertAlign w:val="superscript"/>
        </w:rPr>
        <w:t>18</w:t>
      </w:r>
      <w:r>
        <w:rPr>
          <w:rFonts w:ascii="Book Antiqua" w:hAnsi="Book Antiqua"/>
        </w:rPr>
        <w:t xml:space="preserve">F-FDG): Potential Clinical Utility in Therapeutic Decision Making and Treatment Monitoring. </w:t>
      </w:r>
      <w:r>
        <w:rPr>
          <w:rFonts w:ascii="Book Antiqua" w:hAnsi="Book Antiqua"/>
          <w:i/>
          <w:iCs/>
        </w:rPr>
        <w:t xml:space="preserve">J </w:t>
      </w:r>
      <w:proofErr w:type="spellStart"/>
      <w:r>
        <w:rPr>
          <w:rFonts w:ascii="Book Antiqua" w:hAnsi="Book Antiqua"/>
          <w:i/>
          <w:iCs/>
        </w:rPr>
        <w:t>Nucl</w:t>
      </w:r>
      <w:proofErr w:type="spellEnd"/>
      <w:r>
        <w:rPr>
          <w:rFonts w:ascii="Book Antiqua" w:hAnsi="Book Antiqua"/>
          <w:i/>
          <w:iCs/>
        </w:rPr>
        <w:t xml:space="preserve"> Med Technol</w:t>
      </w:r>
      <w:r>
        <w:rPr>
          <w:rFonts w:ascii="Book Antiqua" w:hAnsi="Book Antiqua"/>
        </w:rPr>
        <w:t xml:space="preserve"> 2019; </w:t>
      </w:r>
      <w:r>
        <w:rPr>
          <w:rFonts w:ascii="Book Antiqua" w:hAnsi="Book Antiqua"/>
          <w:b/>
          <w:bCs/>
        </w:rPr>
        <w:t>47</w:t>
      </w:r>
      <w:r>
        <w:rPr>
          <w:rFonts w:ascii="Book Antiqua" w:hAnsi="Book Antiqua"/>
        </w:rPr>
        <w:t>: 85-87 [PMID: 30139889 DOI: 10.2967/jnmt.118.215582]</w:t>
      </w:r>
    </w:p>
    <w:p w14:paraId="678C9ECA" w14:textId="24E36BA4" w:rsidR="00D76C9E" w:rsidRDefault="001C49DD">
      <w:pPr>
        <w:spacing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Ahmadzadehfar</w:t>
      </w:r>
      <w:proofErr w:type="spellEnd"/>
      <w:r>
        <w:rPr>
          <w:rFonts w:ascii="Book Antiqua" w:hAnsi="Book Antiqua"/>
          <w:b/>
          <w:bCs/>
        </w:rPr>
        <w:t xml:space="preserve"> H</w:t>
      </w:r>
      <w:r>
        <w:rPr>
          <w:rFonts w:ascii="Book Antiqua" w:hAnsi="Book Antiqua"/>
        </w:rPr>
        <w:t xml:space="preserve">, Rahbar K, </w:t>
      </w:r>
      <w:proofErr w:type="spellStart"/>
      <w:r>
        <w:rPr>
          <w:rFonts w:ascii="Book Antiqua" w:hAnsi="Book Antiqua"/>
        </w:rPr>
        <w:t>Kürpig</w:t>
      </w:r>
      <w:proofErr w:type="spellEnd"/>
      <w:r>
        <w:rPr>
          <w:rFonts w:ascii="Book Antiqua" w:hAnsi="Book Antiqua"/>
        </w:rPr>
        <w:t xml:space="preserve"> S, </w:t>
      </w:r>
      <w:proofErr w:type="spellStart"/>
      <w:r>
        <w:rPr>
          <w:rFonts w:ascii="Book Antiqua" w:hAnsi="Book Antiqua"/>
        </w:rPr>
        <w:t>Bögemann</w:t>
      </w:r>
      <w:proofErr w:type="spellEnd"/>
      <w:r>
        <w:rPr>
          <w:rFonts w:ascii="Book Antiqua" w:hAnsi="Book Antiqua"/>
        </w:rPr>
        <w:t xml:space="preserve"> M, </w:t>
      </w:r>
      <w:proofErr w:type="spellStart"/>
      <w:r>
        <w:rPr>
          <w:rFonts w:ascii="Book Antiqua" w:hAnsi="Book Antiqua"/>
        </w:rPr>
        <w:t>Claesener</w:t>
      </w:r>
      <w:proofErr w:type="spellEnd"/>
      <w:r>
        <w:rPr>
          <w:rFonts w:ascii="Book Antiqua" w:hAnsi="Book Antiqua"/>
        </w:rPr>
        <w:t xml:space="preserve"> M, </w:t>
      </w:r>
      <w:proofErr w:type="spellStart"/>
      <w:r>
        <w:rPr>
          <w:rFonts w:ascii="Book Antiqua" w:hAnsi="Book Antiqua"/>
        </w:rPr>
        <w:t>Eppard</w:t>
      </w:r>
      <w:proofErr w:type="spellEnd"/>
      <w:r>
        <w:rPr>
          <w:rFonts w:ascii="Book Antiqua" w:hAnsi="Book Antiqua"/>
        </w:rPr>
        <w:t xml:space="preserve"> E, </w:t>
      </w:r>
      <w:proofErr w:type="spellStart"/>
      <w:r>
        <w:rPr>
          <w:rFonts w:ascii="Book Antiqua" w:hAnsi="Book Antiqua"/>
        </w:rPr>
        <w:t>Gärtner</w:t>
      </w:r>
      <w:proofErr w:type="spellEnd"/>
      <w:r>
        <w:rPr>
          <w:rFonts w:ascii="Book Antiqua" w:hAnsi="Book Antiqua"/>
        </w:rPr>
        <w:t xml:space="preserve"> F, </w:t>
      </w:r>
      <w:proofErr w:type="spellStart"/>
      <w:r>
        <w:rPr>
          <w:rFonts w:ascii="Book Antiqua" w:hAnsi="Book Antiqua"/>
        </w:rPr>
        <w:t>Rogenhofer</w:t>
      </w:r>
      <w:proofErr w:type="spellEnd"/>
      <w:r>
        <w:rPr>
          <w:rFonts w:ascii="Book Antiqua" w:hAnsi="Book Antiqua"/>
        </w:rPr>
        <w:t xml:space="preserve"> S, Schäfers M, </w:t>
      </w:r>
      <w:proofErr w:type="spellStart"/>
      <w:r>
        <w:rPr>
          <w:rFonts w:ascii="Book Antiqua" w:hAnsi="Book Antiqua"/>
        </w:rPr>
        <w:t>Essler</w:t>
      </w:r>
      <w:proofErr w:type="spellEnd"/>
      <w:r>
        <w:rPr>
          <w:rFonts w:ascii="Book Antiqua" w:hAnsi="Book Antiqua"/>
        </w:rPr>
        <w:t xml:space="preserve"> M. Early side effects and first results of radioligand therapy with (</w:t>
      </w:r>
      <w:proofErr w:type="gramStart"/>
      <w:r>
        <w:rPr>
          <w:rFonts w:ascii="Book Antiqua" w:hAnsi="Book Antiqua"/>
        </w:rPr>
        <w:t>177)Lu</w:t>
      </w:r>
      <w:proofErr w:type="gramEnd"/>
      <w:r>
        <w:rPr>
          <w:rFonts w:ascii="Book Antiqua" w:hAnsi="Book Antiqua"/>
        </w:rPr>
        <w:t xml:space="preserve">-DKFZ-617 PSMA of castrate-resistant metastatic </w:t>
      </w:r>
      <w:r>
        <w:rPr>
          <w:rFonts w:ascii="Book Antiqua" w:hAnsi="Book Antiqua"/>
        </w:rPr>
        <w:lastRenderedPageBreak/>
        <w:t>prostate cancer: a two-</w:t>
      </w:r>
      <w:proofErr w:type="spellStart"/>
      <w:r>
        <w:rPr>
          <w:rFonts w:ascii="Book Antiqua" w:hAnsi="Book Antiqua"/>
        </w:rPr>
        <w:t>centre</w:t>
      </w:r>
      <w:proofErr w:type="spellEnd"/>
      <w:r>
        <w:rPr>
          <w:rFonts w:ascii="Book Antiqua" w:hAnsi="Book Antiqua"/>
        </w:rPr>
        <w:t xml:space="preserve"> study. </w:t>
      </w:r>
      <w:r>
        <w:rPr>
          <w:rFonts w:ascii="Book Antiqua" w:hAnsi="Book Antiqua"/>
          <w:i/>
          <w:iCs/>
        </w:rPr>
        <w:t>EJNMMI Res</w:t>
      </w:r>
      <w:r>
        <w:rPr>
          <w:rFonts w:ascii="Book Antiqua" w:hAnsi="Book Antiqua"/>
        </w:rPr>
        <w:t xml:space="preserve"> 2015; </w:t>
      </w:r>
      <w:r>
        <w:rPr>
          <w:rFonts w:ascii="Book Antiqua" w:hAnsi="Book Antiqua"/>
          <w:b/>
          <w:bCs/>
        </w:rPr>
        <w:t>5</w:t>
      </w:r>
      <w:r>
        <w:rPr>
          <w:rFonts w:ascii="Book Antiqua" w:hAnsi="Book Antiqua"/>
        </w:rPr>
        <w:t>: 114 [PMID: 26099227 DOI: 10.1186/s13550-015-0114-2]</w:t>
      </w:r>
    </w:p>
    <w:p w14:paraId="18B49CFA" w14:textId="6DA0B766" w:rsidR="00D76C9E" w:rsidRDefault="001C49DD">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Chedgy</w:t>
      </w:r>
      <w:proofErr w:type="spellEnd"/>
      <w:r>
        <w:rPr>
          <w:rFonts w:ascii="Book Antiqua" w:hAnsi="Book Antiqua"/>
          <w:b/>
          <w:bCs/>
        </w:rPr>
        <w:t xml:space="preserve"> EC</w:t>
      </w:r>
      <w:r>
        <w:rPr>
          <w:rFonts w:ascii="Book Antiqua" w:hAnsi="Book Antiqua"/>
        </w:rPr>
        <w:t xml:space="preserve">, </w:t>
      </w:r>
      <w:proofErr w:type="spellStart"/>
      <w:r>
        <w:rPr>
          <w:rFonts w:ascii="Book Antiqua" w:hAnsi="Book Antiqua"/>
        </w:rPr>
        <w:t>Vandekerkhove</w:t>
      </w:r>
      <w:proofErr w:type="spellEnd"/>
      <w:r>
        <w:rPr>
          <w:rFonts w:ascii="Book Antiqua" w:hAnsi="Book Antiqua"/>
        </w:rPr>
        <w:t xml:space="preserve"> G, </w:t>
      </w:r>
      <w:proofErr w:type="spellStart"/>
      <w:r>
        <w:rPr>
          <w:rFonts w:ascii="Book Antiqua" w:hAnsi="Book Antiqua"/>
        </w:rPr>
        <w:t>Herberts</w:t>
      </w:r>
      <w:proofErr w:type="spellEnd"/>
      <w:r>
        <w:rPr>
          <w:rFonts w:ascii="Book Antiqua" w:hAnsi="Book Antiqua"/>
        </w:rPr>
        <w:t xml:space="preserve"> C, </w:t>
      </w:r>
      <w:proofErr w:type="spellStart"/>
      <w:r>
        <w:rPr>
          <w:rFonts w:ascii="Book Antiqua" w:hAnsi="Book Antiqua"/>
        </w:rPr>
        <w:t>Annala</w:t>
      </w:r>
      <w:proofErr w:type="spellEnd"/>
      <w:r>
        <w:rPr>
          <w:rFonts w:ascii="Book Antiqua" w:hAnsi="Book Antiqua"/>
        </w:rPr>
        <w:t xml:space="preserve"> M, Donoghue AJ, </w:t>
      </w:r>
      <w:proofErr w:type="spellStart"/>
      <w:r>
        <w:rPr>
          <w:rFonts w:ascii="Book Antiqua" w:hAnsi="Book Antiqua"/>
        </w:rPr>
        <w:t>Sigouros</w:t>
      </w:r>
      <w:proofErr w:type="spellEnd"/>
      <w:r>
        <w:rPr>
          <w:rFonts w:ascii="Book Antiqua" w:hAnsi="Book Antiqua"/>
        </w:rPr>
        <w:t xml:space="preserve"> M, Ritch E, Struss W, </w:t>
      </w:r>
      <w:proofErr w:type="spellStart"/>
      <w:r>
        <w:rPr>
          <w:rFonts w:ascii="Book Antiqua" w:hAnsi="Book Antiqua"/>
        </w:rPr>
        <w:t>Konomura</w:t>
      </w:r>
      <w:proofErr w:type="spellEnd"/>
      <w:r>
        <w:rPr>
          <w:rFonts w:ascii="Book Antiqua" w:hAnsi="Book Antiqua"/>
        </w:rPr>
        <w:t xml:space="preserve"> S, Liew J, </w:t>
      </w:r>
      <w:proofErr w:type="spellStart"/>
      <w:r>
        <w:rPr>
          <w:rFonts w:ascii="Book Antiqua" w:hAnsi="Book Antiqua"/>
        </w:rPr>
        <w:t>Parimi</w:t>
      </w:r>
      <w:proofErr w:type="spellEnd"/>
      <w:r>
        <w:rPr>
          <w:rFonts w:ascii="Book Antiqua" w:hAnsi="Book Antiqua"/>
        </w:rPr>
        <w:t xml:space="preserve"> S, </w:t>
      </w:r>
      <w:proofErr w:type="spellStart"/>
      <w:r>
        <w:rPr>
          <w:rFonts w:ascii="Book Antiqua" w:hAnsi="Book Antiqua"/>
        </w:rPr>
        <w:t>Vergidis</w:t>
      </w:r>
      <w:proofErr w:type="spellEnd"/>
      <w:r>
        <w:rPr>
          <w:rFonts w:ascii="Book Antiqua" w:hAnsi="Book Antiqua"/>
        </w:rPr>
        <w:t xml:space="preserve"> J, Hurtado-Coll A, </w:t>
      </w:r>
      <w:proofErr w:type="spellStart"/>
      <w:r>
        <w:rPr>
          <w:rFonts w:ascii="Book Antiqua" w:hAnsi="Book Antiqua"/>
        </w:rPr>
        <w:t>Sboner</w:t>
      </w:r>
      <w:proofErr w:type="spellEnd"/>
      <w:r>
        <w:rPr>
          <w:rFonts w:ascii="Book Antiqua" w:hAnsi="Book Antiqua"/>
        </w:rPr>
        <w:t xml:space="preserve"> A, </w:t>
      </w:r>
      <w:proofErr w:type="spellStart"/>
      <w:r>
        <w:rPr>
          <w:rFonts w:ascii="Book Antiqua" w:hAnsi="Book Antiqua"/>
        </w:rPr>
        <w:t>Fazli</w:t>
      </w:r>
      <w:proofErr w:type="spellEnd"/>
      <w:r>
        <w:rPr>
          <w:rFonts w:ascii="Book Antiqua" w:hAnsi="Book Antiqua"/>
        </w:rPr>
        <w:t xml:space="preserve"> L, Beltran H, Chi KN, Wyatt AW. Biallelic </w:t>
      </w:r>
      <w:proofErr w:type="spellStart"/>
      <w:r>
        <w:rPr>
          <w:rFonts w:ascii="Book Antiqua" w:hAnsi="Book Antiqua"/>
        </w:rPr>
        <w:t>tumour</w:t>
      </w:r>
      <w:proofErr w:type="spellEnd"/>
      <w:r>
        <w:rPr>
          <w:rFonts w:ascii="Book Antiqua" w:hAnsi="Book Antiqua"/>
        </w:rPr>
        <w:t xml:space="preserve"> suppressor loss and DNA repair defects in de novo small-cell prostate carcinoma. </w:t>
      </w:r>
      <w:r>
        <w:rPr>
          <w:rFonts w:ascii="Book Antiqua" w:hAnsi="Book Antiqua"/>
          <w:i/>
          <w:iCs/>
        </w:rPr>
        <w:t xml:space="preserve">J </w:t>
      </w:r>
      <w:proofErr w:type="spellStart"/>
      <w:r>
        <w:rPr>
          <w:rFonts w:ascii="Book Antiqua" w:hAnsi="Book Antiqua"/>
          <w:i/>
          <w:iCs/>
        </w:rPr>
        <w:t>Pathol</w:t>
      </w:r>
      <w:proofErr w:type="spellEnd"/>
      <w:r>
        <w:rPr>
          <w:rFonts w:ascii="Book Antiqua" w:hAnsi="Book Antiqua"/>
        </w:rPr>
        <w:t xml:space="preserve"> 2018; </w:t>
      </w:r>
      <w:r>
        <w:rPr>
          <w:rFonts w:ascii="Book Antiqua" w:hAnsi="Book Antiqua"/>
          <w:b/>
          <w:bCs/>
        </w:rPr>
        <w:t>246</w:t>
      </w:r>
      <w:r>
        <w:rPr>
          <w:rFonts w:ascii="Book Antiqua" w:hAnsi="Book Antiqua"/>
        </w:rPr>
        <w:t>: 244-253 [PMID: 30015382 DOI: 10.1002/path.5137]</w:t>
      </w:r>
    </w:p>
    <w:p w14:paraId="63F6E461" w14:textId="77777777" w:rsidR="00D76C9E" w:rsidRDefault="00D76C9E">
      <w:pPr>
        <w:spacing w:line="360" w:lineRule="auto"/>
        <w:jc w:val="both"/>
        <w:rPr>
          <w:rFonts w:ascii="Book Antiqua" w:hAnsi="Book Antiqua"/>
        </w:rPr>
      </w:pPr>
    </w:p>
    <w:p w14:paraId="11A45AF9" w14:textId="77777777" w:rsidR="00D76C9E" w:rsidRDefault="00D76C9E">
      <w:pPr>
        <w:spacing w:line="360" w:lineRule="auto"/>
        <w:jc w:val="both"/>
        <w:rPr>
          <w:rFonts w:ascii="Book Antiqua" w:hAnsi="Book Antiqua"/>
        </w:rPr>
        <w:sectPr w:rsidR="00D76C9E">
          <w:pgSz w:w="12240" w:h="15840"/>
          <w:pgMar w:top="1440" w:right="1440" w:bottom="1440" w:left="1440" w:header="720" w:footer="720" w:gutter="0"/>
          <w:cols w:space="720"/>
          <w:docGrid w:linePitch="360"/>
        </w:sectPr>
      </w:pPr>
    </w:p>
    <w:p w14:paraId="6942ADFD" w14:textId="77777777" w:rsidR="00D76C9E" w:rsidRDefault="001C49DD">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E19B134" w14:textId="77777777" w:rsidR="00D76C9E" w:rsidRDefault="001C49DD">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AB0001D" w14:textId="77777777" w:rsidR="00D76C9E" w:rsidRDefault="00D76C9E">
      <w:pPr>
        <w:spacing w:line="360" w:lineRule="auto"/>
        <w:jc w:val="both"/>
        <w:rPr>
          <w:rFonts w:ascii="Book Antiqua" w:hAnsi="Book Antiqua" w:cs="Book Antiqua"/>
          <w:b/>
          <w:bCs/>
          <w:color w:val="000000"/>
          <w:lang w:eastAsia="zh-CN"/>
        </w:rPr>
      </w:pPr>
    </w:p>
    <w:p w14:paraId="4D014BC6" w14:textId="77777777" w:rsidR="00D76C9E" w:rsidRDefault="001C49DD">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 of interest.  </w:t>
      </w:r>
    </w:p>
    <w:p w14:paraId="45C4D2DB" w14:textId="77777777" w:rsidR="00D76C9E" w:rsidRDefault="00D76C9E">
      <w:pPr>
        <w:spacing w:line="360" w:lineRule="auto"/>
        <w:jc w:val="both"/>
        <w:rPr>
          <w:rFonts w:ascii="Book Antiqua" w:hAnsi="Book Antiqua"/>
          <w:lang w:eastAsia="zh-CN"/>
        </w:rPr>
      </w:pPr>
    </w:p>
    <w:p w14:paraId="2AD9F2ED" w14:textId="77777777" w:rsidR="00D76C9E" w:rsidRDefault="001C49DD">
      <w:pPr>
        <w:spacing w:line="360" w:lineRule="auto"/>
        <w:jc w:val="both"/>
        <w:rPr>
          <w:rFonts w:ascii="Book Antiqua" w:hAnsi="Book Antiqua"/>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06494000" w14:textId="77777777" w:rsidR="00D76C9E" w:rsidRDefault="00D76C9E">
      <w:pPr>
        <w:spacing w:line="360" w:lineRule="auto"/>
        <w:jc w:val="both"/>
        <w:rPr>
          <w:rFonts w:ascii="Book Antiqua" w:hAnsi="Book Antiqua"/>
          <w:lang w:eastAsia="zh-CN"/>
        </w:rPr>
      </w:pPr>
    </w:p>
    <w:p w14:paraId="4328E191" w14:textId="77777777" w:rsidR="00D76C9E" w:rsidRDefault="001C49DD">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625FE7" w14:textId="77777777" w:rsidR="00D76C9E" w:rsidRDefault="00D76C9E">
      <w:pPr>
        <w:spacing w:line="360" w:lineRule="auto"/>
        <w:jc w:val="both"/>
        <w:rPr>
          <w:rFonts w:ascii="Book Antiqua" w:hAnsi="Book Antiqua"/>
        </w:rPr>
      </w:pPr>
    </w:p>
    <w:p w14:paraId="6305EDCB" w14:textId="77777777" w:rsidR="00D76C9E" w:rsidRDefault="001C49D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5806C85" w14:textId="77777777" w:rsidR="00D76C9E" w:rsidRDefault="001C49DD">
      <w:pPr>
        <w:adjustRightInd w:val="0"/>
        <w:snapToGrid w:val="0"/>
        <w:spacing w:line="360" w:lineRule="auto"/>
        <w:jc w:val="both"/>
        <w:rPr>
          <w:rFonts w:ascii="Book Antiqua" w:hAnsi="Book Antiqua" w:cs="Book Antiqua"/>
          <w:bCs/>
          <w:color w:val="000000"/>
          <w:lang w:eastAsia="zh-CN"/>
        </w:rPr>
      </w:pPr>
      <w:r>
        <w:rPr>
          <w:rFonts w:ascii="Book Antiqua" w:hAnsi="Book Antiqua" w:cs="Book Antiqua"/>
          <w:b/>
          <w:bCs/>
          <w:color w:val="000000"/>
          <w:lang w:eastAsia="zh-CN"/>
        </w:rPr>
        <w:t>Peer-review model:</w:t>
      </w:r>
      <w:r>
        <w:rPr>
          <w:rFonts w:ascii="Book Antiqua" w:hAnsi="Book Antiqua" w:cs="Book Antiqua"/>
          <w:bCs/>
          <w:color w:val="000000"/>
          <w:lang w:eastAsia="zh-CN"/>
        </w:rPr>
        <w:t xml:space="preserve"> Single blind  </w:t>
      </w:r>
    </w:p>
    <w:p w14:paraId="5AD01A1C" w14:textId="77777777" w:rsidR="00D76C9E" w:rsidRDefault="00D76C9E">
      <w:pPr>
        <w:spacing w:line="360" w:lineRule="auto"/>
        <w:jc w:val="both"/>
        <w:rPr>
          <w:rFonts w:ascii="Book Antiqua" w:hAnsi="Book Antiqua"/>
        </w:rPr>
      </w:pPr>
    </w:p>
    <w:p w14:paraId="7C867E4F" w14:textId="77777777" w:rsidR="00D76C9E" w:rsidRDefault="001C49D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 2021</w:t>
      </w:r>
    </w:p>
    <w:p w14:paraId="4EA88A3E" w14:textId="77777777" w:rsidR="00D76C9E" w:rsidRDefault="001C49D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7, 2021</w:t>
      </w:r>
    </w:p>
    <w:p w14:paraId="32CC5BF1" w14:textId="77777777" w:rsidR="00D76C9E" w:rsidRDefault="001C49DD">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64F00A36" w14:textId="77777777" w:rsidR="00D76C9E" w:rsidRDefault="00D76C9E">
      <w:pPr>
        <w:spacing w:line="360" w:lineRule="auto"/>
        <w:jc w:val="both"/>
        <w:rPr>
          <w:rFonts w:ascii="Book Antiqua" w:hAnsi="Book Antiqua"/>
        </w:rPr>
      </w:pPr>
    </w:p>
    <w:p w14:paraId="67C49567" w14:textId="77777777" w:rsidR="00D76C9E" w:rsidRDefault="001C49D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Urology and nephrology</w:t>
      </w:r>
    </w:p>
    <w:p w14:paraId="7BA47DCF" w14:textId="77777777" w:rsidR="00D76C9E" w:rsidRDefault="001C49D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07B75E4" w14:textId="77777777" w:rsidR="00D76C9E" w:rsidRDefault="001C49D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B66AA3B"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Grade A (Excellent): 0</w:t>
      </w:r>
    </w:p>
    <w:p w14:paraId="3C9D83C2" w14:textId="77777777" w:rsidR="00D76C9E" w:rsidRDefault="001C49DD">
      <w:pPr>
        <w:spacing w:line="360" w:lineRule="auto"/>
        <w:jc w:val="both"/>
        <w:rPr>
          <w:rFonts w:ascii="Book Antiqua" w:hAnsi="Book Antiqua"/>
          <w:lang w:eastAsia="zh-CN"/>
        </w:rPr>
      </w:pPr>
      <w:r>
        <w:rPr>
          <w:rFonts w:ascii="Book Antiqua" w:eastAsia="Book Antiqua" w:hAnsi="Book Antiqua" w:cs="Book Antiqua"/>
          <w:color w:val="000000"/>
        </w:rPr>
        <w:t xml:space="preserve">Grade B (Very good): </w:t>
      </w:r>
      <w:r>
        <w:rPr>
          <w:rFonts w:ascii="Book Antiqua" w:hAnsi="Book Antiqua" w:cs="Book Antiqua"/>
          <w:color w:val="000000"/>
          <w:lang w:eastAsia="zh-CN"/>
        </w:rPr>
        <w:t>B</w:t>
      </w:r>
    </w:p>
    <w:p w14:paraId="01D479A7"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4F4BBCC8"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Grade D (Fair): 0</w:t>
      </w:r>
    </w:p>
    <w:p w14:paraId="27961895" w14:textId="77777777" w:rsidR="00D76C9E" w:rsidRDefault="001C49DD">
      <w:pPr>
        <w:spacing w:line="360" w:lineRule="auto"/>
        <w:jc w:val="both"/>
        <w:rPr>
          <w:rFonts w:ascii="Book Antiqua" w:hAnsi="Book Antiqua"/>
        </w:rPr>
      </w:pPr>
      <w:r>
        <w:rPr>
          <w:rFonts w:ascii="Book Antiqua" w:eastAsia="Book Antiqua" w:hAnsi="Book Antiqua" w:cs="Book Antiqua"/>
          <w:color w:val="000000"/>
        </w:rPr>
        <w:t>Grade E (Poor): 0</w:t>
      </w:r>
    </w:p>
    <w:p w14:paraId="4439C107" w14:textId="77777777" w:rsidR="00D76C9E" w:rsidRDefault="00D76C9E">
      <w:pPr>
        <w:spacing w:line="360" w:lineRule="auto"/>
        <w:jc w:val="both"/>
        <w:rPr>
          <w:rFonts w:ascii="Book Antiqua" w:hAnsi="Book Antiqua"/>
        </w:rPr>
      </w:pPr>
    </w:p>
    <w:p w14:paraId="76AF0C85" w14:textId="77777777" w:rsidR="00D76C9E" w:rsidRDefault="001C49DD">
      <w:pPr>
        <w:spacing w:line="360" w:lineRule="auto"/>
        <w:jc w:val="both"/>
        <w:rPr>
          <w:rFonts w:ascii="Book Antiqua" w:hAnsi="Book Antiqua"/>
        </w:rPr>
        <w:sectPr w:rsidR="00D76C9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Dadgar</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Pr>
          <w:rFonts w:ascii="Book Antiqua" w:hAnsi="Book Antiqua" w:cs="Book Antiqua"/>
          <w:color w:val="000000"/>
          <w:lang w:eastAsia="zh-CN"/>
        </w:rPr>
        <w:t>Liu JH</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 </w:t>
      </w:r>
    </w:p>
    <w:p w14:paraId="3480487F" w14:textId="77777777" w:rsidR="00D76C9E" w:rsidRDefault="001C49DD">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386A057B" w14:textId="77777777" w:rsidR="00D76C9E" w:rsidRDefault="001C49DD">
      <w:pPr>
        <w:spacing w:line="360" w:lineRule="auto"/>
        <w:jc w:val="both"/>
        <w:rPr>
          <w:rFonts w:ascii="Book Antiqua" w:hAnsi="Book Antiqua" w:cs="Book Antiqua"/>
          <w:color w:val="000000"/>
          <w:lang w:eastAsia="zh-CN"/>
        </w:rPr>
      </w:pPr>
      <w:r>
        <w:rPr>
          <w:rFonts w:ascii="Book Antiqua" w:hAnsi="Book Antiqua"/>
          <w:noProof/>
          <w:lang w:eastAsia="zh-CN"/>
        </w:rPr>
        <w:drawing>
          <wp:inline distT="0" distB="0" distL="0" distR="0" wp14:anchorId="16EEDF94" wp14:editId="6503F7F2">
            <wp:extent cx="3322955" cy="3362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323230" cy="3362847"/>
                    </a:xfrm>
                    <a:prstGeom prst="rect">
                      <a:avLst/>
                    </a:prstGeom>
                  </pic:spPr>
                </pic:pic>
              </a:graphicData>
            </a:graphic>
          </wp:inline>
        </w:drawing>
      </w:r>
    </w:p>
    <w:p w14:paraId="56611540" w14:textId="77777777" w:rsidR="00D76C9E" w:rsidRDefault="001C49D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1 Computed tomography imaging</w:t>
      </w:r>
      <w:r>
        <w:rPr>
          <w:rFonts w:ascii="Book Antiqua" w:hAnsi="Book Antiqua" w:cs="Book Antiqua"/>
          <w:b/>
          <w:color w:val="000000"/>
          <w:lang w:eastAsia="zh-CN"/>
        </w:rPr>
        <w:t xml:space="preserve"> and </w:t>
      </w:r>
      <w:r>
        <w:rPr>
          <w:rFonts w:ascii="Book Antiqua" w:eastAsia="Book Antiqua" w:hAnsi="Book Antiqua" w:cs="Book Antiqua"/>
          <w:b/>
          <w:color w:val="000000"/>
        </w:rPr>
        <w:t>magnetic resonance imagining</w:t>
      </w:r>
      <w:r>
        <w:rPr>
          <w:rFonts w:ascii="Book Antiqua" w:hAnsi="Book Antiqua" w:cs="Book Antiqua"/>
          <w:b/>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A: Computed tomography imaging of the abdomen: Heterogeneous density within the prostate and heterogeneous enhancement after enhancement, suggesting possible prostate cancer, possible pelvic lymph node metastasis, pelvic floor fascia, and rectal wall and seminal vesicle invasion</w:t>
      </w:r>
      <w:r>
        <w:rPr>
          <w:rFonts w:ascii="Book Antiqua" w:hAnsi="Book Antiqua"/>
          <w:lang w:eastAsia="zh-CN"/>
        </w:rPr>
        <w:t xml:space="preserve">; </w:t>
      </w:r>
      <w:r>
        <w:rPr>
          <w:rFonts w:ascii="Book Antiqua" w:eastAsia="Book Antiqua" w:hAnsi="Book Antiqua" w:cs="Book Antiqua"/>
          <w:color w:val="000000"/>
        </w:rPr>
        <w:t>B</w:t>
      </w:r>
      <w:r>
        <w:rPr>
          <w:rFonts w:ascii="Book Antiqua" w:eastAsia="宋体" w:hAnsi="Book Antiqua" w:cs="宋体"/>
          <w:color w:val="000000"/>
          <w:lang w:eastAsia="zh-CN"/>
        </w:rPr>
        <w:t>-</w:t>
      </w:r>
      <w:r>
        <w:rPr>
          <w:rFonts w:ascii="Book Antiqua" w:eastAsia="Book Antiqua" w:hAnsi="Book Antiqua" w:cs="Book Antiqua"/>
          <w:color w:val="000000"/>
        </w:rPr>
        <w:t>D: Prostate magnetic resonance imagining: Mixed signals in the prostate, with possible prostate tumor invasion of the lower posterior bladder wall, rectal mesentery, and bilateral seminal vesicles, with multiple lymph node metastases in the pelvis</w:t>
      </w:r>
      <w:r>
        <w:rPr>
          <w:rFonts w:ascii="Book Antiqua" w:hAnsi="Book Antiqua" w:cs="Book Antiqua"/>
          <w:color w:val="000000"/>
          <w:lang w:eastAsia="zh-CN"/>
        </w:rPr>
        <w:t>.</w:t>
      </w:r>
    </w:p>
    <w:p w14:paraId="657922B9" w14:textId="77777777" w:rsidR="00D76C9E" w:rsidRDefault="00D76C9E">
      <w:pPr>
        <w:spacing w:line="360" w:lineRule="auto"/>
        <w:jc w:val="both"/>
        <w:rPr>
          <w:rFonts w:ascii="Book Antiqua" w:hAnsi="Book Antiqua" w:cs="Book Antiqua"/>
          <w:color w:val="000000"/>
          <w:lang w:eastAsia="zh-CN"/>
        </w:rPr>
      </w:pPr>
    </w:p>
    <w:p w14:paraId="7335F150" w14:textId="77777777" w:rsidR="00D76C9E" w:rsidRDefault="001C49DD">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644BEE2E" wp14:editId="4FFD50CC">
            <wp:extent cx="5486400" cy="21863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486400" cy="2186305"/>
                    </a:xfrm>
                    <a:prstGeom prst="rect">
                      <a:avLst/>
                    </a:prstGeom>
                  </pic:spPr>
                </pic:pic>
              </a:graphicData>
            </a:graphic>
          </wp:inline>
        </w:drawing>
      </w:r>
    </w:p>
    <w:p w14:paraId="77778FA8" w14:textId="77777777" w:rsidR="00D76C9E" w:rsidRDefault="001C49DD">
      <w:pPr>
        <w:spacing w:line="360" w:lineRule="auto"/>
        <w:jc w:val="both"/>
        <w:rPr>
          <w:rFonts w:ascii="Book Antiqua" w:hAnsi="Book Antiqua"/>
          <w:b/>
          <w:lang w:eastAsia="zh-CN"/>
        </w:rPr>
      </w:pPr>
      <w:r>
        <w:rPr>
          <w:rFonts w:ascii="Book Antiqua" w:eastAsia="Book Antiqua" w:hAnsi="Book Antiqua" w:cs="Book Antiqua"/>
          <w:b/>
          <w:color w:val="000000"/>
        </w:rPr>
        <w:t>Figure 2</w:t>
      </w:r>
      <w:r>
        <w:rPr>
          <w:rFonts w:ascii="Book Antiqua" w:hAnsi="Book Antiqua" w:cs="Book Antiqua"/>
          <w:b/>
          <w:color w:val="000000"/>
          <w:lang w:eastAsia="zh-CN"/>
        </w:rPr>
        <w:t xml:space="preserve"> </w:t>
      </w:r>
      <w:r>
        <w:rPr>
          <w:rFonts w:ascii="Book Antiqua" w:eastAsia="Book Antiqua" w:hAnsi="Book Antiqua" w:cs="Book Antiqua"/>
          <w:b/>
          <w:color w:val="000000"/>
        </w:rPr>
        <w:t>Whole-body bone scan: Abnormally active bone metabolism in the left sternoclavicular joint, multiple ribs, T12, L4, L5 vertebrae, and right acetabulum</w:t>
      </w:r>
      <w:r>
        <w:rPr>
          <w:rFonts w:ascii="Book Antiqua" w:hAnsi="Book Antiqua" w:cs="Book Antiqua"/>
          <w:b/>
          <w:color w:val="000000"/>
          <w:lang w:eastAsia="zh-CN"/>
        </w:rPr>
        <w:t>.</w:t>
      </w:r>
    </w:p>
    <w:p w14:paraId="40CF1B24" w14:textId="65C3C03E" w:rsidR="00D76C9E" w:rsidRDefault="001C49D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44118624" wp14:editId="6F53D95C">
            <wp:extent cx="5459095" cy="2154555"/>
            <wp:effectExtent l="0" t="0" r="12065" b="9525"/>
            <wp:docPr id="2" name="图片 2" descr="C:\Users\阿金\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阿金\Desktop\4.jpg4"/>
                    <pic:cNvPicPr>
                      <a:picLocks noChangeAspect="1"/>
                    </pic:cNvPicPr>
                  </pic:nvPicPr>
                  <pic:blipFill>
                    <a:blip r:embed="rId11"/>
                    <a:srcRect/>
                    <a:stretch>
                      <a:fillRect/>
                    </a:stretch>
                  </pic:blipFill>
                  <pic:spPr>
                    <a:xfrm>
                      <a:off x="0" y="0"/>
                      <a:ext cx="5459095" cy="2154555"/>
                    </a:xfrm>
                    <a:prstGeom prst="rect">
                      <a:avLst/>
                    </a:prstGeom>
                  </pic:spPr>
                </pic:pic>
              </a:graphicData>
            </a:graphic>
          </wp:inline>
        </w:drawing>
      </w:r>
    </w:p>
    <w:p w14:paraId="6450F856" w14:textId="77777777" w:rsidR="00D76C9E" w:rsidRDefault="001C49DD">
      <w:pPr>
        <w:spacing w:line="360" w:lineRule="auto"/>
        <w:jc w:val="both"/>
        <w:rPr>
          <w:rFonts w:ascii="Book Antiqua" w:hAnsi="Book Antiqua"/>
          <w:b/>
        </w:rPr>
      </w:pPr>
      <w:r>
        <w:rPr>
          <w:rFonts w:ascii="Book Antiqua" w:eastAsia="Book Antiqua" w:hAnsi="Book Antiqua" w:cs="Book Antiqua"/>
          <w:b/>
          <w:color w:val="000000"/>
        </w:rPr>
        <w:t xml:space="preserve">Figures </w:t>
      </w:r>
      <w:r>
        <w:rPr>
          <w:rFonts w:ascii="Book Antiqua" w:hAnsi="Book Antiqua" w:cs="Book Antiqua"/>
          <w:b/>
          <w:color w:val="000000"/>
          <w:lang w:eastAsia="zh-CN"/>
        </w:rPr>
        <w:t>3</w:t>
      </w:r>
      <w:r>
        <w:rPr>
          <w:rFonts w:ascii="Book Antiqua" w:eastAsia="Book Antiqua" w:hAnsi="Book Antiqua" w:cs="Book Antiqua"/>
          <w:b/>
          <w:color w:val="000000"/>
        </w:rPr>
        <w:t xml:space="preserve"> HE</w:t>
      </w:r>
      <w:r>
        <w:rPr>
          <w:rFonts w:ascii="Book Antiqua" w:hAnsi="Book Antiqua" w:cs="Book Antiqua"/>
          <w:b/>
          <w:color w:val="000000"/>
          <w:lang w:eastAsia="zh-CN"/>
        </w:rPr>
        <w:t xml:space="preserve"> </w:t>
      </w:r>
      <w:r>
        <w:rPr>
          <w:rFonts w:ascii="Book Antiqua" w:eastAsia="Book Antiqua" w:hAnsi="Book Antiqua" w:cs="Book Antiqua"/>
          <w:b/>
          <w:color w:val="000000"/>
        </w:rPr>
        <w:t>× 200</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tumor cells arranged in strips and sheets; tumor cells appear oval or spindle-shaped.</w:t>
      </w:r>
    </w:p>
    <w:p w14:paraId="5ADCD8E0" w14:textId="77777777" w:rsidR="00D76C9E" w:rsidRDefault="001C49DD">
      <w:pPr>
        <w:spacing w:line="360" w:lineRule="auto"/>
        <w:jc w:val="both"/>
        <w:rPr>
          <w:rFonts w:ascii="Book Antiqua" w:hAnsi="Book Antiqua"/>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7EC686CB" wp14:editId="212E1B00">
            <wp:extent cx="5486400" cy="21704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86400" cy="2170430"/>
                    </a:xfrm>
                    <a:prstGeom prst="rect">
                      <a:avLst/>
                    </a:prstGeom>
                  </pic:spPr>
                </pic:pic>
              </a:graphicData>
            </a:graphic>
          </wp:inline>
        </w:drawing>
      </w:r>
    </w:p>
    <w:p w14:paraId="6578DECB" w14:textId="77777777" w:rsidR="00D76C9E" w:rsidRDefault="001C49D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4</w:t>
      </w:r>
      <w:r>
        <w:rPr>
          <w:rFonts w:ascii="Book Antiqua" w:eastAsia="Book Antiqua" w:hAnsi="Book Antiqua" w:cs="Book Antiqua"/>
          <w:b/>
          <w:color w:val="000000"/>
        </w:rPr>
        <w:t xml:space="preserve"> Immunohistochemical</w:t>
      </w:r>
      <w:r>
        <w:rPr>
          <w:rFonts w:ascii="Book Antiqua" w:hAnsi="Book Antiqua" w:cs="Book Antiqua" w:hint="eastAsia"/>
          <w:b/>
          <w:color w:val="000000"/>
          <w:lang w:eastAsia="zh-CN"/>
        </w:rPr>
        <w:t>.</w:t>
      </w:r>
      <w:r>
        <w:rPr>
          <w:rFonts w:ascii="Book Antiqua" w:eastAsia="Book Antiqua" w:hAnsi="Book Antiqua" w:cs="Book Antiqua"/>
          <w:color w:val="000000"/>
        </w:rPr>
        <w:t xml:space="preserve"> A: SP method immunohistochemical staining for CK broadly focally positive</w:t>
      </w:r>
      <w:r>
        <w:rPr>
          <w:rFonts w:ascii="Book Antiqua" w:hAnsi="Book Antiqua" w:cs="Book Antiqua" w:hint="eastAsia"/>
          <w:color w:val="000000"/>
          <w:lang w:eastAsia="zh-CN"/>
        </w:rPr>
        <w:t>;</w:t>
      </w:r>
      <w:r>
        <w:rPr>
          <w:rFonts w:ascii="Book Antiqua" w:eastAsia="Book Antiqua" w:hAnsi="Book Antiqua" w:cs="Book Antiqua"/>
          <w:color w:val="000000"/>
        </w:rPr>
        <w:t xml:space="preserve"> B: SP method immunohistochemical staining for Ki67 (50%+).</w:t>
      </w:r>
    </w:p>
    <w:p w14:paraId="6907EE48" w14:textId="77777777" w:rsidR="00D76C9E" w:rsidRDefault="001C49D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00CE8F38" wp14:editId="0F58FE03">
            <wp:extent cx="3820795" cy="38150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3821373" cy="3815623"/>
                    </a:xfrm>
                    <a:prstGeom prst="rect">
                      <a:avLst/>
                    </a:prstGeom>
                  </pic:spPr>
                </pic:pic>
              </a:graphicData>
            </a:graphic>
          </wp:inline>
        </w:drawing>
      </w:r>
    </w:p>
    <w:p w14:paraId="704D2681" w14:textId="77777777" w:rsidR="00D76C9E" w:rsidRDefault="001C49D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5</w:t>
      </w:r>
      <w:r>
        <w:rPr>
          <w:rFonts w:ascii="Book Antiqua" w:eastAsia="Book Antiqua" w:hAnsi="Book Antiqua" w:cs="Book Antiqua"/>
          <w:b/>
          <w:color w:val="000000"/>
        </w:rPr>
        <w:t xml:space="preserve"> Computed tomography</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 and B: Computed tomography</w:t>
      </w:r>
      <w:r>
        <w:rPr>
          <w:rFonts w:ascii="Book Antiqua" w:hAnsi="Book Antiqua" w:cs="Book Antiqua" w:hint="eastAsia"/>
          <w:color w:val="000000"/>
          <w:lang w:eastAsia="zh-CN"/>
        </w:rPr>
        <w:t xml:space="preserve"> (CT)</w:t>
      </w:r>
      <w:r>
        <w:rPr>
          <w:rFonts w:ascii="Book Antiqua" w:eastAsia="Book Antiqua" w:hAnsi="Book Antiqua" w:cs="Book Antiqua"/>
          <w:color w:val="000000"/>
        </w:rPr>
        <w:t xml:space="preserve"> imaging of the lung: Multiple nodular shadows in both lungs, with possible Small-cell carcinoma of the prostate metastases</w:t>
      </w:r>
      <w:r>
        <w:rPr>
          <w:rFonts w:ascii="Book Antiqua" w:hAnsi="Book Antiqua" w:cs="Book Antiqua" w:hint="eastAsia"/>
          <w:color w:val="000000"/>
          <w:lang w:eastAsia="zh-CN"/>
        </w:rPr>
        <w:t>;</w:t>
      </w:r>
      <w:r>
        <w:rPr>
          <w:rFonts w:ascii="Book Antiqua" w:eastAsia="Book Antiqua" w:hAnsi="Book Antiqua" w:cs="Book Antiqua"/>
          <w:color w:val="000000"/>
        </w:rPr>
        <w:t xml:space="preserve"> C and D: </w:t>
      </w:r>
      <w:r>
        <w:rPr>
          <w:rFonts w:ascii="Book Antiqua" w:hAnsi="Book Antiqua" w:cs="Book Antiqua" w:hint="eastAsia"/>
          <w:color w:val="000000"/>
          <w:lang w:eastAsia="zh-CN"/>
        </w:rPr>
        <w:t>CT</w:t>
      </w:r>
      <w:r>
        <w:rPr>
          <w:rFonts w:ascii="Book Antiqua" w:eastAsia="Book Antiqua" w:hAnsi="Book Antiqua" w:cs="Book Antiqua"/>
          <w:color w:val="000000"/>
        </w:rPr>
        <w:t xml:space="preserve"> imaging of the abdomen: An irregular enlargement of Small-cell carcinoma of the prostate showing a tendency to infiltrate, bilateral involvement of the inner segment of the ureteral bladder wall, dilatation and fluid retention in the urinary tract, and multiple bone destruction in the pelvis</w:t>
      </w:r>
      <w:r>
        <w:rPr>
          <w:rFonts w:ascii="Book Antiqua" w:hAnsi="Book Antiqua" w:cs="Book Antiqua" w:hint="eastAsia"/>
          <w:color w:val="000000"/>
          <w:lang w:eastAsia="zh-CN"/>
        </w:rPr>
        <w:t>.</w:t>
      </w:r>
    </w:p>
    <w:p w14:paraId="5ACB27B6" w14:textId="77777777" w:rsidR="00D76C9E" w:rsidRDefault="00D76C9E">
      <w:pPr>
        <w:spacing w:line="360" w:lineRule="auto"/>
        <w:jc w:val="both"/>
        <w:rPr>
          <w:rFonts w:ascii="Book Antiqua" w:hAnsi="Book Antiqua"/>
        </w:rPr>
      </w:pPr>
    </w:p>
    <w:sectPr w:rsidR="00D76C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AA437" w14:textId="77777777" w:rsidR="00F6146A" w:rsidRDefault="00F6146A">
      <w:r>
        <w:separator/>
      </w:r>
    </w:p>
  </w:endnote>
  <w:endnote w:type="continuationSeparator" w:id="0">
    <w:p w14:paraId="60279581" w14:textId="77777777" w:rsidR="00F6146A" w:rsidRDefault="00F61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863591694"/>
      <w:docPartObj>
        <w:docPartGallery w:val="AutoText"/>
      </w:docPartObj>
    </w:sdtPr>
    <w:sdtEndPr/>
    <w:sdtContent>
      <w:sdt>
        <w:sdtPr>
          <w:rPr>
            <w:rFonts w:ascii="Book Antiqua" w:hAnsi="Book Antiqua"/>
            <w:sz w:val="24"/>
            <w:szCs w:val="24"/>
          </w:rPr>
          <w:id w:val="860082579"/>
          <w:docPartObj>
            <w:docPartGallery w:val="AutoText"/>
          </w:docPartObj>
        </w:sdtPr>
        <w:sdtEndPr/>
        <w:sdtContent>
          <w:p w14:paraId="13939CCE" w14:textId="77777777" w:rsidR="00D76C9E" w:rsidRDefault="001C49DD">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20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22</w:t>
            </w:r>
            <w:r>
              <w:rPr>
                <w:rFonts w:ascii="Book Antiqua" w:hAnsi="Book Antiqua"/>
                <w:b/>
                <w:bCs/>
                <w:sz w:val="24"/>
                <w:szCs w:val="24"/>
              </w:rPr>
              <w:fldChar w:fldCharType="end"/>
            </w:r>
          </w:p>
        </w:sdtContent>
      </w:sdt>
    </w:sdtContent>
  </w:sdt>
  <w:p w14:paraId="20F3588A" w14:textId="77777777" w:rsidR="00D76C9E" w:rsidRDefault="00D76C9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DB438" w14:textId="77777777" w:rsidR="00F6146A" w:rsidRDefault="00F6146A">
      <w:r>
        <w:separator/>
      </w:r>
    </w:p>
  </w:footnote>
  <w:footnote w:type="continuationSeparator" w:id="0">
    <w:p w14:paraId="310948E9" w14:textId="77777777" w:rsidR="00F6146A" w:rsidRDefault="00F6146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179"/>
    <w:rsid w:val="00034FC1"/>
    <w:rsid w:val="00066B6A"/>
    <w:rsid w:val="000A3A08"/>
    <w:rsid w:val="000F06D3"/>
    <w:rsid w:val="000F7D3A"/>
    <w:rsid w:val="0010317C"/>
    <w:rsid w:val="00122E95"/>
    <w:rsid w:val="00156826"/>
    <w:rsid w:val="00187C8B"/>
    <w:rsid w:val="001A1957"/>
    <w:rsid w:val="001B5EB0"/>
    <w:rsid w:val="001B7BB0"/>
    <w:rsid w:val="001C1423"/>
    <w:rsid w:val="001C49DD"/>
    <w:rsid w:val="002270F0"/>
    <w:rsid w:val="00235CF4"/>
    <w:rsid w:val="00237BD4"/>
    <w:rsid w:val="00257CC6"/>
    <w:rsid w:val="00272F4B"/>
    <w:rsid w:val="00294303"/>
    <w:rsid w:val="002A3A1B"/>
    <w:rsid w:val="002A6490"/>
    <w:rsid w:val="002C3EB0"/>
    <w:rsid w:val="002E5F94"/>
    <w:rsid w:val="002F2300"/>
    <w:rsid w:val="00321566"/>
    <w:rsid w:val="00321B68"/>
    <w:rsid w:val="00353D5D"/>
    <w:rsid w:val="00370ABA"/>
    <w:rsid w:val="003727B6"/>
    <w:rsid w:val="0037636A"/>
    <w:rsid w:val="003F299A"/>
    <w:rsid w:val="00404CDE"/>
    <w:rsid w:val="0043043F"/>
    <w:rsid w:val="00437CA9"/>
    <w:rsid w:val="00437DFD"/>
    <w:rsid w:val="00452BC9"/>
    <w:rsid w:val="004552D5"/>
    <w:rsid w:val="00465618"/>
    <w:rsid w:val="00477E5D"/>
    <w:rsid w:val="00486A16"/>
    <w:rsid w:val="004B1FD5"/>
    <w:rsid w:val="004E62EC"/>
    <w:rsid w:val="005124DC"/>
    <w:rsid w:val="00515088"/>
    <w:rsid w:val="00523322"/>
    <w:rsid w:val="00561306"/>
    <w:rsid w:val="005B4317"/>
    <w:rsid w:val="005D1A6E"/>
    <w:rsid w:val="005E471B"/>
    <w:rsid w:val="005E6FC0"/>
    <w:rsid w:val="0064394F"/>
    <w:rsid w:val="00655060"/>
    <w:rsid w:val="006A2190"/>
    <w:rsid w:val="006C1854"/>
    <w:rsid w:val="00712422"/>
    <w:rsid w:val="0071777C"/>
    <w:rsid w:val="00780465"/>
    <w:rsid w:val="00781C97"/>
    <w:rsid w:val="00810180"/>
    <w:rsid w:val="0082406B"/>
    <w:rsid w:val="00863B6E"/>
    <w:rsid w:val="0087277A"/>
    <w:rsid w:val="008A0403"/>
    <w:rsid w:val="009168A9"/>
    <w:rsid w:val="00933278"/>
    <w:rsid w:val="00976F13"/>
    <w:rsid w:val="009776D5"/>
    <w:rsid w:val="00A04918"/>
    <w:rsid w:val="00A05FCB"/>
    <w:rsid w:val="00A367AF"/>
    <w:rsid w:val="00A45C80"/>
    <w:rsid w:val="00A5368C"/>
    <w:rsid w:val="00A67967"/>
    <w:rsid w:val="00A77B3E"/>
    <w:rsid w:val="00AA02F6"/>
    <w:rsid w:val="00AA3EDC"/>
    <w:rsid w:val="00AC507D"/>
    <w:rsid w:val="00AF4BF8"/>
    <w:rsid w:val="00B11EEF"/>
    <w:rsid w:val="00B717D3"/>
    <w:rsid w:val="00BA39A8"/>
    <w:rsid w:val="00BD0FB9"/>
    <w:rsid w:val="00BE01C4"/>
    <w:rsid w:val="00BE4BF5"/>
    <w:rsid w:val="00BF1A96"/>
    <w:rsid w:val="00BF408F"/>
    <w:rsid w:val="00C0485E"/>
    <w:rsid w:val="00C379DD"/>
    <w:rsid w:val="00C63466"/>
    <w:rsid w:val="00CA2A55"/>
    <w:rsid w:val="00CA6694"/>
    <w:rsid w:val="00CB3DA6"/>
    <w:rsid w:val="00CC572D"/>
    <w:rsid w:val="00CE0067"/>
    <w:rsid w:val="00CF24A8"/>
    <w:rsid w:val="00CF6405"/>
    <w:rsid w:val="00D020E6"/>
    <w:rsid w:val="00D063AB"/>
    <w:rsid w:val="00D27BB1"/>
    <w:rsid w:val="00D307D8"/>
    <w:rsid w:val="00D57AAE"/>
    <w:rsid w:val="00D6527D"/>
    <w:rsid w:val="00D76C9E"/>
    <w:rsid w:val="00DC761B"/>
    <w:rsid w:val="00DF2154"/>
    <w:rsid w:val="00E22D5E"/>
    <w:rsid w:val="00E250F8"/>
    <w:rsid w:val="00E37A54"/>
    <w:rsid w:val="00E84298"/>
    <w:rsid w:val="00E842C4"/>
    <w:rsid w:val="00EA62C6"/>
    <w:rsid w:val="00EE0B76"/>
    <w:rsid w:val="00F009E5"/>
    <w:rsid w:val="00F263AA"/>
    <w:rsid w:val="00F34322"/>
    <w:rsid w:val="00F6146A"/>
    <w:rsid w:val="00F61F54"/>
    <w:rsid w:val="00FC1C77"/>
    <w:rsid w:val="00FD1868"/>
    <w:rsid w:val="00FE7044"/>
    <w:rsid w:val="1557566D"/>
    <w:rsid w:val="1A6925FD"/>
    <w:rsid w:val="29CF097C"/>
    <w:rsid w:val="3C516CC1"/>
    <w:rsid w:val="3C87592E"/>
    <w:rsid w:val="47103A73"/>
    <w:rsid w:val="566D41FE"/>
    <w:rsid w:val="6D635AD2"/>
    <w:rsid w:val="76921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7E140"/>
  <w15:docId w15:val="{F3553406-701C-4A76-9553-77A17459A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Hyperlink"/>
    <w:basedOn w:val="a0"/>
    <w:rPr>
      <w:color w:val="0000FF" w:themeColor="hyperlink"/>
      <w:u w:val="single"/>
    </w:rPr>
  </w:style>
  <w:style w:type="character" w:styleId="ae">
    <w:name w:val="annotation reference"/>
    <w:basedOn w:val="a0"/>
    <w:rPr>
      <w:sz w:val="21"/>
      <w:szCs w:val="21"/>
    </w:rPr>
  </w:style>
  <w:style w:type="character" w:customStyle="1" w:styleId="15">
    <w:name w:val="15"/>
    <w:basedOn w:val="a0"/>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rPr>
      <w:sz w:val="18"/>
      <w:szCs w:val="18"/>
    </w:rPr>
  </w:style>
  <w:style w:type="paragraph" w:styleId="af">
    <w:name w:val="Revision"/>
    <w:hidden/>
    <w:uiPriority w:val="99"/>
    <w:semiHidden/>
    <w:rsid w:val="0065506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mesh/68013812"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4275</Words>
  <Characters>24371</Characters>
  <Application>Microsoft Office Word</Application>
  <DocSecurity>0</DocSecurity>
  <Lines>203</Lines>
  <Paragraphs>57</Paragraphs>
  <ScaleCrop>false</ScaleCrop>
  <Company/>
  <LinksUpToDate>false</LinksUpToDate>
  <CharactersWithSpaces>28589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阿金</dc:creator>
  <cp:lastModifiedBy>Liansheng Ma</cp:lastModifiedBy>
  <cp:revision>2</cp:revision>
  <dcterms:created xsi:type="dcterms:W3CDTF">2021-12-31T08:32:00Z</dcterms:created>
  <dcterms:modified xsi:type="dcterms:W3CDTF">2021-12-31T08:32:00Z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2FC9083363824B28ABE394580845673A</vt:lpwstr>
  </property>
</Properties>
</file>