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6D59"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Name of Journal: </w:t>
      </w:r>
      <w:r w:rsidRPr="004F2E15">
        <w:rPr>
          <w:rFonts w:ascii="Book Antiqua" w:eastAsia="Book Antiqua" w:hAnsi="Book Antiqua" w:cs="Book Antiqua"/>
          <w:i/>
          <w:color w:val="000000"/>
        </w:rPr>
        <w:t>World Journal of Gastrointestinal Surgery</w:t>
      </w:r>
    </w:p>
    <w:p w14:paraId="2B62BA69"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Manuscript NO: </w:t>
      </w:r>
      <w:r w:rsidRPr="004F2E15">
        <w:rPr>
          <w:rFonts w:ascii="Book Antiqua" w:eastAsia="Book Antiqua" w:hAnsi="Book Antiqua" w:cs="Book Antiqua"/>
          <w:color w:val="000000"/>
        </w:rPr>
        <w:t>71221</w:t>
      </w:r>
    </w:p>
    <w:p w14:paraId="0596282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Manuscript Type: </w:t>
      </w:r>
      <w:r w:rsidRPr="004F2E15">
        <w:rPr>
          <w:rFonts w:ascii="Book Antiqua" w:eastAsia="Book Antiqua" w:hAnsi="Book Antiqua" w:cs="Book Antiqua"/>
          <w:color w:val="000000"/>
        </w:rPr>
        <w:t>CASE REPORT</w:t>
      </w:r>
    </w:p>
    <w:p w14:paraId="6C8E7FF5" w14:textId="77777777" w:rsidR="00B13076" w:rsidRPr="004F2E15" w:rsidRDefault="00B13076">
      <w:pPr>
        <w:spacing w:line="360" w:lineRule="auto"/>
        <w:jc w:val="both"/>
        <w:rPr>
          <w:rFonts w:ascii="Book Antiqua" w:hAnsi="Book Antiqua"/>
        </w:rPr>
      </w:pPr>
    </w:p>
    <w:p w14:paraId="31CFD184"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Aorto-oesophageal fistula after corrosive ingestion: A case report</w:t>
      </w:r>
    </w:p>
    <w:p w14:paraId="0CA58402" w14:textId="77777777" w:rsidR="00B13076" w:rsidRPr="004F2E15" w:rsidRDefault="00B13076">
      <w:pPr>
        <w:spacing w:line="360" w:lineRule="auto"/>
        <w:jc w:val="both"/>
        <w:rPr>
          <w:rFonts w:ascii="Book Antiqua" w:hAnsi="Book Antiqua"/>
        </w:rPr>
      </w:pPr>
    </w:p>
    <w:p w14:paraId="44C5E60A"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Scriba M</w:t>
      </w:r>
      <w:r w:rsidRPr="004F2E15">
        <w:rPr>
          <w:rFonts w:ascii="Book Antiqua" w:hAnsi="Book Antiqua" w:cs="Book Antiqua"/>
          <w:color w:val="000000"/>
          <w:lang w:eastAsia="zh-CN"/>
        </w:rPr>
        <w:t>F</w:t>
      </w:r>
      <w:r w:rsidRPr="004F2E15">
        <w:rPr>
          <w:rFonts w:ascii="Book Antiqua" w:eastAsia="Book Antiqua" w:hAnsi="Book Antiqua" w:cs="Book Antiqua"/>
          <w:color w:val="000000"/>
        </w:rPr>
        <w:t xml:space="preserve"> </w:t>
      </w:r>
      <w:r w:rsidRPr="004F2E15">
        <w:rPr>
          <w:rFonts w:ascii="Book Antiqua" w:eastAsia="Book Antiqua" w:hAnsi="Book Antiqua" w:cs="Book Antiqua"/>
          <w:i/>
          <w:iCs/>
          <w:color w:val="000000"/>
        </w:rPr>
        <w:t>et al</w:t>
      </w:r>
      <w:r w:rsidRPr="004F2E15">
        <w:rPr>
          <w:rFonts w:ascii="Book Antiqua" w:eastAsia="Book Antiqua" w:hAnsi="Book Antiqua" w:cs="Book Antiqua"/>
          <w:color w:val="000000"/>
        </w:rPr>
        <w:t>. Aorto-oesophageal fistula after corrosive ingestion</w:t>
      </w:r>
    </w:p>
    <w:p w14:paraId="7716F901" w14:textId="77777777" w:rsidR="00B13076" w:rsidRPr="004F2E15" w:rsidRDefault="00B13076">
      <w:pPr>
        <w:spacing w:line="360" w:lineRule="auto"/>
        <w:jc w:val="both"/>
        <w:rPr>
          <w:rFonts w:ascii="Book Antiqua" w:hAnsi="Book Antiqua"/>
        </w:rPr>
      </w:pPr>
    </w:p>
    <w:p w14:paraId="475B805E"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Matthias Frank Scriba, Urda Kotze, Nadraj Naidoo, Eduard Jonas, Galya Eileen Chinnery</w:t>
      </w:r>
    </w:p>
    <w:p w14:paraId="1C586A4C" w14:textId="77777777" w:rsidR="00B13076" w:rsidRPr="004F2E15" w:rsidRDefault="00B13076">
      <w:pPr>
        <w:spacing w:line="360" w:lineRule="auto"/>
        <w:jc w:val="both"/>
        <w:rPr>
          <w:rFonts w:ascii="Book Antiqua" w:hAnsi="Book Antiqua"/>
        </w:rPr>
      </w:pPr>
    </w:p>
    <w:p w14:paraId="06F2986A"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Matthias Frank Scriba, Eduard Jonas, Galya Eileen Chinnery, </w:t>
      </w:r>
      <w:r w:rsidRPr="004F2E15">
        <w:rPr>
          <w:rFonts w:ascii="Book Antiqua" w:eastAsia="Book Antiqua" w:hAnsi="Book Antiqua" w:cs="Book Antiqua"/>
          <w:color w:val="000000"/>
        </w:rPr>
        <w:t>Surgical Gastroenterology Unit, Department of Surgery, Groote Schuur Hospital, University of Cape Town, Cape Town 7925, Western Cape, South Africa</w:t>
      </w:r>
    </w:p>
    <w:p w14:paraId="23CDD3D4" w14:textId="77777777" w:rsidR="00B13076" w:rsidRPr="004F2E15" w:rsidRDefault="00B13076">
      <w:pPr>
        <w:spacing w:line="360" w:lineRule="auto"/>
        <w:jc w:val="both"/>
        <w:rPr>
          <w:rFonts w:ascii="Book Antiqua" w:hAnsi="Book Antiqua"/>
        </w:rPr>
      </w:pPr>
    </w:p>
    <w:p w14:paraId="2A444422"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Urda Kotze, </w:t>
      </w:r>
      <w:r w:rsidRPr="004F2E15">
        <w:rPr>
          <w:rFonts w:ascii="Book Antiqua" w:eastAsia="Book Antiqua" w:hAnsi="Book Antiqua" w:cs="Book Antiqua"/>
          <w:color w:val="000000"/>
        </w:rPr>
        <w:t>Surgical Gastroenterology Unit, Department of Surgery, University of Cape Town, Faculty of Health Sciences, Cape Town 7925, Western Cape, South Africa</w:t>
      </w:r>
    </w:p>
    <w:p w14:paraId="17F69735" w14:textId="77777777" w:rsidR="00B13076" w:rsidRPr="004F2E15" w:rsidRDefault="00B13076">
      <w:pPr>
        <w:spacing w:line="360" w:lineRule="auto"/>
        <w:jc w:val="both"/>
        <w:rPr>
          <w:rFonts w:ascii="Book Antiqua" w:hAnsi="Book Antiqua"/>
        </w:rPr>
      </w:pPr>
    </w:p>
    <w:p w14:paraId="6A139156"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Nadraj Naidoo, </w:t>
      </w:r>
      <w:r w:rsidRPr="004F2E15">
        <w:rPr>
          <w:rFonts w:ascii="Book Antiqua" w:eastAsia="Book Antiqua" w:hAnsi="Book Antiqua" w:cs="Book Antiqua"/>
          <w:color w:val="000000"/>
        </w:rPr>
        <w:t>Vascular and Endovascular Surgery Unit, Department of Surgery, Groote Schuur Hospital, University of Cape Town, Cape Town 7925, Western Cape, South Africa</w:t>
      </w:r>
    </w:p>
    <w:p w14:paraId="0BBB7C38" w14:textId="77777777" w:rsidR="00B13076" w:rsidRPr="004F2E15" w:rsidRDefault="00B13076">
      <w:pPr>
        <w:spacing w:line="360" w:lineRule="auto"/>
        <w:jc w:val="both"/>
        <w:rPr>
          <w:rFonts w:ascii="Book Antiqua" w:hAnsi="Book Antiqua"/>
        </w:rPr>
      </w:pPr>
    </w:p>
    <w:p w14:paraId="32991A01"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Author contributions: </w:t>
      </w:r>
      <w:r w:rsidRPr="004F2E15">
        <w:rPr>
          <w:rFonts w:ascii="Book Antiqua" w:eastAsia="Book Antiqua" w:hAnsi="Book Antiqua" w:cs="Book Antiqua"/>
          <w:color w:val="000000"/>
        </w:rPr>
        <w:t>Scriba M</w:t>
      </w:r>
      <w:r w:rsidRPr="004F2E15">
        <w:rPr>
          <w:rFonts w:ascii="Book Antiqua" w:hAnsi="Book Antiqua" w:cs="Book Antiqua"/>
          <w:color w:val="000000"/>
          <w:lang w:eastAsia="zh-CN"/>
        </w:rPr>
        <w:t>F</w:t>
      </w:r>
      <w:r w:rsidRPr="004F2E15">
        <w:rPr>
          <w:rFonts w:ascii="Book Antiqua" w:eastAsia="Book Antiqua" w:hAnsi="Book Antiqua" w:cs="Book Antiqua"/>
          <w:color w:val="000000"/>
        </w:rPr>
        <w:t>, Chinnery G</w:t>
      </w:r>
      <w:r w:rsidRPr="004F2E15">
        <w:rPr>
          <w:rFonts w:ascii="Book Antiqua" w:hAnsi="Book Antiqua" w:cs="Book Antiqua"/>
          <w:color w:val="000000"/>
          <w:lang w:eastAsia="zh-CN"/>
        </w:rPr>
        <w:t>E</w:t>
      </w:r>
      <w:r w:rsidRPr="004F2E15">
        <w:rPr>
          <w:rFonts w:ascii="Book Antiqua" w:eastAsia="Book Antiqua" w:hAnsi="Book Antiqua" w:cs="Book Antiqua"/>
          <w:color w:val="000000"/>
        </w:rPr>
        <w:t xml:space="preserve"> and Kotze U performed the literature review; Jonas E and Naidoo N assisted in writing up the paper and critically reviewing it; all authors read and approved the final manuscript</w:t>
      </w:r>
      <w:r w:rsidRPr="004F2E15">
        <w:rPr>
          <w:rFonts w:ascii="Book Antiqua" w:eastAsia="Book Antiqua" w:hAnsi="Book Antiqua" w:cs="Book Antiqua"/>
          <w:b/>
          <w:bCs/>
          <w:color w:val="000000"/>
        </w:rPr>
        <w:t xml:space="preserve"> </w:t>
      </w:r>
    </w:p>
    <w:p w14:paraId="368771E7" w14:textId="77777777" w:rsidR="00B13076" w:rsidRPr="004F2E15" w:rsidRDefault="00B13076">
      <w:pPr>
        <w:spacing w:line="360" w:lineRule="auto"/>
        <w:jc w:val="both"/>
        <w:rPr>
          <w:rFonts w:ascii="Book Antiqua" w:hAnsi="Book Antiqua"/>
        </w:rPr>
      </w:pPr>
    </w:p>
    <w:p w14:paraId="05298715"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Corresponding author: Matthias Frank Scriba, MBChB, Surgeon, </w:t>
      </w:r>
      <w:r w:rsidRPr="004F2E15">
        <w:rPr>
          <w:rFonts w:ascii="Book Antiqua" w:eastAsia="Book Antiqua" w:hAnsi="Book Antiqua" w:cs="Book Antiqua"/>
          <w:color w:val="000000"/>
        </w:rPr>
        <w:t>Surgical Gastroenterology, Department of Surgery, Groote Schuur Hospital, University of Cape Town, Anzio Road, Observatory, Cape Town 7925, Western Cape, South Africa. matthias.scriba@gmail.com</w:t>
      </w:r>
    </w:p>
    <w:p w14:paraId="252FF424" w14:textId="77777777" w:rsidR="00B13076" w:rsidRPr="004F2E15" w:rsidRDefault="00B13076">
      <w:pPr>
        <w:spacing w:line="360" w:lineRule="auto"/>
        <w:jc w:val="both"/>
        <w:rPr>
          <w:rFonts w:ascii="Book Antiqua" w:hAnsi="Book Antiqua"/>
        </w:rPr>
      </w:pPr>
    </w:p>
    <w:p w14:paraId="3BB5D5CE"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Received: </w:t>
      </w:r>
      <w:r w:rsidRPr="004F2E15">
        <w:rPr>
          <w:rFonts w:ascii="Book Antiqua" w:eastAsia="Book Antiqua" w:hAnsi="Book Antiqua" w:cs="Book Antiqua"/>
          <w:color w:val="000000"/>
        </w:rPr>
        <w:t>August 31, 2021</w:t>
      </w:r>
    </w:p>
    <w:p w14:paraId="49D819AD"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Revised: </w:t>
      </w:r>
      <w:r w:rsidRPr="004F2E15">
        <w:rPr>
          <w:rFonts w:ascii="Book Antiqua" w:hAnsi="Book Antiqua"/>
        </w:rPr>
        <w:t>March 23, 2022</w:t>
      </w:r>
    </w:p>
    <w:p w14:paraId="025DD386"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Accepted: </w:t>
      </w:r>
      <w:r w:rsidRPr="004F2E15">
        <w:rPr>
          <w:rFonts w:ascii="Book Antiqua" w:eastAsia="Book Antiqua" w:hAnsi="Book Antiqua" w:cs="Book Antiqua"/>
          <w:color w:val="000000"/>
        </w:rPr>
        <w:t>April 15, 2022</w:t>
      </w:r>
    </w:p>
    <w:p w14:paraId="64886EB4"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Published online: </w:t>
      </w:r>
      <w:r w:rsidRPr="004F2E15">
        <w:rPr>
          <w:rFonts w:ascii="Book Antiqua" w:eastAsia="Book Antiqua" w:hAnsi="Book Antiqua" w:cs="Book Antiqua"/>
          <w:color w:val="000000"/>
          <w:shd w:val="clear" w:color="auto" w:fill="FFFFFF"/>
        </w:rPr>
        <w:t>May 27, 2022</w:t>
      </w:r>
    </w:p>
    <w:p w14:paraId="610BE3FB" w14:textId="77777777" w:rsidR="00B13076" w:rsidRPr="004F2E15" w:rsidRDefault="00B13076">
      <w:pPr>
        <w:spacing w:line="360" w:lineRule="auto"/>
        <w:jc w:val="both"/>
        <w:rPr>
          <w:rFonts w:ascii="Book Antiqua" w:hAnsi="Book Antiqua"/>
        </w:rPr>
        <w:sectPr w:rsidR="00B13076" w:rsidRPr="004F2E15">
          <w:footerReference w:type="default" r:id="rId6"/>
          <w:pgSz w:w="12240" w:h="15840"/>
          <w:pgMar w:top="1440" w:right="1440" w:bottom="1440" w:left="1440" w:header="720" w:footer="720" w:gutter="0"/>
          <w:cols w:space="720"/>
          <w:docGrid w:linePitch="360"/>
        </w:sectPr>
      </w:pPr>
    </w:p>
    <w:p w14:paraId="2035F6F1"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lastRenderedPageBreak/>
        <w:t>Abstract</w:t>
      </w:r>
    </w:p>
    <w:p w14:paraId="514F3E76"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BACKGROUND</w:t>
      </w:r>
    </w:p>
    <w:p w14:paraId="681C1692"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 xml:space="preserve">Aorto-oesophageal fistula (AOF) are uncommon and exceedingly rare after corrosive ingestion. The authors report a case of AOF after corrosive ingestion that survived. A comprehensive literature review was performed to identify all cases of AOF after corrosive ingestion to determine the incidence of this condition, how it is best managed and what the outcomes are. </w:t>
      </w:r>
    </w:p>
    <w:p w14:paraId="189AD9D9" w14:textId="77777777" w:rsidR="00B13076" w:rsidRPr="004F2E15" w:rsidRDefault="00B13076">
      <w:pPr>
        <w:spacing w:line="360" w:lineRule="auto"/>
        <w:jc w:val="both"/>
        <w:rPr>
          <w:rFonts w:ascii="Book Antiqua" w:hAnsi="Book Antiqua"/>
        </w:rPr>
      </w:pPr>
    </w:p>
    <w:p w14:paraId="07A4288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CASE SUMMARY</w:t>
      </w:r>
    </w:p>
    <w:p w14:paraId="3FB2D26D"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A previously healthy 30-year-old male, presented with a corrosive oesophageal injury after drain cleaner ingestion. He did not require acute surgical resection, but developed long-segment oesophageal stricturing, which was initially managed with cautious dilatation and later stenting. An AOF was suspected at endoscopy performed two months after the ingestion, when the patient represented with massive upper gastrointestinal bleeding. The fistula was confirmed on computerised tomographic angiography. The initial bleeding at endoscopy was temporised by oesophageal stenting; a second stent was placed when bleeding recurred later the same day. The stenting successfully achieved temporary bleeding control, but resulted in sudden respiratory distress, which was found to be due to left main bronchus compression caused by the overlapping oesophageal stents. Definitive bleeding control was achieved by endovascular aortic stent-grafting. A retrosternal gastroplasty was subsequently performed to achieve gastrointestinal diversion to reduce the risk of stent-graft sepsis. He was subsequently successfully discharged and remains well one year post injury.</w:t>
      </w:r>
    </w:p>
    <w:p w14:paraId="4A3F7936" w14:textId="77777777" w:rsidR="00B13076" w:rsidRPr="004F2E15" w:rsidRDefault="00B13076">
      <w:pPr>
        <w:spacing w:line="360" w:lineRule="auto"/>
        <w:jc w:val="both"/>
        <w:rPr>
          <w:rFonts w:ascii="Book Antiqua" w:hAnsi="Book Antiqua"/>
        </w:rPr>
      </w:pPr>
    </w:p>
    <w:p w14:paraId="0019EFC0"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CONCLUSION</w:t>
      </w:r>
    </w:p>
    <w:p w14:paraId="7E0F582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AOF after corrosive ingestion is exceedingly rare, with a very high mortality. Most occur weeks to months after the initial corrosive ingestion. Conservative management is ill-advised.</w:t>
      </w:r>
    </w:p>
    <w:p w14:paraId="2DB52A2F" w14:textId="77777777" w:rsidR="00B13076" w:rsidRPr="004F2E15" w:rsidRDefault="00B13076">
      <w:pPr>
        <w:spacing w:line="360" w:lineRule="auto"/>
        <w:jc w:val="both"/>
        <w:rPr>
          <w:rFonts w:ascii="Book Antiqua" w:hAnsi="Book Antiqua"/>
        </w:rPr>
      </w:pPr>
    </w:p>
    <w:p w14:paraId="1A200ABE" w14:textId="67A51EFA" w:rsidR="00B13076" w:rsidRPr="004F2E15" w:rsidRDefault="000854BC">
      <w:pPr>
        <w:spacing w:line="360" w:lineRule="auto"/>
        <w:jc w:val="both"/>
        <w:rPr>
          <w:rFonts w:ascii="Book Antiqua" w:eastAsia="Book Antiqua" w:hAnsi="Book Antiqua" w:cs="Book Antiqua"/>
          <w:color w:val="000000"/>
        </w:rPr>
      </w:pPr>
      <w:r w:rsidRPr="004F2E15">
        <w:rPr>
          <w:rFonts w:ascii="Book Antiqua" w:eastAsia="Book Antiqua" w:hAnsi="Book Antiqua" w:cs="Book Antiqua"/>
          <w:b/>
          <w:bCs/>
          <w:color w:val="000000"/>
        </w:rPr>
        <w:lastRenderedPageBreak/>
        <w:t xml:space="preserve">Key Words: </w:t>
      </w:r>
      <w:r w:rsidRPr="004F2E15">
        <w:rPr>
          <w:rFonts w:ascii="Book Antiqua" w:eastAsia="Book Antiqua" w:hAnsi="Book Antiqua" w:cs="Book Antiqua"/>
          <w:color w:val="000000"/>
        </w:rPr>
        <w:t xml:space="preserve">Aorto-oesophageal fistula; Corrosive/caustic injury; </w:t>
      </w:r>
      <w:r w:rsidRPr="004F2E15">
        <w:rPr>
          <w:rFonts w:ascii="Book Antiqua" w:hAnsi="Book Antiqua" w:cs="Book Antiqua"/>
          <w:color w:val="000000"/>
          <w:lang w:eastAsia="zh-CN"/>
        </w:rPr>
        <w:t>C</w:t>
      </w:r>
      <w:r w:rsidRPr="004F2E15">
        <w:rPr>
          <w:rFonts w:ascii="Book Antiqua" w:eastAsia="Book Antiqua" w:hAnsi="Book Antiqua" w:cs="Book Antiqua"/>
          <w:color w:val="000000"/>
        </w:rPr>
        <w:t>orrosive ingestion</w:t>
      </w:r>
      <w:r w:rsidRPr="004F2E15">
        <w:rPr>
          <w:rFonts w:ascii="Book Antiqua" w:hAnsi="Book Antiqua" w:cs="Book Antiqua"/>
          <w:color w:val="000000"/>
          <w:lang w:eastAsia="zh-CN"/>
        </w:rPr>
        <w:t>; C</w:t>
      </w:r>
      <w:r w:rsidRPr="004F2E15">
        <w:rPr>
          <w:rFonts w:ascii="Book Antiqua" w:eastAsia="Book Antiqua" w:hAnsi="Book Antiqua" w:cs="Book Antiqua"/>
          <w:color w:val="000000"/>
        </w:rPr>
        <w:t>ase report</w:t>
      </w:r>
    </w:p>
    <w:p w14:paraId="44A252C2" w14:textId="77777777" w:rsidR="00DF7D3C" w:rsidRPr="004F2E15" w:rsidRDefault="00DF7D3C">
      <w:pPr>
        <w:spacing w:line="360" w:lineRule="auto"/>
        <w:jc w:val="both"/>
        <w:rPr>
          <w:rFonts w:ascii="Book Antiqua" w:hAnsi="Book Antiqua"/>
        </w:rPr>
      </w:pPr>
    </w:p>
    <w:p w14:paraId="4728550E" w14:textId="77777777" w:rsidR="00371625" w:rsidRPr="004F2E15" w:rsidRDefault="00371625" w:rsidP="00371625">
      <w:pPr>
        <w:spacing w:line="360" w:lineRule="auto"/>
        <w:jc w:val="both"/>
        <w:rPr>
          <w:rFonts w:ascii="Book Antiqua" w:eastAsia="Book Antiqua" w:hAnsi="Book Antiqua" w:cs="Book Antiqua"/>
          <w:color w:val="000000"/>
        </w:rPr>
      </w:pPr>
      <w:r w:rsidRPr="004F2E15">
        <w:rPr>
          <w:rFonts w:ascii="Book Antiqua" w:eastAsia="Book Antiqua" w:hAnsi="Book Antiqua" w:cs="Book Antiqua" w:hint="eastAsia"/>
          <w:b/>
          <w:color w:val="000000"/>
        </w:rPr>
        <w:t>©</w:t>
      </w:r>
      <w:r w:rsidRPr="004F2E15">
        <w:rPr>
          <w:rFonts w:ascii="Book Antiqua" w:eastAsia="Book Antiqua" w:hAnsi="Book Antiqua" w:cs="Book Antiqua"/>
          <w:b/>
          <w:color w:val="000000"/>
        </w:rPr>
        <w:t>The</w:t>
      </w:r>
      <w:r w:rsidRPr="004F2E15">
        <w:rPr>
          <w:rFonts w:ascii="Book Antiqua" w:eastAsia="Book Antiqua" w:hAnsi="Book Antiqua" w:cs="Book Antiqua"/>
          <w:color w:val="000000"/>
        </w:rPr>
        <w:t xml:space="preserve"> </w:t>
      </w:r>
      <w:r w:rsidRPr="004F2E15">
        <w:rPr>
          <w:rFonts w:ascii="Book Antiqua" w:eastAsia="Book Antiqua" w:hAnsi="Book Antiqua" w:cs="Book Antiqua"/>
          <w:b/>
          <w:color w:val="000000"/>
        </w:rPr>
        <w:t xml:space="preserve">Author(s) 2022. </w:t>
      </w:r>
      <w:r w:rsidRPr="004F2E15">
        <w:rPr>
          <w:rFonts w:ascii="Book Antiqua" w:eastAsia="Book Antiqua" w:hAnsi="Book Antiqua" w:cs="Book Antiqua"/>
          <w:color w:val="000000"/>
        </w:rPr>
        <w:t xml:space="preserve">Published by Baishideng Publishing Group Inc. All rights reserved. </w:t>
      </w:r>
    </w:p>
    <w:p w14:paraId="5A48E14E" w14:textId="77777777" w:rsidR="00B13076" w:rsidRPr="004F2E15" w:rsidRDefault="00B13076">
      <w:pPr>
        <w:spacing w:line="360" w:lineRule="auto"/>
        <w:jc w:val="both"/>
        <w:rPr>
          <w:rFonts w:ascii="Book Antiqua" w:hAnsi="Book Antiqua"/>
        </w:rPr>
      </w:pPr>
    </w:p>
    <w:p w14:paraId="18FBE441" w14:textId="711D510B" w:rsidR="00371625" w:rsidRPr="004F2E15" w:rsidRDefault="00371625">
      <w:pPr>
        <w:spacing w:line="360" w:lineRule="auto"/>
        <w:jc w:val="both"/>
        <w:rPr>
          <w:rFonts w:ascii="Book Antiqua" w:eastAsia="Book Antiqua" w:hAnsi="Book Antiqua" w:cs="Book Antiqua"/>
          <w:color w:val="000000"/>
        </w:rPr>
      </w:pPr>
      <w:r w:rsidRPr="004F2E15">
        <w:rPr>
          <w:rFonts w:ascii="Book Antiqua" w:hAnsi="Book Antiqua" w:cs="Book Antiqua" w:hint="eastAsia"/>
          <w:b/>
          <w:color w:val="000000"/>
          <w:lang w:eastAsia="zh-CN"/>
        </w:rPr>
        <w:t>Citation:</w:t>
      </w:r>
      <w:r w:rsidR="00F30F37" w:rsidRPr="004F2E15">
        <w:rPr>
          <w:rFonts w:ascii="Book Antiqua" w:hAnsi="Book Antiqua" w:cs="Book Antiqua"/>
          <w:b/>
          <w:color w:val="000000"/>
          <w:lang w:eastAsia="zh-CN"/>
        </w:rPr>
        <w:t xml:space="preserve"> </w:t>
      </w:r>
      <w:r w:rsidR="000854BC" w:rsidRPr="004F2E15">
        <w:rPr>
          <w:rFonts w:ascii="Book Antiqua" w:eastAsia="Book Antiqua" w:hAnsi="Book Antiqua" w:cs="Book Antiqua"/>
          <w:color w:val="000000"/>
        </w:rPr>
        <w:t xml:space="preserve">Scriba MF, Kotze U, Naidoo N, Jonas E, Chinnery GE. Aorto-oesophageal fistula after corrosive ingestion: A case report. </w:t>
      </w:r>
      <w:r w:rsidR="000854BC" w:rsidRPr="004F2E15">
        <w:rPr>
          <w:rFonts w:ascii="Book Antiqua" w:eastAsia="Book Antiqua" w:hAnsi="Book Antiqua" w:cs="Book Antiqua"/>
          <w:i/>
          <w:iCs/>
          <w:color w:val="000000"/>
        </w:rPr>
        <w:t>World J Gastrointest Surg</w:t>
      </w:r>
      <w:r w:rsidR="000854BC" w:rsidRPr="004F2E15">
        <w:rPr>
          <w:rFonts w:ascii="Book Antiqua" w:eastAsia="Book Antiqua" w:hAnsi="Book Antiqua" w:cs="Book Antiqua"/>
          <w:color w:val="000000"/>
        </w:rPr>
        <w:t xml:space="preserve"> 2022; </w:t>
      </w:r>
      <w:r w:rsidR="000854BC" w:rsidRPr="004F2E15">
        <w:rPr>
          <w:rFonts w:ascii="Book Antiqua" w:eastAsia="Book Antiqua" w:hAnsi="Book Antiqua" w:cs="Book Antiqua" w:hint="eastAsia"/>
          <w:color w:val="000000"/>
        </w:rPr>
        <w:t xml:space="preserve">14(5): </w:t>
      </w:r>
      <w:r w:rsidRPr="004F2E15">
        <w:rPr>
          <w:rFonts w:ascii="Book Antiqua" w:eastAsia="Book Antiqua" w:hAnsi="Book Antiqua" w:cs="Book Antiqua"/>
          <w:color w:val="000000"/>
        </w:rPr>
        <w:t>506</w:t>
      </w:r>
      <w:r w:rsidR="000854BC" w:rsidRPr="004F2E15">
        <w:rPr>
          <w:rFonts w:ascii="Book Antiqua" w:eastAsia="Book Antiqua" w:hAnsi="Book Antiqua" w:cs="Book Antiqua" w:hint="eastAsia"/>
          <w:color w:val="000000"/>
        </w:rPr>
        <w:t>-</w:t>
      </w:r>
      <w:r w:rsidRPr="004F2E15">
        <w:rPr>
          <w:rFonts w:ascii="Book Antiqua" w:eastAsia="Book Antiqua" w:hAnsi="Book Antiqua" w:cs="Book Antiqua"/>
          <w:color w:val="000000"/>
        </w:rPr>
        <w:t>513</w:t>
      </w:r>
      <w:r w:rsidR="000854BC" w:rsidRPr="004F2E15">
        <w:rPr>
          <w:rFonts w:ascii="Book Antiqua" w:eastAsia="Book Antiqua" w:hAnsi="Book Antiqua" w:cs="Book Antiqua" w:hint="eastAsia"/>
          <w:color w:val="000000"/>
        </w:rPr>
        <w:t xml:space="preserve"> </w:t>
      </w:r>
    </w:p>
    <w:p w14:paraId="25590A3D" w14:textId="00D6FE87" w:rsidR="00371625" w:rsidRPr="004F2E15" w:rsidRDefault="000854BC">
      <w:pPr>
        <w:spacing w:line="360" w:lineRule="auto"/>
        <w:jc w:val="both"/>
        <w:rPr>
          <w:rFonts w:ascii="Book Antiqua" w:eastAsia="Book Antiqua" w:hAnsi="Book Antiqua" w:cs="Book Antiqua"/>
          <w:color w:val="000000"/>
        </w:rPr>
      </w:pPr>
      <w:r w:rsidRPr="004F2E15">
        <w:rPr>
          <w:rFonts w:ascii="Book Antiqua" w:eastAsia="Book Antiqua" w:hAnsi="Book Antiqua" w:cs="Book Antiqua" w:hint="eastAsia"/>
          <w:b/>
          <w:bCs/>
          <w:color w:val="000000"/>
        </w:rPr>
        <w:t>URL:</w:t>
      </w:r>
      <w:r w:rsidRPr="004F2E15">
        <w:rPr>
          <w:rFonts w:ascii="Book Antiqua" w:eastAsia="Book Antiqua" w:hAnsi="Book Antiqua" w:cs="Book Antiqua" w:hint="eastAsia"/>
          <w:color w:val="000000"/>
        </w:rPr>
        <w:t xml:space="preserve"> https://www.wjgnet.com/1948-9366/full/v14/i5/</w:t>
      </w:r>
      <w:r w:rsidR="00371625" w:rsidRPr="004F2E15">
        <w:rPr>
          <w:rFonts w:ascii="Book Antiqua" w:eastAsia="Book Antiqua" w:hAnsi="Book Antiqua" w:cs="Book Antiqua"/>
          <w:color w:val="000000"/>
        </w:rPr>
        <w:t>506</w:t>
      </w:r>
      <w:r w:rsidRPr="004F2E15">
        <w:rPr>
          <w:rFonts w:ascii="Book Antiqua" w:eastAsia="Book Antiqua" w:hAnsi="Book Antiqua" w:cs="Book Antiqua" w:hint="eastAsia"/>
          <w:color w:val="000000"/>
        </w:rPr>
        <w:t xml:space="preserve">.htm </w:t>
      </w:r>
    </w:p>
    <w:p w14:paraId="38F855B6" w14:textId="28E7F26A" w:rsidR="00B13076" w:rsidRPr="004F2E15" w:rsidRDefault="000854BC">
      <w:pPr>
        <w:spacing w:line="360" w:lineRule="auto"/>
        <w:jc w:val="both"/>
        <w:rPr>
          <w:rFonts w:ascii="Book Antiqua" w:eastAsia="Book Antiqua" w:hAnsi="Book Antiqua" w:cs="Book Antiqua"/>
          <w:color w:val="000000"/>
        </w:rPr>
      </w:pPr>
      <w:r w:rsidRPr="004F2E15">
        <w:rPr>
          <w:rFonts w:ascii="Book Antiqua" w:eastAsia="Book Antiqua" w:hAnsi="Book Antiqua" w:cs="Book Antiqua" w:hint="eastAsia"/>
          <w:b/>
          <w:bCs/>
          <w:color w:val="000000"/>
        </w:rPr>
        <w:t>DOI:</w:t>
      </w:r>
      <w:r w:rsidRPr="004F2E15">
        <w:rPr>
          <w:rFonts w:ascii="Book Antiqua" w:eastAsia="Book Antiqua" w:hAnsi="Book Antiqua" w:cs="Book Antiqua" w:hint="eastAsia"/>
          <w:color w:val="000000"/>
        </w:rPr>
        <w:t xml:space="preserve"> https://dx.doi.org/10.4240/wjgs.v14.i5.</w:t>
      </w:r>
      <w:r w:rsidR="00371625" w:rsidRPr="004F2E15">
        <w:rPr>
          <w:rFonts w:ascii="Book Antiqua" w:eastAsia="Book Antiqua" w:hAnsi="Book Antiqua" w:cs="Book Antiqua"/>
          <w:color w:val="000000"/>
        </w:rPr>
        <w:t>506</w:t>
      </w:r>
    </w:p>
    <w:p w14:paraId="29FD01EF" w14:textId="77777777" w:rsidR="00B13076" w:rsidRPr="004F2E15" w:rsidRDefault="00B13076">
      <w:pPr>
        <w:spacing w:line="360" w:lineRule="auto"/>
        <w:jc w:val="both"/>
        <w:rPr>
          <w:rFonts w:ascii="Book Antiqua" w:hAnsi="Book Antiqua"/>
        </w:rPr>
      </w:pPr>
    </w:p>
    <w:p w14:paraId="6A3FE6FE"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Core Tip: </w:t>
      </w:r>
      <w:r w:rsidRPr="004F2E15">
        <w:rPr>
          <w:rFonts w:ascii="Book Antiqua" w:eastAsia="Book Antiqua" w:hAnsi="Book Antiqua" w:cs="Book Antiqua"/>
          <w:color w:val="000000"/>
        </w:rPr>
        <w:t>Aorto-oesophageal fistula (AOF) after corrosive ingestion is exceedingly rare, but is usually catastrophic. We present a case of AOF after corrosive ingestion which was successfully managed with a combination of oesophageal stenting to achieve temporary bleeding control, and endovascular aortic stent-grafting with retrosternal gastroplasty as definitive management. Including this case, only 16 individual cases of this rare condition are found in the literature, with only two survivors prior to this case. Fistula formation usually only occurs weeks to months after the ingestion incident and as such a high level of suspicion is needed to diagnose this illusive and difficult to manage condition.</w:t>
      </w:r>
    </w:p>
    <w:p w14:paraId="308D8ED1" w14:textId="77777777" w:rsidR="00B13076" w:rsidRPr="004F2E15" w:rsidRDefault="00B13076">
      <w:pPr>
        <w:spacing w:line="360" w:lineRule="auto"/>
        <w:jc w:val="both"/>
        <w:rPr>
          <w:rFonts w:ascii="Book Antiqua" w:hAnsi="Book Antiqua"/>
        </w:rPr>
      </w:pPr>
    </w:p>
    <w:p w14:paraId="41ACBB05"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INTRODUCTION</w:t>
      </w:r>
    </w:p>
    <w:p w14:paraId="1A8F9984"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 xml:space="preserve">Aorto-oesophageal fistula (AOF) is a rare, but deadly entity. Chiari’s classic triad of midthoracic pain, a herald bleed, followed by exsanguinating haemorrhage was initially described for AOF after foreign body ingestion but has since been applied to any </w:t>
      </w:r>
      <w:proofErr w:type="gramStart"/>
      <w:r w:rsidRPr="004F2E15">
        <w:rPr>
          <w:rFonts w:ascii="Book Antiqua" w:eastAsia="Book Antiqua" w:hAnsi="Book Antiqua" w:cs="Book Antiqua"/>
          <w:color w:val="000000"/>
        </w:rPr>
        <w:t>AOF</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1]</w:t>
      </w:r>
      <w:r w:rsidRPr="004F2E15">
        <w:rPr>
          <w:rFonts w:ascii="Book Antiqua" w:eastAsia="Book Antiqua" w:hAnsi="Book Antiqua" w:cs="Book Antiqua"/>
          <w:color w:val="000000"/>
        </w:rPr>
        <w:t xml:space="preserve">. The most common causes include complicated thoracic aortic aneurysms, oesophageal foreign bodies and oesophageal </w:t>
      </w:r>
      <w:proofErr w:type="gramStart"/>
      <w:r w:rsidRPr="004F2E15">
        <w:rPr>
          <w:rFonts w:ascii="Book Antiqua" w:eastAsia="Book Antiqua" w:hAnsi="Book Antiqua" w:cs="Book Antiqua"/>
          <w:color w:val="000000"/>
        </w:rPr>
        <w:t>carcinoma</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1]</w:t>
      </w:r>
      <w:r w:rsidRPr="004F2E15">
        <w:rPr>
          <w:rFonts w:ascii="Book Antiqua" w:eastAsia="Book Antiqua" w:hAnsi="Book Antiqua" w:cs="Book Antiqua"/>
          <w:color w:val="000000"/>
        </w:rPr>
        <w:t xml:space="preserve">. Confirming the diagnosis can be challenging and in most cases is only made at post-mortem examination. Management remains controversial and overall survival is low. </w:t>
      </w:r>
      <w:r w:rsidRPr="004F2E15">
        <w:rPr>
          <w:rFonts w:ascii="Book Antiqua" w:hAnsi="Book Antiqua" w:cs="Book Antiqua"/>
          <w:color w:val="000000"/>
          <w:lang w:eastAsia="zh-CN"/>
        </w:rPr>
        <w:t>AOF</w:t>
      </w:r>
      <w:r w:rsidRPr="004F2E15">
        <w:rPr>
          <w:rFonts w:ascii="Book Antiqua" w:eastAsia="Book Antiqua" w:hAnsi="Book Antiqua" w:cs="Book Antiqua"/>
          <w:color w:val="000000"/>
        </w:rPr>
        <w:t xml:space="preserve"> after corrosive or caustic ingestion are exceedingly rare and only a few cases have been described in the literature. We report a case of an AOF survivor after corrosive ingestion. A comprehensive literature review </w:t>
      </w:r>
      <w:r w:rsidRPr="004F2E15">
        <w:rPr>
          <w:rFonts w:ascii="Book Antiqua" w:eastAsia="Book Antiqua" w:hAnsi="Book Antiqua" w:cs="Book Antiqua"/>
          <w:color w:val="000000"/>
        </w:rPr>
        <w:lastRenderedPageBreak/>
        <w:t xml:space="preserve">was performed to identify all cases of AOF after corrosive ingestion to assess how common the condition is, how it is best managed and what the outcomes are. </w:t>
      </w:r>
    </w:p>
    <w:p w14:paraId="1201299C"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A comprehensive search of the literature up to March</w:t>
      </w:r>
      <w:r w:rsidRPr="004F2E15">
        <w:rPr>
          <w:rFonts w:ascii="Book Antiqua" w:hAnsi="Book Antiqua" w:cs="Book Antiqua"/>
          <w:color w:val="000000"/>
          <w:lang w:eastAsia="zh-CN"/>
        </w:rPr>
        <w:t xml:space="preserve"> 31,</w:t>
      </w:r>
      <w:r w:rsidRPr="004F2E15">
        <w:rPr>
          <w:rFonts w:ascii="Book Antiqua" w:eastAsia="Book Antiqua" w:hAnsi="Book Antiqua" w:cs="Book Antiqua"/>
          <w:color w:val="000000"/>
        </w:rPr>
        <w:t xml:space="preserve"> 2021 was performed with the help of a clinical librarian in the following databases: Pub</w:t>
      </w:r>
      <w:r w:rsidRPr="004F2E15">
        <w:rPr>
          <w:rFonts w:ascii="Book Antiqua" w:hAnsi="Book Antiqua" w:cs="Book Antiqua"/>
          <w:color w:val="000000"/>
          <w:lang w:eastAsia="zh-CN"/>
        </w:rPr>
        <w:t>M</w:t>
      </w:r>
      <w:r w:rsidRPr="004F2E15">
        <w:rPr>
          <w:rFonts w:ascii="Book Antiqua" w:eastAsia="Book Antiqua" w:hAnsi="Book Antiqua" w:cs="Book Antiqua"/>
          <w:color w:val="000000"/>
        </w:rPr>
        <w:t>ed, Pub</w:t>
      </w:r>
      <w:r w:rsidRPr="004F2E15">
        <w:rPr>
          <w:rFonts w:ascii="Book Antiqua" w:hAnsi="Book Antiqua" w:cs="Book Antiqua"/>
          <w:color w:val="000000"/>
          <w:lang w:eastAsia="zh-CN"/>
        </w:rPr>
        <w:t>M</w:t>
      </w:r>
      <w:r w:rsidRPr="004F2E15">
        <w:rPr>
          <w:rFonts w:ascii="Book Antiqua" w:eastAsia="Book Antiqua" w:hAnsi="Book Antiqua" w:cs="Book Antiqua"/>
          <w:color w:val="000000"/>
        </w:rPr>
        <w:t xml:space="preserve">ed Central, Scopus, Web of Science Core Collection and Cochrane Library. No language or time constraints were set. The following keyword search terms were used: </w:t>
      </w:r>
      <w:r w:rsidRPr="004F2E15">
        <w:rPr>
          <w:rFonts w:ascii="Book Antiqua" w:hAnsi="Book Antiqua" w:cs="Book Antiqua"/>
          <w:color w:val="000000"/>
          <w:lang w:eastAsia="zh-CN"/>
        </w:rPr>
        <w:t>[</w:t>
      </w:r>
      <w:r w:rsidRPr="004F2E15">
        <w:rPr>
          <w:rFonts w:ascii="Book Antiqua" w:eastAsia="Book Antiqua" w:hAnsi="Book Antiqua" w:cs="Book Antiqua"/>
          <w:color w:val="000000"/>
        </w:rPr>
        <w:t>(</w:t>
      </w:r>
      <w:r w:rsidRPr="004F2E15">
        <w:rPr>
          <w:rFonts w:ascii="Book Antiqua" w:hAnsi="Book Antiqua" w:cs="Book Antiqua" w:hint="eastAsia"/>
          <w:color w:val="000000"/>
          <w:lang w:eastAsia="zh-CN"/>
        </w:rPr>
        <w:t>A</w:t>
      </w:r>
      <w:r w:rsidRPr="004F2E15">
        <w:rPr>
          <w:rFonts w:ascii="Book Antiqua" w:eastAsia="Book Antiqua" w:hAnsi="Book Antiqua" w:cs="Book Antiqua"/>
          <w:color w:val="000000"/>
        </w:rPr>
        <w:t>orta OR aorta OR aortas OR aortic) AND (oesophagus OR esophagus OR oesophageal OR esophageal) AND (fistula OR fistulae OR fistulas) AND (corrosive OR corrosion OR corroding OR caustic OR caustics OR lye OR abrasive OR abrasives OR acid OR acids OR alkaline)</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The following MESH terms were also included in the search: </w:t>
      </w:r>
      <w:r w:rsidRPr="004F2E15">
        <w:rPr>
          <w:rFonts w:ascii="Book Antiqua" w:hAnsi="Book Antiqua" w:cs="Book Antiqua"/>
          <w:color w:val="000000"/>
          <w:lang w:eastAsia="zh-CN"/>
        </w:rPr>
        <w:t>[</w:t>
      </w:r>
      <w:r w:rsidRPr="004F2E15">
        <w:rPr>
          <w:rFonts w:ascii="Book Antiqua" w:eastAsia="Book Antiqua" w:hAnsi="Book Antiqua" w:cs="Book Antiqua"/>
          <w:color w:val="000000"/>
        </w:rPr>
        <w:t>"Aorta"</w:t>
      </w:r>
      <w:r w:rsidRPr="004F2E15">
        <w:rPr>
          <w:rFonts w:ascii="Book Antiqua" w:hAnsi="Book Antiqua" w:cs="Book Antiqua"/>
          <w:color w:val="000000"/>
          <w:lang w:eastAsia="zh-CN"/>
        </w:rPr>
        <w:t xml:space="preserve"> (</w:t>
      </w:r>
      <w:r w:rsidRPr="004F2E15">
        <w:rPr>
          <w:rFonts w:ascii="Book Antiqua" w:eastAsia="Book Antiqua" w:hAnsi="Book Antiqua" w:cs="Book Antiqua"/>
          <w:color w:val="000000"/>
        </w:rPr>
        <w:t>Mesh</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OR “Aortic Diseases” </w:t>
      </w:r>
      <w:r w:rsidRPr="004F2E15">
        <w:rPr>
          <w:rFonts w:ascii="Book Antiqua" w:hAnsi="Book Antiqua" w:cs="Book Antiqua"/>
          <w:color w:val="000000"/>
          <w:lang w:eastAsia="zh-CN"/>
        </w:rPr>
        <w:t>(</w:t>
      </w:r>
      <w:r w:rsidRPr="004F2E15">
        <w:rPr>
          <w:rFonts w:ascii="Book Antiqua" w:eastAsia="Book Antiqua" w:hAnsi="Book Antiqua" w:cs="Book Antiqua"/>
          <w:color w:val="000000"/>
        </w:rPr>
        <w:t>Mesh</w:t>
      </w:r>
      <w:r w:rsidRPr="004F2E15">
        <w:rPr>
          <w:rFonts w:ascii="Book Antiqua" w:hAnsi="Book Antiqua" w:cs="Book Antiqua"/>
          <w:color w:val="000000"/>
          <w:lang w:eastAsia="zh-CN"/>
        </w:rPr>
        <w:t xml:space="preserve">)] </w:t>
      </w:r>
      <w:r w:rsidRPr="004F2E15">
        <w:rPr>
          <w:rFonts w:ascii="Book Antiqua" w:eastAsia="Book Antiqua" w:hAnsi="Book Antiqua" w:cs="Book Antiqua"/>
          <w:color w:val="000000"/>
        </w:rPr>
        <w:t xml:space="preserve">AND </w:t>
      </w:r>
      <w:r w:rsidRPr="004F2E15">
        <w:rPr>
          <w:rFonts w:ascii="Book Antiqua" w:hAnsi="Book Antiqua" w:cs="Book Antiqua"/>
          <w:color w:val="000000"/>
          <w:lang w:eastAsia="zh-CN"/>
        </w:rPr>
        <w:t>[</w:t>
      </w:r>
      <w:r w:rsidRPr="004F2E15">
        <w:rPr>
          <w:rFonts w:ascii="Book Antiqua" w:eastAsia="Book Antiqua" w:hAnsi="Book Antiqua" w:cs="Book Antiqua"/>
          <w:color w:val="000000"/>
        </w:rPr>
        <w:t>Esophageal Fistula</w:t>
      </w:r>
      <w:r w:rsidRPr="004F2E15">
        <w:rPr>
          <w:rFonts w:ascii="Book Antiqua" w:hAnsi="Book Antiqua" w:cs="Book Antiqua"/>
          <w:color w:val="000000"/>
          <w:lang w:eastAsia="zh-CN"/>
        </w:rPr>
        <w:t xml:space="preserve"> (</w:t>
      </w:r>
      <w:r w:rsidRPr="004F2E15">
        <w:rPr>
          <w:rFonts w:ascii="Book Antiqua" w:eastAsia="Book Antiqua" w:hAnsi="Book Antiqua" w:cs="Book Antiqua"/>
          <w:color w:val="000000"/>
        </w:rPr>
        <w:t>Mesh</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AND </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“Caustics” </w:t>
      </w:r>
      <w:r w:rsidRPr="004F2E15">
        <w:rPr>
          <w:rFonts w:ascii="Book Antiqua" w:hAnsi="Book Antiqua" w:cs="Book Antiqua"/>
          <w:color w:val="000000"/>
          <w:lang w:eastAsia="zh-CN"/>
        </w:rPr>
        <w:t>(</w:t>
      </w:r>
      <w:r w:rsidRPr="004F2E15">
        <w:rPr>
          <w:rFonts w:ascii="Book Antiqua" w:eastAsia="Book Antiqua" w:hAnsi="Book Antiqua" w:cs="Book Antiqua"/>
          <w:color w:val="000000"/>
        </w:rPr>
        <w:t>Mesh</w:t>
      </w:r>
      <w:r w:rsidRPr="004F2E15">
        <w:rPr>
          <w:rFonts w:ascii="Book Antiqua" w:hAnsi="Book Antiqua" w:cs="Book Antiqua"/>
          <w:color w:val="000000"/>
          <w:lang w:eastAsia="zh-CN"/>
        </w:rPr>
        <w:t>)]</w:t>
      </w:r>
      <w:r w:rsidRPr="004F2E15">
        <w:rPr>
          <w:rFonts w:ascii="Book Antiqua" w:hAnsi="Book Antiqua" w:cs="Book Antiqua" w:hint="eastAsia"/>
          <w:color w:val="000000"/>
          <w:lang w:eastAsia="zh-CN"/>
        </w:rPr>
        <w:t xml:space="preserve"> (</w:t>
      </w:r>
      <w:r w:rsidRPr="004F2E15">
        <w:rPr>
          <w:rFonts w:ascii="Book Antiqua" w:hAnsi="Book Antiqua" w:cs="Book Antiqua"/>
          <w:color w:val="000000"/>
          <w:lang w:eastAsia="zh-CN"/>
        </w:rPr>
        <w:t>Supplementary</w:t>
      </w:r>
      <w:r w:rsidRPr="004F2E15">
        <w:rPr>
          <w:rFonts w:ascii="Book Antiqua" w:hAnsi="Book Antiqua" w:cs="Book Antiqua" w:hint="eastAsia"/>
          <w:color w:val="000000"/>
          <w:lang w:eastAsia="zh-CN"/>
        </w:rPr>
        <w:t xml:space="preserve"> Table 1)</w:t>
      </w:r>
      <w:r w:rsidRPr="004F2E15">
        <w:rPr>
          <w:rFonts w:ascii="Book Antiqua" w:eastAsia="Book Antiqua" w:hAnsi="Book Antiqua" w:cs="Book Antiqua"/>
          <w:color w:val="000000"/>
        </w:rPr>
        <w:t xml:space="preserve">. </w:t>
      </w:r>
    </w:p>
    <w:p w14:paraId="51A5F22E"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 xml:space="preserve">A total of 2460 studies were identified after the initial search, of which only 11 publications met the final inclusion criteria, rendering a total of 15 individual cases of AOF after corrosive ingestion (not including our own case, reported in this publication). </w:t>
      </w:r>
    </w:p>
    <w:p w14:paraId="6648A480" w14:textId="77777777" w:rsidR="00B13076" w:rsidRPr="004F2E15" w:rsidRDefault="00B13076">
      <w:pPr>
        <w:spacing w:line="360" w:lineRule="auto"/>
        <w:jc w:val="both"/>
        <w:rPr>
          <w:rFonts w:ascii="Book Antiqua" w:hAnsi="Book Antiqua"/>
        </w:rPr>
      </w:pPr>
    </w:p>
    <w:p w14:paraId="0BDBC1E2"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CASE PRESENTATION</w:t>
      </w:r>
    </w:p>
    <w:p w14:paraId="08A9A67D"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t>Chief complaints</w:t>
      </w:r>
    </w:p>
    <w:p w14:paraId="6F64C36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A 30-year-old male, known with a long-segment oesophageal stricture two months after corrosive ingestion, underwent an urgent gastroscopy for an upper gastrointestinal bleed. During the procedure he was noted to have massive bleeding from the oesophagus and an AOF was suspected.</w:t>
      </w:r>
    </w:p>
    <w:p w14:paraId="07A936E4" w14:textId="77777777" w:rsidR="00B13076" w:rsidRPr="004F2E15" w:rsidRDefault="00B13076">
      <w:pPr>
        <w:spacing w:line="360" w:lineRule="auto"/>
        <w:jc w:val="both"/>
        <w:rPr>
          <w:rFonts w:ascii="Book Antiqua" w:hAnsi="Book Antiqua"/>
        </w:rPr>
      </w:pPr>
    </w:p>
    <w:p w14:paraId="01AB6EAC"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t>History of present illness</w:t>
      </w:r>
    </w:p>
    <w:p w14:paraId="28C1658C"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 xml:space="preserve">The patient initially presented to our institution five days after accidentally consuming a corrosive substance, later identified as drain cleaner (sodium hydroxide). He was dared to consume the substance at a party and was unaware that it contained a corrosive. Except for a mild tachycardia, vital signs and routine blood work on initial admission were normal. He had an inflamed oropharyngeal mucosa and careful early upper </w:t>
      </w:r>
      <w:r w:rsidRPr="004F2E15">
        <w:rPr>
          <w:rFonts w:ascii="Book Antiqua" w:eastAsia="Book Antiqua" w:hAnsi="Book Antiqua" w:cs="Book Antiqua"/>
          <w:color w:val="000000"/>
        </w:rPr>
        <w:lastRenderedPageBreak/>
        <w:t xml:space="preserve">gastrointestinal endoscopy indicated a severe corrosive injury with extensive necrosis of almost the entire oesophageal mucosa, but with viable visible underlying oesophageal muscle (Zargar grade </w:t>
      </w:r>
      <w:proofErr w:type="gramStart"/>
      <w:r w:rsidRPr="004F2E15">
        <w:rPr>
          <w:rFonts w:ascii="Book Antiqua" w:eastAsia="Book Antiqua" w:hAnsi="Book Antiqua" w:cs="Book Antiqua"/>
          <w:color w:val="000000"/>
        </w:rPr>
        <w:t>IIb</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2]</w:t>
      </w:r>
      <w:r w:rsidRPr="004F2E15">
        <w:rPr>
          <w:rFonts w:ascii="Book Antiqua" w:eastAsia="Book Antiqua" w:hAnsi="Book Antiqua" w:cs="Book Antiqua"/>
          <w:color w:val="000000"/>
        </w:rPr>
        <w:t xml:space="preserve">). He also had a milder gastric injury, with superficial focal ulceration but no necrosis, limited to the gastric antrum (Zargar grade </w:t>
      </w:r>
      <w:proofErr w:type="gramStart"/>
      <w:r w:rsidRPr="004F2E15">
        <w:rPr>
          <w:rFonts w:ascii="Book Antiqua" w:eastAsia="Book Antiqua" w:hAnsi="Book Antiqua" w:cs="Book Antiqua"/>
          <w:color w:val="000000"/>
        </w:rPr>
        <w:t>IIa</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2]</w:t>
      </w:r>
      <w:r w:rsidRPr="004F2E15">
        <w:rPr>
          <w:rFonts w:ascii="Book Antiqua" w:eastAsia="Book Antiqua" w:hAnsi="Book Antiqua" w:cs="Book Antiqua"/>
          <w:color w:val="000000"/>
        </w:rPr>
        <w:t>). With no features of full thickness gastric or oesophageal necrosis, an endoscopic nasojejunal feeding tube was placed and he was admitted for continued observations and nutritional support.</w:t>
      </w:r>
    </w:p>
    <w:p w14:paraId="1E617405"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Contrast swallow examination on day nine post injury (</w:t>
      </w:r>
      <w:r w:rsidRPr="004F2E15">
        <w:rPr>
          <w:rFonts w:ascii="Book Antiqua" w:eastAsia="Book Antiqua" w:hAnsi="Book Antiqua" w:cs="Book Antiqua"/>
          <w:iCs/>
          <w:color w:val="000000"/>
        </w:rPr>
        <w:t>Figure 1</w:t>
      </w:r>
      <w:r w:rsidRPr="004F2E15">
        <w:rPr>
          <w:rFonts w:ascii="Book Antiqua" w:eastAsia="Book Antiqua" w:hAnsi="Book Antiqua" w:cs="Book Antiqua"/>
          <w:color w:val="000000"/>
        </w:rPr>
        <w:t>) confirmed the extensive oesophageal injury with irregular mucosa and already showed early long-segment stricturing. The feeding tube was removed fourteen days later after successful early cautious serial bougie dilatation to 14</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mm. He was discharged home three days later tolerating a soft diet.</w:t>
      </w:r>
    </w:p>
    <w:p w14:paraId="1BACAB3A"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At his two-weekly review, he again complained of near-complete dysphagia. Upper gastrointestinal endoscopy with fluoroscopy now confirmed an established high-grade, long oesophageal stricture extending from 25</w:t>
      </w:r>
      <w:r w:rsidRPr="004F2E15">
        <w:rPr>
          <w:rFonts w:ascii="Book Antiqua" w:hAnsi="Book Antiqua" w:cs="Book Antiqua"/>
          <w:color w:val="000000"/>
          <w:lang w:eastAsia="zh-CN"/>
        </w:rPr>
        <w:t xml:space="preserve"> </w:t>
      </w:r>
      <w:r w:rsidRPr="004F2E15">
        <w:rPr>
          <w:rFonts w:ascii="Book Antiqua" w:eastAsia="Book Antiqua" w:hAnsi="Book Antiqua" w:cs="Book Antiqua"/>
          <w:color w:val="000000"/>
        </w:rPr>
        <w:t>cm from the front incisors to the oesophagogastric junction. Due to the risk of perforation associated with pneumatic or repeat bougie dilatation, a more gradual dilatation with temporary stenting was opted for. Two overlapping 120 mm</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 20</w:t>
      </w:r>
      <w:r w:rsidRPr="004F2E15">
        <w:rPr>
          <w:rFonts w:ascii="Book Antiqua" w:hAnsi="Book Antiqua" w:cs="Book Antiqua"/>
          <w:color w:val="000000"/>
          <w:lang w:eastAsia="zh-CN"/>
        </w:rPr>
        <w:t xml:space="preserve"> </w:t>
      </w:r>
      <w:r w:rsidRPr="004F2E15">
        <w:rPr>
          <w:rFonts w:ascii="Book Antiqua" w:eastAsia="Book Antiqua" w:hAnsi="Book Antiqua" w:cs="Book Antiqua"/>
          <w:color w:val="000000"/>
        </w:rPr>
        <w:t>mm fully covered self-expanding metal stents were placed (Taewoong Medical Company, Gojeong, South Korea). He remained well after this, tolerating a soft diet at home.</w:t>
      </w:r>
    </w:p>
    <w:p w14:paraId="4A318784"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He returned three weeks later reporting a single episode of haematemesis, but was haemodynamically and generally well. He did not complain of dysphagia. Gastroscopy was again performed, which revealed both stents in-situ and patent. However, the most proximal stent had migrated distally by some 2</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cm with an area of stricturing above this. The scope was passed beyond this with complete endoscopic examination down to the second part of the duodenum revealing no signs of gastrointestinal bleeding or pathology. On pulling back the proximal stent to cover the area of developing stricturing, brisk bleeding occurred which was controlled after placement of a third oesophageal stent.</w:t>
      </w:r>
    </w:p>
    <w:p w14:paraId="6928BCAD" w14:textId="77777777" w:rsidR="00B13076" w:rsidRPr="004F2E15" w:rsidRDefault="00B13076">
      <w:pPr>
        <w:spacing w:line="360" w:lineRule="auto"/>
        <w:jc w:val="both"/>
        <w:rPr>
          <w:rFonts w:ascii="Book Antiqua" w:hAnsi="Book Antiqua"/>
        </w:rPr>
      </w:pPr>
    </w:p>
    <w:p w14:paraId="5ADB1E00"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lastRenderedPageBreak/>
        <w:t>History of past illness</w:t>
      </w:r>
    </w:p>
    <w:p w14:paraId="231AC815"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The patient was previously healthy, with no known prior medical or surgical history.</w:t>
      </w:r>
    </w:p>
    <w:p w14:paraId="557A9E8D" w14:textId="77777777" w:rsidR="00B13076" w:rsidRPr="004F2E15" w:rsidRDefault="00B13076">
      <w:pPr>
        <w:spacing w:line="360" w:lineRule="auto"/>
        <w:jc w:val="both"/>
        <w:rPr>
          <w:rFonts w:ascii="Book Antiqua" w:hAnsi="Book Antiqua"/>
        </w:rPr>
      </w:pPr>
    </w:p>
    <w:p w14:paraId="5C2167A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t>Personal and family history</w:t>
      </w:r>
    </w:p>
    <w:p w14:paraId="0892691B"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There was no other relevant personal history or family history of note. Other than social alcohol use he denied any other substance use.</w:t>
      </w:r>
    </w:p>
    <w:p w14:paraId="73D6F8D0" w14:textId="77777777" w:rsidR="00B13076" w:rsidRPr="004F2E15" w:rsidRDefault="00B13076">
      <w:pPr>
        <w:spacing w:line="360" w:lineRule="auto"/>
        <w:jc w:val="both"/>
        <w:rPr>
          <w:rFonts w:ascii="Book Antiqua" w:hAnsi="Book Antiqua"/>
        </w:rPr>
      </w:pPr>
    </w:p>
    <w:p w14:paraId="191432C2"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t>Physical examination</w:t>
      </w:r>
    </w:p>
    <w:p w14:paraId="36EC053C"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After the bleeding from the suspected AOF was temporised, his vital signs showed a blood pressure of 105/67 mmHg, a heart rate of 150 beats/minute, a respiratory rate of 18 breaths/minute with oxygen saturation of 97% on room air and a normal Glascow Coma Scale</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of 15/15. His general examination was normal with no signs of pallor or other abnormalities.</w:t>
      </w:r>
    </w:p>
    <w:p w14:paraId="17919096" w14:textId="77777777" w:rsidR="00B13076" w:rsidRPr="004F2E15" w:rsidRDefault="00B13076">
      <w:pPr>
        <w:spacing w:line="360" w:lineRule="auto"/>
        <w:jc w:val="both"/>
        <w:rPr>
          <w:rFonts w:ascii="Book Antiqua" w:hAnsi="Book Antiqua"/>
        </w:rPr>
      </w:pPr>
    </w:p>
    <w:p w14:paraId="46649066"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t>Laboratory examinations</w:t>
      </w:r>
    </w:p>
    <w:p w14:paraId="1B0484F4"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Full blood count showed a formal haemoglobin of 9.3 g/dL and a mild leukocytosis of 11.59 × 10</w:t>
      </w:r>
      <w:r w:rsidRPr="004F2E15">
        <w:rPr>
          <w:rFonts w:ascii="Book Antiqua" w:eastAsia="Book Antiqua" w:hAnsi="Book Antiqua" w:cs="Book Antiqua"/>
          <w:color w:val="000000"/>
          <w:vertAlign w:val="superscript"/>
        </w:rPr>
        <w:t>9</w:t>
      </w:r>
      <w:r w:rsidRPr="004F2E15">
        <w:rPr>
          <w:rFonts w:ascii="Book Antiqua" w:eastAsia="Book Antiqua" w:hAnsi="Book Antiqua" w:cs="Book Antiqua"/>
          <w:color w:val="000000"/>
        </w:rPr>
        <w:t xml:space="preserve">/L. Urea, creatinine and electrolytes were normal. </w:t>
      </w:r>
    </w:p>
    <w:p w14:paraId="176D4DB3" w14:textId="77777777" w:rsidR="00B13076" w:rsidRPr="004F2E15" w:rsidRDefault="00B13076">
      <w:pPr>
        <w:spacing w:line="360" w:lineRule="auto"/>
        <w:jc w:val="both"/>
        <w:rPr>
          <w:rFonts w:ascii="Book Antiqua" w:hAnsi="Book Antiqua"/>
        </w:rPr>
      </w:pPr>
    </w:p>
    <w:p w14:paraId="574A835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i/>
          <w:color w:val="000000"/>
        </w:rPr>
        <w:t>Imaging examinations</w:t>
      </w:r>
    </w:p>
    <w:p w14:paraId="609CE2F0"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On suspicion of an AOF, an urgent computerised tomographic angiogram (CTA) was performed, which confirmed the fistula in the region of the proximal thoracic oesophagus with an aberrant right-sided aortic arch (</w:t>
      </w:r>
      <w:r w:rsidRPr="004F2E15">
        <w:rPr>
          <w:rFonts w:ascii="Book Antiqua" w:eastAsia="Book Antiqua" w:hAnsi="Book Antiqua" w:cs="Book Antiqua"/>
          <w:iCs/>
          <w:color w:val="000000"/>
        </w:rPr>
        <w:t>Figure 2</w:t>
      </w:r>
      <w:r w:rsidRPr="004F2E15">
        <w:rPr>
          <w:rFonts w:ascii="Book Antiqua" w:eastAsia="Book Antiqua" w:hAnsi="Book Antiqua" w:cs="Book Antiqua"/>
          <w:color w:val="000000"/>
        </w:rPr>
        <w:t>).</w:t>
      </w:r>
    </w:p>
    <w:p w14:paraId="7DBAFE94" w14:textId="77777777" w:rsidR="00B13076" w:rsidRPr="004F2E15" w:rsidRDefault="00B13076">
      <w:pPr>
        <w:spacing w:line="360" w:lineRule="auto"/>
        <w:jc w:val="both"/>
        <w:rPr>
          <w:rFonts w:ascii="Book Antiqua" w:hAnsi="Book Antiqua"/>
        </w:rPr>
      </w:pPr>
    </w:p>
    <w:p w14:paraId="09C57B7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FINAL DIAGNOSIS</w:t>
      </w:r>
    </w:p>
    <w:p w14:paraId="781E35E8"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A</w:t>
      </w:r>
      <w:r w:rsidRPr="004F2E15">
        <w:rPr>
          <w:rFonts w:ascii="Book Antiqua" w:hAnsi="Book Antiqua" w:cs="Book Antiqua" w:hint="eastAsia"/>
          <w:color w:val="000000"/>
          <w:lang w:eastAsia="zh-CN"/>
        </w:rPr>
        <w:t>OF</w:t>
      </w:r>
      <w:r w:rsidRPr="004F2E15">
        <w:rPr>
          <w:rFonts w:ascii="Book Antiqua" w:eastAsia="Book Antiqua" w:hAnsi="Book Antiqua" w:cs="Book Antiqua"/>
          <w:color w:val="000000"/>
        </w:rPr>
        <w:t xml:space="preserve"> after corrosive ingestion.</w:t>
      </w:r>
    </w:p>
    <w:p w14:paraId="3A06EF88" w14:textId="77777777" w:rsidR="00B13076" w:rsidRPr="004F2E15" w:rsidRDefault="00B13076">
      <w:pPr>
        <w:spacing w:line="360" w:lineRule="auto"/>
        <w:jc w:val="both"/>
        <w:rPr>
          <w:rFonts w:ascii="Book Antiqua" w:hAnsi="Book Antiqua"/>
        </w:rPr>
      </w:pPr>
    </w:p>
    <w:p w14:paraId="371FFDC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TREATMENT</w:t>
      </w:r>
    </w:p>
    <w:p w14:paraId="6156F502" w14:textId="66DC308D"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 xml:space="preserve">After the bleeding was stopped, the patient was resuscitated with intravenous fluids and admitted. After CTA confirmation of the AOF, an endovascular aortic repair was planned </w:t>
      </w:r>
      <w:r w:rsidRPr="004F2E15">
        <w:rPr>
          <w:rFonts w:ascii="Book Antiqua" w:eastAsia="Book Antiqua" w:hAnsi="Book Antiqua" w:cs="Book Antiqua"/>
          <w:color w:val="000000"/>
        </w:rPr>
        <w:lastRenderedPageBreak/>
        <w:t xml:space="preserve">but another massive bleed occurred which was temporised with a fourth oesophageal stent. This was followed by transient respiratory distress and chest </w:t>
      </w:r>
      <w:r w:rsidR="001C2C0E" w:rsidRPr="004F2E15">
        <w:rPr>
          <w:rFonts w:ascii="Book Antiqua" w:eastAsia="Book Antiqua" w:hAnsi="Book Antiqua" w:cs="Book Antiqua"/>
          <w:color w:val="000000"/>
        </w:rPr>
        <w:t>X</w:t>
      </w:r>
      <w:r w:rsidRPr="004F2E15">
        <w:rPr>
          <w:rFonts w:ascii="Book Antiqua" w:eastAsia="Book Antiqua" w:hAnsi="Book Antiqua" w:cs="Book Antiqua"/>
          <w:color w:val="000000"/>
        </w:rPr>
        <w:t>-ray showed a near-complete “white-out” of the left chest (</w:t>
      </w:r>
      <w:r w:rsidRPr="004F2E15">
        <w:rPr>
          <w:rFonts w:ascii="Book Antiqua" w:eastAsia="Book Antiqua" w:hAnsi="Book Antiqua" w:cs="Book Antiqua"/>
          <w:iCs/>
          <w:color w:val="000000"/>
        </w:rPr>
        <w:t>Figure 3</w:t>
      </w:r>
      <w:r w:rsidRPr="004F2E15">
        <w:rPr>
          <w:rFonts w:ascii="Book Antiqua" w:eastAsia="Book Antiqua" w:hAnsi="Book Antiqua" w:cs="Book Antiqua"/>
          <w:color w:val="000000"/>
        </w:rPr>
        <w:t xml:space="preserve">). A thoracic endovascular aortic repair </w:t>
      </w:r>
      <w:r w:rsidRPr="004F2E15">
        <w:rPr>
          <w:rFonts w:ascii="Book Antiqua" w:eastAsia="Book Antiqua" w:hAnsi="Book Antiqua" w:cs="Book Antiqua"/>
          <w:i/>
          <w:iCs/>
          <w:color w:val="000000"/>
        </w:rPr>
        <w:t>via</w:t>
      </w:r>
      <w:r w:rsidRPr="004F2E15">
        <w:rPr>
          <w:rFonts w:ascii="Book Antiqua" w:eastAsia="Book Antiqua" w:hAnsi="Book Antiqua" w:cs="Book Antiqua"/>
          <w:color w:val="000000"/>
        </w:rPr>
        <w:t xml:space="preserve"> a right femoral approach using a 28</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mm (proximal diameter) × 28</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mm (distal diameter) × 157</w:t>
      </w:r>
      <w:r w:rsidRPr="004F2E15">
        <w:rPr>
          <w:rFonts w:ascii="Book Antiqua" w:hAnsi="Book Antiqua" w:cs="Book Antiqua" w:hint="eastAsia"/>
          <w:color w:val="000000"/>
          <w:lang w:eastAsia="zh-CN"/>
        </w:rPr>
        <w:t xml:space="preserve"> </w:t>
      </w:r>
      <w:r w:rsidRPr="004F2E15">
        <w:rPr>
          <w:rFonts w:ascii="Book Antiqua" w:eastAsia="Book Antiqua" w:hAnsi="Book Antiqua" w:cs="Book Antiqua"/>
          <w:color w:val="000000"/>
        </w:rPr>
        <w:t xml:space="preserve">mm (covered length) Valiant thoracic stent graft (Medtronic, Dublin, Ireland) was then successfully performed. </w:t>
      </w:r>
    </w:p>
    <w:p w14:paraId="60023F64"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To prevent endovascular stent contamination, an oesophageal exclusion with a retrosternal gastric conduit was performed five days after the endovascular procedure. On-table bronchoscopy showed extrinsic compression with near-complete occlusion of the left main bronchus. On-table oesophagoscopy with successful retrieval of the four oesophageal stents was performed. Repeat bronchoscopy now revealed a patent left main bronchus, confirming that the extrinsic bronchial occlusion was due to the radial pressure of the oesophageal stents. The oesophageal exclusion was then performed, leaving the native, severely strictured and adherent oesophagus in-situ.</w:t>
      </w:r>
    </w:p>
    <w:p w14:paraId="5146CE39" w14:textId="77777777" w:rsidR="00B13076" w:rsidRPr="004F2E15" w:rsidRDefault="00B13076">
      <w:pPr>
        <w:spacing w:line="360" w:lineRule="auto"/>
        <w:jc w:val="both"/>
        <w:rPr>
          <w:rFonts w:ascii="Book Antiqua" w:hAnsi="Book Antiqua"/>
        </w:rPr>
      </w:pPr>
    </w:p>
    <w:p w14:paraId="246233F4"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OUTCOME AND FOLLOW-UP</w:t>
      </w:r>
    </w:p>
    <w:p w14:paraId="666FE9E9"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The patient was discharged 13 d later without complication. He subsequently developed mild stricturing of the proximal oesophagogastric anastomosis, which was successfully treated with serial dilatations. At one year post the initial corrosive injury the patient is well and dysphagia-free.</w:t>
      </w:r>
    </w:p>
    <w:p w14:paraId="6E6D7A6A" w14:textId="77777777" w:rsidR="00B13076" w:rsidRPr="004F2E15" w:rsidRDefault="00B13076">
      <w:pPr>
        <w:spacing w:line="360" w:lineRule="auto"/>
        <w:jc w:val="both"/>
        <w:rPr>
          <w:rFonts w:ascii="Book Antiqua" w:hAnsi="Book Antiqua"/>
        </w:rPr>
      </w:pPr>
    </w:p>
    <w:p w14:paraId="78FE2E7D"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DISCUSSION</w:t>
      </w:r>
    </w:p>
    <w:p w14:paraId="4A4A6686"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 xml:space="preserve">AOF are uncommon. In an extensive literature review in 1991 Hollander </w:t>
      </w:r>
      <w:r w:rsidRPr="004F2E15">
        <w:rPr>
          <w:rFonts w:ascii="Book Antiqua" w:hAnsi="Book Antiqua" w:cs="Book Antiqua" w:hint="eastAsia"/>
          <w:iCs/>
          <w:color w:val="000000"/>
          <w:lang w:eastAsia="zh-CN"/>
        </w:rPr>
        <w:t>and</w:t>
      </w:r>
      <w:r w:rsidRPr="004F2E15">
        <w:rPr>
          <w:rFonts w:ascii="Book Antiqua" w:hAnsi="Book Antiqua" w:cs="Book Antiqua" w:hint="eastAsia"/>
          <w:i/>
          <w:iCs/>
          <w:color w:val="000000"/>
          <w:lang w:eastAsia="zh-CN"/>
        </w:rPr>
        <w:t xml:space="preserve"> </w:t>
      </w:r>
      <w:proofErr w:type="gramStart"/>
      <w:r w:rsidRPr="004F2E15">
        <w:rPr>
          <w:rFonts w:ascii="Book Antiqua" w:hAnsi="Book Antiqua"/>
        </w:rPr>
        <w:t>Quick</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1]</w:t>
      </w:r>
      <w:r w:rsidRPr="004F2E15">
        <w:rPr>
          <w:rFonts w:ascii="Book Antiqua" w:eastAsia="Book Antiqua" w:hAnsi="Book Antiqua" w:cs="Book Antiqua"/>
          <w:i/>
          <w:iCs/>
          <w:color w:val="000000"/>
        </w:rPr>
        <w:t xml:space="preserve"> </w:t>
      </w:r>
      <w:r w:rsidRPr="004F2E15">
        <w:rPr>
          <w:rFonts w:ascii="Book Antiqua" w:eastAsia="Book Antiqua" w:hAnsi="Book Antiqua" w:cs="Book Antiqua"/>
          <w:color w:val="000000"/>
        </w:rPr>
        <w:t>identified a total of only 500 AOF cases of all aetiologies, with 51% being related to thoracic aortic aneurysms, 19% related to foreign body ingestion and 17% related to oesophageal malignancy</w:t>
      </w:r>
      <w:r w:rsidRPr="004F2E15">
        <w:rPr>
          <w:rFonts w:ascii="Book Antiqua" w:eastAsia="Book Antiqua" w:hAnsi="Book Antiqua" w:cs="Book Antiqua"/>
          <w:color w:val="000000"/>
          <w:vertAlign w:val="superscript"/>
        </w:rPr>
        <w:t>[1]</w:t>
      </w:r>
      <w:r w:rsidRPr="004F2E15">
        <w:rPr>
          <w:rFonts w:ascii="Book Antiqua" w:eastAsia="Book Antiqua" w:hAnsi="Book Antiqua" w:cs="Book Antiqua"/>
          <w:color w:val="000000"/>
        </w:rPr>
        <w:t xml:space="preserve">. Aorta-oesophageal fistula after corrosive ingestion is exceedingly rare. Our own comprehensive literature review on AOF after corrosive ingestion yielded only 15 cases other than our own, with only two other reported survivors. </w:t>
      </w:r>
      <w:r w:rsidRPr="004F2E15">
        <w:rPr>
          <w:rFonts w:ascii="Book Antiqua" w:eastAsia="Book Antiqua" w:hAnsi="Book Antiqua" w:cs="Book Antiqua"/>
          <w:iCs/>
          <w:color w:val="000000"/>
        </w:rPr>
        <w:t>Table 1</w:t>
      </w:r>
      <w:r w:rsidRPr="004F2E15">
        <w:rPr>
          <w:rFonts w:ascii="Book Antiqua" w:eastAsia="Book Antiqua" w:hAnsi="Book Antiqua" w:cs="Book Antiqua"/>
          <w:color w:val="000000"/>
        </w:rPr>
        <w:t xml:space="preserve"> outlines numerous characteristics of the entire cohort of 16 cases. </w:t>
      </w:r>
      <w:r w:rsidRPr="004F2E15">
        <w:rPr>
          <w:rFonts w:ascii="Book Antiqua" w:eastAsia="Book Antiqua" w:hAnsi="Book Antiqua" w:cs="Book Antiqua"/>
          <w:color w:val="000000"/>
        </w:rPr>
        <w:lastRenderedPageBreak/>
        <w:t>Unfortunately, as most cases pre-date 2000, missing data was common in many cases. In the 13 cases where the mode of diagnoses was specified, the diagnosis was only made on imaging in two patients, at surgical exploration in two patients and in the remaining nine at post-mortem examination. The time from corrosive ingestion to AOF formation ranged from 2–62 d, with a median time of 14 d (IQR: 11.5–35.5 d). In only four cases (25%) was a herald bleed prior to massive haemorrhage reported. Five cases had a concomitant fistula between the oesophagus and respiratory tract (four tracheo-oesophageal fistulae and one broncho-oesophageal fistula), while in seven cases a concomitant gastric injury was described. Of the 16 described cases, 13 died resulting in a mortality rate of 81.2%. In four patients (25%) management of the AOF was attempted, of whom three survived.</w:t>
      </w:r>
    </w:p>
    <w:p w14:paraId="234BF8ED" w14:textId="77777777" w:rsidR="00B13076" w:rsidRPr="004F2E15" w:rsidRDefault="000854BC">
      <w:pPr>
        <w:spacing w:line="360" w:lineRule="auto"/>
        <w:ind w:firstLineChars="200" w:firstLine="480"/>
        <w:jc w:val="both"/>
        <w:rPr>
          <w:rFonts w:ascii="Book Antiqua" w:hAnsi="Book Antiqua"/>
          <w:lang w:eastAsia="zh-CN"/>
        </w:rPr>
      </w:pPr>
      <w:r w:rsidRPr="004F2E15">
        <w:rPr>
          <w:rFonts w:ascii="Book Antiqua" w:eastAsia="Book Antiqua" w:hAnsi="Book Antiqua" w:cs="Book Antiqua"/>
          <w:color w:val="000000"/>
        </w:rPr>
        <w:t xml:space="preserve">Diagnosis remains challenging. Chiari’s triad is of limited diagnostic value with only a minority of patients in this review having evidence of a herald bleed. Although endoscopy may be useful in suspecting the injury, vascular imaging with angiography or CTA is required to make a definitive diagnosis. Fistulae following corrosive ingestion typically occur more than two weeks post injury. In the context of the case reported the significant radial force exerted by self-expanding oesophageal stents needs to be considered. We postulate that the AOF likely formed due to a combination of factors, including the initial corrosive injury, but cannot exclude that the radial force of the stents placed was contributory. This force was also responsible for bronchial compression, which has previously been described in the </w:t>
      </w:r>
      <w:proofErr w:type="gramStart"/>
      <w:r w:rsidRPr="004F2E15">
        <w:rPr>
          <w:rFonts w:ascii="Book Antiqua" w:eastAsia="Book Antiqua" w:hAnsi="Book Antiqua" w:cs="Book Antiqua"/>
          <w:color w:val="000000"/>
        </w:rPr>
        <w:t>literature</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3,4]</w:t>
      </w:r>
      <w:r w:rsidRPr="004F2E15">
        <w:rPr>
          <w:rFonts w:ascii="Book Antiqua" w:eastAsia="Book Antiqua" w:hAnsi="Book Antiqua" w:cs="Book Antiqua"/>
          <w:color w:val="000000"/>
        </w:rPr>
        <w:t>. It needs to be highlighted that using oesophageal stenting in the early management of the corrosive stricture is controversial, but was made by the treating team in light of the severity and length of the corrosive stricture where the risk of perforation using bougie or balloon dilatation was considered too high. Using an oesophageal stent to temporise bleeding was performed as the patient was present in the endoscopy suite where fluoroscopy was readily available, but using balloon tamponade to achieve haemostasis is another option and may be more suitable in other settings.</w:t>
      </w:r>
    </w:p>
    <w:p w14:paraId="34995232"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 xml:space="preserve">Conservative management of AOF is invariably fatal and should be reserved for patients not fit for intervention. Effective management of any AOF requires management </w:t>
      </w:r>
      <w:r w:rsidRPr="004F2E15">
        <w:rPr>
          <w:rFonts w:ascii="Book Antiqua" w:eastAsia="Book Antiqua" w:hAnsi="Book Antiqua" w:cs="Book Antiqua"/>
          <w:color w:val="000000"/>
        </w:rPr>
        <w:lastRenderedPageBreak/>
        <w:t xml:space="preserve">of the fistula from both the oesophageal and aortic sides. The decision between open and endovascular management of the aorta is controversial and although contemporary guidelines consider open repair the gold standard, this is mostly based on fistulae secondary to thoracic aortic aneurysms, where the primary pathology is </w:t>
      </w:r>
      <w:proofErr w:type="gramStart"/>
      <w:r w:rsidRPr="004F2E15">
        <w:rPr>
          <w:rFonts w:ascii="Book Antiqua" w:eastAsia="Book Antiqua" w:hAnsi="Book Antiqua" w:cs="Book Antiqua"/>
          <w:color w:val="000000"/>
        </w:rPr>
        <w:t>vascular</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5]</w:t>
      </w:r>
      <w:r w:rsidRPr="004F2E15">
        <w:rPr>
          <w:rFonts w:ascii="Book Antiqua" w:eastAsia="Book Antiqua" w:hAnsi="Book Antiqua" w:cs="Book Antiqua"/>
          <w:color w:val="000000"/>
        </w:rPr>
        <w:t xml:space="preserve">. With corrosive ingestion the primary pathology is in the oesophagus. Attempted definitive repair using an endovascular stent-graft leaves the significant concern of oesophageal content gaining access to the synthetic graft </w:t>
      </w:r>
      <w:r w:rsidRPr="004F2E15">
        <w:rPr>
          <w:rFonts w:ascii="Book Antiqua" w:eastAsia="Book Antiqua" w:hAnsi="Book Antiqua" w:cs="Book Antiqua"/>
          <w:i/>
          <w:iCs/>
          <w:color w:val="000000"/>
        </w:rPr>
        <w:t>via</w:t>
      </w:r>
      <w:r w:rsidRPr="004F2E15">
        <w:rPr>
          <w:rFonts w:ascii="Book Antiqua" w:eastAsia="Book Antiqua" w:hAnsi="Book Antiqua" w:cs="Book Antiqua"/>
          <w:color w:val="000000"/>
        </w:rPr>
        <w:t xml:space="preserve"> the fistula, with the risk of prosthetic sepsis. For this reason, management of the fistula from the oesophageal side is mandatory. Although oesophageal stenting could facilitate temporizing the bleeding and divert content away from the fistula, long-term results in terms of preventing graft infection are lacking. While a surgical conduit will effectively divert luminal content, leaving the native oesophagus in-situ is associated with a risk of mucocoele formation and possible future risk of malignant </w:t>
      </w:r>
      <w:proofErr w:type="gramStart"/>
      <w:r w:rsidRPr="004F2E15">
        <w:rPr>
          <w:rFonts w:ascii="Book Antiqua" w:eastAsia="Book Antiqua" w:hAnsi="Book Antiqua" w:cs="Book Antiqua"/>
          <w:color w:val="000000"/>
        </w:rPr>
        <w:t>transformation</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6]</w:t>
      </w:r>
      <w:r w:rsidRPr="004F2E15">
        <w:rPr>
          <w:rFonts w:ascii="Book Antiqua" w:eastAsia="Book Antiqua" w:hAnsi="Book Antiqua" w:cs="Book Antiqua"/>
          <w:color w:val="000000"/>
        </w:rPr>
        <w:t xml:space="preserve">. However, this must be weighed up against a difficult oesophageal resection due to extensive mediastinal fibrosis with a high risk of associated surgical </w:t>
      </w:r>
      <w:proofErr w:type="gramStart"/>
      <w:r w:rsidRPr="004F2E15">
        <w:rPr>
          <w:rFonts w:ascii="Book Antiqua" w:eastAsia="Book Antiqua" w:hAnsi="Book Antiqua" w:cs="Book Antiqua"/>
          <w:color w:val="000000"/>
        </w:rPr>
        <w:t>morbidity</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6]</w:t>
      </w:r>
      <w:r w:rsidRPr="004F2E15">
        <w:rPr>
          <w:rFonts w:ascii="Book Antiqua" w:eastAsia="Book Antiqua" w:hAnsi="Book Antiqua" w:cs="Book Antiqua"/>
          <w:color w:val="000000"/>
        </w:rPr>
        <w:t>.</w:t>
      </w:r>
    </w:p>
    <w:p w14:paraId="78F3278B"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 xml:space="preserve">The patient described in this case report was managed with minimally invasive interventions for temporizing control using oesophageal stenting and definitive management of the aortic defect with endovascular stenting. Surgical management was reserved for the oesophageal reconstruction. Marone </w:t>
      </w:r>
      <w:r w:rsidRPr="004F2E15">
        <w:rPr>
          <w:rFonts w:ascii="Book Antiqua" w:eastAsia="Book Antiqua" w:hAnsi="Book Antiqua" w:cs="Book Antiqua"/>
          <w:i/>
          <w:iCs/>
          <w:color w:val="000000"/>
        </w:rPr>
        <w:t xml:space="preserve">et </w:t>
      </w:r>
      <w:proofErr w:type="gramStart"/>
      <w:r w:rsidRPr="004F2E15">
        <w:rPr>
          <w:rFonts w:ascii="Book Antiqua" w:eastAsia="Book Antiqua" w:hAnsi="Book Antiqua" w:cs="Book Antiqua"/>
          <w:i/>
          <w:iCs/>
          <w:color w:val="000000"/>
        </w:rPr>
        <w:t>al</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7]</w:t>
      </w:r>
      <w:r w:rsidRPr="004F2E15">
        <w:rPr>
          <w:rFonts w:ascii="Book Antiqua" w:eastAsia="Book Antiqua" w:hAnsi="Book Antiqua" w:cs="Book Antiqua"/>
          <w:i/>
          <w:iCs/>
          <w:color w:val="000000"/>
        </w:rPr>
        <w:t xml:space="preserve"> </w:t>
      </w:r>
      <w:r w:rsidRPr="004F2E15">
        <w:rPr>
          <w:rFonts w:ascii="Book Antiqua" w:eastAsia="Book Antiqua" w:hAnsi="Book Antiqua" w:cs="Book Antiqua"/>
          <w:color w:val="000000"/>
        </w:rPr>
        <w:t xml:space="preserve">reported the first successfully managed patient with AOF after corrosive, which involved initial local closure of the fistula </w:t>
      </w:r>
      <w:r w:rsidRPr="004F2E15">
        <w:rPr>
          <w:rFonts w:ascii="Book Antiqua" w:eastAsia="Book Antiqua" w:hAnsi="Book Antiqua" w:cs="Book Antiqua"/>
          <w:i/>
          <w:iCs/>
          <w:color w:val="000000"/>
        </w:rPr>
        <w:t>via</w:t>
      </w:r>
      <w:r w:rsidRPr="004F2E15">
        <w:rPr>
          <w:rFonts w:ascii="Book Antiqua" w:eastAsia="Book Antiqua" w:hAnsi="Book Antiqua" w:cs="Book Antiqua"/>
          <w:color w:val="000000"/>
        </w:rPr>
        <w:t xml:space="preserve"> open surgical access followed by endovascular stent repair of the aorta and oesophageal replacement with a retrosternal colonic conduit. Lee </w:t>
      </w:r>
      <w:r w:rsidRPr="004F2E15">
        <w:rPr>
          <w:rFonts w:ascii="Book Antiqua" w:eastAsia="Book Antiqua" w:hAnsi="Book Antiqua" w:cs="Book Antiqua"/>
          <w:i/>
          <w:iCs/>
          <w:color w:val="000000"/>
        </w:rPr>
        <w:t xml:space="preserve">et </w:t>
      </w:r>
      <w:proofErr w:type="gramStart"/>
      <w:r w:rsidRPr="004F2E15">
        <w:rPr>
          <w:rFonts w:ascii="Book Antiqua" w:eastAsia="Book Antiqua" w:hAnsi="Book Antiqua" w:cs="Book Antiqua"/>
          <w:i/>
          <w:iCs/>
          <w:color w:val="000000"/>
        </w:rPr>
        <w:t>al</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8]</w:t>
      </w:r>
      <w:r w:rsidRPr="004F2E15">
        <w:rPr>
          <w:rFonts w:ascii="Book Antiqua" w:eastAsia="Book Antiqua" w:hAnsi="Book Antiqua" w:cs="Book Antiqua"/>
          <w:color w:val="000000"/>
        </w:rPr>
        <w:t xml:space="preserve"> reported a patient that was successfully managed with surgical repair of the aorta, followed by oesophagogastrectomy. </w:t>
      </w:r>
    </w:p>
    <w:p w14:paraId="23410878" w14:textId="77777777" w:rsidR="00B13076" w:rsidRPr="004F2E15" w:rsidRDefault="000854BC">
      <w:pPr>
        <w:spacing w:line="360" w:lineRule="auto"/>
        <w:ind w:firstLineChars="200" w:firstLine="480"/>
        <w:jc w:val="both"/>
        <w:rPr>
          <w:rFonts w:ascii="Book Antiqua" w:hAnsi="Book Antiqua"/>
        </w:rPr>
      </w:pPr>
      <w:r w:rsidRPr="004F2E15">
        <w:rPr>
          <w:rFonts w:ascii="Book Antiqua" w:eastAsia="Book Antiqua" w:hAnsi="Book Antiqua" w:cs="Book Antiqua"/>
          <w:color w:val="000000"/>
        </w:rPr>
        <w:t xml:space="preserve">In view of the extreme rarity of this condition, with only five other cases described in the last 30 years, creating evidence-based management algorithms or follow-up protocols is truly challenging. We do however advise clinicians treating patients after corrosive ingestion to ensure there is regular, planned patient follow-up in all those who sustain significant oesophageal corrosive injuries (Zargar IIb and above) who survive the </w:t>
      </w:r>
      <w:r w:rsidRPr="004F2E15">
        <w:rPr>
          <w:rFonts w:ascii="Book Antiqua" w:eastAsia="Book Antiqua" w:hAnsi="Book Antiqua" w:cs="Book Antiqua"/>
          <w:color w:val="000000"/>
        </w:rPr>
        <w:lastRenderedPageBreak/>
        <w:t xml:space="preserve">initial management period. This should be done primarily due to the very high incidence of subsequent stricture formation frequently requiring long term endoscopic treatment. The common scenario of multi-level or long-segment stricturing seen with severe corrosive injuries poses challenging management </w:t>
      </w:r>
      <w:proofErr w:type="gramStart"/>
      <w:r w:rsidRPr="004F2E15">
        <w:rPr>
          <w:rFonts w:ascii="Book Antiqua" w:eastAsia="Book Antiqua" w:hAnsi="Book Antiqua" w:cs="Book Antiqua"/>
          <w:color w:val="000000"/>
        </w:rPr>
        <w:t>problems</w:t>
      </w:r>
      <w:r w:rsidRPr="004F2E15">
        <w:rPr>
          <w:rFonts w:ascii="Book Antiqua" w:eastAsia="Book Antiqua" w:hAnsi="Book Antiqua" w:cs="Book Antiqua"/>
          <w:color w:val="000000"/>
          <w:vertAlign w:val="superscript"/>
        </w:rPr>
        <w:t>[</w:t>
      </w:r>
      <w:proofErr w:type="gramEnd"/>
      <w:r w:rsidRPr="004F2E15">
        <w:rPr>
          <w:rFonts w:ascii="Book Antiqua" w:eastAsia="Book Antiqua" w:hAnsi="Book Antiqua" w:cs="Book Antiqua"/>
          <w:color w:val="000000"/>
          <w:vertAlign w:val="superscript"/>
        </w:rPr>
        <w:t>6]</w:t>
      </w:r>
      <w:r w:rsidRPr="004F2E15">
        <w:rPr>
          <w:rFonts w:ascii="Book Antiqua" w:eastAsia="Book Antiqua" w:hAnsi="Book Antiqua" w:cs="Book Antiqua"/>
          <w:color w:val="000000"/>
        </w:rPr>
        <w:t xml:space="preserve">. Clinicians should be alerted to the fact that any reported gastro-intestinal bleeding in these patients, even months after the initial injury, may represent an </w:t>
      </w:r>
      <w:r w:rsidRPr="004F2E15">
        <w:rPr>
          <w:rFonts w:ascii="Book Antiqua" w:hAnsi="Book Antiqua" w:cs="Book Antiqua" w:hint="eastAsia"/>
          <w:color w:val="000000"/>
          <w:lang w:eastAsia="zh-CN"/>
        </w:rPr>
        <w:t>AOF</w:t>
      </w:r>
      <w:r w:rsidRPr="004F2E15">
        <w:rPr>
          <w:rFonts w:ascii="Book Antiqua" w:eastAsia="Book Antiqua" w:hAnsi="Book Antiqua" w:cs="Book Antiqua"/>
          <w:color w:val="000000"/>
        </w:rPr>
        <w:t xml:space="preserve">. We recommend CT angiography as the diagnostic modality of choice and strongly advocate that all diagnosed fistulae be treated on an individualised basis in a multi-disciplinary environment </w:t>
      </w:r>
      <w:r w:rsidRPr="004F2E15">
        <w:rPr>
          <w:rFonts w:ascii="Book Antiqua" w:eastAsia="Book Antiqua" w:hAnsi="Book Antiqua" w:cs="Book Antiqua"/>
          <w:i/>
          <w:iCs/>
          <w:color w:val="000000"/>
        </w:rPr>
        <w:t>via</w:t>
      </w:r>
      <w:r w:rsidRPr="004F2E15">
        <w:rPr>
          <w:rFonts w:ascii="Book Antiqua" w:eastAsia="Book Antiqua" w:hAnsi="Book Antiqua" w:cs="Book Antiqua"/>
          <w:color w:val="000000"/>
        </w:rPr>
        <w:t xml:space="preserve"> combined approaches from the vascular and gastro-intestinal sides of the fistula. </w:t>
      </w:r>
    </w:p>
    <w:p w14:paraId="10EE9892" w14:textId="77777777" w:rsidR="00B13076" w:rsidRPr="004F2E15" w:rsidRDefault="00B13076">
      <w:pPr>
        <w:spacing w:line="360" w:lineRule="auto"/>
        <w:jc w:val="both"/>
        <w:rPr>
          <w:rFonts w:ascii="Book Antiqua" w:hAnsi="Book Antiqua"/>
        </w:rPr>
      </w:pPr>
    </w:p>
    <w:p w14:paraId="2C5FDCA0"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CONCLUSION</w:t>
      </w:r>
    </w:p>
    <w:p w14:paraId="749FB9D1"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Outcomes for AOF after corrosive ingestion remain dismal. Although a rare cause of upper gastrointestinal bleeding, it should be considered as a cause following corrosive injury and requires a high level of suspicion as fistula formation often occurs in a delayed fashion after the ingestion event. Management should be individualised as guidelines to aid decision-making are lacking. Optimal outcomes are best achieved with multimodality therapy in a multidisciplinary setting.</w:t>
      </w:r>
    </w:p>
    <w:p w14:paraId="2EA88302" w14:textId="77777777" w:rsidR="00B13076" w:rsidRPr="004F2E15" w:rsidRDefault="00B13076">
      <w:pPr>
        <w:spacing w:line="360" w:lineRule="auto"/>
        <w:jc w:val="both"/>
        <w:rPr>
          <w:rFonts w:ascii="Book Antiqua" w:hAnsi="Book Antiqua"/>
        </w:rPr>
      </w:pPr>
    </w:p>
    <w:p w14:paraId="11B6B5C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aps/>
          <w:color w:val="000000"/>
          <w:u w:val="single"/>
        </w:rPr>
        <w:t>ACKNOWLEDGEMENTS</w:t>
      </w:r>
    </w:p>
    <w:p w14:paraId="296842CD"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The authors would like to thank Dr</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Chanel Robinson (PhD) for providing formal biostatistical support and in revising parts of the paper. </w:t>
      </w:r>
    </w:p>
    <w:p w14:paraId="1FD76C18" w14:textId="77777777" w:rsidR="00B13076" w:rsidRPr="004F2E15" w:rsidRDefault="00B13076">
      <w:pPr>
        <w:spacing w:line="360" w:lineRule="auto"/>
        <w:jc w:val="both"/>
        <w:rPr>
          <w:rFonts w:ascii="Book Antiqua" w:hAnsi="Book Antiqua"/>
        </w:rPr>
      </w:pPr>
    </w:p>
    <w:p w14:paraId="265AA259"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REFERENCES</w:t>
      </w:r>
    </w:p>
    <w:p w14:paraId="7E12EAB3" w14:textId="77777777" w:rsidR="00B13076" w:rsidRPr="004F2E15" w:rsidRDefault="000854BC">
      <w:pPr>
        <w:spacing w:line="360" w:lineRule="auto"/>
        <w:jc w:val="both"/>
        <w:rPr>
          <w:rFonts w:ascii="Book Antiqua" w:hAnsi="Book Antiqua"/>
        </w:rPr>
      </w:pPr>
      <w:r w:rsidRPr="004F2E15">
        <w:rPr>
          <w:rFonts w:ascii="Book Antiqua" w:hAnsi="Book Antiqua"/>
        </w:rPr>
        <w:t xml:space="preserve">1 </w:t>
      </w:r>
      <w:r w:rsidRPr="004F2E15">
        <w:rPr>
          <w:rFonts w:ascii="Book Antiqua" w:hAnsi="Book Antiqua"/>
          <w:b/>
          <w:bCs/>
        </w:rPr>
        <w:t>Hollander JE</w:t>
      </w:r>
      <w:r w:rsidRPr="004F2E15">
        <w:rPr>
          <w:rFonts w:ascii="Book Antiqua" w:hAnsi="Book Antiqua"/>
        </w:rPr>
        <w:t xml:space="preserve">, Quick G. Aortoesophageal fistula: a comprehensive review of the literature. </w:t>
      </w:r>
      <w:r w:rsidRPr="004F2E15">
        <w:rPr>
          <w:rFonts w:ascii="Book Antiqua" w:hAnsi="Book Antiqua"/>
          <w:i/>
          <w:iCs/>
        </w:rPr>
        <w:t>Am J Med</w:t>
      </w:r>
      <w:r w:rsidRPr="004F2E15">
        <w:rPr>
          <w:rFonts w:ascii="Book Antiqua" w:hAnsi="Book Antiqua"/>
        </w:rPr>
        <w:t xml:space="preserve"> 1991; </w:t>
      </w:r>
      <w:r w:rsidRPr="004F2E15">
        <w:rPr>
          <w:rFonts w:ascii="Book Antiqua" w:hAnsi="Book Antiqua"/>
          <w:b/>
          <w:bCs/>
        </w:rPr>
        <w:t>91</w:t>
      </w:r>
      <w:r w:rsidRPr="004F2E15">
        <w:rPr>
          <w:rFonts w:ascii="Book Antiqua" w:hAnsi="Book Antiqua"/>
        </w:rPr>
        <w:t>: 279-287 [PMID: 1892150 DOI: 10.1016/0002-9343(91)90129-L]</w:t>
      </w:r>
    </w:p>
    <w:p w14:paraId="36C2C1F9" w14:textId="77777777" w:rsidR="00B13076" w:rsidRPr="004F2E15" w:rsidRDefault="000854BC">
      <w:pPr>
        <w:spacing w:line="360" w:lineRule="auto"/>
        <w:jc w:val="both"/>
        <w:rPr>
          <w:rFonts w:ascii="Book Antiqua" w:hAnsi="Book Antiqua"/>
        </w:rPr>
      </w:pPr>
      <w:r w:rsidRPr="004F2E15">
        <w:rPr>
          <w:rFonts w:ascii="Book Antiqua" w:hAnsi="Book Antiqua"/>
        </w:rPr>
        <w:t xml:space="preserve">2 </w:t>
      </w:r>
      <w:r w:rsidRPr="004F2E15">
        <w:rPr>
          <w:rFonts w:ascii="Book Antiqua" w:hAnsi="Book Antiqua"/>
          <w:b/>
          <w:bCs/>
        </w:rPr>
        <w:t>Zargar SA</w:t>
      </w:r>
      <w:r w:rsidRPr="004F2E15">
        <w:rPr>
          <w:rFonts w:ascii="Book Antiqua" w:hAnsi="Book Antiqua"/>
        </w:rPr>
        <w:t xml:space="preserve">, Kochhar R, Nagi B, Mehta S, Mehta SK. Ingestion of corrosive acids. Spectrum of injury to upper gastrointestinal tract and natural history. </w:t>
      </w:r>
      <w:r w:rsidRPr="004F2E15">
        <w:rPr>
          <w:rFonts w:ascii="Book Antiqua" w:hAnsi="Book Antiqua"/>
          <w:i/>
          <w:iCs/>
        </w:rPr>
        <w:t>Gastroenterology</w:t>
      </w:r>
      <w:r w:rsidRPr="004F2E15">
        <w:rPr>
          <w:rFonts w:ascii="Book Antiqua" w:hAnsi="Book Antiqua"/>
        </w:rPr>
        <w:t xml:space="preserve"> 1989; </w:t>
      </w:r>
      <w:r w:rsidRPr="004F2E15">
        <w:rPr>
          <w:rFonts w:ascii="Book Antiqua" w:hAnsi="Book Antiqua"/>
          <w:b/>
          <w:bCs/>
        </w:rPr>
        <w:t>97</w:t>
      </w:r>
      <w:r w:rsidRPr="004F2E15">
        <w:rPr>
          <w:rFonts w:ascii="Book Antiqua" w:hAnsi="Book Antiqua"/>
        </w:rPr>
        <w:t>: 702-707 [PMID: 2753330 DOI: 10.1016/0016-5085(89)90641-0]</w:t>
      </w:r>
    </w:p>
    <w:p w14:paraId="68984B7D" w14:textId="77777777" w:rsidR="00B13076" w:rsidRPr="004F2E15" w:rsidRDefault="000854BC">
      <w:pPr>
        <w:spacing w:line="360" w:lineRule="auto"/>
        <w:jc w:val="both"/>
        <w:rPr>
          <w:rFonts w:ascii="Book Antiqua" w:hAnsi="Book Antiqua"/>
        </w:rPr>
      </w:pPr>
      <w:r w:rsidRPr="004F2E15">
        <w:rPr>
          <w:rFonts w:ascii="Book Antiqua" w:hAnsi="Book Antiqua"/>
        </w:rPr>
        <w:lastRenderedPageBreak/>
        <w:t xml:space="preserve">3 </w:t>
      </w:r>
      <w:r w:rsidRPr="004F2E15">
        <w:rPr>
          <w:rFonts w:ascii="Book Antiqua" w:hAnsi="Book Antiqua"/>
          <w:b/>
          <w:bCs/>
        </w:rPr>
        <w:t>Farivar AS</w:t>
      </w:r>
      <w:r w:rsidRPr="004F2E15">
        <w:rPr>
          <w:rFonts w:ascii="Book Antiqua" w:hAnsi="Book Antiqua"/>
        </w:rPr>
        <w:t xml:space="preserve">, Vallières E, Kowdley KV, Wood DE, Mulligan MS. Airway obstruction complicating esophageal stent placement in two post-pneumonectomy patients. </w:t>
      </w:r>
      <w:r w:rsidRPr="004F2E15">
        <w:rPr>
          <w:rFonts w:ascii="Book Antiqua" w:hAnsi="Book Antiqua"/>
          <w:i/>
          <w:iCs/>
        </w:rPr>
        <w:t>Ann Thorac Surg</w:t>
      </w:r>
      <w:r w:rsidRPr="004F2E15">
        <w:rPr>
          <w:rFonts w:ascii="Book Antiqua" w:hAnsi="Book Antiqua"/>
        </w:rPr>
        <w:t xml:space="preserve"> 2004; </w:t>
      </w:r>
      <w:r w:rsidRPr="004F2E15">
        <w:rPr>
          <w:rFonts w:ascii="Book Antiqua" w:hAnsi="Book Antiqua"/>
          <w:b/>
          <w:bCs/>
        </w:rPr>
        <w:t>78</w:t>
      </w:r>
      <w:r w:rsidRPr="004F2E15">
        <w:rPr>
          <w:rFonts w:ascii="Book Antiqua" w:hAnsi="Book Antiqua"/>
        </w:rPr>
        <w:t>: e22-e23 [PMID: 15276582 DOI: 10.1016/j.athoracsur.2003.09.118]</w:t>
      </w:r>
    </w:p>
    <w:p w14:paraId="3594F90A" w14:textId="77777777" w:rsidR="00B13076" w:rsidRPr="004F2E15" w:rsidRDefault="000854BC">
      <w:pPr>
        <w:spacing w:line="360" w:lineRule="auto"/>
        <w:jc w:val="both"/>
        <w:rPr>
          <w:rFonts w:ascii="Book Antiqua" w:hAnsi="Book Antiqua"/>
        </w:rPr>
      </w:pPr>
      <w:r w:rsidRPr="004F2E15">
        <w:rPr>
          <w:rFonts w:ascii="Book Antiqua" w:hAnsi="Book Antiqua"/>
        </w:rPr>
        <w:t xml:space="preserve">4 </w:t>
      </w:r>
      <w:r w:rsidRPr="004F2E15">
        <w:rPr>
          <w:rFonts w:ascii="Book Antiqua" w:hAnsi="Book Antiqua"/>
          <w:b/>
          <w:bCs/>
        </w:rPr>
        <w:t>Aneeshkumar S</w:t>
      </w:r>
      <w:r w:rsidRPr="004F2E15">
        <w:rPr>
          <w:rFonts w:ascii="Book Antiqua" w:hAnsi="Book Antiqua"/>
        </w:rPr>
        <w:t xml:space="preserve">, Sundararajan L, Santosham R, Palaniappan R, Dhus U. Erosion of esophageal stent into left main bronchus causing airway compromise. </w:t>
      </w:r>
      <w:r w:rsidRPr="004F2E15">
        <w:rPr>
          <w:rFonts w:ascii="Book Antiqua" w:hAnsi="Book Antiqua"/>
          <w:i/>
          <w:iCs/>
        </w:rPr>
        <w:t>Lung India</w:t>
      </w:r>
      <w:r w:rsidRPr="004F2E15">
        <w:rPr>
          <w:rFonts w:ascii="Book Antiqua" w:hAnsi="Book Antiqua"/>
        </w:rPr>
        <w:t xml:space="preserve"> 2017; </w:t>
      </w:r>
      <w:r w:rsidRPr="004F2E15">
        <w:rPr>
          <w:rFonts w:ascii="Book Antiqua" w:hAnsi="Book Antiqua"/>
          <w:b/>
          <w:bCs/>
        </w:rPr>
        <w:t>34</w:t>
      </w:r>
      <w:r w:rsidRPr="004F2E15">
        <w:rPr>
          <w:rFonts w:ascii="Book Antiqua" w:hAnsi="Book Antiqua"/>
        </w:rPr>
        <w:t>: 76-78 [PMID: 28144066 DOI: 10.4103/0970-2113.197114]</w:t>
      </w:r>
    </w:p>
    <w:p w14:paraId="2F22CD6D" w14:textId="77777777" w:rsidR="00B13076" w:rsidRPr="004F2E15" w:rsidRDefault="000854BC">
      <w:pPr>
        <w:spacing w:line="360" w:lineRule="auto"/>
        <w:jc w:val="both"/>
        <w:rPr>
          <w:rFonts w:ascii="Book Antiqua" w:hAnsi="Book Antiqua"/>
        </w:rPr>
      </w:pPr>
      <w:r w:rsidRPr="004F2E15">
        <w:rPr>
          <w:rFonts w:ascii="Book Antiqua" w:hAnsi="Book Antiqua"/>
        </w:rPr>
        <w:t xml:space="preserve">5 </w:t>
      </w:r>
      <w:r w:rsidRPr="004F2E15">
        <w:rPr>
          <w:rFonts w:ascii="Book Antiqua" w:hAnsi="Book Antiqua"/>
          <w:b/>
          <w:bCs/>
        </w:rPr>
        <w:t>Chakfé N</w:t>
      </w:r>
      <w:r w:rsidRPr="004F2E15">
        <w:rPr>
          <w:rFonts w:ascii="Book Antiqua" w:hAnsi="Book Antiqua"/>
        </w:rPr>
        <w:t xml:space="preserve">, Diener H, Lejay A, Assadian O, Berard X, Caillon J, Fourneau I, Glaudemans AWJM, Koncar I, Lindholt J, Melissano G, Saleem BR, Senneville E, Slart RHJA, Szeberin Z, Venermo M, Vermassen F, Wyss TR, Esvs Guidelines Committee, de Borst GJ, Bastos Gonçalves F, Kakkos SK, Kolh P, Tulamo R, Vega de Ceniga M, Document Reviewers, von Allmen RS, van den Berg JC, Debus ES, Koelemay MJW, Linares-Palomino JP, Moneta GL, Ricco JB, Wanhainen A. Editor's Choice - European Society for Vascular Surgery (ESVS) 2020 Clinical Practice Guidelines on the Management of Vascular Graft and Endograft Infections. </w:t>
      </w:r>
      <w:r w:rsidRPr="004F2E15">
        <w:rPr>
          <w:rFonts w:ascii="Book Antiqua" w:hAnsi="Book Antiqua"/>
          <w:i/>
          <w:iCs/>
        </w:rPr>
        <w:t>Eur J Vasc Endovasc Surg</w:t>
      </w:r>
      <w:r w:rsidRPr="004F2E15">
        <w:rPr>
          <w:rFonts w:ascii="Book Antiqua" w:hAnsi="Book Antiqua"/>
        </w:rPr>
        <w:t xml:space="preserve"> 2020; </w:t>
      </w:r>
      <w:r w:rsidRPr="004F2E15">
        <w:rPr>
          <w:rFonts w:ascii="Book Antiqua" w:hAnsi="Book Antiqua"/>
          <w:b/>
          <w:bCs/>
        </w:rPr>
        <w:t>59</w:t>
      </w:r>
      <w:r w:rsidRPr="004F2E15">
        <w:rPr>
          <w:rFonts w:ascii="Book Antiqua" w:hAnsi="Book Antiqua"/>
        </w:rPr>
        <w:t>: 339-384 [PMID: 32035742 DOI: 10.1016/j.ejvs.2019.10.016]</w:t>
      </w:r>
    </w:p>
    <w:p w14:paraId="652F8B70" w14:textId="77777777" w:rsidR="00B13076" w:rsidRPr="004F2E15" w:rsidRDefault="000854BC">
      <w:pPr>
        <w:spacing w:line="360" w:lineRule="auto"/>
        <w:jc w:val="both"/>
        <w:rPr>
          <w:rFonts w:ascii="Book Antiqua" w:hAnsi="Book Antiqua"/>
        </w:rPr>
      </w:pPr>
      <w:r w:rsidRPr="004F2E15">
        <w:rPr>
          <w:rFonts w:ascii="Book Antiqua" w:hAnsi="Book Antiqua"/>
        </w:rPr>
        <w:t xml:space="preserve">6 </w:t>
      </w:r>
      <w:r w:rsidRPr="004F2E15">
        <w:rPr>
          <w:rFonts w:ascii="Book Antiqua" w:hAnsi="Book Antiqua"/>
          <w:b/>
          <w:bCs/>
        </w:rPr>
        <w:t>Chirica M</w:t>
      </w:r>
      <w:r w:rsidRPr="004F2E15">
        <w:rPr>
          <w:rFonts w:ascii="Book Antiqua" w:hAnsi="Book Antiqua"/>
        </w:rPr>
        <w:t xml:space="preserve">, Bonavina L, Kelly MD, Sarfati E, Cattan P. Caustic ingestion. </w:t>
      </w:r>
      <w:r w:rsidRPr="004F2E15">
        <w:rPr>
          <w:rFonts w:ascii="Book Antiqua" w:hAnsi="Book Antiqua"/>
          <w:i/>
          <w:iCs/>
        </w:rPr>
        <w:t>Lancet</w:t>
      </w:r>
      <w:r w:rsidRPr="004F2E15">
        <w:rPr>
          <w:rFonts w:ascii="Book Antiqua" w:hAnsi="Book Antiqua"/>
        </w:rPr>
        <w:t xml:space="preserve"> 2017; </w:t>
      </w:r>
      <w:r w:rsidRPr="004F2E15">
        <w:rPr>
          <w:rFonts w:ascii="Book Antiqua" w:hAnsi="Book Antiqua"/>
          <w:b/>
          <w:bCs/>
        </w:rPr>
        <w:t>389</w:t>
      </w:r>
      <w:r w:rsidRPr="004F2E15">
        <w:rPr>
          <w:rFonts w:ascii="Book Antiqua" w:hAnsi="Book Antiqua"/>
        </w:rPr>
        <w:t>: 2041-2052 [PMID: 28045663 DOI: 10.1016/S0140-6736(16)30313-0]</w:t>
      </w:r>
    </w:p>
    <w:p w14:paraId="6C053468" w14:textId="77777777" w:rsidR="00B13076" w:rsidRPr="004F2E15" w:rsidRDefault="000854BC">
      <w:pPr>
        <w:spacing w:line="360" w:lineRule="auto"/>
        <w:jc w:val="both"/>
        <w:rPr>
          <w:rFonts w:ascii="Book Antiqua" w:hAnsi="Book Antiqua"/>
        </w:rPr>
      </w:pPr>
      <w:r w:rsidRPr="004F2E15">
        <w:rPr>
          <w:rFonts w:ascii="Book Antiqua" w:hAnsi="Book Antiqua"/>
        </w:rPr>
        <w:t xml:space="preserve">7 </w:t>
      </w:r>
      <w:r w:rsidRPr="004F2E15">
        <w:rPr>
          <w:rFonts w:ascii="Book Antiqua" w:hAnsi="Book Antiqua"/>
          <w:b/>
          <w:bCs/>
        </w:rPr>
        <w:t>Marone EM</w:t>
      </w:r>
      <w:r w:rsidRPr="004F2E15">
        <w:rPr>
          <w:rFonts w:ascii="Book Antiqua" w:hAnsi="Book Antiqua"/>
        </w:rPr>
        <w:t xml:space="preserve">, Baccari P, Brioschi C, Tshomba Y, Staudacher C, Chiesa R. Surgical and endovascular treatment of secondary aortoesophageal fistula. </w:t>
      </w:r>
      <w:r w:rsidRPr="004F2E15">
        <w:rPr>
          <w:rFonts w:ascii="Book Antiqua" w:hAnsi="Book Antiqua"/>
          <w:i/>
          <w:iCs/>
        </w:rPr>
        <w:t>J Thorac Cardiovasc Surg</w:t>
      </w:r>
      <w:r w:rsidRPr="004F2E15">
        <w:rPr>
          <w:rFonts w:ascii="Book Antiqua" w:hAnsi="Book Antiqua"/>
        </w:rPr>
        <w:t xml:space="preserve"> 2006; </w:t>
      </w:r>
      <w:r w:rsidRPr="004F2E15">
        <w:rPr>
          <w:rFonts w:ascii="Book Antiqua" w:hAnsi="Book Antiqua"/>
          <w:b/>
          <w:bCs/>
        </w:rPr>
        <w:t>131</w:t>
      </w:r>
      <w:r w:rsidRPr="004F2E15">
        <w:rPr>
          <w:rFonts w:ascii="Book Antiqua" w:hAnsi="Book Antiqua"/>
        </w:rPr>
        <w:t>: 1409-1410 [PMID: 16733185 DOI: 10.1016/j.jtcvs.2006.01.036]</w:t>
      </w:r>
    </w:p>
    <w:p w14:paraId="1EB86921" w14:textId="77777777" w:rsidR="00B13076" w:rsidRPr="004F2E15" w:rsidRDefault="000854BC">
      <w:pPr>
        <w:spacing w:line="360" w:lineRule="auto"/>
        <w:jc w:val="both"/>
        <w:rPr>
          <w:rFonts w:ascii="Book Antiqua" w:hAnsi="Book Antiqua"/>
        </w:rPr>
      </w:pPr>
      <w:r w:rsidRPr="004F2E15">
        <w:rPr>
          <w:rFonts w:ascii="Book Antiqua" w:hAnsi="Book Antiqua"/>
        </w:rPr>
        <w:t xml:space="preserve">8 </w:t>
      </w:r>
      <w:r w:rsidRPr="004F2E15">
        <w:rPr>
          <w:rFonts w:ascii="Book Antiqua" w:hAnsi="Book Antiqua"/>
          <w:b/>
          <w:bCs/>
        </w:rPr>
        <w:t>Lee YH,</w:t>
      </w:r>
      <w:r w:rsidRPr="004F2E15">
        <w:rPr>
          <w:rFonts w:ascii="Book Antiqua" w:hAnsi="Book Antiqua"/>
        </w:rPr>
        <w:t xml:space="preserve"> Han HY. CT Findings of an Aortoesophageal Fistula due to Lye Ingestion: A Case Report. </w:t>
      </w:r>
      <w:r w:rsidRPr="004F2E15">
        <w:rPr>
          <w:rFonts w:ascii="Book Antiqua" w:hAnsi="Book Antiqua"/>
          <w:i/>
        </w:rPr>
        <w:t>J Korean Soc Radiol</w:t>
      </w:r>
      <w:r w:rsidRPr="004F2E15">
        <w:rPr>
          <w:rFonts w:ascii="Book Antiqua" w:hAnsi="Book Antiqua"/>
        </w:rPr>
        <w:t xml:space="preserve"> 2011; </w:t>
      </w:r>
      <w:r w:rsidRPr="004F2E15">
        <w:rPr>
          <w:rFonts w:ascii="Book Antiqua" w:hAnsi="Book Antiqua"/>
          <w:b/>
        </w:rPr>
        <w:t>64:</w:t>
      </w:r>
      <w:r w:rsidRPr="004F2E15">
        <w:rPr>
          <w:rFonts w:ascii="Book Antiqua" w:hAnsi="Book Antiqua"/>
          <w:lang w:eastAsia="zh-CN"/>
        </w:rPr>
        <w:t xml:space="preserve"> </w:t>
      </w:r>
      <w:r w:rsidRPr="004F2E15">
        <w:rPr>
          <w:rFonts w:ascii="Book Antiqua" w:hAnsi="Book Antiqua"/>
        </w:rPr>
        <w:t>553 [DOI: 10.3348/jksr.2011.64.6.553]</w:t>
      </w:r>
    </w:p>
    <w:p w14:paraId="23A5C778" w14:textId="77777777" w:rsidR="00B13076" w:rsidRPr="004F2E15" w:rsidRDefault="000854BC">
      <w:pPr>
        <w:spacing w:line="360" w:lineRule="auto"/>
        <w:jc w:val="both"/>
        <w:rPr>
          <w:rFonts w:ascii="Book Antiqua" w:hAnsi="Book Antiqua"/>
        </w:rPr>
      </w:pPr>
      <w:r w:rsidRPr="004F2E15">
        <w:rPr>
          <w:rFonts w:ascii="Book Antiqua" w:hAnsi="Book Antiqua"/>
        </w:rPr>
        <w:t xml:space="preserve">9 </w:t>
      </w:r>
      <w:r w:rsidRPr="004F2E15">
        <w:rPr>
          <w:rFonts w:ascii="Book Antiqua" w:hAnsi="Book Antiqua"/>
          <w:b/>
        </w:rPr>
        <w:t>Schranz D</w:t>
      </w:r>
      <w:r w:rsidRPr="004F2E15">
        <w:rPr>
          <w:rFonts w:ascii="Book Antiqua" w:hAnsi="Book Antiqua"/>
        </w:rPr>
        <w:t xml:space="preserve">. Ueber eigenartige Faelle von Laugenaetzung. </w:t>
      </w:r>
      <w:r w:rsidRPr="004F2E15">
        <w:rPr>
          <w:rFonts w:ascii="Book Antiqua" w:hAnsi="Book Antiqua"/>
          <w:i/>
        </w:rPr>
        <w:t>Dtsch Z Gesamte Gerichtl Med</w:t>
      </w:r>
      <w:r w:rsidRPr="004F2E15">
        <w:rPr>
          <w:rFonts w:ascii="Book Antiqua" w:hAnsi="Book Antiqua"/>
        </w:rPr>
        <w:t xml:space="preserve"> 1934; </w:t>
      </w:r>
      <w:r w:rsidRPr="004F2E15">
        <w:rPr>
          <w:rFonts w:ascii="Book Antiqua" w:hAnsi="Book Antiqua"/>
          <w:b/>
        </w:rPr>
        <w:t>23:</w:t>
      </w:r>
      <w:r w:rsidRPr="004F2E15">
        <w:rPr>
          <w:rFonts w:ascii="Book Antiqua" w:hAnsi="Book Antiqua"/>
          <w:lang w:eastAsia="zh-CN"/>
        </w:rPr>
        <w:t xml:space="preserve"> </w:t>
      </w:r>
      <w:r w:rsidRPr="004F2E15">
        <w:rPr>
          <w:rFonts w:ascii="Book Antiqua" w:hAnsi="Book Antiqua"/>
        </w:rPr>
        <w:t>152–159</w:t>
      </w:r>
    </w:p>
    <w:p w14:paraId="29E20E14" w14:textId="77777777" w:rsidR="00B13076" w:rsidRPr="004F2E15" w:rsidRDefault="000854BC">
      <w:pPr>
        <w:spacing w:line="360" w:lineRule="auto"/>
        <w:jc w:val="both"/>
        <w:rPr>
          <w:rFonts w:ascii="Book Antiqua" w:hAnsi="Book Antiqua"/>
        </w:rPr>
      </w:pPr>
      <w:r w:rsidRPr="004F2E15">
        <w:rPr>
          <w:rFonts w:ascii="Book Antiqua" w:hAnsi="Book Antiqua"/>
        </w:rPr>
        <w:t xml:space="preserve">10 </w:t>
      </w:r>
      <w:r w:rsidRPr="004F2E15">
        <w:rPr>
          <w:rFonts w:ascii="Book Antiqua" w:hAnsi="Book Antiqua"/>
          <w:b/>
          <w:bCs/>
        </w:rPr>
        <w:t>Singh AK</w:t>
      </w:r>
      <w:r w:rsidRPr="004F2E15">
        <w:rPr>
          <w:rFonts w:ascii="Book Antiqua" w:hAnsi="Book Antiqua"/>
        </w:rPr>
        <w:t xml:space="preserve">, Kothawla LK, Karlson KE. Tracheoesophageal and aortoesophageal fistulae complicating corrosive esophagitis. </w:t>
      </w:r>
      <w:r w:rsidRPr="004F2E15">
        <w:rPr>
          <w:rFonts w:ascii="Book Antiqua" w:hAnsi="Book Antiqua"/>
          <w:i/>
          <w:iCs/>
        </w:rPr>
        <w:t>Chest</w:t>
      </w:r>
      <w:r w:rsidRPr="004F2E15">
        <w:rPr>
          <w:rFonts w:ascii="Book Antiqua" w:hAnsi="Book Antiqua"/>
        </w:rPr>
        <w:t xml:space="preserve"> 1976; </w:t>
      </w:r>
      <w:r w:rsidRPr="004F2E15">
        <w:rPr>
          <w:rFonts w:ascii="Book Antiqua" w:hAnsi="Book Antiqua"/>
          <w:b/>
          <w:bCs/>
        </w:rPr>
        <w:t>70</w:t>
      </w:r>
      <w:r w:rsidRPr="004F2E15">
        <w:rPr>
          <w:rFonts w:ascii="Book Antiqua" w:hAnsi="Book Antiqua"/>
        </w:rPr>
        <w:t>: 549-551 [PMID: 975960 DOI: 10.1378/chest.70.4.549]</w:t>
      </w:r>
    </w:p>
    <w:p w14:paraId="6042D3AE" w14:textId="77777777" w:rsidR="00B13076" w:rsidRPr="004F2E15" w:rsidRDefault="000854BC">
      <w:pPr>
        <w:spacing w:line="360" w:lineRule="auto"/>
        <w:jc w:val="both"/>
        <w:rPr>
          <w:rFonts w:ascii="Book Antiqua" w:hAnsi="Book Antiqua"/>
        </w:rPr>
      </w:pPr>
      <w:r w:rsidRPr="004F2E15">
        <w:rPr>
          <w:rFonts w:ascii="Book Antiqua" w:hAnsi="Book Antiqua"/>
        </w:rPr>
        <w:t xml:space="preserve">11 </w:t>
      </w:r>
      <w:r w:rsidRPr="004F2E15">
        <w:rPr>
          <w:rFonts w:ascii="Book Antiqua" w:hAnsi="Book Antiqua"/>
          <w:b/>
          <w:bCs/>
        </w:rPr>
        <w:t>Waller H,</w:t>
      </w:r>
      <w:r w:rsidRPr="004F2E15">
        <w:rPr>
          <w:rFonts w:ascii="Book Antiqua" w:hAnsi="Book Antiqua"/>
        </w:rPr>
        <w:t xml:space="preserve"> Rumler W. Ueber den ungewoehnlichen Ausgang einer Laugenveraetzung. </w:t>
      </w:r>
      <w:r w:rsidRPr="004F2E15">
        <w:rPr>
          <w:rFonts w:ascii="Book Antiqua" w:hAnsi="Book Antiqua"/>
          <w:i/>
        </w:rPr>
        <w:t xml:space="preserve">Med Klin </w:t>
      </w:r>
      <w:r w:rsidRPr="004F2E15">
        <w:rPr>
          <w:rFonts w:ascii="Book Antiqua" w:hAnsi="Book Antiqua"/>
        </w:rPr>
        <w:t xml:space="preserve">1963; </w:t>
      </w:r>
      <w:r w:rsidRPr="004F2E15">
        <w:rPr>
          <w:rFonts w:ascii="Book Antiqua" w:hAnsi="Book Antiqua"/>
          <w:b/>
        </w:rPr>
        <w:t>58:</w:t>
      </w:r>
      <w:r w:rsidRPr="004F2E15">
        <w:rPr>
          <w:rFonts w:ascii="Book Antiqua" w:hAnsi="Book Antiqua"/>
          <w:lang w:eastAsia="zh-CN"/>
        </w:rPr>
        <w:t xml:space="preserve"> </w:t>
      </w:r>
      <w:r w:rsidRPr="004F2E15">
        <w:rPr>
          <w:rFonts w:ascii="Book Antiqua" w:hAnsi="Book Antiqua"/>
        </w:rPr>
        <w:t>1719–1721</w:t>
      </w:r>
    </w:p>
    <w:p w14:paraId="7EBF9FCF" w14:textId="77777777" w:rsidR="00B13076" w:rsidRPr="004F2E15" w:rsidRDefault="000854BC">
      <w:pPr>
        <w:spacing w:line="360" w:lineRule="auto"/>
        <w:jc w:val="both"/>
        <w:rPr>
          <w:rFonts w:ascii="Book Antiqua" w:hAnsi="Book Antiqua"/>
        </w:rPr>
      </w:pPr>
      <w:r w:rsidRPr="004F2E15">
        <w:rPr>
          <w:rFonts w:ascii="Book Antiqua" w:hAnsi="Book Antiqua"/>
        </w:rPr>
        <w:lastRenderedPageBreak/>
        <w:t xml:space="preserve">12 </w:t>
      </w:r>
      <w:r w:rsidRPr="004F2E15">
        <w:rPr>
          <w:rFonts w:ascii="Book Antiqua" w:hAnsi="Book Antiqua"/>
          <w:b/>
          <w:bCs/>
        </w:rPr>
        <w:t>Rabinovitz M</w:t>
      </w:r>
      <w:r w:rsidRPr="004F2E15">
        <w:rPr>
          <w:rFonts w:ascii="Book Antiqua" w:hAnsi="Book Antiqua"/>
        </w:rPr>
        <w:t xml:space="preserve">, Udekwu AO, Campbell WL, Kumar S, Razack A, Van Thiel DH. Tracheoesophageal-aortic fistula complicating lye ingestion. </w:t>
      </w:r>
      <w:r w:rsidRPr="004F2E15">
        <w:rPr>
          <w:rFonts w:ascii="Book Antiqua" w:hAnsi="Book Antiqua"/>
          <w:i/>
          <w:iCs/>
        </w:rPr>
        <w:t>Am J Gastroenterol</w:t>
      </w:r>
      <w:r w:rsidRPr="004F2E15">
        <w:rPr>
          <w:rFonts w:ascii="Book Antiqua" w:hAnsi="Book Antiqua"/>
        </w:rPr>
        <w:t xml:space="preserve"> 1990; </w:t>
      </w:r>
      <w:r w:rsidRPr="004F2E15">
        <w:rPr>
          <w:rFonts w:ascii="Book Antiqua" w:hAnsi="Book Antiqua"/>
          <w:b/>
          <w:bCs/>
        </w:rPr>
        <w:t>85</w:t>
      </w:r>
      <w:r w:rsidRPr="004F2E15">
        <w:rPr>
          <w:rFonts w:ascii="Book Antiqua" w:hAnsi="Book Antiqua"/>
        </w:rPr>
        <w:t>: 868-871 [PMID: 2196788]</w:t>
      </w:r>
    </w:p>
    <w:p w14:paraId="1862D418" w14:textId="77777777" w:rsidR="00B13076" w:rsidRPr="004F2E15" w:rsidRDefault="000854BC">
      <w:pPr>
        <w:spacing w:line="360" w:lineRule="auto"/>
        <w:jc w:val="both"/>
        <w:rPr>
          <w:rFonts w:ascii="Book Antiqua" w:hAnsi="Book Antiqua"/>
        </w:rPr>
      </w:pPr>
      <w:r w:rsidRPr="004F2E15">
        <w:rPr>
          <w:rFonts w:ascii="Book Antiqua" w:hAnsi="Book Antiqua"/>
        </w:rPr>
        <w:t xml:space="preserve">13 </w:t>
      </w:r>
      <w:r w:rsidRPr="004F2E15">
        <w:rPr>
          <w:rFonts w:ascii="Book Antiqua" w:hAnsi="Book Antiqua"/>
          <w:b/>
          <w:bCs/>
        </w:rPr>
        <w:t>Ottosson A</w:t>
      </w:r>
      <w:r w:rsidRPr="004F2E15">
        <w:rPr>
          <w:rFonts w:ascii="Book Antiqua" w:hAnsi="Book Antiqua"/>
        </w:rPr>
        <w:t xml:space="preserve">. Late aortic rupture after lye ingestion. </w:t>
      </w:r>
      <w:r w:rsidRPr="004F2E15">
        <w:rPr>
          <w:rFonts w:ascii="Book Antiqua" w:hAnsi="Book Antiqua"/>
          <w:i/>
          <w:iCs/>
        </w:rPr>
        <w:t>Arch Toxicol</w:t>
      </w:r>
      <w:r w:rsidRPr="004F2E15">
        <w:rPr>
          <w:rFonts w:ascii="Book Antiqua" w:hAnsi="Book Antiqua"/>
        </w:rPr>
        <w:t xml:space="preserve"> 1981; </w:t>
      </w:r>
      <w:r w:rsidRPr="004F2E15">
        <w:rPr>
          <w:rFonts w:ascii="Book Antiqua" w:hAnsi="Book Antiqua"/>
          <w:b/>
          <w:bCs/>
        </w:rPr>
        <w:t>47</w:t>
      </w:r>
      <w:r w:rsidRPr="004F2E15">
        <w:rPr>
          <w:rFonts w:ascii="Book Antiqua" w:hAnsi="Book Antiqua"/>
        </w:rPr>
        <w:t>: 59-62 [PMID: 7283741 DOI: 10.1007/BF00297131]</w:t>
      </w:r>
    </w:p>
    <w:p w14:paraId="226F54FE" w14:textId="77777777" w:rsidR="00B13076" w:rsidRPr="004F2E15" w:rsidRDefault="000854BC">
      <w:pPr>
        <w:spacing w:line="360" w:lineRule="auto"/>
        <w:jc w:val="both"/>
        <w:rPr>
          <w:rFonts w:ascii="Book Antiqua" w:hAnsi="Book Antiqua"/>
        </w:rPr>
      </w:pPr>
      <w:r w:rsidRPr="004F2E15">
        <w:rPr>
          <w:rFonts w:ascii="Book Antiqua" w:hAnsi="Book Antiqua"/>
        </w:rPr>
        <w:t xml:space="preserve">14 </w:t>
      </w:r>
      <w:r w:rsidRPr="004F2E15">
        <w:rPr>
          <w:rFonts w:ascii="Book Antiqua" w:hAnsi="Book Antiqua"/>
          <w:b/>
          <w:bCs/>
        </w:rPr>
        <w:t>Sarfati E</w:t>
      </w:r>
      <w:r w:rsidRPr="004F2E15">
        <w:rPr>
          <w:rFonts w:ascii="Book Antiqua" w:hAnsi="Book Antiqua"/>
        </w:rPr>
        <w:t xml:space="preserve">, Gossot D, Assens P, Celerier M. Management of caustic ingestion in adults. </w:t>
      </w:r>
      <w:r w:rsidRPr="004F2E15">
        <w:rPr>
          <w:rFonts w:ascii="Book Antiqua" w:hAnsi="Book Antiqua"/>
          <w:i/>
          <w:iCs/>
        </w:rPr>
        <w:t>Br J Surg</w:t>
      </w:r>
      <w:r w:rsidRPr="004F2E15">
        <w:rPr>
          <w:rFonts w:ascii="Book Antiqua" w:hAnsi="Book Antiqua"/>
        </w:rPr>
        <w:t xml:space="preserve"> 1987; </w:t>
      </w:r>
      <w:r w:rsidRPr="004F2E15">
        <w:rPr>
          <w:rFonts w:ascii="Book Antiqua" w:hAnsi="Book Antiqua"/>
          <w:b/>
          <w:bCs/>
        </w:rPr>
        <w:t>74</w:t>
      </w:r>
      <w:r w:rsidRPr="004F2E15">
        <w:rPr>
          <w:rFonts w:ascii="Book Antiqua" w:hAnsi="Book Antiqua"/>
        </w:rPr>
        <w:t>: 146-148 [PMID: 3815035 DOI: 10.1002/bjs.1800740225]</w:t>
      </w:r>
    </w:p>
    <w:p w14:paraId="241C5790" w14:textId="77777777" w:rsidR="00B13076" w:rsidRPr="004F2E15" w:rsidRDefault="000854BC">
      <w:pPr>
        <w:spacing w:line="360" w:lineRule="auto"/>
        <w:jc w:val="both"/>
        <w:rPr>
          <w:rFonts w:ascii="Book Antiqua" w:hAnsi="Book Antiqua"/>
        </w:rPr>
      </w:pPr>
      <w:r w:rsidRPr="004F2E15">
        <w:rPr>
          <w:rFonts w:ascii="Book Antiqua" w:hAnsi="Book Antiqua"/>
        </w:rPr>
        <w:t xml:space="preserve">15 </w:t>
      </w:r>
      <w:r w:rsidRPr="004F2E15">
        <w:rPr>
          <w:rFonts w:ascii="Book Antiqua" w:hAnsi="Book Antiqua"/>
          <w:b/>
          <w:bCs/>
        </w:rPr>
        <w:t>Yegane RA</w:t>
      </w:r>
      <w:r w:rsidRPr="004F2E15">
        <w:rPr>
          <w:rFonts w:ascii="Book Antiqua" w:hAnsi="Book Antiqua"/>
        </w:rPr>
        <w:t xml:space="preserve">, Bashtar R, Bashashati M. Aortoesophageal fistula due to caustic ingestion. </w:t>
      </w:r>
      <w:r w:rsidRPr="004F2E15">
        <w:rPr>
          <w:rFonts w:ascii="Book Antiqua" w:hAnsi="Book Antiqua"/>
          <w:i/>
          <w:iCs/>
        </w:rPr>
        <w:t>Eur J Vasc Endovasc Surg</w:t>
      </w:r>
      <w:r w:rsidRPr="004F2E15">
        <w:rPr>
          <w:rFonts w:ascii="Book Antiqua" w:hAnsi="Book Antiqua"/>
        </w:rPr>
        <w:t xml:space="preserve"> 2008; </w:t>
      </w:r>
      <w:r w:rsidRPr="004F2E15">
        <w:rPr>
          <w:rFonts w:ascii="Book Antiqua" w:hAnsi="Book Antiqua"/>
          <w:b/>
          <w:bCs/>
        </w:rPr>
        <w:t>35</w:t>
      </w:r>
      <w:r w:rsidRPr="004F2E15">
        <w:rPr>
          <w:rFonts w:ascii="Book Antiqua" w:hAnsi="Book Antiqua"/>
        </w:rPr>
        <w:t>: 187-189 [PMID: 17981058 DOI: 10.1016/j.ejvs.2007.09.002]</w:t>
      </w:r>
    </w:p>
    <w:p w14:paraId="6E57E722" w14:textId="77777777" w:rsidR="00B13076" w:rsidRPr="004F2E15" w:rsidRDefault="00B13076">
      <w:pPr>
        <w:spacing w:line="360" w:lineRule="auto"/>
        <w:jc w:val="both"/>
        <w:rPr>
          <w:rFonts w:ascii="Book Antiqua" w:hAnsi="Book Antiqua"/>
        </w:rPr>
      </w:pPr>
    </w:p>
    <w:p w14:paraId="3D4AE98E" w14:textId="77777777" w:rsidR="00B13076" w:rsidRPr="004F2E15" w:rsidRDefault="00B13076">
      <w:pPr>
        <w:spacing w:line="360" w:lineRule="auto"/>
        <w:jc w:val="both"/>
        <w:rPr>
          <w:rFonts w:ascii="Book Antiqua" w:hAnsi="Book Antiqua"/>
        </w:rPr>
        <w:sectPr w:rsidR="00B13076" w:rsidRPr="004F2E15">
          <w:pgSz w:w="12240" w:h="15840"/>
          <w:pgMar w:top="1440" w:right="1440" w:bottom="1440" w:left="1440" w:header="720" w:footer="720" w:gutter="0"/>
          <w:cols w:space="720"/>
          <w:docGrid w:linePitch="360"/>
        </w:sectPr>
      </w:pPr>
    </w:p>
    <w:p w14:paraId="7DEEBD21"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lastRenderedPageBreak/>
        <w:t>Footnotes</w:t>
      </w:r>
    </w:p>
    <w:p w14:paraId="4ADAA54E" w14:textId="77777777" w:rsidR="00B13076" w:rsidRPr="004F2E15" w:rsidRDefault="000854BC">
      <w:pPr>
        <w:spacing w:line="360" w:lineRule="auto"/>
        <w:jc w:val="both"/>
        <w:rPr>
          <w:rFonts w:ascii="Book Antiqua" w:hAnsi="Book Antiqua"/>
          <w:lang w:eastAsia="zh-CN"/>
        </w:rPr>
      </w:pPr>
      <w:r w:rsidRPr="004F2E15">
        <w:rPr>
          <w:rFonts w:ascii="Book Antiqua" w:eastAsia="Book Antiqua" w:hAnsi="Book Antiqua" w:cs="Book Antiqua"/>
          <w:b/>
          <w:bCs/>
          <w:color w:val="000000"/>
        </w:rPr>
        <w:t xml:space="preserve">Informed consent statement: </w:t>
      </w:r>
      <w:r w:rsidRPr="004F2E15">
        <w:rPr>
          <w:rFonts w:ascii="Book Antiqua" w:eastAsia="Book Antiqua" w:hAnsi="Book Antiqua" w:cs="Book Antiqua"/>
          <w:color w:val="000000"/>
        </w:rPr>
        <w:t>Informed written consent was obtained from the patient for the publication of this report and for any accompanying images</w:t>
      </w:r>
      <w:r w:rsidRPr="004F2E15">
        <w:rPr>
          <w:rFonts w:ascii="Book Antiqua" w:hAnsi="Book Antiqua" w:cs="Book Antiqua"/>
          <w:color w:val="000000"/>
          <w:lang w:eastAsia="zh-CN"/>
        </w:rPr>
        <w:t>.</w:t>
      </w:r>
    </w:p>
    <w:p w14:paraId="4104872A" w14:textId="77777777" w:rsidR="00B13076" w:rsidRPr="004F2E15" w:rsidRDefault="00B13076">
      <w:pPr>
        <w:spacing w:line="360" w:lineRule="auto"/>
        <w:jc w:val="both"/>
        <w:rPr>
          <w:rFonts w:ascii="Book Antiqua" w:hAnsi="Book Antiqua"/>
        </w:rPr>
      </w:pPr>
    </w:p>
    <w:p w14:paraId="65C22A53" w14:textId="77777777" w:rsidR="00B13076" w:rsidRPr="004F2E15" w:rsidRDefault="000854BC">
      <w:pPr>
        <w:spacing w:line="360" w:lineRule="auto"/>
        <w:jc w:val="both"/>
        <w:rPr>
          <w:rFonts w:ascii="Book Antiqua" w:hAnsi="Book Antiqua"/>
          <w:lang w:eastAsia="zh-CN"/>
        </w:rPr>
      </w:pPr>
      <w:r w:rsidRPr="004F2E15">
        <w:rPr>
          <w:rFonts w:ascii="Book Antiqua" w:eastAsia="Book Antiqua" w:hAnsi="Book Antiqua" w:cs="Book Antiqua"/>
          <w:b/>
          <w:bCs/>
          <w:color w:val="000000"/>
        </w:rPr>
        <w:t xml:space="preserve">Conflict-of-interest statement: </w:t>
      </w:r>
      <w:r w:rsidRPr="004F2E15">
        <w:rPr>
          <w:rFonts w:ascii="Book Antiqua" w:eastAsia="Book Antiqua" w:hAnsi="Book Antiqua" w:cs="Book Antiqua"/>
          <w:color w:val="000000"/>
        </w:rPr>
        <w:t>The authors declare they have no conflicts of interest</w:t>
      </w:r>
      <w:r w:rsidRPr="004F2E15">
        <w:rPr>
          <w:rFonts w:ascii="Book Antiqua" w:hAnsi="Book Antiqua" w:cs="Book Antiqua"/>
          <w:color w:val="000000"/>
          <w:lang w:eastAsia="zh-CN"/>
        </w:rPr>
        <w:t>.</w:t>
      </w:r>
    </w:p>
    <w:p w14:paraId="64DEAAB6" w14:textId="77777777" w:rsidR="00B13076" w:rsidRPr="004F2E15" w:rsidRDefault="00B13076">
      <w:pPr>
        <w:spacing w:line="360" w:lineRule="auto"/>
        <w:jc w:val="both"/>
        <w:rPr>
          <w:rFonts w:ascii="Book Antiqua" w:hAnsi="Book Antiqua"/>
        </w:rPr>
      </w:pPr>
    </w:p>
    <w:p w14:paraId="4D47EBEC" w14:textId="77777777" w:rsidR="00B13076" w:rsidRPr="004F2E15" w:rsidRDefault="000854BC">
      <w:pPr>
        <w:autoSpaceDE w:val="0"/>
        <w:autoSpaceDN w:val="0"/>
        <w:adjustRightInd w:val="0"/>
        <w:snapToGrid w:val="0"/>
        <w:spacing w:line="360" w:lineRule="auto"/>
        <w:jc w:val="both"/>
        <w:rPr>
          <w:rFonts w:ascii="Book Antiqua" w:hAnsi="Book Antiqua" w:cs="Garamond-Bold"/>
          <w:bCs/>
          <w:color w:val="000000" w:themeColor="text1"/>
        </w:rPr>
      </w:pPr>
      <w:r w:rsidRPr="004F2E15">
        <w:rPr>
          <w:rFonts w:ascii="Book Antiqua" w:eastAsia="Book Antiqua" w:hAnsi="Book Antiqua" w:cs="Book Antiqua"/>
          <w:b/>
          <w:bCs/>
          <w:color w:val="000000"/>
        </w:rPr>
        <w:t xml:space="preserve">CARE Checklist (2016) statement: </w:t>
      </w:r>
      <w:bookmarkStart w:id="0" w:name="_Hlk73634427"/>
      <w:r w:rsidRPr="004F2E15">
        <w:rPr>
          <w:rFonts w:ascii="Book Antiqua" w:hAnsi="Book Antiqua" w:cs="Garamond"/>
          <w:color w:val="000000"/>
        </w:rPr>
        <w:t>The authors have read the CARE Checklist (2016), and the manuscript was prepared and revised according to the CARE Checklist (2016).</w:t>
      </w:r>
    </w:p>
    <w:bookmarkEnd w:id="0"/>
    <w:p w14:paraId="5B329479" w14:textId="77777777" w:rsidR="00B13076" w:rsidRPr="004F2E15" w:rsidRDefault="00B13076">
      <w:pPr>
        <w:spacing w:line="360" w:lineRule="auto"/>
        <w:jc w:val="both"/>
        <w:rPr>
          <w:rFonts w:ascii="Book Antiqua" w:hAnsi="Book Antiqua"/>
        </w:rPr>
      </w:pPr>
    </w:p>
    <w:p w14:paraId="3E76DAB2"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 xml:space="preserve">Open-Access: </w:t>
      </w:r>
      <w:r w:rsidRPr="004F2E1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B0B85A" w14:textId="77777777" w:rsidR="00B13076" w:rsidRPr="004F2E15" w:rsidRDefault="00B13076">
      <w:pPr>
        <w:spacing w:line="360" w:lineRule="auto"/>
        <w:jc w:val="both"/>
        <w:rPr>
          <w:rFonts w:ascii="Book Antiqua" w:hAnsi="Book Antiqua"/>
        </w:rPr>
      </w:pPr>
    </w:p>
    <w:p w14:paraId="469D3ECB" w14:textId="77777777" w:rsidR="00B13076" w:rsidRPr="004F2E15" w:rsidRDefault="000854BC">
      <w:pPr>
        <w:spacing w:line="360" w:lineRule="auto"/>
        <w:jc w:val="both"/>
        <w:rPr>
          <w:rFonts w:ascii="Book Antiqua" w:hAnsi="Book Antiqua" w:cs="Book Antiqua"/>
          <w:color w:val="000000"/>
          <w:lang w:eastAsia="zh-CN"/>
        </w:rPr>
      </w:pPr>
      <w:r w:rsidRPr="004F2E15">
        <w:rPr>
          <w:rFonts w:ascii="Book Antiqua" w:eastAsia="Book Antiqua" w:hAnsi="Book Antiqua" w:cs="Book Antiqua"/>
          <w:b/>
          <w:color w:val="000000"/>
        </w:rPr>
        <w:t xml:space="preserve">Provenance and peer review: </w:t>
      </w:r>
      <w:r w:rsidRPr="004F2E15">
        <w:rPr>
          <w:rFonts w:ascii="Book Antiqua" w:eastAsia="Book Antiqua" w:hAnsi="Book Antiqua" w:cs="Book Antiqua"/>
          <w:color w:val="000000"/>
        </w:rPr>
        <w:t>Unsolicited article; Externally peer reviewed.</w:t>
      </w:r>
    </w:p>
    <w:p w14:paraId="197ED361" w14:textId="77777777" w:rsidR="00B13076" w:rsidRPr="004F2E15" w:rsidRDefault="00B13076">
      <w:pPr>
        <w:spacing w:line="360" w:lineRule="auto"/>
        <w:jc w:val="both"/>
        <w:rPr>
          <w:rFonts w:ascii="Book Antiqua" w:hAnsi="Book Antiqua"/>
          <w:lang w:eastAsia="zh-CN"/>
        </w:rPr>
      </w:pPr>
    </w:p>
    <w:p w14:paraId="317FFDB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Peer-review model: </w:t>
      </w:r>
      <w:r w:rsidRPr="004F2E15">
        <w:rPr>
          <w:rFonts w:ascii="Book Antiqua" w:eastAsia="Book Antiqua" w:hAnsi="Book Antiqua" w:cs="Book Antiqua"/>
          <w:color w:val="000000"/>
        </w:rPr>
        <w:t>Single blind</w:t>
      </w:r>
    </w:p>
    <w:p w14:paraId="16352847" w14:textId="77777777" w:rsidR="00B13076" w:rsidRPr="004F2E15" w:rsidRDefault="00B13076">
      <w:pPr>
        <w:spacing w:line="360" w:lineRule="auto"/>
        <w:jc w:val="both"/>
        <w:rPr>
          <w:rFonts w:ascii="Book Antiqua" w:hAnsi="Book Antiqua"/>
        </w:rPr>
      </w:pPr>
    </w:p>
    <w:p w14:paraId="1056FA9F"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Peer-review started: </w:t>
      </w:r>
      <w:r w:rsidRPr="004F2E15">
        <w:rPr>
          <w:rFonts w:ascii="Book Antiqua" w:eastAsia="Book Antiqua" w:hAnsi="Book Antiqua" w:cs="Book Antiqua"/>
          <w:color w:val="000000"/>
        </w:rPr>
        <w:t>August 31, 2021</w:t>
      </w:r>
    </w:p>
    <w:p w14:paraId="73D95C88"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First decision: </w:t>
      </w:r>
      <w:r w:rsidRPr="004F2E15">
        <w:rPr>
          <w:rFonts w:ascii="Book Antiqua" w:eastAsia="Book Antiqua" w:hAnsi="Book Antiqua" w:cs="Book Antiqua"/>
          <w:color w:val="000000"/>
        </w:rPr>
        <w:t>March 11, 2022</w:t>
      </w:r>
    </w:p>
    <w:p w14:paraId="74BFC524"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Article in press: </w:t>
      </w:r>
      <w:r w:rsidRPr="004F2E15">
        <w:rPr>
          <w:rFonts w:ascii="Book Antiqua" w:eastAsia="Book Antiqua" w:hAnsi="Book Antiqua" w:cs="Book Antiqua"/>
          <w:color w:val="000000"/>
        </w:rPr>
        <w:t>April 15, 2022</w:t>
      </w:r>
    </w:p>
    <w:p w14:paraId="7BFADA1B" w14:textId="77777777" w:rsidR="00B13076" w:rsidRPr="004F2E15" w:rsidRDefault="00B13076">
      <w:pPr>
        <w:spacing w:line="360" w:lineRule="auto"/>
        <w:jc w:val="both"/>
        <w:rPr>
          <w:rFonts w:ascii="Book Antiqua" w:hAnsi="Book Antiqua"/>
        </w:rPr>
      </w:pPr>
    </w:p>
    <w:p w14:paraId="618E2A87" w14:textId="77777777" w:rsidR="00B13076" w:rsidRPr="004F2E15" w:rsidRDefault="00B13076">
      <w:pPr>
        <w:spacing w:line="360" w:lineRule="auto"/>
        <w:jc w:val="both"/>
        <w:rPr>
          <w:rFonts w:ascii="Book Antiqua" w:hAnsi="Book Antiqua"/>
        </w:rPr>
      </w:pPr>
    </w:p>
    <w:p w14:paraId="26026C7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Specialty type: </w:t>
      </w:r>
      <w:r w:rsidRPr="004F2E15">
        <w:rPr>
          <w:rFonts w:ascii="Book Antiqua" w:eastAsia="微软雅黑" w:hAnsi="Book Antiqua" w:cs="宋体"/>
        </w:rPr>
        <w:t>Gastroenterology and hepatology</w:t>
      </w:r>
    </w:p>
    <w:p w14:paraId="4607C88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Country/Territory of origin: </w:t>
      </w:r>
      <w:r w:rsidRPr="004F2E15">
        <w:rPr>
          <w:rFonts w:ascii="Book Antiqua" w:eastAsia="Book Antiqua" w:hAnsi="Book Antiqua" w:cs="Book Antiqua"/>
          <w:color w:val="000000"/>
        </w:rPr>
        <w:t>South Africa</w:t>
      </w:r>
    </w:p>
    <w:p w14:paraId="33A4BED5"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Peer-review report’s scientific quality classification</w:t>
      </w:r>
    </w:p>
    <w:p w14:paraId="5239B869"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Grade A (Excellent): 0</w:t>
      </w:r>
    </w:p>
    <w:p w14:paraId="0B64757B"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lastRenderedPageBreak/>
        <w:t>Grade B (Very good): B</w:t>
      </w:r>
    </w:p>
    <w:p w14:paraId="27FBA14A"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Grade C (Good): C, C</w:t>
      </w:r>
    </w:p>
    <w:p w14:paraId="7B6750CC"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Grade D (Fair): 0</w:t>
      </w:r>
    </w:p>
    <w:p w14:paraId="459395CC"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color w:val="000000"/>
        </w:rPr>
        <w:t>Grade E (Poor): 0</w:t>
      </w:r>
    </w:p>
    <w:p w14:paraId="49E69E55" w14:textId="77777777" w:rsidR="00B13076" w:rsidRPr="004F2E15" w:rsidRDefault="00B13076">
      <w:pPr>
        <w:spacing w:line="360" w:lineRule="auto"/>
        <w:jc w:val="both"/>
        <w:rPr>
          <w:rFonts w:ascii="Book Antiqua" w:hAnsi="Book Antiqua"/>
        </w:rPr>
      </w:pPr>
    </w:p>
    <w:p w14:paraId="2F54F9F2" w14:textId="77777777" w:rsidR="00B13076" w:rsidRPr="004F2E15" w:rsidRDefault="000854BC">
      <w:pPr>
        <w:spacing w:line="360" w:lineRule="auto"/>
        <w:jc w:val="both"/>
        <w:rPr>
          <w:rFonts w:ascii="Book Antiqua" w:hAnsi="Book Antiqua" w:cs="Book Antiqua"/>
          <w:b/>
          <w:color w:val="000000"/>
          <w:lang w:eastAsia="zh-CN"/>
        </w:rPr>
      </w:pPr>
      <w:r w:rsidRPr="004F2E15">
        <w:rPr>
          <w:rFonts w:ascii="Book Antiqua" w:eastAsia="Book Antiqua" w:hAnsi="Book Antiqua" w:cs="Book Antiqua"/>
          <w:b/>
          <w:color w:val="000000"/>
        </w:rPr>
        <w:t xml:space="preserve">P-Reviewer: </w:t>
      </w:r>
      <w:r w:rsidRPr="004F2E15">
        <w:rPr>
          <w:rFonts w:ascii="Book Antiqua" w:eastAsia="Book Antiqua" w:hAnsi="Book Antiqua" w:cs="Book Antiqua"/>
          <w:color w:val="000000"/>
        </w:rPr>
        <w:t>Chiu CC, Taiwan; Lim KT, Singapore; Link A, Germany</w:t>
      </w:r>
      <w:r w:rsidRPr="004F2E15">
        <w:rPr>
          <w:rFonts w:ascii="Book Antiqua" w:eastAsia="Book Antiqua" w:hAnsi="Book Antiqua" w:cs="Book Antiqua"/>
          <w:b/>
          <w:color w:val="000000"/>
        </w:rPr>
        <w:t xml:space="preserve"> S-Editor: </w:t>
      </w:r>
      <w:r w:rsidRPr="004F2E15">
        <w:rPr>
          <w:rFonts w:ascii="Book Antiqua" w:hAnsi="Book Antiqua" w:cs="Book Antiqua"/>
          <w:color w:val="000000"/>
          <w:lang w:eastAsia="zh-CN"/>
        </w:rPr>
        <w:t>Fan JR</w:t>
      </w:r>
      <w:r w:rsidRPr="004F2E15">
        <w:rPr>
          <w:rFonts w:ascii="Book Antiqua" w:eastAsia="Book Antiqua" w:hAnsi="Book Antiqua" w:cs="Book Antiqua"/>
          <w:b/>
          <w:color w:val="000000"/>
        </w:rPr>
        <w:t xml:space="preserve"> L-Editor: </w:t>
      </w:r>
      <w:r w:rsidRPr="004F2E15">
        <w:rPr>
          <w:rFonts w:ascii="Book Antiqua" w:hAnsi="Book Antiqua" w:cs="Book Antiqua"/>
          <w:color w:val="000000"/>
          <w:lang w:eastAsia="zh-CN"/>
        </w:rPr>
        <w:t>A</w:t>
      </w:r>
      <w:r w:rsidRPr="004F2E15">
        <w:rPr>
          <w:rFonts w:ascii="Book Antiqua" w:eastAsia="Book Antiqua" w:hAnsi="Book Antiqua" w:cs="Book Antiqua"/>
          <w:b/>
          <w:color w:val="000000"/>
        </w:rPr>
        <w:t xml:space="preserve"> P-Editor:</w:t>
      </w:r>
      <w:r w:rsidRPr="004F2E15">
        <w:rPr>
          <w:rFonts w:ascii="Book Antiqua" w:hAnsi="Book Antiqua" w:cs="Book Antiqua"/>
          <w:color w:val="000000"/>
          <w:lang w:eastAsia="zh-CN"/>
        </w:rPr>
        <w:t xml:space="preserve"> Fan JR</w:t>
      </w:r>
    </w:p>
    <w:p w14:paraId="6A05954C" w14:textId="77777777" w:rsidR="00B13076" w:rsidRPr="004F2E15" w:rsidRDefault="000854BC">
      <w:pPr>
        <w:spacing w:line="360" w:lineRule="auto"/>
        <w:jc w:val="both"/>
        <w:rPr>
          <w:rFonts w:ascii="Book Antiqua" w:hAnsi="Book Antiqua"/>
        </w:rPr>
        <w:sectPr w:rsidR="00B13076" w:rsidRPr="004F2E15">
          <w:pgSz w:w="12240" w:h="15840"/>
          <w:pgMar w:top="1440" w:right="1440" w:bottom="1440" w:left="1440" w:header="720" w:footer="720" w:gutter="0"/>
          <w:cols w:space="720"/>
          <w:docGrid w:linePitch="360"/>
        </w:sectPr>
      </w:pPr>
      <w:r w:rsidRPr="004F2E15">
        <w:rPr>
          <w:rFonts w:ascii="Book Antiqua" w:eastAsia="Book Antiqua" w:hAnsi="Book Antiqua" w:cs="Book Antiqua"/>
          <w:b/>
          <w:color w:val="000000"/>
        </w:rPr>
        <w:t xml:space="preserve"> </w:t>
      </w:r>
    </w:p>
    <w:p w14:paraId="733D836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lastRenderedPageBreak/>
        <w:t>Figure Legends</w:t>
      </w:r>
    </w:p>
    <w:p w14:paraId="19E653B2" w14:textId="798E89E7" w:rsidR="00B13076" w:rsidRPr="004F2E15" w:rsidRDefault="004F2E15">
      <w:pPr>
        <w:spacing w:line="360" w:lineRule="auto"/>
        <w:jc w:val="both"/>
        <w:rPr>
          <w:rFonts w:ascii="Book Antiqua" w:hAnsi="Book Antiqua" w:cs="Book Antiqua"/>
          <w:b/>
          <w:bCs/>
          <w:color w:val="000000"/>
          <w:lang w:eastAsia="zh-CN"/>
        </w:rPr>
      </w:pPr>
      <w:r>
        <w:rPr>
          <w:noProof/>
        </w:rPr>
        <w:drawing>
          <wp:inline distT="0" distB="0" distL="0" distR="0" wp14:anchorId="176DE506" wp14:editId="16CAB500">
            <wp:extent cx="2895600" cy="2971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2971800"/>
                    </a:xfrm>
                    <a:prstGeom prst="rect">
                      <a:avLst/>
                    </a:prstGeom>
                    <a:noFill/>
                    <a:ln>
                      <a:noFill/>
                    </a:ln>
                  </pic:spPr>
                </pic:pic>
              </a:graphicData>
            </a:graphic>
          </wp:inline>
        </w:drawing>
      </w:r>
    </w:p>
    <w:p w14:paraId="34258857"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bCs/>
          <w:color w:val="000000"/>
        </w:rPr>
        <w:t>Figure 1</w:t>
      </w:r>
      <w:r w:rsidRPr="004F2E15">
        <w:rPr>
          <w:rFonts w:ascii="Book Antiqua" w:eastAsia="Book Antiqua" w:hAnsi="Book Antiqua" w:cs="Book Antiqua"/>
          <w:b/>
          <w:i/>
          <w:iCs/>
          <w:color w:val="000000"/>
        </w:rPr>
        <w:t xml:space="preserve"> </w:t>
      </w:r>
      <w:r w:rsidRPr="004F2E15">
        <w:rPr>
          <w:rFonts w:ascii="Book Antiqua" w:eastAsia="Book Antiqua" w:hAnsi="Book Antiqua" w:cs="Book Antiqua"/>
          <w:b/>
          <w:color w:val="000000"/>
        </w:rPr>
        <w:t>Contrast swallow examination on day nine post injury</w:t>
      </w:r>
      <w:r w:rsidRPr="004F2E15">
        <w:rPr>
          <w:rFonts w:ascii="Book Antiqua" w:hAnsi="Book Antiqua" w:cs="Book Antiqua"/>
          <w:b/>
          <w:color w:val="000000"/>
          <w:lang w:eastAsia="zh-CN"/>
        </w:rPr>
        <w:t>.</w:t>
      </w:r>
      <w:r w:rsidRPr="004F2E15">
        <w:rPr>
          <w:rFonts w:ascii="Book Antiqua" w:eastAsia="Book Antiqua" w:hAnsi="Book Antiqua" w:cs="Book Antiqua"/>
          <w:b/>
          <w:bCs/>
          <w:color w:val="000000"/>
        </w:rPr>
        <w:t xml:space="preserve"> </w:t>
      </w:r>
      <w:r w:rsidRPr="004F2E15">
        <w:rPr>
          <w:rFonts w:ascii="Book Antiqua" w:eastAsia="Book Antiqua" w:hAnsi="Book Antiqua" w:cs="Book Antiqua"/>
          <w:bCs/>
          <w:color w:val="000000"/>
        </w:rPr>
        <w:t>A</w:t>
      </w:r>
      <w:r w:rsidRPr="004F2E15">
        <w:rPr>
          <w:rFonts w:ascii="Book Antiqua" w:eastAsia="Book Antiqua" w:hAnsi="Book Antiqua" w:cs="Book Antiqua"/>
          <w:color w:val="000000"/>
        </w:rPr>
        <w:t>: Contrast swallow study performed 9 d post injury, already confirming early long-segment stricturing of the oesophagus</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w:t>
      </w:r>
      <w:r w:rsidRPr="004F2E15">
        <w:rPr>
          <w:rFonts w:ascii="Book Antiqua" w:eastAsia="Book Antiqua" w:hAnsi="Book Antiqua" w:cs="Book Antiqua"/>
          <w:bCs/>
          <w:color w:val="000000"/>
        </w:rPr>
        <w:t>B</w:t>
      </w:r>
      <w:r w:rsidRPr="004F2E15">
        <w:rPr>
          <w:rFonts w:ascii="Book Antiqua" w:eastAsia="Book Antiqua" w:hAnsi="Book Antiqua" w:cs="Book Antiqua"/>
          <w:color w:val="000000"/>
        </w:rPr>
        <w:t xml:space="preserve">: Fluoroscopic study during endoscopy performed 4 wk post injury, showing high-grade, long-segment oesophageal stricturing. </w:t>
      </w:r>
    </w:p>
    <w:p w14:paraId="1EEC3FAF" w14:textId="030B51EB" w:rsidR="00B13076" w:rsidRPr="004F2E15" w:rsidRDefault="000854BC">
      <w:pPr>
        <w:spacing w:line="360" w:lineRule="auto"/>
        <w:jc w:val="both"/>
        <w:rPr>
          <w:rFonts w:ascii="Book Antiqua" w:hAnsi="Book Antiqua"/>
        </w:rPr>
      </w:pPr>
      <w:r w:rsidRPr="004F2E15">
        <w:rPr>
          <w:rFonts w:ascii="Book Antiqua" w:hAnsi="Book Antiqua"/>
        </w:rPr>
        <w:br w:type="page"/>
      </w:r>
      <w:r w:rsidR="004F2E15">
        <w:rPr>
          <w:noProof/>
        </w:rPr>
        <w:lastRenderedPageBreak/>
        <w:drawing>
          <wp:inline distT="0" distB="0" distL="0" distR="0" wp14:anchorId="69C83FCB" wp14:editId="379C523A">
            <wp:extent cx="5105400" cy="2971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2971800"/>
                    </a:xfrm>
                    <a:prstGeom prst="rect">
                      <a:avLst/>
                    </a:prstGeom>
                    <a:noFill/>
                    <a:ln>
                      <a:noFill/>
                    </a:ln>
                  </pic:spPr>
                </pic:pic>
              </a:graphicData>
            </a:graphic>
          </wp:inline>
        </w:drawing>
      </w:r>
    </w:p>
    <w:p w14:paraId="6853DA63" w14:textId="77777777" w:rsidR="00B13076" w:rsidRPr="004F2E15" w:rsidRDefault="000854BC">
      <w:pPr>
        <w:spacing w:line="360" w:lineRule="auto"/>
        <w:jc w:val="both"/>
        <w:rPr>
          <w:rFonts w:ascii="Book Antiqua" w:hAnsi="Book Antiqua"/>
        </w:rPr>
      </w:pPr>
      <w:r w:rsidRPr="004F2E15">
        <w:rPr>
          <w:rFonts w:ascii="Book Antiqua" w:eastAsia="Book Antiqua" w:hAnsi="Book Antiqua" w:cs="Book Antiqua"/>
          <w:b/>
          <w:color w:val="000000"/>
        </w:rPr>
        <w:t xml:space="preserve">Figure 2 Computed tomography angiogram images confirming the site of the proximal aorto-oesophageal fistula (arrows). </w:t>
      </w:r>
      <w:r w:rsidRPr="004F2E15">
        <w:rPr>
          <w:rFonts w:ascii="Book Antiqua" w:eastAsia="Book Antiqua" w:hAnsi="Book Antiqua" w:cs="Book Antiqua"/>
          <w:bCs/>
          <w:color w:val="000000"/>
        </w:rPr>
        <w:t>A</w:t>
      </w:r>
      <w:r w:rsidRPr="004F2E15">
        <w:rPr>
          <w:rFonts w:ascii="Book Antiqua" w:eastAsia="Book Antiqua" w:hAnsi="Book Antiqua" w:cs="Book Antiqua"/>
          <w:color w:val="000000"/>
        </w:rPr>
        <w:t>: Coronal image</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w:t>
      </w:r>
      <w:r w:rsidRPr="004F2E15">
        <w:rPr>
          <w:rFonts w:ascii="Book Antiqua" w:eastAsia="Book Antiqua" w:hAnsi="Book Antiqua" w:cs="Book Antiqua"/>
          <w:bCs/>
          <w:color w:val="000000"/>
        </w:rPr>
        <w:t>B</w:t>
      </w:r>
      <w:r w:rsidRPr="004F2E15">
        <w:rPr>
          <w:rFonts w:ascii="Book Antiqua" w:eastAsia="Book Antiqua" w:hAnsi="Book Antiqua" w:cs="Book Antiqua"/>
          <w:color w:val="000000"/>
        </w:rPr>
        <w:t>: Axial image.</w:t>
      </w:r>
    </w:p>
    <w:p w14:paraId="73EE028B" w14:textId="0B3637D0" w:rsidR="00B13076" w:rsidRPr="004F2E15" w:rsidRDefault="000854BC">
      <w:pPr>
        <w:spacing w:line="360" w:lineRule="auto"/>
        <w:jc w:val="both"/>
        <w:rPr>
          <w:rFonts w:ascii="Book Antiqua" w:hAnsi="Book Antiqua"/>
        </w:rPr>
      </w:pPr>
      <w:r w:rsidRPr="004F2E15">
        <w:rPr>
          <w:rFonts w:ascii="Book Antiqua" w:hAnsi="Book Antiqua"/>
        </w:rPr>
        <w:br w:type="page"/>
      </w:r>
      <w:r w:rsidR="004F2E15">
        <w:rPr>
          <w:noProof/>
        </w:rPr>
        <w:lastRenderedPageBreak/>
        <w:drawing>
          <wp:inline distT="0" distB="0" distL="0" distR="0" wp14:anchorId="4F0934E3" wp14:editId="21D533F0">
            <wp:extent cx="4724400" cy="2971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2971800"/>
                    </a:xfrm>
                    <a:prstGeom prst="rect">
                      <a:avLst/>
                    </a:prstGeom>
                    <a:noFill/>
                    <a:ln>
                      <a:noFill/>
                    </a:ln>
                  </pic:spPr>
                </pic:pic>
              </a:graphicData>
            </a:graphic>
          </wp:inline>
        </w:drawing>
      </w:r>
    </w:p>
    <w:p w14:paraId="0CE494FF" w14:textId="17BDDA6E" w:rsidR="00B13076" w:rsidRPr="004F2E15" w:rsidRDefault="000854BC">
      <w:pPr>
        <w:spacing w:line="360" w:lineRule="auto"/>
        <w:jc w:val="both"/>
        <w:rPr>
          <w:rFonts w:ascii="Book Antiqua" w:hAnsi="Book Antiqua" w:cs="Book Antiqua"/>
          <w:color w:val="000000"/>
          <w:lang w:eastAsia="zh-CN"/>
        </w:rPr>
      </w:pPr>
      <w:r w:rsidRPr="004F2E15">
        <w:rPr>
          <w:rFonts w:ascii="Book Antiqua" w:eastAsia="Book Antiqua" w:hAnsi="Book Antiqua" w:cs="Book Antiqua"/>
          <w:b/>
          <w:bCs/>
          <w:color w:val="000000"/>
        </w:rPr>
        <w:t>Figure 3</w:t>
      </w:r>
      <w:r w:rsidRPr="004F2E15">
        <w:rPr>
          <w:rFonts w:ascii="Book Antiqua" w:eastAsia="Book Antiqua" w:hAnsi="Book Antiqua" w:cs="Book Antiqua"/>
          <w:b/>
          <w:color w:val="000000"/>
        </w:rPr>
        <w:t xml:space="preserve"> </w:t>
      </w:r>
      <w:r w:rsidRPr="004F2E15">
        <w:rPr>
          <w:rFonts w:ascii="Book Antiqua" w:hAnsi="Book Antiqua" w:cs="Book Antiqua"/>
          <w:b/>
          <w:color w:val="000000"/>
          <w:lang w:eastAsia="zh-CN"/>
        </w:rPr>
        <w:t>C</w:t>
      </w:r>
      <w:r w:rsidRPr="004F2E15">
        <w:rPr>
          <w:rFonts w:ascii="Book Antiqua" w:eastAsia="Book Antiqua" w:hAnsi="Book Antiqua" w:cs="Book Antiqua"/>
          <w:b/>
          <w:color w:val="000000"/>
        </w:rPr>
        <w:t xml:space="preserve">hest </w:t>
      </w:r>
      <w:r w:rsidR="001C2C0E" w:rsidRPr="004F2E15">
        <w:rPr>
          <w:rFonts w:ascii="Book Antiqua" w:eastAsia="Book Antiqua" w:hAnsi="Book Antiqua" w:cs="Book Antiqua"/>
          <w:b/>
          <w:color w:val="000000"/>
        </w:rPr>
        <w:t>X</w:t>
      </w:r>
      <w:r w:rsidRPr="004F2E15">
        <w:rPr>
          <w:rFonts w:ascii="Book Antiqua" w:eastAsia="Book Antiqua" w:hAnsi="Book Antiqua" w:cs="Book Antiqua"/>
          <w:b/>
          <w:color w:val="000000"/>
        </w:rPr>
        <w:t>-ray</w:t>
      </w:r>
      <w:r w:rsidRPr="004F2E15">
        <w:rPr>
          <w:rFonts w:ascii="Book Antiqua" w:eastAsia="Book Antiqua" w:hAnsi="Book Antiqua" w:cs="Book Antiqua"/>
          <w:b/>
          <w:bCs/>
          <w:color w:val="000000"/>
        </w:rPr>
        <w:t>.</w:t>
      </w:r>
      <w:r w:rsidRPr="004F2E15">
        <w:rPr>
          <w:rFonts w:ascii="Book Antiqua" w:eastAsia="Book Antiqua" w:hAnsi="Book Antiqua" w:cs="Book Antiqua"/>
          <w:b/>
          <w:color w:val="000000"/>
        </w:rPr>
        <w:t xml:space="preserve"> </w:t>
      </w:r>
      <w:r w:rsidRPr="004F2E15">
        <w:rPr>
          <w:rFonts w:ascii="Book Antiqua" w:eastAsia="Book Antiqua" w:hAnsi="Book Antiqua" w:cs="Book Antiqua"/>
          <w:bCs/>
          <w:color w:val="000000"/>
        </w:rPr>
        <w:t>A</w:t>
      </w:r>
      <w:r w:rsidRPr="004F2E15">
        <w:rPr>
          <w:rFonts w:ascii="Book Antiqua" w:eastAsia="Book Antiqua" w:hAnsi="Book Antiqua" w:cs="Book Antiqua"/>
          <w:color w:val="000000"/>
        </w:rPr>
        <w:t xml:space="preserve">: Chest </w:t>
      </w:r>
      <w:r w:rsidR="001C2C0E" w:rsidRPr="004F2E15">
        <w:rPr>
          <w:rFonts w:ascii="Book Antiqua" w:eastAsia="Book Antiqua" w:hAnsi="Book Antiqua" w:cs="Book Antiqua"/>
          <w:color w:val="000000"/>
        </w:rPr>
        <w:t>X</w:t>
      </w:r>
      <w:r w:rsidRPr="004F2E15">
        <w:rPr>
          <w:rFonts w:ascii="Book Antiqua" w:eastAsia="Book Antiqua" w:hAnsi="Book Antiqua" w:cs="Book Antiqua"/>
          <w:color w:val="000000"/>
        </w:rPr>
        <w:t>-ray post aortic endovascular repair, showing aortic stent-graft, multiple overlapping stents in the oesophagus and white-out of the left lung, caused by left main bronchus compression by the oesophageal stents</w:t>
      </w:r>
      <w:r w:rsidRPr="004F2E15">
        <w:rPr>
          <w:rFonts w:ascii="Book Antiqua" w:hAnsi="Book Antiqua" w:cs="Book Antiqua"/>
          <w:color w:val="000000"/>
          <w:lang w:eastAsia="zh-CN"/>
        </w:rPr>
        <w:t>;</w:t>
      </w:r>
      <w:r w:rsidRPr="004F2E15">
        <w:rPr>
          <w:rFonts w:ascii="Book Antiqua" w:eastAsia="Book Antiqua" w:hAnsi="Book Antiqua" w:cs="Book Antiqua"/>
          <w:color w:val="000000"/>
        </w:rPr>
        <w:t xml:space="preserve"> </w:t>
      </w:r>
      <w:r w:rsidRPr="004F2E15">
        <w:rPr>
          <w:rFonts w:ascii="Book Antiqua" w:eastAsia="Book Antiqua" w:hAnsi="Book Antiqua" w:cs="Book Antiqua"/>
          <w:bCs/>
          <w:color w:val="000000"/>
        </w:rPr>
        <w:t>B:</w:t>
      </w:r>
      <w:r w:rsidRPr="004F2E15">
        <w:rPr>
          <w:rFonts w:ascii="Book Antiqua" w:eastAsia="Book Antiqua" w:hAnsi="Book Antiqua" w:cs="Book Antiqua"/>
          <w:color w:val="000000"/>
        </w:rPr>
        <w:t xml:space="preserve"> Chest </w:t>
      </w:r>
      <w:r w:rsidR="001C2C0E" w:rsidRPr="004F2E15">
        <w:rPr>
          <w:rFonts w:ascii="Book Antiqua" w:eastAsia="Book Antiqua" w:hAnsi="Book Antiqua" w:cs="Book Antiqua"/>
          <w:color w:val="000000"/>
        </w:rPr>
        <w:t>X</w:t>
      </w:r>
      <w:r w:rsidRPr="004F2E15">
        <w:rPr>
          <w:rFonts w:ascii="Book Antiqua" w:eastAsia="Book Antiqua" w:hAnsi="Book Antiqua" w:cs="Book Antiqua"/>
          <w:color w:val="000000"/>
        </w:rPr>
        <w:t xml:space="preserve">-ray immediately post-operative after retrosternal gastric pull-up and removal of oesophageal stents showing good left lung re-expansion. </w:t>
      </w:r>
    </w:p>
    <w:p w14:paraId="3834AFE9" w14:textId="77777777" w:rsidR="00B13076" w:rsidRPr="004F2E15" w:rsidRDefault="00B13076">
      <w:pPr>
        <w:spacing w:line="360" w:lineRule="auto"/>
        <w:jc w:val="both"/>
        <w:rPr>
          <w:rFonts w:ascii="Book Antiqua" w:hAnsi="Book Antiqua"/>
        </w:rPr>
        <w:sectPr w:rsidR="00B13076" w:rsidRPr="004F2E15">
          <w:pgSz w:w="12240" w:h="15840"/>
          <w:pgMar w:top="1440" w:right="1440" w:bottom="1440" w:left="1440" w:header="720" w:footer="720" w:gutter="0"/>
          <w:cols w:space="720"/>
          <w:docGrid w:linePitch="360"/>
        </w:sectPr>
      </w:pPr>
    </w:p>
    <w:p w14:paraId="584D5D1A" w14:textId="77777777" w:rsidR="00B13076" w:rsidRPr="004F2E15" w:rsidRDefault="000854BC">
      <w:pPr>
        <w:spacing w:line="360" w:lineRule="auto"/>
        <w:jc w:val="both"/>
        <w:rPr>
          <w:rFonts w:ascii="Book Antiqua" w:hAnsi="Book Antiqua" w:cstheme="majorBidi"/>
          <w:b/>
          <w:bCs/>
          <w:color w:val="000000" w:themeColor="text1"/>
          <w:lang w:eastAsia="zh-CN"/>
        </w:rPr>
      </w:pPr>
      <w:r w:rsidRPr="004F2E15">
        <w:rPr>
          <w:rFonts w:ascii="Book Antiqua" w:hAnsi="Book Antiqua" w:cstheme="majorBidi"/>
          <w:b/>
          <w:bCs/>
          <w:color w:val="000000" w:themeColor="text1"/>
        </w:rPr>
        <w:lastRenderedPageBreak/>
        <w:t xml:space="preserve">Table 1 Summary of all </w:t>
      </w:r>
      <w:r w:rsidRPr="004F2E15">
        <w:rPr>
          <w:rFonts w:ascii="Book Antiqua" w:hAnsi="Book Antiqua" w:cs="Book Antiqua"/>
          <w:b/>
          <w:color w:val="000000"/>
          <w:lang w:eastAsia="zh-CN"/>
        </w:rPr>
        <w:t>a</w:t>
      </w:r>
      <w:r w:rsidRPr="004F2E15">
        <w:rPr>
          <w:rFonts w:ascii="Book Antiqua" w:eastAsia="Book Antiqua" w:hAnsi="Book Antiqua" w:cs="Book Antiqua"/>
          <w:b/>
          <w:color w:val="000000"/>
        </w:rPr>
        <w:t>orto-oesophageal fistula</w:t>
      </w:r>
      <w:r w:rsidRPr="004F2E15">
        <w:rPr>
          <w:rFonts w:ascii="Book Antiqua" w:hAnsi="Book Antiqua" w:cstheme="majorBidi"/>
          <w:b/>
          <w:bCs/>
          <w:color w:val="000000" w:themeColor="text1"/>
        </w:rPr>
        <w:t xml:space="preserve"> after corrosive ingestion publications and individual patient cases (total cases </w:t>
      </w:r>
      <w:r w:rsidRPr="004F2E15">
        <w:rPr>
          <w:rFonts w:ascii="Book Antiqua" w:hAnsi="Book Antiqua" w:cstheme="majorBidi"/>
          <w:b/>
          <w:bCs/>
          <w:i/>
          <w:color w:val="000000" w:themeColor="text1"/>
        </w:rPr>
        <w:t>n</w:t>
      </w:r>
      <w:r w:rsidRPr="004F2E15">
        <w:rPr>
          <w:rFonts w:ascii="Book Antiqua" w:hAnsi="Book Antiqua" w:cstheme="majorBidi"/>
          <w:b/>
          <w:bCs/>
          <w:color w:val="000000" w:themeColor="text1"/>
          <w:lang w:eastAsia="zh-CN"/>
        </w:rPr>
        <w:t xml:space="preserve"> </w:t>
      </w:r>
      <w:r w:rsidRPr="004F2E15">
        <w:rPr>
          <w:rFonts w:ascii="Book Antiqua" w:hAnsi="Book Antiqua" w:cstheme="majorBidi"/>
          <w:b/>
          <w:bCs/>
          <w:color w:val="000000" w:themeColor="text1"/>
        </w:rPr>
        <w:t>=</w:t>
      </w:r>
      <w:r w:rsidRPr="004F2E15">
        <w:rPr>
          <w:rFonts w:ascii="Book Antiqua" w:hAnsi="Book Antiqua" w:cstheme="majorBidi"/>
          <w:b/>
          <w:bCs/>
          <w:color w:val="000000" w:themeColor="text1"/>
          <w:lang w:eastAsia="zh-CN"/>
        </w:rPr>
        <w:t xml:space="preserve"> </w:t>
      </w:r>
      <w:r w:rsidRPr="004F2E15">
        <w:rPr>
          <w:rFonts w:ascii="Book Antiqua" w:hAnsi="Book Antiqua" w:cstheme="majorBidi"/>
          <w:b/>
          <w:bCs/>
          <w:color w:val="000000" w:themeColor="text1"/>
        </w:rPr>
        <w:t>16)</w:t>
      </w:r>
    </w:p>
    <w:tbl>
      <w:tblPr>
        <w:tblStyle w:val="a9"/>
        <w:tblW w:w="1474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851"/>
        <w:gridCol w:w="567"/>
        <w:gridCol w:w="1134"/>
        <w:gridCol w:w="1134"/>
        <w:gridCol w:w="1243"/>
        <w:gridCol w:w="890"/>
        <w:gridCol w:w="992"/>
        <w:gridCol w:w="2397"/>
        <w:gridCol w:w="997"/>
        <w:gridCol w:w="2519"/>
      </w:tblGrid>
      <w:tr w:rsidR="00B13076" w:rsidRPr="004F2E15" w14:paraId="2F486CE6" w14:textId="77777777">
        <w:trPr>
          <w:jc w:val="center"/>
        </w:trPr>
        <w:tc>
          <w:tcPr>
            <w:tcW w:w="2018" w:type="dxa"/>
            <w:tcBorders>
              <w:top w:val="single" w:sz="4" w:space="0" w:color="auto"/>
              <w:bottom w:val="single" w:sz="4" w:space="0" w:color="auto"/>
            </w:tcBorders>
            <w:shd w:val="clear" w:color="auto" w:fill="auto"/>
          </w:tcPr>
          <w:p w14:paraId="2AF99805" w14:textId="77777777" w:rsidR="00B13076" w:rsidRPr="004F2E15" w:rsidRDefault="000854BC">
            <w:pPr>
              <w:spacing w:line="360" w:lineRule="auto"/>
              <w:jc w:val="both"/>
              <w:rPr>
                <w:rFonts w:ascii="Book Antiqua" w:hAnsi="Book Antiqua" w:cstheme="majorBidi"/>
                <w:b/>
                <w:bCs/>
                <w:color w:val="000000" w:themeColor="text1"/>
                <w:lang w:eastAsia="zh-CN"/>
              </w:rPr>
            </w:pPr>
            <w:r w:rsidRPr="004F2E15">
              <w:rPr>
                <w:rFonts w:ascii="Book Antiqua" w:hAnsi="Book Antiqua" w:cstheme="majorBidi"/>
                <w:b/>
                <w:bCs/>
                <w:color w:val="000000" w:themeColor="text1"/>
                <w:lang w:eastAsia="zh-CN"/>
              </w:rPr>
              <w:t>Ref.</w:t>
            </w:r>
          </w:p>
        </w:tc>
        <w:tc>
          <w:tcPr>
            <w:tcW w:w="851" w:type="dxa"/>
            <w:tcBorders>
              <w:top w:val="single" w:sz="4" w:space="0" w:color="auto"/>
              <w:bottom w:val="single" w:sz="4" w:space="0" w:color="auto"/>
            </w:tcBorders>
            <w:shd w:val="clear" w:color="auto" w:fill="auto"/>
          </w:tcPr>
          <w:p w14:paraId="4449CF08" w14:textId="77777777" w:rsidR="00B13076" w:rsidRPr="004F2E15" w:rsidRDefault="000854BC">
            <w:pPr>
              <w:spacing w:line="360" w:lineRule="auto"/>
              <w:jc w:val="both"/>
              <w:rPr>
                <w:rFonts w:ascii="Book Antiqua" w:hAnsi="Book Antiqua" w:cstheme="majorBidi"/>
                <w:b/>
                <w:bCs/>
                <w:color w:val="000000" w:themeColor="text1"/>
                <w:lang w:eastAsia="zh-CN"/>
              </w:rPr>
            </w:pPr>
            <w:r w:rsidRPr="004F2E15">
              <w:rPr>
                <w:rFonts w:ascii="Book Antiqua" w:hAnsi="Book Antiqua" w:cstheme="majorBidi"/>
                <w:b/>
                <w:bCs/>
                <w:color w:val="000000" w:themeColor="text1"/>
              </w:rPr>
              <w:t>A</w:t>
            </w:r>
            <w:r w:rsidRPr="004F2E15">
              <w:rPr>
                <w:rFonts w:ascii="Book Antiqua" w:hAnsi="Book Antiqua" w:cstheme="majorBidi"/>
                <w:b/>
                <w:bCs/>
                <w:color w:val="000000" w:themeColor="text1"/>
                <w:lang w:eastAsia="zh-CN"/>
              </w:rPr>
              <w:t xml:space="preserve">ge </w:t>
            </w:r>
            <w:r w:rsidRPr="004F2E15">
              <w:rPr>
                <w:rFonts w:ascii="Book Antiqua" w:hAnsi="Book Antiqua" w:cstheme="majorBidi"/>
                <w:b/>
                <w:bCs/>
                <w:color w:val="000000" w:themeColor="text1"/>
              </w:rPr>
              <w:t>(</w:t>
            </w:r>
            <w:r w:rsidRPr="004F2E15">
              <w:rPr>
                <w:rFonts w:ascii="Book Antiqua" w:hAnsi="Book Antiqua" w:cstheme="majorBidi"/>
                <w:b/>
                <w:bCs/>
                <w:color w:val="000000" w:themeColor="text1"/>
                <w:lang w:eastAsia="zh-CN"/>
              </w:rPr>
              <w:t>yr</w:t>
            </w:r>
            <w:r w:rsidRPr="004F2E15">
              <w:rPr>
                <w:rFonts w:ascii="Book Antiqua" w:hAnsi="Book Antiqua" w:cstheme="majorBidi"/>
                <w:b/>
                <w:bCs/>
                <w:color w:val="000000" w:themeColor="text1"/>
              </w:rPr>
              <w:t>)</w:t>
            </w:r>
          </w:p>
        </w:tc>
        <w:tc>
          <w:tcPr>
            <w:tcW w:w="567" w:type="dxa"/>
            <w:tcBorders>
              <w:top w:val="single" w:sz="4" w:space="0" w:color="auto"/>
              <w:bottom w:val="single" w:sz="4" w:space="0" w:color="auto"/>
            </w:tcBorders>
            <w:shd w:val="clear" w:color="auto" w:fill="auto"/>
          </w:tcPr>
          <w:p w14:paraId="5E98503A" w14:textId="77777777" w:rsidR="00B13076" w:rsidRPr="004F2E15" w:rsidRDefault="000854BC">
            <w:pPr>
              <w:spacing w:line="360" w:lineRule="auto"/>
              <w:jc w:val="both"/>
              <w:rPr>
                <w:rFonts w:ascii="Book Antiqua" w:hAnsi="Book Antiqua" w:cstheme="majorBidi"/>
                <w:b/>
                <w:bCs/>
                <w:color w:val="000000" w:themeColor="text1"/>
                <w:lang w:eastAsia="zh-CN"/>
              </w:rPr>
            </w:pPr>
            <w:r w:rsidRPr="004F2E15">
              <w:rPr>
                <w:rFonts w:ascii="Book Antiqua" w:hAnsi="Book Antiqua" w:cstheme="majorBidi"/>
                <w:b/>
                <w:bCs/>
                <w:color w:val="000000" w:themeColor="text1"/>
              </w:rPr>
              <w:t>S</w:t>
            </w:r>
            <w:r w:rsidRPr="004F2E15">
              <w:rPr>
                <w:rFonts w:ascii="Book Antiqua" w:hAnsi="Book Antiqua" w:cstheme="majorBidi"/>
                <w:b/>
                <w:bCs/>
                <w:color w:val="000000" w:themeColor="text1"/>
                <w:lang w:eastAsia="zh-CN"/>
              </w:rPr>
              <w:t>ex</w:t>
            </w:r>
          </w:p>
        </w:tc>
        <w:tc>
          <w:tcPr>
            <w:tcW w:w="1134" w:type="dxa"/>
            <w:tcBorders>
              <w:top w:val="single" w:sz="4" w:space="0" w:color="auto"/>
              <w:bottom w:val="single" w:sz="4" w:space="0" w:color="auto"/>
            </w:tcBorders>
            <w:shd w:val="clear" w:color="auto" w:fill="auto"/>
          </w:tcPr>
          <w:p w14:paraId="144AB79C"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C</w:t>
            </w:r>
            <w:r w:rsidRPr="004F2E15">
              <w:rPr>
                <w:rFonts w:ascii="Book Antiqua" w:hAnsi="Book Antiqua" w:cstheme="majorBidi"/>
                <w:b/>
                <w:bCs/>
                <w:color w:val="000000" w:themeColor="text1"/>
                <w:lang w:eastAsia="zh-CN"/>
              </w:rPr>
              <w:t>orrosive agent</w:t>
            </w:r>
          </w:p>
        </w:tc>
        <w:tc>
          <w:tcPr>
            <w:tcW w:w="1134" w:type="dxa"/>
            <w:tcBorders>
              <w:top w:val="single" w:sz="4" w:space="0" w:color="auto"/>
              <w:bottom w:val="single" w:sz="4" w:space="0" w:color="auto"/>
            </w:tcBorders>
            <w:shd w:val="clear" w:color="auto" w:fill="auto"/>
          </w:tcPr>
          <w:p w14:paraId="11729CCA"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I</w:t>
            </w:r>
            <w:r w:rsidRPr="004F2E15">
              <w:rPr>
                <w:rFonts w:ascii="Book Antiqua" w:hAnsi="Book Antiqua" w:cstheme="majorBidi"/>
                <w:b/>
                <w:bCs/>
                <w:color w:val="000000" w:themeColor="text1"/>
                <w:lang w:eastAsia="zh-CN"/>
              </w:rPr>
              <w:t>ngestion</w:t>
            </w:r>
            <w:r w:rsidRPr="004F2E15">
              <w:rPr>
                <w:rFonts w:ascii="Book Antiqua" w:hAnsi="Book Antiqua" w:cstheme="majorBidi"/>
                <w:b/>
                <w:bCs/>
                <w:color w:val="000000" w:themeColor="text1"/>
              </w:rPr>
              <w:t xml:space="preserve"> </w:t>
            </w:r>
            <w:r w:rsidRPr="004F2E15">
              <w:rPr>
                <w:rFonts w:ascii="Book Antiqua" w:hAnsi="Book Antiqua" w:cstheme="majorBidi"/>
                <w:b/>
                <w:bCs/>
                <w:color w:val="000000" w:themeColor="text1"/>
                <w:lang w:eastAsia="zh-CN"/>
              </w:rPr>
              <w:t>intent</w:t>
            </w:r>
          </w:p>
        </w:tc>
        <w:tc>
          <w:tcPr>
            <w:tcW w:w="1243" w:type="dxa"/>
            <w:tcBorders>
              <w:top w:val="single" w:sz="4" w:space="0" w:color="auto"/>
              <w:bottom w:val="single" w:sz="4" w:space="0" w:color="auto"/>
            </w:tcBorders>
            <w:shd w:val="clear" w:color="auto" w:fill="auto"/>
          </w:tcPr>
          <w:p w14:paraId="74F59EF0"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D</w:t>
            </w:r>
            <w:r w:rsidRPr="004F2E15">
              <w:rPr>
                <w:rFonts w:ascii="Book Antiqua" w:hAnsi="Book Antiqua" w:cstheme="majorBidi"/>
                <w:b/>
                <w:bCs/>
                <w:color w:val="000000" w:themeColor="text1"/>
                <w:lang w:eastAsia="zh-CN"/>
              </w:rPr>
              <w:t>ays</w:t>
            </w:r>
            <w:r w:rsidRPr="004F2E15">
              <w:rPr>
                <w:rFonts w:ascii="Book Antiqua" w:hAnsi="Book Antiqua" w:cstheme="majorBidi"/>
                <w:b/>
                <w:bCs/>
                <w:color w:val="000000" w:themeColor="text1"/>
              </w:rPr>
              <w:t xml:space="preserve"> </w:t>
            </w:r>
            <w:r w:rsidRPr="004F2E15">
              <w:rPr>
                <w:rFonts w:ascii="Book Antiqua" w:hAnsi="Book Antiqua" w:cstheme="majorBidi"/>
                <w:b/>
                <w:bCs/>
                <w:color w:val="000000" w:themeColor="text1"/>
                <w:lang w:eastAsia="zh-CN"/>
              </w:rPr>
              <w:t>to presentation</w:t>
            </w:r>
            <w:r w:rsidRPr="004F2E15">
              <w:rPr>
                <w:rFonts w:ascii="Book Antiqua" w:hAnsi="Book Antiqua" w:cstheme="majorBidi"/>
                <w:b/>
                <w:bCs/>
                <w:color w:val="000000" w:themeColor="text1"/>
              </w:rPr>
              <w:t xml:space="preserve"> </w:t>
            </w:r>
          </w:p>
        </w:tc>
        <w:tc>
          <w:tcPr>
            <w:tcW w:w="890" w:type="dxa"/>
            <w:tcBorders>
              <w:top w:val="single" w:sz="4" w:space="0" w:color="auto"/>
              <w:bottom w:val="single" w:sz="4" w:space="0" w:color="auto"/>
            </w:tcBorders>
            <w:shd w:val="clear" w:color="auto" w:fill="auto"/>
          </w:tcPr>
          <w:p w14:paraId="0DDF47D0" w14:textId="77777777" w:rsidR="00B13076" w:rsidRPr="004F2E15" w:rsidRDefault="000854BC">
            <w:pPr>
              <w:spacing w:line="360" w:lineRule="auto"/>
              <w:jc w:val="both"/>
              <w:rPr>
                <w:rFonts w:ascii="Book Antiqua" w:hAnsi="Book Antiqua" w:cstheme="majorBidi"/>
                <w:b/>
                <w:bCs/>
                <w:color w:val="000000" w:themeColor="text1"/>
                <w:lang w:eastAsia="zh-CN"/>
              </w:rPr>
            </w:pPr>
            <w:r w:rsidRPr="004F2E15">
              <w:rPr>
                <w:rFonts w:ascii="Book Antiqua" w:hAnsi="Book Antiqua" w:cstheme="majorBidi"/>
                <w:b/>
                <w:bCs/>
                <w:color w:val="000000" w:themeColor="text1"/>
              </w:rPr>
              <w:t>H</w:t>
            </w:r>
            <w:r w:rsidRPr="004F2E15">
              <w:rPr>
                <w:rFonts w:ascii="Book Antiqua" w:hAnsi="Book Antiqua" w:cstheme="majorBidi"/>
                <w:b/>
                <w:bCs/>
                <w:color w:val="000000" w:themeColor="text1"/>
                <w:lang w:eastAsia="zh-CN"/>
              </w:rPr>
              <w:t>erald</w:t>
            </w:r>
            <w:r w:rsidRPr="004F2E15">
              <w:rPr>
                <w:rFonts w:ascii="Book Antiqua" w:hAnsi="Book Antiqua" w:cstheme="majorBidi"/>
                <w:b/>
                <w:bCs/>
                <w:color w:val="000000" w:themeColor="text1"/>
              </w:rPr>
              <w:t xml:space="preserve"> </w:t>
            </w:r>
            <w:r w:rsidRPr="004F2E15">
              <w:rPr>
                <w:rFonts w:ascii="Book Antiqua" w:hAnsi="Book Antiqua" w:cstheme="majorBidi"/>
                <w:b/>
                <w:bCs/>
                <w:color w:val="000000" w:themeColor="text1"/>
                <w:lang w:eastAsia="zh-CN"/>
              </w:rPr>
              <w:t>bleed</w:t>
            </w:r>
          </w:p>
        </w:tc>
        <w:tc>
          <w:tcPr>
            <w:tcW w:w="992" w:type="dxa"/>
            <w:tcBorders>
              <w:top w:val="single" w:sz="4" w:space="0" w:color="auto"/>
              <w:bottom w:val="single" w:sz="4" w:space="0" w:color="auto"/>
            </w:tcBorders>
            <w:shd w:val="clear" w:color="auto" w:fill="auto"/>
          </w:tcPr>
          <w:p w14:paraId="49D2BC52"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D</w:t>
            </w:r>
            <w:r w:rsidRPr="004F2E15">
              <w:rPr>
                <w:rFonts w:ascii="Book Antiqua" w:hAnsi="Book Antiqua" w:cstheme="majorBidi"/>
                <w:b/>
                <w:bCs/>
                <w:color w:val="000000" w:themeColor="text1"/>
                <w:lang w:eastAsia="zh-CN"/>
              </w:rPr>
              <w:t>iagnosis</w:t>
            </w:r>
          </w:p>
        </w:tc>
        <w:tc>
          <w:tcPr>
            <w:tcW w:w="2397" w:type="dxa"/>
            <w:tcBorders>
              <w:top w:val="single" w:sz="4" w:space="0" w:color="auto"/>
              <w:bottom w:val="single" w:sz="4" w:space="0" w:color="auto"/>
            </w:tcBorders>
            <w:shd w:val="clear" w:color="auto" w:fill="auto"/>
          </w:tcPr>
          <w:p w14:paraId="348F73C0"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M</w:t>
            </w:r>
            <w:r w:rsidRPr="004F2E15">
              <w:rPr>
                <w:rFonts w:ascii="Book Antiqua" w:hAnsi="Book Antiqua" w:cstheme="majorBidi"/>
                <w:b/>
                <w:bCs/>
                <w:color w:val="000000" w:themeColor="text1"/>
                <w:lang w:eastAsia="zh-CN"/>
              </w:rPr>
              <w:t>anagement of</w:t>
            </w:r>
            <w:r w:rsidRPr="004F2E15">
              <w:rPr>
                <w:rFonts w:ascii="Book Antiqua" w:hAnsi="Book Antiqua" w:cstheme="majorBidi"/>
                <w:b/>
                <w:bCs/>
                <w:color w:val="000000" w:themeColor="text1"/>
              </w:rPr>
              <w:t xml:space="preserve"> AOF</w:t>
            </w:r>
          </w:p>
        </w:tc>
        <w:tc>
          <w:tcPr>
            <w:tcW w:w="997" w:type="dxa"/>
            <w:tcBorders>
              <w:top w:val="single" w:sz="4" w:space="0" w:color="auto"/>
              <w:bottom w:val="single" w:sz="4" w:space="0" w:color="auto"/>
            </w:tcBorders>
            <w:shd w:val="clear" w:color="auto" w:fill="auto"/>
          </w:tcPr>
          <w:p w14:paraId="7E585E0B"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O</w:t>
            </w:r>
            <w:r w:rsidRPr="004F2E15">
              <w:rPr>
                <w:rFonts w:ascii="Book Antiqua" w:hAnsi="Book Antiqua" w:cstheme="majorBidi"/>
                <w:b/>
                <w:bCs/>
                <w:color w:val="000000" w:themeColor="text1"/>
                <w:lang w:eastAsia="zh-CN"/>
              </w:rPr>
              <w:t>utcome</w:t>
            </w:r>
          </w:p>
        </w:tc>
        <w:tc>
          <w:tcPr>
            <w:tcW w:w="2519" w:type="dxa"/>
            <w:tcBorders>
              <w:top w:val="single" w:sz="4" w:space="0" w:color="auto"/>
              <w:bottom w:val="single" w:sz="4" w:space="0" w:color="auto"/>
            </w:tcBorders>
            <w:shd w:val="clear" w:color="auto" w:fill="auto"/>
          </w:tcPr>
          <w:p w14:paraId="1F1CCF46" w14:textId="77777777" w:rsidR="00B13076" w:rsidRPr="004F2E15" w:rsidRDefault="000854BC">
            <w:pPr>
              <w:spacing w:line="360" w:lineRule="auto"/>
              <w:jc w:val="both"/>
              <w:rPr>
                <w:rFonts w:ascii="Book Antiqua" w:hAnsi="Book Antiqua" w:cstheme="majorBidi"/>
                <w:b/>
                <w:bCs/>
                <w:color w:val="000000" w:themeColor="text1"/>
              </w:rPr>
            </w:pPr>
            <w:r w:rsidRPr="004F2E15">
              <w:rPr>
                <w:rFonts w:ascii="Book Antiqua" w:hAnsi="Book Antiqua" w:cstheme="majorBidi"/>
                <w:b/>
                <w:bCs/>
                <w:color w:val="000000" w:themeColor="text1"/>
              </w:rPr>
              <w:t>A</w:t>
            </w:r>
            <w:r w:rsidRPr="004F2E15">
              <w:rPr>
                <w:rFonts w:ascii="Book Antiqua" w:hAnsi="Book Antiqua" w:cstheme="majorBidi"/>
                <w:b/>
                <w:bCs/>
                <w:color w:val="000000" w:themeColor="text1"/>
                <w:lang w:eastAsia="zh-CN"/>
              </w:rPr>
              <w:t>ssociated</w:t>
            </w:r>
            <w:r w:rsidRPr="004F2E15">
              <w:rPr>
                <w:rFonts w:ascii="Book Antiqua" w:hAnsi="Book Antiqua" w:cstheme="majorBidi"/>
                <w:b/>
                <w:bCs/>
                <w:color w:val="000000" w:themeColor="text1"/>
              </w:rPr>
              <w:t xml:space="preserve"> </w:t>
            </w:r>
            <w:r w:rsidRPr="004F2E15">
              <w:rPr>
                <w:rFonts w:ascii="Book Antiqua" w:hAnsi="Book Antiqua" w:cstheme="majorBidi"/>
                <w:b/>
                <w:bCs/>
                <w:color w:val="000000" w:themeColor="text1"/>
                <w:lang w:eastAsia="zh-CN"/>
              </w:rPr>
              <w:t>corrosive</w:t>
            </w:r>
            <w:r w:rsidRPr="004F2E15">
              <w:rPr>
                <w:rFonts w:ascii="Book Antiqua" w:hAnsi="Book Antiqua" w:cstheme="majorBidi"/>
                <w:b/>
                <w:bCs/>
                <w:color w:val="000000" w:themeColor="text1"/>
              </w:rPr>
              <w:t xml:space="preserve"> </w:t>
            </w:r>
            <w:r w:rsidRPr="004F2E15">
              <w:rPr>
                <w:rFonts w:ascii="Book Antiqua" w:hAnsi="Book Antiqua" w:cstheme="majorBidi"/>
                <w:b/>
                <w:bCs/>
                <w:color w:val="000000" w:themeColor="text1"/>
                <w:lang w:eastAsia="zh-CN"/>
              </w:rPr>
              <w:t>injuries</w:t>
            </w:r>
          </w:p>
        </w:tc>
      </w:tr>
      <w:tr w:rsidR="00B13076" w:rsidRPr="004F2E15" w14:paraId="6502F395" w14:textId="77777777">
        <w:trPr>
          <w:jc w:val="center"/>
        </w:trPr>
        <w:tc>
          <w:tcPr>
            <w:tcW w:w="2018" w:type="dxa"/>
            <w:tcBorders>
              <w:top w:val="single" w:sz="4" w:space="0" w:color="auto"/>
            </w:tcBorders>
            <w:shd w:val="clear" w:color="auto" w:fill="auto"/>
          </w:tcPr>
          <w:p w14:paraId="08867D70"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rPr>
              <w:t>Schranz</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&lt;EndNote&gt;&lt;Cite&gt;&lt;Author&gt;Schranz&lt;/Author&gt;&lt;Year&gt;1934&lt;/Year&gt;&lt;RecNum&gt;29&lt;/RecNum&gt;&lt;DisplayText&gt;&lt;style face="superscript"&gt;9&lt;/style&gt;&lt;/DisplayText&gt;&lt;record&gt;&lt;rec-number&gt;29&lt;/rec-number&gt;&lt;foreign-keys&gt;&lt;key app="EN" db-id="0r22savsaa9ft6ewpvb5x2au22te0v2eevde" timestamp="1647460085"&gt;29&lt;/key&gt;&lt;/foreign-keys&gt;&lt;ref-type name="Journal Article"&gt;17&lt;/ref-type&gt;&lt;contributors&gt;&lt;authors&gt;&lt;author&gt;Schranz, D&lt;/author&gt;&lt;/authors&gt;&lt;/contributors&gt;&lt;titles&gt;&lt;title&gt;Ueber eigenartige Faelle von Laugenaetzung&lt;/title&gt;&lt;secondary-title&gt;Dtsch Z Gesamte Gerichtl Med &lt;/secondary-title&gt;&lt;/titles&gt;&lt;pages&gt;152 - 159&lt;/pages&gt;&lt;volume&gt;23&lt;/volume&gt;&lt;dates&gt;&lt;year&gt;1934&lt;/year&gt;&lt;/dates&gt;&lt;urls&gt;&lt;/urls&gt;&lt;/record&gt;&lt;/Cite&gt;&lt;/EndNote&gt;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9</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1934</w:t>
            </w:r>
          </w:p>
        </w:tc>
        <w:tc>
          <w:tcPr>
            <w:tcW w:w="851" w:type="dxa"/>
            <w:tcBorders>
              <w:top w:val="single" w:sz="4" w:space="0" w:color="auto"/>
            </w:tcBorders>
            <w:shd w:val="clear" w:color="auto" w:fill="auto"/>
          </w:tcPr>
          <w:p w14:paraId="2A86E8E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16</w:t>
            </w:r>
          </w:p>
        </w:tc>
        <w:tc>
          <w:tcPr>
            <w:tcW w:w="567" w:type="dxa"/>
            <w:tcBorders>
              <w:top w:val="single" w:sz="4" w:space="0" w:color="auto"/>
            </w:tcBorders>
            <w:shd w:val="clear" w:color="auto" w:fill="auto"/>
          </w:tcPr>
          <w:p w14:paraId="14A2077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F</w:t>
            </w:r>
          </w:p>
        </w:tc>
        <w:tc>
          <w:tcPr>
            <w:tcW w:w="1134" w:type="dxa"/>
            <w:tcBorders>
              <w:top w:val="single" w:sz="4" w:space="0" w:color="auto"/>
            </w:tcBorders>
            <w:shd w:val="clear" w:color="auto" w:fill="auto"/>
          </w:tcPr>
          <w:p w14:paraId="27052B6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tcBorders>
              <w:top w:val="single" w:sz="4" w:space="0" w:color="auto"/>
            </w:tcBorders>
            <w:shd w:val="clear" w:color="auto" w:fill="auto"/>
          </w:tcPr>
          <w:p w14:paraId="0C5E2F90" w14:textId="77777777" w:rsidR="00B13076" w:rsidRPr="004F2E15" w:rsidRDefault="000854BC">
            <w:pPr>
              <w:spacing w:line="360" w:lineRule="auto"/>
              <w:jc w:val="both"/>
              <w:rPr>
                <w:rFonts w:ascii="Book Antiqua" w:hAnsi="Book Antiqua" w:cstheme="majorBidi"/>
                <w:vertAlign w:val="superscript"/>
                <w:lang w:eastAsia="zh-CN"/>
              </w:rPr>
            </w:pPr>
            <w:r w:rsidRPr="004F2E15">
              <w:rPr>
                <w:rFonts w:ascii="Book Antiqua" w:hAnsi="Book Antiqua" w:cstheme="majorBidi"/>
                <w:vertAlign w:val="superscript"/>
                <w:lang w:eastAsia="zh-CN"/>
              </w:rPr>
              <w:t>1</w:t>
            </w:r>
          </w:p>
        </w:tc>
        <w:tc>
          <w:tcPr>
            <w:tcW w:w="1243" w:type="dxa"/>
            <w:tcBorders>
              <w:top w:val="single" w:sz="4" w:space="0" w:color="auto"/>
            </w:tcBorders>
            <w:shd w:val="clear" w:color="auto" w:fill="auto"/>
          </w:tcPr>
          <w:p w14:paraId="14535C7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7</w:t>
            </w:r>
          </w:p>
        </w:tc>
        <w:tc>
          <w:tcPr>
            <w:tcW w:w="890" w:type="dxa"/>
            <w:tcBorders>
              <w:top w:val="single" w:sz="4" w:space="0" w:color="auto"/>
            </w:tcBorders>
            <w:shd w:val="clear" w:color="auto" w:fill="auto"/>
          </w:tcPr>
          <w:p w14:paraId="5D0E063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tcBorders>
              <w:top w:val="single" w:sz="4" w:space="0" w:color="auto"/>
            </w:tcBorders>
            <w:shd w:val="clear" w:color="auto" w:fill="auto"/>
          </w:tcPr>
          <w:p w14:paraId="7E11111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tcBorders>
              <w:top w:val="single" w:sz="4" w:space="0" w:color="auto"/>
            </w:tcBorders>
            <w:shd w:val="clear" w:color="auto" w:fill="auto"/>
          </w:tcPr>
          <w:p w14:paraId="6FC8B60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tcBorders>
              <w:top w:val="single" w:sz="4" w:space="0" w:color="auto"/>
            </w:tcBorders>
            <w:shd w:val="clear" w:color="auto" w:fill="auto"/>
          </w:tcPr>
          <w:p w14:paraId="01FB35E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tcBorders>
              <w:top w:val="single" w:sz="4" w:space="0" w:color="auto"/>
            </w:tcBorders>
            <w:shd w:val="clear" w:color="auto" w:fill="auto"/>
          </w:tcPr>
          <w:p w14:paraId="1D4ED9C6"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BOF</w:t>
            </w:r>
          </w:p>
          <w:p w14:paraId="75053D06" w14:textId="77777777" w:rsidR="00B13076" w:rsidRPr="004F2E15" w:rsidRDefault="00B13076">
            <w:pPr>
              <w:spacing w:line="360" w:lineRule="auto"/>
              <w:jc w:val="both"/>
              <w:rPr>
                <w:rFonts w:ascii="Book Antiqua" w:hAnsi="Book Antiqua" w:cstheme="majorBidi"/>
              </w:rPr>
            </w:pPr>
          </w:p>
        </w:tc>
      </w:tr>
      <w:tr w:rsidR="00B13076" w:rsidRPr="004F2E15" w14:paraId="6E8A55B6" w14:textId="77777777">
        <w:trPr>
          <w:trHeight w:val="488"/>
          <w:jc w:val="center"/>
        </w:trPr>
        <w:tc>
          <w:tcPr>
            <w:tcW w:w="2018" w:type="dxa"/>
            <w:shd w:val="clear" w:color="auto" w:fill="auto"/>
          </w:tcPr>
          <w:p w14:paraId="3D478441"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Singh</w:t>
            </w:r>
            <w:r w:rsidRPr="004F2E15">
              <w:rPr>
                <w:rFonts w:ascii="Book Antiqua" w:hAnsi="Book Antiqua"/>
                <w:bCs/>
                <w:lang w:eastAsia="zh-CN"/>
              </w:rPr>
              <w:t xml:space="preserve"> </w:t>
            </w:r>
            <w:r w:rsidRPr="004F2E15">
              <w:rPr>
                <w:rFonts w:ascii="Book Antiqua" w:hAnsi="Book Antiqua" w:cstheme="majorBidi"/>
                <w:i/>
              </w:rPr>
              <w:t>et al</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&lt;EndNote&gt;&lt;Cite&gt;&lt;Author&gt;Singh&lt;/Author&gt;&lt;Year&gt;1976&lt;/Year&gt;&lt;RecNum&gt;64&lt;/RecNum&gt;&lt;DisplayText&gt;&lt;style face="superscript"&gt;10&lt;/style&gt;&lt;/DisplayText&gt;&lt;record&gt;&lt;rec-number&gt;64&lt;/rec-number&gt;&lt;foreign-keys&gt;&lt;key app="EN" db-id="0r22savsaa9ft6ewpvb5x2au22te0v2eevde" timestamp="1647463344"&gt;64&lt;/key&gt;&lt;/foreign-keys&gt;&lt;ref-type name="Journal Article"&gt;17&lt;/ref-type&gt;&lt;contributors&gt;&lt;authors&gt;&lt;author&gt;Singh, A. K.&lt;/author&gt;&lt;author&gt;Kothawla, L. K.&lt;/author&gt;&lt;author&gt;Karlson, K. E.&lt;/author&gt;&lt;/authors&gt;&lt;/contributors&gt;&lt;titles&gt;&lt;title&gt;Tracheoesophageal and aortoesophageal fistulae complicating corrosive esophagitis&lt;/title&gt;&lt;secondary-title&gt;Chest&lt;/secondary-title&gt;&lt;/titles&gt;&lt;periodical&gt;&lt;full-title&gt;Chest&lt;/full-title&gt;&lt;/periodical&gt;&lt;pages&gt;549-51&lt;/pages&gt;&lt;volume&gt;70&lt;/volume&gt;&lt;number&gt;4&lt;/number&gt;&lt;keywords&gt;&lt;keyword&gt;Aortic Diseases/*complications&lt;/keyword&gt;&lt;keyword&gt;Autopsy&lt;/keyword&gt;&lt;keyword&gt;Burns, Chemical/*complications&lt;/keyword&gt;&lt;keyword&gt;Diaphragm/injuries&lt;/keyword&gt;&lt;keyword&gt;Esophageal Fistula/*complications&lt;/keyword&gt;&lt;keyword&gt;Esophagitis/*complications&lt;/keyword&gt;&lt;keyword&gt;Fistula/*complications&lt;/keyword&gt;&lt;keyword&gt;Gastritis/complications&lt;/keyword&gt;&lt;keyword&gt;Hemoptysis/complications&lt;/keyword&gt;&lt;keyword&gt;Humans&lt;/keyword&gt;&lt;keyword&gt;Lye&lt;/keyword&gt;&lt;keyword&gt;Male&lt;/keyword&gt;&lt;keyword&gt;Middle Aged&lt;/keyword&gt;&lt;keyword&gt;Stomach/injuries/surgery&lt;/keyword&gt;&lt;keyword&gt;Tracheoesophageal Fistula/*complications&lt;/keyword&gt;&lt;/keywords&gt;&lt;dates&gt;&lt;year&gt;1976&lt;/year&gt;&lt;pub-dates&gt;&lt;date&gt;Oct&lt;/date&gt;&lt;/pub-dates&gt;&lt;/dates&gt;&lt;isbn&gt;0012-3692 (Print)&amp;#xD;0012-3692 (Linking)&lt;/isbn&gt;&lt;accession-num&gt;975960&lt;/accession-num&gt;&lt;urls&gt;&lt;related-urls&gt;&lt;url&gt;https://www.ncbi.nlm.nih.gov/pubmed/975960&lt;/url&gt;&lt;/related-urls&gt;&lt;/urls&gt;&lt;electronic-resource-num&gt;10.1378/chest.70.4.549&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10</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i/>
              </w:rPr>
              <w:t xml:space="preserve">, </w:t>
            </w:r>
            <w:r w:rsidRPr="004F2E15">
              <w:rPr>
                <w:rFonts w:ascii="Book Antiqua" w:hAnsi="Book Antiqua" w:cstheme="majorBidi"/>
              </w:rPr>
              <w:t>1976</w:t>
            </w:r>
          </w:p>
        </w:tc>
        <w:tc>
          <w:tcPr>
            <w:tcW w:w="851" w:type="dxa"/>
            <w:shd w:val="clear" w:color="auto" w:fill="auto"/>
          </w:tcPr>
          <w:p w14:paraId="7BA98561"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567" w:type="dxa"/>
            <w:shd w:val="clear" w:color="auto" w:fill="auto"/>
          </w:tcPr>
          <w:p w14:paraId="316EDD4A"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052C2DE3"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0AE91451"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2ABD1968"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890" w:type="dxa"/>
            <w:shd w:val="clear" w:color="auto" w:fill="auto"/>
          </w:tcPr>
          <w:p w14:paraId="3384642D"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2" w:type="dxa"/>
            <w:shd w:val="clear" w:color="auto" w:fill="auto"/>
          </w:tcPr>
          <w:p w14:paraId="7903F16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2751F60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0E5962E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163446B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r>
      <w:tr w:rsidR="00B13076" w:rsidRPr="004F2E15" w14:paraId="406C129A" w14:textId="77777777">
        <w:trPr>
          <w:trHeight w:val="384"/>
          <w:jc w:val="center"/>
        </w:trPr>
        <w:tc>
          <w:tcPr>
            <w:tcW w:w="2018" w:type="dxa"/>
            <w:shd w:val="clear" w:color="auto" w:fill="auto"/>
          </w:tcPr>
          <w:p w14:paraId="4C0728E4"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Waller</w:t>
            </w:r>
            <w:r w:rsidRPr="004F2E15">
              <w:rPr>
                <w:rFonts w:ascii="Book Antiqua" w:hAnsi="Book Antiqua" w:cstheme="majorBidi"/>
              </w:rPr>
              <w:t xml:space="preserve"> </w:t>
            </w:r>
            <w:r w:rsidRPr="004F2E15">
              <w:rPr>
                <w:rFonts w:ascii="Book Antiqua" w:hAnsi="Book Antiqua" w:cstheme="majorBidi"/>
                <w:lang w:eastAsia="zh-CN"/>
              </w:rPr>
              <w:t xml:space="preserve">and </w:t>
            </w:r>
            <w:r w:rsidRPr="004F2E15">
              <w:rPr>
                <w:rFonts w:ascii="Book Antiqua" w:hAnsi="Book Antiqua"/>
              </w:rPr>
              <w:t>Rumler</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&lt;EndNote&gt;&lt;Cite&gt;&lt;Author&gt;Waller&lt;/Author&gt;&lt;Year&gt;1963&lt;/Year&gt;&lt;RecNum&gt;32&lt;/RecNum&gt;&lt;DisplayText&gt;&lt;style face="superscript"&gt;11&lt;/style&gt;&lt;/DisplayText&gt;&lt;record&gt;&lt;rec-number&gt;32&lt;/rec-number&gt;&lt;foreign-keys&gt;&lt;key app="EN" db-id="0r22savsaa9ft6ewpvb5x2au22te0v2eevde" timestamp="1647460093"&gt;32&lt;/key&gt;&lt;/foreign-keys&gt;&lt;ref-type name="Journal Article"&gt;17&lt;/ref-type&gt;&lt;contributors&gt;&lt;authors&gt;&lt;author&gt;Waller, H.&lt;/author&gt;&lt;author&gt;Rumler, W.&lt;/author&gt;&lt;/authors&gt;&lt;/contributors&gt;&lt;titles&gt;&lt;title&gt;Ueber den ungewoehnlichen Ausgang einer Laugenveraetzung&lt;/title&gt;&lt;secondary-title&gt;Med Klin&lt;/secondary-title&gt;&lt;/titles&gt;&lt;periodical&gt;&lt;full-title&gt;Med Klin&lt;/full-title&gt;&lt;/periodical&gt;&lt;pages&gt;1719 - 1721&lt;/pages&gt;&lt;volume&gt;58&lt;/volume&gt;&lt;dates&gt;&lt;year&gt;1963&lt;/year&gt;&lt;/dates&gt;&lt;urls&gt;&lt;/urls&gt;&lt;/record&gt;&lt;/Cite&gt;&lt;/EndNote&gt;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11</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1963</w:t>
            </w:r>
          </w:p>
        </w:tc>
        <w:tc>
          <w:tcPr>
            <w:tcW w:w="851" w:type="dxa"/>
            <w:shd w:val="clear" w:color="auto" w:fill="auto"/>
          </w:tcPr>
          <w:p w14:paraId="49B8A3B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10</w:t>
            </w:r>
          </w:p>
        </w:tc>
        <w:tc>
          <w:tcPr>
            <w:tcW w:w="567" w:type="dxa"/>
            <w:shd w:val="clear" w:color="auto" w:fill="auto"/>
          </w:tcPr>
          <w:p w14:paraId="4B6EA5F6"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6EE1A47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shd w:val="clear" w:color="auto" w:fill="auto"/>
          </w:tcPr>
          <w:p w14:paraId="616F1164"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w:t>
            </w:r>
          </w:p>
        </w:tc>
        <w:tc>
          <w:tcPr>
            <w:tcW w:w="1243" w:type="dxa"/>
            <w:shd w:val="clear" w:color="auto" w:fill="auto"/>
          </w:tcPr>
          <w:p w14:paraId="7CFB10F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10</w:t>
            </w:r>
          </w:p>
        </w:tc>
        <w:tc>
          <w:tcPr>
            <w:tcW w:w="890" w:type="dxa"/>
            <w:shd w:val="clear" w:color="auto" w:fill="auto"/>
          </w:tcPr>
          <w:p w14:paraId="46C6427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3EF1E4A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60DE487D"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4A8FD17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0A642F0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lang w:val="es-ES"/>
              </w:rPr>
              <w:t>TOF, gastric (necrosis)</w:t>
            </w:r>
          </w:p>
        </w:tc>
      </w:tr>
      <w:tr w:rsidR="00B13076" w:rsidRPr="004F2E15" w14:paraId="02526F87" w14:textId="77777777">
        <w:trPr>
          <w:jc w:val="center"/>
        </w:trPr>
        <w:tc>
          <w:tcPr>
            <w:tcW w:w="2018" w:type="dxa"/>
            <w:shd w:val="clear" w:color="auto" w:fill="auto"/>
          </w:tcPr>
          <w:p w14:paraId="0D12849A" w14:textId="77777777" w:rsidR="00B13076" w:rsidRPr="004F2E15" w:rsidRDefault="000854BC">
            <w:pPr>
              <w:spacing w:line="360" w:lineRule="auto"/>
              <w:jc w:val="both"/>
              <w:rPr>
                <w:rFonts w:ascii="Book Antiqua" w:hAnsi="Book Antiqua" w:cstheme="majorBidi"/>
                <w:vertAlign w:val="superscript"/>
                <w:lang w:eastAsia="zh-CN"/>
              </w:rPr>
            </w:pPr>
            <w:r w:rsidRPr="004F2E15">
              <w:rPr>
                <w:rFonts w:ascii="Book Antiqua" w:hAnsi="Book Antiqua"/>
                <w:bCs/>
              </w:rPr>
              <w:t>Rabinovitz</w:t>
            </w:r>
            <w:r w:rsidRPr="004F2E15">
              <w:rPr>
                <w:rFonts w:ascii="Book Antiqua" w:hAnsi="Book Antiqua" w:cstheme="majorBidi"/>
              </w:rPr>
              <w:t xml:space="preserve"> </w:t>
            </w:r>
            <w:r w:rsidRPr="004F2E15">
              <w:rPr>
                <w:rFonts w:ascii="Book Antiqua" w:hAnsi="Book Antiqua" w:cstheme="majorBidi"/>
                <w:i/>
              </w:rPr>
              <w:t xml:space="preserve">et </w:t>
            </w:r>
            <w:proofErr w:type="gramStart"/>
            <w:r w:rsidRPr="004F2E15">
              <w:rPr>
                <w:rFonts w:ascii="Book Antiqua" w:hAnsi="Book Antiqua" w:cstheme="majorBidi"/>
                <w:i/>
              </w:rPr>
              <w:t>al</w:t>
            </w:r>
            <w:r w:rsidRPr="004F2E15">
              <w:rPr>
                <w:rFonts w:ascii="Book Antiqua" w:hAnsi="Book Antiqua" w:cstheme="majorBidi"/>
                <w:vertAlign w:val="superscript"/>
              </w:rPr>
              <w:t>[</w:t>
            </w:r>
            <w:proofErr w:type="gramEnd"/>
            <w:r w:rsidRPr="004F2E15">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4F2E15">
              <w:rPr>
                <w:rFonts w:ascii="Book Antiqua" w:hAnsi="Book Antiqua" w:cstheme="majorBidi"/>
                <w:vertAlign w:val="superscript"/>
              </w:rPr>
              <w:instrText xml:space="preserve"> ADDIN EN.CITE </w:instrText>
            </w:r>
            <w:r w:rsidRPr="004F2E15">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4F2E15">
              <w:rPr>
                <w:rFonts w:ascii="Book Antiqua" w:hAnsi="Book Antiqua" w:cstheme="majorBidi"/>
                <w:vertAlign w:val="superscript"/>
              </w:rPr>
              <w:instrText xml:space="preserve"> ADDIN EN.CITE.DATA </w:instrText>
            </w:r>
            <w:r w:rsidRPr="004F2E15">
              <w:rPr>
                <w:rFonts w:ascii="Book Antiqua" w:hAnsi="Book Antiqua" w:cstheme="majorBidi"/>
                <w:vertAlign w:val="superscript"/>
              </w:rPr>
            </w:r>
            <w:r w:rsidRPr="004F2E15">
              <w:rPr>
                <w:rFonts w:ascii="Book Antiqua" w:hAnsi="Book Antiqua" w:cstheme="majorBidi"/>
                <w:vertAlign w:val="superscript"/>
              </w:rPr>
              <w:fldChar w:fldCharType="end"/>
            </w:r>
            <w:r w:rsidRPr="004F2E15">
              <w:rPr>
                <w:rFonts w:ascii="Book Antiqua" w:hAnsi="Book Antiqua" w:cstheme="majorBidi"/>
                <w:vertAlign w:val="superscript"/>
              </w:rPr>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12</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19</w:t>
            </w:r>
            <w:r w:rsidRPr="004F2E15">
              <w:rPr>
                <w:rFonts w:ascii="Book Antiqua" w:hAnsi="Book Antiqua" w:cstheme="majorBidi"/>
                <w:lang w:eastAsia="zh-CN"/>
              </w:rPr>
              <w:t>90</w:t>
            </w:r>
          </w:p>
        </w:tc>
        <w:tc>
          <w:tcPr>
            <w:tcW w:w="851" w:type="dxa"/>
            <w:shd w:val="clear" w:color="auto" w:fill="auto"/>
          </w:tcPr>
          <w:p w14:paraId="1A75B594"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23</w:t>
            </w:r>
          </w:p>
        </w:tc>
        <w:tc>
          <w:tcPr>
            <w:tcW w:w="567" w:type="dxa"/>
            <w:shd w:val="clear" w:color="auto" w:fill="auto"/>
          </w:tcPr>
          <w:p w14:paraId="30C3B9F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F</w:t>
            </w:r>
          </w:p>
        </w:tc>
        <w:tc>
          <w:tcPr>
            <w:tcW w:w="1134" w:type="dxa"/>
            <w:shd w:val="clear" w:color="auto" w:fill="auto"/>
          </w:tcPr>
          <w:p w14:paraId="5FC32D33"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5DA9D4E4"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57592716"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12</w:t>
            </w:r>
          </w:p>
        </w:tc>
        <w:tc>
          <w:tcPr>
            <w:tcW w:w="890" w:type="dxa"/>
            <w:shd w:val="clear" w:color="auto" w:fill="auto"/>
          </w:tcPr>
          <w:p w14:paraId="123D654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Y</w:t>
            </w:r>
          </w:p>
        </w:tc>
        <w:tc>
          <w:tcPr>
            <w:tcW w:w="992" w:type="dxa"/>
            <w:shd w:val="clear" w:color="auto" w:fill="auto"/>
          </w:tcPr>
          <w:p w14:paraId="586389B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7DA8314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3876BF1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3E8EAB67" w14:textId="77777777" w:rsidR="00B13076" w:rsidRPr="004F2E15" w:rsidRDefault="000854BC">
            <w:pPr>
              <w:spacing w:line="360" w:lineRule="auto"/>
              <w:jc w:val="both"/>
              <w:rPr>
                <w:rFonts w:ascii="Book Antiqua" w:hAnsi="Book Antiqua" w:cstheme="majorBidi"/>
                <w:lang w:eastAsia="zh-CN"/>
              </w:rPr>
            </w:pPr>
            <w:r w:rsidRPr="004F2E15">
              <w:rPr>
                <w:rFonts w:ascii="Book Antiqua" w:hAnsi="Book Antiqua" w:cstheme="majorBidi"/>
              </w:rPr>
              <w:t xml:space="preserve">TOF, gastric </w:t>
            </w:r>
            <w:r w:rsidRPr="004F2E15">
              <w:rPr>
                <w:rFonts w:ascii="Book Antiqua" w:hAnsi="Book Antiqua" w:cstheme="majorBidi"/>
                <w:lang w:eastAsia="zh-CN"/>
              </w:rPr>
              <w:t>and</w:t>
            </w:r>
            <w:r w:rsidRPr="004F2E15">
              <w:rPr>
                <w:rFonts w:ascii="Book Antiqua" w:hAnsi="Book Antiqua" w:cstheme="majorBidi"/>
              </w:rPr>
              <w:t xml:space="preserve"> duodenal injuries</w:t>
            </w:r>
          </w:p>
        </w:tc>
      </w:tr>
      <w:tr w:rsidR="00B13076" w:rsidRPr="004F2E15" w14:paraId="07C02285" w14:textId="77777777">
        <w:trPr>
          <w:trHeight w:val="538"/>
          <w:jc w:val="center"/>
        </w:trPr>
        <w:tc>
          <w:tcPr>
            <w:tcW w:w="2018" w:type="dxa"/>
            <w:shd w:val="clear" w:color="auto" w:fill="auto"/>
          </w:tcPr>
          <w:p w14:paraId="2F8D511B" w14:textId="77777777" w:rsidR="00B13076" w:rsidRPr="004F2E15" w:rsidRDefault="000854BC">
            <w:pPr>
              <w:spacing w:line="360" w:lineRule="auto"/>
              <w:jc w:val="both"/>
              <w:rPr>
                <w:rFonts w:ascii="Book Antiqua" w:hAnsi="Book Antiqua" w:cstheme="majorBidi"/>
                <w:color w:val="000000"/>
                <w:vertAlign w:val="superscript"/>
              </w:rPr>
            </w:pPr>
            <w:r w:rsidRPr="004F2E15">
              <w:rPr>
                <w:rFonts w:ascii="Book Antiqua" w:hAnsi="Book Antiqua"/>
                <w:bCs/>
              </w:rPr>
              <w:t>Singh</w:t>
            </w:r>
            <w:r w:rsidRPr="004F2E15">
              <w:rPr>
                <w:rFonts w:ascii="Book Antiqua" w:hAnsi="Book Antiqua"/>
                <w:bCs/>
                <w:lang w:eastAsia="zh-CN"/>
              </w:rPr>
              <w:t xml:space="preserve"> </w:t>
            </w:r>
            <w:r w:rsidRPr="004F2E15">
              <w:rPr>
                <w:rFonts w:ascii="Book Antiqua" w:hAnsi="Book Antiqua" w:cstheme="majorBidi"/>
                <w:i/>
              </w:rPr>
              <w:t>et al</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&lt;EndNote&gt;&lt;Cite&gt;&lt;Author&gt;Singh&lt;/Author&gt;&lt;Year&gt;1976&lt;/Year&gt;&lt;RecNum&gt;64&lt;/RecNum&gt;&lt;DisplayText&gt;&lt;style face="superscript"&gt;10&lt;/style&gt;&lt;/DisplayText&gt;&lt;record&gt;&lt;rec-number&gt;64&lt;/rec-number&gt;&lt;foreign-keys&gt;&lt;key app="EN" db-id="0r22savsaa9ft6ewpvb5x2au22te0v2eevde" timestamp="1647463344"&gt;64&lt;/key&gt;&lt;/foreign-keys&gt;&lt;ref-type name="Journal Article"&gt;17&lt;/ref-type&gt;&lt;contributors&gt;&lt;authors&gt;&lt;author&gt;Singh, A. K.&lt;/author&gt;&lt;author&gt;Kothawla, L. K.&lt;/author&gt;&lt;author&gt;Karlson, K. E.&lt;/author&gt;&lt;/authors&gt;&lt;/contributors&gt;&lt;titles&gt;&lt;title&gt;Tracheoesophageal and aortoesophageal fistulae complicating corrosive esophagitis&lt;/title&gt;&lt;secondary-title&gt;Chest&lt;/secondary-title&gt;&lt;/titles&gt;&lt;periodical&gt;&lt;full-title&gt;Chest&lt;/full-title&gt;&lt;/periodical&gt;&lt;pages&gt;549-51&lt;/pages&gt;&lt;volume&gt;70&lt;/volume&gt;&lt;number&gt;4&lt;/number&gt;&lt;keywords&gt;&lt;keyword&gt;Aortic Diseases/*complications&lt;/keyword&gt;&lt;keyword&gt;Autopsy&lt;/keyword&gt;&lt;keyword&gt;Burns, Chemical/*complications&lt;/keyword&gt;&lt;keyword&gt;Diaphragm/injuries&lt;/keyword&gt;&lt;keyword&gt;Esophageal Fistula/*complications&lt;/keyword&gt;&lt;keyword&gt;Esophagitis/*complications&lt;/keyword&gt;&lt;keyword&gt;Fistula/*complications&lt;/keyword&gt;&lt;keyword&gt;Gastritis/complications&lt;/keyword&gt;&lt;keyword&gt;Hemoptysis/complications&lt;/keyword&gt;&lt;keyword&gt;Humans&lt;/keyword&gt;&lt;keyword&gt;Lye&lt;/keyword&gt;&lt;keyword&gt;Male&lt;/keyword&gt;&lt;keyword&gt;Middle Aged&lt;/keyword&gt;&lt;keyword&gt;Stomach/injuries/surgery&lt;/keyword&gt;&lt;keyword&gt;Tracheoesophageal Fistula/*complications&lt;/keyword&gt;&lt;/keywords&gt;&lt;dates&gt;&lt;year&gt;1976&lt;/year&gt;&lt;pub-dates&gt;&lt;date&gt;Oct&lt;/date&gt;&lt;/pub-dates&gt;&lt;/dates&gt;&lt;isbn&gt;0012-3692 (Print)&amp;#xD;0012-3692 (Linking)&lt;/isbn&gt;&lt;accession-num&gt;975960&lt;/accession-num&gt;&lt;urls&gt;&lt;related-urls&gt;&lt;url&gt;https://www.ncbi.nlm.nih.gov/pubmed/975960&lt;/url&gt;&lt;/related-urls&gt;&lt;/urls&gt;&lt;electronic-resource-num&gt;10.1378/chest.70.4.549&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10</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i/>
              </w:rPr>
              <w:t xml:space="preserve">, </w:t>
            </w:r>
            <w:r w:rsidRPr="004F2E15">
              <w:rPr>
                <w:rFonts w:ascii="Book Antiqua" w:hAnsi="Book Antiqua" w:cstheme="majorBidi"/>
              </w:rPr>
              <w:t>1976</w:t>
            </w:r>
          </w:p>
        </w:tc>
        <w:tc>
          <w:tcPr>
            <w:tcW w:w="851" w:type="dxa"/>
            <w:shd w:val="clear" w:color="auto" w:fill="auto"/>
          </w:tcPr>
          <w:p w14:paraId="5B6D421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54</w:t>
            </w:r>
          </w:p>
        </w:tc>
        <w:tc>
          <w:tcPr>
            <w:tcW w:w="567" w:type="dxa"/>
            <w:shd w:val="clear" w:color="auto" w:fill="auto"/>
          </w:tcPr>
          <w:p w14:paraId="098D4F90"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0D320DA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shd w:val="clear" w:color="auto" w:fill="auto"/>
          </w:tcPr>
          <w:p w14:paraId="5443487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vertAlign w:val="superscript"/>
                <w:lang w:eastAsia="zh-CN"/>
              </w:rPr>
              <w:t>1</w:t>
            </w:r>
          </w:p>
        </w:tc>
        <w:tc>
          <w:tcPr>
            <w:tcW w:w="1243" w:type="dxa"/>
            <w:shd w:val="clear" w:color="auto" w:fill="auto"/>
          </w:tcPr>
          <w:p w14:paraId="343FD3E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27</w:t>
            </w:r>
          </w:p>
        </w:tc>
        <w:tc>
          <w:tcPr>
            <w:tcW w:w="890" w:type="dxa"/>
            <w:shd w:val="clear" w:color="auto" w:fill="auto"/>
          </w:tcPr>
          <w:p w14:paraId="0FB1E4A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369D549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4CC3566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7CD7CCE4"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7DDC4E9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TOF, diaphragm (necrosis,</w:t>
            </w:r>
            <w:r w:rsidRPr="004F2E15">
              <w:rPr>
                <w:rFonts w:ascii="Book Antiqua" w:hAnsi="Book Antiqua" w:cstheme="majorBidi"/>
                <w:lang w:eastAsia="zh-CN"/>
              </w:rPr>
              <w:t xml:space="preserve"> </w:t>
            </w:r>
            <w:r w:rsidRPr="004F2E15">
              <w:rPr>
                <w:rFonts w:ascii="Book Antiqua" w:hAnsi="Book Antiqua" w:cstheme="majorBidi"/>
              </w:rPr>
              <w:t>perforation)</w:t>
            </w:r>
          </w:p>
        </w:tc>
      </w:tr>
      <w:tr w:rsidR="00B13076" w:rsidRPr="004F2E15" w14:paraId="1999107D" w14:textId="77777777">
        <w:trPr>
          <w:jc w:val="center"/>
        </w:trPr>
        <w:tc>
          <w:tcPr>
            <w:tcW w:w="2018" w:type="dxa"/>
            <w:shd w:val="clear" w:color="auto" w:fill="auto"/>
          </w:tcPr>
          <w:p w14:paraId="70F9012F"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Ottosson</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&lt;EndNote&gt;&lt;Cite&gt;&lt;Author&gt;Ottoson&lt;/Author&gt;&lt;Year&gt;1981&lt;/Year&gt;&lt;RecNum&gt;34&lt;/RecNum&gt;&lt;DisplayText&gt;&lt;style face="superscript"&gt;13&lt;/style&gt;&lt;/DisplayText&gt;&lt;record&gt;&lt;rec-number&gt;34&lt;/rec-number&gt;&lt;foreign-keys&gt;&lt;key app="EN" db-id="0r22savsaa9ft6ewpvb5x2au22te0v2eevde" timestamp="1647460098"&gt;34&lt;/key&gt;&lt;/foreign-keys&gt;&lt;ref-type name="Journal Article"&gt;17&lt;/ref-type&gt;&lt;contributors&gt;&lt;authors&gt;&lt;author&gt;Ottoson, A.&lt;/author&gt;&lt;/authors&gt;&lt;/contributors&gt;&lt;titles&gt;&lt;title&gt;Late Aortic Rupture After Lye Ingestion&lt;/title&gt;&lt;secondary-title&gt;Arch Toxicol &lt;/secondary-title&gt;&lt;/titles&gt;&lt;pages&gt;59 - 62&lt;/pages&gt;&lt;volume&gt;47&lt;/volume&gt;&lt;dates&gt;&lt;year&gt;1981&lt;/year&gt;&lt;/dates&gt;&lt;accession-num&gt;7283741&lt;/accession-num&gt;&lt;urls&gt;&lt;/urls&gt;&lt;electronic-resource-num&gt;10.1007/BF00297131&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13</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1981</w:t>
            </w:r>
          </w:p>
        </w:tc>
        <w:tc>
          <w:tcPr>
            <w:tcW w:w="851" w:type="dxa"/>
            <w:shd w:val="clear" w:color="auto" w:fill="auto"/>
          </w:tcPr>
          <w:p w14:paraId="1BAF631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14</w:t>
            </w:r>
          </w:p>
        </w:tc>
        <w:tc>
          <w:tcPr>
            <w:tcW w:w="567" w:type="dxa"/>
            <w:shd w:val="clear" w:color="auto" w:fill="auto"/>
          </w:tcPr>
          <w:p w14:paraId="3279E68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098E0CE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shd w:val="clear" w:color="auto" w:fill="auto"/>
          </w:tcPr>
          <w:p w14:paraId="2991F2C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w:t>
            </w:r>
          </w:p>
        </w:tc>
        <w:tc>
          <w:tcPr>
            <w:tcW w:w="1243" w:type="dxa"/>
            <w:shd w:val="clear" w:color="auto" w:fill="auto"/>
          </w:tcPr>
          <w:p w14:paraId="5F1B959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44</w:t>
            </w:r>
          </w:p>
        </w:tc>
        <w:tc>
          <w:tcPr>
            <w:tcW w:w="890" w:type="dxa"/>
            <w:shd w:val="clear" w:color="auto" w:fill="auto"/>
          </w:tcPr>
          <w:p w14:paraId="404748E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09C5A25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Surgery</w:t>
            </w:r>
          </w:p>
        </w:tc>
        <w:tc>
          <w:tcPr>
            <w:tcW w:w="2397" w:type="dxa"/>
            <w:shd w:val="clear" w:color="auto" w:fill="auto"/>
          </w:tcPr>
          <w:p w14:paraId="7DF188D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Primary repair of the oesophagus and aorta</w:t>
            </w:r>
          </w:p>
        </w:tc>
        <w:tc>
          <w:tcPr>
            <w:tcW w:w="997" w:type="dxa"/>
            <w:shd w:val="clear" w:color="auto" w:fill="auto"/>
          </w:tcPr>
          <w:p w14:paraId="361BAAE0"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5E77162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r>
      <w:tr w:rsidR="00B13076" w:rsidRPr="004F2E15" w14:paraId="226AB9BE" w14:textId="77777777">
        <w:trPr>
          <w:jc w:val="center"/>
        </w:trPr>
        <w:tc>
          <w:tcPr>
            <w:tcW w:w="2018" w:type="dxa"/>
            <w:vMerge w:val="restart"/>
            <w:shd w:val="clear" w:color="auto" w:fill="auto"/>
          </w:tcPr>
          <w:p w14:paraId="201A41BC"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Sarfati</w:t>
            </w:r>
            <w:r w:rsidRPr="004F2E15">
              <w:rPr>
                <w:rFonts w:ascii="Book Antiqua" w:hAnsi="Book Antiqua" w:cstheme="majorBidi"/>
              </w:rPr>
              <w:t xml:space="preserve"> </w:t>
            </w:r>
            <w:r w:rsidRPr="004F2E15">
              <w:rPr>
                <w:rFonts w:ascii="Book Antiqua" w:hAnsi="Book Antiqua" w:cstheme="majorBidi"/>
                <w:i/>
              </w:rPr>
              <w:t>et al</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&lt;EndNote&gt;&lt;Cite&gt;&lt;Author&gt;Sarfati&lt;/Author&gt;&lt;Year&gt;1987&lt;/Year&gt;&lt;RecNum&gt;35&lt;/RecNum&gt;&lt;DisplayText&gt;&lt;style face="superscript"&gt;14&lt;/style&gt;&lt;/DisplayText&gt;&lt;record&gt;&lt;rec-number&gt;35&lt;/rec-number&gt;&lt;foreign-keys&gt;&lt;key app="EN" db-id="0r22savsaa9ft6ewpvb5x2au22te0v2eevde" timestamp="1647460101"&gt;35&lt;/key&gt;&lt;/foreign-keys&gt;&lt;ref-type name="Journal Article"&gt;17&lt;/ref-type&gt;&lt;contributors&gt;&lt;authors&gt;&lt;author&gt;Sarfati, E.&lt;/author&gt;&lt;author&gt;Gossot, D.&lt;/author&gt;&lt;author&gt;Assens, P.&lt;/author&gt;&lt;author&gt;Celerier, M.&lt;/author&gt;&lt;/authors&gt;&lt;/contributors&gt;&lt;titles&gt;&lt;title&gt;Management of caustic ingestion in adults. &lt;/title&gt;&lt;secondary-title&gt;BJS&lt;/secondary-title&gt;&lt;/titles&gt;&lt;periodical&gt;&lt;full-title&gt;BJS&lt;/full-title&gt;&lt;/periodical&gt;&lt;pages&gt;146 - 148&lt;/pages&gt;&lt;volume&gt;74&lt;/volume&gt;&lt;dates&gt;&lt;year&gt;1987&lt;/year&gt;&lt;/dates&gt;&lt;accession-num&gt;3815035&lt;/accession-num&gt;&lt;urls&gt;&lt;/urls&gt;&lt;electronic-resource-num&gt;10.1002/bjs.1800740225&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14</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1987</w:t>
            </w:r>
          </w:p>
        </w:tc>
        <w:tc>
          <w:tcPr>
            <w:tcW w:w="851" w:type="dxa"/>
            <w:shd w:val="clear" w:color="auto" w:fill="auto"/>
          </w:tcPr>
          <w:p w14:paraId="2A589739"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567" w:type="dxa"/>
            <w:shd w:val="clear" w:color="auto" w:fill="auto"/>
          </w:tcPr>
          <w:p w14:paraId="23AE3BF4"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6E3EB5BD"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76CEF30A"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7C4ECFA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14</w:t>
            </w:r>
          </w:p>
        </w:tc>
        <w:tc>
          <w:tcPr>
            <w:tcW w:w="890" w:type="dxa"/>
            <w:shd w:val="clear" w:color="auto" w:fill="auto"/>
          </w:tcPr>
          <w:p w14:paraId="7682023A"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2" w:type="dxa"/>
            <w:shd w:val="clear" w:color="auto" w:fill="auto"/>
          </w:tcPr>
          <w:p w14:paraId="749C57F0"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2397" w:type="dxa"/>
            <w:shd w:val="clear" w:color="auto" w:fill="auto"/>
          </w:tcPr>
          <w:p w14:paraId="2CE68F8B"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7" w:type="dxa"/>
            <w:shd w:val="clear" w:color="auto" w:fill="auto"/>
          </w:tcPr>
          <w:p w14:paraId="241D9CF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1F1C796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vertAlign w:val="superscript"/>
                <w:lang w:eastAsia="zh-CN"/>
              </w:rPr>
              <w:t>1</w:t>
            </w:r>
          </w:p>
        </w:tc>
      </w:tr>
      <w:tr w:rsidR="00B13076" w:rsidRPr="004F2E15" w14:paraId="2F572562" w14:textId="77777777">
        <w:trPr>
          <w:jc w:val="center"/>
        </w:trPr>
        <w:tc>
          <w:tcPr>
            <w:tcW w:w="2018" w:type="dxa"/>
            <w:vMerge/>
            <w:shd w:val="clear" w:color="auto" w:fill="auto"/>
          </w:tcPr>
          <w:p w14:paraId="73646684" w14:textId="77777777" w:rsidR="00B13076" w:rsidRPr="004F2E15" w:rsidRDefault="00B13076">
            <w:pPr>
              <w:spacing w:line="360" w:lineRule="auto"/>
              <w:jc w:val="both"/>
              <w:rPr>
                <w:rFonts w:ascii="Book Antiqua" w:hAnsi="Book Antiqua" w:cstheme="majorBidi"/>
              </w:rPr>
            </w:pPr>
          </w:p>
        </w:tc>
        <w:tc>
          <w:tcPr>
            <w:tcW w:w="851" w:type="dxa"/>
            <w:shd w:val="clear" w:color="auto" w:fill="auto"/>
          </w:tcPr>
          <w:p w14:paraId="6DBDD481"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567" w:type="dxa"/>
            <w:shd w:val="clear" w:color="auto" w:fill="auto"/>
          </w:tcPr>
          <w:p w14:paraId="268E5120"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3CCB00A2"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52E40FAE"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123A755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14</w:t>
            </w:r>
          </w:p>
        </w:tc>
        <w:tc>
          <w:tcPr>
            <w:tcW w:w="890" w:type="dxa"/>
            <w:shd w:val="clear" w:color="auto" w:fill="auto"/>
          </w:tcPr>
          <w:p w14:paraId="67B3FFAA"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2" w:type="dxa"/>
            <w:shd w:val="clear" w:color="auto" w:fill="auto"/>
          </w:tcPr>
          <w:p w14:paraId="7F640907"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2397" w:type="dxa"/>
            <w:shd w:val="clear" w:color="auto" w:fill="auto"/>
          </w:tcPr>
          <w:p w14:paraId="3BBB3D71"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7" w:type="dxa"/>
            <w:shd w:val="clear" w:color="auto" w:fill="auto"/>
          </w:tcPr>
          <w:p w14:paraId="1930E11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0338A679"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r>
      <w:tr w:rsidR="00B13076" w:rsidRPr="004F2E15" w14:paraId="3DDBA670" w14:textId="77777777">
        <w:trPr>
          <w:jc w:val="center"/>
        </w:trPr>
        <w:tc>
          <w:tcPr>
            <w:tcW w:w="2018" w:type="dxa"/>
            <w:vMerge/>
            <w:shd w:val="clear" w:color="auto" w:fill="auto"/>
          </w:tcPr>
          <w:p w14:paraId="3D41E7A3" w14:textId="77777777" w:rsidR="00B13076" w:rsidRPr="004F2E15" w:rsidRDefault="00B13076">
            <w:pPr>
              <w:spacing w:line="360" w:lineRule="auto"/>
              <w:jc w:val="both"/>
              <w:rPr>
                <w:rFonts w:ascii="Book Antiqua" w:hAnsi="Book Antiqua" w:cstheme="majorBidi"/>
              </w:rPr>
            </w:pPr>
          </w:p>
        </w:tc>
        <w:tc>
          <w:tcPr>
            <w:tcW w:w="851" w:type="dxa"/>
            <w:shd w:val="clear" w:color="auto" w:fill="auto"/>
          </w:tcPr>
          <w:p w14:paraId="24602A30"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567" w:type="dxa"/>
            <w:shd w:val="clear" w:color="auto" w:fill="auto"/>
          </w:tcPr>
          <w:p w14:paraId="183F4257"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4DE0C159"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134" w:type="dxa"/>
            <w:shd w:val="clear" w:color="auto" w:fill="auto"/>
          </w:tcPr>
          <w:p w14:paraId="42664095"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67C8786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14</w:t>
            </w:r>
          </w:p>
        </w:tc>
        <w:tc>
          <w:tcPr>
            <w:tcW w:w="890" w:type="dxa"/>
            <w:shd w:val="clear" w:color="auto" w:fill="auto"/>
          </w:tcPr>
          <w:p w14:paraId="10BF22CB"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2" w:type="dxa"/>
            <w:shd w:val="clear" w:color="auto" w:fill="auto"/>
          </w:tcPr>
          <w:p w14:paraId="0FA67B66"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2397" w:type="dxa"/>
            <w:shd w:val="clear" w:color="auto" w:fill="auto"/>
          </w:tcPr>
          <w:p w14:paraId="00D8ADA2"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997" w:type="dxa"/>
            <w:shd w:val="clear" w:color="auto" w:fill="auto"/>
          </w:tcPr>
          <w:p w14:paraId="1389CE76"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28C23799"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r>
      <w:tr w:rsidR="00B13076" w:rsidRPr="004F2E15" w14:paraId="6B536C52" w14:textId="77777777">
        <w:trPr>
          <w:jc w:val="center"/>
        </w:trPr>
        <w:tc>
          <w:tcPr>
            <w:tcW w:w="2018" w:type="dxa"/>
            <w:shd w:val="clear" w:color="auto" w:fill="auto"/>
          </w:tcPr>
          <w:p w14:paraId="2E8CDB36"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Rabinovitz</w:t>
            </w:r>
            <w:r w:rsidRPr="004F2E15">
              <w:rPr>
                <w:rFonts w:ascii="Book Antiqua" w:hAnsi="Book Antiqua" w:cstheme="majorBidi"/>
              </w:rPr>
              <w:t xml:space="preserve"> </w:t>
            </w:r>
            <w:r w:rsidRPr="004F2E15">
              <w:rPr>
                <w:rFonts w:ascii="Book Antiqua" w:hAnsi="Book Antiqua" w:cstheme="majorBidi"/>
                <w:i/>
              </w:rPr>
              <w:t xml:space="preserve">et </w:t>
            </w:r>
            <w:proofErr w:type="gramStart"/>
            <w:r w:rsidRPr="004F2E15">
              <w:rPr>
                <w:rFonts w:ascii="Book Antiqua" w:hAnsi="Book Antiqua" w:cstheme="majorBidi"/>
                <w:i/>
              </w:rPr>
              <w:t>al</w:t>
            </w:r>
            <w:r w:rsidRPr="004F2E15">
              <w:rPr>
                <w:rFonts w:ascii="Book Antiqua" w:hAnsi="Book Antiqua" w:cstheme="majorBidi"/>
                <w:vertAlign w:val="superscript"/>
              </w:rPr>
              <w:t>[</w:t>
            </w:r>
            <w:proofErr w:type="gramEnd"/>
            <w:r w:rsidRPr="004F2E15">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4F2E15">
              <w:rPr>
                <w:rFonts w:ascii="Book Antiqua" w:hAnsi="Book Antiqua" w:cstheme="majorBidi"/>
                <w:vertAlign w:val="superscript"/>
              </w:rPr>
              <w:instrText xml:space="preserve"> ADDIN EN.CITE </w:instrText>
            </w:r>
            <w:r w:rsidRPr="004F2E15">
              <w:rPr>
                <w:rFonts w:ascii="Book Antiqua" w:hAnsi="Book Antiqua" w:cstheme="majorBidi"/>
                <w:vertAlign w:val="superscript"/>
              </w:rPr>
              <w:fldChar w:fldCharType="begin">
                <w:fldData xml:space="preserve">PEVuZE5vdGU+PENpdGU+PEF1dGhvcj5TaW5naDwvQXV0aG9yPjxZZWFyPjE5NzY8L1llYXI+PFJl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</w:fldData>
              </w:fldChar>
            </w:r>
            <w:r w:rsidRPr="004F2E15">
              <w:rPr>
                <w:rFonts w:ascii="Book Antiqua" w:hAnsi="Book Antiqua" w:cstheme="majorBidi"/>
                <w:vertAlign w:val="superscript"/>
              </w:rPr>
              <w:instrText xml:space="preserve"> ADDIN EN.CITE.DATA </w:instrText>
            </w:r>
            <w:r w:rsidRPr="004F2E15">
              <w:rPr>
                <w:rFonts w:ascii="Book Antiqua" w:hAnsi="Book Antiqua" w:cstheme="majorBidi"/>
                <w:vertAlign w:val="superscript"/>
              </w:rPr>
            </w:r>
            <w:r w:rsidRPr="004F2E15">
              <w:rPr>
                <w:rFonts w:ascii="Book Antiqua" w:hAnsi="Book Antiqua" w:cstheme="majorBidi"/>
                <w:vertAlign w:val="superscript"/>
              </w:rPr>
              <w:fldChar w:fldCharType="end"/>
            </w:r>
            <w:r w:rsidRPr="004F2E15">
              <w:rPr>
                <w:rFonts w:ascii="Book Antiqua" w:hAnsi="Book Antiqua" w:cstheme="majorBidi"/>
                <w:vertAlign w:val="superscript"/>
              </w:rPr>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12</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19</w:t>
            </w:r>
            <w:r w:rsidRPr="004F2E15">
              <w:rPr>
                <w:rFonts w:ascii="Book Antiqua" w:hAnsi="Book Antiqua" w:cstheme="majorBidi"/>
                <w:lang w:eastAsia="zh-CN"/>
              </w:rPr>
              <w:t>90</w:t>
            </w:r>
          </w:p>
        </w:tc>
        <w:tc>
          <w:tcPr>
            <w:tcW w:w="851" w:type="dxa"/>
            <w:shd w:val="clear" w:color="auto" w:fill="auto"/>
          </w:tcPr>
          <w:p w14:paraId="6CC2718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34</w:t>
            </w:r>
          </w:p>
        </w:tc>
        <w:tc>
          <w:tcPr>
            <w:tcW w:w="567" w:type="dxa"/>
            <w:shd w:val="clear" w:color="auto" w:fill="auto"/>
          </w:tcPr>
          <w:p w14:paraId="7A8AD3E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3AF0799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shd w:val="clear" w:color="auto" w:fill="auto"/>
          </w:tcPr>
          <w:p w14:paraId="3674AD7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w:t>
            </w:r>
          </w:p>
        </w:tc>
        <w:tc>
          <w:tcPr>
            <w:tcW w:w="1243" w:type="dxa"/>
            <w:shd w:val="clear" w:color="auto" w:fill="auto"/>
          </w:tcPr>
          <w:p w14:paraId="3530208D"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23</w:t>
            </w:r>
          </w:p>
        </w:tc>
        <w:tc>
          <w:tcPr>
            <w:tcW w:w="890" w:type="dxa"/>
            <w:shd w:val="clear" w:color="auto" w:fill="auto"/>
          </w:tcPr>
          <w:p w14:paraId="125D850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Y</w:t>
            </w:r>
          </w:p>
        </w:tc>
        <w:tc>
          <w:tcPr>
            <w:tcW w:w="992" w:type="dxa"/>
            <w:shd w:val="clear" w:color="auto" w:fill="auto"/>
          </w:tcPr>
          <w:p w14:paraId="28C56C8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38E0809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17B1A74D"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156C004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TOF, gastric (necrosis with perforation)</w:t>
            </w:r>
          </w:p>
        </w:tc>
      </w:tr>
      <w:tr w:rsidR="00B13076" w:rsidRPr="004F2E15" w14:paraId="38C11CC7" w14:textId="77777777">
        <w:trPr>
          <w:jc w:val="center"/>
        </w:trPr>
        <w:tc>
          <w:tcPr>
            <w:tcW w:w="2018" w:type="dxa"/>
            <w:shd w:val="clear" w:color="auto" w:fill="auto"/>
          </w:tcPr>
          <w:p w14:paraId="7A6F7F65"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Marone</w:t>
            </w:r>
            <w:r w:rsidRPr="004F2E15">
              <w:rPr>
                <w:rFonts w:ascii="Book Antiqua" w:hAnsi="Book Antiqua" w:cstheme="majorBidi"/>
              </w:rPr>
              <w:t xml:space="preserve"> </w:t>
            </w:r>
            <w:r w:rsidRPr="004F2E15">
              <w:rPr>
                <w:rFonts w:ascii="Book Antiqua" w:hAnsi="Book Antiqua" w:cstheme="majorBidi"/>
                <w:i/>
              </w:rPr>
              <w:t>et al</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&lt;EndNote&gt;&lt;Cite&gt;&lt;Author&gt;Marone&lt;/Author&gt;&lt;Year&gt;2006&lt;/Year&gt;&lt;RecNum&gt;37&lt;/RecNum&gt;&lt;DisplayText&gt;&lt;style face="superscript"&gt;7&lt;/style&gt;&lt;/DisplayText&gt;&lt;record&gt;&lt;rec-number&gt;37&lt;/rec-number&gt;&lt;foreign-keys&gt;&lt;key app="EN" db-id="0r22savsaa9ft6ewpvb5x2au22te0v2eevde" timestamp="1647460105"&gt;37&lt;/key&gt;&lt;/foreign-keys&gt;&lt;ref-type name="Journal Article"&gt;17&lt;/ref-type&gt;&lt;contributors&gt;&lt;authors&gt;&lt;author&gt;Marone, E. M.&lt;/author&gt;&lt;author&gt;Baccari, P.&lt;/author&gt;&lt;author&gt;Brioschi, C.&lt;/author&gt;&lt;author&gt;Tshomba, Y.&lt;/author&gt;&lt;author&gt;Staudacher, C.&lt;/author&gt;&lt;author&gt;Chiesa, R.&lt;/author&gt;&lt;/authors&gt;&lt;/contributors&gt;&lt;auth-address&gt;Department of Vascular Surgery, Vita-Salute University, Scientific Institute H. San Raffaele, Milan, Italy. marone.enrico@hsr.it&lt;/auth-address&gt;&lt;titles&gt;&lt;title&gt;Surgical and endovascular treatment of secondary aortoesophageal fistula&lt;/title&gt;&lt;secondary-title&gt;J Thorac Cardiovasc Surg&lt;/secondary-title&gt;&lt;/titles&gt;&lt;periodical&gt;&lt;full-title&gt;J Thorac Cardiovasc Surg&lt;/full-title&gt;&lt;/periodical&gt;&lt;pages&gt;1409-10&lt;/pages&gt;&lt;volume&gt;131&lt;/volume&gt;&lt;number&gt;6&lt;/number&gt;&lt;keywords&gt;&lt;keyword&gt;Adult&lt;/keyword&gt;&lt;keyword&gt;Aorta, Thoracic&lt;/keyword&gt;&lt;keyword&gt;Aortic Diseases/*surgery&lt;/keyword&gt;&lt;keyword&gt;Esophageal Fistula/*surgery&lt;/keyword&gt;&lt;keyword&gt;Humans&lt;/keyword&gt;&lt;keyword&gt;Male&lt;/keyword&gt;&lt;keyword&gt;*Stents&lt;/keyword&gt;&lt;keyword&gt;Vascular Fistula/*surgery&lt;/keyword&gt;&lt;/keywords&gt;&lt;dates&gt;&lt;year&gt;2006&lt;/year&gt;&lt;pub-dates&gt;&lt;date&gt;Jun&lt;/date&gt;&lt;/pub-dates&gt;&lt;/dates&gt;&lt;isbn&gt;1097-685X (Electronic)&amp;#xD;0022-5223 (Linking)&lt;/isbn&gt;&lt;accession-num&gt;16733185&lt;/accession-num&gt;&lt;urls&gt;&lt;related-urls&gt;&lt;url&gt;https://www.ncbi.nlm.nih.gov/pubmed/16733185&lt;/url&gt;&lt;/related-urls&gt;&lt;/urls&gt;&lt;electronic-resource-num&gt;10.1016/j.jtcvs.2006.01.036&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7</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i/>
              </w:rPr>
              <w:t xml:space="preserve">, </w:t>
            </w:r>
            <w:r w:rsidRPr="004F2E15">
              <w:rPr>
                <w:rFonts w:ascii="Book Antiqua" w:hAnsi="Book Antiqua" w:cstheme="majorBidi"/>
              </w:rPr>
              <w:t>2006</w:t>
            </w:r>
          </w:p>
        </w:tc>
        <w:tc>
          <w:tcPr>
            <w:tcW w:w="851" w:type="dxa"/>
            <w:shd w:val="clear" w:color="auto" w:fill="auto"/>
          </w:tcPr>
          <w:p w14:paraId="22773E6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20</w:t>
            </w:r>
          </w:p>
        </w:tc>
        <w:tc>
          <w:tcPr>
            <w:tcW w:w="567" w:type="dxa"/>
            <w:shd w:val="clear" w:color="auto" w:fill="auto"/>
          </w:tcPr>
          <w:p w14:paraId="53A1C0D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7F71017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Acid</w:t>
            </w:r>
          </w:p>
        </w:tc>
        <w:tc>
          <w:tcPr>
            <w:tcW w:w="1134" w:type="dxa"/>
            <w:shd w:val="clear" w:color="auto" w:fill="auto"/>
          </w:tcPr>
          <w:p w14:paraId="2D5296B0"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w:t>
            </w:r>
          </w:p>
        </w:tc>
        <w:tc>
          <w:tcPr>
            <w:tcW w:w="1243" w:type="dxa"/>
            <w:shd w:val="clear" w:color="auto" w:fill="auto"/>
          </w:tcPr>
          <w:p w14:paraId="546BB10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25</w:t>
            </w:r>
          </w:p>
        </w:tc>
        <w:tc>
          <w:tcPr>
            <w:tcW w:w="890" w:type="dxa"/>
            <w:shd w:val="clear" w:color="auto" w:fill="auto"/>
          </w:tcPr>
          <w:p w14:paraId="42736A9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60CD88F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Surgery</w:t>
            </w:r>
          </w:p>
        </w:tc>
        <w:tc>
          <w:tcPr>
            <w:tcW w:w="2397" w:type="dxa"/>
            <w:shd w:val="clear" w:color="auto" w:fill="auto"/>
          </w:tcPr>
          <w:p w14:paraId="480C183D"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 xml:space="preserve">Open local aortic repair, then endovascular stent repair. Oesophageal </w:t>
            </w:r>
            <w:r w:rsidRPr="004F2E15">
              <w:rPr>
                <w:rFonts w:ascii="Book Antiqua" w:hAnsi="Book Antiqua" w:cstheme="majorBidi"/>
              </w:rPr>
              <w:lastRenderedPageBreak/>
              <w:t>bypass (colon conduit)</w:t>
            </w:r>
          </w:p>
        </w:tc>
        <w:tc>
          <w:tcPr>
            <w:tcW w:w="997" w:type="dxa"/>
            <w:shd w:val="clear" w:color="auto" w:fill="auto"/>
          </w:tcPr>
          <w:p w14:paraId="130AB1F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lastRenderedPageBreak/>
              <w:t>S</w:t>
            </w:r>
          </w:p>
        </w:tc>
        <w:tc>
          <w:tcPr>
            <w:tcW w:w="2519" w:type="dxa"/>
            <w:shd w:val="clear" w:color="auto" w:fill="auto"/>
          </w:tcPr>
          <w:p w14:paraId="1C59B6A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Gastric necrosis with perforation</w:t>
            </w:r>
          </w:p>
        </w:tc>
      </w:tr>
      <w:tr w:rsidR="00B13076" w:rsidRPr="004F2E15" w14:paraId="308FD8DE" w14:textId="77777777">
        <w:trPr>
          <w:jc w:val="center"/>
        </w:trPr>
        <w:tc>
          <w:tcPr>
            <w:tcW w:w="2018" w:type="dxa"/>
            <w:vMerge w:val="restart"/>
            <w:shd w:val="clear" w:color="auto" w:fill="auto"/>
          </w:tcPr>
          <w:p w14:paraId="6379DEA6"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bCs/>
              </w:rPr>
              <w:t>Yegane</w:t>
            </w:r>
            <w:r w:rsidRPr="004F2E15">
              <w:rPr>
                <w:rFonts w:ascii="Book Antiqua" w:hAnsi="Book Antiqua" w:cstheme="majorBidi"/>
              </w:rPr>
              <w:t xml:space="preserve"> </w:t>
            </w:r>
            <w:r w:rsidRPr="004F2E15">
              <w:rPr>
                <w:rFonts w:ascii="Book Antiqua" w:hAnsi="Book Antiqua" w:cstheme="majorBidi"/>
                <w:i/>
              </w:rPr>
              <w:t>et al</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&lt;EndNote&gt;&lt;Cite&gt;&lt;Author&gt;Yegane&lt;/Author&gt;&lt;Year&gt;2008&lt;/Year&gt;&lt;RecNum&gt;61&lt;/RecNum&gt;&lt;DisplayText&gt;&lt;style face="superscript"&gt;15&lt;/style&gt;&lt;/DisplayText&gt;&lt;record&gt;&lt;rec-number&gt;61&lt;/rec-number&gt;&lt;foreign-keys&gt;&lt;key app="EN" db-id="0r22savsaa9ft6ewpvb5x2au22te0v2eevde" timestamp="1647463336"&gt;61&lt;/key&gt;&lt;/foreign-keys&gt;&lt;ref-type name="Journal Article"&gt;17&lt;/ref-type&gt;&lt;contributors&gt;&lt;authors&gt;&lt;author&gt;Yegane, R. A.&lt;/author&gt;&lt;author&gt;Bashtar, R.&lt;/author&gt;&lt;author&gt;Bashashati, M.&lt;/author&gt;&lt;/authors&gt;&lt;/contributors&gt;&lt;auth-address&gt;Associate Professor, Department of Surgery, Loqman-Hakim Hospital, Shahid Beheshti University of Medical Sciences, Kamali St, Tehran, Iran. yeganeh33_r@yahoo.com&lt;/auth-address&gt;&lt;titles&gt;&lt;title&gt;Aortoesophageal fistula due to caustic ingestion&lt;/title&gt;&lt;secondary-title&gt;Eur J Vasc Endovasc Surg&lt;/secondary-title&gt;&lt;/titles&gt;&lt;periodical&gt;&lt;full-title&gt;Eur J Vasc Endovasc Surg&lt;/full-title&gt;&lt;/periodical&gt;&lt;pages&gt;187-9&lt;/pages&gt;&lt;volume&gt;35&lt;/volume&gt;&lt;number&gt;2&lt;/number&gt;&lt;edition&gt;20071105&lt;/edition&gt;&lt;keywords&gt;&lt;keyword&gt;Adult&lt;/keyword&gt;&lt;keyword&gt;Aged&lt;/keyword&gt;&lt;keyword&gt;Aortic Diseases/complications/*diagnosis/etiology/pathology&lt;/keyword&gt;&lt;keyword&gt;Autopsy&lt;/keyword&gt;&lt;keyword&gt;Caustics/*poisoning&lt;/keyword&gt;&lt;keyword&gt;Endoscopy, Gastrointestinal&lt;/keyword&gt;&lt;keyword&gt;Esophageal Fistula/complications/*diagnosis/etiology/pathology&lt;/keyword&gt;&lt;keyword&gt;Fatal Outcome&lt;/keyword&gt;&lt;keyword&gt;Gastrointestinal Hemorrhage/complications/*etiology/pathology&lt;/keyword&gt;&lt;keyword&gt;Hematemesis/*etiology/pathology&lt;/keyword&gt;&lt;keyword&gt;Humans&lt;/keyword&gt;&lt;keyword&gt;Male&lt;/keyword&gt;&lt;keyword&gt;Suicide&lt;/keyword&gt;&lt;keyword&gt;Vascular Fistula/complications/*diagnosis/etiology/pathology&lt;/keyword&gt;&lt;/keywords&gt;&lt;dates&gt;&lt;year&gt;2008&lt;/year&gt;&lt;pub-dates&gt;&lt;date&gt;Feb&lt;/date&gt;&lt;/pub-dates&gt;&lt;/dates&gt;&lt;isbn&gt;1532-2165 (Electronic)&amp;#xD;1078-5884 (Linking)&lt;/isbn&gt;&lt;accession-num&gt;17981058&lt;/accession-num&gt;&lt;urls&gt;&lt;related-urls&gt;&lt;url&gt;https://www.ncbi.nlm.nih.gov/pubmed/17981058&lt;/url&gt;&lt;/related-urls&gt;&lt;/urls&gt;&lt;electronic-resource-num&gt;10.1016/j.ejvs.2007.09.002&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15</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2008</w:t>
            </w:r>
          </w:p>
        </w:tc>
        <w:tc>
          <w:tcPr>
            <w:tcW w:w="851" w:type="dxa"/>
            <w:shd w:val="clear" w:color="auto" w:fill="auto"/>
          </w:tcPr>
          <w:p w14:paraId="555F76C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37</w:t>
            </w:r>
          </w:p>
        </w:tc>
        <w:tc>
          <w:tcPr>
            <w:tcW w:w="567" w:type="dxa"/>
            <w:shd w:val="clear" w:color="auto" w:fill="auto"/>
          </w:tcPr>
          <w:p w14:paraId="4A5C560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535E45E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Acid</w:t>
            </w:r>
          </w:p>
        </w:tc>
        <w:tc>
          <w:tcPr>
            <w:tcW w:w="1134" w:type="dxa"/>
            <w:shd w:val="clear" w:color="auto" w:fill="auto"/>
          </w:tcPr>
          <w:p w14:paraId="62ACA18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w:t>
            </w:r>
          </w:p>
        </w:tc>
        <w:tc>
          <w:tcPr>
            <w:tcW w:w="1243" w:type="dxa"/>
            <w:shd w:val="clear" w:color="auto" w:fill="auto"/>
          </w:tcPr>
          <w:p w14:paraId="13BEC15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11</w:t>
            </w:r>
          </w:p>
        </w:tc>
        <w:tc>
          <w:tcPr>
            <w:tcW w:w="890" w:type="dxa"/>
            <w:shd w:val="clear" w:color="auto" w:fill="auto"/>
          </w:tcPr>
          <w:p w14:paraId="180C110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21F52A8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556C7A3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3D998AA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4668765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r>
      <w:tr w:rsidR="00B13076" w:rsidRPr="004F2E15" w14:paraId="6758A94A" w14:textId="77777777">
        <w:trPr>
          <w:jc w:val="center"/>
        </w:trPr>
        <w:tc>
          <w:tcPr>
            <w:tcW w:w="2018" w:type="dxa"/>
            <w:vMerge/>
            <w:shd w:val="clear" w:color="auto" w:fill="auto"/>
          </w:tcPr>
          <w:p w14:paraId="197F9584" w14:textId="77777777" w:rsidR="00B13076" w:rsidRPr="004F2E15" w:rsidRDefault="00B13076">
            <w:pPr>
              <w:spacing w:line="360" w:lineRule="auto"/>
              <w:jc w:val="both"/>
              <w:rPr>
                <w:rFonts w:ascii="Book Antiqua" w:hAnsi="Book Antiqua" w:cstheme="majorBidi"/>
              </w:rPr>
            </w:pPr>
          </w:p>
        </w:tc>
        <w:tc>
          <w:tcPr>
            <w:tcW w:w="851" w:type="dxa"/>
            <w:shd w:val="clear" w:color="auto" w:fill="auto"/>
          </w:tcPr>
          <w:p w14:paraId="4E97ACC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40</w:t>
            </w:r>
          </w:p>
        </w:tc>
        <w:tc>
          <w:tcPr>
            <w:tcW w:w="567" w:type="dxa"/>
            <w:shd w:val="clear" w:color="auto" w:fill="auto"/>
          </w:tcPr>
          <w:p w14:paraId="2BCB9D7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3D63C16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Acid</w:t>
            </w:r>
          </w:p>
        </w:tc>
        <w:tc>
          <w:tcPr>
            <w:tcW w:w="1134" w:type="dxa"/>
            <w:shd w:val="clear" w:color="auto" w:fill="auto"/>
          </w:tcPr>
          <w:p w14:paraId="36FF85F4"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03C2ACF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2</w:t>
            </w:r>
          </w:p>
        </w:tc>
        <w:tc>
          <w:tcPr>
            <w:tcW w:w="890" w:type="dxa"/>
            <w:shd w:val="clear" w:color="auto" w:fill="auto"/>
          </w:tcPr>
          <w:p w14:paraId="5E718871"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448C50A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55FF35A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3ABAA58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256D2607"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r>
      <w:tr w:rsidR="00B13076" w:rsidRPr="004F2E15" w14:paraId="683613ED" w14:textId="77777777">
        <w:trPr>
          <w:jc w:val="center"/>
        </w:trPr>
        <w:tc>
          <w:tcPr>
            <w:tcW w:w="2018" w:type="dxa"/>
            <w:vMerge/>
            <w:shd w:val="clear" w:color="auto" w:fill="auto"/>
          </w:tcPr>
          <w:p w14:paraId="4F63786A" w14:textId="77777777" w:rsidR="00B13076" w:rsidRPr="004F2E15" w:rsidRDefault="00B13076">
            <w:pPr>
              <w:spacing w:line="360" w:lineRule="auto"/>
              <w:jc w:val="both"/>
              <w:rPr>
                <w:rFonts w:ascii="Book Antiqua" w:hAnsi="Book Antiqua" w:cstheme="majorBidi"/>
              </w:rPr>
            </w:pPr>
          </w:p>
        </w:tc>
        <w:tc>
          <w:tcPr>
            <w:tcW w:w="851" w:type="dxa"/>
            <w:shd w:val="clear" w:color="auto" w:fill="auto"/>
          </w:tcPr>
          <w:p w14:paraId="360F5000"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67</w:t>
            </w:r>
          </w:p>
        </w:tc>
        <w:tc>
          <w:tcPr>
            <w:tcW w:w="567" w:type="dxa"/>
            <w:shd w:val="clear" w:color="auto" w:fill="auto"/>
          </w:tcPr>
          <w:p w14:paraId="047CF38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48967E1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Acid</w:t>
            </w:r>
          </w:p>
        </w:tc>
        <w:tc>
          <w:tcPr>
            <w:tcW w:w="1134" w:type="dxa"/>
            <w:shd w:val="clear" w:color="auto" w:fill="auto"/>
          </w:tcPr>
          <w:p w14:paraId="50703D94"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7CF72EF4"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60</w:t>
            </w:r>
          </w:p>
        </w:tc>
        <w:tc>
          <w:tcPr>
            <w:tcW w:w="890" w:type="dxa"/>
            <w:shd w:val="clear" w:color="auto" w:fill="auto"/>
          </w:tcPr>
          <w:p w14:paraId="31D13ED4"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Y</w:t>
            </w:r>
          </w:p>
        </w:tc>
        <w:tc>
          <w:tcPr>
            <w:tcW w:w="992" w:type="dxa"/>
            <w:shd w:val="clear" w:color="auto" w:fill="auto"/>
          </w:tcPr>
          <w:p w14:paraId="43640BF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Autopsy</w:t>
            </w:r>
          </w:p>
        </w:tc>
        <w:tc>
          <w:tcPr>
            <w:tcW w:w="2397" w:type="dxa"/>
            <w:shd w:val="clear" w:color="auto" w:fill="auto"/>
          </w:tcPr>
          <w:p w14:paraId="702C622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w:t>
            </w:r>
          </w:p>
        </w:tc>
        <w:tc>
          <w:tcPr>
            <w:tcW w:w="997" w:type="dxa"/>
            <w:shd w:val="clear" w:color="auto" w:fill="auto"/>
          </w:tcPr>
          <w:p w14:paraId="71BED81F"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D</w:t>
            </w:r>
          </w:p>
        </w:tc>
        <w:tc>
          <w:tcPr>
            <w:tcW w:w="2519" w:type="dxa"/>
            <w:shd w:val="clear" w:color="auto" w:fill="auto"/>
          </w:tcPr>
          <w:p w14:paraId="417608A2"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Gastric (di Constanzo grade II injury)</w:t>
            </w:r>
          </w:p>
        </w:tc>
      </w:tr>
      <w:tr w:rsidR="00B13076" w:rsidRPr="004F2E15" w14:paraId="53CEC06F" w14:textId="77777777">
        <w:trPr>
          <w:jc w:val="center"/>
        </w:trPr>
        <w:tc>
          <w:tcPr>
            <w:tcW w:w="2018" w:type="dxa"/>
            <w:shd w:val="clear" w:color="auto" w:fill="auto"/>
          </w:tcPr>
          <w:p w14:paraId="7DA76C92" w14:textId="77777777" w:rsidR="00B13076" w:rsidRPr="004F2E15" w:rsidRDefault="000854BC">
            <w:pPr>
              <w:spacing w:line="360" w:lineRule="auto"/>
              <w:jc w:val="both"/>
              <w:rPr>
                <w:rFonts w:ascii="Book Antiqua" w:hAnsi="Book Antiqua" w:cstheme="majorBidi"/>
                <w:vertAlign w:val="superscript"/>
              </w:rPr>
            </w:pPr>
            <w:r w:rsidRPr="004F2E15">
              <w:rPr>
                <w:rFonts w:ascii="Book Antiqua" w:hAnsi="Book Antiqua" w:cstheme="majorBidi"/>
              </w:rPr>
              <w:t>L</w:t>
            </w:r>
            <w:r w:rsidRPr="004F2E15">
              <w:rPr>
                <w:rFonts w:ascii="Book Antiqua" w:hAnsi="Book Antiqua" w:cstheme="majorBidi"/>
                <w:lang w:eastAsia="zh-CN"/>
              </w:rPr>
              <w:t>ee</w:t>
            </w:r>
            <w:r w:rsidRPr="004F2E15">
              <w:rPr>
                <w:rFonts w:ascii="Book Antiqua" w:hAnsi="Book Antiqua" w:cstheme="majorBidi"/>
              </w:rPr>
              <w:t xml:space="preserve"> </w:t>
            </w:r>
            <w:r w:rsidRPr="004F2E15">
              <w:rPr>
                <w:rFonts w:ascii="Book Antiqua" w:hAnsi="Book Antiqua" w:cstheme="majorBidi"/>
                <w:i/>
              </w:rPr>
              <w:t>et al</w:t>
            </w:r>
            <w:r w:rsidRPr="004F2E15">
              <w:rPr>
                <w:rFonts w:ascii="Book Antiqua" w:hAnsi="Book Antiqua" w:cstheme="majorBidi"/>
                <w:vertAlign w:val="superscript"/>
              </w:rPr>
              <w:t>[</w:t>
            </w:r>
            <w:r w:rsidRPr="004F2E15">
              <w:rPr>
                <w:rFonts w:ascii="Book Antiqua" w:hAnsi="Book Antiqua" w:cstheme="majorBidi"/>
                <w:vertAlign w:val="superscript"/>
              </w:rPr>
              <w:fldChar w:fldCharType="begin"/>
            </w:r>
            <w:r w:rsidRPr="004F2E15">
              <w:rPr>
                <w:rFonts w:ascii="Book Antiqua" w:hAnsi="Book Antiqua" w:cstheme="majorBidi"/>
                <w:vertAlign w:val="superscript"/>
              </w:rPr>
              <w:instrText xml:space="preserve"> ADDIN EN.CITE &lt;EndNote&gt;&lt;Cite&gt;&lt;Author&gt;Lee&lt;/Author&gt;&lt;Year&gt;2011&lt;/Year&gt;&lt;RecNum&gt;31&lt;/RecNum&gt;&lt;DisplayText&gt;&lt;style face="superscript"&gt;8&lt;/style&gt;&lt;/DisplayText&gt;&lt;record&gt;&lt;rec-number&gt;31&lt;/rec-number&gt;&lt;foreign-keys&gt;&lt;key app="EN" db-id="0r22savsaa9ft6ewpvb5x2au22te0v2eevde" timestamp="1647460091"&gt;31&lt;/key&gt;&lt;/foreign-keys&gt;&lt;ref-type name="Journal Article"&gt;17&lt;/ref-type&gt;&lt;contributors&gt;&lt;authors&gt;&lt;author&gt;Lee, Y. H.&lt;/author&gt;&lt;author&gt;Han, H. Y.&lt;/author&gt;&lt;/authors&gt;&lt;/contributors&gt;&lt;titles&gt;&lt;title&gt;CT Findings of an Aortoesophageal Fistula due to Lye Ingestion: A Case Report&lt;/title&gt;&lt;secondary-title&gt;J Korean Soc Radiol &lt;/secondary-title&gt;&lt;/titles&gt;&lt;pages&gt;553 - 556&lt;/pages&gt;&lt;volume&gt;64&lt;/volume&gt;&lt;dates&gt;&lt;year&gt;2011&lt;/year&gt;&lt;/dates&gt;&lt;urls&gt;&lt;/urls&gt;&lt;electronic-resource-num&gt;10.3348/jksr.2011.64.6.553&lt;/electronic-resource-num&gt;&lt;/record&gt;&lt;/Cite&gt;&lt;/EndNote&gt;</w:instrText>
            </w:r>
            <w:r w:rsidRPr="004F2E15">
              <w:rPr>
                <w:rFonts w:ascii="Book Antiqua" w:hAnsi="Book Antiqua" w:cstheme="majorBidi"/>
                <w:vertAlign w:val="superscript"/>
              </w:rPr>
              <w:fldChar w:fldCharType="separate"/>
            </w:r>
            <w:r w:rsidRPr="004F2E15">
              <w:rPr>
                <w:rFonts w:ascii="Book Antiqua" w:hAnsi="Book Antiqua" w:cstheme="majorBidi"/>
                <w:vertAlign w:val="superscript"/>
              </w:rPr>
              <w:t>8</w:t>
            </w:r>
            <w:r w:rsidRPr="004F2E15">
              <w:rPr>
                <w:rFonts w:ascii="Book Antiqua" w:hAnsi="Book Antiqua" w:cstheme="majorBidi"/>
                <w:vertAlign w:val="superscript"/>
              </w:rPr>
              <w:fldChar w:fldCharType="end"/>
            </w:r>
            <w:r w:rsidRPr="004F2E15">
              <w:rPr>
                <w:rFonts w:ascii="Book Antiqua" w:hAnsi="Book Antiqua" w:cstheme="majorBidi"/>
                <w:vertAlign w:val="superscript"/>
              </w:rPr>
              <w:t>]</w:t>
            </w:r>
            <w:r w:rsidRPr="004F2E15">
              <w:rPr>
                <w:rFonts w:ascii="Book Antiqua" w:hAnsi="Book Antiqua" w:cstheme="majorBidi"/>
              </w:rPr>
              <w:t>, 2011</w:t>
            </w:r>
          </w:p>
        </w:tc>
        <w:tc>
          <w:tcPr>
            <w:tcW w:w="851" w:type="dxa"/>
            <w:shd w:val="clear" w:color="auto" w:fill="auto"/>
          </w:tcPr>
          <w:p w14:paraId="1AFD187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75</w:t>
            </w:r>
          </w:p>
        </w:tc>
        <w:tc>
          <w:tcPr>
            <w:tcW w:w="567" w:type="dxa"/>
            <w:shd w:val="clear" w:color="auto" w:fill="auto"/>
          </w:tcPr>
          <w:p w14:paraId="7A9FAD8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F</w:t>
            </w:r>
          </w:p>
        </w:tc>
        <w:tc>
          <w:tcPr>
            <w:tcW w:w="1134" w:type="dxa"/>
            <w:shd w:val="clear" w:color="auto" w:fill="auto"/>
          </w:tcPr>
          <w:p w14:paraId="5AD1AF6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shd w:val="clear" w:color="auto" w:fill="auto"/>
          </w:tcPr>
          <w:p w14:paraId="39439AE0" w14:textId="77777777" w:rsidR="00B13076" w:rsidRPr="004F2E15" w:rsidRDefault="000854BC">
            <w:pPr>
              <w:rPr>
                <w:rFonts w:ascii="Book Antiqua" w:hAnsi="Book Antiqua"/>
              </w:rPr>
            </w:pPr>
            <w:r w:rsidRPr="004F2E15">
              <w:rPr>
                <w:rFonts w:ascii="Book Antiqua" w:hAnsi="Book Antiqua" w:cstheme="majorBidi"/>
                <w:vertAlign w:val="superscript"/>
                <w:lang w:eastAsia="zh-CN"/>
              </w:rPr>
              <w:t>1</w:t>
            </w:r>
          </w:p>
        </w:tc>
        <w:tc>
          <w:tcPr>
            <w:tcW w:w="1243" w:type="dxa"/>
            <w:shd w:val="clear" w:color="auto" w:fill="auto"/>
          </w:tcPr>
          <w:p w14:paraId="719958A4"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60</w:t>
            </w:r>
          </w:p>
        </w:tc>
        <w:tc>
          <w:tcPr>
            <w:tcW w:w="890" w:type="dxa"/>
            <w:shd w:val="clear" w:color="auto" w:fill="auto"/>
          </w:tcPr>
          <w:p w14:paraId="22EA808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N</w:t>
            </w:r>
          </w:p>
        </w:tc>
        <w:tc>
          <w:tcPr>
            <w:tcW w:w="992" w:type="dxa"/>
            <w:shd w:val="clear" w:color="auto" w:fill="auto"/>
          </w:tcPr>
          <w:p w14:paraId="19521CC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CT</w:t>
            </w:r>
          </w:p>
        </w:tc>
        <w:tc>
          <w:tcPr>
            <w:tcW w:w="2397" w:type="dxa"/>
            <w:shd w:val="clear" w:color="auto" w:fill="auto"/>
          </w:tcPr>
          <w:p w14:paraId="7E27C92C"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Open aortic repair, total oesophago-gastrectomy</w:t>
            </w:r>
          </w:p>
        </w:tc>
        <w:tc>
          <w:tcPr>
            <w:tcW w:w="997" w:type="dxa"/>
            <w:shd w:val="clear" w:color="auto" w:fill="auto"/>
          </w:tcPr>
          <w:p w14:paraId="575DA1F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w:t>
            </w:r>
          </w:p>
        </w:tc>
        <w:tc>
          <w:tcPr>
            <w:tcW w:w="2519" w:type="dxa"/>
            <w:shd w:val="clear" w:color="auto" w:fill="auto"/>
          </w:tcPr>
          <w:p w14:paraId="3E1C03E8"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Gastric (total gastrectomy)</w:t>
            </w:r>
          </w:p>
        </w:tc>
      </w:tr>
      <w:tr w:rsidR="00B13076" w:rsidRPr="004F2E15" w14:paraId="0F5D8B54" w14:textId="77777777">
        <w:trPr>
          <w:jc w:val="center"/>
        </w:trPr>
        <w:tc>
          <w:tcPr>
            <w:tcW w:w="2018" w:type="dxa"/>
            <w:shd w:val="clear" w:color="auto" w:fill="auto"/>
          </w:tcPr>
          <w:p w14:paraId="3DB94468" w14:textId="77777777" w:rsidR="00B13076" w:rsidRPr="004F2E15" w:rsidRDefault="000854BC">
            <w:pPr>
              <w:spacing w:line="360" w:lineRule="auto"/>
              <w:jc w:val="both"/>
              <w:rPr>
                <w:rFonts w:ascii="Book Antiqua" w:hAnsi="Book Antiqua" w:cstheme="majorBidi"/>
                <w:lang w:eastAsia="zh-CN"/>
              </w:rPr>
            </w:pPr>
            <w:r w:rsidRPr="004F2E15">
              <w:rPr>
                <w:rFonts w:ascii="Book Antiqua" w:hAnsi="Book Antiqua" w:cstheme="majorBidi"/>
                <w:lang w:eastAsia="zh-CN"/>
              </w:rPr>
              <w:t>This study</w:t>
            </w:r>
            <w:r w:rsidRPr="004F2E15">
              <w:rPr>
                <w:rFonts w:ascii="Book Antiqua" w:hAnsi="Book Antiqua" w:cstheme="majorBidi"/>
                <w:vertAlign w:val="superscript"/>
                <w:lang w:eastAsia="zh-CN"/>
              </w:rPr>
              <w:t>2</w:t>
            </w:r>
          </w:p>
        </w:tc>
        <w:tc>
          <w:tcPr>
            <w:tcW w:w="851" w:type="dxa"/>
            <w:shd w:val="clear" w:color="auto" w:fill="auto"/>
          </w:tcPr>
          <w:p w14:paraId="07821AB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30</w:t>
            </w:r>
          </w:p>
        </w:tc>
        <w:tc>
          <w:tcPr>
            <w:tcW w:w="567" w:type="dxa"/>
            <w:shd w:val="clear" w:color="auto" w:fill="auto"/>
          </w:tcPr>
          <w:p w14:paraId="25474BD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M</w:t>
            </w:r>
          </w:p>
        </w:tc>
        <w:tc>
          <w:tcPr>
            <w:tcW w:w="1134" w:type="dxa"/>
            <w:shd w:val="clear" w:color="auto" w:fill="auto"/>
          </w:tcPr>
          <w:p w14:paraId="3B34AEBA"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Alkali</w:t>
            </w:r>
          </w:p>
        </w:tc>
        <w:tc>
          <w:tcPr>
            <w:tcW w:w="1134" w:type="dxa"/>
            <w:shd w:val="clear" w:color="auto" w:fill="auto"/>
          </w:tcPr>
          <w:p w14:paraId="6F1FDD93"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A</w:t>
            </w:r>
          </w:p>
        </w:tc>
        <w:tc>
          <w:tcPr>
            <w:tcW w:w="1243" w:type="dxa"/>
            <w:shd w:val="clear" w:color="auto" w:fill="auto"/>
          </w:tcPr>
          <w:p w14:paraId="34843F99"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62</w:t>
            </w:r>
          </w:p>
        </w:tc>
        <w:tc>
          <w:tcPr>
            <w:tcW w:w="890" w:type="dxa"/>
            <w:shd w:val="clear" w:color="auto" w:fill="auto"/>
          </w:tcPr>
          <w:p w14:paraId="50889956"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Y</w:t>
            </w:r>
          </w:p>
        </w:tc>
        <w:tc>
          <w:tcPr>
            <w:tcW w:w="992" w:type="dxa"/>
            <w:shd w:val="clear" w:color="auto" w:fill="auto"/>
          </w:tcPr>
          <w:p w14:paraId="236F6065"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CT, Endoscopy</w:t>
            </w:r>
          </w:p>
        </w:tc>
        <w:tc>
          <w:tcPr>
            <w:tcW w:w="2397" w:type="dxa"/>
            <w:shd w:val="clear" w:color="auto" w:fill="auto"/>
          </w:tcPr>
          <w:p w14:paraId="02D1C89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Oesophageal stenting endovascular aortic repair, oesophageal bypass (gastric conduit)</w:t>
            </w:r>
          </w:p>
        </w:tc>
        <w:tc>
          <w:tcPr>
            <w:tcW w:w="997" w:type="dxa"/>
            <w:shd w:val="clear" w:color="auto" w:fill="auto"/>
          </w:tcPr>
          <w:p w14:paraId="4509817B"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S</w:t>
            </w:r>
          </w:p>
        </w:tc>
        <w:tc>
          <w:tcPr>
            <w:tcW w:w="2519" w:type="dxa"/>
            <w:shd w:val="clear" w:color="auto" w:fill="auto"/>
          </w:tcPr>
          <w:p w14:paraId="18B914BE" w14:textId="77777777" w:rsidR="00B13076" w:rsidRPr="004F2E15" w:rsidRDefault="000854BC">
            <w:pPr>
              <w:spacing w:line="360" w:lineRule="auto"/>
              <w:jc w:val="both"/>
              <w:rPr>
                <w:rFonts w:ascii="Book Antiqua" w:hAnsi="Book Antiqua" w:cstheme="majorBidi"/>
              </w:rPr>
            </w:pPr>
            <w:r w:rsidRPr="004F2E15">
              <w:rPr>
                <w:rFonts w:ascii="Book Antiqua" w:hAnsi="Book Antiqua" w:cstheme="majorBidi"/>
              </w:rPr>
              <w:t>Gastric (Zargar IIa injury)</w:t>
            </w:r>
          </w:p>
        </w:tc>
      </w:tr>
    </w:tbl>
    <w:p w14:paraId="12B6C1E0" w14:textId="77777777" w:rsidR="00B13076" w:rsidRPr="004F2E15" w:rsidRDefault="000854BC">
      <w:pPr>
        <w:spacing w:line="360" w:lineRule="auto"/>
        <w:jc w:val="both"/>
        <w:rPr>
          <w:rFonts w:ascii="Book Antiqua" w:hAnsi="Book Antiqua" w:cstheme="majorBidi"/>
          <w:lang w:eastAsia="zh-CN"/>
        </w:rPr>
      </w:pPr>
      <w:r w:rsidRPr="004F2E15">
        <w:rPr>
          <w:rFonts w:ascii="Book Antiqua" w:hAnsi="Book Antiqua" w:cstheme="majorBidi"/>
          <w:vertAlign w:val="superscript"/>
          <w:lang w:eastAsia="zh-CN"/>
        </w:rPr>
        <w:t>1</w:t>
      </w:r>
      <w:r w:rsidRPr="004F2E15">
        <w:rPr>
          <w:rFonts w:ascii="Book Antiqua" w:hAnsi="Book Antiqua" w:cstheme="majorBidi"/>
          <w:lang w:eastAsia="zh-CN"/>
        </w:rPr>
        <w:t>N</w:t>
      </w:r>
      <w:r w:rsidRPr="004F2E15">
        <w:rPr>
          <w:rFonts w:ascii="Book Antiqua" w:hAnsi="Book Antiqua" w:cstheme="majorBidi"/>
        </w:rPr>
        <w:t>ot mentioned</w:t>
      </w:r>
      <w:r w:rsidRPr="004F2E15">
        <w:rPr>
          <w:rFonts w:ascii="Book Antiqua" w:hAnsi="Book Antiqua" w:cstheme="majorBidi"/>
          <w:lang w:eastAsia="zh-CN"/>
        </w:rPr>
        <w:t>.</w:t>
      </w:r>
    </w:p>
    <w:p w14:paraId="0838763C" w14:textId="77777777" w:rsidR="00B13076" w:rsidRPr="004F2E15" w:rsidRDefault="000854BC">
      <w:pPr>
        <w:spacing w:line="360" w:lineRule="auto"/>
        <w:jc w:val="both"/>
        <w:rPr>
          <w:rFonts w:ascii="Book Antiqua" w:hAnsi="Book Antiqua"/>
          <w:lang w:eastAsia="zh-CN"/>
        </w:rPr>
      </w:pPr>
      <w:r w:rsidRPr="004F2E15">
        <w:rPr>
          <w:rFonts w:ascii="Book Antiqua" w:hAnsi="Book Antiqua" w:cstheme="majorBidi"/>
          <w:vertAlign w:val="superscript"/>
          <w:lang w:eastAsia="zh-CN"/>
        </w:rPr>
        <w:t>2</w:t>
      </w:r>
      <w:r w:rsidRPr="004F2E15">
        <w:rPr>
          <w:rFonts w:ascii="Book Antiqua" w:hAnsi="Book Antiqua" w:cstheme="majorBidi"/>
          <w:lang w:eastAsia="zh-CN"/>
        </w:rPr>
        <w:t>A</w:t>
      </w:r>
      <w:r w:rsidRPr="004F2E15">
        <w:rPr>
          <w:rFonts w:ascii="Book Antiqua" w:hAnsi="Book Antiqua" w:cstheme="majorBidi"/>
        </w:rPr>
        <w:t>uthors own case report, not previously published</w:t>
      </w:r>
      <w:r w:rsidRPr="004F2E15">
        <w:rPr>
          <w:rFonts w:ascii="Book Antiqua" w:hAnsi="Book Antiqua" w:cstheme="majorBidi"/>
          <w:lang w:eastAsia="zh-CN"/>
        </w:rPr>
        <w:t>.</w:t>
      </w:r>
    </w:p>
    <w:p w14:paraId="791C96B0" w14:textId="6AF03589" w:rsidR="00D07104" w:rsidRPr="004F2E15" w:rsidRDefault="000854BC">
      <w:pPr>
        <w:spacing w:line="360" w:lineRule="auto"/>
        <w:jc w:val="both"/>
        <w:rPr>
          <w:rFonts w:ascii="Book Antiqua" w:hAnsi="Book Antiqua" w:cstheme="majorBidi"/>
        </w:rPr>
      </w:pPr>
      <w:r w:rsidRPr="004F2E15">
        <w:rPr>
          <w:rFonts w:ascii="Book Antiqua" w:hAnsi="Book Antiqua" w:cstheme="majorBidi"/>
        </w:rPr>
        <w:t xml:space="preserve">F: </w:t>
      </w:r>
      <w:r w:rsidRPr="004F2E15">
        <w:rPr>
          <w:rFonts w:ascii="Book Antiqua" w:hAnsi="Book Antiqua" w:cstheme="majorBidi"/>
          <w:lang w:eastAsia="zh-CN"/>
        </w:rPr>
        <w:t>F</w:t>
      </w:r>
      <w:r w:rsidRPr="004F2E15">
        <w:rPr>
          <w:rFonts w:ascii="Book Antiqua" w:hAnsi="Book Antiqua" w:cstheme="majorBidi"/>
        </w:rPr>
        <w:t xml:space="preserve">emale; M: </w:t>
      </w:r>
      <w:r w:rsidRPr="004F2E15">
        <w:rPr>
          <w:rFonts w:ascii="Book Antiqua" w:hAnsi="Book Antiqua" w:cstheme="majorBidi"/>
          <w:lang w:eastAsia="zh-CN"/>
        </w:rPr>
        <w:t>M</w:t>
      </w:r>
      <w:r w:rsidRPr="004F2E15">
        <w:rPr>
          <w:rFonts w:ascii="Book Antiqua" w:hAnsi="Book Antiqua" w:cstheme="majorBidi"/>
        </w:rPr>
        <w:t xml:space="preserve">ale; A: </w:t>
      </w:r>
      <w:r w:rsidRPr="004F2E15">
        <w:rPr>
          <w:rFonts w:ascii="Book Antiqua" w:hAnsi="Book Antiqua" w:cstheme="majorBidi"/>
          <w:lang w:eastAsia="zh-CN"/>
        </w:rPr>
        <w:t>A</w:t>
      </w:r>
      <w:r w:rsidRPr="004F2E15">
        <w:rPr>
          <w:rFonts w:ascii="Book Antiqua" w:hAnsi="Book Antiqua" w:cstheme="majorBidi"/>
        </w:rPr>
        <w:t xml:space="preserve">ccidental; S: </w:t>
      </w:r>
      <w:r w:rsidRPr="004F2E15">
        <w:rPr>
          <w:rFonts w:ascii="Book Antiqua" w:hAnsi="Book Antiqua" w:cstheme="majorBidi"/>
          <w:lang w:eastAsia="zh-CN"/>
        </w:rPr>
        <w:t>S</w:t>
      </w:r>
      <w:r w:rsidRPr="004F2E15">
        <w:rPr>
          <w:rFonts w:ascii="Book Antiqua" w:hAnsi="Book Antiqua" w:cstheme="majorBidi"/>
        </w:rPr>
        <w:t xml:space="preserve">uicidal; N: </w:t>
      </w:r>
      <w:r w:rsidRPr="004F2E15">
        <w:rPr>
          <w:rFonts w:ascii="Book Antiqua" w:hAnsi="Book Antiqua" w:cstheme="majorBidi"/>
          <w:lang w:eastAsia="zh-CN"/>
        </w:rPr>
        <w:t>N</w:t>
      </w:r>
      <w:r w:rsidRPr="004F2E15">
        <w:rPr>
          <w:rFonts w:ascii="Book Antiqua" w:hAnsi="Book Antiqua" w:cstheme="majorBidi"/>
        </w:rPr>
        <w:t xml:space="preserve">o; Y: </w:t>
      </w:r>
      <w:r w:rsidRPr="004F2E15">
        <w:rPr>
          <w:rFonts w:ascii="Book Antiqua" w:hAnsi="Book Antiqua" w:cstheme="majorBidi"/>
          <w:lang w:eastAsia="zh-CN"/>
        </w:rPr>
        <w:t>Y</w:t>
      </w:r>
      <w:r w:rsidRPr="004F2E15">
        <w:rPr>
          <w:rFonts w:ascii="Book Antiqua" w:hAnsi="Book Antiqua" w:cstheme="majorBidi"/>
        </w:rPr>
        <w:t xml:space="preserve">es; CT: </w:t>
      </w:r>
      <w:r w:rsidRPr="004F2E15">
        <w:rPr>
          <w:rFonts w:ascii="Book Antiqua" w:hAnsi="Book Antiqua" w:cstheme="majorBidi"/>
          <w:lang w:eastAsia="zh-CN"/>
        </w:rPr>
        <w:t>C</w:t>
      </w:r>
      <w:r w:rsidRPr="004F2E15">
        <w:rPr>
          <w:rFonts w:ascii="Book Antiqua" w:hAnsi="Book Antiqua" w:cstheme="majorBidi"/>
        </w:rPr>
        <w:t xml:space="preserve">omputed tomography; D: </w:t>
      </w:r>
      <w:r w:rsidRPr="004F2E15">
        <w:rPr>
          <w:rFonts w:ascii="Book Antiqua" w:hAnsi="Book Antiqua" w:cstheme="majorBidi"/>
          <w:lang w:eastAsia="zh-CN"/>
        </w:rPr>
        <w:t>D</w:t>
      </w:r>
      <w:r w:rsidRPr="004F2E15">
        <w:rPr>
          <w:rFonts w:ascii="Book Antiqua" w:hAnsi="Book Antiqua" w:cstheme="majorBidi"/>
        </w:rPr>
        <w:t xml:space="preserve">eceased; S: </w:t>
      </w:r>
      <w:r w:rsidRPr="004F2E15">
        <w:rPr>
          <w:rFonts w:ascii="Book Antiqua" w:hAnsi="Book Antiqua" w:cstheme="majorBidi"/>
          <w:lang w:eastAsia="zh-CN"/>
        </w:rPr>
        <w:t>S</w:t>
      </w:r>
      <w:r w:rsidRPr="004F2E15">
        <w:rPr>
          <w:rFonts w:ascii="Book Antiqua" w:hAnsi="Book Antiqua" w:cstheme="majorBidi"/>
        </w:rPr>
        <w:t xml:space="preserve">urvived; AOF: </w:t>
      </w:r>
      <w:r w:rsidRPr="004F2E15">
        <w:rPr>
          <w:rFonts w:ascii="Book Antiqua" w:hAnsi="Book Antiqua" w:cstheme="majorBidi"/>
          <w:lang w:eastAsia="zh-CN"/>
        </w:rPr>
        <w:t>A</w:t>
      </w:r>
      <w:r w:rsidRPr="004F2E15">
        <w:rPr>
          <w:rFonts w:ascii="Book Antiqua" w:hAnsi="Book Antiqua" w:cstheme="majorBidi"/>
        </w:rPr>
        <w:t xml:space="preserve">orto-oesophageal fistula; BOF: </w:t>
      </w:r>
      <w:r w:rsidRPr="004F2E15">
        <w:rPr>
          <w:rFonts w:ascii="Book Antiqua" w:hAnsi="Book Antiqua" w:cstheme="majorBidi"/>
          <w:lang w:eastAsia="zh-CN"/>
        </w:rPr>
        <w:t>B</w:t>
      </w:r>
      <w:r w:rsidRPr="004F2E15">
        <w:rPr>
          <w:rFonts w:ascii="Book Antiqua" w:hAnsi="Book Antiqua" w:cstheme="majorBidi"/>
        </w:rPr>
        <w:t xml:space="preserve">roncho-oesophageal fistula; TOF: </w:t>
      </w:r>
      <w:r w:rsidRPr="004F2E15">
        <w:rPr>
          <w:rFonts w:ascii="Book Antiqua" w:hAnsi="Book Antiqua" w:cstheme="majorBidi"/>
          <w:lang w:eastAsia="zh-CN"/>
        </w:rPr>
        <w:t>T</w:t>
      </w:r>
      <w:r w:rsidRPr="004F2E15">
        <w:rPr>
          <w:rFonts w:ascii="Book Antiqua" w:hAnsi="Book Antiqua" w:cstheme="majorBidi"/>
        </w:rPr>
        <w:t>rachea-oesophageal fistula</w:t>
      </w:r>
      <w:r w:rsidRPr="004F2E15">
        <w:rPr>
          <w:rFonts w:ascii="Book Antiqua" w:hAnsi="Book Antiqua" w:cstheme="majorBidi"/>
          <w:lang w:eastAsia="zh-CN"/>
        </w:rPr>
        <w:t>.</w:t>
      </w:r>
      <w:r w:rsidRPr="004F2E15">
        <w:rPr>
          <w:rFonts w:ascii="Book Antiqua" w:hAnsi="Book Antiqua" w:cstheme="majorBidi"/>
        </w:rPr>
        <w:t xml:space="preserve"> </w:t>
      </w:r>
    </w:p>
    <w:p w14:paraId="1C42B112" w14:textId="77777777" w:rsidR="00D07104" w:rsidRPr="004F2E15" w:rsidRDefault="00D07104">
      <w:pPr>
        <w:rPr>
          <w:rFonts w:ascii="Book Antiqua" w:hAnsi="Book Antiqua" w:cstheme="majorBidi"/>
        </w:rPr>
      </w:pPr>
      <w:r w:rsidRPr="004F2E15">
        <w:rPr>
          <w:rFonts w:ascii="Book Antiqua" w:hAnsi="Book Antiqua" w:cstheme="majorBidi"/>
        </w:rPr>
        <w:br w:type="page"/>
      </w:r>
    </w:p>
    <w:p w14:paraId="7A894D91" w14:textId="77777777" w:rsidR="00D07104" w:rsidRPr="004F2E15" w:rsidRDefault="00D07104" w:rsidP="00D07104">
      <w:pPr>
        <w:jc w:val="center"/>
        <w:rPr>
          <w:rFonts w:ascii="Book Antiqua" w:hAnsi="Book Antiqua"/>
        </w:rPr>
      </w:pPr>
      <w:bookmarkStart w:id="1" w:name="_Hlk85997773"/>
      <w:bookmarkStart w:id="2" w:name="_Hlk93326163"/>
    </w:p>
    <w:p w14:paraId="0071B0E3" w14:textId="77777777" w:rsidR="00D07104" w:rsidRPr="004F2E15" w:rsidRDefault="00D07104" w:rsidP="00D07104">
      <w:pPr>
        <w:jc w:val="center"/>
        <w:rPr>
          <w:rFonts w:ascii="Book Antiqua" w:hAnsi="Book Antiqua"/>
        </w:rPr>
      </w:pPr>
    </w:p>
    <w:p w14:paraId="249B95A9" w14:textId="77777777" w:rsidR="00D07104" w:rsidRPr="004F2E15" w:rsidRDefault="00D07104" w:rsidP="00D07104">
      <w:pPr>
        <w:jc w:val="center"/>
        <w:rPr>
          <w:rFonts w:ascii="Book Antiqua" w:hAnsi="Book Antiqua"/>
        </w:rPr>
      </w:pPr>
    </w:p>
    <w:p w14:paraId="7FC939C7" w14:textId="77777777" w:rsidR="00D07104" w:rsidRPr="004F2E15" w:rsidRDefault="00D07104" w:rsidP="00D07104">
      <w:pPr>
        <w:jc w:val="center"/>
        <w:rPr>
          <w:rFonts w:ascii="Book Antiqua" w:hAnsi="Book Antiqua"/>
        </w:rPr>
      </w:pPr>
    </w:p>
    <w:p w14:paraId="65BA7446" w14:textId="77777777" w:rsidR="00D07104" w:rsidRPr="004F2E15" w:rsidRDefault="00D07104" w:rsidP="00D07104">
      <w:pPr>
        <w:jc w:val="center"/>
        <w:rPr>
          <w:rFonts w:ascii="Book Antiqua" w:hAnsi="Book Antiqua"/>
        </w:rPr>
      </w:pPr>
    </w:p>
    <w:p w14:paraId="3D0B9618" w14:textId="77777777" w:rsidR="00D07104" w:rsidRPr="004F2E15" w:rsidRDefault="00D07104" w:rsidP="00D07104">
      <w:pPr>
        <w:jc w:val="center"/>
        <w:rPr>
          <w:rFonts w:ascii="Book Antiqua" w:hAnsi="Book Antiqua"/>
        </w:rPr>
      </w:pPr>
      <w:r w:rsidRPr="004F2E15">
        <w:rPr>
          <w:rFonts w:ascii="Book Antiqua" w:hAnsi="Book Antiqua"/>
          <w:noProof/>
        </w:rPr>
        <w:drawing>
          <wp:inline distT="0" distB="0" distL="0" distR="0" wp14:anchorId="7F666002" wp14:editId="157E2E35">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089E972" w14:textId="77777777" w:rsidR="00D07104" w:rsidRPr="004F2E15" w:rsidRDefault="00D07104" w:rsidP="00D07104">
      <w:pPr>
        <w:jc w:val="center"/>
        <w:rPr>
          <w:rFonts w:ascii="Book Antiqua" w:hAnsi="Book Antiqua"/>
        </w:rPr>
      </w:pPr>
    </w:p>
    <w:p w14:paraId="45CD5BE8" w14:textId="77777777" w:rsidR="00D07104" w:rsidRPr="004F2E15" w:rsidRDefault="00D07104" w:rsidP="00D07104">
      <w:pPr>
        <w:autoSpaceDE w:val="0"/>
        <w:autoSpaceDN w:val="0"/>
        <w:adjustRightInd w:val="0"/>
        <w:jc w:val="center"/>
        <w:rPr>
          <w:rFonts w:ascii="Book Antiqua" w:eastAsia="Garamond-Bold" w:hAnsi="Book Antiqua" w:cs="Garamond-Bold"/>
          <w:b/>
          <w:bCs/>
          <w:color w:val="000000"/>
          <w:sz w:val="28"/>
          <w:szCs w:val="28"/>
        </w:rPr>
      </w:pPr>
      <w:r w:rsidRPr="004F2E15">
        <w:rPr>
          <w:rFonts w:ascii="Book Antiqua" w:eastAsia="TimesNewRomanPSMT" w:hAnsi="Book Antiqua" w:cs="TimesNewRomanPSMT"/>
          <w:color w:val="000000"/>
          <w:sz w:val="28"/>
          <w:szCs w:val="28"/>
        </w:rPr>
        <w:t xml:space="preserve">Published by </w:t>
      </w:r>
      <w:r w:rsidRPr="004F2E15">
        <w:rPr>
          <w:rFonts w:ascii="Book Antiqua" w:eastAsia="Garamond-Bold" w:hAnsi="Book Antiqua" w:cs="Garamond-Bold"/>
          <w:b/>
          <w:bCs/>
          <w:color w:val="000000"/>
          <w:sz w:val="28"/>
          <w:szCs w:val="28"/>
        </w:rPr>
        <w:t>Baishideng Publishing Group Inc</w:t>
      </w:r>
    </w:p>
    <w:p w14:paraId="724BB489" w14:textId="77777777" w:rsidR="00D07104" w:rsidRPr="004F2E15" w:rsidRDefault="00D07104" w:rsidP="00D07104">
      <w:pPr>
        <w:autoSpaceDE w:val="0"/>
        <w:autoSpaceDN w:val="0"/>
        <w:adjustRightInd w:val="0"/>
        <w:jc w:val="center"/>
        <w:rPr>
          <w:rFonts w:ascii="Book Antiqua" w:eastAsia="TimesNewRomanPSMT" w:hAnsi="Book Antiqua" w:cs="Garamond"/>
          <w:color w:val="000000"/>
          <w:sz w:val="28"/>
          <w:szCs w:val="28"/>
        </w:rPr>
      </w:pPr>
      <w:r w:rsidRPr="004F2E15">
        <w:rPr>
          <w:rFonts w:ascii="Book Antiqua" w:eastAsia="TimesNewRomanPSMT" w:hAnsi="Book Antiqua" w:cs="Garamond"/>
          <w:color w:val="000000"/>
          <w:sz w:val="28"/>
          <w:szCs w:val="28"/>
        </w:rPr>
        <w:t>7041 Koll Center Parkway, Suite 160, Pleasanton, CA 94566, USA</w:t>
      </w:r>
    </w:p>
    <w:p w14:paraId="5D59EE98" w14:textId="77777777" w:rsidR="00D07104" w:rsidRPr="004F2E15" w:rsidRDefault="00D07104" w:rsidP="00D07104">
      <w:pPr>
        <w:autoSpaceDE w:val="0"/>
        <w:autoSpaceDN w:val="0"/>
        <w:adjustRightInd w:val="0"/>
        <w:jc w:val="center"/>
        <w:rPr>
          <w:rFonts w:ascii="Book Antiqua" w:eastAsia="TimesNewRomanPSMT" w:hAnsi="Book Antiqua" w:cs="Garamond"/>
          <w:color w:val="000000"/>
          <w:sz w:val="28"/>
          <w:szCs w:val="28"/>
        </w:rPr>
      </w:pPr>
      <w:r w:rsidRPr="004F2E15">
        <w:rPr>
          <w:rFonts w:ascii="Book Antiqua" w:eastAsia="Garamond-Bold" w:hAnsi="Book Antiqua" w:cs="Garamond-Bold"/>
          <w:b/>
          <w:bCs/>
          <w:color w:val="000000"/>
          <w:sz w:val="28"/>
          <w:szCs w:val="28"/>
        </w:rPr>
        <w:t xml:space="preserve">Telephone: </w:t>
      </w:r>
      <w:r w:rsidRPr="004F2E15">
        <w:rPr>
          <w:rFonts w:ascii="Book Antiqua" w:eastAsia="TimesNewRomanPSMT" w:hAnsi="Book Antiqua" w:cs="Garamond"/>
          <w:color w:val="000000"/>
          <w:sz w:val="28"/>
          <w:szCs w:val="28"/>
        </w:rPr>
        <w:t>+1-925-3991568</w:t>
      </w:r>
    </w:p>
    <w:p w14:paraId="5E231CC0" w14:textId="77777777" w:rsidR="00D07104" w:rsidRPr="004F2E15" w:rsidRDefault="00D07104" w:rsidP="00D07104">
      <w:pPr>
        <w:autoSpaceDE w:val="0"/>
        <w:autoSpaceDN w:val="0"/>
        <w:adjustRightInd w:val="0"/>
        <w:jc w:val="center"/>
        <w:rPr>
          <w:rFonts w:ascii="Book Antiqua" w:eastAsia="TimesNewRomanPSMT" w:hAnsi="Book Antiqua" w:cs="Garamond"/>
          <w:color w:val="D56400"/>
          <w:sz w:val="28"/>
          <w:szCs w:val="28"/>
        </w:rPr>
      </w:pPr>
      <w:r w:rsidRPr="004F2E15">
        <w:rPr>
          <w:rFonts w:ascii="Book Antiqua" w:eastAsia="Garamond-Bold" w:hAnsi="Book Antiqua" w:cs="Garamond-Bold"/>
          <w:b/>
          <w:bCs/>
          <w:color w:val="000000"/>
          <w:sz w:val="28"/>
          <w:szCs w:val="28"/>
        </w:rPr>
        <w:t xml:space="preserve">E-mail: </w:t>
      </w:r>
      <w:r w:rsidRPr="004F2E15">
        <w:rPr>
          <w:rFonts w:ascii="Book Antiqua" w:eastAsia="TimesNewRomanPSMT" w:hAnsi="Book Antiqua" w:cs="Garamond"/>
          <w:color w:val="D56400"/>
          <w:sz w:val="28"/>
          <w:szCs w:val="28"/>
        </w:rPr>
        <w:t>bpgoffice@wjgnet.com</w:t>
      </w:r>
    </w:p>
    <w:p w14:paraId="0412E24C" w14:textId="77777777" w:rsidR="00D07104" w:rsidRPr="004F2E15" w:rsidRDefault="00D07104" w:rsidP="00D07104">
      <w:pPr>
        <w:autoSpaceDE w:val="0"/>
        <w:autoSpaceDN w:val="0"/>
        <w:adjustRightInd w:val="0"/>
        <w:jc w:val="center"/>
        <w:rPr>
          <w:rFonts w:ascii="Book Antiqua" w:eastAsia="TimesNewRomanPSMT" w:hAnsi="Book Antiqua" w:cs="Garamond"/>
          <w:color w:val="D56400"/>
          <w:sz w:val="28"/>
          <w:szCs w:val="28"/>
        </w:rPr>
      </w:pPr>
      <w:r w:rsidRPr="004F2E15">
        <w:rPr>
          <w:rFonts w:ascii="Book Antiqua" w:eastAsia="Garamond-Bold" w:hAnsi="Book Antiqua" w:cs="Garamond-Bold"/>
          <w:b/>
          <w:bCs/>
          <w:color w:val="000000"/>
          <w:sz w:val="28"/>
          <w:szCs w:val="28"/>
        </w:rPr>
        <w:t xml:space="preserve">Help Desk: </w:t>
      </w:r>
      <w:r w:rsidRPr="004F2E15">
        <w:rPr>
          <w:rFonts w:ascii="Book Antiqua" w:eastAsia="TimesNewRomanPSMT" w:hAnsi="Book Antiqua" w:cs="Garamond"/>
          <w:color w:val="D56400"/>
          <w:sz w:val="28"/>
          <w:szCs w:val="28"/>
        </w:rPr>
        <w:t>https://www.f6publishing.com/helpdesk</w:t>
      </w:r>
    </w:p>
    <w:p w14:paraId="63802A57" w14:textId="77777777" w:rsidR="00D07104" w:rsidRPr="004F2E15" w:rsidRDefault="00D07104" w:rsidP="00D07104">
      <w:pPr>
        <w:jc w:val="center"/>
        <w:rPr>
          <w:rFonts w:ascii="Book Antiqua" w:hAnsi="Book Antiqua"/>
        </w:rPr>
      </w:pPr>
      <w:r w:rsidRPr="004F2E15">
        <w:rPr>
          <w:rFonts w:ascii="Book Antiqua" w:eastAsia="TimesNewRomanPSMT" w:hAnsi="Book Antiqua" w:cs="Garamond"/>
          <w:color w:val="D56400"/>
          <w:sz w:val="28"/>
          <w:szCs w:val="28"/>
        </w:rPr>
        <w:t>https://www.wjgnet.com</w:t>
      </w:r>
    </w:p>
    <w:p w14:paraId="46E5364E" w14:textId="77777777" w:rsidR="00D07104" w:rsidRPr="004F2E15" w:rsidRDefault="00D07104" w:rsidP="00D07104">
      <w:pPr>
        <w:jc w:val="center"/>
        <w:rPr>
          <w:rFonts w:ascii="Book Antiqua" w:hAnsi="Book Antiqua"/>
        </w:rPr>
      </w:pPr>
    </w:p>
    <w:p w14:paraId="62611AFC" w14:textId="77777777" w:rsidR="00D07104" w:rsidRPr="004F2E15" w:rsidRDefault="00D07104" w:rsidP="00D07104">
      <w:pPr>
        <w:jc w:val="center"/>
        <w:rPr>
          <w:rFonts w:ascii="Book Antiqua" w:hAnsi="Book Antiqua"/>
        </w:rPr>
      </w:pPr>
    </w:p>
    <w:p w14:paraId="42552EC8" w14:textId="77777777" w:rsidR="00D07104" w:rsidRPr="004F2E15" w:rsidRDefault="00D07104" w:rsidP="00D07104">
      <w:pPr>
        <w:jc w:val="center"/>
        <w:rPr>
          <w:rFonts w:ascii="Book Antiqua" w:hAnsi="Book Antiqua"/>
        </w:rPr>
      </w:pPr>
    </w:p>
    <w:p w14:paraId="58F08473" w14:textId="77777777" w:rsidR="00D07104" w:rsidRPr="004F2E15" w:rsidRDefault="00D07104" w:rsidP="00D07104">
      <w:pPr>
        <w:jc w:val="center"/>
        <w:rPr>
          <w:rFonts w:ascii="Book Antiqua" w:hAnsi="Book Antiqua"/>
        </w:rPr>
      </w:pPr>
      <w:r w:rsidRPr="004F2E15">
        <w:rPr>
          <w:rFonts w:ascii="Book Antiqua" w:hAnsi="Book Antiqua"/>
          <w:noProof/>
        </w:rPr>
        <w:drawing>
          <wp:inline distT="0" distB="0" distL="0" distR="0" wp14:anchorId="24BF55F0" wp14:editId="5B5091E2">
            <wp:extent cx="1447800" cy="1440180"/>
            <wp:effectExtent l="0" t="0" r="0" b="7620"/>
            <wp:docPr id="5" name="图片 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1608CB" w14:textId="77777777" w:rsidR="00D07104" w:rsidRPr="004F2E15" w:rsidRDefault="00D07104" w:rsidP="00D07104">
      <w:pPr>
        <w:jc w:val="center"/>
        <w:rPr>
          <w:rFonts w:ascii="Book Antiqua" w:hAnsi="Book Antiqua"/>
        </w:rPr>
      </w:pPr>
    </w:p>
    <w:p w14:paraId="4E5C257E" w14:textId="77777777" w:rsidR="00D07104" w:rsidRPr="004F2E15" w:rsidRDefault="00D07104" w:rsidP="00D07104">
      <w:pPr>
        <w:jc w:val="center"/>
        <w:rPr>
          <w:rFonts w:ascii="Book Antiqua" w:hAnsi="Book Antiqua"/>
        </w:rPr>
      </w:pPr>
    </w:p>
    <w:p w14:paraId="40173322" w14:textId="77777777" w:rsidR="00D07104" w:rsidRPr="004F2E15" w:rsidRDefault="00D07104" w:rsidP="00D07104">
      <w:pPr>
        <w:jc w:val="center"/>
        <w:rPr>
          <w:rFonts w:ascii="Book Antiqua" w:hAnsi="Book Antiqua"/>
        </w:rPr>
      </w:pPr>
    </w:p>
    <w:p w14:paraId="55116974" w14:textId="77777777" w:rsidR="00D07104" w:rsidRPr="004F2E15" w:rsidRDefault="00D07104" w:rsidP="00D07104">
      <w:pPr>
        <w:jc w:val="center"/>
        <w:rPr>
          <w:rFonts w:ascii="Book Antiqua" w:hAnsi="Book Antiqua"/>
        </w:rPr>
      </w:pPr>
    </w:p>
    <w:p w14:paraId="180779A2" w14:textId="77777777" w:rsidR="00D07104" w:rsidRPr="004F2E15" w:rsidRDefault="00D07104" w:rsidP="00D07104">
      <w:pPr>
        <w:jc w:val="center"/>
        <w:rPr>
          <w:rFonts w:ascii="Book Antiqua" w:hAnsi="Book Antiqua"/>
        </w:rPr>
      </w:pPr>
    </w:p>
    <w:p w14:paraId="71D2044E" w14:textId="77777777" w:rsidR="00D07104" w:rsidRPr="004F2E15" w:rsidRDefault="00D07104" w:rsidP="00D07104">
      <w:pPr>
        <w:jc w:val="center"/>
        <w:rPr>
          <w:rFonts w:ascii="Book Antiqua" w:hAnsi="Book Antiqua"/>
        </w:rPr>
      </w:pPr>
    </w:p>
    <w:p w14:paraId="20FC16FA" w14:textId="77777777" w:rsidR="00D07104" w:rsidRPr="004F2E15" w:rsidRDefault="00D07104" w:rsidP="00D07104">
      <w:pPr>
        <w:jc w:val="center"/>
        <w:rPr>
          <w:rFonts w:ascii="Book Antiqua" w:hAnsi="Book Antiqua"/>
        </w:rPr>
      </w:pPr>
    </w:p>
    <w:p w14:paraId="020A4B5E" w14:textId="77777777" w:rsidR="00D07104" w:rsidRPr="004F2E15" w:rsidRDefault="00D07104" w:rsidP="00D07104">
      <w:pPr>
        <w:jc w:val="center"/>
        <w:rPr>
          <w:rFonts w:ascii="Book Antiqua" w:hAnsi="Book Antiqua"/>
        </w:rPr>
      </w:pPr>
    </w:p>
    <w:p w14:paraId="5FFA00C1" w14:textId="77777777" w:rsidR="00D07104" w:rsidRPr="004F2E15" w:rsidRDefault="00D07104" w:rsidP="00D07104">
      <w:pPr>
        <w:jc w:val="center"/>
        <w:rPr>
          <w:rFonts w:ascii="Book Antiqua" w:hAnsi="Book Antiqua"/>
        </w:rPr>
      </w:pPr>
    </w:p>
    <w:p w14:paraId="14FBE162" w14:textId="77777777" w:rsidR="00D07104" w:rsidRPr="004F2E15" w:rsidRDefault="00D07104" w:rsidP="00D07104">
      <w:pPr>
        <w:jc w:val="right"/>
        <w:rPr>
          <w:rFonts w:ascii="Book Antiqua" w:hAnsi="Book Antiqua"/>
          <w:color w:val="000000" w:themeColor="text1"/>
        </w:rPr>
      </w:pPr>
    </w:p>
    <w:p w14:paraId="1E021AFC" w14:textId="77777777" w:rsidR="00D07104" w:rsidRDefault="00D07104" w:rsidP="00D07104">
      <w:pPr>
        <w:jc w:val="center"/>
        <w:rPr>
          <w:rFonts w:ascii="Book Antiqua" w:hAnsi="Book Antiqua"/>
          <w:color w:val="000000" w:themeColor="text1"/>
        </w:rPr>
      </w:pPr>
      <w:bookmarkStart w:id="3" w:name="_Hlk86002093"/>
      <w:r w:rsidRPr="004F2E15">
        <w:rPr>
          <w:rFonts w:ascii="Book Antiqua" w:eastAsia="BookAntiqua-Bold" w:hAnsi="Book Antiqua" w:cs="BookAntiqua-Bold"/>
          <w:b/>
          <w:bCs/>
          <w:color w:val="000000" w:themeColor="text1"/>
        </w:rPr>
        <w:t>© 2022 Baishideng Publishing Group Inc. All rights reserved.</w:t>
      </w:r>
      <w:r w:rsidRPr="004F2E15">
        <w:rPr>
          <w:rFonts w:ascii="Book Antiqua" w:hAnsi="Book Antiqua"/>
          <w:color w:val="000000" w:themeColor="text1"/>
        </w:rPr>
        <w:fldChar w:fldCharType="begin"/>
      </w:r>
      <w:r w:rsidRPr="004F2E15">
        <w:rPr>
          <w:rFonts w:ascii="Book Antiqua" w:hAnsi="Book Antiqua"/>
          <w:color w:val="000000" w:themeColor="text1"/>
        </w:rPr>
        <w:instrText xml:space="preserve"> ADDIN EN.REFLIST </w:instrText>
      </w:r>
      <w:r w:rsidRPr="004F2E15">
        <w:rPr>
          <w:rFonts w:ascii="Book Antiqua" w:hAnsi="Book Antiqua"/>
          <w:color w:val="000000" w:themeColor="text1"/>
        </w:rPr>
        <w:fldChar w:fldCharType="end"/>
      </w:r>
      <w:bookmarkEnd w:id="1"/>
      <w:bookmarkEnd w:id="3"/>
    </w:p>
    <w:bookmarkEnd w:id="2"/>
    <w:p w14:paraId="58CDD54C" w14:textId="77777777" w:rsidR="00B13076" w:rsidRDefault="00B13076">
      <w:pPr>
        <w:spacing w:line="360" w:lineRule="auto"/>
        <w:jc w:val="both"/>
        <w:rPr>
          <w:rFonts w:ascii="Book Antiqua" w:hAnsi="Book Antiqua"/>
          <w:lang w:eastAsia="zh-CN"/>
        </w:rPr>
      </w:pPr>
    </w:p>
    <w:sectPr w:rsidR="00B13076" w:rsidSect="00D07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2B58" w14:textId="77777777" w:rsidR="004D7E6E" w:rsidRDefault="004D7E6E">
      <w:r>
        <w:separator/>
      </w:r>
    </w:p>
  </w:endnote>
  <w:endnote w:type="continuationSeparator" w:id="0">
    <w:p w14:paraId="2585F391" w14:textId="77777777" w:rsidR="004D7E6E" w:rsidRDefault="004D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78064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98613CA" w14:textId="77777777" w:rsidR="00B13076" w:rsidRDefault="000854B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p>
        </w:sdtContent>
      </w:sdt>
    </w:sdtContent>
  </w:sdt>
  <w:p w14:paraId="67B205B2" w14:textId="77777777" w:rsidR="00B13076" w:rsidRDefault="00B130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1A0C" w14:textId="77777777" w:rsidR="004D7E6E" w:rsidRDefault="004D7E6E">
      <w:r>
        <w:separator/>
      </w:r>
    </w:p>
  </w:footnote>
  <w:footnote w:type="continuationSeparator" w:id="0">
    <w:p w14:paraId="0D4CC369" w14:textId="77777777" w:rsidR="004D7E6E" w:rsidRDefault="004D7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2329"/>
    <w:rsid w:val="00073BFD"/>
    <w:rsid w:val="00081324"/>
    <w:rsid w:val="000854BC"/>
    <w:rsid w:val="000875BA"/>
    <w:rsid w:val="00093FEF"/>
    <w:rsid w:val="000A3E3A"/>
    <w:rsid w:val="000E5592"/>
    <w:rsid w:val="00125AE7"/>
    <w:rsid w:val="001447B5"/>
    <w:rsid w:val="00155F65"/>
    <w:rsid w:val="00156B6A"/>
    <w:rsid w:val="00157074"/>
    <w:rsid w:val="00176E25"/>
    <w:rsid w:val="001B36CC"/>
    <w:rsid w:val="001C2C0E"/>
    <w:rsid w:val="001F6916"/>
    <w:rsid w:val="0020106B"/>
    <w:rsid w:val="00214098"/>
    <w:rsid w:val="0024126F"/>
    <w:rsid w:val="002654EA"/>
    <w:rsid w:val="0027549B"/>
    <w:rsid w:val="00283228"/>
    <w:rsid w:val="002A31F3"/>
    <w:rsid w:val="002A7EAB"/>
    <w:rsid w:val="002C3E10"/>
    <w:rsid w:val="002E1260"/>
    <w:rsid w:val="002F2274"/>
    <w:rsid w:val="00331E5D"/>
    <w:rsid w:val="00371625"/>
    <w:rsid w:val="00371869"/>
    <w:rsid w:val="00374235"/>
    <w:rsid w:val="00375E60"/>
    <w:rsid w:val="00382C4F"/>
    <w:rsid w:val="003A5D27"/>
    <w:rsid w:val="003F271B"/>
    <w:rsid w:val="00412FCE"/>
    <w:rsid w:val="004164C5"/>
    <w:rsid w:val="00422C07"/>
    <w:rsid w:val="00423DB9"/>
    <w:rsid w:val="00440ED7"/>
    <w:rsid w:val="00471169"/>
    <w:rsid w:val="004714AA"/>
    <w:rsid w:val="004D7E6E"/>
    <w:rsid w:val="004F2E15"/>
    <w:rsid w:val="0050265A"/>
    <w:rsid w:val="00530F13"/>
    <w:rsid w:val="005A4D88"/>
    <w:rsid w:val="005D730E"/>
    <w:rsid w:val="005E4BA8"/>
    <w:rsid w:val="006218E1"/>
    <w:rsid w:val="00627763"/>
    <w:rsid w:val="006346BB"/>
    <w:rsid w:val="0063526B"/>
    <w:rsid w:val="0064691A"/>
    <w:rsid w:val="006556BD"/>
    <w:rsid w:val="00684166"/>
    <w:rsid w:val="00692179"/>
    <w:rsid w:val="006C677D"/>
    <w:rsid w:val="006D5319"/>
    <w:rsid w:val="0072325C"/>
    <w:rsid w:val="00725671"/>
    <w:rsid w:val="00742F9F"/>
    <w:rsid w:val="00775CA0"/>
    <w:rsid w:val="00781606"/>
    <w:rsid w:val="007B07DB"/>
    <w:rsid w:val="007B1385"/>
    <w:rsid w:val="007D129E"/>
    <w:rsid w:val="007E26DC"/>
    <w:rsid w:val="007E5A51"/>
    <w:rsid w:val="007F0594"/>
    <w:rsid w:val="007F7E12"/>
    <w:rsid w:val="008422BD"/>
    <w:rsid w:val="0085155A"/>
    <w:rsid w:val="008660CB"/>
    <w:rsid w:val="00866AE8"/>
    <w:rsid w:val="0087529E"/>
    <w:rsid w:val="008933BF"/>
    <w:rsid w:val="008A4374"/>
    <w:rsid w:val="008E1806"/>
    <w:rsid w:val="008F153F"/>
    <w:rsid w:val="008F17AD"/>
    <w:rsid w:val="00906922"/>
    <w:rsid w:val="00926F4D"/>
    <w:rsid w:val="00930949"/>
    <w:rsid w:val="009538D8"/>
    <w:rsid w:val="009663A2"/>
    <w:rsid w:val="009B7C1B"/>
    <w:rsid w:val="009F0C62"/>
    <w:rsid w:val="00A0396E"/>
    <w:rsid w:val="00A77997"/>
    <w:rsid w:val="00A77B3E"/>
    <w:rsid w:val="00A834DA"/>
    <w:rsid w:val="00A91791"/>
    <w:rsid w:val="00B12F78"/>
    <w:rsid w:val="00B13076"/>
    <w:rsid w:val="00B24BE9"/>
    <w:rsid w:val="00B45FF5"/>
    <w:rsid w:val="00B5064C"/>
    <w:rsid w:val="00B548F1"/>
    <w:rsid w:val="00B87094"/>
    <w:rsid w:val="00B949D4"/>
    <w:rsid w:val="00BB7F4C"/>
    <w:rsid w:val="00BE31AB"/>
    <w:rsid w:val="00BE34FC"/>
    <w:rsid w:val="00BF0331"/>
    <w:rsid w:val="00C12905"/>
    <w:rsid w:val="00C2307B"/>
    <w:rsid w:val="00C34E72"/>
    <w:rsid w:val="00C43CD9"/>
    <w:rsid w:val="00C661B7"/>
    <w:rsid w:val="00C77E20"/>
    <w:rsid w:val="00C940BF"/>
    <w:rsid w:val="00CA110D"/>
    <w:rsid w:val="00CA2A55"/>
    <w:rsid w:val="00CC7C90"/>
    <w:rsid w:val="00CF1F77"/>
    <w:rsid w:val="00CF449C"/>
    <w:rsid w:val="00D07104"/>
    <w:rsid w:val="00D338E1"/>
    <w:rsid w:val="00D87FE2"/>
    <w:rsid w:val="00DC212E"/>
    <w:rsid w:val="00DD1724"/>
    <w:rsid w:val="00DF7D3C"/>
    <w:rsid w:val="00E05533"/>
    <w:rsid w:val="00E116FE"/>
    <w:rsid w:val="00E32137"/>
    <w:rsid w:val="00E33EDE"/>
    <w:rsid w:val="00E37EF1"/>
    <w:rsid w:val="00E5216F"/>
    <w:rsid w:val="00E65A1D"/>
    <w:rsid w:val="00E670BA"/>
    <w:rsid w:val="00E81972"/>
    <w:rsid w:val="00E94157"/>
    <w:rsid w:val="00EA050E"/>
    <w:rsid w:val="00F058BD"/>
    <w:rsid w:val="00F30F37"/>
    <w:rsid w:val="00F351A7"/>
    <w:rsid w:val="00F53C9F"/>
    <w:rsid w:val="00F7220F"/>
    <w:rsid w:val="00F953C1"/>
    <w:rsid w:val="00FB5979"/>
    <w:rsid w:val="0BA50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66EB9"/>
  <w15:docId w15:val="{E34DAC13-4DE1-4981-B06B-6DF3362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rPr>
      <w:rFonts w:ascii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5653</Words>
  <Characters>32224</Characters>
  <Application>Microsoft Office Word</Application>
  <DocSecurity>0</DocSecurity>
  <Lines>268</Lines>
  <Paragraphs>75</Paragraphs>
  <ScaleCrop>false</ScaleCrop>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Scriba</dc:creator>
  <cp:lastModifiedBy>Wu ruirui</cp:lastModifiedBy>
  <cp:revision>11</cp:revision>
  <dcterms:created xsi:type="dcterms:W3CDTF">2022-04-15T21:22:00Z</dcterms:created>
  <dcterms:modified xsi:type="dcterms:W3CDTF">2022-05-25T02:31:00Z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407EF153DEF04495B3F45EF0C8F5220D</vt:lpwstr>
  </property>
</Properties>
</file>