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D47B9" w14:textId="77777777" w:rsidR="000072F9" w:rsidRDefault="000C764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1D5719B" w14:textId="77777777" w:rsidR="000072F9" w:rsidRDefault="000C764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71271</w:t>
      </w:r>
    </w:p>
    <w:p w14:paraId="74740246" w14:textId="77777777" w:rsidR="000072F9" w:rsidRDefault="000C764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8835C3" w14:textId="77777777" w:rsidR="000072F9" w:rsidRDefault="000072F9">
      <w:pPr>
        <w:spacing w:line="360" w:lineRule="auto"/>
        <w:jc w:val="both"/>
        <w:rPr>
          <w:rFonts w:ascii="Book Antiqua" w:hAnsi="Book Antiqua"/>
        </w:rPr>
      </w:pPr>
    </w:p>
    <w:p w14:paraId="01834DD7" w14:textId="77777777" w:rsidR="000072F9" w:rsidRDefault="000C7640">
      <w:pPr>
        <w:spacing w:line="360" w:lineRule="auto"/>
        <w:jc w:val="both"/>
        <w:rPr>
          <w:rFonts w:ascii="Book Antiqua" w:hAnsi="Book Antiqua"/>
          <w:lang w:eastAsia="zh-CN"/>
        </w:rPr>
      </w:pPr>
      <w:r>
        <w:rPr>
          <w:rFonts w:ascii="Book Antiqua" w:eastAsia="Book Antiqua" w:hAnsi="Book Antiqua" w:cs="Book Antiqua"/>
          <w:b/>
          <w:color w:val="000000"/>
        </w:rPr>
        <w:t>Implant site development using titanium plate and platelet-rich fibrin for congenitally missed maxillary lateral incisors: A case report</w:t>
      </w:r>
    </w:p>
    <w:p w14:paraId="254DD5F9" w14:textId="77777777" w:rsidR="000072F9" w:rsidRDefault="000072F9">
      <w:pPr>
        <w:spacing w:line="360" w:lineRule="auto"/>
        <w:jc w:val="both"/>
        <w:rPr>
          <w:rFonts w:ascii="Book Antiqua" w:hAnsi="Book Antiqua"/>
        </w:rPr>
      </w:pPr>
    </w:p>
    <w:p w14:paraId="36167305" w14:textId="77777777" w:rsidR="000072F9" w:rsidRDefault="000C7640">
      <w:pPr>
        <w:spacing w:line="360" w:lineRule="auto"/>
        <w:jc w:val="both"/>
        <w:rPr>
          <w:rFonts w:ascii="Book Antiqua" w:hAnsi="Book Antiqua"/>
        </w:rPr>
      </w:pPr>
      <w:r>
        <w:rPr>
          <w:rFonts w:ascii="Book Antiqua" w:eastAsia="Book Antiqua" w:hAnsi="Book Antiqua" w:cs="Book Antiqua"/>
          <w:color w:val="000000"/>
        </w:rPr>
        <w:t xml:space="preserve">Zhang TS </w:t>
      </w:r>
      <w:r>
        <w:rPr>
          <w:rFonts w:ascii="Book Antiqua" w:eastAsia="Book Antiqua" w:hAnsi="Book Antiqua" w:cs="Book Antiqua"/>
          <w:i/>
          <w:iCs/>
          <w:color w:val="000000"/>
        </w:rPr>
        <w:t>et al</w:t>
      </w:r>
      <w:r>
        <w:rPr>
          <w:rFonts w:ascii="Book Antiqua" w:eastAsia="Book Antiqua" w:hAnsi="Book Antiqua" w:cs="Book Antiqua"/>
          <w:color w:val="000000"/>
        </w:rPr>
        <w:t>. Implant with platelet concentrates</w:t>
      </w:r>
    </w:p>
    <w:p w14:paraId="164769B0" w14:textId="77777777" w:rsidR="000072F9" w:rsidRDefault="000072F9">
      <w:pPr>
        <w:spacing w:line="360" w:lineRule="auto"/>
        <w:jc w:val="both"/>
        <w:rPr>
          <w:rFonts w:ascii="Book Antiqua" w:hAnsi="Book Antiqua"/>
        </w:rPr>
      </w:pPr>
    </w:p>
    <w:p w14:paraId="4CAE3F15" w14:textId="77777777" w:rsidR="000072F9" w:rsidRDefault="000C7640">
      <w:pPr>
        <w:spacing w:line="360" w:lineRule="auto"/>
        <w:jc w:val="both"/>
        <w:rPr>
          <w:rFonts w:ascii="Book Antiqua" w:hAnsi="Book Antiqua"/>
        </w:rPr>
      </w:pPr>
      <w:r>
        <w:rPr>
          <w:rFonts w:ascii="Book Antiqua" w:eastAsia="Book Antiqua" w:hAnsi="Book Antiqua" w:cs="Book Antiqua"/>
          <w:color w:val="000000"/>
        </w:rPr>
        <w:t xml:space="preserve">Tian-Shou Zhang, Mahmoud </w:t>
      </w:r>
      <w:proofErr w:type="spellStart"/>
      <w:r>
        <w:rPr>
          <w:rFonts w:ascii="Book Antiqua" w:eastAsia="Book Antiqua" w:hAnsi="Book Antiqua" w:cs="Book Antiqua"/>
          <w:color w:val="000000"/>
        </w:rPr>
        <w:t>Mudalal</w:t>
      </w:r>
      <w:proofErr w:type="spellEnd"/>
      <w:r>
        <w:rPr>
          <w:rFonts w:ascii="Book Antiqua" w:eastAsia="Book Antiqua" w:hAnsi="Book Antiqua" w:cs="Book Antiqua"/>
          <w:color w:val="000000"/>
        </w:rPr>
        <w:t>, Si-Cong Ren, Yan-Min Zhou</w:t>
      </w:r>
    </w:p>
    <w:p w14:paraId="53B6E0AB" w14:textId="77777777" w:rsidR="000072F9" w:rsidRDefault="000072F9">
      <w:pPr>
        <w:spacing w:line="360" w:lineRule="auto"/>
        <w:jc w:val="both"/>
        <w:rPr>
          <w:rFonts w:ascii="Book Antiqua" w:hAnsi="Book Antiqua"/>
        </w:rPr>
      </w:pPr>
    </w:p>
    <w:p w14:paraId="29D5EA5F" w14:textId="77777777"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Tian-Shou Zhang, </w:t>
      </w:r>
      <w:r>
        <w:rPr>
          <w:rFonts w:ascii="Book Antiqua" w:eastAsia="Book Antiqua" w:hAnsi="Book Antiqua" w:cs="Book Antiqua"/>
          <w:color w:val="000000"/>
        </w:rPr>
        <w:t>Department of Prosthodontics, School and Hospital of Stomatology, Jilin University, Changchun 130021, Jilin Province, China</w:t>
      </w:r>
    </w:p>
    <w:p w14:paraId="0E8D07B8" w14:textId="77777777" w:rsidR="000072F9" w:rsidRDefault="000072F9">
      <w:pPr>
        <w:spacing w:line="360" w:lineRule="auto"/>
        <w:jc w:val="both"/>
        <w:rPr>
          <w:rFonts w:ascii="Book Antiqua" w:hAnsi="Book Antiqua"/>
        </w:rPr>
      </w:pPr>
    </w:p>
    <w:p w14:paraId="536DE314" w14:textId="77777777"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Mahmoud </w:t>
      </w:r>
      <w:proofErr w:type="spellStart"/>
      <w:r>
        <w:rPr>
          <w:rFonts w:ascii="Book Antiqua" w:eastAsia="Book Antiqua" w:hAnsi="Book Antiqua" w:cs="Book Antiqua"/>
          <w:b/>
          <w:bCs/>
          <w:color w:val="000000"/>
        </w:rPr>
        <w:t>Mudalal</w:t>
      </w:r>
      <w:proofErr w:type="spellEnd"/>
      <w:r>
        <w:rPr>
          <w:rFonts w:ascii="Book Antiqua" w:eastAsia="Book Antiqua" w:hAnsi="Book Antiqua" w:cs="Book Antiqua"/>
          <w:b/>
          <w:bCs/>
          <w:color w:val="000000"/>
        </w:rPr>
        <w:t xml:space="preserve">, Si-Cong Ren, Yan-Min Zhou, </w:t>
      </w:r>
      <w:r>
        <w:rPr>
          <w:rFonts w:ascii="Book Antiqua" w:eastAsia="Book Antiqua" w:hAnsi="Book Antiqua" w:cs="Book Antiqua"/>
          <w:color w:val="000000"/>
        </w:rPr>
        <w:t>Department of Dental Implantology, School and Hospital of Stomatology, Jilin University, Changchun 130021, Jilin Province, China</w:t>
      </w:r>
    </w:p>
    <w:p w14:paraId="39AD49D0" w14:textId="77777777" w:rsidR="000072F9" w:rsidRDefault="000C7640">
      <w:pPr>
        <w:spacing w:line="360" w:lineRule="auto"/>
        <w:jc w:val="both"/>
        <w:rPr>
          <w:rFonts w:ascii="Book Antiqua" w:hAnsi="Book Antiqua"/>
        </w:rPr>
      </w:pPr>
      <w:r>
        <w:rPr>
          <w:rFonts w:ascii="Book Antiqua" w:eastAsia="Book Antiqua" w:hAnsi="Book Antiqua" w:cs="Book Antiqua"/>
          <w:color w:val="000000"/>
        </w:rPr>
        <w:t xml:space="preserve"> </w:t>
      </w:r>
    </w:p>
    <w:p w14:paraId="47F57858" w14:textId="77777777"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Mahmoud </w:t>
      </w:r>
      <w:proofErr w:type="spellStart"/>
      <w:r>
        <w:rPr>
          <w:rFonts w:ascii="Book Antiqua" w:eastAsia="Book Antiqua" w:hAnsi="Book Antiqua" w:cs="Book Antiqua"/>
          <w:b/>
          <w:bCs/>
          <w:color w:val="000000"/>
        </w:rPr>
        <w:t>Mudalal</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Oral and Maxillofacial Surgery and Periodontology, Faculty of Dentistry, The Arab American University, Jenin 240, Palestine</w:t>
      </w:r>
    </w:p>
    <w:p w14:paraId="2F16A242" w14:textId="77777777" w:rsidR="000072F9" w:rsidRDefault="000072F9">
      <w:pPr>
        <w:spacing w:line="360" w:lineRule="auto"/>
        <w:jc w:val="both"/>
        <w:rPr>
          <w:rFonts w:ascii="Book Antiqua" w:hAnsi="Book Antiqua"/>
        </w:rPr>
      </w:pPr>
    </w:p>
    <w:p w14:paraId="125B9319" w14:textId="12393700"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Zhou YM </w:t>
      </w:r>
      <w:r>
        <w:rPr>
          <w:rFonts w:ascii="Book Antiqua" w:eastAsia="Book Antiqua" w:hAnsi="Book Antiqua" w:cs="Book Antiqua"/>
          <w:color w:val="000000"/>
          <w:shd w:val="clear" w:color="auto" w:fill="FFFFFF"/>
        </w:rPr>
        <w:t>contributed to</w:t>
      </w:r>
      <w:r>
        <w:rPr>
          <w:rFonts w:ascii="Book Antiqua" w:eastAsia="Book Antiqua" w:hAnsi="Book Antiqua" w:cs="Book Antiqua"/>
          <w:color w:val="000000"/>
        </w:rPr>
        <w:t xml:space="preserve"> conceptualization and supervision; </w:t>
      </w:r>
      <w:proofErr w:type="spellStart"/>
      <w:r>
        <w:rPr>
          <w:rFonts w:ascii="Book Antiqua" w:eastAsia="Book Antiqua" w:hAnsi="Book Antiqua" w:cs="Book Antiqua"/>
          <w:color w:val="000000"/>
        </w:rPr>
        <w:t>Mudalal</w:t>
      </w:r>
      <w:proofErr w:type="spellEnd"/>
      <w:r>
        <w:rPr>
          <w:rFonts w:ascii="Book Antiqua" w:eastAsia="Book Antiqua" w:hAnsi="Book Antiqua" w:cs="Book Antiqua"/>
          <w:color w:val="000000"/>
        </w:rPr>
        <w:t xml:space="preserve"> M </w:t>
      </w:r>
      <w:r>
        <w:rPr>
          <w:rFonts w:ascii="Book Antiqua" w:eastAsia="Book Antiqua" w:hAnsi="Book Antiqua" w:cs="Book Antiqua"/>
          <w:color w:val="000000"/>
          <w:shd w:val="clear" w:color="auto" w:fill="FFFFFF"/>
        </w:rPr>
        <w:t>contributed to</w:t>
      </w:r>
      <w:r>
        <w:rPr>
          <w:rFonts w:ascii="Book Antiqua" w:eastAsia="Book Antiqua" w:hAnsi="Book Antiqua" w:cs="Book Antiqua"/>
          <w:color w:val="000000"/>
        </w:rPr>
        <w:t xml:space="preserve"> investigation and editing; Zhang TS </w:t>
      </w:r>
      <w:r>
        <w:rPr>
          <w:rFonts w:ascii="Book Antiqua" w:eastAsia="Book Antiqua" w:hAnsi="Book Antiqua" w:cs="Book Antiqua"/>
          <w:color w:val="000000"/>
          <w:shd w:val="clear" w:color="auto" w:fill="FFFFFF"/>
        </w:rPr>
        <w:t>contributed to</w:t>
      </w:r>
      <w:r>
        <w:rPr>
          <w:rFonts w:ascii="Book Antiqua" w:eastAsia="Book Antiqua" w:hAnsi="Book Antiqua" w:cs="Book Antiqua"/>
          <w:color w:val="000000"/>
        </w:rPr>
        <w:t xml:space="preserve"> investigation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data curation; and Ren SC </w:t>
      </w:r>
      <w:r>
        <w:rPr>
          <w:rFonts w:ascii="Book Antiqua" w:eastAsia="Book Antiqua" w:hAnsi="Book Antiqua" w:cs="Book Antiqua"/>
          <w:color w:val="000000"/>
          <w:shd w:val="clear" w:color="auto" w:fill="FFFFFF"/>
        </w:rPr>
        <w:t>contributed to</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manuscript </w:t>
      </w:r>
      <w:r>
        <w:rPr>
          <w:rFonts w:ascii="Book Antiqua" w:eastAsia="Book Antiqua" w:hAnsi="Book Antiqua" w:cs="Book Antiqua"/>
          <w:color w:val="000000"/>
        </w:rPr>
        <w:t xml:space="preserve">reviewing and formal analysis. </w:t>
      </w:r>
    </w:p>
    <w:p w14:paraId="5E26E6BE" w14:textId="77777777" w:rsidR="000072F9" w:rsidRDefault="000072F9">
      <w:pPr>
        <w:spacing w:line="360" w:lineRule="auto"/>
        <w:jc w:val="both"/>
        <w:rPr>
          <w:rFonts w:ascii="Book Antiqua" w:hAnsi="Book Antiqua"/>
        </w:rPr>
      </w:pPr>
    </w:p>
    <w:p w14:paraId="156EFDDD" w14:textId="77777777"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Developmental Plan Project of Science and Technology at Jilin Province, No. 20200201302JC.</w:t>
      </w:r>
    </w:p>
    <w:p w14:paraId="5E0DBDE8" w14:textId="77777777" w:rsidR="000072F9" w:rsidRDefault="000072F9">
      <w:pPr>
        <w:spacing w:line="360" w:lineRule="auto"/>
        <w:jc w:val="both"/>
        <w:rPr>
          <w:rFonts w:ascii="Book Antiqua" w:hAnsi="Book Antiqua"/>
        </w:rPr>
      </w:pPr>
    </w:p>
    <w:p w14:paraId="503B5714" w14:textId="77777777" w:rsidR="000072F9" w:rsidRDefault="000C764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Yan-Min Zhou, PhD, Chief Doctor, Professor, </w:t>
      </w:r>
      <w:r>
        <w:rPr>
          <w:rFonts w:ascii="Book Antiqua" w:eastAsia="Book Antiqua" w:hAnsi="Book Antiqua" w:cs="Book Antiqua"/>
          <w:color w:val="000000"/>
        </w:rPr>
        <w:t xml:space="preserve">Department of Dental Implantology, School and Hospital of Stomatology, Jilin University, No. 1500 </w:t>
      </w:r>
      <w:proofErr w:type="spellStart"/>
      <w:r>
        <w:rPr>
          <w:rFonts w:ascii="Book Antiqua" w:eastAsia="Book Antiqua" w:hAnsi="Book Antiqua" w:cs="Book Antiqua"/>
          <w:color w:val="000000"/>
        </w:rPr>
        <w:t>Qinghua</w:t>
      </w:r>
      <w:proofErr w:type="spellEnd"/>
      <w:r>
        <w:rPr>
          <w:rFonts w:ascii="Book Antiqua" w:eastAsia="Book Antiqua" w:hAnsi="Book Antiqua" w:cs="Book Antiqua"/>
          <w:color w:val="000000"/>
        </w:rPr>
        <w:t xml:space="preserve"> R</w:t>
      </w:r>
      <w:r>
        <w:rPr>
          <w:rFonts w:ascii="Book Antiqua" w:eastAsia="宋体" w:hAnsi="Book Antiqua" w:cs="Book Antiqua" w:hint="eastAsia"/>
          <w:color w:val="000000"/>
          <w:lang w:eastAsia="zh-CN"/>
        </w:rPr>
        <w:t>oa</w:t>
      </w:r>
      <w:r>
        <w:rPr>
          <w:rFonts w:ascii="Book Antiqua" w:eastAsia="Book Antiqua" w:hAnsi="Book Antiqua" w:cs="Book Antiqua"/>
          <w:color w:val="000000"/>
        </w:rPr>
        <w:t>d, Chaoyang District, Changchun 130021, Jilin Province, China. zhouym@jlu.edu.cn</w:t>
      </w:r>
    </w:p>
    <w:p w14:paraId="0F888664" w14:textId="77777777" w:rsidR="000072F9" w:rsidRDefault="000072F9">
      <w:pPr>
        <w:spacing w:line="360" w:lineRule="auto"/>
        <w:jc w:val="both"/>
        <w:rPr>
          <w:rFonts w:ascii="Book Antiqua" w:hAnsi="Book Antiqua"/>
        </w:rPr>
      </w:pPr>
    </w:p>
    <w:p w14:paraId="039861EE" w14:textId="77777777"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 2021</w:t>
      </w:r>
    </w:p>
    <w:p w14:paraId="07F19266"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29, 2021</w:t>
      </w:r>
    </w:p>
    <w:p w14:paraId="598A099A" w14:textId="54420D08"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1-19T10:11:00Z">
        <w:r w:rsidR="000811BE" w:rsidRPr="000811BE">
          <w:rPr>
            <w:rFonts w:ascii="Book Antiqua" w:eastAsia="Book Antiqua" w:hAnsi="Book Antiqua" w:cs="Book Antiqua"/>
            <w:b/>
            <w:bCs/>
            <w:color w:val="000000"/>
          </w:rPr>
          <w:t>January 19, 2022</w:t>
        </w:r>
      </w:ins>
    </w:p>
    <w:p w14:paraId="1F9F3BC7" w14:textId="124160B8" w:rsidR="000072F9" w:rsidRDefault="000C7640">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AC50B2C" w14:textId="77777777" w:rsidR="000072F9" w:rsidRDefault="000072F9">
      <w:pPr>
        <w:spacing w:line="360" w:lineRule="auto"/>
        <w:jc w:val="both"/>
        <w:rPr>
          <w:rFonts w:ascii="Book Antiqua" w:hAnsi="Book Antiqua"/>
        </w:rPr>
      </w:pPr>
    </w:p>
    <w:p w14:paraId="344A7492" w14:textId="77777777" w:rsidR="000072F9" w:rsidRDefault="000072F9">
      <w:pPr>
        <w:spacing w:line="360" w:lineRule="auto"/>
        <w:jc w:val="both"/>
        <w:rPr>
          <w:rFonts w:ascii="Book Antiqua" w:hAnsi="Book Antiqua"/>
        </w:rPr>
      </w:pPr>
    </w:p>
    <w:p w14:paraId="2766D9DC" w14:textId="77777777" w:rsidR="000072F9" w:rsidRDefault="000072F9">
      <w:pPr>
        <w:spacing w:line="360" w:lineRule="auto"/>
        <w:jc w:val="both"/>
        <w:rPr>
          <w:rFonts w:ascii="Book Antiqua" w:eastAsia="Book Antiqua" w:hAnsi="Book Antiqua" w:cs="Book Antiqua"/>
          <w:b/>
          <w:color w:val="000000"/>
        </w:rPr>
      </w:pPr>
    </w:p>
    <w:p w14:paraId="2FC09814" w14:textId="77777777" w:rsidR="000072F9" w:rsidRDefault="000C7640">
      <w:pPr>
        <w:spacing w:line="360" w:lineRule="auto"/>
        <w:jc w:val="both"/>
        <w:rPr>
          <w:rFonts w:ascii="Book Antiqua" w:hAnsi="Book Antiqua"/>
        </w:rPr>
      </w:pPr>
      <w:r>
        <w:rPr>
          <w:rFonts w:ascii="Book Antiqua" w:eastAsia="Book Antiqua" w:hAnsi="Book Antiqua" w:cs="Book Antiqua"/>
          <w:b/>
          <w:color w:val="000000"/>
        </w:rPr>
        <w:t>Abstract</w:t>
      </w:r>
    </w:p>
    <w:p w14:paraId="0A96F1DD" w14:textId="77777777" w:rsidR="000072F9" w:rsidRDefault="000C7640">
      <w:pPr>
        <w:spacing w:line="360" w:lineRule="auto"/>
        <w:jc w:val="both"/>
        <w:rPr>
          <w:rFonts w:ascii="Book Antiqua" w:hAnsi="Book Antiqua"/>
        </w:rPr>
      </w:pPr>
      <w:r>
        <w:rPr>
          <w:rFonts w:ascii="Book Antiqua" w:eastAsia="Book Antiqua" w:hAnsi="Book Antiqua" w:cs="Book Antiqua"/>
          <w:color w:val="000000"/>
        </w:rPr>
        <w:t>BACKGROUND</w:t>
      </w:r>
    </w:p>
    <w:p w14:paraId="5BC96068"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Bone deficiency and soft tissue atrophy in the absence of maxillary lateral incisors are among the most challenging problems for implant clinicians. Autologous bone grafting is the gold standard for bone augmentation, but not without limitations. Platelet-rich fibrin (PRF), a biodegradable autologous biomaterial, has been widely used for bone and soft tissue management. Moreover, titanium plate is an advantageous barrier due to its good space-maintaining ability. However, there is a lack of literature on implant site development using titanium plate and PRF for congenitally missing maxillary lateral incisors.</w:t>
      </w:r>
    </w:p>
    <w:p w14:paraId="57846DAA" w14:textId="77777777" w:rsidR="000072F9" w:rsidRDefault="000072F9">
      <w:pPr>
        <w:spacing w:line="360" w:lineRule="auto"/>
        <w:jc w:val="both"/>
        <w:rPr>
          <w:rFonts w:ascii="Book Antiqua" w:hAnsi="Book Antiqua"/>
          <w:lang w:val="en-GB"/>
        </w:rPr>
      </w:pPr>
    </w:p>
    <w:p w14:paraId="0E700494" w14:textId="77777777" w:rsidR="000072F9" w:rsidRDefault="000C7640">
      <w:pPr>
        <w:spacing w:line="360" w:lineRule="auto"/>
        <w:jc w:val="both"/>
        <w:rPr>
          <w:rFonts w:ascii="Book Antiqua" w:hAnsi="Book Antiqua"/>
        </w:rPr>
      </w:pPr>
      <w:r>
        <w:rPr>
          <w:rFonts w:ascii="Book Antiqua" w:eastAsia="Book Antiqua" w:hAnsi="Book Antiqua" w:cs="Book Antiqua"/>
          <w:color w:val="000000"/>
        </w:rPr>
        <w:t>CASE SUMMARY</w:t>
      </w:r>
    </w:p>
    <w:p w14:paraId="7A6C51DE" w14:textId="4341EED6"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a 19-year-old </w:t>
      </w:r>
      <w:r>
        <w:rPr>
          <w:rFonts w:ascii="Book Antiqua" w:eastAsia="宋体" w:hAnsi="Book Antiqua" w:cs="Book Antiqua" w:hint="eastAsia"/>
          <w:color w:val="000000"/>
          <w:lang w:eastAsia="zh-CN"/>
        </w:rPr>
        <w:t>girl</w:t>
      </w:r>
      <w:r>
        <w:rPr>
          <w:rFonts w:ascii="Book Antiqua" w:eastAsia="Book Antiqua" w:hAnsi="Book Antiqua" w:cs="Book Antiqua"/>
          <w:color w:val="000000"/>
        </w:rPr>
        <w:t xml:space="preserve"> with a congenitally missing tooth </w:t>
      </w:r>
      <w:r>
        <w:rPr>
          <w:rFonts w:ascii="Book Antiqua" w:eastAsia="宋体" w:hAnsi="Book Antiqua" w:cs="Book Antiqua" w:hint="eastAsia"/>
          <w:color w:val="000000"/>
          <w:lang w:eastAsia="zh-CN"/>
        </w:rPr>
        <w:t>(</w:t>
      </w:r>
      <w:r>
        <w:rPr>
          <w:rFonts w:ascii="Book Antiqua" w:eastAsia="Book Antiqua" w:hAnsi="Book Antiqua" w:cs="Book Antiqua"/>
          <w:color w:val="000000"/>
        </w:rPr>
        <w:t>#12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She underwent implant placement and simultaneous autologous bone grafting with titanium plate and PRF. At the follow-up visit 15 d post-procedure, the vascularization of soft tissue was visible. There was no swelling or pain after the surgery. Six months postoperatively, bone </w:t>
      </w:r>
      <w:r>
        <w:rPr>
          <w:rFonts w:ascii="Book Antiqua" w:eastAsia="Book Antiqua" w:hAnsi="Book Antiqua" w:cs="Book Antiqua"/>
          <w:color w:val="000000"/>
        </w:rPr>
        <w:lastRenderedPageBreak/>
        <w:t>regeneration was evident. Subsequently, the definitive restoration was placed, and the patient was satisfied with the esthetic outcomes.</w:t>
      </w:r>
    </w:p>
    <w:p w14:paraId="288DA304" w14:textId="77777777" w:rsidR="000072F9" w:rsidRDefault="000072F9">
      <w:pPr>
        <w:spacing w:line="360" w:lineRule="auto"/>
        <w:jc w:val="both"/>
        <w:rPr>
          <w:rFonts w:ascii="Book Antiqua" w:eastAsia="Book Antiqua" w:hAnsi="Book Antiqua" w:cs="Book Antiqua"/>
          <w:color w:val="000000"/>
        </w:rPr>
      </w:pPr>
    </w:p>
    <w:p w14:paraId="5CB3A38C"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CONCLUSION</w:t>
      </w:r>
    </w:p>
    <w:p w14:paraId="72961C8E"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Implant site development using titanium plate and PRF for congenitally missing maxillary lateral incisors is a feasible procedure. In this case, the labial bone plate was displaced but remained connected to the base bone, ensuring blood supply. The titanium plate fixed the labial bone plate and maintained the osteogenic space, while the PRF provided growth factors and leukocytes for bone and soft tissue regeneration. Furthermore, the procedure reduced the surgical complexity and adverse reactions, displaying outstanding esthetic outcomes.</w:t>
      </w:r>
    </w:p>
    <w:p w14:paraId="03D2669B" w14:textId="77777777" w:rsidR="000072F9" w:rsidRDefault="000072F9">
      <w:pPr>
        <w:spacing w:line="360" w:lineRule="auto"/>
        <w:jc w:val="both"/>
        <w:rPr>
          <w:rFonts w:ascii="Book Antiqua" w:hAnsi="Book Antiqua"/>
          <w:lang w:val="en-GB"/>
        </w:rPr>
      </w:pPr>
    </w:p>
    <w:p w14:paraId="39B6F4E4"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Key Words:</w:t>
      </w:r>
      <w:r>
        <w:rPr>
          <w:rFonts w:ascii="Book Antiqua" w:eastAsia="Book Antiqua" w:hAnsi="Book Antiqua" w:cs="Book Antiqua"/>
          <w:color w:val="000000"/>
        </w:rPr>
        <w:t xml:space="preserve"> Implant placement; Platelet-rich fibrin; Missing incisor; Bone augmentation; Soft tissue regeneration; Case report</w:t>
      </w:r>
    </w:p>
    <w:p w14:paraId="3ADDAB97" w14:textId="77777777" w:rsidR="000072F9" w:rsidRDefault="000072F9">
      <w:pPr>
        <w:spacing w:line="360" w:lineRule="auto"/>
        <w:jc w:val="both"/>
        <w:rPr>
          <w:rFonts w:ascii="Book Antiqua" w:eastAsia="Book Antiqua" w:hAnsi="Book Antiqua" w:cs="Book Antiqua"/>
          <w:color w:val="000000"/>
        </w:rPr>
      </w:pPr>
    </w:p>
    <w:p w14:paraId="650C94BF" w14:textId="3AB1B8DE" w:rsidR="000072F9" w:rsidRDefault="000C7640">
      <w:pPr>
        <w:spacing w:line="360" w:lineRule="auto"/>
        <w:jc w:val="both"/>
        <w:rPr>
          <w:rFonts w:ascii="Book Antiqua" w:hAnsi="Book Antiqua"/>
        </w:rPr>
      </w:pPr>
      <w:r>
        <w:rPr>
          <w:rFonts w:ascii="Book Antiqua" w:eastAsia="Book Antiqua" w:hAnsi="Book Antiqua" w:cs="Book Antiqua"/>
          <w:color w:val="000000"/>
        </w:rPr>
        <w:t>Zhang T</w:t>
      </w:r>
      <w:r w:rsidR="009E218F">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Mudalal</w:t>
      </w:r>
      <w:proofErr w:type="spellEnd"/>
      <w:r>
        <w:rPr>
          <w:rFonts w:ascii="Book Antiqua" w:eastAsia="Book Antiqua" w:hAnsi="Book Antiqua" w:cs="Book Antiqua"/>
          <w:color w:val="000000"/>
        </w:rPr>
        <w:t xml:space="preserve"> M, Ren SC, Zhou YM. Implant site development using titanium plate and platelet-rich fibrin for congenitally missed maxillary lateral incisors: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EB35BDF" w14:textId="77777777" w:rsidR="000072F9" w:rsidRDefault="000072F9">
      <w:pPr>
        <w:spacing w:line="360" w:lineRule="auto"/>
        <w:jc w:val="both"/>
        <w:rPr>
          <w:rFonts w:ascii="Book Antiqua" w:hAnsi="Book Antiqua"/>
        </w:rPr>
      </w:pPr>
    </w:p>
    <w:p w14:paraId="31D856D9" w14:textId="486D86F3"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procedure</w:t>
      </w:r>
      <w:r>
        <w:rPr>
          <w:rFonts w:ascii="Book Antiqua" w:eastAsia="宋体" w:hAnsi="Book Antiqua" w:cs="Book Antiqua" w:hint="eastAsia"/>
          <w:color w:val="000000"/>
          <w:lang w:eastAsia="zh-CN"/>
        </w:rPr>
        <w:t xml:space="preserve"> reported in this paper</w:t>
      </w:r>
      <w:r>
        <w:rPr>
          <w:rFonts w:ascii="Book Antiqua" w:eastAsia="Book Antiqua" w:hAnsi="Book Antiqua" w:cs="Book Antiqua"/>
          <w:color w:val="000000"/>
        </w:rPr>
        <w:t xml:space="preserve"> reduced the surgical complexity and adverse reactions, besides displaying outstanding esthetic outcomes by</w:t>
      </w:r>
      <w:r>
        <w:rPr>
          <w:rFonts w:ascii="宋体" w:eastAsia="宋体" w:hAnsi="宋体" w:cs="宋体" w:hint="eastAsia"/>
          <w:color w:val="000000"/>
          <w:lang w:eastAsia="zh-CN"/>
        </w:rPr>
        <w:t>:</w:t>
      </w:r>
      <w:r>
        <w:rPr>
          <w:rFonts w:ascii="Book Antiqua" w:eastAsia="Book Antiqua" w:hAnsi="Book Antiqua" w:cs="Book Antiqua"/>
          <w:color w:val="000000"/>
        </w:rPr>
        <w:t xml:space="preserve"> (1) Displacement of the labial bone plate that remained connected to the base bone, ensuring blood supply;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fix</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labial bone plate and maintaining the osteogenic space</w:t>
      </w:r>
      <w:r>
        <w:rPr>
          <w:rFonts w:ascii="Book Antiqua" w:eastAsia="宋体" w:hAnsi="Book Antiqua" w:cs="Book Antiqua" w:hint="eastAsia"/>
          <w:color w:val="000000"/>
          <w:lang w:eastAsia="zh-CN"/>
        </w:rPr>
        <w:t xml:space="preserve"> with a t</w:t>
      </w:r>
      <w:r>
        <w:rPr>
          <w:rFonts w:ascii="Book Antiqua" w:eastAsia="Book Antiqua" w:hAnsi="Book Antiqua" w:cs="Book Antiqua"/>
          <w:color w:val="000000"/>
        </w:rPr>
        <w:t>itanium plate; and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provid</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growth factors and leukocytes for bone and soft tissue regeneration</w:t>
      </w:r>
      <w:r>
        <w:rPr>
          <w:rFonts w:ascii="Book Antiqua" w:eastAsia="宋体" w:hAnsi="Book Antiqua" w:cs="Book Antiqua" w:hint="eastAsia"/>
          <w:color w:val="000000"/>
          <w:lang w:eastAsia="zh-CN"/>
        </w:rPr>
        <w:t xml:space="preserve"> by l</w:t>
      </w:r>
      <w:r>
        <w:rPr>
          <w:rFonts w:ascii="Book Antiqua" w:eastAsia="Book Antiqua" w:hAnsi="Book Antiqua" w:cs="Book Antiqua"/>
          <w:color w:val="000000"/>
        </w:rPr>
        <w:t>eukocyte-platelet rich fibrin.</w:t>
      </w:r>
    </w:p>
    <w:p w14:paraId="53889EB1" w14:textId="77777777" w:rsidR="000072F9" w:rsidRDefault="000072F9">
      <w:pPr>
        <w:spacing w:line="360" w:lineRule="auto"/>
        <w:jc w:val="both"/>
        <w:rPr>
          <w:rFonts w:ascii="Book Antiqua" w:hAnsi="Book Antiqua"/>
        </w:rPr>
      </w:pPr>
    </w:p>
    <w:p w14:paraId="3B3CE0AA" w14:textId="77777777" w:rsidR="000072F9" w:rsidRDefault="000C764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983B6F8" w14:textId="4AABA36F" w:rsidR="000072F9" w:rsidRDefault="000C7640">
      <w:pPr>
        <w:spacing w:line="360" w:lineRule="auto"/>
        <w:jc w:val="both"/>
        <w:rPr>
          <w:rFonts w:ascii="Book Antiqua" w:eastAsia="Book Antiqua" w:hAnsi="Book Antiqua" w:cs="Book Antiqua"/>
          <w:color w:val="000000"/>
        </w:rPr>
      </w:pPr>
      <w:bookmarkStart w:id="1" w:name="_Hlk67926021"/>
      <w:r>
        <w:rPr>
          <w:rFonts w:ascii="Book Antiqua" w:eastAsia="Book Antiqua" w:hAnsi="Book Antiqua" w:cs="Book Antiqua"/>
          <w:color w:val="000000"/>
        </w:rPr>
        <w:t>Missing maxillary lateral incisors</w:t>
      </w:r>
      <w:bookmarkEnd w:id="1"/>
      <w:r>
        <w:rPr>
          <w:rFonts w:ascii="Book Antiqua" w:eastAsia="Book Antiqua" w:hAnsi="Book Antiqua" w:cs="Book Antiqua"/>
          <w:color w:val="000000"/>
        </w:rPr>
        <w:t xml:space="preserve"> is a common congenital and developmental anomaly that affects the esthetics due to their position on the denture. </w:t>
      </w:r>
      <w:bookmarkStart w:id="2" w:name="_Hlk66218363"/>
      <w:r>
        <w:rPr>
          <w:rFonts w:ascii="Book Antiqua" w:eastAsia="Book Antiqua" w:hAnsi="Book Antiqua" w:cs="Book Antiqua"/>
          <w:color w:val="000000"/>
        </w:rPr>
        <w:t xml:space="preserve">Patients are offered several </w:t>
      </w:r>
      <w:r>
        <w:rPr>
          <w:rFonts w:ascii="Book Antiqua" w:eastAsia="Book Antiqua" w:hAnsi="Book Antiqua" w:cs="Book Antiqua"/>
          <w:color w:val="000000"/>
        </w:rPr>
        <w:lastRenderedPageBreak/>
        <w:t>treatment options in such cases, including dental implant treatment, orthodontic space closure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prosthetic rehabilitation. </w:t>
      </w:r>
      <w:bookmarkStart w:id="3" w:name="OLE_LINK17"/>
      <w:bookmarkStart w:id="4" w:name="OLE_LINK18"/>
      <w:r>
        <w:rPr>
          <w:rFonts w:ascii="Book Antiqua" w:eastAsia="Book Antiqua" w:hAnsi="Book Antiqua" w:cs="Book Antiqua"/>
          <w:color w:val="000000"/>
        </w:rPr>
        <w:t>D</w:t>
      </w:r>
      <w:bookmarkStart w:id="5" w:name="_Hlk67926259"/>
      <w:r>
        <w:rPr>
          <w:rFonts w:ascii="Book Antiqua" w:eastAsia="Book Antiqua" w:hAnsi="Book Antiqua" w:cs="Book Antiqua"/>
          <w:color w:val="000000"/>
        </w:rPr>
        <w:t>ental implant treatment</w:t>
      </w:r>
      <w:bookmarkEnd w:id="5"/>
      <w:r>
        <w:rPr>
          <w:rFonts w:ascii="Book Antiqua" w:eastAsia="Book Antiqua" w:hAnsi="Book Antiqua" w:cs="Book Antiqua"/>
          <w:color w:val="000000"/>
        </w:rPr>
        <w:t xml:space="preserve"> is a popular choice </w:t>
      </w:r>
      <w:bookmarkEnd w:id="3"/>
      <w:bookmarkEnd w:id="4"/>
      <w:r>
        <w:rPr>
          <w:rFonts w:ascii="Book Antiqua" w:eastAsia="Book Antiqua" w:hAnsi="Book Antiqua" w:cs="Book Antiqua"/>
          <w:color w:val="000000"/>
        </w:rPr>
        <w:t xml:space="preserve">because it offers maximum restoration of tooth function and esthetics. </w:t>
      </w:r>
      <w:bookmarkEnd w:id="2"/>
      <w:r>
        <w:rPr>
          <w:rFonts w:ascii="Book Antiqua" w:eastAsia="Book Antiqua" w:hAnsi="Book Antiqua" w:cs="Book Antiqua"/>
          <w:color w:val="000000"/>
        </w:rPr>
        <w:t>S</w:t>
      </w:r>
      <w:bookmarkStart w:id="6" w:name="OLE_LINK1"/>
      <w:bookmarkStart w:id="7" w:name="_Hlk67926569"/>
      <w:r>
        <w:rPr>
          <w:rFonts w:ascii="Book Antiqua" w:eastAsia="Book Antiqua" w:hAnsi="Book Antiqua" w:cs="Book Antiqua"/>
          <w:color w:val="000000"/>
        </w:rPr>
        <w:t>ufficient</w:t>
      </w:r>
      <w:bookmarkEnd w:id="6"/>
      <w:bookmarkEnd w:id="7"/>
      <w:r>
        <w:rPr>
          <w:rFonts w:ascii="Book Antiqua" w:eastAsia="Book Antiqua" w:hAnsi="Book Antiqua" w:cs="Book Antiqua"/>
          <w:color w:val="000000"/>
        </w:rPr>
        <w:t xml:space="preserve"> quality and quantity of alveolar bone and soft tissue are essential at the implant recipient sites, especially in the esthetic zone for this treatment. Most studies indicated that labial bone and soft tissue thickness should exceed 2 mm to ensure the best outcome and esthetics for </w:t>
      </w:r>
      <w:proofErr w:type="gramStart"/>
      <w:r>
        <w:rPr>
          <w:rFonts w:ascii="Book Antiqua" w:eastAsia="Book Antiqua" w:hAnsi="Book Antiqua" w:cs="Book Antiqua"/>
          <w:color w:val="000000"/>
        </w:rPr>
        <w:t>implants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bookmarkStart w:id="8" w:name="OLE_LINK19"/>
      <w:r>
        <w:rPr>
          <w:rFonts w:ascii="Book Antiqua" w:eastAsia="Book Antiqua" w:hAnsi="Book Antiqua" w:cs="Book Antiqua"/>
          <w:color w:val="000000"/>
        </w:rPr>
        <w:t>Conversely, an extensive bone and soft tissue deficiency with</w:t>
      </w:r>
      <w:bookmarkStart w:id="9" w:name="_Hlk67926077"/>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congenitally</w:t>
      </w:r>
      <w:bookmarkEnd w:id="9"/>
      <w:r>
        <w:rPr>
          <w:rFonts w:ascii="Book Antiqua" w:eastAsia="Book Antiqua" w:hAnsi="Book Antiqua" w:cs="Book Antiqua"/>
          <w:color w:val="000000"/>
        </w:rPr>
        <w:t xml:space="preserve"> absent maxillary lateral incisors pose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challenge for dental implant treatment.</w:t>
      </w:r>
      <w:bookmarkEnd w:id="8"/>
      <w:r>
        <w:rPr>
          <w:rFonts w:ascii="Book Antiqua" w:eastAsia="Book Antiqua" w:hAnsi="Book Antiqua" w:cs="Book Antiqua"/>
          <w:color w:val="000000"/>
        </w:rPr>
        <w:t xml:space="preserve"> </w:t>
      </w:r>
    </w:p>
    <w:p w14:paraId="3D0F206F" w14:textId="3FBAFC33" w:rsidR="000072F9" w:rsidRDefault="000C7640">
      <w:pPr>
        <w:spacing w:line="360" w:lineRule="auto"/>
        <w:ind w:firstLineChars="100" w:firstLine="240"/>
        <w:jc w:val="both"/>
        <w:rPr>
          <w:rFonts w:ascii="Book Antiqua" w:eastAsia="Book Antiqua" w:hAnsi="Book Antiqua" w:cs="Book Antiqua"/>
          <w:color w:val="000000"/>
        </w:rPr>
      </w:pPr>
      <w:bookmarkStart w:id="10" w:name="OLE_LINK2"/>
      <w:bookmarkStart w:id="11" w:name="OLE_LINK3"/>
      <w:r>
        <w:rPr>
          <w:rFonts w:ascii="Book Antiqua" w:eastAsia="Book Antiqua" w:hAnsi="Book Antiqua" w:cs="Book Antiqua"/>
          <w:color w:val="000000"/>
        </w:rPr>
        <w:t>Autologous bone grafting is the gold standard for bone augmentation but not without its limitations</w:t>
      </w:r>
      <w:bookmarkEnd w:id="10"/>
      <w:r>
        <w:rPr>
          <w:rFonts w:ascii="Book Antiqua" w:eastAsia="Book Antiqua" w:hAnsi="Book Antiqua" w:cs="Book Antiqua"/>
          <w:color w:val="000000"/>
        </w:rPr>
        <w:t xml:space="preserve">, such as low blood supply, unpredictable resorption, and donor site morbidity, contributing to research intensification for suitable </w:t>
      </w:r>
      <w:proofErr w:type="gramStart"/>
      <w:r>
        <w:rPr>
          <w:rFonts w:ascii="Book Antiqua" w:eastAsia="Book Antiqua" w:hAnsi="Book Antiqua" w:cs="Book Antiqua"/>
          <w:color w:val="000000"/>
        </w:rPr>
        <w:t>alternatives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Some studies have reported reconstruction in severe bone deficiency using autologous bone with bone substitute materials in the first procedure to expand the available bone volume and reduce the resorption of autologous </w:t>
      </w:r>
      <w:proofErr w:type="gramStart"/>
      <w:r>
        <w:rPr>
          <w:rFonts w:ascii="Book Antiqua" w:eastAsia="Book Antiqua" w:hAnsi="Book Antiqua" w:cs="Book Antiqua"/>
          <w:color w:val="000000"/>
        </w:rPr>
        <w:t>bone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An adequate blood supply is essential in this procedure, and space creation/maintenance is necessary for bone ingrowth. In addition, primary closure is crucial to ensure uneventful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Nevertheless, perfect primary closure may not always occur, especially with the incidence of soft tissue atrophies due to the congenitally missing maxillary lateral incisors. Platelet-rich fibrin (PRF), a biodegradable autologous biomaterial, promotes angiogenesis</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bone and soft tissue regeneration and prevents infection since it contains platelets, growth factors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leukocytes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Meanwhile, titanium plate is an advantageous barrier due to its good space-maintaining ability.</w:t>
      </w:r>
    </w:p>
    <w:bookmarkEnd w:id="11"/>
    <w:p w14:paraId="085C2216" w14:textId="74396364" w:rsidR="000072F9" w:rsidRDefault="000C76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this case report, a procedure was designed to restore a congenitally missing maxilla lateral incisor. First, the labial bone plate was displaced but remained connected to the base bone for bone augmentation using </w:t>
      </w:r>
      <w:bookmarkStart w:id="12" w:name="_Hlk67916800"/>
      <w:r>
        <w:rPr>
          <w:rFonts w:ascii="Book Antiqua" w:eastAsia="Book Antiqua" w:hAnsi="Book Antiqua" w:cs="Book Antiqua"/>
          <w:color w:val="000000"/>
        </w:rPr>
        <w:t>a titanium</w:t>
      </w:r>
      <w:bookmarkEnd w:id="12"/>
      <w:r>
        <w:rPr>
          <w:rFonts w:ascii="Book Antiqua" w:eastAsia="Book Antiqua" w:hAnsi="Book Antiqua" w:cs="Book Antiqua"/>
          <w:color w:val="000000"/>
        </w:rPr>
        <w:t xml:space="preserve"> plate to create/maintain the space. Then, PRF was applied for angiogenesis, bone and soft tissue regeneration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infection prevention.</w:t>
      </w:r>
    </w:p>
    <w:p w14:paraId="51945EB6" w14:textId="77777777" w:rsidR="000072F9" w:rsidRDefault="000072F9">
      <w:pPr>
        <w:spacing w:line="360" w:lineRule="auto"/>
        <w:jc w:val="both"/>
        <w:rPr>
          <w:rFonts w:ascii="Book Antiqua" w:hAnsi="Book Antiqua"/>
          <w:lang w:val="en-GB"/>
        </w:rPr>
      </w:pPr>
    </w:p>
    <w:p w14:paraId="44025936" w14:textId="77777777" w:rsidR="000072F9" w:rsidRDefault="000C764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9255871" w14:textId="77777777" w:rsidR="000072F9" w:rsidRDefault="000C7640">
      <w:pPr>
        <w:spacing w:line="360" w:lineRule="auto"/>
        <w:jc w:val="both"/>
        <w:rPr>
          <w:rFonts w:ascii="Book Antiqua" w:hAnsi="Book Antiqua"/>
        </w:rPr>
      </w:pPr>
      <w:r>
        <w:rPr>
          <w:rFonts w:ascii="Book Antiqua" w:eastAsia="Book Antiqua" w:hAnsi="Book Antiqua" w:cs="Book Antiqua"/>
          <w:b/>
          <w:i/>
          <w:color w:val="000000"/>
        </w:rPr>
        <w:lastRenderedPageBreak/>
        <w:t>Chief complaints</w:t>
      </w:r>
    </w:p>
    <w:p w14:paraId="18BEA924" w14:textId="6F463B40" w:rsidR="000072F9" w:rsidRDefault="000C764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19-year-old </w:t>
      </w:r>
      <w:r>
        <w:rPr>
          <w:rFonts w:ascii="Book Antiqua" w:eastAsia="宋体" w:hAnsi="Book Antiqua" w:cs="Book Antiqua" w:hint="eastAsia"/>
          <w:color w:val="000000"/>
          <w:lang w:eastAsia="zh-CN"/>
        </w:rPr>
        <w:t>girl</w:t>
      </w:r>
      <w:r>
        <w:rPr>
          <w:rFonts w:ascii="Book Antiqua" w:eastAsia="Book Antiqua" w:hAnsi="Book Antiqua" w:cs="Book Antiqua"/>
          <w:color w:val="000000"/>
        </w:rPr>
        <w:t xml:space="preserve"> visited the Department of Oral Implantology with congenitally absent tooth #12.</w:t>
      </w:r>
    </w:p>
    <w:p w14:paraId="656B857F" w14:textId="77777777" w:rsidR="000072F9" w:rsidRDefault="000072F9">
      <w:pPr>
        <w:spacing w:line="360" w:lineRule="auto"/>
        <w:jc w:val="both"/>
        <w:rPr>
          <w:rFonts w:ascii="Book Antiqua" w:hAnsi="Book Antiqua"/>
          <w:lang w:val="en-GB"/>
        </w:rPr>
      </w:pPr>
    </w:p>
    <w:p w14:paraId="68ED348C" w14:textId="77777777" w:rsidR="000072F9" w:rsidRDefault="000C764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F05CFC6" w14:textId="2A4A4C6D"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clinical examination found that the spacing was in the maxillary anterior region, and tooth #12 was missing. In addition, keratinized gingiva atrophy and alveolar crest absorption were observed in the edentulous space. After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consultation with orthodontists, </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w:t>
      </w:r>
      <w:bookmarkStart w:id="13" w:name="_Hlk7191220"/>
      <w:r>
        <w:rPr>
          <w:rFonts w:ascii="Book Antiqua" w:eastAsia="Book Antiqua" w:hAnsi="Book Antiqua" w:cs="Book Antiqua"/>
          <w:color w:val="000000"/>
        </w:rPr>
        <w:t>interdisciplinary treatment</w:t>
      </w:r>
      <w:bookmarkEnd w:id="13"/>
      <w:r>
        <w:rPr>
          <w:rFonts w:ascii="Book Antiqua" w:eastAsia="Book Antiqua" w:hAnsi="Book Antiqua" w:cs="Book Antiqua"/>
          <w:color w:val="000000"/>
        </w:rPr>
        <w:t xml:space="preserve"> plan was drawn up (Figure 1).</w:t>
      </w:r>
    </w:p>
    <w:p w14:paraId="4D00D4DE" w14:textId="77777777" w:rsidR="000072F9" w:rsidRDefault="000072F9">
      <w:pPr>
        <w:spacing w:line="360" w:lineRule="auto"/>
        <w:jc w:val="both"/>
        <w:rPr>
          <w:rFonts w:ascii="Book Antiqua" w:hAnsi="Book Antiqua"/>
          <w:lang w:val="en-GB"/>
        </w:rPr>
      </w:pPr>
    </w:p>
    <w:p w14:paraId="33F31EE4" w14:textId="77777777" w:rsidR="000072F9" w:rsidRDefault="000C764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0F4ED4B"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denied any systemic diseases, and her family history was unremarkable.</w:t>
      </w:r>
    </w:p>
    <w:p w14:paraId="1F400F45" w14:textId="77777777" w:rsidR="000072F9" w:rsidRDefault="000072F9">
      <w:pPr>
        <w:spacing w:line="360" w:lineRule="auto"/>
        <w:jc w:val="both"/>
        <w:rPr>
          <w:rFonts w:ascii="Book Antiqua" w:hAnsi="Book Antiqua"/>
        </w:rPr>
      </w:pPr>
    </w:p>
    <w:p w14:paraId="7796864E" w14:textId="77777777" w:rsidR="000072F9" w:rsidRDefault="000C764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4AB6009" w14:textId="77777777" w:rsidR="000072F9" w:rsidRDefault="000C7640">
      <w:pPr>
        <w:spacing w:line="360" w:lineRule="auto"/>
        <w:jc w:val="both"/>
        <w:rPr>
          <w:rFonts w:ascii="Book Antiqua" w:hAnsi="Book Antiqua"/>
        </w:rPr>
      </w:pPr>
      <w:r>
        <w:rPr>
          <w:rFonts w:ascii="Book Antiqua" w:eastAsia="Book Antiqua" w:hAnsi="Book Antiqua" w:cs="Book Antiqua"/>
          <w:color w:val="000000"/>
        </w:rPr>
        <w:t>Family history was unremarkable.</w:t>
      </w:r>
    </w:p>
    <w:p w14:paraId="1D90234C" w14:textId="77777777" w:rsidR="000072F9" w:rsidRDefault="000072F9">
      <w:pPr>
        <w:spacing w:line="360" w:lineRule="auto"/>
        <w:jc w:val="both"/>
        <w:rPr>
          <w:rFonts w:ascii="Book Antiqua" w:hAnsi="Book Antiqua"/>
        </w:rPr>
      </w:pPr>
    </w:p>
    <w:p w14:paraId="3DA6CEE9" w14:textId="77777777" w:rsidR="000072F9" w:rsidRDefault="000C7640">
      <w:pPr>
        <w:spacing w:line="360" w:lineRule="auto"/>
        <w:jc w:val="both"/>
        <w:rPr>
          <w:rFonts w:ascii="Book Antiqua" w:hAnsi="Book Antiqua"/>
        </w:rPr>
      </w:pPr>
      <w:r>
        <w:rPr>
          <w:rFonts w:ascii="Book Antiqua" w:eastAsia="Book Antiqua" w:hAnsi="Book Antiqua" w:cs="Book Antiqua"/>
          <w:b/>
          <w:i/>
          <w:color w:val="000000"/>
        </w:rPr>
        <w:t>Physical examination</w:t>
      </w:r>
    </w:p>
    <w:p w14:paraId="435C923E" w14:textId="1AD162E1" w:rsidR="000072F9" w:rsidRDefault="000C7640">
      <w:pPr>
        <w:spacing w:line="360" w:lineRule="auto"/>
        <w:jc w:val="both"/>
        <w:rPr>
          <w:rFonts w:ascii="Book Antiqua" w:hAnsi="Book Antiqua"/>
        </w:rPr>
      </w:pPr>
      <w:r>
        <w:rPr>
          <w:rFonts w:ascii="Book Antiqua" w:eastAsia="Book Antiqua" w:hAnsi="Book Antiqua" w:cs="Book Antiqua"/>
          <w:color w:val="000000"/>
        </w:rPr>
        <w:t xml:space="preserve">Physical examination </w:t>
      </w:r>
      <w:r>
        <w:rPr>
          <w:rFonts w:ascii="Book Antiqua" w:eastAsia="宋体" w:hAnsi="Book Antiqua" w:cs="Book Antiqua" w:hint="eastAsia"/>
          <w:color w:val="000000"/>
          <w:lang w:eastAsia="zh-CN"/>
        </w:rPr>
        <w:t>revealed no remarkable findings</w:t>
      </w:r>
      <w:r>
        <w:rPr>
          <w:rFonts w:ascii="Book Antiqua" w:eastAsia="Book Antiqua" w:hAnsi="Book Antiqua" w:cs="Book Antiqua"/>
          <w:color w:val="000000"/>
        </w:rPr>
        <w:t>.</w:t>
      </w:r>
    </w:p>
    <w:p w14:paraId="516326F2" w14:textId="77777777" w:rsidR="000072F9" w:rsidRDefault="000072F9">
      <w:pPr>
        <w:spacing w:line="360" w:lineRule="auto"/>
        <w:jc w:val="both"/>
        <w:rPr>
          <w:rFonts w:ascii="Book Antiqua" w:hAnsi="Book Antiqua"/>
        </w:rPr>
      </w:pPr>
    </w:p>
    <w:p w14:paraId="63D9E442" w14:textId="77777777" w:rsidR="000072F9" w:rsidRDefault="000C764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916A9B8" w14:textId="77777777" w:rsidR="000072F9" w:rsidRDefault="000C7640">
      <w:pPr>
        <w:spacing w:line="360" w:lineRule="auto"/>
        <w:jc w:val="both"/>
        <w:rPr>
          <w:rFonts w:ascii="Book Antiqua" w:hAnsi="Book Antiqua"/>
        </w:rPr>
      </w:pPr>
      <w:r>
        <w:rPr>
          <w:rFonts w:ascii="Book Antiqua" w:eastAsia="Book Antiqua" w:hAnsi="Book Antiqua" w:cs="Book Antiqua"/>
          <w:color w:val="000000"/>
        </w:rPr>
        <w:t>Complete blood count and common urine analysis were performed</w:t>
      </w:r>
      <w:r>
        <w:rPr>
          <w:rFonts w:ascii="Book Antiqua" w:eastAsia="宋体" w:hAnsi="Book Antiqua" w:cs="Book Antiqua" w:hint="eastAsia"/>
          <w:color w:val="000000"/>
          <w:lang w:eastAsia="zh-CN"/>
        </w:rPr>
        <w:t>, which showed no abnormalities</w:t>
      </w:r>
      <w:r>
        <w:rPr>
          <w:rFonts w:ascii="Book Antiqua" w:eastAsia="Book Antiqua" w:hAnsi="Book Antiqua" w:cs="Book Antiqua"/>
          <w:color w:val="000000"/>
        </w:rPr>
        <w:t>.</w:t>
      </w:r>
    </w:p>
    <w:p w14:paraId="3579C758" w14:textId="77777777" w:rsidR="000072F9" w:rsidRDefault="000072F9">
      <w:pPr>
        <w:spacing w:line="360" w:lineRule="auto"/>
        <w:jc w:val="both"/>
        <w:rPr>
          <w:rFonts w:ascii="Book Antiqua" w:hAnsi="Book Antiqua"/>
        </w:rPr>
      </w:pPr>
    </w:p>
    <w:p w14:paraId="1BE14A18" w14:textId="77777777" w:rsidR="000072F9" w:rsidRDefault="000C7640">
      <w:pPr>
        <w:spacing w:line="360" w:lineRule="auto"/>
        <w:jc w:val="both"/>
        <w:rPr>
          <w:rFonts w:ascii="Book Antiqua" w:hAnsi="Book Antiqua"/>
        </w:rPr>
      </w:pPr>
      <w:r>
        <w:rPr>
          <w:rFonts w:ascii="Book Antiqua" w:eastAsia="Book Antiqua" w:hAnsi="Book Antiqua" w:cs="Book Antiqua"/>
          <w:b/>
          <w:i/>
          <w:color w:val="000000"/>
        </w:rPr>
        <w:t>Imaging examinations</w:t>
      </w:r>
    </w:p>
    <w:p w14:paraId="2CE44D5E" w14:textId="30C5096B" w:rsidR="000072F9" w:rsidRDefault="000C7640">
      <w:pPr>
        <w:spacing w:line="360" w:lineRule="auto"/>
        <w:jc w:val="both"/>
        <w:rPr>
          <w:rFonts w:ascii="Book Antiqua" w:eastAsia="Book Antiqua" w:hAnsi="Book Antiqua" w:cs="Book Antiqua"/>
          <w:color w:val="000000"/>
        </w:rPr>
      </w:pPr>
      <w:bookmarkStart w:id="14" w:name="_Hlk7621716"/>
      <w:r>
        <w:rPr>
          <w:rFonts w:ascii="Book Antiqua" w:eastAsia="宋体" w:hAnsi="Book Antiqua" w:cs="Book Antiqua" w:hint="eastAsia"/>
          <w:color w:val="000000"/>
          <w:lang w:eastAsia="zh-CN"/>
        </w:rPr>
        <w:t>C</w:t>
      </w:r>
      <w:r>
        <w:rPr>
          <w:rFonts w:ascii="Book Antiqua" w:eastAsia="Book Antiqua" w:hAnsi="Book Antiqua" w:cs="Book Antiqua"/>
          <w:color w:val="000000"/>
        </w:rPr>
        <w:t>one-beam computed tomography (CBCT)</w:t>
      </w:r>
      <w:r w:rsidR="00F96772">
        <w:rPr>
          <w:rFonts w:ascii="Book Antiqua" w:eastAsia="Book Antiqua" w:hAnsi="Book Antiqua" w:cs="Book Antiqua"/>
          <w:color w:val="000000"/>
        </w:rPr>
        <w:t xml:space="preserve"> </w:t>
      </w:r>
      <w:r>
        <w:rPr>
          <w:rFonts w:ascii="Book Antiqua" w:eastAsia="Book Antiqua" w:hAnsi="Book Antiqua" w:cs="Book Antiqua"/>
          <w:color w:val="000000"/>
        </w:rPr>
        <w:t>showed</w:t>
      </w:r>
      <w:bookmarkEnd w:id="14"/>
      <w:r>
        <w:rPr>
          <w:rFonts w:ascii="Book Antiqua" w:eastAsia="Book Antiqua" w:hAnsi="Book Antiqua" w:cs="Book Antiqua"/>
          <w:color w:val="000000"/>
        </w:rPr>
        <w:t xml:space="preserve"> no residual root and other abnormal conditions, although substantial alveolar bone was lost at the edentulous space (buccal bone thickness = 3.0 mm; alveolar crest height = 12.8 mm) (Figure 2).</w:t>
      </w:r>
    </w:p>
    <w:p w14:paraId="4D78D009" w14:textId="77777777" w:rsidR="000072F9" w:rsidRDefault="000072F9">
      <w:pPr>
        <w:spacing w:line="360" w:lineRule="auto"/>
        <w:jc w:val="both"/>
        <w:rPr>
          <w:rFonts w:ascii="Book Antiqua" w:hAnsi="Book Antiqua"/>
          <w:lang w:val="en-GB"/>
        </w:rPr>
      </w:pPr>
    </w:p>
    <w:p w14:paraId="2ED1CEA6" w14:textId="77777777" w:rsidR="000072F9" w:rsidRDefault="000C764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1F186EE" w14:textId="77777777" w:rsidR="000072F9" w:rsidRDefault="000C7640">
      <w:pPr>
        <w:spacing w:line="360" w:lineRule="auto"/>
        <w:jc w:val="both"/>
        <w:rPr>
          <w:rFonts w:ascii="Book Antiqua" w:hAnsi="Book Antiqua" w:cstheme="majorBidi"/>
          <w:b/>
          <w:lang w:val="en-GB" w:bidi="ug-CN"/>
        </w:rPr>
      </w:pPr>
      <w:r>
        <w:rPr>
          <w:rFonts w:ascii="Book Antiqua" w:hAnsi="Book Antiqua" w:cstheme="majorBidi"/>
          <w:lang w:val="en-GB" w:bidi="ug-CN"/>
        </w:rPr>
        <w:lastRenderedPageBreak/>
        <w:t>Tooth #12 congenital absence.</w:t>
      </w:r>
    </w:p>
    <w:p w14:paraId="69D21D05" w14:textId="77777777" w:rsidR="000072F9" w:rsidRDefault="000072F9">
      <w:pPr>
        <w:spacing w:line="360" w:lineRule="auto"/>
        <w:jc w:val="both"/>
        <w:rPr>
          <w:rFonts w:ascii="Book Antiqua" w:hAnsi="Book Antiqua"/>
        </w:rPr>
      </w:pPr>
    </w:p>
    <w:p w14:paraId="3CB02A60" w14:textId="77777777" w:rsidR="000072F9" w:rsidRDefault="000C764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D566B62" w14:textId="22F21DF9" w:rsidR="000072F9" w:rsidRDefault="000C764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P</w:t>
      </w:r>
      <w:r>
        <w:rPr>
          <w:rFonts w:ascii="Book Antiqua" w:eastAsia="Book Antiqua" w:hAnsi="Book Antiqua" w:cs="Book Antiqua"/>
          <w:color w:val="000000"/>
        </w:rPr>
        <w:t>re-operati</w:t>
      </w:r>
      <w:r>
        <w:rPr>
          <w:rFonts w:ascii="Book Antiqua" w:eastAsia="宋体" w:hAnsi="Book Antiqua" w:cs="Book Antiqua" w:hint="eastAsia"/>
          <w:color w:val="000000"/>
          <w:lang w:eastAsia="zh-CN"/>
        </w:rPr>
        <w:t>vely</w:t>
      </w:r>
      <w:r>
        <w:rPr>
          <w:rFonts w:ascii="Book Antiqua" w:eastAsia="Book Antiqua" w:hAnsi="Book Antiqua" w:cs="Book Antiqua"/>
          <w:color w:val="000000"/>
        </w:rPr>
        <w:t xml:space="preserve">, the patient rinsed her mouth with 0.12% chlorhexidine solution every 3 min, thrice. Then, two PRF </w:t>
      </w:r>
      <w:r>
        <w:rPr>
          <w:rFonts w:ascii="Book Antiqua" w:eastAsia="宋体" w:hAnsi="Book Antiqua" w:cs="Book Antiqua" w:hint="eastAsia"/>
          <w:color w:val="000000"/>
          <w:lang w:eastAsia="zh-CN"/>
        </w:rPr>
        <w:t xml:space="preserve">clots </w:t>
      </w:r>
      <w:r>
        <w:rPr>
          <w:rFonts w:ascii="Book Antiqua" w:eastAsia="Book Antiqua" w:hAnsi="Book Antiqua" w:cs="Book Antiqua"/>
          <w:color w:val="000000"/>
        </w:rPr>
        <w:t xml:space="preserve">were established using the standard protocol (two whole blood samples were collected in two glass-coated 10 mL plastic tubes without anticoagulant and immediately centrifuged at 3000 rpm for 10 min). Subsequently, one PRF clot was mixed with the xenograft bone substitutes, while the other was pressed into the membranes with a sterile dry gauze to cover the bone granulates. Following local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the #12 alveolar ridge crest mucoperiosteum was excised angularly, followed by flap surgery. First, the bone was expanded to form a receptor site for implant using the ridge splitting set (Helmut, </w:t>
      </w:r>
      <w:proofErr w:type="spellStart"/>
      <w:r>
        <w:rPr>
          <w:rFonts w:ascii="Book Antiqua" w:eastAsia="Book Antiqua" w:hAnsi="Book Antiqua" w:cs="Book Antiqua"/>
          <w:color w:val="000000"/>
        </w:rPr>
        <w:t>Zepf</w:t>
      </w:r>
      <w:proofErr w:type="spellEnd"/>
      <w:r>
        <w:rPr>
          <w:rFonts w:ascii="Book Antiqua" w:eastAsia="Book Antiqua" w:hAnsi="Book Antiqua" w:cs="Book Antiqua"/>
          <w:color w:val="000000"/>
        </w:rPr>
        <w:t xml:space="preserve">, Germany) without any bone removal. Then, the labial bone plate was displaced carefully, ensuring that its base remained attached. Next, an implant (Nobel replace 3.5 mm × 13 mm) was inserted at the prepared site (Figure 3A), and the bone block was then fixed with </w:t>
      </w:r>
      <w:bookmarkStart w:id="15" w:name="OLE_LINK12"/>
      <w:bookmarkStart w:id="16" w:name="OLE_LINK13"/>
      <w:r>
        <w:rPr>
          <w:rFonts w:ascii="Book Antiqua" w:eastAsia="Book Antiqua" w:hAnsi="Book Antiqua" w:cs="Book Antiqua"/>
          <w:color w:val="000000"/>
        </w:rPr>
        <w:t>a titanium plate</w:t>
      </w:r>
      <w:bookmarkEnd w:id="15"/>
      <w:bookmarkEnd w:id="16"/>
      <w:r>
        <w:rPr>
          <w:rFonts w:ascii="Book Antiqua" w:eastAsia="Book Antiqua" w:hAnsi="Book Antiqua" w:cs="Book Antiqua"/>
          <w:color w:val="000000"/>
        </w:rPr>
        <w:t xml:space="preserve"> to maintain the bone block (Figure 3B), which was grafted with the PRF and xenograft bone substitute mixture (Bio-</w:t>
      </w:r>
      <w:proofErr w:type="spellStart"/>
      <w:r>
        <w:rPr>
          <w:rFonts w:ascii="Book Antiqua" w:eastAsia="Book Antiqua" w:hAnsi="Book Antiqua" w:cs="Book Antiqua"/>
          <w:color w:val="000000"/>
        </w:rPr>
        <w:t>oss</w:t>
      </w:r>
      <w:proofErr w:type="spellEnd"/>
      <w:r>
        <w:rPr>
          <w:rFonts w:ascii="Book Antiqua" w:eastAsia="Book Antiqua" w:hAnsi="Book Antiqua" w:cs="Book Antiqua"/>
          <w:color w:val="000000"/>
        </w:rPr>
        <w:t xml:space="preserve">, 2.5 g, </w:t>
      </w:r>
      <w:proofErr w:type="spellStart"/>
      <w:r>
        <w:rPr>
          <w:rFonts w:ascii="Book Antiqua" w:eastAsia="Book Antiqua" w:hAnsi="Book Antiqua" w:cs="Book Antiqua"/>
          <w:color w:val="000000"/>
        </w:rPr>
        <w:t>Geistlich</w:t>
      </w:r>
      <w:proofErr w:type="spellEnd"/>
      <w:r>
        <w:rPr>
          <w:rFonts w:ascii="Book Antiqua" w:eastAsia="Book Antiqua" w:hAnsi="Book Antiqua" w:cs="Book Antiqua"/>
          <w:color w:val="000000"/>
        </w:rPr>
        <w:t xml:space="preserve">) (Figure 3C). Finally, resorbable and PRF membranes were used to double cover the defect site (Figure 3D and E), and the </w:t>
      </w:r>
      <w:bookmarkStart w:id="17" w:name="OLE_LINK26"/>
      <w:bookmarkStart w:id="18" w:name="_Hlk7622339"/>
      <w:r>
        <w:rPr>
          <w:rFonts w:ascii="Book Antiqua" w:eastAsia="Book Antiqua" w:hAnsi="Book Antiqua" w:cs="Book Antiqua"/>
          <w:color w:val="000000"/>
        </w:rPr>
        <w:t>recipient site was loosely sutured</w:t>
      </w:r>
      <w:bookmarkEnd w:id="17"/>
      <w:bookmarkEnd w:id="18"/>
      <w:r>
        <w:rPr>
          <w:rFonts w:ascii="Book Antiqua" w:eastAsia="Book Antiqua" w:hAnsi="Book Antiqua" w:cs="Book Antiqua"/>
          <w:color w:val="000000"/>
        </w:rPr>
        <w:t xml:space="preserve"> (</w:t>
      </w:r>
      <w:bookmarkStart w:id="19" w:name="OLE_LINK23"/>
      <w:bookmarkStart w:id="20" w:name="OLE_LINK22"/>
      <w:r>
        <w:rPr>
          <w:rFonts w:ascii="Book Antiqua" w:eastAsia="Book Antiqua" w:hAnsi="Book Antiqua" w:cs="Book Antiqua"/>
          <w:color w:val="000000"/>
        </w:rPr>
        <w:t>Figure 3</w:t>
      </w:r>
      <w:bookmarkEnd w:id="19"/>
      <w:bookmarkEnd w:id="20"/>
      <w:r>
        <w:rPr>
          <w:rFonts w:ascii="Book Antiqua" w:eastAsia="Book Antiqua" w:hAnsi="Book Antiqua" w:cs="Book Antiqua"/>
          <w:color w:val="000000"/>
        </w:rPr>
        <w:t>F).</w:t>
      </w:r>
    </w:p>
    <w:p w14:paraId="07626586" w14:textId="77777777" w:rsidR="000072F9" w:rsidRDefault="000C764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For antibiotic therapy, 500 mg azithromycin was prescribed twice daily for 5 d. Additionally, the patient was instructed to avoid chewing in the surgical area and continue using mouthwash with chlorhexidine 0.12% for 10 d. The sutures were removed after 15 d.</w:t>
      </w:r>
    </w:p>
    <w:p w14:paraId="64DD6DC4" w14:textId="77777777" w:rsidR="000072F9" w:rsidRDefault="000072F9">
      <w:pPr>
        <w:spacing w:line="360" w:lineRule="auto"/>
        <w:jc w:val="both"/>
        <w:rPr>
          <w:rFonts w:ascii="Book Antiqua" w:hAnsi="Book Antiqua"/>
        </w:rPr>
      </w:pPr>
    </w:p>
    <w:p w14:paraId="1DC8D8DD" w14:textId="77777777" w:rsidR="000072F9" w:rsidRDefault="000C764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D3455E6" w14:textId="3D749C25"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denied any swelling and pain after the surgery. </w:t>
      </w:r>
      <w:bookmarkStart w:id="21" w:name="_Hlk7646422"/>
      <w:r>
        <w:rPr>
          <w:rFonts w:ascii="Book Antiqua" w:eastAsia="Book Antiqua" w:hAnsi="Book Antiqua" w:cs="Book Antiqua"/>
          <w:color w:val="000000"/>
        </w:rPr>
        <w:t xml:space="preserve">Furthermore, the vascularization of soft tissue at the surgery site was visible at the follow-up visit on day 15 </w:t>
      </w:r>
      <w:bookmarkEnd w:id="21"/>
      <w:r>
        <w:rPr>
          <w:rFonts w:ascii="Book Antiqua" w:eastAsia="Book Antiqua" w:hAnsi="Book Antiqua" w:cs="Book Antiqua"/>
          <w:color w:val="000000"/>
        </w:rPr>
        <w:t xml:space="preserve">(Figure 4). Later, implant osseointegration was evident after a healing period of 6 mo. During the second surgery, the area was explored using the same flap design. Upon </w:t>
      </w:r>
      <w:r>
        <w:rPr>
          <w:rFonts w:ascii="Book Antiqua" w:eastAsia="Book Antiqua" w:hAnsi="Book Antiqua" w:cs="Book Antiqua"/>
          <w:color w:val="000000"/>
        </w:rPr>
        <w:lastRenderedPageBreak/>
        <w:t xml:space="preserve">reopening the surgical site for titanium plate and healing abutment replacement, it was found that the shoulder of the implant was surrounded by bone, and the titanium plate was covered by the new bone (Figure 5A), indicating that the bone defect had completely regenerated. Then, the recipient site was sutured (Figure 5B). After 14 d of gingiva stabilization, the sutures were removed, and a final impression was taken to construct a conventional permanent super-structure for restoration. Subsequently, the definitive restoration was placed (Figure 6). Later, a 1-year follow-up revealed the integration of soft tissue and tooth with the adjacent tooth </w:t>
      </w:r>
      <w:bookmarkStart w:id="22" w:name="OLE_LINK25"/>
      <w:bookmarkStart w:id="23" w:name="OLE_LINK24"/>
      <w:r>
        <w:rPr>
          <w:rFonts w:ascii="Book Antiqua" w:eastAsia="Book Antiqua" w:hAnsi="Book Antiqua" w:cs="Book Antiqua"/>
          <w:color w:val="000000"/>
        </w:rPr>
        <w:t>(Figure 7A-C)</w:t>
      </w:r>
      <w:bookmarkEnd w:id="22"/>
      <w:bookmarkEnd w:id="23"/>
      <w:r>
        <w:rPr>
          <w:rFonts w:ascii="Book Antiqua" w:eastAsia="Book Antiqua" w:hAnsi="Book Antiqua" w:cs="Book Antiqua"/>
          <w:color w:val="000000"/>
        </w:rPr>
        <w:t xml:space="preserve">. Apart from that, CBCT showed that the bone around the implant was stable (Figure 7D). Thus, the patient was satisfied with the </w:t>
      </w:r>
      <w:bookmarkStart w:id="24" w:name="OLE_LINK8"/>
      <w:r>
        <w:rPr>
          <w:rFonts w:ascii="Book Antiqua" w:eastAsia="Book Antiqua" w:hAnsi="Book Antiqua" w:cs="Book Antiqua"/>
          <w:color w:val="000000"/>
        </w:rPr>
        <w:t>esthetic and functional outcomes</w:t>
      </w:r>
      <w:bookmarkEnd w:id="24"/>
      <w:r>
        <w:rPr>
          <w:rFonts w:ascii="Book Antiqua" w:eastAsia="Book Antiqua" w:hAnsi="Book Antiqua" w:cs="Book Antiqua"/>
          <w:color w:val="000000"/>
        </w:rPr>
        <w:t>.</w:t>
      </w:r>
    </w:p>
    <w:p w14:paraId="1BD03A90" w14:textId="77777777" w:rsidR="000072F9" w:rsidRDefault="000072F9">
      <w:pPr>
        <w:spacing w:line="360" w:lineRule="auto"/>
        <w:jc w:val="both"/>
        <w:rPr>
          <w:rFonts w:ascii="Book Antiqua" w:hAnsi="Book Antiqua"/>
          <w:lang w:val="en-GB"/>
        </w:rPr>
      </w:pPr>
    </w:p>
    <w:p w14:paraId="1E637045" w14:textId="77777777" w:rsidR="000072F9" w:rsidRDefault="000C764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7D6C541" w14:textId="77777777" w:rsidR="000072F9" w:rsidRDefault="000C7640">
      <w:pPr>
        <w:spacing w:line="360" w:lineRule="auto"/>
        <w:jc w:val="both"/>
        <w:rPr>
          <w:rFonts w:ascii="Book Antiqua" w:eastAsia="Book Antiqua" w:hAnsi="Book Antiqua" w:cs="Book Antiqua"/>
          <w:color w:val="000000"/>
        </w:rPr>
      </w:pPr>
      <w:bookmarkStart w:id="25" w:name="OLE_LINK6"/>
      <w:r>
        <w:rPr>
          <w:rFonts w:ascii="Book Antiqua" w:eastAsia="Book Antiqua" w:hAnsi="Book Antiqua" w:cs="Book Antiqua"/>
          <w:color w:val="000000"/>
        </w:rPr>
        <w:t>Dental implant treatment is often selected based on their functional and esthetic outcomes in congenitally missing maxillary lateral incisors with available space</w:t>
      </w:r>
      <w:bookmarkEnd w:id="25"/>
      <w:r>
        <w:rPr>
          <w:rFonts w:ascii="Book Antiqua" w:eastAsia="Book Antiqua" w:hAnsi="Book Antiqua" w:cs="Book Antiqua"/>
          <w:color w:val="000000"/>
        </w:rPr>
        <w:t xml:space="preserve">. However, insufficient bone and soft tissue become obstacles to successful implant treatment. An adequate supporting bone around the implant is essential for the long-term stability and esthetic results of the implant. Some studies proposed combining autologous bone with bone substitute materials for the reconstruction of severe alveolar ridge defects to reduce autologous bone resorption. Titanium plate effectively prevents connective tissue colonization and has good mechanical strength to maintain the osteogenic space during the alveolar ridge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Meanwhile, Strauss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that PRF with Bio-Oss had an outstanding ability in promoting osteogenesis due to its abundant growth factors. </w:t>
      </w:r>
    </w:p>
    <w:p w14:paraId="355A45AD" w14:textId="41BCD923" w:rsidR="000072F9" w:rsidRDefault="000C7640">
      <w:pPr>
        <w:spacing w:line="360" w:lineRule="auto"/>
        <w:ind w:firstLineChars="150" w:firstLine="360"/>
        <w:jc w:val="both"/>
        <w:rPr>
          <w:rFonts w:ascii="Book Antiqua" w:eastAsia="Book Antiqua" w:hAnsi="Book Antiqua" w:cs="Book Antiqua"/>
          <w:color w:val="000000"/>
        </w:rPr>
      </w:pPr>
      <w:r>
        <w:rPr>
          <w:rFonts w:ascii="Book Antiqua" w:eastAsia="Book Antiqua" w:hAnsi="Book Antiqua" w:cs="Book Antiqua"/>
          <w:color w:val="000000"/>
        </w:rPr>
        <w:t xml:space="preserve">In this report, the labial bone plate was first displaced, ensuring that the base of the labial bone plate was attached to the basal bone for blood supply. Afterwards,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itanium plate was placed to fix the labial bone plate and maintain the bone formation space. Then, the bone substitute materials and PRF were mixed to cover the bone defect. Upon reopening of the surgical site for titanium plate removal and replacement of healing abutment, it was found that the implant shoulder was surrounded by bone, and the </w:t>
      </w:r>
      <w:r>
        <w:rPr>
          <w:rFonts w:ascii="Book Antiqua" w:eastAsia="Book Antiqua" w:hAnsi="Book Antiqua" w:cs="Book Antiqua"/>
          <w:color w:val="000000"/>
        </w:rPr>
        <w:lastRenderedPageBreak/>
        <w:t>titanium plate was covered by the new bone, indicating that the bone defect had completely regenerated. In addition, CBCT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displayed adequate supporting bone around the implant during the 1-year follow-up, and the labial bone plate exceeded 2 mm.</w:t>
      </w:r>
    </w:p>
    <w:p w14:paraId="632FC960" w14:textId="610B1CEB" w:rsidR="000072F9" w:rsidRDefault="000C7640">
      <w:pPr>
        <w:pStyle w:val="EndNoteBibliography"/>
        <w:spacing w:line="360" w:lineRule="auto"/>
        <w:ind w:firstLineChars="150" w:firstLine="360"/>
        <w:rPr>
          <w:rFonts w:ascii="Book Antiqua" w:eastAsia="Book Antiqua" w:hAnsi="Book Antiqua" w:cs="Book Antiqua"/>
          <w:color w:val="000000"/>
          <w:kern w:val="0"/>
          <w:sz w:val="24"/>
          <w:szCs w:val="24"/>
          <w:lang w:eastAsia="en-US"/>
        </w:rPr>
      </w:pPr>
      <w:r>
        <w:rPr>
          <w:rFonts w:ascii="Book Antiqua" w:eastAsia="Book Antiqua" w:hAnsi="Book Antiqua" w:cs="Book Antiqua"/>
          <w:color w:val="000000"/>
          <w:kern w:val="0"/>
          <w:sz w:val="24"/>
          <w:szCs w:val="24"/>
          <w:lang w:eastAsia="en-US"/>
        </w:rPr>
        <w:t xml:space="preserve">In the esthetic zone, sufficient soft tissue is mandatory for successful implant outcomes. Primary closure is vital to ensure uneventful healing and the soft tissue abundance ensures the esthetic results and long-term health of the implant. Some studies suggested that obtaining primary closure through the relaxation of incision or connective tissue free flap may disrupt the blood supply, accompanied by higher surgical </w:t>
      </w:r>
      <w:proofErr w:type="gramStart"/>
      <w:r>
        <w:rPr>
          <w:rFonts w:ascii="Book Antiqua" w:eastAsia="Book Antiqua" w:hAnsi="Book Antiqua" w:cs="Book Antiqua"/>
          <w:color w:val="000000"/>
          <w:kern w:val="0"/>
          <w:sz w:val="24"/>
          <w:szCs w:val="24"/>
          <w:lang w:eastAsia="en-US"/>
        </w:rPr>
        <w:t>complexity</w:t>
      </w:r>
      <w:r>
        <w:rPr>
          <w:rFonts w:ascii="Book Antiqua" w:eastAsia="Book Antiqua" w:hAnsi="Book Antiqua" w:cs="Book Antiqua"/>
          <w:color w:val="000000"/>
          <w:kern w:val="0"/>
          <w:sz w:val="24"/>
          <w:szCs w:val="24"/>
          <w:vertAlign w:val="superscript"/>
          <w:lang w:eastAsia="en-US"/>
        </w:rPr>
        <w:t>[</w:t>
      </w:r>
      <w:proofErr w:type="gramEnd"/>
      <w:r>
        <w:rPr>
          <w:rFonts w:ascii="Book Antiqua" w:eastAsia="Book Antiqua" w:hAnsi="Book Antiqua" w:cs="Book Antiqua"/>
          <w:color w:val="000000"/>
          <w:kern w:val="0"/>
          <w:sz w:val="24"/>
          <w:szCs w:val="24"/>
          <w:vertAlign w:val="superscript"/>
          <w:lang w:eastAsia="en-US"/>
        </w:rPr>
        <w:t>11]</w:t>
      </w:r>
      <w:r>
        <w:rPr>
          <w:rFonts w:ascii="Book Antiqua" w:eastAsia="Book Antiqua" w:hAnsi="Book Antiqua" w:cs="Book Antiqua"/>
          <w:color w:val="000000"/>
          <w:kern w:val="0"/>
          <w:sz w:val="24"/>
          <w:szCs w:val="24"/>
          <w:lang w:eastAsia="en-US"/>
        </w:rPr>
        <w:t xml:space="preserve">. Recently, concentrated platelets have been recommended as an efficient strategy for wound </w:t>
      </w:r>
      <w:proofErr w:type="gramStart"/>
      <w:r>
        <w:rPr>
          <w:rFonts w:ascii="Book Antiqua" w:eastAsia="Book Antiqua" w:hAnsi="Book Antiqua" w:cs="Book Antiqua"/>
          <w:color w:val="000000"/>
          <w:kern w:val="0"/>
          <w:sz w:val="24"/>
          <w:szCs w:val="24"/>
          <w:lang w:eastAsia="en-US"/>
        </w:rPr>
        <w:t>healing</w:t>
      </w:r>
      <w:r>
        <w:rPr>
          <w:rFonts w:ascii="Book Antiqua" w:eastAsia="Book Antiqua" w:hAnsi="Book Antiqua" w:cs="Book Antiqua"/>
          <w:color w:val="000000"/>
          <w:kern w:val="0"/>
          <w:sz w:val="24"/>
          <w:szCs w:val="24"/>
          <w:vertAlign w:val="superscript"/>
          <w:lang w:eastAsia="en-US"/>
        </w:rPr>
        <w:t>[</w:t>
      </w:r>
      <w:proofErr w:type="gramEnd"/>
      <w:r>
        <w:rPr>
          <w:rFonts w:ascii="Book Antiqua" w:eastAsia="Book Antiqua" w:hAnsi="Book Antiqua" w:cs="Book Antiqua"/>
          <w:color w:val="000000"/>
          <w:kern w:val="0"/>
          <w:sz w:val="24"/>
          <w:szCs w:val="24"/>
          <w:vertAlign w:val="superscript"/>
          <w:lang w:eastAsia="en-US"/>
        </w:rPr>
        <w:t>12,13]</w:t>
      </w:r>
      <w:r>
        <w:rPr>
          <w:rFonts w:ascii="Book Antiqua" w:eastAsia="Book Antiqua" w:hAnsi="Book Antiqua" w:cs="Book Antiqua"/>
          <w:color w:val="000000"/>
          <w:kern w:val="0"/>
          <w:sz w:val="24"/>
          <w:szCs w:val="24"/>
          <w:lang w:eastAsia="en-US"/>
        </w:rPr>
        <w:t>. PRF, a second-generation platelet concentrate, contains various growth factors, platelets</w:t>
      </w:r>
      <w:r>
        <w:rPr>
          <w:rFonts w:ascii="Book Antiqua" w:eastAsia="宋体" w:hAnsi="Book Antiqua" w:cs="Book Antiqua" w:hint="eastAsia"/>
          <w:color w:val="000000"/>
          <w:kern w:val="0"/>
          <w:sz w:val="24"/>
          <w:szCs w:val="24"/>
        </w:rPr>
        <w:t>,</w:t>
      </w:r>
      <w:r>
        <w:rPr>
          <w:rFonts w:ascii="Book Antiqua" w:eastAsia="Book Antiqua" w:hAnsi="Book Antiqua" w:cs="Book Antiqua"/>
          <w:color w:val="000000"/>
          <w:kern w:val="0"/>
          <w:sz w:val="24"/>
          <w:szCs w:val="24"/>
          <w:lang w:eastAsia="en-US"/>
        </w:rPr>
        <w:t xml:space="preserve"> and </w:t>
      </w:r>
      <w:proofErr w:type="gramStart"/>
      <w:r>
        <w:rPr>
          <w:rFonts w:ascii="Book Antiqua" w:eastAsia="Book Antiqua" w:hAnsi="Book Antiqua" w:cs="Book Antiqua"/>
          <w:color w:val="000000"/>
          <w:kern w:val="0"/>
          <w:sz w:val="24"/>
          <w:szCs w:val="24"/>
          <w:lang w:eastAsia="en-US"/>
        </w:rPr>
        <w:t>leukocytes</w:t>
      </w:r>
      <w:r>
        <w:rPr>
          <w:rFonts w:ascii="Book Antiqua" w:eastAsia="Book Antiqua" w:hAnsi="Book Antiqua" w:cs="Book Antiqua"/>
          <w:color w:val="000000"/>
          <w:kern w:val="0"/>
          <w:sz w:val="24"/>
          <w:szCs w:val="24"/>
          <w:vertAlign w:val="superscript"/>
          <w:lang w:eastAsia="en-US"/>
        </w:rPr>
        <w:t>[</w:t>
      </w:r>
      <w:proofErr w:type="gramEnd"/>
      <w:r>
        <w:rPr>
          <w:rFonts w:ascii="Book Antiqua" w:eastAsia="Book Antiqua" w:hAnsi="Book Antiqua" w:cs="Book Antiqua"/>
          <w:color w:val="000000"/>
          <w:kern w:val="0"/>
          <w:sz w:val="24"/>
          <w:szCs w:val="24"/>
          <w:vertAlign w:val="superscript"/>
          <w:lang w:eastAsia="en-US"/>
        </w:rPr>
        <w:t>14]</w:t>
      </w:r>
      <w:r>
        <w:rPr>
          <w:rFonts w:ascii="Book Antiqua" w:eastAsia="Book Antiqua" w:hAnsi="Book Antiqua" w:cs="Book Antiqua"/>
          <w:color w:val="000000"/>
          <w:kern w:val="0"/>
          <w:sz w:val="24"/>
          <w:szCs w:val="24"/>
          <w:lang w:eastAsia="en-US"/>
        </w:rPr>
        <w:t xml:space="preserve">. The three-dimensional fibrin scaffold of PRF continuously releases growth </w:t>
      </w:r>
      <w:proofErr w:type="gramStart"/>
      <w:r>
        <w:rPr>
          <w:rFonts w:ascii="Book Antiqua" w:eastAsia="Book Antiqua" w:hAnsi="Book Antiqua" w:cs="Book Antiqua"/>
          <w:color w:val="000000"/>
          <w:kern w:val="0"/>
          <w:sz w:val="24"/>
          <w:szCs w:val="24"/>
          <w:lang w:eastAsia="en-US"/>
        </w:rPr>
        <w:t>factors</w:t>
      </w:r>
      <w:r>
        <w:rPr>
          <w:rFonts w:ascii="Book Antiqua" w:eastAsia="Book Antiqua" w:hAnsi="Book Antiqua" w:cs="Book Antiqua"/>
          <w:color w:val="000000"/>
          <w:kern w:val="0"/>
          <w:sz w:val="24"/>
          <w:szCs w:val="24"/>
          <w:vertAlign w:val="superscript"/>
          <w:lang w:eastAsia="en-US"/>
        </w:rPr>
        <w:t>[</w:t>
      </w:r>
      <w:proofErr w:type="gramEnd"/>
      <w:r>
        <w:rPr>
          <w:rFonts w:ascii="Book Antiqua" w:eastAsia="Book Antiqua" w:hAnsi="Book Antiqua" w:cs="Book Antiqua"/>
          <w:color w:val="000000"/>
          <w:kern w:val="0"/>
          <w:sz w:val="24"/>
          <w:szCs w:val="24"/>
          <w:vertAlign w:val="superscript"/>
          <w:lang w:eastAsia="en-US"/>
        </w:rPr>
        <w:t>15]</w:t>
      </w:r>
      <w:r>
        <w:rPr>
          <w:rFonts w:ascii="Book Antiqua" w:eastAsia="Book Antiqua" w:hAnsi="Book Antiqua" w:cs="Book Antiqua"/>
          <w:color w:val="000000"/>
          <w:kern w:val="0"/>
          <w:sz w:val="24"/>
          <w:szCs w:val="24"/>
          <w:lang w:eastAsia="en-US"/>
        </w:rPr>
        <w:t xml:space="preserve"> that promote local tissue vascularization and regeneration during wound healing</w:t>
      </w:r>
      <w:r>
        <w:rPr>
          <w:rFonts w:ascii="Book Antiqua" w:eastAsia="Book Antiqua" w:hAnsi="Book Antiqua" w:cs="Book Antiqua"/>
          <w:color w:val="000000"/>
          <w:kern w:val="0"/>
          <w:sz w:val="24"/>
          <w:szCs w:val="24"/>
          <w:vertAlign w:val="superscript"/>
          <w:lang w:eastAsia="en-US"/>
        </w:rPr>
        <w:t>[16]</w:t>
      </w:r>
      <w:r>
        <w:rPr>
          <w:rFonts w:ascii="Book Antiqua" w:eastAsia="Book Antiqua" w:hAnsi="Book Antiqua" w:cs="Book Antiqua"/>
          <w:color w:val="000000"/>
          <w:kern w:val="0"/>
          <w:sz w:val="24"/>
          <w:szCs w:val="24"/>
          <w:lang w:eastAsia="en-US"/>
        </w:rPr>
        <w:t xml:space="preserve">. Moreover, PRF plays a crucial role in wound healing as an excellent anti-inflammatory and antibacterial </w:t>
      </w:r>
      <w:proofErr w:type="gramStart"/>
      <w:r>
        <w:rPr>
          <w:rFonts w:ascii="Book Antiqua" w:eastAsia="Book Antiqua" w:hAnsi="Book Antiqua" w:cs="Book Antiqua"/>
          <w:color w:val="000000"/>
          <w:kern w:val="0"/>
          <w:sz w:val="24"/>
          <w:szCs w:val="24"/>
          <w:lang w:eastAsia="en-US"/>
        </w:rPr>
        <w:t>agent</w:t>
      </w:r>
      <w:r>
        <w:rPr>
          <w:rFonts w:ascii="Book Antiqua" w:eastAsia="Book Antiqua" w:hAnsi="Book Antiqua" w:cs="Book Antiqua"/>
          <w:color w:val="000000"/>
          <w:kern w:val="0"/>
          <w:sz w:val="24"/>
          <w:szCs w:val="24"/>
          <w:vertAlign w:val="superscript"/>
          <w:lang w:eastAsia="en-US"/>
        </w:rPr>
        <w:t>[</w:t>
      </w:r>
      <w:proofErr w:type="gramEnd"/>
      <w:r>
        <w:rPr>
          <w:rFonts w:ascii="Book Antiqua" w:eastAsia="Book Antiqua" w:hAnsi="Book Antiqua" w:cs="Book Antiqua"/>
          <w:color w:val="000000"/>
          <w:kern w:val="0"/>
          <w:sz w:val="24"/>
          <w:szCs w:val="24"/>
          <w:vertAlign w:val="superscript"/>
          <w:lang w:eastAsia="en-US"/>
        </w:rPr>
        <w:t>17,18]</w:t>
      </w:r>
      <w:r>
        <w:rPr>
          <w:rFonts w:ascii="Book Antiqua" w:eastAsia="Book Antiqua" w:hAnsi="Book Antiqua" w:cs="Book Antiqua"/>
          <w:color w:val="000000"/>
          <w:kern w:val="0"/>
          <w:sz w:val="24"/>
          <w:szCs w:val="24"/>
          <w:lang w:eastAsia="en-US"/>
        </w:rPr>
        <w:t xml:space="preserve">. </w:t>
      </w:r>
    </w:p>
    <w:p w14:paraId="3B4D4550" w14:textId="77777777" w:rsidR="000072F9" w:rsidRDefault="000C7640">
      <w:pPr>
        <w:pStyle w:val="EndNoteBibliography"/>
        <w:spacing w:line="360" w:lineRule="auto"/>
        <w:ind w:firstLineChars="150" w:firstLine="360"/>
        <w:rPr>
          <w:rFonts w:ascii="Book Antiqua" w:eastAsia="Book Antiqua" w:hAnsi="Book Antiqua" w:cs="Book Antiqua"/>
          <w:color w:val="000000"/>
          <w:kern w:val="0"/>
          <w:sz w:val="24"/>
          <w:szCs w:val="24"/>
          <w:lang w:eastAsia="en-US"/>
        </w:rPr>
      </w:pPr>
      <w:r>
        <w:rPr>
          <w:rFonts w:ascii="Book Antiqua" w:eastAsia="Book Antiqua" w:hAnsi="Book Antiqua" w:cs="Book Antiqua"/>
          <w:color w:val="000000"/>
          <w:kern w:val="0"/>
          <w:sz w:val="24"/>
          <w:szCs w:val="24"/>
          <w:lang w:eastAsia="en-US"/>
        </w:rPr>
        <w:t xml:space="preserve">In addition, </w:t>
      </w:r>
      <w:proofErr w:type="spellStart"/>
      <w:r>
        <w:rPr>
          <w:rFonts w:ascii="Book Antiqua" w:eastAsia="Book Antiqua" w:hAnsi="Book Antiqua" w:cs="Book Antiqua"/>
          <w:color w:val="000000"/>
          <w:kern w:val="0"/>
          <w:sz w:val="24"/>
          <w:szCs w:val="24"/>
          <w:lang w:eastAsia="en-US"/>
        </w:rPr>
        <w:t>Miron</w:t>
      </w:r>
      <w:proofErr w:type="spellEnd"/>
      <w:r>
        <w:rPr>
          <w:rFonts w:ascii="Book Antiqua" w:eastAsia="Book Antiqua" w:hAnsi="Book Antiqua" w:cs="Book Antiqua"/>
          <w:color w:val="000000"/>
          <w:kern w:val="0"/>
          <w:sz w:val="24"/>
          <w:szCs w:val="24"/>
          <w:lang w:eastAsia="en-US"/>
        </w:rPr>
        <w:t xml:space="preserve"> </w:t>
      </w:r>
      <w:r>
        <w:rPr>
          <w:rFonts w:ascii="Book Antiqua" w:eastAsia="Book Antiqua" w:hAnsi="Book Antiqua" w:cs="Book Antiqua"/>
          <w:i/>
          <w:iCs/>
          <w:color w:val="000000"/>
          <w:kern w:val="0"/>
          <w:sz w:val="24"/>
          <w:szCs w:val="24"/>
          <w:lang w:eastAsia="en-US"/>
        </w:rPr>
        <w:t xml:space="preserve">et </w:t>
      </w:r>
      <w:proofErr w:type="gramStart"/>
      <w:r>
        <w:rPr>
          <w:rFonts w:ascii="Book Antiqua" w:eastAsia="Book Antiqua" w:hAnsi="Book Antiqua" w:cs="Book Antiqua"/>
          <w:i/>
          <w:iCs/>
          <w:color w:val="000000"/>
          <w:kern w:val="0"/>
          <w:sz w:val="24"/>
          <w:szCs w:val="24"/>
          <w:lang w:eastAsia="en-US"/>
        </w:rPr>
        <w:t>al</w:t>
      </w:r>
      <w:r>
        <w:rPr>
          <w:rFonts w:ascii="Book Antiqua" w:eastAsia="Book Antiqua" w:hAnsi="Book Antiqua" w:cs="Book Antiqua"/>
          <w:color w:val="000000"/>
          <w:kern w:val="0"/>
          <w:sz w:val="24"/>
          <w:szCs w:val="24"/>
          <w:vertAlign w:val="superscript"/>
          <w:lang w:eastAsia="en-US"/>
        </w:rPr>
        <w:t>[</w:t>
      </w:r>
      <w:proofErr w:type="gramEnd"/>
      <w:r>
        <w:rPr>
          <w:rFonts w:ascii="Book Antiqua" w:eastAsia="Book Antiqua" w:hAnsi="Book Antiqua" w:cs="Book Antiqua"/>
          <w:color w:val="000000"/>
          <w:kern w:val="0"/>
          <w:sz w:val="24"/>
          <w:szCs w:val="24"/>
          <w:vertAlign w:val="superscript"/>
          <w:lang w:eastAsia="en-US"/>
        </w:rPr>
        <w:t>19]</w:t>
      </w:r>
      <w:r>
        <w:rPr>
          <w:rFonts w:ascii="Book Antiqua" w:eastAsia="Book Antiqua" w:hAnsi="Book Antiqua" w:cs="Book Antiqua"/>
          <w:color w:val="000000"/>
          <w:kern w:val="0"/>
          <w:sz w:val="24"/>
          <w:szCs w:val="24"/>
          <w:lang w:eastAsia="en-US"/>
        </w:rPr>
        <w:t xml:space="preserve"> reviewed the effects of PRF on wound healing and highlighted its positive effects on the management of soft tissue. Meanwhile, Cui </w:t>
      </w:r>
      <w:r>
        <w:rPr>
          <w:rFonts w:ascii="Book Antiqua" w:eastAsia="Book Antiqua" w:hAnsi="Book Antiqua" w:cs="Book Antiqua"/>
          <w:i/>
          <w:iCs/>
          <w:color w:val="000000"/>
          <w:kern w:val="0"/>
          <w:sz w:val="24"/>
          <w:szCs w:val="24"/>
          <w:lang w:eastAsia="en-US"/>
        </w:rPr>
        <w:t xml:space="preserve">et </w:t>
      </w:r>
      <w:proofErr w:type="gramStart"/>
      <w:r>
        <w:rPr>
          <w:rFonts w:ascii="Book Antiqua" w:eastAsia="Book Antiqua" w:hAnsi="Book Antiqua" w:cs="Book Antiqua"/>
          <w:i/>
          <w:iCs/>
          <w:color w:val="000000"/>
          <w:kern w:val="0"/>
          <w:sz w:val="24"/>
          <w:szCs w:val="24"/>
          <w:lang w:eastAsia="en-US"/>
        </w:rPr>
        <w:t>al</w:t>
      </w:r>
      <w:r>
        <w:rPr>
          <w:rFonts w:ascii="Book Antiqua" w:eastAsia="Book Antiqua" w:hAnsi="Book Antiqua" w:cs="Book Antiqua"/>
          <w:color w:val="000000"/>
          <w:kern w:val="0"/>
          <w:sz w:val="24"/>
          <w:szCs w:val="24"/>
          <w:vertAlign w:val="superscript"/>
          <w:lang w:eastAsia="en-US"/>
        </w:rPr>
        <w:t>[</w:t>
      </w:r>
      <w:proofErr w:type="gramEnd"/>
      <w:r>
        <w:rPr>
          <w:rFonts w:ascii="Book Antiqua" w:eastAsia="Book Antiqua" w:hAnsi="Book Antiqua" w:cs="Book Antiqua"/>
          <w:color w:val="000000"/>
          <w:kern w:val="0"/>
          <w:sz w:val="24"/>
          <w:szCs w:val="24"/>
          <w:vertAlign w:val="superscript"/>
          <w:lang w:eastAsia="en-US"/>
        </w:rPr>
        <w:t>20]</w:t>
      </w:r>
      <w:r>
        <w:rPr>
          <w:rFonts w:ascii="Book Antiqua" w:eastAsia="Book Antiqua" w:hAnsi="Book Antiqua" w:cs="Book Antiqua"/>
          <w:color w:val="000000"/>
          <w:kern w:val="0"/>
          <w:sz w:val="24"/>
          <w:szCs w:val="24"/>
          <w:lang w:eastAsia="en-US"/>
        </w:rPr>
        <w:t xml:space="preserve"> reported that the PRF membrane without a tight flap closure could achieve excellent soft tissue regeneration. In the present case, bio-guide membrane and PRF membrane were utilized to double cover the bone substitute materials without a tight flap closure for mechanical barrier and soft tissue regeneration. The patient denied any swelling and pain after the surgery, which might be attributed to the anti-inflammatory and antibacterial activity of PRF. Furthermore, at the follow-up on day 15, the vascularization of soft tissue was visible, and excellent </w:t>
      </w:r>
      <w:bookmarkStart w:id="26" w:name="OLE_LINK5"/>
      <w:r>
        <w:rPr>
          <w:rFonts w:ascii="Book Antiqua" w:eastAsia="Book Antiqua" w:hAnsi="Book Antiqua" w:cs="Book Antiqua"/>
          <w:color w:val="000000"/>
          <w:kern w:val="0"/>
          <w:sz w:val="24"/>
          <w:szCs w:val="24"/>
          <w:lang w:eastAsia="en-US"/>
        </w:rPr>
        <w:t>gingival cont</w:t>
      </w:r>
      <w:bookmarkEnd w:id="26"/>
      <w:r>
        <w:rPr>
          <w:rFonts w:ascii="Book Antiqua" w:eastAsia="Book Antiqua" w:hAnsi="Book Antiqua" w:cs="Book Antiqua"/>
          <w:color w:val="000000"/>
          <w:kern w:val="0"/>
          <w:sz w:val="24"/>
          <w:szCs w:val="24"/>
          <w:lang w:eastAsia="en-US"/>
        </w:rPr>
        <w:t xml:space="preserve">our was obtained when the definitive restoration was placed. On top of that, the 1-year follow-up revealed harmony and stability of the gingival contour. </w:t>
      </w:r>
    </w:p>
    <w:p w14:paraId="1E68D4F2" w14:textId="77777777" w:rsidR="000072F9" w:rsidRDefault="000072F9">
      <w:pPr>
        <w:spacing w:line="360" w:lineRule="auto"/>
        <w:jc w:val="both"/>
        <w:rPr>
          <w:rFonts w:ascii="Book Antiqua" w:hAnsi="Book Antiqua"/>
          <w:lang w:val="en-GB"/>
        </w:rPr>
      </w:pPr>
    </w:p>
    <w:p w14:paraId="36BE1B4F" w14:textId="77777777" w:rsidR="000072F9" w:rsidRDefault="000C764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62A85E8" w14:textId="00F1A5E8" w:rsidR="000072F9" w:rsidRDefault="000C7640">
      <w:pPr>
        <w:pStyle w:val="EndNoteBibliography"/>
        <w:spacing w:line="360" w:lineRule="auto"/>
        <w:rPr>
          <w:rFonts w:ascii="Book Antiqua" w:eastAsia="Book Antiqua" w:hAnsi="Book Antiqua" w:cs="Book Antiqua"/>
          <w:color w:val="000000"/>
          <w:kern w:val="0"/>
          <w:sz w:val="24"/>
          <w:szCs w:val="24"/>
          <w:lang w:eastAsia="en-US"/>
        </w:rPr>
      </w:pPr>
      <w:r>
        <w:rPr>
          <w:rFonts w:ascii="Book Antiqua" w:eastAsia="Book Antiqua" w:hAnsi="Book Antiqua" w:cs="Book Antiqua"/>
          <w:color w:val="000000"/>
          <w:kern w:val="0"/>
          <w:sz w:val="24"/>
          <w:szCs w:val="24"/>
          <w:lang w:eastAsia="en-US"/>
        </w:rPr>
        <w:t xml:space="preserve">Bone regeneration and soft tissue </w:t>
      </w:r>
      <w:bookmarkStart w:id="27" w:name="OLE_LINK7"/>
      <w:r>
        <w:rPr>
          <w:rFonts w:ascii="Book Antiqua" w:eastAsia="Book Antiqua" w:hAnsi="Book Antiqua" w:cs="Book Antiqua"/>
          <w:color w:val="000000"/>
          <w:kern w:val="0"/>
          <w:sz w:val="24"/>
          <w:szCs w:val="24"/>
          <w:lang w:eastAsia="en-US"/>
        </w:rPr>
        <w:t xml:space="preserve">management </w:t>
      </w:r>
      <w:bookmarkEnd w:id="27"/>
      <w:r>
        <w:rPr>
          <w:rFonts w:ascii="Book Antiqua" w:eastAsia="Book Antiqua" w:hAnsi="Book Antiqua" w:cs="Book Antiqua"/>
          <w:color w:val="000000"/>
          <w:kern w:val="0"/>
          <w:sz w:val="24"/>
          <w:szCs w:val="24"/>
          <w:lang w:eastAsia="en-US"/>
        </w:rPr>
        <w:t xml:space="preserve">pose challenges for dental implant treatment in congenitally missing maxillary lateral incisors. In the present case, the labial </w:t>
      </w:r>
      <w:r>
        <w:rPr>
          <w:rFonts w:ascii="Book Antiqua" w:eastAsia="Book Antiqua" w:hAnsi="Book Antiqua" w:cs="Book Antiqua"/>
          <w:color w:val="000000"/>
          <w:kern w:val="0"/>
          <w:sz w:val="24"/>
          <w:szCs w:val="24"/>
          <w:lang w:eastAsia="en-US"/>
        </w:rPr>
        <w:lastRenderedPageBreak/>
        <w:t xml:space="preserve">bone plate was displaced but remained connected to the base bone, ensuring blood supply. </w:t>
      </w:r>
      <w:r>
        <w:rPr>
          <w:rFonts w:ascii="Book Antiqua" w:eastAsia="宋体" w:hAnsi="Book Antiqua" w:cs="Book Antiqua" w:hint="eastAsia"/>
          <w:color w:val="000000"/>
          <w:kern w:val="0"/>
          <w:sz w:val="24"/>
          <w:szCs w:val="24"/>
        </w:rPr>
        <w:t>A</w:t>
      </w:r>
      <w:r>
        <w:rPr>
          <w:rFonts w:ascii="Book Antiqua" w:eastAsia="Book Antiqua" w:hAnsi="Book Antiqua" w:cs="Book Antiqua"/>
          <w:color w:val="000000"/>
          <w:kern w:val="0"/>
          <w:sz w:val="24"/>
          <w:szCs w:val="24"/>
          <w:lang w:eastAsia="en-US"/>
        </w:rPr>
        <w:t xml:space="preserve"> titanium plate was used to fix the labial bone plate and maintain the osteogenic space. Meanwhile, the PRF supplied growth factors and leukocytes for bone and soft tissue regeneration. This procedure reduced the surgical complexity besides demonstrating fewer adverse reactions and outstanding esthetic outcomes.</w:t>
      </w:r>
    </w:p>
    <w:p w14:paraId="185FF7D1" w14:textId="77777777" w:rsidR="000072F9" w:rsidRDefault="000072F9">
      <w:pPr>
        <w:spacing w:line="360" w:lineRule="auto"/>
        <w:jc w:val="both"/>
      </w:pPr>
    </w:p>
    <w:p w14:paraId="34B2BAEF" w14:textId="77777777" w:rsidR="000072F9" w:rsidRDefault="000C7640">
      <w:pPr>
        <w:spacing w:line="360" w:lineRule="auto"/>
        <w:jc w:val="both"/>
      </w:pPr>
      <w:r>
        <w:rPr>
          <w:rFonts w:ascii="Book Antiqua" w:eastAsia="Book Antiqua" w:hAnsi="Book Antiqua" w:cs="Book Antiqua"/>
          <w:b/>
          <w:color w:val="000000"/>
        </w:rPr>
        <w:t>REFERENCES</w:t>
      </w:r>
    </w:p>
    <w:p w14:paraId="47BA2A88" w14:textId="77777777" w:rsidR="000072F9" w:rsidRDefault="000C764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proofErr w:type="spellStart"/>
      <w:r>
        <w:rPr>
          <w:rFonts w:ascii="Book Antiqua" w:eastAsia="宋体" w:hAnsi="Book Antiqua" w:cs="宋体"/>
          <w:b/>
          <w:bCs/>
          <w:lang w:eastAsia="zh-CN"/>
        </w:rPr>
        <w:t>Grunder</w:t>
      </w:r>
      <w:proofErr w:type="spellEnd"/>
      <w:r>
        <w:rPr>
          <w:rFonts w:ascii="Book Antiqua" w:eastAsia="宋体" w:hAnsi="Book Antiqua" w:cs="宋体"/>
          <w:b/>
          <w:bCs/>
          <w:lang w:eastAsia="zh-CN"/>
        </w:rPr>
        <w:t xml:space="preserve"> U</w:t>
      </w:r>
      <w:r>
        <w:rPr>
          <w:rFonts w:ascii="Book Antiqua" w:eastAsia="宋体" w:hAnsi="Book Antiqua" w:cs="宋体"/>
          <w:lang w:eastAsia="zh-CN"/>
        </w:rPr>
        <w:t xml:space="preserve">, </w:t>
      </w:r>
      <w:proofErr w:type="spellStart"/>
      <w:r>
        <w:rPr>
          <w:rFonts w:ascii="Book Antiqua" w:eastAsia="宋体" w:hAnsi="Book Antiqua" w:cs="宋体"/>
          <w:lang w:eastAsia="zh-CN"/>
        </w:rPr>
        <w:t>Gracis</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Capelli</w:t>
      </w:r>
      <w:proofErr w:type="spellEnd"/>
      <w:r>
        <w:rPr>
          <w:rFonts w:ascii="Book Antiqua" w:eastAsia="宋体" w:hAnsi="Book Antiqua" w:cs="宋体"/>
          <w:lang w:eastAsia="zh-CN"/>
        </w:rPr>
        <w:t xml:space="preserve"> M. Influence of the 3-D bone-to-implant relationship on esthetics. </w:t>
      </w:r>
      <w:r>
        <w:rPr>
          <w:rFonts w:ascii="Book Antiqua" w:eastAsia="宋体" w:hAnsi="Book Antiqua" w:cs="宋体"/>
          <w:i/>
          <w:iCs/>
          <w:lang w:eastAsia="zh-CN"/>
        </w:rPr>
        <w:t>Int J Periodontics Restorative Dent</w:t>
      </w:r>
      <w:r>
        <w:rPr>
          <w:rFonts w:ascii="Book Antiqua" w:eastAsia="宋体" w:hAnsi="Book Antiqua" w:cs="宋体"/>
          <w:lang w:eastAsia="zh-CN"/>
        </w:rPr>
        <w:t xml:space="preserve"> 2005; </w:t>
      </w:r>
      <w:r>
        <w:rPr>
          <w:rFonts w:ascii="Book Antiqua" w:eastAsia="宋体" w:hAnsi="Book Antiqua" w:cs="宋体"/>
          <w:b/>
          <w:bCs/>
          <w:lang w:eastAsia="zh-CN"/>
        </w:rPr>
        <w:t>25</w:t>
      </w:r>
      <w:r>
        <w:rPr>
          <w:rFonts w:ascii="Book Antiqua" w:eastAsia="宋体" w:hAnsi="Book Antiqua" w:cs="宋体"/>
          <w:lang w:eastAsia="zh-CN"/>
        </w:rPr>
        <w:t>: 113-119 [PMID: 15839587]</w:t>
      </w:r>
    </w:p>
    <w:p w14:paraId="4BFE76BA" w14:textId="77777777" w:rsidR="000072F9" w:rsidRDefault="000C764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r>
        <w:rPr>
          <w:rFonts w:ascii="Book Antiqua" w:eastAsia="宋体" w:hAnsi="Book Antiqua" w:cs="宋体"/>
          <w:b/>
          <w:bCs/>
          <w:lang w:eastAsia="zh-CN"/>
        </w:rPr>
        <w:t>Kolk A</w:t>
      </w:r>
      <w:r>
        <w:rPr>
          <w:rFonts w:ascii="Book Antiqua" w:eastAsia="宋体" w:hAnsi="Book Antiqua" w:cs="宋体"/>
          <w:lang w:eastAsia="zh-CN"/>
        </w:rPr>
        <w:t xml:space="preserve">, </w:t>
      </w:r>
      <w:proofErr w:type="spellStart"/>
      <w:r>
        <w:rPr>
          <w:rFonts w:ascii="Book Antiqua" w:eastAsia="宋体" w:hAnsi="Book Antiqua" w:cs="宋体"/>
          <w:lang w:eastAsia="zh-CN"/>
        </w:rPr>
        <w:t>Handschel</w:t>
      </w:r>
      <w:proofErr w:type="spellEnd"/>
      <w:r>
        <w:rPr>
          <w:rFonts w:ascii="Book Antiqua" w:eastAsia="宋体" w:hAnsi="Book Antiqua" w:cs="宋体"/>
          <w:lang w:eastAsia="zh-CN"/>
        </w:rPr>
        <w:t xml:space="preserve"> J, Drescher W, </w:t>
      </w:r>
      <w:proofErr w:type="spellStart"/>
      <w:r>
        <w:rPr>
          <w:rFonts w:ascii="Book Antiqua" w:eastAsia="宋体" w:hAnsi="Book Antiqua" w:cs="宋体"/>
          <w:lang w:eastAsia="zh-CN"/>
        </w:rPr>
        <w:t>Rothamel</w:t>
      </w:r>
      <w:proofErr w:type="spellEnd"/>
      <w:r>
        <w:rPr>
          <w:rFonts w:ascii="Book Antiqua" w:eastAsia="宋体" w:hAnsi="Book Antiqua" w:cs="宋体"/>
          <w:lang w:eastAsia="zh-CN"/>
        </w:rPr>
        <w:t xml:space="preserve"> D, Kloss F, </w:t>
      </w:r>
      <w:proofErr w:type="spellStart"/>
      <w:r>
        <w:rPr>
          <w:rFonts w:ascii="Book Antiqua" w:eastAsia="宋体" w:hAnsi="Book Antiqua" w:cs="宋体"/>
          <w:lang w:eastAsia="zh-CN"/>
        </w:rPr>
        <w:t>Blessmann</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Heiland</w:t>
      </w:r>
      <w:proofErr w:type="spellEnd"/>
      <w:r>
        <w:rPr>
          <w:rFonts w:ascii="Book Antiqua" w:eastAsia="宋体" w:hAnsi="Book Antiqua" w:cs="宋体"/>
          <w:lang w:eastAsia="zh-CN"/>
        </w:rPr>
        <w:t xml:space="preserve"> M, Wolff KD, </w:t>
      </w:r>
      <w:proofErr w:type="spellStart"/>
      <w:r>
        <w:rPr>
          <w:rFonts w:ascii="Book Antiqua" w:eastAsia="宋体" w:hAnsi="Book Antiqua" w:cs="宋体"/>
          <w:lang w:eastAsia="zh-CN"/>
        </w:rPr>
        <w:t>Smeets</w:t>
      </w:r>
      <w:proofErr w:type="spellEnd"/>
      <w:r>
        <w:rPr>
          <w:rFonts w:ascii="Book Antiqua" w:eastAsia="宋体" w:hAnsi="Book Antiqua" w:cs="宋体"/>
          <w:lang w:eastAsia="zh-CN"/>
        </w:rPr>
        <w:t xml:space="preserve"> R. Current trends and future perspectives of bone substitute materials - from space holders to innovative biomaterials.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Craniomaxillofac</w:t>
      </w:r>
      <w:proofErr w:type="spellEnd"/>
      <w:r>
        <w:rPr>
          <w:rFonts w:ascii="Book Antiqua" w:eastAsia="宋体" w:hAnsi="Book Antiqua" w:cs="宋体"/>
          <w:i/>
          <w:iCs/>
          <w:lang w:eastAsia="zh-CN"/>
        </w:rPr>
        <w:t xml:space="preserve"> Surg</w:t>
      </w:r>
      <w:r>
        <w:rPr>
          <w:rFonts w:ascii="Book Antiqua" w:eastAsia="宋体" w:hAnsi="Book Antiqua" w:cs="宋体"/>
          <w:lang w:eastAsia="zh-CN"/>
        </w:rPr>
        <w:t xml:space="preserve"> 2012; </w:t>
      </w:r>
      <w:r>
        <w:rPr>
          <w:rFonts w:ascii="Book Antiqua" w:eastAsia="宋体" w:hAnsi="Book Antiqua" w:cs="宋体"/>
          <w:b/>
          <w:bCs/>
          <w:lang w:eastAsia="zh-CN"/>
        </w:rPr>
        <w:t>40</w:t>
      </w:r>
      <w:r>
        <w:rPr>
          <w:rFonts w:ascii="Book Antiqua" w:eastAsia="宋体" w:hAnsi="Book Antiqua" w:cs="宋体"/>
          <w:lang w:eastAsia="zh-CN"/>
        </w:rPr>
        <w:t>: 706-718 [PMID: 22297272 DOI: 10.1016/j.jcms.2012.01.002]</w:t>
      </w:r>
    </w:p>
    <w:p w14:paraId="7C1D96CE" w14:textId="77777777" w:rsidR="000072F9" w:rsidRDefault="000C764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Schwartz-Arad D</w:t>
      </w:r>
      <w:r>
        <w:rPr>
          <w:rFonts w:ascii="Book Antiqua" w:eastAsia="宋体" w:hAnsi="Book Antiqua" w:cs="宋体"/>
          <w:lang w:eastAsia="zh-CN"/>
        </w:rPr>
        <w:t xml:space="preserve">, Levin L. Multitier technique for bone augmentation using intraoral autogenous bone blocks. </w:t>
      </w:r>
      <w:r>
        <w:rPr>
          <w:rFonts w:ascii="Book Antiqua" w:eastAsia="宋体" w:hAnsi="Book Antiqua" w:cs="宋体"/>
          <w:i/>
          <w:iCs/>
          <w:lang w:eastAsia="zh-CN"/>
        </w:rPr>
        <w:t>Implant Dent</w:t>
      </w:r>
      <w:r>
        <w:rPr>
          <w:rFonts w:ascii="Book Antiqua" w:eastAsia="宋体" w:hAnsi="Book Antiqua" w:cs="宋体"/>
          <w:lang w:eastAsia="zh-CN"/>
        </w:rPr>
        <w:t xml:space="preserve"> 2007; </w:t>
      </w:r>
      <w:r>
        <w:rPr>
          <w:rFonts w:ascii="Book Antiqua" w:eastAsia="宋体" w:hAnsi="Book Antiqua" w:cs="宋体"/>
          <w:b/>
          <w:bCs/>
          <w:lang w:eastAsia="zh-CN"/>
        </w:rPr>
        <w:t>16</w:t>
      </w:r>
      <w:r>
        <w:rPr>
          <w:rFonts w:ascii="Book Antiqua" w:eastAsia="宋体" w:hAnsi="Book Antiqua" w:cs="宋体"/>
          <w:lang w:eastAsia="zh-CN"/>
        </w:rPr>
        <w:t>: 5-12 [PMID: 17356367 DOI: 10.1097/ID.0b013e3180327595]</w:t>
      </w:r>
    </w:p>
    <w:p w14:paraId="162F69DB" w14:textId="77777777" w:rsidR="000072F9" w:rsidRDefault="000C764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Schwartz-Arad D</w:t>
      </w:r>
      <w:r>
        <w:rPr>
          <w:rFonts w:ascii="Book Antiqua" w:eastAsia="宋体" w:hAnsi="Book Antiqua" w:cs="宋体"/>
          <w:lang w:eastAsia="zh-CN"/>
        </w:rPr>
        <w:t xml:space="preserve">, Levin L. Symphysis revisited: clinical and histologic evaluation of newly formed bone and </w:t>
      </w:r>
      <w:proofErr w:type="spellStart"/>
      <w:r>
        <w:rPr>
          <w:rFonts w:ascii="Book Antiqua" w:eastAsia="宋体" w:hAnsi="Book Antiqua" w:cs="宋体"/>
          <w:lang w:eastAsia="zh-CN"/>
        </w:rPr>
        <w:t>reharvesting</w:t>
      </w:r>
      <w:proofErr w:type="spellEnd"/>
      <w:r>
        <w:rPr>
          <w:rFonts w:ascii="Book Antiqua" w:eastAsia="宋体" w:hAnsi="Book Antiqua" w:cs="宋体"/>
          <w:lang w:eastAsia="zh-CN"/>
        </w:rPr>
        <w:t xml:space="preserve"> potential of previously used symphysial donor sites for </w:t>
      </w:r>
      <w:proofErr w:type="spellStart"/>
      <w:r>
        <w:rPr>
          <w:rFonts w:ascii="Book Antiqua" w:eastAsia="宋体" w:hAnsi="Book Antiqua" w:cs="宋体"/>
          <w:lang w:eastAsia="zh-CN"/>
        </w:rPr>
        <w:t>onlay</w:t>
      </w:r>
      <w:proofErr w:type="spellEnd"/>
      <w:r>
        <w:rPr>
          <w:rFonts w:ascii="Book Antiqua" w:eastAsia="宋体" w:hAnsi="Book Antiqua" w:cs="宋体"/>
          <w:lang w:eastAsia="zh-CN"/>
        </w:rPr>
        <w:t xml:space="preserve"> bone grafting.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Periodontol</w:t>
      </w:r>
      <w:proofErr w:type="spellEnd"/>
      <w:r>
        <w:rPr>
          <w:rFonts w:ascii="Book Antiqua" w:eastAsia="宋体" w:hAnsi="Book Antiqua" w:cs="宋体"/>
          <w:lang w:eastAsia="zh-CN"/>
        </w:rPr>
        <w:t xml:space="preserve"> 2009; </w:t>
      </w:r>
      <w:r>
        <w:rPr>
          <w:rFonts w:ascii="Book Antiqua" w:eastAsia="宋体" w:hAnsi="Book Antiqua" w:cs="宋体"/>
          <w:b/>
          <w:bCs/>
          <w:lang w:eastAsia="zh-CN"/>
        </w:rPr>
        <w:t>80</w:t>
      </w:r>
      <w:r>
        <w:rPr>
          <w:rFonts w:ascii="Book Antiqua" w:eastAsia="宋体" w:hAnsi="Book Antiqua" w:cs="宋体"/>
          <w:lang w:eastAsia="zh-CN"/>
        </w:rPr>
        <w:t>: 865-869 [PMID: 19405841 DOI: 10.1902/jop.2009.080602]</w:t>
      </w:r>
    </w:p>
    <w:p w14:paraId="33FCA457" w14:textId="77777777" w:rsidR="000072F9" w:rsidRDefault="000C764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r>
        <w:rPr>
          <w:rFonts w:ascii="Book Antiqua" w:eastAsia="宋体" w:hAnsi="Book Antiqua" w:cs="宋体"/>
          <w:b/>
          <w:bCs/>
          <w:lang w:eastAsia="zh-CN"/>
        </w:rPr>
        <w:t>Wang HL</w:t>
      </w:r>
      <w:r>
        <w:rPr>
          <w:rFonts w:ascii="Book Antiqua" w:eastAsia="宋体" w:hAnsi="Book Antiqua" w:cs="宋体"/>
          <w:lang w:eastAsia="zh-CN"/>
        </w:rPr>
        <w:t xml:space="preserve">, Boyapati L. "PASS" principles for predictable bone regeneration. </w:t>
      </w:r>
      <w:r>
        <w:rPr>
          <w:rFonts w:ascii="Book Antiqua" w:eastAsia="宋体" w:hAnsi="Book Antiqua" w:cs="宋体"/>
          <w:i/>
          <w:iCs/>
          <w:lang w:eastAsia="zh-CN"/>
        </w:rPr>
        <w:t>Implant Dent</w:t>
      </w:r>
      <w:r>
        <w:rPr>
          <w:rFonts w:ascii="Book Antiqua" w:eastAsia="宋体" w:hAnsi="Book Antiqua" w:cs="宋体"/>
          <w:lang w:eastAsia="zh-CN"/>
        </w:rPr>
        <w:t xml:space="preserve"> 2006; </w:t>
      </w:r>
      <w:r>
        <w:rPr>
          <w:rFonts w:ascii="Book Antiqua" w:eastAsia="宋体" w:hAnsi="Book Antiqua" w:cs="宋体"/>
          <w:b/>
          <w:bCs/>
          <w:lang w:eastAsia="zh-CN"/>
        </w:rPr>
        <w:t>15</w:t>
      </w:r>
      <w:r>
        <w:rPr>
          <w:rFonts w:ascii="Book Antiqua" w:eastAsia="宋体" w:hAnsi="Book Antiqua" w:cs="宋体"/>
          <w:lang w:eastAsia="zh-CN"/>
        </w:rPr>
        <w:t>: 8-17 [PMID: 16569956 DOI: 10.1097/01.id.0000204762.39826.0f]</w:t>
      </w:r>
    </w:p>
    <w:p w14:paraId="7E3976C4" w14:textId="77777777" w:rsidR="000072F9" w:rsidRDefault="000C764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proofErr w:type="spellStart"/>
      <w:r>
        <w:rPr>
          <w:rFonts w:ascii="Book Antiqua" w:eastAsia="宋体" w:hAnsi="Book Antiqua" w:cs="宋体"/>
          <w:b/>
          <w:bCs/>
          <w:lang w:eastAsia="zh-CN"/>
        </w:rPr>
        <w:t>Dohle</w:t>
      </w:r>
      <w:proofErr w:type="spellEnd"/>
      <w:r>
        <w:rPr>
          <w:rFonts w:ascii="Book Antiqua" w:eastAsia="宋体" w:hAnsi="Book Antiqua" w:cs="宋体"/>
          <w:b/>
          <w:bCs/>
          <w:lang w:eastAsia="zh-CN"/>
        </w:rPr>
        <w:t xml:space="preserve"> E</w:t>
      </w:r>
      <w:r>
        <w:rPr>
          <w:rFonts w:ascii="Book Antiqua" w:eastAsia="宋体" w:hAnsi="Book Antiqua" w:cs="宋体"/>
          <w:lang w:eastAsia="zh-CN"/>
        </w:rPr>
        <w:t xml:space="preserve">, El </w:t>
      </w:r>
      <w:proofErr w:type="spellStart"/>
      <w:r>
        <w:rPr>
          <w:rFonts w:ascii="Book Antiqua" w:eastAsia="宋体" w:hAnsi="Book Antiqua" w:cs="宋体"/>
          <w:lang w:eastAsia="zh-CN"/>
        </w:rPr>
        <w:t>Bagdadi</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Sader</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Choukroun</w:t>
      </w:r>
      <w:proofErr w:type="spellEnd"/>
      <w:r>
        <w:rPr>
          <w:rFonts w:ascii="Book Antiqua" w:eastAsia="宋体" w:hAnsi="Book Antiqua" w:cs="宋体"/>
          <w:lang w:eastAsia="zh-CN"/>
        </w:rPr>
        <w:t xml:space="preserve"> J, James Kirkpatrick C, </w:t>
      </w:r>
      <w:proofErr w:type="spellStart"/>
      <w:r>
        <w:rPr>
          <w:rFonts w:ascii="Book Antiqua" w:eastAsia="宋体" w:hAnsi="Book Antiqua" w:cs="宋体"/>
          <w:lang w:eastAsia="zh-CN"/>
        </w:rPr>
        <w:t>Ghanaati</w:t>
      </w:r>
      <w:proofErr w:type="spellEnd"/>
      <w:r>
        <w:rPr>
          <w:rFonts w:ascii="Book Antiqua" w:eastAsia="宋体" w:hAnsi="Book Antiqua" w:cs="宋体"/>
          <w:lang w:eastAsia="zh-CN"/>
        </w:rPr>
        <w:t xml:space="preserve"> S. Platelet-rich fibrin-based matrices to improve angiogenesis in an in vitro co-culture model for bone tissue engineering. </w:t>
      </w:r>
      <w:r>
        <w:rPr>
          <w:rFonts w:ascii="Book Antiqua" w:eastAsia="宋体" w:hAnsi="Book Antiqua" w:cs="宋体"/>
          <w:i/>
          <w:iCs/>
          <w:lang w:eastAsia="zh-CN"/>
        </w:rPr>
        <w:t xml:space="preserve">J Tissue </w:t>
      </w:r>
      <w:proofErr w:type="spellStart"/>
      <w:r>
        <w:rPr>
          <w:rFonts w:ascii="Book Antiqua" w:eastAsia="宋体" w:hAnsi="Book Antiqua" w:cs="宋体"/>
          <w:i/>
          <w:iCs/>
          <w:lang w:eastAsia="zh-CN"/>
        </w:rPr>
        <w:t>Eng</w:t>
      </w:r>
      <w:proofErr w:type="spellEnd"/>
      <w:r>
        <w:rPr>
          <w:rFonts w:ascii="Book Antiqua" w:eastAsia="宋体" w:hAnsi="Book Antiqua" w:cs="宋体"/>
          <w:i/>
          <w:iCs/>
          <w:lang w:eastAsia="zh-CN"/>
        </w:rPr>
        <w:t xml:space="preserve"> Regen Med</w:t>
      </w:r>
      <w:r>
        <w:rPr>
          <w:rFonts w:ascii="Book Antiqua" w:eastAsia="宋体" w:hAnsi="Book Antiqua" w:cs="宋体"/>
          <w:lang w:eastAsia="zh-CN"/>
        </w:rPr>
        <w:t xml:space="preserve"> 2018; </w:t>
      </w:r>
      <w:r>
        <w:rPr>
          <w:rFonts w:ascii="Book Antiqua" w:eastAsia="宋体" w:hAnsi="Book Antiqua" w:cs="宋体"/>
          <w:b/>
          <w:bCs/>
          <w:lang w:eastAsia="zh-CN"/>
        </w:rPr>
        <w:t>12</w:t>
      </w:r>
      <w:r>
        <w:rPr>
          <w:rFonts w:ascii="Book Antiqua" w:eastAsia="宋体" w:hAnsi="Book Antiqua" w:cs="宋体"/>
          <w:lang w:eastAsia="zh-CN"/>
        </w:rPr>
        <w:t>: 598-610 [PMID: 28509340 DOI: 10.1002/term.2475]</w:t>
      </w:r>
    </w:p>
    <w:p w14:paraId="7D8E433F" w14:textId="77777777" w:rsidR="000072F9" w:rsidRDefault="000C764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proofErr w:type="spellStart"/>
      <w:r>
        <w:rPr>
          <w:rFonts w:ascii="Book Antiqua" w:eastAsia="宋体" w:hAnsi="Book Antiqua" w:cs="宋体"/>
          <w:b/>
          <w:bCs/>
          <w:lang w:eastAsia="zh-CN"/>
        </w:rPr>
        <w:t>Pitzurra</w:t>
      </w:r>
      <w:proofErr w:type="spellEnd"/>
      <w:r>
        <w:rPr>
          <w:rFonts w:ascii="Book Antiqua" w:eastAsia="宋体" w:hAnsi="Book Antiqua" w:cs="宋体"/>
          <w:b/>
          <w:bCs/>
          <w:lang w:eastAsia="zh-CN"/>
        </w:rPr>
        <w:t xml:space="preserve"> L</w:t>
      </w:r>
      <w:r>
        <w:rPr>
          <w:rFonts w:ascii="Book Antiqua" w:eastAsia="宋体" w:hAnsi="Book Antiqua" w:cs="宋体"/>
          <w:lang w:eastAsia="zh-CN"/>
        </w:rPr>
        <w:t xml:space="preserve">, Jansen IDC, de Vries TJ, </w:t>
      </w:r>
      <w:proofErr w:type="spellStart"/>
      <w:r>
        <w:rPr>
          <w:rFonts w:ascii="Book Antiqua" w:eastAsia="宋体" w:hAnsi="Book Antiqua" w:cs="宋体"/>
          <w:lang w:eastAsia="zh-CN"/>
        </w:rPr>
        <w:t>Hoogenkamp</w:t>
      </w:r>
      <w:proofErr w:type="spellEnd"/>
      <w:r>
        <w:rPr>
          <w:rFonts w:ascii="Book Antiqua" w:eastAsia="宋体" w:hAnsi="Book Antiqua" w:cs="宋体"/>
          <w:lang w:eastAsia="zh-CN"/>
        </w:rPr>
        <w:t xml:space="preserve"> MA, Loos BG. Effects of L-PRF and A-PRF+ on periodontal fibroblasts in in vitro wound healing experiments. </w:t>
      </w:r>
      <w:r>
        <w:rPr>
          <w:rFonts w:ascii="Book Antiqua" w:eastAsia="宋体" w:hAnsi="Book Antiqua" w:cs="宋体"/>
          <w:i/>
          <w:iCs/>
          <w:lang w:eastAsia="zh-CN"/>
        </w:rPr>
        <w:t>J Periodontal Res</w:t>
      </w:r>
      <w:r>
        <w:rPr>
          <w:rFonts w:ascii="Book Antiqua" w:eastAsia="宋体" w:hAnsi="Book Antiqua" w:cs="宋体"/>
          <w:lang w:eastAsia="zh-CN"/>
        </w:rPr>
        <w:t xml:space="preserve"> 2020; </w:t>
      </w:r>
      <w:r>
        <w:rPr>
          <w:rFonts w:ascii="Book Antiqua" w:eastAsia="宋体" w:hAnsi="Book Antiqua" w:cs="宋体"/>
          <w:b/>
          <w:bCs/>
          <w:lang w:eastAsia="zh-CN"/>
        </w:rPr>
        <w:t>55</w:t>
      </w:r>
      <w:r>
        <w:rPr>
          <w:rFonts w:ascii="Book Antiqua" w:eastAsia="宋体" w:hAnsi="Book Antiqua" w:cs="宋体"/>
          <w:lang w:eastAsia="zh-CN"/>
        </w:rPr>
        <w:t>: 287-295 [PMID: 31782171 DOI: 10.1111/jre.12714]</w:t>
      </w:r>
    </w:p>
    <w:p w14:paraId="55B6C671" w14:textId="77777777" w:rsidR="000072F9" w:rsidRDefault="000C7640">
      <w:pPr>
        <w:spacing w:line="360" w:lineRule="auto"/>
        <w:jc w:val="both"/>
        <w:rPr>
          <w:rFonts w:ascii="Book Antiqua" w:eastAsia="仿宋" w:hAnsi="Book Antiqua"/>
        </w:rPr>
      </w:pPr>
      <w:r>
        <w:rPr>
          <w:rFonts w:ascii="Book Antiqua" w:hAnsi="Book Antiqua"/>
        </w:rPr>
        <w:lastRenderedPageBreak/>
        <w:t xml:space="preserve">8 </w:t>
      </w:r>
      <w:r>
        <w:rPr>
          <w:rFonts w:ascii="Book Antiqua" w:hAnsi="Book Antiqua"/>
          <w:b/>
          <w:bCs/>
        </w:rPr>
        <w:t>Zita Gomes R</w:t>
      </w:r>
      <w:r>
        <w:rPr>
          <w:rFonts w:ascii="Book Antiqua" w:hAnsi="Book Antiqua"/>
        </w:rPr>
        <w:t xml:space="preserve">, </w:t>
      </w:r>
      <w:proofErr w:type="spellStart"/>
      <w:r>
        <w:rPr>
          <w:rFonts w:ascii="Book Antiqua" w:hAnsi="Book Antiqua"/>
        </w:rPr>
        <w:t>Paraud</w:t>
      </w:r>
      <w:proofErr w:type="spellEnd"/>
      <w:r>
        <w:rPr>
          <w:rFonts w:ascii="Book Antiqua" w:hAnsi="Book Antiqua"/>
        </w:rPr>
        <w:t xml:space="preserve"> </w:t>
      </w:r>
      <w:proofErr w:type="spellStart"/>
      <w:r>
        <w:rPr>
          <w:rFonts w:ascii="Book Antiqua" w:hAnsi="Book Antiqua"/>
        </w:rPr>
        <w:t>Freixas</w:t>
      </w:r>
      <w:proofErr w:type="spellEnd"/>
      <w:r>
        <w:rPr>
          <w:rFonts w:ascii="Book Antiqua" w:hAnsi="Book Antiqua"/>
        </w:rPr>
        <w:t xml:space="preserve"> A, Han CH, Bechara S, Tawil I. Alveolar Ridge Reconstruction with Titanium Meshes and Simultaneous Implant Placement: A Retrospective, Multicenter Clinical Study. </w:t>
      </w:r>
      <w:r>
        <w:rPr>
          <w:rFonts w:ascii="Book Antiqua" w:hAnsi="Book Antiqua"/>
          <w:i/>
          <w:iCs/>
        </w:rPr>
        <w:t>Biomed Res Int</w:t>
      </w:r>
      <w:r>
        <w:rPr>
          <w:rFonts w:ascii="Book Antiqua" w:hAnsi="Book Antiqua"/>
        </w:rPr>
        <w:t xml:space="preserve"> 2016; </w:t>
      </w:r>
      <w:r>
        <w:rPr>
          <w:rFonts w:ascii="Book Antiqua" w:hAnsi="Book Antiqua"/>
          <w:b/>
          <w:bCs/>
        </w:rPr>
        <w:t>2016</w:t>
      </w:r>
      <w:r>
        <w:rPr>
          <w:rFonts w:ascii="Book Antiqua" w:hAnsi="Book Antiqua"/>
        </w:rPr>
        <w:t>: 5126838 [PMID: 27999799 DOI: 10.1155/2016/5126838]</w:t>
      </w:r>
    </w:p>
    <w:p w14:paraId="5FE7AEF2"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Rasia</w:t>
      </w:r>
      <w:proofErr w:type="spellEnd"/>
      <w:r>
        <w:rPr>
          <w:rFonts w:ascii="Book Antiqua" w:hAnsi="Book Antiqua"/>
          <w:b/>
          <w:bCs/>
        </w:rPr>
        <w:t>-dal Polo M</w:t>
      </w:r>
      <w:r>
        <w:rPr>
          <w:rFonts w:ascii="Book Antiqua" w:hAnsi="Book Antiqua"/>
        </w:rPr>
        <w:t xml:space="preserve">, Poli PP, </w:t>
      </w:r>
      <w:proofErr w:type="spellStart"/>
      <w:r>
        <w:rPr>
          <w:rFonts w:ascii="Book Antiqua" w:hAnsi="Book Antiqua"/>
        </w:rPr>
        <w:t>Rancitelli</w:t>
      </w:r>
      <w:proofErr w:type="spellEnd"/>
      <w:r>
        <w:rPr>
          <w:rFonts w:ascii="Book Antiqua" w:hAnsi="Book Antiqua"/>
        </w:rPr>
        <w:t xml:space="preserve"> D, Beretta M, </w:t>
      </w:r>
      <w:proofErr w:type="spellStart"/>
      <w:r>
        <w:rPr>
          <w:rFonts w:ascii="Book Antiqua" w:hAnsi="Book Antiqua"/>
        </w:rPr>
        <w:t>Maiorana</w:t>
      </w:r>
      <w:proofErr w:type="spellEnd"/>
      <w:r>
        <w:rPr>
          <w:rFonts w:ascii="Book Antiqua" w:hAnsi="Book Antiqua"/>
        </w:rPr>
        <w:t xml:space="preserve"> C. Alveolar ridge reconstruction with titanium meshes: a systematic review of the literature. </w:t>
      </w:r>
      <w:r>
        <w:rPr>
          <w:rFonts w:ascii="Book Antiqua" w:hAnsi="Book Antiqua"/>
          <w:i/>
          <w:iCs/>
        </w:rPr>
        <w:t xml:space="preserve">Med Oral </w:t>
      </w:r>
      <w:proofErr w:type="spellStart"/>
      <w:r>
        <w:rPr>
          <w:rFonts w:ascii="Book Antiqua" w:hAnsi="Book Antiqua"/>
          <w:i/>
          <w:iCs/>
        </w:rPr>
        <w:t>Patol</w:t>
      </w:r>
      <w:proofErr w:type="spellEnd"/>
      <w:r>
        <w:rPr>
          <w:rFonts w:ascii="Book Antiqua" w:hAnsi="Book Antiqua"/>
          <w:i/>
          <w:iCs/>
        </w:rPr>
        <w:t xml:space="preserve"> Oral Cir </w:t>
      </w:r>
      <w:proofErr w:type="spellStart"/>
      <w:r>
        <w:rPr>
          <w:rFonts w:ascii="Book Antiqua" w:hAnsi="Book Antiqua"/>
          <w:i/>
          <w:iCs/>
        </w:rPr>
        <w:t>Bucal</w:t>
      </w:r>
      <w:proofErr w:type="spellEnd"/>
      <w:r>
        <w:rPr>
          <w:rFonts w:ascii="Book Antiqua" w:hAnsi="Book Antiqua"/>
        </w:rPr>
        <w:t xml:space="preserve"> 2014; </w:t>
      </w:r>
      <w:r>
        <w:rPr>
          <w:rFonts w:ascii="Book Antiqua" w:hAnsi="Book Antiqua"/>
          <w:b/>
          <w:bCs/>
        </w:rPr>
        <w:t>19</w:t>
      </w:r>
      <w:r>
        <w:rPr>
          <w:rFonts w:ascii="Book Antiqua" w:hAnsi="Book Antiqua"/>
        </w:rPr>
        <w:t>: e639-e646 [PMID: 25350597 DOI: 10.4317/medoral.19998]</w:t>
      </w:r>
    </w:p>
    <w:p w14:paraId="562F6835"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Miron</w:t>
      </w:r>
      <w:proofErr w:type="spellEnd"/>
      <w:r>
        <w:rPr>
          <w:rFonts w:ascii="Book Antiqua" w:hAnsi="Book Antiqua"/>
          <w:b/>
          <w:bCs/>
        </w:rPr>
        <w:t xml:space="preserve"> RJ</w:t>
      </w:r>
      <w:r>
        <w:rPr>
          <w:rFonts w:ascii="Book Antiqua" w:hAnsi="Book Antiqua"/>
        </w:rPr>
        <w:t xml:space="preserve">, </w:t>
      </w:r>
      <w:proofErr w:type="spellStart"/>
      <w:r>
        <w:rPr>
          <w:rFonts w:ascii="Book Antiqua" w:hAnsi="Book Antiqua"/>
        </w:rPr>
        <w:t>Zucchelli</w:t>
      </w:r>
      <w:proofErr w:type="spellEnd"/>
      <w:r>
        <w:rPr>
          <w:rFonts w:ascii="Book Antiqua" w:hAnsi="Book Antiqua"/>
        </w:rPr>
        <w:t xml:space="preserve"> G, </w:t>
      </w:r>
      <w:proofErr w:type="spellStart"/>
      <w:r>
        <w:rPr>
          <w:rFonts w:ascii="Book Antiqua" w:hAnsi="Book Antiqua"/>
        </w:rPr>
        <w:t>Pikos</w:t>
      </w:r>
      <w:proofErr w:type="spellEnd"/>
      <w:r>
        <w:rPr>
          <w:rFonts w:ascii="Book Antiqua" w:hAnsi="Book Antiqua"/>
        </w:rPr>
        <w:t xml:space="preserve"> MA, Salama M, Lee S, Guillemette V, Fujioka-Kobayashi M, </w:t>
      </w:r>
      <w:proofErr w:type="spellStart"/>
      <w:r>
        <w:rPr>
          <w:rFonts w:ascii="Book Antiqua" w:hAnsi="Book Antiqua"/>
        </w:rPr>
        <w:t>Bishara</w:t>
      </w:r>
      <w:proofErr w:type="spellEnd"/>
      <w:r>
        <w:rPr>
          <w:rFonts w:ascii="Book Antiqua" w:hAnsi="Book Antiqua"/>
        </w:rPr>
        <w:t xml:space="preserve"> M, Zhang Y, Wang HL, </w:t>
      </w:r>
      <w:proofErr w:type="spellStart"/>
      <w:r>
        <w:rPr>
          <w:rFonts w:ascii="Book Antiqua" w:hAnsi="Book Antiqua"/>
        </w:rPr>
        <w:t>Chandad</w:t>
      </w:r>
      <w:proofErr w:type="spellEnd"/>
      <w:r>
        <w:rPr>
          <w:rFonts w:ascii="Book Antiqua" w:hAnsi="Book Antiqua"/>
        </w:rPr>
        <w:t xml:space="preserve"> F, </w:t>
      </w:r>
      <w:proofErr w:type="spellStart"/>
      <w:r>
        <w:rPr>
          <w:rFonts w:ascii="Book Antiqua" w:hAnsi="Book Antiqua"/>
        </w:rPr>
        <w:t>Nacopoulos</w:t>
      </w:r>
      <w:proofErr w:type="spellEnd"/>
      <w:r>
        <w:rPr>
          <w:rFonts w:ascii="Book Antiqua" w:hAnsi="Book Antiqua"/>
        </w:rPr>
        <w:t xml:space="preserve"> C, </w:t>
      </w:r>
      <w:proofErr w:type="spellStart"/>
      <w:r>
        <w:rPr>
          <w:rFonts w:ascii="Book Antiqua" w:hAnsi="Book Antiqua"/>
        </w:rPr>
        <w:t>Simonpieri</w:t>
      </w:r>
      <w:proofErr w:type="spellEnd"/>
      <w:r>
        <w:rPr>
          <w:rFonts w:ascii="Book Antiqua" w:hAnsi="Book Antiqua"/>
        </w:rPr>
        <w:t xml:space="preserve"> A, </w:t>
      </w:r>
      <w:proofErr w:type="spellStart"/>
      <w:r>
        <w:rPr>
          <w:rFonts w:ascii="Book Antiqua" w:hAnsi="Book Antiqua"/>
        </w:rPr>
        <w:t>Aalam</w:t>
      </w:r>
      <w:proofErr w:type="spellEnd"/>
      <w:r>
        <w:rPr>
          <w:rFonts w:ascii="Book Antiqua" w:hAnsi="Book Antiqua"/>
        </w:rPr>
        <w:t xml:space="preserve"> AA, Felice P, </w:t>
      </w:r>
      <w:proofErr w:type="spellStart"/>
      <w:r>
        <w:rPr>
          <w:rFonts w:ascii="Book Antiqua" w:hAnsi="Book Antiqua"/>
        </w:rPr>
        <w:t>Sammartino</w:t>
      </w:r>
      <w:proofErr w:type="spellEnd"/>
      <w:r>
        <w:rPr>
          <w:rFonts w:ascii="Book Antiqua" w:hAnsi="Book Antiqua"/>
        </w:rPr>
        <w:t xml:space="preserve"> G, </w:t>
      </w:r>
      <w:proofErr w:type="spellStart"/>
      <w:r>
        <w:rPr>
          <w:rFonts w:ascii="Book Antiqua" w:hAnsi="Book Antiqua"/>
        </w:rPr>
        <w:t>Ghanaati</w:t>
      </w:r>
      <w:proofErr w:type="spellEnd"/>
      <w:r>
        <w:rPr>
          <w:rFonts w:ascii="Book Antiqua" w:hAnsi="Book Antiqua"/>
        </w:rPr>
        <w:t xml:space="preserve"> S, Hernandez MA, </w:t>
      </w:r>
      <w:proofErr w:type="spellStart"/>
      <w:r>
        <w:rPr>
          <w:rFonts w:ascii="Book Antiqua" w:hAnsi="Book Antiqua"/>
        </w:rPr>
        <w:t>Choukroun</w:t>
      </w:r>
      <w:proofErr w:type="spellEnd"/>
      <w:r>
        <w:rPr>
          <w:rFonts w:ascii="Book Antiqua" w:hAnsi="Book Antiqua"/>
        </w:rPr>
        <w:t xml:space="preserve"> J. Use of platelet-rich fibrin in regenerative dentistry: a systematic review. </w:t>
      </w:r>
      <w:r>
        <w:rPr>
          <w:rFonts w:ascii="Book Antiqua" w:hAnsi="Book Antiqua"/>
          <w:i/>
          <w:iCs/>
        </w:rPr>
        <w:t xml:space="preserve">Clin Oral </w:t>
      </w:r>
      <w:proofErr w:type="spellStart"/>
      <w:r>
        <w:rPr>
          <w:rFonts w:ascii="Book Antiqua" w:hAnsi="Book Antiqua"/>
          <w:i/>
          <w:iCs/>
        </w:rPr>
        <w:t>Investig</w:t>
      </w:r>
      <w:proofErr w:type="spellEnd"/>
      <w:r>
        <w:rPr>
          <w:rFonts w:ascii="Book Antiqua" w:hAnsi="Book Antiqua"/>
        </w:rPr>
        <w:t xml:space="preserve"> 2017; </w:t>
      </w:r>
      <w:r>
        <w:rPr>
          <w:rFonts w:ascii="Book Antiqua" w:hAnsi="Book Antiqua"/>
          <w:b/>
          <w:bCs/>
        </w:rPr>
        <w:t>21</w:t>
      </w:r>
      <w:r>
        <w:rPr>
          <w:rFonts w:ascii="Book Antiqua" w:hAnsi="Book Antiqua"/>
        </w:rPr>
        <w:t>: 1913-1927 [PMID: 28551729 DOI: 10.1007/s00784-017-2133-z]</w:t>
      </w:r>
    </w:p>
    <w:p w14:paraId="73BDA17A"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Waasdorp</w:t>
      </w:r>
      <w:proofErr w:type="spellEnd"/>
      <w:r>
        <w:rPr>
          <w:rFonts w:ascii="Book Antiqua" w:hAnsi="Book Antiqua"/>
          <w:b/>
          <w:bCs/>
        </w:rPr>
        <w:t xml:space="preserve"> J</w:t>
      </w:r>
      <w:r>
        <w:rPr>
          <w:rFonts w:ascii="Book Antiqua" w:hAnsi="Book Antiqua"/>
        </w:rPr>
        <w:t xml:space="preserve">, Feldman S. Bone regeneration around immediate implants utilizing a dense polytetrafluoroethylene membrane without primary closure: a report of 3 cases. </w:t>
      </w:r>
      <w:r>
        <w:rPr>
          <w:rFonts w:ascii="Book Antiqua" w:hAnsi="Book Antiqua"/>
          <w:i/>
          <w:iCs/>
        </w:rPr>
        <w:t xml:space="preserve">J Oral </w:t>
      </w:r>
      <w:proofErr w:type="spellStart"/>
      <w:r>
        <w:rPr>
          <w:rFonts w:ascii="Book Antiqua" w:hAnsi="Book Antiqua"/>
          <w:i/>
          <w:iCs/>
        </w:rPr>
        <w:t>Implantol</w:t>
      </w:r>
      <w:proofErr w:type="spellEnd"/>
      <w:r>
        <w:rPr>
          <w:rFonts w:ascii="Book Antiqua" w:hAnsi="Book Antiqua"/>
        </w:rPr>
        <w:t xml:space="preserve"> 2013; </w:t>
      </w:r>
      <w:r>
        <w:rPr>
          <w:rFonts w:ascii="Book Antiqua" w:hAnsi="Book Antiqua"/>
          <w:b/>
          <w:bCs/>
        </w:rPr>
        <w:t>39</w:t>
      </w:r>
      <w:r>
        <w:rPr>
          <w:rFonts w:ascii="Book Antiqua" w:hAnsi="Book Antiqua"/>
        </w:rPr>
        <w:t>: 355-361 [PMID: 21905904 DOI: 10.1563/AAID-JOI-D-10-00128]</w:t>
      </w:r>
    </w:p>
    <w:p w14:paraId="4CE8B88F"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Durmu</w:t>
      </w:r>
      <w:r>
        <w:rPr>
          <w:rFonts w:ascii="Book Antiqua" w:hAnsi="Book Antiqua" w:cs="Cambria"/>
          <w:b/>
          <w:bCs/>
        </w:rPr>
        <w:t>ş</w:t>
      </w:r>
      <w:r>
        <w:rPr>
          <w:rFonts w:ascii="Book Antiqua" w:hAnsi="Book Antiqua"/>
          <w:b/>
          <w:bCs/>
        </w:rPr>
        <w:t>lar</w:t>
      </w:r>
      <w:proofErr w:type="spellEnd"/>
      <w:r>
        <w:rPr>
          <w:rFonts w:ascii="Book Antiqua" w:hAnsi="Book Antiqua"/>
          <w:b/>
          <w:bCs/>
        </w:rPr>
        <w:t xml:space="preserve"> MC</w:t>
      </w:r>
      <w:r>
        <w:rPr>
          <w:rFonts w:ascii="Book Antiqua" w:hAnsi="Book Antiqua"/>
        </w:rPr>
        <w:t xml:space="preserve">, </w:t>
      </w:r>
      <w:proofErr w:type="spellStart"/>
      <w:r>
        <w:rPr>
          <w:rFonts w:ascii="Book Antiqua" w:hAnsi="Book Antiqua"/>
        </w:rPr>
        <w:t>Balli</w:t>
      </w:r>
      <w:proofErr w:type="spellEnd"/>
      <w:r>
        <w:rPr>
          <w:rFonts w:ascii="Book Antiqua" w:hAnsi="Book Antiqua"/>
        </w:rPr>
        <w:t xml:space="preserve"> U, Dede FÖ, </w:t>
      </w:r>
      <w:proofErr w:type="spellStart"/>
      <w:r>
        <w:rPr>
          <w:rFonts w:ascii="Book Antiqua" w:hAnsi="Book Antiqua"/>
        </w:rPr>
        <w:t>Misir</w:t>
      </w:r>
      <w:proofErr w:type="spellEnd"/>
      <w:r>
        <w:rPr>
          <w:rFonts w:ascii="Book Antiqua" w:hAnsi="Book Antiqua"/>
        </w:rPr>
        <w:t xml:space="preserve"> AF, </w:t>
      </w:r>
      <w:proofErr w:type="spellStart"/>
      <w:r>
        <w:rPr>
          <w:rFonts w:ascii="Book Antiqua" w:hAnsi="Book Antiqua"/>
        </w:rPr>
        <w:t>Bari</w:t>
      </w:r>
      <w:r>
        <w:rPr>
          <w:rFonts w:ascii="Book Antiqua" w:hAnsi="Book Antiqua" w:cs="Cambria"/>
        </w:rPr>
        <w:t>ş</w:t>
      </w:r>
      <w:proofErr w:type="spellEnd"/>
      <w:r>
        <w:rPr>
          <w:rFonts w:ascii="Book Antiqua" w:hAnsi="Book Antiqua"/>
        </w:rPr>
        <w:t xml:space="preserve"> E, </w:t>
      </w:r>
      <w:proofErr w:type="spellStart"/>
      <w:r>
        <w:rPr>
          <w:rFonts w:ascii="Book Antiqua" w:hAnsi="Book Antiqua"/>
        </w:rPr>
        <w:t>Kürkçü</w:t>
      </w:r>
      <w:proofErr w:type="spellEnd"/>
      <w:r>
        <w:rPr>
          <w:rFonts w:ascii="Book Antiqua" w:hAnsi="Book Antiqua"/>
        </w:rPr>
        <w:t xml:space="preserve"> M, </w:t>
      </w:r>
      <w:proofErr w:type="spellStart"/>
      <w:r>
        <w:rPr>
          <w:rFonts w:ascii="Book Antiqua" w:hAnsi="Book Antiqua"/>
        </w:rPr>
        <w:t>Kahraman</w:t>
      </w:r>
      <w:proofErr w:type="spellEnd"/>
      <w:r>
        <w:rPr>
          <w:rFonts w:ascii="Book Antiqua" w:hAnsi="Book Antiqua"/>
        </w:rPr>
        <w:t xml:space="preserve"> SA. Histological Evaluation of the Effect of Concentrated Growth Factor on Bone Healing. </w:t>
      </w:r>
      <w:r>
        <w:rPr>
          <w:rFonts w:ascii="Book Antiqua" w:hAnsi="Book Antiqua"/>
          <w:i/>
          <w:iCs/>
        </w:rPr>
        <w:t xml:space="preserve">J </w:t>
      </w:r>
      <w:proofErr w:type="spellStart"/>
      <w:r>
        <w:rPr>
          <w:rFonts w:ascii="Book Antiqua" w:hAnsi="Book Antiqua"/>
          <w:i/>
          <w:iCs/>
        </w:rPr>
        <w:t>Craniofac</w:t>
      </w:r>
      <w:proofErr w:type="spellEnd"/>
      <w:r>
        <w:rPr>
          <w:rFonts w:ascii="Book Antiqua" w:hAnsi="Book Antiqua"/>
          <w:i/>
          <w:iCs/>
        </w:rPr>
        <w:t xml:space="preserve"> Surg</w:t>
      </w:r>
      <w:r>
        <w:rPr>
          <w:rFonts w:ascii="Book Antiqua" w:hAnsi="Book Antiqua"/>
        </w:rPr>
        <w:t xml:space="preserve"> 2016; </w:t>
      </w:r>
      <w:r>
        <w:rPr>
          <w:rFonts w:ascii="Book Antiqua" w:hAnsi="Book Antiqua"/>
          <w:b/>
          <w:bCs/>
        </w:rPr>
        <w:t>27</w:t>
      </w:r>
      <w:r>
        <w:rPr>
          <w:rFonts w:ascii="Book Antiqua" w:hAnsi="Book Antiqua"/>
        </w:rPr>
        <w:t>: 1494-1497 [PMID: 27428921 DOI: 10.1097/SCS.0000000000002873]</w:t>
      </w:r>
    </w:p>
    <w:p w14:paraId="16FD2DE1"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Strauss FJ</w:t>
      </w:r>
      <w:r>
        <w:rPr>
          <w:rFonts w:ascii="Book Antiqua" w:hAnsi="Book Antiqua"/>
        </w:rPr>
        <w:t xml:space="preserve">, </w:t>
      </w:r>
      <w:proofErr w:type="spellStart"/>
      <w:r>
        <w:rPr>
          <w:rFonts w:ascii="Book Antiqua" w:hAnsi="Book Antiqua"/>
        </w:rPr>
        <w:t>Stähli</w:t>
      </w:r>
      <w:proofErr w:type="spellEnd"/>
      <w:r>
        <w:rPr>
          <w:rFonts w:ascii="Book Antiqua" w:hAnsi="Book Antiqua"/>
        </w:rPr>
        <w:t xml:space="preserve"> A, Gruber R. The use of platelet-rich fibrin to enhance the outcomes of implant therapy: A systematic review. </w:t>
      </w:r>
      <w:r>
        <w:rPr>
          <w:rFonts w:ascii="Book Antiqua" w:hAnsi="Book Antiqua"/>
          <w:i/>
          <w:iCs/>
        </w:rPr>
        <w:t>Clin Oral Implants Res</w:t>
      </w:r>
      <w:r>
        <w:rPr>
          <w:rFonts w:ascii="Book Antiqua" w:hAnsi="Book Antiqua"/>
        </w:rPr>
        <w:t xml:space="preserve"> 2018; </w:t>
      </w:r>
      <w:r>
        <w:rPr>
          <w:rFonts w:ascii="Book Antiqua" w:hAnsi="Book Antiqua"/>
          <w:b/>
          <w:bCs/>
        </w:rPr>
        <w:t>29</w:t>
      </w:r>
      <w:r>
        <w:rPr>
          <w:rFonts w:ascii="Book Antiqua" w:hAnsi="Book Antiqua"/>
        </w:rPr>
        <w:t xml:space="preserve"> Suppl 18: 6-19 [PMID: 30306698 DOI: 10.1111/clr.13275]</w:t>
      </w:r>
    </w:p>
    <w:p w14:paraId="09D5C1BF"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Cortese A</w:t>
      </w:r>
      <w:r>
        <w:rPr>
          <w:rFonts w:ascii="Book Antiqua" w:hAnsi="Book Antiqua"/>
        </w:rPr>
        <w:t xml:space="preserve">, Pantaleo G, Amato M, Howard CM, </w:t>
      </w:r>
      <w:proofErr w:type="spellStart"/>
      <w:r>
        <w:rPr>
          <w:rFonts w:ascii="Book Antiqua" w:hAnsi="Book Antiqua"/>
        </w:rPr>
        <w:t>Pedicini</w:t>
      </w:r>
      <w:proofErr w:type="spellEnd"/>
      <w:r>
        <w:rPr>
          <w:rFonts w:ascii="Book Antiqua" w:hAnsi="Book Antiqua"/>
        </w:rPr>
        <w:t xml:space="preserve"> L, Claudio PP. Platelet-Rich Fibrin (PRF) in Implants Dentistry in Combination with New Bone Regenerative Flapless Technique: Evolution of the Technique and Final Results. </w:t>
      </w:r>
      <w:r>
        <w:rPr>
          <w:rFonts w:ascii="Book Antiqua" w:hAnsi="Book Antiqua"/>
          <w:i/>
          <w:iCs/>
        </w:rPr>
        <w:t>Open Med (Wars)</w:t>
      </w:r>
      <w:r>
        <w:rPr>
          <w:rFonts w:ascii="Book Antiqua" w:hAnsi="Book Antiqua"/>
        </w:rPr>
        <w:t xml:space="preserve"> 2017; </w:t>
      </w:r>
      <w:r>
        <w:rPr>
          <w:rFonts w:ascii="Book Antiqua" w:hAnsi="Book Antiqua"/>
          <w:b/>
          <w:bCs/>
        </w:rPr>
        <w:t>12</w:t>
      </w:r>
      <w:r>
        <w:rPr>
          <w:rFonts w:ascii="Book Antiqua" w:hAnsi="Book Antiqua"/>
        </w:rPr>
        <w:t>: 24-32 [PMID: 28401197 DOI: 10.1515/med-2017-0005]</w:t>
      </w:r>
    </w:p>
    <w:p w14:paraId="687667EB"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Kobayashi E</w:t>
      </w:r>
      <w:r>
        <w:rPr>
          <w:rFonts w:ascii="Book Antiqua" w:hAnsi="Book Antiqua"/>
        </w:rPr>
        <w:t xml:space="preserve">, </w:t>
      </w:r>
      <w:proofErr w:type="spellStart"/>
      <w:r>
        <w:rPr>
          <w:rFonts w:ascii="Book Antiqua" w:hAnsi="Book Antiqua"/>
        </w:rPr>
        <w:t>Flückiger</w:t>
      </w:r>
      <w:proofErr w:type="spellEnd"/>
      <w:r>
        <w:rPr>
          <w:rFonts w:ascii="Book Antiqua" w:hAnsi="Book Antiqua"/>
        </w:rPr>
        <w:t xml:space="preserve"> L, Fujioka-Kobayashi M, Sawada K, </w:t>
      </w:r>
      <w:proofErr w:type="spellStart"/>
      <w:r>
        <w:rPr>
          <w:rFonts w:ascii="Book Antiqua" w:hAnsi="Book Antiqua"/>
        </w:rPr>
        <w:t>Sculean</w:t>
      </w:r>
      <w:proofErr w:type="spellEnd"/>
      <w:r>
        <w:rPr>
          <w:rFonts w:ascii="Book Antiqua" w:hAnsi="Book Antiqua"/>
        </w:rPr>
        <w:t xml:space="preserve"> A, Schaller B, </w:t>
      </w:r>
      <w:proofErr w:type="spellStart"/>
      <w:r>
        <w:rPr>
          <w:rFonts w:ascii="Book Antiqua" w:hAnsi="Book Antiqua"/>
        </w:rPr>
        <w:t>Miron</w:t>
      </w:r>
      <w:proofErr w:type="spellEnd"/>
      <w:r>
        <w:rPr>
          <w:rFonts w:ascii="Book Antiqua" w:hAnsi="Book Antiqua"/>
        </w:rPr>
        <w:t xml:space="preserve"> RJ. Comparative release of growth factors from PRP, PRF, and advanced-PRF. </w:t>
      </w:r>
      <w:r>
        <w:rPr>
          <w:rFonts w:ascii="Book Antiqua" w:hAnsi="Book Antiqua"/>
          <w:i/>
          <w:iCs/>
        </w:rPr>
        <w:t xml:space="preserve">Clin Oral </w:t>
      </w:r>
      <w:proofErr w:type="spellStart"/>
      <w:r>
        <w:rPr>
          <w:rFonts w:ascii="Book Antiqua" w:hAnsi="Book Antiqua"/>
          <w:i/>
          <w:iCs/>
        </w:rPr>
        <w:t>Investig</w:t>
      </w:r>
      <w:proofErr w:type="spellEnd"/>
      <w:r>
        <w:rPr>
          <w:rFonts w:ascii="Book Antiqua" w:hAnsi="Book Antiqua"/>
        </w:rPr>
        <w:t xml:space="preserve"> 2016; </w:t>
      </w:r>
      <w:r>
        <w:rPr>
          <w:rFonts w:ascii="Book Antiqua" w:hAnsi="Book Antiqua"/>
          <w:b/>
          <w:bCs/>
        </w:rPr>
        <w:t>20</w:t>
      </w:r>
      <w:r>
        <w:rPr>
          <w:rFonts w:ascii="Book Antiqua" w:hAnsi="Book Antiqua"/>
        </w:rPr>
        <w:t>: 2353-2360 [PMID: 26809431 DOI: 10.1007/s00784-016-1719-1]</w:t>
      </w:r>
    </w:p>
    <w:p w14:paraId="217D90AB"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16 </w:t>
      </w:r>
      <w:r>
        <w:rPr>
          <w:rFonts w:ascii="Book Antiqua" w:hAnsi="Book Antiqua"/>
          <w:b/>
          <w:bCs/>
        </w:rPr>
        <w:t>Bielecki T</w:t>
      </w:r>
      <w:r>
        <w:rPr>
          <w:rFonts w:ascii="Book Antiqua" w:hAnsi="Book Antiqua"/>
        </w:rPr>
        <w:t xml:space="preserve">, Dohan </w:t>
      </w:r>
      <w:proofErr w:type="spellStart"/>
      <w:r>
        <w:rPr>
          <w:rFonts w:ascii="Book Antiqua" w:hAnsi="Book Antiqua"/>
        </w:rPr>
        <w:t>Ehrenfest</w:t>
      </w:r>
      <w:proofErr w:type="spellEnd"/>
      <w:r>
        <w:rPr>
          <w:rFonts w:ascii="Book Antiqua" w:hAnsi="Book Antiqua"/>
        </w:rPr>
        <w:t xml:space="preserve"> DM, Everts PA, </w:t>
      </w:r>
      <w:proofErr w:type="spellStart"/>
      <w:r>
        <w:rPr>
          <w:rFonts w:ascii="Book Antiqua" w:hAnsi="Book Antiqua"/>
        </w:rPr>
        <w:t>Wiczkowski</w:t>
      </w:r>
      <w:proofErr w:type="spellEnd"/>
      <w:r>
        <w:rPr>
          <w:rFonts w:ascii="Book Antiqua" w:hAnsi="Book Antiqua"/>
        </w:rPr>
        <w:t xml:space="preserve"> A. The role of leukocytes from L-PRP/L-PRF in wound healing and immune defense: new perspectives. </w:t>
      </w:r>
      <w:proofErr w:type="spellStart"/>
      <w:r>
        <w:rPr>
          <w:rFonts w:ascii="Book Antiqua" w:hAnsi="Book Antiqua"/>
          <w:i/>
          <w:iCs/>
        </w:rPr>
        <w:t>Curr</w:t>
      </w:r>
      <w:proofErr w:type="spellEnd"/>
      <w:r>
        <w:rPr>
          <w:rFonts w:ascii="Book Antiqua" w:hAnsi="Book Antiqua"/>
          <w:i/>
          <w:iCs/>
        </w:rPr>
        <w:t xml:space="preserve"> Pharm </w:t>
      </w:r>
      <w:proofErr w:type="spellStart"/>
      <w:r>
        <w:rPr>
          <w:rFonts w:ascii="Book Antiqua" w:hAnsi="Book Antiqua"/>
          <w:i/>
          <w:iCs/>
        </w:rPr>
        <w:t>Biotechnol</w:t>
      </w:r>
      <w:proofErr w:type="spellEnd"/>
      <w:r>
        <w:rPr>
          <w:rFonts w:ascii="Book Antiqua" w:hAnsi="Book Antiqua"/>
        </w:rPr>
        <w:t xml:space="preserve"> 2012; </w:t>
      </w:r>
      <w:r>
        <w:rPr>
          <w:rFonts w:ascii="Book Antiqua" w:hAnsi="Book Antiqua"/>
          <w:b/>
          <w:bCs/>
        </w:rPr>
        <w:t>13</w:t>
      </w:r>
      <w:r>
        <w:rPr>
          <w:rFonts w:ascii="Book Antiqua" w:hAnsi="Book Antiqua"/>
        </w:rPr>
        <w:t>: 1153-1162 [PMID: 21740376 DOI: 10.2174/138920112800624373]</w:t>
      </w:r>
    </w:p>
    <w:p w14:paraId="6923B1FB"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Feng M</w:t>
      </w:r>
      <w:r>
        <w:rPr>
          <w:rFonts w:ascii="Book Antiqua" w:hAnsi="Book Antiqua"/>
        </w:rPr>
        <w:t xml:space="preserve">, Wang Y, Zhang P, Zhao Q, Yu S, Shen K, </w:t>
      </w:r>
      <w:proofErr w:type="spellStart"/>
      <w:r>
        <w:rPr>
          <w:rFonts w:ascii="Book Antiqua" w:hAnsi="Book Antiqua"/>
        </w:rPr>
        <w:t>Miron</w:t>
      </w:r>
      <w:proofErr w:type="spellEnd"/>
      <w:r>
        <w:rPr>
          <w:rFonts w:ascii="Book Antiqua" w:hAnsi="Book Antiqua"/>
        </w:rPr>
        <w:t xml:space="preserve"> RJ, Zhang Y. Antibacterial effects of platelet-rich fibrin produced by horizontal centrifugation. </w:t>
      </w:r>
      <w:r>
        <w:rPr>
          <w:rFonts w:ascii="Book Antiqua" w:hAnsi="Book Antiqua"/>
          <w:i/>
          <w:iCs/>
        </w:rPr>
        <w:t>Int J Oral Sci</w:t>
      </w:r>
      <w:r>
        <w:rPr>
          <w:rFonts w:ascii="Book Antiqua" w:hAnsi="Book Antiqua"/>
        </w:rPr>
        <w:t xml:space="preserve"> 2020; </w:t>
      </w:r>
      <w:r>
        <w:rPr>
          <w:rFonts w:ascii="Book Antiqua" w:hAnsi="Book Antiqua"/>
          <w:b/>
          <w:bCs/>
        </w:rPr>
        <w:t>12</w:t>
      </w:r>
      <w:r>
        <w:rPr>
          <w:rFonts w:ascii="Book Antiqua" w:hAnsi="Book Antiqua"/>
        </w:rPr>
        <w:t>: 32 [PMID: 33243983 DOI: 10.1038/s41368-020-00099-w]</w:t>
      </w:r>
    </w:p>
    <w:p w14:paraId="196FDD6D"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Zhang J</w:t>
      </w:r>
      <w:r>
        <w:rPr>
          <w:rFonts w:ascii="Book Antiqua" w:hAnsi="Book Antiqua"/>
        </w:rPr>
        <w:t xml:space="preserve">, Yin C, Zhao Q, Zhao Z, Wang J, </w:t>
      </w:r>
      <w:proofErr w:type="spellStart"/>
      <w:r>
        <w:rPr>
          <w:rFonts w:ascii="Book Antiqua" w:hAnsi="Book Antiqua"/>
        </w:rPr>
        <w:t>Miron</w:t>
      </w:r>
      <w:proofErr w:type="spellEnd"/>
      <w:r>
        <w:rPr>
          <w:rFonts w:ascii="Book Antiqua" w:hAnsi="Book Antiqua"/>
        </w:rPr>
        <w:t xml:space="preserve"> RJ, Zhang Y. Anti-inflammation effects of injectable platelet-rich fibrin via macrophages and dendritic cells. </w:t>
      </w:r>
      <w:r>
        <w:rPr>
          <w:rFonts w:ascii="Book Antiqua" w:hAnsi="Book Antiqua"/>
          <w:i/>
          <w:iCs/>
        </w:rPr>
        <w:t>J Biomed Mater Res A</w:t>
      </w:r>
      <w:r>
        <w:rPr>
          <w:rFonts w:ascii="Book Antiqua" w:hAnsi="Book Antiqua"/>
        </w:rPr>
        <w:t xml:space="preserve"> 2020; </w:t>
      </w:r>
      <w:r>
        <w:rPr>
          <w:rFonts w:ascii="Book Antiqua" w:hAnsi="Book Antiqua"/>
          <w:b/>
          <w:bCs/>
        </w:rPr>
        <w:t>108</w:t>
      </w:r>
      <w:r>
        <w:rPr>
          <w:rFonts w:ascii="Book Antiqua" w:hAnsi="Book Antiqua"/>
        </w:rPr>
        <w:t>: 61-68 [PMID: 31449340 DOI: 10.1002/jbm.a.36792]</w:t>
      </w:r>
    </w:p>
    <w:p w14:paraId="738E6002" w14:textId="77777777" w:rsidR="000072F9" w:rsidRDefault="000C7640">
      <w:pPr>
        <w:pStyle w:val="a9"/>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Miron</w:t>
      </w:r>
      <w:proofErr w:type="spellEnd"/>
      <w:r>
        <w:rPr>
          <w:rFonts w:ascii="Book Antiqua" w:hAnsi="Book Antiqua"/>
          <w:b/>
          <w:bCs/>
        </w:rPr>
        <w:t xml:space="preserve"> RJ</w:t>
      </w:r>
      <w:r>
        <w:rPr>
          <w:rFonts w:ascii="Book Antiqua" w:hAnsi="Book Antiqua"/>
        </w:rPr>
        <w:t xml:space="preserve">, Fujioka-Kobayashi M, </w:t>
      </w:r>
      <w:proofErr w:type="spellStart"/>
      <w:r>
        <w:rPr>
          <w:rFonts w:ascii="Book Antiqua" w:hAnsi="Book Antiqua"/>
        </w:rPr>
        <w:t>Bishara</w:t>
      </w:r>
      <w:proofErr w:type="spellEnd"/>
      <w:r>
        <w:rPr>
          <w:rFonts w:ascii="Book Antiqua" w:hAnsi="Book Antiqua"/>
        </w:rPr>
        <w:t xml:space="preserve"> M, Zhang Y, Hernandez M, </w:t>
      </w:r>
      <w:proofErr w:type="spellStart"/>
      <w:r>
        <w:rPr>
          <w:rFonts w:ascii="Book Antiqua" w:hAnsi="Book Antiqua"/>
        </w:rPr>
        <w:t>Choukroun</w:t>
      </w:r>
      <w:proofErr w:type="spellEnd"/>
      <w:r>
        <w:rPr>
          <w:rFonts w:ascii="Book Antiqua" w:hAnsi="Book Antiqua"/>
        </w:rPr>
        <w:t xml:space="preserve"> J. Platelet-Rich Fibrin and Soft Tissue Wound Healing: A Systematic Review. </w:t>
      </w:r>
      <w:r>
        <w:rPr>
          <w:rFonts w:ascii="Book Antiqua" w:hAnsi="Book Antiqua"/>
          <w:i/>
          <w:iCs/>
        </w:rPr>
        <w:t xml:space="preserve">Tissue </w:t>
      </w:r>
      <w:proofErr w:type="spellStart"/>
      <w:r>
        <w:rPr>
          <w:rFonts w:ascii="Book Antiqua" w:hAnsi="Book Antiqua"/>
          <w:i/>
          <w:iCs/>
        </w:rPr>
        <w:t>Eng</w:t>
      </w:r>
      <w:proofErr w:type="spellEnd"/>
      <w:r>
        <w:rPr>
          <w:rFonts w:ascii="Book Antiqua" w:hAnsi="Book Antiqua"/>
          <w:i/>
          <w:iCs/>
        </w:rPr>
        <w:t xml:space="preserve"> Part B Rev</w:t>
      </w:r>
      <w:r>
        <w:rPr>
          <w:rFonts w:ascii="Book Antiqua" w:hAnsi="Book Antiqua"/>
        </w:rPr>
        <w:t xml:space="preserve"> 2017; </w:t>
      </w:r>
      <w:r>
        <w:rPr>
          <w:rFonts w:ascii="Book Antiqua" w:hAnsi="Book Antiqua"/>
          <w:b/>
          <w:bCs/>
        </w:rPr>
        <w:t>23</w:t>
      </w:r>
      <w:r>
        <w:rPr>
          <w:rFonts w:ascii="Book Antiqua" w:hAnsi="Book Antiqua"/>
        </w:rPr>
        <w:t>: 83-99 [PMID: 27672729 DOI: 10.1089/ten.TEB.2016.0233]</w:t>
      </w:r>
    </w:p>
    <w:p w14:paraId="38061C85" w14:textId="77777777" w:rsidR="000072F9" w:rsidRDefault="000C7640">
      <w:pPr>
        <w:pStyle w:val="a9"/>
        <w:spacing w:before="0" w:beforeAutospacing="0" w:after="0" w:afterAutospacing="0" w:line="360" w:lineRule="auto"/>
        <w:jc w:val="both"/>
      </w:pPr>
      <w:r>
        <w:rPr>
          <w:rFonts w:ascii="Book Antiqua" w:hAnsi="Book Antiqua"/>
        </w:rPr>
        <w:t xml:space="preserve">20 </w:t>
      </w:r>
      <w:r>
        <w:rPr>
          <w:rFonts w:ascii="Book Antiqua" w:hAnsi="Book Antiqua"/>
          <w:b/>
          <w:bCs/>
        </w:rPr>
        <w:t>Cui A</w:t>
      </w:r>
      <w:r>
        <w:rPr>
          <w:rFonts w:ascii="Book Antiqua" w:hAnsi="Book Antiqua"/>
        </w:rPr>
        <w:t xml:space="preserve">, Zhou J, </w:t>
      </w:r>
      <w:proofErr w:type="spellStart"/>
      <w:r>
        <w:rPr>
          <w:rFonts w:ascii="Book Antiqua" w:hAnsi="Book Antiqua"/>
        </w:rPr>
        <w:t>Mudalal</w:t>
      </w:r>
      <w:proofErr w:type="spellEnd"/>
      <w:r>
        <w:rPr>
          <w:rFonts w:ascii="Book Antiqua" w:hAnsi="Book Antiqua"/>
        </w:rPr>
        <w:t xml:space="preserve"> M, Wang Y, Wang J, Gong M, Zhou Y. Soft tissue regeneration around immediate implant placement utilizing a platelet-rich fibrin membrane and without tightly flap closure: Two case reports.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e22507 [PMID: 33019451 DOI: 10.1097/MD.0000000000022507]</w:t>
      </w:r>
    </w:p>
    <w:p w14:paraId="5D80F474" w14:textId="77777777" w:rsidR="000072F9" w:rsidRDefault="000072F9">
      <w:pPr>
        <w:spacing w:line="360" w:lineRule="auto"/>
        <w:jc w:val="both"/>
      </w:pPr>
    </w:p>
    <w:p w14:paraId="372EF3B0" w14:textId="77777777" w:rsidR="000072F9" w:rsidRDefault="000072F9">
      <w:pPr>
        <w:spacing w:line="360" w:lineRule="auto"/>
        <w:jc w:val="both"/>
      </w:pPr>
    </w:p>
    <w:p w14:paraId="1F476FD8" w14:textId="77777777" w:rsidR="000072F9" w:rsidRDefault="000072F9">
      <w:pPr>
        <w:spacing w:line="360" w:lineRule="auto"/>
        <w:jc w:val="both"/>
        <w:sectPr w:rsidR="000072F9">
          <w:footerReference w:type="default" r:id="rId7"/>
          <w:pgSz w:w="12240" w:h="15840"/>
          <w:pgMar w:top="1440" w:right="1440" w:bottom="1440" w:left="1440" w:header="720" w:footer="720" w:gutter="0"/>
          <w:cols w:space="720"/>
          <w:docGrid w:linePitch="360"/>
        </w:sectPr>
      </w:pPr>
    </w:p>
    <w:p w14:paraId="129A8132" w14:textId="77777777" w:rsidR="000072F9" w:rsidRDefault="000C7640">
      <w:pPr>
        <w:spacing w:line="360" w:lineRule="auto"/>
        <w:jc w:val="both"/>
      </w:pPr>
      <w:r>
        <w:rPr>
          <w:rFonts w:ascii="Book Antiqua" w:eastAsia="Book Antiqua" w:hAnsi="Book Antiqua" w:cs="Book Antiqua"/>
          <w:b/>
          <w:color w:val="000000"/>
        </w:rPr>
        <w:lastRenderedPageBreak/>
        <w:t>Footnotes</w:t>
      </w:r>
    </w:p>
    <w:p w14:paraId="4C5B18D4" w14:textId="77777777" w:rsidR="000072F9" w:rsidRDefault="000C764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5DD469A9" w14:textId="77777777" w:rsidR="000072F9" w:rsidRDefault="000072F9">
      <w:pPr>
        <w:spacing w:line="360" w:lineRule="auto"/>
        <w:jc w:val="both"/>
      </w:pPr>
    </w:p>
    <w:p w14:paraId="38E660C5" w14:textId="77777777" w:rsidR="000072F9" w:rsidRDefault="000C764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Pr>
          <w:rFonts w:ascii="Book Antiqua" w:eastAsia="宋体" w:hAnsi="Book Antiqua" w:cs="Book Antiqua" w:hint="eastAsia"/>
          <w:color w:val="000000"/>
          <w:lang w:eastAsia="zh-CN"/>
        </w:rPr>
        <w:t xml:space="preserve"> to disclose</w:t>
      </w:r>
      <w:r>
        <w:rPr>
          <w:rFonts w:ascii="Book Antiqua" w:eastAsia="Book Antiqua" w:hAnsi="Book Antiqua" w:cs="Book Antiqua"/>
          <w:color w:val="000000"/>
        </w:rPr>
        <w:t>.</w:t>
      </w:r>
    </w:p>
    <w:p w14:paraId="791B4060" w14:textId="77777777" w:rsidR="000072F9" w:rsidRDefault="000072F9">
      <w:pPr>
        <w:spacing w:line="360" w:lineRule="auto"/>
        <w:jc w:val="both"/>
      </w:pPr>
    </w:p>
    <w:p w14:paraId="2581A8C6" w14:textId="77777777" w:rsidR="000072F9" w:rsidRDefault="000C764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A347E2E" w14:textId="77777777" w:rsidR="000072F9" w:rsidRDefault="000072F9">
      <w:pPr>
        <w:spacing w:line="360" w:lineRule="auto"/>
        <w:jc w:val="both"/>
      </w:pPr>
    </w:p>
    <w:p w14:paraId="4AD9AB23" w14:textId="77777777" w:rsidR="000072F9" w:rsidRDefault="000C76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874472" w14:textId="77777777" w:rsidR="000072F9" w:rsidRDefault="000072F9">
      <w:pPr>
        <w:spacing w:line="360" w:lineRule="auto"/>
        <w:jc w:val="both"/>
      </w:pPr>
    </w:p>
    <w:p w14:paraId="2F597E04"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Provenance and peer review: </w:t>
      </w:r>
      <w:r>
        <w:rPr>
          <w:rFonts w:ascii="Book Antiqua" w:eastAsia="Book Antiqua" w:hAnsi="Book Antiqua" w:cs="Book Antiqua"/>
          <w:color w:val="000000"/>
        </w:rPr>
        <w:t xml:space="preserve">Unsolicited article; Externally peer reviewed. </w:t>
      </w:r>
    </w:p>
    <w:p w14:paraId="17442690" w14:textId="77777777"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Peer-review model</w:t>
      </w:r>
      <w:r>
        <w:rPr>
          <w:rFonts w:ascii="Book Antiqua" w:eastAsia="Book Antiqua" w:hAnsi="Book Antiqua" w:cs="Book Antiqua"/>
          <w:color w:val="000000"/>
        </w:rPr>
        <w:t>: Single blind</w:t>
      </w:r>
    </w:p>
    <w:p w14:paraId="2C882440" w14:textId="77777777" w:rsidR="000072F9" w:rsidRDefault="000072F9">
      <w:pPr>
        <w:spacing w:line="360" w:lineRule="auto"/>
        <w:jc w:val="both"/>
      </w:pPr>
    </w:p>
    <w:p w14:paraId="7DE37F17" w14:textId="77777777" w:rsidR="000072F9" w:rsidRDefault="000C76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 2021</w:t>
      </w:r>
    </w:p>
    <w:p w14:paraId="1B8F9F60" w14:textId="77777777" w:rsidR="000072F9" w:rsidRDefault="000C76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19, 2021</w:t>
      </w:r>
    </w:p>
    <w:p w14:paraId="6FE1EFD4" w14:textId="10F2A74C" w:rsidR="000072F9" w:rsidRDefault="000C7640">
      <w:pPr>
        <w:spacing w:line="360" w:lineRule="auto"/>
        <w:jc w:val="both"/>
      </w:pPr>
      <w:r>
        <w:rPr>
          <w:rFonts w:ascii="Book Antiqua" w:eastAsia="Book Antiqua" w:hAnsi="Book Antiqua" w:cs="Book Antiqua"/>
          <w:b/>
          <w:color w:val="000000"/>
        </w:rPr>
        <w:t xml:space="preserve">Article in press: </w:t>
      </w:r>
    </w:p>
    <w:p w14:paraId="49BA7C92" w14:textId="77777777" w:rsidR="000072F9" w:rsidRDefault="000072F9">
      <w:pPr>
        <w:spacing w:line="360" w:lineRule="auto"/>
        <w:jc w:val="both"/>
      </w:pPr>
    </w:p>
    <w:p w14:paraId="1249BDE4" w14:textId="77777777" w:rsidR="000072F9" w:rsidRDefault="000C764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Dentistry, oral surgery and medicine</w:t>
      </w:r>
    </w:p>
    <w:p w14:paraId="320686EE" w14:textId="77777777" w:rsidR="000072F9" w:rsidRDefault="000C764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732DA8" w14:textId="77777777" w:rsidR="000072F9" w:rsidRDefault="000C7640">
      <w:pPr>
        <w:spacing w:line="360" w:lineRule="auto"/>
        <w:jc w:val="both"/>
      </w:pPr>
      <w:r>
        <w:rPr>
          <w:rFonts w:ascii="Book Antiqua" w:eastAsia="Book Antiqua" w:hAnsi="Book Antiqua" w:cs="Book Antiqua"/>
          <w:b/>
          <w:color w:val="000000"/>
        </w:rPr>
        <w:t>Peer-review report’s scientific quality classification</w:t>
      </w:r>
    </w:p>
    <w:p w14:paraId="40AB4DAA" w14:textId="77777777" w:rsidR="000072F9" w:rsidRDefault="000C7640">
      <w:pPr>
        <w:spacing w:line="360" w:lineRule="auto"/>
        <w:jc w:val="both"/>
      </w:pPr>
      <w:r>
        <w:rPr>
          <w:rFonts w:ascii="Book Antiqua" w:eastAsia="Book Antiqua" w:hAnsi="Book Antiqua" w:cs="Book Antiqua"/>
          <w:color w:val="000000"/>
        </w:rPr>
        <w:t>Grade A (Excellent): 0</w:t>
      </w:r>
    </w:p>
    <w:p w14:paraId="06CF3F1D" w14:textId="77777777" w:rsidR="000072F9" w:rsidRDefault="000C7640">
      <w:pPr>
        <w:spacing w:line="360" w:lineRule="auto"/>
        <w:jc w:val="both"/>
      </w:pPr>
      <w:r>
        <w:rPr>
          <w:rFonts w:ascii="Book Antiqua" w:eastAsia="Book Antiqua" w:hAnsi="Book Antiqua" w:cs="Book Antiqua"/>
          <w:color w:val="000000"/>
        </w:rPr>
        <w:t>Grade B (Very good): B, B</w:t>
      </w:r>
    </w:p>
    <w:p w14:paraId="57B4F288" w14:textId="77777777" w:rsidR="000072F9" w:rsidRDefault="000C7640">
      <w:pPr>
        <w:spacing w:line="360" w:lineRule="auto"/>
        <w:jc w:val="both"/>
      </w:pPr>
      <w:r>
        <w:rPr>
          <w:rFonts w:ascii="Book Antiqua" w:eastAsia="Book Antiqua" w:hAnsi="Book Antiqua" w:cs="Book Antiqua"/>
          <w:color w:val="000000"/>
        </w:rPr>
        <w:lastRenderedPageBreak/>
        <w:t>Grade C (Good): C</w:t>
      </w:r>
    </w:p>
    <w:p w14:paraId="53C931AF" w14:textId="77777777" w:rsidR="000072F9" w:rsidRDefault="000C7640">
      <w:pPr>
        <w:spacing w:line="360" w:lineRule="auto"/>
        <w:jc w:val="both"/>
      </w:pPr>
      <w:r>
        <w:rPr>
          <w:rFonts w:ascii="Book Antiqua" w:eastAsia="Book Antiqua" w:hAnsi="Book Antiqua" w:cs="Book Antiqua"/>
          <w:color w:val="000000"/>
        </w:rPr>
        <w:t>Grade D (Fair): D</w:t>
      </w:r>
    </w:p>
    <w:p w14:paraId="6883DE17" w14:textId="77777777" w:rsidR="000072F9" w:rsidRDefault="000C7640">
      <w:pPr>
        <w:spacing w:line="360" w:lineRule="auto"/>
        <w:jc w:val="both"/>
      </w:pPr>
      <w:r>
        <w:rPr>
          <w:rFonts w:ascii="Book Antiqua" w:eastAsia="Book Antiqua" w:hAnsi="Book Antiqua" w:cs="Book Antiqua"/>
          <w:color w:val="000000"/>
        </w:rPr>
        <w:t>Grade E (Poor): 0</w:t>
      </w:r>
    </w:p>
    <w:p w14:paraId="25EBF831" w14:textId="77777777" w:rsidR="000072F9" w:rsidRDefault="000072F9">
      <w:pPr>
        <w:spacing w:line="360" w:lineRule="auto"/>
        <w:jc w:val="both"/>
      </w:pPr>
    </w:p>
    <w:p w14:paraId="689D2F7D" w14:textId="77777777" w:rsidR="000072F9" w:rsidRDefault="000C76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Grawish</w:t>
      </w:r>
      <w:proofErr w:type="spellEnd"/>
      <w:r>
        <w:rPr>
          <w:rFonts w:ascii="Book Antiqua" w:eastAsia="Book Antiqua" w:hAnsi="Book Antiqua" w:cs="Book Antiqua"/>
          <w:color w:val="000000"/>
        </w:rPr>
        <w:t xml:space="preserve"> ME, Madi M, Nappe C, </w:t>
      </w:r>
      <w:proofErr w:type="spellStart"/>
      <w:r>
        <w:rPr>
          <w:rFonts w:ascii="Book Antiqua" w:eastAsia="Book Antiqua" w:hAnsi="Book Antiqua" w:cs="Book Antiqua"/>
          <w:color w:val="000000"/>
        </w:rPr>
        <w:t>Şentürk</w:t>
      </w:r>
      <w:proofErr w:type="spellEnd"/>
      <w:r>
        <w:rPr>
          <w:rFonts w:ascii="Book Antiqua" w:eastAsia="Book Antiqua" w:hAnsi="Book Antiqua" w:cs="Book Antiqua"/>
          <w:color w:val="000000"/>
        </w:rPr>
        <w:t xml:space="preserve"> MF</w:t>
      </w:r>
      <w:r>
        <w:rPr>
          <w:rFonts w:ascii="Book Antiqua" w:eastAsia="Book Antiqua" w:hAnsi="Book Antiqua" w:cs="Book Antiqua"/>
          <w:b/>
          <w:color w:val="000000"/>
        </w:rPr>
        <w:t xml:space="preserve"> S-Editor: </w:t>
      </w:r>
      <w:r>
        <w:rPr>
          <w:rFonts w:ascii="Book Antiqua" w:eastAsia="Book Antiqua" w:hAnsi="Book Antiqua" w:cs="Book Antiqua"/>
          <w:color w:val="000000"/>
        </w:rPr>
        <w:t>Li X</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w:t>
      </w:r>
      <w:r>
        <w:rPr>
          <w:rFonts w:ascii="Book Antiqua" w:eastAsia="宋体" w:hAnsi="Book Antiqua" w:cs="Book Antiqua" w:hint="eastAsia"/>
          <w:bCs/>
          <w:color w:val="000000"/>
          <w:lang w:eastAsia="zh-CN"/>
        </w:rPr>
        <w:t>Wang TQ</w:t>
      </w:r>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color w:val="000000"/>
        </w:rPr>
        <w:t>Li X</w:t>
      </w:r>
    </w:p>
    <w:p w14:paraId="7133B762" w14:textId="77777777" w:rsidR="000072F9" w:rsidRDefault="000072F9">
      <w:pPr>
        <w:spacing w:line="360" w:lineRule="auto"/>
        <w:jc w:val="both"/>
        <w:rPr>
          <w:rFonts w:ascii="Book Antiqua" w:eastAsia="Book Antiqua" w:hAnsi="Book Antiqua" w:cs="Book Antiqua"/>
          <w:b/>
          <w:color w:val="000000"/>
        </w:rPr>
      </w:pPr>
    </w:p>
    <w:p w14:paraId="680F16CC" w14:textId="77777777" w:rsidR="000072F9" w:rsidRDefault="000072F9">
      <w:pPr>
        <w:spacing w:line="360" w:lineRule="auto"/>
        <w:jc w:val="both"/>
        <w:rPr>
          <w:rFonts w:ascii="Book Antiqua" w:eastAsia="Book Antiqua" w:hAnsi="Book Antiqua" w:cs="Book Antiqua"/>
          <w:b/>
          <w:color w:val="000000"/>
        </w:rPr>
      </w:pPr>
    </w:p>
    <w:p w14:paraId="25EA750A" w14:textId="77777777" w:rsidR="000072F9" w:rsidRDefault="000072F9">
      <w:pPr>
        <w:spacing w:line="360" w:lineRule="auto"/>
        <w:jc w:val="both"/>
        <w:rPr>
          <w:rFonts w:ascii="Book Antiqua" w:eastAsia="Book Antiqua" w:hAnsi="Book Antiqua" w:cs="Book Antiqua"/>
          <w:b/>
          <w:color w:val="000000"/>
        </w:rPr>
      </w:pPr>
    </w:p>
    <w:p w14:paraId="2E98CDCF" w14:textId="077F2DE3" w:rsidR="000072F9" w:rsidRDefault="000C7640">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F</w:t>
      </w:r>
      <w:r>
        <w:rPr>
          <w:rFonts w:ascii="Book Antiqua" w:hAnsi="Book Antiqua" w:cs="Book Antiqua"/>
          <w:b/>
          <w:color w:val="000000"/>
          <w:lang w:eastAsia="zh-CN"/>
        </w:rPr>
        <w:t>igure</w:t>
      </w:r>
      <w:r w:rsidR="005C250B">
        <w:rPr>
          <w:rFonts w:ascii="Book Antiqua" w:hAnsi="Book Antiqua" w:cs="Book Antiqua"/>
          <w:b/>
          <w:color w:val="000000"/>
          <w:lang w:eastAsia="zh-CN"/>
        </w:rPr>
        <w:t xml:space="preserve"> </w:t>
      </w:r>
      <w:r>
        <w:rPr>
          <w:rFonts w:ascii="Book Antiqua" w:hAnsi="Book Antiqua" w:cs="Book Antiqua"/>
          <w:b/>
          <w:color w:val="000000"/>
          <w:lang w:eastAsia="zh-CN"/>
        </w:rPr>
        <w:t>Legends</w:t>
      </w:r>
    </w:p>
    <w:p w14:paraId="371C5B7C" w14:textId="44E40B26" w:rsidR="000072F9" w:rsidRDefault="00AD30F2" w:rsidP="00AD30F2">
      <w:pPr>
        <w:spacing w:line="360" w:lineRule="auto"/>
        <w:jc w:val="both"/>
        <w:rPr>
          <w:b/>
          <w:bCs/>
          <w:lang w:bidi="ug-CN"/>
        </w:rPr>
      </w:pPr>
      <w:r>
        <w:rPr>
          <w:noProof/>
        </w:rPr>
        <w:drawing>
          <wp:inline distT="0" distB="0" distL="0" distR="0" wp14:anchorId="7B2FC721" wp14:editId="20826186">
            <wp:extent cx="5760720" cy="26212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21280"/>
                    </a:xfrm>
                    <a:prstGeom prst="rect">
                      <a:avLst/>
                    </a:prstGeom>
                    <a:noFill/>
                    <a:ln>
                      <a:noFill/>
                    </a:ln>
                  </pic:spPr>
                </pic:pic>
              </a:graphicData>
            </a:graphic>
          </wp:inline>
        </w:drawing>
      </w:r>
    </w:p>
    <w:p w14:paraId="2E772D20" w14:textId="75A6B9FB" w:rsidR="000072F9" w:rsidRDefault="000C7640" w:rsidP="001061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w:t>
      </w:r>
      <w:r>
        <w:rPr>
          <w:rFonts w:ascii="Book Antiqua" w:eastAsia="Book Antiqua" w:hAnsi="Book Antiqua" w:cs="Book Antiqua" w:hint="eastAsia"/>
          <w:b/>
          <w:bCs/>
          <w:color w:val="000000"/>
        </w:rPr>
        <w:t>igure</w:t>
      </w:r>
      <w:r>
        <w:rPr>
          <w:rFonts w:ascii="Book Antiqua" w:eastAsia="Book Antiqua" w:hAnsi="Book Antiqua" w:cs="Book Antiqua"/>
          <w:b/>
          <w:bCs/>
          <w:color w:val="000000"/>
        </w:rPr>
        <w:t xml:space="preserve"> 1 Flow chart timeline of the treatment plan.</w:t>
      </w:r>
    </w:p>
    <w:p w14:paraId="1839D41D" w14:textId="77777777" w:rsidR="00106137" w:rsidRPr="00106137" w:rsidRDefault="00106137" w:rsidP="00106137">
      <w:pPr>
        <w:spacing w:line="360" w:lineRule="auto"/>
        <w:jc w:val="both"/>
        <w:rPr>
          <w:rFonts w:ascii="Book Antiqua" w:eastAsia="Book Antiqua" w:hAnsi="Book Antiqua" w:cs="Book Antiqua"/>
          <w:b/>
          <w:bCs/>
          <w:color w:val="000000"/>
        </w:rPr>
      </w:pPr>
    </w:p>
    <w:p w14:paraId="2D0AE7D6" w14:textId="76D38D82" w:rsidR="000072F9" w:rsidRDefault="00106137">
      <w:pPr>
        <w:spacing w:line="360" w:lineRule="auto"/>
        <w:jc w:val="both"/>
        <w:rPr>
          <w:lang w:bidi="ug-CN"/>
        </w:rPr>
      </w:pPr>
      <w:r>
        <w:rPr>
          <w:noProof/>
        </w:rPr>
        <w:lastRenderedPageBreak/>
        <w:drawing>
          <wp:inline distT="0" distB="0" distL="0" distR="0" wp14:anchorId="294957D5" wp14:editId="3AD0C99E">
            <wp:extent cx="5044440" cy="25527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4440" cy="2552700"/>
                    </a:xfrm>
                    <a:prstGeom prst="rect">
                      <a:avLst/>
                    </a:prstGeom>
                    <a:noFill/>
                    <a:ln>
                      <a:noFill/>
                    </a:ln>
                  </pic:spPr>
                </pic:pic>
              </a:graphicData>
            </a:graphic>
          </wp:inline>
        </w:drawing>
      </w:r>
    </w:p>
    <w:p w14:paraId="166CD3F6" w14:textId="77777777" w:rsidR="000072F9" w:rsidRDefault="000C76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Cone-beam computed tomography revealed considerable alveolar bone loss.</w:t>
      </w:r>
    </w:p>
    <w:p w14:paraId="680C4853" w14:textId="77777777" w:rsidR="000072F9" w:rsidRDefault="000072F9">
      <w:pPr>
        <w:spacing w:line="360" w:lineRule="auto"/>
        <w:jc w:val="both"/>
        <w:rPr>
          <w:rFonts w:ascii="Book Antiqua" w:eastAsia="Book Antiqua" w:hAnsi="Book Antiqua" w:cs="Book Antiqua"/>
          <w:b/>
          <w:bCs/>
          <w:color w:val="000000"/>
        </w:rPr>
      </w:pPr>
    </w:p>
    <w:p w14:paraId="3A3F8EB1" w14:textId="77777777" w:rsidR="000072F9" w:rsidRDefault="000072F9">
      <w:pPr>
        <w:spacing w:line="360" w:lineRule="auto"/>
        <w:jc w:val="both"/>
        <w:rPr>
          <w:lang w:bidi="ug-CN"/>
        </w:rPr>
      </w:pPr>
    </w:p>
    <w:p w14:paraId="3351DD6A" w14:textId="3FEC0ED6" w:rsidR="000072F9" w:rsidRDefault="00106137">
      <w:pPr>
        <w:spacing w:line="360" w:lineRule="auto"/>
        <w:jc w:val="both"/>
        <w:rPr>
          <w:lang w:bidi="ug-CN"/>
        </w:rPr>
      </w:pPr>
      <w:r>
        <w:rPr>
          <w:noProof/>
        </w:rPr>
        <w:drawing>
          <wp:inline distT="0" distB="0" distL="0" distR="0" wp14:anchorId="4EACF406" wp14:editId="787303AD">
            <wp:extent cx="5943600" cy="34594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59480"/>
                    </a:xfrm>
                    <a:prstGeom prst="rect">
                      <a:avLst/>
                    </a:prstGeom>
                    <a:noFill/>
                    <a:ln>
                      <a:noFill/>
                    </a:ln>
                  </pic:spPr>
                </pic:pic>
              </a:graphicData>
            </a:graphic>
          </wp:inline>
        </w:drawing>
      </w:r>
    </w:p>
    <w:p w14:paraId="66A7FF6D" w14:textId="1F08E49E"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The surgical procedure</w:t>
      </w:r>
      <w:r>
        <w:rPr>
          <w:rFonts w:ascii="Book Antiqua" w:eastAsia="Book Antiqua" w:hAnsi="Book Antiqua" w:cs="Book Antiqua" w:hint="eastAsia"/>
          <w:b/>
          <w:bCs/>
          <w:color w:val="000000"/>
        </w:rPr>
        <w:t>.</w:t>
      </w:r>
      <w:r>
        <w:rPr>
          <w:rFonts w:ascii="Book Antiqua" w:eastAsia="Book Antiqua" w:hAnsi="Book Antiqua" w:cs="Book Antiqua"/>
          <w:color w:val="000000"/>
        </w:rPr>
        <w:t xml:space="preserve"> A: The implant was placed at the recipient cite #12 after the labial bone plate displacement; B: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T-type titanium plate </w:t>
      </w:r>
      <w:r>
        <w:rPr>
          <w:rFonts w:ascii="Book Antiqua" w:eastAsia="宋体" w:hAnsi="Book Antiqua" w:cs="Book Antiqua" w:hint="eastAsia"/>
          <w:color w:val="000000"/>
          <w:lang w:eastAsia="zh-CN"/>
        </w:rPr>
        <w:t xml:space="preserve">was used to </w:t>
      </w:r>
      <w:r>
        <w:rPr>
          <w:rFonts w:ascii="Book Antiqua" w:eastAsia="Book Antiqua" w:hAnsi="Book Antiqua" w:cs="Book Antiqua"/>
          <w:color w:val="000000"/>
        </w:rPr>
        <w:t xml:space="preserve">fix the bone block; C: The mixture of bone grafts and </w:t>
      </w:r>
      <w:r>
        <w:rPr>
          <w:rFonts w:ascii="Book Antiqua" w:eastAsia="Book Antiqua" w:hAnsi="Book Antiqua" w:cs="Book Antiqua" w:hint="eastAsia"/>
          <w:color w:val="000000"/>
        </w:rPr>
        <w:t>p</w:t>
      </w:r>
      <w:r>
        <w:rPr>
          <w:rFonts w:ascii="Book Antiqua" w:eastAsia="Book Antiqua" w:hAnsi="Book Antiqua" w:cs="Book Antiqua"/>
          <w:color w:val="000000"/>
        </w:rPr>
        <w:t xml:space="preserve">latelet-rich fibrin (PRF) clot covered the T-type titanium plate and the socket walls; D: Resorbable membrane covered the bone grafts; E: </w:t>
      </w:r>
      <w:r>
        <w:rPr>
          <w:rFonts w:ascii="Book Antiqua" w:eastAsia="Book Antiqua" w:hAnsi="Book Antiqua" w:cs="Book Antiqua"/>
          <w:color w:val="000000"/>
        </w:rPr>
        <w:lastRenderedPageBreak/>
        <w:t>PRF membrane covered the resorbable membrane and alveolar crest; F</w:t>
      </w:r>
      <w:r>
        <w:rPr>
          <w:rFonts w:ascii="Book Antiqua" w:eastAsia="宋体" w:hAnsi="Book Antiqua" w:cs="宋体"/>
          <w:color w:val="000000"/>
          <w:lang w:eastAsia="zh-CN"/>
        </w:rPr>
        <w:t xml:space="preserve">: </w:t>
      </w:r>
      <w:r>
        <w:rPr>
          <w:rFonts w:ascii="Book Antiqua" w:eastAsia="Book Antiqua" w:hAnsi="Book Antiqua" w:cs="Book Antiqua"/>
          <w:color w:val="000000"/>
        </w:rPr>
        <w:t xml:space="preserve">The wound was </w:t>
      </w:r>
      <w:r>
        <w:rPr>
          <w:rFonts w:ascii="Book Antiqua" w:eastAsia="宋体" w:hAnsi="Book Antiqua" w:cs="Book Antiqua" w:hint="eastAsia"/>
          <w:color w:val="000000"/>
          <w:lang w:eastAsia="zh-CN"/>
        </w:rPr>
        <w:t>non</w:t>
      </w:r>
      <w:r>
        <w:rPr>
          <w:rFonts w:ascii="Book Antiqua" w:eastAsia="Book Antiqua" w:hAnsi="Book Antiqua" w:cs="Book Antiqua"/>
          <w:color w:val="000000"/>
        </w:rPr>
        <w:t>-tightly sutured.</w:t>
      </w:r>
    </w:p>
    <w:p w14:paraId="55FEE338" w14:textId="77777777" w:rsidR="000072F9" w:rsidRDefault="000072F9">
      <w:pPr>
        <w:spacing w:line="360" w:lineRule="auto"/>
        <w:jc w:val="both"/>
        <w:rPr>
          <w:rFonts w:ascii="Book Antiqua" w:eastAsia="Book Antiqua" w:hAnsi="Book Antiqua" w:cs="Book Antiqua"/>
          <w:color w:val="000000"/>
        </w:rPr>
      </w:pPr>
    </w:p>
    <w:p w14:paraId="2E5FC764" w14:textId="77777777" w:rsidR="000072F9" w:rsidRDefault="000072F9">
      <w:pPr>
        <w:spacing w:line="360" w:lineRule="auto"/>
        <w:jc w:val="both"/>
        <w:rPr>
          <w:rFonts w:ascii="Book Antiqua" w:eastAsia="Book Antiqua" w:hAnsi="Book Antiqua" w:cs="Book Antiqua"/>
          <w:color w:val="000000"/>
        </w:rPr>
      </w:pPr>
    </w:p>
    <w:p w14:paraId="2B711E52" w14:textId="335CCE99" w:rsidR="000072F9" w:rsidRDefault="00106137">
      <w:pPr>
        <w:spacing w:line="360" w:lineRule="auto"/>
        <w:jc w:val="both"/>
        <w:rPr>
          <w:lang w:bidi="ug-CN"/>
        </w:rPr>
      </w:pPr>
      <w:r>
        <w:rPr>
          <w:noProof/>
        </w:rPr>
        <w:drawing>
          <wp:inline distT="0" distB="0" distL="0" distR="0" wp14:anchorId="29708C03" wp14:editId="754A02DD">
            <wp:extent cx="5768340" cy="19050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340" cy="1905000"/>
                    </a:xfrm>
                    <a:prstGeom prst="rect">
                      <a:avLst/>
                    </a:prstGeom>
                    <a:noFill/>
                    <a:ln>
                      <a:noFill/>
                    </a:ln>
                  </pic:spPr>
                </pic:pic>
              </a:graphicData>
            </a:graphic>
          </wp:inline>
        </w:drawing>
      </w:r>
    </w:p>
    <w:p w14:paraId="2DA50535" w14:textId="77777777" w:rsidR="000072F9" w:rsidRDefault="000C76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w:t>
      </w:r>
      <w:bookmarkStart w:id="28" w:name="_Hlk7647265"/>
      <w:r>
        <w:rPr>
          <w:rFonts w:ascii="Book Antiqua" w:eastAsia="Book Antiqua" w:hAnsi="Book Antiqua" w:cs="Book Antiqua"/>
          <w:b/>
          <w:bCs/>
          <w:color w:val="000000"/>
        </w:rPr>
        <w:t>Intraoral condition</w:t>
      </w:r>
      <w:bookmarkEnd w:id="28"/>
      <w:r>
        <w:rPr>
          <w:rFonts w:ascii="Book Antiqua" w:eastAsia="Book Antiqua" w:hAnsi="Book Antiqua" w:cs="Book Antiqua"/>
          <w:b/>
          <w:bCs/>
          <w:color w:val="000000"/>
        </w:rPr>
        <w:t xml:space="preserve"> at </w:t>
      </w:r>
      <w:r>
        <w:rPr>
          <w:rFonts w:ascii="Book Antiqua" w:eastAsia="宋体" w:hAnsi="Book Antiqua" w:cs="Book Antiqua" w:hint="eastAsia"/>
          <w:b/>
          <w:bCs/>
          <w:color w:val="000000"/>
          <w:lang w:eastAsia="zh-CN"/>
        </w:rPr>
        <w:t xml:space="preserve">the </w:t>
      </w:r>
      <w:proofErr w:type="gramStart"/>
      <w:r>
        <w:rPr>
          <w:rFonts w:ascii="Book Antiqua" w:eastAsia="Book Antiqua" w:hAnsi="Book Antiqua" w:cs="Book Antiqua"/>
          <w:b/>
          <w:bCs/>
          <w:color w:val="000000"/>
        </w:rPr>
        <w:t>15 d</w:t>
      </w:r>
      <w:proofErr w:type="gramEnd"/>
      <w:r>
        <w:rPr>
          <w:rFonts w:ascii="Book Antiqua" w:eastAsia="Book Antiqua" w:hAnsi="Book Antiqua" w:cs="Book Antiqua"/>
          <w:b/>
          <w:bCs/>
          <w:color w:val="000000"/>
        </w:rPr>
        <w:t xml:space="preserve"> follow-up visit: </w:t>
      </w:r>
      <w:bookmarkStart w:id="29" w:name="_Hlk80114534"/>
      <w:r>
        <w:rPr>
          <w:rFonts w:ascii="Book Antiqua" w:eastAsia="Book Antiqua" w:hAnsi="Book Antiqua" w:cs="Book Antiqua"/>
          <w:b/>
          <w:bCs/>
          <w:color w:val="000000"/>
        </w:rPr>
        <w:t>The vascularization of soft tissue was visible.</w:t>
      </w:r>
      <w:bookmarkEnd w:id="29"/>
    </w:p>
    <w:p w14:paraId="2EC59ECB" w14:textId="77777777" w:rsidR="000072F9" w:rsidRDefault="000072F9">
      <w:pPr>
        <w:spacing w:line="360" w:lineRule="auto"/>
        <w:jc w:val="both"/>
        <w:rPr>
          <w:lang w:bidi="ug-CN"/>
        </w:rPr>
      </w:pPr>
    </w:p>
    <w:p w14:paraId="6E6991BB" w14:textId="77777777" w:rsidR="000072F9" w:rsidRDefault="000072F9">
      <w:pPr>
        <w:spacing w:line="360" w:lineRule="auto"/>
        <w:jc w:val="both"/>
        <w:rPr>
          <w:lang w:bidi="ug-CN"/>
        </w:rPr>
      </w:pPr>
    </w:p>
    <w:p w14:paraId="6308B7C8" w14:textId="63704799" w:rsidR="000072F9" w:rsidRDefault="00106137">
      <w:pPr>
        <w:spacing w:line="360" w:lineRule="auto"/>
        <w:jc w:val="both"/>
        <w:rPr>
          <w:lang w:bidi="ug-CN"/>
        </w:rPr>
      </w:pPr>
      <w:r>
        <w:rPr>
          <w:noProof/>
        </w:rPr>
        <w:drawing>
          <wp:inline distT="0" distB="0" distL="0" distR="0" wp14:anchorId="2D288473" wp14:editId="7757193E">
            <wp:extent cx="5768340" cy="211836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340" cy="2118360"/>
                    </a:xfrm>
                    <a:prstGeom prst="rect">
                      <a:avLst/>
                    </a:prstGeom>
                    <a:noFill/>
                    <a:ln>
                      <a:noFill/>
                    </a:ln>
                  </pic:spPr>
                </pic:pic>
              </a:graphicData>
            </a:graphic>
          </wp:inline>
        </w:drawing>
      </w:r>
    </w:p>
    <w:p w14:paraId="607F4F71" w14:textId="48E5AC56" w:rsidR="000072F9" w:rsidRDefault="000C76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Second stage surgery.</w:t>
      </w:r>
      <w:r>
        <w:rPr>
          <w:rFonts w:ascii="Book Antiqua" w:eastAsia="Book Antiqua" w:hAnsi="Book Antiqua" w:cs="Book Antiqua"/>
          <w:color w:val="000000"/>
        </w:rPr>
        <w:t xml:space="preserve"> A: The implant was surrounded by bone and the titanium plate was covered by the new bone; B: The incision was </w:t>
      </w:r>
      <w:r>
        <w:rPr>
          <w:rFonts w:ascii="Book Antiqua" w:eastAsia="宋体" w:hAnsi="Book Antiqua" w:cs="Book Antiqua" w:hint="eastAsia"/>
          <w:color w:val="000000"/>
          <w:lang w:eastAsia="zh-CN"/>
        </w:rPr>
        <w:t>non</w:t>
      </w:r>
      <w:r>
        <w:rPr>
          <w:rFonts w:ascii="Book Antiqua" w:eastAsia="Book Antiqua" w:hAnsi="Book Antiqua" w:cs="Book Antiqua"/>
          <w:color w:val="000000"/>
        </w:rPr>
        <w:t>-tightly sutured.</w:t>
      </w:r>
    </w:p>
    <w:p w14:paraId="0F178F73" w14:textId="77777777" w:rsidR="000072F9" w:rsidRDefault="000072F9">
      <w:pPr>
        <w:spacing w:line="360" w:lineRule="auto"/>
        <w:jc w:val="both"/>
        <w:rPr>
          <w:lang w:eastAsia="zh-CN" w:bidi="ug-CN"/>
        </w:rPr>
      </w:pPr>
    </w:p>
    <w:p w14:paraId="15E6E9C0" w14:textId="77777777" w:rsidR="000072F9" w:rsidRDefault="000072F9">
      <w:pPr>
        <w:spacing w:line="360" w:lineRule="auto"/>
        <w:jc w:val="both"/>
        <w:rPr>
          <w:lang w:eastAsia="zh-CN" w:bidi="ug-CN"/>
        </w:rPr>
      </w:pPr>
    </w:p>
    <w:p w14:paraId="56A21C5A" w14:textId="77777777" w:rsidR="000072F9" w:rsidRDefault="000072F9">
      <w:pPr>
        <w:spacing w:line="360" w:lineRule="auto"/>
        <w:jc w:val="both"/>
        <w:rPr>
          <w:lang w:eastAsia="zh-CN" w:bidi="ug-CN"/>
        </w:rPr>
      </w:pPr>
    </w:p>
    <w:p w14:paraId="24268BFA" w14:textId="3624E095" w:rsidR="000072F9" w:rsidRDefault="00106137">
      <w:pPr>
        <w:spacing w:line="360" w:lineRule="auto"/>
        <w:jc w:val="both"/>
        <w:rPr>
          <w:lang w:bidi="ug-CN"/>
        </w:rPr>
      </w:pPr>
      <w:r>
        <w:rPr>
          <w:noProof/>
        </w:rPr>
        <w:lastRenderedPageBreak/>
        <w:drawing>
          <wp:inline distT="0" distB="0" distL="0" distR="0" wp14:anchorId="331DDBD9" wp14:editId="560FC5D2">
            <wp:extent cx="2880360" cy="1912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1912620"/>
                    </a:xfrm>
                    <a:prstGeom prst="rect">
                      <a:avLst/>
                    </a:prstGeom>
                    <a:noFill/>
                    <a:ln>
                      <a:noFill/>
                    </a:ln>
                  </pic:spPr>
                </pic:pic>
              </a:graphicData>
            </a:graphic>
          </wp:inline>
        </w:drawing>
      </w:r>
    </w:p>
    <w:p w14:paraId="75D4C325" w14:textId="77777777" w:rsidR="000072F9" w:rsidRDefault="000C76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6 The definitive restoration.</w:t>
      </w:r>
    </w:p>
    <w:p w14:paraId="7E4F4DA9" w14:textId="536E9228" w:rsidR="000072F9" w:rsidRDefault="00654F99">
      <w:pPr>
        <w:spacing w:line="360" w:lineRule="auto"/>
        <w:jc w:val="both"/>
        <w:rPr>
          <w:lang w:bidi="ug-CN"/>
        </w:rPr>
      </w:pPr>
      <w:r>
        <w:rPr>
          <w:rFonts w:asciiTheme="minorHAnsi" w:hAnsiTheme="minorHAnsi" w:cstheme="minorBidi"/>
          <w:noProof/>
          <w:lang w:eastAsia="zh-CN"/>
        </w:rPr>
        <mc:AlternateContent>
          <mc:Choice Requires="wps">
            <w:drawing>
              <wp:anchor distT="0" distB="0" distL="114300" distR="114300" simplePos="0" relativeHeight="251659264" behindDoc="0" locked="0" layoutInCell="1" allowOverlap="1" wp14:anchorId="3DAE0494" wp14:editId="25D0B9A4">
                <wp:simplePos x="0" y="0"/>
                <wp:positionH relativeFrom="column">
                  <wp:posOffset>830580</wp:posOffset>
                </wp:positionH>
                <wp:positionV relativeFrom="paragraph">
                  <wp:posOffset>1678305</wp:posOffset>
                </wp:positionV>
                <wp:extent cx="334645" cy="335280"/>
                <wp:effectExtent l="0" t="0" r="0" b="762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335280"/>
                        </a:xfrm>
                        <a:prstGeom prst="rect">
                          <a:avLst/>
                        </a:prstGeom>
                        <a:noFill/>
                        <a:ln w="6350">
                          <a:noFill/>
                        </a:ln>
                      </wps:spPr>
                      <wps:txbx>
                        <w:txbxContent>
                          <w:p w14:paraId="6BEB7635" w14:textId="77777777" w:rsidR="000072F9" w:rsidRDefault="00007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DAE0494" id="_x0000_t202" coordsize="21600,21600" o:spt="202" path="m,l,21600r21600,l21600,xe">
                <v:stroke joinstyle="miter"/>
                <v:path gradientshapeok="t" o:connecttype="rect"/>
              </v:shapetype>
              <v:shape id="文本框 29" o:spid="_x0000_s1026" type="#_x0000_t202" style="position:absolute;left:0;text-align:left;margin-left:65.4pt;margin-top:132.15pt;width:26.3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" filled="f" stroked="f" strokeweight=".5pt">
                <v:textbox>
                  <w:txbxContent>
                    <w:p w14:paraId="6BEB7635" w14:textId="77777777" w:rsidR="000072F9" w:rsidRDefault="000072F9"/>
                  </w:txbxContent>
                </v:textbox>
              </v:shape>
            </w:pict>
          </mc:Fallback>
        </mc:AlternateContent>
      </w:r>
      <w:r>
        <w:rPr>
          <w:rFonts w:asciiTheme="minorHAnsi" w:hAnsiTheme="minorHAnsi" w:cstheme="minorBidi"/>
          <w:noProof/>
          <w:lang w:eastAsia="zh-CN"/>
        </w:rPr>
        <mc:AlternateContent>
          <mc:Choice Requires="wps">
            <w:drawing>
              <wp:anchor distT="0" distB="0" distL="114300" distR="114300" simplePos="0" relativeHeight="251660288" behindDoc="0" locked="0" layoutInCell="1" allowOverlap="1" wp14:anchorId="57F280D9" wp14:editId="49EADE75">
                <wp:simplePos x="0" y="0"/>
                <wp:positionH relativeFrom="column">
                  <wp:posOffset>3190240</wp:posOffset>
                </wp:positionH>
                <wp:positionV relativeFrom="paragraph">
                  <wp:posOffset>1671955</wp:posOffset>
                </wp:positionV>
                <wp:extent cx="334645" cy="335280"/>
                <wp:effectExtent l="0" t="0" r="0" b="762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335280"/>
                        </a:xfrm>
                        <a:prstGeom prst="rect">
                          <a:avLst/>
                        </a:prstGeom>
                        <a:noFill/>
                        <a:ln w="6350">
                          <a:noFill/>
                        </a:ln>
                      </wps:spPr>
                      <wps:txbx>
                        <w:txbxContent>
                          <w:p w14:paraId="267B2FE9" w14:textId="77777777" w:rsidR="000072F9" w:rsidRDefault="000072F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280D9" id="文本框 30" o:spid="_x0000_s1027" type="#_x0000_t202" style="position:absolute;left:0;text-align:left;margin-left:251.2pt;margin-top:131.65pt;width:26.3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" filled="f" stroked="f" strokeweight=".5pt">
                <v:textbox>
                  <w:txbxContent>
                    <w:p w14:paraId="267B2FE9" w14:textId="77777777" w:rsidR="000072F9" w:rsidRDefault="000072F9">
                      <w:pPr>
                        <w:rPr>
                          <w:color w:val="FFFFFF" w:themeColor="background1"/>
                        </w:rPr>
                      </w:pPr>
                    </w:p>
                  </w:txbxContent>
                </v:textbox>
              </v:shape>
            </w:pict>
          </mc:Fallback>
        </mc:AlternateContent>
      </w:r>
    </w:p>
    <w:p w14:paraId="436349E6" w14:textId="77777777" w:rsidR="000072F9" w:rsidRDefault="000072F9">
      <w:pPr>
        <w:spacing w:line="360" w:lineRule="auto"/>
        <w:jc w:val="both"/>
        <w:rPr>
          <w:lang w:bidi="ug-CN"/>
        </w:rPr>
      </w:pPr>
    </w:p>
    <w:p w14:paraId="5316DFFC" w14:textId="4E06F5BE" w:rsidR="000072F9" w:rsidRDefault="00106137">
      <w:pPr>
        <w:spacing w:line="360" w:lineRule="auto"/>
        <w:jc w:val="both"/>
        <w:rPr>
          <w:lang w:bidi="ug-CN"/>
        </w:rPr>
      </w:pPr>
      <w:r>
        <w:rPr>
          <w:noProof/>
        </w:rPr>
        <w:drawing>
          <wp:inline distT="0" distB="0" distL="0" distR="0" wp14:anchorId="382793BD" wp14:editId="67554A0E">
            <wp:extent cx="5768340" cy="38100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3810000"/>
                    </a:xfrm>
                    <a:prstGeom prst="rect">
                      <a:avLst/>
                    </a:prstGeom>
                    <a:noFill/>
                    <a:ln>
                      <a:noFill/>
                    </a:ln>
                  </pic:spPr>
                </pic:pic>
              </a:graphicData>
            </a:graphic>
          </wp:inline>
        </w:drawing>
      </w:r>
    </w:p>
    <w:p w14:paraId="2F9BA1D0" w14:textId="23230819" w:rsidR="000072F9" w:rsidRDefault="000C7640">
      <w:pPr>
        <w:tabs>
          <w:tab w:val="left" w:pos="4200"/>
        </w:tabs>
        <w:spacing w:line="360" w:lineRule="auto"/>
        <w:jc w:val="both"/>
        <w:rPr>
          <w:lang w:bidi="ug-CN"/>
        </w:rPr>
      </w:pPr>
      <w:r>
        <w:rPr>
          <w:rFonts w:ascii="Book Antiqua" w:eastAsia="Book Antiqua" w:hAnsi="Book Antiqua" w:cs="Book Antiqua"/>
          <w:b/>
          <w:bCs/>
          <w:color w:val="000000"/>
        </w:rPr>
        <w:t>Figure 7 Assessments at 1 year after surgery.</w:t>
      </w:r>
      <w:r>
        <w:rPr>
          <w:rFonts w:ascii="Book Antiqua" w:eastAsia="Book Antiqua" w:hAnsi="Book Antiqua" w:cs="Book Antiqua"/>
          <w:color w:val="000000"/>
        </w:rPr>
        <w:t xml:space="preserve"> A-C: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ntraoral condition; D: </w:t>
      </w:r>
      <w:r>
        <w:rPr>
          <w:rFonts w:ascii="Book Antiqua" w:eastAsia="宋体" w:hAnsi="Book Antiqua" w:cs="Book Antiqua" w:hint="eastAsia"/>
          <w:color w:val="000000"/>
          <w:lang w:eastAsia="zh-CN"/>
        </w:rPr>
        <w:t>C</w:t>
      </w:r>
      <w:r>
        <w:rPr>
          <w:rFonts w:ascii="Book Antiqua" w:eastAsia="Book Antiqua" w:hAnsi="Book Antiqua" w:cs="Book Antiqua"/>
          <w:color w:val="000000"/>
        </w:rPr>
        <w:t>one-beam computed tomography image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stable bone around implant.</w:t>
      </w:r>
    </w:p>
    <w:p w14:paraId="009B652F" w14:textId="77777777" w:rsidR="000072F9" w:rsidRDefault="000072F9">
      <w:pPr>
        <w:spacing w:line="360" w:lineRule="auto"/>
        <w:jc w:val="both"/>
      </w:pPr>
    </w:p>
    <w:p w14:paraId="64856D86" w14:textId="77777777" w:rsidR="000072F9" w:rsidRDefault="000C7640">
      <w:pPr>
        <w:spacing w:line="360" w:lineRule="auto"/>
        <w:jc w:val="both"/>
        <w:rPr>
          <w:lang w:eastAsia="zh-CN"/>
        </w:rPr>
      </w:pPr>
      <w:r>
        <w:rPr>
          <w:rFonts w:hint="eastAsia"/>
          <w:lang w:eastAsia="zh-CN"/>
        </w:rPr>
        <w:t xml:space="preserve"> </w:t>
      </w:r>
    </w:p>
    <w:sectPr w:rsidR="000072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6AC5C" w14:textId="77777777" w:rsidR="00C61456" w:rsidRDefault="00C61456">
      <w:r>
        <w:separator/>
      </w:r>
    </w:p>
  </w:endnote>
  <w:endnote w:type="continuationSeparator" w:id="0">
    <w:p w14:paraId="155AB974" w14:textId="77777777" w:rsidR="00C61456" w:rsidRDefault="00C6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ADED" w14:textId="77777777" w:rsidR="000072F9" w:rsidRDefault="000C764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F96772" w:rsidRPr="00F96772">
      <w:rPr>
        <w:rFonts w:ascii="Book Antiqua" w:hAnsi="Book Antiqua"/>
        <w:noProof/>
        <w:color w:val="000000" w:themeColor="text1"/>
        <w:sz w:val="24"/>
        <w:szCs w:val="24"/>
        <w:lang w:val="zh-CN" w:eastAsia="zh-CN"/>
      </w:rPr>
      <w:t>16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F96772" w:rsidRPr="00F96772">
      <w:rPr>
        <w:rFonts w:ascii="Book Antiqua" w:hAnsi="Book Antiqua"/>
        <w:noProof/>
        <w:color w:val="000000" w:themeColor="text1"/>
        <w:sz w:val="24"/>
        <w:szCs w:val="24"/>
        <w:lang w:val="zh-CN" w:eastAsia="zh-CN"/>
      </w:rPr>
      <w:t>16</w:t>
    </w:r>
    <w:r>
      <w:rPr>
        <w:rFonts w:ascii="Book Antiqua" w:hAnsi="Book Antiqua"/>
        <w:color w:val="000000" w:themeColor="text1"/>
        <w:sz w:val="24"/>
        <w:szCs w:val="24"/>
      </w:rPr>
      <w:fldChar w:fldCharType="end"/>
    </w:r>
  </w:p>
  <w:p w14:paraId="70A72EC5" w14:textId="77777777" w:rsidR="000072F9" w:rsidRDefault="000072F9">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4E080" w14:textId="77777777" w:rsidR="00C61456" w:rsidRDefault="00C61456">
      <w:r>
        <w:separator/>
      </w:r>
    </w:p>
  </w:footnote>
  <w:footnote w:type="continuationSeparator" w:id="0">
    <w:p w14:paraId="71FE9B0E" w14:textId="77777777" w:rsidR="00C61456" w:rsidRDefault="00C614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5DB"/>
    <w:rsid w:val="00005BA5"/>
    <w:rsid w:val="000072F9"/>
    <w:rsid w:val="0001033B"/>
    <w:rsid w:val="00035D63"/>
    <w:rsid w:val="00042C69"/>
    <w:rsid w:val="000633FF"/>
    <w:rsid w:val="00074002"/>
    <w:rsid w:val="000811BE"/>
    <w:rsid w:val="00087B64"/>
    <w:rsid w:val="0009728A"/>
    <w:rsid w:val="000C73EF"/>
    <w:rsid w:val="000C7640"/>
    <w:rsid w:val="00106137"/>
    <w:rsid w:val="001126CB"/>
    <w:rsid w:val="00112F13"/>
    <w:rsid w:val="0013170D"/>
    <w:rsid w:val="00147BD7"/>
    <w:rsid w:val="001512C8"/>
    <w:rsid w:val="001616FA"/>
    <w:rsid w:val="00165199"/>
    <w:rsid w:val="00171B8C"/>
    <w:rsid w:val="001C2B2E"/>
    <w:rsid w:val="001D26EA"/>
    <w:rsid w:val="001E61C4"/>
    <w:rsid w:val="00225E80"/>
    <w:rsid w:val="0026553C"/>
    <w:rsid w:val="00274F4B"/>
    <w:rsid w:val="002B752A"/>
    <w:rsid w:val="002E3776"/>
    <w:rsid w:val="002F3A98"/>
    <w:rsid w:val="003005CF"/>
    <w:rsid w:val="003026DE"/>
    <w:rsid w:val="00380771"/>
    <w:rsid w:val="003B44E3"/>
    <w:rsid w:val="003E0C83"/>
    <w:rsid w:val="00412767"/>
    <w:rsid w:val="004278E4"/>
    <w:rsid w:val="004304FD"/>
    <w:rsid w:val="004308FB"/>
    <w:rsid w:val="004D5B10"/>
    <w:rsid w:val="00514736"/>
    <w:rsid w:val="00514D97"/>
    <w:rsid w:val="00532B31"/>
    <w:rsid w:val="00552796"/>
    <w:rsid w:val="00556625"/>
    <w:rsid w:val="00573D1F"/>
    <w:rsid w:val="005C250B"/>
    <w:rsid w:val="005D5968"/>
    <w:rsid w:val="005F7C3B"/>
    <w:rsid w:val="00607789"/>
    <w:rsid w:val="00625B78"/>
    <w:rsid w:val="00654F99"/>
    <w:rsid w:val="006864B7"/>
    <w:rsid w:val="006D5C3E"/>
    <w:rsid w:val="00734A71"/>
    <w:rsid w:val="00735752"/>
    <w:rsid w:val="007449C7"/>
    <w:rsid w:val="00764814"/>
    <w:rsid w:val="007952B8"/>
    <w:rsid w:val="007A6E69"/>
    <w:rsid w:val="007C0406"/>
    <w:rsid w:val="007C36BE"/>
    <w:rsid w:val="007C6575"/>
    <w:rsid w:val="008041A1"/>
    <w:rsid w:val="00810777"/>
    <w:rsid w:val="00850E2A"/>
    <w:rsid w:val="00851F47"/>
    <w:rsid w:val="00861E78"/>
    <w:rsid w:val="008933C3"/>
    <w:rsid w:val="008A65FF"/>
    <w:rsid w:val="008B6370"/>
    <w:rsid w:val="008C642B"/>
    <w:rsid w:val="00942851"/>
    <w:rsid w:val="00953C0F"/>
    <w:rsid w:val="009903BB"/>
    <w:rsid w:val="00995E2D"/>
    <w:rsid w:val="009B7C29"/>
    <w:rsid w:val="009D420D"/>
    <w:rsid w:val="009D5E6A"/>
    <w:rsid w:val="009E218F"/>
    <w:rsid w:val="009E2E92"/>
    <w:rsid w:val="00A07D23"/>
    <w:rsid w:val="00A3352F"/>
    <w:rsid w:val="00A77B3E"/>
    <w:rsid w:val="00A8257B"/>
    <w:rsid w:val="00AA34B9"/>
    <w:rsid w:val="00AA368A"/>
    <w:rsid w:val="00AA7BCF"/>
    <w:rsid w:val="00AB2B12"/>
    <w:rsid w:val="00AC5431"/>
    <w:rsid w:val="00AC7910"/>
    <w:rsid w:val="00AD30F2"/>
    <w:rsid w:val="00B0426F"/>
    <w:rsid w:val="00B3549E"/>
    <w:rsid w:val="00B423FC"/>
    <w:rsid w:val="00B91633"/>
    <w:rsid w:val="00B966AB"/>
    <w:rsid w:val="00BB6712"/>
    <w:rsid w:val="00BF0521"/>
    <w:rsid w:val="00C474FA"/>
    <w:rsid w:val="00C61456"/>
    <w:rsid w:val="00C7072F"/>
    <w:rsid w:val="00C91966"/>
    <w:rsid w:val="00C97552"/>
    <w:rsid w:val="00CA2A55"/>
    <w:rsid w:val="00CC4D1F"/>
    <w:rsid w:val="00CC516F"/>
    <w:rsid w:val="00CD41E9"/>
    <w:rsid w:val="00CE50AD"/>
    <w:rsid w:val="00D3462C"/>
    <w:rsid w:val="00D509BF"/>
    <w:rsid w:val="00D773FC"/>
    <w:rsid w:val="00D86A9F"/>
    <w:rsid w:val="00D92A7C"/>
    <w:rsid w:val="00D93670"/>
    <w:rsid w:val="00D93C4B"/>
    <w:rsid w:val="00DC4DD9"/>
    <w:rsid w:val="00E00658"/>
    <w:rsid w:val="00E15558"/>
    <w:rsid w:val="00E20487"/>
    <w:rsid w:val="00E20C27"/>
    <w:rsid w:val="00E57F49"/>
    <w:rsid w:val="00E846ED"/>
    <w:rsid w:val="00E96E70"/>
    <w:rsid w:val="00EC5949"/>
    <w:rsid w:val="00EC7F87"/>
    <w:rsid w:val="00ED1B3E"/>
    <w:rsid w:val="00F04373"/>
    <w:rsid w:val="00F96037"/>
    <w:rsid w:val="00F96772"/>
    <w:rsid w:val="00FA0914"/>
    <w:rsid w:val="00FA098A"/>
    <w:rsid w:val="00FA3859"/>
    <w:rsid w:val="00FC2690"/>
    <w:rsid w:val="00FC7150"/>
    <w:rsid w:val="00FD4BC0"/>
    <w:rsid w:val="00FD7331"/>
    <w:rsid w:val="0B873C26"/>
    <w:rsid w:val="12072BE1"/>
    <w:rsid w:val="2006028C"/>
    <w:rsid w:val="5CCE1A20"/>
    <w:rsid w:val="6F0B72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08BCC5"/>
  <w15:docId w15:val="{89DB3452-F1D8-47B9-B7D9-3AED746F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character" w:styleId="ac">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rPr>
      <w:b/>
      <w:bCs/>
      <w:sz w:val="24"/>
      <w:szCs w:val="24"/>
    </w:rPr>
  </w:style>
  <w:style w:type="paragraph" w:customStyle="1" w:styleId="Revision1">
    <w:name w:val="Revision1"/>
    <w:hidden/>
    <w:uiPriority w:val="99"/>
    <w:semiHidden/>
    <w:rPr>
      <w:sz w:val="24"/>
      <w:szCs w:val="24"/>
      <w:lang w:eastAsia="en-US"/>
    </w:rPr>
  </w:style>
  <w:style w:type="paragraph" w:customStyle="1" w:styleId="EndNoteBibliography">
    <w:name w:val="EndNote Bibliography"/>
    <w:basedOn w:val="a"/>
    <w:link w:val="EndNoteBibliography0"/>
    <w:qFormat/>
    <w:pPr>
      <w:widowControl w:val="0"/>
      <w:jc w:val="both"/>
    </w:pPr>
    <w:rPr>
      <w:rFonts w:ascii="等线" w:eastAsia="等线" w:hAnsi="等线" w:cstheme="minorBidi"/>
      <w:kern w:val="2"/>
      <w:sz w:val="20"/>
      <w:szCs w:val="22"/>
      <w:lang w:eastAsia="zh-CN"/>
    </w:rPr>
  </w:style>
  <w:style w:type="character" w:customStyle="1" w:styleId="EndNoteBibliography0">
    <w:name w:val="EndNote Bibliography 字符"/>
    <w:basedOn w:val="a0"/>
    <w:link w:val="EndNoteBibliography"/>
    <w:rPr>
      <w:rFonts w:ascii="等线" w:eastAsia="等线" w:hAnsi="等线" w:cstheme="minorBidi"/>
      <w:kern w:val="2"/>
      <w:szCs w:val="22"/>
      <w:lang w:eastAsia="zh-CN"/>
    </w:rPr>
  </w:style>
  <w:style w:type="paragraph" w:styleId="ad">
    <w:name w:val="Revision"/>
    <w:hidden/>
    <w:uiPriority w:val="99"/>
    <w:semiHidden/>
    <w:rsid w:val="003E0C8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3312</Words>
  <Characters>18884</Characters>
  <Application>Microsoft Office Word</Application>
  <DocSecurity>0</DocSecurity>
  <Lines>157</Lines>
  <Paragraphs>44</Paragraphs>
  <ScaleCrop>false</ScaleCrop>
  <Company/>
  <LinksUpToDate>false</LinksUpToDate>
  <CharactersWithSpaces>22152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ShengHua</dc:creator>
  <cp:lastModifiedBy>Liansheng Ma</cp:lastModifiedBy>
  <cp:revision>2</cp:revision>
  <dcterms:created xsi:type="dcterms:W3CDTF">2022-01-19T02:12:00Z</dcterms:created>
  <dcterms:modified xsi:type="dcterms:W3CDTF">2022-01-19T02:12:00Z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DE007CD7B8BE4ECD84E4B684DB04C456</vt:lpwstr>
  </property>
</Properties>
</file>