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B2" w:rsidRPr="00CF4BCF" w:rsidRDefault="00176DB2" w:rsidP="00176DB2">
      <w:pPr>
        <w:adjustRightInd w:val="0"/>
        <w:snapToGrid w:val="0"/>
        <w:spacing w:line="360" w:lineRule="auto"/>
        <w:rPr>
          <w:rFonts w:ascii="Book Antiqua" w:eastAsia="BatangChe" w:hAnsi="Book Antiqua"/>
          <w:i/>
          <w:color w:val="auto"/>
        </w:rPr>
      </w:pPr>
      <w:bookmarkStart w:id="0" w:name="OLE_LINK19"/>
      <w:bookmarkStart w:id="1" w:name="OLE_LINK20"/>
      <w:bookmarkStart w:id="2" w:name="OLE_LINK28"/>
      <w:bookmarkStart w:id="3" w:name="OLE_LINK29"/>
      <w:bookmarkStart w:id="4" w:name="OLE_LINK2"/>
      <w:bookmarkStart w:id="5" w:name="OLE_LINK3"/>
      <w:bookmarkStart w:id="6" w:name="OLE_LINK53"/>
      <w:bookmarkStart w:id="7" w:name="OLE_LINK115"/>
      <w:bookmarkStart w:id="8" w:name="OLE_LINK116"/>
      <w:r w:rsidRPr="00CF4BCF">
        <w:rPr>
          <w:rFonts w:ascii="Book Antiqua" w:eastAsia="BatangChe" w:hAnsi="Book Antiqua"/>
          <w:b/>
          <w:color w:val="auto"/>
        </w:rPr>
        <w:t>Name of journal: World Journal of Gastroenterology</w:t>
      </w:r>
    </w:p>
    <w:p w:rsidR="00176DB2" w:rsidRPr="00CF4BCF" w:rsidRDefault="00176DB2" w:rsidP="00176DB2">
      <w:pPr>
        <w:adjustRightInd w:val="0"/>
        <w:snapToGrid w:val="0"/>
        <w:spacing w:line="360" w:lineRule="auto"/>
        <w:rPr>
          <w:rFonts w:ascii="Book Antiqua" w:hAnsi="Book Antiqua"/>
          <w:b/>
          <w:color w:val="auto"/>
        </w:rPr>
      </w:pPr>
      <w:r w:rsidRPr="00CF4BCF">
        <w:rPr>
          <w:rFonts w:ascii="Book Antiqua" w:eastAsia="BatangChe" w:hAnsi="Book Antiqua"/>
          <w:b/>
          <w:color w:val="auto"/>
        </w:rPr>
        <w:t>ESPS Manuscript NO:</w:t>
      </w:r>
      <w:r w:rsidRPr="00CF4BCF">
        <w:rPr>
          <w:rFonts w:ascii="Book Antiqua" w:hAnsi="Book Antiqua"/>
          <w:b/>
          <w:color w:val="auto"/>
        </w:rPr>
        <w:t xml:space="preserve"> </w:t>
      </w:r>
      <w:r w:rsidRPr="00CF4BCF">
        <w:rPr>
          <w:rFonts w:ascii="Book Antiqua" w:eastAsia="宋体" w:hAnsi="Book Antiqua"/>
          <w:b/>
          <w:color w:val="auto"/>
          <w:lang w:eastAsia="zh-CN"/>
        </w:rPr>
        <w:t>713</w:t>
      </w:r>
      <w:r w:rsidRPr="00CF4BCF">
        <w:rPr>
          <w:rFonts w:ascii="Book Antiqua" w:hAnsi="Book Antiqua"/>
          <w:b/>
          <w:color w:val="auto"/>
        </w:rPr>
        <w:t>3</w:t>
      </w:r>
    </w:p>
    <w:p w:rsidR="00667B64" w:rsidRPr="00FC5390" w:rsidRDefault="00176DB2" w:rsidP="00667B64">
      <w:pPr>
        <w:spacing w:line="360" w:lineRule="auto"/>
        <w:jc w:val="both"/>
        <w:rPr>
          <w:rFonts w:ascii="Book Antiqua" w:hAnsi="Book Antiqua"/>
          <w:b/>
        </w:rPr>
      </w:pPr>
      <w:r w:rsidRPr="00CF4BCF">
        <w:rPr>
          <w:rFonts w:ascii="Book Antiqua" w:eastAsia="BatangChe" w:hAnsi="Book Antiqua"/>
          <w:b/>
          <w:color w:val="auto"/>
        </w:rPr>
        <w:t>Columns:</w:t>
      </w:r>
      <w:bookmarkEnd w:id="0"/>
      <w:bookmarkEnd w:id="1"/>
      <w:r w:rsidRPr="00CF4BCF">
        <w:rPr>
          <w:rFonts w:ascii="Book Antiqua" w:hAnsi="Book Antiqua"/>
          <w:color w:val="auto"/>
        </w:rPr>
        <w:t xml:space="preserve"> </w:t>
      </w:r>
      <w:bookmarkStart w:id="9" w:name="OLE_LINK56"/>
      <w:bookmarkStart w:id="10" w:name="OLE_LINK57"/>
      <w:bookmarkStart w:id="11" w:name="OLE_LINK1"/>
      <w:bookmarkStart w:id="12" w:name="OLE_LINK4"/>
      <w:bookmarkEnd w:id="2"/>
      <w:bookmarkEnd w:id="3"/>
      <w:r w:rsidR="00873F48" w:rsidRPr="00FC5390">
        <w:rPr>
          <w:rFonts w:ascii="Book Antiqua" w:hAnsi="Book Antiqua"/>
          <w:b/>
        </w:rPr>
        <w:t>EVIDENCE-BASED MEDICINE</w:t>
      </w:r>
      <w:bookmarkEnd w:id="11"/>
      <w:bookmarkEnd w:id="12"/>
    </w:p>
    <w:bookmarkEnd w:id="4"/>
    <w:bookmarkEnd w:id="5"/>
    <w:bookmarkEnd w:id="6"/>
    <w:bookmarkEnd w:id="7"/>
    <w:bookmarkEnd w:id="8"/>
    <w:bookmarkEnd w:id="9"/>
    <w:bookmarkEnd w:id="10"/>
    <w:p w:rsidR="007868EB" w:rsidRPr="00667B64" w:rsidRDefault="007868EB" w:rsidP="007868EB">
      <w:pPr>
        <w:spacing w:line="360" w:lineRule="auto"/>
        <w:contextualSpacing/>
        <w:jc w:val="both"/>
        <w:rPr>
          <w:rFonts w:ascii="Book Antiqua" w:eastAsiaTheme="minorEastAsia" w:hAnsi="Book Antiqua"/>
          <w:color w:val="auto"/>
          <w:lang w:eastAsia="zh-CN"/>
        </w:rPr>
      </w:pPr>
    </w:p>
    <w:p w:rsidR="007868EB" w:rsidRPr="00CF4BCF" w:rsidRDefault="007868EB" w:rsidP="007868EB">
      <w:pPr>
        <w:spacing w:line="360" w:lineRule="auto"/>
        <w:contextualSpacing/>
        <w:jc w:val="both"/>
        <w:rPr>
          <w:rFonts w:ascii="Book Antiqua" w:hAnsi="Book Antiqua"/>
          <w:vanish/>
          <w:color w:val="auto"/>
        </w:rPr>
      </w:pPr>
    </w:p>
    <w:p w:rsidR="007868EB" w:rsidRPr="00CF4BCF" w:rsidRDefault="007868EB" w:rsidP="007868EB">
      <w:pPr>
        <w:spacing w:line="360" w:lineRule="auto"/>
        <w:contextualSpacing/>
        <w:jc w:val="both"/>
        <w:rPr>
          <w:rFonts w:ascii="Book Antiqua" w:eastAsia="宋体" w:hAnsi="Book Antiqua"/>
          <w:b/>
          <w:color w:val="auto"/>
          <w:lang w:eastAsia="zh-CN"/>
        </w:rPr>
      </w:pPr>
      <w:r w:rsidRPr="00CF4BCF">
        <w:rPr>
          <w:rFonts w:ascii="Book Antiqua" w:hAnsi="Book Antiqua"/>
          <w:b/>
          <w:i/>
          <w:color w:val="auto"/>
        </w:rPr>
        <w:t>PRSS1</w:t>
      </w:r>
      <w:r w:rsidRPr="00CF4BCF">
        <w:rPr>
          <w:rFonts w:ascii="Book Antiqua" w:hAnsi="Book Antiqua"/>
          <w:b/>
          <w:color w:val="auto"/>
        </w:rPr>
        <w:t xml:space="preserve"> and </w:t>
      </w:r>
      <w:r w:rsidRPr="00CF4BCF">
        <w:rPr>
          <w:rFonts w:ascii="Book Antiqua" w:hAnsi="Book Antiqua"/>
          <w:b/>
          <w:i/>
          <w:color w:val="auto"/>
        </w:rPr>
        <w:t>SPINK1</w:t>
      </w:r>
      <w:r w:rsidRPr="00CF4BCF">
        <w:rPr>
          <w:rFonts w:ascii="Book Antiqua" w:hAnsi="Book Antiqua"/>
          <w:b/>
          <w:color w:val="auto"/>
        </w:rPr>
        <w:t xml:space="preserve"> mutations in idiopathic chronic and recurrent acute pancreatitis</w:t>
      </w:r>
    </w:p>
    <w:p w:rsidR="007868EB" w:rsidRPr="00CF4BCF" w:rsidRDefault="007868EB" w:rsidP="007868EB">
      <w:pPr>
        <w:spacing w:line="360" w:lineRule="auto"/>
        <w:contextualSpacing/>
        <w:jc w:val="both"/>
        <w:rPr>
          <w:rFonts w:ascii="Book Antiqua" w:hAnsi="Book Antiqua"/>
          <w:color w:val="auto"/>
        </w:rPr>
      </w:pPr>
    </w:p>
    <w:p w:rsidR="007868EB" w:rsidRPr="00CF4BCF" w:rsidRDefault="007868EB" w:rsidP="007868EB">
      <w:pPr>
        <w:spacing w:line="360" w:lineRule="auto"/>
        <w:contextualSpacing/>
        <w:jc w:val="both"/>
        <w:rPr>
          <w:rFonts w:ascii="Book Antiqua" w:hAnsi="Book Antiqua"/>
          <w:color w:val="auto"/>
        </w:rPr>
      </w:pPr>
      <w:proofErr w:type="spellStart"/>
      <w:r w:rsidRPr="00CF4BCF">
        <w:rPr>
          <w:rFonts w:ascii="Book Antiqua" w:hAnsi="Book Antiqua"/>
          <w:color w:val="auto"/>
        </w:rPr>
        <w:t>Pelaez</w:t>
      </w:r>
      <w:proofErr w:type="spellEnd"/>
      <w:r w:rsidRPr="00CF4BCF">
        <w:rPr>
          <w:rFonts w:ascii="Book Antiqua" w:hAnsi="Book Antiqua"/>
          <w:color w:val="auto"/>
        </w:rPr>
        <w:t xml:space="preserve">-Luna M </w:t>
      </w:r>
      <w:r w:rsidRPr="00CF4BCF">
        <w:rPr>
          <w:rFonts w:ascii="Book Antiqua" w:hAnsi="Book Antiqua"/>
          <w:i/>
          <w:color w:val="auto"/>
        </w:rPr>
        <w:t>et al.</w:t>
      </w:r>
      <w:r w:rsidRPr="00CF4BCF" w:rsidDel="00046F7C">
        <w:rPr>
          <w:rFonts w:ascii="Book Antiqua" w:hAnsi="Book Antiqua"/>
          <w:color w:val="auto"/>
        </w:rPr>
        <w:t xml:space="preserve"> </w:t>
      </w:r>
      <w:r w:rsidRPr="00CF4BCF">
        <w:rPr>
          <w:rFonts w:ascii="Book Antiqua" w:hAnsi="Book Antiqua"/>
          <w:i/>
          <w:color w:val="auto"/>
        </w:rPr>
        <w:t>PRSS1</w:t>
      </w:r>
      <w:r w:rsidRPr="00CF4BCF">
        <w:rPr>
          <w:rFonts w:ascii="Book Antiqua" w:hAnsi="Book Antiqua"/>
          <w:color w:val="auto"/>
        </w:rPr>
        <w:t xml:space="preserve"> and </w:t>
      </w:r>
      <w:r w:rsidRPr="00CF4BCF">
        <w:rPr>
          <w:rFonts w:ascii="Book Antiqua" w:hAnsi="Book Antiqua"/>
          <w:i/>
          <w:color w:val="auto"/>
        </w:rPr>
        <w:t>SPINK1</w:t>
      </w:r>
      <w:r w:rsidRPr="00CF4BCF">
        <w:rPr>
          <w:rFonts w:ascii="Book Antiqua" w:hAnsi="Book Antiqua"/>
          <w:color w:val="auto"/>
        </w:rPr>
        <w:t xml:space="preserve"> mutations in Mexico </w:t>
      </w:r>
    </w:p>
    <w:p w:rsidR="007868EB" w:rsidRPr="00CF4BCF" w:rsidRDefault="007868EB" w:rsidP="007868EB">
      <w:pPr>
        <w:spacing w:line="360" w:lineRule="auto"/>
        <w:contextualSpacing/>
        <w:jc w:val="both"/>
        <w:rPr>
          <w:rFonts w:ascii="Book Antiqua" w:hAnsi="Book Antiqua"/>
          <w:color w:val="auto"/>
        </w:rPr>
      </w:pP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color w:val="auto"/>
        </w:rPr>
        <w:t xml:space="preserve">Mario </w:t>
      </w:r>
      <w:proofErr w:type="spellStart"/>
      <w:r w:rsidRPr="00CF4BCF">
        <w:rPr>
          <w:rFonts w:ascii="Book Antiqua" w:hAnsi="Book Antiqua"/>
          <w:color w:val="auto"/>
        </w:rPr>
        <w:t>Pelaez</w:t>
      </w:r>
      <w:proofErr w:type="spellEnd"/>
      <w:r w:rsidRPr="00CF4BCF">
        <w:rPr>
          <w:rFonts w:ascii="Book Antiqua" w:hAnsi="Book Antiqua"/>
          <w:color w:val="auto"/>
        </w:rPr>
        <w:t xml:space="preserve">-Luna, Guillermo Robles-Diaz, Samuel </w:t>
      </w:r>
      <w:proofErr w:type="spellStart"/>
      <w:r w:rsidRPr="00CF4BCF">
        <w:rPr>
          <w:rFonts w:ascii="Book Antiqua" w:hAnsi="Book Antiqua"/>
          <w:color w:val="auto"/>
        </w:rPr>
        <w:t>Canizales-Quinteros</w:t>
      </w:r>
      <w:proofErr w:type="spellEnd"/>
      <w:r w:rsidRPr="00CF4BCF">
        <w:rPr>
          <w:rFonts w:ascii="Book Antiqua" w:hAnsi="Book Antiqua"/>
          <w:color w:val="auto"/>
        </w:rPr>
        <w:t xml:space="preserve">, Maria T </w:t>
      </w:r>
      <w:proofErr w:type="spellStart"/>
      <w:r w:rsidRPr="00CF4BCF">
        <w:rPr>
          <w:rFonts w:ascii="Book Antiqua" w:hAnsi="Book Antiqua"/>
          <w:color w:val="auto"/>
        </w:rPr>
        <w:t>Tusié</w:t>
      </w:r>
      <w:proofErr w:type="spellEnd"/>
      <w:r w:rsidRPr="00CF4BCF">
        <w:rPr>
          <w:rFonts w:ascii="Book Antiqua" w:hAnsi="Book Antiqua"/>
          <w:color w:val="auto"/>
        </w:rPr>
        <w:t>-Luna</w:t>
      </w: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noProof/>
          <w:color w:val="auto"/>
          <w:lang w:eastAsia="zh-CN"/>
        </w:rPr>
        <mc:AlternateContent>
          <mc:Choice Requires="wps">
            <w:drawing>
              <wp:anchor distT="4294967295" distB="4294967295" distL="114300" distR="114300" simplePos="0" relativeHeight="251659264" behindDoc="0" locked="0" layoutInCell="1" allowOverlap="1" wp14:anchorId="6E920D0E" wp14:editId="740BB836">
                <wp:simplePos x="0" y="0"/>
                <wp:positionH relativeFrom="column">
                  <wp:posOffset>0</wp:posOffset>
                </wp:positionH>
                <wp:positionV relativeFrom="paragraph">
                  <wp:posOffset>103505</wp:posOffset>
                </wp:positionV>
                <wp:extent cx="5950585" cy="0"/>
                <wp:effectExtent l="0" t="19050" r="12065" b="19050"/>
                <wp:wrapThrough wrapText="bothSides">
                  <wp:wrapPolygon edited="0">
                    <wp:start x="0" y="-1"/>
                    <wp:lineTo x="0" y="-1"/>
                    <wp:lineTo x="21575" y="-1"/>
                    <wp:lineTo x="21575"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15pt" to="46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" strokecolor="gray" strokeweight="3pt">
                <w10:wrap type="through"/>
              </v:line>
            </w:pict>
          </mc:Fallback>
        </mc:AlternateContent>
      </w:r>
      <w:r w:rsidRPr="00CF4BCF">
        <w:rPr>
          <w:rFonts w:ascii="Book Antiqua" w:hAnsi="Book Antiqua"/>
          <w:b/>
          <w:color w:val="auto"/>
        </w:rPr>
        <w:t xml:space="preserve">Mario </w:t>
      </w:r>
      <w:proofErr w:type="spellStart"/>
      <w:r w:rsidRPr="00CF4BCF">
        <w:rPr>
          <w:rFonts w:ascii="Book Antiqua" w:hAnsi="Book Antiqua"/>
          <w:b/>
          <w:color w:val="auto"/>
        </w:rPr>
        <w:t>Pelaez</w:t>
      </w:r>
      <w:proofErr w:type="spellEnd"/>
      <w:r w:rsidRPr="00CF4BCF">
        <w:rPr>
          <w:rFonts w:ascii="Book Antiqua" w:hAnsi="Book Antiqua"/>
          <w:b/>
          <w:color w:val="auto"/>
        </w:rPr>
        <w:t>-Luna,</w:t>
      </w:r>
      <w:r w:rsidRPr="00CF4BCF">
        <w:rPr>
          <w:rFonts w:ascii="Book Antiqua" w:hAnsi="Book Antiqua"/>
          <w:color w:val="auto"/>
        </w:rPr>
        <w:t xml:space="preserve"> </w:t>
      </w:r>
      <w:r w:rsidRPr="00CF4BCF">
        <w:rPr>
          <w:rFonts w:ascii="Book Antiqua" w:hAnsi="Book Antiqua"/>
          <w:b/>
          <w:color w:val="auto"/>
        </w:rPr>
        <w:t>Guillermo Robles-Diaz,</w:t>
      </w:r>
      <w:r w:rsidRPr="00CF4BCF">
        <w:rPr>
          <w:rFonts w:ascii="Book Antiqua" w:hAnsi="Book Antiqua"/>
          <w:color w:val="auto"/>
        </w:rPr>
        <w:t xml:space="preserve"> Research Division, School of Medicine, UNAM, and Pancreas Clinic, </w:t>
      </w:r>
      <w:proofErr w:type="spellStart"/>
      <w:r w:rsidRPr="00CF4BCF">
        <w:rPr>
          <w:rFonts w:ascii="Book Antiqua" w:hAnsi="Book Antiqua"/>
          <w:color w:val="auto"/>
        </w:rPr>
        <w:t>Instituto</w:t>
      </w:r>
      <w:proofErr w:type="spellEnd"/>
      <w:r w:rsidRPr="00CF4BCF">
        <w:rPr>
          <w:rFonts w:ascii="Book Antiqua" w:hAnsi="Book Antiqua"/>
          <w:color w:val="auto"/>
        </w:rPr>
        <w:t xml:space="preserve"> </w:t>
      </w:r>
      <w:proofErr w:type="spellStart"/>
      <w:r w:rsidRPr="00CF4BCF">
        <w:rPr>
          <w:rFonts w:ascii="Book Antiqua" w:hAnsi="Book Antiqua"/>
          <w:color w:val="auto"/>
        </w:rPr>
        <w:t>Nacional</w:t>
      </w:r>
      <w:proofErr w:type="spellEnd"/>
      <w:r w:rsidRPr="00CF4BCF">
        <w:rPr>
          <w:rFonts w:ascii="Book Antiqua" w:hAnsi="Book Antiqua"/>
          <w:color w:val="auto"/>
        </w:rPr>
        <w:t xml:space="preserve"> de </w:t>
      </w:r>
      <w:proofErr w:type="spellStart"/>
      <w:r w:rsidRPr="00CF4BCF">
        <w:rPr>
          <w:rFonts w:ascii="Book Antiqua" w:hAnsi="Book Antiqua"/>
          <w:color w:val="auto"/>
        </w:rPr>
        <w:t>Ciencias</w:t>
      </w:r>
      <w:proofErr w:type="spellEnd"/>
      <w:r w:rsidRPr="00CF4BCF">
        <w:rPr>
          <w:rFonts w:ascii="Book Antiqua" w:hAnsi="Book Antiqua"/>
          <w:color w:val="auto"/>
        </w:rPr>
        <w:t xml:space="preserve"> </w:t>
      </w:r>
      <w:proofErr w:type="spellStart"/>
      <w:r w:rsidRPr="00CF4BCF">
        <w:rPr>
          <w:rFonts w:ascii="Book Antiqua" w:hAnsi="Book Antiqua"/>
          <w:color w:val="auto"/>
        </w:rPr>
        <w:t>Médicas</w:t>
      </w:r>
      <w:proofErr w:type="spellEnd"/>
      <w:r w:rsidRPr="00CF4BCF">
        <w:rPr>
          <w:rFonts w:ascii="Book Antiqua" w:hAnsi="Book Antiqua"/>
          <w:color w:val="auto"/>
        </w:rPr>
        <w:t xml:space="preserve"> y </w:t>
      </w:r>
      <w:proofErr w:type="spellStart"/>
      <w:r w:rsidRPr="00CF4BCF">
        <w:rPr>
          <w:rFonts w:ascii="Book Antiqua" w:hAnsi="Book Antiqua"/>
          <w:color w:val="auto"/>
        </w:rPr>
        <w:t>Nutrición</w:t>
      </w:r>
      <w:proofErr w:type="spellEnd"/>
      <w:r w:rsidRPr="00CF4BCF">
        <w:rPr>
          <w:rFonts w:ascii="Book Antiqua" w:hAnsi="Book Antiqua"/>
          <w:color w:val="auto"/>
        </w:rPr>
        <w:t xml:space="preserve"> Salvador </w:t>
      </w:r>
      <w:proofErr w:type="spellStart"/>
      <w:r w:rsidRPr="00CF4BCF">
        <w:rPr>
          <w:rFonts w:ascii="Book Antiqua" w:hAnsi="Book Antiqua"/>
          <w:color w:val="auto"/>
        </w:rPr>
        <w:t>Zubirán</w:t>
      </w:r>
      <w:proofErr w:type="spellEnd"/>
      <w:r w:rsidRPr="00CF4BCF">
        <w:rPr>
          <w:rFonts w:ascii="Book Antiqua" w:hAnsi="Book Antiqua"/>
          <w:color w:val="auto"/>
        </w:rPr>
        <w:t>, Mexico City, CP 14000, Mexico</w:t>
      </w:r>
    </w:p>
    <w:p w:rsidR="007868EB" w:rsidRPr="00CF4BCF" w:rsidRDefault="007868EB" w:rsidP="007868EB">
      <w:pPr>
        <w:spacing w:line="360" w:lineRule="auto"/>
        <w:contextualSpacing/>
        <w:jc w:val="both"/>
        <w:rPr>
          <w:rFonts w:ascii="Book Antiqua" w:hAnsi="Book Antiqua"/>
          <w:color w:val="auto"/>
        </w:rPr>
      </w:pP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b/>
          <w:color w:val="auto"/>
        </w:rPr>
        <w:t xml:space="preserve">Samuel </w:t>
      </w:r>
      <w:proofErr w:type="spellStart"/>
      <w:r w:rsidRPr="00CF4BCF">
        <w:rPr>
          <w:rFonts w:ascii="Book Antiqua" w:hAnsi="Book Antiqua"/>
          <w:b/>
          <w:color w:val="auto"/>
        </w:rPr>
        <w:t>Canizales-Quinteros</w:t>
      </w:r>
      <w:proofErr w:type="spellEnd"/>
      <w:r w:rsidRPr="00CF4BCF">
        <w:rPr>
          <w:rFonts w:ascii="Book Antiqua" w:hAnsi="Book Antiqua"/>
          <w:b/>
          <w:color w:val="auto"/>
        </w:rPr>
        <w:t xml:space="preserve">, Maria T </w:t>
      </w:r>
      <w:proofErr w:type="spellStart"/>
      <w:r w:rsidRPr="00CF4BCF">
        <w:rPr>
          <w:rFonts w:ascii="Book Antiqua" w:hAnsi="Book Antiqua"/>
          <w:b/>
          <w:color w:val="auto"/>
        </w:rPr>
        <w:t>Tusié</w:t>
      </w:r>
      <w:proofErr w:type="spellEnd"/>
      <w:r w:rsidRPr="00CF4BCF">
        <w:rPr>
          <w:rFonts w:ascii="Book Antiqua" w:hAnsi="Book Antiqua"/>
          <w:b/>
          <w:color w:val="auto"/>
        </w:rPr>
        <w:t>-Luna,</w:t>
      </w:r>
      <w:r w:rsidRPr="00CF4BCF">
        <w:rPr>
          <w:rFonts w:ascii="Book Antiqua" w:hAnsi="Book Antiqua"/>
          <w:color w:val="auto"/>
        </w:rPr>
        <w:t xml:space="preserve"> Unit of Molecular Biology and Genomic Medicine, </w:t>
      </w:r>
      <w:proofErr w:type="spellStart"/>
      <w:r w:rsidRPr="00CF4BCF">
        <w:rPr>
          <w:rFonts w:ascii="Book Antiqua" w:hAnsi="Book Antiqua"/>
          <w:color w:val="auto"/>
        </w:rPr>
        <w:t>Instituto</w:t>
      </w:r>
      <w:proofErr w:type="spellEnd"/>
      <w:r w:rsidRPr="00CF4BCF">
        <w:rPr>
          <w:rFonts w:ascii="Book Antiqua" w:hAnsi="Book Antiqua"/>
          <w:color w:val="auto"/>
        </w:rPr>
        <w:t xml:space="preserve"> </w:t>
      </w:r>
      <w:proofErr w:type="spellStart"/>
      <w:r w:rsidRPr="00CF4BCF">
        <w:rPr>
          <w:rFonts w:ascii="Book Antiqua" w:hAnsi="Book Antiqua"/>
          <w:color w:val="auto"/>
        </w:rPr>
        <w:t>Nacional</w:t>
      </w:r>
      <w:proofErr w:type="spellEnd"/>
      <w:r w:rsidRPr="00CF4BCF">
        <w:rPr>
          <w:rFonts w:ascii="Book Antiqua" w:hAnsi="Book Antiqua"/>
          <w:color w:val="auto"/>
        </w:rPr>
        <w:t xml:space="preserve"> de </w:t>
      </w:r>
      <w:proofErr w:type="spellStart"/>
      <w:r w:rsidRPr="00CF4BCF">
        <w:rPr>
          <w:rFonts w:ascii="Book Antiqua" w:hAnsi="Book Antiqua"/>
          <w:color w:val="auto"/>
        </w:rPr>
        <w:t>Ciencias</w:t>
      </w:r>
      <w:proofErr w:type="spellEnd"/>
      <w:r w:rsidRPr="00CF4BCF">
        <w:rPr>
          <w:rFonts w:ascii="Book Antiqua" w:hAnsi="Book Antiqua"/>
          <w:color w:val="auto"/>
        </w:rPr>
        <w:t xml:space="preserve"> </w:t>
      </w:r>
      <w:proofErr w:type="spellStart"/>
      <w:r w:rsidRPr="00CF4BCF">
        <w:rPr>
          <w:rFonts w:ascii="Book Antiqua" w:hAnsi="Book Antiqua"/>
          <w:color w:val="auto"/>
        </w:rPr>
        <w:t>Médicas</w:t>
      </w:r>
      <w:proofErr w:type="spellEnd"/>
      <w:r w:rsidRPr="00CF4BCF">
        <w:rPr>
          <w:rFonts w:ascii="Book Antiqua" w:hAnsi="Book Antiqua"/>
          <w:color w:val="auto"/>
        </w:rPr>
        <w:t xml:space="preserve"> y </w:t>
      </w:r>
      <w:proofErr w:type="spellStart"/>
      <w:r w:rsidRPr="00CF4BCF">
        <w:rPr>
          <w:rFonts w:ascii="Book Antiqua" w:hAnsi="Book Antiqua"/>
          <w:color w:val="auto"/>
        </w:rPr>
        <w:t>Nutrición</w:t>
      </w:r>
      <w:proofErr w:type="spellEnd"/>
      <w:r w:rsidRPr="00CF4BCF">
        <w:rPr>
          <w:rFonts w:ascii="Book Antiqua" w:hAnsi="Book Antiqua"/>
          <w:color w:val="auto"/>
        </w:rPr>
        <w:t xml:space="preserve"> Salvador </w:t>
      </w:r>
      <w:proofErr w:type="spellStart"/>
      <w:r w:rsidRPr="00CF4BCF">
        <w:rPr>
          <w:rFonts w:ascii="Book Antiqua" w:hAnsi="Book Antiqua"/>
          <w:color w:val="auto"/>
        </w:rPr>
        <w:t>Zubirán</w:t>
      </w:r>
      <w:proofErr w:type="spellEnd"/>
      <w:r w:rsidRPr="00CF4BCF">
        <w:rPr>
          <w:rFonts w:ascii="Book Antiqua" w:hAnsi="Book Antiqua"/>
          <w:color w:val="auto"/>
        </w:rPr>
        <w:t>, Mexico City, CP 14000, Mexico</w:t>
      </w:r>
    </w:p>
    <w:p w:rsidR="007868EB" w:rsidRPr="00CF4BCF" w:rsidRDefault="007868EB" w:rsidP="007868EB">
      <w:pPr>
        <w:spacing w:line="360" w:lineRule="auto"/>
        <w:contextualSpacing/>
        <w:jc w:val="both"/>
        <w:rPr>
          <w:rFonts w:ascii="Book Antiqua" w:hAnsi="Book Antiqua"/>
          <w:color w:val="auto"/>
        </w:rPr>
      </w:pP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b/>
          <w:color w:val="auto"/>
        </w:rPr>
        <w:t>Author contributions:</w:t>
      </w:r>
      <w:r w:rsidRPr="00CF4BCF">
        <w:rPr>
          <w:rFonts w:ascii="Book Antiqua" w:hAnsi="Book Antiqua"/>
          <w:color w:val="auto"/>
        </w:rPr>
        <w:t xml:space="preserve"> All authors participated equally in the study design and analysis, and manuscript writing, review and approval; </w:t>
      </w:r>
      <w:proofErr w:type="spellStart"/>
      <w:r w:rsidRPr="00CF4BCF">
        <w:rPr>
          <w:rFonts w:ascii="Book Antiqua" w:hAnsi="Book Antiqua"/>
          <w:color w:val="auto"/>
        </w:rPr>
        <w:t>Pelaez</w:t>
      </w:r>
      <w:proofErr w:type="spellEnd"/>
      <w:r w:rsidRPr="00CF4BCF">
        <w:rPr>
          <w:rFonts w:ascii="Book Antiqua" w:hAnsi="Book Antiqua"/>
          <w:color w:val="auto"/>
        </w:rPr>
        <w:t>-Luna M collected data and performed all experiments.</w:t>
      </w:r>
    </w:p>
    <w:p w:rsidR="007868EB" w:rsidRPr="00CF4BCF" w:rsidRDefault="007868EB" w:rsidP="007868EB">
      <w:pPr>
        <w:spacing w:line="360" w:lineRule="auto"/>
        <w:contextualSpacing/>
        <w:jc w:val="both"/>
        <w:rPr>
          <w:rFonts w:ascii="Book Antiqua" w:eastAsiaTheme="minorEastAsia" w:hAnsi="Book Antiqua"/>
          <w:color w:val="auto"/>
          <w:lang w:eastAsia="zh-CN"/>
        </w:rPr>
      </w:pP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b/>
          <w:color w:val="auto"/>
        </w:rPr>
        <w:t xml:space="preserve">Correspondence to: Mario </w:t>
      </w:r>
      <w:proofErr w:type="spellStart"/>
      <w:r w:rsidRPr="00CF4BCF">
        <w:rPr>
          <w:rFonts w:ascii="Book Antiqua" w:hAnsi="Book Antiqua"/>
          <w:b/>
          <w:color w:val="auto"/>
        </w:rPr>
        <w:t>Pelaez</w:t>
      </w:r>
      <w:proofErr w:type="spellEnd"/>
      <w:r w:rsidRPr="00CF4BCF">
        <w:rPr>
          <w:rFonts w:ascii="Book Antiqua" w:hAnsi="Book Antiqua"/>
          <w:b/>
          <w:color w:val="auto"/>
        </w:rPr>
        <w:t>-Luna, MD,</w:t>
      </w:r>
      <w:r w:rsidRPr="00CF4BCF">
        <w:rPr>
          <w:rFonts w:ascii="Book Antiqua" w:hAnsi="Book Antiqua"/>
          <w:color w:val="auto"/>
        </w:rPr>
        <w:t xml:space="preserve"> </w:t>
      </w:r>
      <w:r w:rsidRPr="00CF4BCF">
        <w:rPr>
          <w:rFonts w:ascii="Book Antiqua" w:hAnsi="Book Antiqua"/>
          <w:b/>
          <w:color w:val="auto"/>
        </w:rPr>
        <w:t>Associate Professor</w:t>
      </w:r>
      <w:r w:rsidRPr="00873F48">
        <w:rPr>
          <w:rFonts w:ascii="Book Antiqua" w:hAnsi="Book Antiqua"/>
          <w:color w:val="auto"/>
        </w:rPr>
        <w:t xml:space="preserve">, </w:t>
      </w:r>
      <w:r w:rsidRPr="00CF4BCF">
        <w:rPr>
          <w:rFonts w:ascii="Book Antiqua" w:hAnsi="Book Antiqua"/>
          <w:color w:val="auto"/>
        </w:rPr>
        <w:t xml:space="preserve">Research Division, School of Medicine, UNAM, Pancreas Clinic-Gastroenterology Department, </w:t>
      </w:r>
      <w:proofErr w:type="spellStart"/>
      <w:r w:rsidRPr="00CF4BCF">
        <w:rPr>
          <w:rFonts w:ascii="Book Antiqua" w:hAnsi="Book Antiqua"/>
          <w:color w:val="auto"/>
        </w:rPr>
        <w:t>Instituto</w:t>
      </w:r>
      <w:proofErr w:type="spellEnd"/>
      <w:r w:rsidRPr="00CF4BCF">
        <w:rPr>
          <w:rFonts w:ascii="Book Antiqua" w:hAnsi="Book Antiqua"/>
          <w:color w:val="auto"/>
        </w:rPr>
        <w:t xml:space="preserve"> </w:t>
      </w:r>
      <w:proofErr w:type="spellStart"/>
      <w:r w:rsidRPr="00CF4BCF">
        <w:rPr>
          <w:rFonts w:ascii="Book Antiqua" w:hAnsi="Book Antiqua"/>
          <w:color w:val="auto"/>
        </w:rPr>
        <w:t>Nacional</w:t>
      </w:r>
      <w:proofErr w:type="spellEnd"/>
      <w:r w:rsidRPr="00CF4BCF">
        <w:rPr>
          <w:rFonts w:ascii="Book Antiqua" w:hAnsi="Book Antiqua"/>
          <w:color w:val="auto"/>
        </w:rPr>
        <w:t xml:space="preserve"> de </w:t>
      </w:r>
      <w:proofErr w:type="spellStart"/>
      <w:r w:rsidRPr="00CF4BCF">
        <w:rPr>
          <w:rFonts w:ascii="Book Antiqua" w:hAnsi="Book Antiqua"/>
          <w:color w:val="auto"/>
        </w:rPr>
        <w:t>Ciencias</w:t>
      </w:r>
      <w:proofErr w:type="spellEnd"/>
      <w:r w:rsidRPr="00CF4BCF">
        <w:rPr>
          <w:rFonts w:ascii="Book Antiqua" w:hAnsi="Book Antiqua"/>
          <w:color w:val="auto"/>
        </w:rPr>
        <w:t xml:space="preserve"> </w:t>
      </w:r>
      <w:proofErr w:type="spellStart"/>
      <w:r w:rsidRPr="00CF4BCF">
        <w:rPr>
          <w:rFonts w:ascii="Book Antiqua" w:hAnsi="Book Antiqua"/>
          <w:color w:val="auto"/>
        </w:rPr>
        <w:t>Médicas</w:t>
      </w:r>
      <w:proofErr w:type="spellEnd"/>
      <w:r w:rsidRPr="00CF4BCF">
        <w:rPr>
          <w:rFonts w:ascii="Book Antiqua" w:hAnsi="Book Antiqua"/>
          <w:color w:val="auto"/>
        </w:rPr>
        <w:t xml:space="preserve"> y </w:t>
      </w:r>
      <w:proofErr w:type="spellStart"/>
      <w:r w:rsidRPr="00CF4BCF">
        <w:rPr>
          <w:rFonts w:ascii="Book Antiqua" w:hAnsi="Book Antiqua"/>
          <w:color w:val="auto"/>
        </w:rPr>
        <w:t>Nutrición</w:t>
      </w:r>
      <w:proofErr w:type="spellEnd"/>
      <w:r w:rsidRPr="00CF4BCF">
        <w:rPr>
          <w:rFonts w:ascii="Book Antiqua" w:hAnsi="Book Antiqua"/>
          <w:color w:val="auto"/>
        </w:rPr>
        <w:t xml:space="preserve"> Salvador </w:t>
      </w:r>
      <w:proofErr w:type="spellStart"/>
      <w:r w:rsidRPr="00CF4BCF">
        <w:rPr>
          <w:rFonts w:ascii="Book Antiqua" w:hAnsi="Book Antiqua"/>
          <w:color w:val="auto"/>
        </w:rPr>
        <w:t>Zubirán</w:t>
      </w:r>
      <w:proofErr w:type="spellEnd"/>
      <w:r w:rsidRPr="00CF4BCF">
        <w:rPr>
          <w:rFonts w:ascii="Book Antiqua" w:hAnsi="Book Antiqua"/>
          <w:color w:val="auto"/>
        </w:rPr>
        <w:t xml:space="preserve">, Vasco de </w:t>
      </w:r>
      <w:proofErr w:type="spellStart"/>
      <w:r w:rsidRPr="00CF4BCF">
        <w:rPr>
          <w:rFonts w:ascii="Book Antiqua" w:hAnsi="Book Antiqua"/>
          <w:color w:val="auto"/>
        </w:rPr>
        <w:t>Quiroga</w:t>
      </w:r>
      <w:proofErr w:type="spellEnd"/>
      <w:r w:rsidRPr="00CF4BCF">
        <w:rPr>
          <w:rFonts w:ascii="Book Antiqua" w:hAnsi="Book Antiqua"/>
          <w:color w:val="auto"/>
        </w:rPr>
        <w:t xml:space="preserve"> 15, Colonia </w:t>
      </w:r>
      <w:proofErr w:type="spellStart"/>
      <w:r w:rsidRPr="00CF4BCF">
        <w:rPr>
          <w:rFonts w:ascii="Book Antiqua" w:hAnsi="Book Antiqua"/>
          <w:color w:val="auto"/>
        </w:rPr>
        <w:t>Sección</w:t>
      </w:r>
      <w:proofErr w:type="spellEnd"/>
      <w:r w:rsidRPr="00CF4BCF">
        <w:rPr>
          <w:rFonts w:ascii="Book Antiqua" w:hAnsi="Book Antiqua"/>
          <w:color w:val="auto"/>
        </w:rPr>
        <w:t xml:space="preserve"> XVI, </w:t>
      </w:r>
      <w:proofErr w:type="spellStart"/>
      <w:r w:rsidRPr="00CF4BCF">
        <w:rPr>
          <w:rFonts w:ascii="Book Antiqua" w:hAnsi="Book Antiqua"/>
          <w:color w:val="auto"/>
        </w:rPr>
        <w:t>Tlalpan</w:t>
      </w:r>
      <w:proofErr w:type="spellEnd"/>
      <w:r w:rsidRPr="00CF4BCF">
        <w:rPr>
          <w:rFonts w:ascii="Book Antiqua" w:hAnsi="Book Antiqua"/>
          <w:color w:val="auto"/>
        </w:rPr>
        <w:t>, Mexico City, CP 14000, Mexico. mariopl@prodigy.net.mx</w:t>
      </w: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b/>
          <w:color w:val="auto"/>
        </w:rPr>
        <w:t>Telephone:</w:t>
      </w:r>
      <w:r w:rsidR="00176DB2" w:rsidRPr="00CF4BCF">
        <w:rPr>
          <w:rFonts w:ascii="Book Antiqua" w:hAnsi="Book Antiqua"/>
          <w:color w:val="auto"/>
        </w:rPr>
        <w:t xml:space="preserve"> +52</w:t>
      </w:r>
      <w:r w:rsidR="00176DB2" w:rsidRPr="00CF4BCF">
        <w:rPr>
          <w:rFonts w:ascii="Book Antiqua" w:eastAsiaTheme="minorEastAsia" w:hAnsi="Book Antiqua" w:hint="eastAsia"/>
          <w:color w:val="auto"/>
          <w:lang w:eastAsia="zh-CN"/>
        </w:rPr>
        <w:t>-</w:t>
      </w:r>
      <w:r w:rsidR="00176DB2" w:rsidRPr="00CF4BCF">
        <w:rPr>
          <w:rFonts w:ascii="Book Antiqua" w:hAnsi="Book Antiqua"/>
          <w:color w:val="auto"/>
        </w:rPr>
        <w:t>5</w:t>
      </w:r>
      <w:r w:rsidR="00176DB2" w:rsidRPr="00CF4BCF">
        <w:rPr>
          <w:rFonts w:ascii="Book Antiqua" w:eastAsiaTheme="minorEastAsia" w:hAnsi="Book Antiqua" w:hint="eastAsia"/>
          <w:color w:val="auto"/>
          <w:lang w:eastAsia="zh-CN"/>
        </w:rPr>
        <w:t>-</w:t>
      </w:r>
      <w:r w:rsidR="00176DB2" w:rsidRPr="00CF4BCF">
        <w:rPr>
          <w:rFonts w:ascii="Book Antiqua" w:hAnsi="Book Antiqua"/>
          <w:color w:val="auto"/>
        </w:rPr>
        <w:t>5573</w:t>
      </w:r>
      <w:r w:rsidRPr="00CF4BCF">
        <w:rPr>
          <w:rFonts w:ascii="Book Antiqua" w:hAnsi="Book Antiqua"/>
          <w:color w:val="auto"/>
        </w:rPr>
        <w:t xml:space="preserve">3417 </w:t>
      </w:r>
      <w:r w:rsidRPr="00CF4BCF">
        <w:rPr>
          <w:rFonts w:ascii="Book Antiqua" w:hAnsi="Book Antiqua"/>
          <w:color w:val="auto"/>
        </w:rPr>
        <w:tab/>
      </w:r>
      <w:r w:rsidRPr="00CF4BCF">
        <w:rPr>
          <w:rFonts w:ascii="Book Antiqua" w:hAnsi="Book Antiqua"/>
          <w:b/>
          <w:color w:val="auto"/>
        </w:rPr>
        <w:t>Fax:</w:t>
      </w:r>
      <w:r w:rsidRPr="00CF4BCF">
        <w:rPr>
          <w:rFonts w:ascii="Book Antiqua" w:hAnsi="Book Antiqua"/>
          <w:color w:val="auto"/>
        </w:rPr>
        <w:t xml:space="preserve"> +52</w:t>
      </w:r>
      <w:r w:rsidR="00176DB2" w:rsidRPr="00CF4BCF">
        <w:rPr>
          <w:rFonts w:ascii="Book Antiqua" w:eastAsiaTheme="minorEastAsia" w:hAnsi="Book Antiqua" w:hint="eastAsia"/>
          <w:color w:val="auto"/>
          <w:lang w:eastAsia="zh-CN"/>
        </w:rPr>
        <w:t>-</w:t>
      </w:r>
      <w:r w:rsidR="00176DB2" w:rsidRPr="00CF4BCF">
        <w:rPr>
          <w:rFonts w:ascii="Book Antiqua" w:hAnsi="Book Antiqua"/>
          <w:color w:val="auto"/>
        </w:rPr>
        <w:t>5</w:t>
      </w:r>
      <w:r w:rsidR="00176DB2" w:rsidRPr="00CF4BCF">
        <w:rPr>
          <w:rFonts w:ascii="Book Antiqua" w:eastAsiaTheme="minorEastAsia" w:hAnsi="Book Antiqua" w:hint="eastAsia"/>
          <w:color w:val="auto"/>
          <w:lang w:eastAsia="zh-CN"/>
        </w:rPr>
        <w:t>-</w:t>
      </w:r>
      <w:r w:rsidR="00176DB2" w:rsidRPr="00CF4BCF">
        <w:rPr>
          <w:rFonts w:ascii="Book Antiqua" w:hAnsi="Book Antiqua"/>
          <w:color w:val="auto"/>
        </w:rPr>
        <w:t>5655</w:t>
      </w:r>
      <w:r w:rsidRPr="00CF4BCF">
        <w:rPr>
          <w:rFonts w:ascii="Book Antiqua" w:hAnsi="Book Antiqua"/>
          <w:color w:val="auto"/>
        </w:rPr>
        <w:t xml:space="preserve">0942 </w:t>
      </w:r>
    </w:p>
    <w:p w:rsidR="007868EB" w:rsidRPr="00CF4BCF" w:rsidRDefault="007868EB" w:rsidP="007868EB">
      <w:pPr>
        <w:pStyle w:val="Body"/>
        <w:spacing w:line="360" w:lineRule="auto"/>
        <w:contextualSpacing/>
        <w:jc w:val="both"/>
        <w:rPr>
          <w:rFonts w:ascii="Book Antiqua" w:hAnsi="Book Antiqua"/>
          <w:b/>
          <w:color w:val="auto"/>
          <w:szCs w:val="24"/>
        </w:rPr>
      </w:pPr>
    </w:p>
    <w:p w:rsidR="00176DB2" w:rsidRPr="00CF4BCF" w:rsidRDefault="00CF4BCF" w:rsidP="007868EB">
      <w:pPr>
        <w:pStyle w:val="Body"/>
        <w:spacing w:line="360" w:lineRule="auto"/>
        <w:contextualSpacing/>
        <w:jc w:val="both"/>
        <w:rPr>
          <w:rFonts w:ascii="Book Antiqua" w:eastAsiaTheme="minorEastAsia" w:hAnsi="Book Antiqua"/>
          <w:color w:val="auto"/>
          <w:szCs w:val="24"/>
          <w:lang w:eastAsia="zh-CN"/>
        </w:rPr>
      </w:pPr>
      <w:r w:rsidRPr="00CF4BCF">
        <w:rPr>
          <w:rFonts w:ascii="Book Antiqua" w:hAnsi="Book Antiqua"/>
          <w:b/>
          <w:color w:val="auto"/>
          <w:szCs w:val="24"/>
        </w:rPr>
        <w:lastRenderedPageBreak/>
        <w:t xml:space="preserve">Received: </w:t>
      </w:r>
      <w:r w:rsidR="00176DB2" w:rsidRPr="00CF4BCF">
        <w:rPr>
          <w:rFonts w:ascii="Book Antiqua" w:eastAsiaTheme="minorEastAsia" w:hAnsi="Book Antiqua" w:hint="eastAsia"/>
          <w:color w:val="auto"/>
          <w:szCs w:val="24"/>
          <w:lang w:eastAsia="zh-CN"/>
        </w:rPr>
        <w:t>November 5, 2013</w:t>
      </w:r>
      <w:r w:rsidR="00176DB2" w:rsidRPr="00CF4BCF">
        <w:rPr>
          <w:rFonts w:ascii="Book Antiqua" w:hAnsi="Book Antiqua"/>
          <w:b/>
          <w:color w:val="auto"/>
          <w:szCs w:val="24"/>
        </w:rPr>
        <w:tab/>
      </w:r>
      <w:r w:rsidRPr="00CF4BCF">
        <w:rPr>
          <w:rFonts w:ascii="Book Antiqua" w:eastAsiaTheme="minorEastAsia" w:hAnsi="Book Antiqua" w:hint="eastAsia"/>
          <w:b/>
          <w:color w:val="auto"/>
          <w:szCs w:val="24"/>
          <w:lang w:eastAsia="zh-CN"/>
        </w:rPr>
        <w:tab/>
      </w:r>
      <w:r w:rsidRPr="00CF4BCF">
        <w:rPr>
          <w:rFonts w:ascii="Book Antiqua" w:eastAsiaTheme="minorEastAsia" w:hAnsi="Book Antiqua" w:hint="eastAsia"/>
          <w:b/>
          <w:color w:val="auto"/>
          <w:szCs w:val="24"/>
          <w:lang w:eastAsia="zh-CN"/>
        </w:rPr>
        <w:tab/>
      </w:r>
      <w:r w:rsidRPr="00CF4BCF">
        <w:rPr>
          <w:rFonts w:ascii="Book Antiqua" w:hAnsi="Book Antiqua"/>
          <w:b/>
          <w:color w:val="auto"/>
          <w:szCs w:val="24"/>
        </w:rPr>
        <w:t xml:space="preserve">Revised: </w:t>
      </w:r>
      <w:r w:rsidR="00176DB2" w:rsidRPr="00CF4BCF">
        <w:rPr>
          <w:rFonts w:ascii="Book Antiqua" w:eastAsiaTheme="minorEastAsia" w:hAnsi="Book Antiqua" w:hint="eastAsia"/>
          <w:color w:val="auto"/>
          <w:szCs w:val="24"/>
          <w:lang w:eastAsia="zh-CN"/>
        </w:rPr>
        <w:t>April 10, 2014</w:t>
      </w:r>
    </w:p>
    <w:p w:rsidR="00BE7982" w:rsidRDefault="007868EB" w:rsidP="00BE7982">
      <w:pPr>
        <w:rPr>
          <w:rFonts w:ascii="Book Antiqua" w:hAnsi="Book Antiqua"/>
        </w:rPr>
      </w:pPr>
      <w:r w:rsidRPr="00CF4BCF">
        <w:rPr>
          <w:rFonts w:ascii="Book Antiqua" w:hAnsi="Book Antiqua"/>
          <w:b/>
          <w:color w:val="auto"/>
        </w:rPr>
        <w:t>Accepted:</w:t>
      </w:r>
      <w:bookmarkStart w:id="13" w:name="OLE_LINK5"/>
      <w:bookmarkStart w:id="14" w:name="OLE_LINK6"/>
      <w:bookmarkStart w:id="15" w:name="OLE_LINK7"/>
      <w:bookmarkStart w:id="16" w:name="OLE_LINK9"/>
      <w:r w:rsidR="00BE7982" w:rsidRPr="00BE7982">
        <w:rPr>
          <w:rFonts w:ascii="Book Antiqua" w:hAnsi="Book Antiqua"/>
        </w:rPr>
        <w:t xml:space="preserve"> </w:t>
      </w:r>
      <w:r w:rsidR="00BE7982">
        <w:rPr>
          <w:rFonts w:ascii="Book Antiqua" w:hAnsi="Book Antiqua"/>
        </w:rPr>
        <w:t>June 12, 2014</w:t>
      </w:r>
    </w:p>
    <w:p w:rsidR="007868EB" w:rsidRPr="00CF4BCF" w:rsidRDefault="007868EB" w:rsidP="007868EB">
      <w:pPr>
        <w:pStyle w:val="Body"/>
        <w:spacing w:line="360" w:lineRule="auto"/>
        <w:contextualSpacing/>
        <w:jc w:val="both"/>
        <w:rPr>
          <w:rFonts w:ascii="Book Antiqua" w:hAnsi="Book Antiqua"/>
          <w:b/>
          <w:color w:val="auto"/>
          <w:szCs w:val="24"/>
        </w:rPr>
      </w:pPr>
      <w:bookmarkStart w:id="17" w:name="_GoBack"/>
      <w:bookmarkEnd w:id="13"/>
      <w:bookmarkEnd w:id="14"/>
      <w:bookmarkEnd w:id="15"/>
      <w:bookmarkEnd w:id="16"/>
      <w:bookmarkEnd w:id="17"/>
      <w:r w:rsidRPr="00CF4BCF">
        <w:rPr>
          <w:rFonts w:ascii="Book Antiqua" w:hAnsi="Book Antiqua"/>
          <w:b/>
          <w:color w:val="auto"/>
          <w:szCs w:val="24"/>
        </w:rPr>
        <w:t xml:space="preserve"> </w:t>
      </w: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b/>
          <w:color w:val="auto"/>
          <w:szCs w:val="24"/>
        </w:rPr>
        <w:t>Published online:</w:t>
      </w:r>
    </w:p>
    <w:p w:rsidR="007868EB" w:rsidRPr="00CF4BCF" w:rsidRDefault="007868EB" w:rsidP="007868EB">
      <w:pPr>
        <w:rPr>
          <w:rFonts w:ascii="Book Antiqua" w:hAnsi="Book Antiqua"/>
          <w:b/>
          <w:color w:val="auto"/>
          <w:lang w:eastAsia="es-ES"/>
        </w:rPr>
      </w:pPr>
      <w:r w:rsidRPr="00CF4BCF">
        <w:rPr>
          <w:rFonts w:ascii="Book Antiqua" w:hAnsi="Book Antiqua"/>
          <w:b/>
          <w:color w:val="auto"/>
        </w:rPr>
        <w:br w:type="page"/>
      </w:r>
    </w:p>
    <w:p w:rsidR="007868EB" w:rsidRPr="00CF4BCF" w:rsidRDefault="007868EB" w:rsidP="007868EB">
      <w:pPr>
        <w:pStyle w:val="Body"/>
        <w:spacing w:line="360" w:lineRule="auto"/>
        <w:contextualSpacing/>
        <w:jc w:val="both"/>
        <w:rPr>
          <w:rFonts w:ascii="Book Antiqua" w:eastAsia="宋体" w:hAnsi="Book Antiqua"/>
          <w:b/>
          <w:color w:val="auto"/>
          <w:szCs w:val="24"/>
          <w:lang w:eastAsia="zh-CN"/>
        </w:rPr>
      </w:pPr>
      <w:r w:rsidRPr="00CF4BCF">
        <w:rPr>
          <w:rFonts w:ascii="Book Antiqua" w:hAnsi="Book Antiqua"/>
          <w:b/>
          <w:color w:val="auto"/>
          <w:szCs w:val="24"/>
        </w:rPr>
        <w:lastRenderedPageBreak/>
        <w:t>Abstract</w:t>
      </w:r>
    </w:p>
    <w:p w:rsidR="007868EB" w:rsidRPr="00CF4BCF" w:rsidRDefault="007868EB" w:rsidP="007868EB">
      <w:pPr>
        <w:pStyle w:val="Body"/>
        <w:spacing w:line="360" w:lineRule="auto"/>
        <w:contextualSpacing/>
        <w:jc w:val="both"/>
        <w:rPr>
          <w:rFonts w:ascii="Book Antiqua" w:eastAsia="宋体" w:hAnsi="Book Antiqua"/>
          <w:color w:val="auto"/>
          <w:szCs w:val="24"/>
          <w:lang w:eastAsia="zh-CN"/>
        </w:rPr>
      </w:pPr>
      <w:r w:rsidRPr="00CF4BCF">
        <w:rPr>
          <w:rFonts w:ascii="Book Antiqua" w:eastAsia="宋体" w:hAnsi="Book Antiqua"/>
          <w:b/>
          <w:color w:val="auto"/>
          <w:szCs w:val="24"/>
          <w:lang w:eastAsia="zh-CN"/>
        </w:rPr>
        <w:t>AIM</w:t>
      </w:r>
      <w:r w:rsidRPr="00CF4BCF">
        <w:rPr>
          <w:rFonts w:ascii="Book Antiqua" w:hAnsi="Book Antiqua"/>
          <w:b/>
          <w:color w:val="auto"/>
          <w:szCs w:val="24"/>
        </w:rPr>
        <w:t xml:space="preserve">: </w:t>
      </w:r>
      <w:r w:rsidRPr="00CF4BCF">
        <w:rPr>
          <w:rFonts w:ascii="Book Antiqua" w:hAnsi="Book Antiqua"/>
          <w:color w:val="auto"/>
          <w:szCs w:val="24"/>
        </w:rPr>
        <w:t xml:space="preserve">To identify gene mutations in </w:t>
      </w:r>
      <w:r w:rsidRPr="00CF4BCF">
        <w:rPr>
          <w:rFonts w:ascii="Book Antiqua" w:hAnsi="Book Antiqua"/>
          <w:i/>
          <w:color w:val="auto"/>
          <w:szCs w:val="24"/>
        </w:rPr>
        <w:t>PRSS1</w:t>
      </w:r>
      <w:r w:rsidRPr="00CF4BCF">
        <w:rPr>
          <w:rFonts w:ascii="Book Antiqua" w:hAnsi="Book Antiqua"/>
          <w:color w:val="auto"/>
          <w:szCs w:val="24"/>
        </w:rPr>
        <w:t xml:space="preserve"> and </w:t>
      </w:r>
      <w:r w:rsidRPr="00CF4BCF">
        <w:rPr>
          <w:rFonts w:ascii="Book Antiqua" w:hAnsi="Book Antiqua"/>
          <w:i/>
          <w:color w:val="auto"/>
          <w:szCs w:val="24"/>
        </w:rPr>
        <w:t>SPINK1</w:t>
      </w:r>
      <w:r w:rsidRPr="00CF4BCF">
        <w:rPr>
          <w:rFonts w:ascii="Book Antiqua" w:hAnsi="Book Antiqua"/>
          <w:color w:val="auto"/>
          <w:szCs w:val="24"/>
        </w:rPr>
        <w:t xml:space="preserve"> in individuals with early onset idiopathic chronic or recurrent acute pancreatitis.</w:t>
      </w:r>
    </w:p>
    <w:p w:rsidR="007868EB" w:rsidRPr="00CF4BCF" w:rsidRDefault="007868EB" w:rsidP="007868EB">
      <w:pPr>
        <w:pStyle w:val="Body"/>
        <w:spacing w:line="360" w:lineRule="auto"/>
        <w:contextualSpacing/>
        <w:jc w:val="both"/>
        <w:rPr>
          <w:rFonts w:ascii="Book Antiqua" w:eastAsia="宋体" w:hAnsi="Book Antiqua"/>
          <w:color w:val="auto"/>
          <w:szCs w:val="24"/>
          <w:lang w:eastAsia="zh-CN"/>
        </w:rPr>
      </w:pPr>
    </w:p>
    <w:p w:rsidR="007868EB" w:rsidRPr="00CF4BCF" w:rsidRDefault="007868EB" w:rsidP="007868EB">
      <w:pPr>
        <w:pStyle w:val="Body"/>
        <w:spacing w:line="360" w:lineRule="auto"/>
        <w:contextualSpacing/>
        <w:jc w:val="both"/>
        <w:rPr>
          <w:rFonts w:ascii="Book Antiqua" w:eastAsia="宋体" w:hAnsi="Book Antiqua"/>
          <w:color w:val="auto"/>
          <w:szCs w:val="24"/>
          <w:lang w:eastAsia="zh-CN"/>
        </w:rPr>
      </w:pPr>
      <w:r w:rsidRPr="00CF4BCF">
        <w:rPr>
          <w:rFonts w:ascii="Book Antiqua" w:hAnsi="Book Antiqua"/>
          <w:b/>
          <w:color w:val="auto"/>
          <w:szCs w:val="24"/>
        </w:rPr>
        <w:t>METHODS:</w:t>
      </w:r>
      <w:r w:rsidRPr="00CF4BCF">
        <w:rPr>
          <w:rFonts w:ascii="Book Antiqua" w:hAnsi="Book Antiqua"/>
          <w:color w:val="auto"/>
          <w:szCs w:val="24"/>
        </w:rPr>
        <w:t xml:space="preserve"> The cationic </w:t>
      </w:r>
      <w:proofErr w:type="spellStart"/>
      <w:r w:rsidRPr="00CF4BCF">
        <w:rPr>
          <w:rFonts w:ascii="Book Antiqua" w:hAnsi="Book Antiqua"/>
          <w:color w:val="auto"/>
          <w:szCs w:val="24"/>
        </w:rPr>
        <w:t>trypsinogen</w:t>
      </w:r>
      <w:proofErr w:type="spellEnd"/>
      <w:r w:rsidRPr="00CF4BCF">
        <w:rPr>
          <w:rFonts w:ascii="Book Antiqua" w:hAnsi="Book Antiqua"/>
          <w:color w:val="auto"/>
          <w:szCs w:val="24"/>
        </w:rPr>
        <w:t xml:space="preserve"> gene (</w:t>
      </w:r>
      <w:r w:rsidRPr="00CF4BCF">
        <w:rPr>
          <w:rFonts w:ascii="Book Antiqua" w:hAnsi="Book Antiqua"/>
          <w:i/>
          <w:color w:val="auto"/>
          <w:szCs w:val="24"/>
        </w:rPr>
        <w:t>PRSS1</w:t>
      </w:r>
      <w:r w:rsidRPr="00CF4BCF">
        <w:rPr>
          <w:rFonts w:ascii="Book Antiqua" w:hAnsi="Book Antiqua"/>
          <w:color w:val="auto"/>
          <w:szCs w:val="24"/>
        </w:rPr>
        <w:t>;</w:t>
      </w:r>
      <w:r w:rsidRPr="00CF4BCF">
        <w:rPr>
          <w:rFonts w:ascii="Book Antiqua" w:hAnsi="Book Antiqua"/>
          <w:i/>
          <w:color w:val="auto"/>
          <w:szCs w:val="24"/>
        </w:rPr>
        <w:t xml:space="preserve"> </w:t>
      </w:r>
      <w:r w:rsidRPr="00CF4BCF">
        <w:rPr>
          <w:rFonts w:ascii="Book Antiqua" w:hAnsi="Book Antiqua"/>
          <w:color w:val="auto"/>
          <w:szCs w:val="24"/>
        </w:rPr>
        <w:t xml:space="preserve">exons 2 and 3) and the serine protease inhibitor </w:t>
      </w:r>
      <w:proofErr w:type="spellStart"/>
      <w:r w:rsidRPr="00CF4BCF">
        <w:rPr>
          <w:rFonts w:ascii="Book Antiqua" w:hAnsi="Book Antiqua"/>
          <w:color w:val="auto"/>
          <w:szCs w:val="24"/>
        </w:rPr>
        <w:t>Kazal</w:t>
      </w:r>
      <w:proofErr w:type="spellEnd"/>
      <w:r w:rsidRPr="00CF4BCF">
        <w:rPr>
          <w:rFonts w:ascii="Book Antiqua" w:hAnsi="Book Antiqua"/>
          <w:color w:val="auto"/>
          <w:szCs w:val="24"/>
        </w:rPr>
        <w:t xml:space="preserve"> 1 gene (</w:t>
      </w:r>
      <w:r w:rsidRPr="00CF4BCF">
        <w:rPr>
          <w:rFonts w:ascii="Book Antiqua" w:hAnsi="Book Antiqua"/>
          <w:i/>
          <w:color w:val="auto"/>
          <w:szCs w:val="24"/>
        </w:rPr>
        <w:t>SPINK1;</w:t>
      </w:r>
      <w:r w:rsidRPr="00CF4BCF">
        <w:rPr>
          <w:rFonts w:ascii="Book Antiqua" w:hAnsi="Book Antiqua"/>
          <w:color w:val="auto"/>
          <w:szCs w:val="24"/>
        </w:rPr>
        <w:t xml:space="preserve"> exon 3) were selectively amplified and sequenced from blood samples of 19 patients admitted to the Pancreas Clinic at our institution with chronic pancreatitis and/or idiopathic recurrent acute pancreatitis that were diagnosed or with onset before age 35. Fifty healthy volunteers served as controls. Whole blood samples were collected and gene specific sequences were amplified by PCR. All PCR products were subsequently sequenced in order to identify the presence of any mutations.</w:t>
      </w:r>
    </w:p>
    <w:p w:rsidR="007868EB" w:rsidRPr="00CF4BCF" w:rsidRDefault="007868EB" w:rsidP="007868EB">
      <w:pPr>
        <w:pStyle w:val="Body"/>
        <w:spacing w:line="360" w:lineRule="auto"/>
        <w:contextualSpacing/>
        <w:jc w:val="both"/>
        <w:rPr>
          <w:rFonts w:ascii="Book Antiqua" w:eastAsia="宋体" w:hAnsi="Book Antiqua"/>
          <w:color w:val="auto"/>
          <w:szCs w:val="24"/>
          <w:lang w:eastAsia="zh-CN"/>
        </w:rPr>
      </w:pPr>
    </w:p>
    <w:p w:rsidR="007868EB" w:rsidRPr="00CF4BCF" w:rsidRDefault="007868EB" w:rsidP="007868EB">
      <w:pPr>
        <w:pStyle w:val="Body"/>
        <w:spacing w:line="360" w:lineRule="auto"/>
        <w:contextualSpacing/>
        <w:jc w:val="both"/>
        <w:rPr>
          <w:rFonts w:ascii="Book Antiqua" w:eastAsia="宋体" w:hAnsi="Book Antiqua"/>
          <w:color w:val="auto"/>
          <w:szCs w:val="24"/>
          <w:lang w:eastAsia="zh-CN"/>
        </w:rPr>
      </w:pPr>
      <w:r w:rsidRPr="00CF4BCF">
        <w:rPr>
          <w:rFonts w:ascii="Book Antiqua" w:hAnsi="Book Antiqua"/>
          <w:b/>
          <w:color w:val="auto"/>
          <w:szCs w:val="24"/>
        </w:rPr>
        <w:t xml:space="preserve">RESULTS: </w:t>
      </w:r>
      <w:r w:rsidRPr="00CF4BCF">
        <w:rPr>
          <w:rFonts w:ascii="Book Antiqua" w:hAnsi="Book Antiqua"/>
          <w:color w:val="auto"/>
          <w:szCs w:val="24"/>
        </w:rPr>
        <w:t>Nineteen patients with pancreatitis (14 males; median age 24 years, range 15–48 years) were included in this study, of which five showed the presence of gene mutations. Direct sequencing results indicated the presence of two previously unidentified mutations in exon 2</w:t>
      </w:r>
      <w:r w:rsidRPr="00CF4BCF">
        <w:rPr>
          <w:rFonts w:ascii="Book Antiqua" w:hAnsi="Book Antiqua"/>
          <w:b/>
          <w:color w:val="auto"/>
          <w:szCs w:val="24"/>
        </w:rPr>
        <w:t xml:space="preserve"> </w:t>
      </w:r>
      <w:r w:rsidRPr="00CF4BCF">
        <w:rPr>
          <w:rFonts w:ascii="Book Antiqua" w:hAnsi="Book Antiqua"/>
          <w:color w:val="auto"/>
          <w:szCs w:val="24"/>
        </w:rPr>
        <w:t xml:space="preserve">of </w:t>
      </w:r>
      <w:r w:rsidRPr="00CF4BCF">
        <w:rPr>
          <w:rFonts w:ascii="Book Antiqua" w:hAnsi="Book Antiqua"/>
          <w:i/>
          <w:color w:val="auto"/>
          <w:szCs w:val="24"/>
        </w:rPr>
        <w:t>PRSS1</w:t>
      </w:r>
      <w:r w:rsidRPr="00CF4BCF">
        <w:rPr>
          <w:rFonts w:ascii="Book Antiqua" w:hAnsi="Book Antiqua"/>
          <w:color w:val="auto"/>
          <w:szCs w:val="24"/>
        </w:rPr>
        <w:t xml:space="preserve"> (V39E and N42S) in two patients with recurrent acute pancreatitis. Two cases had the N34S </w:t>
      </w:r>
      <w:r w:rsidRPr="00CF4BCF">
        <w:rPr>
          <w:rFonts w:ascii="Book Antiqua" w:hAnsi="Book Antiqua"/>
          <w:i/>
          <w:color w:val="auto"/>
          <w:szCs w:val="24"/>
        </w:rPr>
        <w:t xml:space="preserve">SPINK1 </w:t>
      </w:r>
      <w:r w:rsidRPr="00CF4BCF">
        <w:rPr>
          <w:rFonts w:ascii="Book Antiqua" w:hAnsi="Book Antiqua"/>
          <w:color w:val="auto"/>
          <w:szCs w:val="24"/>
        </w:rPr>
        <w:t xml:space="preserve">mutation. Analysis of the relatives of one patient homozygous for this mutation showed that five of the six family members carried the N34S </w:t>
      </w:r>
      <w:r w:rsidRPr="00CF4BCF">
        <w:rPr>
          <w:rFonts w:ascii="Book Antiqua" w:hAnsi="Book Antiqua"/>
          <w:i/>
          <w:color w:val="auto"/>
          <w:szCs w:val="24"/>
        </w:rPr>
        <w:t xml:space="preserve">SPINK1 </w:t>
      </w:r>
      <w:r w:rsidRPr="00CF4BCF">
        <w:rPr>
          <w:rFonts w:ascii="Book Antiqua" w:hAnsi="Book Antiqua"/>
          <w:color w:val="auto"/>
          <w:szCs w:val="24"/>
        </w:rPr>
        <w:t xml:space="preserve">mutation. Of these members, three were healthy heterozygous carriers and two were homozygotes (one sibling had diabetes, the other was healthy). Another patient was heterozygous for a novel </w:t>
      </w:r>
      <w:r w:rsidRPr="00CF4BCF">
        <w:rPr>
          <w:rFonts w:ascii="Book Antiqua" w:hAnsi="Book Antiqua"/>
          <w:i/>
          <w:color w:val="auto"/>
          <w:szCs w:val="24"/>
        </w:rPr>
        <w:t>SPINK1</w:t>
      </w:r>
      <w:r w:rsidRPr="00CF4BCF">
        <w:rPr>
          <w:rFonts w:ascii="Book Antiqua" w:hAnsi="Book Antiqua"/>
          <w:color w:val="auto"/>
          <w:szCs w:val="24"/>
        </w:rPr>
        <w:t xml:space="preserve"> mutation located on exon 3 (V46D). All members from this patient’s family had normal genotypes, indicating that it was a </w:t>
      </w:r>
      <w:r w:rsidRPr="00CF4BCF">
        <w:rPr>
          <w:rFonts w:ascii="Book Antiqua" w:hAnsi="Book Antiqua"/>
          <w:i/>
          <w:color w:val="auto"/>
          <w:szCs w:val="24"/>
        </w:rPr>
        <w:t>de novo</w:t>
      </w:r>
      <w:r w:rsidRPr="00CF4BCF">
        <w:rPr>
          <w:rFonts w:ascii="Book Antiqua" w:hAnsi="Book Antiqua"/>
          <w:color w:val="auto"/>
          <w:szCs w:val="24"/>
        </w:rPr>
        <w:t xml:space="preserve"> mutation. No mutations in either gene were present in the control subjects. </w:t>
      </w:r>
    </w:p>
    <w:p w:rsidR="007868EB" w:rsidRPr="00CF4BCF" w:rsidRDefault="007868EB" w:rsidP="007868EB">
      <w:pPr>
        <w:pStyle w:val="Body"/>
        <w:spacing w:line="360" w:lineRule="auto"/>
        <w:contextualSpacing/>
        <w:jc w:val="both"/>
        <w:rPr>
          <w:rFonts w:ascii="Book Antiqua" w:eastAsia="宋体" w:hAnsi="Book Antiqua"/>
          <w:color w:val="auto"/>
          <w:szCs w:val="24"/>
          <w:lang w:eastAsia="zh-CN"/>
        </w:rPr>
      </w:pPr>
    </w:p>
    <w:p w:rsidR="007868EB" w:rsidRPr="00CF4BCF" w:rsidRDefault="007868EB" w:rsidP="007868EB">
      <w:pPr>
        <w:spacing w:line="360" w:lineRule="auto"/>
        <w:contextualSpacing/>
        <w:jc w:val="both"/>
        <w:rPr>
          <w:rFonts w:ascii="Book Antiqua" w:hAnsi="Book Antiqua"/>
          <w:color w:val="auto"/>
        </w:rPr>
      </w:pPr>
      <w:r w:rsidRPr="00CF4BCF">
        <w:rPr>
          <w:rFonts w:ascii="Book Antiqua" w:hAnsi="Book Antiqua"/>
          <w:b/>
          <w:color w:val="auto"/>
        </w:rPr>
        <w:t>CONCLUSION:</w:t>
      </w:r>
      <w:r w:rsidRPr="00CF4BCF">
        <w:rPr>
          <w:rFonts w:ascii="Book Antiqua" w:hAnsi="Book Antiqua"/>
          <w:color w:val="auto"/>
        </w:rPr>
        <w:t xml:space="preserve"> Two novel </w:t>
      </w:r>
      <w:r w:rsidRPr="00CF4BCF">
        <w:rPr>
          <w:rFonts w:ascii="Book Antiqua" w:hAnsi="Book Antiqua"/>
          <w:i/>
          <w:color w:val="auto"/>
        </w:rPr>
        <w:t>PRSS1</w:t>
      </w:r>
      <w:r w:rsidRPr="00CF4BCF">
        <w:rPr>
          <w:rFonts w:ascii="Book Antiqua" w:hAnsi="Book Antiqua"/>
          <w:color w:val="auto"/>
        </w:rPr>
        <w:t xml:space="preserve"> mutations and one novel </w:t>
      </w:r>
      <w:r w:rsidRPr="00CF4BCF">
        <w:rPr>
          <w:rFonts w:ascii="Book Antiqua" w:hAnsi="Book Antiqua"/>
          <w:i/>
          <w:color w:val="auto"/>
        </w:rPr>
        <w:t>SPINK1</w:t>
      </w:r>
      <w:r w:rsidRPr="00CF4BCF">
        <w:rPr>
          <w:rFonts w:ascii="Book Antiqua" w:hAnsi="Book Antiqua"/>
          <w:color w:val="auto"/>
        </w:rPr>
        <w:t xml:space="preserve"> mutation were identified in Mexican patients with early onset idiopathic recurrent acute pancreatitis.</w:t>
      </w:r>
    </w:p>
    <w:p w:rsidR="007868EB" w:rsidRPr="00CF4BCF" w:rsidRDefault="007868EB" w:rsidP="007868EB">
      <w:pPr>
        <w:spacing w:line="360" w:lineRule="auto"/>
        <w:contextualSpacing/>
        <w:jc w:val="both"/>
        <w:rPr>
          <w:rFonts w:ascii="Book Antiqua" w:hAnsi="Book Antiqua"/>
          <w:color w:val="auto"/>
        </w:rPr>
      </w:pPr>
    </w:p>
    <w:p w:rsidR="00176DB2" w:rsidRPr="00CF4BCF" w:rsidRDefault="00176DB2" w:rsidP="00176DB2">
      <w:pPr>
        <w:spacing w:line="360" w:lineRule="auto"/>
        <w:rPr>
          <w:rFonts w:ascii="Book Antiqua" w:hAnsi="Book Antiqua" w:cs="Arial Unicode MS"/>
          <w:color w:val="auto"/>
        </w:rPr>
      </w:pPr>
      <w:r w:rsidRPr="00CF4BCF">
        <w:rPr>
          <w:rFonts w:ascii="Book Antiqua" w:hAnsi="Book Antiqua"/>
          <w:color w:val="auto"/>
        </w:rPr>
        <w:lastRenderedPageBreak/>
        <w:t>©</w:t>
      </w:r>
      <w:r w:rsidRPr="00CF4BCF">
        <w:rPr>
          <w:rFonts w:ascii="Book Antiqua" w:hAnsi="Book Antiqua" w:hint="eastAsia"/>
          <w:color w:val="auto"/>
        </w:rPr>
        <w:t xml:space="preserve"> </w:t>
      </w:r>
      <w:r w:rsidRPr="00CF4BCF">
        <w:rPr>
          <w:rFonts w:ascii="Book Antiqua" w:hAnsi="Book Antiqua" w:cs="Arial Unicode MS"/>
          <w:color w:val="auto"/>
        </w:rPr>
        <w:t xml:space="preserve">2014 </w:t>
      </w:r>
      <w:proofErr w:type="spellStart"/>
      <w:r w:rsidRPr="00CF4BCF">
        <w:rPr>
          <w:rFonts w:ascii="Book Antiqua" w:hAnsi="Book Antiqua" w:cs="Arial Unicode MS"/>
          <w:color w:val="auto"/>
        </w:rPr>
        <w:t>Baishideng</w:t>
      </w:r>
      <w:proofErr w:type="spellEnd"/>
      <w:r w:rsidRPr="00CF4BCF">
        <w:rPr>
          <w:rFonts w:ascii="Book Antiqua" w:hAnsi="Book Antiqua" w:cs="Arial Unicode MS"/>
          <w:color w:val="auto"/>
        </w:rPr>
        <w:t xml:space="preserve"> Publishing Group Inc. All rights reserved.</w:t>
      </w:r>
    </w:p>
    <w:p w:rsidR="007868EB" w:rsidRPr="00CF4BCF" w:rsidRDefault="007868EB" w:rsidP="007868EB">
      <w:pPr>
        <w:spacing w:line="360" w:lineRule="auto"/>
        <w:contextualSpacing/>
        <w:jc w:val="both"/>
        <w:rPr>
          <w:rFonts w:ascii="Book Antiqua" w:hAnsi="Book Antiqua"/>
          <w:color w:val="auto"/>
        </w:rPr>
      </w:pPr>
    </w:p>
    <w:p w:rsidR="007868EB" w:rsidRPr="00CF4BCF" w:rsidRDefault="007868EB" w:rsidP="007868EB">
      <w:pPr>
        <w:spacing w:line="360" w:lineRule="auto"/>
        <w:jc w:val="both"/>
        <w:rPr>
          <w:rFonts w:ascii="Book Antiqua" w:hAnsi="Book Antiqua"/>
          <w:color w:val="auto"/>
        </w:rPr>
      </w:pPr>
      <w:r w:rsidRPr="00CF4BCF">
        <w:rPr>
          <w:rFonts w:ascii="Book Antiqua" w:hAnsi="Book Antiqua"/>
          <w:b/>
          <w:color w:val="auto"/>
        </w:rPr>
        <w:t>Key words:</w:t>
      </w:r>
      <w:r w:rsidRPr="00CF4BCF">
        <w:rPr>
          <w:rFonts w:ascii="Book Antiqua" w:hAnsi="Book Antiqua"/>
          <w:color w:val="auto"/>
        </w:rPr>
        <w:t xml:space="preserve"> Cationic </w:t>
      </w:r>
      <w:proofErr w:type="spellStart"/>
      <w:r w:rsidRPr="00CF4BCF">
        <w:rPr>
          <w:rFonts w:ascii="Book Antiqua" w:hAnsi="Book Antiqua"/>
          <w:color w:val="auto"/>
        </w:rPr>
        <w:t>trypsinogen</w:t>
      </w:r>
      <w:proofErr w:type="spellEnd"/>
      <w:r w:rsidRPr="00CF4BCF">
        <w:rPr>
          <w:rFonts w:ascii="Book Antiqua" w:hAnsi="Book Antiqua"/>
          <w:color w:val="auto"/>
        </w:rPr>
        <w:t xml:space="preserve">; </w:t>
      </w:r>
      <w:r w:rsidRPr="00CF4BCF">
        <w:rPr>
          <w:rFonts w:ascii="Book Antiqua" w:hAnsi="Book Antiqua"/>
          <w:i/>
          <w:color w:val="auto"/>
        </w:rPr>
        <w:t>SPINK1</w:t>
      </w:r>
      <w:r w:rsidRPr="00CF4BCF">
        <w:rPr>
          <w:rFonts w:ascii="Book Antiqua" w:hAnsi="Book Antiqua"/>
          <w:color w:val="auto"/>
        </w:rPr>
        <w:t xml:space="preserve">; </w:t>
      </w:r>
      <w:r w:rsidRPr="00CF4BCF">
        <w:rPr>
          <w:rFonts w:ascii="Book Antiqua" w:hAnsi="Book Antiqua"/>
          <w:i/>
          <w:color w:val="auto"/>
        </w:rPr>
        <w:t>PRSS1</w:t>
      </w:r>
      <w:r w:rsidRPr="00CF4BCF">
        <w:rPr>
          <w:rFonts w:ascii="Book Antiqua" w:hAnsi="Book Antiqua"/>
          <w:color w:val="auto"/>
        </w:rPr>
        <w:t xml:space="preserve">; Chronic pancreatitis; </w:t>
      </w:r>
      <w:proofErr w:type="gramStart"/>
      <w:r w:rsidRPr="00CF4BCF">
        <w:rPr>
          <w:rFonts w:ascii="Book Antiqua" w:hAnsi="Book Antiqua"/>
          <w:color w:val="auto"/>
        </w:rPr>
        <w:t>Recurrent</w:t>
      </w:r>
      <w:proofErr w:type="gramEnd"/>
      <w:r w:rsidRPr="00CF4BCF">
        <w:rPr>
          <w:rFonts w:ascii="Book Antiqua" w:hAnsi="Book Antiqua"/>
          <w:color w:val="auto"/>
        </w:rPr>
        <w:t xml:space="preserve"> acute pancreatitis; Hereditary pancreatitis </w:t>
      </w:r>
    </w:p>
    <w:p w:rsidR="007868EB" w:rsidRPr="00CF4BCF" w:rsidRDefault="007868EB" w:rsidP="007868EB">
      <w:pPr>
        <w:pStyle w:val="Body"/>
        <w:spacing w:line="360" w:lineRule="auto"/>
        <w:contextualSpacing/>
        <w:jc w:val="both"/>
        <w:rPr>
          <w:rFonts w:ascii="Book Antiqua" w:hAnsi="Book Antiqua"/>
          <w:b/>
          <w:color w:val="auto"/>
          <w:szCs w:val="24"/>
        </w:rPr>
      </w:pPr>
    </w:p>
    <w:p w:rsidR="007868EB" w:rsidRPr="00CF4BCF" w:rsidRDefault="007868EB" w:rsidP="007868EB">
      <w:pPr>
        <w:pStyle w:val="Body"/>
        <w:spacing w:line="360" w:lineRule="auto"/>
        <w:contextualSpacing/>
        <w:jc w:val="both"/>
        <w:rPr>
          <w:rFonts w:ascii="Book Antiqua" w:hAnsi="Book Antiqua"/>
          <w:color w:val="auto"/>
          <w:szCs w:val="24"/>
        </w:rPr>
      </w:pPr>
      <w:bookmarkStart w:id="18" w:name="OLE_LINK103"/>
      <w:bookmarkStart w:id="19" w:name="OLE_LINK104"/>
      <w:bookmarkStart w:id="20" w:name="OLE_LINK30"/>
      <w:bookmarkStart w:id="21" w:name="OLE_LINK31"/>
      <w:r w:rsidRPr="00CF4BCF">
        <w:rPr>
          <w:rFonts w:ascii="Book Antiqua" w:hAnsi="Book Antiqua"/>
          <w:b/>
          <w:color w:val="auto"/>
          <w:szCs w:val="24"/>
        </w:rPr>
        <w:t>Core tip:</w:t>
      </w:r>
      <w:bookmarkEnd w:id="18"/>
      <w:bookmarkEnd w:id="19"/>
      <w:r w:rsidRPr="00CF4BCF">
        <w:rPr>
          <w:rFonts w:ascii="Book Antiqua" w:hAnsi="Book Antiqua"/>
          <w:color w:val="auto"/>
          <w:szCs w:val="24"/>
        </w:rPr>
        <w:t xml:space="preserve"> Chronic and recurrent idiopathic pancreatitis </w:t>
      </w:r>
      <w:r w:rsidR="00176DB2" w:rsidRPr="00CF4BCF">
        <w:rPr>
          <w:rFonts w:ascii="Book Antiqua" w:hAnsi="Book Antiqua"/>
          <w:color w:val="auto"/>
          <w:szCs w:val="24"/>
        </w:rPr>
        <w:t>has</w:t>
      </w:r>
      <w:r w:rsidRPr="00CF4BCF">
        <w:rPr>
          <w:rFonts w:ascii="Book Antiqua" w:hAnsi="Book Antiqua"/>
          <w:color w:val="auto"/>
          <w:szCs w:val="24"/>
        </w:rPr>
        <w:t xml:space="preserve"> been associated with mutations in genes responsible for the synthesis of pancreatic proteases (PRSS1) and protease inhibitors (</w:t>
      </w:r>
      <w:r w:rsidRPr="00CF4BCF">
        <w:rPr>
          <w:rFonts w:ascii="Book Antiqua" w:hAnsi="Book Antiqua"/>
          <w:i/>
          <w:color w:val="auto"/>
          <w:szCs w:val="24"/>
        </w:rPr>
        <w:t>SPINK1</w:t>
      </w:r>
      <w:r w:rsidRPr="00CF4BCF">
        <w:rPr>
          <w:rFonts w:ascii="Book Antiqua" w:hAnsi="Book Antiqua"/>
          <w:color w:val="auto"/>
          <w:szCs w:val="24"/>
        </w:rPr>
        <w:t xml:space="preserve">). The distribution of these mutations varies among countries, but has not been examined in detail in Latin American countries. This study examined </w:t>
      </w:r>
      <w:r w:rsidRPr="00CF4BCF">
        <w:rPr>
          <w:rFonts w:ascii="Book Antiqua" w:hAnsi="Book Antiqua"/>
          <w:i/>
          <w:color w:val="auto"/>
          <w:szCs w:val="24"/>
        </w:rPr>
        <w:t>PRSS1</w:t>
      </w:r>
      <w:r w:rsidRPr="00CF4BCF">
        <w:rPr>
          <w:rFonts w:ascii="Book Antiqua" w:hAnsi="Book Antiqua"/>
          <w:color w:val="auto"/>
          <w:szCs w:val="24"/>
        </w:rPr>
        <w:t xml:space="preserve"> and </w:t>
      </w:r>
      <w:r w:rsidRPr="00CF4BCF">
        <w:rPr>
          <w:rFonts w:ascii="Book Antiqua" w:hAnsi="Book Antiqua"/>
          <w:i/>
          <w:color w:val="auto"/>
          <w:szCs w:val="24"/>
        </w:rPr>
        <w:t xml:space="preserve">SPINK1 </w:t>
      </w:r>
      <w:r w:rsidRPr="00CF4BCF">
        <w:rPr>
          <w:rFonts w:ascii="Book Antiqua" w:hAnsi="Book Antiqua"/>
          <w:color w:val="auto"/>
          <w:szCs w:val="24"/>
        </w:rPr>
        <w:t xml:space="preserve">in 19 Mexican subjects with chronic pancreatitis and/or idiopathic recurrent acute pancreatitis and identified two novel </w:t>
      </w:r>
      <w:r w:rsidRPr="00CF4BCF">
        <w:rPr>
          <w:rFonts w:ascii="Book Antiqua" w:hAnsi="Book Antiqua"/>
          <w:i/>
          <w:color w:val="auto"/>
          <w:szCs w:val="24"/>
        </w:rPr>
        <w:t xml:space="preserve">PRSS1 </w:t>
      </w:r>
      <w:r w:rsidRPr="00CF4BCF">
        <w:rPr>
          <w:rFonts w:ascii="Book Antiqua" w:hAnsi="Book Antiqua"/>
          <w:color w:val="auto"/>
          <w:szCs w:val="24"/>
        </w:rPr>
        <w:t xml:space="preserve">mutations and one novel </w:t>
      </w:r>
      <w:r w:rsidRPr="00CF4BCF">
        <w:rPr>
          <w:rFonts w:ascii="Book Antiqua" w:hAnsi="Book Antiqua"/>
          <w:i/>
          <w:color w:val="auto"/>
          <w:szCs w:val="24"/>
        </w:rPr>
        <w:t>SPINK1</w:t>
      </w:r>
      <w:r w:rsidRPr="00CF4BCF">
        <w:rPr>
          <w:rFonts w:ascii="Book Antiqua" w:hAnsi="Book Antiqua"/>
          <w:color w:val="auto"/>
          <w:szCs w:val="24"/>
        </w:rPr>
        <w:t xml:space="preserve"> mutation. </w:t>
      </w:r>
    </w:p>
    <w:bookmarkEnd w:id="20"/>
    <w:bookmarkEnd w:id="21"/>
    <w:p w:rsidR="007868EB" w:rsidRPr="00CF4BCF" w:rsidRDefault="007868EB" w:rsidP="007868EB">
      <w:pPr>
        <w:pStyle w:val="Body"/>
        <w:spacing w:line="360" w:lineRule="auto"/>
        <w:contextualSpacing/>
        <w:jc w:val="both"/>
        <w:rPr>
          <w:rFonts w:ascii="Book Antiqua" w:hAnsi="Book Antiqua"/>
          <w:b/>
          <w:color w:val="auto"/>
          <w:szCs w:val="24"/>
        </w:rPr>
      </w:pPr>
    </w:p>
    <w:p w:rsidR="007868EB" w:rsidRPr="00CF4BCF" w:rsidRDefault="007868EB" w:rsidP="007868EB">
      <w:pPr>
        <w:spacing w:line="360" w:lineRule="auto"/>
        <w:contextualSpacing/>
        <w:jc w:val="both"/>
        <w:rPr>
          <w:rFonts w:ascii="Book Antiqua" w:eastAsiaTheme="minorEastAsia" w:hAnsi="Book Antiqua"/>
          <w:color w:val="auto"/>
          <w:lang w:eastAsia="zh-CN"/>
        </w:rPr>
      </w:pPr>
      <w:proofErr w:type="spellStart"/>
      <w:r w:rsidRPr="00CF4BCF">
        <w:rPr>
          <w:rFonts w:ascii="Book Antiqua" w:hAnsi="Book Antiqua"/>
          <w:color w:val="auto"/>
        </w:rPr>
        <w:t>Pelaez</w:t>
      </w:r>
      <w:proofErr w:type="spellEnd"/>
      <w:r w:rsidRPr="00CF4BCF">
        <w:rPr>
          <w:rFonts w:ascii="Book Antiqua" w:hAnsi="Book Antiqua"/>
          <w:color w:val="auto"/>
        </w:rPr>
        <w:t xml:space="preserve">-Luna M, Robles-Diaz G, </w:t>
      </w:r>
      <w:proofErr w:type="spellStart"/>
      <w:r w:rsidRPr="00CF4BCF">
        <w:rPr>
          <w:rFonts w:ascii="Book Antiqua" w:hAnsi="Book Antiqua"/>
          <w:color w:val="auto"/>
        </w:rPr>
        <w:t>Canizales-Quinteros</w:t>
      </w:r>
      <w:proofErr w:type="spellEnd"/>
      <w:r w:rsidRPr="00CF4BCF">
        <w:rPr>
          <w:rFonts w:ascii="Book Antiqua" w:hAnsi="Book Antiqua"/>
          <w:color w:val="auto"/>
        </w:rPr>
        <w:t xml:space="preserve"> S, </w:t>
      </w:r>
      <w:proofErr w:type="spellStart"/>
      <w:r w:rsidRPr="00CF4BCF">
        <w:rPr>
          <w:rFonts w:ascii="Book Antiqua" w:hAnsi="Book Antiqua"/>
          <w:color w:val="auto"/>
        </w:rPr>
        <w:t>Tusié</w:t>
      </w:r>
      <w:proofErr w:type="spellEnd"/>
      <w:r w:rsidRPr="00CF4BCF">
        <w:rPr>
          <w:rFonts w:ascii="Book Antiqua" w:hAnsi="Book Antiqua"/>
          <w:color w:val="auto"/>
        </w:rPr>
        <w:t xml:space="preserve">-Luna MT. </w:t>
      </w:r>
      <w:r w:rsidRPr="00CF4BCF">
        <w:rPr>
          <w:rFonts w:ascii="Book Antiqua" w:hAnsi="Book Antiqua"/>
          <w:i/>
          <w:color w:val="auto"/>
        </w:rPr>
        <w:t>PRSS1</w:t>
      </w:r>
      <w:r w:rsidRPr="00CF4BCF">
        <w:rPr>
          <w:rFonts w:ascii="Book Antiqua" w:hAnsi="Book Antiqua"/>
          <w:color w:val="auto"/>
        </w:rPr>
        <w:t xml:space="preserve"> and </w:t>
      </w:r>
      <w:r w:rsidRPr="00CF4BCF">
        <w:rPr>
          <w:rFonts w:ascii="Book Antiqua" w:hAnsi="Book Antiqua"/>
          <w:i/>
          <w:color w:val="auto"/>
        </w:rPr>
        <w:t>SPINK1</w:t>
      </w:r>
      <w:r w:rsidRPr="00CF4BCF">
        <w:rPr>
          <w:rFonts w:ascii="Book Antiqua" w:hAnsi="Book Antiqua"/>
          <w:color w:val="auto"/>
        </w:rPr>
        <w:t xml:space="preserve"> mutations in idiopathic chronic and recurrent acute pancreatitis. </w:t>
      </w:r>
      <w:r w:rsidRPr="00CF4BCF">
        <w:rPr>
          <w:rFonts w:ascii="Book Antiqua" w:hAnsi="Book Antiqua"/>
          <w:i/>
          <w:color w:val="auto"/>
        </w:rPr>
        <w:t xml:space="preserve">World J </w:t>
      </w:r>
      <w:proofErr w:type="spellStart"/>
      <w:r w:rsidRPr="00CF4BCF">
        <w:rPr>
          <w:rFonts w:ascii="Book Antiqua" w:hAnsi="Book Antiqua"/>
          <w:i/>
          <w:color w:val="auto"/>
        </w:rPr>
        <w:t>Gastroenterol</w:t>
      </w:r>
      <w:proofErr w:type="spellEnd"/>
      <w:r w:rsidRPr="00CF4BCF">
        <w:rPr>
          <w:rFonts w:ascii="Book Antiqua" w:hAnsi="Book Antiqua"/>
          <w:color w:val="auto"/>
        </w:rPr>
        <w:t xml:space="preserve"> 2014;</w:t>
      </w:r>
      <w:r w:rsidR="00176DB2" w:rsidRPr="00CF4BCF">
        <w:rPr>
          <w:rFonts w:ascii="Book Antiqua" w:eastAsiaTheme="minorEastAsia" w:hAnsi="Book Antiqua" w:hint="eastAsia"/>
          <w:color w:val="auto"/>
          <w:lang w:eastAsia="zh-CN"/>
        </w:rPr>
        <w:t xml:space="preserve"> </w:t>
      </w:r>
      <w:bookmarkStart w:id="22" w:name="OLE_LINK1689"/>
      <w:bookmarkStart w:id="23" w:name="OLE_LINK1298"/>
      <w:bookmarkStart w:id="24" w:name="OLE_LINK1297"/>
      <w:proofErr w:type="gramStart"/>
      <w:r w:rsidR="00176DB2" w:rsidRPr="00CF4BCF">
        <w:rPr>
          <w:rFonts w:ascii="Book Antiqua" w:hAnsi="Book Antiqua"/>
          <w:color w:val="auto"/>
        </w:rPr>
        <w:t>In</w:t>
      </w:r>
      <w:proofErr w:type="gramEnd"/>
      <w:r w:rsidR="00176DB2" w:rsidRPr="00CF4BCF">
        <w:rPr>
          <w:rFonts w:ascii="Book Antiqua" w:hAnsi="Book Antiqua"/>
          <w:color w:val="auto"/>
        </w:rPr>
        <w:t xml:space="preserve"> press</w:t>
      </w:r>
      <w:bookmarkEnd w:id="22"/>
      <w:bookmarkEnd w:id="23"/>
      <w:bookmarkEnd w:id="24"/>
    </w:p>
    <w:p w:rsidR="007868EB" w:rsidRPr="00CF4BCF" w:rsidRDefault="007868EB" w:rsidP="007868EB">
      <w:pPr>
        <w:rPr>
          <w:rFonts w:ascii="Book Antiqua" w:hAnsi="Book Antiqua"/>
          <w:color w:val="auto"/>
        </w:rPr>
      </w:pPr>
      <w:r w:rsidRPr="00CF4BCF">
        <w:rPr>
          <w:rFonts w:ascii="Book Antiqua" w:hAnsi="Book Antiqua"/>
          <w:color w:val="auto"/>
        </w:rPr>
        <w:br w:type="page"/>
      </w: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b/>
          <w:color w:val="auto"/>
          <w:szCs w:val="24"/>
        </w:rPr>
        <w:lastRenderedPageBreak/>
        <w:t>INTRODUCTION</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 xml:space="preserve">Chronic pancreatitis (CP) is a progressive inflammatory disease that leads to fibrosis and different degrees of exocrine and/or endocrine </w:t>
      </w:r>
      <w:proofErr w:type="gramStart"/>
      <w:r w:rsidRPr="00CF4BCF">
        <w:rPr>
          <w:rFonts w:ascii="Book Antiqua" w:hAnsi="Book Antiqua"/>
          <w:color w:val="auto"/>
          <w:szCs w:val="24"/>
        </w:rPr>
        <w:t>insufficiency</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w:t>
      </w:r>
      <w:r w:rsidRPr="00CF4BCF">
        <w:rPr>
          <w:rStyle w:val="a5"/>
          <w:rFonts w:ascii="Book Antiqua" w:hAnsi="Book Antiqua"/>
          <w:color w:val="auto"/>
          <w:szCs w:val="24"/>
        </w:rPr>
        <w:t xml:space="preserve">. </w:t>
      </w:r>
      <w:r w:rsidRPr="00CF4BCF">
        <w:rPr>
          <w:rFonts w:ascii="Book Antiqua" w:hAnsi="Book Antiqua"/>
          <w:color w:val="auto"/>
          <w:szCs w:val="24"/>
        </w:rPr>
        <w:t>There are many factors contributing to disease development, including alcohol use</w:t>
      </w:r>
      <w:r w:rsidRPr="00CF4BCF">
        <w:rPr>
          <w:rFonts w:ascii="Book Antiqua" w:hAnsi="Book Antiqua"/>
          <w:color w:val="auto"/>
          <w:szCs w:val="24"/>
          <w:vertAlign w:val="superscript"/>
        </w:rPr>
        <w:t>[2]</w:t>
      </w:r>
      <w:r w:rsidRPr="00CF4BCF">
        <w:rPr>
          <w:rFonts w:ascii="Book Antiqua" w:hAnsi="Book Antiqua"/>
          <w:color w:val="auto"/>
          <w:szCs w:val="24"/>
        </w:rPr>
        <w:t xml:space="preserve">, though some cases do not present any known risk factors and are classified as idiopathic. Hereditary pancreatitis is diagnosed in the case of a positive family </w:t>
      </w:r>
      <w:proofErr w:type="gramStart"/>
      <w:r w:rsidRPr="00CF4BCF">
        <w:rPr>
          <w:rFonts w:ascii="Book Antiqua" w:hAnsi="Book Antiqua"/>
          <w:color w:val="auto"/>
          <w:szCs w:val="24"/>
        </w:rPr>
        <w:t>history</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3]</w:t>
      </w:r>
      <w:r w:rsidRPr="00CF4BCF">
        <w:rPr>
          <w:rFonts w:ascii="Book Antiqua" w:hAnsi="Book Antiqua"/>
          <w:color w:val="auto"/>
          <w:szCs w:val="24"/>
        </w:rPr>
        <w:t>.</w:t>
      </w:r>
      <w:r w:rsidRPr="00CF4BCF" w:rsidDel="001648D9">
        <w:rPr>
          <w:rFonts w:ascii="Book Antiqua" w:hAnsi="Book Antiqua"/>
          <w:color w:val="auto"/>
          <w:szCs w:val="24"/>
        </w:rPr>
        <w:t xml:space="preserve"> </w:t>
      </w:r>
      <w:r w:rsidRPr="00CF4BCF">
        <w:rPr>
          <w:rFonts w:ascii="Book Antiqua" w:hAnsi="Book Antiqua"/>
          <w:color w:val="auto"/>
          <w:szCs w:val="24"/>
        </w:rPr>
        <w:t xml:space="preserve">As early as 1952, the observation that CP clustered in certain families suggested a genetic component. However, identification of such genetic factors did not occur until 1996, when mutations in the cationic </w:t>
      </w:r>
      <w:proofErr w:type="spellStart"/>
      <w:r w:rsidRPr="00CF4BCF">
        <w:rPr>
          <w:rFonts w:ascii="Book Antiqua" w:hAnsi="Book Antiqua"/>
          <w:color w:val="auto"/>
          <w:szCs w:val="24"/>
        </w:rPr>
        <w:t>trypsinogen</w:t>
      </w:r>
      <w:proofErr w:type="spellEnd"/>
      <w:r w:rsidRPr="00CF4BCF">
        <w:rPr>
          <w:rFonts w:ascii="Book Antiqua" w:hAnsi="Book Antiqua"/>
          <w:color w:val="auto"/>
          <w:szCs w:val="24"/>
        </w:rPr>
        <w:t xml:space="preserve"> gene (</w:t>
      </w:r>
      <w:r w:rsidRPr="00CF4BCF">
        <w:rPr>
          <w:rFonts w:ascii="Book Antiqua" w:hAnsi="Book Antiqua"/>
          <w:i/>
          <w:color w:val="auto"/>
          <w:szCs w:val="24"/>
        </w:rPr>
        <w:t>PRSS1</w:t>
      </w:r>
      <w:r w:rsidRPr="00CF4BCF">
        <w:rPr>
          <w:rFonts w:ascii="Book Antiqua" w:hAnsi="Book Antiqua"/>
          <w:color w:val="auto"/>
          <w:szCs w:val="24"/>
        </w:rPr>
        <w:t xml:space="preserve">) were discovered in families with hereditary CP and in some cases of idiopathic </w:t>
      </w:r>
      <w:proofErr w:type="gramStart"/>
      <w:r w:rsidRPr="00CF4BCF">
        <w:rPr>
          <w:rFonts w:ascii="Book Antiqua" w:hAnsi="Book Antiqua"/>
          <w:color w:val="auto"/>
          <w:szCs w:val="24"/>
        </w:rPr>
        <w:t>CP</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4,5]</w:t>
      </w:r>
      <w:r w:rsidRPr="00CF4BCF">
        <w:rPr>
          <w:rFonts w:ascii="Book Antiqua" w:hAnsi="Book Antiqua"/>
          <w:color w:val="auto"/>
          <w:szCs w:val="24"/>
        </w:rPr>
        <w:t>. Later, mutations in the cystic fibrosis transmembrane conductance regulator (</w:t>
      </w:r>
      <w:r w:rsidRPr="00CF4BCF">
        <w:rPr>
          <w:rFonts w:ascii="Book Antiqua" w:hAnsi="Book Antiqua"/>
          <w:i/>
          <w:color w:val="auto"/>
          <w:szCs w:val="24"/>
        </w:rPr>
        <w:t>CFTR</w:t>
      </w:r>
      <w:proofErr w:type="gramStart"/>
      <w:r w:rsidRPr="00CF4BCF">
        <w:rPr>
          <w:rFonts w:ascii="Book Antiqua" w:hAnsi="Book Antiqua"/>
          <w:color w:val="auto"/>
          <w:szCs w:val="24"/>
        </w:rPr>
        <w:t>)</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6,7]</w:t>
      </w:r>
      <w:r w:rsidRPr="00CF4BCF">
        <w:rPr>
          <w:rFonts w:ascii="Book Antiqua" w:hAnsi="Book Antiqua"/>
          <w:color w:val="auto"/>
          <w:szCs w:val="24"/>
        </w:rPr>
        <w:t>, trypsin inhibitor (</w:t>
      </w:r>
      <w:r w:rsidRPr="00CF4BCF">
        <w:rPr>
          <w:rFonts w:ascii="Book Antiqua" w:hAnsi="Book Antiqua"/>
          <w:i/>
          <w:color w:val="auto"/>
          <w:szCs w:val="24"/>
        </w:rPr>
        <w:t>SPINK1</w:t>
      </w:r>
      <w:r w:rsidRPr="00CF4BCF">
        <w:rPr>
          <w:rFonts w:ascii="Book Antiqua" w:hAnsi="Book Antiqua"/>
          <w:color w:val="auto"/>
          <w:szCs w:val="24"/>
        </w:rPr>
        <w:t xml:space="preserve">), and </w:t>
      </w:r>
      <w:proofErr w:type="spellStart"/>
      <w:r w:rsidRPr="00CF4BCF">
        <w:rPr>
          <w:rFonts w:ascii="Book Antiqua" w:hAnsi="Book Antiqua"/>
          <w:color w:val="auto"/>
          <w:szCs w:val="24"/>
        </w:rPr>
        <w:t>chymotrypsinogen</w:t>
      </w:r>
      <w:proofErr w:type="spellEnd"/>
      <w:r w:rsidRPr="00CF4BCF">
        <w:rPr>
          <w:rFonts w:ascii="Book Antiqua" w:hAnsi="Book Antiqua"/>
          <w:color w:val="auto"/>
          <w:szCs w:val="24"/>
        </w:rPr>
        <w:t xml:space="preserve"> C (</w:t>
      </w:r>
      <w:r w:rsidRPr="00CF4BCF">
        <w:rPr>
          <w:rFonts w:ascii="Book Antiqua" w:hAnsi="Book Antiqua"/>
          <w:i/>
          <w:color w:val="auto"/>
          <w:szCs w:val="24"/>
        </w:rPr>
        <w:t>CTRC</w:t>
      </w:r>
      <w:r w:rsidRPr="00CF4BCF">
        <w:rPr>
          <w:rFonts w:ascii="Book Antiqua" w:hAnsi="Book Antiqua"/>
          <w:color w:val="auto"/>
          <w:szCs w:val="24"/>
        </w:rPr>
        <w:t>) genes were described in both idiopathic CP and alcoholic CP</w:t>
      </w:r>
      <w:r w:rsidRPr="00CF4BCF">
        <w:rPr>
          <w:rFonts w:ascii="Book Antiqua" w:hAnsi="Book Antiqua"/>
          <w:color w:val="auto"/>
          <w:szCs w:val="24"/>
          <w:vertAlign w:val="superscript"/>
        </w:rPr>
        <w:t>[8,9]</w:t>
      </w:r>
      <w:r w:rsidRPr="00CF4BCF">
        <w:rPr>
          <w:rFonts w:ascii="Book Antiqua" w:hAnsi="Book Antiqua"/>
          <w:color w:val="auto"/>
          <w:szCs w:val="24"/>
        </w:rPr>
        <w:t>.</w:t>
      </w:r>
    </w:p>
    <w:p w:rsidR="007868EB" w:rsidRPr="00CF4BCF" w:rsidRDefault="007868EB" w:rsidP="007868EB">
      <w:pPr>
        <w:pStyle w:val="Body"/>
        <w:spacing w:line="360" w:lineRule="auto"/>
        <w:ind w:firstLine="420"/>
        <w:contextualSpacing/>
        <w:jc w:val="both"/>
        <w:rPr>
          <w:rFonts w:ascii="Book Antiqua" w:hAnsi="Book Antiqua"/>
          <w:color w:val="auto"/>
          <w:szCs w:val="24"/>
        </w:rPr>
      </w:pPr>
      <w:r w:rsidRPr="00CF4BCF">
        <w:rPr>
          <w:rFonts w:ascii="Book Antiqua" w:hAnsi="Book Antiqua"/>
          <w:i/>
          <w:color w:val="auto"/>
          <w:szCs w:val="24"/>
        </w:rPr>
        <w:t>PRSS1</w:t>
      </w:r>
      <w:r w:rsidRPr="00CF4BCF">
        <w:rPr>
          <w:rFonts w:ascii="Book Antiqua" w:hAnsi="Book Antiqua"/>
          <w:color w:val="auto"/>
          <w:szCs w:val="24"/>
        </w:rPr>
        <w:t xml:space="preserve"> mutations have been linked with hereditary pancreatitis, whereas mutations in the </w:t>
      </w:r>
      <w:r w:rsidRPr="00CF4BCF">
        <w:rPr>
          <w:rFonts w:ascii="Book Antiqua" w:hAnsi="Book Antiqua"/>
          <w:i/>
          <w:color w:val="auto"/>
          <w:szCs w:val="24"/>
        </w:rPr>
        <w:t>SPINK1</w:t>
      </w:r>
      <w:r w:rsidRPr="00CF4BCF">
        <w:rPr>
          <w:rFonts w:ascii="Book Antiqua" w:hAnsi="Book Antiqua"/>
          <w:color w:val="auto"/>
          <w:szCs w:val="24"/>
        </w:rPr>
        <w:t xml:space="preserve"> gene have been associated with pancreatitis of different </w:t>
      </w:r>
      <w:proofErr w:type="gramStart"/>
      <w:r w:rsidRPr="00CF4BCF">
        <w:rPr>
          <w:rFonts w:ascii="Book Antiqua" w:hAnsi="Book Antiqua"/>
          <w:color w:val="auto"/>
          <w:szCs w:val="24"/>
        </w:rPr>
        <w:t>etiologies</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10]</w:t>
      </w:r>
      <w:r w:rsidRPr="00CF4BCF">
        <w:rPr>
          <w:rFonts w:ascii="Book Antiqua" w:hAnsi="Book Antiqua"/>
          <w:color w:val="auto"/>
          <w:szCs w:val="24"/>
        </w:rPr>
        <w:t>. However, mutations in</w:t>
      </w:r>
      <w:r w:rsidRPr="00CF4BCF">
        <w:rPr>
          <w:rFonts w:ascii="Book Antiqua" w:hAnsi="Book Antiqua"/>
          <w:i/>
          <w:color w:val="auto"/>
          <w:szCs w:val="24"/>
        </w:rPr>
        <w:t xml:space="preserve"> SPINK1</w:t>
      </w:r>
      <w:r w:rsidRPr="00CF4BCF">
        <w:rPr>
          <w:rFonts w:ascii="Book Antiqua" w:hAnsi="Book Antiqua"/>
          <w:color w:val="auto"/>
          <w:szCs w:val="24"/>
        </w:rPr>
        <w:t xml:space="preserve"> are not always sufficient to induce pancreatitis, and additional pancreatitis-associated factors must be present in order to express the disease. For example, the commonly observed N34S mutation in </w:t>
      </w:r>
      <w:r w:rsidRPr="00CF4BCF">
        <w:rPr>
          <w:rFonts w:ascii="Book Antiqua" w:hAnsi="Book Antiqua"/>
          <w:i/>
          <w:color w:val="auto"/>
          <w:szCs w:val="24"/>
        </w:rPr>
        <w:t>SPINK1</w:t>
      </w:r>
      <w:r w:rsidRPr="00CF4BCF">
        <w:rPr>
          <w:rFonts w:ascii="Book Antiqua" w:hAnsi="Book Antiqua"/>
          <w:color w:val="auto"/>
          <w:szCs w:val="24"/>
        </w:rPr>
        <w:t xml:space="preserve"> by itself has no apparent functional </w:t>
      </w:r>
      <w:proofErr w:type="gramStart"/>
      <w:r w:rsidRPr="00CF4BCF">
        <w:rPr>
          <w:rFonts w:ascii="Book Antiqua" w:hAnsi="Book Antiqua"/>
          <w:color w:val="auto"/>
          <w:szCs w:val="24"/>
        </w:rPr>
        <w:t>effect</w:t>
      </w:r>
      <w:r w:rsidRPr="00CF4BCF">
        <w:rPr>
          <w:rFonts w:ascii="Book Antiqua" w:hAnsi="Book Antiqua"/>
          <w:color w:val="auto"/>
          <w:szCs w:val="24"/>
          <w:vertAlign w:val="superscript"/>
        </w:rPr>
        <w:t>[</w:t>
      </w:r>
      <w:bookmarkStart w:id="25" w:name="_Ref178652348"/>
      <w:proofErr w:type="gramEnd"/>
      <w:r w:rsidRPr="00CF4BCF">
        <w:rPr>
          <w:rFonts w:ascii="Book Antiqua" w:hAnsi="Book Antiqua"/>
          <w:color w:val="auto"/>
          <w:szCs w:val="24"/>
          <w:vertAlign w:val="superscript"/>
        </w:rPr>
        <w:t>11,12]</w:t>
      </w:r>
      <w:bookmarkEnd w:id="25"/>
      <w:r w:rsidRPr="00CF4BCF">
        <w:rPr>
          <w:rFonts w:ascii="Book Antiqua" w:hAnsi="Book Antiqua"/>
          <w:color w:val="auto"/>
          <w:szCs w:val="24"/>
        </w:rPr>
        <w:t>.</w:t>
      </w:r>
      <w:r w:rsidRPr="00CF4BCF" w:rsidDel="001648D9">
        <w:rPr>
          <w:rFonts w:ascii="Book Antiqua" w:hAnsi="Book Antiqua"/>
          <w:color w:val="auto"/>
          <w:szCs w:val="24"/>
        </w:rPr>
        <w:t xml:space="preserve"> </w:t>
      </w:r>
      <w:r w:rsidRPr="00CF4BCF">
        <w:rPr>
          <w:rFonts w:ascii="Book Antiqua" w:hAnsi="Book Antiqua"/>
          <w:i/>
          <w:color w:val="auto"/>
          <w:szCs w:val="24"/>
        </w:rPr>
        <w:t>CTRC</w:t>
      </w:r>
      <w:r w:rsidRPr="00CF4BCF">
        <w:rPr>
          <w:rFonts w:ascii="Book Antiqua" w:hAnsi="Book Antiqua"/>
          <w:color w:val="auto"/>
          <w:szCs w:val="24"/>
        </w:rPr>
        <w:t xml:space="preserve"> mutations have been identified in patients with idiopathic CP and hereditary </w:t>
      </w:r>
      <w:proofErr w:type="gramStart"/>
      <w:r w:rsidRPr="00CF4BCF">
        <w:rPr>
          <w:rFonts w:ascii="Book Antiqua" w:hAnsi="Book Antiqua"/>
          <w:color w:val="auto"/>
          <w:szCs w:val="24"/>
        </w:rPr>
        <w:t>pancreatitis</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13,14]</w:t>
      </w:r>
      <w:r w:rsidRPr="00CF4BCF">
        <w:rPr>
          <w:rFonts w:ascii="Book Antiqua" w:hAnsi="Book Antiqua"/>
          <w:color w:val="auto"/>
          <w:szCs w:val="24"/>
        </w:rPr>
        <w:t xml:space="preserve">, as well as in subjects with alcoholic CP. The effect of these genes on pancreatitis likely results from an imbalance between normal mechanisms of protease activation and inhibition and pancreatic fluid </w:t>
      </w:r>
      <w:proofErr w:type="gramStart"/>
      <w:r w:rsidRPr="00CF4BCF">
        <w:rPr>
          <w:rFonts w:ascii="Book Antiqua" w:hAnsi="Book Antiqua"/>
          <w:color w:val="auto"/>
          <w:szCs w:val="24"/>
        </w:rPr>
        <w:t>composition</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15,16]</w:t>
      </w:r>
      <w:r w:rsidRPr="00CF4BCF">
        <w:rPr>
          <w:rFonts w:ascii="Book Antiqua" w:hAnsi="Book Antiqua"/>
          <w:color w:val="auto"/>
          <w:szCs w:val="24"/>
        </w:rPr>
        <w:t>. Functional analysis of several identified gene mutations has shown that they result either in a gain of trypsin function (</w:t>
      </w:r>
      <w:r w:rsidRPr="00CF4BCF">
        <w:rPr>
          <w:rFonts w:ascii="Book Antiqua" w:hAnsi="Book Antiqua"/>
          <w:i/>
          <w:color w:val="auto"/>
          <w:szCs w:val="24"/>
        </w:rPr>
        <w:t>PRSS1</w:t>
      </w:r>
      <w:proofErr w:type="gramStart"/>
      <w:r w:rsidRPr="00CF4BCF">
        <w:rPr>
          <w:rFonts w:ascii="Book Antiqua" w:hAnsi="Book Antiqua"/>
          <w:color w:val="auto"/>
          <w:szCs w:val="24"/>
        </w:rPr>
        <w:t>)</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17,18]</w:t>
      </w:r>
      <w:r w:rsidRPr="00CF4BCF">
        <w:rPr>
          <w:rFonts w:ascii="Book Antiqua" w:hAnsi="Book Antiqua"/>
          <w:color w:val="auto"/>
          <w:szCs w:val="24"/>
        </w:rPr>
        <w:t>, loss or decreased protein expression or function (</w:t>
      </w:r>
      <w:r w:rsidRPr="00CF4BCF">
        <w:rPr>
          <w:rFonts w:ascii="Book Antiqua" w:hAnsi="Book Antiqua"/>
          <w:i/>
          <w:color w:val="auto"/>
          <w:szCs w:val="24"/>
        </w:rPr>
        <w:t>SPINK1</w:t>
      </w:r>
      <w:r w:rsidRPr="00CF4BCF">
        <w:rPr>
          <w:rFonts w:ascii="Book Antiqua" w:hAnsi="Book Antiqua"/>
          <w:color w:val="auto"/>
          <w:szCs w:val="24"/>
        </w:rPr>
        <w:t xml:space="preserve"> D50E and Y54H</w:t>
      </w:r>
      <w:bookmarkStart w:id="26" w:name="_Ref216239317"/>
      <w:r w:rsidRPr="00CF4BCF">
        <w:rPr>
          <w:rFonts w:ascii="Book Antiqua" w:hAnsi="Book Antiqua"/>
          <w:color w:val="auto"/>
          <w:szCs w:val="24"/>
        </w:rPr>
        <w:t>)</w:t>
      </w:r>
      <w:r w:rsidRPr="00CF4BCF">
        <w:rPr>
          <w:rFonts w:ascii="Book Antiqua" w:hAnsi="Book Antiqua"/>
          <w:color w:val="auto"/>
          <w:szCs w:val="24"/>
          <w:vertAlign w:val="superscript"/>
        </w:rPr>
        <w:t>[19,20]</w:t>
      </w:r>
      <w:r w:rsidRPr="00CF4BCF">
        <w:rPr>
          <w:rFonts w:ascii="Book Antiqua" w:hAnsi="Book Antiqua"/>
          <w:color w:val="auto"/>
          <w:szCs w:val="24"/>
        </w:rPr>
        <w:t xml:space="preserve">, </w:t>
      </w:r>
      <w:bookmarkEnd w:id="26"/>
      <w:r w:rsidRPr="00CF4BCF">
        <w:rPr>
          <w:rFonts w:ascii="Book Antiqua" w:hAnsi="Book Antiqua"/>
          <w:color w:val="auto"/>
          <w:szCs w:val="24"/>
        </w:rPr>
        <w:t>and/or altered ductal secretion (</w:t>
      </w:r>
      <w:r w:rsidRPr="00CF4BCF">
        <w:rPr>
          <w:rFonts w:ascii="Book Antiqua" w:hAnsi="Book Antiqua"/>
          <w:i/>
          <w:color w:val="auto"/>
          <w:szCs w:val="24"/>
        </w:rPr>
        <w:t>CFTR</w:t>
      </w:r>
      <w:r w:rsidRPr="00CF4BCF">
        <w:rPr>
          <w:rFonts w:ascii="Book Antiqua" w:hAnsi="Book Antiqua"/>
          <w:color w:val="auto"/>
          <w:szCs w:val="24"/>
        </w:rPr>
        <w:t xml:space="preserve"> mutations)</w:t>
      </w:r>
      <w:r w:rsidRPr="00CF4BCF">
        <w:rPr>
          <w:rFonts w:ascii="Book Antiqua" w:hAnsi="Book Antiqua"/>
          <w:color w:val="auto"/>
          <w:szCs w:val="24"/>
          <w:vertAlign w:val="superscript"/>
        </w:rPr>
        <w:t>[21]</w:t>
      </w:r>
      <w:r w:rsidRPr="00CF4BCF">
        <w:rPr>
          <w:rFonts w:ascii="Book Antiqua" w:hAnsi="Book Antiqua"/>
          <w:color w:val="auto"/>
          <w:szCs w:val="24"/>
        </w:rPr>
        <w:t>.</w:t>
      </w:r>
      <w:r w:rsidRPr="00CF4BCF" w:rsidDel="001648D9">
        <w:rPr>
          <w:rFonts w:ascii="Book Antiqua" w:hAnsi="Book Antiqua"/>
          <w:color w:val="auto"/>
          <w:szCs w:val="24"/>
        </w:rPr>
        <w:t xml:space="preserve"> </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ab/>
        <w:t xml:space="preserve">The distribution of these identified mutations varies among </w:t>
      </w:r>
      <w:proofErr w:type="gramStart"/>
      <w:r w:rsidRPr="00CF4BCF">
        <w:rPr>
          <w:rFonts w:ascii="Book Antiqua" w:hAnsi="Book Antiqua"/>
          <w:color w:val="auto"/>
          <w:szCs w:val="24"/>
        </w:rPr>
        <w:t>countries</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22-25]</w:t>
      </w:r>
      <w:r w:rsidRPr="00CF4BCF">
        <w:rPr>
          <w:rFonts w:ascii="Book Antiqua" w:hAnsi="Book Antiqua"/>
          <w:color w:val="auto"/>
          <w:szCs w:val="24"/>
        </w:rPr>
        <w:t>; although, reports from Latin America are scarce, with only information from Brazil available</w:t>
      </w:r>
      <w:r w:rsidRPr="00CF4BCF">
        <w:rPr>
          <w:rFonts w:ascii="Book Antiqua" w:hAnsi="Book Antiqua"/>
          <w:color w:val="auto"/>
          <w:szCs w:val="24"/>
          <w:vertAlign w:val="superscript"/>
        </w:rPr>
        <w:t>[26,27]</w:t>
      </w:r>
      <w:r w:rsidRPr="00CF4BCF">
        <w:rPr>
          <w:rFonts w:ascii="Book Antiqua" w:hAnsi="Book Antiqua"/>
          <w:color w:val="auto"/>
          <w:szCs w:val="24"/>
        </w:rPr>
        <w:t xml:space="preserve">. Furthermore, there is no available information about the role and </w:t>
      </w:r>
      <w:r w:rsidRPr="00CF4BCF">
        <w:rPr>
          <w:rFonts w:ascii="Book Antiqua" w:hAnsi="Book Antiqua"/>
          <w:color w:val="auto"/>
          <w:szCs w:val="24"/>
        </w:rPr>
        <w:lastRenderedPageBreak/>
        <w:t xml:space="preserve">characteristics of CP-related genetic mutations in Mexico, a population characterized by a broad genetic </w:t>
      </w:r>
      <w:proofErr w:type="gramStart"/>
      <w:r w:rsidRPr="00CF4BCF">
        <w:rPr>
          <w:rFonts w:ascii="Book Antiqua" w:hAnsi="Book Antiqua"/>
          <w:color w:val="auto"/>
          <w:szCs w:val="24"/>
        </w:rPr>
        <w:t>admixture</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28]</w:t>
      </w:r>
      <w:r w:rsidRPr="00CF4BCF">
        <w:rPr>
          <w:rFonts w:ascii="Book Antiqua" w:hAnsi="Book Antiqua"/>
          <w:color w:val="auto"/>
          <w:szCs w:val="24"/>
        </w:rPr>
        <w:t>. However, a previous study by our group</w:t>
      </w:r>
      <w:r w:rsidRPr="00CF4BCF">
        <w:rPr>
          <w:rFonts w:ascii="Book Antiqua" w:hAnsi="Book Antiqua"/>
          <w:color w:val="auto"/>
          <w:szCs w:val="24"/>
          <w:vertAlign w:val="superscript"/>
        </w:rPr>
        <w:t xml:space="preserve"> </w:t>
      </w:r>
      <w:r w:rsidRPr="00CF4BCF">
        <w:rPr>
          <w:rFonts w:ascii="Book Antiqua" w:hAnsi="Book Antiqua"/>
          <w:color w:val="auto"/>
          <w:szCs w:val="24"/>
        </w:rPr>
        <w:t xml:space="preserve">found that a large proportion of CP cases in Mexico are </w:t>
      </w:r>
      <w:proofErr w:type="gramStart"/>
      <w:r w:rsidRPr="00CF4BCF">
        <w:rPr>
          <w:rFonts w:ascii="Book Antiqua" w:hAnsi="Book Antiqua"/>
          <w:color w:val="auto"/>
          <w:szCs w:val="24"/>
        </w:rPr>
        <w:t>idiopathic</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29]</w:t>
      </w:r>
      <w:r w:rsidRPr="00CF4BCF">
        <w:rPr>
          <w:rFonts w:ascii="Book Antiqua" w:hAnsi="Book Antiqua"/>
          <w:color w:val="auto"/>
          <w:szCs w:val="24"/>
        </w:rPr>
        <w:t xml:space="preserve">. Therefore, the aim of the present study was to identify mutations in the </w:t>
      </w:r>
      <w:r w:rsidRPr="00CF4BCF">
        <w:rPr>
          <w:rFonts w:ascii="Book Antiqua" w:hAnsi="Book Antiqua"/>
          <w:i/>
          <w:color w:val="auto"/>
          <w:szCs w:val="24"/>
        </w:rPr>
        <w:t>PRSS1</w:t>
      </w:r>
      <w:r w:rsidRPr="00CF4BCF">
        <w:rPr>
          <w:rFonts w:ascii="Book Antiqua" w:hAnsi="Book Antiqua"/>
          <w:color w:val="auto"/>
          <w:szCs w:val="24"/>
        </w:rPr>
        <w:t xml:space="preserve"> and </w:t>
      </w:r>
      <w:r w:rsidRPr="00CF4BCF">
        <w:rPr>
          <w:rFonts w:ascii="Book Antiqua" w:hAnsi="Book Antiqua"/>
          <w:i/>
          <w:color w:val="auto"/>
          <w:szCs w:val="24"/>
        </w:rPr>
        <w:t>SPINK1</w:t>
      </w:r>
      <w:r w:rsidRPr="00CF4BCF">
        <w:rPr>
          <w:rFonts w:ascii="Book Antiqua" w:hAnsi="Book Antiqua"/>
          <w:color w:val="auto"/>
          <w:szCs w:val="24"/>
        </w:rPr>
        <w:t xml:space="preserve"> genes in Mexican subjects with early onset idiopathic CP or idiopathic recurrent acute pancreatitis (IRAP).</w:t>
      </w:r>
    </w:p>
    <w:p w:rsidR="007868EB" w:rsidRPr="00CF4BCF" w:rsidRDefault="007868EB" w:rsidP="007868EB">
      <w:pPr>
        <w:pStyle w:val="Body"/>
        <w:spacing w:line="360" w:lineRule="auto"/>
        <w:contextualSpacing/>
        <w:jc w:val="both"/>
        <w:rPr>
          <w:rFonts w:ascii="Book Antiqua" w:hAnsi="Book Antiqua"/>
          <w:color w:val="auto"/>
          <w:szCs w:val="24"/>
        </w:rPr>
      </w:pPr>
    </w:p>
    <w:p w:rsidR="00641F0A" w:rsidRPr="00CF4BCF" w:rsidRDefault="00641F0A" w:rsidP="007868EB">
      <w:pPr>
        <w:pStyle w:val="Body"/>
        <w:spacing w:line="360" w:lineRule="auto"/>
        <w:contextualSpacing/>
        <w:jc w:val="both"/>
        <w:rPr>
          <w:rFonts w:ascii="Book Antiqua" w:eastAsiaTheme="minorEastAsia" w:hAnsi="Book Antiqua"/>
          <w:color w:val="auto"/>
          <w:szCs w:val="24"/>
          <w:lang w:eastAsia="zh-CN"/>
        </w:rPr>
      </w:pPr>
      <w:r w:rsidRPr="00CF4BCF">
        <w:rPr>
          <w:rFonts w:ascii="Book Antiqua" w:hAnsi="Book Antiqua"/>
          <w:b/>
          <w:color w:val="auto"/>
        </w:rPr>
        <w:t>MATERIALS AND METHODS</w:t>
      </w:r>
      <w:r w:rsidRPr="00CF4BCF">
        <w:rPr>
          <w:rFonts w:ascii="Book Antiqua" w:hAnsi="Book Antiqua"/>
          <w:color w:val="auto"/>
          <w:szCs w:val="24"/>
        </w:rPr>
        <w:t xml:space="preserve"> </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Subjects with CP and/or IRAP that were diagnosed or with onset before age 35 were prospectively and retrospectively enrolled in the study. For retrospective enrollment, the outpatient and inpatient database from the Pancreas Clinic at our institution was searched, and all eligible subjects were contacted by telephone. For prospective enrollment, all consecutive patients seen at our institution either as inpatients or at the outpatient Pancreas Clinic for CP or IRAP were included. Informed consent was obtained from the patients and 50 healthy volunteers who agreed to participate, and 20 cc of whole blood samples were then collected by peripheral vein puncture. Blood was stored at -70°C for subsequent DNA extraction.</w:t>
      </w:r>
      <w:r w:rsidRPr="00CF4BCF" w:rsidDel="001648D9">
        <w:rPr>
          <w:rFonts w:ascii="Book Antiqua" w:hAnsi="Book Antiqua"/>
          <w:color w:val="auto"/>
          <w:szCs w:val="24"/>
        </w:rPr>
        <w:t xml:space="preserve"> </w:t>
      </w:r>
      <w:r w:rsidRPr="00CF4BCF">
        <w:rPr>
          <w:rFonts w:ascii="Book Antiqua" w:hAnsi="Book Antiqua"/>
          <w:color w:val="auto"/>
          <w:szCs w:val="24"/>
        </w:rPr>
        <w:t xml:space="preserve">This study was approved by the Institutional Review Board of the </w:t>
      </w:r>
      <w:proofErr w:type="spellStart"/>
      <w:r w:rsidRPr="00CF4BCF">
        <w:rPr>
          <w:rFonts w:ascii="Book Antiqua" w:hAnsi="Book Antiqua"/>
          <w:color w:val="auto"/>
          <w:szCs w:val="24"/>
        </w:rPr>
        <w:t>Instituto</w:t>
      </w:r>
      <w:proofErr w:type="spellEnd"/>
      <w:r w:rsidRPr="00CF4BCF">
        <w:rPr>
          <w:rFonts w:ascii="Book Antiqua" w:hAnsi="Book Antiqua"/>
          <w:color w:val="auto"/>
          <w:szCs w:val="24"/>
        </w:rPr>
        <w:t xml:space="preserve"> </w:t>
      </w:r>
      <w:proofErr w:type="spellStart"/>
      <w:r w:rsidRPr="00CF4BCF">
        <w:rPr>
          <w:rFonts w:ascii="Book Antiqua" w:hAnsi="Book Antiqua"/>
          <w:color w:val="auto"/>
          <w:szCs w:val="24"/>
        </w:rPr>
        <w:t>Nacional</w:t>
      </w:r>
      <w:proofErr w:type="spellEnd"/>
      <w:r w:rsidRPr="00CF4BCF">
        <w:rPr>
          <w:rFonts w:ascii="Book Antiqua" w:hAnsi="Book Antiqua"/>
          <w:color w:val="auto"/>
          <w:szCs w:val="24"/>
        </w:rPr>
        <w:t xml:space="preserve"> de </w:t>
      </w:r>
      <w:proofErr w:type="spellStart"/>
      <w:r w:rsidRPr="00CF4BCF">
        <w:rPr>
          <w:rFonts w:ascii="Book Antiqua" w:hAnsi="Book Antiqua"/>
          <w:color w:val="auto"/>
          <w:szCs w:val="24"/>
        </w:rPr>
        <w:t>Ciencias</w:t>
      </w:r>
      <w:proofErr w:type="spellEnd"/>
      <w:r w:rsidRPr="00CF4BCF">
        <w:rPr>
          <w:rFonts w:ascii="Book Antiqua" w:hAnsi="Book Antiqua"/>
          <w:color w:val="auto"/>
          <w:szCs w:val="24"/>
        </w:rPr>
        <w:t xml:space="preserve"> </w:t>
      </w:r>
      <w:proofErr w:type="spellStart"/>
      <w:r w:rsidRPr="00CF4BCF">
        <w:rPr>
          <w:rFonts w:ascii="Book Antiqua" w:hAnsi="Book Antiqua"/>
          <w:color w:val="auto"/>
          <w:szCs w:val="24"/>
        </w:rPr>
        <w:t>Médicas</w:t>
      </w:r>
      <w:proofErr w:type="spellEnd"/>
      <w:r w:rsidRPr="00CF4BCF">
        <w:rPr>
          <w:rFonts w:ascii="Book Antiqua" w:hAnsi="Book Antiqua"/>
          <w:color w:val="auto"/>
          <w:szCs w:val="24"/>
        </w:rPr>
        <w:t xml:space="preserve"> y </w:t>
      </w:r>
      <w:proofErr w:type="spellStart"/>
      <w:r w:rsidRPr="00CF4BCF">
        <w:rPr>
          <w:rFonts w:ascii="Book Antiqua" w:hAnsi="Book Antiqua"/>
          <w:color w:val="auto"/>
          <w:szCs w:val="24"/>
        </w:rPr>
        <w:t>Nutrición</w:t>
      </w:r>
      <w:proofErr w:type="spellEnd"/>
      <w:r w:rsidRPr="00CF4BCF">
        <w:rPr>
          <w:rFonts w:ascii="Book Antiqua" w:hAnsi="Book Antiqua"/>
          <w:color w:val="auto"/>
          <w:szCs w:val="24"/>
        </w:rPr>
        <w:t xml:space="preserve"> Salvador </w:t>
      </w:r>
      <w:proofErr w:type="spellStart"/>
      <w:r w:rsidRPr="00CF4BCF">
        <w:rPr>
          <w:rFonts w:ascii="Book Antiqua" w:hAnsi="Book Antiqua"/>
          <w:color w:val="auto"/>
          <w:szCs w:val="24"/>
        </w:rPr>
        <w:t>Zubirán</w:t>
      </w:r>
      <w:proofErr w:type="spellEnd"/>
      <w:r w:rsidRPr="00CF4BCF">
        <w:rPr>
          <w:rFonts w:ascii="Book Antiqua" w:hAnsi="Book Antiqua"/>
          <w:color w:val="auto"/>
          <w:szCs w:val="24"/>
        </w:rPr>
        <w:t>.</w:t>
      </w:r>
    </w:p>
    <w:p w:rsidR="007868EB" w:rsidRPr="00CF4BCF" w:rsidRDefault="007868EB" w:rsidP="007868EB">
      <w:pPr>
        <w:pStyle w:val="Body"/>
        <w:spacing w:line="360" w:lineRule="auto"/>
        <w:contextualSpacing/>
        <w:jc w:val="both"/>
        <w:rPr>
          <w:rFonts w:ascii="Book Antiqua" w:hAnsi="Book Antiqua"/>
          <w:color w:val="auto"/>
          <w:szCs w:val="24"/>
        </w:rPr>
      </w:pPr>
    </w:p>
    <w:p w:rsidR="007868EB" w:rsidRPr="00CF4BCF" w:rsidRDefault="007868EB" w:rsidP="007868EB">
      <w:pPr>
        <w:pStyle w:val="Body"/>
        <w:spacing w:line="360" w:lineRule="auto"/>
        <w:contextualSpacing/>
        <w:jc w:val="both"/>
        <w:rPr>
          <w:rFonts w:ascii="Book Antiqua" w:hAnsi="Book Antiqua"/>
          <w:b/>
          <w:i/>
          <w:color w:val="auto"/>
          <w:szCs w:val="24"/>
        </w:rPr>
      </w:pPr>
      <w:r w:rsidRPr="00CF4BCF">
        <w:rPr>
          <w:rFonts w:ascii="Book Antiqua" w:hAnsi="Book Antiqua"/>
          <w:b/>
          <w:i/>
          <w:color w:val="auto"/>
          <w:szCs w:val="24"/>
        </w:rPr>
        <w:t xml:space="preserve">Definitions </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 xml:space="preserve">Acute pancreatitis was defined by the presence of two of the following: typical abdominal pain, three-fold elevation of serum pancreatic enzymes (amylase and/or lipase), and imaging evidence of acute pancreatitis. CP was considered if patients had any of the following predetermined criteria: histologic evidence (when available), imaging evidence from endoscopic retrograde </w:t>
      </w:r>
      <w:proofErr w:type="spellStart"/>
      <w:r w:rsidRPr="00CF4BCF">
        <w:rPr>
          <w:rFonts w:ascii="Book Antiqua" w:hAnsi="Book Antiqua"/>
          <w:color w:val="auto"/>
          <w:szCs w:val="24"/>
        </w:rPr>
        <w:t>cholangiopancreatography</w:t>
      </w:r>
      <w:proofErr w:type="spellEnd"/>
      <w:r w:rsidRPr="00CF4BCF">
        <w:rPr>
          <w:rFonts w:ascii="Book Antiqua" w:hAnsi="Book Antiqua"/>
          <w:color w:val="auto"/>
          <w:szCs w:val="24"/>
        </w:rPr>
        <w:t xml:space="preserve"> and/or magnetic resonance </w:t>
      </w:r>
      <w:proofErr w:type="spellStart"/>
      <w:r w:rsidRPr="00CF4BCF">
        <w:rPr>
          <w:rFonts w:ascii="Book Antiqua" w:hAnsi="Book Antiqua"/>
          <w:color w:val="auto"/>
          <w:szCs w:val="24"/>
        </w:rPr>
        <w:t>cholangiopancreatography</w:t>
      </w:r>
      <w:proofErr w:type="spellEnd"/>
      <w:r w:rsidRPr="00CF4BCF" w:rsidDel="00B4652C">
        <w:rPr>
          <w:rFonts w:ascii="Book Antiqua" w:hAnsi="Book Antiqua"/>
          <w:color w:val="auto"/>
          <w:szCs w:val="24"/>
        </w:rPr>
        <w:t xml:space="preserve"> </w:t>
      </w:r>
      <w:r w:rsidRPr="00CF4BCF">
        <w:rPr>
          <w:rFonts w:ascii="Book Antiqua" w:hAnsi="Book Antiqua"/>
          <w:color w:val="auto"/>
          <w:szCs w:val="24"/>
        </w:rPr>
        <w:t xml:space="preserve">with definitive evidence of CP according to the Cambridge classification, presence of pancreatic calcifications on computed tomography scan, plain abdominal X-rays, five or more CP-related findings on endoscopic ultrasound, and definitive pancreatic exocrine insufficiency according to </w:t>
      </w:r>
      <w:r w:rsidRPr="00CF4BCF">
        <w:rPr>
          <w:rFonts w:ascii="Book Antiqua" w:hAnsi="Book Antiqua"/>
          <w:color w:val="auto"/>
          <w:szCs w:val="24"/>
        </w:rPr>
        <w:lastRenderedPageBreak/>
        <w:t xml:space="preserve">a </w:t>
      </w:r>
      <w:proofErr w:type="spellStart"/>
      <w:r w:rsidRPr="00CF4BCF">
        <w:rPr>
          <w:rFonts w:ascii="Book Antiqua" w:hAnsi="Book Antiqua"/>
          <w:color w:val="auto"/>
          <w:szCs w:val="24"/>
        </w:rPr>
        <w:t>pancreolauryl</w:t>
      </w:r>
      <w:proofErr w:type="spellEnd"/>
      <w:r w:rsidRPr="00CF4BCF">
        <w:rPr>
          <w:rFonts w:ascii="Book Antiqua" w:hAnsi="Book Antiqua"/>
          <w:color w:val="auto"/>
          <w:szCs w:val="24"/>
        </w:rPr>
        <w:t xml:space="preserve"> test. IRAP was defined as the presence of two or more attacks of documented acute pancreatitis with no evident etiology after a thorough work-up and without imaging evidence of CP.</w:t>
      </w:r>
    </w:p>
    <w:p w:rsidR="007868EB" w:rsidRPr="00CF4BCF" w:rsidRDefault="007868EB" w:rsidP="007868EB">
      <w:pPr>
        <w:pStyle w:val="Body"/>
        <w:spacing w:line="360" w:lineRule="auto"/>
        <w:contextualSpacing/>
        <w:jc w:val="both"/>
        <w:rPr>
          <w:rFonts w:ascii="Book Antiqua" w:hAnsi="Book Antiqua"/>
          <w:b/>
          <w:i/>
          <w:color w:val="auto"/>
          <w:szCs w:val="24"/>
        </w:rPr>
      </w:pPr>
    </w:p>
    <w:p w:rsidR="007868EB" w:rsidRPr="00CF4BCF" w:rsidRDefault="007868EB" w:rsidP="007868EB">
      <w:pPr>
        <w:pStyle w:val="Body"/>
        <w:spacing w:line="360" w:lineRule="auto"/>
        <w:contextualSpacing/>
        <w:jc w:val="both"/>
        <w:rPr>
          <w:rFonts w:ascii="Book Antiqua" w:hAnsi="Book Antiqua"/>
          <w:b/>
          <w:i/>
          <w:color w:val="auto"/>
          <w:szCs w:val="24"/>
        </w:rPr>
      </w:pPr>
      <w:r w:rsidRPr="00CF4BCF">
        <w:rPr>
          <w:rFonts w:ascii="Book Antiqua" w:hAnsi="Book Antiqua"/>
          <w:b/>
          <w:i/>
          <w:color w:val="auto"/>
          <w:szCs w:val="24"/>
        </w:rPr>
        <w:t>DNA extraction and gene- and exon-specific amplification</w:t>
      </w:r>
    </w:p>
    <w:p w:rsidR="007868EB" w:rsidRPr="00CF4BCF" w:rsidRDefault="007868EB" w:rsidP="007868EB">
      <w:pPr>
        <w:pStyle w:val="Body"/>
        <w:spacing w:line="360" w:lineRule="auto"/>
        <w:contextualSpacing/>
        <w:jc w:val="both"/>
        <w:rPr>
          <w:rFonts w:ascii="Book Antiqua" w:hAnsi="Book Antiqua"/>
          <w:b/>
          <w:i/>
          <w:color w:val="auto"/>
          <w:szCs w:val="24"/>
        </w:rPr>
      </w:pPr>
      <w:r w:rsidRPr="00CF4BCF">
        <w:rPr>
          <w:rFonts w:ascii="Book Antiqua" w:hAnsi="Book Antiqua"/>
          <w:color w:val="auto"/>
          <w:szCs w:val="24"/>
        </w:rPr>
        <w:t xml:space="preserve">Whole blood (20 cc) was collected in K2EDTA BD </w:t>
      </w:r>
      <w:proofErr w:type="spellStart"/>
      <w:r w:rsidRPr="00CF4BCF">
        <w:rPr>
          <w:rFonts w:ascii="Book Antiqua" w:hAnsi="Book Antiqua"/>
          <w:color w:val="auto"/>
          <w:szCs w:val="24"/>
        </w:rPr>
        <w:t>Vacutainer</w:t>
      </w:r>
      <w:proofErr w:type="spellEnd"/>
      <w:r w:rsidRPr="00CF4BCF">
        <w:rPr>
          <w:rFonts w:ascii="Book Antiqua" w:hAnsi="Book Antiqua"/>
          <w:color w:val="auto"/>
          <w:szCs w:val="24"/>
        </w:rPr>
        <w:t xml:space="preserve"> tubes (</w:t>
      </w:r>
      <w:proofErr w:type="spellStart"/>
      <w:r w:rsidRPr="00CF4BCF">
        <w:rPr>
          <w:rFonts w:ascii="Book Antiqua" w:hAnsi="Book Antiqua"/>
          <w:color w:val="auto"/>
          <w:szCs w:val="24"/>
        </w:rPr>
        <w:t>Beckton</w:t>
      </w:r>
      <w:proofErr w:type="spellEnd"/>
      <w:r w:rsidRPr="00CF4BCF">
        <w:rPr>
          <w:rFonts w:ascii="Book Antiqua" w:hAnsi="Book Antiqua"/>
          <w:color w:val="auto"/>
          <w:szCs w:val="24"/>
        </w:rPr>
        <w:t xml:space="preserve"> Dickinson and Company, Franklin Lakes, NJ, </w:t>
      </w:r>
      <w:proofErr w:type="gramStart"/>
      <w:r w:rsidR="00641F0A" w:rsidRPr="00CF4BCF">
        <w:rPr>
          <w:rFonts w:ascii="Book Antiqua" w:hAnsi="Book Antiqua"/>
          <w:color w:val="auto"/>
          <w:szCs w:val="24"/>
        </w:rPr>
        <w:t>United</w:t>
      </w:r>
      <w:proofErr w:type="gramEnd"/>
      <w:r w:rsidR="00641F0A" w:rsidRPr="00CF4BCF">
        <w:rPr>
          <w:rFonts w:ascii="Book Antiqua" w:hAnsi="Book Antiqua"/>
          <w:color w:val="auto"/>
          <w:szCs w:val="24"/>
        </w:rPr>
        <w:t xml:space="preserve"> States</w:t>
      </w:r>
      <w:r w:rsidRPr="00CF4BCF">
        <w:rPr>
          <w:rFonts w:ascii="Book Antiqua" w:hAnsi="Book Antiqua"/>
          <w:color w:val="auto"/>
          <w:szCs w:val="24"/>
        </w:rPr>
        <w:t xml:space="preserve">). All blood specimens were processed at the Genomic Medicine Unit at the </w:t>
      </w:r>
      <w:proofErr w:type="spellStart"/>
      <w:r w:rsidRPr="00CF4BCF">
        <w:rPr>
          <w:rFonts w:ascii="Book Antiqua" w:hAnsi="Book Antiqua"/>
          <w:color w:val="auto"/>
          <w:szCs w:val="24"/>
        </w:rPr>
        <w:t>Instituto</w:t>
      </w:r>
      <w:proofErr w:type="spellEnd"/>
      <w:r w:rsidRPr="00CF4BCF">
        <w:rPr>
          <w:rFonts w:ascii="Book Antiqua" w:hAnsi="Book Antiqua"/>
          <w:color w:val="auto"/>
          <w:szCs w:val="24"/>
        </w:rPr>
        <w:t xml:space="preserve"> </w:t>
      </w:r>
      <w:proofErr w:type="spellStart"/>
      <w:r w:rsidRPr="00CF4BCF">
        <w:rPr>
          <w:rFonts w:ascii="Book Antiqua" w:hAnsi="Book Antiqua"/>
          <w:color w:val="auto"/>
          <w:szCs w:val="24"/>
        </w:rPr>
        <w:t>Nacional</w:t>
      </w:r>
      <w:proofErr w:type="spellEnd"/>
      <w:r w:rsidRPr="00CF4BCF">
        <w:rPr>
          <w:rFonts w:ascii="Book Antiqua" w:hAnsi="Book Antiqua"/>
          <w:color w:val="auto"/>
          <w:szCs w:val="24"/>
        </w:rPr>
        <w:t xml:space="preserve"> de </w:t>
      </w:r>
      <w:proofErr w:type="spellStart"/>
      <w:r w:rsidRPr="00CF4BCF">
        <w:rPr>
          <w:rFonts w:ascii="Book Antiqua" w:hAnsi="Book Antiqua"/>
          <w:color w:val="auto"/>
          <w:szCs w:val="24"/>
        </w:rPr>
        <w:t>Ciencias</w:t>
      </w:r>
      <w:proofErr w:type="spellEnd"/>
      <w:r w:rsidRPr="00CF4BCF">
        <w:rPr>
          <w:rFonts w:ascii="Book Antiqua" w:hAnsi="Book Antiqua"/>
          <w:color w:val="auto"/>
          <w:szCs w:val="24"/>
        </w:rPr>
        <w:t xml:space="preserve"> </w:t>
      </w:r>
      <w:proofErr w:type="spellStart"/>
      <w:r w:rsidRPr="00CF4BCF">
        <w:rPr>
          <w:rFonts w:ascii="Book Antiqua" w:hAnsi="Book Antiqua"/>
          <w:color w:val="auto"/>
          <w:szCs w:val="24"/>
        </w:rPr>
        <w:t>Médicas</w:t>
      </w:r>
      <w:proofErr w:type="spellEnd"/>
      <w:r w:rsidRPr="00CF4BCF">
        <w:rPr>
          <w:rFonts w:ascii="Book Antiqua" w:hAnsi="Book Antiqua"/>
          <w:color w:val="auto"/>
          <w:szCs w:val="24"/>
        </w:rPr>
        <w:t xml:space="preserve"> y </w:t>
      </w:r>
      <w:proofErr w:type="spellStart"/>
      <w:r w:rsidRPr="00CF4BCF">
        <w:rPr>
          <w:rFonts w:ascii="Book Antiqua" w:hAnsi="Book Antiqua"/>
          <w:color w:val="auto"/>
          <w:szCs w:val="24"/>
        </w:rPr>
        <w:t>Nutrición</w:t>
      </w:r>
      <w:proofErr w:type="spellEnd"/>
      <w:r w:rsidRPr="00CF4BCF">
        <w:rPr>
          <w:rFonts w:ascii="Book Antiqua" w:hAnsi="Book Antiqua"/>
          <w:color w:val="auto"/>
          <w:szCs w:val="24"/>
        </w:rPr>
        <w:t xml:space="preserve"> Salvador </w:t>
      </w:r>
      <w:proofErr w:type="spellStart"/>
      <w:r w:rsidRPr="00CF4BCF">
        <w:rPr>
          <w:rFonts w:ascii="Book Antiqua" w:hAnsi="Book Antiqua"/>
          <w:color w:val="auto"/>
          <w:szCs w:val="24"/>
        </w:rPr>
        <w:t>Zubirán</w:t>
      </w:r>
      <w:proofErr w:type="spellEnd"/>
      <w:r w:rsidRPr="00CF4BCF">
        <w:rPr>
          <w:rFonts w:ascii="Book Antiqua" w:hAnsi="Book Antiqua"/>
          <w:color w:val="auto"/>
          <w:szCs w:val="24"/>
        </w:rPr>
        <w:t>. Genomic DNA was extracted using a standard salt precipitation protocol and assessed for quality and quantity by agarose gel electrophoresis.</w:t>
      </w:r>
      <w:r w:rsidRPr="00CF4BCF" w:rsidDel="001648D9">
        <w:rPr>
          <w:rFonts w:ascii="Book Antiqua" w:hAnsi="Book Antiqua"/>
          <w:color w:val="auto"/>
          <w:szCs w:val="24"/>
        </w:rPr>
        <w:t xml:space="preserve"> </w:t>
      </w:r>
      <w:r w:rsidRPr="00CF4BCF">
        <w:rPr>
          <w:rFonts w:ascii="Book Antiqua" w:hAnsi="Book Antiqua"/>
          <w:color w:val="auto"/>
          <w:szCs w:val="24"/>
        </w:rPr>
        <w:t xml:space="preserve">Exons 2 and 3 of the </w:t>
      </w:r>
      <w:r w:rsidRPr="00CF4BCF">
        <w:rPr>
          <w:rFonts w:ascii="Book Antiqua" w:hAnsi="Book Antiqua"/>
          <w:i/>
          <w:color w:val="auto"/>
          <w:szCs w:val="24"/>
        </w:rPr>
        <w:t>PRSS1</w:t>
      </w:r>
      <w:r w:rsidRPr="00CF4BCF">
        <w:rPr>
          <w:rFonts w:ascii="Book Antiqua" w:hAnsi="Book Antiqua"/>
          <w:color w:val="auto"/>
          <w:szCs w:val="24"/>
        </w:rPr>
        <w:t xml:space="preserve"> gene were amplified using primers and PCR amplification protocols previously reported by </w:t>
      </w:r>
      <w:proofErr w:type="spellStart"/>
      <w:r w:rsidRPr="00CF4BCF">
        <w:rPr>
          <w:rFonts w:ascii="Book Antiqua" w:hAnsi="Book Antiqua"/>
          <w:color w:val="auto"/>
          <w:szCs w:val="24"/>
        </w:rPr>
        <w:t>Nishimori</w:t>
      </w:r>
      <w:proofErr w:type="spellEnd"/>
      <w:r w:rsidRPr="00CF4BCF">
        <w:rPr>
          <w:rFonts w:ascii="Book Antiqua" w:hAnsi="Book Antiqua"/>
          <w:color w:val="auto"/>
          <w:szCs w:val="24"/>
        </w:rPr>
        <w:t xml:space="preserve"> </w:t>
      </w:r>
      <w:r w:rsidR="00641F0A" w:rsidRPr="00CF4BCF">
        <w:rPr>
          <w:rFonts w:ascii="Book Antiqua" w:hAnsi="Book Antiqua"/>
          <w:i/>
          <w:color w:val="auto"/>
          <w:szCs w:val="24"/>
        </w:rPr>
        <w:t xml:space="preserve">et </w:t>
      </w:r>
      <w:proofErr w:type="gramStart"/>
      <w:r w:rsidR="00641F0A" w:rsidRPr="00CF4BCF">
        <w:rPr>
          <w:rFonts w:ascii="Book Antiqua" w:hAnsi="Book Antiqua"/>
          <w:i/>
          <w:color w:val="auto"/>
          <w:szCs w:val="24"/>
        </w:rPr>
        <w:t>al</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 xml:space="preserve">30] </w:t>
      </w:r>
      <w:r w:rsidRPr="00CF4BCF">
        <w:rPr>
          <w:rFonts w:ascii="Book Antiqua" w:hAnsi="Book Antiqua"/>
          <w:color w:val="auto"/>
          <w:szCs w:val="24"/>
        </w:rPr>
        <w:t>and Pho-</w:t>
      </w:r>
      <w:proofErr w:type="spellStart"/>
      <w:r w:rsidRPr="00CF4BCF">
        <w:rPr>
          <w:rFonts w:ascii="Book Antiqua" w:hAnsi="Book Antiqua"/>
          <w:color w:val="auto"/>
          <w:szCs w:val="24"/>
        </w:rPr>
        <w:t>Iam</w:t>
      </w:r>
      <w:proofErr w:type="spellEnd"/>
      <w:r w:rsidRPr="00CF4BCF">
        <w:rPr>
          <w:rFonts w:ascii="Book Antiqua" w:hAnsi="Book Antiqua"/>
          <w:color w:val="auto"/>
          <w:szCs w:val="24"/>
        </w:rPr>
        <w:t xml:space="preserve"> </w:t>
      </w:r>
      <w:r w:rsidR="00641F0A" w:rsidRPr="00CF4BCF">
        <w:rPr>
          <w:rFonts w:ascii="Book Antiqua" w:hAnsi="Book Antiqua"/>
          <w:i/>
          <w:color w:val="auto"/>
          <w:szCs w:val="24"/>
        </w:rPr>
        <w:t>et al</w:t>
      </w:r>
      <w:r w:rsidRPr="00CF4BCF">
        <w:rPr>
          <w:rFonts w:ascii="Book Antiqua" w:hAnsi="Book Antiqua"/>
          <w:color w:val="auto"/>
          <w:szCs w:val="24"/>
          <w:vertAlign w:val="superscript"/>
        </w:rPr>
        <w:t>[31]</w:t>
      </w:r>
      <w:r w:rsidRPr="00CF4BCF">
        <w:rPr>
          <w:rFonts w:ascii="Book Antiqua" w:hAnsi="Book Antiqua"/>
          <w:color w:val="auto"/>
          <w:szCs w:val="24"/>
        </w:rPr>
        <w:t xml:space="preserve">, respectively. Exon 3 of the </w:t>
      </w:r>
      <w:r w:rsidRPr="00CF4BCF">
        <w:rPr>
          <w:rFonts w:ascii="Book Antiqua" w:hAnsi="Book Antiqua"/>
          <w:i/>
          <w:color w:val="auto"/>
          <w:szCs w:val="24"/>
        </w:rPr>
        <w:t>SPINK1</w:t>
      </w:r>
      <w:r w:rsidRPr="00CF4BCF">
        <w:rPr>
          <w:rFonts w:ascii="Book Antiqua" w:hAnsi="Book Antiqua"/>
          <w:color w:val="auto"/>
          <w:szCs w:val="24"/>
        </w:rPr>
        <w:t xml:space="preserve"> gene was amplified using primers and PCR amplification protocols as previously reported by Witt </w:t>
      </w:r>
      <w:r w:rsidRPr="00CF4BCF">
        <w:rPr>
          <w:rFonts w:ascii="Book Antiqua" w:hAnsi="Book Antiqua"/>
          <w:i/>
          <w:color w:val="auto"/>
          <w:szCs w:val="24"/>
        </w:rPr>
        <w:t xml:space="preserve">et </w:t>
      </w:r>
      <w:proofErr w:type="gramStart"/>
      <w:r w:rsidRPr="00CF4BCF">
        <w:rPr>
          <w:rFonts w:ascii="Book Antiqua" w:hAnsi="Book Antiqua"/>
          <w:i/>
          <w:color w:val="auto"/>
          <w:szCs w:val="24"/>
        </w:rPr>
        <w:t>al</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8]</w:t>
      </w:r>
      <w:r w:rsidRPr="00CF4BCF">
        <w:rPr>
          <w:rFonts w:ascii="Book Antiqua" w:hAnsi="Book Antiqua"/>
          <w:color w:val="auto"/>
          <w:szCs w:val="24"/>
        </w:rPr>
        <w:t>.</w:t>
      </w:r>
    </w:p>
    <w:p w:rsidR="007868EB" w:rsidRPr="00CF4BCF" w:rsidRDefault="007868EB" w:rsidP="007868EB">
      <w:pPr>
        <w:pStyle w:val="Body"/>
        <w:spacing w:line="360" w:lineRule="auto"/>
        <w:contextualSpacing/>
        <w:jc w:val="both"/>
        <w:rPr>
          <w:rFonts w:ascii="Book Antiqua" w:hAnsi="Book Antiqua"/>
          <w:b/>
          <w:i/>
          <w:color w:val="auto"/>
          <w:szCs w:val="24"/>
        </w:rPr>
      </w:pPr>
    </w:p>
    <w:p w:rsidR="007868EB" w:rsidRPr="00CF4BCF" w:rsidRDefault="007868EB" w:rsidP="007868EB">
      <w:pPr>
        <w:pStyle w:val="Body"/>
        <w:spacing w:line="360" w:lineRule="auto"/>
        <w:contextualSpacing/>
        <w:jc w:val="both"/>
        <w:rPr>
          <w:rFonts w:ascii="Book Antiqua" w:hAnsi="Book Antiqua"/>
          <w:b/>
          <w:i/>
          <w:color w:val="auto"/>
          <w:szCs w:val="24"/>
        </w:rPr>
      </w:pPr>
      <w:r w:rsidRPr="00CF4BCF">
        <w:rPr>
          <w:rFonts w:ascii="Book Antiqua" w:hAnsi="Book Antiqua"/>
          <w:b/>
          <w:i/>
          <w:color w:val="auto"/>
          <w:szCs w:val="24"/>
        </w:rPr>
        <w:t>DNA sequencing</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 xml:space="preserve">The PCR products from all samples were purified using a </w:t>
      </w:r>
      <w:proofErr w:type="spellStart"/>
      <w:r w:rsidRPr="00CF4BCF">
        <w:rPr>
          <w:rFonts w:ascii="Book Antiqua" w:hAnsi="Book Antiqua"/>
          <w:color w:val="auto"/>
          <w:szCs w:val="24"/>
        </w:rPr>
        <w:t>QIAquick</w:t>
      </w:r>
      <w:proofErr w:type="spellEnd"/>
      <w:r w:rsidRPr="00CF4BCF">
        <w:rPr>
          <w:rFonts w:ascii="Book Antiqua" w:hAnsi="Book Antiqua"/>
          <w:color w:val="auto"/>
          <w:szCs w:val="24"/>
        </w:rPr>
        <w:t xml:space="preserve"> PCR Purification Kit (</w:t>
      </w:r>
      <w:proofErr w:type="spellStart"/>
      <w:r w:rsidRPr="00CF4BCF">
        <w:rPr>
          <w:rFonts w:ascii="Book Antiqua" w:hAnsi="Book Antiqua"/>
          <w:color w:val="auto"/>
          <w:szCs w:val="24"/>
        </w:rPr>
        <w:t>Qiagen</w:t>
      </w:r>
      <w:proofErr w:type="spellEnd"/>
      <w:r w:rsidRPr="00CF4BCF">
        <w:rPr>
          <w:rFonts w:ascii="Book Antiqua" w:hAnsi="Book Antiqua"/>
          <w:color w:val="auto"/>
          <w:szCs w:val="24"/>
        </w:rPr>
        <w:t xml:space="preserve">, Venlo, Limburg, </w:t>
      </w:r>
      <w:proofErr w:type="gramStart"/>
      <w:r w:rsidRPr="00CF4BCF">
        <w:rPr>
          <w:rFonts w:ascii="Book Antiqua" w:hAnsi="Book Antiqua"/>
          <w:color w:val="auto"/>
          <w:szCs w:val="24"/>
        </w:rPr>
        <w:t>The</w:t>
      </w:r>
      <w:proofErr w:type="gramEnd"/>
      <w:r w:rsidRPr="00CF4BCF">
        <w:rPr>
          <w:rFonts w:ascii="Book Antiqua" w:hAnsi="Book Antiqua"/>
          <w:color w:val="auto"/>
          <w:szCs w:val="24"/>
        </w:rPr>
        <w:t xml:space="preserve"> Netherlands) according to the manufacturer’s protocol.</w:t>
      </w:r>
      <w:r w:rsidRPr="00CF4BCF" w:rsidDel="001648D9">
        <w:rPr>
          <w:rFonts w:ascii="Book Antiqua" w:hAnsi="Book Antiqua"/>
          <w:color w:val="auto"/>
          <w:szCs w:val="24"/>
        </w:rPr>
        <w:t xml:space="preserve"> </w:t>
      </w:r>
      <w:r w:rsidRPr="00CF4BCF">
        <w:rPr>
          <w:rFonts w:ascii="Book Antiqua" w:hAnsi="Book Antiqua"/>
          <w:color w:val="auto"/>
          <w:szCs w:val="24"/>
        </w:rPr>
        <w:t xml:space="preserve">Gene sequencing was performed using the Applied </w:t>
      </w:r>
      <w:proofErr w:type="spellStart"/>
      <w:r w:rsidRPr="00CF4BCF">
        <w:rPr>
          <w:rFonts w:ascii="Book Antiqua" w:hAnsi="Book Antiqua"/>
          <w:color w:val="auto"/>
          <w:szCs w:val="24"/>
        </w:rPr>
        <w:t>Biosystems</w:t>
      </w:r>
      <w:proofErr w:type="spellEnd"/>
      <w:r w:rsidRPr="00CF4BCF">
        <w:rPr>
          <w:rFonts w:ascii="Book Antiqua" w:hAnsi="Book Antiqua"/>
          <w:color w:val="auto"/>
          <w:szCs w:val="24"/>
        </w:rPr>
        <w:t xml:space="preserve"> Inc. (ABI) Prism </w:t>
      </w:r>
      <w:proofErr w:type="spellStart"/>
      <w:r w:rsidRPr="00CF4BCF">
        <w:rPr>
          <w:rFonts w:ascii="Book Antiqua" w:hAnsi="Book Antiqua"/>
          <w:color w:val="auto"/>
          <w:szCs w:val="24"/>
        </w:rPr>
        <w:t>BigDye</w:t>
      </w:r>
      <w:proofErr w:type="spellEnd"/>
      <w:r w:rsidRPr="00CF4BCF">
        <w:rPr>
          <w:rFonts w:ascii="Book Antiqua" w:hAnsi="Book Antiqua"/>
          <w:color w:val="auto"/>
          <w:szCs w:val="24"/>
        </w:rPr>
        <w:t xml:space="preserve"> Terminator Ready Reaction Cycle Sequencing Kit and the ABI Prism DNA Sequencer (model PE; ABI of Thermo Fisher Scientific, Waltham, MA</w:t>
      </w:r>
      <w:r w:rsidR="00873F48">
        <w:rPr>
          <w:rFonts w:ascii="Book Antiqua" w:eastAsiaTheme="minorEastAsia" w:hAnsi="Book Antiqua" w:hint="eastAsia"/>
          <w:color w:val="auto"/>
          <w:szCs w:val="24"/>
          <w:lang w:eastAsia="zh-CN"/>
        </w:rPr>
        <w:t>,</w:t>
      </w:r>
      <w:r w:rsidRPr="00CF4BCF">
        <w:rPr>
          <w:rFonts w:ascii="Book Antiqua" w:hAnsi="Book Antiqua"/>
          <w:color w:val="auto"/>
          <w:szCs w:val="24"/>
        </w:rPr>
        <w:t xml:space="preserve"> </w:t>
      </w:r>
      <w:r w:rsidR="00873F48" w:rsidRPr="00873F48">
        <w:rPr>
          <w:rFonts w:ascii="Book Antiqua" w:hAnsi="Book Antiqua"/>
          <w:color w:val="auto"/>
          <w:szCs w:val="24"/>
        </w:rPr>
        <w:t>United States</w:t>
      </w:r>
      <w:r w:rsidRPr="00CF4BCF">
        <w:rPr>
          <w:rFonts w:ascii="Book Antiqua" w:hAnsi="Book Antiqua"/>
          <w:color w:val="auto"/>
          <w:szCs w:val="24"/>
        </w:rPr>
        <w:t>). All PCR products were sequenced in both directions using the same primers that were employed for the PCR amplification.</w:t>
      </w:r>
    </w:p>
    <w:p w:rsidR="007868EB" w:rsidRPr="00CF4BCF" w:rsidRDefault="007868EB" w:rsidP="007868EB">
      <w:pPr>
        <w:pStyle w:val="Body"/>
        <w:spacing w:line="360" w:lineRule="auto"/>
        <w:contextualSpacing/>
        <w:jc w:val="both"/>
        <w:rPr>
          <w:rFonts w:ascii="Book Antiqua" w:hAnsi="Book Antiqua"/>
          <w:b/>
          <w:color w:val="auto"/>
          <w:szCs w:val="24"/>
        </w:rPr>
      </w:pP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b/>
          <w:color w:val="auto"/>
          <w:szCs w:val="24"/>
        </w:rPr>
        <w:t>RESULTS</w:t>
      </w: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color w:val="auto"/>
          <w:szCs w:val="24"/>
        </w:rPr>
        <w:t xml:space="preserve">Nineteen subjects with either early onset CP or IRAP were identified and agreed to participate (14 males; median age 24 years, range 15–48 years) with a total of five instances of </w:t>
      </w:r>
      <w:r w:rsidRPr="00CF4BCF">
        <w:rPr>
          <w:rFonts w:ascii="Book Antiqua" w:hAnsi="Book Antiqua"/>
          <w:i/>
          <w:color w:val="auto"/>
          <w:szCs w:val="24"/>
        </w:rPr>
        <w:t>PRSS1/SPINK1</w:t>
      </w:r>
      <w:r w:rsidRPr="00CF4BCF">
        <w:rPr>
          <w:rFonts w:ascii="Book Antiqua" w:hAnsi="Book Antiqua"/>
          <w:color w:val="auto"/>
          <w:szCs w:val="24"/>
        </w:rPr>
        <w:t xml:space="preserve"> gene mutations (Table 1). Two mutations in </w:t>
      </w:r>
      <w:r w:rsidRPr="00CF4BCF">
        <w:rPr>
          <w:rFonts w:ascii="Book Antiqua" w:hAnsi="Book Antiqua"/>
          <w:i/>
          <w:color w:val="auto"/>
          <w:szCs w:val="24"/>
        </w:rPr>
        <w:t xml:space="preserve">PRSS1 </w:t>
      </w:r>
      <w:r w:rsidRPr="00CF4BCF">
        <w:rPr>
          <w:rFonts w:ascii="Book Antiqua" w:hAnsi="Book Antiqua"/>
          <w:color w:val="auto"/>
          <w:szCs w:val="24"/>
        </w:rPr>
        <w:t>were found: V39E in case 1 and N42S</w:t>
      </w:r>
      <w:r w:rsidRPr="00CF4BCF" w:rsidDel="00BE3BDD">
        <w:rPr>
          <w:rFonts w:ascii="Book Antiqua" w:hAnsi="Book Antiqua"/>
          <w:color w:val="auto"/>
          <w:szCs w:val="24"/>
        </w:rPr>
        <w:t xml:space="preserve"> </w:t>
      </w:r>
      <w:r w:rsidRPr="00CF4BCF">
        <w:rPr>
          <w:rFonts w:ascii="Book Antiqua" w:hAnsi="Book Antiqua"/>
          <w:color w:val="auto"/>
          <w:szCs w:val="24"/>
        </w:rPr>
        <w:t xml:space="preserve">in case 6, both of which were in exon 2. The N34S </w:t>
      </w:r>
      <w:r w:rsidRPr="00CF4BCF">
        <w:rPr>
          <w:rFonts w:ascii="Book Antiqua" w:hAnsi="Book Antiqua"/>
          <w:i/>
          <w:color w:val="auto"/>
          <w:szCs w:val="24"/>
        </w:rPr>
        <w:lastRenderedPageBreak/>
        <w:t>SPINK1</w:t>
      </w:r>
      <w:r w:rsidRPr="00CF4BCF">
        <w:rPr>
          <w:rFonts w:ascii="Book Antiqua" w:hAnsi="Book Antiqua"/>
          <w:color w:val="auto"/>
          <w:szCs w:val="24"/>
        </w:rPr>
        <w:t xml:space="preserve"> mutation</w:t>
      </w:r>
      <w:r w:rsidRPr="00CF4BCF" w:rsidDel="003931DC">
        <w:rPr>
          <w:rFonts w:ascii="Book Antiqua" w:hAnsi="Book Antiqua"/>
          <w:color w:val="auto"/>
          <w:szCs w:val="24"/>
        </w:rPr>
        <w:t xml:space="preserve"> </w:t>
      </w:r>
      <w:r w:rsidRPr="00CF4BCF">
        <w:rPr>
          <w:rFonts w:ascii="Book Antiqua" w:hAnsi="Book Antiqua"/>
          <w:color w:val="auto"/>
          <w:szCs w:val="24"/>
        </w:rPr>
        <w:t>was identified in cases 8 and 19. The family of one of these patients, who was homozygous for the N34S mutation and had early onset chronic calcifying pancreatitis,</w:t>
      </w:r>
      <w:r w:rsidRPr="00CF4BCF" w:rsidDel="00E65043">
        <w:rPr>
          <w:rFonts w:ascii="Book Antiqua" w:hAnsi="Book Antiqua"/>
          <w:color w:val="auto"/>
          <w:szCs w:val="24"/>
        </w:rPr>
        <w:t xml:space="preserve"> </w:t>
      </w:r>
      <w:r w:rsidRPr="00CF4BCF">
        <w:rPr>
          <w:rFonts w:ascii="Book Antiqua" w:hAnsi="Book Antiqua"/>
          <w:color w:val="auto"/>
          <w:szCs w:val="24"/>
        </w:rPr>
        <w:t xml:space="preserve">was also examined, and six of the 14 additional members agreed to participate and provide blood samples for sequencing. Although no </w:t>
      </w:r>
      <w:r w:rsidRPr="00CF4BCF">
        <w:rPr>
          <w:rFonts w:ascii="Book Antiqua" w:hAnsi="Book Antiqua"/>
          <w:i/>
          <w:color w:val="auto"/>
          <w:szCs w:val="24"/>
        </w:rPr>
        <w:t>PRSS1</w:t>
      </w:r>
      <w:r w:rsidRPr="00CF4BCF">
        <w:rPr>
          <w:rFonts w:ascii="Book Antiqua" w:hAnsi="Book Antiqua"/>
          <w:color w:val="auto"/>
          <w:szCs w:val="24"/>
        </w:rPr>
        <w:t xml:space="preserve"> mutations were found in these family members, five of the six carried the same N34S </w:t>
      </w:r>
      <w:r w:rsidRPr="00CF4BCF">
        <w:rPr>
          <w:rFonts w:ascii="Book Antiqua" w:hAnsi="Book Antiqua"/>
          <w:i/>
          <w:color w:val="auto"/>
          <w:szCs w:val="24"/>
        </w:rPr>
        <w:t>SPINK1</w:t>
      </w:r>
      <w:r w:rsidRPr="00CF4BCF">
        <w:rPr>
          <w:rFonts w:ascii="Book Antiqua" w:hAnsi="Book Antiqua"/>
          <w:color w:val="auto"/>
          <w:szCs w:val="24"/>
        </w:rPr>
        <w:t xml:space="preserve"> mutation.</w:t>
      </w:r>
      <w:r w:rsidRPr="00CF4BCF" w:rsidDel="001648D9">
        <w:rPr>
          <w:rFonts w:ascii="Book Antiqua" w:hAnsi="Book Antiqua"/>
          <w:color w:val="auto"/>
          <w:szCs w:val="24"/>
        </w:rPr>
        <w:t xml:space="preserve"> </w:t>
      </w:r>
      <w:r w:rsidRPr="00CF4BCF">
        <w:rPr>
          <w:rFonts w:ascii="Book Antiqua" w:hAnsi="Book Antiqua"/>
          <w:color w:val="auto"/>
          <w:szCs w:val="24"/>
        </w:rPr>
        <w:t xml:space="preserve">Of these, both parents and one sibling were healthy and heterozygous for this mutation, whereas two siblings were homozygous (one was healthy and the other had developed diabetes at an early age). The other studied sibling had a normal genotype and was otherwise healthy. The fifth mutation was found in case 15, who was a heterozygote for a new </w:t>
      </w:r>
      <w:r w:rsidRPr="00CF4BCF">
        <w:rPr>
          <w:rFonts w:ascii="Book Antiqua" w:hAnsi="Book Antiqua"/>
          <w:i/>
          <w:color w:val="auto"/>
          <w:szCs w:val="24"/>
        </w:rPr>
        <w:t>SPINK1</w:t>
      </w:r>
      <w:r w:rsidRPr="00CF4BCF">
        <w:rPr>
          <w:rFonts w:ascii="Book Antiqua" w:hAnsi="Book Antiqua"/>
          <w:color w:val="auto"/>
          <w:szCs w:val="24"/>
        </w:rPr>
        <w:t xml:space="preserve"> mutation located on exon 3 (V46D). The family members of this patient were also studied, though no </w:t>
      </w:r>
      <w:r w:rsidRPr="00CF4BCF">
        <w:rPr>
          <w:rFonts w:ascii="Book Antiqua" w:hAnsi="Book Antiqua"/>
          <w:i/>
          <w:color w:val="auto"/>
          <w:szCs w:val="24"/>
        </w:rPr>
        <w:t>PRSS1</w:t>
      </w:r>
      <w:r w:rsidRPr="00CF4BCF">
        <w:rPr>
          <w:rFonts w:ascii="Book Antiqua" w:hAnsi="Book Antiqua"/>
          <w:color w:val="auto"/>
          <w:szCs w:val="24"/>
        </w:rPr>
        <w:t xml:space="preserve"> mutations were found, and the V46D or other </w:t>
      </w:r>
      <w:r w:rsidRPr="00CF4BCF">
        <w:rPr>
          <w:rFonts w:ascii="Book Antiqua" w:hAnsi="Book Antiqua"/>
          <w:i/>
          <w:color w:val="auto"/>
          <w:szCs w:val="24"/>
        </w:rPr>
        <w:t xml:space="preserve">SPINK1 </w:t>
      </w:r>
      <w:r w:rsidRPr="00CF4BCF">
        <w:rPr>
          <w:rFonts w:ascii="Book Antiqua" w:hAnsi="Book Antiqua"/>
          <w:color w:val="auto"/>
          <w:szCs w:val="24"/>
        </w:rPr>
        <w:t xml:space="preserve">mutations were not present. Moreover, no </w:t>
      </w:r>
      <w:r w:rsidRPr="00CF4BCF">
        <w:rPr>
          <w:rFonts w:ascii="Book Antiqua" w:hAnsi="Book Antiqua"/>
          <w:i/>
          <w:color w:val="auto"/>
          <w:szCs w:val="24"/>
        </w:rPr>
        <w:t>PRSS1</w:t>
      </w:r>
      <w:r w:rsidRPr="00CF4BCF">
        <w:rPr>
          <w:rFonts w:ascii="Book Antiqua" w:hAnsi="Book Antiqua"/>
          <w:color w:val="auto"/>
          <w:szCs w:val="24"/>
        </w:rPr>
        <w:t xml:space="preserve"> or </w:t>
      </w:r>
      <w:r w:rsidRPr="00CF4BCF">
        <w:rPr>
          <w:rFonts w:ascii="Book Antiqua" w:hAnsi="Book Antiqua"/>
          <w:i/>
          <w:color w:val="auto"/>
          <w:szCs w:val="24"/>
        </w:rPr>
        <w:t>SPINK1</w:t>
      </w:r>
      <w:r w:rsidRPr="00CF4BCF">
        <w:rPr>
          <w:rFonts w:ascii="Book Antiqua" w:hAnsi="Book Antiqua"/>
          <w:color w:val="auto"/>
          <w:szCs w:val="24"/>
        </w:rPr>
        <w:t xml:space="preserve"> mutations were identified in samples from the 50 healthy controls.</w:t>
      </w:r>
    </w:p>
    <w:p w:rsidR="007868EB" w:rsidRPr="00CF4BCF" w:rsidRDefault="007868EB" w:rsidP="007868EB">
      <w:pPr>
        <w:pStyle w:val="Body"/>
        <w:spacing w:line="360" w:lineRule="auto"/>
        <w:contextualSpacing/>
        <w:jc w:val="both"/>
        <w:rPr>
          <w:rFonts w:ascii="Book Antiqua" w:hAnsi="Book Antiqua"/>
          <w:b/>
          <w:color w:val="auto"/>
          <w:szCs w:val="24"/>
        </w:rPr>
      </w:pP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b/>
          <w:color w:val="auto"/>
          <w:szCs w:val="24"/>
        </w:rPr>
        <w:t>DISCUSSION</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 xml:space="preserve">The results of this study identified two previously undocumented </w:t>
      </w:r>
      <w:r w:rsidRPr="00CF4BCF">
        <w:rPr>
          <w:rFonts w:ascii="Book Antiqua" w:hAnsi="Book Antiqua"/>
          <w:i/>
          <w:color w:val="auto"/>
          <w:szCs w:val="24"/>
        </w:rPr>
        <w:t xml:space="preserve">PRSS1 </w:t>
      </w:r>
      <w:r w:rsidRPr="00CF4BCF">
        <w:rPr>
          <w:rFonts w:ascii="Book Antiqua" w:hAnsi="Book Antiqua"/>
          <w:color w:val="auto"/>
          <w:szCs w:val="24"/>
        </w:rPr>
        <w:t xml:space="preserve">mutations. The first mutation, N42S, represents the substitution of one polar hydrophilic amino acid with another similar one. However, the second novel mutation identified, V39E, represents the substitution of a non-polar hydrophobic amino acid to a negatively charged polar one, which could induce a conformational change in the final synthesized molecule. Although functional studies are needed to elucidate the effect of these mutations on protein structure, expression and/or secretion as well as their contribution to the pathogenic mechanisms of pancreatic injury, the results from the current study suggest that mutations in the </w:t>
      </w:r>
      <w:r w:rsidRPr="00CF4BCF">
        <w:rPr>
          <w:rFonts w:ascii="Book Antiqua" w:hAnsi="Book Antiqua"/>
          <w:i/>
          <w:color w:val="auto"/>
          <w:szCs w:val="24"/>
        </w:rPr>
        <w:t>PRSS1</w:t>
      </w:r>
      <w:r w:rsidRPr="00CF4BCF">
        <w:rPr>
          <w:rFonts w:ascii="Book Antiqua" w:hAnsi="Book Antiqua"/>
          <w:color w:val="auto"/>
          <w:szCs w:val="24"/>
        </w:rPr>
        <w:t xml:space="preserve"> gene are sufficient to induce pancreatic disease. Indeed, </w:t>
      </w:r>
      <w:r w:rsidRPr="00CF4BCF">
        <w:rPr>
          <w:rFonts w:ascii="Book Antiqua" w:hAnsi="Book Antiqua"/>
          <w:i/>
          <w:color w:val="auto"/>
          <w:szCs w:val="24"/>
        </w:rPr>
        <w:t>PRSS1</w:t>
      </w:r>
      <w:r w:rsidRPr="00CF4BCF">
        <w:rPr>
          <w:rFonts w:ascii="Book Antiqua" w:hAnsi="Book Antiqua"/>
          <w:color w:val="auto"/>
          <w:szCs w:val="24"/>
        </w:rPr>
        <w:t xml:space="preserve"> gene mutations have been directly implicated in the pathophysiology of hereditary and idiopathic CP by producing an autolysis-resistant trypsin and/or facilitating auto-</w:t>
      </w:r>
      <w:proofErr w:type="gramStart"/>
      <w:r w:rsidRPr="00CF4BCF">
        <w:rPr>
          <w:rFonts w:ascii="Book Antiqua" w:hAnsi="Book Antiqua"/>
          <w:color w:val="auto"/>
          <w:szCs w:val="24"/>
        </w:rPr>
        <w:t>activation</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17,18]</w:t>
      </w:r>
      <w:r w:rsidRPr="00CF4BCF">
        <w:rPr>
          <w:rFonts w:ascii="Book Antiqua" w:hAnsi="Book Antiqua"/>
          <w:color w:val="auto"/>
          <w:szCs w:val="24"/>
        </w:rPr>
        <w:t xml:space="preserve">. However, the presence and contribution of mutations in other exons, genes or environmental factors remains unclear and should not be ruled out. </w:t>
      </w:r>
    </w:p>
    <w:p w:rsidR="007868EB" w:rsidRPr="00CF4BCF" w:rsidRDefault="007868EB" w:rsidP="007868EB">
      <w:pPr>
        <w:pStyle w:val="Body"/>
        <w:spacing w:line="360" w:lineRule="auto"/>
        <w:ind w:firstLine="420"/>
        <w:contextualSpacing/>
        <w:jc w:val="both"/>
        <w:rPr>
          <w:rFonts w:ascii="Book Antiqua" w:hAnsi="Book Antiqua"/>
          <w:color w:val="auto"/>
          <w:szCs w:val="24"/>
        </w:rPr>
      </w:pPr>
      <w:r w:rsidRPr="00CF4BCF">
        <w:rPr>
          <w:rFonts w:ascii="Book Antiqua" w:hAnsi="Book Antiqua"/>
          <w:color w:val="auto"/>
          <w:szCs w:val="24"/>
        </w:rPr>
        <w:lastRenderedPageBreak/>
        <w:t xml:space="preserve">Recent reports from </w:t>
      </w:r>
      <w:proofErr w:type="gramStart"/>
      <w:r w:rsidRPr="00CF4BCF">
        <w:rPr>
          <w:rFonts w:ascii="Book Antiqua" w:hAnsi="Book Antiqua"/>
          <w:color w:val="auto"/>
          <w:szCs w:val="24"/>
        </w:rPr>
        <w:t>India</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22]</w:t>
      </w:r>
      <w:r w:rsidRPr="00CF4BCF">
        <w:rPr>
          <w:rFonts w:ascii="Book Antiqua" w:hAnsi="Book Antiqua"/>
          <w:color w:val="auto"/>
          <w:szCs w:val="24"/>
        </w:rPr>
        <w:t xml:space="preserve"> and Japan</w:t>
      </w:r>
      <w:bookmarkStart w:id="27" w:name="_Ref216151932"/>
      <w:r w:rsidRPr="00CF4BCF">
        <w:rPr>
          <w:rFonts w:ascii="Book Antiqua" w:hAnsi="Book Antiqua"/>
          <w:color w:val="auto"/>
          <w:szCs w:val="24"/>
          <w:vertAlign w:val="superscript"/>
        </w:rPr>
        <w:t>[23]</w:t>
      </w:r>
      <w:bookmarkEnd w:id="27"/>
      <w:r w:rsidRPr="00CF4BCF">
        <w:rPr>
          <w:rFonts w:ascii="Book Antiqua" w:hAnsi="Book Antiqua"/>
          <w:color w:val="auto"/>
          <w:szCs w:val="24"/>
        </w:rPr>
        <w:t xml:space="preserve"> indicate that </w:t>
      </w:r>
      <w:r w:rsidRPr="00CF4BCF">
        <w:rPr>
          <w:rFonts w:ascii="Book Antiqua" w:hAnsi="Book Antiqua"/>
          <w:i/>
          <w:color w:val="auto"/>
          <w:szCs w:val="24"/>
        </w:rPr>
        <w:t>SPINK1</w:t>
      </w:r>
      <w:r w:rsidRPr="00CF4BCF">
        <w:rPr>
          <w:rFonts w:ascii="Book Antiqua" w:hAnsi="Book Antiqua"/>
          <w:color w:val="auto"/>
          <w:szCs w:val="24"/>
        </w:rPr>
        <w:t xml:space="preserve"> mutations confer strong genetic susceptibility to developing CP, but alone do not cause the disease. Some </w:t>
      </w:r>
      <w:r w:rsidRPr="00CF4BCF">
        <w:rPr>
          <w:rFonts w:ascii="Book Antiqua" w:hAnsi="Book Antiqua"/>
          <w:i/>
          <w:color w:val="auto"/>
          <w:szCs w:val="24"/>
        </w:rPr>
        <w:t>SPINK1</w:t>
      </w:r>
      <w:r w:rsidRPr="00CF4BCF">
        <w:rPr>
          <w:rFonts w:ascii="Book Antiqua" w:hAnsi="Book Antiqua"/>
          <w:color w:val="auto"/>
          <w:szCs w:val="24"/>
        </w:rPr>
        <w:t xml:space="preserve"> mutations alter peptide expression or binding affinity, though the disease-causing biochemical defect of the N34S mutation remains </w:t>
      </w:r>
      <w:proofErr w:type="gramStart"/>
      <w:r w:rsidRPr="00CF4BCF">
        <w:rPr>
          <w:rFonts w:ascii="Book Antiqua" w:hAnsi="Book Antiqua"/>
          <w:color w:val="auto"/>
          <w:szCs w:val="24"/>
        </w:rPr>
        <w:t>unknown</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11,12,19,20]</w:t>
      </w:r>
      <w:r w:rsidRPr="00CF4BCF">
        <w:rPr>
          <w:rFonts w:ascii="Book Antiqua" w:hAnsi="Book Antiqua"/>
          <w:color w:val="auto"/>
          <w:szCs w:val="24"/>
        </w:rPr>
        <w:t xml:space="preserve">. In the current study, one case with the </w:t>
      </w:r>
      <w:r w:rsidRPr="00CF4BCF">
        <w:rPr>
          <w:rFonts w:ascii="Book Antiqua" w:hAnsi="Book Antiqua"/>
          <w:i/>
          <w:color w:val="auto"/>
          <w:szCs w:val="24"/>
        </w:rPr>
        <w:t>SPINK1</w:t>
      </w:r>
      <w:r w:rsidRPr="00CF4BCF">
        <w:rPr>
          <w:rFonts w:ascii="Book Antiqua" w:hAnsi="Book Antiqua"/>
          <w:color w:val="auto"/>
          <w:szCs w:val="24"/>
        </w:rPr>
        <w:t xml:space="preserve"> N34S mutation had apparently unaffected family members, two healthy siblings who were homozygous for the same mutation, and another sibling and both parents who were heterozygous. Thus, </w:t>
      </w:r>
      <w:r w:rsidRPr="00CF4BCF">
        <w:rPr>
          <w:rFonts w:ascii="Book Antiqua" w:hAnsi="Book Antiqua"/>
          <w:i/>
          <w:color w:val="auto"/>
          <w:szCs w:val="24"/>
        </w:rPr>
        <w:t>SPINK1</w:t>
      </w:r>
      <w:r w:rsidRPr="00CF4BCF">
        <w:rPr>
          <w:rFonts w:ascii="Book Antiqua" w:hAnsi="Book Antiqua"/>
          <w:color w:val="auto"/>
          <w:szCs w:val="24"/>
        </w:rPr>
        <w:t xml:space="preserve"> mutations may require other associated genetic and/or environmental risk factors in order to promote pathogenicity. It is possible that these mutations impact the phenotypic presentation of the disease, with patients developing CP at earlier </w:t>
      </w:r>
      <w:proofErr w:type="gramStart"/>
      <w:r w:rsidRPr="00CF4BCF">
        <w:rPr>
          <w:rFonts w:ascii="Book Antiqua" w:hAnsi="Book Antiqua"/>
          <w:color w:val="auto"/>
          <w:szCs w:val="24"/>
        </w:rPr>
        <w:t>ages</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8,9,12]</w:t>
      </w:r>
      <w:r w:rsidRPr="00CF4BCF">
        <w:rPr>
          <w:rFonts w:ascii="Book Antiqua" w:hAnsi="Book Antiqua"/>
          <w:color w:val="auto"/>
          <w:szCs w:val="24"/>
        </w:rPr>
        <w:t xml:space="preserve">, as seen in this early onset CP population. </w:t>
      </w:r>
    </w:p>
    <w:p w:rsidR="007868EB" w:rsidRPr="00CF4BCF" w:rsidRDefault="007868EB" w:rsidP="007868EB">
      <w:pPr>
        <w:pStyle w:val="Body"/>
        <w:spacing w:line="360" w:lineRule="auto"/>
        <w:ind w:firstLine="420"/>
        <w:contextualSpacing/>
        <w:jc w:val="both"/>
        <w:rPr>
          <w:rFonts w:ascii="Book Antiqua" w:hAnsi="Book Antiqua"/>
          <w:color w:val="auto"/>
          <w:szCs w:val="24"/>
        </w:rPr>
      </w:pPr>
      <w:r w:rsidRPr="00CF4BCF">
        <w:rPr>
          <w:rFonts w:ascii="Book Antiqua" w:hAnsi="Book Antiqua"/>
          <w:color w:val="auto"/>
          <w:szCs w:val="24"/>
        </w:rPr>
        <w:t xml:space="preserve">The sequencing results of this study identified a novel </w:t>
      </w:r>
      <w:r w:rsidRPr="00CF4BCF">
        <w:rPr>
          <w:rFonts w:ascii="Book Antiqua" w:hAnsi="Book Antiqua"/>
          <w:i/>
          <w:color w:val="auto"/>
          <w:szCs w:val="24"/>
        </w:rPr>
        <w:t>SPINK 1</w:t>
      </w:r>
      <w:r w:rsidRPr="00CF4BCF">
        <w:rPr>
          <w:rFonts w:ascii="Book Antiqua" w:hAnsi="Book Antiqua"/>
          <w:color w:val="auto"/>
          <w:szCs w:val="24"/>
        </w:rPr>
        <w:t xml:space="preserve"> mutation (V46D) in a patient with established calcific CP and no other evident predisposing factors. Computational simulations indicate that this mutation likely aborts SPINK1 protein synthesis, in contrast to other previously described mutations that reduce the enzymatic </w:t>
      </w:r>
      <w:proofErr w:type="gramStart"/>
      <w:r w:rsidRPr="00CF4BCF">
        <w:rPr>
          <w:rFonts w:ascii="Book Antiqua" w:hAnsi="Book Antiqua"/>
          <w:color w:val="auto"/>
          <w:szCs w:val="24"/>
        </w:rPr>
        <w:t>activity</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32]</w:t>
      </w:r>
      <w:r w:rsidRPr="00CF4BCF">
        <w:rPr>
          <w:rFonts w:ascii="Book Antiqua" w:hAnsi="Book Antiqua"/>
          <w:color w:val="auto"/>
          <w:szCs w:val="24"/>
        </w:rPr>
        <w:t xml:space="preserve">. It appeared to be a </w:t>
      </w:r>
      <w:r w:rsidRPr="00CF4BCF">
        <w:rPr>
          <w:rFonts w:ascii="Book Antiqua" w:hAnsi="Book Antiqua"/>
          <w:i/>
          <w:color w:val="auto"/>
          <w:szCs w:val="24"/>
        </w:rPr>
        <w:t>de novo</w:t>
      </w:r>
      <w:r w:rsidRPr="00CF4BCF">
        <w:rPr>
          <w:rFonts w:ascii="Book Antiqua" w:hAnsi="Book Antiqua"/>
          <w:color w:val="auto"/>
          <w:szCs w:val="24"/>
        </w:rPr>
        <w:t xml:space="preserve"> mutation, as none of the family members had it nor did they present any clinical manifestations of pancreatitis, though no paternity tests were run. In addition, neither the family members nor the affected individual had prior history of exposure to pancreatic disease-related risk factors. As the presence of mutations in other exons or genes remains unknown, a direct causal effect of this new mutation needs to be validated. </w:t>
      </w:r>
    </w:p>
    <w:p w:rsidR="007868EB" w:rsidRPr="000131E6" w:rsidRDefault="007868EB" w:rsidP="000131E6">
      <w:pPr>
        <w:pStyle w:val="Body"/>
        <w:spacing w:line="360" w:lineRule="auto"/>
        <w:ind w:firstLine="420"/>
        <w:contextualSpacing/>
        <w:jc w:val="both"/>
        <w:rPr>
          <w:rFonts w:ascii="Book Antiqua" w:hAnsi="Book Antiqua"/>
          <w:color w:val="auto"/>
          <w:szCs w:val="24"/>
        </w:rPr>
      </w:pPr>
      <w:r w:rsidRPr="00CF4BCF">
        <w:rPr>
          <w:rFonts w:ascii="Book Antiqua" w:hAnsi="Book Antiqua"/>
          <w:color w:val="auto"/>
          <w:szCs w:val="24"/>
        </w:rPr>
        <w:t xml:space="preserve">In agreement with previous studies </w:t>
      </w:r>
      <w:proofErr w:type="gramStart"/>
      <w:r w:rsidRPr="00CF4BCF">
        <w:rPr>
          <w:rFonts w:ascii="Book Antiqua" w:hAnsi="Book Antiqua"/>
          <w:color w:val="auto"/>
          <w:szCs w:val="24"/>
        </w:rPr>
        <w:t>worldwide</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24,25]</w:t>
      </w:r>
      <w:r w:rsidRPr="00CF4BCF">
        <w:rPr>
          <w:rFonts w:ascii="Book Antiqua" w:hAnsi="Book Antiqua"/>
          <w:color w:val="auto"/>
          <w:szCs w:val="24"/>
        </w:rPr>
        <w:t>,</w:t>
      </w:r>
      <w:r w:rsidRPr="00CF4BCF">
        <w:rPr>
          <w:rStyle w:val="a5"/>
          <w:rFonts w:ascii="Book Antiqua" w:hAnsi="Book Antiqua"/>
          <w:color w:val="auto"/>
          <w:szCs w:val="24"/>
        </w:rPr>
        <w:t xml:space="preserve"> </w:t>
      </w:r>
      <w:r w:rsidRPr="00CF4BCF">
        <w:rPr>
          <w:rFonts w:ascii="Book Antiqua" w:hAnsi="Book Antiqua"/>
          <w:color w:val="auto"/>
          <w:szCs w:val="24"/>
        </w:rPr>
        <w:t xml:space="preserve">the current study provides further support that the frequency, nature and type of mutations vary among populations. This is the first Mexican study to explore the genetics of early onset idiopathic CP in Hispanics. Although still a minority in the United </w:t>
      </w:r>
      <w:proofErr w:type="gramStart"/>
      <w:r w:rsidRPr="00CF4BCF">
        <w:rPr>
          <w:rFonts w:ascii="Book Antiqua" w:hAnsi="Book Antiqua"/>
          <w:color w:val="auto"/>
          <w:szCs w:val="24"/>
        </w:rPr>
        <w:t>States</w:t>
      </w:r>
      <w:r w:rsidRPr="00CF4BCF">
        <w:rPr>
          <w:rFonts w:ascii="Book Antiqua" w:hAnsi="Book Antiqua"/>
          <w:color w:val="auto"/>
          <w:szCs w:val="24"/>
          <w:vertAlign w:val="superscript"/>
        </w:rPr>
        <w:t>[</w:t>
      </w:r>
      <w:proofErr w:type="gramEnd"/>
      <w:r w:rsidRPr="00CF4BCF">
        <w:rPr>
          <w:rFonts w:ascii="Book Antiqua" w:hAnsi="Book Antiqua"/>
          <w:color w:val="auto"/>
          <w:szCs w:val="24"/>
          <w:vertAlign w:val="superscript"/>
        </w:rPr>
        <w:t>33]</w:t>
      </w:r>
      <w:r w:rsidRPr="00CF4BCF">
        <w:rPr>
          <w:rFonts w:ascii="Book Antiqua" w:hAnsi="Book Antiqua"/>
          <w:color w:val="auto"/>
          <w:szCs w:val="24"/>
        </w:rPr>
        <w:t xml:space="preserve"> and European countries, the Hispanic population has shown a steady and continuous growth rate, and thus the results provide valuable information to health care workers responsible for the medical attention of such minorities. The main limitations of this study include the small sample population, incomplete sequencing of the entire </w:t>
      </w:r>
      <w:r w:rsidRPr="00CF4BCF">
        <w:rPr>
          <w:rFonts w:ascii="Book Antiqua" w:hAnsi="Book Antiqua"/>
          <w:i/>
          <w:color w:val="auto"/>
          <w:szCs w:val="24"/>
        </w:rPr>
        <w:t>PRSS1</w:t>
      </w:r>
      <w:r w:rsidRPr="00CF4BCF">
        <w:rPr>
          <w:rFonts w:ascii="Book Antiqua" w:hAnsi="Book Antiqua"/>
          <w:color w:val="auto"/>
          <w:szCs w:val="24"/>
        </w:rPr>
        <w:t xml:space="preserve"> </w:t>
      </w:r>
      <w:r w:rsidRPr="00CF4BCF">
        <w:rPr>
          <w:rFonts w:ascii="Book Antiqua" w:hAnsi="Book Antiqua"/>
          <w:color w:val="auto"/>
          <w:szCs w:val="24"/>
        </w:rPr>
        <w:lastRenderedPageBreak/>
        <w:t xml:space="preserve">and </w:t>
      </w:r>
      <w:r w:rsidRPr="00CF4BCF">
        <w:rPr>
          <w:rFonts w:ascii="Book Antiqua" w:hAnsi="Book Antiqua"/>
          <w:i/>
          <w:color w:val="auto"/>
          <w:szCs w:val="24"/>
        </w:rPr>
        <w:t>SPINK1</w:t>
      </w:r>
      <w:r w:rsidRPr="00CF4BCF">
        <w:rPr>
          <w:rFonts w:ascii="Book Antiqua" w:hAnsi="Book Antiqua"/>
          <w:color w:val="auto"/>
          <w:szCs w:val="24"/>
        </w:rPr>
        <w:t xml:space="preserve"> genes, and absence of testing for </w:t>
      </w:r>
      <w:r w:rsidRPr="00CF4BCF">
        <w:rPr>
          <w:rFonts w:ascii="Book Antiqua" w:hAnsi="Book Antiqua"/>
          <w:i/>
          <w:color w:val="auto"/>
          <w:szCs w:val="24"/>
        </w:rPr>
        <w:t>CFTR</w:t>
      </w:r>
      <w:r w:rsidRPr="00CF4BCF">
        <w:rPr>
          <w:rFonts w:ascii="Book Antiqua" w:hAnsi="Book Antiqua"/>
          <w:color w:val="auto"/>
          <w:szCs w:val="24"/>
        </w:rPr>
        <w:t xml:space="preserve"> and </w:t>
      </w:r>
      <w:r w:rsidRPr="00CF4BCF">
        <w:rPr>
          <w:rFonts w:ascii="Book Antiqua" w:hAnsi="Book Antiqua"/>
          <w:i/>
          <w:color w:val="auto"/>
          <w:szCs w:val="24"/>
        </w:rPr>
        <w:t>CTRC</w:t>
      </w:r>
      <w:r w:rsidRPr="00CF4BCF">
        <w:rPr>
          <w:rFonts w:ascii="Book Antiqua" w:hAnsi="Book Antiqua"/>
          <w:color w:val="auto"/>
          <w:szCs w:val="24"/>
        </w:rPr>
        <w:t xml:space="preserve"> mutations. However, the findings of this study are consistent with previous reports and identify new pancreatitis-related mutations. </w:t>
      </w:r>
    </w:p>
    <w:p w:rsidR="007868EB" w:rsidRPr="00CF4BCF" w:rsidRDefault="000131E6" w:rsidP="000131E6">
      <w:pPr>
        <w:pStyle w:val="Body"/>
        <w:spacing w:line="360" w:lineRule="auto"/>
        <w:ind w:firstLineChars="100" w:firstLine="240"/>
        <w:contextualSpacing/>
        <w:jc w:val="both"/>
        <w:rPr>
          <w:rFonts w:ascii="Book Antiqua" w:hAnsi="Book Antiqua"/>
          <w:b/>
          <w:color w:val="auto"/>
          <w:szCs w:val="24"/>
        </w:rPr>
      </w:pPr>
      <w:r w:rsidRPr="000131E6">
        <w:rPr>
          <w:rFonts w:ascii="Book Antiqua" w:hAnsi="Book Antiqua"/>
          <w:color w:val="auto"/>
          <w:szCs w:val="24"/>
        </w:rPr>
        <w:t xml:space="preserve">In conclusion, </w:t>
      </w:r>
      <w:r w:rsidR="007868EB" w:rsidRPr="00CF4BCF">
        <w:rPr>
          <w:rFonts w:ascii="Book Antiqua" w:hAnsi="Book Antiqua"/>
          <w:color w:val="auto"/>
          <w:szCs w:val="24"/>
        </w:rPr>
        <w:t xml:space="preserve">Mexican subjects with idiopathic CP and IRAP present similar mutations in the </w:t>
      </w:r>
      <w:r w:rsidR="007868EB" w:rsidRPr="00CF4BCF">
        <w:rPr>
          <w:rFonts w:ascii="Book Antiqua" w:hAnsi="Book Antiqua"/>
          <w:i/>
          <w:color w:val="auto"/>
          <w:szCs w:val="24"/>
        </w:rPr>
        <w:t>PRSS1</w:t>
      </w:r>
      <w:r w:rsidR="007868EB" w:rsidRPr="00CF4BCF">
        <w:rPr>
          <w:rFonts w:ascii="Book Antiqua" w:hAnsi="Book Antiqua"/>
          <w:color w:val="auto"/>
          <w:szCs w:val="24"/>
        </w:rPr>
        <w:t xml:space="preserve"> and </w:t>
      </w:r>
      <w:r w:rsidR="007868EB" w:rsidRPr="00CF4BCF">
        <w:rPr>
          <w:rFonts w:ascii="Book Antiqua" w:hAnsi="Book Antiqua"/>
          <w:i/>
          <w:color w:val="auto"/>
          <w:szCs w:val="24"/>
        </w:rPr>
        <w:t>SPINK1</w:t>
      </w:r>
      <w:r w:rsidR="007868EB" w:rsidRPr="00CF4BCF">
        <w:rPr>
          <w:rFonts w:ascii="Book Antiqua" w:hAnsi="Book Antiqua"/>
          <w:color w:val="auto"/>
          <w:szCs w:val="24"/>
        </w:rPr>
        <w:t xml:space="preserve"> genes as reported in other populations. This study identified three novel mutations, two in </w:t>
      </w:r>
      <w:r w:rsidR="007868EB" w:rsidRPr="00CF4BCF">
        <w:rPr>
          <w:rFonts w:ascii="Book Antiqua" w:hAnsi="Book Antiqua"/>
          <w:i/>
          <w:color w:val="auto"/>
          <w:szCs w:val="24"/>
        </w:rPr>
        <w:t>PRSS1</w:t>
      </w:r>
      <w:r w:rsidR="007868EB" w:rsidRPr="00CF4BCF">
        <w:rPr>
          <w:rFonts w:ascii="Book Antiqua" w:hAnsi="Book Antiqua"/>
          <w:color w:val="auto"/>
          <w:szCs w:val="24"/>
        </w:rPr>
        <w:t xml:space="preserve"> and one in </w:t>
      </w:r>
      <w:r w:rsidR="007868EB" w:rsidRPr="00CF4BCF">
        <w:rPr>
          <w:rFonts w:ascii="Book Antiqua" w:hAnsi="Book Antiqua"/>
          <w:i/>
          <w:color w:val="auto"/>
          <w:szCs w:val="24"/>
        </w:rPr>
        <w:t>SPINK1</w:t>
      </w:r>
      <w:r w:rsidR="007868EB" w:rsidRPr="00CF4BCF">
        <w:rPr>
          <w:rFonts w:ascii="Book Antiqua" w:hAnsi="Book Antiqua"/>
          <w:color w:val="auto"/>
          <w:szCs w:val="24"/>
        </w:rPr>
        <w:t>, which may be unique to the Mexican population.</w:t>
      </w:r>
      <w:r w:rsidR="007868EB" w:rsidRPr="00CF4BCF" w:rsidDel="00951F0F">
        <w:rPr>
          <w:rFonts w:ascii="Book Antiqua" w:hAnsi="Book Antiqua"/>
          <w:color w:val="auto"/>
          <w:szCs w:val="24"/>
        </w:rPr>
        <w:t xml:space="preserve"> </w:t>
      </w:r>
      <w:r w:rsidR="007868EB" w:rsidRPr="00CF4BCF">
        <w:rPr>
          <w:rFonts w:ascii="Book Antiqua" w:hAnsi="Book Antiqua"/>
          <w:color w:val="auto"/>
          <w:szCs w:val="24"/>
        </w:rPr>
        <w:t xml:space="preserve">The novel V46D </w:t>
      </w:r>
      <w:r w:rsidR="007868EB" w:rsidRPr="00CF4BCF">
        <w:rPr>
          <w:rFonts w:ascii="Book Antiqua" w:hAnsi="Book Antiqua"/>
          <w:i/>
          <w:color w:val="auto"/>
          <w:szCs w:val="24"/>
        </w:rPr>
        <w:t>SPINK1</w:t>
      </w:r>
      <w:r w:rsidR="007868EB" w:rsidRPr="00CF4BCF">
        <w:rPr>
          <w:rFonts w:ascii="Book Antiqua" w:hAnsi="Book Antiqua"/>
          <w:color w:val="auto"/>
          <w:szCs w:val="24"/>
        </w:rPr>
        <w:t xml:space="preserve"> mutation may play a direct causal role of pancreatitis, though this finding needs to be validated by future functional studies.</w:t>
      </w:r>
    </w:p>
    <w:p w:rsidR="007868EB" w:rsidRPr="00CF4BCF" w:rsidRDefault="007868EB" w:rsidP="007868EB">
      <w:pPr>
        <w:pStyle w:val="Body"/>
        <w:spacing w:line="360" w:lineRule="auto"/>
        <w:contextualSpacing/>
        <w:jc w:val="both"/>
        <w:rPr>
          <w:rFonts w:ascii="Book Antiqua" w:hAnsi="Book Antiqua"/>
          <w:b/>
          <w:color w:val="auto"/>
          <w:szCs w:val="24"/>
        </w:rPr>
      </w:pPr>
    </w:p>
    <w:p w:rsidR="007868EB" w:rsidRPr="00CF4BCF" w:rsidRDefault="007868EB" w:rsidP="007868EB">
      <w:pPr>
        <w:pStyle w:val="Body"/>
        <w:spacing w:line="360" w:lineRule="auto"/>
        <w:contextualSpacing/>
        <w:jc w:val="both"/>
        <w:rPr>
          <w:rFonts w:ascii="Book Antiqua" w:eastAsia="Times New Roman" w:hAnsi="Book Antiqua"/>
          <w:b/>
          <w:color w:val="auto"/>
          <w:szCs w:val="24"/>
          <w:lang w:bidi="x-none"/>
        </w:rPr>
      </w:pPr>
      <w:r w:rsidRPr="00CF4BCF">
        <w:rPr>
          <w:rFonts w:ascii="Book Antiqua" w:eastAsia="Times New Roman" w:hAnsi="Book Antiqua"/>
          <w:b/>
          <w:color w:val="auto"/>
          <w:szCs w:val="24"/>
          <w:lang w:bidi="x-none"/>
        </w:rPr>
        <w:t>COMMENTS</w:t>
      </w:r>
    </w:p>
    <w:p w:rsidR="007868EB" w:rsidRPr="00CF4BCF" w:rsidRDefault="007868EB" w:rsidP="007868EB">
      <w:pPr>
        <w:pStyle w:val="Body"/>
        <w:spacing w:line="360" w:lineRule="auto"/>
        <w:contextualSpacing/>
        <w:jc w:val="both"/>
        <w:rPr>
          <w:rFonts w:ascii="Book Antiqua" w:eastAsia="Times New Roman" w:hAnsi="Book Antiqua"/>
          <w:b/>
          <w:i/>
          <w:color w:val="auto"/>
          <w:szCs w:val="24"/>
          <w:lang w:bidi="x-none"/>
        </w:rPr>
      </w:pPr>
      <w:r w:rsidRPr="00CF4BCF">
        <w:rPr>
          <w:rFonts w:ascii="Book Antiqua" w:eastAsia="Times New Roman" w:hAnsi="Book Antiqua"/>
          <w:b/>
          <w:i/>
          <w:color w:val="auto"/>
          <w:szCs w:val="24"/>
          <w:lang w:bidi="x-none"/>
        </w:rPr>
        <w:t>Background</w:t>
      </w:r>
    </w:p>
    <w:p w:rsidR="007868EB" w:rsidRPr="00CF4BCF" w:rsidRDefault="007868EB" w:rsidP="007868EB">
      <w:pPr>
        <w:pStyle w:val="Body"/>
        <w:spacing w:line="360" w:lineRule="auto"/>
        <w:contextualSpacing/>
        <w:jc w:val="both"/>
        <w:rPr>
          <w:rFonts w:ascii="Book Antiqua" w:hAnsi="Book Antiqua"/>
          <w:color w:val="auto"/>
          <w:szCs w:val="24"/>
        </w:rPr>
      </w:pPr>
      <w:r w:rsidRPr="00CF4BCF">
        <w:rPr>
          <w:rFonts w:ascii="Book Antiqua" w:hAnsi="Book Antiqua"/>
          <w:color w:val="auto"/>
          <w:szCs w:val="24"/>
        </w:rPr>
        <w:t xml:space="preserve">Early onset chronic pancreatitis and idiopathic recurrent acute pancreatitis in the absence of any other established risk factors might result from genetic mutations. Gene mutations that have been linked with pancreatitis result in gain of function or inability to inhibit trypsin, or alteration in secretory mechanisms of the pancreatic ductal cells. Hereditary pancreatitis is an autosomal dominant condition characterized by recurrent attacks of acute pancreatitis in childhood or adolescence which progresses to the development of chronic pancreatitis at early ages. The first reported associated mutation was identified in the cationic </w:t>
      </w:r>
      <w:proofErr w:type="spellStart"/>
      <w:r w:rsidRPr="00CF4BCF">
        <w:rPr>
          <w:rFonts w:ascii="Book Antiqua" w:hAnsi="Book Antiqua"/>
          <w:color w:val="auto"/>
          <w:szCs w:val="24"/>
        </w:rPr>
        <w:t>trypsinogen</w:t>
      </w:r>
      <w:proofErr w:type="spellEnd"/>
      <w:r w:rsidRPr="00CF4BCF">
        <w:rPr>
          <w:rFonts w:ascii="Book Antiqua" w:hAnsi="Book Antiqua"/>
          <w:color w:val="auto"/>
          <w:szCs w:val="24"/>
        </w:rPr>
        <w:t xml:space="preserve"> gene (</w:t>
      </w:r>
      <w:r w:rsidRPr="00CF4BCF">
        <w:rPr>
          <w:rFonts w:ascii="Book Antiqua" w:hAnsi="Book Antiqua"/>
          <w:i/>
          <w:color w:val="auto"/>
          <w:szCs w:val="24"/>
        </w:rPr>
        <w:t>PRSS1</w:t>
      </w:r>
      <w:r w:rsidRPr="00CF4BCF">
        <w:rPr>
          <w:rFonts w:ascii="Book Antiqua" w:hAnsi="Book Antiqua"/>
          <w:color w:val="auto"/>
          <w:szCs w:val="24"/>
        </w:rPr>
        <w:t xml:space="preserve">) on chromosome 7. Additional mutations that may contribute are found in the serine protease inhibitor </w:t>
      </w:r>
      <w:proofErr w:type="spellStart"/>
      <w:r w:rsidRPr="00CF4BCF">
        <w:rPr>
          <w:rFonts w:ascii="Book Antiqua" w:hAnsi="Book Antiqua"/>
          <w:color w:val="auto"/>
          <w:szCs w:val="24"/>
        </w:rPr>
        <w:t>Kazal</w:t>
      </w:r>
      <w:proofErr w:type="spellEnd"/>
      <w:r w:rsidRPr="00CF4BCF">
        <w:rPr>
          <w:rFonts w:ascii="Book Antiqua" w:hAnsi="Book Antiqua"/>
          <w:color w:val="auto"/>
          <w:szCs w:val="24"/>
        </w:rPr>
        <w:t xml:space="preserve"> type 1 (</w:t>
      </w:r>
      <w:r w:rsidRPr="00CF4BCF">
        <w:rPr>
          <w:rFonts w:ascii="Book Antiqua" w:hAnsi="Book Antiqua"/>
          <w:i/>
          <w:color w:val="auto"/>
          <w:szCs w:val="24"/>
        </w:rPr>
        <w:t>SPINK1</w:t>
      </w:r>
      <w:r w:rsidRPr="00CF4BCF">
        <w:rPr>
          <w:rFonts w:ascii="Book Antiqua" w:hAnsi="Book Antiqua"/>
          <w:color w:val="auto"/>
          <w:szCs w:val="24"/>
        </w:rPr>
        <w:t>), the cystic fibrosis transmembrane conductance regulator gene (</w:t>
      </w:r>
      <w:r w:rsidRPr="00CF4BCF">
        <w:rPr>
          <w:rFonts w:ascii="Book Antiqua" w:hAnsi="Book Antiqua"/>
          <w:i/>
          <w:color w:val="auto"/>
          <w:szCs w:val="24"/>
        </w:rPr>
        <w:t>CFTR</w:t>
      </w:r>
      <w:r w:rsidRPr="00CF4BCF">
        <w:rPr>
          <w:rFonts w:ascii="Book Antiqua" w:hAnsi="Book Antiqua"/>
          <w:color w:val="auto"/>
          <w:szCs w:val="24"/>
        </w:rPr>
        <w:t xml:space="preserve">), and the </w:t>
      </w:r>
      <w:proofErr w:type="spellStart"/>
      <w:r w:rsidRPr="00CF4BCF">
        <w:rPr>
          <w:rFonts w:ascii="Book Antiqua" w:hAnsi="Book Antiqua"/>
          <w:color w:val="auto"/>
          <w:szCs w:val="24"/>
        </w:rPr>
        <w:t>chymotrypsinogen</w:t>
      </w:r>
      <w:proofErr w:type="spellEnd"/>
      <w:r w:rsidRPr="00CF4BCF">
        <w:rPr>
          <w:rFonts w:ascii="Book Antiqua" w:hAnsi="Book Antiqua"/>
          <w:color w:val="auto"/>
          <w:szCs w:val="24"/>
        </w:rPr>
        <w:t xml:space="preserve"> C (</w:t>
      </w:r>
      <w:r w:rsidRPr="00CF4BCF">
        <w:rPr>
          <w:rFonts w:ascii="Book Antiqua" w:hAnsi="Book Antiqua"/>
          <w:i/>
          <w:color w:val="auto"/>
          <w:szCs w:val="24"/>
        </w:rPr>
        <w:t>CTRC</w:t>
      </w:r>
      <w:r w:rsidRPr="00CF4BCF">
        <w:rPr>
          <w:rFonts w:ascii="Book Antiqua" w:hAnsi="Book Antiqua"/>
          <w:color w:val="auto"/>
          <w:szCs w:val="24"/>
        </w:rPr>
        <w:t xml:space="preserve">) gene. Mutations in these latter genes are seen in forms of pancreatitis that are initially classified as idiopathic chronic or idiopathic acute pancreatitis, although </w:t>
      </w:r>
      <w:r w:rsidRPr="00CF4BCF">
        <w:rPr>
          <w:rFonts w:ascii="Book Antiqua" w:hAnsi="Book Antiqua"/>
          <w:i/>
          <w:color w:val="auto"/>
          <w:szCs w:val="24"/>
        </w:rPr>
        <w:t>PRSS1</w:t>
      </w:r>
      <w:r w:rsidRPr="00CF4BCF">
        <w:rPr>
          <w:rFonts w:ascii="Book Antiqua" w:hAnsi="Book Antiqua"/>
          <w:color w:val="auto"/>
          <w:szCs w:val="24"/>
        </w:rPr>
        <w:t xml:space="preserve"> mutations have also been seen in non-hereditary cases. These mutations may have an additive effect, increasing individual susceptibility to pancreatitis.</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p>
    <w:p w:rsidR="007868EB" w:rsidRPr="00CF4BCF" w:rsidRDefault="007868EB" w:rsidP="007868EB">
      <w:pPr>
        <w:pStyle w:val="Body"/>
        <w:spacing w:line="360" w:lineRule="auto"/>
        <w:contextualSpacing/>
        <w:jc w:val="both"/>
        <w:rPr>
          <w:rFonts w:ascii="Book Antiqua" w:eastAsia="Times New Roman" w:hAnsi="Book Antiqua"/>
          <w:b/>
          <w:i/>
          <w:color w:val="auto"/>
          <w:szCs w:val="24"/>
          <w:lang w:bidi="x-none"/>
        </w:rPr>
      </w:pPr>
      <w:r w:rsidRPr="00CF4BCF">
        <w:rPr>
          <w:rFonts w:ascii="Book Antiqua" w:eastAsia="Times New Roman" w:hAnsi="Book Antiqua"/>
          <w:b/>
          <w:i/>
          <w:color w:val="auto"/>
          <w:szCs w:val="24"/>
          <w:lang w:bidi="x-none"/>
        </w:rPr>
        <w:t>Research frontiers</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r w:rsidRPr="00CF4BCF">
        <w:rPr>
          <w:rFonts w:ascii="Book Antiqua" w:eastAsia="Times New Roman" w:hAnsi="Book Antiqua"/>
          <w:color w:val="auto"/>
          <w:szCs w:val="24"/>
          <w:lang w:bidi="x-none"/>
        </w:rPr>
        <w:lastRenderedPageBreak/>
        <w:t xml:space="preserve">Prior reports indicate that new mutations do occur across populations. Due to the genetic heterogeneity, screening for known and new mutations and characterizing them in each population is worthwhile. </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p>
    <w:p w:rsidR="007868EB" w:rsidRPr="00CF4BCF" w:rsidRDefault="007868EB" w:rsidP="007868EB">
      <w:pPr>
        <w:pStyle w:val="Body"/>
        <w:spacing w:line="360" w:lineRule="auto"/>
        <w:contextualSpacing/>
        <w:jc w:val="both"/>
        <w:rPr>
          <w:rFonts w:ascii="Book Antiqua" w:eastAsia="Times New Roman" w:hAnsi="Book Antiqua"/>
          <w:b/>
          <w:i/>
          <w:color w:val="auto"/>
          <w:szCs w:val="24"/>
          <w:lang w:bidi="x-none"/>
        </w:rPr>
      </w:pPr>
      <w:r w:rsidRPr="00CF4BCF">
        <w:rPr>
          <w:rFonts w:ascii="Book Antiqua" w:eastAsia="Times New Roman" w:hAnsi="Book Antiqua"/>
          <w:b/>
          <w:i/>
          <w:color w:val="auto"/>
          <w:szCs w:val="24"/>
          <w:lang w:bidi="x-none"/>
        </w:rPr>
        <w:t>Innovation and breakthroughs</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r w:rsidRPr="00CF4BCF">
        <w:rPr>
          <w:rFonts w:ascii="Book Antiqua" w:hAnsi="Book Antiqua"/>
          <w:color w:val="auto"/>
          <w:szCs w:val="24"/>
        </w:rPr>
        <w:t xml:space="preserve">This report identifies three new mutations, one in </w:t>
      </w:r>
      <w:r w:rsidRPr="00CF4BCF">
        <w:rPr>
          <w:rFonts w:ascii="Book Antiqua" w:hAnsi="Book Antiqua"/>
          <w:i/>
          <w:color w:val="auto"/>
          <w:szCs w:val="24"/>
        </w:rPr>
        <w:t>SPINK1</w:t>
      </w:r>
      <w:r w:rsidRPr="00CF4BCF">
        <w:rPr>
          <w:rFonts w:ascii="Book Antiqua" w:hAnsi="Book Antiqua"/>
          <w:color w:val="auto"/>
          <w:szCs w:val="24"/>
        </w:rPr>
        <w:t xml:space="preserve"> and two in </w:t>
      </w:r>
      <w:r w:rsidRPr="00CF4BCF">
        <w:rPr>
          <w:rFonts w:ascii="Book Antiqua" w:hAnsi="Book Antiqua"/>
          <w:i/>
          <w:color w:val="auto"/>
          <w:szCs w:val="24"/>
        </w:rPr>
        <w:t>PRSS1,</w:t>
      </w:r>
      <w:r w:rsidRPr="00CF4BCF">
        <w:rPr>
          <w:rFonts w:ascii="Book Antiqua" w:hAnsi="Book Antiqua"/>
          <w:color w:val="auto"/>
          <w:szCs w:val="24"/>
        </w:rPr>
        <w:t xml:space="preserve"> which are associated with chronic pancreatitis and may be unique to the Mexican population. These data suggest that there are wide genetic and population heterogeneities of the disease.</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p>
    <w:p w:rsidR="007868EB" w:rsidRPr="00CF4BCF" w:rsidRDefault="007868EB" w:rsidP="007868EB">
      <w:pPr>
        <w:pStyle w:val="Body"/>
        <w:spacing w:line="360" w:lineRule="auto"/>
        <w:contextualSpacing/>
        <w:jc w:val="both"/>
        <w:rPr>
          <w:rFonts w:ascii="Book Antiqua" w:eastAsia="Times New Roman" w:hAnsi="Book Antiqua"/>
          <w:b/>
          <w:i/>
          <w:color w:val="auto"/>
          <w:szCs w:val="24"/>
          <w:lang w:bidi="x-none"/>
        </w:rPr>
      </w:pPr>
      <w:r w:rsidRPr="00CF4BCF">
        <w:rPr>
          <w:rFonts w:ascii="Book Antiqua" w:eastAsia="Times New Roman" w:hAnsi="Book Antiqua"/>
          <w:b/>
          <w:i/>
          <w:color w:val="auto"/>
          <w:szCs w:val="24"/>
          <w:lang w:bidi="x-none"/>
        </w:rPr>
        <w:t>Applications</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r w:rsidRPr="00CF4BCF">
        <w:rPr>
          <w:rFonts w:ascii="Book Antiqua" w:eastAsia="Times New Roman" w:hAnsi="Book Antiqua"/>
          <w:color w:val="auto"/>
          <w:szCs w:val="24"/>
          <w:lang w:bidi="x-none"/>
        </w:rPr>
        <w:t>Chronic pancreatitis increases the risk of pancreatic cancer, and hereditary pancreatitis has an estimated cumulative risk of pancreatic cancer near 40%. Although there are no specific treatment recommendations in patients carrying pancreas-related mutations, identification of such could benefit genetic counseling, which is not used for other forms of pancreatitis, and result in the implementation of individualized and specific screening strategies for pancreatic cancer as well as lifestyle recommendations and modifications. In addition, the identification of these gene mutations will decrease the incidence and prevalence of idiopathic pancreatitis.</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p>
    <w:p w:rsidR="007868EB" w:rsidRPr="00CF4BCF" w:rsidRDefault="007868EB" w:rsidP="007868EB">
      <w:pPr>
        <w:pStyle w:val="Body"/>
        <w:spacing w:line="360" w:lineRule="auto"/>
        <w:contextualSpacing/>
        <w:jc w:val="both"/>
        <w:rPr>
          <w:rFonts w:ascii="Book Antiqua" w:eastAsia="Times New Roman" w:hAnsi="Book Antiqua"/>
          <w:b/>
          <w:i/>
          <w:color w:val="auto"/>
          <w:szCs w:val="24"/>
          <w:lang w:bidi="x-none"/>
        </w:rPr>
      </w:pPr>
      <w:r w:rsidRPr="00CF4BCF">
        <w:rPr>
          <w:rFonts w:ascii="Book Antiqua" w:eastAsia="Times New Roman" w:hAnsi="Book Antiqua"/>
          <w:b/>
          <w:i/>
          <w:color w:val="auto"/>
          <w:szCs w:val="24"/>
          <w:lang w:bidi="x-none"/>
        </w:rPr>
        <w:t>Terminology</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r w:rsidRPr="00CF4BCF">
        <w:rPr>
          <w:rFonts w:ascii="Book Antiqua" w:eastAsia="Times New Roman" w:hAnsi="Book Antiqua"/>
          <w:color w:val="auto"/>
          <w:szCs w:val="24"/>
          <w:lang w:bidi="x-none"/>
        </w:rPr>
        <w:t xml:space="preserve">Cationic </w:t>
      </w:r>
      <w:proofErr w:type="spellStart"/>
      <w:r w:rsidRPr="00CF4BCF">
        <w:rPr>
          <w:rFonts w:ascii="Book Antiqua" w:eastAsia="Times New Roman" w:hAnsi="Book Antiqua"/>
          <w:color w:val="auto"/>
          <w:szCs w:val="24"/>
          <w:lang w:bidi="x-none"/>
        </w:rPr>
        <w:t>trypsinogen</w:t>
      </w:r>
      <w:proofErr w:type="spellEnd"/>
      <w:r w:rsidRPr="00CF4BCF">
        <w:rPr>
          <w:rFonts w:ascii="Book Antiqua" w:eastAsia="Times New Roman" w:hAnsi="Book Antiqua"/>
          <w:color w:val="auto"/>
          <w:szCs w:val="24"/>
          <w:lang w:bidi="x-none"/>
        </w:rPr>
        <w:t xml:space="preserve">, encoded by the </w:t>
      </w:r>
      <w:r w:rsidRPr="00CF4BCF">
        <w:rPr>
          <w:rFonts w:ascii="Book Antiqua" w:eastAsia="Times New Roman" w:hAnsi="Book Antiqua"/>
          <w:i/>
          <w:color w:val="auto"/>
          <w:szCs w:val="24"/>
          <w:lang w:bidi="x-none"/>
        </w:rPr>
        <w:t>PRSS1</w:t>
      </w:r>
      <w:r w:rsidRPr="00CF4BCF">
        <w:rPr>
          <w:rFonts w:ascii="Book Antiqua" w:eastAsia="Times New Roman" w:hAnsi="Book Antiqua"/>
          <w:color w:val="auto"/>
          <w:szCs w:val="24"/>
          <w:lang w:bidi="x-none"/>
        </w:rPr>
        <w:t xml:space="preserve"> gene, represents 60% of the </w:t>
      </w:r>
      <w:proofErr w:type="spellStart"/>
      <w:r w:rsidRPr="00CF4BCF">
        <w:rPr>
          <w:rFonts w:ascii="Book Antiqua" w:eastAsia="Times New Roman" w:hAnsi="Book Antiqua"/>
          <w:color w:val="auto"/>
          <w:szCs w:val="24"/>
          <w:lang w:bidi="x-none"/>
        </w:rPr>
        <w:t>trypsinogen</w:t>
      </w:r>
      <w:proofErr w:type="spellEnd"/>
      <w:r w:rsidRPr="00CF4BCF">
        <w:rPr>
          <w:rFonts w:ascii="Book Antiqua" w:eastAsia="Times New Roman" w:hAnsi="Book Antiqua"/>
          <w:color w:val="auto"/>
          <w:szCs w:val="24"/>
          <w:lang w:bidi="x-none"/>
        </w:rPr>
        <w:t xml:space="preserve"> secreted by pancreatic </w:t>
      </w:r>
      <w:proofErr w:type="spellStart"/>
      <w:r w:rsidRPr="00CF4BCF">
        <w:rPr>
          <w:rFonts w:ascii="Book Antiqua" w:eastAsia="Times New Roman" w:hAnsi="Book Antiqua"/>
          <w:color w:val="auto"/>
          <w:szCs w:val="24"/>
          <w:lang w:bidi="x-none"/>
        </w:rPr>
        <w:t>acinar</w:t>
      </w:r>
      <w:proofErr w:type="spellEnd"/>
      <w:r w:rsidRPr="00CF4BCF">
        <w:rPr>
          <w:rFonts w:ascii="Book Antiqua" w:eastAsia="Times New Roman" w:hAnsi="Book Antiqua"/>
          <w:color w:val="auto"/>
          <w:szCs w:val="24"/>
          <w:lang w:bidi="x-none"/>
        </w:rPr>
        <w:t xml:space="preserve"> cells. </w:t>
      </w:r>
      <w:proofErr w:type="spellStart"/>
      <w:r w:rsidRPr="00CF4BCF">
        <w:rPr>
          <w:rFonts w:ascii="Book Antiqua" w:eastAsia="Times New Roman" w:hAnsi="Book Antiqua"/>
          <w:color w:val="auto"/>
          <w:szCs w:val="24"/>
          <w:lang w:bidi="x-none"/>
        </w:rPr>
        <w:t>Trypsinogen</w:t>
      </w:r>
      <w:proofErr w:type="spellEnd"/>
      <w:r w:rsidRPr="00CF4BCF">
        <w:rPr>
          <w:rFonts w:ascii="Book Antiqua" w:eastAsia="Times New Roman" w:hAnsi="Book Antiqua"/>
          <w:color w:val="auto"/>
          <w:szCs w:val="24"/>
          <w:lang w:bidi="x-none"/>
        </w:rPr>
        <w:t xml:space="preserve"> is then converted to trypsin by </w:t>
      </w:r>
      <w:proofErr w:type="spellStart"/>
      <w:r w:rsidRPr="00CF4BCF">
        <w:rPr>
          <w:rFonts w:ascii="Book Antiqua" w:eastAsia="Times New Roman" w:hAnsi="Book Antiqua"/>
          <w:color w:val="auto"/>
          <w:szCs w:val="24"/>
          <w:lang w:bidi="x-none"/>
        </w:rPr>
        <w:t>enterokinase</w:t>
      </w:r>
      <w:proofErr w:type="spellEnd"/>
      <w:r w:rsidRPr="00CF4BCF">
        <w:rPr>
          <w:rFonts w:ascii="Book Antiqua" w:eastAsia="Times New Roman" w:hAnsi="Book Antiqua"/>
          <w:color w:val="auto"/>
          <w:szCs w:val="24"/>
          <w:lang w:bidi="x-none"/>
        </w:rPr>
        <w:t xml:space="preserve"> within the duodenum, which then activates the digestive enzyme cascade.</w:t>
      </w:r>
      <w:r w:rsidRPr="00CF4BCF" w:rsidDel="007166DB">
        <w:rPr>
          <w:rFonts w:ascii="Book Antiqua" w:eastAsia="Times New Roman" w:hAnsi="Book Antiqua"/>
          <w:color w:val="auto"/>
          <w:szCs w:val="24"/>
          <w:lang w:bidi="x-none"/>
        </w:rPr>
        <w:t xml:space="preserve"> </w:t>
      </w:r>
      <w:r w:rsidRPr="00CF4BCF">
        <w:rPr>
          <w:rFonts w:ascii="Book Antiqua" w:eastAsia="Times New Roman" w:hAnsi="Book Antiqua"/>
          <w:color w:val="auto"/>
          <w:szCs w:val="24"/>
          <w:lang w:bidi="x-none"/>
        </w:rPr>
        <w:t xml:space="preserve">Pancreatic secretory trypsin inhibitor, or serine protease inhibitor </w:t>
      </w:r>
      <w:proofErr w:type="spellStart"/>
      <w:r w:rsidRPr="00CF4BCF">
        <w:rPr>
          <w:rFonts w:ascii="Book Antiqua" w:eastAsia="Times New Roman" w:hAnsi="Book Antiqua"/>
          <w:color w:val="auto"/>
          <w:szCs w:val="24"/>
          <w:lang w:bidi="x-none"/>
        </w:rPr>
        <w:t>Kazal</w:t>
      </w:r>
      <w:proofErr w:type="spellEnd"/>
      <w:r w:rsidRPr="00CF4BCF">
        <w:rPr>
          <w:rFonts w:ascii="Book Antiqua" w:eastAsia="Times New Roman" w:hAnsi="Book Antiqua"/>
          <w:color w:val="auto"/>
          <w:szCs w:val="24"/>
          <w:lang w:bidi="x-none"/>
        </w:rPr>
        <w:t xml:space="preserve"> type 1, is a protein encoded by the </w:t>
      </w:r>
      <w:r w:rsidRPr="00CF4BCF">
        <w:rPr>
          <w:rFonts w:ascii="Book Antiqua" w:eastAsia="Times New Roman" w:hAnsi="Book Antiqua"/>
          <w:i/>
          <w:color w:val="auto"/>
          <w:szCs w:val="24"/>
          <w:lang w:bidi="x-none"/>
        </w:rPr>
        <w:t>SPINK1</w:t>
      </w:r>
      <w:r w:rsidRPr="00CF4BCF">
        <w:rPr>
          <w:rFonts w:ascii="Book Antiqua" w:eastAsia="Times New Roman" w:hAnsi="Book Antiqua"/>
          <w:color w:val="auto"/>
          <w:szCs w:val="24"/>
          <w:lang w:bidi="x-none"/>
        </w:rPr>
        <w:t xml:space="preserve"> gene that competitively binds to and inactivates trypsin.</w:t>
      </w:r>
      <w:r w:rsidRPr="00CF4BCF" w:rsidDel="007166DB">
        <w:rPr>
          <w:rFonts w:ascii="Book Antiqua" w:eastAsia="Times New Roman" w:hAnsi="Book Antiqua"/>
          <w:color w:val="auto"/>
          <w:szCs w:val="24"/>
          <w:lang w:bidi="x-none"/>
        </w:rPr>
        <w:t xml:space="preserve"> </w:t>
      </w:r>
    </w:p>
    <w:p w:rsidR="007868EB" w:rsidRPr="00CF4BCF" w:rsidRDefault="007868EB" w:rsidP="007868EB">
      <w:pPr>
        <w:pStyle w:val="Body"/>
        <w:spacing w:line="360" w:lineRule="auto"/>
        <w:contextualSpacing/>
        <w:jc w:val="both"/>
        <w:rPr>
          <w:rFonts w:ascii="Book Antiqua" w:eastAsia="Times New Roman" w:hAnsi="Book Antiqua"/>
          <w:color w:val="auto"/>
          <w:szCs w:val="24"/>
          <w:lang w:bidi="x-none"/>
        </w:rPr>
      </w:pPr>
    </w:p>
    <w:p w:rsidR="007868EB" w:rsidRPr="00CF4BCF" w:rsidRDefault="007868EB" w:rsidP="007868EB">
      <w:pPr>
        <w:pStyle w:val="Body"/>
        <w:spacing w:line="360" w:lineRule="auto"/>
        <w:contextualSpacing/>
        <w:jc w:val="both"/>
        <w:rPr>
          <w:rFonts w:ascii="Book Antiqua" w:eastAsia="Times New Roman" w:hAnsi="Book Antiqua"/>
          <w:b/>
          <w:i/>
          <w:color w:val="auto"/>
          <w:szCs w:val="24"/>
          <w:lang w:bidi="x-none"/>
        </w:rPr>
      </w:pPr>
      <w:r w:rsidRPr="00CF4BCF">
        <w:rPr>
          <w:rFonts w:ascii="Book Antiqua" w:eastAsia="Times New Roman" w:hAnsi="Book Antiqua"/>
          <w:b/>
          <w:i/>
          <w:color w:val="auto"/>
          <w:szCs w:val="24"/>
          <w:lang w:bidi="x-none"/>
        </w:rPr>
        <w:t>Peer review</w:t>
      </w:r>
    </w:p>
    <w:p w:rsidR="007868EB" w:rsidRPr="00CF4BCF" w:rsidRDefault="007868EB" w:rsidP="007868EB">
      <w:pPr>
        <w:pStyle w:val="Body"/>
        <w:spacing w:line="360" w:lineRule="auto"/>
        <w:jc w:val="both"/>
        <w:rPr>
          <w:rFonts w:ascii="Book Antiqua" w:hAnsi="Book Antiqua"/>
          <w:color w:val="auto"/>
          <w:szCs w:val="24"/>
          <w:lang w:val="es-ES"/>
        </w:rPr>
      </w:pPr>
      <w:r w:rsidRPr="00CF4BCF">
        <w:rPr>
          <w:rFonts w:ascii="Book Antiqua" w:hAnsi="Book Antiqua" w:cs="Times"/>
          <w:color w:val="auto"/>
          <w:szCs w:val="24"/>
        </w:rPr>
        <w:lastRenderedPageBreak/>
        <w:t>The present study provides new information concerning genetic contributors to chronic pancreatitis in the Mexican population, which has been largely unstudied to date. Patients and relatives were sampled to allow for direct sequencing to promote an understanding of the impact of the occurrence of identified mutations in the development of pancreatitis. The inclusion criteria were restricted to the defined characteristics of an uncommon disease, allowing for the selection of patients most likely to have relevant genetic mutations.</w:t>
      </w:r>
      <w:r w:rsidRPr="00CF4BCF">
        <w:rPr>
          <w:rFonts w:ascii="Book Antiqua" w:hAnsi="Book Antiqua"/>
          <w:color w:val="auto"/>
          <w:szCs w:val="24"/>
          <w:lang w:val="es-ES"/>
        </w:rPr>
        <w:br w:type="page"/>
      </w: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b/>
          <w:color w:val="auto"/>
          <w:szCs w:val="24"/>
        </w:rPr>
        <w:lastRenderedPageBreak/>
        <w:t>REFERENCES</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Etemad</w:t>
      </w:r>
      <w:proofErr w:type="spellEnd"/>
      <w:r w:rsidRPr="00826024">
        <w:rPr>
          <w:rFonts w:ascii="Book Antiqua" w:eastAsia="宋体" w:hAnsi="Book Antiqua" w:cs="宋体"/>
          <w:b/>
          <w:bCs/>
          <w:color w:val="auto"/>
        </w:rPr>
        <w:t xml:space="preserve"> B</w:t>
      </w:r>
      <w:r w:rsidRPr="00826024">
        <w:rPr>
          <w:rFonts w:ascii="Book Antiqua" w:eastAsia="宋体" w:hAnsi="Book Antiqua" w:cs="宋体"/>
          <w:color w:val="auto"/>
        </w:rPr>
        <w:t>, Whitcomb DC. Chronic pancreatitis: diagnosis, classification, and new genetic developments.</w:t>
      </w:r>
      <w:r w:rsidRPr="00CF4BCF">
        <w:rPr>
          <w:rFonts w:ascii="Book Antiqua" w:eastAsia="宋体" w:hAnsi="Book Antiqua" w:cs="宋体"/>
          <w:color w:val="auto"/>
        </w:rPr>
        <w:t> </w:t>
      </w:r>
      <w:r w:rsidRPr="00826024">
        <w:rPr>
          <w:rFonts w:ascii="Book Antiqua" w:eastAsia="宋体" w:hAnsi="Book Antiqua" w:cs="宋体"/>
          <w:i/>
          <w:iCs/>
          <w:color w:val="auto"/>
        </w:rPr>
        <w:t>Gastroenterology</w:t>
      </w:r>
      <w:r w:rsidRPr="00CF4BCF">
        <w:rPr>
          <w:rFonts w:ascii="Book Antiqua" w:eastAsia="宋体" w:hAnsi="Book Antiqua" w:cs="宋体"/>
          <w:color w:val="auto"/>
        </w:rPr>
        <w:t> </w:t>
      </w:r>
      <w:r w:rsidRPr="00826024">
        <w:rPr>
          <w:rFonts w:ascii="Book Antiqua" w:eastAsia="宋体" w:hAnsi="Book Antiqua" w:cs="宋体"/>
          <w:color w:val="auto"/>
        </w:rPr>
        <w:t>2001;</w:t>
      </w:r>
      <w:r w:rsidRPr="00CF4BCF">
        <w:rPr>
          <w:rFonts w:ascii="Book Antiqua" w:eastAsia="宋体" w:hAnsi="Book Antiqua" w:cs="宋体"/>
          <w:color w:val="auto"/>
        </w:rPr>
        <w:t> </w:t>
      </w:r>
      <w:r w:rsidRPr="00826024">
        <w:rPr>
          <w:rFonts w:ascii="Book Antiqua" w:eastAsia="宋体" w:hAnsi="Book Antiqua" w:cs="宋体"/>
          <w:b/>
          <w:bCs/>
          <w:color w:val="auto"/>
        </w:rPr>
        <w:t>120</w:t>
      </w:r>
      <w:r w:rsidRPr="00826024">
        <w:rPr>
          <w:rFonts w:ascii="Book Antiqua" w:eastAsia="宋体" w:hAnsi="Book Antiqua" w:cs="宋体"/>
          <w:color w:val="auto"/>
        </w:rPr>
        <w:t>: 682-707 [PMID: 11179244 DOI: 10.1053/gast.2001.22586]</w:t>
      </w:r>
    </w:p>
    <w:p w:rsidR="00641F0A" w:rsidRPr="00826024" w:rsidRDefault="00641F0A" w:rsidP="00641F0A">
      <w:pPr>
        <w:spacing w:line="360" w:lineRule="auto"/>
        <w:jc w:val="both"/>
        <w:rPr>
          <w:rFonts w:ascii="Book Antiqua" w:eastAsia="宋体" w:hAnsi="Book Antiqua" w:cs="宋体"/>
          <w:color w:val="auto"/>
        </w:rPr>
      </w:pPr>
      <w:proofErr w:type="gramStart"/>
      <w:r w:rsidRPr="00826024">
        <w:rPr>
          <w:rFonts w:ascii="Book Antiqua" w:eastAsia="宋体" w:hAnsi="Book Antiqua" w:cs="宋体"/>
          <w:color w:val="auto"/>
        </w:rPr>
        <w:t>2</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Ammann</w:t>
      </w:r>
      <w:proofErr w:type="spellEnd"/>
      <w:r w:rsidRPr="00826024">
        <w:rPr>
          <w:rFonts w:ascii="Book Antiqua" w:eastAsia="宋体" w:hAnsi="Book Antiqua" w:cs="宋体"/>
          <w:b/>
          <w:bCs/>
          <w:color w:val="auto"/>
        </w:rPr>
        <w:t xml:space="preserve"> RW</w:t>
      </w:r>
      <w:r w:rsidRPr="00826024">
        <w:rPr>
          <w:rFonts w:ascii="Book Antiqua" w:eastAsia="宋体" w:hAnsi="Book Antiqua" w:cs="宋体"/>
          <w:color w:val="auto"/>
        </w:rPr>
        <w:t>.</w:t>
      </w:r>
      <w:proofErr w:type="gramEnd"/>
      <w:r w:rsidRPr="00826024">
        <w:rPr>
          <w:rFonts w:ascii="Book Antiqua" w:eastAsia="宋体" w:hAnsi="Book Antiqua" w:cs="宋体"/>
          <w:color w:val="auto"/>
        </w:rPr>
        <w:t xml:space="preserve"> A clinically based classification system for alcoholic chronic pancreatitis: summary of an international workshop on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Pancreas</w:t>
      </w:r>
      <w:r w:rsidRPr="00CF4BCF">
        <w:rPr>
          <w:rFonts w:ascii="Book Antiqua" w:eastAsia="宋体" w:hAnsi="Book Antiqua" w:cs="宋体"/>
          <w:color w:val="auto"/>
        </w:rPr>
        <w:t> </w:t>
      </w:r>
      <w:r w:rsidRPr="00826024">
        <w:rPr>
          <w:rFonts w:ascii="Book Antiqua" w:eastAsia="宋体" w:hAnsi="Book Antiqua" w:cs="宋体"/>
          <w:color w:val="auto"/>
        </w:rPr>
        <w:t>1997;</w:t>
      </w:r>
      <w:r w:rsidRPr="00CF4BCF">
        <w:rPr>
          <w:rFonts w:ascii="Book Antiqua" w:eastAsia="宋体" w:hAnsi="Book Antiqua" w:cs="宋体"/>
          <w:color w:val="auto"/>
        </w:rPr>
        <w:t> </w:t>
      </w:r>
      <w:r w:rsidRPr="00826024">
        <w:rPr>
          <w:rFonts w:ascii="Book Antiqua" w:eastAsia="宋体" w:hAnsi="Book Antiqua" w:cs="宋体"/>
          <w:b/>
          <w:bCs/>
          <w:color w:val="auto"/>
        </w:rPr>
        <w:t>14</w:t>
      </w:r>
      <w:r w:rsidRPr="00826024">
        <w:rPr>
          <w:rFonts w:ascii="Book Antiqua" w:eastAsia="宋体" w:hAnsi="Book Antiqua" w:cs="宋体"/>
          <w:color w:val="auto"/>
        </w:rPr>
        <w:t>: 215-221 [PMID: 9094150 DOI: 10.1097/00006676-199704000-00001]</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3</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Sarner</w:t>
      </w:r>
      <w:proofErr w:type="spellEnd"/>
      <w:r w:rsidRPr="00826024">
        <w:rPr>
          <w:rFonts w:ascii="Book Antiqua" w:eastAsia="宋体" w:hAnsi="Book Antiqua" w:cs="宋体"/>
          <w:b/>
          <w:bCs/>
          <w:color w:val="auto"/>
        </w:rPr>
        <w:t xml:space="preserve"> M</w:t>
      </w:r>
      <w:r w:rsidRPr="00826024">
        <w:rPr>
          <w:rFonts w:ascii="Book Antiqua" w:eastAsia="宋体" w:hAnsi="Book Antiqua" w:cs="宋体"/>
          <w:color w:val="auto"/>
        </w:rPr>
        <w:t xml:space="preserve">, Cotton PB. </w:t>
      </w:r>
      <w:proofErr w:type="gramStart"/>
      <w:r w:rsidRPr="00826024">
        <w:rPr>
          <w:rFonts w:ascii="Book Antiqua" w:eastAsia="宋体" w:hAnsi="Book Antiqua" w:cs="宋体"/>
          <w:color w:val="auto"/>
        </w:rPr>
        <w:t>Classification of pancreatitis.</w:t>
      </w:r>
      <w:proofErr w:type="gramEnd"/>
      <w:r w:rsidRPr="00CF4BCF">
        <w:rPr>
          <w:rFonts w:ascii="Book Antiqua" w:eastAsia="宋体" w:hAnsi="Book Antiqua" w:cs="宋体"/>
          <w:color w:val="auto"/>
        </w:rPr>
        <w:t> </w:t>
      </w:r>
      <w:r w:rsidRPr="00826024">
        <w:rPr>
          <w:rFonts w:ascii="Book Antiqua" w:eastAsia="宋体" w:hAnsi="Book Antiqua" w:cs="宋体"/>
          <w:i/>
          <w:iCs/>
          <w:color w:val="auto"/>
        </w:rPr>
        <w:t>Gut</w:t>
      </w:r>
      <w:r w:rsidRPr="00CF4BCF">
        <w:rPr>
          <w:rFonts w:ascii="Book Antiqua" w:eastAsia="宋体" w:hAnsi="Book Antiqua" w:cs="宋体"/>
          <w:color w:val="auto"/>
        </w:rPr>
        <w:t> </w:t>
      </w:r>
      <w:r w:rsidRPr="00826024">
        <w:rPr>
          <w:rFonts w:ascii="Book Antiqua" w:eastAsia="宋体" w:hAnsi="Book Antiqua" w:cs="宋体"/>
          <w:color w:val="auto"/>
        </w:rPr>
        <w:t>1984;</w:t>
      </w:r>
      <w:r w:rsidRPr="00CF4BCF">
        <w:rPr>
          <w:rFonts w:ascii="Book Antiqua" w:eastAsia="宋体" w:hAnsi="Book Antiqua" w:cs="宋体"/>
          <w:color w:val="auto"/>
        </w:rPr>
        <w:t> </w:t>
      </w:r>
      <w:r w:rsidRPr="00826024">
        <w:rPr>
          <w:rFonts w:ascii="Book Antiqua" w:eastAsia="宋体" w:hAnsi="Book Antiqua" w:cs="宋体"/>
          <w:b/>
          <w:bCs/>
          <w:color w:val="auto"/>
        </w:rPr>
        <w:t>25</w:t>
      </w:r>
      <w:r w:rsidRPr="00826024">
        <w:rPr>
          <w:rFonts w:ascii="Book Antiqua" w:eastAsia="宋体" w:hAnsi="Book Antiqua" w:cs="宋体"/>
          <w:color w:val="auto"/>
        </w:rPr>
        <w:t>: 756-759 [PMID: 6735257 DOI: 10.1136/gut.25.7.756]</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4</w:t>
      </w:r>
      <w:r w:rsidRPr="00CF4BCF">
        <w:rPr>
          <w:rFonts w:ascii="Book Antiqua" w:eastAsia="宋体" w:hAnsi="Book Antiqua" w:cs="宋体"/>
          <w:color w:val="auto"/>
        </w:rPr>
        <w:t> </w:t>
      </w:r>
      <w:r w:rsidRPr="00826024">
        <w:rPr>
          <w:rFonts w:ascii="Book Antiqua" w:eastAsia="宋体" w:hAnsi="Book Antiqua" w:cs="宋体"/>
          <w:b/>
          <w:bCs/>
          <w:color w:val="auto"/>
        </w:rPr>
        <w:t>Whitcomb DC</w:t>
      </w:r>
      <w:r w:rsidRPr="00826024">
        <w:rPr>
          <w:rFonts w:ascii="Book Antiqua" w:eastAsia="宋体" w:hAnsi="Book Antiqua" w:cs="宋体"/>
          <w:color w:val="auto"/>
        </w:rPr>
        <w:t xml:space="preserve">, Preston RA, Aston CE, </w:t>
      </w:r>
      <w:proofErr w:type="spellStart"/>
      <w:r w:rsidRPr="00826024">
        <w:rPr>
          <w:rFonts w:ascii="Book Antiqua" w:eastAsia="宋体" w:hAnsi="Book Antiqua" w:cs="宋体"/>
          <w:color w:val="auto"/>
        </w:rPr>
        <w:t>Sossenheimer</w:t>
      </w:r>
      <w:proofErr w:type="spellEnd"/>
      <w:r w:rsidRPr="00826024">
        <w:rPr>
          <w:rFonts w:ascii="Book Antiqua" w:eastAsia="宋体" w:hAnsi="Book Antiqua" w:cs="宋体"/>
          <w:color w:val="auto"/>
        </w:rPr>
        <w:t xml:space="preserve"> MJ, </w:t>
      </w:r>
      <w:proofErr w:type="spellStart"/>
      <w:r w:rsidRPr="00826024">
        <w:rPr>
          <w:rFonts w:ascii="Book Antiqua" w:eastAsia="宋体" w:hAnsi="Book Antiqua" w:cs="宋体"/>
          <w:color w:val="auto"/>
        </w:rPr>
        <w:t>Barua</w:t>
      </w:r>
      <w:proofErr w:type="spellEnd"/>
      <w:r w:rsidRPr="00826024">
        <w:rPr>
          <w:rFonts w:ascii="Book Antiqua" w:eastAsia="宋体" w:hAnsi="Book Antiqua" w:cs="宋体"/>
          <w:color w:val="auto"/>
        </w:rPr>
        <w:t xml:space="preserve"> PS, Zhang Y, Wong-Chong A, White GJ, Wood PG, Gates LK, Ulrich C, Martin SP, Post JC, Ehrlich GD. A gene for hereditary pancreatitis maps to chromosome 7q35.</w:t>
      </w:r>
      <w:r w:rsidRPr="00CF4BCF">
        <w:rPr>
          <w:rFonts w:ascii="Book Antiqua" w:eastAsia="宋体" w:hAnsi="Book Antiqua" w:cs="宋体"/>
          <w:color w:val="auto"/>
        </w:rPr>
        <w:t> </w:t>
      </w:r>
      <w:r w:rsidRPr="00826024">
        <w:rPr>
          <w:rFonts w:ascii="Book Antiqua" w:eastAsia="宋体" w:hAnsi="Book Antiqua" w:cs="宋体"/>
          <w:i/>
          <w:iCs/>
          <w:color w:val="auto"/>
        </w:rPr>
        <w:t>Gastroenterology</w:t>
      </w:r>
      <w:r w:rsidRPr="00CF4BCF">
        <w:rPr>
          <w:rFonts w:ascii="Book Antiqua" w:eastAsia="宋体" w:hAnsi="Book Antiqua" w:cs="宋体"/>
          <w:color w:val="auto"/>
        </w:rPr>
        <w:t> </w:t>
      </w:r>
      <w:r w:rsidRPr="00826024">
        <w:rPr>
          <w:rFonts w:ascii="Book Antiqua" w:eastAsia="宋体" w:hAnsi="Book Antiqua" w:cs="宋体"/>
          <w:color w:val="auto"/>
        </w:rPr>
        <w:t>1996;</w:t>
      </w:r>
      <w:r w:rsidRPr="00CF4BCF">
        <w:rPr>
          <w:rFonts w:ascii="Book Antiqua" w:eastAsia="宋体" w:hAnsi="Book Antiqua" w:cs="宋体"/>
          <w:color w:val="auto"/>
        </w:rPr>
        <w:t> </w:t>
      </w:r>
      <w:r w:rsidRPr="00826024">
        <w:rPr>
          <w:rFonts w:ascii="Book Antiqua" w:eastAsia="宋体" w:hAnsi="Book Antiqua" w:cs="宋体"/>
          <w:b/>
          <w:bCs/>
          <w:color w:val="auto"/>
        </w:rPr>
        <w:t>110</w:t>
      </w:r>
      <w:r w:rsidRPr="00826024">
        <w:rPr>
          <w:rFonts w:ascii="Book Antiqua" w:eastAsia="宋体" w:hAnsi="Book Antiqua" w:cs="宋体"/>
          <w:color w:val="auto"/>
        </w:rPr>
        <w:t>: 1975-1980 [PMID: 8964426 DOI: 10.1053/gast.1996.v110.pm8964426]</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5</w:t>
      </w:r>
      <w:r w:rsidRPr="00CF4BCF">
        <w:rPr>
          <w:rFonts w:ascii="Book Antiqua" w:eastAsia="宋体" w:hAnsi="Book Antiqua" w:cs="宋体"/>
          <w:color w:val="auto"/>
        </w:rPr>
        <w:t> </w:t>
      </w:r>
      <w:r w:rsidRPr="00826024">
        <w:rPr>
          <w:rFonts w:ascii="Book Antiqua" w:eastAsia="宋体" w:hAnsi="Book Antiqua" w:cs="宋体"/>
          <w:b/>
          <w:bCs/>
          <w:color w:val="auto"/>
        </w:rPr>
        <w:t xml:space="preserve">Le </w:t>
      </w:r>
      <w:proofErr w:type="spellStart"/>
      <w:r w:rsidRPr="00826024">
        <w:rPr>
          <w:rFonts w:ascii="Book Antiqua" w:eastAsia="宋体" w:hAnsi="Book Antiqua" w:cs="宋体"/>
          <w:b/>
          <w:bCs/>
          <w:color w:val="auto"/>
        </w:rPr>
        <w:t>Bodic</w:t>
      </w:r>
      <w:proofErr w:type="spellEnd"/>
      <w:r w:rsidRPr="00826024">
        <w:rPr>
          <w:rFonts w:ascii="Book Antiqua" w:eastAsia="宋体" w:hAnsi="Book Antiqua" w:cs="宋体"/>
          <w:b/>
          <w:bCs/>
          <w:color w:val="auto"/>
        </w:rPr>
        <w:t xml:space="preserve"> L</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Bignon</w:t>
      </w:r>
      <w:proofErr w:type="spellEnd"/>
      <w:r w:rsidRPr="00826024">
        <w:rPr>
          <w:rFonts w:ascii="Book Antiqua" w:eastAsia="宋体" w:hAnsi="Book Antiqua" w:cs="宋体"/>
          <w:color w:val="auto"/>
        </w:rPr>
        <w:t xml:space="preserve"> JD, </w:t>
      </w:r>
      <w:proofErr w:type="spellStart"/>
      <w:r w:rsidRPr="00826024">
        <w:rPr>
          <w:rFonts w:ascii="Book Antiqua" w:eastAsia="宋体" w:hAnsi="Book Antiqua" w:cs="宋体"/>
          <w:color w:val="auto"/>
        </w:rPr>
        <w:t>Raguénès</w:t>
      </w:r>
      <w:proofErr w:type="spellEnd"/>
      <w:r w:rsidRPr="00826024">
        <w:rPr>
          <w:rFonts w:ascii="Book Antiqua" w:eastAsia="宋体" w:hAnsi="Book Antiqua" w:cs="宋体"/>
          <w:color w:val="auto"/>
        </w:rPr>
        <w:t xml:space="preserve"> O, Mercier B, </w:t>
      </w:r>
      <w:proofErr w:type="spellStart"/>
      <w:r w:rsidRPr="00826024">
        <w:rPr>
          <w:rFonts w:ascii="Book Antiqua" w:eastAsia="宋体" w:hAnsi="Book Antiqua" w:cs="宋体"/>
          <w:color w:val="auto"/>
        </w:rPr>
        <w:t>Georgelin</w:t>
      </w:r>
      <w:proofErr w:type="spellEnd"/>
      <w:r w:rsidRPr="00826024">
        <w:rPr>
          <w:rFonts w:ascii="Book Antiqua" w:eastAsia="宋体" w:hAnsi="Book Antiqua" w:cs="宋体"/>
          <w:color w:val="auto"/>
        </w:rPr>
        <w:t xml:space="preserve"> T, </w:t>
      </w:r>
      <w:proofErr w:type="spellStart"/>
      <w:r w:rsidRPr="00826024">
        <w:rPr>
          <w:rFonts w:ascii="Book Antiqua" w:eastAsia="宋体" w:hAnsi="Book Antiqua" w:cs="宋体"/>
          <w:color w:val="auto"/>
        </w:rPr>
        <w:t>Schnee</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Soulard</w:t>
      </w:r>
      <w:proofErr w:type="spellEnd"/>
      <w:r w:rsidRPr="00826024">
        <w:rPr>
          <w:rFonts w:ascii="Book Antiqua" w:eastAsia="宋体" w:hAnsi="Book Antiqua" w:cs="宋体"/>
          <w:color w:val="auto"/>
        </w:rPr>
        <w:t xml:space="preserve"> F, Gagne K, Bonneville F, Muller JY, </w:t>
      </w:r>
      <w:proofErr w:type="spellStart"/>
      <w:r w:rsidRPr="00826024">
        <w:rPr>
          <w:rFonts w:ascii="Book Antiqua" w:eastAsia="宋体" w:hAnsi="Book Antiqua" w:cs="宋体"/>
          <w:color w:val="auto"/>
        </w:rPr>
        <w:t>Bachner</w:t>
      </w:r>
      <w:proofErr w:type="spellEnd"/>
      <w:r w:rsidRPr="00826024">
        <w:rPr>
          <w:rFonts w:ascii="Book Antiqua" w:eastAsia="宋体" w:hAnsi="Book Antiqua" w:cs="宋体"/>
          <w:color w:val="auto"/>
        </w:rPr>
        <w:t xml:space="preserve"> L, </w:t>
      </w:r>
      <w:proofErr w:type="spellStart"/>
      <w:r w:rsidRPr="00826024">
        <w:rPr>
          <w:rFonts w:ascii="Book Antiqua" w:eastAsia="宋体" w:hAnsi="Book Antiqua" w:cs="宋体"/>
          <w:color w:val="auto"/>
        </w:rPr>
        <w:t>Férec</w:t>
      </w:r>
      <w:proofErr w:type="spellEnd"/>
      <w:r w:rsidRPr="00826024">
        <w:rPr>
          <w:rFonts w:ascii="Book Antiqua" w:eastAsia="宋体" w:hAnsi="Book Antiqua" w:cs="宋体"/>
          <w:color w:val="auto"/>
        </w:rPr>
        <w:t xml:space="preserve"> C. The hereditary pancreatitis gene maps to long arm of chromosome 7.</w:t>
      </w:r>
      <w:r w:rsidRPr="00CF4BCF">
        <w:rPr>
          <w:rFonts w:ascii="Book Antiqua" w:eastAsia="宋体" w:hAnsi="Book Antiqua" w:cs="宋体"/>
          <w:color w:val="auto"/>
        </w:rPr>
        <w:t> </w:t>
      </w:r>
      <w:r w:rsidRPr="00826024">
        <w:rPr>
          <w:rFonts w:ascii="Book Antiqua" w:eastAsia="宋体" w:hAnsi="Book Antiqua" w:cs="宋体"/>
          <w:i/>
          <w:iCs/>
          <w:color w:val="auto"/>
        </w:rPr>
        <w:t xml:space="preserve">Hum </w:t>
      </w:r>
      <w:proofErr w:type="spellStart"/>
      <w:r w:rsidRPr="00826024">
        <w:rPr>
          <w:rFonts w:ascii="Book Antiqua" w:eastAsia="宋体" w:hAnsi="Book Antiqua" w:cs="宋体"/>
          <w:i/>
          <w:iCs/>
          <w:color w:val="auto"/>
        </w:rPr>
        <w:t>Mol</w:t>
      </w:r>
      <w:proofErr w:type="spellEnd"/>
      <w:r w:rsidRPr="00826024">
        <w:rPr>
          <w:rFonts w:ascii="Book Antiqua" w:eastAsia="宋体" w:hAnsi="Book Antiqua" w:cs="宋体"/>
          <w:i/>
          <w:iCs/>
          <w:color w:val="auto"/>
        </w:rPr>
        <w:t xml:space="preserve"> Genet</w:t>
      </w:r>
      <w:r w:rsidRPr="00CF4BCF">
        <w:rPr>
          <w:rFonts w:ascii="Book Antiqua" w:eastAsia="宋体" w:hAnsi="Book Antiqua" w:cs="宋体"/>
          <w:color w:val="auto"/>
        </w:rPr>
        <w:t> </w:t>
      </w:r>
      <w:r w:rsidRPr="00826024">
        <w:rPr>
          <w:rFonts w:ascii="Book Antiqua" w:eastAsia="宋体" w:hAnsi="Book Antiqua" w:cs="宋体"/>
          <w:color w:val="auto"/>
        </w:rPr>
        <w:t>1996;</w:t>
      </w:r>
      <w:r w:rsidRPr="00CF4BCF">
        <w:rPr>
          <w:rFonts w:ascii="Book Antiqua" w:eastAsia="宋体" w:hAnsi="Book Antiqua" w:cs="宋体"/>
          <w:color w:val="auto"/>
        </w:rPr>
        <w:t> </w:t>
      </w:r>
      <w:r w:rsidRPr="00826024">
        <w:rPr>
          <w:rFonts w:ascii="Book Antiqua" w:eastAsia="宋体" w:hAnsi="Book Antiqua" w:cs="宋体"/>
          <w:b/>
          <w:bCs/>
          <w:color w:val="auto"/>
        </w:rPr>
        <w:t>5</w:t>
      </w:r>
      <w:r w:rsidRPr="00826024">
        <w:rPr>
          <w:rFonts w:ascii="Book Antiqua" w:eastAsia="宋体" w:hAnsi="Book Antiqua" w:cs="宋体"/>
          <w:color w:val="auto"/>
        </w:rPr>
        <w:t>: 549-554 [PMID: 8845851 DOI: 10.1093/</w:t>
      </w:r>
      <w:proofErr w:type="spellStart"/>
      <w:r w:rsidRPr="00826024">
        <w:rPr>
          <w:rFonts w:ascii="Book Antiqua" w:eastAsia="宋体" w:hAnsi="Book Antiqua" w:cs="宋体"/>
          <w:color w:val="auto"/>
        </w:rPr>
        <w:t>hmg</w:t>
      </w:r>
      <w:proofErr w:type="spellEnd"/>
      <w:r w:rsidRPr="00826024">
        <w:rPr>
          <w:rFonts w:ascii="Book Antiqua" w:eastAsia="宋体" w:hAnsi="Book Antiqua" w:cs="宋体"/>
          <w:color w:val="auto"/>
        </w:rPr>
        <w:t>/5.4.549]</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6</w:t>
      </w:r>
      <w:r w:rsidRPr="00CF4BCF">
        <w:rPr>
          <w:rFonts w:ascii="Book Antiqua" w:eastAsia="宋体" w:hAnsi="Book Antiqua" w:cs="宋体"/>
          <w:color w:val="auto"/>
        </w:rPr>
        <w:t> </w:t>
      </w:r>
      <w:r w:rsidRPr="00826024">
        <w:rPr>
          <w:rFonts w:ascii="Book Antiqua" w:eastAsia="宋体" w:hAnsi="Book Antiqua" w:cs="宋体"/>
          <w:b/>
          <w:bCs/>
          <w:color w:val="auto"/>
        </w:rPr>
        <w:t>Cohn JA</w:t>
      </w:r>
      <w:r w:rsidRPr="00826024">
        <w:rPr>
          <w:rFonts w:ascii="Book Antiqua" w:eastAsia="宋体" w:hAnsi="Book Antiqua" w:cs="宋体"/>
          <w:color w:val="auto"/>
        </w:rPr>
        <w:t xml:space="preserve">, Friedman KJ, </w:t>
      </w:r>
      <w:proofErr w:type="spellStart"/>
      <w:r w:rsidRPr="00826024">
        <w:rPr>
          <w:rFonts w:ascii="Book Antiqua" w:eastAsia="宋体" w:hAnsi="Book Antiqua" w:cs="宋体"/>
          <w:color w:val="auto"/>
        </w:rPr>
        <w:t>Noone</w:t>
      </w:r>
      <w:proofErr w:type="spellEnd"/>
      <w:r w:rsidRPr="00826024">
        <w:rPr>
          <w:rFonts w:ascii="Book Antiqua" w:eastAsia="宋体" w:hAnsi="Book Antiqua" w:cs="宋体"/>
          <w:color w:val="auto"/>
        </w:rPr>
        <w:t xml:space="preserve"> PG, Knowles MR, Silverman LM, </w:t>
      </w:r>
      <w:proofErr w:type="spellStart"/>
      <w:r w:rsidRPr="00826024">
        <w:rPr>
          <w:rFonts w:ascii="Book Antiqua" w:eastAsia="宋体" w:hAnsi="Book Antiqua" w:cs="宋体"/>
          <w:color w:val="auto"/>
        </w:rPr>
        <w:t>Jowell</w:t>
      </w:r>
      <w:proofErr w:type="spellEnd"/>
      <w:r w:rsidRPr="00826024">
        <w:rPr>
          <w:rFonts w:ascii="Book Antiqua" w:eastAsia="宋体" w:hAnsi="Book Antiqua" w:cs="宋体"/>
          <w:color w:val="auto"/>
        </w:rPr>
        <w:t xml:space="preserve"> PS. Relation between mutations of the cystic fibrosis gene and idiopathic pancreatitis.</w:t>
      </w:r>
      <w:r w:rsidRPr="00CF4BCF">
        <w:rPr>
          <w:rFonts w:ascii="Book Antiqua" w:eastAsia="宋体" w:hAnsi="Book Antiqua" w:cs="宋体"/>
          <w:color w:val="auto"/>
        </w:rPr>
        <w:t> </w:t>
      </w:r>
      <w:r w:rsidRPr="00826024">
        <w:rPr>
          <w:rFonts w:ascii="Book Antiqua" w:eastAsia="宋体" w:hAnsi="Book Antiqua" w:cs="宋体"/>
          <w:i/>
          <w:iCs/>
          <w:color w:val="auto"/>
        </w:rPr>
        <w:t xml:space="preserve">N </w:t>
      </w:r>
      <w:proofErr w:type="spellStart"/>
      <w:r w:rsidRPr="00826024">
        <w:rPr>
          <w:rFonts w:ascii="Book Antiqua" w:eastAsia="宋体" w:hAnsi="Book Antiqua" w:cs="宋体"/>
          <w:i/>
          <w:iCs/>
          <w:color w:val="auto"/>
        </w:rPr>
        <w:t>Engl</w:t>
      </w:r>
      <w:proofErr w:type="spellEnd"/>
      <w:r w:rsidRPr="00826024">
        <w:rPr>
          <w:rFonts w:ascii="Book Antiqua" w:eastAsia="宋体" w:hAnsi="Book Antiqua" w:cs="宋体"/>
          <w:i/>
          <w:iCs/>
          <w:color w:val="auto"/>
        </w:rPr>
        <w:t xml:space="preserve"> J Med</w:t>
      </w:r>
      <w:r w:rsidRPr="00CF4BCF">
        <w:rPr>
          <w:rFonts w:ascii="Book Antiqua" w:eastAsia="宋体" w:hAnsi="Book Antiqua" w:cs="宋体"/>
          <w:color w:val="auto"/>
        </w:rPr>
        <w:t> </w:t>
      </w:r>
      <w:r w:rsidRPr="00826024">
        <w:rPr>
          <w:rFonts w:ascii="Book Antiqua" w:eastAsia="宋体" w:hAnsi="Book Antiqua" w:cs="宋体"/>
          <w:color w:val="auto"/>
        </w:rPr>
        <w:t>1998;</w:t>
      </w:r>
      <w:r w:rsidRPr="00CF4BCF">
        <w:rPr>
          <w:rFonts w:ascii="Book Antiqua" w:eastAsia="宋体" w:hAnsi="Book Antiqua" w:cs="宋体"/>
          <w:color w:val="auto"/>
        </w:rPr>
        <w:t> </w:t>
      </w:r>
      <w:r w:rsidRPr="00826024">
        <w:rPr>
          <w:rFonts w:ascii="Book Antiqua" w:eastAsia="宋体" w:hAnsi="Book Antiqua" w:cs="宋体"/>
          <w:b/>
          <w:bCs/>
          <w:color w:val="auto"/>
        </w:rPr>
        <w:t>339</w:t>
      </w:r>
      <w:r w:rsidRPr="00826024">
        <w:rPr>
          <w:rFonts w:ascii="Book Antiqua" w:eastAsia="宋体" w:hAnsi="Book Antiqua" w:cs="宋体"/>
          <w:color w:val="auto"/>
        </w:rPr>
        <w:t>: 653-658 [PMID: 9725922 DOI: 10.1056/nejm199809033391002]</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7</w:t>
      </w:r>
      <w:r w:rsidRPr="00CF4BCF">
        <w:rPr>
          <w:rFonts w:ascii="Book Antiqua" w:eastAsia="宋体" w:hAnsi="Book Antiqua" w:cs="宋体"/>
          <w:color w:val="auto"/>
        </w:rPr>
        <w:t> </w:t>
      </w:r>
      <w:r w:rsidRPr="00826024">
        <w:rPr>
          <w:rFonts w:ascii="Book Antiqua" w:eastAsia="宋体" w:hAnsi="Book Antiqua" w:cs="宋体"/>
          <w:b/>
          <w:bCs/>
          <w:color w:val="auto"/>
        </w:rPr>
        <w:t>Sharer N</w:t>
      </w:r>
      <w:r w:rsidRPr="00826024">
        <w:rPr>
          <w:rFonts w:ascii="Book Antiqua" w:eastAsia="宋体" w:hAnsi="Book Antiqua" w:cs="宋体"/>
          <w:color w:val="auto"/>
        </w:rPr>
        <w:t xml:space="preserve">, Schwarz M, Malone G, </w:t>
      </w:r>
      <w:proofErr w:type="spellStart"/>
      <w:r w:rsidRPr="00826024">
        <w:rPr>
          <w:rFonts w:ascii="Book Antiqua" w:eastAsia="宋体" w:hAnsi="Book Antiqua" w:cs="宋体"/>
          <w:color w:val="auto"/>
        </w:rPr>
        <w:t>Howarth</w:t>
      </w:r>
      <w:proofErr w:type="spellEnd"/>
      <w:r w:rsidRPr="00826024">
        <w:rPr>
          <w:rFonts w:ascii="Book Antiqua" w:eastAsia="宋体" w:hAnsi="Book Antiqua" w:cs="宋体"/>
          <w:color w:val="auto"/>
        </w:rPr>
        <w:t xml:space="preserve"> A, Painter J, Super M, Braganza J. Mutations of the cystic fibrosis gene in patients with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 xml:space="preserve">N </w:t>
      </w:r>
      <w:proofErr w:type="spellStart"/>
      <w:r w:rsidRPr="00826024">
        <w:rPr>
          <w:rFonts w:ascii="Book Antiqua" w:eastAsia="宋体" w:hAnsi="Book Antiqua" w:cs="宋体"/>
          <w:i/>
          <w:iCs/>
          <w:color w:val="auto"/>
        </w:rPr>
        <w:t>Engl</w:t>
      </w:r>
      <w:proofErr w:type="spellEnd"/>
      <w:r w:rsidRPr="00826024">
        <w:rPr>
          <w:rFonts w:ascii="Book Antiqua" w:eastAsia="宋体" w:hAnsi="Book Antiqua" w:cs="宋体"/>
          <w:i/>
          <w:iCs/>
          <w:color w:val="auto"/>
        </w:rPr>
        <w:t xml:space="preserve"> J Med</w:t>
      </w:r>
      <w:r w:rsidRPr="00CF4BCF">
        <w:rPr>
          <w:rFonts w:ascii="Book Antiqua" w:eastAsia="宋体" w:hAnsi="Book Antiqua" w:cs="宋体"/>
          <w:color w:val="auto"/>
        </w:rPr>
        <w:t> </w:t>
      </w:r>
      <w:r w:rsidRPr="00826024">
        <w:rPr>
          <w:rFonts w:ascii="Book Antiqua" w:eastAsia="宋体" w:hAnsi="Book Antiqua" w:cs="宋体"/>
          <w:color w:val="auto"/>
        </w:rPr>
        <w:t>1998;</w:t>
      </w:r>
      <w:r w:rsidRPr="00CF4BCF">
        <w:rPr>
          <w:rFonts w:ascii="Book Antiqua" w:eastAsia="宋体" w:hAnsi="Book Antiqua" w:cs="宋体"/>
          <w:color w:val="auto"/>
        </w:rPr>
        <w:t> </w:t>
      </w:r>
      <w:r w:rsidRPr="00826024">
        <w:rPr>
          <w:rFonts w:ascii="Book Antiqua" w:eastAsia="宋体" w:hAnsi="Book Antiqua" w:cs="宋体"/>
          <w:b/>
          <w:bCs/>
          <w:color w:val="auto"/>
        </w:rPr>
        <w:t>339</w:t>
      </w:r>
      <w:r w:rsidRPr="00826024">
        <w:rPr>
          <w:rFonts w:ascii="Book Antiqua" w:eastAsia="宋体" w:hAnsi="Book Antiqua" w:cs="宋体"/>
          <w:color w:val="auto"/>
        </w:rPr>
        <w:t>: 645-652 [PMID: 9725921 DOI: 10.1056/nejm199809033391001]</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8</w:t>
      </w:r>
      <w:r w:rsidRPr="00CF4BCF">
        <w:rPr>
          <w:rFonts w:ascii="Book Antiqua" w:eastAsia="宋体" w:hAnsi="Book Antiqua" w:cs="宋体"/>
          <w:color w:val="auto"/>
        </w:rPr>
        <w:t> </w:t>
      </w:r>
      <w:r w:rsidRPr="00826024">
        <w:rPr>
          <w:rFonts w:ascii="Book Antiqua" w:eastAsia="宋体" w:hAnsi="Book Antiqua" w:cs="宋体"/>
          <w:b/>
          <w:bCs/>
          <w:color w:val="auto"/>
        </w:rPr>
        <w:t>Witt H</w:t>
      </w:r>
      <w:r w:rsidRPr="00826024">
        <w:rPr>
          <w:rFonts w:ascii="Book Antiqua" w:eastAsia="宋体" w:hAnsi="Book Antiqua" w:cs="宋体"/>
          <w:color w:val="auto"/>
        </w:rPr>
        <w:t xml:space="preserve">, Luck W, </w:t>
      </w:r>
      <w:proofErr w:type="spellStart"/>
      <w:r w:rsidRPr="00826024">
        <w:rPr>
          <w:rFonts w:ascii="Book Antiqua" w:eastAsia="宋体" w:hAnsi="Book Antiqua" w:cs="宋体"/>
          <w:color w:val="auto"/>
        </w:rPr>
        <w:t>Hennies</w:t>
      </w:r>
      <w:proofErr w:type="spellEnd"/>
      <w:r w:rsidRPr="00826024">
        <w:rPr>
          <w:rFonts w:ascii="Book Antiqua" w:eastAsia="宋体" w:hAnsi="Book Antiqua" w:cs="宋体"/>
          <w:color w:val="auto"/>
        </w:rPr>
        <w:t xml:space="preserve"> HC, </w:t>
      </w:r>
      <w:proofErr w:type="spellStart"/>
      <w:r w:rsidRPr="00826024">
        <w:rPr>
          <w:rFonts w:ascii="Book Antiqua" w:eastAsia="宋体" w:hAnsi="Book Antiqua" w:cs="宋体"/>
          <w:color w:val="auto"/>
        </w:rPr>
        <w:t>Classen</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Kage</w:t>
      </w:r>
      <w:proofErr w:type="spellEnd"/>
      <w:r w:rsidRPr="00826024">
        <w:rPr>
          <w:rFonts w:ascii="Book Antiqua" w:eastAsia="宋体" w:hAnsi="Book Antiqua" w:cs="宋体"/>
          <w:color w:val="auto"/>
        </w:rPr>
        <w:t xml:space="preserve"> A, Lass U, </w:t>
      </w:r>
      <w:proofErr w:type="spellStart"/>
      <w:r w:rsidRPr="00826024">
        <w:rPr>
          <w:rFonts w:ascii="Book Antiqua" w:eastAsia="宋体" w:hAnsi="Book Antiqua" w:cs="宋体"/>
          <w:color w:val="auto"/>
        </w:rPr>
        <w:t>Landt</w:t>
      </w:r>
      <w:proofErr w:type="spellEnd"/>
      <w:r w:rsidRPr="00826024">
        <w:rPr>
          <w:rFonts w:ascii="Book Antiqua" w:eastAsia="宋体" w:hAnsi="Book Antiqua" w:cs="宋体"/>
          <w:color w:val="auto"/>
        </w:rPr>
        <w:t xml:space="preserve"> O, Becker M. Mutations in the gene encoding the serine protease inhibitor, </w:t>
      </w:r>
      <w:proofErr w:type="spellStart"/>
      <w:r w:rsidRPr="00826024">
        <w:rPr>
          <w:rFonts w:ascii="Book Antiqua" w:eastAsia="宋体" w:hAnsi="Book Antiqua" w:cs="宋体"/>
          <w:color w:val="auto"/>
        </w:rPr>
        <w:t>Kazal</w:t>
      </w:r>
      <w:proofErr w:type="spellEnd"/>
      <w:r w:rsidRPr="00826024">
        <w:rPr>
          <w:rFonts w:ascii="Book Antiqua" w:eastAsia="宋体" w:hAnsi="Book Antiqua" w:cs="宋体"/>
          <w:color w:val="auto"/>
        </w:rPr>
        <w:t xml:space="preserve"> type 1 are associated with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Nat Genet</w:t>
      </w:r>
      <w:r w:rsidRPr="00CF4BCF">
        <w:rPr>
          <w:rFonts w:ascii="Book Antiqua" w:eastAsia="宋体" w:hAnsi="Book Antiqua" w:cs="宋体"/>
          <w:color w:val="auto"/>
        </w:rPr>
        <w:t> </w:t>
      </w:r>
      <w:r w:rsidRPr="00826024">
        <w:rPr>
          <w:rFonts w:ascii="Book Antiqua" w:eastAsia="宋体" w:hAnsi="Book Antiqua" w:cs="宋体"/>
          <w:color w:val="auto"/>
        </w:rPr>
        <w:t>2000;</w:t>
      </w:r>
      <w:r w:rsidRPr="00CF4BCF">
        <w:rPr>
          <w:rFonts w:ascii="Book Antiqua" w:eastAsia="宋体" w:hAnsi="Book Antiqua" w:cs="宋体"/>
          <w:color w:val="auto"/>
        </w:rPr>
        <w:t> </w:t>
      </w:r>
      <w:r w:rsidRPr="00826024">
        <w:rPr>
          <w:rFonts w:ascii="Book Antiqua" w:eastAsia="宋体" w:hAnsi="Book Antiqua" w:cs="宋体"/>
          <w:b/>
          <w:bCs/>
          <w:color w:val="auto"/>
        </w:rPr>
        <w:t>25</w:t>
      </w:r>
      <w:r w:rsidRPr="00826024">
        <w:rPr>
          <w:rFonts w:ascii="Book Antiqua" w:eastAsia="宋体" w:hAnsi="Book Antiqua" w:cs="宋体"/>
          <w:color w:val="auto"/>
        </w:rPr>
        <w:t>: 213-216 [PMID: 10835640 DOI: 10.1136/gut.50.5.687]</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lastRenderedPageBreak/>
        <w:t>9</w:t>
      </w:r>
      <w:r w:rsidRPr="00CF4BCF">
        <w:rPr>
          <w:rFonts w:ascii="Book Antiqua" w:eastAsia="宋体" w:hAnsi="Book Antiqua" w:cs="宋体"/>
          <w:color w:val="auto"/>
        </w:rPr>
        <w:t> </w:t>
      </w:r>
      <w:r w:rsidRPr="00826024">
        <w:rPr>
          <w:rFonts w:ascii="Book Antiqua" w:eastAsia="宋体" w:hAnsi="Book Antiqua" w:cs="宋体"/>
          <w:b/>
          <w:bCs/>
          <w:color w:val="auto"/>
        </w:rPr>
        <w:t>Witt H</w:t>
      </w:r>
      <w:r w:rsidRPr="00826024">
        <w:rPr>
          <w:rFonts w:ascii="Book Antiqua" w:eastAsia="宋体" w:hAnsi="Book Antiqua" w:cs="宋体"/>
          <w:color w:val="auto"/>
        </w:rPr>
        <w:t xml:space="preserve">, Luck W, Becker M, </w:t>
      </w:r>
      <w:proofErr w:type="spellStart"/>
      <w:r w:rsidRPr="00826024">
        <w:rPr>
          <w:rFonts w:ascii="Book Antiqua" w:eastAsia="宋体" w:hAnsi="Book Antiqua" w:cs="宋体"/>
          <w:color w:val="auto"/>
        </w:rPr>
        <w:t>Böhmig</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Kage</w:t>
      </w:r>
      <w:proofErr w:type="spellEnd"/>
      <w:r w:rsidRPr="00826024">
        <w:rPr>
          <w:rFonts w:ascii="Book Antiqua" w:eastAsia="宋体" w:hAnsi="Book Antiqua" w:cs="宋体"/>
          <w:color w:val="auto"/>
        </w:rPr>
        <w:t xml:space="preserve"> A, </w:t>
      </w:r>
      <w:proofErr w:type="spellStart"/>
      <w:r w:rsidRPr="00826024">
        <w:rPr>
          <w:rFonts w:ascii="Book Antiqua" w:eastAsia="宋体" w:hAnsi="Book Antiqua" w:cs="宋体"/>
          <w:color w:val="auto"/>
        </w:rPr>
        <w:t>Truninger</w:t>
      </w:r>
      <w:proofErr w:type="spellEnd"/>
      <w:r w:rsidRPr="00826024">
        <w:rPr>
          <w:rFonts w:ascii="Book Antiqua" w:eastAsia="宋体" w:hAnsi="Book Antiqua" w:cs="宋体"/>
          <w:color w:val="auto"/>
        </w:rPr>
        <w:t xml:space="preserve"> K, </w:t>
      </w:r>
      <w:proofErr w:type="spellStart"/>
      <w:r w:rsidRPr="00826024">
        <w:rPr>
          <w:rFonts w:ascii="Book Antiqua" w:eastAsia="宋体" w:hAnsi="Book Antiqua" w:cs="宋体"/>
          <w:color w:val="auto"/>
        </w:rPr>
        <w:t>Ammann</w:t>
      </w:r>
      <w:proofErr w:type="spellEnd"/>
      <w:r w:rsidRPr="00826024">
        <w:rPr>
          <w:rFonts w:ascii="Book Antiqua" w:eastAsia="宋体" w:hAnsi="Book Antiqua" w:cs="宋体"/>
          <w:color w:val="auto"/>
        </w:rPr>
        <w:t xml:space="preserve"> RW, O'Reilly D, </w:t>
      </w:r>
      <w:proofErr w:type="spellStart"/>
      <w:r w:rsidRPr="00826024">
        <w:rPr>
          <w:rFonts w:ascii="Book Antiqua" w:eastAsia="宋体" w:hAnsi="Book Antiqua" w:cs="宋体"/>
          <w:color w:val="auto"/>
        </w:rPr>
        <w:t>Kingsnorth</w:t>
      </w:r>
      <w:proofErr w:type="spellEnd"/>
      <w:r w:rsidRPr="00826024">
        <w:rPr>
          <w:rFonts w:ascii="Book Antiqua" w:eastAsia="宋体" w:hAnsi="Book Antiqua" w:cs="宋体"/>
          <w:color w:val="auto"/>
        </w:rPr>
        <w:t xml:space="preserve"> A, Schulz HU, </w:t>
      </w:r>
      <w:proofErr w:type="spellStart"/>
      <w:r w:rsidRPr="00826024">
        <w:rPr>
          <w:rFonts w:ascii="Book Antiqua" w:eastAsia="宋体" w:hAnsi="Book Antiqua" w:cs="宋体"/>
          <w:color w:val="auto"/>
        </w:rPr>
        <w:t>Halangk</w:t>
      </w:r>
      <w:proofErr w:type="spellEnd"/>
      <w:r w:rsidRPr="00826024">
        <w:rPr>
          <w:rFonts w:ascii="Book Antiqua" w:eastAsia="宋体" w:hAnsi="Book Antiqua" w:cs="宋体"/>
          <w:color w:val="auto"/>
        </w:rPr>
        <w:t xml:space="preserve"> W, </w:t>
      </w:r>
      <w:proofErr w:type="spellStart"/>
      <w:r w:rsidRPr="00826024">
        <w:rPr>
          <w:rFonts w:ascii="Book Antiqua" w:eastAsia="宋体" w:hAnsi="Book Antiqua" w:cs="宋体"/>
          <w:color w:val="auto"/>
        </w:rPr>
        <w:t>Kielstein</w:t>
      </w:r>
      <w:proofErr w:type="spellEnd"/>
      <w:r w:rsidRPr="00826024">
        <w:rPr>
          <w:rFonts w:ascii="Book Antiqua" w:eastAsia="宋体" w:hAnsi="Book Antiqua" w:cs="宋体"/>
          <w:color w:val="auto"/>
        </w:rPr>
        <w:t xml:space="preserve"> V, </w:t>
      </w:r>
      <w:proofErr w:type="spellStart"/>
      <w:r w:rsidRPr="00826024">
        <w:rPr>
          <w:rFonts w:ascii="Book Antiqua" w:eastAsia="宋体" w:hAnsi="Book Antiqua" w:cs="宋体"/>
          <w:color w:val="auto"/>
        </w:rPr>
        <w:t>Knoefel</w:t>
      </w:r>
      <w:proofErr w:type="spellEnd"/>
      <w:r w:rsidRPr="00826024">
        <w:rPr>
          <w:rFonts w:ascii="Book Antiqua" w:eastAsia="宋体" w:hAnsi="Book Antiqua" w:cs="宋体"/>
          <w:color w:val="auto"/>
        </w:rPr>
        <w:t xml:space="preserve"> WT, </w:t>
      </w:r>
      <w:proofErr w:type="spellStart"/>
      <w:r w:rsidRPr="00826024">
        <w:rPr>
          <w:rFonts w:ascii="Book Antiqua" w:eastAsia="宋体" w:hAnsi="Book Antiqua" w:cs="宋体"/>
          <w:color w:val="auto"/>
        </w:rPr>
        <w:t>Teich</w:t>
      </w:r>
      <w:proofErr w:type="spellEnd"/>
      <w:r w:rsidRPr="00826024">
        <w:rPr>
          <w:rFonts w:ascii="Book Antiqua" w:eastAsia="宋体" w:hAnsi="Book Antiqua" w:cs="宋体"/>
          <w:color w:val="auto"/>
        </w:rPr>
        <w:t xml:space="preserve"> N, </w:t>
      </w:r>
      <w:proofErr w:type="spellStart"/>
      <w:r w:rsidRPr="00826024">
        <w:rPr>
          <w:rFonts w:ascii="Book Antiqua" w:eastAsia="宋体" w:hAnsi="Book Antiqua" w:cs="宋体"/>
          <w:color w:val="auto"/>
        </w:rPr>
        <w:t>Keim</w:t>
      </w:r>
      <w:proofErr w:type="spellEnd"/>
      <w:r w:rsidRPr="00826024">
        <w:rPr>
          <w:rFonts w:ascii="Book Antiqua" w:eastAsia="宋体" w:hAnsi="Book Antiqua" w:cs="宋体"/>
          <w:color w:val="auto"/>
        </w:rPr>
        <w:t xml:space="preserve"> V. Mutation in the SPINK1 trypsin inhibitor gene, alcohol use, and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JAMA</w:t>
      </w:r>
      <w:r w:rsidRPr="00CF4BCF">
        <w:rPr>
          <w:rFonts w:ascii="Book Antiqua" w:eastAsia="宋体" w:hAnsi="Book Antiqua" w:cs="宋体"/>
          <w:color w:val="auto"/>
        </w:rPr>
        <w:t> </w:t>
      </w:r>
      <w:r w:rsidRPr="00826024">
        <w:rPr>
          <w:rFonts w:ascii="Book Antiqua" w:eastAsia="宋体" w:hAnsi="Book Antiqua" w:cs="宋体"/>
          <w:color w:val="auto"/>
        </w:rPr>
        <w:t>2001;</w:t>
      </w:r>
      <w:r w:rsidRPr="00CF4BCF">
        <w:rPr>
          <w:rFonts w:ascii="Book Antiqua" w:eastAsia="宋体" w:hAnsi="Book Antiqua" w:cs="宋体"/>
          <w:color w:val="auto"/>
        </w:rPr>
        <w:t> </w:t>
      </w:r>
      <w:r w:rsidRPr="00826024">
        <w:rPr>
          <w:rFonts w:ascii="Book Antiqua" w:eastAsia="宋体" w:hAnsi="Book Antiqua" w:cs="宋体"/>
          <w:b/>
          <w:bCs/>
          <w:color w:val="auto"/>
        </w:rPr>
        <w:t>285</w:t>
      </w:r>
      <w:r w:rsidRPr="00826024">
        <w:rPr>
          <w:rFonts w:ascii="Book Antiqua" w:eastAsia="宋体" w:hAnsi="Book Antiqua" w:cs="宋体"/>
          <w:color w:val="auto"/>
        </w:rPr>
        <w:t>: 2716-2717 [PMID: 11386926 DOI: 10.1001/jama.285.21.2716-a]</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10</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Kume</w:t>
      </w:r>
      <w:proofErr w:type="spellEnd"/>
      <w:r w:rsidRPr="00826024">
        <w:rPr>
          <w:rFonts w:ascii="Book Antiqua" w:eastAsia="宋体" w:hAnsi="Book Antiqua" w:cs="宋体"/>
          <w:b/>
          <w:bCs/>
          <w:color w:val="auto"/>
        </w:rPr>
        <w:t xml:space="preserve"> K</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Masamune</w:t>
      </w:r>
      <w:proofErr w:type="spellEnd"/>
      <w:r w:rsidRPr="00826024">
        <w:rPr>
          <w:rFonts w:ascii="Book Antiqua" w:eastAsia="宋体" w:hAnsi="Book Antiqua" w:cs="宋体"/>
          <w:color w:val="auto"/>
        </w:rPr>
        <w:t xml:space="preserve"> A, </w:t>
      </w:r>
      <w:proofErr w:type="spellStart"/>
      <w:r w:rsidRPr="00826024">
        <w:rPr>
          <w:rFonts w:ascii="Book Antiqua" w:eastAsia="宋体" w:hAnsi="Book Antiqua" w:cs="宋体"/>
          <w:color w:val="auto"/>
        </w:rPr>
        <w:t>Mizutamari</w:t>
      </w:r>
      <w:proofErr w:type="spellEnd"/>
      <w:r w:rsidRPr="00826024">
        <w:rPr>
          <w:rFonts w:ascii="Book Antiqua" w:eastAsia="宋体" w:hAnsi="Book Antiqua" w:cs="宋体"/>
          <w:color w:val="auto"/>
        </w:rPr>
        <w:t xml:space="preserve"> H, Kaneko K, </w:t>
      </w:r>
      <w:proofErr w:type="spellStart"/>
      <w:r w:rsidRPr="00826024">
        <w:rPr>
          <w:rFonts w:ascii="Book Antiqua" w:eastAsia="宋体" w:hAnsi="Book Antiqua" w:cs="宋体"/>
          <w:color w:val="auto"/>
        </w:rPr>
        <w:t>Kikuta</w:t>
      </w:r>
      <w:proofErr w:type="spellEnd"/>
      <w:r w:rsidRPr="00826024">
        <w:rPr>
          <w:rFonts w:ascii="Book Antiqua" w:eastAsia="宋体" w:hAnsi="Book Antiqua" w:cs="宋体"/>
          <w:color w:val="auto"/>
        </w:rPr>
        <w:t xml:space="preserve"> K, Satoh M, Satoh K, Kimura K, Suzuki N, Nagasaki Y, Horii A, </w:t>
      </w:r>
      <w:proofErr w:type="spellStart"/>
      <w:r w:rsidRPr="00826024">
        <w:rPr>
          <w:rFonts w:ascii="Book Antiqua" w:eastAsia="宋体" w:hAnsi="Book Antiqua" w:cs="宋体"/>
          <w:color w:val="auto"/>
        </w:rPr>
        <w:t>Shimosegawa</w:t>
      </w:r>
      <w:proofErr w:type="spellEnd"/>
      <w:r w:rsidRPr="00826024">
        <w:rPr>
          <w:rFonts w:ascii="Book Antiqua" w:eastAsia="宋体" w:hAnsi="Book Antiqua" w:cs="宋体"/>
          <w:color w:val="auto"/>
        </w:rPr>
        <w:t xml:space="preserve"> T. Mutations in the serine protease inhibitor </w:t>
      </w:r>
      <w:proofErr w:type="spellStart"/>
      <w:r w:rsidRPr="00826024">
        <w:rPr>
          <w:rFonts w:ascii="Book Antiqua" w:eastAsia="宋体" w:hAnsi="Book Antiqua" w:cs="宋体"/>
          <w:color w:val="auto"/>
        </w:rPr>
        <w:t>Kazal</w:t>
      </w:r>
      <w:proofErr w:type="spellEnd"/>
      <w:r w:rsidRPr="00826024">
        <w:rPr>
          <w:rFonts w:ascii="Book Antiqua" w:eastAsia="宋体" w:hAnsi="Book Antiqua" w:cs="宋体"/>
          <w:color w:val="auto"/>
        </w:rPr>
        <w:t xml:space="preserve"> Type 1 (SPINK1) gene in Japanese patients with pancreatitis.</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Pancreatology</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2005;</w:t>
      </w:r>
      <w:r w:rsidRPr="00CF4BCF">
        <w:rPr>
          <w:rFonts w:ascii="Book Antiqua" w:eastAsia="宋体" w:hAnsi="Book Antiqua" w:cs="宋体"/>
          <w:color w:val="auto"/>
        </w:rPr>
        <w:t> </w:t>
      </w:r>
      <w:r w:rsidRPr="00826024">
        <w:rPr>
          <w:rFonts w:ascii="Book Antiqua" w:eastAsia="宋体" w:hAnsi="Book Antiqua" w:cs="宋体"/>
          <w:b/>
          <w:bCs/>
          <w:color w:val="auto"/>
        </w:rPr>
        <w:t>5</w:t>
      </w:r>
      <w:r w:rsidRPr="00826024">
        <w:rPr>
          <w:rFonts w:ascii="Book Antiqua" w:eastAsia="宋体" w:hAnsi="Book Antiqua" w:cs="宋体"/>
          <w:color w:val="auto"/>
        </w:rPr>
        <w:t>: 354-360 [PMID: 15980664 DOI: 10.1159/000086535]</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12</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Pfützer</w:t>
      </w:r>
      <w:proofErr w:type="spellEnd"/>
      <w:r w:rsidRPr="00826024">
        <w:rPr>
          <w:rFonts w:ascii="Book Antiqua" w:eastAsia="宋体" w:hAnsi="Book Antiqua" w:cs="宋体"/>
          <w:b/>
          <w:bCs/>
          <w:color w:val="auto"/>
        </w:rPr>
        <w:t xml:space="preserve"> RH</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Barmada</w:t>
      </w:r>
      <w:proofErr w:type="spellEnd"/>
      <w:r w:rsidRPr="00826024">
        <w:rPr>
          <w:rFonts w:ascii="Book Antiqua" w:eastAsia="宋体" w:hAnsi="Book Antiqua" w:cs="宋体"/>
          <w:color w:val="auto"/>
        </w:rPr>
        <w:t xml:space="preserve"> MM, </w:t>
      </w:r>
      <w:proofErr w:type="spellStart"/>
      <w:r w:rsidRPr="00826024">
        <w:rPr>
          <w:rFonts w:ascii="Book Antiqua" w:eastAsia="宋体" w:hAnsi="Book Antiqua" w:cs="宋体"/>
          <w:color w:val="auto"/>
        </w:rPr>
        <w:t>Brunskill</w:t>
      </w:r>
      <w:proofErr w:type="spellEnd"/>
      <w:r w:rsidRPr="00826024">
        <w:rPr>
          <w:rFonts w:ascii="Book Antiqua" w:eastAsia="宋体" w:hAnsi="Book Antiqua" w:cs="宋体"/>
          <w:color w:val="auto"/>
        </w:rPr>
        <w:t xml:space="preserve"> AP, Finch R, Hart PS, </w:t>
      </w:r>
      <w:proofErr w:type="spellStart"/>
      <w:r w:rsidRPr="00826024">
        <w:rPr>
          <w:rFonts w:ascii="Book Antiqua" w:eastAsia="宋体" w:hAnsi="Book Antiqua" w:cs="宋体"/>
          <w:color w:val="auto"/>
        </w:rPr>
        <w:t>Neoptolemos</w:t>
      </w:r>
      <w:proofErr w:type="spellEnd"/>
      <w:r w:rsidRPr="00826024">
        <w:rPr>
          <w:rFonts w:ascii="Book Antiqua" w:eastAsia="宋体" w:hAnsi="Book Antiqua" w:cs="宋体"/>
          <w:color w:val="auto"/>
        </w:rPr>
        <w:t xml:space="preserve"> J, </w:t>
      </w:r>
      <w:proofErr w:type="spellStart"/>
      <w:r w:rsidRPr="00826024">
        <w:rPr>
          <w:rFonts w:ascii="Book Antiqua" w:eastAsia="宋体" w:hAnsi="Book Antiqua" w:cs="宋体"/>
          <w:color w:val="auto"/>
        </w:rPr>
        <w:t>Furey</w:t>
      </w:r>
      <w:proofErr w:type="spellEnd"/>
      <w:r w:rsidRPr="00826024">
        <w:rPr>
          <w:rFonts w:ascii="Book Antiqua" w:eastAsia="宋体" w:hAnsi="Book Antiqua" w:cs="宋体"/>
          <w:color w:val="auto"/>
        </w:rPr>
        <w:t xml:space="preserve"> WF, Whitcomb DC. SPINK1/PSTI polymorphisms act as disease modifiers in familial and idiopathic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Gastroenterology</w:t>
      </w:r>
      <w:r w:rsidRPr="00CF4BCF">
        <w:rPr>
          <w:rFonts w:ascii="Book Antiqua" w:eastAsia="宋体" w:hAnsi="Book Antiqua" w:cs="宋体"/>
          <w:color w:val="auto"/>
        </w:rPr>
        <w:t> </w:t>
      </w:r>
      <w:r w:rsidRPr="00826024">
        <w:rPr>
          <w:rFonts w:ascii="Book Antiqua" w:eastAsia="宋体" w:hAnsi="Book Antiqua" w:cs="宋体"/>
          <w:color w:val="auto"/>
        </w:rPr>
        <w:t>2000;</w:t>
      </w:r>
      <w:r w:rsidRPr="00CF4BCF">
        <w:rPr>
          <w:rFonts w:ascii="Book Antiqua" w:eastAsia="宋体" w:hAnsi="Book Antiqua" w:cs="宋体"/>
          <w:color w:val="auto"/>
        </w:rPr>
        <w:t> </w:t>
      </w:r>
      <w:r w:rsidRPr="00826024">
        <w:rPr>
          <w:rFonts w:ascii="Book Antiqua" w:eastAsia="宋体" w:hAnsi="Book Antiqua" w:cs="宋体"/>
          <w:b/>
          <w:bCs/>
          <w:color w:val="auto"/>
        </w:rPr>
        <w:t>119</w:t>
      </w:r>
      <w:r w:rsidRPr="00826024">
        <w:rPr>
          <w:rFonts w:ascii="Book Antiqua" w:eastAsia="宋体" w:hAnsi="Book Antiqua" w:cs="宋体"/>
          <w:color w:val="auto"/>
        </w:rPr>
        <w:t>: 615-623 [PMID: 10982753 DOI: 10.1053/gast.2000.18017]</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13</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Rosendahl</w:t>
      </w:r>
      <w:proofErr w:type="spellEnd"/>
      <w:r w:rsidRPr="00826024">
        <w:rPr>
          <w:rFonts w:ascii="Book Antiqua" w:eastAsia="宋体" w:hAnsi="Book Antiqua" w:cs="宋体"/>
          <w:b/>
          <w:bCs/>
          <w:color w:val="auto"/>
        </w:rPr>
        <w:t xml:space="preserve"> J</w:t>
      </w:r>
      <w:r w:rsidRPr="00826024">
        <w:rPr>
          <w:rFonts w:ascii="Book Antiqua" w:eastAsia="宋体" w:hAnsi="Book Antiqua" w:cs="宋体"/>
          <w:color w:val="auto"/>
        </w:rPr>
        <w:t xml:space="preserve">, Witt H, </w:t>
      </w:r>
      <w:proofErr w:type="spellStart"/>
      <w:r w:rsidRPr="00826024">
        <w:rPr>
          <w:rFonts w:ascii="Book Antiqua" w:eastAsia="宋体" w:hAnsi="Book Antiqua" w:cs="宋体"/>
          <w:color w:val="auto"/>
        </w:rPr>
        <w:t>Szmola</w:t>
      </w:r>
      <w:proofErr w:type="spellEnd"/>
      <w:r w:rsidRPr="00826024">
        <w:rPr>
          <w:rFonts w:ascii="Book Antiqua" w:eastAsia="宋体" w:hAnsi="Book Antiqua" w:cs="宋体"/>
          <w:color w:val="auto"/>
        </w:rPr>
        <w:t xml:space="preserve"> R, Bhatia E, </w:t>
      </w:r>
      <w:proofErr w:type="spellStart"/>
      <w:r w:rsidRPr="00826024">
        <w:rPr>
          <w:rFonts w:ascii="Book Antiqua" w:eastAsia="宋体" w:hAnsi="Book Antiqua" w:cs="宋体"/>
          <w:color w:val="auto"/>
        </w:rPr>
        <w:t>Ozsvári</w:t>
      </w:r>
      <w:proofErr w:type="spellEnd"/>
      <w:r w:rsidRPr="00826024">
        <w:rPr>
          <w:rFonts w:ascii="Book Antiqua" w:eastAsia="宋体" w:hAnsi="Book Antiqua" w:cs="宋体"/>
          <w:color w:val="auto"/>
        </w:rPr>
        <w:t xml:space="preserve"> B, </w:t>
      </w:r>
      <w:proofErr w:type="spellStart"/>
      <w:r w:rsidRPr="00826024">
        <w:rPr>
          <w:rFonts w:ascii="Book Antiqua" w:eastAsia="宋体" w:hAnsi="Book Antiqua" w:cs="宋体"/>
          <w:color w:val="auto"/>
        </w:rPr>
        <w:t>Landt</w:t>
      </w:r>
      <w:proofErr w:type="spellEnd"/>
      <w:r w:rsidRPr="00826024">
        <w:rPr>
          <w:rFonts w:ascii="Book Antiqua" w:eastAsia="宋体" w:hAnsi="Book Antiqua" w:cs="宋体"/>
          <w:color w:val="auto"/>
        </w:rPr>
        <w:t xml:space="preserve"> O, Schulz HU, </w:t>
      </w:r>
      <w:proofErr w:type="spellStart"/>
      <w:r w:rsidRPr="00826024">
        <w:rPr>
          <w:rFonts w:ascii="Book Antiqua" w:eastAsia="宋体" w:hAnsi="Book Antiqua" w:cs="宋体"/>
          <w:color w:val="auto"/>
        </w:rPr>
        <w:t>Gress</w:t>
      </w:r>
      <w:proofErr w:type="spellEnd"/>
      <w:r w:rsidRPr="00826024">
        <w:rPr>
          <w:rFonts w:ascii="Book Antiqua" w:eastAsia="宋体" w:hAnsi="Book Antiqua" w:cs="宋体"/>
          <w:color w:val="auto"/>
        </w:rPr>
        <w:t xml:space="preserve"> TM, </w:t>
      </w:r>
      <w:proofErr w:type="spellStart"/>
      <w:r w:rsidRPr="00826024">
        <w:rPr>
          <w:rFonts w:ascii="Book Antiqua" w:eastAsia="宋体" w:hAnsi="Book Antiqua" w:cs="宋体"/>
          <w:color w:val="auto"/>
        </w:rPr>
        <w:t>Pfützer</w:t>
      </w:r>
      <w:proofErr w:type="spellEnd"/>
      <w:r w:rsidRPr="00826024">
        <w:rPr>
          <w:rFonts w:ascii="Book Antiqua" w:eastAsia="宋体" w:hAnsi="Book Antiqua" w:cs="宋体"/>
          <w:color w:val="auto"/>
        </w:rPr>
        <w:t xml:space="preserve"> R, </w:t>
      </w:r>
      <w:proofErr w:type="spellStart"/>
      <w:r w:rsidRPr="00826024">
        <w:rPr>
          <w:rFonts w:ascii="Book Antiqua" w:eastAsia="宋体" w:hAnsi="Book Antiqua" w:cs="宋体"/>
          <w:color w:val="auto"/>
        </w:rPr>
        <w:t>Löhr</w:t>
      </w:r>
      <w:proofErr w:type="spellEnd"/>
      <w:r w:rsidRPr="00826024">
        <w:rPr>
          <w:rFonts w:ascii="Book Antiqua" w:eastAsia="宋体" w:hAnsi="Book Antiqua" w:cs="宋体"/>
          <w:color w:val="auto"/>
        </w:rPr>
        <w:t xml:space="preserve"> M, Kovacs P, </w:t>
      </w:r>
      <w:proofErr w:type="spellStart"/>
      <w:r w:rsidRPr="00826024">
        <w:rPr>
          <w:rFonts w:ascii="Book Antiqua" w:eastAsia="宋体" w:hAnsi="Book Antiqua" w:cs="宋体"/>
          <w:color w:val="auto"/>
        </w:rPr>
        <w:t>Blüher</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Stumvoll</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Choudhuri</w:t>
      </w:r>
      <w:proofErr w:type="spellEnd"/>
      <w:r w:rsidRPr="00826024">
        <w:rPr>
          <w:rFonts w:ascii="Book Antiqua" w:eastAsia="宋体" w:hAnsi="Book Antiqua" w:cs="宋体"/>
          <w:color w:val="auto"/>
        </w:rPr>
        <w:t xml:space="preserve"> G, </w:t>
      </w:r>
      <w:proofErr w:type="spellStart"/>
      <w:r w:rsidRPr="00826024">
        <w:rPr>
          <w:rFonts w:ascii="Book Antiqua" w:eastAsia="宋体" w:hAnsi="Book Antiqua" w:cs="宋体"/>
          <w:color w:val="auto"/>
        </w:rPr>
        <w:t>Hegyi</w:t>
      </w:r>
      <w:proofErr w:type="spellEnd"/>
      <w:r w:rsidRPr="00826024">
        <w:rPr>
          <w:rFonts w:ascii="Book Antiqua" w:eastAsia="宋体" w:hAnsi="Book Antiqua" w:cs="宋体"/>
          <w:color w:val="auto"/>
        </w:rPr>
        <w:t xml:space="preserve"> P, </w:t>
      </w:r>
      <w:proofErr w:type="spellStart"/>
      <w:r w:rsidRPr="00826024">
        <w:rPr>
          <w:rFonts w:ascii="Book Antiqua" w:eastAsia="宋体" w:hAnsi="Book Antiqua" w:cs="宋体"/>
          <w:color w:val="auto"/>
        </w:rPr>
        <w:t>te</w:t>
      </w:r>
      <w:proofErr w:type="spellEnd"/>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Morsche</w:t>
      </w:r>
      <w:proofErr w:type="spellEnd"/>
      <w:r w:rsidRPr="00826024">
        <w:rPr>
          <w:rFonts w:ascii="Book Antiqua" w:eastAsia="宋体" w:hAnsi="Book Antiqua" w:cs="宋体"/>
          <w:color w:val="auto"/>
        </w:rPr>
        <w:t xml:space="preserve"> RH, </w:t>
      </w:r>
      <w:proofErr w:type="spellStart"/>
      <w:r w:rsidRPr="00826024">
        <w:rPr>
          <w:rFonts w:ascii="Book Antiqua" w:eastAsia="宋体" w:hAnsi="Book Antiqua" w:cs="宋体"/>
          <w:color w:val="auto"/>
        </w:rPr>
        <w:t>Drenth</w:t>
      </w:r>
      <w:proofErr w:type="spellEnd"/>
      <w:r w:rsidRPr="00826024">
        <w:rPr>
          <w:rFonts w:ascii="Book Antiqua" w:eastAsia="宋体" w:hAnsi="Book Antiqua" w:cs="宋体"/>
          <w:color w:val="auto"/>
        </w:rPr>
        <w:t xml:space="preserve"> JP, </w:t>
      </w:r>
      <w:proofErr w:type="spellStart"/>
      <w:r w:rsidRPr="00826024">
        <w:rPr>
          <w:rFonts w:ascii="Book Antiqua" w:eastAsia="宋体" w:hAnsi="Book Antiqua" w:cs="宋体"/>
          <w:color w:val="auto"/>
        </w:rPr>
        <w:t>Truninger</w:t>
      </w:r>
      <w:proofErr w:type="spellEnd"/>
      <w:r w:rsidRPr="00826024">
        <w:rPr>
          <w:rFonts w:ascii="Book Antiqua" w:eastAsia="宋体" w:hAnsi="Book Antiqua" w:cs="宋体"/>
          <w:color w:val="auto"/>
        </w:rPr>
        <w:t xml:space="preserve"> K, </w:t>
      </w:r>
      <w:proofErr w:type="spellStart"/>
      <w:r w:rsidRPr="00826024">
        <w:rPr>
          <w:rFonts w:ascii="Book Antiqua" w:eastAsia="宋体" w:hAnsi="Book Antiqua" w:cs="宋体"/>
          <w:color w:val="auto"/>
        </w:rPr>
        <w:t>Macek</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Puhl</w:t>
      </w:r>
      <w:proofErr w:type="spellEnd"/>
      <w:r w:rsidRPr="00826024">
        <w:rPr>
          <w:rFonts w:ascii="Book Antiqua" w:eastAsia="宋体" w:hAnsi="Book Antiqua" w:cs="宋体"/>
          <w:color w:val="auto"/>
        </w:rPr>
        <w:t xml:space="preserve"> G, Witt U, Schmidt H, </w:t>
      </w:r>
      <w:proofErr w:type="spellStart"/>
      <w:r w:rsidRPr="00826024">
        <w:rPr>
          <w:rFonts w:ascii="Book Antiqua" w:eastAsia="宋体" w:hAnsi="Book Antiqua" w:cs="宋体"/>
          <w:color w:val="auto"/>
        </w:rPr>
        <w:t>Büning</w:t>
      </w:r>
      <w:proofErr w:type="spellEnd"/>
      <w:r w:rsidRPr="00826024">
        <w:rPr>
          <w:rFonts w:ascii="Book Antiqua" w:eastAsia="宋体" w:hAnsi="Book Antiqua" w:cs="宋体"/>
          <w:color w:val="auto"/>
        </w:rPr>
        <w:t xml:space="preserve"> C, </w:t>
      </w:r>
      <w:proofErr w:type="spellStart"/>
      <w:r w:rsidRPr="00826024">
        <w:rPr>
          <w:rFonts w:ascii="Book Antiqua" w:eastAsia="宋体" w:hAnsi="Book Antiqua" w:cs="宋体"/>
          <w:color w:val="auto"/>
        </w:rPr>
        <w:t>Ockenga</w:t>
      </w:r>
      <w:proofErr w:type="spellEnd"/>
      <w:r w:rsidRPr="00826024">
        <w:rPr>
          <w:rFonts w:ascii="Book Antiqua" w:eastAsia="宋体" w:hAnsi="Book Antiqua" w:cs="宋体"/>
          <w:color w:val="auto"/>
        </w:rPr>
        <w:t xml:space="preserve"> J, </w:t>
      </w:r>
      <w:proofErr w:type="spellStart"/>
      <w:r w:rsidRPr="00826024">
        <w:rPr>
          <w:rFonts w:ascii="Book Antiqua" w:eastAsia="宋体" w:hAnsi="Book Antiqua" w:cs="宋体"/>
          <w:color w:val="auto"/>
        </w:rPr>
        <w:t>Kage</w:t>
      </w:r>
      <w:proofErr w:type="spellEnd"/>
      <w:r w:rsidRPr="00826024">
        <w:rPr>
          <w:rFonts w:ascii="Book Antiqua" w:eastAsia="宋体" w:hAnsi="Book Antiqua" w:cs="宋体"/>
          <w:color w:val="auto"/>
        </w:rPr>
        <w:t xml:space="preserve"> A, </w:t>
      </w:r>
      <w:proofErr w:type="spellStart"/>
      <w:r w:rsidRPr="00826024">
        <w:rPr>
          <w:rFonts w:ascii="Book Antiqua" w:eastAsia="宋体" w:hAnsi="Book Antiqua" w:cs="宋体"/>
          <w:color w:val="auto"/>
        </w:rPr>
        <w:t>Groneberg</w:t>
      </w:r>
      <w:proofErr w:type="spellEnd"/>
      <w:r w:rsidRPr="00826024">
        <w:rPr>
          <w:rFonts w:ascii="Book Antiqua" w:eastAsia="宋体" w:hAnsi="Book Antiqua" w:cs="宋体"/>
          <w:color w:val="auto"/>
        </w:rPr>
        <w:t xml:space="preserve"> DA, Nickel R, Berg T, </w:t>
      </w:r>
      <w:proofErr w:type="spellStart"/>
      <w:r w:rsidRPr="00826024">
        <w:rPr>
          <w:rFonts w:ascii="Book Antiqua" w:eastAsia="宋体" w:hAnsi="Book Antiqua" w:cs="宋体"/>
          <w:color w:val="auto"/>
        </w:rPr>
        <w:t>Wiedenmann</w:t>
      </w:r>
      <w:proofErr w:type="spellEnd"/>
      <w:r w:rsidRPr="00826024">
        <w:rPr>
          <w:rFonts w:ascii="Book Antiqua" w:eastAsia="宋体" w:hAnsi="Book Antiqua" w:cs="宋体"/>
          <w:color w:val="auto"/>
        </w:rPr>
        <w:t xml:space="preserve"> B, </w:t>
      </w:r>
      <w:proofErr w:type="spellStart"/>
      <w:r w:rsidRPr="00826024">
        <w:rPr>
          <w:rFonts w:ascii="Book Antiqua" w:eastAsia="宋体" w:hAnsi="Book Antiqua" w:cs="宋体"/>
          <w:color w:val="auto"/>
        </w:rPr>
        <w:t>Bödeker</w:t>
      </w:r>
      <w:proofErr w:type="spellEnd"/>
      <w:r w:rsidRPr="00826024">
        <w:rPr>
          <w:rFonts w:ascii="Book Antiqua" w:eastAsia="宋体" w:hAnsi="Book Antiqua" w:cs="宋体"/>
          <w:color w:val="auto"/>
        </w:rPr>
        <w:t xml:space="preserve"> H, </w:t>
      </w:r>
      <w:proofErr w:type="spellStart"/>
      <w:r w:rsidRPr="00826024">
        <w:rPr>
          <w:rFonts w:ascii="Book Antiqua" w:eastAsia="宋体" w:hAnsi="Book Antiqua" w:cs="宋体"/>
          <w:color w:val="auto"/>
        </w:rPr>
        <w:t>Keim</w:t>
      </w:r>
      <w:proofErr w:type="spellEnd"/>
      <w:r w:rsidRPr="00826024">
        <w:rPr>
          <w:rFonts w:ascii="Book Antiqua" w:eastAsia="宋体" w:hAnsi="Book Antiqua" w:cs="宋体"/>
          <w:color w:val="auto"/>
        </w:rPr>
        <w:t xml:space="preserve"> V, </w:t>
      </w:r>
      <w:proofErr w:type="spellStart"/>
      <w:r w:rsidRPr="00826024">
        <w:rPr>
          <w:rFonts w:ascii="Book Antiqua" w:eastAsia="宋体" w:hAnsi="Book Antiqua" w:cs="宋体"/>
          <w:color w:val="auto"/>
        </w:rPr>
        <w:t>Mössner</w:t>
      </w:r>
      <w:proofErr w:type="spellEnd"/>
      <w:r w:rsidRPr="00826024">
        <w:rPr>
          <w:rFonts w:ascii="Book Antiqua" w:eastAsia="宋体" w:hAnsi="Book Antiqua" w:cs="宋体"/>
          <w:color w:val="auto"/>
        </w:rPr>
        <w:t xml:space="preserve"> J, </w:t>
      </w:r>
      <w:proofErr w:type="spellStart"/>
      <w:r w:rsidRPr="00826024">
        <w:rPr>
          <w:rFonts w:ascii="Book Antiqua" w:eastAsia="宋体" w:hAnsi="Book Antiqua" w:cs="宋体"/>
          <w:color w:val="auto"/>
        </w:rPr>
        <w:t>Teich</w:t>
      </w:r>
      <w:proofErr w:type="spellEnd"/>
      <w:r w:rsidRPr="00826024">
        <w:rPr>
          <w:rFonts w:ascii="Book Antiqua" w:eastAsia="宋体" w:hAnsi="Book Antiqua" w:cs="宋体"/>
          <w:color w:val="auto"/>
        </w:rPr>
        <w:t xml:space="preserve"> N, </w:t>
      </w:r>
      <w:proofErr w:type="spellStart"/>
      <w:r w:rsidRPr="00826024">
        <w:rPr>
          <w:rFonts w:ascii="Book Antiqua" w:eastAsia="宋体" w:hAnsi="Book Antiqua" w:cs="宋体"/>
          <w:color w:val="auto"/>
        </w:rPr>
        <w:t>Sahin-Tóth</w:t>
      </w:r>
      <w:proofErr w:type="spellEnd"/>
      <w:r w:rsidRPr="00826024">
        <w:rPr>
          <w:rFonts w:ascii="Book Antiqua" w:eastAsia="宋体" w:hAnsi="Book Antiqua" w:cs="宋体"/>
          <w:color w:val="auto"/>
        </w:rPr>
        <w:t xml:space="preserve"> M. Chymotrypsin C (CTRC) variants that diminish activity or secretion are associated with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Nat Genet</w:t>
      </w:r>
      <w:r w:rsidRPr="00CF4BCF">
        <w:rPr>
          <w:rFonts w:ascii="Book Antiqua" w:eastAsia="宋体" w:hAnsi="Book Antiqua" w:cs="宋体"/>
          <w:color w:val="auto"/>
        </w:rPr>
        <w:t> </w:t>
      </w:r>
      <w:r w:rsidRPr="00826024">
        <w:rPr>
          <w:rFonts w:ascii="Book Antiqua" w:eastAsia="宋体" w:hAnsi="Book Antiqua" w:cs="宋体"/>
          <w:color w:val="auto"/>
        </w:rPr>
        <w:t>2008;</w:t>
      </w:r>
      <w:r w:rsidRPr="00CF4BCF">
        <w:rPr>
          <w:rFonts w:ascii="Book Antiqua" w:eastAsia="宋体" w:hAnsi="Book Antiqua" w:cs="宋体"/>
          <w:color w:val="auto"/>
        </w:rPr>
        <w:t> </w:t>
      </w:r>
      <w:r w:rsidRPr="00826024">
        <w:rPr>
          <w:rFonts w:ascii="Book Antiqua" w:eastAsia="宋体" w:hAnsi="Book Antiqua" w:cs="宋体"/>
          <w:b/>
          <w:bCs/>
          <w:color w:val="auto"/>
        </w:rPr>
        <w:t>40</w:t>
      </w:r>
      <w:r w:rsidRPr="00826024">
        <w:rPr>
          <w:rFonts w:ascii="Book Antiqua" w:eastAsia="宋体" w:hAnsi="Book Antiqua" w:cs="宋体"/>
          <w:color w:val="auto"/>
        </w:rPr>
        <w:t>: 78-82 [PMID: 18059268 DOI: 10.1038/ng.2007.44]</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14</w:t>
      </w:r>
      <w:r w:rsidRPr="00CF4BCF">
        <w:rPr>
          <w:rFonts w:ascii="Book Antiqua" w:eastAsia="宋体" w:hAnsi="Book Antiqua" w:cs="宋体"/>
          <w:color w:val="auto"/>
        </w:rPr>
        <w:t> </w:t>
      </w:r>
      <w:r w:rsidRPr="00826024">
        <w:rPr>
          <w:rFonts w:ascii="Book Antiqua" w:eastAsia="宋体" w:hAnsi="Book Antiqua" w:cs="宋体"/>
          <w:b/>
          <w:bCs/>
          <w:color w:val="auto"/>
        </w:rPr>
        <w:t>Masson E</w:t>
      </w:r>
      <w:r w:rsidRPr="00826024">
        <w:rPr>
          <w:rFonts w:ascii="Book Antiqua" w:eastAsia="宋体" w:hAnsi="Book Antiqua" w:cs="宋体"/>
          <w:color w:val="auto"/>
        </w:rPr>
        <w:t xml:space="preserve">, Chen JM, </w:t>
      </w:r>
      <w:proofErr w:type="spellStart"/>
      <w:r w:rsidRPr="00826024">
        <w:rPr>
          <w:rFonts w:ascii="Book Antiqua" w:eastAsia="宋体" w:hAnsi="Book Antiqua" w:cs="宋体"/>
          <w:color w:val="auto"/>
        </w:rPr>
        <w:t>Scotet</w:t>
      </w:r>
      <w:proofErr w:type="spellEnd"/>
      <w:r w:rsidRPr="00826024">
        <w:rPr>
          <w:rFonts w:ascii="Book Antiqua" w:eastAsia="宋体" w:hAnsi="Book Antiqua" w:cs="宋体"/>
          <w:color w:val="auto"/>
        </w:rPr>
        <w:t xml:space="preserve"> V, Le </w:t>
      </w:r>
      <w:proofErr w:type="spellStart"/>
      <w:r w:rsidRPr="00826024">
        <w:rPr>
          <w:rFonts w:ascii="Book Antiqua" w:eastAsia="宋体" w:hAnsi="Book Antiqua" w:cs="宋体"/>
          <w:color w:val="auto"/>
        </w:rPr>
        <w:t>Maréchal</w:t>
      </w:r>
      <w:proofErr w:type="spellEnd"/>
      <w:r w:rsidRPr="00826024">
        <w:rPr>
          <w:rFonts w:ascii="Book Antiqua" w:eastAsia="宋体" w:hAnsi="Book Antiqua" w:cs="宋体"/>
          <w:color w:val="auto"/>
        </w:rPr>
        <w:t xml:space="preserve"> C, </w:t>
      </w:r>
      <w:proofErr w:type="spellStart"/>
      <w:r w:rsidRPr="00826024">
        <w:rPr>
          <w:rFonts w:ascii="Book Antiqua" w:eastAsia="宋体" w:hAnsi="Book Antiqua" w:cs="宋体"/>
          <w:color w:val="auto"/>
        </w:rPr>
        <w:t>Férec</w:t>
      </w:r>
      <w:proofErr w:type="spellEnd"/>
      <w:r w:rsidRPr="00826024">
        <w:rPr>
          <w:rFonts w:ascii="Book Antiqua" w:eastAsia="宋体" w:hAnsi="Book Antiqua" w:cs="宋体"/>
          <w:color w:val="auto"/>
        </w:rPr>
        <w:t xml:space="preserve"> C. Association of rare </w:t>
      </w:r>
      <w:proofErr w:type="spellStart"/>
      <w:r w:rsidRPr="00826024">
        <w:rPr>
          <w:rFonts w:ascii="Book Antiqua" w:eastAsia="宋体" w:hAnsi="Book Antiqua" w:cs="宋体"/>
          <w:color w:val="auto"/>
        </w:rPr>
        <w:t>chymotrypsinogen</w:t>
      </w:r>
      <w:proofErr w:type="spellEnd"/>
      <w:r w:rsidRPr="00826024">
        <w:rPr>
          <w:rFonts w:ascii="Book Antiqua" w:eastAsia="宋体" w:hAnsi="Book Antiqua" w:cs="宋体"/>
          <w:color w:val="auto"/>
        </w:rPr>
        <w:t xml:space="preserve"> C (CTRC) gene variations in patients with idiopathic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Hum Genet</w:t>
      </w:r>
      <w:r w:rsidRPr="00CF4BCF">
        <w:rPr>
          <w:rFonts w:ascii="Book Antiqua" w:eastAsia="宋体" w:hAnsi="Book Antiqua" w:cs="宋体"/>
          <w:color w:val="auto"/>
        </w:rPr>
        <w:t> </w:t>
      </w:r>
      <w:r w:rsidRPr="00826024">
        <w:rPr>
          <w:rFonts w:ascii="Book Antiqua" w:eastAsia="宋体" w:hAnsi="Book Antiqua" w:cs="宋体"/>
          <w:color w:val="auto"/>
        </w:rPr>
        <w:t>2008;</w:t>
      </w:r>
      <w:r w:rsidRPr="00CF4BCF">
        <w:rPr>
          <w:rFonts w:ascii="Book Antiqua" w:eastAsia="宋体" w:hAnsi="Book Antiqua" w:cs="宋体"/>
          <w:color w:val="auto"/>
        </w:rPr>
        <w:t> </w:t>
      </w:r>
      <w:r w:rsidRPr="00826024">
        <w:rPr>
          <w:rFonts w:ascii="Book Antiqua" w:eastAsia="宋体" w:hAnsi="Book Antiqua" w:cs="宋体"/>
          <w:b/>
          <w:bCs/>
          <w:color w:val="auto"/>
        </w:rPr>
        <w:t>123</w:t>
      </w:r>
      <w:r w:rsidRPr="00826024">
        <w:rPr>
          <w:rFonts w:ascii="Book Antiqua" w:eastAsia="宋体" w:hAnsi="Book Antiqua" w:cs="宋体"/>
          <w:color w:val="auto"/>
        </w:rPr>
        <w:t>: 83-91 [PMID: 18172691 DOI: 10.1007/s00439-007-0459-3]</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15</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Teich</w:t>
      </w:r>
      <w:proofErr w:type="spellEnd"/>
      <w:r w:rsidRPr="00826024">
        <w:rPr>
          <w:rFonts w:ascii="Book Antiqua" w:eastAsia="宋体" w:hAnsi="Book Antiqua" w:cs="宋体"/>
          <w:b/>
          <w:bCs/>
          <w:color w:val="auto"/>
        </w:rPr>
        <w:t xml:space="preserve"> N</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Ockenga</w:t>
      </w:r>
      <w:proofErr w:type="spellEnd"/>
      <w:r w:rsidRPr="00826024">
        <w:rPr>
          <w:rFonts w:ascii="Book Antiqua" w:eastAsia="宋体" w:hAnsi="Book Antiqua" w:cs="宋体"/>
          <w:color w:val="auto"/>
        </w:rPr>
        <w:t xml:space="preserve"> J, </w:t>
      </w:r>
      <w:proofErr w:type="spellStart"/>
      <w:r w:rsidRPr="00826024">
        <w:rPr>
          <w:rFonts w:ascii="Book Antiqua" w:eastAsia="宋体" w:hAnsi="Book Antiqua" w:cs="宋体"/>
          <w:color w:val="auto"/>
        </w:rPr>
        <w:t>Keim</w:t>
      </w:r>
      <w:proofErr w:type="spellEnd"/>
      <w:r w:rsidRPr="00826024">
        <w:rPr>
          <w:rFonts w:ascii="Book Antiqua" w:eastAsia="宋体" w:hAnsi="Book Antiqua" w:cs="宋体"/>
          <w:color w:val="auto"/>
        </w:rPr>
        <w:t xml:space="preserve"> V, </w:t>
      </w:r>
      <w:proofErr w:type="spellStart"/>
      <w:r w:rsidRPr="00826024">
        <w:rPr>
          <w:rFonts w:ascii="Book Antiqua" w:eastAsia="宋体" w:hAnsi="Book Antiqua" w:cs="宋体"/>
          <w:color w:val="auto"/>
        </w:rPr>
        <w:t>Mössner</w:t>
      </w:r>
      <w:proofErr w:type="spellEnd"/>
      <w:r w:rsidRPr="00826024">
        <w:rPr>
          <w:rFonts w:ascii="Book Antiqua" w:eastAsia="宋体" w:hAnsi="Book Antiqua" w:cs="宋体"/>
          <w:color w:val="auto"/>
        </w:rPr>
        <w:t xml:space="preserve"> J. Genetic risk factors in chronic pancreatitis.</w:t>
      </w:r>
      <w:r w:rsidRPr="00CF4BCF">
        <w:rPr>
          <w:rFonts w:ascii="Book Antiqua" w:eastAsia="宋体" w:hAnsi="Book Antiqua" w:cs="宋体"/>
          <w:color w:val="auto"/>
        </w:rPr>
        <w:t> </w:t>
      </w:r>
      <w:r w:rsidRPr="00826024">
        <w:rPr>
          <w:rFonts w:ascii="Book Antiqua" w:eastAsia="宋体" w:hAnsi="Book Antiqua" w:cs="宋体"/>
          <w:i/>
          <w:iCs/>
          <w:color w:val="auto"/>
        </w:rPr>
        <w:t xml:space="preserve">J </w:t>
      </w:r>
      <w:proofErr w:type="spellStart"/>
      <w:r w:rsidRPr="00826024">
        <w:rPr>
          <w:rFonts w:ascii="Book Antiqua" w:eastAsia="宋体" w:hAnsi="Book Antiqua" w:cs="宋体"/>
          <w:i/>
          <w:iCs/>
          <w:color w:val="auto"/>
        </w:rPr>
        <w:t>Gastroenterol</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2002;</w:t>
      </w:r>
      <w:r w:rsidRPr="00CF4BCF">
        <w:rPr>
          <w:rFonts w:ascii="Book Antiqua" w:eastAsia="宋体" w:hAnsi="Book Antiqua" w:cs="宋体"/>
          <w:color w:val="auto"/>
        </w:rPr>
        <w:t> </w:t>
      </w:r>
      <w:r w:rsidRPr="00826024">
        <w:rPr>
          <w:rFonts w:ascii="Book Antiqua" w:eastAsia="宋体" w:hAnsi="Book Antiqua" w:cs="宋体"/>
          <w:b/>
          <w:bCs/>
          <w:color w:val="auto"/>
        </w:rPr>
        <w:t>37</w:t>
      </w:r>
      <w:r w:rsidRPr="00826024">
        <w:rPr>
          <w:rFonts w:ascii="Book Antiqua" w:eastAsia="宋体" w:hAnsi="Book Antiqua" w:cs="宋体"/>
          <w:color w:val="auto"/>
        </w:rPr>
        <w:t>: 1-9 [PMID: 11824793 DOI: 10.1007/s535-002-8125-1]</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16</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Audrézet</w:t>
      </w:r>
      <w:proofErr w:type="spellEnd"/>
      <w:r w:rsidRPr="00826024">
        <w:rPr>
          <w:rFonts w:ascii="Book Antiqua" w:eastAsia="宋体" w:hAnsi="Book Antiqua" w:cs="宋体"/>
          <w:b/>
          <w:bCs/>
          <w:color w:val="auto"/>
        </w:rPr>
        <w:t xml:space="preserve"> MP</w:t>
      </w:r>
      <w:r w:rsidRPr="00826024">
        <w:rPr>
          <w:rFonts w:ascii="Book Antiqua" w:eastAsia="宋体" w:hAnsi="Book Antiqua" w:cs="宋体"/>
          <w:color w:val="auto"/>
        </w:rPr>
        <w:t xml:space="preserve">, Chen JM, Le </w:t>
      </w:r>
      <w:proofErr w:type="spellStart"/>
      <w:r w:rsidRPr="00826024">
        <w:rPr>
          <w:rFonts w:ascii="Book Antiqua" w:eastAsia="宋体" w:hAnsi="Book Antiqua" w:cs="宋体"/>
          <w:color w:val="auto"/>
        </w:rPr>
        <w:t>Maréchal</w:t>
      </w:r>
      <w:proofErr w:type="spellEnd"/>
      <w:r w:rsidRPr="00826024">
        <w:rPr>
          <w:rFonts w:ascii="Book Antiqua" w:eastAsia="宋体" w:hAnsi="Book Antiqua" w:cs="宋体"/>
          <w:color w:val="auto"/>
        </w:rPr>
        <w:t xml:space="preserve"> C, </w:t>
      </w:r>
      <w:proofErr w:type="spellStart"/>
      <w:r w:rsidRPr="00826024">
        <w:rPr>
          <w:rFonts w:ascii="Book Antiqua" w:eastAsia="宋体" w:hAnsi="Book Antiqua" w:cs="宋体"/>
          <w:color w:val="auto"/>
        </w:rPr>
        <w:t>Ruszniewski</w:t>
      </w:r>
      <w:proofErr w:type="spellEnd"/>
      <w:r w:rsidRPr="00826024">
        <w:rPr>
          <w:rFonts w:ascii="Book Antiqua" w:eastAsia="宋体" w:hAnsi="Book Antiqua" w:cs="宋体"/>
          <w:color w:val="auto"/>
        </w:rPr>
        <w:t xml:space="preserve"> P, </w:t>
      </w:r>
      <w:proofErr w:type="spellStart"/>
      <w:r w:rsidRPr="00826024">
        <w:rPr>
          <w:rFonts w:ascii="Book Antiqua" w:eastAsia="宋体" w:hAnsi="Book Antiqua" w:cs="宋体"/>
          <w:color w:val="auto"/>
        </w:rPr>
        <w:t>Robaszkiewicz</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Raguénès</w:t>
      </w:r>
      <w:proofErr w:type="spellEnd"/>
      <w:r w:rsidRPr="00826024">
        <w:rPr>
          <w:rFonts w:ascii="Book Antiqua" w:eastAsia="宋体" w:hAnsi="Book Antiqua" w:cs="宋体"/>
          <w:color w:val="auto"/>
        </w:rPr>
        <w:t xml:space="preserve"> O, </w:t>
      </w:r>
      <w:proofErr w:type="spellStart"/>
      <w:r w:rsidRPr="00826024">
        <w:rPr>
          <w:rFonts w:ascii="Book Antiqua" w:eastAsia="宋体" w:hAnsi="Book Antiqua" w:cs="宋体"/>
          <w:color w:val="auto"/>
        </w:rPr>
        <w:t>Quéré</w:t>
      </w:r>
      <w:proofErr w:type="spellEnd"/>
      <w:r w:rsidRPr="00826024">
        <w:rPr>
          <w:rFonts w:ascii="Book Antiqua" w:eastAsia="宋体" w:hAnsi="Book Antiqua" w:cs="宋体"/>
          <w:color w:val="auto"/>
        </w:rPr>
        <w:t xml:space="preserve"> I, </w:t>
      </w:r>
      <w:proofErr w:type="spellStart"/>
      <w:r w:rsidRPr="00826024">
        <w:rPr>
          <w:rFonts w:ascii="Book Antiqua" w:eastAsia="宋体" w:hAnsi="Book Antiqua" w:cs="宋体"/>
          <w:color w:val="auto"/>
        </w:rPr>
        <w:t>Scotet</w:t>
      </w:r>
      <w:proofErr w:type="spellEnd"/>
      <w:r w:rsidRPr="00826024">
        <w:rPr>
          <w:rFonts w:ascii="Book Antiqua" w:eastAsia="宋体" w:hAnsi="Book Antiqua" w:cs="宋体"/>
          <w:color w:val="auto"/>
        </w:rPr>
        <w:t xml:space="preserve"> V, </w:t>
      </w:r>
      <w:proofErr w:type="spellStart"/>
      <w:r w:rsidRPr="00826024">
        <w:rPr>
          <w:rFonts w:ascii="Book Antiqua" w:eastAsia="宋体" w:hAnsi="Book Antiqua" w:cs="宋体"/>
          <w:color w:val="auto"/>
        </w:rPr>
        <w:t>Férec</w:t>
      </w:r>
      <w:proofErr w:type="spellEnd"/>
      <w:r w:rsidRPr="00826024">
        <w:rPr>
          <w:rFonts w:ascii="Book Antiqua" w:eastAsia="宋体" w:hAnsi="Book Antiqua" w:cs="宋体"/>
          <w:color w:val="auto"/>
        </w:rPr>
        <w:t xml:space="preserve"> C. Determination of the relative contribution of three genes-the cystic fibrosis transmembrane conductance regulator gene, the cationic </w:t>
      </w:r>
      <w:proofErr w:type="spellStart"/>
      <w:r w:rsidRPr="00826024">
        <w:rPr>
          <w:rFonts w:ascii="Book Antiqua" w:eastAsia="宋体" w:hAnsi="Book Antiqua" w:cs="宋体"/>
          <w:color w:val="auto"/>
        </w:rPr>
        <w:lastRenderedPageBreak/>
        <w:t>trypsinogen</w:t>
      </w:r>
      <w:proofErr w:type="spellEnd"/>
      <w:r w:rsidRPr="00826024">
        <w:rPr>
          <w:rFonts w:ascii="Book Antiqua" w:eastAsia="宋体" w:hAnsi="Book Antiqua" w:cs="宋体"/>
          <w:color w:val="auto"/>
        </w:rPr>
        <w:t xml:space="preserve"> gene, and the pancreatic secretory trypsin inhibitor gene-to the etiology of idiopathic chronic pancreatitis.</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Eur</w:t>
      </w:r>
      <w:proofErr w:type="spellEnd"/>
      <w:r w:rsidRPr="00826024">
        <w:rPr>
          <w:rFonts w:ascii="Book Antiqua" w:eastAsia="宋体" w:hAnsi="Book Antiqua" w:cs="宋体"/>
          <w:i/>
          <w:iCs/>
          <w:color w:val="auto"/>
        </w:rPr>
        <w:t xml:space="preserve"> J Hum Genet</w:t>
      </w:r>
      <w:r w:rsidRPr="00CF4BCF">
        <w:rPr>
          <w:rFonts w:ascii="Book Antiqua" w:eastAsia="宋体" w:hAnsi="Book Antiqua" w:cs="宋体"/>
          <w:color w:val="auto"/>
        </w:rPr>
        <w:t> </w:t>
      </w:r>
      <w:r w:rsidRPr="00826024">
        <w:rPr>
          <w:rFonts w:ascii="Book Antiqua" w:eastAsia="宋体" w:hAnsi="Book Antiqua" w:cs="宋体"/>
          <w:color w:val="auto"/>
        </w:rPr>
        <w:t>2002;</w:t>
      </w:r>
      <w:r w:rsidRPr="00CF4BCF">
        <w:rPr>
          <w:rFonts w:ascii="Book Antiqua" w:eastAsia="宋体" w:hAnsi="Book Antiqua" w:cs="宋体"/>
          <w:color w:val="auto"/>
        </w:rPr>
        <w:t> </w:t>
      </w:r>
      <w:r w:rsidRPr="00826024">
        <w:rPr>
          <w:rFonts w:ascii="Book Antiqua" w:eastAsia="宋体" w:hAnsi="Book Antiqua" w:cs="宋体"/>
          <w:b/>
          <w:bCs/>
          <w:color w:val="auto"/>
        </w:rPr>
        <w:t>10</w:t>
      </w:r>
      <w:r w:rsidRPr="00826024">
        <w:rPr>
          <w:rFonts w:ascii="Book Antiqua" w:eastAsia="宋体" w:hAnsi="Book Antiqua" w:cs="宋体"/>
          <w:color w:val="auto"/>
        </w:rPr>
        <w:t>: 100-106 [PMID: 11938439 DOI: 10.1038/sj.ejhg.5200786]</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17</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Sahin-Tóth</w:t>
      </w:r>
      <w:proofErr w:type="spellEnd"/>
      <w:r w:rsidRPr="00826024">
        <w:rPr>
          <w:rFonts w:ascii="Book Antiqua" w:eastAsia="宋体" w:hAnsi="Book Antiqua" w:cs="宋体"/>
          <w:b/>
          <w:bCs/>
          <w:color w:val="auto"/>
        </w:rPr>
        <w:t xml:space="preserve"> M</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Gráf</w:t>
      </w:r>
      <w:proofErr w:type="spellEnd"/>
      <w:r w:rsidRPr="00826024">
        <w:rPr>
          <w:rFonts w:ascii="Book Antiqua" w:eastAsia="宋体" w:hAnsi="Book Antiqua" w:cs="宋体"/>
          <w:color w:val="auto"/>
        </w:rPr>
        <w:t xml:space="preserve"> L, </w:t>
      </w:r>
      <w:proofErr w:type="spellStart"/>
      <w:r w:rsidRPr="00826024">
        <w:rPr>
          <w:rFonts w:ascii="Book Antiqua" w:eastAsia="宋体" w:hAnsi="Book Antiqua" w:cs="宋体"/>
          <w:color w:val="auto"/>
        </w:rPr>
        <w:t>Tóth</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Trypsinogen</w:t>
      </w:r>
      <w:proofErr w:type="spellEnd"/>
      <w:r w:rsidRPr="00826024">
        <w:rPr>
          <w:rFonts w:ascii="Book Antiqua" w:eastAsia="宋体" w:hAnsi="Book Antiqua" w:cs="宋体"/>
          <w:color w:val="auto"/>
        </w:rPr>
        <w:t xml:space="preserve"> stabilization by mutation Arg117--&amp; </w:t>
      </w:r>
      <w:proofErr w:type="spellStart"/>
      <w:r w:rsidRPr="00826024">
        <w:rPr>
          <w:rFonts w:ascii="Book Antiqua" w:eastAsia="宋体" w:hAnsi="Book Antiqua" w:cs="宋体"/>
          <w:color w:val="auto"/>
        </w:rPr>
        <w:t>gt</w:t>
      </w:r>
      <w:proofErr w:type="spellEnd"/>
      <w:r w:rsidRPr="00826024">
        <w:rPr>
          <w:rFonts w:ascii="Book Antiqua" w:eastAsia="宋体" w:hAnsi="Book Antiqua" w:cs="宋体"/>
          <w:color w:val="auto"/>
        </w:rPr>
        <w:t xml:space="preserve">; His: a unifying </w:t>
      </w:r>
      <w:proofErr w:type="spellStart"/>
      <w:r w:rsidRPr="00826024">
        <w:rPr>
          <w:rFonts w:ascii="Book Antiqua" w:eastAsia="宋体" w:hAnsi="Book Antiqua" w:cs="宋体"/>
          <w:color w:val="auto"/>
        </w:rPr>
        <w:t>pathomechanism</w:t>
      </w:r>
      <w:proofErr w:type="spellEnd"/>
      <w:r w:rsidRPr="00826024">
        <w:rPr>
          <w:rFonts w:ascii="Book Antiqua" w:eastAsia="宋体" w:hAnsi="Book Antiqua" w:cs="宋体"/>
          <w:color w:val="auto"/>
        </w:rPr>
        <w:t xml:space="preserve"> for hereditary pancreatitis?</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Biochem</w:t>
      </w:r>
      <w:proofErr w:type="spellEnd"/>
      <w:r w:rsidRPr="00826024">
        <w:rPr>
          <w:rFonts w:ascii="Book Antiqua" w:eastAsia="宋体" w:hAnsi="Book Antiqua" w:cs="宋体"/>
          <w:i/>
          <w:iCs/>
          <w:color w:val="auto"/>
        </w:rPr>
        <w:t xml:space="preserve"> </w:t>
      </w:r>
      <w:proofErr w:type="spellStart"/>
      <w:r w:rsidRPr="00826024">
        <w:rPr>
          <w:rFonts w:ascii="Book Antiqua" w:eastAsia="宋体" w:hAnsi="Book Antiqua" w:cs="宋体"/>
          <w:i/>
          <w:iCs/>
          <w:color w:val="auto"/>
        </w:rPr>
        <w:t>Biophys</w:t>
      </w:r>
      <w:proofErr w:type="spellEnd"/>
      <w:r w:rsidRPr="00826024">
        <w:rPr>
          <w:rFonts w:ascii="Book Antiqua" w:eastAsia="宋体" w:hAnsi="Book Antiqua" w:cs="宋体"/>
          <w:i/>
          <w:iCs/>
          <w:color w:val="auto"/>
        </w:rPr>
        <w:t xml:space="preserve"> Res </w:t>
      </w:r>
      <w:proofErr w:type="spellStart"/>
      <w:r w:rsidRPr="00826024">
        <w:rPr>
          <w:rFonts w:ascii="Book Antiqua" w:eastAsia="宋体" w:hAnsi="Book Antiqua" w:cs="宋体"/>
          <w:i/>
          <w:iCs/>
          <w:color w:val="auto"/>
        </w:rPr>
        <w:t>Commun</w:t>
      </w:r>
      <w:proofErr w:type="spellEnd"/>
      <w:r w:rsidRPr="00CF4BCF">
        <w:rPr>
          <w:rFonts w:ascii="Book Antiqua" w:eastAsia="宋体" w:hAnsi="Book Antiqua" w:cs="宋体"/>
          <w:color w:val="auto"/>
        </w:rPr>
        <w:t> </w:t>
      </w:r>
      <w:r w:rsidRPr="00826024">
        <w:rPr>
          <w:rFonts w:ascii="Book Antiqua" w:eastAsia="宋体" w:hAnsi="Book Antiqua" w:cs="宋体"/>
          <w:color w:val="auto"/>
        </w:rPr>
        <w:t>1999;</w:t>
      </w:r>
      <w:r w:rsidRPr="00CF4BCF">
        <w:rPr>
          <w:rFonts w:ascii="Book Antiqua" w:eastAsia="宋体" w:hAnsi="Book Antiqua" w:cs="宋体"/>
          <w:color w:val="auto"/>
        </w:rPr>
        <w:t> </w:t>
      </w:r>
      <w:r w:rsidRPr="00826024">
        <w:rPr>
          <w:rFonts w:ascii="Book Antiqua" w:eastAsia="宋体" w:hAnsi="Book Antiqua" w:cs="宋体"/>
          <w:b/>
          <w:bCs/>
          <w:color w:val="auto"/>
        </w:rPr>
        <w:t>264</w:t>
      </w:r>
      <w:r w:rsidRPr="00826024">
        <w:rPr>
          <w:rFonts w:ascii="Book Antiqua" w:eastAsia="宋体" w:hAnsi="Book Antiqua" w:cs="宋体"/>
          <w:color w:val="auto"/>
        </w:rPr>
        <w:t>: 505-508 [PMID: 10529393 DOI: 10.1006/bbrc.1999.1565]</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18</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Sahin-Tóth</w:t>
      </w:r>
      <w:proofErr w:type="spellEnd"/>
      <w:r w:rsidRPr="00826024">
        <w:rPr>
          <w:rFonts w:ascii="Book Antiqua" w:eastAsia="宋体" w:hAnsi="Book Antiqua" w:cs="宋体"/>
          <w:b/>
          <w:bCs/>
          <w:color w:val="auto"/>
        </w:rPr>
        <w:t xml:space="preserve"> M</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Tóth</w:t>
      </w:r>
      <w:proofErr w:type="spellEnd"/>
      <w:r w:rsidRPr="00826024">
        <w:rPr>
          <w:rFonts w:ascii="Book Antiqua" w:eastAsia="宋体" w:hAnsi="Book Antiqua" w:cs="宋体"/>
          <w:color w:val="auto"/>
        </w:rPr>
        <w:t xml:space="preserve"> M. Gain-of-function mutations associated with hereditary pancreatitis enhance </w:t>
      </w:r>
      <w:proofErr w:type="spellStart"/>
      <w:r w:rsidRPr="00826024">
        <w:rPr>
          <w:rFonts w:ascii="Book Antiqua" w:eastAsia="宋体" w:hAnsi="Book Antiqua" w:cs="宋体"/>
          <w:color w:val="auto"/>
        </w:rPr>
        <w:t>autoactivation</w:t>
      </w:r>
      <w:proofErr w:type="spellEnd"/>
      <w:r w:rsidRPr="00826024">
        <w:rPr>
          <w:rFonts w:ascii="Book Antiqua" w:eastAsia="宋体" w:hAnsi="Book Antiqua" w:cs="宋体"/>
          <w:color w:val="auto"/>
        </w:rPr>
        <w:t xml:space="preserve"> of human cationic </w:t>
      </w:r>
      <w:proofErr w:type="spellStart"/>
      <w:r w:rsidRPr="00826024">
        <w:rPr>
          <w:rFonts w:ascii="Book Antiqua" w:eastAsia="宋体" w:hAnsi="Book Antiqua" w:cs="宋体"/>
          <w:color w:val="auto"/>
        </w:rPr>
        <w:t>trypsinogen</w:t>
      </w:r>
      <w:proofErr w:type="spellEnd"/>
      <w:r w:rsidRPr="00826024">
        <w:rPr>
          <w:rFonts w:ascii="Book Antiqua" w:eastAsia="宋体" w:hAnsi="Book Antiqua" w:cs="宋体"/>
          <w:color w:val="auto"/>
        </w:rPr>
        <w:t>.</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Biochem</w:t>
      </w:r>
      <w:proofErr w:type="spellEnd"/>
      <w:r w:rsidRPr="00826024">
        <w:rPr>
          <w:rFonts w:ascii="Book Antiqua" w:eastAsia="宋体" w:hAnsi="Book Antiqua" w:cs="宋体"/>
          <w:i/>
          <w:iCs/>
          <w:color w:val="auto"/>
        </w:rPr>
        <w:t xml:space="preserve"> </w:t>
      </w:r>
      <w:proofErr w:type="spellStart"/>
      <w:r w:rsidRPr="00826024">
        <w:rPr>
          <w:rFonts w:ascii="Book Antiqua" w:eastAsia="宋体" w:hAnsi="Book Antiqua" w:cs="宋体"/>
          <w:i/>
          <w:iCs/>
          <w:color w:val="auto"/>
        </w:rPr>
        <w:t>Biophys</w:t>
      </w:r>
      <w:proofErr w:type="spellEnd"/>
      <w:r w:rsidRPr="00826024">
        <w:rPr>
          <w:rFonts w:ascii="Book Antiqua" w:eastAsia="宋体" w:hAnsi="Book Antiqua" w:cs="宋体"/>
          <w:i/>
          <w:iCs/>
          <w:color w:val="auto"/>
        </w:rPr>
        <w:t xml:space="preserve"> Res </w:t>
      </w:r>
      <w:proofErr w:type="spellStart"/>
      <w:r w:rsidRPr="00826024">
        <w:rPr>
          <w:rFonts w:ascii="Book Antiqua" w:eastAsia="宋体" w:hAnsi="Book Antiqua" w:cs="宋体"/>
          <w:i/>
          <w:iCs/>
          <w:color w:val="auto"/>
        </w:rPr>
        <w:t>Commun</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2000;</w:t>
      </w:r>
      <w:r w:rsidRPr="00CF4BCF">
        <w:rPr>
          <w:rFonts w:ascii="Book Antiqua" w:eastAsia="宋体" w:hAnsi="Book Antiqua" w:cs="宋体"/>
          <w:color w:val="auto"/>
        </w:rPr>
        <w:t> </w:t>
      </w:r>
      <w:r w:rsidRPr="00826024">
        <w:rPr>
          <w:rFonts w:ascii="Book Antiqua" w:eastAsia="宋体" w:hAnsi="Book Antiqua" w:cs="宋体"/>
          <w:b/>
          <w:bCs/>
          <w:color w:val="auto"/>
        </w:rPr>
        <w:t>278</w:t>
      </w:r>
      <w:r w:rsidRPr="00826024">
        <w:rPr>
          <w:rFonts w:ascii="Book Antiqua" w:eastAsia="宋体" w:hAnsi="Book Antiqua" w:cs="宋体"/>
          <w:color w:val="auto"/>
        </w:rPr>
        <w:t>: 286-289 [PMID: 11097832 DOI: 10.1006/bbrc.2000.3797]</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19</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Király</w:t>
      </w:r>
      <w:proofErr w:type="spellEnd"/>
      <w:r w:rsidRPr="00826024">
        <w:rPr>
          <w:rFonts w:ascii="Book Antiqua" w:eastAsia="宋体" w:hAnsi="Book Antiqua" w:cs="宋体"/>
          <w:b/>
          <w:bCs/>
          <w:color w:val="auto"/>
        </w:rPr>
        <w:t xml:space="preserve"> O</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Wartmann</w:t>
      </w:r>
      <w:proofErr w:type="spellEnd"/>
      <w:r w:rsidRPr="00826024">
        <w:rPr>
          <w:rFonts w:ascii="Book Antiqua" w:eastAsia="宋体" w:hAnsi="Book Antiqua" w:cs="宋体"/>
          <w:color w:val="auto"/>
        </w:rPr>
        <w:t xml:space="preserve"> T, </w:t>
      </w:r>
      <w:proofErr w:type="spellStart"/>
      <w:r w:rsidRPr="00826024">
        <w:rPr>
          <w:rFonts w:ascii="Book Antiqua" w:eastAsia="宋体" w:hAnsi="Book Antiqua" w:cs="宋体"/>
          <w:color w:val="auto"/>
        </w:rPr>
        <w:t>Sahin-Tóth</w:t>
      </w:r>
      <w:proofErr w:type="spellEnd"/>
      <w:r w:rsidRPr="00826024">
        <w:rPr>
          <w:rFonts w:ascii="Book Antiqua" w:eastAsia="宋体" w:hAnsi="Book Antiqua" w:cs="宋体"/>
          <w:color w:val="auto"/>
        </w:rPr>
        <w:t xml:space="preserve"> M. Missense mutations in pancreatic secretory trypsin inhibitor (SPINK1) cause intracellular retention and degradation.</w:t>
      </w:r>
      <w:r w:rsidRPr="00CF4BCF">
        <w:rPr>
          <w:rFonts w:ascii="Book Antiqua" w:eastAsia="宋体" w:hAnsi="Book Antiqua" w:cs="宋体"/>
          <w:color w:val="auto"/>
        </w:rPr>
        <w:t> </w:t>
      </w:r>
      <w:r w:rsidRPr="00826024">
        <w:rPr>
          <w:rFonts w:ascii="Book Antiqua" w:eastAsia="宋体" w:hAnsi="Book Antiqua" w:cs="宋体"/>
          <w:i/>
          <w:iCs/>
          <w:color w:val="auto"/>
        </w:rPr>
        <w:t>Gut</w:t>
      </w:r>
      <w:r w:rsidRPr="00CF4BCF">
        <w:rPr>
          <w:rFonts w:ascii="Book Antiqua" w:eastAsia="宋体" w:hAnsi="Book Antiqua" w:cs="宋体"/>
          <w:color w:val="auto"/>
        </w:rPr>
        <w:t> </w:t>
      </w:r>
      <w:r w:rsidRPr="00826024">
        <w:rPr>
          <w:rFonts w:ascii="Book Antiqua" w:eastAsia="宋体" w:hAnsi="Book Antiqua" w:cs="宋体"/>
          <w:color w:val="auto"/>
        </w:rPr>
        <w:t>2007;</w:t>
      </w:r>
      <w:r w:rsidRPr="00CF4BCF">
        <w:rPr>
          <w:rFonts w:ascii="Book Antiqua" w:eastAsia="宋体" w:hAnsi="Book Antiqua" w:cs="宋体"/>
          <w:color w:val="auto"/>
        </w:rPr>
        <w:t> </w:t>
      </w:r>
      <w:r w:rsidRPr="00826024">
        <w:rPr>
          <w:rFonts w:ascii="Book Antiqua" w:eastAsia="宋体" w:hAnsi="Book Antiqua" w:cs="宋体"/>
          <w:b/>
          <w:bCs/>
          <w:color w:val="auto"/>
        </w:rPr>
        <w:t>56</w:t>
      </w:r>
      <w:r w:rsidRPr="00826024">
        <w:rPr>
          <w:rFonts w:ascii="Book Antiqua" w:eastAsia="宋体" w:hAnsi="Book Antiqua" w:cs="宋体"/>
          <w:color w:val="auto"/>
        </w:rPr>
        <w:t>: 1433-1438 [PMID: 17525091 DOI: 10.1136/gut.2006.115725]</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20</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Boulling</w:t>
      </w:r>
      <w:proofErr w:type="spellEnd"/>
      <w:r w:rsidRPr="00826024">
        <w:rPr>
          <w:rFonts w:ascii="Book Antiqua" w:eastAsia="宋体" w:hAnsi="Book Antiqua" w:cs="宋体"/>
          <w:b/>
          <w:bCs/>
          <w:color w:val="auto"/>
        </w:rPr>
        <w:t xml:space="preserve"> A</w:t>
      </w:r>
      <w:r w:rsidRPr="00826024">
        <w:rPr>
          <w:rFonts w:ascii="Book Antiqua" w:eastAsia="宋体" w:hAnsi="Book Antiqua" w:cs="宋体"/>
          <w:color w:val="auto"/>
        </w:rPr>
        <w:t xml:space="preserve">, Le </w:t>
      </w:r>
      <w:proofErr w:type="spellStart"/>
      <w:r w:rsidRPr="00826024">
        <w:rPr>
          <w:rFonts w:ascii="Book Antiqua" w:eastAsia="宋体" w:hAnsi="Book Antiqua" w:cs="宋体"/>
          <w:color w:val="auto"/>
        </w:rPr>
        <w:t>Maréchal</w:t>
      </w:r>
      <w:proofErr w:type="spellEnd"/>
      <w:r w:rsidRPr="00826024">
        <w:rPr>
          <w:rFonts w:ascii="Book Antiqua" w:eastAsia="宋体" w:hAnsi="Book Antiqua" w:cs="宋体"/>
          <w:color w:val="auto"/>
        </w:rPr>
        <w:t xml:space="preserve"> C, </w:t>
      </w:r>
      <w:proofErr w:type="spellStart"/>
      <w:r w:rsidRPr="00826024">
        <w:rPr>
          <w:rFonts w:ascii="Book Antiqua" w:eastAsia="宋体" w:hAnsi="Book Antiqua" w:cs="宋体"/>
          <w:color w:val="auto"/>
        </w:rPr>
        <w:t>Trouvé</w:t>
      </w:r>
      <w:proofErr w:type="spellEnd"/>
      <w:r w:rsidRPr="00826024">
        <w:rPr>
          <w:rFonts w:ascii="Book Antiqua" w:eastAsia="宋体" w:hAnsi="Book Antiqua" w:cs="宋体"/>
          <w:color w:val="auto"/>
        </w:rPr>
        <w:t xml:space="preserve"> P, </w:t>
      </w:r>
      <w:proofErr w:type="spellStart"/>
      <w:r w:rsidRPr="00826024">
        <w:rPr>
          <w:rFonts w:ascii="Book Antiqua" w:eastAsia="宋体" w:hAnsi="Book Antiqua" w:cs="宋体"/>
          <w:color w:val="auto"/>
        </w:rPr>
        <w:t>Raguénès</w:t>
      </w:r>
      <w:proofErr w:type="spellEnd"/>
      <w:r w:rsidRPr="00826024">
        <w:rPr>
          <w:rFonts w:ascii="Book Antiqua" w:eastAsia="宋体" w:hAnsi="Book Antiqua" w:cs="宋体"/>
          <w:color w:val="auto"/>
        </w:rPr>
        <w:t xml:space="preserve"> O, Chen JM, </w:t>
      </w:r>
      <w:proofErr w:type="spellStart"/>
      <w:r w:rsidRPr="00826024">
        <w:rPr>
          <w:rFonts w:ascii="Book Antiqua" w:eastAsia="宋体" w:hAnsi="Book Antiqua" w:cs="宋体"/>
          <w:color w:val="auto"/>
        </w:rPr>
        <w:t>Férec</w:t>
      </w:r>
      <w:proofErr w:type="spellEnd"/>
      <w:r w:rsidRPr="00826024">
        <w:rPr>
          <w:rFonts w:ascii="Book Antiqua" w:eastAsia="宋体" w:hAnsi="Book Antiqua" w:cs="宋体"/>
          <w:color w:val="auto"/>
        </w:rPr>
        <w:t xml:space="preserve"> C. Functional analysis of pancreatitis-associated missense mutations in the pancreatic secretory trypsin inhibitor (SPINK1) gene.</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Eur</w:t>
      </w:r>
      <w:proofErr w:type="spellEnd"/>
      <w:r w:rsidRPr="00826024">
        <w:rPr>
          <w:rFonts w:ascii="Book Antiqua" w:eastAsia="宋体" w:hAnsi="Book Antiqua" w:cs="宋体"/>
          <w:i/>
          <w:iCs/>
          <w:color w:val="auto"/>
        </w:rPr>
        <w:t xml:space="preserve"> J Hum Genet</w:t>
      </w:r>
      <w:r w:rsidRPr="00CF4BCF">
        <w:rPr>
          <w:rFonts w:ascii="Book Antiqua" w:eastAsia="宋体" w:hAnsi="Book Antiqua" w:cs="宋体"/>
          <w:color w:val="auto"/>
        </w:rPr>
        <w:t> </w:t>
      </w:r>
      <w:r w:rsidRPr="00826024">
        <w:rPr>
          <w:rFonts w:ascii="Book Antiqua" w:eastAsia="宋体" w:hAnsi="Book Antiqua" w:cs="宋体"/>
          <w:color w:val="auto"/>
        </w:rPr>
        <w:t>2007;</w:t>
      </w:r>
      <w:r w:rsidRPr="00CF4BCF">
        <w:rPr>
          <w:rFonts w:ascii="Book Antiqua" w:eastAsia="宋体" w:hAnsi="Book Antiqua" w:cs="宋体"/>
          <w:color w:val="auto"/>
        </w:rPr>
        <w:t> </w:t>
      </w:r>
      <w:r w:rsidRPr="00826024">
        <w:rPr>
          <w:rFonts w:ascii="Book Antiqua" w:eastAsia="宋体" w:hAnsi="Book Antiqua" w:cs="宋体"/>
          <w:b/>
          <w:bCs/>
          <w:color w:val="auto"/>
        </w:rPr>
        <w:t>15</w:t>
      </w:r>
      <w:r w:rsidRPr="00826024">
        <w:rPr>
          <w:rFonts w:ascii="Book Antiqua" w:eastAsia="宋体" w:hAnsi="Book Antiqua" w:cs="宋体"/>
          <w:color w:val="auto"/>
        </w:rPr>
        <w:t>: 936-942 [PMID: 17568390 DOI: 10.1038/sj.ejhg.5201873]</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21</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Ooi</w:t>
      </w:r>
      <w:proofErr w:type="spellEnd"/>
      <w:r w:rsidRPr="00826024">
        <w:rPr>
          <w:rFonts w:ascii="Book Antiqua" w:eastAsia="宋体" w:hAnsi="Book Antiqua" w:cs="宋体"/>
          <w:b/>
          <w:bCs/>
          <w:color w:val="auto"/>
        </w:rPr>
        <w:t xml:space="preserve"> CY</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Dorfman</w:t>
      </w:r>
      <w:proofErr w:type="spellEnd"/>
      <w:r w:rsidRPr="00826024">
        <w:rPr>
          <w:rFonts w:ascii="Book Antiqua" w:eastAsia="宋体" w:hAnsi="Book Antiqua" w:cs="宋体"/>
          <w:color w:val="auto"/>
        </w:rPr>
        <w:t xml:space="preserve"> R, </w:t>
      </w:r>
      <w:proofErr w:type="spellStart"/>
      <w:r w:rsidRPr="00826024">
        <w:rPr>
          <w:rFonts w:ascii="Book Antiqua" w:eastAsia="宋体" w:hAnsi="Book Antiqua" w:cs="宋体"/>
          <w:color w:val="auto"/>
        </w:rPr>
        <w:t>Cipolli</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Gonska</w:t>
      </w:r>
      <w:proofErr w:type="spellEnd"/>
      <w:r w:rsidRPr="00826024">
        <w:rPr>
          <w:rFonts w:ascii="Book Antiqua" w:eastAsia="宋体" w:hAnsi="Book Antiqua" w:cs="宋体"/>
          <w:color w:val="auto"/>
        </w:rPr>
        <w:t xml:space="preserve"> T, </w:t>
      </w:r>
      <w:proofErr w:type="spellStart"/>
      <w:r w:rsidRPr="00826024">
        <w:rPr>
          <w:rFonts w:ascii="Book Antiqua" w:eastAsia="宋体" w:hAnsi="Book Antiqua" w:cs="宋体"/>
          <w:color w:val="auto"/>
        </w:rPr>
        <w:t>Castellani</w:t>
      </w:r>
      <w:proofErr w:type="spellEnd"/>
      <w:r w:rsidRPr="00826024">
        <w:rPr>
          <w:rFonts w:ascii="Book Antiqua" w:eastAsia="宋体" w:hAnsi="Book Antiqua" w:cs="宋体"/>
          <w:color w:val="auto"/>
        </w:rPr>
        <w:t xml:space="preserve"> C, Keenan K, Freedman SD, </w:t>
      </w:r>
      <w:proofErr w:type="spellStart"/>
      <w:r w:rsidRPr="00826024">
        <w:rPr>
          <w:rFonts w:ascii="Book Antiqua" w:eastAsia="宋体" w:hAnsi="Book Antiqua" w:cs="宋体"/>
          <w:color w:val="auto"/>
        </w:rPr>
        <w:t>Zielenski</w:t>
      </w:r>
      <w:proofErr w:type="spellEnd"/>
      <w:r w:rsidRPr="00826024">
        <w:rPr>
          <w:rFonts w:ascii="Book Antiqua" w:eastAsia="宋体" w:hAnsi="Book Antiqua" w:cs="宋体"/>
          <w:color w:val="auto"/>
        </w:rPr>
        <w:t xml:space="preserve"> J, </w:t>
      </w:r>
      <w:proofErr w:type="spellStart"/>
      <w:r w:rsidRPr="00826024">
        <w:rPr>
          <w:rFonts w:ascii="Book Antiqua" w:eastAsia="宋体" w:hAnsi="Book Antiqua" w:cs="宋体"/>
          <w:color w:val="auto"/>
        </w:rPr>
        <w:t>Berthiaume</w:t>
      </w:r>
      <w:proofErr w:type="spellEnd"/>
      <w:r w:rsidRPr="00826024">
        <w:rPr>
          <w:rFonts w:ascii="Book Antiqua" w:eastAsia="宋体" w:hAnsi="Book Antiqua" w:cs="宋体"/>
          <w:color w:val="auto"/>
        </w:rPr>
        <w:t xml:space="preserve"> Y, Corey M, </w:t>
      </w:r>
      <w:proofErr w:type="spellStart"/>
      <w:r w:rsidRPr="00826024">
        <w:rPr>
          <w:rFonts w:ascii="Book Antiqua" w:eastAsia="宋体" w:hAnsi="Book Antiqua" w:cs="宋体"/>
          <w:color w:val="auto"/>
        </w:rPr>
        <w:t>Schibli</w:t>
      </w:r>
      <w:proofErr w:type="spellEnd"/>
      <w:r w:rsidRPr="00826024">
        <w:rPr>
          <w:rFonts w:ascii="Book Antiqua" w:eastAsia="宋体" w:hAnsi="Book Antiqua" w:cs="宋体"/>
          <w:color w:val="auto"/>
        </w:rPr>
        <w:t xml:space="preserve"> S, </w:t>
      </w:r>
      <w:proofErr w:type="spellStart"/>
      <w:r w:rsidRPr="00826024">
        <w:rPr>
          <w:rFonts w:ascii="Book Antiqua" w:eastAsia="宋体" w:hAnsi="Book Antiqua" w:cs="宋体"/>
          <w:color w:val="auto"/>
        </w:rPr>
        <w:t>Tullis</w:t>
      </w:r>
      <w:proofErr w:type="spellEnd"/>
      <w:r w:rsidRPr="00826024">
        <w:rPr>
          <w:rFonts w:ascii="Book Antiqua" w:eastAsia="宋体" w:hAnsi="Book Antiqua" w:cs="宋体"/>
          <w:color w:val="auto"/>
        </w:rPr>
        <w:t xml:space="preserve"> E, </w:t>
      </w:r>
      <w:proofErr w:type="spellStart"/>
      <w:r w:rsidRPr="00826024">
        <w:rPr>
          <w:rFonts w:ascii="Book Antiqua" w:eastAsia="宋体" w:hAnsi="Book Antiqua" w:cs="宋体"/>
          <w:color w:val="auto"/>
        </w:rPr>
        <w:t>Durie</w:t>
      </w:r>
      <w:proofErr w:type="spellEnd"/>
      <w:r w:rsidRPr="00826024">
        <w:rPr>
          <w:rFonts w:ascii="Book Antiqua" w:eastAsia="宋体" w:hAnsi="Book Antiqua" w:cs="宋体"/>
          <w:color w:val="auto"/>
        </w:rPr>
        <w:t xml:space="preserve"> PR. Type of CFTR mutation determines risk of pancreatitis in patients with cystic fibrosis.</w:t>
      </w:r>
      <w:r w:rsidRPr="00CF4BCF">
        <w:rPr>
          <w:rFonts w:ascii="Book Antiqua" w:eastAsia="宋体" w:hAnsi="Book Antiqua" w:cs="宋体"/>
          <w:color w:val="auto"/>
        </w:rPr>
        <w:t> </w:t>
      </w:r>
      <w:r w:rsidRPr="00826024">
        <w:rPr>
          <w:rFonts w:ascii="Book Antiqua" w:eastAsia="宋体" w:hAnsi="Book Antiqua" w:cs="宋体"/>
          <w:i/>
          <w:iCs/>
          <w:color w:val="auto"/>
        </w:rPr>
        <w:t>Gastroenterology</w:t>
      </w:r>
      <w:r w:rsidRPr="00CF4BCF">
        <w:rPr>
          <w:rFonts w:ascii="Book Antiqua" w:eastAsia="宋体" w:hAnsi="Book Antiqua" w:cs="宋体"/>
          <w:color w:val="auto"/>
        </w:rPr>
        <w:t> </w:t>
      </w:r>
      <w:r w:rsidRPr="00826024">
        <w:rPr>
          <w:rFonts w:ascii="Book Antiqua" w:eastAsia="宋体" w:hAnsi="Book Antiqua" w:cs="宋体"/>
          <w:color w:val="auto"/>
        </w:rPr>
        <w:t>2011;</w:t>
      </w:r>
      <w:r w:rsidRPr="00CF4BCF">
        <w:rPr>
          <w:rFonts w:ascii="Book Antiqua" w:eastAsia="宋体" w:hAnsi="Book Antiqua" w:cs="宋体"/>
          <w:color w:val="auto"/>
        </w:rPr>
        <w:t> </w:t>
      </w:r>
      <w:r w:rsidRPr="00826024">
        <w:rPr>
          <w:rFonts w:ascii="Book Antiqua" w:eastAsia="宋体" w:hAnsi="Book Antiqua" w:cs="宋体"/>
          <w:b/>
          <w:bCs/>
          <w:color w:val="auto"/>
        </w:rPr>
        <w:t>140</w:t>
      </w:r>
      <w:r w:rsidRPr="00826024">
        <w:rPr>
          <w:rFonts w:ascii="Book Antiqua" w:eastAsia="宋体" w:hAnsi="Book Antiqua" w:cs="宋体"/>
          <w:color w:val="auto"/>
        </w:rPr>
        <w:t>: 153-161 [PMID: 20923678 DOI: 10.1053/j.gastro.2010.09.046]</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22</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Midha</w:t>
      </w:r>
      <w:proofErr w:type="spellEnd"/>
      <w:r w:rsidRPr="00826024">
        <w:rPr>
          <w:rFonts w:ascii="Book Antiqua" w:eastAsia="宋体" w:hAnsi="Book Antiqua" w:cs="宋体"/>
          <w:b/>
          <w:bCs/>
          <w:color w:val="auto"/>
        </w:rPr>
        <w:t xml:space="preserve"> S</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Khajuria</w:t>
      </w:r>
      <w:proofErr w:type="spellEnd"/>
      <w:r w:rsidRPr="00826024">
        <w:rPr>
          <w:rFonts w:ascii="Book Antiqua" w:eastAsia="宋体" w:hAnsi="Book Antiqua" w:cs="宋体"/>
          <w:color w:val="auto"/>
        </w:rPr>
        <w:t xml:space="preserve"> R, </w:t>
      </w:r>
      <w:proofErr w:type="spellStart"/>
      <w:r w:rsidRPr="00826024">
        <w:rPr>
          <w:rFonts w:ascii="Book Antiqua" w:eastAsia="宋体" w:hAnsi="Book Antiqua" w:cs="宋体"/>
          <w:color w:val="auto"/>
        </w:rPr>
        <w:t>Shastri</w:t>
      </w:r>
      <w:proofErr w:type="spellEnd"/>
      <w:r w:rsidRPr="00826024">
        <w:rPr>
          <w:rFonts w:ascii="Book Antiqua" w:eastAsia="宋体" w:hAnsi="Book Antiqua" w:cs="宋体"/>
          <w:color w:val="auto"/>
        </w:rPr>
        <w:t xml:space="preserve"> S, </w:t>
      </w:r>
      <w:proofErr w:type="spellStart"/>
      <w:r w:rsidRPr="00826024">
        <w:rPr>
          <w:rFonts w:ascii="Book Antiqua" w:eastAsia="宋体" w:hAnsi="Book Antiqua" w:cs="宋体"/>
          <w:color w:val="auto"/>
        </w:rPr>
        <w:t>Kabra</w:t>
      </w:r>
      <w:proofErr w:type="spellEnd"/>
      <w:r w:rsidRPr="00826024">
        <w:rPr>
          <w:rFonts w:ascii="Book Antiqua" w:eastAsia="宋体" w:hAnsi="Book Antiqua" w:cs="宋体"/>
          <w:color w:val="auto"/>
        </w:rPr>
        <w:t xml:space="preserve"> M, </w:t>
      </w:r>
      <w:proofErr w:type="spellStart"/>
      <w:r w:rsidRPr="00826024">
        <w:rPr>
          <w:rFonts w:ascii="Book Antiqua" w:eastAsia="宋体" w:hAnsi="Book Antiqua" w:cs="宋体"/>
          <w:color w:val="auto"/>
        </w:rPr>
        <w:t>Garg</w:t>
      </w:r>
      <w:proofErr w:type="spellEnd"/>
      <w:r w:rsidRPr="00826024">
        <w:rPr>
          <w:rFonts w:ascii="Book Antiqua" w:eastAsia="宋体" w:hAnsi="Book Antiqua" w:cs="宋体"/>
          <w:color w:val="auto"/>
        </w:rPr>
        <w:t xml:space="preserve"> PK. Idiopathic chronic pancreatitis in India: phenotypic </w:t>
      </w:r>
      <w:proofErr w:type="spellStart"/>
      <w:r w:rsidRPr="00826024">
        <w:rPr>
          <w:rFonts w:ascii="Book Antiqua" w:eastAsia="宋体" w:hAnsi="Book Antiqua" w:cs="宋体"/>
          <w:color w:val="auto"/>
        </w:rPr>
        <w:t>characterisation</w:t>
      </w:r>
      <w:proofErr w:type="spellEnd"/>
      <w:r w:rsidRPr="00826024">
        <w:rPr>
          <w:rFonts w:ascii="Book Antiqua" w:eastAsia="宋体" w:hAnsi="Book Antiqua" w:cs="宋体"/>
          <w:color w:val="auto"/>
        </w:rPr>
        <w:t xml:space="preserve"> and strong genetic susceptibility due to SPINK1 and CFTR gene mutations.</w:t>
      </w:r>
      <w:r w:rsidRPr="00CF4BCF">
        <w:rPr>
          <w:rFonts w:ascii="Book Antiqua" w:eastAsia="宋体" w:hAnsi="Book Antiqua" w:cs="宋体"/>
          <w:color w:val="auto"/>
        </w:rPr>
        <w:t> </w:t>
      </w:r>
      <w:r w:rsidRPr="00826024">
        <w:rPr>
          <w:rFonts w:ascii="Book Antiqua" w:eastAsia="宋体" w:hAnsi="Book Antiqua" w:cs="宋体"/>
          <w:i/>
          <w:iCs/>
          <w:color w:val="auto"/>
        </w:rPr>
        <w:t>Gut</w:t>
      </w:r>
      <w:r w:rsidRPr="00CF4BCF">
        <w:rPr>
          <w:rFonts w:ascii="Book Antiqua" w:eastAsia="宋体" w:hAnsi="Book Antiqua" w:cs="宋体"/>
          <w:color w:val="auto"/>
        </w:rPr>
        <w:t> </w:t>
      </w:r>
      <w:r w:rsidRPr="00826024">
        <w:rPr>
          <w:rFonts w:ascii="Book Antiqua" w:eastAsia="宋体" w:hAnsi="Book Antiqua" w:cs="宋体"/>
          <w:color w:val="auto"/>
        </w:rPr>
        <w:t>2010;</w:t>
      </w:r>
      <w:r w:rsidRPr="00CF4BCF">
        <w:rPr>
          <w:rFonts w:ascii="Book Antiqua" w:eastAsia="宋体" w:hAnsi="Book Antiqua" w:cs="宋体"/>
          <w:color w:val="auto"/>
        </w:rPr>
        <w:t> </w:t>
      </w:r>
      <w:r w:rsidRPr="00826024">
        <w:rPr>
          <w:rFonts w:ascii="Book Antiqua" w:eastAsia="宋体" w:hAnsi="Book Antiqua" w:cs="宋体"/>
          <w:b/>
          <w:bCs/>
          <w:color w:val="auto"/>
        </w:rPr>
        <w:t>59</w:t>
      </w:r>
      <w:r w:rsidRPr="00826024">
        <w:rPr>
          <w:rFonts w:ascii="Book Antiqua" w:eastAsia="宋体" w:hAnsi="Book Antiqua" w:cs="宋体"/>
          <w:color w:val="auto"/>
        </w:rPr>
        <w:t>: 800-807 [PMID: 20551465 DOI: 10.1136/gut.2009.191239]</w:t>
      </w:r>
    </w:p>
    <w:p w:rsidR="00641F0A" w:rsidRPr="00826024" w:rsidRDefault="00641F0A" w:rsidP="00641F0A">
      <w:pPr>
        <w:spacing w:line="360" w:lineRule="auto"/>
        <w:jc w:val="both"/>
        <w:rPr>
          <w:rFonts w:ascii="Book Antiqua" w:eastAsia="宋体" w:hAnsi="Book Antiqua" w:cs="宋体"/>
          <w:color w:val="auto"/>
        </w:rPr>
      </w:pPr>
      <w:proofErr w:type="gramStart"/>
      <w:r w:rsidRPr="00826024">
        <w:rPr>
          <w:rFonts w:ascii="Book Antiqua" w:eastAsia="宋体" w:hAnsi="Book Antiqua" w:cs="宋体"/>
          <w:color w:val="auto"/>
        </w:rPr>
        <w:t>23</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Shimosegawa</w:t>
      </w:r>
      <w:proofErr w:type="spellEnd"/>
      <w:r w:rsidRPr="00826024">
        <w:rPr>
          <w:rFonts w:ascii="Book Antiqua" w:eastAsia="宋体" w:hAnsi="Book Antiqua" w:cs="宋体"/>
          <w:b/>
          <w:bCs/>
          <w:color w:val="auto"/>
        </w:rPr>
        <w:t xml:space="preserve"> T</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Kume</w:t>
      </w:r>
      <w:proofErr w:type="spellEnd"/>
      <w:r w:rsidRPr="00826024">
        <w:rPr>
          <w:rFonts w:ascii="Book Antiqua" w:eastAsia="宋体" w:hAnsi="Book Antiqua" w:cs="宋体"/>
          <w:color w:val="auto"/>
        </w:rPr>
        <w:t xml:space="preserve"> K, </w:t>
      </w:r>
      <w:proofErr w:type="spellStart"/>
      <w:r w:rsidRPr="00826024">
        <w:rPr>
          <w:rFonts w:ascii="Book Antiqua" w:eastAsia="宋体" w:hAnsi="Book Antiqua" w:cs="宋体"/>
          <w:color w:val="auto"/>
        </w:rPr>
        <w:t>Masamune</w:t>
      </w:r>
      <w:proofErr w:type="spellEnd"/>
      <w:r w:rsidRPr="00826024">
        <w:rPr>
          <w:rFonts w:ascii="Book Antiqua" w:eastAsia="宋体" w:hAnsi="Book Antiqua" w:cs="宋体"/>
          <w:color w:val="auto"/>
        </w:rPr>
        <w:t xml:space="preserve"> A. SPINK1 gene mutations and pancreatitis in Japan.</w:t>
      </w:r>
      <w:proofErr w:type="gramEnd"/>
      <w:r w:rsidRPr="00CF4BCF">
        <w:rPr>
          <w:rFonts w:ascii="Book Antiqua" w:eastAsia="宋体" w:hAnsi="Book Antiqua" w:cs="宋体"/>
          <w:color w:val="auto"/>
        </w:rPr>
        <w:t> </w:t>
      </w:r>
      <w:r w:rsidRPr="00826024">
        <w:rPr>
          <w:rFonts w:ascii="Book Antiqua" w:eastAsia="宋体" w:hAnsi="Book Antiqua" w:cs="宋体"/>
          <w:i/>
          <w:iCs/>
          <w:color w:val="auto"/>
        </w:rPr>
        <w:t xml:space="preserve">J </w:t>
      </w:r>
      <w:proofErr w:type="spellStart"/>
      <w:r w:rsidRPr="00826024">
        <w:rPr>
          <w:rFonts w:ascii="Book Antiqua" w:eastAsia="宋体" w:hAnsi="Book Antiqua" w:cs="宋体"/>
          <w:i/>
          <w:iCs/>
          <w:color w:val="auto"/>
        </w:rPr>
        <w:t>Gastroenterol</w:t>
      </w:r>
      <w:proofErr w:type="spellEnd"/>
      <w:r w:rsidRPr="00826024">
        <w:rPr>
          <w:rFonts w:ascii="Book Antiqua" w:eastAsia="宋体" w:hAnsi="Book Antiqua" w:cs="宋体"/>
          <w:i/>
          <w:iCs/>
          <w:color w:val="auto"/>
        </w:rPr>
        <w:t xml:space="preserve"> </w:t>
      </w:r>
      <w:proofErr w:type="spellStart"/>
      <w:r w:rsidRPr="00826024">
        <w:rPr>
          <w:rFonts w:ascii="Book Antiqua" w:eastAsia="宋体" w:hAnsi="Book Antiqua" w:cs="宋体"/>
          <w:i/>
          <w:iCs/>
          <w:color w:val="auto"/>
        </w:rPr>
        <w:t>Hepatol</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2006;</w:t>
      </w:r>
      <w:r w:rsidRPr="00CF4BCF">
        <w:rPr>
          <w:rFonts w:ascii="Book Antiqua" w:eastAsia="宋体" w:hAnsi="Book Antiqua" w:cs="宋体"/>
          <w:color w:val="auto"/>
        </w:rPr>
        <w:t> </w:t>
      </w:r>
      <w:r w:rsidRPr="00826024">
        <w:rPr>
          <w:rFonts w:ascii="Book Antiqua" w:eastAsia="宋体" w:hAnsi="Book Antiqua" w:cs="宋体"/>
          <w:b/>
          <w:bCs/>
          <w:color w:val="auto"/>
        </w:rPr>
        <w:t xml:space="preserve">21 </w:t>
      </w:r>
      <w:proofErr w:type="spellStart"/>
      <w:r w:rsidRPr="00826024">
        <w:rPr>
          <w:rFonts w:ascii="Book Antiqua" w:eastAsia="宋体" w:hAnsi="Book Antiqua" w:cs="宋体"/>
          <w:bCs/>
          <w:color w:val="auto"/>
        </w:rPr>
        <w:t>Suppl</w:t>
      </w:r>
      <w:proofErr w:type="spellEnd"/>
      <w:r w:rsidRPr="00826024">
        <w:rPr>
          <w:rFonts w:ascii="Book Antiqua" w:eastAsia="宋体" w:hAnsi="Book Antiqua" w:cs="宋体"/>
          <w:bCs/>
          <w:color w:val="auto"/>
        </w:rPr>
        <w:t xml:space="preserve"> 3</w:t>
      </w:r>
      <w:r w:rsidRPr="00826024">
        <w:rPr>
          <w:rFonts w:ascii="Book Antiqua" w:eastAsia="宋体" w:hAnsi="Book Antiqua" w:cs="宋体"/>
          <w:color w:val="auto"/>
        </w:rPr>
        <w:t>: S47-S51 [PMID: 16958672 DOI: 10.1111/j.1440-1746.2006.04594.x]</w:t>
      </w:r>
    </w:p>
    <w:p w:rsidR="00641F0A" w:rsidRPr="00826024" w:rsidRDefault="00641F0A" w:rsidP="00641F0A">
      <w:pPr>
        <w:spacing w:line="360" w:lineRule="auto"/>
        <w:jc w:val="both"/>
        <w:rPr>
          <w:rFonts w:ascii="Book Antiqua" w:eastAsia="宋体" w:hAnsi="Book Antiqua" w:cs="宋体"/>
          <w:color w:val="auto"/>
        </w:rPr>
      </w:pPr>
      <w:r w:rsidRPr="00CF4BCF">
        <w:rPr>
          <w:rFonts w:ascii="Book Antiqua" w:eastAsia="宋体" w:hAnsi="Book Antiqua" w:cs="宋体"/>
          <w:color w:val="auto"/>
        </w:rPr>
        <w:lastRenderedPageBreak/>
        <w:t>24</w:t>
      </w:r>
      <w:r w:rsidRPr="00CF4BCF">
        <w:rPr>
          <w:rFonts w:ascii="Book Antiqua" w:eastAsia="宋体" w:hAnsi="Book Antiqua" w:cs="宋体"/>
          <w:b/>
          <w:color w:val="auto"/>
        </w:rPr>
        <w:t xml:space="preserve"> </w:t>
      </w:r>
      <w:proofErr w:type="spellStart"/>
      <w:r w:rsidRPr="00826024">
        <w:rPr>
          <w:rFonts w:ascii="Book Antiqua" w:eastAsia="宋体" w:hAnsi="Book Antiqua" w:cs="宋体"/>
          <w:b/>
          <w:color w:val="auto"/>
        </w:rPr>
        <w:t>Cavestro</w:t>
      </w:r>
      <w:proofErr w:type="spellEnd"/>
      <w:r w:rsidRPr="00826024">
        <w:rPr>
          <w:rFonts w:ascii="Book Antiqua" w:eastAsia="宋体" w:hAnsi="Book Antiqua" w:cs="宋体"/>
          <w:b/>
          <w:color w:val="auto"/>
        </w:rPr>
        <w:t xml:space="preserve"> M, </w:t>
      </w:r>
      <w:proofErr w:type="spellStart"/>
      <w:r w:rsidRPr="00826024">
        <w:rPr>
          <w:rFonts w:ascii="Book Antiqua" w:eastAsia="宋体" w:hAnsi="Book Antiqua" w:cs="宋体"/>
          <w:color w:val="auto"/>
        </w:rPr>
        <w:t>Furlloni</w:t>
      </w:r>
      <w:proofErr w:type="spellEnd"/>
      <w:r w:rsidRPr="00826024">
        <w:rPr>
          <w:rFonts w:ascii="Book Antiqua" w:eastAsia="宋体" w:hAnsi="Book Antiqua" w:cs="宋体"/>
          <w:color w:val="auto"/>
        </w:rPr>
        <w:t xml:space="preserve"> L, Fontana F, Ribeiro L, </w:t>
      </w:r>
      <w:proofErr w:type="spellStart"/>
      <w:r w:rsidRPr="00826024">
        <w:rPr>
          <w:rFonts w:ascii="Book Antiqua" w:eastAsia="宋体" w:hAnsi="Book Antiqua" w:cs="宋体"/>
          <w:color w:val="auto"/>
        </w:rPr>
        <w:t>Cerati</w:t>
      </w:r>
      <w:proofErr w:type="spellEnd"/>
      <w:r w:rsidRPr="00826024">
        <w:rPr>
          <w:rFonts w:ascii="Book Antiqua" w:eastAsia="宋体" w:hAnsi="Book Antiqua" w:cs="宋体"/>
          <w:color w:val="auto"/>
        </w:rPr>
        <w:t xml:space="preserve"> E, </w:t>
      </w:r>
      <w:proofErr w:type="spellStart"/>
      <w:r w:rsidRPr="00826024">
        <w:rPr>
          <w:rFonts w:ascii="Book Antiqua" w:eastAsia="宋体" w:hAnsi="Book Antiqua" w:cs="宋体"/>
          <w:color w:val="auto"/>
        </w:rPr>
        <w:t>Calore</w:t>
      </w:r>
      <w:proofErr w:type="spellEnd"/>
      <w:r w:rsidRPr="00826024">
        <w:rPr>
          <w:rFonts w:ascii="Book Antiqua" w:eastAsia="宋体" w:hAnsi="Book Antiqua" w:cs="宋体"/>
          <w:color w:val="auto"/>
        </w:rPr>
        <w:t xml:space="preserve"> B, </w:t>
      </w:r>
      <w:proofErr w:type="spellStart"/>
      <w:r w:rsidRPr="00826024">
        <w:rPr>
          <w:rFonts w:ascii="Book Antiqua" w:eastAsia="宋体" w:hAnsi="Book Antiqua" w:cs="宋体"/>
          <w:color w:val="auto"/>
        </w:rPr>
        <w:t>Ferri</w:t>
      </w:r>
      <w:proofErr w:type="spellEnd"/>
      <w:r w:rsidRPr="00826024">
        <w:rPr>
          <w:rFonts w:ascii="Book Antiqua" w:eastAsia="宋体" w:hAnsi="Book Antiqua" w:cs="宋体"/>
          <w:color w:val="auto"/>
        </w:rPr>
        <w:t xml:space="preserve"> B, </w:t>
      </w:r>
      <w:proofErr w:type="spellStart"/>
      <w:r w:rsidRPr="00826024">
        <w:rPr>
          <w:rFonts w:ascii="Book Antiqua" w:eastAsia="宋体" w:hAnsi="Book Antiqua" w:cs="宋体"/>
          <w:color w:val="auto"/>
        </w:rPr>
        <w:t>Coato</w:t>
      </w:r>
      <w:proofErr w:type="spellEnd"/>
      <w:r w:rsidRPr="00826024">
        <w:rPr>
          <w:rFonts w:ascii="Book Antiqua" w:eastAsia="宋体" w:hAnsi="Book Antiqua" w:cs="宋体"/>
          <w:color w:val="auto"/>
        </w:rPr>
        <w:t xml:space="preserve"> E, Di Mario F, </w:t>
      </w:r>
      <w:proofErr w:type="spellStart"/>
      <w:r w:rsidRPr="00826024">
        <w:rPr>
          <w:rFonts w:ascii="Book Antiqua" w:eastAsia="宋体" w:hAnsi="Book Antiqua" w:cs="宋体"/>
          <w:color w:val="auto"/>
        </w:rPr>
        <w:t>Cavallini</w:t>
      </w:r>
      <w:proofErr w:type="spellEnd"/>
      <w:r w:rsidRPr="00826024">
        <w:rPr>
          <w:rFonts w:ascii="Book Antiqua" w:eastAsia="宋体" w:hAnsi="Book Antiqua" w:cs="宋体"/>
          <w:color w:val="auto"/>
        </w:rPr>
        <w:t xml:space="preserve"> G. Association of Spink-1 (N34S) and PRSS-1 (N29I and R122H) gene mutations and chronic pancreatitis in Italy. </w:t>
      </w:r>
      <w:proofErr w:type="spellStart"/>
      <w:r w:rsidRPr="00826024">
        <w:rPr>
          <w:rFonts w:ascii="Book Antiqua" w:eastAsia="宋体" w:hAnsi="Book Antiqua" w:cs="宋体"/>
          <w:i/>
          <w:color w:val="auto"/>
        </w:rPr>
        <w:t>Gastroenterol</w:t>
      </w:r>
      <w:proofErr w:type="spellEnd"/>
      <w:r w:rsidRPr="00826024">
        <w:rPr>
          <w:rFonts w:ascii="Book Antiqua" w:eastAsia="宋体" w:hAnsi="Book Antiqua" w:cs="宋体"/>
          <w:i/>
          <w:color w:val="auto"/>
        </w:rPr>
        <w:t xml:space="preserve"> </w:t>
      </w:r>
      <w:r w:rsidRPr="00826024">
        <w:rPr>
          <w:rFonts w:ascii="Book Antiqua" w:eastAsia="宋体" w:hAnsi="Book Antiqua" w:cs="宋体"/>
          <w:color w:val="auto"/>
        </w:rPr>
        <w:t xml:space="preserve">2003; </w:t>
      </w:r>
      <w:r w:rsidRPr="00826024">
        <w:rPr>
          <w:rFonts w:ascii="Book Antiqua" w:eastAsia="宋体" w:hAnsi="Book Antiqua" w:cs="宋体"/>
          <w:b/>
          <w:color w:val="auto"/>
        </w:rPr>
        <w:t>124</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suppl</w:t>
      </w:r>
      <w:proofErr w:type="spellEnd"/>
      <w:r w:rsidRPr="00826024">
        <w:rPr>
          <w:rFonts w:ascii="Book Antiqua" w:eastAsia="宋体" w:hAnsi="Book Antiqua" w:cs="宋体"/>
          <w:color w:val="auto"/>
        </w:rPr>
        <w:t xml:space="preserve"> 1: A-585 [DOI: 10.1016/s0016-5085(03)82961-x]</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25</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Applebaum</w:t>
      </w:r>
      <w:proofErr w:type="spellEnd"/>
      <w:r w:rsidRPr="00826024">
        <w:rPr>
          <w:rFonts w:ascii="Book Antiqua" w:eastAsia="宋体" w:hAnsi="Book Antiqua" w:cs="宋体"/>
          <w:b/>
          <w:bCs/>
          <w:color w:val="auto"/>
        </w:rPr>
        <w:t>-Shapiro SE</w:t>
      </w:r>
      <w:r w:rsidRPr="00826024">
        <w:rPr>
          <w:rFonts w:ascii="Book Antiqua" w:eastAsia="宋体" w:hAnsi="Book Antiqua" w:cs="宋体"/>
          <w:color w:val="auto"/>
        </w:rPr>
        <w:t xml:space="preserve">, Finch R, </w:t>
      </w:r>
      <w:proofErr w:type="spellStart"/>
      <w:r w:rsidRPr="00826024">
        <w:rPr>
          <w:rFonts w:ascii="Book Antiqua" w:eastAsia="宋体" w:hAnsi="Book Antiqua" w:cs="宋体"/>
          <w:color w:val="auto"/>
        </w:rPr>
        <w:t>Pfützer</w:t>
      </w:r>
      <w:proofErr w:type="spellEnd"/>
      <w:r w:rsidRPr="00826024">
        <w:rPr>
          <w:rFonts w:ascii="Book Antiqua" w:eastAsia="宋体" w:hAnsi="Book Antiqua" w:cs="宋体"/>
          <w:color w:val="auto"/>
        </w:rPr>
        <w:t xml:space="preserve"> RH, </w:t>
      </w:r>
      <w:proofErr w:type="spellStart"/>
      <w:r w:rsidRPr="00826024">
        <w:rPr>
          <w:rFonts w:ascii="Book Antiqua" w:eastAsia="宋体" w:hAnsi="Book Antiqua" w:cs="宋体"/>
          <w:color w:val="auto"/>
        </w:rPr>
        <w:t>Hepp</w:t>
      </w:r>
      <w:proofErr w:type="spellEnd"/>
      <w:r w:rsidRPr="00826024">
        <w:rPr>
          <w:rFonts w:ascii="Book Antiqua" w:eastAsia="宋体" w:hAnsi="Book Antiqua" w:cs="宋体"/>
          <w:color w:val="auto"/>
        </w:rPr>
        <w:t xml:space="preserve"> LA, Gates L, </w:t>
      </w:r>
      <w:proofErr w:type="spellStart"/>
      <w:r w:rsidRPr="00826024">
        <w:rPr>
          <w:rFonts w:ascii="Book Antiqua" w:eastAsia="宋体" w:hAnsi="Book Antiqua" w:cs="宋体"/>
          <w:color w:val="auto"/>
        </w:rPr>
        <w:t>Amann</w:t>
      </w:r>
      <w:proofErr w:type="spellEnd"/>
      <w:r w:rsidRPr="00826024">
        <w:rPr>
          <w:rFonts w:ascii="Book Antiqua" w:eastAsia="宋体" w:hAnsi="Book Antiqua" w:cs="宋体"/>
          <w:color w:val="auto"/>
        </w:rPr>
        <w:t xml:space="preserve"> S, Martin S, Ulrich CD, Whitcomb DC. Hereditary pancreatitis in North America: the Pittsburgh-Midwest Multi-Center Pancreatic Study Group Study.</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Pancreatology</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2001;</w:t>
      </w:r>
      <w:r w:rsidRPr="00CF4BCF">
        <w:rPr>
          <w:rFonts w:ascii="Book Antiqua" w:eastAsia="宋体" w:hAnsi="Book Antiqua" w:cs="宋体"/>
          <w:color w:val="auto"/>
        </w:rPr>
        <w:t> </w:t>
      </w:r>
      <w:r w:rsidRPr="00826024">
        <w:rPr>
          <w:rFonts w:ascii="Book Antiqua" w:eastAsia="宋体" w:hAnsi="Book Antiqua" w:cs="宋体"/>
          <w:b/>
          <w:bCs/>
          <w:color w:val="auto"/>
        </w:rPr>
        <w:t>1</w:t>
      </w:r>
      <w:r w:rsidRPr="00826024">
        <w:rPr>
          <w:rFonts w:ascii="Book Antiqua" w:eastAsia="宋体" w:hAnsi="Book Antiqua" w:cs="宋体"/>
          <w:color w:val="auto"/>
        </w:rPr>
        <w:t>: 439-443 [PMID: 12120221 DOI: 10.1159/000055844]</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26</w:t>
      </w:r>
      <w:r w:rsidRPr="00CF4BCF">
        <w:rPr>
          <w:rFonts w:ascii="Book Antiqua" w:eastAsia="宋体" w:hAnsi="Book Antiqua" w:cs="宋体"/>
          <w:color w:val="auto"/>
        </w:rPr>
        <w:t> </w:t>
      </w:r>
      <w:r w:rsidRPr="00826024">
        <w:rPr>
          <w:rFonts w:ascii="Book Antiqua" w:eastAsia="宋体" w:hAnsi="Book Antiqua" w:cs="宋体"/>
          <w:b/>
          <w:bCs/>
          <w:color w:val="auto"/>
        </w:rPr>
        <w:t>Bernardino AL</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Guarita</w:t>
      </w:r>
      <w:proofErr w:type="spellEnd"/>
      <w:r w:rsidRPr="00826024">
        <w:rPr>
          <w:rFonts w:ascii="Book Antiqua" w:eastAsia="宋体" w:hAnsi="Book Antiqua" w:cs="宋体"/>
          <w:color w:val="auto"/>
        </w:rPr>
        <w:t xml:space="preserve"> DR, Mott CB, </w:t>
      </w:r>
      <w:proofErr w:type="spellStart"/>
      <w:r w:rsidRPr="00826024">
        <w:rPr>
          <w:rFonts w:ascii="Book Antiqua" w:eastAsia="宋体" w:hAnsi="Book Antiqua" w:cs="宋体"/>
          <w:color w:val="auto"/>
        </w:rPr>
        <w:t>Pedroso</w:t>
      </w:r>
      <w:proofErr w:type="spellEnd"/>
      <w:r w:rsidRPr="00826024">
        <w:rPr>
          <w:rFonts w:ascii="Book Antiqua" w:eastAsia="宋体" w:hAnsi="Book Antiqua" w:cs="宋体"/>
          <w:color w:val="auto"/>
        </w:rPr>
        <w:t xml:space="preserve"> MR, Machado MC, </w:t>
      </w:r>
      <w:proofErr w:type="spellStart"/>
      <w:r w:rsidRPr="00826024">
        <w:rPr>
          <w:rFonts w:ascii="Book Antiqua" w:eastAsia="宋体" w:hAnsi="Book Antiqua" w:cs="宋体"/>
          <w:color w:val="auto"/>
        </w:rPr>
        <w:t>Laudanna</w:t>
      </w:r>
      <w:proofErr w:type="spellEnd"/>
      <w:r w:rsidRPr="00826024">
        <w:rPr>
          <w:rFonts w:ascii="Book Antiqua" w:eastAsia="宋体" w:hAnsi="Book Antiqua" w:cs="宋体"/>
          <w:color w:val="auto"/>
        </w:rPr>
        <w:t xml:space="preserve"> AA, </w:t>
      </w:r>
      <w:proofErr w:type="spellStart"/>
      <w:r w:rsidRPr="00826024">
        <w:rPr>
          <w:rFonts w:ascii="Book Antiqua" w:eastAsia="宋体" w:hAnsi="Book Antiqua" w:cs="宋体"/>
          <w:color w:val="auto"/>
        </w:rPr>
        <w:t>Tani</w:t>
      </w:r>
      <w:proofErr w:type="spellEnd"/>
      <w:r w:rsidRPr="00826024">
        <w:rPr>
          <w:rFonts w:ascii="Book Antiqua" w:eastAsia="宋体" w:hAnsi="Book Antiqua" w:cs="宋体"/>
          <w:color w:val="auto"/>
        </w:rPr>
        <w:t xml:space="preserve"> CM, Almeida FL, </w:t>
      </w:r>
      <w:proofErr w:type="spellStart"/>
      <w:r w:rsidRPr="00826024">
        <w:rPr>
          <w:rFonts w:ascii="Book Antiqua" w:eastAsia="宋体" w:hAnsi="Book Antiqua" w:cs="宋体"/>
          <w:color w:val="auto"/>
        </w:rPr>
        <w:t>Zatz</w:t>
      </w:r>
      <w:proofErr w:type="spellEnd"/>
      <w:r w:rsidRPr="00826024">
        <w:rPr>
          <w:rFonts w:ascii="Book Antiqua" w:eastAsia="宋体" w:hAnsi="Book Antiqua" w:cs="宋体"/>
          <w:color w:val="auto"/>
        </w:rPr>
        <w:t xml:space="preserve"> M. CFTR, PRSS1 and SPINK1 mutations in the development of pancreatitis in Brazilian patients.</w:t>
      </w:r>
      <w:r w:rsidRPr="00CF4BCF">
        <w:rPr>
          <w:rFonts w:ascii="Book Antiqua" w:eastAsia="宋体" w:hAnsi="Book Antiqua" w:cs="宋体"/>
          <w:color w:val="auto"/>
        </w:rPr>
        <w:t> </w:t>
      </w:r>
      <w:r w:rsidRPr="00826024">
        <w:rPr>
          <w:rFonts w:ascii="Book Antiqua" w:eastAsia="宋体" w:hAnsi="Book Antiqua" w:cs="宋体"/>
          <w:i/>
          <w:iCs/>
          <w:color w:val="auto"/>
        </w:rPr>
        <w:t>JOP</w:t>
      </w:r>
      <w:r w:rsidRPr="00CF4BCF">
        <w:rPr>
          <w:rFonts w:ascii="Book Antiqua" w:eastAsia="宋体" w:hAnsi="Book Antiqua" w:cs="宋体"/>
          <w:color w:val="auto"/>
        </w:rPr>
        <w:t> </w:t>
      </w:r>
      <w:r w:rsidRPr="00826024">
        <w:rPr>
          <w:rFonts w:ascii="Book Antiqua" w:eastAsia="宋体" w:hAnsi="Book Antiqua" w:cs="宋体"/>
          <w:color w:val="auto"/>
        </w:rPr>
        <w:t>2003;</w:t>
      </w:r>
      <w:r w:rsidRPr="00CF4BCF">
        <w:rPr>
          <w:rFonts w:ascii="Book Antiqua" w:eastAsia="宋体" w:hAnsi="Book Antiqua" w:cs="宋体"/>
          <w:color w:val="auto"/>
        </w:rPr>
        <w:t> </w:t>
      </w:r>
      <w:r w:rsidRPr="00826024">
        <w:rPr>
          <w:rFonts w:ascii="Book Antiqua" w:eastAsia="宋体" w:hAnsi="Book Antiqua" w:cs="宋体"/>
          <w:b/>
          <w:bCs/>
          <w:color w:val="auto"/>
        </w:rPr>
        <w:t>4</w:t>
      </w:r>
      <w:r w:rsidRPr="00826024">
        <w:rPr>
          <w:rFonts w:ascii="Book Antiqua" w:eastAsia="宋体" w:hAnsi="Book Antiqua" w:cs="宋体"/>
          <w:color w:val="auto"/>
        </w:rPr>
        <w:t>: 169-177 [PMID: 14526128 DOI: 10.1016/s1590-8658(10)60265-4]</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27</w:t>
      </w:r>
      <w:r w:rsidRPr="00CF4BCF">
        <w:rPr>
          <w:rFonts w:ascii="Book Antiqua" w:eastAsia="宋体" w:hAnsi="Book Antiqua" w:cs="宋体"/>
          <w:color w:val="auto"/>
        </w:rPr>
        <w:t> </w:t>
      </w:r>
      <w:r w:rsidRPr="00826024">
        <w:rPr>
          <w:rFonts w:ascii="Book Antiqua" w:eastAsia="宋体" w:hAnsi="Book Antiqua" w:cs="宋体"/>
          <w:b/>
          <w:bCs/>
          <w:color w:val="auto"/>
        </w:rPr>
        <w:t>da Costa MZ</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Guarita</w:t>
      </w:r>
      <w:proofErr w:type="spellEnd"/>
      <w:r w:rsidRPr="00826024">
        <w:rPr>
          <w:rFonts w:ascii="Book Antiqua" w:eastAsia="宋体" w:hAnsi="Book Antiqua" w:cs="宋体"/>
          <w:color w:val="auto"/>
        </w:rPr>
        <w:t xml:space="preserve"> DR, Ono-Nita SK, </w:t>
      </w:r>
      <w:proofErr w:type="spellStart"/>
      <w:r w:rsidRPr="00826024">
        <w:rPr>
          <w:rFonts w:ascii="Book Antiqua" w:eastAsia="宋体" w:hAnsi="Book Antiqua" w:cs="宋体"/>
          <w:color w:val="auto"/>
        </w:rPr>
        <w:t>Nogueira</w:t>
      </w:r>
      <w:proofErr w:type="spellEnd"/>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Jde</w:t>
      </w:r>
      <w:proofErr w:type="spellEnd"/>
      <w:r w:rsidRPr="00826024">
        <w:rPr>
          <w:rFonts w:ascii="Book Antiqua" w:eastAsia="宋体" w:hAnsi="Book Antiqua" w:cs="宋体"/>
          <w:color w:val="auto"/>
        </w:rPr>
        <w:t xml:space="preserve"> A, Nita ME, </w:t>
      </w:r>
      <w:proofErr w:type="spellStart"/>
      <w:r w:rsidRPr="00826024">
        <w:rPr>
          <w:rFonts w:ascii="Book Antiqua" w:eastAsia="宋体" w:hAnsi="Book Antiqua" w:cs="宋体"/>
          <w:color w:val="auto"/>
        </w:rPr>
        <w:t>Paranaguá-Vezozzo</w:t>
      </w:r>
      <w:proofErr w:type="spellEnd"/>
      <w:r w:rsidRPr="00826024">
        <w:rPr>
          <w:rFonts w:ascii="Book Antiqua" w:eastAsia="宋体" w:hAnsi="Book Antiqua" w:cs="宋体"/>
          <w:color w:val="auto"/>
        </w:rPr>
        <w:t xml:space="preserve"> DC, de Souza MT, do </w:t>
      </w:r>
      <w:proofErr w:type="spellStart"/>
      <w:r w:rsidRPr="00826024">
        <w:rPr>
          <w:rFonts w:ascii="Book Antiqua" w:eastAsia="宋体" w:hAnsi="Book Antiqua" w:cs="宋体"/>
          <w:color w:val="auto"/>
        </w:rPr>
        <w:t>Carmo</w:t>
      </w:r>
      <w:proofErr w:type="spellEnd"/>
      <w:r w:rsidRPr="00826024">
        <w:rPr>
          <w:rFonts w:ascii="Book Antiqua" w:eastAsia="宋体" w:hAnsi="Book Antiqua" w:cs="宋体"/>
          <w:color w:val="auto"/>
        </w:rPr>
        <w:t xml:space="preserve"> EP, Teixeira AC, </w:t>
      </w:r>
      <w:proofErr w:type="spellStart"/>
      <w:proofErr w:type="gramStart"/>
      <w:r w:rsidRPr="00826024">
        <w:rPr>
          <w:rFonts w:ascii="Book Antiqua" w:eastAsia="宋体" w:hAnsi="Book Antiqua" w:cs="宋体"/>
          <w:color w:val="auto"/>
        </w:rPr>
        <w:t>Carrilho</w:t>
      </w:r>
      <w:proofErr w:type="spellEnd"/>
      <w:proofErr w:type="gramEnd"/>
      <w:r w:rsidRPr="00826024">
        <w:rPr>
          <w:rFonts w:ascii="Book Antiqua" w:eastAsia="宋体" w:hAnsi="Book Antiqua" w:cs="宋体"/>
          <w:color w:val="auto"/>
        </w:rPr>
        <w:t xml:space="preserve"> FJ. </w:t>
      </w:r>
      <w:proofErr w:type="gramStart"/>
      <w:r w:rsidRPr="00826024">
        <w:rPr>
          <w:rFonts w:ascii="Book Antiqua" w:eastAsia="宋体" w:hAnsi="Book Antiqua" w:cs="宋体"/>
          <w:color w:val="auto"/>
        </w:rPr>
        <w:t>CFTR polymorphisms in patients with alcoholic chronic pancreatitis.</w:t>
      </w:r>
      <w:proofErr w:type="gramEnd"/>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Pancreatology</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2009;</w:t>
      </w:r>
      <w:r w:rsidRPr="00CF4BCF">
        <w:rPr>
          <w:rFonts w:ascii="Book Antiqua" w:eastAsia="宋体" w:hAnsi="Book Antiqua" w:cs="宋体"/>
          <w:color w:val="auto"/>
        </w:rPr>
        <w:t> </w:t>
      </w:r>
      <w:r w:rsidRPr="00826024">
        <w:rPr>
          <w:rFonts w:ascii="Book Antiqua" w:eastAsia="宋体" w:hAnsi="Book Antiqua" w:cs="宋体"/>
          <w:b/>
          <w:bCs/>
          <w:color w:val="auto"/>
        </w:rPr>
        <w:t>9</w:t>
      </w:r>
      <w:r w:rsidRPr="00826024">
        <w:rPr>
          <w:rFonts w:ascii="Book Antiqua" w:eastAsia="宋体" w:hAnsi="Book Antiqua" w:cs="宋体"/>
          <w:color w:val="auto"/>
        </w:rPr>
        <w:t>: 173-181 [PMID: 19077469 DOI: 10.1159/000178889]</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28</w:t>
      </w:r>
      <w:r w:rsidRPr="00CF4BCF">
        <w:rPr>
          <w:rFonts w:ascii="Book Antiqua" w:eastAsia="宋体" w:hAnsi="Book Antiqua" w:cs="宋体"/>
          <w:color w:val="auto"/>
        </w:rPr>
        <w:t> </w:t>
      </w:r>
      <w:r w:rsidRPr="00826024">
        <w:rPr>
          <w:rFonts w:ascii="Book Antiqua" w:eastAsia="宋体" w:hAnsi="Book Antiqua" w:cs="宋体"/>
          <w:b/>
          <w:bCs/>
          <w:color w:val="auto"/>
        </w:rPr>
        <w:t>Silva-</w:t>
      </w:r>
      <w:proofErr w:type="spellStart"/>
      <w:r w:rsidRPr="00826024">
        <w:rPr>
          <w:rFonts w:ascii="Book Antiqua" w:eastAsia="宋体" w:hAnsi="Book Antiqua" w:cs="宋体"/>
          <w:b/>
          <w:bCs/>
          <w:color w:val="auto"/>
        </w:rPr>
        <w:t>Zolezzi</w:t>
      </w:r>
      <w:proofErr w:type="spellEnd"/>
      <w:r w:rsidRPr="00826024">
        <w:rPr>
          <w:rFonts w:ascii="Book Antiqua" w:eastAsia="宋体" w:hAnsi="Book Antiqua" w:cs="宋体"/>
          <w:b/>
          <w:bCs/>
          <w:color w:val="auto"/>
        </w:rPr>
        <w:t xml:space="preserve"> I</w:t>
      </w:r>
      <w:r w:rsidRPr="00826024">
        <w:rPr>
          <w:rFonts w:ascii="Book Antiqua" w:eastAsia="宋体" w:hAnsi="Book Antiqua" w:cs="宋体"/>
          <w:color w:val="auto"/>
        </w:rPr>
        <w:t xml:space="preserve">, Hidalgo-Miranda A, Estrada-Gil J, Fernandez-Lopez JC, Uribe-Figueroa L, Contreras A, </w:t>
      </w:r>
      <w:proofErr w:type="spellStart"/>
      <w:r w:rsidRPr="00826024">
        <w:rPr>
          <w:rFonts w:ascii="Book Antiqua" w:eastAsia="宋体" w:hAnsi="Book Antiqua" w:cs="宋体"/>
          <w:color w:val="auto"/>
        </w:rPr>
        <w:t>Balam</w:t>
      </w:r>
      <w:proofErr w:type="spellEnd"/>
      <w:r w:rsidRPr="00826024">
        <w:rPr>
          <w:rFonts w:ascii="Book Antiqua" w:eastAsia="宋体" w:hAnsi="Book Antiqua" w:cs="宋体"/>
          <w:color w:val="auto"/>
        </w:rPr>
        <w:t>-Ortiz E, del Bosque-Plata L, Velazquez-Fernandez D, Lara C, Goya R, Hernandez-Lemus E, Davila C, Barrientos E, March S, Jimenez-Sanchez G. Analysis of genomic diversity in Mexican Mestizo populations to develop genomic medicine in Mexico.</w:t>
      </w:r>
      <w:r w:rsidRPr="00CF4BCF">
        <w:rPr>
          <w:rFonts w:ascii="Book Antiqua" w:eastAsia="宋体" w:hAnsi="Book Antiqua" w:cs="宋体"/>
          <w:color w:val="auto"/>
        </w:rPr>
        <w:t> </w:t>
      </w:r>
      <w:proofErr w:type="spellStart"/>
      <w:r w:rsidRPr="00826024">
        <w:rPr>
          <w:rFonts w:ascii="Book Antiqua" w:eastAsia="宋体" w:hAnsi="Book Antiqua" w:cs="宋体"/>
          <w:i/>
          <w:iCs/>
          <w:color w:val="auto"/>
        </w:rPr>
        <w:t>Proc</w:t>
      </w:r>
      <w:proofErr w:type="spellEnd"/>
      <w:r w:rsidRPr="00826024">
        <w:rPr>
          <w:rFonts w:ascii="Book Antiqua" w:eastAsia="宋体" w:hAnsi="Book Antiqua" w:cs="宋体"/>
          <w:i/>
          <w:iCs/>
          <w:color w:val="auto"/>
        </w:rPr>
        <w:t xml:space="preserve"> </w:t>
      </w:r>
      <w:proofErr w:type="spellStart"/>
      <w:r w:rsidRPr="00826024">
        <w:rPr>
          <w:rFonts w:ascii="Book Antiqua" w:eastAsia="宋体" w:hAnsi="Book Antiqua" w:cs="宋体"/>
          <w:i/>
          <w:iCs/>
          <w:color w:val="auto"/>
        </w:rPr>
        <w:t>Natl</w:t>
      </w:r>
      <w:proofErr w:type="spellEnd"/>
      <w:r w:rsidRPr="00826024">
        <w:rPr>
          <w:rFonts w:ascii="Book Antiqua" w:eastAsia="宋体" w:hAnsi="Book Antiqua" w:cs="宋体"/>
          <w:i/>
          <w:iCs/>
          <w:color w:val="auto"/>
        </w:rPr>
        <w:t xml:space="preserve"> </w:t>
      </w:r>
      <w:proofErr w:type="spellStart"/>
      <w:r w:rsidRPr="00826024">
        <w:rPr>
          <w:rFonts w:ascii="Book Antiqua" w:eastAsia="宋体" w:hAnsi="Book Antiqua" w:cs="宋体"/>
          <w:i/>
          <w:iCs/>
          <w:color w:val="auto"/>
        </w:rPr>
        <w:t>Acad</w:t>
      </w:r>
      <w:proofErr w:type="spellEnd"/>
      <w:r w:rsidRPr="00826024">
        <w:rPr>
          <w:rFonts w:ascii="Book Antiqua" w:eastAsia="宋体" w:hAnsi="Book Antiqua" w:cs="宋体"/>
          <w:i/>
          <w:iCs/>
          <w:color w:val="auto"/>
        </w:rPr>
        <w:t xml:space="preserve"> </w:t>
      </w:r>
      <w:proofErr w:type="spellStart"/>
      <w:r w:rsidRPr="00826024">
        <w:rPr>
          <w:rFonts w:ascii="Book Antiqua" w:eastAsia="宋体" w:hAnsi="Book Antiqua" w:cs="宋体"/>
          <w:i/>
          <w:iCs/>
          <w:color w:val="auto"/>
        </w:rPr>
        <w:t>Sci</w:t>
      </w:r>
      <w:proofErr w:type="spellEnd"/>
      <w:r w:rsidRPr="00826024">
        <w:rPr>
          <w:rFonts w:ascii="Book Antiqua" w:eastAsia="宋体" w:hAnsi="Book Antiqua" w:cs="宋体"/>
          <w:i/>
          <w:iCs/>
          <w:color w:val="auto"/>
        </w:rPr>
        <w:t xml:space="preserve"> U S </w:t>
      </w:r>
      <w:proofErr w:type="gramStart"/>
      <w:r w:rsidRPr="00826024">
        <w:rPr>
          <w:rFonts w:ascii="Book Antiqua" w:eastAsia="宋体" w:hAnsi="Book Antiqua" w:cs="宋体"/>
          <w:i/>
          <w:iCs/>
          <w:color w:val="auto"/>
        </w:rPr>
        <w:t>A</w:t>
      </w:r>
      <w:proofErr w:type="gramEnd"/>
      <w:r w:rsidRPr="00CF4BCF">
        <w:rPr>
          <w:rFonts w:ascii="Book Antiqua" w:eastAsia="宋体" w:hAnsi="Book Antiqua" w:cs="宋体"/>
          <w:color w:val="auto"/>
        </w:rPr>
        <w:t> </w:t>
      </w:r>
      <w:r w:rsidRPr="00826024">
        <w:rPr>
          <w:rFonts w:ascii="Book Antiqua" w:eastAsia="宋体" w:hAnsi="Book Antiqua" w:cs="宋体"/>
          <w:color w:val="auto"/>
        </w:rPr>
        <w:t>2009;</w:t>
      </w:r>
      <w:r w:rsidRPr="00CF4BCF">
        <w:rPr>
          <w:rFonts w:ascii="Book Antiqua" w:eastAsia="宋体" w:hAnsi="Book Antiqua" w:cs="宋体"/>
          <w:color w:val="auto"/>
        </w:rPr>
        <w:t> </w:t>
      </w:r>
      <w:r w:rsidRPr="00826024">
        <w:rPr>
          <w:rFonts w:ascii="Book Antiqua" w:eastAsia="宋体" w:hAnsi="Book Antiqua" w:cs="宋体"/>
          <w:b/>
          <w:bCs/>
          <w:color w:val="auto"/>
        </w:rPr>
        <w:t>106</w:t>
      </w:r>
      <w:r w:rsidRPr="00826024">
        <w:rPr>
          <w:rFonts w:ascii="Book Antiqua" w:eastAsia="宋体" w:hAnsi="Book Antiqua" w:cs="宋体"/>
          <w:color w:val="auto"/>
        </w:rPr>
        <w:t>: 8611-8616 [PMID: 19433783 DOI: 10.1073/pnas.0903045106]</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29</w:t>
      </w:r>
      <w:r w:rsidRPr="00CF4BCF">
        <w:rPr>
          <w:rFonts w:ascii="Book Antiqua" w:eastAsia="宋体" w:hAnsi="Book Antiqua" w:cs="宋体"/>
          <w:color w:val="auto"/>
        </w:rPr>
        <w:t> </w:t>
      </w:r>
      <w:r w:rsidRPr="00826024">
        <w:rPr>
          <w:rFonts w:ascii="Book Antiqua" w:eastAsia="宋体" w:hAnsi="Book Antiqua" w:cs="宋体"/>
          <w:b/>
          <w:bCs/>
          <w:color w:val="auto"/>
        </w:rPr>
        <w:t>Robles-</w:t>
      </w:r>
      <w:proofErr w:type="spellStart"/>
      <w:r w:rsidRPr="00826024">
        <w:rPr>
          <w:rFonts w:ascii="Book Antiqua" w:eastAsia="宋体" w:hAnsi="Book Antiqua" w:cs="宋体"/>
          <w:b/>
          <w:bCs/>
          <w:color w:val="auto"/>
        </w:rPr>
        <w:t>Díaz</w:t>
      </w:r>
      <w:proofErr w:type="spellEnd"/>
      <w:r w:rsidRPr="00826024">
        <w:rPr>
          <w:rFonts w:ascii="Book Antiqua" w:eastAsia="宋体" w:hAnsi="Book Antiqua" w:cs="宋体"/>
          <w:b/>
          <w:bCs/>
          <w:color w:val="auto"/>
        </w:rPr>
        <w:t xml:space="preserve"> G</w:t>
      </w:r>
      <w:r w:rsidRPr="00826024">
        <w:rPr>
          <w:rFonts w:ascii="Book Antiqua" w:eastAsia="宋体" w:hAnsi="Book Antiqua" w:cs="宋体"/>
          <w:color w:val="auto"/>
        </w:rPr>
        <w:t xml:space="preserve">, Vargas F, </w:t>
      </w:r>
      <w:proofErr w:type="spellStart"/>
      <w:r w:rsidRPr="00826024">
        <w:rPr>
          <w:rFonts w:ascii="Book Antiqua" w:eastAsia="宋体" w:hAnsi="Book Antiqua" w:cs="宋体"/>
          <w:color w:val="auto"/>
        </w:rPr>
        <w:t>Uscanga</w:t>
      </w:r>
      <w:proofErr w:type="spellEnd"/>
      <w:r w:rsidRPr="00826024">
        <w:rPr>
          <w:rFonts w:ascii="Book Antiqua" w:eastAsia="宋体" w:hAnsi="Book Antiqua" w:cs="宋体"/>
          <w:color w:val="auto"/>
        </w:rPr>
        <w:t xml:space="preserve"> L, </w:t>
      </w:r>
      <w:proofErr w:type="spellStart"/>
      <w:r w:rsidRPr="00826024">
        <w:rPr>
          <w:rFonts w:ascii="Book Antiqua" w:eastAsia="宋体" w:hAnsi="Book Antiqua" w:cs="宋体"/>
          <w:color w:val="auto"/>
        </w:rPr>
        <w:t>Fernández</w:t>
      </w:r>
      <w:proofErr w:type="spellEnd"/>
      <w:r w:rsidRPr="00826024">
        <w:rPr>
          <w:rFonts w:ascii="Book Antiqua" w:eastAsia="宋体" w:hAnsi="Book Antiqua" w:cs="宋体"/>
          <w:color w:val="auto"/>
        </w:rPr>
        <w:t>-del Castillo C. Chronic pancreatitis in Mexico City.</w:t>
      </w:r>
      <w:r w:rsidRPr="00CF4BCF">
        <w:rPr>
          <w:rFonts w:ascii="Book Antiqua" w:eastAsia="宋体" w:hAnsi="Book Antiqua" w:cs="宋体"/>
          <w:color w:val="auto"/>
        </w:rPr>
        <w:t> </w:t>
      </w:r>
      <w:r w:rsidRPr="00826024">
        <w:rPr>
          <w:rFonts w:ascii="Book Antiqua" w:eastAsia="宋体" w:hAnsi="Book Antiqua" w:cs="宋体"/>
          <w:i/>
          <w:iCs/>
          <w:color w:val="auto"/>
        </w:rPr>
        <w:t>Pancreas</w:t>
      </w:r>
      <w:r w:rsidRPr="00CF4BCF">
        <w:rPr>
          <w:rFonts w:ascii="Book Antiqua" w:eastAsia="宋体" w:hAnsi="Book Antiqua" w:cs="宋体"/>
          <w:color w:val="auto"/>
        </w:rPr>
        <w:t> </w:t>
      </w:r>
      <w:r w:rsidRPr="00826024">
        <w:rPr>
          <w:rFonts w:ascii="Book Antiqua" w:eastAsia="宋体" w:hAnsi="Book Antiqua" w:cs="宋体"/>
          <w:color w:val="auto"/>
        </w:rPr>
        <w:t>1990;</w:t>
      </w:r>
      <w:r w:rsidRPr="00CF4BCF">
        <w:rPr>
          <w:rFonts w:ascii="Book Antiqua" w:eastAsia="宋体" w:hAnsi="Book Antiqua" w:cs="宋体"/>
          <w:color w:val="auto"/>
        </w:rPr>
        <w:t> </w:t>
      </w:r>
      <w:r w:rsidRPr="00826024">
        <w:rPr>
          <w:rFonts w:ascii="Book Antiqua" w:eastAsia="宋体" w:hAnsi="Book Antiqua" w:cs="宋体"/>
          <w:b/>
          <w:bCs/>
          <w:color w:val="auto"/>
        </w:rPr>
        <w:t>5</w:t>
      </w:r>
      <w:r w:rsidRPr="00826024">
        <w:rPr>
          <w:rFonts w:ascii="Book Antiqua" w:eastAsia="宋体" w:hAnsi="Book Antiqua" w:cs="宋体"/>
          <w:color w:val="auto"/>
        </w:rPr>
        <w:t>: 479-483 [PMID: 2381902 DOI: 10.1097/00006676-199007000-00017]</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30</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Nishimori</w:t>
      </w:r>
      <w:proofErr w:type="spellEnd"/>
      <w:r w:rsidRPr="00826024">
        <w:rPr>
          <w:rFonts w:ascii="Book Antiqua" w:eastAsia="宋体" w:hAnsi="Book Antiqua" w:cs="宋体"/>
          <w:b/>
          <w:bCs/>
          <w:color w:val="auto"/>
        </w:rPr>
        <w:t xml:space="preserve"> I</w:t>
      </w:r>
      <w:r w:rsidRPr="00826024">
        <w:rPr>
          <w:rFonts w:ascii="Book Antiqua" w:eastAsia="宋体" w:hAnsi="Book Antiqua" w:cs="宋体"/>
          <w:color w:val="auto"/>
        </w:rPr>
        <w:t xml:space="preserve">, Kamakura M, </w:t>
      </w:r>
      <w:proofErr w:type="spellStart"/>
      <w:r w:rsidRPr="00826024">
        <w:rPr>
          <w:rFonts w:ascii="Book Antiqua" w:eastAsia="宋体" w:hAnsi="Book Antiqua" w:cs="宋体"/>
          <w:color w:val="auto"/>
        </w:rPr>
        <w:t>Fujikawa</w:t>
      </w:r>
      <w:proofErr w:type="spellEnd"/>
      <w:r w:rsidRPr="00826024">
        <w:rPr>
          <w:rFonts w:ascii="Book Antiqua" w:eastAsia="宋体" w:hAnsi="Book Antiqua" w:cs="宋体"/>
          <w:color w:val="auto"/>
        </w:rPr>
        <w:t xml:space="preserve">-Adachi K, Morita M, </w:t>
      </w:r>
      <w:proofErr w:type="spellStart"/>
      <w:r w:rsidRPr="00826024">
        <w:rPr>
          <w:rFonts w:ascii="Book Antiqua" w:eastAsia="宋体" w:hAnsi="Book Antiqua" w:cs="宋体"/>
          <w:color w:val="auto"/>
        </w:rPr>
        <w:t>Onishi</w:t>
      </w:r>
      <w:proofErr w:type="spellEnd"/>
      <w:r w:rsidRPr="00826024">
        <w:rPr>
          <w:rFonts w:ascii="Book Antiqua" w:eastAsia="宋体" w:hAnsi="Book Antiqua" w:cs="宋体"/>
          <w:color w:val="auto"/>
        </w:rPr>
        <w:t xml:space="preserve"> S, Yokoyama K, Makino I, Ishida H, Yamamoto M, Watanabe S, Ogawa M. Mutations in exons 2 and 3 of the cationic </w:t>
      </w:r>
      <w:proofErr w:type="spellStart"/>
      <w:r w:rsidRPr="00826024">
        <w:rPr>
          <w:rFonts w:ascii="Book Antiqua" w:eastAsia="宋体" w:hAnsi="Book Antiqua" w:cs="宋体"/>
          <w:color w:val="auto"/>
        </w:rPr>
        <w:t>trypsinogen</w:t>
      </w:r>
      <w:proofErr w:type="spellEnd"/>
      <w:r w:rsidRPr="00826024">
        <w:rPr>
          <w:rFonts w:ascii="Book Antiqua" w:eastAsia="宋体" w:hAnsi="Book Antiqua" w:cs="宋体"/>
          <w:color w:val="auto"/>
        </w:rPr>
        <w:t xml:space="preserve"> gene in Japanese families with hereditary pancreatitis.</w:t>
      </w:r>
      <w:r w:rsidRPr="00CF4BCF">
        <w:rPr>
          <w:rFonts w:ascii="Book Antiqua" w:eastAsia="宋体" w:hAnsi="Book Antiqua" w:cs="宋体"/>
          <w:color w:val="auto"/>
        </w:rPr>
        <w:t> </w:t>
      </w:r>
      <w:r w:rsidRPr="00826024">
        <w:rPr>
          <w:rFonts w:ascii="Book Antiqua" w:eastAsia="宋体" w:hAnsi="Book Antiqua" w:cs="宋体"/>
          <w:i/>
          <w:iCs/>
          <w:color w:val="auto"/>
        </w:rPr>
        <w:t>Gut</w:t>
      </w:r>
      <w:r w:rsidRPr="00CF4BCF">
        <w:rPr>
          <w:rFonts w:ascii="Book Antiqua" w:eastAsia="宋体" w:hAnsi="Book Antiqua" w:cs="宋体"/>
          <w:color w:val="auto"/>
        </w:rPr>
        <w:t> </w:t>
      </w:r>
      <w:r w:rsidRPr="00826024">
        <w:rPr>
          <w:rFonts w:ascii="Book Antiqua" w:eastAsia="宋体" w:hAnsi="Book Antiqua" w:cs="宋体"/>
          <w:color w:val="auto"/>
        </w:rPr>
        <w:t>1999;</w:t>
      </w:r>
      <w:r w:rsidRPr="00CF4BCF">
        <w:rPr>
          <w:rFonts w:ascii="Book Antiqua" w:eastAsia="宋体" w:hAnsi="Book Antiqua" w:cs="宋体"/>
          <w:color w:val="auto"/>
        </w:rPr>
        <w:t> </w:t>
      </w:r>
      <w:r w:rsidRPr="00826024">
        <w:rPr>
          <w:rFonts w:ascii="Book Antiqua" w:eastAsia="宋体" w:hAnsi="Book Antiqua" w:cs="宋体"/>
          <w:b/>
          <w:bCs/>
          <w:color w:val="auto"/>
        </w:rPr>
        <w:t>44</w:t>
      </w:r>
      <w:r w:rsidRPr="00826024">
        <w:rPr>
          <w:rFonts w:ascii="Book Antiqua" w:eastAsia="宋体" w:hAnsi="Book Antiqua" w:cs="宋体"/>
          <w:color w:val="auto"/>
        </w:rPr>
        <w:t>: 259-263 [PMID: 9895387 DOI: 10.1136/gut.44.2.259]</w:t>
      </w:r>
    </w:p>
    <w:p w:rsidR="00641F0A" w:rsidRPr="00826024" w:rsidRDefault="00641F0A" w:rsidP="00641F0A">
      <w:pPr>
        <w:spacing w:line="360" w:lineRule="auto"/>
        <w:jc w:val="both"/>
        <w:rPr>
          <w:rFonts w:ascii="Book Antiqua" w:eastAsia="宋体" w:hAnsi="Book Antiqua" w:cs="宋体"/>
          <w:color w:val="auto"/>
        </w:rPr>
      </w:pPr>
      <w:proofErr w:type="gramStart"/>
      <w:r w:rsidRPr="00826024">
        <w:rPr>
          <w:rFonts w:ascii="Book Antiqua" w:eastAsia="宋体" w:hAnsi="Book Antiqua" w:cs="宋体"/>
          <w:color w:val="auto"/>
        </w:rPr>
        <w:lastRenderedPageBreak/>
        <w:t>31</w:t>
      </w:r>
      <w:r w:rsidRPr="00CF4BCF">
        <w:rPr>
          <w:rFonts w:ascii="Book Antiqua" w:eastAsia="宋体" w:hAnsi="Book Antiqua" w:cs="宋体"/>
          <w:color w:val="auto"/>
        </w:rPr>
        <w:t> </w:t>
      </w:r>
      <w:r w:rsidRPr="00826024">
        <w:rPr>
          <w:rFonts w:ascii="Book Antiqua" w:eastAsia="宋体" w:hAnsi="Book Antiqua" w:cs="宋体"/>
          <w:b/>
          <w:bCs/>
          <w:color w:val="auto"/>
        </w:rPr>
        <w:t>Pho-</w:t>
      </w:r>
      <w:proofErr w:type="spellStart"/>
      <w:r w:rsidRPr="00826024">
        <w:rPr>
          <w:rFonts w:ascii="Book Antiqua" w:eastAsia="宋体" w:hAnsi="Book Antiqua" w:cs="宋体"/>
          <w:b/>
          <w:bCs/>
          <w:color w:val="auto"/>
        </w:rPr>
        <w:t>Iam</w:t>
      </w:r>
      <w:proofErr w:type="spellEnd"/>
      <w:r w:rsidRPr="00826024">
        <w:rPr>
          <w:rFonts w:ascii="Book Antiqua" w:eastAsia="宋体" w:hAnsi="Book Antiqua" w:cs="宋体"/>
          <w:b/>
          <w:bCs/>
          <w:color w:val="auto"/>
        </w:rPr>
        <w:t xml:space="preserve"> T</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Thongnoppakhun</w:t>
      </w:r>
      <w:proofErr w:type="spellEnd"/>
      <w:r w:rsidRPr="00826024">
        <w:rPr>
          <w:rFonts w:ascii="Book Antiqua" w:eastAsia="宋体" w:hAnsi="Book Antiqua" w:cs="宋体"/>
          <w:color w:val="auto"/>
        </w:rPr>
        <w:t xml:space="preserve"> W, </w:t>
      </w:r>
      <w:proofErr w:type="spellStart"/>
      <w:r w:rsidRPr="00826024">
        <w:rPr>
          <w:rFonts w:ascii="Book Antiqua" w:eastAsia="宋体" w:hAnsi="Book Antiqua" w:cs="宋体"/>
          <w:color w:val="auto"/>
        </w:rPr>
        <w:t>Yenchitsomanus</w:t>
      </w:r>
      <w:proofErr w:type="spellEnd"/>
      <w:r w:rsidRPr="00826024">
        <w:rPr>
          <w:rFonts w:ascii="Book Antiqua" w:eastAsia="宋体" w:hAnsi="Book Antiqua" w:cs="宋体"/>
          <w:color w:val="auto"/>
        </w:rPr>
        <w:t xml:space="preserve"> PT, </w:t>
      </w:r>
      <w:proofErr w:type="spellStart"/>
      <w:r w:rsidRPr="00826024">
        <w:rPr>
          <w:rFonts w:ascii="Book Antiqua" w:eastAsia="宋体" w:hAnsi="Book Antiqua" w:cs="宋体"/>
          <w:color w:val="auto"/>
        </w:rPr>
        <w:t>Limwongse</w:t>
      </w:r>
      <w:proofErr w:type="spellEnd"/>
      <w:r w:rsidRPr="00826024">
        <w:rPr>
          <w:rFonts w:ascii="Book Antiqua" w:eastAsia="宋体" w:hAnsi="Book Antiqua" w:cs="宋体"/>
          <w:color w:val="auto"/>
        </w:rPr>
        <w:t xml:space="preserve"> C.</w:t>
      </w:r>
      <w:proofErr w:type="gramEnd"/>
      <w:r w:rsidRPr="00826024">
        <w:rPr>
          <w:rFonts w:ascii="Book Antiqua" w:eastAsia="宋体" w:hAnsi="Book Antiqua" w:cs="宋体"/>
          <w:color w:val="auto"/>
        </w:rPr>
        <w:t xml:space="preserve"> A Thai family with hereditary pancreatitis and increased cancer risk due to a mutation in PRSS1 gene.</w:t>
      </w:r>
      <w:r w:rsidRPr="00CF4BCF">
        <w:rPr>
          <w:rFonts w:ascii="Book Antiqua" w:eastAsia="宋体" w:hAnsi="Book Antiqua" w:cs="宋体"/>
          <w:color w:val="auto"/>
        </w:rPr>
        <w:t> </w:t>
      </w:r>
      <w:r w:rsidRPr="00826024">
        <w:rPr>
          <w:rFonts w:ascii="Book Antiqua" w:eastAsia="宋体" w:hAnsi="Book Antiqua" w:cs="宋体"/>
          <w:i/>
          <w:iCs/>
          <w:color w:val="auto"/>
        </w:rPr>
        <w:t xml:space="preserve">World J </w:t>
      </w:r>
      <w:proofErr w:type="spellStart"/>
      <w:r w:rsidRPr="00826024">
        <w:rPr>
          <w:rFonts w:ascii="Book Antiqua" w:eastAsia="宋体" w:hAnsi="Book Antiqua" w:cs="宋体"/>
          <w:i/>
          <w:iCs/>
          <w:color w:val="auto"/>
        </w:rPr>
        <w:t>Gastroenterol</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2005;</w:t>
      </w:r>
      <w:r w:rsidRPr="00CF4BCF">
        <w:rPr>
          <w:rFonts w:ascii="Book Antiqua" w:eastAsia="宋体" w:hAnsi="Book Antiqua" w:cs="宋体"/>
          <w:color w:val="auto"/>
        </w:rPr>
        <w:t> </w:t>
      </w:r>
      <w:r w:rsidRPr="00826024">
        <w:rPr>
          <w:rFonts w:ascii="Book Antiqua" w:eastAsia="宋体" w:hAnsi="Book Antiqua" w:cs="宋体"/>
          <w:b/>
          <w:bCs/>
          <w:color w:val="auto"/>
        </w:rPr>
        <w:t>11</w:t>
      </w:r>
      <w:r w:rsidRPr="00826024">
        <w:rPr>
          <w:rFonts w:ascii="Book Antiqua" w:eastAsia="宋体" w:hAnsi="Book Antiqua" w:cs="宋体"/>
          <w:color w:val="auto"/>
        </w:rPr>
        <w:t>: 1634-1638 [PMID: 15786540]</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32</w:t>
      </w:r>
      <w:r w:rsidRPr="00CF4BCF">
        <w:rPr>
          <w:rFonts w:ascii="Book Antiqua" w:eastAsia="宋体" w:hAnsi="Book Antiqua" w:cs="宋体"/>
          <w:color w:val="auto"/>
        </w:rPr>
        <w:t> </w:t>
      </w:r>
      <w:proofErr w:type="spellStart"/>
      <w:r w:rsidRPr="00826024">
        <w:rPr>
          <w:rFonts w:ascii="Book Antiqua" w:eastAsia="宋体" w:hAnsi="Book Antiqua" w:cs="宋体"/>
          <w:b/>
          <w:bCs/>
          <w:color w:val="auto"/>
        </w:rPr>
        <w:t>Kuwata</w:t>
      </w:r>
      <w:proofErr w:type="spellEnd"/>
      <w:r w:rsidRPr="00826024">
        <w:rPr>
          <w:rFonts w:ascii="Book Antiqua" w:eastAsia="宋体" w:hAnsi="Book Antiqua" w:cs="宋体"/>
          <w:b/>
          <w:bCs/>
          <w:color w:val="auto"/>
        </w:rPr>
        <w:t xml:space="preserve"> K</w:t>
      </w:r>
      <w:r w:rsidRPr="00826024">
        <w:rPr>
          <w:rFonts w:ascii="Book Antiqua" w:eastAsia="宋体" w:hAnsi="Book Antiqua" w:cs="宋体"/>
          <w:color w:val="auto"/>
        </w:rPr>
        <w:t xml:space="preserve">, </w:t>
      </w:r>
      <w:proofErr w:type="spellStart"/>
      <w:r w:rsidRPr="00826024">
        <w:rPr>
          <w:rFonts w:ascii="Book Antiqua" w:eastAsia="宋体" w:hAnsi="Book Antiqua" w:cs="宋体"/>
          <w:color w:val="auto"/>
        </w:rPr>
        <w:t>Hirota</w:t>
      </w:r>
      <w:proofErr w:type="spellEnd"/>
      <w:r w:rsidRPr="00826024">
        <w:rPr>
          <w:rFonts w:ascii="Book Antiqua" w:eastAsia="宋体" w:hAnsi="Book Antiqua" w:cs="宋体"/>
          <w:color w:val="auto"/>
        </w:rPr>
        <w:t xml:space="preserve"> M, Sugita H, Kai M, Hayashi N, Nakamura M, Matsuura T, Adachi N, </w:t>
      </w:r>
      <w:proofErr w:type="spellStart"/>
      <w:r w:rsidRPr="00826024">
        <w:rPr>
          <w:rFonts w:ascii="Book Antiqua" w:eastAsia="宋体" w:hAnsi="Book Antiqua" w:cs="宋体"/>
          <w:color w:val="auto"/>
        </w:rPr>
        <w:t>Nishimori</w:t>
      </w:r>
      <w:proofErr w:type="spellEnd"/>
      <w:r w:rsidRPr="00826024">
        <w:rPr>
          <w:rFonts w:ascii="Book Antiqua" w:eastAsia="宋体" w:hAnsi="Book Antiqua" w:cs="宋体"/>
          <w:color w:val="auto"/>
        </w:rPr>
        <w:t xml:space="preserve"> I, Ogawa M. Genetic mutations in exons 3 and 4 of the pancreatic secretory trypsin inhibitor in patients with pancreatitis.</w:t>
      </w:r>
      <w:r w:rsidRPr="00CF4BCF">
        <w:rPr>
          <w:rFonts w:ascii="Book Antiqua" w:eastAsia="宋体" w:hAnsi="Book Antiqua" w:cs="宋体"/>
          <w:color w:val="auto"/>
        </w:rPr>
        <w:t> </w:t>
      </w:r>
      <w:r w:rsidRPr="00826024">
        <w:rPr>
          <w:rFonts w:ascii="Book Antiqua" w:eastAsia="宋体" w:hAnsi="Book Antiqua" w:cs="宋体"/>
          <w:i/>
          <w:iCs/>
          <w:color w:val="auto"/>
        </w:rPr>
        <w:t xml:space="preserve">J </w:t>
      </w:r>
      <w:proofErr w:type="spellStart"/>
      <w:r w:rsidRPr="00826024">
        <w:rPr>
          <w:rFonts w:ascii="Book Antiqua" w:eastAsia="宋体" w:hAnsi="Book Antiqua" w:cs="宋体"/>
          <w:i/>
          <w:iCs/>
          <w:color w:val="auto"/>
        </w:rPr>
        <w:t>Gastroenterol</w:t>
      </w:r>
      <w:proofErr w:type="spellEnd"/>
      <w:r w:rsidRPr="00CF4BCF">
        <w:rPr>
          <w:rFonts w:ascii="Book Antiqua" w:eastAsia="宋体" w:hAnsi="Book Antiqua" w:cs="宋体"/>
          <w:color w:val="auto"/>
        </w:rPr>
        <w:t> </w:t>
      </w:r>
      <w:r w:rsidRPr="00826024">
        <w:rPr>
          <w:rFonts w:ascii="Book Antiqua" w:eastAsia="宋体" w:hAnsi="Book Antiqua" w:cs="宋体"/>
          <w:color w:val="auto"/>
        </w:rPr>
        <w:t>2001;</w:t>
      </w:r>
      <w:r w:rsidRPr="00CF4BCF">
        <w:rPr>
          <w:rFonts w:ascii="Book Antiqua" w:eastAsia="宋体" w:hAnsi="Book Antiqua" w:cs="宋体"/>
          <w:color w:val="auto"/>
        </w:rPr>
        <w:t> </w:t>
      </w:r>
      <w:r w:rsidRPr="00826024">
        <w:rPr>
          <w:rFonts w:ascii="Book Antiqua" w:eastAsia="宋体" w:hAnsi="Book Antiqua" w:cs="宋体"/>
          <w:b/>
          <w:bCs/>
          <w:color w:val="auto"/>
        </w:rPr>
        <w:t>36</w:t>
      </w:r>
      <w:r w:rsidRPr="00826024">
        <w:rPr>
          <w:rFonts w:ascii="Book Antiqua" w:eastAsia="宋体" w:hAnsi="Book Antiqua" w:cs="宋体"/>
          <w:color w:val="auto"/>
        </w:rPr>
        <w:t>: 612-618 [PMID: 11578065 DOI: 10.1007/s005350170045]</w:t>
      </w:r>
    </w:p>
    <w:p w:rsidR="00641F0A" w:rsidRPr="00826024" w:rsidRDefault="00641F0A" w:rsidP="00641F0A">
      <w:pPr>
        <w:spacing w:line="360" w:lineRule="auto"/>
        <w:jc w:val="both"/>
        <w:rPr>
          <w:rFonts w:ascii="Book Antiqua" w:eastAsia="宋体" w:hAnsi="Book Antiqua" w:cs="宋体"/>
          <w:color w:val="auto"/>
        </w:rPr>
      </w:pPr>
      <w:r w:rsidRPr="00826024">
        <w:rPr>
          <w:rFonts w:ascii="Book Antiqua" w:eastAsia="宋体" w:hAnsi="Book Antiqua" w:cs="宋体"/>
          <w:color w:val="auto"/>
        </w:rPr>
        <w:t>33</w:t>
      </w:r>
      <w:r w:rsidRPr="00CF4BCF">
        <w:rPr>
          <w:rFonts w:ascii="Book Antiqua" w:eastAsia="宋体" w:hAnsi="Book Antiqua" w:cs="宋体" w:hint="eastAsia"/>
          <w:b/>
          <w:color w:val="auto"/>
        </w:rPr>
        <w:t xml:space="preserve"> </w:t>
      </w:r>
      <w:r w:rsidRPr="00CF4BCF">
        <w:rPr>
          <w:rFonts w:ascii="Book Antiqua" w:eastAsia="宋体" w:hAnsi="Book Antiqua" w:cs="宋体"/>
          <w:b/>
          <w:color w:val="auto"/>
        </w:rPr>
        <w:t xml:space="preserve">Ennis SR, </w:t>
      </w:r>
      <w:r w:rsidRPr="00CF4BCF">
        <w:rPr>
          <w:rFonts w:ascii="Book Antiqua" w:eastAsia="宋体" w:hAnsi="Book Antiqua" w:cs="宋体"/>
          <w:color w:val="auto"/>
        </w:rPr>
        <w:t xml:space="preserve">Ríos-Vargas M, Albert NG. </w:t>
      </w:r>
      <w:r w:rsidRPr="00826024">
        <w:rPr>
          <w:rFonts w:ascii="Book Antiqua" w:eastAsia="宋体" w:hAnsi="Book Antiqua" w:cs="宋体"/>
          <w:color w:val="auto"/>
        </w:rPr>
        <w:t xml:space="preserve">The Hispanic Population: 2010. 2010 Census briefs. May 2011: </w:t>
      </w:r>
      <w:r w:rsidRPr="00CF4BCF">
        <w:rPr>
          <w:rFonts w:ascii="Book Antiqua" w:eastAsia="宋体" w:hAnsi="Book Antiqua" w:cs="宋体"/>
          <w:color w:val="auto"/>
        </w:rPr>
        <w:t>Available from: URL:</w:t>
      </w:r>
      <w:r w:rsidRPr="00CF4BCF">
        <w:rPr>
          <w:rFonts w:ascii="Book Antiqua" w:eastAsia="宋体" w:hAnsi="Book Antiqua" w:cs="宋体" w:hint="eastAsia"/>
          <w:color w:val="auto"/>
        </w:rPr>
        <w:t xml:space="preserve"> </w:t>
      </w:r>
      <w:r w:rsidRPr="00826024">
        <w:rPr>
          <w:rFonts w:ascii="Book Antiqua" w:eastAsia="宋体" w:hAnsi="Book Antiqua" w:cs="宋体"/>
          <w:color w:val="auto"/>
        </w:rPr>
        <w:t>http: //www.census.gov/prod/cen2010/briefs/c2010br-04.pdf</w:t>
      </w:r>
    </w:p>
    <w:p w:rsidR="00641F0A" w:rsidRPr="00CF4BCF" w:rsidRDefault="00641F0A" w:rsidP="00641F0A">
      <w:pPr>
        <w:spacing w:line="360" w:lineRule="auto"/>
        <w:jc w:val="both"/>
        <w:rPr>
          <w:rFonts w:ascii="Book Antiqua" w:hAnsi="Book Antiqua"/>
          <w:color w:val="auto"/>
        </w:rPr>
      </w:pPr>
    </w:p>
    <w:p w:rsidR="007868EB" w:rsidRPr="00CF4BCF" w:rsidRDefault="007868EB" w:rsidP="007868EB">
      <w:pPr>
        <w:pStyle w:val="Body"/>
        <w:spacing w:line="360" w:lineRule="auto"/>
        <w:contextualSpacing/>
        <w:jc w:val="both"/>
        <w:rPr>
          <w:rFonts w:ascii="Book Antiqua" w:eastAsia="Times New Roman" w:hAnsi="Book Antiqua"/>
          <w:b/>
          <w:color w:val="auto"/>
          <w:szCs w:val="24"/>
          <w:lang w:bidi="x-none"/>
        </w:rPr>
      </w:pPr>
    </w:p>
    <w:p w:rsidR="00641F0A" w:rsidRPr="00CF4BCF" w:rsidRDefault="007868EB" w:rsidP="007868EB">
      <w:pPr>
        <w:pStyle w:val="Body"/>
        <w:spacing w:line="360" w:lineRule="auto"/>
        <w:contextualSpacing/>
        <w:jc w:val="right"/>
        <w:rPr>
          <w:rFonts w:ascii="Book Antiqua" w:eastAsiaTheme="minorEastAsia" w:hAnsi="Book Antiqua"/>
          <w:b/>
          <w:color w:val="auto"/>
          <w:szCs w:val="24"/>
          <w:lang w:eastAsia="zh-CN" w:bidi="x-none"/>
        </w:rPr>
      </w:pPr>
      <w:r w:rsidRPr="00CF4BCF">
        <w:rPr>
          <w:rFonts w:ascii="Book Antiqua" w:eastAsia="Times New Roman" w:hAnsi="Book Antiqua"/>
          <w:b/>
          <w:color w:val="auto"/>
          <w:szCs w:val="24"/>
          <w:lang w:bidi="x-none"/>
        </w:rPr>
        <w:t>P-Reviewer</w:t>
      </w:r>
      <w:r w:rsidR="00641F0A" w:rsidRPr="00CF4BCF">
        <w:rPr>
          <w:rFonts w:ascii="Book Antiqua" w:eastAsiaTheme="minorEastAsia" w:hAnsi="Book Antiqua" w:hint="eastAsia"/>
          <w:b/>
          <w:color w:val="auto"/>
          <w:szCs w:val="24"/>
          <w:lang w:eastAsia="zh-CN" w:bidi="x-none"/>
        </w:rPr>
        <w:t>:</w:t>
      </w:r>
      <w:r w:rsidR="00641F0A" w:rsidRPr="00CF4BCF">
        <w:rPr>
          <w:color w:val="auto"/>
        </w:rPr>
        <w:t xml:space="preserve"> </w:t>
      </w:r>
      <w:r w:rsidR="00641F0A" w:rsidRPr="00CF4BCF">
        <w:rPr>
          <w:rFonts w:ascii="Book Antiqua" w:eastAsiaTheme="minorEastAsia" w:hAnsi="Book Antiqua"/>
          <w:color w:val="auto"/>
          <w:szCs w:val="24"/>
          <w:lang w:eastAsia="zh-CN" w:bidi="x-none"/>
        </w:rPr>
        <w:t>da Costa MZG</w:t>
      </w:r>
      <w:r w:rsidR="00641F0A" w:rsidRPr="00CF4BCF">
        <w:rPr>
          <w:rFonts w:ascii="Book Antiqua" w:eastAsiaTheme="minorEastAsia" w:hAnsi="Book Antiqua" w:hint="eastAsia"/>
          <w:color w:val="auto"/>
          <w:szCs w:val="24"/>
          <w:lang w:eastAsia="zh-CN" w:bidi="x-none"/>
        </w:rPr>
        <w:t xml:space="preserve">, </w:t>
      </w:r>
      <w:proofErr w:type="spellStart"/>
      <w:r w:rsidR="00641F0A" w:rsidRPr="00CF4BCF">
        <w:rPr>
          <w:rFonts w:ascii="Book Antiqua" w:eastAsiaTheme="minorEastAsia" w:hAnsi="Book Antiqua"/>
          <w:color w:val="auto"/>
          <w:szCs w:val="24"/>
          <w:lang w:eastAsia="zh-CN" w:bidi="x-none"/>
        </w:rPr>
        <w:t>Rosendahl</w:t>
      </w:r>
      <w:proofErr w:type="spellEnd"/>
      <w:r w:rsidR="00641F0A" w:rsidRPr="00CF4BCF">
        <w:rPr>
          <w:rFonts w:ascii="Book Antiqua" w:eastAsiaTheme="minorEastAsia" w:hAnsi="Book Antiqua"/>
          <w:color w:val="auto"/>
          <w:szCs w:val="24"/>
          <w:lang w:eastAsia="zh-CN" w:bidi="x-none"/>
        </w:rPr>
        <w:t xml:space="preserve"> J</w:t>
      </w:r>
      <w:r w:rsidR="00641F0A" w:rsidRPr="00CF4BCF">
        <w:rPr>
          <w:rFonts w:ascii="Book Antiqua" w:eastAsiaTheme="minorEastAsia" w:hAnsi="Book Antiqua" w:hint="eastAsia"/>
          <w:color w:val="auto"/>
          <w:szCs w:val="24"/>
          <w:lang w:eastAsia="zh-CN" w:bidi="x-none"/>
        </w:rPr>
        <w:t xml:space="preserve">, </w:t>
      </w:r>
      <w:r w:rsidRPr="00CF4BCF">
        <w:rPr>
          <w:rFonts w:ascii="Book Antiqua" w:eastAsia="Times New Roman" w:hAnsi="Book Antiqua"/>
          <w:b/>
          <w:color w:val="auto"/>
          <w:szCs w:val="24"/>
          <w:lang w:bidi="x-none"/>
        </w:rPr>
        <w:tab/>
      </w:r>
      <w:r w:rsidR="00641F0A" w:rsidRPr="00CF4BCF">
        <w:rPr>
          <w:rFonts w:ascii="Book Antiqua" w:eastAsia="Times New Roman" w:hAnsi="Book Antiqua"/>
          <w:color w:val="auto"/>
          <w:szCs w:val="24"/>
          <w:lang w:bidi="x-none"/>
        </w:rPr>
        <w:t>Witt H</w:t>
      </w:r>
      <w:r w:rsidR="00641F0A" w:rsidRPr="00CF4BCF">
        <w:rPr>
          <w:rFonts w:ascii="Book Antiqua" w:eastAsiaTheme="minorEastAsia" w:hAnsi="Book Antiqua" w:hint="eastAsia"/>
          <w:color w:val="auto"/>
          <w:szCs w:val="24"/>
          <w:lang w:eastAsia="zh-CN" w:bidi="x-none"/>
        </w:rPr>
        <w:t xml:space="preserve"> </w:t>
      </w:r>
      <w:r w:rsidRPr="00CF4BCF">
        <w:rPr>
          <w:rFonts w:ascii="Book Antiqua" w:eastAsia="Times New Roman" w:hAnsi="Book Antiqua"/>
          <w:b/>
          <w:color w:val="auto"/>
          <w:szCs w:val="24"/>
          <w:lang w:bidi="x-none"/>
        </w:rPr>
        <w:tab/>
        <w:t>S-Editor</w:t>
      </w:r>
      <w:r w:rsidR="00641F0A" w:rsidRPr="00CF4BCF">
        <w:rPr>
          <w:rFonts w:ascii="Book Antiqua" w:eastAsiaTheme="minorEastAsia" w:hAnsi="Book Antiqua" w:hint="eastAsia"/>
          <w:b/>
          <w:color w:val="auto"/>
          <w:szCs w:val="24"/>
          <w:lang w:eastAsia="zh-CN" w:bidi="x-none"/>
        </w:rPr>
        <w:t>:</w:t>
      </w:r>
      <w:r w:rsidRPr="00CF4BCF">
        <w:rPr>
          <w:rFonts w:ascii="Book Antiqua" w:eastAsia="Times New Roman" w:hAnsi="Book Antiqua"/>
          <w:b/>
          <w:color w:val="auto"/>
          <w:szCs w:val="24"/>
          <w:lang w:bidi="x-none"/>
        </w:rPr>
        <w:tab/>
      </w:r>
      <w:r w:rsidR="00641F0A" w:rsidRPr="00CF4BCF">
        <w:rPr>
          <w:rFonts w:ascii="Book Antiqua" w:eastAsiaTheme="minorEastAsia" w:hAnsi="Book Antiqua" w:hint="eastAsia"/>
          <w:color w:val="auto"/>
          <w:szCs w:val="24"/>
          <w:lang w:eastAsia="zh-CN" w:bidi="x-none"/>
        </w:rPr>
        <w:t>Qi Y</w:t>
      </w:r>
    </w:p>
    <w:p w:rsidR="007868EB" w:rsidRPr="00CF4BCF" w:rsidRDefault="007868EB" w:rsidP="007868EB">
      <w:pPr>
        <w:pStyle w:val="Body"/>
        <w:spacing w:line="360" w:lineRule="auto"/>
        <w:contextualSpacing/>
        <w:jc w:val="right"/>
        <w:rPr>
          <w:rFonts w:ascii="Book Antiqua" w:eastAsiaTheme="minorEastAsia" w:hAnsi="Book Antiqua"/>
          <w:b/>
          <w:color w:val="auto"/>
          <w:szCs w:val="24"/>
          <w:lang w:eastAsia="zh-CN" w:bidi="x-none"/>
        </w:rPr>
      </w:pPr>
      <w:r w:rsidRPr="00CF4BCF">
        <w:rPr>
          <w:rFonts w:ascii="Book Antiqua" w:eastAsia="Times New Roman" w:hAnsi="Book Antiqua"/>
          <w:b/>
          <w:color w:val="auto"/>
          <w:szCs w:val="24"/>
          <w:lang w:bidi="x-none"/>
        </w:rPr>
        <w:t>L-Editor</w:t>
      </w:r>
      <w:r w:rsidR="00641F0A" w:rsidRPr="00CF4BCF">
        <w:rPr>
          <w:rFonts w:ascii="Book Antiqua" w:eastAsiaTheme="minorEastAsia" w:hAnsi="Book Antiqua" w:hint="eastAsia"/>
          <w:b/>
          <w:color w:val="auto"/>
          <w:szCs w:val="24"/>
          <w:lang w:eastAsia="zh-CN" w:bidi="x-none"/>
        </w:rPr>
        <w:t>:</w:t>
      </w:r>
      <w:r w:rsidRPr="00CF4BCF">
        <w:rPr>
          <w:rFonts w:ascii="Book Antiqua" w:eastAsia="Times New Roman" w:hAnsi="Book Antiqua"/>
          <w:b/>
          <w:color w:val="auto"/>
          <w:szCs w:val="24"/>
          <w:lang w:bidi="x-none"/>
        </w:rPr>
        <w:tab/>
      </w:r>
      <w:r w:rsidRPr="00CF4BCF">
        <w:rPr>
          <w:rFonts w:ascii="Book Antiqua" w:eastAsia="Times New Roman" w:hAnsi="Book Antiqua"/>
          <w:b/>
          <w:color w:val="auto"/>
          <w:szCs w:val="24"/>
          <w:lang w:bidi="x-none"/>
        </w:rPr>
        <w:tab/>
        <w:t>E-Editor</w:t>
      </w:r>
      <w:r w:rsidR="00641F0A" w:rsidRPr="00CF4BCF">
        <w:rPr>
          <w:rFonts w:ascii="Book Antiqua" w:eastAsiaTheme="minorEastAsia" w:hAnsi="Book Antiqua" w:hint="eastAsia"/>
          <w:b/>
          <w:color w:val="auto"/>
          <w:szCs w:val="24"/>
          <w:lang w:eastAsia="zh-CN" w:bidi="x-none"/>
        </w:rPr>
        <w:t>:</w:t>
      </w:r>
    </w:p>
    <w:p w:rsidR="007868EB" w:rsidRPr="00CF4BCF" w:rsidRDefault="007868EB" w:rsidP="007868EB">
      <w:pPr>
        <w:rPr>
          <w:rFonts w:ascii="Book Antiqua" w:eastAsia="Times New Roman" w:hAnsi="Book Antiqua"/>
          <w:b/>
          <w:color w:val="auto"/>
          <w:lang w:eastAsia="es-ES" w:bidi="x-none"/>
        </w:rPr>
      </w:pPr>
      <w:r w:rsidRPr="00CF4BCF">
        <w:rPr>
          <w:rFonts w:ascii="Book Antiqua" w:eastAsia="Times New Roman" w:hAnsi="Book Antiqua"/>
          <w:b/>
          <w:color w:val="auto"/>
          <w:lang w:bidi="x-none"/>
        </w:rPr>
        <w:br w:type="page"/>
      </w:r>
    </w:p>
    <w:p w:rsidR="007868EB" w:rsidRPr="00CF4BCF" w:rsidRDefault="007868EB" w:rsidP="007868EB">
      <w:pPr>
        <w:pStyle w:val="Body"/>
        <w:spacing w:line="360" w:lineRule="auto"/>
        <w:contextualSpacing/>
        <w:jc w:val="both"/>
        <w:rPr>
          <w:rFonts w:ascii="Book Antiqua" w:hAnsi="Book Antiqua"/>
          <w:b/>
          <w:color w:val="auto"/>
          <w:szCs w:val="24"/>
        </w:rPr>
      </w:pPr>
      <w:r w:rsidRPr="00CF4BCF">
        <w:rPr>
          <w:rFonts w:ascii="Book Antiqua" w:hAnsi="Book Antiqua"/>
          <w:b/>
          <w:color w:val="auto"/>
          <w:szCs w:val="24"/>
        </w:rPr>
        <w:lastRenderedPageBreak/>
        <w:t>Table 1</w:t>
      </w:r>
      <w:r w:rsidRPr="00CF4BCF">
        <w:rPr>
          <w:rFonts w:ascii="Book Antiqua" w:hAnsi="Book Antiqua"/>
          <w:color w:val="auto"/>
          <w:szCs w:val="24"/>
        </w:rPr>
        <w:t xml:space="preserve"> </w:t>
      </w:r>
      <w:r w:rsidRPr="00CF4BCF">
        <w:rPr>
          <w:rFonts w:ascii="Book Antiqua" w:hAnsi="Book Antiqua"/>
          <w:b/>
          <w:color w:val="auto"/>
          <w:szCs w:val="24"/>
        </w:rPr>
        <w:t xml:space="preserve">Clinical </w:t>
      </w:r>
      <w:proofErr w:type="gramStart"/>
      <w:r w:rsidRPr="00CF4BCF">
        <w:rPr>
          <w:rFonts w:ascii="Book Antiqua" w:hAnsi="Book Antiqua"/>
          <w:b/>
          <w:color w:val="auto"/>
          <w:szCs w:val="24"/>
        </w:rPr>
        <w:t>characteristics</w:t>
      </w:r>
      <w:proofErr w:type="gramEnd"/>
      <w:r w:rsidRPr="00CF4BCF">
        <w:rPr>
          <w:rFonts w:ascii="Book Antiqua" w:hAnsi="Book Antiqua"/>
          <w:b/>
          <w:color w:val="auto"/>
          <w:szCs w:val="24"/>
        </w:rPr>
        <w:t xml:space="preserve"> of subjects with early onset chronic pancreatitis and/or idiopathic recurrent acute pancreatitis</w:t>
      </w:r>
    </w:p>
    <w:tbl>
      <w:tblPr>
        <w:tblW w:w="9959" w:type="dxa"/>
        <w:tblInd w:w="-459" w:type="dxa"/>
        <w:tblBorders>
          <w:top w:val="single" w:sz="4" w:space="0" w:color="auto"/>
          <w:bottom w:val="single" w:sz="4" w:space="0" w:color="auto"/>
        </w:tblBorders>
        <w:tblLook w:val="01E0" w:firstRow="1" w:lastRow="1" w:firstColumn="1" w:lastColumn="1" w:noHBand="0" w:noVBand="0"/>
      </w:tblPr>
      <w:tblGrid>
        <w:gridCol w:w="459"/>
        <w:gridCol w:w="989"/>
        <w:gridCol w:w="982"/>
        <w:gridCol w:w="825"/>
        <w:gridCol w:w="1330"/>
        <w:gridCol w:w="3798"/>
        <w:gridCol w:w="1576"/>
      </w:tblGrid>
      <w:tr w:rsidR="00CF4BCF" w:rsidRPr="00CF4BCF" w:rsidTr="00641F0A">
        <w:trPr>
          <w:trHeight w:val="1813"/>
        </w:trPr>
        <w:tc>
          <w:tcPr>
            <w:tcW w:w="1448" w:type="dxa"/>
            <w:gridSpan w:val="2"/>
            <w:tcBorders>
              <w:top w:val="single" w:sz="4" w:space="0" w:color="auto"/>
              <w:bottom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b/>
                <w:color w:val="auto"/>
              </w:rPr>
            </w:pPr>
            <w:r w:rsidRPr="00CF4BCF">
              <w:rPr>
                <w:rFonts w:ascii="Book Antiqua" w:hAnsi="Book Antiqua"/>
                <w:b/>
                <w:color w:val="auto"/>
              </w:rPr>
              <w:t>Patient</w:t>
            </w:r>
          </w:p>
          <w:p w:rsidR="007868EB" w:rsidRPr="00CF4BCF" w:rsidRDefault="007868EB" w:rsidP="00641F0A">
            <w:pPr>
              <w:spacing w:line="360" w:lineRule="auto"/>
              <w:contextualSpacing/>
              <w:jc w:val="center"/>
              <w:rPr>
                <w:rFonts w:ascii="Book Antiqua" w:eastAsiaTheme="minorEastAsia" w:hAnsi="Book Antiqua"/>
                <w:b/>
                <w:color w:val="auto"/>
                <w:lang w:eastAsia="zh-CN"/>
              </w:rPr>
            </w:pPr>
            <w:r w:rsidRPr="00CF4BCF">
              <w:rPr>
                <w:rFonts w:ascii="Book Antiqua" w:hAnsi="Book Antiqua"/>
                <w:b/>
                <w:color w:val="auto"/>
              </w:rPr>
              <w:t xml:space="preserve">case </w:t>
            </w:r>
            <w:r w:rsidR="00641F0A" w:rsidRPr="00CF4BCF">
              <w:rPr>
                <w:rFonts w:ascii="Book Antiqua" w:eastAsiaTheme="minorEastAsia" w:hAnsi="Book Antiqua" w:hint="eastAsia"/>
                <w:b/>
                <w:color w:val="auto"/>
                <w:lang w:eastAsia="zh-CN"/>
              </w:rPr>
              <w:t>No.</w:t>
            </w:r>
          </w:p>
        </w:tc>
        <w:tc>
          <w:tcPr>
            <w:tcW w:w="982" w:type="dxa"/>
            <w:tcBorders>
              <w:top w:val="single" w:sz="4" w:space="0" w:color="auto"/>
              <w:bottom w:val="single" w:sz="4" w:space="0" w:color="auto"/>
            </w:tcBorders>
            <w:shd w:val="clear" w:color="auto" w:fill="auto"/>
            <w:vAlign w:val="center"/>
          </w:tcPr>
          <w:p w:rsidR="007868EB" w:rsidRPr="00CF4BCF" w:rsidRDefault="007868EB" w:rsidP="004853BB">
            <w:pPr>
              <w:spacing w:line="360" w:lineRule="auto"/>
              <w:ind w:left="-108" w:right="-85"/>
              <w:contextualSpacing/>
              <w:jc w:val="center"/>
              <w:rPr>
                <w:rFonts w:ascii="Book Antiqua" w:hAnsi="Book Antiqua"/>
                <w:b/>
                <w:color w:val="auto"/>
              </w:rPr>
            </w:pPr>
            <w:r w:rsidRPr="00CF4BCF">
              <w:rPr>
                <w:rFonts w:ascii="Book Antiqua" w:hAnsi="Book Antiqua"/>
                <w:b/>
                <w:color w:val="auto"/>
              </w:rPr>
              <w:t>Sex</w:t>
            </w:r>
          </w:p>
        </w:tc>
        <w:tc>
          <w:tcPr>
            <w:tcW w:w="825" w:type="dxa"/>
            <w:tcBorders>
              <w:top w:val="single" w:sz="4" w:space="0" w:color="auto"/>
              <w:bottom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b/>
                <w:color w:val="auto"/>
              </w:rPr>
            </w:pPr>
            <w:r w:rsidRPr="00CF4BCF">
              <w:rPr>
                <w:rFonts w:ascii="Book Antiqua" w:hAnsi="Book Antiqua"/>
                <w:b/>
                <w:color w:val="auto"/>
              </w:rPr>
              <w:t>Age, in years</w:t>
            </w:r>
          </w:p>
        </w:tc>
        <w:tc>
          <w:tcPr>
            <w:tcW w:w="1330" w:type="dxa"/>
            <w:tcBorders>
              <w:top w:val="single" w:sz="4" w:space="0" w:color="auto"/>
              <w:bottom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b/>
                <w:color w:val="auto"/>
              </w:rPr>
            </w:pPr>
            <w:r w:rsidRPr="00CF4BCF">
              <w:rPr>
                <w:rFonts w:ascii="Book Antiqua" w:hAnsi="Book Antiqua"/>
                <w:b/>
                <w:color w:val="auto"/>
              </w:rPr>
              <w:t>Age at symptom onset or diagnosis, in years</w:t>
            </w:r>
          </w:p>
        </w:tc>
        <w:tc>
          <w:tcPr>
            <w:tcW w:w="3798" w:type="dxa"/>
            <w:tcBorders>
              <w:top w:val="single" w:sz="4" w:space="0" w:color="auto"/>
              <w:bottom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b/>
                <w:color w:val="auto"/>
              </w:rPr>
            </w:pPr>
            <w:r w:rsidRPr="00CF4BCF">
              <w:rPr>
                <w:rFonts w:ascii="Book Antiqua" w:hAnsi="Book Antiqua"/>
                <w:b/>
                <w:color w:val="auto"/>
              </w:rPr>
              <w:t>Clinical presentation</w:t>
            </w:r>
          </w:p>
        </w:tc>
        <w:tc>
          <w:tcPr>
            <w:tcW w:w="1576" w:type="dxa"/>
            <w:tcBorders>
              <w:top w:val="single" w:sz="4" w:space="0" w:color="auto"/>
              <w:bottom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b/>
                <w:color w:val="auto"/>
              </w:rPr>
            </w:pPr>
            <w:r w:rsidRPr="00CF4BCF">
              <w:rPr>
                <w:rFonts w:ascii="Book Antiqua" w:hAnsi="Book Antiqua"/>
                <w:b/>
                <w:color w:val="auto"/>
              </w:rPr>
              <w:t>Mutation</w:t>
            </w:r>
          </w:p>
        </w:tc>
      </w:tr>
      <w:tr w:rsidR="00CF4BCF" w:rsidRPr="00CF4BCF" w:rsidTr="00641F0A">
        <w:trPr>
          <w:gridBefore w:val="1"/>
          <w:wBefore w:w="459" w:type="dxa"/>
          <w:trHeight w:val="1013"/>
        </w:trPr>
        <w:tc>
          <w:tcPr>
            <w:tcW w:w="989" w:type="dxa"/>
            <w:tcBorders>
              <w:top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cs="Tahoma"/>
                <w:color w:val="auto"/>
              </w:rPr>
            </w:pPr>
            <w:r w:rsidRPr="00CF4BCF">
              <w:rPr>
                <w:rFonts w:ascii="Book Antiqua" w:hAnsi="Book Antiqua"/>
                <w:color w:val="auto"/>
              </w:rPr>
              <w:t xml:space="preserve">1 </w:t>
            </w:r>
          </w:p>
        </w:tc>
        <w:tc>
          <w:tcPr>
            <w:tcW w:w="982" w:type="dxa"/>
            <w:tcBorders>
              <w:top w:val="single" w:sz="4" w:space="0" w:color="auto"/>
            </w:tcBorders>
            <w:shd w:val="clear" w:color="auto" w:fill="auto"/>
            <w:vAlign w:val="center"/>
          </w:tcPr>
          <w:p w:rsidR="007868EB" w:rsidRPr="00CF4BCF" w:rsidRDefault="007868EB" w:rsidP="004853BB">
            <w:pPr>
              <w:spacing w:line="360" w:lineRule="auto"/>
              <w:ind w:left="121" w:hanging="121"/>
              <w:contextualSpacing/>
              <w:jc w:val="center"/>
              <w:rPr>
                <w:rFonts w:ascii="Book Antiqua" w:hAnsi="Book Antiqua"/>
                <w:color w:val="auto"/>
              </w:rPr>
            </w:pPr>
            <w:r w:rsidRPr="00CF4BCF">
              <w:rPr>
                <w:rFonts w:ascii="Book Antiqua" w:hAnsi="Book Antiqua"/>
                <w:color w:val="auto"/>
              </w:rPr>
              <w:t>Female</w:t>
            </w:r>
          </w:p>
        </w:tc>
        <w:tc>
          <w:tcPr>
            <w:tcW w:w="825" w:type="dxa"/>
            <w:tcBorders>
              <w:top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45</w:t>
            </w:r>
          </w:p>
        </w:tc>
        <w:tc>
          <w:tcPr>
            <w:tcW w:w="1330" w:type="dxa"/>
            <w:tcBorders>
              <w:top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8</w:t>
            </w:r>
          </w:p>
        </w:tc>
        <w:tc>
          <w:tcPr>
            <w:tcW w:w="3798" w:type="dxa"/>
            <w:tcBorders>
              <w:top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 xml:space="preserve">IRAP, pancreatic calcifications at age 15, </w:t>
            </w:r>
            <w:proofErr w:type="spellStart"/>
            <w:r w:rsidRPr="00CF4BCF">
              <w:rPr>
                <w:rFonts w:ascii="Book Antiqua" w:hAnsi="Book Antiqua"/>
                <w:color w:val="auto"/>
              </w:rPr>
              <w:t>Puestow</w:t>
            </w:r>
            <w:proofErr w:type="spellEnd"/>
            <w:r w:rsidRPr="00CF4BCF">
              <w:rPr>
                <w:rFonts w:ascii="Book Antiqua" w:hAnsi="Book Antiqua"/>
                <w:color w:val="auto"/>
              </w:rPr>
              <w:t xml:space="preserve"> procedure at age 22</w:t>
            </w:r>
          </w:p>
        </w:tc>
        <w:tc>
          <w:tcPr>
            <w:tcW w:w="1576" w:type="dxa"/>
            <w:tcBorders>
              <w:top w:val="single" w:sz="4" w:space="0" w:color="auto"/>
            </w:tcBorders>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V39E PRSS1</w:t>
            </w:r>
          </w:p>
        </w:tc>
      </w:tr>
      <w:tr w:rsidR="00CF4BCF" w:rsidRPr="00CF4BCF" w:rsidTr="00641F0A">
        <w:trPr>
          <w:gridBefore w:val="1"/>
          <w:wBefore w:w="459" w:type="dxa"/>
          <w:trHeight w:val="1013"/>
        </w:trPr>
        <w:tc>
          <w:tcPr>
            <w:tcW w:w="989" w:type="dxa"/>
            <w:shd w:val="clear" w:color="auto" w:fill="auto"/>
            <w:vAlign w:val="center"/>
          </w:tcPr>
          <w:p w:rsidR="007868EB" w:rsidRPr="00CF4BCF" w:rsidRDefault="007868EB" w:rsidP="004853BB">
            <w:pPr>
              <w:spacing w:line="360" w:lineRule="auto"/>
              <w:contextualSpacing/>
              <w:jc w:val="center"/>
              <w:rPr>
                <w:rFonts w:ascii="Book Antiqua" w:hAnsi="Book Antiqua" w:cs="Tahoma"/>
                <w:color w:val="auto"/>
              </w:rPr>
            </w:pPr>
            <w:r w:rsidRPr="00CF4BCF">
              <w:rPr>
                <w:rFonts w:ascii="Book Antiqua" w:hAnsi="Book Antiqua"/>
                <w:color w:val="auto"/>
              </w:rPr>
              <w:t xml:space="preserve">6 </w:t>
            </w:r>
          </w:p>
        </w:tc>
        <w:tc>
          <w:tcPr>
            <w:tcW w:w="982" w:type="dxa"/>
            <w:shd w:val="clear" w:color="auto" w:fill="auto"/>
            <w:vAlign w:val="center"/>
          </w:tcPr>
          <w:p w:rsidR="007868EB" w:rsidRPr="00CF4BCF" w:rsidRDefault="007868EB" w:rsidP="004853BB">
            <w:pPr>
              <w:spacing w:line="360" w:lineRule="auto"/>
              <w:ind w:left="121" w:hanging="121"/>
              <w:contextualSpacing/>
              <w:jc w:val="center"/>
              <w:rPr>
                <w:rFonts w:ascii="Book Antiqua" w:hAnsi="Book Antiqua"/>
                <w:color w:val="auto"/>
              </w:rPr>
            </w:pPr>
            <w:r w:rsidRPr="00CF4BCF">
              <w:rPr>
                <w:rFonts w:ascii="Book Antiqua" w:hAnsi="Book Antiqua"/>
                <w:color w:val="auto"/>
              </w:rPr>
              <w:t>Male</w:t>
            </w:r>
          </w:p>
        </w:tc>
        <w:tc>
          <w:tcPr>
            <w:tcW w:w="825"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26</w:t>
            </w:r>
          </w:p>
        </w:tc>
        <w:tc>
          <w:tcPr>
            <w:tcW w:w="1330"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20</w:t>
            </w:r>
          </w:p>
        </w:tc>
        <w:tc>
          <w:tcPr>
            <w:tcW w:w="3798"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IRAP, pancreatic calcifications at age 22</w:t>
            </w:r>
          </w:p>
        </w:tc>
        <w:tc>
          <w:tcPr>
            <w:tcW w:w="1576"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N42S PRSS1</w:t>
            </w:r>
          </w:p>
        </w:tc>
      </w:tr>
      <w:tr w:rsidR="00CF4BCF" w:rsidRPr="00CF4BCF" w:rsidTr="00641F0A">
        <w:trPr>
          <w:gridBefore w:val="1"/>
          <w:wBefore w:w="459" w:type="dxa"/>
          <w:trHeight w:val="1013"/>
        </w:trPr>
        <w:tc>
          <w:tcPr>
            <w:tcW w:w="989" w:type="dxa"/>
            <w:shd w:val="clear" w:color="auto" w:fill="auto"/>
            <w:vAlign w:val="center"/>
          </w:tcPr>
          <w:p w:rsidR="007868EB" w:rsidRPr="00CF4BCF" w:rsidRDefault="007868EB" w:rsidP="004853BB">
            <w:pPr>
              <w:spacing w:line="360" w:lineRule="auto"/>
              <w:contextualSpacing/>
              <w:jc w:val="center"/>
              <w:rPr>
                <w:rFonts w:ascii="Book Antiqua" w:hAnsi="Book Antiqua" w:cs="Tahoma"/>
                <w:color w:val="auto"/>
              </w:rPr>
            </w:pPr>
            <w:r w:rsidRPr="00CF4BCF">
              <w:rPr>
                <w:rFonts w:ascii="Book Antiqua" w:hAnsi="Book Antiqua"/>
                <w:color w:val="auto"/>
              </w:rPr>
              <w:t xml:space="preserve">8 </w:t>
            </w:r>
          </w:p>
        </w:tc>
        <w:tc>
          <w:tcPr>
            <w:tcW w:w="982" w:type="dxa"/>
            <w:shd w:val="clear" w:color="auto" w:fill="auto"/>
            <w:vAlign w:val="center"/>
          </w:tcPr>
          <w:p w:rsidR="007868EB" w:rsidRPr="00CF4BCF" w:rsidRDefault="007868EB" w:rsidP="004853BB">
            <w:pPr>
              <w:spacing w:line="360" w:lineRule="auto"/>
              <w:ind w:left="121" w:hanging="121"/>
              <w:contextualSpacing/>
              <w:jc w:val="center"/>
              <w:rPr>
                <w:rFonts w:ascii="Book Antiqua" w:hAnsi="Book Antiqua"/>
                <w:color w:val="auto"/>
              </w:rPr>
            </w:pPr>
            <w:r w:rsidRPr="00CF4BCF">
              <w:rPr>
                <w:rFonts w:ascii="Book Antiqua" w:hAnsi="Book Antiqua"/>
                <w:color w:val="auto"/>
              </w:rPr>
              <w:t>Female</w:t>
            </w:r>
          </w:p>
        </w:tc>
        <w:tc>
          <w:tcPr>
            <w:tcW w:w="825"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26</w:t>
            </w:r>
          </w:p>
        </w:tc>
        <w:tc>
          <w:tcPr>
            <w:tcW w:w="1330"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26</w:t>
            </w:r>
          </w:p>
        </w:tc>
        <w:tc>
          <w:tcPr>
            <w:tcW w:w="3798"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IRAP, pancreatic calcifications and dilated main pancreatic duct</w:t>
            </w:r>
          </w:p>
        </w:tc>
        <w:tc>
          <w:tcPr>
            <w:tcW w:w="1576"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N34S SPINK1</w:t>
            </w:r>
          </w:p>
        </w:tc>
      </w:tr>
      <w:tr w:rsidR="00CF4BCF" w:rsidRPr="00CF4BCF" w:rsidTr="00641F0A">
        <w:trPr>
          <w:gridBefore w:val="1"/>
          <w:wBefore w:w="459" w:type="dxa"/>
          <w:trHeight w:val="1013"/>
        </w:trPr>
        <w:tc>
          <w:tcPr>
            <w:tcW w:w="989" w:type="dxa"/>
            <w:shd w:val="clear" w:color="auto" w:fill="auto"/>
            <w:vAlign w:val="center"/>
          </w:tcPr>
          <w:p w:rsidR="007868EB" w:rsidRPr="00CF4BCF" w:rsidRDefault="007868EB" w:rsidP="004853BB">
            <w:pPr>
              <w:spacing w:line="360" w:lineRule="auto"/>
              <w:contextualSpacing/>
              <w:jc w:val="center"/>
              <w:rPr>
                <w:rFonts w:ascii="Book Antiqua" w:hAnsi="Book Antiqua" w:cs="Tahoma"/>
                <w:color w:val="auto"/>
                <w:lang w:val="es-ES"/>
              </w:rPr>
            </w:pPr>
            <w:r w:rsidRPr="00CF4BCF">
              <w:rPr>
                <w:rFonts w:ascii="Book Antiqua" w:hAnsi="Book Antiqua"/>
                <w:color w:val="auto"/>
                <w:lang w:val="es-ES"/>
              </w:rPr>
              <w:t xml:space="preserve">15 </w:t>
            </w:r>
          </w:p>
        </w:tc>
        <w:tc>
          <w:tcPr>
            <w:tcW w:w="982" w:type="dxa"/>
            <w:shd w:val="clear" w:color="auto" w:fill="auto"/>
            <w:vAlign w:val="center"/>
          </w:tcPr>
          <w:p w:rsidR="007868EB" w:rsidRPr="00CF4BCF" w:rsidRDefault="007868EB" w:rsidP="004853BB">
            <w:pPr>
              <w:spacing w:line="360" w:lineRule="auto"/>
              <w:ind w:left="121" w:hanging="121"/>
              <w:contextualSpacing/>
              <w:jc w:val="center"/>
              <w:rPr>
                <w:rFonts w:ascii="Book Antiqua" w:hAnsi="Book Antiqua"/>
                <w:color w:val="auto"/>
              </w:rPr>
            </w:pPr>
            <w:r w:rsidRPr="00CF4BCF">
              <w:rPr>
                <w:rFonts w:ascii="Book Antiqua" w:hAnsi="Book Antiqua"/>
                <w:color w:val="auto"/>
              </w:rPr>
              <w:t>Male</w:t>
            </w:r>
          </w:p>
        </w:tc>
        <w:tc>
          <w:tcPr>
            <w:tcW w:w="825"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20</w:t>
            </w:r>
          </w:p>
        </w:tc>
        <w:tc>
          <w:tcPr>
            <w:tcW w:w="1330"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16</w:t>
            </w:r>
          </w:p>
        </w:tc>
        <w:tc>
          <w:tcPr>
            <w:tcW w:w="3798"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IRAP, pancreatic calcifications</w:t>
            </w:r>
          </w:p>
        </w:tc>
        <w:tc>
          <w:tcPr>
            <w:tcW w:w="1576"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V46D SPINK1</w:t>
            </w:r>
          </w:p>
        </w:tc>
      </w:tr>
      <w:tr w:rsidR="00CF4BCF" w:rsidRPr="00CF4BCF" w:rsidTr="00641F0A">
        <w:trPr>
          <w:gridBefore w:val="1"/>
          <w:wBefore w:w="459" w:type="dxa"/>
          <w:trHeight w:val="1013"/>
        </w:trPr>
        <w:tc>
          <w:tcPr>
            <w:tcW w:w="989"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lang w:val="es-ES"/>
              </w:rPr>
            </w:pPr>
            <w:r w:rsidRPr="00CF4BCF">
              <w:rPr>
                <w:rFonts w:ascii="Book Antiqua" w:hAnsi="Book Antiqua"/>
                <w:color w:val="auto"/>
                <w:lang w:val="es-ES"/>
              </w:rPr>
              <w:t xml:space="preserve">19 </w:t>
            </w:r>
          </w:p>
        </w:tc>
        <w:tc>
          <w:tcPr>
            <w:tcW w:w="982" w:type="dxa"/>
            <w:shd w:val="clear" w:color="auto" w:fill="auto"/>
            <w:vAlign w:val="center"/>
          </w:tcPr>
          <w:p w:rsidR="007868EB" w:rsidRPr="00CF4BCF" w:rsidRDefault="007868EB" w:rsidP="004853BB">
            <w:pPr>
              <w:spacing w:line="360" w:lineRule="auto"/>
              <w:ind w:left="121" w:hanging="121"/>
              <w:contextualSpacing/>
              <w:jc w:val="center"/>
              <w:rPr>
                <w:rFonts w:ascii="Book Antiqua" w:hAnsi="Book Antiqua"/>
                <w:color w:val="auto"/>
              </w:rPr>
            </w:pPr>
            <w:r w:rsidRPr="00CF4BCF">
              <w:rPr>
                <w:rFonts w:ascii="Book Antiqua" w:hAnsi="Book Antiqua"/>
                <w:color w:val="auto"/>
              </w:rPr>
              <w:t>Male</w:t>
            </w:r>
          </w:p>
        </w:tc>
        <w:tc>
          <w:tcPr>
            <w:tcW w:w="825"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15</w:t>
            </w:r>
          </w:p>
        </w:tc>
        <w:tc>
          <w:tcPr>
            <w:tcW w:w="1330"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12</w:t>
            </w:r>
          </w:p>
        </w:tc>
        <w:tc>
          <w:tcPr>
            <w:tcW w:w="3798"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Abdominal pain, jaundice, pancreatic calcifications</w:t>
            </w:r>
          </w:p>
        </w:tc>
        <w:tc>
          <w:tcPr>
            <w:tcW w:w="1576" w:type="dxa"/>
            <w:shd w:val="clear" w:color="auto" w:fill="auto"/>
            <w:vAlign w:val="center"/>
          </w:tcPr>
          <w:p w:rsidR="007868EB" w:rsidRPr="00CF4BCF" w:rsidRDefault="007868EB" w:rsidP="004853BB">
            <w:pPr>
              <w:spacing w:line="360" w:lineRule="auto"/>
              <w:contextualSpacing/>
              <w:jc w:val="center"/>
              <w:rPr>
                <w:rFonts w:ascii="Book Antiqua" w:hAnsi="Book Antiqua"/>
                <w:color w:val="auto"/>
              </w:rPr>
            </w:pPr>
            <w:r w:rsidRPr="00CF4BCF">
              <w:rPr>
                <w:rFonts w:ascii="Book Antiqua" w:hAnsi="Book Antiqua"/>
                <w:color w:val="auto"/>
              </w:rPr>
              <w:t>N34S SPINK1</w:t>
            </w:r>
          </w:p>
        </w:tc>
      </w:tr>
    </w:tbl>
    <w:p w:rsidR="007868EB" w:rsidRPr="00CF4BCF" w:rsidRDefault="00641F0A" w:rsidP="007868EB">
      <w:pPr>
        <w:pStyle w:val="Body"/>
        <w:spacing w:line="360" w:lineRule="auto"/>
        <w:contextualSpacing/>
        <w:jc w:val="both"/>
        <w:rPr>
          <w:rFonts w:ascii="Book Antiqua" w:eastAsiaTheme="minorEastAsia" w:hAnsi="Book Antiqua"/>
          <w:color w:val="auto"/>
          <w:szCs w:val="24"/>
          <w:lang w:eastAsia="zh-CN" w:bidi="x-none"/>
        </w:rPr>
      </w:pPr>
      <w:r w:rsidRPr="00CF4BCF">
        <w:rPr>
          <w:rFonts w:ascii="Book Antiqua" w:hAnsi="Book Antiqua"/>
          <w:color w:val="auto"/>
          <w:szCs w:val="24"/>
        </w:rPr>
        <w:t>IRAP</w:t>
      </w:r>
      <w:r w:rsidRPr="00CF4BCF">
        <w:rPr>
          <w:rFonts w:ascii="Book Antiqua" w:eastAsiaTheme="minorEastAsia" w:hAnsi="Book Antiqua" w:hint="eastAsia"/>
          <w:color w:val="auto"/>
          <w:szCs w:val="24"/>
          <w:lang w:eastAsia="zh-CN" w:bidi="x-none"/>
        </w:rPr>
        <w:t xml:space="preserve">: </w:t>
      </w:r>
      <w:r w:rsidRPr="00CF4BCF">
        <w:rPr>
          <w:rFonts w:ascii="Book Antiqua" w:eastAsia="Times New Roman" w:hAnsi="Book Antiqua"/>
          <w:color w:val="auto"/>
          <w:szCs w:val="24"/>
          <w:lang w:bidi="x-none"/>
        </w:rPr>
        <w:t>Idiopathic recurrent acute pancreatitis</w:t>
      </w:r>
      <w:r w:rsidRPr="00CF4BCF">
        <w:rPr>
          <w:rFonts w:ascii="Book Antiqua" w:eastAsiaTheme="minorEastAsia" w:hAnsi="Book Antiqua" w:hint="eastAsia"/>
          <w:color w:val="auto"/>
          <w:szCs w:val="24"/>
          <w:lang w:eastAsia="zh-CN" w:bidi="x-none"/>
        </w:rPr>
        <w:t>.</w:t>
      </w:r>
    </w:p>
    <w:p w:rsidR="004A7BC5" w:rsidRPr="00CF4BCF" w:rsidRDefault="004A7BC5">
      <w:pPr>
        <w:rPr>
          <w:rFonts w:ascii="Book Antiqua" w:hAnsi="Book Antiqua"/>
          <w:color w:val="auto"/>
        </w:rPr>
      </w:pPr>
    </w:p>
    <w:sectPr w:rsidR="004A7BC5" w:rsidRPr="00CF4BCF">
      <w:footnotePr>
        <w:pos w:val="beneathText"/>
      </w:footnotePr>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0F" w:rsidRDefault="00D4490F" w:rsidP="00176DB2">
      <w:r>
        <w:separator/>
      </w:r>
    </w:p>
  </w:endnote>
  <w:endnote w:type="continuationSeparator" w:id="0">
    <w:p w:rsidR="00D4490F" w:rsidRDefault="00D4490F" w:rsidP="0017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0F" w:rsidRDefault="00D4490F" w:rsidP="00176DB2">
      <w:r>
        <w:separator/>
      </w:r>
    </w:p>
  </w:footnote>
  <w:footnote w:type="continuationSeparator" w:id="0">
    <w:p w:rsidR="00D4490F" w:rsidRDefault="00D4490F" w:rsidP="0017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26EEBFB6"/>
    <w:lvl w:ilvl="0">
      <w:start w:val="1"/>
      <w:numFmt w:val="decimal"/>
      <w:isLgl/>
      <w:lvlText w:val="%1."/>
      <w:lvlJc w:val="left"/>
      <w:pPr>
        <w:tabs>
          <w:tab w:val="num" w:pos="260"/>
        </w:tabs>
        <w:ind w:left="260" w:firstLine="0"/>
      </w:pPr>
      <w:rPr>
        <w:rFonts w:ascii="Book Antiqua" w:eastAsia="ヒラギノ角ゴ Pro W3" w:hAnsi="Book Antiqua" w:cs="Times New Roman"/>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00000003"/>
    <w:multiLevelType w:val="multilevel"/>
    <w:tmpl w:val="894EE875"/>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
    <w:nsid w:val="3D383DFF"/>
    <w:multiLevelType w:val="hybridMultilevel"/>
    <w:tmpl w:val="46942D72"/>
    <w:lvl w:ilvl="0" w:tplc="4FA035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EF74D54"/>
    <w:multiLevelType w:val="hybridMultilevel"/>
    <w:tmpl w:val="3FE6B7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8EB"/>
    <w:rsid w:val="000131E6"/>
    <w:rsid w:val="00176DB2"/>
    <w:rsid w:val="001843FA"/>
    <w:rsid w:val="00212668"/>
    <w:rsid w:val="004A7BC5"/>
    <w:rsid w:val="00573765"/>
    <w:rsid w:val="00641F0A"/>
    <w:rsid w:val="00667B64"/>
    <w:rsid w:val="007868EB"/>
    <w:rsid w:val="00873F48"/>
    <w:rsid w:val="00920818"/>
    <w:rsid w:val="00A82C3B"/>
    <w:rsid w:val="00BE7982"/>
    <w:rsid w:val="00CF4BCF"/>
    <w:rsid w:val="00D4490F"/>
    <w:rsid w:val="00D81719"/>
    <w:rsid w:val="00F6248F"/>
    <w:rsid w:val="00F86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EB"/>
    <w:rPr>
      <w:rFonts w:ascii="Helvetica" w:eastAsia="ヒラギノ角ゴ Pro W3" w:hAnsi="Helvetica" w:cs="Times New Roman"/>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7868EB"/>
    <w:pPr>
      <w:tabs>
        <w:tab w:val="right" w:pos="9360"/>
      </w:tabs>
    </w:pPr>
    <w:rPr>
      <w:rFonts w:ascii="Helvetica" w:eastAsia="ヒラギノ角ゴ Pro W3" w:hAnsi="Helvetica" w:cs="Times New Roman"/>
      <w:color w:val="000000"/>
      <w:kern w:val="0"/>
      <w:sz w:val="20"/>
      <w:szCs w:val="20"/>
      <w:lang w:eastAsia="es-ES"/>
    </w:rPr>
  </w:style>
  <w:style w:type="paragraph" w:customStyle="1" w:styleId="Body">
    <w:name w:val="Body"/>
    <w:rsid w:val="007868EB"/>
    <w:rPr>
      <w:rFonts w:ascii="Helvetica" w:eastAsia="ヒラギノ角ゴ Pro W3" w:hAnsi="Helvetica" w:cs="Times New Roman"/>
      <w:color w:val="000000"/>
      <w:kern w:val="0"/>
      <w:sz w:val="24"/>
      <w:szCs w:val="20"/>
      <w:lang w:eastAsia="es-ES"/>
    </w:rPr>
  </w:style>
  <w:style w:type="paragraph" w:styleId="a3">
    <w:name w:val="Balloon Text"/>
    <w:basedOn w:val="a"/>
    <w:link w:val="Char"/>
    <w:semiHidden/>
    <w:rsid w:val="007868EB"/>
    <w:rPr>
      <w:rFonts w:ascii="Tahoma" w:hAnsi="Tahoma" w:cs="Tahoma"/>
      <w:sz w:val="16"/>
      <w:szCs w:val="16"/>
    </w:rPr>
  </w:style>
  <w:style w:type="character" w:customStyle="1" w:styleId="Char">
    <w:name w:val="批注框文本 Char"/>
    <w:basedOn w:val="a0"/>
    <w:link w:val="a3"/>
    <w:semiHidden/>
    <w:rsid w:val="007868EB"/>
    <w:rPr>
      <w:rFonts w:ascii="Tahoma" w:eastAsia="ヒラギノ角ゴ Pro W3" w:hAnsi="Tahoma" w:cs="Tahoma"/>
      <w:color w:val="000000"/>
      <w:kern w:val="0"/>
      <w:sz w:val="16"/>
      <w:szCs w:val="16"/>
      <w:lang w:eastAsia="en-US"/>
    </w:rPr>
  </w:style>
  <w:style w:type="paragraph" w:styleId="a4">
    <w:name w:val="endnote text"/>
    <w:basedOn w:val="a"/>
    <w:link w:val="Char0"/>
    <w:semiHidden/>
    <w:rsid w:val="007868EB"/>
    <w:rPr>
      <w:rFonts w:ascii="Times New Roman" w:eastAsia="Times New Roman" w:hAnsi="Times New Roman"/>
      <w:color w:val="auto"/>
      <w:sz w:val="20"/>
      <w:szCs w:val="20"/>
      <w:lang w:val="es-ES" w:eastAsia="es-ES"/>
    </w:rPr>
  </w:style>
  <w:style w:type="character" w:customStyle="1" w:styleId="Char0">
    <w:name w:val="尾注文本 Char"/>
    <w:basedOn w:val="a0"/>
    <w:link w:val="a4"/>
    <w:semiHidden/>
    <w:rsid w:val="007868EB"/>
    <w:rPr>
      <w:rFonts w:ascii="Times New Roman" w:eastAsia="Times New Roman" w:hAnsi="Times New Roman" w:cs="Times New Roman"/>
      <w:kern w:val="0"/>
      <w:sz w:val="20"/>
      <w:szCs w:val="20"/>
      <w:lang w:val="es-ES" w:eastAsia="es-ES"/>
    </w:rPr>
  </w:style>
  <w:style w:type="character" w:styleId="a5">
    <w:name w:val="endnote reference"/>
    <w:semiHidden/>
    <w:rsid w:val="007868EB"/>
    <w:rPr>
      <w:vertAlign w:val="superscript"/>
    </w:rPr>
  </w:style>
  <w:style w:type="paragraph" w:styleId="a6">
    <w:name w:val="footnote text"/>
    <w:basedOn w:val="a"/>
    <w:link w:val="Char1"/>
    <w:rsid w:val="007868EB"/>
  </w:style>
  <w:style w:type="character" w:customStyle="1" w:styleId="Char1">
    <w:name w:val="脚注文本 Char"/>
    <w:basedOn w:val="a0"/>
    <w:link w:val="a6"/>
    <w:rsid w:val="007868EB"/>
    <w:rPr>
      <w:rFonts w:ascii="Helvetica" w:eastAsia="ヒラギノ角ゴ Pro W3" w:hAnsi="Helvetica" w:cs="Times New Roman"/>
      <w:color w:val="000000"/>
      <w:kern w:val="0"/>
      <w:sz w:val="24"/>
      <w:szCs w:val="24"/>
      <w:lang w:eastAsia="en-US"/>
    </w:rPr>
  </w:style>
  <w:style w:type="character" w:styleId="a7">
    <w:name w:val="footnote reference"/>
    <w:rsid w:val="007868EB"/>
    <w:rPr>
      <w:vertAlign w:val="superscript"/>
    </w:rPr>
  </w:style>
  <w:style w:type="paragraph" w:styleId="2">
    <w:name w:val="Body Text Indent 2"/>
    <w:basedOn w:val="a"/>
    <w:link w:val="2Char"/>
    <w:rsid w:val="007868EB"/>
    <w:pPr>
      <w:ind w:firstLine="708"/>
      <w:jc w:val="both"/>
    </w:pPr>
    <w:rPr>
      <w:rFonts w:ascii="Times New Roman" w:eastAsia="Times New Roman" w:hAnsi="Times New Roman"/>
      <w:color w:val="auto"/>
      <w:lang w:val="es-ES" w:eastAsia="es-ES"/>
    </w:rPr>
  </w:style>
  <w:style w:type="character" w:customStyle="1" w:styleId="2Char">
    <w:name w:val="正文文本缩进 2 Char"/>
    <w:basedOn w:val="a0"/>
    <w:link w:val="2"/>
    <w:rsid w:val="007868EB"/>
    <w:rPr>
      <w:rFonts w:ascii="Times New Roman" w:eastAsia="Times New Roman" w:hAnsi="Times New Roman" w:cs="Times New Roman"/>
      <w:kern w:val="0"/>
      <w:sz w:val="24"/>
      <w:szCs w:val="24"/>
      <w:lang w:val="es-ES" w:eastAsia="es-ES"/>
    </w:rPr>
  </w:style>
  <w:style w:type="character" w:styleId="a8">
    <w:name w:val="Hyperlink"/>
    <w:rsid w:val="007868EB"/>
    <w:rPr>
      <w:color w:val="0000FF"/>
      <w:u w:val="single"/>
    </w:rPr>
  </w:style>
  <w:style w:type="paragraph" w:styleId="a9">
    <w:name w:val="header"/>
    <w:basedOn w:val="a"/>
    <w:link w:val="Char2"/>
    <w:rsid w:val="007868EB"/>
    <w:pPr>
      <w:tabs>
        <w:tab w:val="center" w:pos="4252"/>
        <w:tab w:val="right" w:pos="8504"/>
      </w:tabs>
    </w:pPr>
  </w:style>
  <w:style w:type="character" w:customStyle="1" w:styleId="Char2">
    <w:name w:val="页眉 Char"/>
    <w:basedOn w:val="a0"/>
    <w:link w:val="a9"/>
    <w:rsid w:val="007868EB"/>
    <w:rPr>
      <w:rFonts w:ascii="Helvetica" w:eastAsia="ヒラギノ角ゴ Pro W3" w:hAnsi="Helvetica" w:cs="Times New Roman"/>
      <w:color w:val="000000"/>
      <w:kern w:val="0"/>
      <w:sz w:val="24"/>
      <w:szCs w:val="24"/>
      <w:lang w:eastAsia="en-US"/>
    </w:rPr>
  </w:style>
  <w:style w:type="paragraph" w:styleId="aa">
    <w:name w:val="footer"/>
    <w:basedOn w:val="a"/>
    <w:link w:val="Char3"/>
    <w:rsid w:val="007868EB"/>
    <w:pPr>
      <w:tabs>
        <w:tab w:val="center" w:pos="4252"/>
        <w:tab w:val="right" w:pos="8504"/>
      </w:tabs>
    </w:pPr>
  </w:style>
  <w:style w:type="character" w:customStyle="1" w:styleId="Char3">
    <w:name w:val="页脚 Char"/>
    <w:basedOn w:val="a0"/>
    <w:link w:val="aa"/>
    <w:rsid w:val="007868EB"/>
    <w:rPr>
      <w:rFonts w:ascii="Helvetica" w:eastAsia="ヒラギノ角ゴ Pro W3" w:hAnsi="Helvetica" w:cs="Times New Roman"/>
      <w:color w:val="000000"/>
      <w:kern w:val="0"/>
      <w:sz w:val="24"/>
      <w:szCs w:val="24"/>
      <w:lang w:eastAsia="en-US"/>
    </w:rPr>
  </w:style>
  <w:style w:type="paragraph" w:styleId="ab">
    <w:name w:val="Revision"/>
    <w:hidden/>
    <w:uiPriority w:val="99"/>
    <w:semiHidden/>
    <w:rsid w:val="007868EB"/>
    <w:rPr>
      <w:rFonts w:ascii="Helvetica" w:eastAsia="ヒラギノ角ゴ Pro W3" w:hAnsi="Helvetica" w:cs="Times New Roman"/>
      <w:color w:val="000000"/>
      <w:kern w:val="0"/>
      <w:sz w:val="24"/>
      <w:szCs w:val="24"/>
      <w:lang w:eastAsia="en-US"/>
    </w:rPr>
  </w:style>
  <w:style w:type="character" w:styleId="ac">
    <w:name w:val="annotation reference"/>
    <w:basedOn w:val="a0"/>
    <w:rsid w:val="007868EB"/>
    <w:rPr>
      <w:sz w:val="21"/>
      <w:szCs w:val="21"/>
    </w:rPr>
  </w:style>
  <w:style w:type="paragraph" w:styleId="ad">
    <w:name w:val="annotation text"/>
    <w:basedOn w:val="a"/>
    <w:link w:val="Char4"/>
    <w:rsid w:val="007868EB"/>
  </w:style>
  <w:style w:type="character" w:customStyle="1" w:styleId="Char4">
    <w:name w:val="批注文字 Char"/>
    <w:basedOn w:val="a0"/>
    <w:link w:val="ad"/>
    <w:rsid w:val="007868EB"/>
    <w:rPr>
      <w:rFonts w:ascii="Helvetica" w:eastAsia="ヒラギノ角ゴ Pro W3" w:hAnsi="Helvetica" w:cs="Times New Roman"/>
      <w:color w:val="000000"/>
      <w:kern w:val="0"/>
      <w:sz w:val="24"/>
      <w:szCs w:val="24"/>
      <w:lang w:eastAsia="en-US"/>
    </w:rPr>
  </w:style>
  <w:style w:type="paragraph" w:styleId="ae">
    <w:name w:val="annotation subject"/>
    <w:basedOn w:val="ad"/>
    <w:next w:val="ad"/>
    <w:link w:val="Char5"/>
    <w:rsid w:val="007868EB"/>
    <w:rPr>
      <w:b/>
      <w:bCs/>
    </w:rPr>
  </w:style>
  <w:style w:type="character" w:customStyle="1" w:styleId="Char5">
    <w:name w:val="批注主题 Char"/>
    <w:basedOn w:val="Char4"/>
    <w:link w:val="ae"/>
    <w:rsid w:val="007868EB"/>
    <w:rPr>
      <w:rFonts w:ascii="Helvetica" w:eastAsia="ヒラギノ角ゴ Pro W3" w:hAnsi="Helvetica" w:cs="Times New Roman"/>
      <w:b/>
      <w:bCs/>
      <w:color w:val="000000"/>
      <w:kern w:val="0"/>
      <w:sz w:val="24"/>
      <w:szCs w:val="24"/>
      <w:lang w:eastAsia="en-US"/>
    </w:rPr>
  </w:style>
  <w:style w:type="character" w:customStyle="1" w:styleId="labellist1">
    <w:name w:val="label_list1"/>
    <w:rsid w:val="007868EB"/>
  </w:style>
  <w:style w:type="paragraph" w:styleId="af">
    <w:name w:val="List Paragraph"/>
    <w:basedOn w:val="a"/>
    <w:uiPriority w:val="34"/>
    <w:qFormat/>
    <w:rsid w:val="007868EB"/>
    <w:pPr>
      <w:ind w:left="720"/>
      <w:contextualSpacing/>
    </w:pPr>
    <w:rPr>
      <w:rFonts w:asciiTheme="minorHAnsi" w:eastAsiaTheme="minorEastAsia" w:hAnsiTheme="minorHAnsi" w:cstheme="minorBidi"/>
      <w:color w:val="auto"/>
      <w:lang w:val="es-ES_tradnl" w:eastAsia="es-ES"/>
    </w:rPr>
  </w:style>
  <w:style w:type="character" w:styleId="af0">
    <w:name w:val="FollowedHyperlink"/>
    <w:basedOn w:val="a0"/>
    <w:rsid w:val="007868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8EB"/>
    <w:rPr>
      <w:rFonts w:ascii="Helvetica" w:eastAsia="ヒラギノ角ゴ Pro W3" w:hAnsi="Helvetica" w:cs="Times New Roman"/>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Footer">
    <w:name w:val="Header &amp; Footer"/>
    <w:rsid w:val="007868EB"/>
    <w:pPr>
      <w:tabs>
        <w:tab w:val="right" w:pos="9360"/>
      </w:tabs>
    </w:pPr>
    <w:rPr>
      <w:rFonts w:ascii="Helvetica" w:eastAsia="ヒラギノ角ゴ Pro W3" w:hAnsi="Helvetica" w:cs="Times New Roman"/>
      <w:color w:val="000000"/>
      <w:kern w:val="0"/>
      <w:sz w:val="20"/>
      <w:szCs w:val="20"/>
      <w:lang w:eastAsia="es-ES"/>
    </w:rPr>
  </w:style>
  <w:style w:type="paragraph" w:customStyle="1" w:styleId="Body">
    <w:name w:val="Body"/>
    <w:rsid w:val="007868EB"/>
    <w:rPr>
      <w:rFonts w:ascii="Helvetica" w:eastAsia="ヒラギノ角ゴ Pro W3" w:hAnsi="Helvetica" w:cs="Times New Roman"/>
      <w:color w:val="000000"/>
      <w:kern w:val="0"/>
      <w:sz w:val="24"/>
      <w:szCs w:val="20"/>
      <w:lang w:eastAsia="es-ES"/>
    </w:rPr>
  </w:style>
  <w:style w:type="paragraph" w:styleId="a3">
    <w:name w:val="Balloon Text"/>
    <w:basedOn w:val="a"/>
    <w:link w:val="Char"/>
    <w:semiHidden/>
    <w:rsid w:val="007868EB"/>
    <w:rPr>
      <w:rFonts w:ascii="Tahoma" w:hAnsi="Tahoma" w:cs="Tahoma"/>
      <w:sz w:val="16"/>
      <w:szCs w:val="16"/>
    </w:rPr>
  </w:style>
  <w:style w:type="character" w:customStyle="1" w:styleId="Char">
    <w:name w:val="批注框文本 Char"/>
    <w:basedOn w:val="a0"/>
    <w:link w:val="a3"/>
    <w:semiHidden/>
    <w:rsid w:val="007868EB"/>
    <w:rPr>
      <w:rFonts w:ascii="Tahoma" w:eastAsia="ヒラギノ角ゴ Pro W3" w:hAnsi="Tahoma" w:cs="Tahoma"/>
      <w:color w:val="000000"/>
      <w:kern w:val="0"/>
      <w:sz w:val="16"/>
      <w:szCs w:val="16"/>
      <w:lang w:eastAsia="en-US"/>
    </w:rPr>
  </w:style>
  <w:style w:type="paragraph" w:styleId="a4">
    <w:name w:val="endnote text"/>
    <w:basedOn w:val="a"/>
    <w:link w:val="Char0"/>
    <w:semiHidden/>
    <w:rsid w:val="007868EB"/>
    <w:rPr>
      <w:rFonts w:ascii="Times New Roman" w:eastAsia="Times New Roman" w:hAnsi="Times New Roman"/>
      <w:color w:val="auto"/>
      <w:sz w:val="20"/>
      <w:szCs w:val="20"/>
      <w:lang w:val="es-ES" w:eastAsia="es-ES"/>
    </w:rPr>
  </w:style>
  <w:style w:type="character" w:customStyle="1" w:styleId="Char0">
    <w:name w:val="尾注文本 Char"/>
    <w:basedOn w:val="a0"/>
    <w:link w:val="a4"/>
    <w:semiHidden/>
    <w:rsid w:val="007868EB"/>
    <w:rPr>
      <w:rFonts w:ascii="Times New Roman" w:eastAsia="Times New Roman" w:hAnsi="Times New Roman" w:cs="Times New Roman"/>
      <w:kern w:val="0"/>
      <w:sz w:val="20"/>
      <w:szCs w:val="20"/>
      <w:lang w:val="es-ES" w:eastAsia="es-ES"/>
    </w:rPr>
  </w:style>
  <w:style w:type="character" w:styleId="a5">
    <w:name w:val="endnote reference"/>
    <w:semiHidden/>
    <w:rsid w:val="007868EB"/>
    <w:rPr>
      <w:vertAlign w:val="superscript"/>
    </w:rPr>
  </w:style>
  <w:style w:type="paragraph" w:styleId="a6">
    <w:name w:val="footnote text"/>
    <w:basedOn w:val="a"/>
    <w:link w:val="Char1"/>
    <w:rsid w:val="007868EB"/>
  </w:style>
  <w:style w:type="character" w:customStyle="1" w:styleId="Char1">
    <w:name w:val="脚注文本 Char"/>
    <w:basedOn w:val="a0"/>
    <w:link w:val="a6"/>
    <w:rsid w:val="007868EB"/>
    <w:rPr>
      <w:rFonts w:ascii="Helvetica" w:eastAsia="ヒラギノ角ゴ Pro W3" w:hAnsi="Helvetica" w:cs="Times New Roman"/>
      <w:color w:val="000000"/>
      <w:kern w:val="0"/>
      <w:sz w:val="24"/>
      <w:szCs w:val="24"/>
      <w:lang w:eastAsia="en-US"/>
    </w:rPr>
  </w:style>
  <w:style w:type="character" w:styleId="a7">
    <w:name w:val="footnote reference"/>
    <w:rsid w:val="007868EB"/>
    <w:rPr>
      <w:vertAlign w:val="superscript"/>
    </w:rPr>
  </w:style>
  <w:style w:type="paragraph" w:styleId="2">
    <w:name w:val="Body Text Indent 2"/>
    <w:basedOn w:val="a"/>
    <w:link w:val="2Char"/>
    <w:rsid w:val="007868EB"/>
    <w:pPr>
      <w:ind w:firstLine="708"/>
      <w:jc w:val="both"/>
    </w:pPr>
    <w:rPr>
      <w:rFonts w:ascii="Times New Roman" w:eastAsia="Times New Roman" w:hAnsi="Times New Roman"/>
      <w:color w:val="auto"/>
      <w:lang w:val="es-ES" w:eastAsia="es-ES"/>
    </w:rPr>
  </w:style>
  <w:style w:type="character" w:customStyle="1" w:styleId="2Char">
    <w:name w:val="正文文本缩进 2 Char"/>
    <w:basedOn w:val="a0"/>
    <w:link w:val="2"/>
    <w:rsid w:val="007868EB"/>
    <w:rPr>
      <w:rFonts w:ascii="Times New Roman" w:eastAsia="Times New Roman" w:hAnsi="Times New Roman" w:cs="Times New Roman"/>
      <w:kern w:val="0"/>
      <w:sz w:val="24"/>
      <w:szCs w:val="24"/>
      <w:lang w:val="es-ES" w:eastAsia="es-ES"/>
    </w:rPr>
  </w:style>
  <w:style w:type="character" w:styleId="a8">
    <w:name w:val="Hyperlink"/>
    <w:rsid w:val="007868EB"/>
    <w:rPr>
      <w:color w:val="0000FF"/>
      <w:u w:val="single"/>
    </w:rPr>
  </w:style>
  <w:style w:type="paragraph" w:styleId="a9">
    <w:name w:val="header"/>
    <w:basedOn w:val="a"/>
    <w:link w:val="Char2"/>
    <w:rsid w:val="007868EB"/>
    <w:pPr>
      <w:tabs>
        <w:tab w:val="center" w:pos="4252"/>
        <w:tab w:val="right" w:pos="8504"/>
      </w:tabs>
    </w:pPr>
  </w:style>
  <w:style w:type="character" w:customStyle="1" w:styleId="Char2">
    <w:name w:val="页眉 Char"/>
    <w:basedOn w:val="a0"/>
    <w:link w:val="a9"/>
    <w:rsid w:val="007868EB"/>
    <w:rPr>
      <w:rFonts w:ascii="Helvetica" w:eastAsia="ヒラギノ角ゴ Pro W3" w:hAnsi="Helvetica" w:cs="Times New Roman"/>
      <w:color w:val="000000"/>
      <w:kern w:val="0"/>
      <w:sz w:val="24"/>
      <w:szCs w:val="24"/>
      <w:lang w:eastAsia="en-US"/>
    </w:rPr>
  </w:style>
  <w:style w:type="paragraph" w:styleId="aa">
    <w:name w:val="footer"/>
    <w:basedOn w:val="a"/>
    <w:link w:val="Char3"/>
    <w:rsid w:val="007868EB"/>
    <w:pPr>
      <w:tabs>
        <w:tab w:val="center" w:pos="4252"/>
        <w:tab w:val="right" w:pos="8504"/>
      </w:tabs>
    </w:pPr>
  </w:style>
  <w:style w:type="character" w:customStyle="1" w:styleId="Char3">
    <w:name w:val="页脚 Char"/>
    <w:basedOn w:val="a0"/>
    <w:link w:val="aa"/>
    <w:rsid w:val="007868EB"/>
    <w:rPr>
      <w:rFonts w:ascii="Helvetica" w:eastAsia="ヒラギノ角ゴ Pro W3" w:hAnsi="Helvetica" w:cs="Times New Roman"/>
      <w:color w:val="000000"/>
      <w:kern w:val="0"/>
      <w:sz w:val="24"/>
      <w:szCs w:val="24"/>
      <w:lang w:eastAsia="en-US"/>
    </w:rPr>
  </w:style>
  <w:style w:type="paragraph" w:styleId="ab">
    <w:name w:val="Revision"/>
    <w:hidden/>
    <w:uiPriority w:val="99"/>
    <w:semiHidden/>
    <w:rsid w:val="007868EB"/>
    <w:rPr>
      <w:rFonts w:ascii="Helvetica" w:eastAsia="ヒラギノ角ゴ Pro W3" w:hAnsi="Helvetica" w:cs="Times New Roman"/>
      <w:color w:val="000000"/>
      <w:kern w:val="0"/>
      <w:sz w:val="24"/>
      <w:szCs w:val="24"/>
      <w:lang w:eastAsia="en-US"/>
    </w:rPr>
  </w:style>
  <w:style w:type="character" w:styleId="ac">
    <w:name w:val="annotation reference"/>
    <w:basedOn w:val="a0"/>
    <w:rsid w:val="007868EB"/>
    <w:rPr>
      <w:sz w:val="21"/>
      <w:szCs w:val="21"/>
    </w:rPr>
  </w:style>
  <w:style w:type="paragraph" w:styleId="ad">
    <w:name w:val="annotation text"/>
    <w:basedOn w:val="a"/>
    <w:link w:val="Char4"/>
    <w:rsid w:val="007868EB"/>
  </w:style>
  <w:style w:type="character" w:customStyle="1" w:styleId="Char4">
    <w:name w:val="批注文字 Char"/>
    <w:basedOn w:val="a0"/>
    <w:link w:val="ad"/>
    <w:rsid w:val="007868EB"/>
    <w:rPr>
      <w:rFonts w:ascii="Helvetica" w:eastAsia="ヒラギノ角ゴ Pro W3" w:hAnsi="Helvetica" w:cs="Times New Roman"/>
      <w:color w:val="000000"/>
      <w:kern w:val="0"/>
      <w:sz w:val="24"/>
      <w:szCs w:val="24"/>
      <w:lang w:eastAsia="en-US"/>
    </w:rPr>
  </w:style>
  <w:style w:type="paragraph" w:styleId="ae">
    <w:name w:val="annotation subject"/>
    <w:basedOn w:val="ad"/>
    <w:next w:val="ad"/>
    <w:link w:val="Char5"/>
    <w:rsid w:val="007868EB"/>
    <w:rPr>
      <w:b/>
      <w:bCs/>
    </w:rPr>
  </w:style>
  <w:style w:type="character" w:customStyle="1" w:styleId="Char5">
    <w:name w:val="批注主题 Char"/>
    <w:basedOn w:val="Char4"/>
    <w:link w:val="ae"/>
    <w:rsid w:val="007868EB"/>
    <w:rPr>
      <w:rFonts w:ascii="Helvetica" w:eastAsia="ヒラギノ角ゴ Pro W3" w:hAnsi="Helvetica" w:cs="Times New Roman"/>
      <w:b/>
      <w:bCs/>
      <w:color w:val="000000"/>
      <w:kern w:val="0"/>
      <w:sz w:val="24"/>
      <w:szCs w:val="24"/>
      <w:lang w:eastAsia="en-US"/>
    </w:rPr>
  </w:style>
  <w:style w:type="character" w:customStyle="1" w:styleId="labellist1">
    <w:name w:val="label_list1"/>
    <w:rsid w:val="007868EB"/>
  </w:style>
  <w:style w:type="paragraph" w:styleId="af">
    <w:name w:val="List Paragraph"/>
    <w:basedOn w:val="a"/>
    <w:uiPriority w:val="34"/>
    <w:qFormat/>
    <w:rsid w:val="007868EB"/>
    <w:pPr>
      <w:ind w:left="720"/>
      <w:contextualSpacing/>
    </w:pPr>
    <w:rPr>
      <w:rFonts w:asciiTheme="minorHAnsi" w:eastAsiaTheme="minorEastAsia" w:hAnsiTheme="minorHAnsi" w:cstheme="minorBidi"/>
      <w:color w:val="auto"/>
      <w:lang w:val="es-ES_tradnl" w:eastAsia="es-ES"/>
    </w:rPr>
  </w:style>
  <w:style w:type="character" w:styleId="af0">
    <w:name w:val="FollowedHyperlink"/>
    <w:basedOn w:val="a0"/>
    <w:rsid w:val="007868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4231</Words>
  <Characters>24118</Characters>
  <Application>Microsoft Office Word</Application>
  <DocSecurity>0</DocSecurity>
  <Lines>200</Lines>
  <Paragraphs>56</Paragraphs>
  <ScaleCrop>false</ScaleCrop>
  <Company>微软中国</Company>
  <LinksUpToDate>false</LinksUpToDate>
  <CharactersWithSpaces>28293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Y</dc:creator>
  <cp:lastModifiedBy>LS Ma</cp:lastModifiedBy>
  <cp:revision>2</cp:revision>
  <dcterms:created xsi:type="dcterms:W3CDTF">2014-06-12T04:23:00Z</dcterms:created>
  <dcterms:modified xsi:type="dcterms:W3CDTF">2014-06-12T04:23:00Z</dcterms:modified>
</cp:coreProperties>
</file>