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71459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0" w:name="OLE_LINK102"/>
      <w:bookmarkStart w:id="1" w:name="OLE_LINK103"/>
      <w:r>
        <w:rPr>
          <w:rFonts w:ascii="Book Antiqua" w:hAnsi="Book Antiqua" w:eastAsia="Book Antiqua" w:cs="Book Antiqua"/>
          <w:b/>
          <w:color w:val="000000"/>
        </w:rPr>
        <w:t xml:space="preserve">Primary pulmonary meningioma: </w:t>
      </w:r>
      <w:r>
        <w:rPr>
          <w:rFonts w:ascii="Book Antiqua" w:hAnsi="Book Antiqua" w:eastAsia="Book Antiqua" w:cs="Book Antiqua"/>
          <w:b/>
          <w:caps/>
          <w:color w:val="000000"/>
        </w:rPr>
        <w:t>a</w:t>
      </w:r>
      <w:r>
        <w:rPr>
          <w:rFonts w:ascii="Book Antiqua" w:hAnsi="Book Antiqua" w:eastAsia="Book Antiqua" w:cs="Book Antiqua"/>
          <w:b/>
          <w:color w:val="000000"/>
        </w:rPr>
        <w:t xml:space="preserve"> case report</w:t>
      </w:r>
      <w:r>
        <w:rPr>
          <w:rFonts w:ascii="Book Antiqua" w:hAnsi="Book Antiqua" w:cs="Book Antiqua"/>
          <w:b/>
          <w:color w:val="000000"/>
          <w:lang w:eastAsia="zh-CN"/>
        </w:rPr>
        <w:t xml:space="preserve"> </w:t>
      </w:r>
      <w:r>
        <w:rPr>
          <w:rFonts w:ascii="Book Antiqua" w:hAnsi="Book Antiqua" w:eastAsia="Book Antiqua" w:cs="Book Antiqua"/>
          <w:b/>
          <w:color w:val="000000"/>
        </w:rPr>
        <w:t>and review of the literature</w:t>
      </w:r>
    </w:p>
    <w:bookmarkEnd w:id="0"/>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Zhang </w:t>
      </w:r>
      <w:r>
        <w:rPr>
          <w:rFonts w:ascii="Book Antiqua" w:hAnsi="Book Antiqua" w:cs="Book Antiqua"/>
          <w:color w:val="000000"/>
          <w:lang w:eastAsia="zh-CN"/>
        </w:rPr>
        <w:t xml:space="preserve">DB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Imaging of pulmonary meningioma</w:t>
      </w:r>
    </w:p>
    <w:p>
      <w:pPr>
        <w:spacing w:line="360" w:lineRule="auto"/>
        <w:jc w:val="both"/>
        <w:rPr>
          <w:rFonts w:ascii="Book Antiqua" w:hAnsi="Book Antiqua"/>
        </w:rPr>
      </w:pPr>
    </w:p>
    <w:p>
      <w:pPr>
        <w:spacing w:line="360" w:lineRule="auto"/>
        <w:jc w:val="both"/>
        <w:rPr>
          <w:rFonts w:ascii="Book Antiqua" w:hAnsi="Book Antiqua"/>
        </w:rPr>
      </w:pPr>
      <w:bookmarkStart w:id="2" w:name="OLE_LINK24"/>
      <w:bookmarkStart w:id="3" w:name="OLE_LINK23"/>
      <w:r>
        <w:rPr>
          <w:rFonts w:ascii="Book Antiqua" w:hAnsi="Book Antiqua" w:eastAsia="Book Antiqua" w:cs="Book Antiqua"/>
          <w:color w:val="000000"/>
        </w:rPr>
        <w:t>Dan-Bin Zhang</w:t>
      </w:r>
      <w:bookmarkEnd w:id="2"/>
      <w:bookmarkEnd w:id="3"/>
      <w:r>
        <w:rPr>
          <w:rFonts w:ascii="Book Antiqua" w:hAnsi="Book Antiqua" w:eastAsia="Book Antiqua" w:cs="Book Antiqua"/>
          <w:color w:val="000000"/>
        </w:rPr>
        <w:t>, Tao Chen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Dan-Bin Zhang, </w:t>
      </w:r>
      <w:bookmarkStart w:id="4" w:name="OLE_LINK35"/>
      <w:bookmarkStart w:id="5" w:name="OLE_LINK36"/>
      <w:r>
        <w:rPr>
          <w:rFonts w:ascii="Book Antiqua" w:hAnsi="Book Antiqua" w:eastAsia="Book Antiqua" w:cs="Book Antiqua"/>
          <w:b/>
          <w:bCs/>
          <w:color w:val="000000"/>
        </w:rPr>
        <w:t>Tao Chen</w:t>
      </w:r>
      <w:bookmarkEnd w:id="4"/>
      <w:bookmarkEnd w:id="5"/>
      <w:r>
        <w:rPr>
          <w:rFonts w:ascii="Book Antiqua" w:hAnsi="Book Antiqua" w:cs="Book Antiqua"/>
          <w:b/>
          <w:bCs/>
          <w:color w:val="000000"/>
          <w:lang w:eastAsia="zh-CN"/>
        </w:rPr>
        <w:t xml:space="preserve">, </w:t>
      </w:r>
      <w:bookmarkStart w:id="6" w:name="OLE_LINK26"/>
      <w:bookmarkStart w:id="7" w:name="OLE_LINK25"/>
      <w:bookmarkStart w:id="8" w:name="OLE_LINK37"/>
      <w:r>
        <w:rPr>
          <w:rFonts w:ascii="Book Antiqua" w:hAnsi="Book Antiqua" w:cs="Book Antiqua"/>
          <w:bCs/>
          <w:color w:val="000000"/>
          <w:lang w:eastAsia="zh-CN"/>
        </w:rPr>
        <w:t>Department of</w:t>
      </w:r>
      <w:r>
        <w:rPr>
          <w:rFonts w:ascii="Book Antiqua" w:hAnsi="Book Antiqua" w:eastAsia="Book Antiqua" w:cs="Book Antiqua"/>
          <w:b/>
          <w:bCs/>
          <w:color w:val="000000"/>
        </w:rPr>
        <w:t xml:space="preserve"> </w:t>
      </w:r>
      <w:r>
        <w:rPr>
          <w:rFonts w:ascii="Book Antiqua" w:hAnsi="Book Antiqua" w:eastAsia="Book Antiqua" w:cs="Book Antiqua"/>
          <w:caps/>
          <w:color w:val="000000"/>
        </w:rPr>
        <w:t>r</w:t>
      </w:r>
      <w:r>
        <w:rPr>
          <w:rFonts w:ascii="Book Antiqua" w:hAnsi="Book Antiqua" w:eastAsia="Book Antiqua" w:cs="Book Antiqua"/>
          <w:color w:val="000000"/>
        </w:rPr>
        <w:t>adiology</w:t>
      </w:r>
      <w:bookmarkEnd w:id="6"/>
      <w:bookmarkEnd w:id="7"/>
      <w:bookmarkEnd w:id="8"/>
      <w:r>
        <w:rPr>
          <w:rFonts w:ascii="Book Antiqua" w:hAnsi="Book Antiqua" w:eastAsia="Book Antiqua" w:cs="Book Antiqua"/>
          <w:color w:val="000000"/>
        </w:rPr>
        <w:t xml:space="preserve">, </w:t>
      </w:r>
      <w:bookmarkStart w:id="9" w:name="OLE_LINK27"/>
      <w:bookmarkStart w:id="10" w:name="OLE_LINK28"/>
      <w:r>
        <w:rPr>
          <w:rFonts w:ascii="Book Antiqua" w:hAnsi="Book Antiqua" w:eastAsia="Book Antiqua" w:cs="Book Antiqua"/>
          <w:color w:val="000000"/>
        </w:rPr>
        <w:t>The First Affiliated Hospital, Zhejiang University School of Medicine</w:t>
      </w:r>
      <w:bookmarkEnd w:id="9"/>
      <w:bookmarkEnd w:id="10"/>
      <w:r>
        <w:rPr>
          <w:rFonts w:ascii="Book Antiqua" w:hAnsi="Book Antiqua" w:eastAsia="Book Antiqua" w:cs="Book Antiqua"/>
          <w:color w:val="000000"/>
        </w:rPr>
        <w:t xml:space="preserve">, </w:t>
      </w:r>
      <w:bookmarkStart w:id="11" w:name="OLE_LINK30"/>
      <w:bookmarkStart w:id="12" w:name="OLE_LINK29"/>
      <w:r>
        <w:rPr>
          <w:rFonts w:ascii="Book Antiqua" w:hAnsi="Book Antiqua" w:eastAsia="Book Antiqua" w:cs="Book Antiqua"/>
          <w:caps/>
          <w:color w:val="000000"/>
        </w:rPr>
        <w:t>h</w:t>
      </w:r>
      <w:r>
        <w:rPr>
          <w:rFonts w:ascii="Book Antiqua" w:hAnsi="Book Antiqua" w:eastAsia="Book Antiqua" w:cs="Book Antiqua"/>
          <w:color w:val="000000"/>
        </w:rPr>
        <w:t>angzhou</w:t>
      </w:r>
      <w:bookmarkEnd w:id="11"/>
      <w:bookmarkEnd w:id="12"/>
      <w:r>
        <w:rPr>
          <w:rFonts w:ascii="Book Antiqua" w:hAnsi="Book Antiqua" w:eastAsia="Book Antiqua" w:cs="Book Antiqua"/>
          <w:color w:val="000000"/>
        </w:rPr>
        <w:t xml:space="preserve"> </w:t>
      </w:r>
      <w:bookmarkStart w:id="13" w:name="OLE_LINK31"/>
      <w:bookmarkStart w:id="14" w:name="OLE_LINK32"/>
      <w:r>
        <w:rPr>
          <w:rFonts w:ascii="Book Antiqua" w:hAnsi="Book Antiqua" w:eastAsia="Book Antiqua" w:cs="Book Antiqua"/>
          <w:color w:val="000000"/>
        </w:rPr>
        <w:t>310003</w:t>
      </w:r>
      <w:bookmarkEnd w:id="13"/>
      <w:bookmarkEnd w:id="14"/>
      <w:r>
        <w:rPr>
          <w:rFonts w:ascii="Book Antiqua" w:hAnsi="Book Antiqua" w:eastAsia="Book Antiqua" w:cs="Book Antiqua"/>
          <w:color w:val="000000"/>
        </w:rPr>
        <w:t xml:space="preserve">, </w:t>
      </w:r>
      <w:bookmarkStart w:id="15" w:name="OLE_LINK33"/>
      <w:bookmarkStart w:id="16" w:name="OLE_LINK34"/>
      <w:r>
        <w:rPr>
          <w:rFonts w:ascii="Book Antiqua" w:hAnsi="Book Antiqua" w:eastAsia="Book Antiqua" w:cs="Book Antiqua"/>
          <w:color w:val="000000"/>
        </w:rPr>
        <w:t xml:space="preserve">Zhejiang </w:t>
      </w:r>
      <w:r>
        <w:rPr>
          <w:rFonts w:ascii="Book Antiqua" w:hAnsi="Book Antiqua" w:cs="Book Antiqua"/>
          <w:color w:val="000000"/>
          <w:lang w:eastAsia="zh-CN"/>
        </w:rPr>
        <w:t>Province</w:t>
      </w:r>
      <w:bookmarkEnd w:id="15"/>
      <w:bookmarkEnd w:id="16"/>
      <w:r>
        <w:rPr>
          <w:rFonts w:ascii="Book Antiqua" w:hAnsi="Book Antiqua" w:cs="Book Antiqua"/>
          <w:color w:val="000000"/>
          <w:lang w:eastAsia="zh-CN"/>
        </w:rPr>
        <w:t xml:space="preserv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Zhang DB was responsible for collecting the medical history of the patient and drafting the paper; Chen T reviewed the literature and revised the manuscript; all authors read and approved the final manuscript.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Tao Chen, Doctor, </w:t>
      </w:r>
      <w:r>
        <w:rPr>
          <w:rFonts w:ascii="Book Antiqua" w:hAnsi="Book Antiqua" w:cs="Book Antiqua"/>
          <w:bCs/>
          <w:color w:val="000000"/>
          <w:lang w:eastAsia="zh-CN"/>
        </w:rPr>
        <w:t>Department of</w:t>
      </w:r>
      <w:r>
        <w:rPr>
          <w:rFonts w:ascii="Book Antiqua" w:hAnsi="Book Antiqua" w:eastAsia="Book Antiqua" w:cs="Book Antiqua"/>
          <w:b/>
          <w:bCs/>
          <w:color w:val="000000"/>
        </w:rPr>
        <w:t xml:space="preserve"> </w:t>
      </w:r>
      <w:r>
        <w:rPr>
          <w:rFonts w:ascii="Book Antiqua" w:hAnsi="Book Antiqua" w:eastAsia="Book Antiqua" w:cs="Book Antiqua"/>
          <w:caps/>
          <w:color w:val="000000"/>
        </w:rPr>
        <w:t>r</w:t>
      </w:r>
      <w:r>
        <w:rPr>
          <w:rFonts w:ascii="Book Antiqua" w:hAnsi="Book Antiqua" w:eastAsia="Book Antiqua" w:cs="Book Antiqua"/>
          <w:color w:val="000000"/>
        </w:rPr>
        <w:t xml:space="preserve">adiology, The First Affiliated Hospital, Zhejiang University School of Medicine, </w:t>
      </w:r>
      <w:r>
        <w:rPr>
          <w:rFonts w:ascii="Book Antiqua" w:hAnsi="Book Antiqua" w:cs="Book Antiqua"/>
          <w:color w:val="000000"/>
          <w:lang w:eastAsia="zh-CN"/>
        </w:rPr>
        <w:t xml:space="preserve">No. </w:t>
      </w:r>
      <w:r>
        <w:rPr>
          <w:rFonts w:ascii="Book Antiqua" w:hAnsi="Book Antiqua" w:eastAsia="Book Antiqua" w:cs="Book Antiqua"/>
          <w:color w:val="000000"/>
        </w:rPr>
        <w:t>79 Qingchun Road,</w:t>
      </w:r>
      <w:r>
        <w:rPr>
          <w:rFonts w:ascii="Book Antiqua" w:hAnsi="Book Antiqua" w:cs="Book Antiqua"/>
          <w:color w:val="000000"/>
          <w:lang w:eastAsia="zh-CN"/>
        </w:rPr>
        <w:t xml:space="preserve"> </w:t>
      </w:r>
      <w:bookmarkStart w:id="17" w:name="OLE_LINK38"/>
      <w:bookmarkStart w:id="18" w:name="OLE_LINK39"/>
      <w:r>
        <w:rPr>
          <w:rFonts w:ascii="Book Antiqua" w:hAnsi="Book Antiqua" w:eastAsia="Book Antiqua" w:cs="Book Antiqua"/>
          <w:caps/>
          <w:color w:val="000000"/>
        </w:rPr>
        <w:t>h</w:t>
      </w:r>
      <w:r>
        <w:rPr>
          <w:rFonts w:ascii="Book Antiqua" w:hAnsi="Book Antiqua" w:eastAsia="Book Antiqua" w:cs="Book Antiqua"/>
          <w:color w:val="000000"/>
        </w:rPr>
        <w:t>angzhou</w:t>
      </w:r>
      <w:bookmarkEnd w:id="17"/>
      <w:bookmarkEnd w:id="18"/>
      <w:r>
        <w:rPr>
          <w:rFonts w:ascii="Book Antiqua" w:hAnsi="Book Antiqua" w:eastAsia="Book Antiqua" w:cs="Book Antiqua"/>
          <w:color w:val="000000"/>
        </w:rPr>
        <w:t xml:space="preserve"> 310003, Zhejiang </w:t>
      </w:r>
      <w:r>
        <w:rPr>
          <w:rFonts w:ascii="Book Antiqua" w:hAnsi="Book Antiqua" w:cs="Book Antiqua"/>
          <w:color w:val="000000"/>
          <w:lang w:eastAsia="zh-CN"/>
        </w:rPr>
        <w:t xml:space="preserve">Province, </w:t>
      </w:r>
      <w:r>
        <w:rPr>
          <w:rFonts w:ascii="Book Antiqua" w:hAnsi="Book Antiqua" w:eastAsia="Book Antiqua" w:cs="Book Antiqua"/>
          <w:color w:val="000000"/>
        </w:rPr>
        <w:t>China</w:t>
      </w:r>
      <w:r>
        <w:rPr>
          <w:rFonts w:ascii="Book Antiqua" w:hAnsi="Book Antiqua"/>
          <w:lang w:eastAsia="zh-CN"/>
        </w:rPr>
        <w:t xml:space="preserve">. </w:t>
      </w:r>
      <w:r>
        <w:rPr>
          <w:rFonts w:ascii="Book Antiqua" w:hAnsi="Book Antiqua" w:eastAsia="Book Antiqua" w:cs="Book Antiqua"/>
          <w:color w:val="000000"/>
        </w:rPr>
        <w:t>wmuchentao@zju.edu.cn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14,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January</w:t>
      </w:r>
      <w:r>
        <w:rPr>
          <w:rFonts w:hint="eastAsia" w:ascii="Book Antiqua" w:hAnsi="Book Antiqua" w:cs="Book Antiqua"/>
          <w:bCs/>
          <w:color w:val="000000"/>
          <w:lang w:eastAsia="zh-CN"/>
        </w:rPr>
        <w:t xml:space="preserve"> 28, 2022</w:t>
      </w:r>
    </w:p>
    <w:p>
      <w:pPr>
        <w:spacing w:line="360" w:lineRule="auto"/>
        <w:jc w:val="both"/>
        <w:rPr>
          <w:rFonts w:ascii="Book Antiqua" w:hAnsi="Book Antiqua"/>
          <w:b w:val="0"/>
          <w:bCs w:val="0"/>
          <w:lang w:eastAsia="zh-CN"/>
        </w:rPr>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March 14,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i w:val="0"/>
          <w:iCs w:val="0"/>
          <w:caps w:val="0"/>
          <w:color w:val="000000"/>
          <w:spacing w:val="0"/>
          <w:sz w:val="24"/>
          <w:szCs w:val="24"/>
          <w:shd w:val="clear" w:fill="FFFFFF"/>
        </w:rPr>
        <w:t>May 6, 2022</w:t>
      </w:r>
    </w:p>
    <w:p>
      <w:pPr>
        <w:spacing w:line="360" w:lineRule="auto"/>
        <w:jc w:val="both"/>
        <w:rPr>
          <w:rFonts w:ascii="Book Antiqua" w:hAnsi="Book Antiqua"/>
          <w:lang w:eastAsia="zh-CN"/>
        </w:rPr>
      </w:pPr>
    </w:p>
    <w:p>
      <w:pPr>
        <w:spacing w:line="360" w:lineRule="auto"/>
        <w:jc w:val="both"/>
        <w:rPr>
          <w:rFonts w:ascii="Book Antiqua" w:hAnsi="Book Antiqua"/>
          <w:lang w:eastAsia="zh-CN"/>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Primary pulmonary meningioma (PPM) is a rare disease that is usually benign. The most common presentation of PPM is isolated pulmonary nodules or masses, so the disease can mimic any other lung tumor on imaging, especially lung cancer or metastasis.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47-year-old asymptomatic woman presented with a well-defined, lobulated pulmonary mass with calcification in the left lower lobe. The mass measured 69 mm</w:t>
      </w:r>
      <w:r>
        <w:rPr>
          <w:rFonts w:ascii="Book Antiqua" w:hAnsi="Book Antiqua" w:cs="Book Antiqua"/>
          <w:color w:val="000000"/>
          <w:lang w:eastAsia="zh-CN"/>
        </w:rPr>
        <w:t xml:space="preserve"> </w:t>
      </w:r>
      <w:r>
        <w:rPr>
          <w:rFonts w:ascii="Book Antiqua" w:hAnsi="Book Antiqua" w:eastAsia="Book Antiqua" w:cs="Book Antiqua"/>
          <w:color w:val="000000"/>
        </w:rPr>
        <w:t>× 57 mm</w:t>
      </w:r>
      <w:r>
        <w:rPr>
          <w:rFonts w:ascii="Book Antiqua" w:hAnsi="Book Antiqua" w:cs="Book Antiqua"/>
          <w:color w:val="000000"/>
          <w:lang w:eastAsia="zh-CN"/>
        </w:rPr>
        <w:t xml:space="preserve"> </w:t>
      </w:r>
      <w:r>
        <w:rPr>
          <w:rFonts w:ascii="Book Antiqua" w:hAnsi="Book Antiqua" w:eastAsia="Book Antiqua" w:cs="Book Antiqua"/>
          <w:color w:val="000000"/>
        </w:rPr>
        <w:t>× 61 mm and was found during a chest computed tomography (CT) performed for physical examination. Contrast-enhanced CT and positron emission tomography (PET)/CT revealed mild enhancement of the mass, with accumulation of 18-fluoro-2-deoxy-D-glucose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Transbronchial biopsy suggested a provisional diagnosis of low-grade neuroendocrine tumor. Subsequent enhanced head magnetic resonance imaging revealed no positive lesions. An open cuff resection of the left lower lobe and wedge resection of the lingual segment were performed. Histopathological and immunohistochemical examination revealed that the mass was a PPM.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PPM should be considered in the differential diagnosis of isolated pulmonary masses found incidentally on CT and should be diagnosed based on a combination of radiological and histological features. Surgical resection is currently the main treatment strategy. No recurrence of benign PPMs has been reported after complete resection.</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Primary pulmonary meningioma; Contrast-enhanced computed tomography; Positron emission tomography</w:t>
      </w:r>
      <w:r>
        <w:rPr>
          <w:rFonts w:ascii="Book Antiqua" w:hAnsi="Book Antiqua" w:cs="Book Antiqua"/>
          <w:color w:val="000000"/>
          <w:lang w:eastAsia="zh-CN"/>
        </w:rPr>
        <w: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aps/>
          <w:color w:val="000000"/>
        </w:rPr>
        <w:t>z</w:t>
      </w:r>
      <w:r>
        <w:rPr>
          <w:rFonts w:ascii="Book Antiqua" w:hAnsi="Book Antiqua" w:eastAsia="Book Antiqua" w:cs="Book Antiqua"/>
          <w:color w:val="000000"/>
        </w:rPr>
        <w:t>hang D</w:t>
      </w:r>
      <w:r>
        <w:rPr>
          <w:rFonts w:ascii="Book Antiqua" w:hAnsi="Book Antiqua" w:cs="Book Antiqua"/>
          <w:color w:val="000000"/>
          <w:lang w:eastAsia="zh-CN"/>
        </w:rPr>
        <w:t>B</w:t>
      </w:r>
      <w:r>
        <w:rPr>
          <w:rFonts w:ascii="Book Antiqua" w:hAnsi="Book Antiqua" w:eastAsia="Book Antiqua" w:cs="Book Antiqua"/>
          <w:color w:val="000000"/>
        </w:rPr>
        <w:t xml:space="preserve">, </w:t>
      </w:r>
      <w:r>
        <w:rPr>
          <w:rFonts w:ascii="Book Antiqua" w:hAnsi="Book Antiqua" w:eastAsia="Book Antiqua" w:cs="Book Antiqua"/>
          <w:caps/>
          <w:color w:val="000000"/>
        </w:rPr>
        <w:t>c</w:t>
      </w:r>
      <w:r>
        <w:rPr>
          <w:rFonts w:ascii="Book Antiqua" w:hAnsi="Book Antiqua" w:eastAsia="Book Antiqua" w:cs="Book Antiqua"/>
          <w:color w:val="000000"/>
        </w:rPr>
        <w:t xml:space="preserve">hen T. Primary pulmonary meningioma: </w:t>
      </w:r>
      <w:r>
        <w:rPr>
          <w:rFonts w:ascii="Book Antiqua" w:hAnsi="Book Antiqua" w:eastAsia="Book Antiqua" w:cs="Book Antiqua"/>
          <w:caps/>
          <w:color w:val="000000"/>
        </w:rPr>
        <w:t>a</w:t>
      </w:r>
      <w:r>
        <w:rPr>
          <w:rFonts w:ascii="Book Antiqua" w:hAnsi="Book Antiqua" w:eastAsia="Book Antiqua" w:cs="Book Antiqua"/>
          <w:color w:val="000000"/>
        </w:rPr>
        <w:t xml:space="preserve"> case </w:t>
      </w:r>
      <w:r>
        <w:rPr>
          <w:rFonts w:ascii="Book Antiqua" w:hAnsi="Book Antiqua" w:cs="Book Antiqua"/>
          <w:color w:val="000000"/>
          <w:lang w:eastAsia="zh-CN"/>
        </w:rPr>
        <w:t xml:space="preserve">report </w:t>
      </w:r>
      <w:r>
        <w:rPr>
          <w:rFonts w:ascii="Book Antiqua" w:hAnsi="Book Antiqua" w:eastAsia="Book Antiqua" w:cs="Book Antiqua"/>
          <w:color w:val="000000"/>
        </w:rPr>
        <w:t xml:space="preserve">and review of the literature.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10(13): </w:t>
      </w:r>
      <w:r>
        <w:rPr>
          <w:rFonts w:hint="default" w:ascii="Book Antiqua" w:hAnsi="Book Antiqua" w:eastAsia="Book Antiqua" w:cs="Book Antiqua"/>
          <w:i w:val="0"/>
          <w:iCs w:val="0"/>
          <w:color w:val="000000"/>
          <w:kern w:val="0"/>
          <w:sz w:val="24"/>
          <w:szCs w:val="24"/>
          <w:u w:val="none"/>
          <w:lang w:val="en-US" w:eastAsia="zh-CN" w:bidi="ar"/>
        </w:rPr>
        <w:t>4196-420</w:t>
      </w:r>
      <w:r>
        <w:rPr>
          <w:rFonts w:hint="eastAsia" w:ascii="Book Antiqua" w:hAnsi="Book Antiqua" w:eastAsia="Book Antiqua" w:cs="Book Antiqua"/>
          <w:i w:val="0"/>
          <w:iCs w:val="0"/>
          <w:color w:val="000000"/>
          <w:kern w:val="0"/>
          <w:sz w:val="24"/>
          <w:szCs w:val="24"/>
          <w:u w:val="none"/>
          <w:lang w:val="en-US" w:eastAsia="zh-CN" w:bidi="ar"/>
        </w:rPr>
        <w:t>6</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https://www.wjgnet.com/2307-8960/full/v10/i13/</w:t>
      </w:r>
      <w:r>
        <w:rPr>
          <w:rFonts w:hint="default" w:ascii="Book Antiqua" w:hAnsi="Book Antiqua" w:eastAsia="Book Antiqua" w:cs="Book Antiqua"/>
          <w:i w:val="0"/>
          <w:iCs w:val="0"/>
          <w:color w:val="000000"/>
          <w:kern w:val="0"/>
          <w:sz w:val="24"/>
          <w:szCs w:val="24"/>
          <w:u w:val="none"/>
          <w:lang w:val="en-US" w:eastAsia="zh-CN" w:bidi="ar"/>
        </w:rPr>
        <w:t>4196</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https://dx.doi.org/10.12998/wjcc.v10.i13.</w:t>
      </w:r>
      <w:r>
        <w:rPr>
          <w:rFonts w:hint="default" w:ascii="Book Antiqua" w:hAnsi="Book Antiqua" w:eastAsia="Book Antiqua" w:cs="Book Antiqua"/>
          <w:i w:val="0"/>
          <w:iCs w:val="0"/>
          <w:color w:val="000000"/>
          <w:kern w:val="0"/>
          <w:sz w:val="24"/>
          <w:szCs w:val="24"/>
          <w:u w:val="none"/>
          <w:lang w:val="en-US" w:eastAsia="zh-CN" w:bidi="ar"/>
        </w:rPr>
        <w:t>4196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Primary pulmonary meningioma (PPM) is a rare tumour that usually presents as an asymptomatic solitary pulmonary mass. Limited knowledge of the disease can make diagnosis difficult. Here, we present the case of a 47-year-old woman with PPM.</w:t>
      </w:r>
    </w:p>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Primary ectopic meningiomas are rare tumors that occur in the head, neck, skin, peripheral nerves, bone, retroperitoneum, and lungs. They account for approximately 2% of meningiomas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Primary pulmonary meningiomas (PPMs) are rare. Since the first case report in 1982 by Kemnitz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only 67 cases of PPMs have been reported domestically in the medical literature. Among these cases, only five were malignant meningiomas, and PPMs were more likely to be benign.</w:t>
      </w:r>
    </w:p>
    <w:p>
      <w:pPr>
        <w:spacing w:line="360" w:lineRule="auto"/>
        <w:ind w:firstLine="420"/>
        <w:jc w:val="both"/>
        <w:rPr>
          <w:rFonts w:ascii="Book Antiqua" w:hAnsi="Book Antiqua"/>
        </w:rPr>
      </w:pPr>
      <w:r>
        <w:rPr>
          <w:rFonts w:ascii="Book Antiqua" w:hAnsi="Book Antiqua" w:eastAsia="Book Antiqua" w:cs="Book Antiqua"/>
          <w:color w:val="000000"/>
        </w:rPr>
        <w:t>PPMs usually appear as isolated pulmonary nodules that are accidentally detected on chest radiographs or computed tomography (CT). Despite advancements in radiological examination such as enhanced CT and positron emission tomography (PET), it remains difficult to assess indeterminate isolated pulmonary nodules or masses, and many benign PPMs are misdiagnosed. The present paper reports a rare case of PPM. We also summarized the clinical imaging characteristics of PPMs in the literature to provide a reference for PPM diagnosis.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47-year-old woman had a pulmonary mass on physical examination 1 mo ago.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was hospitalized due to chest CT findings of a pulmonary mass in the left lower lobe of the lung upon physical examination 1 mo prior.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free previous medical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no personal and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revealed no obvious positive signs.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All tumor marker results were within the normal range.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Contrast-enhanced chest CT revealed a 6.9 cm diameter mass with a well-circumscribed margin in the left lower lobe of the lung. The adjacent left lower lobar bronchus and lingual segment of the left upper lobar bronchus were compressed by the mass. The lesion was confined to the lung parenchyma and showed striated calcification. After contrast enhancement, the mass showed mild homogeneous enhancement, from a pre-contrast attenuation of 40 HU to a postcontrast attenuation of 60 HU (Figure 1).</w:t>
      </w:r>
    </w:p>
    <w:p>
      <w:pPr>
        <w:spacing w:line="360" w:lineRule="auto"/>
        <w:ind w:firstLine="420"/>
        <w:jc w:val="both"/>
        <w:rPr>
          <w:rFonts w:ascii="Book Antiqua" w:hAnsi="Book Antiqua"/>
        </w:rPr>
      </w:pPr>
      <w:r>
        <w:rPr>
          <w:rFonts w:ascii="Book Antiqua" w:hAnsi="Book Antiqua" w:eastAsia="Book Antiqua" w:cs="Book Antiqua"/>
          <w:color w:val="000000"/>
        </w:rPr>
        <w:t>On 18-fluoro-2-deoxy-D-glucose (FDG) PET imaging, the standardized uptake value (SUV) of the mass increased unevenly, with a maximum value of 4.4, which suggested malignant lesion (Figure 2). No other lesions were detected on PET/CT. Moreover, enhanced magnetic resonance imaging (MRI) of the brain showed no evidence of intracranial tumors or metastases. Bronchoscopy revealed partial obstruction of the lower left lobe by the mass and narrowing of the lingual opening in the upper left lobe. A subsequent transbronchial biopsy result suggested a low-grade neuroendocrine tumor (Figure 3).</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final diagnosis of the presented case was PPM.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Considering the CT and PET features of the mass and the results of transbronchial biopsy, an open cuff resection of the left lower lobe and wedge resection of the lingual segment were performed. Gross examination revealed a 6.5 cm, off-white, tenacious texture mass. Microscopic examination revealed a tumor with focal bronchial cartilage involvement, no pleural involvement, and fusiform nests of cells arranged in fascicles or whorls. Immunohistochemistry showed positivity for epithelial membrane antigen (EMA), progesterone receptor (PR), somatostatin receptor 2 (SSTR2), D2-40, and CD34, and negativity for S-100, cytokeratin (CK), glial fibrillary acidic protein, CgA, SOX10, and SMA; the Ki-67 index was about 5%–10% positive (Figure 4). These morphological and immunohistochemical features were suggestive of a PPM. Preoperative contrast-enhanced chest CT, contrast-enhanced brain MRI, and PET-CT did not reveal evidence of intracranial or spinal meningioma.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was disease-free after 3 mo of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A total of 68 patients diagnosed with PPM were reported in the English literature from 1982 to 2021. All of these patients received histological assessment confirming PPM. Eighteen cases were excluded because (1) </w:t>
      </w:r>
      <w:r>
        <w:rPr>
          <w:rFonts w:ascii="Book Antiqua" w:hAnsi="Book Antiqua" w:eastAsia="Book Antiqua" w:cs="Book Antiqua"/>
          <w:caps/>
          <w:color w:val="000000"/>
        </w:rPr>
        <w:t>t</w:t>
      </w:r>
      <w:r>
        <w:rPr>
          <w:rFonts w:ascii="Book Antiqua" w:hAnsi="Book Antiqua" w:eastAsia="Book Antiqua" w:cs="Book Antiqua"/>
          <w:color w:val="000000"/>
        </w:rPr>
        <w:t>hey underwent no radiological examination</w:t>
      </w:r>
      <w:r>
        <w:rPr>
          <w:rFonts w:ascii="Book Antiqua" w:hAnsi="Book Antiqua" w:cs="Book Antiqua"/>
          <w:color w:val="000000"/>
          <w:lang w:eastAsia="zh-CN"/>
        </w:rPr>
        <w:t>;</w:t>
      </w:r>
      <w:r>
        <w:rPr>
          <w:rFonts w:ascii="Book Antiqua" w:hAnsi="Book Antiqua" w:eastAsia="Book Antiqua" w:cs="Book Antiqua"/>
          <w:color w:val="000000"/>
        </w:rPr>
        <w:t xml:space="preserve"> or (2) </w:t>
      </w:r>
      <w:r>
        <w:rPr>
          <w:rFonts w:ascii="Book Antiqua" w:hAnsi="Book Antiqua" w:eastAsia="Book Antiqua" w:cs="Book Antiqua"/>
          <w:caps/>
          <w:color w:val="000000"/>
        </w:rPr>
        <w:t>t</w:t>
      </w:r>
      <w:r>
        <w:rPr>
          <w:rFonts w:ascii="Book Antiqua" w:hAnsi="Book Antiqua" w:eastAsia="Book Antiqua" w:cs="Book Antiqua"/>
          <w:color w:val="000000"/>
        </w:rPr>
        <w:t>hey received no radiological evaluation of the CNS negative for meningioma. Ultimately, 50 patients (including the case reported above) were included in the analysis.</w:t>
      </w:r>
    </w:p>
    <w:p>
      <w:pPr>
        <w:spacing w:line="360" w:lineRule="auto"/>
        <w:jc w:val="both"/>
        <w:rPr>
          <w:rFonts w:ascii="Book Antiqua" w:hAnsi="Book Antiqua" w:cs="Book Antiqua"/>
          <w:i/>
          <w:iCs/>
          <w:color w:val="000000"/>
          <w:lang w:eastAsia="zh-CN"/>
        </w:rPr>
      </w:pPr>
    </w:p>
    <w:p>
      <w:pPr>
        <w:spacing w:line="360" w:lineRule="auto"/>
        <w:jc w:val="both"/>
        <w:rPr>
          <w:rFonts w:ascii="Book Antiqua" w:hAnsi="Book Antiqua"/>
          <w:b/>
        </w:rPr>
      </w:pPr>
      <w:r>
        <w:rPr>
          <w:rFonts w:ascii="Book Antiqua" w:hAnsi="Book Antiqua" w:eastAsia="Book Antiqua" w:cs="Book Antiqua"/>
          <w:b/>
          <w:i/>
          <w:color w:val="000000"/>
        </w:rPr>
        <w:t>Patient characteristics</w:t>
      </w:r>
    </w:p>
    <w:p>
      <w:pPr>
        <w:spacing w:line="360" w:lineRule="auto"/>
        <w:jc w:val="both"/>
        <w:rPr>
          <w:rFonts w:ascii="Book Antiqua" w:hAnsi="Book Antiqua"/>
        </w:rPr>
      </w:pPr>
      <w:r>
        <w:rPr>
          <w:rFonts w:ascii="Book Antiqua" w:hAnsi="Book Antiqua" w:eastAsia="Book Antiqua" w:cs="Book Antiqua"/>
          <w:color w:val="000000"/>
        </w:rPr>
        <w:t>The study group comprised 50 patients: 19 men and 31 women. The age range was 18–108 years (median age: 58.0 years). Thirty-five patients were asymptomatic and only occasionally showed pulmonary nodules or masses on chest CT or X-ray. Thirteen patients had respiratory symptoms, including chest pain, chest tightness, hemoptysis, cough, and sputum). In addition, two patients had non-specific symptoms</w:t>
      </w:r>
      <w:r>
        <w:rPr>
          <w:rFonts w:ascii="Book Antiqua" w:hAnsi="Book Antiqua" w:eastAsia="Book Antiqua" w:cs="Book Antiqua"/>
          <w:color w:val="000000"/>
          <w:vertAlign w:val="superscript"/>
        </w:rPr>
        <w:t>[3,4]</w:t>
      </w:r>
      <w:r>
        <w:rPr>
          <w:rFonts w:ascii="Book Antiqua" w:hAnsi="Book Antiqua" w:eastAsia="Book Antiqua" w:cs="Book Antiqua"/>
          <w:color w:val="000000"/>
        </w:rPr>
        <w:t>. There were nine patients with a history of malignancy: two had suffered lung adenocarcinoma</w:t>
      </w:r>
      <w:r>
        <w:rPr>
          <w:rFonts w:ascii="Book Antiqua" w:hAnsi="Book Antiqua" w:eastAsia="Book Antiqua" w:cs="Book Antiqua"/>
          <w:color w:val="000000"/>
          <w:vertAlign w:val="superscript"/>
        </w:rPr>
        <w:t>[5,6]</w:t>
      </w:r>
      <w:r>
        <w:rPr>
          <w:rFonts w:ascii="Book Antiqua" w:hAnsi="Book Antiqua" w:eastAsia="Book Antiqua" w:cs="Book Antiqua"/>
          <w:color w:val="000000"/>
        </w:rPr>
        <w:t>, two colorectal cancer</w:t>
      </w:r>
      <w:r>
        <w:rPr>
          <w:rFonts w:ascii="Book Antiqua" w:hAnsi="Book Antiqua" w:eastAsia="Book Antiqua" w:cs="Book Antiqua"/>
          <w:color w:val="000000"/>
          <w:vertAlign w:val="superscript"/>
        </w:rPr>
        <w:t>[7,8]</w:t>
      </w:r>
      <w:r>
        <w:rPr>
          <w:rFonts w:ascii="Book Antiqua" w:hAnsi="Book Antiqua" w:eastAsia="Book Antiqua" w:cs="Book Antiqua"/>
          <w:color w:val="000000"/>
        </w:rPr>
        <w:t>, two breast cancer</w:t>
      </w:r>
      <w:r>
        <w:rPr>
          <w:rFonts w:ascii="Book Antiqua" w:hAnsi="Book Antiqua" w:eastAsia="Book Antiqua" w:cs="Book Antiqua"/>
          <w:color w:val="000000"/>
          <w:vertAlign w:val="superscript"/>
        </w:rPr>
        <w:t>[9,10]</w:t>
      </w:r>
      <w:r>
        <w:rPr>
          <w:rFonts w:ascii="Book Antiqua" w:hAnsi="Book Antiqua" w:eastAsia="Book Antiqua" w:cs="Book Antiqua"/>
          <w:color w:val="000000"/>
        </w:rPr>
        <w:t>, one buccal cancer</w:t>
      </w:r>
      <w:r>
        <w:rPr>
          <w:rFonts w:ascii="Book Antiqua" w:hAnsi="Book Antiqua" w:eastAsia="Book Antiqua" w:cs="Book Antiqua"/>
          <w:color w:val="000000"/>
          <w:vertAlign w:val="superscript"/>
        </w:rPr>
        <w:t>[11]</w:t>
      </w:r>
      <w:r>
        <w:rPr>
          <w:rFonts w:ascii="Book Antiqua" w:hAnsi="Book Antiqua" w:eastAsia="Book Antiqua" w:cs="Book Antiqua"/>
          <w:color w:val="000000"/>
        </w:rPr>
        <w:t>, one papillary thyroid carcinoma</w:t>
      </w:r>
      <w:r>
        <w:rPr>
          <w:rFonts w:ascii="Book Antiqua" w:hAnsi="Book Antiqua" w:eastAsia="Book Antiqua" w:cs="Book Antiqua"/>
          <w:color w:val="000000"/>
          <w:vertAlign w:val="superscript"/>
        </w:rPr>
        <w:t>[12]</w:t>
      </w:r>
      <w:r>
        <w:rPr>
          <w:rFonts w:ascii="Book Antiqua" w:hAnsi="Book Antiqua" w:eastAsia="Book Antiqua" w:cs="Book Antiqua"/>
          <w:color w:val="000000"/>
        </w:rPr>
        <w:t>, and one thymoma and kidney cancer</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(Table 1)</w:t>
      </w:r>
      <w:r>
        <w:rPr>
          <w:rFonts w:hint="eastAsia" w:ascii="Book Antiqua" w:hAnsi="Book Antiqua" w:cs="Book Antiqua"/>
          <w:color w:val="000000"/>
          <w:vertAlign w:val="superscript"/>
          <w:lang w:eastAsia="zh-CN"/>
        </w:rPr>
        <w:t>[14-47]</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color w:val="000000"/>
        </w:rPr>
        <w:t>Radiological characteristics</w:t>
      </w:r>
    </w:p>
    <w:p>
      <w:pPr>
        <w:spacing w:line="360" w:lineRule="auto"/>
        <w:jc w:val="both"/>
        <w:rPr>
          <w:rFonts w:ascii="Book Antiqua" w:hAnsi="Book Antiqua"/>
          <w:lang w:eastAsia="zh-CN"/>
        </w:rPr>
      </w:pPr>
      <w:r>
        <w:rPr>
          <w:rFonts w:ascii="Book Antiqua" w:hAnsi="Book Antiqua" w:eastAsia="Book Antiqua" w:cs="Book Antiqua"/>
          <w:color w:val="000000"/>
        </w:rPr>
        <w:t>Most PPMs were benign, and only five cases were malignant</w:t>
      </w:r>
      <w:r>
        <w:rPr>
          <w:rFonts w:ascii="Book Antiqua" w:hAnsi="Book Antiqua" w:eastAsia="Book Antiqua" w:cs="Book Antiqua"/>
          <w:color w:val="000000"/>
          <w:vertAlign w:val="superscript"/>
        </w:rPr>
        <w:t>[4,13,23,30,38]</w:t>
      </w:r>
      <w:r>
        <w:rPr>
          <w:rFonts w:ascii="Book Antiqua" w:hAnsi="Book Antiqua" w:eastAsia="Book Antiqua" w:cs="Book Antiqua"/>
          <w:color w:val="000000"/>
        </w:rPr>
        <w:t>. Benign PPMs were generally well-circumscribed on radiological studies, with diameters ranging from 0.4 to 6 cm (median: 2 cm). The five malignant PPMs ranged in diameter from 1.5 to 15 cm (median: 6.4 cm). On chest CT scan, benign PPMs usually appear as isolated, rounded, solid, well-defined nodules or masses, with or without lobulation. Five cases were lobulated</w:t>
      </w:r>
      <w:r>
        <w:rPr>
          <w:rFonts w:ascii="Book Antiqua" w:hAnsi="Book Antiqua" w:eastAsia="Book Antiqua" w:cs="Book Antiqua"/>
          <w:color w:val="000000"/>
          <w:vertAlign w:val="superscript"/>
        </w:rPr>
        <w:t>[24,31,32,37,40]</w:t>
      </w:r>
      <w:r>
        <w:rPr>
          <w:rFonts w:ascii="Book Antiqua" w:hAnsi="Book Antiqua" w:eastAsia="Book Antiqua" w:cs="Book Antiqua"/>
          <w:color w:val="000000"/>
        </w:rPr>
        <w:t>, two manifested as ground glass density</w:t>
      </w:r>
      <w:r>
        <w:rPr>
          <w:rFonts w:ascii="Book Antiqua" w:hAnsi="Book Antiqua" w:eastAsia="Book Antiqua" w:cs="Book Antiqua"/>
          <w:color w:val="000000"/>
          <w:vertAlign w:val="superscript"/>
        </w:rPr>
        <w:t>[11,45]</w:t>
      </w:r>
      <w:r>
        <w:rPr>
          <w:rFonts w:ascii="Book Antiqua" w:hAnsi="Book Antiqua" w:eastAsia="Book Antiqua" w:cs="Book Antiqua"/>
          <w:color w:val="000000"/>
        </w:rPr>
        <w:t>, and two showed burrs on the edges</w:t>
      </w:r>
      <w:r>
        <w:rPr>
          <w:rFonts w:ascii="Book Antiqua" w:hAnsi="Book Antiqua" w:eastAsia="Book Antiqua" w:cs="Book Antiqua"/>
          <w:color w:val="000000"/>
          <w:vertAlign w:val="superscript"/>
        </w:rPr>
        <w:t>[6]</w:t>
      </w:r>
      <w:r>
        <w:rPr>
          <w:rFonts w:ascii="Book Antiqua" w:hAnsi="Book Antiqua" w:eastAsia="Book Antiqua" w:cs="Book Antiqua"/>
          <w:color w:val="000000"/>
        </w:rPr>
        <w:t>. In addition, one recent study reported that the PPM showed multiple cystic lesions with a solid component</w:t>
      </w:r>
      <w:r>
        <w:rPr>
          <w:rFonts w:ascii="Book Antiqua" w:hAnsi="Book Antiqua" w:eastAsia="Book Antiqua" w:cs="Book Antiqua"/>
          <w:color w:val="000000"/>
          <w:vertAlign w:val="superscript"/>
        </w:rPr>
        <w:t>[44]</w:t>
      </w:r>
      <w:r>
        <w:rPr>
          <w:rFonts w:ascii="Book Antiqua" w:hAnsi="Book Antiqua" w:eastAsia="Book Antiqua" w:cs="Book Antiqua"/>
          <w:color w:val="000000"/>
        </w:rPr>
        <w:t>. The CT features of the lesions were not described in the remaining eight cases (Table 2)</w:t>
      </w:r>
      <w:r>
        <w:rPr>
          <w:rFonts w:hint="eastAsia" w:ascii="Book Antiqua" w:hAnsi="Book Antiqua" w:cs="Book Antiqua"/>
          <w:color w:val="000000"/>
          <w:vertAlign w:val="superscript"/>
          <w:lang w:eastAsia="zh-CN"/>
        </w:rPr>
        <w:t>[14-47]</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rPr>
        <w:t>The CT enhancement patterns were described in 11 patients: six cases showed homogeneous enhancement, one showed heterogeneous enhancement</w:t>
      </w:r>
      <w:r>
        <w:rPr>
          <w:rFonts w:ascii="Book Antiqua" w:hAnsi="Book Antiqua" w:eastAsia="Book Antiqua" w:cs="Book Antiqua"/>
          <w:color w:val="000000"/>
          <w:vertAlign w:val="superscript"/>
        </w:rPr>
        <w:t>[39]</w:t>
      </w:r>
      <w:r>
        <w:rPr>
          <w:rFonts w:ascii="Book Antiqua" w:hAnsi="Book Antiqua" w:eastAsia="Book Antiqua" w:cs="Book Antiqua"/>
          <w:color w:val="000000"/>
        </w:rPr>
        <w:t>, two showed mild enhancement</w:t>
      </w:r>
      <w:r>
        <w:rPr>
          <w:rFonts w:ascii="Book Antiqua" w:hAnsi="Book Antiqua" w:eastAsia="Book Antiqua" w:cs="Book Antiqua"/>
          <w:color w:val="000000"/>
          <w:vertAlign w:val="superscript"/>
        </w:rPr>
        <w:t>[37,44]</w:t>
      </w:r>
      <w:r>
        <w:rPr>
          <w:rFonts w:ascii="Book Antiqua" w:hAnsi="Book Antiqua" w:eastAsia="Book Antiqua" w:cs="Book Antiqua"/>
          <w:color w:val="000000"/>
        </w:rPr>
        <w:t>, one showed mild concentric enhancement</w:t>
      </w:r>
      <w:r>
        <w:rPr>
          <w:rFonts w:ascii="Book Antiqua" w:hAnsi="Book Antiqua" w:eastAsia="Book Antiqua" w:cs="Book Antiqua"/>
          <w:color w:val="000000"/>
          <w:vertAlign w:val="superscript"/>
        </w:rPr>
        <w:t>[8]</w:t>
      </w:r>
      <w:r>
        <w:rPr>
          <w:rFonts w:ascii="Book Antiqua" w:hAnsi="Book Antiqua" w:eastAsia="Book Antiqua" w:cs="Book Antiqua"/>
          <w:color w:val="000000"/>
        </w:rPr>
        <w:t>, and one showed no significant enhancement</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vertAlign w:val="superscript"/>
        </w:rPr>
        <w:t>18</w:t>
      </w:r>
      <w:r>
        <w:rPr>
          <w:rFonts w:ascii="Book Antiqua" w:hAnsi="Book Antiqua" w:eastAsia="Book Antiqua" w:cs="Book Antiqua"/>
          <w:color w:val="000000"/>
        </w:rPr>
        <w:t>F-fluorodeoxyglucose-</w:t>
      </w:r>
      <w:r>
        <w:rPr>
          <w:rFonts w:hint="eastAsia" w:ascii="Book Antiqua" w:hAnsi="Book Antiqua" w:cs="Book Antiqua"/>
          <w:caps/>
          <w:color w:val="000000"/>
          <w:lang w:eastAsia="zh-CN"/>
        </w:rPr>
        <w:t>pet</w:t>
      </w:r>
      <w:r>
        <w:rPr>
          <w:rFonts w:ascii="Book Antiqua" w:hAnsi="Book Antiqua" w:eastAsia="Book Antiqua" w:cs="Book Antiqua"/>
          <w:color w:val="000000"/>
        </w:rPr>
        <w:t xml:space="preserve"> was performed in 12 patients, including our reported case. The PET scans of four patients showed no accumulation of 18F-FDG in lung lesions</w:t>
      </w:r>
      <w:r>
        <w:rPr>
          <w:rFonts w:ascii="Book Antiqua" w:hAnsi="Book Antiqua" w:eastAsia="Book Antiqua" w:cs="Book Antiqua"/>
          <w:color w:val="000000"/>
          <w:vertAlign w:val="superscript"/>
        </w:rPr>
        <w:t>[8,10,45,46]</w:t>
      </w:r>
      <w:r>
        <w:rPr>
          <w:rFonts w:ascii="Book Antiqua" w:hAnsi="Book Antiqua" w:eastAsia="Book Antiqua" w:cs="Book Antiqua"/>
          <w:color w:val="000000"/>
        </w:rPr>
        <w:t>. Seven patients showed metabolically active lesions suspicious for malignancy, with a reported SUV range from 2.46 to 12.9 in seven cases. No other extra-pulmonary sites with increased FDG uptake were detected in any of the patients.</w:t>
      </w:r>
    </w:p>
    <w:p>
      <w:pPr>
        <w:spacing w:line="360" w:lineRule="auto"/>
        <w:ind w:firstLine="420"/>
        <w:jc w:val="both"/>
        <w:rPr>
          <w:rFonts w:ascii="Book Antiqua" w:hAnsi="Book Antiqua"/>
        </w:rPr>
      </w:pPr>
      <w:r>
        <w:rPr>
          <w:rFonts w:ascii="Book Antiqua" w:hAnsi="Book Antiqua" w:eastAsia="Book Antiqua" w:cs="Book Antiqua"/>
          <w:color w:val="000000"/>
        </w:rPr>
        <w:t>The prognosis of benign PPM resection is good, with almost no recurrence or metastasis. Follow-up was reported in 35 benign cases, ranging from 2 to 96 mo (median: 24 mo). However, two malignant PPMs relapsed</w:t>
      </w:r>
      <w:r>
        <w:rPr>
          <w:rFonts w:ascii="Book Antiqua" w:hAnsi="Book Antiqua" w:eastAsia="Book Antiqua" w:cs="Book Antiqua"/>
          <w:color w:val="000000"/>
          <w:vertAlign w:val="superscript"/>
        </w:rPr>
        <w:t>[23,30]</w:t>
      </w:r>
      <w:r>
        <w:rPr>
          <w:rFonts w:ascii="Book Antiqua" w:hAnsi="Book Antiqua" w:eastAsia="Book Antiqua" w:cs="Book Antiqua"/>
          <w:color w:val="000000"/>
        </w:rPr>
        <w:t>. The above summary is presented in Table 3.</w:t>
      </w:r>
    </w:p>
    <w:p>
      <w:pPr>
        <w:spacing w:line="360" w:lineRule="auto"/>
        <w:ind w:firstLine="240" w:firstLineChars="100"/>
        <w:jc w:val="both"/>
        <w:rPr>
          <w:rFonts w:ascii="Book Antiqua" w:hAnsi="Book Antiqua"/>
        </w:rPr>
      </w:pPr>
      <w:r>
        <w:rPr>
          <w:rFonts w:ascii="Book Antiqua" w:hAnsi="Book Antiqua" w:eastAsia="Book Antiqua" w:cs="Book Antiqua"/>
          <w:color w:val="000000"/>
        </w:rPr>
        <w:t>Primary ectopic pulmonary meningiomas are very rare, and only 67 cases (including our report) of PPM have been reported in the English language medical literature. The present study reported a case with very complete clinical procedure and imaging data, including preoperative enhanced CT examination, PET-CT examination, bronchoscopy biopsy, and postoperative pathological results. There were rare signs of calcification on CT, false positives on PET-CT and errors in our biopsy results. This suggests that we need to be cautious when excluding PPM only through auxiliary examination or even needle biopsy in clinical work.</w:t>
      </w:r>
    </w:p>
    <w:p>
      <w:pPr>
        <w:spacing w:line="360" w:lineRule="auto"/>
        <w:ind w:firstLine="420"/>
        <w:jc w:val="both"/>
        <w:rPr>
          <w:rFonts w:ascii="Book Antiqua" w:hAnsi="Book Antiqua"/>
        </w:rPr>
      </w:pPr>
      <w:r>
        <w:rPr>
          <w:rFonts w:ascii="Book Antiqua" w:hAnsi="Book Antiqua" w:eastAsia="Book Antiqua" w:cs="Book Antiqua"/>
          <w:color w:val="000000"/>
        </w:rPr>
        <w:t>The pathogenesis of PPMs remains unclear. One hypothesis is that the tumors develop from multipotent mesenchymal cells. Another states that PPMs originate from minute pulmonary meningothelial nodules that are occasionally found in approximately 1% of autopsies and excised lung specimens</w:t>
      </w:r>
      <w:r>
        <w:rPr>
          <w:rFonts w:ascii="Book Antiqua" w:hAnsi="Book Antiqua" w:eastAsia="Book Antiqua" w:cs="Book Antiqua"/>
          <w:color w:val="000000"/>
          <w:vertAlign w:val="superscript"/>
        </w:rPr>
        <w:t>[48]</w:t>
      </w:r>
      <w:r>
        <w:rPr>
          <w:rFonts w:ascii="Book Antiqua" w:hAnsi="Book Antiqua" w:eastAsia="Book Antiqua" w:cs="Book Antiqua"/>
          <w:color w:val="000000"/>
        </w:rPr>
        <w:t>. However, the incidence of meningiomas is much lower than that of meningeal epithelial nodules. Moreover, previous genotypic comparisons have failed to demonstrate pulmonary meningeal epithelial nodules or intracranial meningiomas, further supporting the hypothesis</w:t>
      </w:r>
      <w:r>
        <w:rPr>
          <w:rFonts w:ascii="Book Antiqua" w:hAnsi="Book Antiqua" w:eastAsia="Book Antiqua" w:cs="Book Antiqua"/>
          <w:color w:val="000000"/>
          <w:vertAlign w:val="superscript"/>
        </w:rPr>
        <w:t>[49]</w:t>
      </w:r>
      <w:r>
        <w:rPr>
          <w:rFonts w:ascii="Book Antiqua" w:hAnsi="Book Antiqua" w:eastAsia="Book Antiqua" w:cs="Book Antiqua"/>
          <w:color w:val="000000"/>
        </w:rPr>
        <w:t xml:space="preserve">. </w:t>
      </w:r>
    </w:p>
    <w:p>
      <w:pPr>
        <w:spacing w:line="360" w:lineRule="auto"/>
        <w:ind w:firstLine="420"/>
        <w:jc w:val="both"/>
        <w:rPr>
          <w:rFonts w:ascii="Book Antiqua" w:hAnsi="Book Antiqua"/>
        </w:rPr>
      </w:pPr>
      <w:r>
        <w:rPr>
          <w:rFonts w:ascii="Book Antiqua" w:hAnsi="Book Antiqua" w:eastAsia="Book Antiqua" w:cs="Book Antiqua"/>
          <w:color w:val="000000"/>
        </w:rPr>
        <w:t>To date, approximately 90% of PPMs reported in the literature have been benign, while five have been malignant</w:t>
      </w:r>
      <w:r>
        <w:rPr>
          <w:rFonts w:ascii="Book Antiqua" w:hAnsi="Book Antiqua" w:eastAsia="Book Antiqua" w:cs="Book Antiqua"/>
          <w:color w:val="000000"/>
          <w:vertAlign w:val="superscript"/>
        </w:rPr>
        <w:t>[4,13,23,30,38]</w:t>
      </w:r>
      <w:r>
        <w:rPr>
          <w:rFonts w:ascii="Book Antiqua" w:hAnsi="Book Antiqua" w:eastAsia="Book Antiqua" w:cs="Book Antiqua"/>
          <w:color w:val="000000"/>
        </w:rPr>
        <w:t>. Most patients with PPM have no obvious symptoms, while some have respiratory or non-specific symptoms. Clinical symptoms may be related to the lesion location. As previously reported, benign PPMs are usually located in the peripheral pulmonary region, with no involvement of the bronchi, blood vessels, or pleura. Some PPM patients have a known history of malignancy</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so a comprehensive and careful evaluation of pulmonary lesions must be carried out to avoid the misdiagnosis of metastasis. </w:t>
      </w:r>
    </w:p>
    <w:p>
      <w:pPr>
        <w:spacing w:line="360" w:lineRule="auto"/>
        <w:ind w:firstLine="420"/>
        <w:jc w:val="both"/>
        <w:rPr>
          <w:rFonts w:ascii="Book Antiqua" w:hAnsi="Book Antiqua"/>
        </w:rPr>
      </w:pPr>
      <w:r>
        <w:rPr>
          <w:rFonts w:ascii="Book Antiqua" w:hAnsi="Book Antiqua" w:eastAsia="Book Antiqua" w:cs="Book Antiqua"/>
          <w:color w:val="000000"/>
        </w:rPr>
        <w:t>Radiologically, PPMs usually appear as isolated, solid, and well-defined parenchymal coin-like lesions, ranging in size from 0.4 to 6.5 cm. Approximately 74.0% of PPMs are less than 3 cm in diameter. The lesions may present with burrs, lobulation, ground-glass density, or calcification, but these features are uncommon. Furthermore, one study reported a PPM presenting as multiple cystic lesions</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PPMs have diverse enhancement CT manifestations. They usually show different degrees of enhancement, or even no significant enhancement. Hence, the pattern of lesion enhancement may not help to determine whether the lesion is benign or malignant. On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 most PPMs exhibit high or mildly high metabolic activity, as in in our reported case. Only four PPMs showed low uptake of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w:t>
      </w:r>
      <w:r>
        <w:rPr>
          <w:rFonts w:ascii="Book Antiqua" w:hAnsi="Book Antiqua" w:eastAsia="Book Antiqua" w:cs="Book Antiqua"/>
          <w:color w:val="000000"/>
          <w:vertAlign w:val="superscript"/>
        </w:rPr>
        <w:t>[8,10,45,46]</w:t>
      </w:r>
      <w:r>
        <w:rPr>
          <w:rFonts w:ascii="Book Antiqua" w:hAnsi="Book Antiqua" w:eastAsia="Book Antiqua" w:cs="Book Antiqua"/>
          <w:color w:val="000000"/>
        </w:rPr>
        <w:t>. However, one recent study reported a patient with both benign and malignant PPMs, both characterized by increased glucose uptake</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This suggests that the malignancy of PPMs may not be related to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uptake.</w:t>
      </w:r>
    </w:p>
    <w:p>
      <w:pPr>
        <w:spacing w:line="360" w:lineRule="auto"/>
        <w:ind w:firstLine="420"/>
        <w:jc w:val="both"/>
        <w:rPr>
          <w:rFonts w:ascii="Book Antiqua" w:hAnsi="Book Antiqua"/>
        </w:rPr>
      </w:pPr>
      <w:r>
        <w:rPr>
          <w:rFonts w:ascii="Book Antiqua" w:hAnsi="Book Antiqua" w:eastAsia="Book Antiqua" w:cs="Book Antiqua"/>
          <w:color w:val="000000"/>
        </w:rPr>
        <w:t>Pathological identification is necessary to allow PPM diagnosis; however, diagnosis can sometimes be difficult using needle biopsy alone</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False positives are sometimes reported, in addition to negative reports. For instance, in the case reported by Žulpaitė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[38]</w:t>
      </w:r>
      <w:r>
        <w:rPr>
          <w:rFonts w:ascii="Book Antiqua" w:hAnsi="Book Antiqua" w:eastAsia="Book Antiqua" w:cs="Book Antiqua"/>
          <w:color w:val="000000"/>
        </w:rPr>
        <w:t>, a false positive diagnosis of paraganglioma was given based on preoperative transthoracic needle biopsy. The present patient was misdiagnosed as having low-grade neuroendocrine tumor based on preoperative bronchoscopic biopsy.</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In conclusion, the accurate diagnosis of PPM is challenging because the tumors are rare and show variable radiological manifestations. A single </w:t>
      </w:r>
      <w:r>
        <w:rPr>
          <w:rFonts w:ascii="Book Antiqua" w:hAnsi="Book Antiqua" w:eastAsia="Book Antiqua" w:cs="Book Antiqua"/>
          <w:color w:val="000000"/>
          <w:vertAlign w:val="superscript"/>
        </w:rPr>
        <w:t>18</w:t>
      </w:r>
      <w:r>
        <w:rPr>
          <w:rFonts w:ascii="Book Antiqua" w:hAnsi="Book Antiqua" w:eastAsia="Book Antiqua" w:cs="Book Antiqua"/>
          <w:color w:val="000000"/>
        </w:rPr>
        <w:t>F FDG PET or contrast-enhanced CT examination may not be sufficient to evaluate patients with PPM. Surgical resection is the main treatment strategy, and no relapse has been reported in benign cases after complete resection. In clinical practice, attention should be paid to common isolated pulmonary nodule or mass, especially in asymptomatic patients. PPM should be considered in the differential diagnosis of lung diseases.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bookmarkStart w:id="19" w:name="_Hlk97568866"/>
      <w:bookmarkStart w:id="20" w:name="OLE_LINK596"/>
      <w:bookmarkStart w:id="21" w:name="OLE_LINK67"/>
      <w:bookmarkStart w:id="22" w:name="OLE_LINK68"/>
      <w:bookmarkStart w:id="23" w:name="OLE_LINK66"/>
      <w:r>
        <w:rPr>
          <w:rFonts w:ascii="Book Antiqua" w:hAnsi="Book Antiqua"/>
          <w:color w:val="000000" w:themeColor="text1"/>
          <w14:textFill>
            <w14:solidFill>
              <w14:schemeClr w14:val="tx1"/>
            </w14:solidFill>
          </w14:textFill>
        </w:rPr>
        <w:t xml:space="preserve">1 </w:t>
      </w:r>
      <w:bookmarkStart w:id="24" w:name="_Hlk97573319"/>
      <w:r>
        <w:rPr>
          <w:rFonts w:ascii="Book Antiqua" w:hAnsi="Book Antiqua"/>
          <w:b/>
          <w:bCs/>
          <w:color w:val="000000" w:themeColor="text1"/>
          <w14:textFill>
            <w14:solidFill>
              <w14:schemeClr w14:val="tx1"/>
            </w14:solidFill>
          </w14:textFill>
        </w:rPr>
        <w:t>Kershisnik M</w:t>
      </w:r>
      <w:r>
        <w:rPr>
          <w:rFonts w:ascii="Book Antiqua" w:hAnsi="Book Antiqua"/>
          <w:color w:val="000000" w:themeColor="text1"/>
          <w14:textFill>
            <w14:solidFill>
              <w14:schemeClr w14:val="tx1"/>
            </w14:solidFill>
          </w14:textFill>
        </w:rPr>
        <w:t xml:space="preserve">, Callender DL, Batsakis JG. Extracranial, extraspinal meningiomas of the head and neck. </w:t>
      </w:r>
      <w:r>
        <w:rPr>
          <w:rFonts w:ascii="Book Antiqua" w:hAnsi="Book Antiqua"/>
          <w:i/>
          <w:iCs/>
          <w:color w:val="000000" w:themeColor="text1"/>
          <w14:textFill>
            <w14:solidFill>
              <w14:schemeClr w14:val="tx1"/>
            </w14:solidFill>
          </w14:textFill>
        </w:rPr>
        <w:t>Ann Otol Rhinol Laryngol</w:t>
      </w:r>
      <w:r>
        <w:rPr>
          <w:rFonts w:ascii="Book Antiqua" w:hAnsi="Book Antiqua"/>
          <w:color w:val="000000" w:themeColor="text1"/>
          <w14:textFill>
            <w14:solidFill>
              <w14:schemeClr w14:val="tx1"/>
            </w14:solidFill>
          </w14:textFill>
        </w:rPr>
        <w:t xml:space="preserve"> 1993; </w:t>
      </w:r>
      <w:r>
        <w:rPr>
          <w:rFonts w:ascii="Book Antiqua" w:hAnsi="Book Antiqua"/>
          <w:b/>
          <w:bCs/>
          <w:color w:val="000000" w:themeColor="text1"/>
          <w14:textFill>
            <w14:solidFill>
              <w14:schemeClr w14:val="tx1"/>
            </w14:solidFill>
          </w14:textFill>
        </w:rPr>
        <w:t>102</w:t>
      </w:r>
      <w:r>
        <w:rPr>
          <w:rFonts w:ascii="Book Antiqua" w:hAnsi="Book Antiqua"/>
          <w:color w:val="000000" w:themeColor="text1"/>
          <w14:textFill>
            <w14:solidFill>
              <w14:schemeClr w14:val="tx1"/>
            </w14:solidFill>
          </w14:textFill>
        </w:rPr>
        <w:t>: 967-970 [PMID: 8285520 DOI: 10.1177/000348949310201211]</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 </w:t>
      </w:r>
      <w:r>
        <w:rPr>
          <w:rFonts w:ascii="Book Antiqua" w:hAnsi="Book Antiqua"/>
          <w:b/>
          <w:bCs/>
          <w:color w:val="000000" w:themeColor="text1"/>
          <w14:textFill>
            <w14:solidFill>
              <w14:schemeClr w14:val="tx1"/>
            </w14:solidFill>
          </w14:textFill>
        </w:rPr>
        <w:t>Muzumdar DP</w:t>
      </w:r>
      <w:r>
        <w:rPr>
          <w:rFonts w:ascii="Book Antiqua" w:hAnsi="Book Antiqua"/>
          <w:color w:val="000000" w:themeColor="text1"/>
          <w14:textFill>
            <w14:solidFill>
              <w14:schemeClr w14:val="tx1"/>
            </w14:solidFill>
          </w14:textFill>
        </w:rPr>
        <w:t xml:space="preserve">, Vengsarkar US, Bhatjiwale MG, Goel A. Diffuse calvarial meningioma: a case report. </w:t>
      </w:r>
      <w:r>
        <w:rPr>
          <w:rFonts w:ascii="Book Antiqua" w:hAnsi="Book Antiqua"/>
          <w:i/>
          <w:iCs/>
          <w:color w:val="000000" w:themeColor="text1"/>
          <w14:textFill>
            <w14:solidFill>
              <w14:schemeClr w14:val="tx1"/>
            </w14:solidFill>
          </w14:textFill>
        </w:rPr>
        <w:t>J Postgrad Med</w:t>
      </w:r>
      <w:r>
        <w:rPr>
          <w:rFonts w:ascii="Book Antiqua" w:hAnsi="Book Antiqua"/>
          <w:color w:val="000000" w:themeColor="text1"/>
          <w14:textFill>
            <w14:solidFill>
              <w14:schemeClr w14:val="tx1"/>
            </w14:solidFill>
          </w14:textFill>
        </w:rPr>
        <w:t xml:space="preserve"> 2001; </w:t>
      </w:r>
      <w:r>
        <w:rPr>
          <w:rFonts w:ascii="Book Antiqua" w:hAnsi="Book Antiqua"/>
          <w:b/>
          <w:bCs/>
          <w:color w:val="000000" w:themeColor="text1"/>
          <w14:textFill>
            <w14:solidFill>
              <w14:schemeClr w14:val="tx1"/>
            </w14:solidFill>
          </w14:textFill>
        </w:rPr>
        <w:t>47</w:t>
      </w:r>
      <w:r>
        <w:rPr>
          <w:rFonts w:ascii="Book Antiqua" w:hAnsi="Book Antiqua"/>
          <w:color w:val="000000" w:themeColor="text1"/>
          <w14:textFill>
            <w14:solidFill>
              <w14:schemeClr w14:val="tx1"/>
            </w14:solidFill>
          </w14:textFill>
        </w:rPr>
        <w:t>: 116-118 [PMID: 11832603]</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 </w:t>
      </w:r>
      <w:r>
        <w:rPr>
          <w:rFonts w:ascii="Book Antiqua" w:hAnsi="Book Antiqua"/>
          <w:b/>
          <w:bCs/>
          <w:color w:val="000000" w:themeColor="text1"/>
          <w14:textFill>
            <w14:solidFill>
              <w14:schemeClr w14:val="tx1"/>
            </w14:solidFill>
          </w14:textFill>
        </w:rPr>
        <w:t>Kemnitz P</w:t>
      </w:r>
      <w:r>
        <w:rPr>
          <w:rFonts w:ascii="Book Antiqua" w:hAnsi="Book Antiqua"/>
          <w:color w:val="000000" w:themeColor="text1"/>
          <w14:textFill>
            <w14:solidFill>
              <w14:schemeClr w14:val="tx1"/>
            </w14:solidFill>
          </w14:textFill>
        </w:rPr>
        <w:t xml:space="preserve">, Spormann H, Heinrich P. Meningioma of lung: first report with light and electron microscopic findings. </w:t>
      </w:r>
      <w:r>
        <w:rPr>
          <w:rFonts w:ascii="Book Antiqua" w:hAnsi="Book Antiqua"/>
          <w:i/>
          <w:iCs/>
          <w:color w:val="000000" w:themeColor="text1"/>
          <w14:textFill>
            <w14:solidFill>
              <w14:schemeClr w14:val="tx1"/>
            </w14:solidFill>
          </w14:textFill>
        </w:rPr>
        <w:t>Ultrastruct Pathol</w:t>
      </w:r>
      <w:r>
        <w:rPr>
          <w:rFonts w:ascii="Book Antiqua" w:hAnsi="Book Antiqua"/>
          <w:color w:val="000000" w:themeColor="text1"/>
          <w14:textFill>
            <w14:solidFill>
              <w14:schemeClr w14:val="tx1"/>
            </w14:solidFill>
          </w14:textFill>
        </w:rPr>
        <w:t xml:space="preserve"> 1982; </w:t>
      </w:r>
      <w:r>
        <w:rPr>
          <w:rFonts w:ascii="Book Antiqua" w:hAnsi="Book Antiqua"/>
          <w:b/>
          <w:bCs/>
          <w:color w:val="000000" w:themeColor="text1"/>
          <w14:textFill>
            <w14:solidFill>
              <w14:schemeClr w14:val="tx1"/>
            </w14:solidFill>
          </w14:textFill>
        </w:rPr>
        <w:t>3</w:t>
      </w:r>
      <w:r>
        <w:rPr>
          <w:rFonts w:ascii="Book Antiqua" w:hAnsi="Book Antiqua"/>
          <w:color w:val="000000" w:themeColor="text1"/>
          <w14:textFill>
            <w14:solidFill>
              <w14:schemeClr w14:val="tx1"/>
            </w14:solidFill>
          </w14:textFill>
        </w:rPr>
        <w:t>: 359-365 [PMID: 7157498 DOI: 10.3109/01913128209018558]</w:t>
      </w:r>
    </w:p>
    <w:p>
      <w:pPr>
        <w:pStyle w:val="15"/>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Weber C</w:t>
      </w:r>
      <w:r>
        <w:rPr>
          <w:rFonts w:ascii="Book Antiqua" w:hAnsi="Book Antiqua"/>
        </w:rPr>
        <w:t xml:space="preserve">, Pautex S, Zulian GB, Pusztaszeri M, Lobrinus JA. Primary pulmonary malignant meningioma with lymph node and liver metastasis in a centenary woman, an autopsy case. </w:t>
      </w:r>
      <w:r>
        <w:rPr>
          <w:rFonts w:ascii="Book Antiqua" w:hAnsi="Book Antiqua"/>
          <w:i/>
          <w:iCs/>
        </w:rPr>
        <w:t>Virchows Arch</w:t>
      </w:r>
      <w:r>
        <w:rPr>
          <w:rFonts w:ascii="Book Antiqua" w:hAnsi="Book Antiqua"/>
        </w:rPr>
        <w:t xml:space="preserve"> 2013; </w:t>
      </w:r>
      <w:r>
        <w:rPr>
          <w:rFonts w:ascii="Book Antiqua" w:hAnsi="Book Antiqua"/>
          <w:b/>
          <w:bCs/>
        </w:rPr>
        <w:t>462</w:t>
      </w:r>
      <w:r>
        <w:rPr>
          <w:rFonts w:ascii="Book Antiqua" w:hAnsi="Book Antiqua"/>
        </w:rPr>
        <w:t>: 481-485 [PMID: 23443940 DOI: 10.1007/s00428-013-1383-7]</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5 </w:t>
      </w:r>
      <w:r>
        <w:rPr>
          <w:rFonts w:ascii="Book Antiqua" w:hAnsi="Book Antiqua"/>
          <w:b/>
          <w:bCs/>
          <w:color w:val="000000" w:themeColor="text1"/>
          <w14:textFill>
            <w14:solidFill>
              <w14:schemeClr w14:val="tx1"/>
            </w14:solidFill>
          </w14:textFill>
        </w:rPr>
        <w:t>de Perrot M</w:t>
      </w:r>
      <w:r>
        <w:rPr>
          <w:rFonts w:ascii="Book Antiqua" w:hAnsi="Book Antiqua"/>
          <w:color w:val="000000" w:themeColor="text1"/>
          <w14:textFill>
            <w14:solidFill>
              <w14:schemeClr w14:val="tx1"/>
            </w14:solidFill>
          </w14:textFill>
        </w:rPr>
        <w:t xml:space="preserve">, Kurt AM, Robert J, Spiliopoulos A. Primary pulmonary meningioma presenting as lung metastasis. </w:t>
      </w:r>
      <w:r>
        <w:rPr>
          <w:rFonts w:ascii="Book Antiqua" w:hAnsi="Book Antiqua"/>
          <w:i/>
          <w:iCs/>
          <w:color w:val="000000" w:themeColor="text1"/>
          <w14:textFill>
            <w14:solidFill>
              <w14:schemeClr w14:val="tx1"/>
            </w14:solidFill>
          </w14:textFill>
        </w:rPr>
        <w:t>Scand Cardiovasc J</w:t>
      </w:r>
      <w:r>
        <w:rPr>
          <w:rFonts w:ascii="Book Antiqua" w:hAnsi="Book Antiqua"/>
          <w:color w:val="000000" w:themeColor="text1"/>
          <w14:textFill>
            <w14:solidFill>
              <w14:schemeClr w14:val="tx1"/>
            </w14:solidFill>
          </w14:textFill>
        </w:rPr>
        <w:t xml:space="preserve"> 1999; </w:t>
      </w:r>
      <w:r>
        <w:rPr>
          <w:rFonts w:ascii="Book Antiqua" w:hAnsi="Book Antiqua"/>
          <w:b/>
          <w:bCs/>
          <w:color w:val="000000" w:themeColor="text1"/>
          <w14:textFill>
            <w14:solidFill>
              <w14:schemeClr w14:val="tx1"/>
            </w14:solidFill>
          </w14:textFill>
        </w:rPr>
        <w:t>33</w:t>
      </w:r>
      <w:r>
        <w:rPr>
          <w:rFonts w:ascii="Book Antiqua" w:hAnsi="Book Antiqua"/>
          <w:color w:val="000000" w:themeColor="text1"/>
          <w14:textFill>
            <w14:solidFill>
              <w14:schemeClr w14:val="tx1"/>
            </w14:solidFill>
          </w14:textFill>
        </w:rPr>
        <w:t>: 121-123 [PMID: 10225315 DOI: 10.1080/14017439950141948]</w:t>
      </w:r>
    </w:p>
    <w:p>
      <w:pPr>
        <w:pStyle w:val="15"/>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Han D</w:t>
      </w:r>
      <w:r>
        <w:rPr>
          <w:rFonts w:ascii="Book Antiqua" w:hAnsi="Book Antiqua"/>
        </w:rPr>
        <w:t xml:space="preserve">, Deng H, Liu Y. Primary pulmonary meningiomas: report of two cases and review of the literature. </w:t>
      </w:r>
      <w:r>
        <w:rPr>
          <w:rFonts w:ascii="Book Antiqua" w:hAnsi="Book Antiqua"/>
          <w:i/>
          <w:iCs/>
        </w:rPr>
        <w:t>Pathol Res Pract</w:t>
      </w:r>
      <w:r>
        <w:rPr>
          <w:rFonts w:ascii="Book Antiqua" w:hAnsi="Book Antiqua"/>
        </w:rPr>
        <w:t xml:space="preserve"> 2020; </w:t>
      </w:r>
      <w:r>
        <w:rPr>
          <w:rFonts w:ascii="Book Antiqua" w:hAnsi="Book Antiqua"/>
          <w:b/>
          <w:bCs/>
        </w:rPr>
        <w:t>216</w:t>
      </w:r>
      <w:r>
        <w:rPr>
          <w:rFonts w:ascii="Book Antiqua" w:hAnsi="Book Antiqua"/>
        </w:rPr>
        <w:t>: 153232 [PMID: 33045659 DOI: 10.1016/j.prp.2020.153232]</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7 </w:t>
      </w:r>
      <w:r>
        <w:rPr>
          <w:rFonts w:ascii="Book Antiqua" w:hAnsi="Book Antiqua"/>
          <w:b/>
          <w:bCs/>
          <w:color w:val="000000" w:themeColor="text1"/>
          <w14:textFill>
            <w14:solidFill>
              <w14:schemeClr w14:val="tx1"/>
            </w14:solidFill>
          </w14:textFill>
        </w:rPr>
        <w:t>Falleni M</w:t>
      </w:r>
      <w:r>
        <w:rPr>
          <w:rFonts w:ascii="Book Antiqua" w:hAnsi="Book Antiqua"/>
          <w:color w:val="000000" w:themeColor="text1"/>
          <w14:textFill>
            <w14:solidFill>
              <w14:schemeClr w14:val="tx1"/>
            </w14:solidFill>
          </w14:textFill>
        </w:rPr>
        <w:t xml:space="preserve">, Roz E, Dessy E, Del Curto B, Braidotti P, Gianelli U, Pietra GG. Primary intrathoracic meningioma: histopathological, immunohistochemical and ultrastructural study of two cases. </w:t>
      </w:r>
      <w:r>
        <w:rPr>
          <w:rFonts w:ascii="Book Antiqua" w:hAnsi="Book Antiqua"/>
          <w:i/>
          <w:iCs/>
          <w:color w:val="000000" w:themeColor="text1"/>
          <w14:textFill>
            <w14:solidFill>
              <w14:schemeClr w14:val="tx1"/>
            </w14:solidFill>
          </w14:textFill>
        </w:rPr>
        <w:t>Virchows Arch</w:t>
      </w:r>
      <w:r>
        <w:rPr>
          <w:rFonts w:ascii="Book Antiqua" w:hAnsi="Book Antiqua"/>
          <w:color w:val="000000" w:themeColor="text1"/>
          <w14:textFill>
            <w14:solidFill>
              <w14:schemeClr w14:val="tx1"/>
            </w14:solidFill>
          </w14:textFill>
        </w:rPr>
        <w:t xml:space="preserve"> 2001; </w:t>
      </w:r>
      <w:r>
        <w:rPr>
          <w:rFonts w:ascii="Book Antiqua" w:hAnsi="Book Antiqua"/>
          <w:b/>
          <w:bCs/>
          <w:color w:val="000000" w:themeColor="text1"/>
          <w14:textFill>
            <w14:solidFill>
              <w14:schemeClr w14:val="tx1"/>
            </w14:solidFill>
          </w14:textFill>
        </w:rPr>
        <w:t>439</w:t>
      </w:r>
      <w:r>
        <w:rPr>
          <w:rFonts w:ascii="Book Antiqua" w:hAnsi="Book Antiqua"/>
          <w:color w:val="000000" w:themeColor="text1"/>
          <w14:textFill>
            <w14:solidFill>
              <w14:schemeClr w14:val="tx1"/>
            </w14:solidFill>
          </w14:textFill>
        </w:rPr>
        <w:t>: 196-200 [PMID: 11561761 DOI: 10.1007/s004280000387]</w:t>
      </w:r>
    </w:p>
    <w:p>
      <w:pPr>
        <w:pStyle w:val="15"/>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Jiang M</w:t>
      </w:r>
      <w:r>
        <w:rPr>
          <w:rFonts w:ascii="Book Antiqua" w:hAnsi="Book Antiqua"/>
        </w:rPr>
        <w:t xml:space="preserve">, Chen P, Huang R, Zhang J, Zheng J. A case report of primary pulmonary meningioma masquerading as lung metastasis in a patient with rectal carcinoma: role of </w:t>
      </w:r>
      <w:r>
        <w:rPr>
          <w:rFonts w:ascii="Book Antiqua" w:hAnsi="Book Antiqua"/>
          <w:vertAlign w:val="superscript"/>
        </w:rPr>
        <w:t>18</w:t>
      </w:r>
      <w:r>
        <w:rPr>
          <w:rFonts w:ascii="Book Antiqua" w:hAnsi="Book Antiqua"/>
        </w:rPr>
        <w:t xml:space="preserve">F-FDG PET/CT. </w:t>
      </w:r>
      <w:r>
        <w:rPr>
          <w:rFonts w:ascii="Book Antiqua" w:hAnsi="Book Antiqua"/>
          <w:i/>
          <w:iCs/>
        </w:rPr>
        <w:t>J Cardiothorac Surg</w:t>
      </w:r>
      <w:r>
        <w:rPr>
          <w:rFonts w:ascii="Book Antiqua" w:hAnsi="Book Antiqua"/>
        </w:rPr>
        <w:t xml:space="preserve"> 2021; </w:t>
      </w:r>
      <w:r>
        <w:rPr>
          <w:rFonts w:ascii="Book Antiqua" w:hAnsi="Book Antiqua"/>
          <w:b/>
          <w:bCs/>
        </w:rPr>
        <w:t>16</w:t>
      </w:r>
      <w:r>
        <w:rPr>
          <w:rFonts w:ascii="Book Antiqua" w:hAnsi="Book Antiqua"/>
        </w:rPr>
        <w:t>: 153 [PMID: 34051819 DOI: 10.1186/s13019-021-01546-3]</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9 </w:t>
      </w:r>
      <w:r>
        <w:rPr>
          <w:rFonts w:ascii="Book Antiqua" w:hAnsi="Book Antiqua"/>
          <w:b/>
          <w:bCs/>
          <w:color w:val="000000" w:themeColor="text1"/>
          <w14:textFill>
            <w14:solidFill>
              <w14:schemeClr w14:val="tx1"/>
            </w14:solidFill>
          </w14:textFill>
        </w:rPr>
        <w:t>Picquet J</w:t>
      </w:r>
      <w:r>
        <w:rPr>
          <w:rFonts w:ascii="Book Antiqua" w:hAnsi="Book Antiqua"/>
          <w:color w:val="000000" w:themeColor="text1"/>
          <w14:textFill>
            <w14:solidFill>
              <w14:schemeClr w14:val="tx1"/>
            </w14:solidFill>
          </w14:textFill>
        </w:rPr>
        <w:t xml:space="preserve">, Valo I, Jousset Y, Enon B. Primary pulmonary meningioma first suspected of being a lung metastasis. </w:t>
      </w:r>
      <w:r>
        <w:rPr>
          <w:rFonts w:ascii="Book Antiqua" w:hAnsi="Book Antiqua"/>
          <w:i/>
          <w:iCs/>
          <w:color w:val="000000" w:themeColor="text1"/>
          <w14:textFill>
            <w14:solidFill>
              <w14:schemeClr w14:val="tx1"/>
            </w14:solidFill>
          </w14:textFill>
        </w:rPr>
        <w:t>Ann Thorac Surg</w:t>
      </w:r>
      <w:r>
        <w:rPr>
          <w:rFonts w:ascii="Book Antiqua" w:hAnsi="Book Antiqua"/>
          <w:color w:val="000000" w:themeColor="text1"/>
          <w14:textFill>
            <w14:solidFill>
              <w14:schemeClr w14:val="tx1"/>
            </w14:solidFill>
          </w14:textFill>
        </w:rPr>
        <w:t xml:space="preserve"> 2005; </w:t>
      </w:r>
      <w:r>
        <w:rPr>
          <w:rFonts w:ascii="Book Antiqua" w:hAnsi="Book Antiqua"/>
          <w:b/>
          <w:bCs/>
          <w:color w:val="000000" w:themeColor="text1"/>
          <w14:textFill>
            <w14:solidFill>
              <w14:schemeClr w14:val="tx1"/>
            </w14:solidFill>
          </w14:textFill>
        </w:rPr>
        <w:t>79</w:t>
      </w:r>
      <w:r>
        <w:rPr>
          <w:rFonts w:ascii="Book Antiqua" w:hAnsi="Book Antiqua"/>
          <w:color w:val="000000" w:themeColor="text1"/>
          <w14:textFill>
            <w14:solidFill>
              <w14:schemeClr w14:val="tx1"/>
            </w14:solidFill>
          </w14:textFill>
        </w:rPr>
        <w:t>: 1407-1409 [PMID: 15797095 DOI: 10.1016/j.athoracsur.2003.10.071]</w:t>
      </w:r>
    </w:p>
    <w:p>
      <w:pPr>
        <w:pStyle w:val="15"/>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Lepanto D</w:t>
      </w:r>
      <w:r>
        <w:rPr>
          <w:rFonts w:ascii="Book Antiqua" w:hAnsi="Book Antiqua"/>
        </w:rPr>
        <w:t xml:space="preserve">, Maffini F, Petrella F, Colandrea M, Putzu C, Barberis M, Paganelli G, Viale G. Atypical primary pulmonary meningioma: a report of a case suspected of being a lung metastasis. </w:t>
      </w:r>
      <w:r>
        <w:rPr>
          <w:rFonts w:ascii="Book Antiqua" w:hAnsi="Book Antiqua"/>
          <w:i/>
          <w:iCs/>
        </w:rPr>
        <w:t>Ecancermedicalscience</w:t>
      </w:r>
      <w:r>
        <w:rPr>
          <w:rFonts w:ascii="Book Antiqua" w:hAnsi="Book Antiqua"/>
        </w:rPr>
        <w:t xml:space="preserve"> 2014; </w:t>
      </w:r>
      <w:r>
        <w:rPr>
          <w:rFonts w:ascii="Book Antiqua" w:hAnsi="Book Antiqua"/>
          <w:b/>
          <w:bCs/>
        </w:rPr>
        <w:t>8</w:t>
      </w:r>
      <w:r>
        <w:rPr>
          <w:rFonts w:ascii="Book Antiqua" w:hAnsi="Book Antiqua"/>
        </w:rPr>
        <w:t>: 414 [PMID: 24761155 DOI: 10.3332/ecancer.2014.414]</w:t>
      </w:r>
    </w:p>
    <w:p>
      <w:pPr>
        <w:pStyle w:val="15"/>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Juan CM</w:t>
      </w:r>
      <w:r>
        <w:rPr>
          <w:rFonts w:ascii="Book Antiqua" w:hAnsi="Book Antiqua"/>
        </w:rPr>
        <w:t xml:space="preserve">, Chen ML, Ho SY, Huang YC. Primary Pulmonary Meningioma Simulating a Pulmonary Metastasis. </w:t>
      </w:r>
      <w:r>
        <w:rPr>
          <w:rFonts w:ascii="Book Antiqua" w:hAnsi="Book Antiqua"/>
          <w:i/>
          <w:iCs/>
        </w:rPr>
        <w:t>Case Rep Pulmonol</w:t>
      </w:r>
      <w:r>
        <w:rPr>
          <w:rFonts w:ascii="Book Antiqua" w:hAnsi="Book Antiqua"/>
        </w:rPr>
        <w:t xml:space="preserve"> 2016; </w:t>
      </w:r>
      <w:r>
        <w:rPr>
          <w:rFonts w:ascii="Book Antiqua" w:hAnsi="Book Antiqua"/>
          <w:b/>
          <w:bCs/>
        </w:rPr>
        <w:t>2016</w:t>
      </w:r>
      <w:r>
        <w:rPr>
          <w:rFonts w:ascii="Book Antiqua" w:hAnsi="Book Antiqua"/>
        </w:rPr>
        <w:t>: 8248749 [PMID: 27974986 DOI: 10.1155/2016/8248749]</w:t>
      </w:r>
    </w:p>
    <w:p>
      <w:pPr>
        <w:pStyle w:val="15"/>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Fujikawa R</w:t>
      </w:r>
      <w:r>
        <w:rPr>
          <w:rFonts w:ascii="Book Antiqua" w:hAnsi="Book Antiqua"/>
        </w:rPr>
        <w:t xml:space="preserve">, Arai Y, Otsuki Y, Nakamura T. A case of a primary pulmonary meningioma mimicking a metastasis from a papillary thyroid carcinoma due to a size reduction after radioactive iodine therapy. </w:t>
      </w:r>
      <w:r>
        <w:rPr>
          <w:rFonts w:ascii="Book Antiqua" w:hAnsi="Book Antiqua"/>
          <w:i/>
          <w:iCs/>
        </w:rPr>
        <w:t>Surg Case Rep</w:t>
      </w:r>
      <w:r>
        <w:rPr>
          <w:rFonts w:ascii="Book Antiqua" w:hAnsi="Book Antiqua"/>
        </w:rPr>
        <w:t xml:space="preserve"> 2020; </w:t>
      </w:r>
      <w:r>
        <w:rPr>
          <w:rFonts w:ascii="Book Antiqua" w:hAnsi="Book Antiqua"/>
          <w:b/>
          <w:bCs/>
        </w:rPr>
        <w:t>6</w:t>
      </w:r>
      <w:r>
        <w:rPr>
          <w:rFonts w:ascii="Book Antiqua" w:hAnsi="Book Antiqua"/>
        </w:rPr>
        <w:t>: 57 [PMID: 32221747 DOI: 10.1186/s40792-020-00823-y]</w:t>
      </w:r>
    </w:p>
    <w:p>
      <w:pPr>
        <w:pStyle w:val="15"/>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Cimini A</w:t>
      </w:r>
      <w:r>
        <w:rPr>
          <w:rFonts w:ascii="Book Antiqua" w:hAnsi="Book Antiqua"/>
        </w:rPr>
        <w:t xml:space="preserve">, Ricci F, Pugliese L, Chiaravalloti A, Schillaci O, Floris R. A Patient with a Benign and a Malignant Primary Pulmonary Meningioma: An Evaluation with 18F Fluorodeoxyglucose Positron Emission Tomography/Computed Tomography and Computed Tomography with Iodinated Contrast. </w:t>
      </w:r>
      <w:r>
        <w:rPr>
          <w:rFonts w:ascii="Book Antiqua" w:hAnsi="Book Antiqua"/>
          <w:i/>
          <w:iCs/>
        </w:rPr>
        <w:t>Indian J Nucl Med</w:t>
      </w:r>
      <w:r>
        <w:rPr>
          <w:rFonts w:ascii="Book Antiqua" w:hAnsi="Book Antiqua"/>
        </w:rPr>
        <w:t xml:space="preserve"> 2019; </w:t>
      </w:r>
      <w:r>
        <w:rPr>
          <w:rFonts w:ascii="Book Antiqua" w:hAnsi="Book Antiqua"/>
          <w:b/>
          <w:bCs/>
        </w:rPr>
        <w:t>34</w:t>
      </w:r>
      <w:r>
        <w:rPr>
          <w:rFonts w:ascii="Book Antiqua" w:hAnsi="Book Antiqua"/>
        </w:rPr>
        <w:t>: 45-47 [PMID: 30713380 DOI: 10.4103/ijnm.IJNM_101_18]</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14 </w:t>
      </w:r>
      <w:r>
        <w:rPr>
          <w:rFonts w:ascii="Book Antiqua" w:hAnsi="Book Antiqua"/>
          <w:b/>
          <w:bCs/>
          <w:color w:val="000000" w:themeColor="text1"/>
          <w14:textFill>
            <w14:solidFill>
              <w14:schemeClr w14:val="tx1"/>
            </w14:solidFill>
          </w14:textFill>
        </w:rPr>
        <w:t>Chumas JC</w:t>
      </w:r>
      <w:r>
        <w:rPr>
          <w:rFonts w:ascii="Book Antiqua" w:hAnsi="Book Antiqua"/>
          <w:color w:val="000000" w:themeColor="text1"/>
          <w14:textFill>
            <w14:solidFill>
              <w14:schemeClr w14:val="tx1"/>
            </w14:solidFill>
          </w14:textFill>
        </w:rPr>
        <w:t xml:space="preserve">, Lorelle CA. Pulmonary meningioma. A light- and electron-microscopic study. </w:t>
      </w:r>
      <w:r>
        <w:rPr>
          <w:rFonts w:ascii="Book Antiqua" w:hAnsi="Book Antiqua"/>
          <w:i/>
          <w:iCs/>
          <w:color w:val="000000" w:themeColor="text1"/>
          <w14:textFill>
            <w14:solidFill>
              <w14:schemeClr w14:val="tx1"/>
            </w14:solidFill>
          </w14:textFill>
        </w:rPr>
        <w:t>Am J Surg Pathol</w:t>
      </w:r>
      <w:r>
        <w:rPr>
          <w:rFonts w:ascii="Book Antiqua" w:hAnsi="Book Antiqua"/>
          <w:color w:val="000000" w:themeColor="text1"/>
          <w14:textFill>
            <w14:solidFill>
              <w14:schemeClr w14:val="tx1"/>
            </w14:solidFill>
          </w14:textFill>
        </w:rPr>
        <w:t xml:space="preserve"> 1982; </w:t>
      </w:r>
      <w:r>
        <w:rPr>
          <w:rFonts w:ascii="Book Antiqua" w:hAnsi="Book Antiqua"/>
          <w:b/>
          <w:bCs/>
          <w:color w:val="000000" w:themeColor="text1"/>
          <w14:textFill>
            <w14:solidFill>
              <w14:schemeClr w14:val="tx1"/>
            </w14:solidFill>
          </w14:textFill>
        </w:rPr>
        <w:t>6</w:t>
      </w:r>
      <w:r>
        <w:rPr>
          <w:rFonts w:ascii="Book Antiqua" w:hAnsi="Book Antiqua"/>
          <w:color w:val="000000" w:themeColor="text1"/>
          <w14:textFill>
            <w14:solidFill>
              <w14:schemeClr w14:val="tx1"/>
            </w14:solidFill>
          </w14:textFill>
        </w:rPr>
        <w:t>: 795-801 [PMID: 7168461 DOI: 10.1097/00000478-198212000-00011]</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15 </w:t>
      </w:r>
      <w:bookmarkStart w:id="25" w:name="OLE_LINK20"/>
      <w:bookmarkStart w:id="26" w:name="OLE_LINK19"/>
      <w:r>
        <w:rPr>
          <w:rFonts w:ascii="Book Antiqua" w:hAnsi="Book Antiqua"/>
          <w:b/>
          <w:bCs/>
          <w:color w:val="000000" w:themeColor="text1"/>
          <w14:textFill>
            <w14:solidFill>
              <w14:schemeClr w14:val="tx1"/>
            </w14:solidFill>
          </w14:textFill>
        </w:rPr>
        <w:t>Zhang</w:t>
      </w:r>
      <w:bookmarkEnd w:id="25"/>
      <w:bookmarkEnd w:id="26"/>
      <w:r>
        <w:rPr>
          <w:rFonts w:ascii="Book Antiqua" w:hAnsi="Book Antiqua"/>
          <w:b/>
          <w:bCs/>
          <w:color w:val="000000" w:themeColor="text1"/>
          <w14:textFill>
            <w14:solidFill>
              <w14:schemeClr w14:val="tx1"/>
            </w14:solidFill>
          </w14:textFill>
        </w:rPr>
        <w:t xml:space="preserve"> FL</w:t>
      </w:r>
      <w:r>
        <w:rPr>
          <w:rFonts w:ascii="Book Antiqua" w:hAnsi="Book Antiqua"/>
          <w:color w:val="000000" w:themeColor="text1"/>
          <w14:textFill>
            <w14:solidFill>
              <w14:schemeClr w14:val="tx1"/>
            </w14:solidFill>
          </w14:textFill>
        </w:rPr>
        <w:t xml:space="preserve">, Cheng XR, Zhang YS, Ding JA. Lung ectopic meningioma. A case report. </w:t>
      </w:r>
      <w:r>
        <w:rPr>
          <w:rFonts w:ascii="Book Antiqua" w:hAnsi="Book Antiqua"/>
          <w:i/>
          <w:iCs/>
          <w:color w:val="000000" w:themeColor="text1"/>
          <w14:textFill>
            <w14:solidFill>
              <w14:schemeClr w14:val="tx1"/>
            </w14:solidFill>
          </w14:textFill>
        </w:rPr>
        <w:t>Chin Med J (Engl)</w:t>
      </w:r>
      <w:r>
        <w:rPr>
          <w:rFonts w:ascii="Book Antiqua" w:hAnsi="Book Antiqua"/>
          <w:color w:val="000000" w:themeColor="text1"/>
          <w14:textFill>
            <w14:solidFill>
              <w14:schemeClr w14:val="tx1"/>
            </w14:solidFill>
          </w14:textFill>
        </w:rPr>
        <w:t xml:space="preserve"> 1983; </w:t>
      </w:r>
      <w:r>
        <w:rPr>
          <w:rFonts w:ascii="Book Antiqua" w:hAnsi="Book Antiqua"/>
          <w:b/>
          <w:bCs/>
          <w:color w:val="000000" w:themeColor="text1"/>
          <w14:textFill>
            <w14:solidFill>
              <w14:schemeClr w14:val="tx1"/>
            </w14:solidFill>
          </w14:textFill>
        </w:rPr>
        <w:t>96</w:t>
      </w:r>
      <w:r>
        <w:rPr>
          <w:rFonts w:ascii="Book Antiqua" w:hAnsi="Book Antiqua"/>
          <w:color w:val="000000" w:themeColor="text1"/>
          <w14:textFill>
            <w14:solidFill>
              <w14:schemeClr w14:val="tx1"/>
            </w14:solidFill>
          </w14:textFill>
        </w:rPr>
        <w:t>: 309-311 [PMID: 6413150]</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16 </w:t>
      </w:r>
      <w:r>
        <w:rPr>
          <w:rFonts w:ascii="Book Antiqua" w:hAnsi="Book Antiqua"/>
          <w:b/>
          <w:bCs/>
          <w:color w:val="000000" w:themeColor="text1"/>
          <w14:textFill>
            <w14:solidFill>
              <w14:schemeClr w14:val="tx1"/>
            </w14:solidFill>
          </w14:textFill>
        </w:rPr>
        <w:t>Kodama K</w:t>
      </w:r>
      <w:r>
        <w:rPr>
          <w:rFonts w:ascii="Book Antiqua" w:hAnsi="Book Antiqua"/>
          <w:color w:val="000000" w:themeColor="text1"/>
          <w14:textFill>
            <w14:solidFill>
              <w14:schemeClr w14:val="tx1"/>
            </w14:solidFill>
          </w14:textFill>
        </w:rPr>
        <w:t xml:space="preserve">, Doi O, Higashiyama M, Horai T, Tateishi R, Nakagawa H. Primary and metastatic pulmonary meningioma. </w:t>
      </w:r>
      <w:r>
        <w:rPr>
          <w:rFonts w:ascii="Book Antiqua" w:hAnsi="Book Antiqua"/>
          <w:i/>
          <w:iCs/>
          <w:color w:val="000000" w:themeColor="text1"/>
          <w14:textFill>
            <w14:solidFill>
              <w14:schemeClr w14:val="tx1"/>
            </w14:solidFill>
          </w14:textFill>
        </w:rPr>
        <w:t>Cancer</w:t>
      </w:r>
      <w:r>
        <w:rPr>
          <w:rFonts w:ascii="Book Antiqua" w:hAnsi="Book Antiqua"/>
          <w:color w:val="000000" w:themeColor="text1"/>
          <w14:textFill>
            <w14:solidFill>
              <w14:schemeClr w14:val="tx1"/>
            </w14:solidFill>
          </w14:textFill>
        </w:rPr>
        <w:t xml:space="preserve"> 1991; </w:t>
      </w:r>
      <w:r>
        <w:rPr>
          <w:rFonts w:ascii="Book Antiqua" w:hAnsi="Book Antiqua"/>
          <w:b/>
          <w:bCs/>
          <w:color w:val="000000" w:themeColor="text1"/>
          <w14:textFill>
            <w14:solidFill>
              <w14:schemeClr w14:val="tx1"/>
            </w14:solidFill>
          </w14:textFill>
        </w:rPr>
        <w:t>67</w:t>
      </w:r>
      <w:r>
        <w:rPr>
          <w:rFonts w:ascii="Book Antiqua" w:hAnsi="Book Antiqua"/>
          <w:color w:val="000000" w:themeColor="text1"/>
          <w14:textFill>
            <w14:solidFill>
              <w14:schemeClr w14:val="tx1"/>
            </w14:solidFill>
          </w14:textFill>
        </w:rPr>
        <w:t>: 1412-1417 [PMID: 1991305 DOI: 10.1002/1097-0142(19910301)67:5&lt;1412::Aid-cncr2820670523&gt;3.0.Co;2-v]</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17 </w:t>
      </w:r>
      <w:r>
        <w:rPr>
          <w:rFonts w:ascii="Book Antiqua" w:hAnsi="Book Antiqua"/>
          <w:b/>
          <w:bCs/>
          <w:color w:val="000000" w:themeColor="text1"/>
          <w14:textFill>
            <w14:solidFill>
              <w14:schemeClr w14:val="tx1"/>
            </w14:solidFill>
          </w14:textFill>
        </w:rPr>
        <w:t>Drlicek M</w:t>
      </w:r>
      <w:r>
        <w:rPr>
          <w:rFonts w:ascii="Book Antiqua" w:hAnsi="Book Antiqua"/>
          <w:color w:val="000000" w:themeColor="text1"/>
          <w14:textFill>
            <w14:solidFill>
              <w14:schemeClr w14:val="tx1"/>
            </w14:solidFill>
          </w14:textFill>
        </w:rPr>
        <w:t xml:space="preserve">, Grisold W, Lorber J, Hackl H, Wuketich S, Jellinger K. Pulmonary meningioma. Immunohistochemical and ultrastructural features. </w:t>
      </w:r>
      <w:r>
        <w:rPr>
          <w:rFonts w:ascii="Book Antiqua" w:hAnsi="Book Antiqua"/>
          <w:i/>
          <w:iCs/>
          <w:color w:val="000000" w:themeColor="text1"/>
          <w14:textFill>
            <w14:solidFill>
              <w14:schemeClr w14:val="tx1"/>
            </w14:solidFill>
          </w14:textFill>
        </w:rPr>
        <w:t>Am J Surg Pathol</w:t>
      </w:r>
      <w:r>
        <w:rPr>
          <w:rFonts w:ascii="Book Antiqua" w:hAnsi="Book Antiqua"/>
          <w:color w:val="000000" w:themeColor="text1"/>
          <w14:textFill>
            <w14:solidFill>
              <w14:schemeClr w14:val="tx1"/>
            </w14:solidFill>
          </w14:textFill>
        </w:rPr>
        <w:t xml:space="preserve"> 1991; </w:t>
      </w:r>
      <w:r>
        <w:rPr>
          <w:rFonts w:ascii="Book Antiqua" w:hAnsi="Book Antiqua"/>
          <w:b/>
          <w:bCs/>
          <w:color w:val="000000" w:themeColor="text1"/>
          <w14:textFill>
            <w14:solidFill>
              <w14:schemeClr w14:val="tx1"/>
            </w14:solidFill>
          </w14:textFill>
        </w:rPr>
        <w:t>15</w:t>
      </w:r>
      <w:r>
        <w:rPr>
          <w:rFonts w:ascii="Book Antiqua" w:hAnsi="Book Antiqua"/>
          <w:color w:val="000000" w:themeColor="text1"/>
          <w14:textFill>
            <w14:solidFill>
              <w14:schemeClr w14:val="tx1"/>
            </w14:solidFill>
          </w14:textFill>
        </w:rPr>
        <w:t>: 455-459 [PMID: 2035740 DOI: 10.1097/00000478-199105000-00005]</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18 </w:t>
      </w:r>
      <w:r>
        <w:rPr>
          <w:rFonts w:ascii="Book Antiqua" w:hAnsi="Book Antiqua"/>
          <w:b/>
          <w:bCs/>
          <w:color w:val="000000" w:themeColor="text1"/>
          <w14:textFill>
            <w14:solidFill>
              <w14:schemeClr w14:val="tx1"/>
            </w14:solidFill>
          </w14:textFill>
        </w:rPr>
        <w:t>Flynn SD</w:t>
      </w:r>
      <w:r>
        <w:rPr>
          <w:rFonts w:ascii="Book Antiqua" w:hAnsi="Book Antiqua"/>
          <w:color w:val="000000" w:themeColor="text1"/>
          <w14:textFill>
            <w14:solidFill>
              <w14:schemeClr w14:val="tx1"/>
            </w14:solidFill>
          </w14:textFill>
        </w:rPr>
        <w:t xml:space="preserve">, Yousem SA. Pulmonary meningiomas: a report of two cases. </w:t>
      </w:r>
      <w:r>
        <w:rPr>
          <w:rFonts w:ascii="Book Antiqua" w:hAnsi="Book Antiqua"/>
          <w:i/>
          <w:iCs/>
          <w:color w:val="000000" w:themeColor="text1"/>
          <w14:textFill>
            <w14:solidFill>
              <w14:schemeClr w14:val="tx1"/>
            </w14:solidFill>
          </w14:textFill>
        </w:rPr>
        <w:t>Hum Pathol</w:t>
      </w:r>
      <w:r>
        <w:rPr>
          <w:rFonts w:ascii="Book Antiqua" w:hAnsi="Book Antiqua"/>
          <w:color w:val="000000" w:themeColor="text1"/>
          <w14:textFill>
            <w14:solidFill>
              <w14:schemeClr w14:val="tx1"/>
            </w14:solidFill>
          </w14:textFill>
        </w:rPr>
        <w:t xml:space="preserve"> 1991; </w:t>
      </w:r>
      <w:r>
        <w:rPr>
          <w:rFonts w:ascii="Book Antiqua" w:hAnsi="Book Antiqua"/>
          <w:b/>
          <w:bCs/>
          <w:color w:val="000000" w:themeColor="text1"/>
          <w14:textFill>
            <w14:solidFill>
              <w14:schemeClr w14:val="tx1"/>
            </w14:solidFill>
          </w14:textFill>
        </w:rPr>
        <w:t>22</w:t>
      </w:r>
      <w:r>
        <w:rPr>
          <w:rFonts w:ascii="Book Antiqua" w:hAnsi="Book Antiqua"/>
          <w:color w:val="000000" w:themeColor="text1"/>
          <w14:textFill>
            <w14:solidFill>
              <w14:schemeClr w14:val="tx1"/>
            </w14:solidFill>
          </w14:textFill>
        </w:rPr>
        <w:t>: 469-474 [PMID: 1709609 DOI: 10.1016/0046-8177(91)90133-a]</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19 </w:t>
      </w:r>
      <w:r>
        <w:rPr>
          <w:rFonts w:ascii="Book Antiqua" w:hAnsi="Book Antiqua"/>
          <w:b/>
          <w:bCs/>
          <w:color w:val="000000" w:themeColor="text1"/>
          <w14:textFill>
            <w14:solidFill>
              <w14:schemeClr w14:val="tx1"/>
            </w14:solidFill>
          </w14:textFill>
        </w:rPr>
        <w:t>Maiorana A</w:t>
      </w:r>
      <w:r>
        <w:rPr>
          <w:rFonts w:ascii="Book Antiqua" w:hAnsi="Book Antiqua"/>
          <w:color w:val="000000" w:themeColor="text1"/>
          <w14:textFill>
            <w14:solidFill>
              <w14:schemeClr w14:val="tx1"/>
            </w14:solidFill>
          </w14:textFill>
        </w:rPr>
        <w:t xml:space="preserve">, Ficarra G, Fano RA, Spagna G. Primary solitary meningioma of the lung. </w:t>
      </w:r>
      <w:r>
        <w:rPr>
          <w:rFonts w:ascii="Book Antiqua" w:hAnsi="Book Antiqua"/>
          <w:i/>
          <w:iCs/>
          <w:color w:val="000000" w:themeColor="text1"/>
          <w14:textFill>
            <w14:solidFill>
              <w14:schemeClr w14:val="tx1"/>
            </w14:solidFill>
          </w14:textFill>
        </w:rPr>
        <w:t>Pathologica</w:t>
      </w:r>
      <w:r>
        <w:rPr>
          <w:rFonts w:ascii="Book Antiqua" w:hAnsi="Book Antiqua"/>
          <w:color w:val="000000" w:themeColor="text1"/>
          <w14:textFill>
            <w14:solidFill>
              <w14:schemeClr w14:val="tx1"/>
            </w14:solidFill>
          </w14:textFill>
        </w:rPr>
        <w:t xml:space="preserve"> 1996; </w:t>
      </w:r>
      <w:r>
        <w:rPr>
          <w:rFonts w:ascii="Book Antiqua" w:hAnsi="Book Antiqua"/>
          <w:b/>
          <w:bCs/>
          <w:color w:val="000000" w:themeColor="text1"/>
          <w14:textFill>
            <w14:solidFill>
              <w14:schemeClr w14:val="tx1"/>
            </w14:solidFill>
          </w14:textFill>
        </w:rPr>
        <w:t>88</w:t>
      </w:r>
      <w:r>
        <w:rPr>
          <w:rFonts w:ascii="Book Antiqua" w:hAnsi="Book Antiqua"/>
          <w:color w:val="000000" w:themeColor="text1"/>
          <w14:textFill>
            <w14:solidFill>
              <w14:schemeClr w14:val="tx1"/>
            </w14:solidFill>
          </w14:textFill>
        </w:rPr>
        <w:t>: 457-462 [PMID: 8988660]</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20 </w:t>
      </w:r>
      <w:r>
        <w:rPr>
          <w:rFonts w:ascii="Book Antiqua" w:hAnsi="Book Antiqua"/>
          <w:b/>
          <w:bCs/>
          <w:color w:val="000000" w:themeColor="text1"/>
          <w14:textFill>
            <w14:solidFill>
              <w14:schemeClr w14:val="tx1"/>
            </w14:solidFill>
          </w14:textFill>
        </w:rPr>
        <w:t>Kaleem Z</w:t>
      </w:r>
      <w:r>
        <w:rPr>
          <w:rFonts w:ascii="Book Antiqua" w:hAnsi="Book Antiqua"/>
          <w:color w:val="000000" w:themeColor="text1"/>
          <w14:textFill>
            <w14:solidFill>
              <w14:schemeClr w14:val="tx1"/>
            </w14:solidFill>
          </w14:textFill>
        </w:rPr>
        <w:t xml:space="preserve">, Fitzpatrick MM, Ritter JH. Primary pulmonary meningioma. Report of a case and review of the literature. </w:t>
      </w:r>
      <w:r>
        <w:rPr>
          <w:rFonts w:ascii="Book Antiqua" w:hAnsi="Book Antiqua"/>
          <w:i/>
          <w:iCs/>
          <w:color w:val="000000" w:themeColor="text1"/>
          <w14:textFill>
            <w14:solidFill>
              <w14:schemeClr w14:val="tx1"/>
            </w14:solidFill>
          </w14:textFill>
        </w:rPr>
        <w:t>Arch Pathol Lab Med</w:t>
      </w:r>
      <w:r>
        <w:rPr>
          <w:rFonts w:ascii="Book Antiqua" w:hAnsi="Book Antiqua"/>
          <w:color w:val="000000" w:themeColor="text1"/>
          <w14:textFill>
            <w14:solidFill>
              <w14:schemeClr w14:val="tx1"/>
            </w14:solidFill>
          </w14:textFill>
        </w:rPr>
        <w:t xml:space="preserve"> 1997; </w:t>
      </w:r>
      <w:r>
        <w:rPr>
          <w:rFonts w:ascii="Book Antiqua" w:hAnsi="Book Antiqua"/>
          <w:b/>
          <w:bCs/>
          <w:color w:val="000000" w:themeColor="text1"/>
          <w14:textFill>
            <w14:solidFill>
              <w14:schemeClr w14:val="tx1"/>
            </w14:solidFill>
          </w14:textFill>
        </w:rPr>
        <w:t>121</w:t>
      </w:r>
      <w:r>
        <w:rPr>
          <w:rFonts w:ascii="Book Antiqua" w:hAnsi="Book Antiqua"/>
          <w:color w:val="000000" w:themeColor="text1"/>
          <w14:textFill>
            <w14:solidFill>
              <w14:schemeClr w14:val="tx1"/>
            </w14:solidFill>
          </w14:textFill>
        </w:rPr>
        <w:t>: 631-636 [PMID: 9199633]</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21 </w:t>
      </w:r>
      <w:r>
        <w:rPr>
          <w:rFonts w:ascii="Book Antiqua" w:hAnsi="Book Antiqua"/>
          <w:b/>
          <w:bCs/>
          <w:color w:val="000000" w:themeColor="text1"/>
          <w14:textFill>
            <w14:solidFill>
              <w14:schemeClr w14:val="tx1"/>
            </w14:solidFill>
          </w14:textFill>
        </w:rPr>
        <w:t>Lockett L</w:t>
      </w:r>
      <w:r>
        <w:rPr>
          <w:rFonts w:ascii="Book Antiqua" w:hAnsi="Book Antiqua"/>
          <w:color w:val="000000" w:themeColor="text1"/>
          <w14:textFill>
            <w14:solidFill>
              <w14:schemeClr w14:val="tx1"/>
            </w14:solidFill>
          </w14:textFill>
        </w:rPr>
        <w:t xml:space="preserve">, Chiang V, Scully N. Primary pulmonary meningioma: report of a case and review of the literature. </w:t>
      </w:r>
      <w:r>
        <w:rPr>
          <w:rFonts w:ascii="Book Antiqua" w:hAnsi="Book Antiqua"/>
          <w:i/>
          <w:iCs/>
          <w:color w:val="000000" w:themeColor="text1"/>
          <w14:textFill>
            <w14:solidFill>
              <w14:schemeClr w14:val="tx1"/>
            </w14:solidFill>
          </w14:textFill>
        </w:rPr>
        <w:t>Am J Surg Pathol</w:t>
      </w:r>
      <w:r>
        <w:rPr>
          <w:rFonts w:ascii="Book Antiqua" w:hAnsi="Book Antiqua"/>
          <w:color w:val="000000" w:themeColor="text1"/>
          <w14:textFill>
            <w14:solidFill>
              <w14:schemeClr w14:val="tx1"/>
            </w14:solidFill>
          </w14:textFill>
        </w:rPr>
        <w:t xml:space="preserve"> 1997; </w:t>
      </w:r>
      <w:r>
        <w:rPr>
          <w:rFonts w:ascii="Book Antiqua" w:hAnsi="Book Antiqua"/>
          <w:b/>
          <w:bCs/>
          <w:color w:val="000000" w:themeColor="text1"/>
          <w14:textFill>
            <w14:solidFill>
              <w14:schemeClr w14:val="tx1"/>
            </w14:solidFill>
          </w14:textFill>
        </w:rPr>
        <w:t>21</w:t>
      </w:r>
      <w:r>
        <w:rPr>
          <w:rFonts w:ascii="Book Antiqua" w:hAnsi="Book Antiqua"/>
          <w:color w:val="000000" w:themeColor="text1"/>
          <w14:textFill>
            <w14:solidFill>
              <w14:schemeClr w14:val="tx1"/>
            </w14:solidFill>
          </w14:textFill>
        </w:rPr>
        <w:t>: 453-460 [PMID: 9130993 DOI: 10.1097/00000478-199704000-00012]</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22 </w:t>
      </w:r>
      <w:r>
        <w:rPr>
          <w:rFonts w:ascii="Book Antiqua" w:hAnsi="Book Antiqua"/>
          <w:b/>
          <w:bCs/>
          <w:color w:val="000000" w:themeColor="text1"/>
          <w14:textFill>
            <w14:solidFill>
              <w14:schemeClr w14:val="tx1"/>
            </w14:solidFill>
          </w14:textFill>
        </w:rPr>
        <w:t>Ueno M</w:t>
      </w:r>
      <w:r>
        <w:rPr>
          <w:rFonts w:ascii="Book Antiqua" w:hAnsi="Book Antiqua"/>
          <w:color w:val="000000" w:themeColor="text1"/>
          <w14:textFill>
            <w14:solidFill>
              <w14:schemeClr w14:val="tx1"/>
            </w14:solidFill>
          </w14:textFill>
        </w:rPr>
        <w:t xml:space="preserve">, Fujiyama J, Yamazaki I, Uchiyama T, Ishikawa Y, Satoh Y. Cytology of primary pulmonary meningioma. Report of the first multiple case. </w:t>
      </w:r>
      <w:r>
        <w:rPr>
          <w:rFonts w:ascii="Book Antiqua" w:hAnsi="Book Antiqua"/>
          <w:i/>
          <w:iCs/>
          <w:color w:val="000000" w:themeColor="text1"/>
          <w14:textFill>
            <w14:solidFill>
              <w14:schemeClr w14:val="tx1"/>
            </w14:solidFill>
          </w14:textFill>
        </w:rPr>
        <w:t>Acta Cytol</w:t>
      </w:r>
      <w:r>
        <w:rPr>
          <w:rFonts w:ascii="Book Antiqua" w:hAnsi="Book Antiqua"/>
          <w:color w:val="000000" w:themeColor="text1"/>
          <w14:textFill>
            <w14:solidFill>
              <w14:schemeClr w14:val="tx1"/>
            </w14:solidFill>
          </w14:textFill>
        </w:rPr>
        <w:t xml:space="preserve"> 1998; </w:t>
      </w:r>
      <w:r>
        <w:rPr>
          <w:rFonts w:ascii="Book Antiqua" w:hAnsi="Book Antiqua"/>
          <w:b/>
          <w:bCs/>
          <w:color w:val="000000" w:themeColor="text1"/>
          <w14:textFill>
            <w14:solidFill>
              <w14:schemeClr w14:val="tx1"/>
            </w14:solidFill>
          </w14:textFill>
        </w:rPr>
        <w:t>42</w:t>
      </w:r>
      <w:r>
        <w:rPr>
          <w:rFonts w:ascii="Book Antiqua" w:hAnsi="Book Antiqua"/>
          <w:color w:val="000000" w:themeColor="text1"/>
          <w14:textFill>
            <w14:solidFill>
              <w14:schemeClr w14:val="tx1"/>
            </w14:solidFill>
          </w14:textFill>
        </w:rPr>
        <w:t>: 1424-1430 [PMID: 9850654 DOI: 10.1159/000332179]</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23 </w:t>
      </w:r>
      <w:r>
        <w:rPr>
          <w:rFonts w:ascii="Book Antiqua" w:hAnsi="Book Antiqua"/>
          <w:b/>
          <w:bCs/>
          <w:color w:val="000000" w:themeColor="text1"/>
          <w14:textFill>
            <w14:solidFill>
              <w14:schemeClr w14:val="tx1"/>
            </w14:solidFill>
          </w14:textFill>
        </w:rPr>
        <w:t>Prayson RA</w:t>
      </w:r>
      <w:r>
        <w:rPr>
          <w:rFonts w:ascii="Book Antiqua" w:hAnsi="Book Antiqua"/>
          <w:color w:val="000000" w:themeColor="text1"/>
          <w14:textFill>
            <w14:solidFill>
              <w14:schemeClr w14:val="tx1"/>
            </w14:solidFill>
          </w14:textFill>
        </w:rPr>
        <w:t xml:space="preserve">, Farver CF. Primary pulmonary malignant meningioma. </w:t>
      </w:r>
      <w:r>
        <w:rPr>
          <w:rFonts w:ascii="Book Antiqua" w:hAnsi="Book Antiqua"/>
          <w:i/>
          <w:iCs/>
          <w:color w:val="000000" w:themeColor="text1"/>
          <w14:textFill>
            <w14:solidFill>
              <w14:schemeClr w14:val="tx1"/>
            </w14:solidFill>
          </w14:textFill>
        </w:rPr>
        <w:t>Am J Surg Pathol</w:t>
      </w:r>
      <w:r>
        <w:rPr>
          <w:rFonts w:ascii="Book Antiqua" w:hAnsi="Book Antiqua"/>
          <w:color w:val="000000" w:themeColor="text1"/>
          <w14:textFill>
            <w14:solidFill>
              <w14:schemeClr w14:val="tx1"/>
            </w14:solidFill>
          </w14:textFill>
        </w:rPr>
        <w:t xml:space="preserve"> 1999; </w:t>
      </w:r>
      <w:r>
        <w:rPr>
          <w:rFonts w:ascii="Book Antiqua" w:hAnsi="Book Antiqua"/>
          <w:b/>
          <w:bCs/>
          <w:color w:val="000000" w:themeColor="text1"/>
          <w14:textFill>
            <w14:solidFill>
              <w14:schemeClr w14:val="tx1"/>
            </w14:solidFill>
          </w14:textFill>
        </w:rPr>
        <w:t>23</w:t>
      </w:r>
      <w:r>
        <w:rPr>
          <w:rFonts w:ascii="Book Antiqua" w:hAnsi="Book Antiqua"/>
          <w:color w:val="000000" w:themeColor="text1"/>
          <w14:textFill>
            <w14:solidFill>
              <w14:schemeClr w14:val="tx1"/>
            </w14:solidFill>
          </w14:textFill>
        </w:rPr>
        <w:t>: 722-726 [PMID: 10366156 DOI: 10.1097/00000478-199906000-00013]</w:t>
      </w:r>
    </w:p>
    <w:p>
      <w:pPr>
        <w:pStyle w:val="15"/>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Spinelli M</w:t>
      </w:r>
      <w:r>
        <w:rPr>
          <w:rFonts w:ascii="Book Antiqua" w:hAnsi="Book Antiqua"/>
        </w:rPr>
        <w:t xml:space="preserve">, Claren R, Colombi R, Sironi M. Primary pulmonary meningioma may arise from meningothelial-like nodules. </w:t>
      </w:r>
      <w:r>
        <w:rPr>
          <w:rFonts w:ascii="Book Antiqua" w:hAnsi="Book Antiqua"/>
          <w:i/>
          <w:iCs/>
        </w:rPr>
        <w:t>Adv Clin Path</w:t>
      </w:r>
      <w:r>
        <w:rPr>
          <w:rFonts w:ascii="Book Antiqua" w:hAnsi="Book Antiqua"/>
        </w:rPr>
        <w:t xml:space="preserve"> 2000; </w:t>
      </w:r>
      <w:r>
        <w:rPr>
          <w:rFonts w:ascii="Book Antiqua" w:hAnsi="Book Antiqua"/>
          <w:b/>
          <w:bCs/>
        </w:rPr>
        <w:t>4</w:t>
      </w:r>
      <w:r>
        <w:rPr>
          <w:rFonts w:ascii="Book Antiqua" w:hAnsi="Book Antiqua"/>
        </w:rPr>
        <w:t>: 35-39 [PMID: 10936897]</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25 </w:t>
      </w:r>
      <w:r>
        <w:rPr>
          <w:rFonts w:ascii="Book Antiqua" w:hAnsi="Book Antiqua"/>
          <w:b/>
          <w:bCs/>
          <w:color w:val="000000" w:themeColor="text1"/>
          <w14:textFill>
            <w14:solidFill>
              <w14:schemeClr w14:val="tx1"/>
            </w14:solidFill>
          </w14:textFill>
        </w:rPr>
        <w:t>Cesario A</w:t>
      </w:r>
      <w:r>
        <w:rPr>
          <w:rFonts w:ascii="Book Antiqua" w:hAnsi="Book Antiqua"/>
          <w:color w:val="000000" w:themeColor="text1"/>
          <w14:textFill>
            <w14:solidFill>
              <w14:schemeClr w14:val="tx1"/>
            </w14:solidFill>
          </w14:textFill>
        </w:rPr>
        <w:t xml:space="preserve">, Galetta D, Margaritora S, Granone P. Unsuspected primary pulmonary meningioma. </w:t>
      </w:r>
      <w:r>
        <w:rPr>
          <w:rFonts w:ascii="Book Antiqua" w:hAnsi="Book Antiqua"/>
          <w:i/>
          <w:iCs/>
          <w:color w:val="000000" w:themeColor="text1"/>
          <w14:textFill>
            <w14:solidFill>
              <w14:schemeClr w14:val="tx1"/>
            </w14:solidFill>
          </w14:textFill>
        </w:rPr>
        <w:t>Eur J Cardiothorac Surg</w:t>
      </w:r>
      <w:r>
        <w:rPr>
          <w:rFonts w:ascii="Book Antiqua" w:hAnsi="Book Antiqua"/>
          <w:color w:val="000000" w:themeColor="text1"/>
          <w14:textFill>
            <w14:solidFill>
              <w14:schemeClr w14:val="tx1"/>
            </w14:solidFill>
          </w14:textFill>
        </w:rPr>
        <w:t xml:space="preserve"> 2002; </w:t>
      </w:r>
      <w:r>
        <w:rPr>
          <w:rFonts w:ascii="Book Antiqua" w:hAnsi="Book Antiqua"/>
          <w:b/>
          <w:bCs/>
          <w:color w:val="000000" w:themeColor="text1"/>
          <w14:textFill>
            <w14:solidFill>
              <w14:schemeClr w14:val="tx1"/>
            </w14:solidFill>
          </w14:textFill>
        </w:rPr>
        <w:t>21</w:t>
      </w:r>
      <w:r>
        <w:rPr>
          <w:rFonts w:ascii="Book Antiqua" w:hAnsi="Book Antiqua"/>
          <w:color w:val="000000" w:themeColor="text1"/>
          <w14:textFill>
            <w14:solidFill>
              <w14:schemeClr w14:val="tx1"/>
            </w14:solidFill>
          </w14:textFill>
        </w:rPr>
        <w:t>: 553-555 [PMID: 11888783 DOI: 10.1016/s1010-7940(01)01174-5]</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26 </w:t>
      </w:r>
      <w:r>
        <w:rPr>
          <w:rFonts w:ascii="Book Antiqua" w:hAnsi="Book Antiqua"/>
          <w:b/>
          <w:bCs/>
          <w:color w:val="000000" w:themeColor="text1"/>
          <w14:textFill>
            <w14:solidFill>
              <w14:schemeClr w14:val="tx1"/>
            </w14:solidFill>
          </w14:textFill>
        </w:rPr>
        <w:t>Cura M</w:t>
      </w:r>
      <w:r>
        <w:rPr>
          <w:rFonts w:ascii="Book Antiqua" w:hAnsi="Book Antiqua"/>
          <w:color w:val="000000" w:themeColor="text1"/>
          <w14:textFill>
            <w14:solidFill>
              <w14:schemeClr w14:val="tx1"/>
            </w14:solidFill>
          </w14:textFill>
        </w:rPr>
        <w:t xml:space="preserve">, Smoak W, Dala R. Pulmonary meningioma: false-positive positron emission tomography for malignant pulmonary nodules. </w:t>
      </w:r>
      <w:r>
        <w:rPr>
          <w:rFonts w:ascii="Book Antiqua" w:hAnsi="Book Antiqua"/>
          <w:i/>
          <w:iCs/>
          <w:color w:val="000000" w:themeColor="text1"/>
          <w14:textFill>
            <w14:solidFill>
              <w14:schemeClr w14:val="tx1"/>
            </w14:solidFill>
          </w14:textFill>
        </w:rPr>
        <w:t>Clin Nucl Med</w:t>
      </w:r>
      <w:r>
        <w:rPr>
          <w:rFonts w:ascii="Book Antiqua" w:hAnsi="Book Antiqua"/>
          <w:color w:val="000000" w:themeColor="text1"/>
          <w14:textFill>
            <w14:solidFill>
              <w14:schemeClr w14:val="tx1"/>
            </w14:solidFill>
          </w14:textFill>
        </w:rPr>
        <w:t xml:space="preserve"> 2002; </w:t>
      </w:r>
      <w:r>
        <w:rPr>
          <w:rFonts w:ascii="Book Antiqua" w:hAnsi="Book Antiqua"/>
          <w:b/>
          <w:bCs/>
          <w:color w:val="000000" w:themeColor="text1"/>
          <w14:textFill>
            <w14:solidFill>
              <w14:schemeClr w14:val="tx1"/>
            </w14:solidFill>
          </w14:textFill>
        </w:rPr>
        <w:t>27</w:t>
      </w:r>
      <w:r>
        <w:rPr>
          <w:rFonts w:ascii="Book Antiqua" w:hAnsi="Book Antiqua"/>
          <w:color w:val="000000" w:themeColor="text1"/>
          <w14:textFill>
            <w14:solidFill>
              <w14:schemeClr w14:val="tx1"/>
            </w14:solidFill>
          </w14:textFill>
        </w:rPr>
        <w:t>: 701-704 [PMID: 12352110 DOI: 10.1097/00003072-200210000-00003]</w:t>
      </w:r>
    </w:p>
    <w:p>
      <w:pPr>
        <w:pStyle w:val="15"/>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Comin CE</w:t>
      </w:r>
      <w:r>
        <w:rPr>
          <w:rFonts w:ascii="Book Antiqua" w:hAnsi="Book Antiqua"/>
        </w:rPr>
        <w:t xml:space="preserve">, Caldarella A, Novelli L, Janni A. Primary pulmonary meningioma: report of a case and review of the literature. </w:t>
      </w:r>
      <w:r>
        <w:rPr>
          <w:rFonts w:ascii="Book Antiqua" w:hAnsi="Book Antiqua"/>
          <w:i/>
          <w:iCs/>
        </w:rPr>
        <w:t>Tumori</w:t>
      </w:r>
      <w:r>
        <w:rPr>
          <w:rFonts w:ascii="Book Antiqua" w:hAnsi="Book Antiqua"/>
        </w:rPr>
        <w:t xml:space="preserve"> 2003; </w:t>
      </w:r>
      <w:r>
        <w:rPr>
          <w:rFonts w:ascii="Book Antiqua" w:hAnsi="Book Antiqua"/>
          <w:b/>
          <w:bCs/>
        </w:rPr>
        <w:t>89</w:t>
      </w:r>
      <w:r>
        <w:rPr>
          <w:rFonts w:ascii="Book Antiqua" w:hAnsi="Book Antiqua"/>
        </w:rPr>
        <w:t>: 102-105 [PMID: 12729374 DOI: 10.1177/030089160308900123]</w:t>
      </w:r>
    </w:p>
    <w:p>
      <w:pPr>
        <w:pStyle w:val="15"/>
        <w:spacing w:before="0" w:beforeAutospacing="0" w:after="0" w:afterAutospacing="0" w:line="360" w:lineRule="auto"/>
        <w:jc w:val="both"/>
        <w:rPr>
          <w:rFonts w:ascii="Book Antiqua" w:hAnsi="Book Antiqua"/>
        </w:rPr>
      </w:pPr>
      <w:r>
        <w:rPr>
          <w:rFonts w:ascii="Book Antiqua" w:hAnsi="Book Antiqua"/>
          <w:color w:val="000000" w:themeColor="text1"/>
          <w14:textFill>
            <w14:solidFill>
              <w14:schemeClr w14:val="tx1"/>
            </w14:solidFill>
          </w14:textFill>
        </w:rPr>
        <w:t xml:space="preserve">28 </w:t>
      </w:r>
      <w:r>
        <w:rPr>
          <w:rFonts w:ascii="Book Antiqua" w:hAnsi="Book Antiqua"/>
          <w:b/>
          <w:bCs/>
          <w:color w:val="000000" w:themeColor="text1"/>
          <w14:textFill>
            <w14:solidFill>
              <w14:schemeClr w14:val="tx1"/>
            </w14:solidFill>
          </w14:textFill>
        </w:rPr>
        <w:t>Rowsell C</w:t>
      </w:r>
      <w:r>
        <w:rPr>
          <w:rFonts w:ascii="Book Antiqua" w:hAnsi="Book Antiqua"/>
          <w:color w:val="000000" w:themeColor="text1"/>
          <w14:textFill>
            <w14:solidFill>
              <w14:schemeClr w14:val="tx1"/>
            </w14:solidFill>
          </w14:textFill>
        </w:rPr>
        <w:t xml:space="preserve">, Sirbovan J, Rosenblum MK, Perez-Ordoñez B. Primary chordoid meningioma of lung. </w:t>
      </w:r>
      <w:r>
        <w:rPr>
          <w:rFonts w:ascii="Book Antiqua" w:hAnsi="Book Antiqua"/>
          <w:i/>
          <w:iCs/>
          <w:color w:val="000000" w:themeColor="text1"/>
          <w14:textFill>
            <w14:solidFill>
              <w14:schemeClr w14:val="tx1"/>
            </w14:solidFill>
          </w14:textFill>
        </w:rPr>
        <w:t>Virchows Arch</w:t>
      </w:r>
      <w:r>
        <w:rPr>
          <w:rFonts w:ascii="Book Antiqua" w:hAnsi="Book Antiqua"/>
          <w:color w:val="000000" w:themeColor="text1"/>
          <w14:textFill>
            <w14:solidFill>
              <w14:schemeClr w14:val="tx1"/>
            </w14:solidFill>
          </w14:textFill>
        </w:rPr>
        <w:t xml:space="preserve"> 200</w:t>
      </w:r>
      <w:r>
        <w:rPr>
          <w:rFonts w:ascii="Book Antiqua" w:hAnsi="Book Antiqua"/>
        </w:rPr>
        <w:t xml:space="preserve">5; </w:t>
      </w:r>
      <w:r>
        <w:rPr>
          <w:rFonts w:ascii="Book Antiqua" w:hAnsi="Book Antiqua"/>
          <w:b/>
          <w:bCs/>
        </w:rPr>
        <w:t>446</w:t>
      </w:r>
      <w:r>
        <w:rPr>
          <w:rFonts w:ascii="Book Antiqua" w:hAnsi="Book Antiqua"/>
        </w:rPr>
        <w:t>: 333-337 [PMID: 15714337 DOI: 10.1007/s00428-004-1192-0]</w:t>
      </w:r>
    </w:p>
    <w:p>
      <w:pPr>
        <w:pStyle w:val="15"/>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29 </w:t>
      </w:r>
      <w:r>
        <w:rPr>
          <w:rFonts w:ascii="Book Antiqua" w:hAnsi="Book Antiqua"/>
          <w:b/>
          <w:bCs/>
          <w:color w:val="000000" w:themeColor="text1"/>
          <w14:textFill>
            <w14:solidFill>
              <w14:schemeClr w14:val="tx1"/>
            </w14:solidFill>
          </w14:textFill>
        </w:rPr>
        <w:t>Kaneda Y</w:t>
      </w:r>
      <w:r>
        <w:rPr>
          <w:rFonts w:ascii="Book Antiqua" w:hAnsi="Book Antiqua"/>
          <w:color w:val="000000" w:themeColor="text1"/>
          <w14:textFill>
            <w14:solidFill>
              <w14:schemeClr w14:val="tx1"/>
            </w14:solidFill>
          </w14:textFill>
        </w:rPr>
        <w:t xml:space="preserve">, Miyoshi T, Hiratsuka M, Yamamoto S, Kato F, Maki K, Hayashi H, Shiraishi T, Iwasaki A, Iwasaki H, Nabeshima K, Shirakusa T. [Primary pulmonary meningioma; report of a case]. </w:t>
      </w:r>
      <w:r>
        <w:rPr>
          <w:rFonts w:ascii="Book Antiqua" w:hAnsi="Book Antiqua"/>
          <w:i/>
          <w:iCs/>
          <w:color w:val="000000" w:themeColor="text1"/>
          <w14:textFill>
            <w14:solidFill>
              <w14:schemeClr w14:val="tx1"/>
            </w14:solidFill>
          </w14:textFill>
        </w:rPr>
        <w:t>Kyobu Geka</w:t>
      </w:r>
      <w:r>
        <w:rPr>
          <w:rFonts w:ascii="Book Antiqua" w:hAnsi="Book Antiqua"/>
          <w:color w:val="000000" w:themeColor="text1"/>
          <w14:textFill>
            <w14:solidFill>
              <w14:schemeClr w14:val="tx1"/>
            </w14:solidFill>
          </w14:textFill>
        </w:rPr>
        <w:t xml:space="preserve"> 2005; </w:t>
      </w:r>
      <w:r>
        <w:rPr>
          <w:rFonts w:ascii="Book Antiqua" w:hAnsi="Book Antiqua"/>
          <w:b/>
          <w:bCs/>
          <w:color w:val="000000" w:themeColor="text1"/>
          <w14:textFill>
            <w14:solidFill>
              <w14:schemeClr w14:val="tx1"/>
            </w14:solidFill>
          </w14:textFill>
        </w:rPr>
        <w:t>58</w:t>
      </w:r>
      <w:r>
        <w:rPr>
          <w:rFonts w:ascii="Book Antiqua" w:hAnsi="Book Antiqua"/>
          <w:color w:val="000000" w:themeColor="text1"/>
          <w14:textFill>
            <w14:solidFill>
              <w14:schemeClr w14:val="tx1"/>
            </w14:solidFill>
          </w14:textFill>
        </w:rPr>
        <w:t>: 512-515 [PMID: 15957430]</w:t>
      </w:r>
    </w:p>
    <w:p>
      <w:pPr>
        <w:pStyle w:val="15"/>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van der Meij JJ</w:t>
      </w:r>
      <w:r>
        <w:rPr>
          <w:rFonts w:ascii="Book Antiqua" w:hAnsi="Book Antiqua"/>
        </w:rPr>
        <w:t xml:space="preserve">, Boomars KA, van den Bosch JM, van Boven WJ, de Bruin PC, Seldenrijk CA. Primary pulmonary malignant meningioma. </w:t>
      </w:r>
      <w:r>
        <w:rPr>
          <w:rFonts w:ascii="Book Antiqua" w:hAnsi="Book Antiqua"/>
          <w:i/>
          <w:iCs/>
        </w:rPr>
        <w:t>Ann Thorac Surg</w:t>
      </w:r>
      <w:r>
        <w:rPr>
          <w:rFonts w:ascii="Book Antiqua" w:hAnsi="Book Antiqua"/>
        </w:rPr>
        <w:t xml:space="preserve"> 2005; </w:t>
      </w:r>
      <w:r>
        <w:rPr>
          <w:rFonts w:ascii="Book Antiqua" w:hAnsi="Book Antiqua"/>
          <w:b/>
          <w:bCs/>
        </w:rPr>
        <w:t>80</w:t>
      </w:r>
      <w:r>
        <w:rPr>
          <w:rFonts w:ascii="Book Antiqua" w:hAnsi="Book Antiqua"/>
        </w:rPr>
        <w:t>: 1523-1525 [PMID: 16181912 DOI: 10.1016/j.athoracsur.2004.04.015]</w:t>
      </w:r>
    </w:p>
    <w:p>
      <w:pPr>
        <w:pStyle w:val="15"/>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Meirelles GS</w:t>
      </w:r>
      <w:r>
        <w:rPr>
          <w:rFonts w:ascii="Book Antiqua" w:hAnsi="Book Antiqua"/>
        </w:rPr>
        <w:t xml:space="preserve">, Ravizzini G, Moreira AL, Akhurst T. Primary pulmonary meningioma manifesting as a solitary pulmonary nodule with a false-positive PET scan. </w:t>
      </w:r>
      <w:r>
        <w:rPr>
          <w:rFonts w:ascii="Book Antiqua" w:hAnsi="Book Antiqua"/>
          <w:i/>
          <w:iCs/>
        </w:rPr>
        <w:t>J Thorac Imaging</w:t>
      </w:r>
      <w:r>
        <w:rPr>
          <w:rFonts w:ascii="Book Antiqua" w:hAnsi="Book Antiqua"/>
        </w:rPr>
        <w:t xml:space="preserve"> 2006; </w:t>
      </w:r>
      <w:r>
        <w:rPr>
          <w:rFonts w:ascii="Book Antiqua" w:hAnsi="Book Antiqua"/>
          <w:b/>
          <w:bCs/>
        </w:rPr>
        <w:t>21</w:t>
      </w:r>
      <w:r>
        <w:rPr>
          <w:rFonts w:ascii="Book Antiqua" w:hAnsi="Book Antiqua"/>
        </w:rPr>
        <w:t>: 225-227 [PMID: 16915069 DOI: 10.1097/01.rti.0000203639.66629.68]</w:t>
      </w:r>
    </w:p>
    <w:p>
      <w:pPr>
        <w:pStyle w:val="15"/>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Incarbone M</w:t>
      </w:r>
      <w:r>
        <w:rPr>
          <w:rFonts w:ascii="Book Antiqua" w:hAnsi="Book Antiqua"/>
        </w:rPr>
        <w:t xml:space="preserve">, Ceresoli GL, Di Tommaso L, Cappuzzo F, Inzirillo F, Infante M, Alloisio M. Primary pulmonary meningioma: report of a case and review of the literature. </w:t>
      </w:r>
      <w:r>
        <w:rPr>
          <w:rFonts w:ascii="Book Antiqua" w:hAnsi="Book Antiqua"/>
          <w:i/>
          <w:iCs/>
        </w:rPr>
        <w:t>Lung Cancer</w:t>
      </w:r>
      <w:r>
        <w:rPr>
          <w:rFonts w:ascii="Book Antiqua" w:hAnsi="Book Antiqua"/>
        </w:rPr>
        <w:t xml:space="preserve"> 2008; </w:t>
      </w:r>
      <w:r>
        <w:rPr>
          <w:rFonts w:ascii="Book Antiqua" w:hAnsi="Book Antiqua"/>
          <w:b/>
          <w:bCs/>
        </w:rPr>
        <w:t>62</w:t>
      </w:r>
      <w:r>
        <w:rPr>
          <w:rFonts w:ascii="Book Antiqua" w:hAnsi="Book Antiqua"/>
        </w:rPr>
        <w:t>: 401-407 [PMID: 18486986 DOI: 10.1016/j.lungcan.2008.03.031]</w:t>
      </w:r>
    </w:p>
    <w:p>
      <w:pPr>
        <w:pStyle w:val="15"/>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Izumi N</w:t>
      </w:r>
      <w:r>
        <w:rPr>
          <w:rFonts w:ascii="Book Antiqua" w:hAnsi="Book Antiqua"/>
        </w:rPr>
        <w:t xml:space="preserve">, Nishiyama N, Iwata T, Nagano K, Tsukioka T, Hanada S, Suehiro S. Primary pulmonary meningioma presenting with hemoptysis on exertion. </w:t>
      </w:r>
      <w:r>
        <w:rPr>
          <w:rFonts w:ascii="Book Antiqua" w:hAnsi="Book Antiqua"/>
          <w:i/>
          <w:iCs/>
        </w:rPr>
        <w:t>Ann Thorac Surg</w:t>
      </w:r>
      <w:r>
        <w:rPr>
          <w:rFonts w:ascii="Book Antiqua" w:hAnsi="Book Antiqua"/>
        </w:rPr>
        <w:t xml:space="preserve"> 2009; </w:t>
      </w:r>
      <w:r>
        <w:rPr>
          <w:rFonts w:ascii="Book Antiqua" w:hAnsi="Book Antiqua"/>
          <w:b/>
          <w:bCs/>
        </w:rPr>
        <w:t>88</w:t>
      </w:r>
      <w:r>
        <w:rPr>
          <w:rFonts w:ascii="Book Antiqua" w:hAnsi="Book Antiqua"/>
        </w:rPr>
        <w:t>: 647-648 [PMID: 19632430 DOI: 10.1016/j.athoracsur.2008.12.058]</w:t>
      </w:r>
    </w:p>
    <w:p>
      <w:pPr>
        <w:pStyle w:val="15"/>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Kim YY</w:t>
      </w:r>
      <w:r>
        <w:rPr>
          <w:rFonts w:ascii="Book Antiqua" w:hAnsi="Book Antiqua"/>
        </w:rPr>
        <w:t xml:space="preserve">, Hong YK, Kie JH, Ryu SJ. Primary pulmonary meningioma: an unusual cause of a nodule with strong and homogeneous enhancement. </w:t>
      </w:r>
      <w:r>
        <w:rPr>
          <w:rFonts w:ascii="Book Antiqua" w:hAnsi="Book Antiqua"/>
          <w:i/>
          <w:iCs/>
        </w:rPr>
        <w:t>Clin Imaging</w:t>
      </w:r>
      <w:r>
        <w:rPr>
          <w:rFonts w:ascii="Book Antiqua" w:hAnsi="Book Antiqua"/>
        </w:rPr>
        <w:t xml:space="preserve"> 2016; </w:t>
      </w:r>
      <w:r>
        <w:rPr>
          <w:rFonts w:ascii="Book Antiqua" w:hAnsi="Book Antiqua"/>
          <w:b/>
          <w:bCs/>
        </w:rPr>
        <w:t>40</w:t>
      </w:r>
      <w:r>
        <w:rPr>
          <w:rFonts w:ascii="Book Antiqua" w:hAnsi="Book Antiqua"/>
        </w:rPr>
        <w:t>: 170-173 [PMID: 26452726 DOI: 10.1016/j.clinimag.2015.08.004]</w:t>
      </w:r>
    </w:p>
    <w:p>
      <w:pPr>
        <w:pStyle w:val="15"/>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Jiang GY</w:t>
      </w:r>
      <w:r>
        <w:rPr>
          <w:rFonts w:ascii="Book Antiqua" w:hAnsi="Book Antiqua"/>
          <w:bCs/>
        </w:rPr>
        <w:t>,</w:t>
      </w:r>
      <w:r>
        <w:rPr>
          <w:rFonts w:ascii="Book Antiqua" w:hAnsi="Book Antiqua"/>
        </w:rPr>
        <w:t xml:space="preserve"> Zhang Y, Yu JH, Lin XY, Fan CF, Sun CL, Xu HT, Wang EH. Primary pulmonary meningioma: a case report and a review of the literature. </w:t>
      </w:r>
      <w:r>
        <w:rPr>
          <w:rFonts w:ascii="Book Antiqua" w:hAnsi="Book Antiqua"/>
          <w:i/>
        </w:rPr>
        <w:t xml:space="preserve">J Clin Exp Pathol </w:t>
      </w:r>
      <w:r>
        <w:rPr>
          <w:rFonts w:ascii="Book Antiqua" w:hAnsi="Book Antiqua"/>
        </w:rPr>
        <w:t xml:space="preserve">2016; </w:t>
      </w:r>
      <w:r>
        <w:rPr>
          <w:rFonts w:ascii="Book Antiqua" w:hAnsi="Book Antiqua"/>
          <w:b/>
        </w:rPr>
        <w:t>9</w:t>
      </w:r>
      <w:r>
        <w:rPr>
          <w:rFonts w:ascii="Book Antiqua" w:hAnsi="Book Antiqua"/>
        </w:rPr>
        <w:t>: 4467-4472</w:t>
      </w:r>
    </w:p>
    <w:p>
      <w:pPr>
        <w:pStyle w:val="15"/>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Oide T</w:t>
      </w:r>
      <w:r>
        <w:rPr>
          <w:rFonts w:ascii="Book Antiqua" w:hAnsi="Book Antiqua"/>
        </w:rPr>
        <w:t xml:space="preserve">, Hiroshima K, Shibuya K, Nakatani Y. Primary Pulmonary Meningioma Presenting as a Coin Lesion. </w:t>
      </w:r>
      <w:r>
        <w:rPr>
          <w:rFonts w:ascii="Book Antiqua" w:hAnsi="Book Antiqua"/>
          <w:i/>
          <w:iCs/>
        </w:rPr>
        <w:t>Intern Med</w:t>
      </w:r>
      <w:r>
        <w:rPr>
          <w:rFonts w:ascii="Book Antiqua" w:hAnsi="Book Antiqua"/>
        </w:rPr>
        <w:t xml:space="preserve"> 2017; </w:t>
      </w:r>
      <w:r>
        <w:rPr>
          <w:rFonts w:ascii="Book Antiqua" w:hAnsi="Book Antiqua"/>
          <w:b/>
          <w:bCs/>
        </w:rPr>
        <w:t>56</w:t>
      </w:r>
      <w:r>
        <w:rPr>
          <w:rFonts w:ascii="Book Antiqua" w:hAnsi="Book Antiqua"/>
        </w:rPr>
        <w:t>: 2073-2074 [PMID: 28768984 DOI: 10.2169/internalmedicine.56.8481]</w:t>
      </w:r>
    </w:p>
    <w:p>
      <w:pPr>
        <w:pStyle w:val="15"/>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Huang S</w:t>
      </w:r>
      <w:r>
        <w:rPr>
          <w:rFonts w:ascii="Book Antiqua" w:hAnsi="Book Antiqua"/>
        </w:rPr>
        <w:t xml:space="preserve">, Chen L, Mao Y, Tong H. Primary pulmonary meningioma: A case report.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e6474 [PMID: 28489736 DOI: 10.1097/MD.0000000000006474]</w:t>
      </w:r>
    </w:p>
    <w:p>
      <w:pPr>
        <w:pStyle w:val="15"/>
        <w:spacing w:before="0" w:beforeAutospacing="0" w:after="0" w:afterAutospacing="0" w:line="360" w:lineRule="auto"/>
        <w:jc w:val="both"/>
        <w:rPr>
          <w:rFonts w:ascii="Book Antiqua" w:hAnsi="Book Antiqua"/>
        </w:rPr>
      </w:pPr>
      <w:r>
        <w:rPr>
          <w:rFonts w:ascii="Book Antiqua" w:hAnsi="Book Antiqua"/>
        </w:rPr>
        <w:t xml:space="preserve">38 </w:t>
      </w:r>
      <w:r>
        <w:rPr>
          <w:rFonts w:ascii="Book Antiqua" w:hAnsi="Book Antiqua" w:eastAsia="MS Gothic" w:cs="MS Gothic"/>
          <w:b/>
          <w:bCs/>
        </w:rPr>
        <w:t>Ž</w:t>
      </w:r>
      <w:r>
        <w:rPr>
          <w:rFonts w:ascii="Book Antiqua" w:hAnsi="Book Antiqua"/>
          <w:b/>
          <w:bCs/>
        </w:rPr>
        <w:t>ulpait</w:t>
      </w:r>
      <w:r>
        <w:rPr>
          <w:rFonts w:ascii="Book Antiqua" w:hAnsi="Book Antiqua" w:eastAsia="MS Gothic" w:cs="MS Gothic"/>
          <w:b/>
          <w:bCs/>
        </w:rPr>
        <w:t>ė</w:t>
      </w:r>
      <w:r>
        <w:rPr>
          <w:rFonts w:ascii="Book Antiqua" w:hAnsi="Book Antiqua"/>
          <w:b/>
          <w:bCs/>
        </w:rPr>
        <w:t xml:space="preserve"> R</w:t>
      </w:r>
      <w:r>
        <w:rPr>
          <w:rFonts w:ascii="Book Antiqua" w:hAnsi="Book Antiqua"/>
        </w:rPr>
        <w:t>, Jagelavi</w:t>
      </w:r>
      <w:r>
        <w:rPr>
          <w:rFonts w:ascii="Book Antiqua" w:hAnsi="Book Antiqua" w:eastAsia="MS Gothic" w:cs="MS Gothic"/>
        </w:rPr>
        <w:t>č</w:t>
      </w:r>
      <w:r>
        <w:rPr>
          <w:rFonts w:ascii="Book Antiqua" w:hAnsi="Book Antiqua"/>
        </w:rPr>
        <w:t xml:space="preserve">ius </w:t>
      </w:r>
      <w:r>
        <w:rPr>
          <w:rFonts w:ascii="Book Antiqua" w:hAnsi="Book Antiqua" w:eastAsia="MS Gothic" w:cs="MS Gothic"/>
        </w:rPr>
        <w:t>Ž</w:t>
      </w:r>
      <w:r>
        <w:rPr>
          <w:rFonts w:ascii="Book Antiqua" w:hAnsi="Book Antiqua"/>
        </w:rPr>
        <w:t xml:space="preserve">, Mickys U, Janilionis R. Primary Pulmonary Meningioma With Rhabdoid Features. </w:t>
      </w:r>
      <w:r>
        <w:rPr>
          <w:rFonts w:ascii="Book Antiqua" w:hAnsi="Book Antiqua"/>
          <w:i/>
          <w:iCs/>
        </w:rPr>
        <w:t>Int J Surg Pathol</w:t>
      </w:r>
      <w:r>
        <w:rPr>
          <w:rFonts w:ascii="Book Antiqua" w:hAnsi="Book Antiqua"/>
        </w:rPr>
        <w:t xml:space="preserve"> 2019; </w:t>
      </w:r>
      <w:r>
        <w:rPr>
          <w:rFonts w:ascii="Book Antiqua" w:hAnsi="Book Antiqua"/>
          <w:b/>
          <w:bCs/>
        </w:rPr>
        <w:t>27</w:t>
      </w:r>
      <w:r>
        <w:rPr>
          <w:rFonts w:ascii="Book Antiqua" w:hAnsi="Book Antiqua"/>
        </w:rPr>
        <w:t>: 457-463 [PMID: 30563401 DOI: 10.1177/1066896918819257]</w:t>
      </w:r>
    </w:p>
    <w:p>
      <w:pPr>
        <w:pStyle w:val="15"/>
        <w:spacing w:before="0" w:beforeAutospacing="0" w:after="0" w:afterAutospacing="0" w:line="360" w:lineRule="auto"/>
        <w:jc w:val="both"/>
        <w:rPr>
          <w:rFonts w:ascii="Book Antiqua" w:hAnsi="Book Antiqua"/>
        </w:rPr>
      </w:pPr>
      <w:r>
        <w:rPr>
          <w:rFonts w:ascii="Book Antiqua" w:hAnsi="Book Antiqua"/>
        </w:rPr>
        <w:t xml:space="preserve">39 </w:t>
      </w:r>
      <w:r>
        <w:rPr>
          <w:rFonts w:ascii="Book Antiqua" w:hAnsi="Book Antiqua"/>
          <w:b/>
          <w:bCs/>
        </w:rPr>
        <w:t>Hong S</w:t>
      </w:r>
      <w:r>
        <w:rPr>
          <w:rFonts w:ascii="Book Antiqua" w:hAnsi="Book Antiqua"/>
        </w:rPr>
        <w:t xml:space="preserve">, Jiang J, Zhou F, Liu J. Computed tomography findings of primary pulmonary meningioma: A case report. </w:t>
      </w:r>
      <w:r>
        <w:rPr>
          <w:rFonts w:ascii="Book Antiqua" w:hAnsi="Book Antiqua"/>
          <w:i/>
          <w:iCs/>
        </w:rPr>
        <w:t>Medicine (Baltimore)</w:t>
      </w:r>
      <w:r>
        <w:rPr>
          <w:rFonts w:ascii="Book Antiqua" w:hAnsi="Book Antiqua"/>
        </w:rPr>
        <w:t xml:space="preserve"> 2018; </w:t>
      </w:r>
      <w:r>
        <w:rPr>
          <w:rFonts w:ascii="Book Antiqua" w:hAnsi="Book Antiqua"/>
          <w:b/>
          <w:bCs/>
        </w:rPr>
        <w:t>97</w:t>
      </w:r>
      <w:r>
        <w:rPr>
          <w:rFonts w:ascii="Book Antiqua" w:hAnsi="Book Antiqua"/>
        </w:rPr>
        <w:t>: e9651 [PMID: 29480880 DOI: 10.1097/MD.0000000000009651]</w:t>
      </w:r>
    </w:p>
    <w:p>
      <w:pPr>
        <w:pStyle w:val="15"/>
        <w:spacing w:before="0" w:beforeAutospacing="0" w:after="0" w:afterAutospacing="0" w:line="360" w:lineRule="auto"/>
        <w:jc w:val="both"/>
        <w:rPr>
          <w:rFonts w:ascii="Book Antiqua" w:hAnsi="Book Antiqua"/>
        </w:rPr>
      </w:pPr>
      <w:r>
        <w:rPr>
          <w:rFonts w:ascii="Book Antiqua" w:hAnsi="Book Antiqua"/>
        </w:rPr>
        <w:t xml:space="preserve">40 </w:t>
      </w:r>
      <w:r>
        <w:rPr>
          <w:rFonts w:ascii="Book Antiqua" w:hAnsi="Book Antiqua"/>
          <w:b/>
          <w:bCs/>
        </w:rPr>
        <w:t>Luo JZ</w:t>
      </w:r>
      <w:r>
        <w:rPr>
          <w:rFonts w:ascii="Book Antiqua" w:hAnsi="Book Antiqua"/>
        </w:rPr>
        <w:t xml:space="preserve">, Zhan C, Ni X, Shi Y, Wang Q. Primary pulmonary meningioma mimicking lung metastatic tumor: a case report. </w:t>
      </w:r>
      <w:r>
        <w:rPr>
          <w:rFonts w:ascii="Book Antiqua" w:hAnsi="Book Antiqua"/>
          <w:i/>
          <w:iCs/>
        </w:rPr>
        <w:t>J Cardiothorac Surg</w:t>
      </w:r>
      <w:r>
        <w:rPr>
          <w:rFonts w:ascii="Book Antiqua" w:hAnsi="Book Antiqua"/>
        </w:rPr>
        <w:t xml:space="preserve"> 2018; </w:t>
      </w:r>
      <w:r>
        <w:rPr>
          <w:rFonts w:ascii="Book Antiqua" w:hAnsi="Book Antiqua"/>
          <w:b/>
          <w:bCs/>
        </w:rPr>
        <w:t>13</w:t>
      </w:r>
      <w:r>
        <w:rPr>
          <w:rFonts w:ascii="Book Antiqua" w:hAnsi="Book Antiqua"/>
        </w:rPr>
        <w:t>: 99 [PMID: 30285886 DOI: 10.1186/s13019-018-0787-5]</w:t>
      </w:r>
    </w:p>
    <w:p>
      <w:pPr>
        <w:pStyle w:val="15"/>
        <w:spacing w:before="0" w:beforeAutospacing="0" w:after="0" w:afterAutospacing="0" w:line="360" w:lineRule="auto"/>
        <w:jc w:val="both"/>
        <w:rPr>
          <w:rFonts w:ascii="Book Antiqua" w:hAnsi="Book Antiqua"/>
        </w:rPr>
      </w:pPr>
      <w:r>
        <w:rPr>
          <w:rFonts w:ascii="Book Antiqua" w:hAnsi="Book Antiqua"/>
        </w:rPr>
        <w:t xml:space="preserve">41 </w:t>
      </w:r>
      <w:r>
        <w:rPr>
          <w:rFonts w:ascii="Book Antiqua" w:hAnsi="Book Antiqua"/>
          <w:b/>
          <w:bCs/>
        </w:rPr>
        <w:t>Xu KK</w:t>
      </w:r>
      <w:r>
        <w:rPr>
          <w:rFonts w:ascii="Book Antiqua" w:hAnsi="Book Antiqua"/>
        </w:rPr>
        <w:t xml:space="preserve">, Tian F, Cui Y. Primary pulmonary meningioma presenting as a micro solid nodule: A rare case report. </w:t>
      </w:r>
      <w:r>
        <w:rPr>
          <w:rFonts w:ascii="Book Antiqua" w:hAnsi="Book Antiqua"/>
          <w:i/>
          <w:iCs/>
        </w:rPr>
        <w:t>Thorac Cancer</w:t>
      </w:r>
      <w:r>
        <w:rPr>
          <w:rFonts w:ascii="Book Antiqua" w:hAnsi="Book Antiqua"/>
        </w:rPr>
        <w:t xml:space="preserve"> 2018; </w:t>
      </w:r>
      <w:r>
        <w:rPr>
          <w:rFonts w:ascii="Book Antiqua" w:hAnsi="Book Antiqua"/>
          <w:b/>
          <w:bCs/>
        </w:rPr>
        <w:t>9</w:t>
      </w:r>
      <w:r>
        <w:rPr>
          <w:rFonts w:ascii="Book Antiqua" w:hAnsi="Book Antiqua"/>
        </w:rPr>
        <w:t>: 874-876 [PMID: 29718593 DOI: 10.1111/1759-7714.12639]</w:t>
      </w:r>
    </w:p>
    <w:p>
      <w:pPr>
        <w:pStyle w:val="15"/>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Ohashi-Nakatani K</w:t>
      </w:r>
      <w:r>
        <w:rPr>
          <w:rFonts w:ascii="Book Antiqua" w:hAnsi="Book Antiqua"/>
        </w:rPr>
        <w:t xml:space="preserve">, Shibuki Y, Fujima M, Watanabe R, Yoshida A, Yoshida H, Matsumoto Y, Tsuchida T, Watanabe SI, Motoi N. Primary pulmonary meningioma: A rare case report of aspiration cytological features and immunohistochemical assessment. </w:t>
      </w:r>
      <w:r>
        <w:rPr>
          <w:rFonts w:ascii="Book Antiqua" w:hAnsi="Book Antiqua"/>
          <w:i/>
          <w:iCs/>
        </w:rPr>
        <w:t>Diagn Cytopathol</w:t>
      </w:r>
      <w:r>
        <w:rPr>
          <w:rFonts w:ascii="Book Antiqua" w:hAnsi="Book Antiqua"/>
        </w:rPr>
        <w:t xml:space="preserve"> 2019; </w:t>
      </w:r>
      <w:r>
        <w:rPr>
          <w:rFonts w:ascii="Book Antiqua" w:hAnsi="Book Antiqua"/>
          <w:b/>
          <w:bCs/>
        </w:rPr>
        <w:t>47</w:t>
      </w:r>
      <w:r>
        <w:rPr>
          <w:rFonts w:ascii="Book Antiqua" w:hAnsi="Book Antiqua"/>
        </w:rPr>
        <w:t>: 330-333 [PMID: 30548187 DOI: 10.1002/dc.24126]</w:t>
      </w:r>
    </w:p>
    <w:p>
      <w:pPr>
        <w:pStyle w:val="15"/>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Bae SY</w:t>
      </w:r>
      <w:r>
        <w:rPr>
          <w:rFonts w:ascii="Book Antiqua" w:hAnsi="Book Antiqua"/>
        </w:rPr>
        <w:t xml:space="preserve">, Kim HS, Jang HJ, Chung WS, Kim H, Kim YH, Lee JH, Bang SS. Primary Pulmonary Chordoid Meningioma. </w:t>
      </w:r>
      <w:r>
        <w:rPr>
          <w:rFonts w:ascii="Book Antiqua" w:hAnsi="Book Antiqua"/>
          <w:i/>
          <w:iCs/>
        </w:rPr>
        <w:t>Korean J Thorac Cardiovasc Surg</w:t>
      </w:r>
      <w:r>
        <w:rPr>
          <w:rFonts w:ascii="Book Antiqua" w:hAnsi="Book Antiqua"/>
        </w:rPr>
        <w:t xml:space="preserve"> 2018; </w:t>
      </w:r>
      <w:r>
        <w:rPr>
          <w:rFonts w:ascii="Book Antiqua" w:hAnsi="Book Antiqua"/>
          <w:b/>
          <w:bCs/>
        </w:rPr>
        <w:t>51</w:t>
      </w:r>
      <w:r>
        <w:rPr>
          <w:rFonts w:ascii="Book Antiqua" w:hAnsi="Book Antiqua"/>
        </w:rPr>
        <w:t>: 410-414 [PMID: 30588452 DOI: 10.5090/kjtcs.2018.51.6.410]</w:t>
      </w:r>
    </w:p>
    <w:p>
      <w:pPr>
        <w:pStyle w:val="15"/>
        <w:spacing w:before="0" w:beforeAutospacing="0" w:after="0" w:afterAutospacing="0" w:line="360" w:lineRule="auto"/>
        <w:jc w:val="both"/>
        <w:rPr>
          <w:rFonts w:ascii="Book Antiqua" w:hAnsi="Book Antiqua"/>
        </w:rPr>
      </w:pPr>
      <w:r>
        <w:rPr>
          <w:rFonts w:ascii="Book Antiqua" w:hAnsi="Book Antiqua"/>
        </w:rPr>
        <w:t xml:space="preserve">44 </w:t>
      </w:r>
      <w:r>
        <w:rPr>
          <w:rFonts w:ascii="Book Antiqua" w:hAnsi="Book Antiqua"/>
          <w:b/>
          <w:bCs/>
        </w:rPr>
        <w:t>Wang X</w:t>
      </w:r>
      <w:r>
        <w:rPr>
          <w:rFonts w:ascii="Book Antiqua" w:hAnsi="Book Antiqua"/>
        </w:rPr>
        <w:t xml:space="preserve">, Li P, Zhou P, Fu Y, Lai Y, Che G. Intrapulmonary metastasis from primary pulmonary meningioma presenting as multiple cystic lesions: a case report. </w:t>
      </w:r>
      <w:r>
        <w:rPr>
          <w:rFonts w:ascii="Book Antiqua" w:hAnsi="Book Antiqua"/>
          <w:i/>
          <w:iCs/>
        </w:rPr>
        <w:t>BMC Pulm Med</w:t>
      </w:r>
      <w:r>
        <w:rPr>
          <w:rFonts w:ascii="Book Antiqua" w:hAnsi="Book Antiqua"/>
        </w:rPr>
        <w:t xml:space="preserve"> 2019; </w:t>
      </w:r>
      <w:r>
        <w:rPr>
          <w:rFonts w:ascii="Book Antiqua" w:hAnsi="Book Antiqua"/>
          <w:b/>
          <w:bCs/>
        </w:rPr>
        <w:t>19</w:t>
      </w:r>
      <w:r>
        <w:rPr>
          <w:rFonts w:ascii="Book Antiqua" w:hAnsi="Book Antiqua"/>
        </w:rPr>
        <w:t>: 8 [PMID: 30621651 DOI: 10.1186/s12890-018-0773-7]</w:t>
      </w:r>
    </w:p>
    <w:p>
      <w:pPr>
        <w:pStyle w:val="15"/>
        <w:spacing w:before="0" w:beforeAutospacing="0" w:after="0" w:afterAutospacing="0" w:line="360" w:lineRule="auto"/>
        <w:jc w:val="both"/>
        <w:rPr>
          <w:rFonts w:ascii="Book Antiqua" w:hAnsi="Book Antiqua"/>
        </w:rPr>
      </w:pPr>
      <w:r>
        <w:rPr>
          <w:rFonts w:ascii="Book Antiqua" w:hAnsi="Book Antiqua"/>
        </w:rPr>
        <w:t xml:space="preserve">45 </w:t>
      </w:r>
      <w:r>
        <w:rPr>
          <w:rFonts w:ascii="Book Antiqua" w:hAnsi="Book Antiqua"/>
          <w:b/>
          <w:bCs/>
        </w:rPr>
        <w:t>Gürçay N</w:t>
      </w:r>
      <w:r>
        <w:rPr>
          <w:rFonts w:ascii="Book Antiqua" w:hAnsi="Book Antiqua"/>
        </w:rPr>
        <w:t>, Öztürk A, Demira</w:t>
      </w:r>
      <w:r>
        <w:rPr>
          <w:rFonts w:ascii="Book Antiqua" w:hAnsi="Book Antiqua" w:eastAsia="MS Gothic" w:cs="MS Gothic"/>
        </w:rPr>
        <w:t>ğ</w:t>
      </w:r>
      <w:r>
        <w:rPr>
          <w:rFonts w:ascii="Book Antiqua" w:hAnsi="Book Antiqua"/>
        </w:rPr>
        <w:t xml:space="preserve"> F, </w:t>
      </w:r>
      <w:r>
        <w:rPr>
          <w:rFonts w:ascii="Book Antiqua" w:hAnsi="Book Antiqua" w:eastAsia="MS Gothic" w:cs="MS Gothic"/>
        </w:rPr>
        <w:t>İ</w:t>
      </w:r>
      <w:r>
        <w:rPr>
          <w:rFonts w:ascii="Book Antiqua" w:hAnsi="Book Antiqua"/>
        </w:rPr>
        <w:t xml:space="preserve">ncekara F. Primary pulmonary meningioma mimicking pulmonary metastasis: A rare case report. </w:t>
      </w:r>
      <w:r>
        <w:rPr>
          <w:rFonts w:ascii="Book Antiqua" w:hAnsi="Book Antiqua"/>
          <w:i/>
          <w:iCs/>
        </w:rPr>
        <w:t>Turk Gogus Kalp Damar Cerrahisi Derg</w:t>
      </w:r>
      <w:r>
        <w:rPr>
          <w:rFonts w:ascii="Book Antiqua" w:hAnsi="Book Antiqua"/>
        </w:rPr>
        <w:t xml:space="preserve"> 2020; </w:t>
      </w:r>
      <w:r>
        <w:rPr>
          <w:rFonts w:ascii="Book Antiqua" w:hAnsi="Book Antiqua"/>
          <w:b/>
          <w:bCs/>
        </w:rPr>
        <w:t>28</w:t>
      </w:r>
      <w:r>
        <w:rPr>
          <w:rFonts w:ascii="Book Antiqua" w:hAnsi="Book Antiqua"/>
        </w:rPr>
        <w:t>: 699-701 [PMID: 33403148 DOI: 10.5606/tgkdc.dergisi.2020.19370]</w:t>
      </w:r>
    </w:p>
    <w:p>
      <w:pPr>
        <w:pStyle w:val="15"/>
        <w:spacing w:before="0" w:beforeAutospacing="0" w:after="0" w:afterAutospacing="0" w:line="360" w:lineRule="auto"/>
        <w:jc w:val="both"/>
        <w:rPr>
          <w:rFonts w:ascii="Book Antiqua" w:hAnsi="Book Antiqua"/>
        </w:rPr>
      </w:pPr>
      <w:r>
        <w:rPr>
          <w:rFonts w:ascii="Book Antiqua" w:hAnsi="Book Antiqua"/>
        </w:rPr>
        <w:t xml:space="preserve">46 </w:t>
      </w:r>
      <w:r>
        <w:rPr>
          <w:rFonts w:ascii="Book Antiqua" w:hAnsi="Book Antiqua"/>
          <w:b/>
          <w:bCs/>
        </w:rPr>
        <w:t>Bas A</w:t>
      </w:r>
      <w:r>
        <w:rPr>
          <w:rFonts w:ascii="Book Antiqua" w:hAnsi="Book Antiqua"/>
        </w:rPr>
        <w:t xml:space="preserve">, Valiyev E, Ozkan ND, Tombul I, Yonat S, Sayan M, Kurul IC. A Rare Entity: Primary Pulmonary Meningioma. </w:t>
      </w:r>
      <w:r>
        <w:rPr>
          <w:rFonts w:ascii="Book Antiqua" w:hAnsi="Book Antiqua"/>
          <w:i/>
          <w:iCs/>
        </w:rPr>
        <w:t>Turk Patoloji Derg</w:t>
      </w:r>
      <w:r>
        <w:rPr>
          <w:rFonts w:ascii="Book Antiqua" w:hAnsi="Book Antiqua"/>
        </w:rPr>
        <w:t xml:space="preserve"> 2021 [PMID: 34514565 DOI: 10.5146/tjpath.2021.01535]</w:t>
      </w:r>
    </w:p>
    <w:p>
      <w:pPr>
        <w:pStyle w:val="15"/>
        <w:spacing w:before="0" w:beforeAutospacing="0" w:after="0" w:afterAutospacing="0" w:line="360" w:lineRule="auto"/>
        <w:jc w:val="both"/>
        <w:rPr>
          <w:rFonts w:ascii="Book Antiqua" w:hAnsi="Book Antiqua"/>
        </w:rPr>
      </w:pPr>
      <w:r>
        <w:rPr>
          <w:rFonts w:ascii="Book Antiqua" w:hAnsi="Book Antiqua"/>
        </w:rPr>
        <w:t xml:space="preserve">47 </w:t>
      </w:r>
      <w:r>
        <w:rPr>
          <w:rFonts w:ascii="Book Antiqua" w:hAnsi="Book Antiqua"/>
          <w:b/>
          <w:bCs/>
        </w:rPr>
        <w:t>Oh JH</w:t>
      </w:r>
      <w:r>
        <w:rPr>
          <w:rFonts w:ascii="Book Antiqua" w:hAnsi="Book Antiqua"/>
        </w:rPr>
        <w:t xml:space="preserve">, Cho HS, Hwang HS, Ji W. Primary pulmonary meningioma presenting as multiple lung nodules: A case report. </w:t>
      </w:r>
      <w:r>
        <w:rPr>
          <w:rFonts w:ascii="Book Antiqua" w:hAnsi="Book Antiqua"/>
          <w:i/>
          <w:iCs/>
        </w:rPr>
        <w:t>Thorac Cancer</w:t>
      </w:r>
      <w:r>
        <w:rPr>
          <w:rFonts w:ascii="Book Antiqua" w:hAnsi="Book Antiqua"/>
        </w:rPr>
        <w:t xml:space="preserve"> 2022; </w:t>
      </w:r>
      <w:r>
        <w:rPr>
          <w:rFonts w:ascii="Book Antiqua" w:hAnsi="Book Antiqua"/>
          <w:b/>
          <w:bCs/>
        </w:rPr>
        <w:t>13</w:t>
      </w:r>
      <w:r>
        <w:rPr>
          <w:rFonts w:ascii="Book Antiqua" w:hAnsi="Book Antiqua"/>
        </w:rPr>
        <w:t>: 141-143 [PMID: 34878222 DOI: 10.1111/1759-7714.14270]</w:t>
      </w:r>
    </w:p>
    <w:p>
      <w:pPr>
        <w:pStyle w:val="15"/>
        <w:spacing w:before="0" w:beforeAutospacing="0" w:after="0" w:afterAutospacing="0" w:line="360" w:lineRule="auto"/>
        <w:jc w:val="both"/>
        <w:rPr>
          <w:rFonts w:ascii="Book Antiqua" w:hAnsi="Book Antiqua"/>
        </w:rPr>
      </w:pPr>
      <w:r>
        <w:rPr>
          <w:rFonts w:ascii="Book Antiqua" w:hAnsi="Book Antiqua"/>
        </w:rPr>
        <w:t xml:space="preserve">48 </w:t>
      </w:r>
      <w:r>
        <w:rPr>
          <w:rFonts w:ascii="Book Antiqua" w:hAnsi="Book Antiqua"/>
          <w:b/>
          <w:bCs/>
        </w:rPr>
        <w:t>Gaffey MJ</w:t>
      </w:r>
      <w:r>
        <w:rPr>
          <w:rFonts w:ascii="Book Antiqua" w:hAnsi="Book Antiqua"/>
        </w:rPr>
        <w:t xml:space="preserve">, Mills SE, Askin FB. Minute pulmonary meningothelial-like nodules. A clinicopathologic study of so-called minute pulmonary chemodectoma. </w:t>
      </w:r>
      <w:r>
        <w:rPr>
          <w:rFonts w:ascii="Book Antiqua" w:hAnsi="Book Antiqua"/>
          <w:i/>
          <w:iCs/>
        </w:rPr>
        <w:t>Am J Surg Pathol</w:t>
      </w:r>
      <w:r>
        <w:rPr>
          <w:rFonts w:ascii="Book Antiqua" w:hAnsi="Book Antiqua"/>
        </w:rPr>
        <w:t xml:space="preserve"> 1988; </w:t>
      </w:r>
      <w:r>
        <w:rPr>
          <w:rFonts w:ascii="Book Antiqua" w:hAnsi="Book Antiqua"/>
          <w:b/>
          <w:bCs/>
        </w:rPr>
        <w:t>12</w:t>
      </w:r>
      <w:r>
        <w:rPr>
          <w:rFonts w:ascii="Book Antiqua" w:hAnsi="Book Antiqua"/>
        </w:rPr>
        <w:t>: 167-175 [PMID: 2830799 DOI: 10.1097/00000478-198803000-00001]</w:t>
      </w:r>
    </w:p>
    <w:p>
      <w:pPr>
        <w:pStyle w:val="15"/>
        <w:spacing w:before="0" w:beforeAutospacing="0" w:after="0" w:afterAutospacing="0" w:line="360" w:lineRule="auto"/>
        <w:jc w:val="both"/>
        <w:rPr>
          <w:rFonts w:ascii="Book Antiqua" w:hAnsi="Book Antiqua"/>
        </w:rPr>
      </w:pPr>
      <w:r>
        <w:rPr>
          <w:rFonts w:ascii="Book Antiqua" w:hAnsi="Book Antiqua"/>
        </w:rPr>
        <w:t xml:space="preserve">49 </w:t>
      </w:r>
      <w:r>
        <w:rPr>
          <w:rFonts w:ascii="Book Antiqua" w:hAnsi="Book Antiqua"/>
          <w:b/>
          <w:bCs/>
        </w:rPr>
        <w:t>Ionescu DN</w:t>
      </w:r>
      <w:r>
        <w:rPr>
          <w:rFonts w:ascii="Book Antiqua" w:hAnsi="Book Antiqua"/>
        </w:rPr>
        <w:t xml:space="preserve">, Sasatomi E, Aldeeb D, Omalu BI, Finkelstein SD, Swalsky PA, Yousem SA. Pulmonary meningothelial-like nodules: a genotypic comparison with meningiomas. </w:t>
      </w:r>
      <w:r>
        <w:rPr>
          <w:rFonts w:ascii="Book Antiqua" w:hAnsi="Book Antiqua"/>
          <w:i/>
          <w:iCs/>
        </w:rPr>
        <w:t>Am J Surg Pathol</w:t>
      </w:r>
      <w:r>
        <w:rPr>
          <w:rFonts w:ascii="Book Antiqua" w:hAnsi="Book Antiqua"/>
        </w:rPr>
        <w:t xml:space="preserve"> 2004; </w:t>
      </w:r>
      <w:r>
        <w:rPr>
          <w:rFonts w:ascii="Book Antiqua" w:hAnsi="Book Antiqua"/>
          <w:b/>
          <w:bCs/>
        </w:rPr>
        <w:t>28</w:t>
      </w:r>
      <w:r>
        <w:rPr>
          <w:rFonts w:ascii="Book Antiqua" w:hAnsi="Book Antiqua"/>
        </w:rPr>
        <w:t>: 207-214 [PMID: 15043310 DOI: 10.1097/00000478-200402000-00008]</w:t>
      </w:r>
    </w:p>
    <w:bookmarkEnd w:id="19"/>
    <w:bookmarkEnd w:id="24"/>
    <w:p>
      <w:pPr>
        <w:spacing w:line="360" w:lineRule="auto"/>
        <w:jc w:val="both"/>
        <w:rPr>
          <w:rFonts w:ascii="Book Antiqua" w:hAnsi="Book Antiqua"/>
        </w:rPr>
      </w:pPr>
    </w:p>
    <w:bookmarkEnd w:id="20"/>
    <w:bookmarkEnd w:id="21"/>
    <w:bookmarkEnd w:id="22"/>
    <w:bookmarkEnd w:id="23"/>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Written informed consent was obtained from the patient for the publication of this case report and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no conflict of interest related to this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14,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22, 2022</w:t>
      </w:r>
    </w:p>
    <w:p>
      <w:pPr>
        <w:spacing w:line="360" w:lineRule="auto"/>
        <w:jc w:val="both"/>
        <w:rPr>
          <w:rFonts w:ascii="Book Antiqua" w:hAnsi="Book Antiqua"/>
          <w:b w:val="0"/>
          <w:bCs w:val="0"/>
          <w:lang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March 14,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Radiology, nuclear medicine and medical imaging</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Soriano-Ursúa MA, Mexico</w:t>
      </w:r>
      <w:r>
        <w:rPr>
          <w:rFonts w:hint="eastAsia" w:ascii="Book Antiqua" w:hAnsi="Book Antiqua" w:cs="Book Antiqua"/>
          <w:color w:val="000000"/>
          <w:lang w:eastAsia="zh-CN"/>
        </w:rPr>
        <w:t>;</w:t>
      </w:r>
      <w:r>
        <w:rPr>
          <w:rFonts w:ascii="Book Antiqua" w:hAnsi="Book Antiqua" w:eastAsia="Book Antiqua" w:cs="Book Antiqua"/>
          <w:color w:val="000000"/>
        </w:rPr>
        <w:t xml:space="preserve"> Sultana N</w:t>
      </w:r>
      <w:r>
        <w:rPr>
          <w:rFonts w:hint="eastAsia" w:ascii="Book Antiqua" w:hAnsi="Book Antiqua" w:cs="Book Antiqua"/>
          <w:color w:val="000000"/>
          <w:lang w:eastAsia="zh-CN"/>
        </w:rPr>
        <w:t>,</w:t>
      </w:r>
      <w:r>
        <w:rPr>
          <w:rFonts w:ascii="Book Antiqua" w:hAnsi="Book Antiqua" w:eastAsia="Book Antiqua" w:cs="Book Antiqua"/>
          <w:b/>
          <w:color w:val="000000"/>
        </w:rPr>
        <w:t xml:space="preserve"> </w:t>
      </w:r>
      <w:r>
        <w:rPr>
          <w:rFonts w:ascii="Book Antiqua" w:hAnsi="Book Antiqua" w:eastAsia="Book Antiqua" w:cs="Book Antiqua"/>
          <w:color w:val="000000"/>
        </w:rPr>
        <w:t>Bangladesh</w:t>
      </w:r>
      <w:r>
        <w:rPr>
          <w:rFonts w:ascii="Book Antiqua" w:hAnsi="Book Antiqua" w:eastAsia="Book Antiqua" w:cs="Book Antiqua"/>
          <w:b/>
          <w:color w:val="000000"/>
        </w:rPr>
        <w:t xml:space="preserve"> S-Editor: </w:t>
      </w:r>
      <w:r>
        <w:rPr>
          <w:rFonts w:ascii="Book Antiqua" w:hAnsi="Book Antiqua" w:cs="Book Antiqua"/>
          <w:color w:val="000000"/>
          <w:lang w:eastAsia="zh-CN"/>
        </w:rPr>
        <w:t>Ma YJ</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L-Editor: </w:t>
      </w:r>
      <w:r>
        <w:rPr>
          <w:rFonts w:hint="eastAsia" w:ascii="Book Antiqua" w:hAnsi="Book Antiqua" w:cs="Book Antiqua"/>
          <w:color w:val="000000"/>
          <w:lang w:eastAsia="zh-CN"/>
        </w:rPr>
        <w:t>A</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Ma YJ</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1695" cy="1585595"/>
            <wp:effectExtent l="0" t="0" r="1905" b="14605"/>
            <wp:docPr id="4" name="图片 4" descr="WJCC-10-419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196-g001"/>
                    <pic:cNvPicPr>
                      <a:picLocks noChangeAspect="1"/>
                    </pic:cNvPicPr>
                  </pic:nvPicPr>
                  <pic:blipFill>
                    <a:blip r:embed="rId5"/>
                    <a:stretch>
                      <a:fillRect/>
                    </a:stretch>
                  </pic:blipFill>
                  <pic:spPr>
                    <a:xfrm>
                      <a:off x="0" y="0"/>
                      <a:ext cx="5941695" cy="158559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1 Contrast-enhanced chest computed tomography images of (A</w:t>
      </w:r>
      <w:r>
        <w:rPr>
          <w:rFonts w:ascii="Book Antiqua" w:hAnsi="Book Antiqua" w:cs="Book Antiqua"/>
          <w:b/>
          <w:color w:val="000000"/>
          <w:lang w:eastAsia="zh-CN"/>
        </w:rPr>
        <w:t xml:space="preserve">, </w:t>
      </w:r>
      <w:r>
        <w:rPr>
          <w:rFonts w:ascii="Book Antiqua" w:hAnsi="Book Antiqua" w:eastAsia="Book Antiqua" w:cs="Book Antiqua"/>
          <w:b/>
          <w:color w:val="000000"/>
        </w:rPr>
        <w:t>B) unenhanced and (C) enhanced scan.</w:t>
      </w:r>
      <w:r>
        <w:rPr>
          <w:rFonts w:ascii="Book Antiqua" w:hAnsi="Book Antiqua" w:eastAsia="Book Antiqua" w:cs="Book Antiqua"/>
          <w:color w:val="000000"/>
        </w:rPr>
        <w:t xml:space="preserve"> A 6.9-cm diameter well-circumscribed mass in the left lower lobe of the lung shows mild homogeneous enhancement.</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cs="Book Antiqua"/>
          <w:b/>
          <w:color w:val="000000"/>
          <w:lang w:eastAsia="zh-CN"/>
        </w:rPr>
      </w:pPr>
      <w:r>
        <w:rPr>
          <w:rFonts w:ascii="Book Antiqua" w:hAnsi="Book Antiqua"/>
          <w:lang w:eastAsia="zh-CN"/>
        </w:rPr>
        <w:drawing>
          <wp:inline distT="0" distB="0" distL="114300" distR="114300">
            <wp:extent cx="2746375" cy="2520950"/>
            <wp:effectExtent l="0" t="0" r="12065" b="8890"/>
            <wp:docPr id="3" name="图片 3" descr="WJCC-10-419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196-g002"/>
                    <pic:cNvPicPr>
                      <a:picLocks noChangeAspect="1"/>
                    </pic:cNvPicPr>
                  </pic:nvPicPr>
                  <pic:blipFill>
                    <a:blip r:embed="rId6"/>
                    <a:stretch>
                      <a:fillRect/>
                    </a:stretch>
                  </pic:blipFill>
                  <pic:spPr>
                    <a:xfrm>
                      <a:off x="0" y="0"/>
                      <a:ext cx="2746375" cy="2520950"/>
                    </a:xfrm>
                    <a:prstGeom prst="rect">
                      <a:avLst/>
                    </a:prstGeom>
                  </pic:spPr>
                </pic:pic>
              </a:graphicData>
            </a:graphic>
          </wp:inline>
        </w:drawing>
      </w:r>
      <w:bookmarkStart w:id="34" w:name="_GoBack"/>
      <w:bookmarkEnd w:id="34"/>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Figure 2 Positive uptake by the mass on </w:t>
      </w:r>
      <w:bookmarkStart w:id="27" w:name="OLE_LINK21"/>
      <w:bookmarkStart w:id="28" w:name="OLE_LINK22"/>
      <w:r>
        <w:rPr>
          <w:rFonts w:ascii="Book Antiqua" w:hAnsi="Book Antiqua" w:eastAsia="Book Antiqua" w:cs="Book Antiqua"/>
          <w:b/>
          <w:color w:val="000000"/>
          <w:vertAlign w:val="superscript"/>
        </w:rPr>
        <w:t>18</w:t>
      </w:r>
      <w:r>
        <w:rPr>
          <w:rFonts w:ascii="Book Antiqua" w:hAnsi="Book Antiqua" w:eastAsia="Book Antiqua" w:cs="Book Antiqua"/>
          <w:b/>
          <w:color w:val="000000"/>
        </w:rPr>
        <w:t>F-fluorodeoxyglucose-</w:t>
      </w:r>
      <w:bookmarkEnd w:id="27"/>
      <w:bookmarkEnd w:id="28"/>
      <w:r>
        <w:rPr>
          <w:rFonts w:ascii="Book Antiqua" w:hAnsi="Book Antiqua" w:eastAsia="Book Antiqua" w:cs="Book Antiqua"/>
          <w:b/>
          <w:color w:val="000000"/>
        </w:rPr>
        <w:t>positron emission tomography</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suggesting malignancy.</w:t>
      </w:r>
    </w:p>
    <w:p>
      <w:pPr>
        <w:spacing w:line="360" w:lineRule="auto"/>
        <w:jc w:val="both"/>
        <w:rPr>
          <w:rFonts w:ascii="Book Antiqua" w:hAnsi="Book Antiqua"/>
          <w:b/>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lang w:eastAsia="zh-CN"/>
        </w:rPr>
        <w:drawing>
          <wp:inline distT="0" distB="0" distL="114300" distR="114300">
            <wp:extent cx="2743200" cy="1969135"/>
            <wp:effectExtent l="0" t="0" r="0" b="12065"/>
            <wp:docPr id="2" name="图片 2" descr="WJCC-10-419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4196-g003"/>
                    <pic:cNvPicPr>
                      <a:picLocks noChangeAspect="1"/>
                    </pic:cNvPicPr>
                  </pic:nvPicPr>
                  <pic:blipFill>
                    <a:blip r:embed="rId7"/>
                    <a:stretch>
                      <a:fillRect/>
                    </a:stretch>
                  </pic:blipFill>
                  <pic:spPr>
                    <a:xfrm>
                      <a:off x="0" y="0"/>
                      <a:ext cx="2743200" cy="1969135"/>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3 The transbronchial biopsy result: Hematoxylin and eosin staining showed that a few nested epithelioid cells and abnormal cells were observed in the tissue (200×).</w:t>
      </w:r>
    </w:p>
    <w:p>
      <w:pPr>
        <w:spacing w:line="360" w:lineRule="auto"/>
        <w:jc w:val="both"/>
        <w:rPr>
          <w:rFonts w:ascii="Book Antiqua" w:hAnsi="Book Antiqua"/>
          <w:b/>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lang w:eastAsia="zh-CN"/>
        </w:rPr>
        <w:drawing>
          <wp:inline distT="0" distB="0" distL="114300" distR="114300">
            <wp:extent cx="4273550" cy="6026150"/>
            <wp:effectExtent l="0" t="0" r="8890" b="8890"/>
            <wp:docPr id="1" name="图片 1" descr="WJCC-10-419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4196-g004"/>
                    <pic:cNvPicPr>
                      <a:picLocks noChangeAspect="1"/>
                    </pic:cNvPicPr>
                  </pic:nvPicPr>
                  <pic:blipFill>
                    <a:blip r:embed="rId8"/>
                    <a:stretch>
                      <a:fillRect/>
                    </a:stretch>
                  </pic:blipFill>
                  <pic:spPr>
                    <a:xfrm>
                      <a:off x="0" y="0"/>
                      <a:ext cx="4273550" cy="602615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4 Histological features of primary pulmonary meningioma.</w:t>
      </w:r>
      <w:r>
        <w:rPr>
          <w:rFonts w:ascii="Book Antiqua" w:hAnsi="Book Antiqua" w:eastAsia="Book Antiqua" w:cs="Book Antiqua"/>
          <w:color w:val="000000"/>
        </w:rPr>
        <w:t xml:space="preserve"> A-D</w:t>
      </w:r>
      <w:r>
        <w:rPr>
          <w:rFonts w:ascii="Book Antiqua" w:hAnsi="Book Antiqua" w:cs="Book Antiqua"/>
          <w:color w:val="000000"/>
          <w:lang w:eastAsia="zh-CN"/>
        </w:rPr>
        <w:t>:</w:t>
      </w:r>
      <w:r>
        <w:rPr>
          <w:rFonts w:ascii="Book Antiqua" w:hAnsi="Book Antiqua" w:eastAsia="Book Antiqua" w:cs="Book Antiqua"/>
          <w:color w:val="000000"/>
        </w:rPr>
        <w:t xml:space="preserve"> Macroscopically, primary pulmonary meningioma (PPM)</w:t>
      </w:r>
      <w:r>
        <w:rPr>
          <w:rFonts w:ascii="Book Antiqua" w:hAnsi="Book Antiqua" w:cs="Book Antiqua"/>
          <w:color w:val="000000"/>
          <w:lang w:eastAsia="zh-CN"/>
        </w:rPr>
        <w:t xml:space="preserve"> </w:t>
      </w:r>
      <w:r>
        <w:rPr>
          <w:rFonts w:ascii="Book Antiqua" w:hAnsi="Book Antiqua" w:eastAsia="Book Antiqua" w:cs="Book Antiqua"/>
          <w:color w:val="000000"/>
        </w:rPr>
        <w:t>showed as spindle or oval cells organized in bundles and whorls on hematoxylin-eosin staining (25×; 50×; 100×; 200×); E-H</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caps/>
          <w:color w:val="000000"/>
        </w:rPr>
        <w:t>i</w:t>
      </w:r>
      <w:r>
        <w:rPr>
          <w:rFonts w:ascii="Book Antiqua" w:hAnsi="Book Antiqua" w:eastAsia="Book Antiqua" w:cs="Book Antiqua"/>
          <w:color w:val="000000"/>
        </w:rPr>
        <w:t xml:space="preserve">mmunohistochemically (200×), PPM showed negativity for E: </w:t>
      </w:r>
      <w:r>
        <w:rPr>
          <w:rFonts w:ascii="Book Antiqua" w:hAnsi="Book Antiqua" w:eastAsia="Book Antiqua" w:cs="Book Antiqua"/>
          <w:caps/>
          <w:color w:val="000000"/>
        </w:rPr>
        <w:t>c</w:t>
      </w:r>
      <w:r>
        <w:rPr>
          <w:rFonts w:ascii="Book Antiqua" w:hAnsi="Book Antiqua" w:eastAsia="Book Antiqua" w:cs="Book Antiqua"/>
          <w:color w:val="000000"/>
        </w:rPr>
        <w:t xml:space="preserve">ytokeratin, positive for F: </w:t>
      </w:r>
      <w:r>
        <w:rPr>
          <w:rFonts w:ascii="Book Antiqua" w:hAnsi="Book Antiqua" w:eastAsia="Book Antiqua" w:cs="Book Antiqua"/>
          <w:caps/>
          <w:color w:val="000000"/>
        </w:rPr>
        <w:t>e</w:t>
      </w:r>
      <w:r>
        <w:rPr>
          <w:rFonts w:ascii="Book Antiqua" w:hAnsi="Book Antiqua" w:eastAsia="Book Antiqua" w:cs="Book Antiqua"/>
          <w:color w:val="000000"/>
        </w:rPr>
        <w:t xml:space="preserve">pithelial membrane antigen; G: </w:t>
      </w:r>
      <w:r>
        <w:rPr>
          <w:rFonts w:ascii="Book Antiqua" w:hAnsi="Book Antiqua" w:eastAsia="Book Antiqua" w:cs="Book Antiqua"/>
          <w:caps/>
          <w:color w:val="000000"/>
        </w:rPr>
        <w:t>p</w:t>
      </w:r>
      <w:r>
        <w:rPr>
          <w:rFonts w:ascii="Book Antiqua" w:hAnsi="Book Antiqua" w:eastAsia="Book Antiqua" w:cs="Book Antiqua"/>
          <w:color w:val="000000"/>
        </w:rPr>
        <w:t xml:space="preserve">rogesterone receptor; H: Somatostatin Receptor 2 (SSTR2). </w:t>
      </w:r>
    </w:p>
    <w:p>
      <w:pPr>
        <w:spacing w:line="360" w:lineRule="auto"/>
        <w:rPr>
          <w:rFonts w:ascii="Book Antiqua" w:hAnsi="Book Antiqua" w:eastAsia="宋体"/>
          <w:b/>
          <w:color w:val="000000"/>
        </w:rPr>
      </w:pPr>
      <w:r>
        <w:rPr>
          <w:rFonts w:ascii="Book Antiqua" w:hAnsi="Book Antiqua" w:cs="Book Antiqua"/>
          <w:color w:val="000000"/>
          <w:lang w:eastAsia="zh-CN"/>
        </w:rPr>
        <w:br w:type="page"/>
      </w:r>
      <w:r>
        <w:rPr>
          <w:rFonts w:ascii="Book Antiqua" w:hAnsi="Book Antiqua" w:eastAsia="宋体"/>
          <w:b/>
          <w:color w:val="000000"/>
        </w:rPr>
        <w:t>Table 1 Patient characteristics</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0"/>
        <w:gridCol w:w="1277"/>
        <w:gridCol w:w="1336"/>
        <w:gridCol w:w="2112"/>
        <w:gridCol w:w="1193"/>
        <w:gridCol w:w="1297"/>
        <w:gridCol w:w="11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10" w:type="dxa"/>
            <w:tcBorders>
              <w:top w:val="single" w:color="auto" w:sz="4" w:space="0"/>
              <w:bottom w:val="single" w:color="auto" w:sz="4" w:space="0"/>
            </w:tcBorders>
            <w:noWrap/>
          </w:tcPr>
          <w:p>
            <w:pPr>
              <w:spacing w:line="360" w:lineRule="auto"/>
              <w:rPr>
                <w:rFonts w:ascii="Book Antiqua" w:hAnsi="Book Antiqua" w:eastAsia="宋体"/>
                <w:b/>
                <w:color w:val="000000"/>
                <w:lang w:eastAsia="zh-CN"/>
              </w:rPr>
            </w:pPr>
            <w:bookmarkStart w:id="29" w:name="_Hlk97570234"/>
            <w:r>
              <w:rPr>
                <w:rFonts w:ascii="Book Antiqua" w:hAnsi="Book Antiqua" w:eastAsia="宋体"/>
                <w:b/>
                <w:color w:val="000000"/>
              </w:rPr>
              <w:t>No</w:t>
            </w:r>
            <w:r>
              <w:rPr>
                <w:rFonts w:hint="eastAsia" w:ascii="Book Antiqua" w:hAnsi="Book Antiqua" w:eastAsia="宋体"/>
                <w:b/>
                <w:color w:val="000000"/>
                <w:lang w:eastAsia="zh-CN"/>
              </w:rPr>
              <w:t>.</w:t>
            </w:r>
          </w:p>
        </w:tc>
        <w:tc>
          <w:tcPr>
            <w:tcW w:w="1277" w:type="dxa"/>
            <w:tcBorders>
              <w:top w:val="single" w:color="auto" w:sz="4" w:space="0"/>
              <w:bottom w:val="single" w:color="auto" w:sz="4" w:space="0"/>
            </w:tcBorders>
            <w:noWrap/>
          </w:tcPr>
          <w:p>
            <w:pPr>
              <w:spacing w:line="360" w:lineRule="auto"/>
              <w:rPr>
                <w:rFonts w:ascii="Book Antiqua" w:hAnsi="Book Antiqua" w:eastAsia="宋体"/>
                <w:b/>
                <w:color w:val="000000"/>
                <w:lang w:eastAsia="zh-CN"/>
              </w:rPr>
            </w:pPr>
            <w:r>
              <w:rPr>
                <w:rFonts w:ascii="Book Antiqua" w:hAnsi="Book Antiqua" w:eastAsia="宋体"/>
                <w:b/>
                <w:color w:val="000000"/>
                <w:lang w:eastAsia="zh-CN"/>
              </w:rPr>
              <w:t>Ref.</w:t>
            </w:r>
          </w:p>
        </w:tc>
        <w:tc>
          <w:tcPr>
            <w:tcW w:w="1336" w:type="dxa"/>
            <w:tcBorders>
              <w:top w:val="single" w:color="auto" w:sz="4" w:space="0"/>
              <w:bottom w:val="single" w:color="auto" w:sz="4" w:space="0"/>
            </w:tcBorders>
            <w:noWrap/>
          </w:tcPr>
          <w:p>
            <w:pPr>
              <w:spacing w:line="360" w:lineRule="auto"/>
              <w:rPr>
                <w:rFonts w:ascii="Book Antiqua" w:hAnsi="Book Antiqua" w:eastAsia="宋体"/>
                <w:b/>
                <w:color w:val="000000"/>
              </w:rPr>
            </w:pPr>
            <w:r>
              <w:rPr>
                <w:rFonts w:ascii="Book Antiqua" w:hAnsi="Book Antiqua" w:eastAsia="宋体"/>
                <w:b/>
                <w:color w:val="000000"/>
              </w:rPr>
              <w:t>Age (Gender)</w:t>
            </w:r>
          </w:p>
        </w:tc>
        <w:tc>
          <w:tcPr>
            <w:tcW w:w="2112" w:type="dxa"/>
            <w:tcBorders>
              <w:top w:val="single" w:color="auto" w:sz="4" w:space="0"/>
              <w:bottom w:val="single" w:color="auto" w:sz="4" w:space="0"/>
            </w:tcBorders>
            <w:noWrap/>
          </w:tcPr>
          <w:p>
            <w:pPr>
              <w:spacing w:line="360" w:lineRule="auto"/>
              <w:rPr>
                <w:rFonts w:ascii="Book Antiqua" w:hAnsi="Book Antiqua" w:eastAsia="宋体"/>
                <w:b/>
                <w:color w:val="000000"/>
              </w:rPr>
            </w:pPr>
            <w:r>
              <w:rPr>
                <w:rFonts w:ascii="Book Antiqua" w:hAnsi="Book Antiqua" w:eastAsia="宋体"/>
                <w:b/>
                <w:color w:val="000000"/>
              </w:rPr>
              <w:t>Symptom</w:t>
            </w:r>
          </w:p>
        </w:tc>
        <w:tc>
          <w:tcPr>
            <w:tcW w:w="1193" w:type="dxa"/>
            <w:tcBorders>
              <w:top w:val="single" w:color="auto" w:sz="4" w:space="0"/>
              <w:bottom w:val="single" w:color="auto" w:sz="4" w:space="0"/>
            </w:tcBorders>
            <w:noWrap/>
          </w:tcPr>
          <w:p>
            <w:pPr>
              <w:spacing w:line="360" w:lineRule="auto"/>
              <w:rPr>
                <w:rFonts w:ascii="Book Antiqua" w:hAnsi="Book Antiqua" w:eastAsia="宋体"/>
                <w:b/>
                <w:color w:val="000000"/>
              </w:rPr>
            </w:pPr>
            <w:r>
              <w:rPr>
                <w:rFonts w:ascii="Book Antiqua" w:hAnsi="Book Antiqua" w:eastAsia="宋体"/>
                <w:b/>
                <w:color w:val="000000"/>
              </w:rPr>
              <w:t>Size (cm)</w:t>
            </w:r>
          </w:p>
        </w:tc>
        <w:tc>
          <w:tcPr>
            <w:tcW w:w="1297" w:type="dxa"/>
            <w:tcBorders>
              <w:top w:val="single" w:color="auto" w:sz="4" w:space="0"/>
              <w:bottom w:val="single" w:color="auto" w:sz="4" w:space="0"/>
            </w:tcBorders>
            <w:noWrap/>
          </w:tcPr>
          <w:p>
            <w:pPr>
              <w:spacing w:line="360" w:lineRule="auto"/>
              <w:rPr>
                <w:rFonts w:ascii="Book Antiqua" w:hAnsi="Book Antiqua" w:eastAsia="宋体"/>
                <w:b/>
                <w:color w:val="000000"/>
              </w:rPr>
            </w:pPr>
            <w:r>
              <w:rPr>
                <w:rFonts w:ascii="Book Antiqua" w:hAnsi="Book Antiqua" w:eastAsia="宋体"/>
                <w:b/>
                <w:color w:val="000000"/>
              </w:rPr>
              <w:t>Histology</w:t>
            </w:r>
          </w:p>
        </w:tc>
        <w:tc>
          <w:tcPr>
            <w:tcW w:w="1199" w:type="dxa"/>
            <w:tcBorders>
              <w:top w:val="single" w:color="auto" w:sz="4" w:space="0"/>
              <w:bottom w:val="single" w:color="auto" w:sz="4" w:space="0"/>
            </w:tcBorders>
            <w:noWrap/>
          </w:tcPr>
          <w:p>
            <w:pPr>
              <w:spacing w:line="360" w:lineRule="auto"/>
              <w:rPr>
                <w:rFonts w:ascii="Book Antiqua" w:hAnsi="Book Antiqua" w:eastAsia="宋体"/>
                <w:b/>
                <w:color w:val="000000"/>
              </w:rPr>
            </w:pPr>
            <w:r>
              <w:rPr>
                <w:rFonts w:ascii="Book Antiqua" w:hAnsi="Book Antiqua" w:eastAsia="宋体"/>
                <w:b/>
                <w:color w:val="000000"/>
              </w:rPr>
              <w:t>Follow-up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tcBorders>
              <w:top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1</w:t>
            </w:r>
          </w:p>
        </w:tc>
        <w:tc>
          <w:tcPr>
            <w:tcW w:w="1277" w:type="dxa"/>
            <w:tcBorders>
              <w:top w:val="single" w:color="auto" w:sz="4" w:space="0"/>
            </w:tcBorders>
            <w:noWrap/>
          </w:tcPr>
          <w:p>
            <w:pPr>
              <w:spacing w:line="360" w:lineRule="auto"/>
              <w:rPr>
                <w:rFonts w:ascii="Book Antiqua" w:hAnsi="Book Antiqua" w:eastAsia="宋体"/>
                <w:color w:val="000000"/>
                <w:lang w:eastAsia="zh-CN"/>
              </w:rPr>
            </w:pPr>
            <w:r>
              <w:rPr>
                <w:rFonts w:ascii="Book Antiqua" w:hAnsi="Book Antiqua" w:eastAsia="宋体"/>
                <w:color w:val="000000"/>
              </w:rPr>
              <w:t>Kemnitz</w:t>
            </w:r>
            <w:r>
              <w:rPr>
                <w:rFonts w:ascii="Book Antiqua" w:hAnsi="Book Antiqua" w:eastAsia="宋体"/>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[3]</w:t>
            </w:r>
          </w:p>
        </w:tc>
        <w:tc>
          <w:tcPr>
            <w:tcW w:w="1336" w:type="dxa"/>
            <w:tcBorders>
              <w:top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59</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tcBorders>
              <w:top w:val="single" w:color="auto" w:sz="4" w:space="0"/>
            </w:tcBorders>
          </w:tcPr>
          <w:p>
            <w:pPr>
              <w:spacing w:line="360" w:lineRule="auto"/>
              <w:rPr>
                <w:rFonts w:ascii="Book Antiqua" w:hAnsi="Book Antiqua" w:eastAsia="宋体"/>
                <w:color w:val="000000"/>
              </w:rPr>
            </w:pPr>
            <w:r>
              <w:rPr>
                <w:rFonts w:ascii="Book Antiqua" w:hAnsi="Book Antiqua" w:eastAsia="宋体"/>
                <w:color w:val="000000"/>
              </w:rPr>
              <w:t>Weakness, loss of</w:t>
            </w:r>
            <w:r>
              <w:rPr>
                <w:rFonts w:ascii="Book Antiqua" w:hAnsi="Book Antiqua" w:eastAsia="宋体"/>
                <w:color w:val="000000"/>
              </w:rPr>
              <w:br w:type="textWrapping"/>
            </w:r>
            <w:r>
              <w:rPr>
                <w:rFonts w:ascii="Book Antiqua" w:hAnsi="Book Antiqua" w:eastAsia="宋体"/>
                <w:color w:val="000000"/>
              </w:rPr>
              <w:t>appetite, weight loss</w:t>
            </w:r>
          </w:p>
        </w:tc>
        <w:tc>
          <w:tcPr>
            <w:tcW w:w="1193" w:type="dxa"/>
            <w:tcBorders>
              <w:top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4.0</w:t>
            </w:r>
          </w:p>
        </w:tc>
        <w:tc>
          <w:tcPr>
            <w:tcW w:w="1297" w:type="dxa"/>
            <w:tcBorders>
              <w:top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tcBorders>
              <w:top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Chumas</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[14]</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58</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4.0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w:t>
            </w:r>
          </w:p>
        </w:tc>
        <w:tc>
          <w:tcPr>
            <w:tcW w:w="1277" w:type="dxa"/>
            <w:noWrap/>
          </w:tcPr>
          <w:p>
            <w:pPr>
              <w:spacing w:line="360" w:lineRule="auto"/>
              <w:rPr>
                <w:rFonts w:ascii="Book Antiqua" w:hAnsi="Book Antiqua" w:eastAsia="宋体"/>
                <w:i/>
                <w:color w:val="000000"/>
                <w:lang w:eastAsia="zh-CN"/>
              </w:rPr>
            </w:pPr>
            <w:r>
              <w:rPr>
                <w:rFonts w:ascii="Book Antiqua" w:hAnsi="Book Antiqua" w:eastAsia="宋体"/>
                <w:color w:val="000000"/>
              </w:rPr>
              <w:t>Zhang</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[15]</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58</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Kodama</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[16]</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53</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2.6</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5</w:t>
            </w:r>
          </w:p>
        </w:tc>
        <w:tc>
          <w:tcPr>
            <w:tcW w:w="1277" w:type="dxa"/>
            <w:vMerge w:val="restart"/>
            <w:noWrap/>
          </w:tcPr>
          <w:p>
            <w:pPr>
              <w:spacing w:line="360" w:lineRule="auto"/>
              <w:rPr>
                <w:rFonts w:ascii="Book Antiqua" w:hAnsi="Book Antiqua" w:eastAsia="宋体"/>
                <w:color w:val="000000"/>
              </w:rPr>
            </w:pPr>
            <w:r>
              <w:rPr>
                <w:rFonts w:ascii="Book Antiqua" w:hAnsi="Book Antiqua" w:eastAsia="宋体"/>
                <w:color w:val="000000"/>
              </w:rPr>
              <w:t>Drlicek</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[17]</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41</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6</w:t>
            </w:r>
          </w:p>
        </w:tc>
        <w:tc>
          <w:tcPr>
            <w:tcW w:w="1277" w:type="dxa"/>
            <w:vMerge w:val="continue"/>
            <w:noWrap/>
          </w:tcPr>
          <w:p>
            <w:pPr>
              <w:spacing w:line="360" w:lineRule="auto"/>
              <w:rPr>
                <w:rFonts w:ascii="Book Antiqua" w:hAnsi="Book Antiqua" w:eastAsia="宋体"/>
                <w:color w:val="000000"/>
                <w:lang w:eastAsia="zh-CN"/>
              </w:rPr>
            </w:pP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62</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6.0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7</w:t>
            </w:r>
          </w:p>
        </w:tc>
        <w:tc>
          <w:tcPr>
            <w:tcW w:w="1277" w:type="dxa"/>
            <w:vMerge w:val="restart"/>
            <w:noWrap/>
          </w:tcPr>
          <w:p>
            <w:pPr>
              <w:spacing w:line="360" w:lineRule="auto"/>
              <w:rPr>
                <w:rFonts w:ascii="Book Antiqua" w:hAnsi="Book Antiqua" w:eastAsia="宋体"/>
                <w:color w:val="000000"/>
              </w:rPr>
            </w:pPr>
            <w:r>
              <w:rPr>
                <w:rFonts w:ascii="Book Antiqua" w:hAnsi="Book Antiqua" w:eastAsia="宋体"/>
                <w:color w:val="000000"/>
              </w:rPr>
              <w:t>Flynn</w:t>
            </w:r>
            <w:r>
              <w:rPr>
                <w:rFonts w:hint="eastAsia" w:ascii="Book Antiqua" w:hAnsi="Book Antiqua" w:eastAsia="宋体"/>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[18]</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63</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Coughing</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3.0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8</w:t>
            </w:r>
          </w:p>
        </w:tc>
        <w:tc>
          <w:tcPr>
            <w:tcW w:w="1277" w:type="dxa"/>
            <w:vMerge w:val="continue"/>
            <w:noWrap/>
          </w:tcPr>
          <w:p>
            <w:pPr>
              <w:spacing w:line="360" w:lineRule="auto"/>
              <w:rPr>
                <w:rFonts w:ascii="Book Antiqua" w:hAnsi="Book Antiqua" w:eastAsia="宋体"/>
                <w:color w:val="000000"/>
              </w:rPr>
            </w:pP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74</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1.7</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9</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Maiorana</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[19]</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68</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1.8</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10</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Kaleem</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[20]</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45</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1.2</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11</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Lockett</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[21]</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65</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0.8</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12</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Ueno</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[22]</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61</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0.4-1.5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13</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 xml:space="preserve">de Perrot </w:t>
            </w:r>
            <w:r>
              <w:rPr>
                <w:rFonts w:ascii="Book Antiqua" w:hAnsi="Book Antiqua" w:eastAsia="宋体"/>
                <w:i/>
                <w:color w:val="000000"/>
                <w:lang w:eastAsia="zh-CN"/>
              </w:rPr>
              <w:t>et al</w:t>
            </w:r>
            <w:r>
              <w:rPr>
                <w:rFonts w:ascii="Book Antiqua" w:hAnsi="Book Antiqua" w:eastAsia="宋体"/>
                <w:color w:val="000000"/>
                <w:vertAlign w:val="superscript"/>
                <w:lang w:eastAsia="zh-CN"/>
              </w:rPr>
              <w:t>[5]</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57</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0.9</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14</w:t>
            </w:r>
          </w:p>
        </w:tc>
        <w:tc>
          <w:tcPr>
            <w:tcW w:w="1277" w:type="dxa"/>
          </w:tcPr>
          <w:p>
            <w:pPr>
              <w:spacing w:line="360" w:lineRule="auto"/>
              <w:rPr>
                <w:rFonts w:ascii="Book Antiqua" w:hAnsi="Book Antiqua" w:eastAsia="宋体"/>
                <w:color w:val="000000"/>
              </w:rPr>
            </w:pPr>
            <w:r>
              <w:rPr>
                <w:rFonts w:ascii="Book Antiqua" w:hAnsi="Book Antiqua" w:eastAsia="宋体"/>
                <w:color w:val="000000"/>
              </w:rPr>
              <w:t>Prayson</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[23]</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51</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6.5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M</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15</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Spinelli</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[24]</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71</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Bronchitis</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16</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Falleni</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[7]</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59</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17</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 xml:space="preserve">Cesario </w:t>
            </w:r>
            <w:r>
              <w:rPr>
                <w:rFonts w:ascii="Book Antiqua" w:hAnsi="Book Antiqua" w:eastAsia="宋体"/>
                <w:i/>
                <w:color w:val="000000"/>
                <w:lang w:eastAsia="zh-CN"/>
              </w:rPr>
              <w:t>et al</w:t>
            </w:r>
            <w:r>
              <w:rPr>
                <w:rFonts w:ascii="Book Antiqua" w:hAnsi="Book Antiqua" w:eastAsia="宋体"/>
                <w:color w:val="000000"/>
                <w:vertAlign w:val="superscript"/>
                <w:lang w:eastAsia="zh-CN"/>
              </w:rPr>
              <w:t>[25]</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56</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18</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CURA</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[26]</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58</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19</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Comin</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[27]</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33</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Hemoptysis and thoracic pain</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20</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Rowsell</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[28]</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51</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4.0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21</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 xml:space="preserve">Picquet </w:t>
            </w:r>
            <w:r>
              <w:rPr>
                <w:rFonts w:ascii="Book Antiqua" w:hAnsi="Book Antiqua" w:eastAsia="宋体"/>
                <w:i/>
                <w:color w:val="000000"/>
                <w:lang w:eastAsia="zh-CN"/>
              </w:rPr>
              <w:t>et al</w:t>
            </w:r>
            <w:r>
              <w:rPr>
                <w:rFonts w:ascii="Book Antiqua" w:hAnsi="Book Antiqua" w:eastAsia="宋体"/>
                <w:color w:val="000000"/>
                <w:vertAlign w:val="superscript"/>
                <w:lang w:eastAsia="zh-CN"/>
              </w:rPr>
              <w:t>[9]</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54</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1.4</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22</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Kaneda</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[29]</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59</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1.4</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0"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23</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van der Meij</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[30]</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40</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tcPr>
          <w:p>
            <w:pPr>
              <w:spacing w:line="360" w:lineRule="auto"/>
              <w:rPr>
                <w:rFonts w:ascii="Book Antiqua" w:hAnsi="Book Antiqua" w:eastAsia="宋体"/>
                <w:color w:val="000000"/>
              </w:rPr>
            </w:pPr>
            <w:r>
              <w:rPr>
                <w:rFonts w:ascii="Book Antiqua" w:hAnsi="Book Antiqua" w:eastAsia="宋体"/>
                <w:color w:val="000000"/>
              </w:rPr>
              <w:t>Dyspnea, coughing dysphagia</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5.0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M</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24</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Meirelles</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[31]</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48</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25</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Incarbone</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[32]</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24</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Hemoptysis</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2.4</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26</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 xml:space="preserve">Izumi </w:t>
            </w:r>
            <w:r>
              <w:rPr>
                <w:rFonts w:ascii="Book Antiqua" w:hAnsi="Book Antiqua" w:eastAsia="宋体"/>
                <w:i/>
                <w:color w:val="000000"/>
                <w:lang w:eastAsia="zh-CN"/>
              </w:rPr>
              <w:t>et al</w:t>
            </w:r>
            <w:r>
              <w:rPr>
                <w:rFonts w:ascii="Book Antiqua" w:hAnsi="Book Antiqua" w:eastAsia="宋体"/>
                <w:color w:val="000000"/>
                <w:vertAlign w:val="superscript"/>
                <w:lang w:eastAsia="zh-CN"/>
              </w:rPr>
              <w:t>[33]</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18</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tcPr>
          <w:p>
            <w:pPr>
              <w:spacing w:line="360" w:lineRule="auto"/>
              <w:rPr>
                <w:rFonts w:ascii="Book Antiqua" w:hAnsi="Book Antiqua" w:eastAsia="宋体"/>
                <w:color w:val="000000"/>
              </w:rPr>
            </w:pPr>
            <w:r>
              <w:rPr>
                <w:rFonts w:ascii="Book Antiqua" w:hAnsi="Book Antiqua" w:eastAsia="宋体"/>
                <w:color w:val="000000"/>
              </w:rPr>
              <w:t>Hemoptysis on exertion</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3.3</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27</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Weber</w:t>
            </w:r>
            <w:r>
              <w:rPr>
                <w:rFonts w:hint="eastAsia" w:ascii="Book Antiqua" w:hAnsi="Book Antiqua" w:eastAsia="宋体"/>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108</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tcPr>
          <w:p>
            <w:pPr>
              <w:spacing w:line="360" w:lineRule="auto"/>
              <w:rPr>
                <w:rFonts w:ascii="Book Antiqua" w:hAnsi="Book Antiqua" w:eastAsia="宋体"/>
                <w:color w:val="000000"/>
              </w:rPr>
            </w:pPr>
            <w:r>
              <w:rPr>
                <w:rFonts w:ascii="Book Antiqua" w:hAnsi="Book Antiqua" w:eastAsia="宋体"/>
                <w:color w:val="000000"/>
              </w:rPr>
              <w:t>Asthenia, lack of appetite, loss of weight and anxiety</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15.0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M</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28</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Lepanto</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[10]</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60</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1.6</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29</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Kim</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[34]</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61</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Chest pain</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30</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Jiang</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[35]</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63</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3.5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31</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Juan</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[11]</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55</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4.5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32</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Oide</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[36]</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44</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33</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Huang</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[37]</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44</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Chest pain</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34</w:t>
            </w:r>
          </w:p>
        </w:tc>
        <w:tc>
          <w:tcPr>
            <w:tcW w:w="1277" w:type="dxa"/>
            <w:noWrap/>
          </w:tcPr>
          <w:p>
            <w:pPr>
              <w:spacing w:line="360" w:lineRule="auto"/>
              <w:rPr>
                <w:rFonts w:ascii="Book Antiqua" w:hAnsi="Book Antiqua" w:eastAsia="宋体"/>
                <w:color w:val="000000"/>
              </w:rPr>
            </w:pPr>
            <w:r>
              <w:rPr>
                <w:rFonts w:ascii="Book Antiqua" w:hAnsi="Book Antiqua" w:eastAsia="宋体" w:cs="Cambria"/>
                <w:color w:val="000000"/>
              </w:rPr>
              <w:t>Ž</w:t>
            </w:r>
            <w:r>
              <w:rPr>
                <w:rFonts w:ascii="Book Antiqua" w:hAnsi="Book Antiqua" w:eastAsia="宋体"/>
                <w:color w:val="000000"/>
              </w:rPr>
              <w:t>ulpaitė</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[38]</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43</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4.5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M</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35</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Hong</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[39]</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54</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tcPr>
          <w:p>
            <w:pPr>
              <w:spacing w:line="360" w:lineRule="auto"/>
              <w:rPr>
                <w:rFonts w:ascii="Book Antiqua" w:hAnsi="Book Antiqua" w:eastAsia="宋体"/>
                <w:color w:val="000000"/>
              </w:rPr>
            </w:pPr>
            <w:r>
              <w:rPr>
                <w:rFonts w:ascii="Book Antiqua" w:hAnsi="Book Antiqua" w:eastAsia="宋体"/>
                <w:color w:val="000000"/>
              </w:rPr>
              <w:t>Cough and sputum</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1.6</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36</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Luo</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[40]</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65</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Cough</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3.5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37</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Xu</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[41]</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65</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Chest pain and tightness</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0.7</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38</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Ohashi</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[42]</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60</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39</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Bae</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[43]</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43</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1.9</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40</w:t>
            </w:r>
          </w:p>
        </w:tc>
        <w:tc>
          <w:tcPr>
            <w:tcW w:w="1277" w:type="dxa"/>
            <w:vMerge w:val="restart"/>
            <w:noWrap/>
          </w:tcPr>
          <w:p>
            <w:pPr>
              <w:spacing w:line="360" w:lineRule="auto"/>
              <w:rPr>
                <w:rFonts w:ascii="Book Antiqua" w:hAnsi="Book Antiqua" w:eastAsia="宋体"/>
                <w:color w:val="000000"/>
              </w:rPr>
            </w:pPr>
            <w:r>
              <w:rPr>
                <w:rFonts w:ascii="Book Antiqua" w:hAnsi="Book Antiqua" w:eastAsia="宋体"/>
                <w:color w:val="000000"/>
              </w:rPr>
              <w:t>Cimini</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[13]</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80</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1.4</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41</w:t>
            </w:r>
          </w:p>
        </w:tc>
        <w:tc>
          <w:tcPr>
            <w:tcW w:w="1277" w:type="dxa"/>
            <w:vMerge w:val="continue"/>
            <w:noWrap/>
          </w:tcPr>
          <w:p>
            <w:pPr>
              <w:spacing w:line="360" w:lineRule="auto"/>
              <w:rPr>
                <w:rFonts w:ascii="Book Antiqua" w:hAnsi="Book Antiqua" w:eastAsia="宋体"/>
                <w:color w:val="000000"/>
              </w:rPr>
            </w:pP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80</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1.2</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M</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42</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Wang</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[44]</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64</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3.4(cystic nodules 0.8-2)</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43</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Fujikawa</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[12]</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62</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0.8</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45</w:t>
            </w:r>
          </w:p>
        </w:tc>
        <w:tc>
          <w:tcPr>
            <w:tcW w:w="1277" w:type="dxa"/>
            <w:vMerge w:val="restart"/>
            <w:noWrap/>
          </w:tcPr>
          <w:p>
            <w:pPr>
              <w:spacing w:line="360" w:lineRule="auto"/>
              <w:rPr>
                <w:rFonts w:ascii="Book Antiqua" w:hAnsi="Book Antiqua" w:eastAsia="宋体"/>
                <w:color w:val="000000"/>
              </w:rPr>
            </w:pPr>
            <w:r>
              <w:rPr>
                <w:rFonts w:ascii="Book Antiqua" w:hAnsi="Book Antiqua" w:eastAsia="宋体"/>
                <w:color w:val="000000"/>
              </w:rPr>
              <w:t>Han</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[6]</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64</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0.6</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44</w:t>
            </w:r>
          </w:p>
        </w:tc>
        <w:tc>
          <w:tcPr>
            <w:tcW w:w="1277" w:type="dxa"/>
            <w:vMerge w:val="continue"/>
            <w:noWrap/>
          </w:tcPr>
          <w:p>
            <w:pPr>
              <w:spacing w:line="360" w:lineRule="auto"/>
              <w:rPr>
                <w:rFonts w:ascii="Book Antiqua" w:hAnsi="Book Antiqua" w:eastAsia="宋体"/>
                <w:color w:val="000000"/>
              </w:rPr>
            </w:pP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75</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0.6</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46</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Gürçay</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[45]</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55</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 xml:space="preserve">Cough </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2.0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47</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Jiang</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[8]</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70</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1.5</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48</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Bas</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[46]</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57</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Cough</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1.0</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49</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Oh</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[47]</w:t>
            </w:r>
          </w:p>
        </w:tc>
        <w:tc>
          <w:tcPr>
            <w:tcW w:w="1336" w:type="dxa"/>
            <w:noWrap/>
          </w:tcPr>
          <w:p>
            <w:pPr>
              <w:spacing w:line="360" w:lineRule="auto"/>
              <w:rPr>
                <w:rFonts w:ascii="Book Antiqua" w:hAnsi="Book Antiqua" w:eastAsia="宋体"/>
                <w:color w:val="000000"/>
              </w:rPr>
            </w:pPr>
            <w:r>
              <w:rPr>
                <w:rFonts w:ascii="Book Antiqua" w:hAnsi="Book Antiqua" w:eastAsia="宋体"/>
                <w:color w:val="000000"/>
              </w:rPr>
              <w:t>54</w:t>
            </w:r>
            <w:r>
              <w:rPr>
                <w:rFonts w:hint="eastAsia" w:ascii="Book Antiqua" w:hAnsi="Book Antiqua" w:eastAsia="宋体"/>
                <w:color w:val="000000"/>
                <w:lang w:eastAsia="zh-CN"/>
              </w:rPr>
              <w:t xml:space="preserve"> </w:t>
            </w:r>
            <w:r>
              <w:rPr>
                <w:rFonts w:ascii="Book Antiqua" w:hAnsi="Book Antiqua" w:eastAsia="宋体"/>
                <w:color w:val="000000"/>
              </w:rPr>
              <w:t>(M)</w:t>
            </w:r>
          </w:p>
        </w:tc>
        <w:tc>
          <w:tcPr>
            <w:tcW w:w="2112" w:type="dxa"/>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noWrap/>
          </w:tcPr>
          <w:p>
            <w:pPr>
              <w:spacing w:line="360" w:lineRule="auto"/>
              <w:rPr>
                <w:rFonts w:ascii="Book Antiqua" w:hAnsi="Book Antiqua" w:eastAsia="宋体"/>
                <w:color w:val="000000"/>
              </w:rPr>
            </w:pPr>
            <w:r>
              <w:rPr>
                <w:rFonts w:ascii="Book Antiqua" w:hAnsi="Book Antiqua" w:eastAsia="宋体"/>
                <w:color w:val="000000"/>
              </w:rPr>
              <w:t>0.5-1.3</w:t>
            </w:r>
          </w:p>
        </w:tc>
        <w:tc>
          <w:tcPr>
            <w:tcW w:w="1297" w:type="dxa"/>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noWrap/>
          </w:tcPr>
          <w:p>
            <w:pPr>
              <w:spacing w:line="360" w:lineRule="auto"/>
              <w:rPr>
                <w:rFonts w:ascii="Book Antiqua" w:hAnsi="Book Antiqua" w:eastAsia="宋体"/>
                <w:color w:val="000000"/>
              </w:rPr>
            </w:pPr>
            <w:r>
              <w:rPr>
                <w:rFonts w:ascii="Book Antiqua" w:hAnsi="Book Antiqua" w:eastAsia="宋体"/>
                <w:color w:val="000000"/>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tcBorders>
              <w:bottom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50</w:t>
            </w:r>
          </w:p>
        </w:tc>
        <w:tc>
          <w:tcPr>
            <w:tcW w:w="1277" w:type="dxa"/>
            <w:tcBorders>
              <w:bottom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Present report</w:t>
            </w:r>
          </w:p>
        </w:tc>
        <w:tc>
          <w:tcPr>
            <w:tcW w:w="1336" w:type="dxa"/>
            <w:tcBorders>
              <w:bottom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46</w:t>
            </w:r>
            <w:r>
              <w:rPr>
                <w:rFonts w:hint="eastAsia" w:ascii="Book Antiqua" w:hAnsi="Book Antiqua" w:eastAsia="宋体"/>
                <w:color w:val="000000"/>
                <w:lang w:eastAsia="zh-CN"/>
              </w:rPr>
              <w:t xml:space="preserve"> </w:t>
            </w:r>
            <w:r>
              <w:rPr>
                <w:rFonts w:ascii="Book Antiqua" w:hAnsi="Book Antiqua" w:eastAsia="宋体"/>
                <w:color w:val="000000"/>
              </w:rPr>
              <w:t>(F)</w:t>
            </w:r>
          </w:p>
        </w:tc>
        <w:tc>
          <w:tcPr>
            <w:tcW w:w="2112" w:type="dxa"/>
            <w:tcBorders>
              <w:bottom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None</w:t>
            </w:r>
          </w:p>
        </w:tc>
        <w:tc>
          <w:tcPr>
            <w:tcW w:w="1193" w:type="dxa"/>
            <w:tcBorders>
              <w:bottom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6.9</w:t>
            </w:r>
          </w:p>
        </w:tc>
        <w:tc>
          <w:tcPr>
            <w:tcW w:w="1297" w:type="dxa"/>
            <w:tcBorders>
              <w:bottom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B</w:t>
            </w:r>
          </w:p>
        </w:tc>
        <w:tc>
          <w:tcPr>
            <w:tcW w:w="1199" w:type="dxa"/>
            <w:tcBorders>
              <w:bottom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3</w:t>
            </w:r>
          </w:p>
        </w:tc>
      </w:tr>
      <w:bookmarkEnd w:id="29"/>
    </w:tbl>
    <w:p>
      <w:pPr>
        <w:spacing w:line="360" w:lineRule="auto"/>
        <w:rPr>
          <w:rFonts w:ascii="Book Antiqua" w:hAnsi="Book Antiqua" w:eastAsia="宋体"/>
          <w:color w:val="000000"/>
          <w:lang w:eastAsia="zh-CN"/>
        </w:rPr>
      </w:pPr>
      <w:r>
        <w:rPr>
          <w:rFonts w:ascii="Book Antiqua" w:hAnsi="Book Antiqua" w:eastAsia="宋体"/>
          <w:color w:val="000000"/>
        </w:rPr>
        <w:t xml:space="preserve">F: </w:t>
      </w:r>
      <w:r>
        <w:rPr>
          <w:rFonts w:ascii="Book Antiqua" w:hAnsi="Book Antiqua" w:eastAsia="宋体"/>
          <w:caps/>
          <w:color w:val="000000"/>
        </w:rPr>
        <w:t>f</w:t>
      </w:r>
      <w:r>
        <w:rPr>
          <w:rFonts w:ascii="Book Antiqua" w:hAnsi="Book Antiqua" w:eastAsia="宋体"/>
          <w:color w:val="000000"/>
        </w:rPr>
        <w:t xml:space="preserve">emale; M: </w:t>
      </w:r>
      <w:r>
        <w:rPr>
          <w:rFonts w:ascii="Book Antiqua" w:hAnsi="Book Antiqua" w:eastAsia="宋体"/>
          <w:caps/>
          <w:color w:val="000000"/>
        </w:rPr>
        <w:t>m</w:t>
      </w:r>
      <w:r>
        <w:rPr>
          <w:rFonts w:ascii="Book Antiqua" w:hAnsi="Book Antiqua" w:eastAsia="宋体"/>
          <w:color w:val="000000"/>
        </w:rPr>
        <w:t xml:space="preserve">ale; </w:t>
      </w:r>
      <w:r>
        <w:rPr>
          <w:rFonts w:ascii="Book Antiqua" w:hAnsi="Book Antiqua" w:eastAsia="宋体"/>
          <w:caps/>
          <w:color w:val="000000"/>
        </w:rPr>
        <w:t>n</w:t>
      </w:r>
      <w:r>
        <w:rPr>
          <w:rFonts w:ascii="Book Antiqua" w:hAnsi="Book Antiqua" w:eastAsia="宋体"/>
          <w:color w:val="000000"/>
        </w:rPr>
        <w:t xml:space="preserve">one: </w:t>
      </w:r>
      <w:r>
        <w:rPr>
          <w:rFonts w:ascii="Book Antiqua" w:hAnsi="Book Antiqua" w:eastAsia="宋体"/>
          <w:caps/>
          <w:color w:val="000000"/>
        </w:rPr>
        <w:t>n</w:t>
      </w:r>
      <w:r>
        <w:rPr>
          <w:rFonts w:ascii="Book Antiqua" w:hAnsi="Book Antiqua" w:eastAsia="宋体"/>
          <w:color w:val="000000"/>
        </w:rPr>
        <w:t xml:space="preserve">o symptoms; B: </w:t>
      </w:r>
      <w:r>
        <w:rPr>
          <w:rFonts w:ascii="Book Antiqua" w:hAnsi="Book Antiqua" w:eastAsia="宋体"/>
          <w:caps/>
          <w:color w:val="000000"/>
        </w:rPr>
        <w:t>b</w:t>
      </w:r>
      <w:r>
        <w:rPr>
          <w:rFonts w:ascii="Book Antiqua" w:hAnsi="Book Antiqua" w:eastAsia="宋体"/>
          <w:color w:val="000000"/>
        </w:rPr>
        <w:t xml:space="preserve">enign; M: </w:t>
      </w:r>
      <w:r>
        <w:rPr>
          <w:rFonts w:ascii="Book Antiqua" w:hAnsi="Book Antiqua" w:eastAsia="宋体"/>
          <w:caps/>
          <w:color w:val="000000"/>
        </w:rPr>
        <w:t>m</w:t>
      </w:r>
      <w:r>
        <w:rPr>
          <w:rFonts w:ascii="Book Antiqua" w:hAnsi="Book Antiqua" w:eastAsia="宋体"/>
          <w:color w:val="000000"/>
        </w:rPr>
        <w:t xml:space="preserve">alignant; N: </w:t>
      </w:r>
      <w:r>
        <w:rPr>
          <w:rFonts w:ascii="Book Antiqua" w:hAnsi="Book Antiqua" w:eastAsia="宋体"/>
          <w:caps/>
          <w:color w:val="000000"/>
        </w:rPr>
        <w:t>n</w:t>
      </w:r>
      <w:r>
        <w:rPr>
          <w:rFonts w:ascii="Book Antiqua" w:hAnsi="Book Antiqua" w:eastAsia="宋体"/>
          <w:color w:val="000000"/>
        </w:rPr>
        <w:t>ot reported.</w:t>
      </w:r>
    </w:p>
    <w:p>
      <w:pPr>
        <w:spacing w:line="360" w:lineRule="auto"/>
        <w:rPr>
          <w:rFonts w:ascii="Book Antiqua" w:hAnsi="Book Antiqua" w:eastAsia="宋体"/>
          <w:b/>
          <w:color w:val="000000"/>
          <w:lang w:eastAsia="zh-CN"/>
        </w:rPr>
      </w:pPr>
      <w:r>
        <w:rPr>
          <w:rFonts w:ascii="Book Antiqua" w:hAnsi="Book Antiqua" w:eastAsia="宋体"/>
          <w:color w:val="000000"/>
          <w:lang w:eastAsia="zh-CN"/>
        </w:rPr>
        <w:br w:type="page"/>
      </w:r>
      <w:r>
        <w:rPr>
          <w:rFonts w:ascii="Book Antiqua" w:hAnsi="Book Antiqua" w:eastAsia="宋体"/>
          <w:b/>
          <w:color w:val="000000"/>
        </w:rPr>
        <w:t>Table 2 Radiological characteristics</w:t>
      </w:r>
    </w:p>
    <w:tbl>
      <w:tblPr>
        <w:tblStyle w:val="1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0"/>
        <w:gridCol w:w="1277"/>
        <w:gridCol w:w="1173"/>
        <w:gridCol w:w="1843"/>
        <w:gridCol w:w="2546"/>
        <w:gridCol w:w="135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10" w:type="dxa"/>
            <w:tcBorders>
              <w:top w:val="single" w:color="auto" w:sz="4" w:space="0"/>
              <w:bottom w:val="single" w:color="auto" w:sz="4" w:space="0"/>
            </w:tcBorders>
            <w:noWrap/>
          </w:tcPr>
          <w:p>
            <w:pPr>
              <w:spacing w:line="360" w:lineRule="auto"/>
              <w:rPr>
                <w:rFonts w:ascii="Book Antiqua" w:hAnsi="Book Antiqua" w:eastAsia="宋体"/>
                <w:b/>
                <w:color w:val="000000"/>
                <w:lang w:eastAsia="zh-CN"/>
              </w:rPr>
            </w:pPr>
            <w:r>
              <w:rPr>
                <w:rFonts w:ascii="Book Antiqua" w:hAnsi="Book Antiqua" w:eastAsia="宋体"/>
                <w:b/>
                <w:color w:val="000000"/>
              </w:rPr>
              <w:t>No</w:t>
            </w:r>
            <w:r>
              <w:rPr>
                <w:rFonts w:hint="eastAsia" w:ascii="Book Antiqua" w:hAnsi="Book Antiqua" w:eastAsia="宋体"/>
                <w:b/>
                <w:color w:val="000000"/>
                <w:lang w:eastAsia="zh-CN"/>
              </w:rPr>
              <w:t>.</w:t>
            </w:r>
          </w:p>
        </w:tc>
        <w:tc>
          <w:tcPr>
            <w:tcW w:w="1277" w:type="dxa"/>
            <w:tcBorders>
              <w:top w:val="single" w:color="auto" w:sz="4" w:space="0"/>
              <w:bottom w:val="single" w:color="auto" w:sz="4" w:space="0"/>
            </w:tcBorders>
            <w:noWrap/>
          </w:tcPr>
          <w:p>
            <w:pPr>
              <w:spacing w:line="360" w:lineRule="auto"/>
              <w:rPr>
                <w:rFonts w:ascii="Book Antiqua" w:hAnsi="Book Antiqua" w:eastAsia="宋体"/>
                <w:b/>
                <w:color w:val="000000"/>
                <w:lang w:eastAsia="zh-CN"/>
              </w:rPr>
            </w:pPr>
            <w:r>
              <w:rPr>
                <w:rFonts w:hint="eastAsia" w:ascii="Book Antiqua" w:hAnsi="Book Antiqua" w:eastAsia="宋体"/>
                <w:b/>
                <w:color w:val="000000"/>
                <w:lang w:eastAsia="zh-CN"/>
              </w:rPr>
              <w:t>Ref.</w:t>
            </w:r>
          </w:p>
        </w:tc>
        <w:tc>
          <w:tcPr>
            <w:tcW w:w="1173" w:type="dxa"/>
            <w:tcBorders>
              <w:top w:val="single" w:color="auto" w:sz="4" w:space="0"/>
              <w:bottom w:val="single" w:color="auto" w:sz="4" w:space="0"/>
            </w:tcBorders>
            <w:noWrap/>
          </w:tcPr>
          <w:p>
            <w:pPr>
              <w:spacing w:line="360" w:lineRule="auto"/>
              <w:rPr>
                <w:rFonts w:ascii="Book Antiqua" w:hAnsi="Book Antiqua" w:eastAsia="宋体"/>
                <w:b/>
                <w:color w:val="000000"/>
              </w:rPr>
            </w:pPr>
            <w:r>
              <w:rPr>
                <w:rFonts w:ascii="Book Antiqua" w:hAnsi="Book Antiqua" w:eastAsia="宋体"/>
                <w:b/>
                <w:color w:val="000000"/>
              </w:rPr>
              <w:t>Location</w:t>
            </w:r>
          </w:p>
        </w:tc>
        <w:tc>
          <w:tcPr>
            <w:tcW w:w="1843" w:type="dxa"/>
            <w:tcBorders>
              <w:top w:val="single" w:color="auto" w:sz="4" w:space="0"/>
              <w:bottom w:val="single" w:color="auto" w:sz="4" w:space="0"/>
            </w:tcBorders>
            <w:noWrap/>
          </w:tcPr>
          <w:p>
            <w:pPr>
              <w:spacing w:line="360" w:lineRule="auto"/>
              <w:rPr>
                <w:rFonts w:ascii="Book Antiqua" w:hAnsi="Book Antiqua" w:eastAsia="宋体"/>
                <w:b/>
                <w:color w:val="000000"/>
              </w:rPr>
            </w:pPr>
            <w:r>
              <w:rPr>
                <w:rFonts w:ascii="Book Antiqua" w:hAnsi="Book Antiqua" w:eastAsia="宋体"/>
                <w:b/>
                <w:color w:val="000000"/>
              </w:rPr>
              <w:t>CT feature</w:t>
            </w:r>
          </w:p>
        </w:tc>
        <w:tc>
          <w:tcPr>
            <w:tcW w:w="2546" w:type="dxa"/>
            <w:tcBorders>
              <w:top w:val="single" w:color="auto" w:sz="4" w:space="0"/>
              <w:bottom w:val="single" w:color="auto" w:sz="4" w:space="0"/>
            </w:tcBorders>
            <w:noWrap/>
          </w:tcPr>
          <w:p>
            <w:pPr>
              <w:spacing w:line="360" w:lineRule="auto"/>
              <w:rPr>
                <w:rFonts w:ascii="Book Antiqua" w:hAnsi="Book Antiqua" w:eastAsia="宋体"/>
                <w:b/>
                <w:color w:val="000000"/>
              </w:rPr>
            </w:pPr>
            <w:r>
              <w:rPr>
                <w:rFonts w:ascii="Book Antiqua" w:hAnsi="Book Antiqua" w:eastAsia="宋体"/>
                <w:b/>
                <w:color w:val="000000"/>
              </w:rPr>
              <w:t>Enhancement feature</w:t>
            </w:r>
          </w:p>
        </w:tc>
        <w:tc>
          <w:tcPr>
            <w:tcW w:w="1355" w:type="dxa"/>
            <w:tcBorders>
              <w:top w:val="single" w:color="auto" w:sz="4" w:space="0"/>
              <w:bottom w:val="single" w:color="auto" w:sz="4" w:space="0"/>
            </w:tcBorders>
            <w:noWrap/>
          </w:tcPr>
          <w:p>
            <w:pPr>
              <w:spacing w:line="360" w:lineRule="auto"/>
              <w:rPr>
                <w:rFonts w:ascii="Book Antiqua" w:hAnsi="Book Antiqua" w:eastAsia="宋体"/>
                <w:b/>
                <w:color w:val="000000"/>
              </w:rPr>
            </w:pPr>
            <w:r>
              <w:rPr>
                <w:rFonts w:ascii="Book Antiqua" w:hAnsi="Book Antiqua" w:eastAsia="宋体"/>
                <w:b/>
                <w:color w:val="000000"/>
              </w:rPr>
              <w:t>PET/CT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tcBorders>
              <w:top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1</w:t>
            </w:r>
          </w:p>
        </w:tc>
        <w:tc>
          <w:tcPr>
            <w:tcW w:w="1277" w:type="dxa"/>
            <w:tcBorders>
              <w:top w:val="single" w:color="auto" w:sz="4" w:space="0"/>
            </w:tcBorders>
            <w:noWrap/>
          </w:tcPr>
          <w:p>
            <w:pPr>
              <w:spacing w:line="360" w:lineRule="auto"/>
              <w:rPr>
                <w:rFonts w:ascii="Book Antiqua" w:hAnsi="Book Antiqua" w:eastAsia="宋体"/>
                <w:color w:val="000000"/>
                <w:lang w:eastAsia="zh-CN"/>
              </w:rPr>
            </w:pPr>
            <w:r>
              <w:rPr>
                <w:rFonts w:ascii="Book Antiqua" w:hAnsi="Book Antiqua" w:eastAsia="宋体"/>
                <w:color w:val="000000"/>
              </w:rPr>
              <w:t>Kemnitz</w:t>
            </w:r>
            <w:r>
              <w:rPr>
                <w:rFonts w:ascii="Book Antiqua" w:hAnsi="Book Antiqua" w:eastAsia="宋体"/>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[3]</w:t>
            </w:r>
          </w:p>
        </w:tc>
        <w:tc>
          <w:tcPr>
            <w:tcW w:w="1173" w:type="dxa"/>
            <w:tcBorders>
              <w:top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RL-P</w:t>
            </w:r>
          </w:p>
        </w:tc>
        <w:tc>
          <w:tcPr>
            <w:tcW w:w="1843" w:type="dxa"/>
            <w:tcBorders>
              <w:top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tcBorders>
              <w:top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tcBorders>
              <w:top w:val="single" w:color="auto" w:sz="4" w:space="0"/>
            </w:tcBorders>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Chumas</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[14]</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Zhang</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[15]</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Kodama</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[16]</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5</w:t>
            </w:r>
          </w:p>
        </w:tc>
        <w:tc>
          <w:tcPr>
            <w:tcW w:w="1277" w:type="dxa"/>
            <w:vMerge w:val="restart"/>
            <w:noWrap/>
          </w:tcPr>
          <w:p>
            <w:pPr>
              <w:spacing w:line="360" w:lineRule="auto"/>
              <w:rPr>
                <w:rFonts w:ascii="Book Antiqua" w:hAnsi="Book Antiqua" w:eastAsia="宋体"/>
                <w:color w:val="000000"/>
              </w:rPr>
            </w:pPr>
            <w:r>
              <w:rPr>
                <w:rFonts w:ascii="Book Antiqua" w:hAnsi="Book Antiqua" w:eastAsia="宋体"/>
                <w:color w:val="000000"/>
              </w:rPr>
              <w:t>Drlicek</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[17]</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LL-N</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6</w:t>
            </w:r>
          </w:p>
        </w:tc>
        <w:tc>
          <w:tcPr>
            <w:tcW w:w="1277" w:type="dxa"/>
            <w:vMerge w:val="continue"/>
            <w:noWrap/>
          </w:tcPr>
          <w:p>
            <w:pPr>
              <w:spacing w:line="360" w:lineRule="auto"/>
              <w:rPr>
                <w:rFonts w:ascii="Book Antiqua" w:hAnsi="Book Antiqua" w:eastAsia="宋体"/>
                <w:color w:val="000000"/>
              </w:rPr>
            </w:pP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LL-N</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7</w:t>
            </w:r>
          </w:p>
        </w:tc>
        <w:tc>
          <w:tcPr>
            <w:tcW w:w="1277" w:type="dxa"/>
            <w:vMerge w:val="restart"/>
            <w:noWrap/>
          </w:tcPr>
          <w:p>
            <w:pPr>
              <w:spacing w:line="360" w:lineRule="auto"/>
              <w:rPr>
                <w:rFonts w:ascii="Book Antiqua" w:hAnsi="Book Antiqua" w:eastAsia="宋体"/>
                <w:color w:val="000000"/>
              </w:rPr>
            </w:pPr>
            <w:r>
              <w:rPr>
                <w:rFonts w:ascii="Book Antiqua" w:hAnsi="Book Antiqua" w:eastAsia="宋体"/>
                <w:color w:val="000000"/>
              </w:rPr>
              <w:t xml:space="preserve">Flynn </w:t>
            </w:r>
            <w:r>
              <w:rPr>
                <w:rFonts w:ascii="Book Antiqua" w:hAnsi="Book Antiqua" w:eastAsia="宋体"/>
                <w:i/>
                <w:color w:val="000000"/>
                <w:lang w:eastAsia="zh-CN"/>
              </w:rPr>
              <w:t>et al</w:t>
            </w:r>
            <w:r>
              <w:rPr>
                <w:rFonts w:ascii="Book Antiqua" w:hAnsi="Book Antiqua" w:eastAsia="宋体"/>
                <w:color w:val="000000"/>
                <w:vertAlign w:val="superscript"/>
                <w:lang w:eastAsia="zh-CN"/>
              </w:rPr>
              <w:t>[18]</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LU-C</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8</w:t>
            </w:r>
          </w:p>
        </w:tc>
        <w:tc>
          <w:tcPr>
            <w:tcW w:w="1277" w:type="dxa"/>
            <w:vMerge w:val="continue"/>
            <w:noWrap/>
          </w:tcPr>
          <w:p>
            <w:pPr>
              <w:spacing w:line="360" w:lineRule="auto"/>
              <w:rPr>
                <w:rFonts w:ascii="Book Antiqua" w:hAnsi="Book Antiqua" w:eastAsia="宋体"/>
                <w:color w:val="000000"/>
              </w:rPr>
            </w:pP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9</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Maiorana</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[19]</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N-P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10</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Kaleem</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[20]</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11</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Lockett</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[21]</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12</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Ueno</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[22]</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Bil-N</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13</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 xml:space="preserve">de Perrot </w:t>
            </w:r>
            <w:r>
              <w:rPr>
                <w:rFonts w:ascii="Book Antiqua" w:hAnsi="Book Antiqua" w:eastAsia="宋体"/>
                <w:i/>
                <w:color w:val="000000"/>
                <w:lang w:eastAsia="zh-CN"/>
              </w:rPr>
              <w:t>et al</w:t>
            </w:r>
            <w:r>
              <w:rPr>
                <w:rFonts w:ascii="Book Antiqua" w:hAnsi="Book Antiqua" w:eastAsia="宋体"/>
                <w:color w:val="000000"/>
                <w:vertAlign w:val="superscript"/>
                <w:lang w:eastAsia="zh-CN"/>
              </w:rPr>
              <w:t>[5]</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14</w:t>
            </w:r>
          </w:p>
        </w:tc>
        <w:tc>
          <w:tcPr>
            <w:tcW w:w="1277" w:type="dxa"/>
          </w:tcPr>
          <w:p>
            <w:pPr>
              <w:spacing w:line="360" w:lineRule="auto"/>
              <w:rPr>
                <w:rFonts w:ascii="Book Antiqua" w:hAnsi="Book Antiqua" w:eastAsia="宋体"/>
                <w:color w:val="000000"/>
              </w:rPr>
            </w:pPr>
            <w:r>
              <w:rPr>
                <w:rFonts w:ascii="Book Antiqua" w:hAnsi="Book Antiqua" w:eastAsia="宋体"/>
                <w:color w:val="000000"/>
              </w:rPr>
              <w:t>Prayson</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[23]</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RU-P</w:t>
            </w:r>
          </w:p>
        </w:tc>
        <w:tc>
          <w:tcPr>
            <w:tcW w:w="1843" w:type="dxa"/>
          </w:tcPr>
          <w:p>
            <w:pPr>
              <w:spacing w:line="360" w:lineRule="auto"/>
              <w:rPr>
                <w:rFonts w:ascii="Book Antiqua" w:hAnsi="Book Antiqua" w:eastAsia="宋体"/>
                <w:color w:val="000000"/>
              </w:rPr>
            </w:pPr>
            <w:r>
              <w:rPr>
                <w:rFonts w:ascii="Book Antiqua" w:hAnsi="Book Antiqua" w:eastAsia="宋体"/>
                <w:color w:val="000000"/>
              </w:rPr>
              <w:t>Smooth margins and focal necrosis</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15</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Spinelli</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[24]</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N-P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Lobulated margins</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16</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Falleni</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[7]</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17</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 xml:space="preserve">Cesario </w:t>
            </w:r>
            <w:r>
              <w:rPr>
                <w:rFonts w:ascii="Book Antiqua" w:hAnsi="Book Antiqua" w:eastAsia="宋体"/>
                <w:i/>
                <w:color w:val="000000"/>
                <w:lang w:eastAsia="zh-CN"/>
              </w:rPr>
              <w:t>et al</w:t>
            </w:r>
            <w:r>
              <w:rPr>
                <w:rFonts w:ascii="Book Antiqua" w:hAnsi="Book Antiqua" w:eastAsia="宋体"/>
                <w:color w:val="000000"/>
                <w:vertAlign w:val="superscript"/>
                <w:lang w:eastAsia="zh-CN"/>
              </w:rPr>
              <w:t>[25]</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18</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CURA</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[26]</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RU-C</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Enhancement</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High uptake (no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19</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 xml:space="preserve">Comin </w:t>
            </w:r>
            <w:r>
              <w:rPr>
                <w:rFonts w:ascii="Book Antiqua" w:hAnsi="Book Antiqua" w:eastAsia="宋体"/>
                <w:i/>
                <w:color w:val="000000"/>
                <w:lang w:eastAsia="zh-CN"/>
              </w:rPr>
              <w:t>et al</w:t>
            </w:r>
            <w:r>
              <w:rPr>
                <w:rFonts w:ascii="Book Antiqua" w:hAnsi="Book Antiqua" w:eastAsia="宋体"/>
                <w:color w:val="000000"/>
                <w:vertAlign w:val="superscript"/>
                <w:lang w:eastAsia="zh-CN"/>
              </w:rPr>
              <w:t>[27]</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20</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Rowsell</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[28]</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RL-C</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21</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 xml:space="preserve">Picquet </w:t>
            </w:r>
            <w:r>
              <w:rPr>
                <w:rFonts w:ascii="Book Antiqua" w:hAnsi="Book Antiqua" w:eastAsia="宋体"/>
                <w:i/>
                <w:color w:val="000000"/>
                <w:lang w:eastAsia="zh-CN"/>
              </w:rPr>
              <w:t>et al</w:t>
            </w:r>
            <w:r>
              <w:rPr>
                <w:rFonts w:ascii="Book Antiqua" w:hAnsi="Book Antiqua" w:eastAsia="宋体"/>
                <w:color w:val="000000"/>
                <w:vertAlign w:val="superscript"/>
                <w:lang w:eastAsia="zh-CN"/>
              </w:rPr>
              <w:t>[9]</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22</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Kaneda</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[29]</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N-P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23</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van der Meij</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[30]</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RH-C</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24</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Meirelles</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[31]</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RL-C</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Lobulated margins</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High uptake (12.9)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25</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Incarbone</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[32]</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Lobulated margins</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High uptake (10.14)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26</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 xml:space="preserve">Izumi </w:t>
            </w:r>
            <w:r>
              <w:rPr>
                <w:rFonts w:ascii="Book Antiqua" w:hAnsi="Book Antiqua" w:eastAsia="宋体"/>
                <w:i/>
                <w:color w:val="000000"/>
                <w:lang w:eastAsia="zh-CN"/>
              </w:rPr>
              <w:t>et al</w:t>
            </w:r>
            <w:r>
              <w:rPr>
                <w:rFonts w:ascii="Book Antiqua" w:hAnsi="Book Antiqua" w:eastAsia="宋体"/>
                <w:color w:val="000000"/>
                <w:vertAlign w:val="superscript"/>
                <w:lang w:eastAsia="zh-CN"/>
              </w:rPr>
              <w:t>[33]</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LU-C</w:t>
            </w:r>
          </w:p>
        </w:tc>
        <w:tc>
          <w:tcPr>
            <w:tcW w:w="1843" w:type="dxa"/>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27</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 xml:space="preserve">Weber </w:t>
            </w:r>
            <w:r>
              <w:rPr>
                <w:rFonts w:ascii="Book Antiqua" w:hAnsi="Book Antiqua" w:eastAsia="宋体"/>
                <w:i/>
                <w:color w:val="000000"/>
                <w:lang w:eastAsia="zh-CN"/>
              </w:rPr>
              <w:t>et al</w:t>
            </w:r>
            <w:r>
              <w:rPr>
                <w:rFonts w:ascii="Book Antiqua" w:hAnsi="Book Antiqua" w:eastAsia="宋体"/>
                <w:color w:val="000000"/>
                <w:vertAlign w:val="superscript"/>
                <w:lang w:eastAsia="zh-CN"/>
              </w:rPr>
              <w:t>[4]</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RL-C</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28</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Lepanto</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[10]</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Low uptake (1.2)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29</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Kim</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[34]</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tcPr>
          <w:p>
            <w:pPr>
              <w:spacing w:line="360" w:lineRule="auto"/>
              <w:rPr>
                <w:rFonts w:ascii="Book Antiqua" w:hAnsi="Book Antiqua" w:eastAsia="宋体"/>
                <w:color w:val="000000"/>
              </w:rPr>
            </w:pPr>
            <w:r>
              <w:rPr>
                <w:rFonts w:ascii="Book Antiqua" w:hAnsi="Book Antiqua" w:eastAsia="宋体"/>
                <w:color w:val="000000"/>
              </w:rPr>
              <w:t>Homogeneous enhancement enhancement</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30</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Jiang</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[35]</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31</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Juan</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[11]</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Ground-glass opacity</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32</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Oide</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[36]</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33</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Huang</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[37]</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Calcifications, mild peripheral lobulation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Mild enhancement</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34</w:t>
            </w:r>
          </w:p>
        </w:tc>
        <w:tc>
          <w:tcPr>
            <w:tcW w:w="1277" w:type="dxa"/>
            <w:noWrap/>
          </w:tcPr>
          <w:p>
            <w:pPr>
              <w:spacing w:line="360" w:lineRule="auto"/>
              <w:rPr>
                <w:rFonts w:ascii="Book Antiqua" w:hAnsi="Book Antiqua" w:eastAsia="宋体"/>
                <w:color w:val="000000"/>
              </w:rPr>
            </w:pPr>
            <w:r>
              <w:rPr>
                <w:rFonts w:ascii="Book Antiqua" w:hAnsi="Book Antiqua" w:eastAsia="宋体" w:cs="Cambria"/>
                <w:color w:val="000000"/>
              </w:rPr>
              <w:t>Ž</w:t>
            </w:r>
            <w:r>
              <w:rPr>
                <w:rFonts w:ascii="Book Antiqua" w:hAnsi="Book Antiqua" w:eastAsia="宋体"/>
                <w:color w:val="000000"/>
              </w:rPr>
              <w:t>ulpaitė</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[38]</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Homogeneous enhancement</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35</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Hong</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[39]</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Heterogeneous enhancement</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36</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Luo</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[40]</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Heterogeneous lobulated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37</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Xu</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[41]</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38</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Ohashi</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[42]</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39</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Bae</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[43]</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RL-C</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Oval-shaped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Well-enhancement</w:t>
            </w:r>
          </w:p>
        </w:tc>
        <w:tc>
          <w:tcPr>
            <w:tcW w:w="1355" w:type="dxa"/>
            <w:noWrap/>
          </w:tcPr>
          <w:p>
            <w:pPr>
              <w:spacing w:line="360" w:lineRule="auto"/>
              <w:rPr>
                <w:rFonts w:ascii="Book Antiqua" w:hAnsi="Book Antiqua" w:eastAsia="宋体"/>
                <w:color w:val="000000"/>
              </w:rPr>
            </w:pPr>
            <w:bookmarkStart w:id="30" w:name="OLE_LINK5"/>
            <w:r>
              <w:rPr>
                <w:rFonts w:ascii="Book Antiqua" w:hAnsi="Book Antiqua" w:eastAsia="宋体"/>
                <w:color w:val="000000"/>
              </w:rPr>
              <w:t>Mildly high uptake (2.48)</w:t>
            </w:r>
            <w:bookmarkEnd w:id="30"/>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40</w:t>
            </w:r>
          </w:p>
        </w:tc>
        <w:tc>
          <w:tcPr>
            <w:tcW w:w="1277" w:type="dxa"/>
            <w:vMerge w:val="restart"/>
            <w:noWrap/>
          </w:tcPr>
          <w:p>
            <w:pPr>
              <w:spacing w:line="360" w:lineRule="auto"/>
              <w:rPr>
                <w:rFonts w:ascii="Book Antiqua" w:hAnsi="Book Antiqua" w:eastAsia="宋体"/>
                <w:color w:val="000000"/>
              </w:rPr>
            </w:pPr>
            <w:r>
              <w:rPr>
                <w:rFonts w:ascii="Book Antiqua" w:hAnsi="Book Antiqua" w:eastAsia="宋体"/>
                <w:color w:val="000000"/>
              </w:rPr>
              <w:t>Cimini</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[13]</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No significant enhancement</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High uptake (4.63)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41</w:t>
            </w:r>
          </w:p>
        </w:tc>
        <w:tc>
          <w:tcPr>
            <w:tcW w:w="1277" w:type="dxa"/>
            <w:vMerge w:val="continue"/>
            <w:noWrap/>
          </w:tcPr>
          <w:p>
            <w:pPr>
              <w:spacing w:line="360" w:lineRule="auto"/>
              <w:rPr>
                <w:rFonts w:ascii="Book Antiqua" w:hAnsi="Book Antiqua" w:eastAsia="宋体"/>
                <w:color w:val="000000"/>
              </w:rPr>
            </w:pP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LU-N</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Enhancement</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Mildly high uptake (2.46)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42</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Wang</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[44]</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RL-N</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Multiple thin-, smooth-walled cysts or cystic nodules with solid component</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Mild enhancement</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43</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Fujikawa</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[12]</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45</w:t>
            </w:r>
          </w:p>
        </w:tc>
        <w:tc>
          <w:tcPr>
            <w:tcW w:w="1277" w:type="dxa"/>
            <w:vMerge w:val="restart"/>
            <w:noWrap/>
          </w:tcPr>
          <w:p>
            <w:pPr>
              <w:spacing w:line="360" w:lineRule="auto"/>
              <w:rPr>
                <w:rFonts w:ascii="Book Antiqua" w:hAnsi="Book Antiqua" w:eastAsia="宋体"/>
                <w:color w:val="000000"/>
              </w:rPr>
            </w:pPr>
            <w:r>
              <w:rPr>
                <w:rFonts w:ascii="Book Antiqua" w:hAnsi="Book Antiqua" w:eastAsia="宋体"/>
                <w:color w:val="000000"/>
              </w:rPr>
              <w:t>Han</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[6]</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Burrs on the edges</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44</w:t>
            </w:r>
          </w:p>
        </w:tc>
        <w:tc>
          <w:tcPr>
            <w:tcW w:w="1277" w:type="dxa"/>
            <w:vMerge w:val="continue"/>
            <w:noWrap/>
          </w:tcPr>
          <w:p>
            <w:pPr>
              <w:spacing w:line="360" w:lineRule="auto"/>
              <w:rPr>
                <w:rFonts w:ascii="Book Antiqua" w:hAnsi="Book Antiqua" w:eastAsia="宋体"/>
                <w:color w:val="000000"/>
              </w:rPr>
            </w:pP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Burrs on the edges</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46</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Gürçay</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[45]</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RU-P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Peripheral ground-glass</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Low uptake (1.89)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47</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Jiang</w:t>
            </w:r>
            <w:r>
              <w:rPr>
                <w:rFonts w:ascii="Book Antiqua" w:hAnsi="Book Antiqua" w:eastAsia="宋体"/>
                <w:i/>
                <w:color w:val="000000"/>
                <w:lang w:eastAsia="zh-CN"/>
              </w:rPr>
              <w:t xml:space="preserve"> et al</w:t>
            </w:r>
            <w:r>
              <w:rPr>
                <w:rFonts w:ascii="Book Antiqua" w:hAnsi="Book Antiqua" w:eastAsia="宋体"/>
                <w:color w:val="000000"/>
                <w:vertAlign w:val="superscript"/>
                <w:lang w:eastAsia="zh-CN"/>
              </w:rPr>
              <w:t>[8]</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RL-P</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bookmarkStart w:id="31" w:name="OLE_LINK3"/>
            <w:r>
              <w:rPr>
                <w:rFonts w:ascii="Book Antiqua" w:hAnsi="Book Antiqua" w:eastAsia="宋体"/>
                <w:color w:val="000000"/>
              </w:rPr>
              <w:t xml:space="preserve">Mild </w:t>
            </w:r>
            <w:bookmarkEnd w:id="31"/>
            <w:r>
              <w:rPr>
                <w:rFonts w:ascii="Book Antiqua" w:hAnsi="Book Antiqua" w:eastAsia="宋体"/>
                <w:color w:val="000000"/>
              </w:rPr>
              <w:t>centripetal enhancement</w:t>
            </w:r>
          </w:p>
        </w:tc>
        <w:tc>
          <w:tcPr>
            <w:tcW w:w="1355" w:type="dxa"/>
            <w:noWrap/>
          </w:tcPr>
          <w:p>
            <w:pPr>
              <w:spacing w:line="360" w:lineRule="auto"/>
              <w:rPr>
                <w:rFonts w:ascii="Book Antiqua" w:hAnsi="Book Antiqua" w:eastAsia="宋体"/>
                <w:color w:val="000000"/>
              </w:rPr>
            </w:pPr>
            <w:bookmarkStart w:id="32" w:name="OLE_LINK1"/>
            <w:r>
              <w:rPr>
                <w:rFonts w:ascii="Book Antiqua" w:hAnsi="Book Antiqua" w:eastAsia="宋体"/>
                <w:color w:val="000000"/>
              </w:rPr>
              <w:t>Low uptake (0.6)</w:t>
            </w:r>
            <w:bookmarkEnd w:id="32"/>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48</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Bas</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[46]</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LL-P</w:t>
            </w:r>
          </w:p>
        </w:tc>
        <w:tc>
          <w:tcPr>
            <w:tcW w:w="1843" w:type="dxa"/>
            <w:noWrap/>
          </w:tcPr>
          <w:p>
            <w:pPr>
              <w:spacing w:line="360" w:lineRule="auto"/>
              <w:rPr>
                <w:rFonts w:ascii="Book Antiqua" w:hAnsi="Book Antiqua" w:eastAsia="宋体"/>
                <w:color w:val="000000"/>
              </w:rPr>
            </w:pPr>
            <w:bookmarkStart w:id="33" w:name="OLE_LINK2"/>
            <w:r>
              <w:rPr>
                <w:rFonts w:ascii="Book Antiqua" w:hAnsi="Book Antiqua" w:eastAsia="宋体"/>
                <w:color w:val="000000"/>
              </w:rPr>
              <w:t>Well-circumscribed</w:t>
            </w:r>
            <w:bookmarkEnd w:id="33"/>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Low uptake (no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49</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Oh</w:t>
            </w:r>
            <w:r>
              <w:rPr>
                <w:rFonts w:hint="eastAsia" w:ascii="Book Antiqua" w:hAnsi="Book Antiqua" w:eastAsia="宋体"/>
                <w:i/>
                <w:color w:val="000000"/>
                <w:lang w:eastAsia="zh-CN"/>
              </w:rPr>
              <w:t xml:space="preserve"> </w:t>
            </w:r>
            <w:r>
              <w:rPr>
                <w:rFonts w:ascii="Book Antiqua" w:hAnsi="Book Antiqua" w:eastAsia="宋体"/>
                <w:i/>
                <w:color w:val="000000"/>
                <w:lang w:eastAsia="zh-CN"/>
              </w:rPr>
              <w:t>et al</w:t>
            </w:r>
            <w:r>
              <w:rPr>
                <w:rFonts w:ascii="Book Antiqua" w:hAnsi="Book Antiqua" w:eastAsia="宋体"/>
                <w:color w:val="000000"/>
                <w:vertAlign w:val="superscript"/>
                <w:lang w:eastAsia="zh-CN"/>
              </w:rPr>
              <w:t>[47]</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scattered</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noWrap/>
          </w:tcPr>
          <w:p>
            <w:pPr>
              <w:spacing w:line="360" w:lineRule="auto"/>
              <w:rPr>
                <w:rFonts w:ascii="Book Antiqua" w:hAnsi="Book Antiqua" w:eastAsia="宋体"/>
                <w:color w:val="000000"/>
              </w:rPr>
            </w:pPr>
            <w:r>
              <w:rPr>
                <w:rFonts w:ascii="Book Antiqua" w:hAnsi="Book Antiqua" w:eastAsia="宋体"/>
                <w:color w:val="000000"/>
              </w:rPr>
              <w:t>N</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Mildly high uptake (3.1)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exact"/>
        </w:trPr>
        <w:tc>
          <w:tcPr>
            <w:tcW w:w="610" w:type="dxa"/>
            <w:noWrap/>
          </w:tcPr>
          <w:p>
            <w:pPr>
              <w:spacing w:line="360" w:lineRule="auto"/>
              <w:rPr>
                <w:rFonts w:ascii="Book Antiqua" w:hAnsi="Book Antiqua" w:eastAsia="宋体"/>
                <w:color w:val="000000"/>
              </w:rPr>
            </w:pPr>
            <w:r>
              <w:rPr>
                <w:rFonts w:ascii="Book Antiqua" w:hAnsi="Book Antiqua" w:eastAsia="宋体"/>
                <w:color w:val="000000"/>
              </w:rPr>
              <w:t>50</w:t>
            </w:r>
          </w:p>
        </w:tc>
        <w:tc>
          <w:tcPr>
            <w:tcW w:w="1277" w:type="dxa"/>
            <w:noWrap/>
          </w:tcPr>
          <w:p>
            <w:pPr>
              <w:spacing w:line="360" w:lineRule="auto"/>
              <w:rPr>
                <w:rFonts w:ascii="Book Antiqua" w:hAnsi="Book Antiqua" w:eastAsia="宋体"/>
                <w:color w:val="000000"/>
              </w:rPr>
            </w:pPr>
            <w:r>
              <w:rPr>
                <w:rFonts w:ascii="Book Antiqua" w:hAnsi="Book Antiqua" w:eastAsia="宋体"/>
                <w:color w:val="000000"/>
              </w:rPr>
              <w:t>Present report</w:t>
            </w:r>
          </w:p>
        </w:tc>
        <w:tc>
          <w:tcPr>
            <w:tcW w:w="1173" w:type="dxa"/>
            <w:noWrap/>
          </w:tcPr>
          <w:p>
            <w:pPr>
              <w:spacing w:line="360" w:lineRule="auto"/>
              <w:rPr>
                <w:rFonts w:ascii="Book Antiqua" w:hAnsi="Book Antiqua" w:eastAsia="宋体"/>
                <w:color w:val="000000"/>
              </w:rPr>
            </w:pPr>
            <w:r>
              <w:rPr>
                <w:rFonts w:ascii="Book Antiqua" w:hAnsi="Book Antiqua" w:eastAsia="宋体"/>
                <w:color w:val="000000"/>
              </w:rPr>
              <w:t>LL-C</w:t>
            </w:r>
          </w:p>
        </w:tc>
        <w:tc>
          <w:tcPr>
            <w:tcW w:w="1843" w:type="dxa"/>
            <w:noWrap/>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546" w:type="dxa"/>
          </w:tcPr>
          <w:p>
            <w:pPr>
              <w:spacing w:line="360" w:lineRule="auto"/>
              <w:rPr>
                <w:rFonts w:ascii="Book Antiqua" w:hAnsi="Book Antiqua" w:eastAsia="宋体"/>
                <w:color w:val="000000"/>
              </w:rPr>
            </w:pPr>
            <w:r>
              <w:rPr>
                <w:rFonts w:ascii="Book Antiqua" w:hAnsi="Book Antiqua" w:eastAsia="宋体"/>
                <w:color w:val="000000"/>
              </w:rPr>
              <w:t xml:space="preserve">Mild homogeneous enhancement </w:t>
            </w:r>
          </w:p>
        </w:tc>
        <w:tc>
          <w:tcPr>
            <w:tcW w:w="1355" w:type="dxa"/>
            <w:noWrap/>
          </w:tcPr>
          <w:p>
            <w:pPr>
              <w:spacing w:line="360" w:lineRule="auto"/>
              <w:rPr>
                <w:rFonts w:ascii="Book Antiqua" w:hAnsi="Book Antiqua" w:eastAsia="宋体"/>
                <w:color w:val="000000"/>
              </w:rPr>
            </w:pPr>
            <w:r>
              <w:rPr>
                <w:rFonts w:ascii="Book Antiqua" w:hAnsi="Book Antiqua" w:eastAsia="宋体"/>
                <w:color w:val="000000"/>
              </w:rPr>
              <w:t>High uptake (4.4)</w:t>
            </w:r>
          </w:p>
        </w:tc>
      </w:tr>
    </w:tbl>
    <w:p>
      <w:pPr>
        <w:spacing w:line="360" w:lineRule="auto"/>
        <w:rPr>
          <w:rFonts w:ascii="Book Antiqua" w:hAnsi="Book Antiqua" w:eastAsia="宋体"/>
          <w:color w:val="000000"/>
          <w:lang w:eastAsia="zh-CN"/>
        </w:rPr>
      </w:pPr>
      <w:r>
        <w:rPr>
          <w:rFonts w:ascii="Book Antiqua" w:hAnsi="Book Antiqua" w:eastAsia="宋体"/>
          <w:color w:val="000000"/>
        </w:rPr>
        <w:t xml:space="preserve">RL: </w:t>
      </w:r>
      <w:r>
        <w:rPr>
          <w:rFonts w:ascii="Book Antiqua" w:hAnsi="Book Antiqua" w:eastAsia="宋体"/>
          <w:caps/>
          <w:color w:val="000000"/>
        </w:rPr>
        <w:t>r</w:t>
      </w:r>
      <w:r>
        <w:rPr>
          <w:rFonts w:ascii="Book Antiqua" w:hAnsi="Book Antiqua" w:eastAsia="宋体"/>
          <w:color w:val="000000"/>
        </w:rPr>
        <w:t xml:space="preserve">ight lower lobe; RU: </w:t>
      </w:r>
      <w:r>
        <w:rPr>
          <w:rFonts w:ascii="Book Antiqua" w:hAnsi="Book Antiqua" w:eastAsia="宋体"/>
          <w:caps/>
          <w:color w:val="000000"/>
        </w:rPr>
        <w:t>r</w:t>
      </w:r>
      <w:r>
        <w:rPr>
          <w:rFonts w:ascii="Book Antiqua" w:hAnsi="Book Antiqua" w:eastAsia="宋体"/>
          <w:color w:val="000000"/>
        </w:rPr>
        <w:t xml:space="preserve">ight upper lobe; LL: </w:t>
      </w:r>
      <w:r>
        <w:rPr>
          <w:rFonts w:ascii="Book Antiqua" w:hAnsi="Book Antiqua" w:eastAsia="宋体"/>
          <w:caps/>
          <w:color w:val="000000"/>
        </w:rPr>
        <w:t>l</w:t>
      </w:r>
      <w:r>
        <w:rPr>
          <w:rFonts w:ascii="Book Antiqua" w:hAnsi="Book Antiqua" w:eastAsia="宋体"/>
          <w:color w:val="000000"/>
        </w:rPr>
        <w:t xml:space="preserve">eft lower lobe; LU: </w:t>
      </w:r>
      <w:r>
        <w:rPr>
          <w:rFonts w:ascii="Book Antiqua" w:hAnsi="Book Antiqua" w:eastAsia="宋体"/>
          <w:caps/>
          <w:color w:val="000000"/>
        </w:rPr>
        <w:t>l</w:t>
      </w:r>
      <w:r>
        <w:rPr>
          <w:rFonts w:ascii="Book Antiqua" w:hAnsi="Book Antiqua" w:eastAsia="宋体"/>
          <w:color w:val="000000"/>
        </w:rPr>
        <w:t xml:space="preserve">eft upper lobe; P: </w:t>
      </w:r>
      <w:r>
        <w:rPr>
          <w:rFonts w:ascii="Book Antiqua" w:hAnsi="Book Antiqua" w:eastAsia="宋体"/>
          <w:caps/>
          <w:color w:val="000000"/>
        </w:rPr>
        <w:t>p</w:t>
      </w:r>
      <w:r>
        <w:rPr>
          <w:rFonts w:ascii="Book Antiqua" w:hAnsi="Book Antiqua" w:eastAsia="宋体"/>
          <w:color w:val="000000"/>
        </w:rPr>
        <w:t xml:space="preserve">eripheral or subpleural; C: </w:t>
      </w:r>
      <w:r>
        <w:rPr>
          <w:rFonts w:ascii="Book Antiqua" w:hAnsi="Book Antiqua" w:eastAsia="宋体"/>
          <w:caps/>
          <w:color w:val="000000"/>
        </w:rPr>
        <w:t>c</w:t>
      </w:r>
      <w:r>
        <w:rPr>
          <w:rFonts w:ascii="Book Antiqua" w:hAnsi="Book Antiqua" w:eastAsia="宋体"/>
          <w:color w:val="000000"/>
        </w:rPr>
        <w:t xml:space="preserve">entrilobar; N: </w:t>
      </w:r>
      <w:r>
        <w:rPr>
          <w:rFonts w:ascii="Book Antiqua" w:hAnsi="Book Antiqua" w:eastAsia="宋体"/>
          <w:caps/>
          <w:color w:val="000000"/>
        </w:rPr>
        <w:t>n</w:t>
      </w:r>
      <w:r>
        <w:rPr>
          <w:rFonts w:ascii="Book Antiqua" w:hAnsi="Book Antiqua" w:eastAsia="宋体"/>
          <w:color w:val="000000"/>
        </w:rPr>
        <w:t>ot reported.</w:t>
      </w:r>
    </w:p>
    <w:p>
      <w:pPr>
        <w:spacing w:line="360" w:lineRule="auto"/>
        <w:rPr>
          <w:rFonts w:ascii="Book Antiqua" w:hAnsi="Book Antiqua" w:eastAsia="宋体"/>
          <w:b/>
          <w:color w:val="000000"/>
          <w:lang w:eastAsia="zh-CN"/>
        </w:rPr>
      </w:pPr>
      <w:r>
        <w:rPr>
          <w:rFonts w:ascii="Book Antiqua" w:hAnsi="Book Antiqua" w:eastAsia="宋体"/>
          <w:color w:val="000000"/>
          <w:lang w:eastAsia="zh-CN"/>
        </w:rPr>
        <w:br w:type="page"/>
      </w:r>
      <w:r>
        <w:rPr>
          <w:rFonts w:ascii="Book Antiqua" w:hAnsi="Book Antiqua" w:eastAsia="宋体"/>
          <w:b/>
          <w:color w:val="000000"/>
        </w:rPr>
        <w:t>Table 3 Clinical and imaging characteristics of primary pulmonary meningioma patients</w:t>
      </w:r>
    </w:p>
    <w:tbl>
      <w:tblPr>
        <w:tblStyle w:val="1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tcBorders>
              <w:top w:val="single" w:color="auto" w:sz="4" w:space="0"/>
              <w:bottom w:val="single" w:color="auto" w:sz="4" w:space="0"/>
            </w:tcBorders>
          </w:tcPr>
          <w:p>
            <w:pPr>
              <w:spacing w:line="360" w:lineRule="auto"/>
              <w:rPr>
                <w:rFonts w:ascii="Book Antiqua" w:hAnsi="Book Antiqua" w:eastAsia="宋体"/>
                <w:b/>
                <w:color w:val="000000"/>
              </w:rPr>
            </w:pPr>
            <w:r>
              <w:rPr>
                <w:rFonts w:ascii="Book Antiqua" w:hAnsi="Book Antiqua" w:eastAsia="宋体"/>
                <w:b/>
                <w:color w:val="000000"/>
              </w:rPr>
              <w:t>Variables</w:t>
            </w:r>
          </w:p>
        </w:tc>
        <w:tc>
          <w:tcPr>
            <w:tcW w:w="2074" w:type="dxa"/>
            <w:tcBorders>
              <w:top w:val="single" w:color="auto" w:sz="4" w:space="0"/>
              <w:bottom w:val="single" w:color="auto" w:sz="4" w:space="0"/>
            </w:tcBorders>
          </w:tcPr>
          <w:p>
            <w:pPr>
              <w:spacing w:line="360" w:lineRule="auto"/>
              <w:rPr>
                <w:rFonts w:ascii="Book Antiqua" w:hAnsi="Book Antiqua" w:eastAsia="宋体"/>
                <w:b/>
                <w:color w:val="000000"/>
              </w:rPr>
            </w:pPr>
          </w:p>
        </w:tc>
        <w:tc>
          <w:tcPr>
            <w:tcW w:w="2074" w:type="dxa"/>
            <w:tcBorders>
              <w:top w:val="single" w:color="auto" w:sz="4" w:space="0"/>
              <w:bottom w:val="single" w:color="auto" w:sz="4" w:space="0"/>
            </w:tcBorders>
          </w:tcPr>
          <w:p>
            <w:pPr>
              <w:spacing w:line="360" w:lineRule="auto"/>
              <w:rPr>
                <w:rFonts w:ascii="Book Antiqua" w:hAnsi="Book Antiqua" w:eastAsia="宋体"/>
                <w:b/>
                <w:color w:val="000000"/>
              </w:rPr>
            </w:pPr>
            <w:r>
              <w:rPr>
                <w:rFonts w:ascii="Book Antiqua" w:hAnsi="Book Antiqua" w:eastAsia="宋体"/>
                <w:b/>
                <w:color w:val="000000"/>
              </w:rPr>
              <w:t>Number</w:t>
            </w:r>
          </w:p>
        </w:tc>
        <w:tc>
          <w:tcPr>
            <w:tcW w:w="2074" w:type="dxa"/>
            <w:tcBorders>
              <w:top w:val="single" w:color="auto" w:sz="4" w:space="0"/>
              <w:bottom w:val="single" w:color="auto" w:sz="4" w:space="0"/>
            </w:tcBorders>
          </w:tcPr>
          <w:p>
            <w:pPr>
              <w:spacing w:line="360" w:lineRule="auto"/>
              <w:rPr>
                <w:rFonts w:ascii="Book Antiqua" w:hAnsi="Book Antiqua" w:eastAsia="宋体"/>
                <w:b/>
                <w:color w:val="000000"/>
              </w:rPr>
            </w:pPr>
            <w:r>
              <w:rPr>
                <w:rFonts w:ascii="Book Antiqua" w:hAnsi="Book Antiqua" w:eastAsia="宋体"/>
                <w:b/>
                <w:color w:val="000000"/>
              </w:rPr>
              <w:t>Ratio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restart"/>
            <w:tcBorders>
              <w:top w:val="single" w:color="auto" w:sz="4" w:space="0"/>
            </w:tcBorders>
          </w:tcPr>
          <w:p>
            <w:pPr>
              <w:spacing w:line="360" w:lineRule="auto"/>
              <w:rPr>
                <w:rFonts w:ascii="Book Antiqua" w:hAnsi="Book Antiqua" w:eastAsia="宋体"/>
                <w:color w:val="000000"/>
              </w:rPr>
            </w:pPr>
            <w:r>
              <w:rPr>
                <w:rFonts w:ascii="Book Antiqua" w:hAnsi="Book Antiqua" w:eastAsia="宋体"/>
                <w:color w:val="000000"/>
              </w:rPr>
              <w:t>Gender (</w:t>
            </w:r>
            <w:r>
              <w:rPr>
                <w:rFonts w:ascii="Book Antiqua" w:hAnsi="Book Antiqua" w:eastAsia="宋体"/>
                <w:i/>
                <w:color w:val="000000"/>
              </w:rPr>
              <w:t>n</w:t>
            </w:r>
            <w:r>
              <w:rPr>
                <w:rFonts w:hint="eastAsia" w:ascii="Book Antiqua" w:hAnsi="Book Antiqua" w:eastAsia="宋体"/>
                <w:color w:val="000000"/>
                <w:lang w:eastAsia="zh-CN"/>
              </w:rPr>
              <w:t xml:space="preserve"> </w:t>
            </w:r>
            <w:r>
              <w:rPr>
                <w:rFonts w:ascii="Book Antiqua" w:hAnsi="Book Antiqua" w:eastAsia="宋体"/>
                <w:color w:val="000000"/>
              </w:rPr>
              <w:t>=</w:t>
            </w:r>
            <w:r>
              <w:rPr>
                <w:rFonts w:hint="eastAsia" w:ascii="Book Antiqua" w:hAnsi="Book Antiqua" w:eastAsia="宋体"/>
                <w:color w:val="000000"/>
                <w:lang w:eastAsia="zh-CN"/>
              </w:rPr>
              <w:t xml:space="preserve"> </w:t>
            </w:r>
            <w:r>
              <w:rPr>
                <w:rFonts w:ascii="Book Antiqua" w:hAnsi="Book Antiqua" w:eastAsia="宋体"/>
                <w:color w:val="000000"/>
              </w:rPr>
              <w:t>50)</w:t>
            </w:r>
          </w:p>
        </w:tc>
        <w:tc>
          <w:tcPr>
            <w:tcW w:w="2074" w:type="dxa"/>
            <w:tcBorders>
              <w:top w:val="single" w:color="auto" w:sz="4" w:space="0"/>
            </w:tcBorders>
          </w:tcPr>
          <w:p>
            <w:pPr>
              <w:spacing w:line="360" w:lineRule="auto"/>
              <w:rPr>
                <w:rFonts w:ascii="Book Antiqua" w:hAnsi="Book Antiqua" w:eastAsia="宋体"/>
                <w:color w:val="000000"/>
              </w:rPr>
            </w:pPr>
            <w:r>
              <w:rPr>
                <w:rFonts w:ascii="Book Antiqua" w:hAnsi="Book Antiqua" w:eastAsia="宋体"/>
                <w:color w:val="000000"/>
              </w:rPr>
              <w:t>Female</w:t>
            </w:r>
          </w:p>
        </w:tc>
        <w:tc>
          <w:tcPr>
            <w:tcW w:w="2074" w:type="dxa"/>
            <w:tcBorders>
              <w:top w:val="single" w:color="auto" w:sz="4" w:space="0"/>
            </w:tcBorders>
          </w:tcPr>
          <w:p>
            <w:pPr>
              <w:spacing w:line="360" w:lineRule="auto"/>
              <w:rPr>
                <w:rFonts w:ascii="Book Antiqua" w:hAnsi="Book Antiqua" w:eastAsia="宋体"/>
                <w:color w:val="000000"/>
              </w:rPr>
            </w:pPr>
            <w:r>
              <w:rPr>
                <w:rFonts w:ascii="Book Antiqua" w:hAnsi="Book Antiqua" w:eastAsia="宋体"/>
                <w:color w:val="000000"/>
              </w:rPr>
              <w:t>31</w:t>
            </w:r>
          </w:p>
        </w:tc>
        <w:tc>
          <w:tcPr>
            <w:tcW w:w="2074" w:type="dxa"/>
            <w:tcBorders>
              <w:top w:val="single" w:color="auto" w:sz="4" w:space="0"/>
            </w:tcBorders>
          </w:tcPr>
          <w:p>
            <w:pPr>
              <w:spacing w:line="360" w:lineRule="auto"/>
              <w:rPr>
                <w:rFonts w:ascii="Book Antiqua" w:hAnsi="Book Antiqua" w:eastAsia="宋体"/>
                <w:color w:val="000000"/>
              </w:rPr>
            </w:pPr>
            <w:r>
              <w:rPr>
                <w:rFonts w:ascii="Book Antiqua" w:hAnsi="Book Antiqua" w:eastAsia="宋体"/>
                <w:color w:val="000000"/>
              </w:rPr>
              <w:t>62.0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Male</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19</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38.0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restart"/>
          </w:tcPr>
          <w:p>
            <w:pPr>
              <w:spacing w:line="360" w:lineRule="auto"/>
              <w:rPr>
                <w:rFonts w:ascii="Book Antiqua" w:hAnsi="Book Antiqua" w:eastAsia="宋体"/>
                <w:color w:val="000000"/>
              </w:rPr>
            </w:pPr>
            <w:r>
              <w:rPr>
                <w:rFonts w:ascii="Book Antiqua" w:hAnsi="Book Antiqua" w:eastAsia="宋体"/>
                <w:color w:val="000000"/>
              </w:rPr>
              <w:t>Age (</w:t>
            </w:r>
            <w:r>
              <w:rPr>
                <w:rFonts w:ascii="Book Antiqua" w:hAnsi="Book Antiqua" w:eastAsia="宋体"/>
                <w:i/>
                <w:color w:val="000000"/>
              </w:rPr>
              <w:t>n</w:t>
            </w:r>
            <w:r>
              <w:rPr>
                <w:rFonts w:hint="eastAsia" w:ascii="Book Antiqua" w:hAnsi="Book Antiqua" w:eastAsia="宋体"/>
                <w:color w:val="000000"/>
                <w:lang w:eastAsia="zh-CN"/>
              </w:rPr>
              <w:t xml:space="preserve"> </w:t>
            </w:r>
            <w:r>
              <w:rPr>
                <w:rFonts w:ascii="Book Antiqua" w:hAnsi="Book Antiqua" w:eastAsia="宋体"/>
                <w:color w:val="000000"/>
              </w:rPr>
              <w:t>=</w:t>
            </w:r>
            <w:r>
              <w:rPr>
                <w:rFonts w:hint="eastAsia" w:ascii="Book Antiqua" w:hAnsi="Book Antiqua" w:eastAsia="宋体"/>
                <w:color w:val="000000"/>
                <w:lang w:eastAsia="zh-CN"/>
              </w:rPr>
              <w:t xml:space="preserve"> </w:t>
            </w:r>
            <w:r>
              <w:rPr>
                <w:rFonts w:ascii="Book Antiqua" w:hAnsi="Book Antiqua" w:eastAsia="宋体"/>
                <w:color w:val="000000"/>
              </w:rPr>
              <w:t>50)</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 40 yr</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4</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40–60 yr</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26</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52.0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 60 yr</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20</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restart"/>
          </w:tcPr>
          <w:p>
            <w:pPr>
              <w:spacing w:line="360" w:lineRule="auto"/>
              <w:rPr>
                <w:rFonts w:ascii="Book Antiqua" w:hAnsi="Book Antiqua" w:eastAsia="宋体"/>
                <w:color w:val="000000"/>
              </w:rPr>
            </w:pPr>
            <w:r>
              <w:rPr>
                <w:rFonts w:ascii="Book Antiqua" w:hAnsi="Book Antiqua" w:eastAsia="宋体"/>
                <w:color w:val="000000"/>
              </w:rPr>
              <w:t>Symptoms (</w:t>
            </w:r>
            <w:r>
              <w:rPr>
                <w:rFonts w:ascii="Book Antiqua" w:hAnsi="Book Antiqua" w:eastAsia="宋体"/>
                <w:i/>
                <w:color w:val="000000"/>
              </w:rPr>
              <w:t>n</w:t>
            </w:r>
            <w:r>
              <w:rPr>
                <w:rFonts w:hint="eastAsia" w:ascii="Book Antiqua" w:hAnsi="Book Antiqua" w:eastAsia="宋体"/>
                <w:color w:val="000000"/>
                <w:lang w:eastAsia="zh-CN"/>
              </w:rPr>
              <w:t xml:space="preserve"> </w:t>
            </w:r>
            <w:r>
              <w:rPr>
                <w:rFonts w:ascii="Book Antiqua" w:hAnsi="Book Antiqua" w:eastAsia="宋体"/>
                <w:color w:val="000000"/>
              </w:rPr>
              <w:t>=</w:t>
            </w:r>
            <w:r>
              <w:rPr>
                <w:rFonts w:hint="eastAsia" w:ascii="Book Antiqua" w:hAnsi="Book Antiqua" w:eastAsia="宋体"/>
                <w:color w:val="000000"/>
                <w:lang w:eastAsia="zh-CN"/>
              </w:rPr>
              <w:t xml:space="preserve"> </w:t>
            </w:r>
            <w:r>
              <w:rPr>
                <w:rFonts w:ascii="Book Antiqua" w:hAnsi="Book Antiqua" w:eastAsia="宋体"/>
                <w:color w:val="000000"/>
              </w:rPr>
              <w:t>50)</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No</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35</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70.0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Yes</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15</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30.0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restart"/>
          </w:tcPr>
          <w:p>
            <w:pPr>
              <w:spacing w:line="360" w:lineRule="auto"/>
              <w:rPr>
                <w:rFonts w:ascii="Book Antiqua" w:hAnsi="Book Antiqua" w:eastAsia="宋体"/>
                <w:color w:val="000000"/>
              </w:rPr>
            </w:pPr>
            <w:r>
              <w:rPr>
                <w:rFonts w:ascii="Book Antiqua" w:hAnsi="Book Antiqua" w:eastAsia="宋体"/>
                <w:color w:val="000000"/>
              </w:rPr>
              <w:t>Size (</w:t>
            </w:r>
            <w:r>
              <w:rPr>
                <w:rFonts w:ascii="Book Antiqua" w:hAnsi="Book Antiqua" w:eastAsia="宋体"/>
                <w:i/>
                <w:color w:val="000000"/>
              </w:rPr>
              <w:t>n</w:t>
            </w:r>
            <w:r>
              <w:rPr>
                <w:rFonts w:hint="eastAsia" w:ascii="Book Antiqua" w:hAnsi="Book Antiqua" w:eastAsia="宋体"/>
                <w:color w:val="000000"/>
                <w:lang w:eastAsia="zh-CN"/>
              </w:rPr>
              <w:t xml:space="preserve"> </w:t>
            </w:r>
            <w:r>
              <w:rPr>
                <w:rFonts w:ascii="Book Antiqua" w:hAnsi="Book Antiqua" w:eastAsia="宋体"/>
                <w:color w:val="000000"/>
              </w:rPr>
              <w:t>=</w:t>
            </w:r>
            <w:r>
              <w:rPr>
                <w:rFonts w:hint="eastAsia" w:ascii="Book Antiqua" w:hAnsi="Book Antiqua" w:eastAsia="宋体"/>
                <w:color w:val="000000"/>
                <w:lang w:eastAsia="zh-CN"/>
              </w:rPr>
              <w:t xml:space="preserve"> </w:t>
            </w:r>
            <w:r>
              <w:rPr>
                <w:rFonts w:ascii="Book Antiqua" w:hAnsi="Book Antiqua" w:eastAsia="宋体"/>
                <w:color w:val="000000"/>
              </w:rPr>
              <w:t>50)</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 3 cm</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37</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74.0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＞3 cm</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13</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26.0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restart"/>
          </w:tcPr>
          <w:p>
            <w:pPr>
              <w:spacing w:line="360" w:lineRule="auto"/>
              <w:rPr>
                <w:rFonts w:ascii="Book Antiqua" w:hAnsi="Book Antiqua" w:eastAsia="宋体"/>
                <w:color w:val="000000"/>
              </w:rPr>
            </w:pPr>
            <w:r>
              <w:rPr>
                <w:rFonts w:ascii="Book Antiqua" w:hAnsi="Book Antiqua" w:eastAsia="宋体"/>
                <w:color w:val="000000"/>
              </w:rPr>
              <w:t>Histology (</w:t>
            </w:r>
            <w:r>
              <w:rPr>
                <w:rFonts w:ascii="Book Antiqua" w:hAnsi="Book Antiqua" w:eastAsia="宋体"/>
                <w:i/>
                <w:color w:val="000000"/>
              </w:rPr>
              <w:t>n</w:t>
            </w:r>
            <w:r>
              <w:rPr>
                <w:rFonts w:hint="eastAsia" w:ascii="Book Antiqua" w:hAnsi="Book Antiqua" w:eastAsia="宋体"/>
                <w:color w:val="000000"/>
                <w:lang w:eastAsia="zh-CN"/>
              </w:rPr>
              <w:t xml:space="preserve"> </w:t>
            </w:r>
            <w:r>
              <w:rPr>
                <w:rFonts w:ascii="Book Antiqua" w:hAnsi="Book Antiqua" w:eastAsia="宋体"/>
                <w:color w:val="000000"/>
              </w:rPr>
              <w:t>=</w:t>
            </w:r>
            <w:r>
              <w:rPr>
                <w:rFonts w:hint="eastAsia" w:ascii="Book Antiqua" w:hAnsi="Book Antiqua" w:eastAsia="宋体"/>
                <w:color w:val="000000"/>
                <w:lang w:eastAsia="zh-CN"/>
              </w:rPr>
              <w:t xml:space="preserve"> </w:t>
            </w:r>
            <w:r>
              <w:rPr>
                <w:rFonts w:ascii="Book Antiqua" w:hAnsi="Book Antiqua" w:eastAsia="宋体"/>
                <w:color w:val="000000"/>
              </w:rPr>
              <w:t>50)</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Benign</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45</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90.0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Malignant</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5</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restart"/>
          </w:tcPr>
          <w:p>
            <w:pPr>
              <w:spacing w:line="360" w:lineRule="auto"/>
              <w:rPr>
                <w:rFonts w:ascii="Book Antiqua" w:hAnsi="Book Antiqua" w:eastAsia="宋体"/>
                <w:color w:val="000000"/>
              </w:rPr>
            </w:pPr>
            <w:r>
              <w:rPr>
                <w:rFonts w:ascii="Book Antiqua" w:hAnsi="Book Antiqua" w:eastAsia="宋体"/>
                <w:color w:val="000000"/>
              </w:rPr>
              <w:t>Site (</w:t>
            </w:r>
            <w:r>
              <w:rPr>
                <w:rFonts w:ascii="Book Antiqua" w:hAnsi="Book Antiqua" w:eastAsia="宋体"/>
                <w:i/>
                <w:color w:val="000000"/>
              </w:rPr>
              <w:t>n</w:t>
            </w:r>
            <w:r>
              <w:rPr>
                <w:rFonts w:hint="eastAsia" w:ascii="Book Antiqua" w:hAnsi="Book Antiqua" w:eastAsia="宋体"/>
                <w:color w:val="000000"/>
                <w:lang w:eastAsia="zh-CN"/>
              </w:rPr>
              <w:t xml:space="preserve"> </w:t>
            </w:r>
            <w:r>
              <w:rPr>
                <w:rFonts w:ascii="Book Antiqua" w:hAnsi="Book Antiqua" w:eastAsia="宋体"/>
                <w:color w:val="000000"/>
              </w:rPr>
              <w:t>=</w:t>
            </w:r>
            <w:r>
              <w:rPr>
                <w:rFonts w:hint="eastAsia" w:ascii="Book Antiqua" w:hAnsi="Book Antiqua" w:eastAsia="宋体"/>
                <w:color w:val="000000"/>
                <w:lang w:eastAsia="zh-CN"/>
              </w:rPr>
              <w:t xml:space="preserve"> </w:t>
            </w:r>
            <w:r>
              <w:rPr>
                <w:rFonts w:ascii="Book Antiqua" w:hAnsi="Book Antiqua" w:eastAsia="宋体"/>
                <w:color w:val="000000"/>
              </w:rPr>
              <w:t>47)</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RL</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15</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31.9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RU</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6</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12.8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LL</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10</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21.3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LU</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13</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27.7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Other</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3</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restart"/>
          </w:tcPr>
          <w:p>
            <w:pPr>
              <w:spacing w:line="360" w:lineRule="auto"/>
              <w:rPr>
                <w:rFonts w:ascii="Book Antiqua" w:hAnsi="Book Antiqua" w:eastAsia="宋体"/>
                <w:color w:val="000000"/>
              </w:rPr>
            </w:pPr>
            <w:r>
              <w:rPr>
                <w:rFonts w:ascii="Book Antiqua" w:hAnsi="Book Antiqua" w:eastAsia="宋体"/>
                <w:color w:val="000000"/>
              </w:rPr>
              <w:t>Location (</w:t>
            </w:r>
            <w:r>
              <w:rPr>
                <w:rFonts w:ascii="Book Antiqua" w:hAnsi="Book Antiqua" w:eastAsia="宋体"/>
                <w:i/>
                <w:color w:val="000000"/>
              </w:rPr>
              <w:t>n</w:t>
            </w:r>
            <w:r>
              <w:rPr>
                <w:rFonts w:hint="eastAsia" w:ascii="Book Antiqua" w:hAnsi="Book Antiqua" w:eastAsia="宋体"/>
                <w:color w:val="000000"/>
                <w:lang w:eastAsia="zh-CN"/>
              </w:rPr>
              <w:t xml:space="preserve"> </w:t>
            </w:r>
            <w:r>
              <w:rPr>
                <w:rFonts w:ascii="Book Antiqua" w:hAnsi="Book Antiqua" w:eastAsia="宋体"/>
                <w:color w:val="000000"/>
              </w:rPr>
              <w:t>=</w:t>
            </w:r>
            <w:r>
              <w:rPr>
                <w:rFonts w:hint="eastAsia" w:ascii="Book Antiqua" w:hAnsi="Book Antiqua" w:eastAsia="宋体"/>
                <w:color w:val="000000"/>
                <w:lang w:eastAsia="zh-CN"/>
              </w:rPr>
              <w:t xml:space="preserve"> </w:t>
            </w:r>
            <w:r>
              <w:rPr>
                <w:rFonts w:ascii="Book Antiqua" w:hAnsi="Book Antiqua" w:eastAsia="宋体"/>
                <w:color w:val="000000"/>
              </w:rPr>
              <w:t>45)</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Peripheral</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36</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Centrilobar</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9</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20.0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restart"/>
          </w:tcPr>
          <w:p>
            <w:pPr>
              <w:spacing w:line="360" w:lineRule="auto"/>
              <w:rPr>
                <w:rFonts w:ascii="Book Antiqua" w:hAnsi="Book Antiqua" w:eastAsia="宋体"/>
                <w:color w:val="000000"/>
              </w:rPr>
            </w:pPr>
            <w:r>
              <w:rPr>
                <w:rFonts w:ascii="Book Antiqua" w:hAnsi="Book Antiqua" w:eastAsia="宋体"/>
                <w:color w:val="000000"/>
              </w:rPr>
              <w:t>Main CT features (</w:t>
            </w:r>
            <w:r>
              <w:rPr>
                <w:rFonts w:ascii="Book Antiqua" w:hAnsi="Book Antiqua" w:eastAsia="宋体"/>
                <w:i/>
                <w:color w:val="000000"/>
              </w:rPr>
              <w:t>n</w:t>
            </w:r>
            <w:r>
              <w:rPr>
                <w:rFonts w:hint="eastAsia" w:ascii="Book Antiqua" w:hAnsi="Book Antiqua" w:eastAsia="宋体"/>
                <w:color w:val="000000"/>
                <w:lang w:eastAsia="zh-CN"/>
              </w:rPr>
              <w:t xml:space="preserve"> </w:t>
            </w:r>
            <w:r>
              <w:rPr>
                <w:rFonts w:ascii="Book Antiqua" w:hAnsi="Book Antiqua" w:eastAsia="宋体"/>
                <w:color w:val="000000"/>
              </w:rPr>
              <w:t>=</w:t>
            </w:r>
            <w:r>
              <w:rPr>
                <w:rFonts w:hint="eastAsia" w:ascii="Book Antiqua" w:hAnsi="Book Antiqua" w:eastAsia="宋体"/>
                <w:color w:val="000000"/>
                <w:lang w:eastAsia="zh-CN"/>
              </w:rPr>
              <w:t xml:space="preserve"> </w:t>
            </w:r>
            <w:r>
              <w:rPr>
                <w:rFonts w:ascii="Book Antiqua" w:hAnsi="Book Antiqua" w:eastAsia="宋体"/>
                <w:color w:val="000000"/>
              </w:rPr>
              <w:t>38)</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Well-circumscribed</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27</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71.1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Lobulated</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5</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13.2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Burrs</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2</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Ground-glass density</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2</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Calcification</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2</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restart"/>
          </w:tcPr>
          <w:p>
            <w:pPr>
              <w:spacing w:line="360" w:lineRule="auto"/>
              <w:rPr>
                <w:rFonts w:ascii="Book Antiqua" w:hAnsi="Book Antiqua" w:eastAsia="宋体"/>
                <w:color w:val="000000"/>
              </w:rPr>
            </w:pPr>
            <w:r>
              <w:rPr>
                <w:rFonts w:ascii="Book Antiqua" w:hAnsi="Book Antiqua" w:eastAsia="宋体"/>
                <w:color w:val="000000"/>
              </w:rPr>
              <w:t>PET/CT (</w:t>
            </w:r>
            <w:r>
              <w:rPr>
                <w:rFonts w:ascii="Book Antiqua" w:hAnsi="Book Antiqua" w:eastAsia="宋体"/>
                <w:i/>
                <w:color w:val="000000"/>
              </w:rPr>
              <w:t>n</w:t>
            </w:r>
            <w:r>
              <w:rPr>
                <w:rFonts w:hint="eastAsia" w:ascii="Book Antiqua" w:hAnsi="Book Antiqua" w:eastAsia="宋体"/>
                <w:color w:val="000000"/>
                <w:lang w:eastAsia="zh-CN"/>
              </w:rPr>
              <w:t xml:space="preserve"> </w:t>
            </w:r>
            <w:r>
              <w:rPr>
                <w:rFonts w:ascii="Book Antiqua" w:hAnsi="Book Antiqua" w:eastAsia="宋体"/>
                <w:color w:val="000000"/>
              </w:rPr>
              <w:t>=</w:t>
            </w:r>
            <w:r>
              <w:rPr>
                <w:rFonts w:hint="eastAsia" w:ascii="Book Antiqua" w:hAnsi="Book Antiqua" w:eastAsia="宋体"/>
                <w:color w:val="000000"/>
                <w:lang w:eastAsia="zh-CN"/>
              </w:rPr>
              <w:t xml:space="preserve"> </w:t>
            </w:r>
            <w:r>
              <w:rPr>
                <w:rFonts w:ascii="Book Antiqua" w:hAnsi="Book Antiqua" w:eastAsia="宋体"/>
                <w:color w:val="000000"/>
              </w:rPr>
              <w:t>12)</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High uptake</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8</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66.7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2074" w:type="dxa"/>
            <w:vMerge w:val="continue"/>
          </w:tcPr>
          <w:p>
            <w:pPr>
              <w:spacing w:line="360" w:lineRule="auto"/>
              <w:rPr>
                <w:rFonts w:ascii="Book Antiqua" w:hAnsi="Book Antiqua" w:eastAsia="宋体"/>
                <w:color w:val="000000"/>
              </w:rPr>
            </w:pPr>
          </w:p>
        </w:tc>
        <w:tc>
          <w:tcPr>
            <w:tcW w:w="2074" w:type="dxa"/>
          </w:tcPr>
          <w:p>
            <w:pPr>
              <w:spacing w:line="360" w:lineRule="auto"/>
              <w:rPr>
                <w:rFonts w:ascii="Book Antiqua" w:hAnsi="Book Antiqua" w:eastAsia="宋体"/>
                <w:color w:val="000000"/>
              </w:rPr>
            </w:pPr>
            <w:r>
              <w:rPr>
                <w:rFonts w:ascii="Book Antiqua" w:hAnsi="Book Antiqua" w:eastAsia="宋体"/>
                <w:color w:val="000000"/>
              </w:rPr>
              <w:t>Low uptake</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4</w:t>
            </w:r>
          </w:p>
        </w:tc>
        <w:tc>
          <w:tcPr>
            <w:tcW w:w="2074" w:type="dxa"/>
          </w:tcPr>
          <w:p>
            <w:pPr>
              <w:spacing w:line="360" w:lineRule="auto"/>
              <w:rPr>
                <w:rFonts w:ascii="Book Antiqua" w:hAnsi="Book Antiqua" w:eastAsia="宋体"/>
                <w:color w:val="000000"/>
              </w:rPr>
            </w:pPr>
            <w:r>
              <w:rPr>
                <w:rFonts w:ascii="Book Antiqua" w:hAnsi="Book Antiqua" w:eastAsia="宋体"/>
                <w:color w:val="000000"/>
              </w:rPr>
              <w:t>33.3</w:t>
            </w:r>
          </w:p>
        </w:tc>
      </w:tr>
    </w:tbl>
    <w:p>
      <w:pPr>
        <w:spacing w:line="360" w:lineRule="auto"/>
        <w:rPr>
          <w:rFonts w:hint="eastAsia" w:ascii="Book Antiqua" w:hAnsi="Book Antiqua" w:eastAsia="宋体"/>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宋体"/>
          <w:color w:val="000000"/>
        </w:rPr>
        <w:t xml:space="preserve">RL: </w:t>
      </w:r>
      <w:r>
        <w:rPr>
          <w:rFonts w:ascii="Book Antiqua" w:hAnsi="Book Antiqua" w:eastAsia="宋体"/>
          <w:caps/>
          <w:color w:val="000000"/>
        </w:rPr>
        <w:t>r</w:t>
      </w:r>
      <w:r>
        <w:rPr>
          <w:rFonts w:ascii="Book Antiqua" w:hAnsi="Book Antiqua" w:eastAsia="宋体"/>
          <w:color w:val="000000"/>
        </w:rPr>
        <w:t xml:space="preserve">ight lower lobe; RU: </w:t>
      </w:r>
      <w:r>
        <w:rPr>
          <w:rFonts w:ascii="Book Antiqua" w:hAnsi="Book Antiqua" w:eastAsia="宋体"/>
          <w:caps/>
          <w:color w:val="000000"/>
        </w:rPr>
        <w:t>r</w:t>
      </w:r>
      <w:r>
        <w:rPr>
          <w:rFonts w:ascii="Book Antiqua" w:hAnsi="Book Antiqua" w:eastAsia="宋体"/>
          <w:color w:val="000000"/>
        </w:rPr>
        <w:t xml:space="preserve">ight upper lobe; LL: </w:t>
      </w:r>
      <w:r>
        <w:rPr>
          <w:rFonts w:ascii="Book Antiqua" w:hAnsi="Book Antiqua" w:eastAsia="宋体"/>
          <w:caps/>
          <w:color w:val="000000"/>
        </w:rPr>
        <w:t>l</w:t>
      </w:r>
      <w:r>
        <w:rPr>
          <w:rFonts w:ascii="Book Antiqua" w:hAnsi="Book Antiqua" w:eastAsia="宋体"/>
          <w:color w:val="000000"/>
        </w:rPr>
        <w:t>eft lower lobe; LU:</w:t>
      </w:r>
      <w:r>
        <w:rPr>
          <w:rFonts w:ascii="Book Antiqua" w:hAnsi="Book Antiqua" w:eastAsia="宋体"/>
          <w:caps/>
          <w:color w:val="000000"/>
        </w:rPr>
        <w:t xml:space="preserve"> l</w:t>
      </w:r>
      <w:r>
        <w:rPr>
          <w:rFonts w:ascii="Book Antiqua" w:hAnsi="Book Antiqua" w:eastAsia="宋体"/>
          <w:color w:val="000000"/>
        </w:rPr>
        <w:t>eft upper lobe</w:t>
      </w:r>
      <w:r>
        <w:rPr>
          <w:rFonts w:hint="eastAsia" w:ascii="Book Antiqua" w:hAnsi="Book Antiqua" w:eastAsia="宋体"/>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rPr>
          <w:rFonts w:hint="eastAsia" w:ascii="Book Antiqua" w:hAnsi="Book Antiqua" w:eastAsia="宋体"/>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8018634"/>
      <w:docPartObj>
        <w:docPartGallery w:val="autotext"/>
      </w:docPartObj>
    </w:sdtPr>
    <w:sdtContent>
      <w:sdt>
        <w:sdtPr>
          <w:id w:val="98381352"/>
          <w:docPartObj>
            <w:docPartGallery w:val="autotext"/>
          </w:docPartObj>
        </w:sdtPr>
        <w:sdtContent>
          <w:p>
            <w:pPr>
              <w:pStyle w:val="12"/>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31</w:t>
            </w:r>
            <w:r>
              <w:rPr>
                <w:rFonts w:ascii="Book Antiqua" w:hAnsi="Book Antiqua"/>
                <w:b/>
                <w:bCs/>
                <w:sz w:val="24"/>
                <w:szCs w:val="24"/>
              </w:rPr>
              <w:fldChar w:fldCharType="end"/>
            </w:r>
          </w:p>
        </w:sdtContent>
      </w:sdt>
    </w:sdtContent>
  </w:sdt>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F52757"/>
    <w:multiLevelType w:val="multilevel"/>
    <w:tmpl w:val="02F52757"/>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pStyle w:val="7"/>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
    <w:nsid w:val="1EC0601A"/>
    <w:multiLevelType w:val="multilevel"/>
    <w:tmpl w:val="1EC0601A"/>
    <w:lvl w:ilvl="0" w:tentative="0">
      <w:start w:val="1"/>
      <w:numFmt w:val="decimal"/>
      <w:lvlText w:val="%1"/>
      <w:lvlJc w:val="left"/>
      <w:pPr>
        <w:tabs>
          <w:tab w:val="left" w:pos="567"/>
        </w:tabs>
        <w:ind w:left="567" w:hanging="567"/>
      </w:pPr>
      <w:rPr>
        <w:rFonts w:hint="default"/>
      </w:rPr>
    </w:lvl>
    <w:lvl w:ilvl="1" w:tentative="0">
      <w:start w:val="1"/>
      <w:numFmt w:val="decimal"/>
      <w:lvlText w:val="%1.%2"/>
      <w:lvlJc w:val="left"/>
      <w:pPr>
        <w:tabs>
          <w:tab w:val="left" w:pos="567"/>
        </w:tabs>
        <w:ind w:left="567" w:hanging="567"/>
      </w:pPr>
      <w:rPr>
        <w:rFonts w:hint="default"/>
      </w:rPr>
    </w:lvl>
    <w:lvl w:ilvl="2" w:tentative="0">
      <w:start w:val="1"/>
      <w:numFmt w:val="decimal"/>
      <w:pStyle w:val="3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2">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1"/>
    <w:lvlOverride w:ilvl="0">
      <w:lvl w:ilvl="0" w:tentative="1">
        <w:start w:val="1"/>
        <w:numFmt w:val="decimal"/>
        <w:pStyle w:val="2"/>
        <w:lvlText w:val="%1"/>
        <w:lvlJc w:val="left"/>
        <w:pPr>
          <w:tabs>
            <w:tab w:val="left" w:pos="567"/>
          </w:tabs>
          <w:ind w:left="567" w:hanging="567"/>
        </w:pPr>
        <w:rPr>
          <w:rFonts w:hint="default"/>
        </w:rPr>
      </w:lvl>
    </w:lvlOverride>
    <w:lvlOverride w:ilvl="1">
      <w:lvl w:ilvl="1" w:tentative="1">
        <w:start w:val="1"/>
        <w:numFmt w:val="decimal"/>
        <w:pStyle w:val="4"/>
        <w:lvlText w:val="%1.%2"/>
        <w:lvlJc w:val="left"/>
        <w:pPr>
          <w:tabs>
            <w:tab w:val="left" w:pos="567"/>
          </w:tabs>
          <w:ind w:left="567" w:hanging="567"/>
        </w:pPr>
        <w:rPr>
          <w:rFonts w:hint="default"/>
        </w:rPr>
      </w:lvl>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2C09"/>
    <w:rsid w:val="000975C6"/>
    <w:rsid w:val="000A28BC"/>
    <w:rsid w:val="000C4BA7"/>
    <w:rsid w:val="000D1F86"/>
    <w:rsid w:val="000D5E3E"/>
    <w:rsid w:val="000E3CAD"/>
    <w:rsid w:val="001315A8"/>
    <w:rsid w:val="00167A86"/>
    <w:rsid w:val="001A2D76"/>
    <w:rsid w:val="001B7E30"/>
    <w:rsid w:val="001C551A"/>
    <w:rsid w:val="001E7299"/>
    <w:rsid w:val="00237FD4"/>
    <w:rsid w:val="00285307"/>
    <w:rsid w:val="002B37A8"/>
    <w:rsid w:val="002E53D4"/>
    <w:rsid w:val="00365890"/>
    <w:rsid w:val="003A0C8C"/>
    <w:rsid w:val="00407A87"/>
    <w:rsid w:val="00445B83"/>
    <w:rsid w:val="00453C4C"/>
    <w:rsid w:val="00462FF9"/>
    <w:rsid w:val="0054138C"/>
    <w:rsid w:val="005572B9"/>
    <w:rsid w:val="005B6122"/>
    <w:rsid w:val="005B769E"/>
    <w:rsid w:val="005C1C05"/>
    <w:rsid w:val="005C61B9"/>
    <w:rsid w:val="005D221F"/>
    <w:rsid w:val="005D2911"/>
    <w:rsid w:val="005D5F92"/>
    <w:rsid w:val="006445B6"/>
    <w:rsid w:val="0070761E"/>
    <w:rsid w:val="007229F5"/>
    <w:rsid w:val="0072330A"/>
    <w:rsid w:val="00723AAA"/>
    <w:rsid w:val="00732837"/>
    <w:rsid w:val="007F7697"/>
    <w:rsid w:val="0088239B"/>
    <w:rsid w:val="00883AB8"/>
    <w:rsid w:val="008A6888"/>
    <w:rsid w:val="00946D36"/>
    <w:rsid w:val="0096124C"/>
    <w:rsid w:val="00962EFC"/>
    <w:rsid w:val="009E0135"/>
    <w:rsid w:val="009F2E1B"/>
    <w:rsid w:val="00A30C46"/>
    <w:rsid w:val="00A71478"/>
    <w:rsid w:val="00A75375"/>
    <w:rsid w:val="00A77B3E"/>
    <w:rsid w:val="00B012BC"/>
    <w:rsid w:val="00B33884"/>
    <w:rsid w:val="00B86D72"/>
    <w:rsid w:val="00BD5D3C"/>
    <w:rsid w:val="00BF0693"/>
    <w:rsid w:val="00C324E2"/>
    <w:rsid w:val="00C40A00"/>
    <w:rsid w:val="00CA2A55"/>
    <w:rsid w:val="00CC6897"/>
    <w:rsid w:val="00CF43D4"/>
    <w:rsid w:val="00D07DE1"/>
    <w:rsid w:val="00D51E0D"/>
    <w:rsid w:val="00D60795"/>
    <w:rsid w:val="00D607DB"/>
    <w:rsid w:val="00D64C66"/>
    <w:rsid w:val="00DE55D0"/>
    <w:rsid w:val="00E628B1"/>
    <w:rsid w:val="00EA4806"/>
    <w:rsid w:val="00EC0959"/>
    <w:rsid w:val="00ED2E19"/>
    <w:rsid w:val="00ED4094"/>
    <w:rsid w:val="00F84D18"/>
    <w:rsid w:val="00FB4F62"/>
    <w:rsid w:val="23504CA4"/>
    <w:rsid w:val="308455D8"/>
    <w:rsid w:val="3AF80802"/>
    <w:rsid w:val="64A9547D"/>
    <w:rsid w:val="75CE4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iPriority="9" w:name="heading 3"/>
    <w:lsdException w:qFormat="1" w:unhideWhenUsed="0" w:uiPriority="2" w:semiHidden="0" w:name="heading 4"/>
    <w:lsdException w:qFormat="1" w:unhideWhenUsed="0" w:uiPriority="2"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qFormat="1" w:uiPriority="99" w:semiHidden="0" w:name="line number"/>
    <w:lsdException w:qFormat="1" w:uiPriority="99"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iPriority="99"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1"/>
    <w:basedOn w:val="3"/>
    <w:next w:val="1"/>
    <w:link w:val="30"/>
    <w:qFormat/>
    <w:uiPriority w:val="2"/>
    <w:pPr>
      <w:numPr>
        <w:ilvl w:val="0"/>
        <w:numId w:val="1"/>
      </w:numPr>
      <w:spacing w:before="240"/>
      <w:outlineLvl w:val="0"/>
    </w:pPr>
    <w:rPr>
      <w:rFonts w:cs="Times New Roman"/>
      <w:b/>
    </w:rPr>
  </w:style>
  <w:style w:type="paragraph" w:styleId="4">
    <w:name w:val="heading 2"/>
    <w:basedOn w:val="2"/>
    <w:next w:val="1"/>
    <w:link w:val="31"/>
    <w:qFormat/>
    <w:uiPriority w:val="2"/>
    <w:pPr>
      <w:numPr>
        <w:ilvl w:val="1"/>
      </w:numPr>
      <w:spacing w:after="200"/>
      <w:outlineLvl w:val="1"/>
    </w:pPr>
  </w:style>
  <w:style w:type="paragraph" w:styleId="5">
    <w:name w:val="heading 3"/>
    <w:basedOn w:val="1"/>
    <w:next w:val="1"/>
    <w:link w:val="32"/>
    <w:semiHidden/>
    <w:unhideWhenUsed/>
    <w:qFormat/>
    <w:uiPriority w:val="9"/>
    <w:pPr>
      <w:keepNext/>
      <w:keepLines/>
      <w:widowControl w:val="0"/>
      <w:spacing w:before="260" w:after="260" w:line="416" w:lineRule="auto"/>
      <w:jc w:val="both"/>
      <w:outlineLvl w:val="2"/>
    </w:pPr>
    <w:rPr>
      <w:rFonts w:asciiTheme="minorHAnsi" w:hAnsiTheme="minorHAnsi" w:cstheme="minorBidi"/>
      <w:b/>
      <w:bCs/>
      <w:kern w:val="2"/>
      <w:sz w:val="32"/>
      <w:szCs w:val="32"/>
      <w:lang w:eastAsia="zh-CN"/>
    </w:rPr>
  </w:style>
  <w:style w:type="paragraph" w:styleId="6">
    <w:name w:val="heading 4"/>
    <w:basedOn w:val="5"/>
    <w:next w:val="1"/>
    <w:link w:val="33"/>
    <w:qFormat/>
    <w:uiPriority w:val="2"/>
    <w:pPr>
      <w:widowControl/>
      <w:numPr>
        <w:ilvl w:val="3"/>
        <w:numId w:val="1"/>
      </w:numPr>
      <w:spacing w:before="40" w:after="120" w:line="240" w:lineRule="auto"/>
      <w:jc w:val="left"/>
      <w:outlineLvl w:val="3"/>
    </w:pPr>
    <w:rPr>
      <w:rFonts w:ascii="Times New Roman" w:hAnsi="Times New Roman" w:eastAsia="宋体" w:cs="Times New Roman"/>
      <w:bCs w:val="0"/>
      <w:iCs/>
      <w:kern w:val="0"/>
      <w:sz w:val="24"/>
      <w:szCs w:val="24"/>
    </w:rPr>
  </w:style>
  <w:style w:type="paragraph" w:styleId="7">
    <w:name w:val="heading 5"/>
    <w:basedOn w:val="6"/>
    <w:next w:val="1"/>
    <w:link w:val="34"/>
    <w:qFormat/>
    <w:uiPriority w:val="2"/>
    <w:pPr>
      <w:numPr>
        <w:ilvl w:val="4"/>
        <w:numId w:val="2"/>
      </w:numPr>
      <w:outlineLvl w:val="4"/>
    </w:p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3"/>
    <w:pPr>
      <w:numPr>
        <w:ilvl w:val="0"/>
        <w:numId w:val="3"/>
      </w:numPr>
      <w:spacing w:before="120" w:after="240"/>
    </w:pPr>
    <w:rPr>
      <w:rFonts w:eastAsia="Cambria" w:cstheme="minorBidi"/>
      <w:lang w:eastAsia="zh-CN"/>
    </w:rPr>
  </w:style>
  <w:style w:type="paragraph" w:styleId="8">
    <w:name w:val="caption"/>
    <w:basedOn w:val="1"/>
    <w:next w:val="9"/>
    <w:unhideWhenUsed/>
    <w:qFormat/>
    <w:uiPriority w:val="35"/>
    <w:pPr>
      <w:keepNext/>
      <w:spacing w:before="120" w:after="240"/>
    </w:pPr>
    <w:rPr>
      <w:b/>
      <w:bCs/>
      <w:lang w:eastAsia="zh-CN"/>
    </w:rPr>
  </w:style>
  <w:style w:type="paragraph" w:styleId="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10">
    <w:name w:val="annotation text"/>
    <w:basedOn w:val="1"/>
    <w:link w:val="55"/>
    <w:unhideWhenUsed/>
    <w:qFormat/>
    <w:uiPriority w:val="99"/>
    <w:pPr>
      <w:spacing w:before="120" w:after="240"/>
    </w:pPr>
    <w:rPr>
      <w:rFonts w:cstheme="minorBidi"/>
      <w:sz w:val="20"/>
      <w:szCs w:val="20"/>
      <w:lang w:eastAsia="zh-CN"/>
    </w:rPr>
  </w:style>
  <w:style w:type="paragraph" w:styleId="11">
    <w:name w:val="Balloon Text"/>
    <w:basedOn w:val="1"/>
    <w:link w:val="29"/>
    <w:qFormat/>
    <w:uiPriority w:val="0"/>
    <w:rPr>
      <w:sz w:val="18"/>
      <w:szCs w:val="18"/>
    </w:rPr>
  </w:style>
  <w:style w:type="paragraph" w:styleId="12">
    <w:name w:val="footer"/>
    <w:basedOn w:val="1"/>
    <w:link w:val="28"/>
    <w:qFormat/>
    <w:uiPriority w:val="99"/>
    <w:pPr>
      <w:tabs>
        <w:tab w:val="center" w:pos="4153"/>
        <w:tab w:val="right" w:pos="8306"/>
      </w:tabs>
      <w:snapToGrid w:val="0"/>
    </w:pPr>
    <w:rPr>
      <w:sz w:val="18"/>
      <w:szCs w:val="18"/>
    </w:rPr>
  </w:style>
  <w:style w:type="paragraph" w:styleId="13">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link w:val="37"/>
    <w:unhideWhenUsed/>
    <w:qFormat/>
    <w:uiPriority w:val="99"/>
    <w:pPr>
      <w:spacing w:before="240" w:after="240"/>
    </w:pPr>
    <w:rPr>
      <w:rFonts w:cstheme="minorBidi"/>
      <w:b/>
      <w:lang w:eastAsia="zh-CN"/>
    </w:rPr>
  </w:style>
  <w:style w:type="paragraph" w:styleId="15">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16">
    <w:name w:val="Title"/>
    <w:basedOn w:val="1"/>
    <w:next w:val="1"/>
    <w:link w:val="38"/>
    <w:qFormat/>
    <w:uiPriority w:val="0"/>
    <w:pPr>
      <w:suppressLineNumbers/>
      <w:spacing w:before="240" w:after="360"/>
      <w:jc w:val="center"/>
    </w:pPr>
    <w:rPr>
      <w:b/>
      <w:sz w:val="32"/>
      <w:szCs w:val="32"/>
      <w:lang w:eastAsia="zh-CN"/>
    </w:rPr>
  </w:style>
  <w:style w:type="paragraph" w:styleId="17">
    <w:name w:val="annotation subject"/>
    <w:basedOn w:val="10"/>
    <w:next w:val="10"/>
    <w:link w:val="56"/>
    <w:unhideWhenUsed/>
    <w:qFormat/>
    <w:uiPriority w:val="99"/>
    <w:rPr>
      <w:b/>
      <w:bCs/>
    </w:rPr>
  </w:style>
  <w:style w:type="table" w:styleId="19">
    <w:name w:val="Table Grid"/>
    <w:basedOn w:val="18"/>
    <w:qFormat/>
    <w:uiPriority w:val="39"/>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rFonts w:ascii="Times New Roman" w:hAnsi="Times New Roman"/>
      <w:b/>
      <w:bCs/>
    </w:rPr>
  </w:style>
  <w:style w:type="character" w:styleId="22">
    <w:name w:val="page number"/>
    <w:basedOn w:val="20"/>
    <w:unhideWhenUsed/>
    <w:qFormat/>
    <w:uiPriority w:val="99"/>
  </w:style>
  <w:style w:type="character" w:styleId="23">
    <w:name w:val="Emphasis"/>
    <w:basedOn w:val="20"/>
    <w:qFormat/>
    <w:uiPriority w:val="20"/>
    <w:rPr>
      <w:rFonts w:ascii="Times New Roman" w:hAnsi="Times New Roman"/>
      <w:i/>
      <w:iCs/>
    </w:rPr>
  </w:style>
  <w:style w:type="character" w:styleId="24">
    <w:name w:val="line number"/>
    <w:basedOn w:val="20"/>
    <w:unhideWhenUsed/>
    <w:qFormat/>
    <w:uiPriority w:val="99"/>
  </w:style>
  <w:style w:type="character" w:styleId="25">
    <w:name w:val="Hyperlink"/>
    <w:basedOn w:val="20"/>
    <w:unhideWhenUsed/>
    <w:qFormat/>
    <w:uiPriority w:val="99"/>
    <w:rPr>
      <w:color w:val="0000FF" w:themeColor="hyperlink"/>
      <w:u w:val="single"/>
      <w14:textFill>
        <w14:solidFill>
          <w14:schemeClr w14:val="hlink"/>
        </w14:solidFill>
      </w14:textFill>
    </w:rPr>
  </w:style>
  <w:style w:type="character" w:styleId="26">
    <w:name w:val="annotation reference"/>
    <w:basedOn w:val="20"/>
    <w:unhideWhenUsed/>
    <w:qFormat/>
    <w:uiPriority w:val="99"/>
    <w:rPr>
      <w:sz w:val="16"/>
      <w:szCs w:val="16"/>
    </w:rPr>
  </w:style>
  <w:style w:type="character" w:customStyle="1" w:styleId="27">
    <w:name w:val="页眉 字符"/>
    <w:basedOn w:val="20"/>
    <w:link w:val="13"/>
    <w:qFormat/>
    <w:uiPriority w:val="99"/>
    <w:rPr>
      <w:sz w:val="18"/>
      <w:szCs w:val="18"/>
    </w:rPr>
  </w:style>
  <w:style w:type="character" w:customStyle="1" w:styleId="28">
    <w:name w:val="页脚 字符"/>
    <w:basedOn w:val="20"/>
    <w:link w:val="12"/>
    <w:qFormat/>
    <w:uiPriority w:val="99"/>
    <w:rPr>
      <w:sz w:val="18"/>
      <w:szCs w:val="18"/>
    </w:rPr>
  </w:style>
  <w:style w:type="character" w:customStyle="1" w:styleId="29">
    <w:name w:val="批注框文本 字符"/>
    <w:basedOn w:val="20"/>
    <w:link w:val="11"/>
    <w:qFormat/>
    <w:uiPriority w:val="0"/>
    <w:rPr>
      <w:sz w:val="18"/>
      <w:szCs w:val="18"/>
    </w:rPr>
  </w:style>
  <w:style w:type="character" w:customStyle="1" w:styleId="30">
    <w:name w:val="标题 1 字符"/>
    <w:basedOn w:val="20"/>
    <w:link w:val="2"/>
    <w:qFormat/>
    <w:uiPriority w:val="2"/>
    <w:rPr>
      <w:rFonts w:eastAsia="Cambria"/>
      <w:b/>
      <w:sz w:val="24"/>
      <w:szCs w:val="24"/>
      <w:lang w:eastAsia="zh-CN"/>
    </w:rPr>
  </w:style>
  <w:style w:type="character" w:customStyle="1" w:styleId="31">
    <w:name w:val="标题 2 字符"/>
    <w:basedOn w:val="20"/>
    <w:link w:val="4"/>
    <w:qFormat/>
    <w:uiPriority w:val="2"/>
    <w:rPr>
      <w:rFonts w:eastAsia="Cambria"/>
      <w:b/>
      <w:sz w:val="24"/>
      <w:szCs w:val="24"/>
      <w:lang w:eastAsia="zh-CN"/>
    </w:rPr>
  </w:style>
  <w:style w:type="character" w:customStyle="1" w:styleId="32">
    <w:name w:val="标题 3 字符1"/>
    <w:basedOn w:val="20"/>
    <w:link w:val="5"/>
    <w:semiHidden/>
    <w:qFormat/>
    <w:uiPriority w:val="9"/>
    <w:rPr>
      <w:rFonts w:asciiTheme="minorHAnsi" w:hAnsiTheme="minorHAnsi" w:cstheme="minorBidi"/>
      <w:b/>
      <w:bCs/>
      <w:kern w:val="2"/>
      <w:sz w:val="32"/>
      <w:szCs w:val="32"/>
      <w:lang w:eastAsia="zh-CN"/>
    </w:rPr>
  </w:style>
  <w:style w:type="character" w:customStyle="1" w:styleId="33">
    <w:name w:val="标题 4 字符"/>
    <w:basedOn w:val="20"/>
    <w:link w:val="6"/>
    <w:qFormat/>
    <w:uiPriority w:val="2"/>
    <w:rPr>
      <w:rFonts w:eastAsia="宋体"/>
      <w:b/>
      <w:iCs/>
      <w:sz w:val="24"/>
      <w:szCs w:val="24"/>
      <w:lang w:eastAsia="zh-CN"/>
    </w:rPr>
  </w:style>
  <w:style w:type="character" w:customStyle="1" w:styleId="34">
    <w:name w:val="标题 5 字符"/>
    <w:basedOn w:val="20"/>
    <w:link w:val="7"/>
    <w:qFormat/>
    <w:uiPriority w:val="2"/>
    <w:rPr>
      <w:rFonts w:eastAsia="宋体"/>
      <w:b/>
      <w:iCs/>
      <w:sz w:val="24"/>
      <w:szCs w:val="24"/>
      <w:lang w:eastAsia="zh-CN"/>
    </w:rPr>
  </w:style>
  <w:style w:type="paragraph" w:customStyle="1" w:styleId="35">
    <w:name w:val="标题 31"/>
    <w:basedOn w:val="1"/>
    <w:next w:val="1"/>
    <w:link w:val="41"/>
    <w:qFormat/>
    <w:uiPriority w:val="2"/>
    <w:pPr>
      <w:keepNext/>
      <w:keepLines/>
      <w:numPr>
        <w:ilvl w:val="2"/>
        <w:numId w:val="1"/>
      </w:numPr>
      <w:spacing w:before="40" w:after="120"/>
      <w:outlineLvl w:val="2"/>
    </w:pPr>
    <w:rPr>
      <w:rFonts w:eastAsia="宋体"/>
      <w:b/>
      <w:kern w:val="2"/>
      <w:lang w:eastAsia="zh-CN"/>
    </w:rPr>
  </w:style>
  <w:style w:type="paragraph" w:customStyle="1" w:styleId="36">
    <w:name w:val="无间隔1"/>
    <w:next w:val="9"/>
    <w:unhideWhenUsed/>
    <w:qFormat/>
    <w:uiPriority w:val="99"/>
    <w:rPr>
      <w:rFonts w:ascii="Times New Roman" w:hAnsi="Times New Roman" w:eastAsiaTheme="minorEastAsia" w:cstheme="minorBidi"/>
      <w:sz w:val="24"/>
      <w:szCs w:val="22"/>
      <w:lang w:val="en-US" w:eastAsia="zh-CN" w:bidi="ar-SA"/>
    </w:rPr>
  </w:style>
  <w:style w:type="character" w:customStyle="1" w:styleId="37">
    <w:name w:val="副标题 字符"/>
    <w:basedOn w:val="20"/>
    <w:link w:val="14"/>
    <w:qFormat/>
    <w:uiPriority w:val="99"/>
    <w:rPr>
      <w:rFonts w:cstheme="minorBidi"/>
      <w:b/>
      <w:sz w:val="24"/>
      <w:szCs w:val="24"/>
      <w:lang w:eastAsia="zh-CN"/>
    </w:rPr>
  </w:style>
  <w:style w:type="character" w:customStyle="1" w:styleId="38">
    <w:name w:val="标题 字符"/>
    <w:basedOn w:val="20"/>
    <w:link w:val="16"/>
    <w:qFormat/>
    <w:uiPriority w:val="0"/>
    <w:rPr>
      <w:b/>
      <w:sz w:val="32"/>
      <w:szCs w:val="32"/>
      <w:lang w:eastAsia="zh-CN"/>
    </w:rPr>
  </w:style>
  <w:style w:type="character" w:customStyle="1" w:styleId="39">
    <w:name w:val="超链接1"/>
    <w:basedOn w:val="20"/>
    <w:unhideWhenUsed/>
    <w:qFormat/>
    <w:uiPriority w:val="99"/>
    <w:rPr>
      <w:color w:val="0000FF"/>
      <w:u w:val="single"/>
    </w:rPr>
  </w:style>
  <w:style w:type="paragraph" w:customStyle="1" w:styleId="40">
    <w:name w:val="Author List"/>
    <w:basedOn w:val="14"/>
    <w:next w:val="1"/>
    <w:qFormat/>
    <w:uiPriority w:val="1"/>
    <w:rPr>
      <w:rFonts w:cs="Times New Roman"/>
    </w:rPr>
  </w:style>
  <w:style w:type="character" w:customStyle="1" w:styleId="41">
    <w:name w:val="标题 3 字符"/>
    <w:basedOn w:val="20"/>
    <w:link w:val="35"/>
    <w:qFormat/>
    <w:uiPriority w:val="2"/>
    <w:rPr>
      <w:rFonts w:eastAsia="宋体"/>
      <w:b/>
      <w:kern w:val="2"/>
      <w:sz w:val="24"/>
      <w:szCs w:val="24"/>
      <w:lang w:eastAsia="zh-CN"/>
    </w:rPr>
  </w:style>
  <w:style w:type="paragraph" w:customStyle="1" w:styleId="42">
    <w:name w:val="引用1"/>
    <w:basedOn w:val="1"/>
    <w:next w:val="1"/>
    <w:qFormat/>
    <w:uiPriority w:val="29"/>
    <w:pPr>
      <w:spacing w:before="200" w:after="160"/>
      <w:ind w:left="864" w:right="864"/>
      <w:jc w:val="center"/>
    </w:pPr>
    <w:rPr>
      <w:rFonts w:cstheme="minorBidi"/>
      <w:i/>
      <w:iCs/>
      <w:color w:val="404040"/>
      <w:szCs w:val="22"/>
      <w:lang w:eastAsia="zh-CN"/>
    </w:rPr>
  </w:style>
  <w:style w:type="character" w:customStyle="1" w:styleId="43">
    <w:name w:val="引用 字符"/>
    <w:basedOn w:val="20"/>
    <w:link w:val="44"/>
    <w:qFormat/>
    <w:uiPriority w:val="29"/>
    <w:rPr>
      <w:i/>
      <w:iCs/>
      <w:color w:val="404040"/>
      <w:sz w:val="24"/>
    </w:rPr>
  </w:style>
  <w:style w:type="paragraph" w:styleId="44">
    <w:name w:val="Quote"/>
    <w:basedOn w:val="1"/>
    <w:next w:val="1"/>
    <w:link w:val="43"/>
    <w:qFormat/>
    <w:uiPriority w:val="29"/>
    <w:pPr>
      <w:widowControl w:val="0"/>
      <w:spacing w:before="200" w:after="160"/>
      <w:ind w:left="864" w:right="864"/>
      <w:jc w:val="center"/>
    </w:pPr>
    <w:rPr>
      <w:i/>
      <w:iCs/>
      <w:color w:val="404040"/>
      <w:szCs w:val="20"/>
    </w:rPr>
  </w:style>
  <w:style w:type="character" w:customStyle="1" w:styleId="45">
    <w:name w:val="不明显强调1"/>
    <w:basedOn w:val="20"/>
    <w:qFormat/>
    <w:uiPriority w:val="19"/>
    <w:rPr>
      <w:rFonts w:ascii="Times New Roman" w:hAnsi="Times New Roman"/>
      <w:i/>
      <w:iCs/>
      <w:color w:val="404040"/>
    </w:rPr>
  </w:style>
  <w:style w:type="character" w:customStyle="1" w:styleId="46">
    <w:name w:val="明显参考1"/>
    <w:basedOn w:val="20"/>
    <w:qFormat/>
    <w:uiPriority w:val="32"/>
    <w:rPr>
      <w:b/>
      <w:bCs/>
      <w:smallCaps/>
      <w:color w:val="auto"/>
      <w:spacing w:val="5"/>
    </w:rPr>
  </w:style>
  <w:style w:type="character" w:customStyle="1" w:styleId="47">
    <w:name w:val="书籍标题1"/>
    <w:basedOn w:val="20"/>
    <w:qFormat/>
    <w:uiPriority w:val="33"/>
    <w:rPr>
      <w:rFonts w:ascii="Times New Roman" w:hAnsi="Times New Roman"/>
      <w:b/>
      <w:bCs/>
      <w:i/>
      <w:iCs/>
      <w:spacing w:val="5"/>
    </w:rPr>
  </w:style>
  <w:style w:type="paragraph" w:customStyle="1" w:styleId="48">
    <w:name w:val="EndNote Bibliography Title"/>
    <w:basedOn w:val="1"/>
    <w:link w:val="49"/>
    <w:qFormat/>
    <w:uiPriority w:val="0"/>
    <w:pPr>
      <w:spacing w:before="120"/>
      <w:jc w:val="center"/>
    </w:pPr>
    <w:rPr>
      <w:szCs w:val="22"/>
      <w:lang w:eastAsia="zh-CN"/>
    </w:rPr>
  </w:style>
  <w:style w:type="character" w:customStyle="1" w:styleId="49">
    <w:name w:val="EndNote Bibliography Title 字符"/>
    <w:basedOn w:val="20"/>
    <w:link w:val="48"/>
    <w:qFormat/>
    <w:uiPriority w:val="0"/>
    <w:rPr>
      <w:sz w:val="24"/>
      <w:szCs w:val="22"/>
      <w:lang w:eastAsia="zh-CN"/>
    </w:rPr>
  </w:style>
  <w:style w:type="paragraph" w:customStyle="1" w:styleId="50">
    <w:name w:val="EndNote Bibliography"/>
    <w:basedOn w:val="1"/>
    <w:link w:val="51"/>
    <w:qFormat/>
    <w:uiPriority w:val="0"/>
    <w:pPr>
      <w:spacing w:before="120" w:after="240"/>
    </w:pPr>
    <w:rPr>
      <w:szCs w:val="22"/>
      <w:lang w:eastAsia="zh-CN"/>
    </w:rPr>
  </w:style>
  <w:style w:type="character" w:customStyle="1" w:styleId="51">
    <w:name w:val="EndNote Bibliography 字符"/>
    <w:basedOn w:val="20"/>
    <w:link w:val="50"/>
    <w:qFormat/>
    <w:uiPriority w:val="0"/>
    <w:rPr>
      <w:sz w:val="24"/>
      <w:szCs w:val="22"/>
      <w:lang w:eastAsia="zh-CN"/>
    </w:rPr>
  </w:style>
  <w:style w:type="character" w:customStyle="1" w:styleId="52">
    <w:name w:val="Unresolved Mention1"/>
    <w:basedOn w:val="20"/>
    <w:semiHidden/>
    <w:unhideWhenUsed/>
    <w:qFormat/>
    <w:uiPriority w:val="99"/>
    <w:rPr>
      <w:color w:val="605E5C"/>
      <w:shd w:val="clear" w:color="auto" w:fill="E1DFDD"/>
    </w:rPr>
  </w:style>
  <w:style w:type="paragraph" w:customStyle="1" w:styleId="53">
    <w:name w:val="修订1"/>
    <w:next w:val="54"/>
    <w:hidden/>
    <w:semiHidden/>
    <w:qFormat/>
    <w:uiPriority w:val="99"/>
    <w:rPr>
      <w:rFonts w:ascii="Times New Roman" w:hAnsi="Times New Roman" w:eastAsiaTheme="minorEastAsia" w:cstheme="minorBidi"/>
      <w:sz w:val="24"/>
      <w:szCs w:val="22"/>
      <w:lang w:val="en-US" w:eastAsia="zh-CN" w:bidi="ar-SA"/>
    </w:rPr>
  </w:style>
  <w:style w:type="paragraph" w:customStyle="1" w:styleId="54">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55">
    <w:name w:val="批注文字 字符"/>
    <w:basedOn w:val="20"/>
    <w:link w:val="10"/>
    <w:qFormat/>
    <w:uiPriority w:val="99"/>
    <w:rPr>
      <w:rFonts w:cstheme="minorBidi"/>
      <w:lang w:eastAsia="zh-CN"/>
    </w:rPr>
  </w:style>
  <w:style w:type="character" w:customStyle="1" w:styleId="56">
    <w:name w:val="批注主题 字符"/>
    <w:basedOn w:val="55"/>
    <w:link w:val="17"/>
    <w:qFormat/>
    <w:uiPriority w:val="99"/>
    <w:rPr>
      <w:rFonts w:cstheme="minorBidi"/>
      <w:b/>
      <w:bCs/>
      <w:lang w:eastAsia="zh-CN"/>
    </w:rPr>
  </w:style>
  <w:style w:type="character" w:customStyle="1" w:styleId="57">
    <w:name w:val="未处理的提及1"/>
    <w:basedOn w:val="20"/>
    <w:semiHidden/>
    <w:unhideWhenUsed/>
    <w:qFormat/>
    <w:uiPriority w:val="99"/>
    <w:rPr>
      <w:color w:val="605E5C"/>
      <w:shd w:val="clear" w:color="auto" w:fill="E1DFDD"/>
    </w:rPr>
  </w:style>
  <w:style w:type="table" w:customStyle="1" w:styleId="58">
    <w:name w:val="网格型1"/>
    <w:basedOn w:val="18"/>
    <w:qFormat/>
    <w:uiPriority w:val="39"/>
    <w:rPr>
      <w:rFonts w:eastAsia="宋体"/>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9">
    <w:name w:val="引用 Char1"/>
    <w:basedOn w:val="20"/>
    <w:qFormat/>
    <w:uiPriority w:val="29"/>
    <w:rPr>
      <w:i/>
      <w:iCs/>
      <w:color w:val="000000" w:themeColor="text1"/>
      <w:sz w:val="24"/>
      <w:szCs w:val="24"/>
      <w14:textFill>
        <w14:solidFill>
          <w14:schemeClr w14:val="tx1"/>
        </w14:solidFill>
      </w14:textFill>
    </w:rPr>
  </w:style>
  <w:style w:type="character" w:customStyle="1" w:styleId="60">
    <w:name w:val="引用 字符1"/>
    <w:basedOn w:val="20"/>
    <w:qFormat/>
    <w:uiPriority w:val="2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5AF99-597C-4A66-A57F-3C7C3E5594E1}">
  <ds:schemaRefs/>
</ds:datastoreItem>
</file>

<file path=docProps/app.xml><?xml version="1.0" encoding="utf-8"?>
<Properties xmlns="http://schemas.openxmlformats.org/officeDocument/2006/extended-properties" xmlns:vt="http://schemas.openxmlformats.org/officeDocument/2006/docPropsVTypes">
  <Template>Normal.dotm</Template>
  <Pages>31</Pages>
  <Words>5004</Words>
  <Characters>27286</Characters>
  <Lines>230</Lines>
  <Paragraphs>65</Paragraphs>
  <TotalTime>0</TotalTime>
  <ScaleCrop>false</ScaleCrop>
  <LinksUpToDate>false</LinksUpToDate>
  <CharactersWithSpaces>31388</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2022-03-14T08:12:00Z</dcterms:created>
  <dc:creator>NINGMEI</dc:creator>
  <cp:lastModifiedBy>晓晨</cp:lastModifiedBy>
  <cp:lastPrinted>2022-03-04T15:59:00Z</cp:lastPrinted>
  <dcterms:modified xsi:type="dcterms:W3CDTF">2022-04-30T03:54:33Z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B62DCE5DD9114C5B8B94F9A779E41D34</vt:lpwstr>
  </property>
</Properties>
</file>