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66" w:rsidRPr="00550F5B" w:rsidRDefault="00F21866" w:rsidP="0040421E">
      <w:pPr>
        <w:spacing w:line="360" w:lineRule="auto"/>
        <w:jc w:val="both"/>
        <w:rPr>
          <w:rFonts w:ascii="Book Antiqua" w:hAnsi="Book Antiqua" w:cs="Tahoma"/>
          <w:b/>
          <w:color w:val="000000"/>
        </w:rPr>
      </w:pPr>
      <w:bookmarkStart w:id="0" w:name="OLE_LINK319"/>
      <w:bookmarkStart w:id="1" w:name="OLE_LINK320"/>
      <w:bookmarkStart w:id="2" w:name="OLE_LINK355"/>
      <w:bookmarkStart w:id="3" w:name="OLE_LINK403"/>
      <w:r w:rsidRPr="00550F5B">
        <w:rPr>
          <w:rFonts w:ascii="Book Antiqua" w:hAnsi="Book Antiqua" w:cs="Tahoma"/>
          <w:b/>
          <w:color w:val="0000FF"/>
        </w:rPr>
        <w:t xml:space="preserve">Name of journal: </w:t>
      </w:r>
      <w:r w:rsidRPr="00550F5B">
        <w:rPr>
          <w:rFonts w:ascii="Book Antiqua" w:hAnsi="Book Antiqua" w:cs="Tahoma"/>
          <w:b/>
          <w:color w:val="000000"/>
        </w:rPr>
        <w:t>World Journal of Gastroenterology</w:t>
      </w:r>
    </w:p>
    <w:p w:rsidR="00F21866" w:rsidRPr="00550F5B" w:rsidRDefault="00F21866" w:rsidP="0040421E">
      <w:pPr>
        <w:spacing w:line="360" w:lineRule="auto"/>
        <w:jc w:val="both"/>
        <w:rPr>
          <w:rFonts w:ascii="Book Antiqua" w:hAnsi="Book Antiqua" w:cs="Tahoma"/>
          <w:b/>
          <w:color w:val="0000FF"/>
          <w:lang w:eastAsia="zh-CN"/>
        </w:rPr>
      </w:pPr>
      <w:r w:rsidRPr="00550F5B">
        <w:rPr>
          <w:rFonts w:ascii="Book Antiqua" w:hAnsi="Book Antiqua" w:cs="Tahoma"/>
          <w:b/>
          <w:color w:val="0000FF"/>
        </w:rPr>
        <w:t>ESPS Manuscript NO:</w:t>
      </w:r>
      <w:r w:rsidR="0094608B" w:rsidRPr="00550F5B">
        <w:rPr>
          <w:rFonts w:ascii="Book Antiqua" w:hAnsi="Book Antiqua" w:cs="Tahoma"/>
          <w:b/>
          <w:color w:val="0000FF"/>
          <w:lang w:eastAsia="zh-CN"/>
        </w:rPr>
        <w:t xml:space="preserve"> 7164</w:t>
      </w:r>
    </w:p>
    <w:p w:rsidR="00F21866" w:rsidRDefault="00F21866" w:rsidP="0040421E">
      <w:pPr>
        <w:spacing w:line="360" w:lineRule="auto"/>
        <w:jc w:val="both"/>
        <w:rPr>
          <w:rFonts w:ascii="Book Antiqua" w:hAnsi="Book Antiqua"/>
          <w:b/>
          <w:lang w:eastAsia="zh-CN"/>
        </w:rPr>
      </w:pPr>
      <w:r w:rsidRPr="00550F5B">
        <w:rPr>
          <w:rFonts w:ascii="Book Antiqua" w:hAnsi="Book Antiqua" w:cs="Tahoma"/>
          <w:b/>
          <w:color w:val="0000FF"/>
        </w:rPr>
        <w:t>Columns:</w:t>
      </w:r>
      <w:r w:rsidRPr="00550F5B">
        <w:rPr>
          <w:rFonts w:ascii="Book Antiqua" w:hAnsi="Book Antiqua"/>
        </w:rPr>
        <w:t xml:space="preserve"> </w:t>
      </w:r>
      <w:r w:rsidR="00E0471E" w:rsidRPr="00550F5B">
        <w:rPr>
          <w:rFonts w:ascii="Book Antiqua" w:hAnsi="Book Antiqua"/>
          <w:b/>
        </w:rPr>
        <w:t>TOPIC HIGHLIGHTS</w:t>
      </w:r>
    </w:p>
    <w:p w:rsidR="00880756" w:rsidRPr="00550F5B" w:rsidRDefault="00880756" w:rsidP="0040421E">
      <w:pPr>
        <w:spacing w:line="360" w:lineRule="auto"/>
        <w:jc w:val="both"/>
        <w:rPr>
          <w:rFonts w:ascii="Book Antiqua" w:hAnsi="Book Antiqua"/>
          <w:b/>
          <w:lang w:eastAsia="zh-CN"/>
        </w:rPr>
      </w:pPr>
    </w:p>
    <w:p w:rsidR="00880756" w:rsidRPr="00B0503E" w:rsidRDefault="00880756" w:rsidP="00880756">
      <w:pPr>
        <w:spacing w:line="360" w:lineRule="auto"/>
        <w:rPr>
          <w:rFonts w:ascii="Book Antiqua" w:hAnsi="Book Antiqua" w:cs="TwCenMT-Bold"/>
          <w:bCs/>
        </w:rPr>
      </w:pPr>
      <w:r w:rsidRPr="00B0503E">
        <w:rPr>
          <w:rFonts w:ascii="Book Antiqua" w:hAnsi="Book Antiqua" w:cs="TwCenMT-Bold"/>
          <w:bCs/>
        </w:rPr>
        <w:t>WJG 20th Anniversary Special Issues (7): Liver transplant</w:t>
      </w:r>
    </w:p>
    <w:p w:rsidR="000D346E" w:rsidRPr="00880756" w:rsidRDefault="000D346E" w:rsidP="0040421E">
      <w:pPr>
        <w:spacing w:line="360" w:lineRule="auto"/>
        <w:jc w:val="both"/>
        <w:rPr>
          <w:rFonts w:ascii="Book Antiqua" w:hAnsi="Book Antiqua" w:cs="Tahoma"/>
          <w:b/>
          <w:color w:val="000000"/>
          <w:lang w:eastAsia="zh-CN"/>
        </w:rPr>
      </w:pPr>
    </w:p>
    <w:bookmarkEnd w:id="0"/>
    <w:bookmarkEnd w:id="1"/>
    <w:bookmarkEnd w:id="2"/>
    <w:bookmarkEnd w:id="3"/>
    <w:p w:rsidR="00580D9D" w:rsidRPr="00550F5B" w:rsidRDefault="00580D9D" w:rsidP="0040421E">
      <w:pPr>
        <w:spacing w:line="360" w:lineRule="auto"/>
        <w:jc w:val="both"/>
        <w:rPr>
          <w:rFonts w:ascii="Book Antiqua" w:hAnsi="Book Antiqua" w:cs="Arial"/>
          <w:b/>
          <w:lang w:val="en-GB" w:eastAsia="zh-CN"/>
        </w:rPr>
      </w:pPr>
      <w:r w:rsidRPr="00550F5B">
        <w:rPr>
          <w:rFonts w:ascii="Book Antiqua" w:hAnsi="Book Antiqua" w:cs="Arial"/>
          <w:b/>
          <w:lang w:val="en-GB"/>
        </w:rPr>
        <w:t>I</w:t>
      </w:r>
      <w:r w:rsidR="00C4099A" w:rsidRPr="00550F5B">
        <w:rPr>
          <w:rFonts w:ascii="Book Antiqua" w:hAnsi="Book Antiqua" w:cs="Arial"/>
          <w:b/>
          <w:lang w:val="en-GB"/>
        </w:rPr>
        <w:t>mpact of genetic variants of innate immune receptors on the development of infection in liver transplant recipients</w:t>
      </w:r>
    </w:p>
    <w:p w:rsidR="0040421E" w:rsidRPr="00550F5B" w:rsidRDefault="0040421E" w:rsidP="0040421E">
      <w:pPr>
        <w:spacing w:line="360" w:lineRule="auto"/>
        <w:jc w:val="both"/>
        <w:rPr>
          <w:rFonts w:ascii="Book Antiqua" w:hAnsi="Book Antiqua" w:cs="Arial"/>
          <w:b/>
          <w:lang w:val="en-GB" w:eastAsia="zh-CN"/>
        </w:rPr>
      </w:pPr>
    </w:p>
    <w:p w:rsidR="000D346E" w:rsidRPr="00550F5B" w:rsidRDefault="0040421E" w:rsidP="0040421E">
      <w:pPr>
        <w:spacing w:line="360" w:lineRule="auto"/>
        <w:jc w:val="both"/>
        <w:rPr>
          <w:rFonts w:ascii="Book Antiqua" w:hAnsi="Book Antiqua" w:cs="Arial"/>
          <w:lang w:val="en-GB" w:eastAsia="zh-CN"/>
        </w:rPr>
      </w:pPr>
      <w:r w:rsidRPr="00550F5B">
        <w:rPr>
          <w:rFonts w:ascii="Book Antiqua" w:hAnsi="Book Antiqua" w:cs="Arial"/>
          <w:lang w:val="en-GB"/>
        </w:rPr>
        <w:t>Sanclemente</w:t>
      </w:r>
      <w:r w:rsidRPr="00550F5B">
        <w:rPr>
          <w:rFonts w:ascii="Book Antiqua" w:hAnsi="Book Antiqua" w:cs="Arial"/>
          <w:lang w:val="en-GB" w:eastAsia="zh-CN"/>
        </w:rPr>
        <w:t xml:space="preserve"> G </w:t>
      </w:r>
      <w:r w:rsidRPr="00550F5B">
        <w:rPr>
          <w:rFonts w:ascii="Book Antiqua" w:hAnsi="Book Antiqua" w:cs="Arial"/>
          <w:i/>
          <w:lang w:val="en-GB" w:eastAsia="zh-CN"/>
        </w:rPr>
        <w:t>et al</w:t>
      </w:r>
      <w:r w:rsidRPr="00550F5B">
        <w:rPr>
          <w:rFonts w:ascii="Book Antiqua" w:hAnsi="Book Antiqua" w:cs="Arial"/>
          <w:lang w:val="en-GB" w:eastAsia="zh-CN"/>
        </w:rPr>
        <w:t>. Impact of genetic variants of innate immune receptors</w:t>
      </w:r>
    </w:p>
    <w:p w:rsidR="0040421E" w:rsidRPr="00550F5B" w:rsidRDefault="0040421E" w:rsidP="0040421E">
      <w:pPr>
        <w:spacing w:line="360" w:lineRule="auto"/>
        <w:jc w:val="both"/>
        <w:rPr>
          <w:rFonts w:ascii="Book Antiqua" w:hAnsi="Book Antiqua" w:cs="Arial"/>
          <w:b/>
          <w:lang w:val="en-GB" w:eastAsia="zh-CN"/>
        </w:rPr>
      </w:pPr>
    </w:p>
    <w:p w:rsidR="0040421E" w:rsidRPr="00550F5B" w:rsidRDefault="0040421E" w:rsidP="0040421E">
      <w:pPr>
        <w:spacing w:line="360" w:lineRule="auto"/>
        <w:jc w:val="both"/>
        <w:rPr>
          <w:rFonts w:ascii="Book Antiqua" w:hAnsi="Book Antiqua" w:cs="Arial"/>
          <w:lang w:val="en-GB" w:eastAsia="zh-CN"/>
        </w:rPr>
      </w:pPr>
      <w:r w:rsidRPr="00550F5B">
        <w:rPr>
          <w:rFonts w:ascii="Book Antiqua" w:hAnsi="Book Antiqua" w:cs="Arial"/>
          <w:lang w:val="en-GB"/>
        </w:rPr>
        <w:t>Gemma Sanclemente</w:t>
      </w:r>
      <w:r w:rsidRPr="00550F5B">
        <w:rPr>
          <w:rFonts w:ascii="Book Antiqua" w:hAnsi="Book Antiqua" w:cs="Arial"/>
          <w:lang w:val="en-GB" w:eastAsia="zh-CN"/>
        </w:rPr>
        <w:t xml:space="preserve">, </w:t>
      </w:r>
      <w:r w:rsidRPr="00550F5B">
        <w:rPr>
          <w:rFonts w:ascii="Book Antiqua" w:hAnsi="Book Antiqua" w:cs="Arial"/>
          <w:lang w:val="en-GB"/>
        </w:rPr>
        <w:t>Asuncion Moreno</w:t>
      </w:r>
      <w:r w:rsidRPr="00550F5B">
        <w:rPr>
          <w:rFonts w:ascii="Book Antiqua" w:hAnsi="Book Antiqua" w:cs="Arial"/>
          <w:lang w:val="en-GB" w:eastAsia="zh-CN"/>
        </w:rPr>
        <w:t xml:space="preserve">, </w:t>
      </w:r>
      <w:r w:rsidRPr="00550F5B">
        <w:rPr>
          <w:rFonts w:ascii="Book Antiqua" w:hAnsi="Book Antiqua" w:cs="Arial"/>
          <w:lang w:val="en-GB"/>
        </w:rPr>
        <w:t>Miquel Navasa</w:t>
      </w:r>
      <w:r w:rsidRPr="00550F5B">
        <w:rPr>
          <w:rFonts w:ascii="Book Antiqua" w:hAnsi="Book Antiqua" w:cs="Arial"/>
          <w:lang w:val="en-GB" w:eastAsia="zh-CN"/>
        </w:rPr>
        <w:t xml:space="preserve">, </w:t>
      </w:r>
      <w:r w:rsidRPr="00550F5B">
        <w:rPr>
          <w:rFonts w:ascii="Book Antiqua" w:hAnsi="Book Antiqua" w:cs="Arial"/>
          <w:lang w:val="en-GB"/>
        </w:rPr>
        <w:t>Francisco Lozano</w:t>
      </w:r>
      <w:r w:rsidRPr="00550F5B">
        <w:rPr>
          <w:rFonts w:ascii="Book Antiqua" w:hAnsi="Book Antiqua" w:cs="Arial"/>
          <w:lang w:val="en-GB" w:eastAsia="zh-CN"/>
        </w:rPr>
        <w:t xml:space="preserve">, </w:t>
      </w:r>
      <w:r w:rsidRPr="00550F5B">
        <w:rPr>
          <w:rFonts w:ascii="Book Antiqua" w:hAnsi="Book Antiqua" w:cs="Arial"/>
          <w:lang w:val="en-GB"/>
        </w:rPr>
        <w:t>Carlos Cervera</w:t>
      </w:r>
    </w:p>
    <w:p w:rsidR="00580D9D" w:rsidRPr="00550F5B" w:rsidRDefault="00D248F5" w:rsidP="0040421E">
      <w:pPr>
        <w:spacing w:line="360" w:lineRule="auto"/>
        <w:jc w:val="both"/>
        <w:rPr>
          <w:rFonts w:ascii="Book Antiqua" w:hAnsi="Book Antiqua" w:cs="Arial"/>
          <w:lang w:val="it-IT" w:eastAsia="zh-CN"/>
        </w:rPr>
      </w:pPr>
      <w:r>
        <w:rPr>
          <w:rFonts w:ascii="Book Antiqua" w:hAnsi="Book Antiqua" w:cs="Arial"/>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102235</wp:posOffset>
                </wp:positionV>
                <wp:extent cx="5352415" cy="0"/>
                <wp:effectExtent l="20955" t="26035" r="27305"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05pt" to="424.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9OFAIAACk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" strokecolor="gray" strokeweight="3pt"/>
            </w:pict>
          </mc:Fallback>
        </mc:AlternateContent>
      </w:r>
    </w:p>
    <w:p w:rsidR="00580D9D" w:rsidRPr="00550F5B" w:rsidRDefault="0040421E" w:rsidP="0040421E">
      <w:pPr>
        <w:spacing w:line="360" w:lineRule="auto"/>
        <w:jc w:val="both"/>
        <w:rPr>
          <w:rFonts w:ascii="Book Antiqua" w:hAnsi="Book Antiqua" w:cs="Arial"/>
          <w:lang w:val="en-GB" w:eastAsia="zh-CN"/>
        </w:rPr>
      </w:pPr>
      <w:r w:rsidRPr="00550F5B">
        <w:rPr>
          <w:rFonts w:ascii="Book Antiqua" w:hAnsi="Book Antiqua" w:cs="Arial"/>
          <w:b/>
          <w:lang w:val="en-GB"/>
        </w:rPr>
        <w:t>Gemma Sanclemente</w:t>
      </w:r>
      <w:r w:rsidRPr="00550F5B">
        <w:rPr>
          <w:rFonts w:ascii="Book Antiqua" w:hAnsi="Book Antiqua" w:cs="Arial"/>
          <w:b/>
          <w:lang w:val="en-GB" w:eastAsia="zh-CN"/>
        </w:rPr>
        <w:t xml:space="preserve">, </w:t>
      </w:r>
      <w:r w:rsidRPr="00550F5B">
        <w:rPr>
          <w:rFonts w:ascii="Book Antiqua" w:hAnsi="Book Antiqua" w:cs="Arial"/>
          <w:b/>
          <w:lang w:val="en-GB"/>
        </w:rPr>
        <w:t>Asuncion Moreno</w:t>
      </w:r>
      <w:r w:rsidRPr="00550F5B">
        <w:rPr>
          <w:rFonts w:ascii="Book Antiqua" w:hAnsi="Book Antiqua" w:cs="Arial"/>
          <w:b/>
          <w:lang w:val="en-GB" w:eastAsia="zh-CN"/>
        </w:rPr>
        <w:t>,</w:t>
      </w:r>
      <w:r w:rsidR="00580D9D" w:rsidRPr="00550F5B">
        <w:rPr>
          <w:rFonts w:ascii="Book Antiqua" w:hAnsi="Book Antiqua" w:cs="Arial"/>
          <w:b/>
          <w:lang w:val="en-GB"/>
        </w:rPr>
        <w:t xml:space="preserve"> </w:t>
      </w:r>
      <w:r w:rsidRPr="00550F5B">
        <w:rPr>
          <w:rFonts w:ascii="Book Antiqua" w:hAnsi="Book Antiqua" w:cs="Arial"/>
          <w:b/>
          <w:lang w:val="en-GB"/>
        </w:rPr>
        <w:t>Carlos Cervera</w:t>
      </w:r>
      <w:r w:rsidRPr="00550F5B">
        <w:rPr>
          <w:rFonts w:ascii="Book Antiqua" w:hAnsi="Book Antiqua" w:cs="Arial"/>
          <w:b/>
          <w:lang w:val="en-GB" w:eastAsia="zh-CN"/>
        </w:rPr>
        <w:t>,</w:t>
      </w:r>
      <w:r w:rsidRPr="00550F5B">
        <w:rPr>
          <w:rFonts w:ascii="Book Antiqua" w:hAnsi="Book Antiqua" w:cs="Arial"/>
          <w:lang w:val="en-GB" w:eastAsia="zh-CN"/>
        </w:rPr>
        <w:t xml:space="preserve"> </w:t>
      </w:r>
      <w:r w:rsidRPr="00550F5B">
        <w:rPr>
          <w:rFonts w:ascii="Book Antiqua" w:hAnsi="Book Antiqua" w:cs="Arial"/>
          <w:color w:val="000000"/>
          <w:lang w:val="en-US"/>
        </w:rPr>
        <w:t>Department of</w:t>
      </w:r>
      <w:r w:rsidRPr="00550F5B">
        <w:rPr>
          <w:rFonts w:ascii="Book Antiqua" w:hAnsi="Book Antiqua" w:cs="Arial"/>
          <w:lang w:val="en-GB"/>
        </w:rPr>
        <w:t xml:space="preserve"> </w:t>
      </w:r>
      <w:r w:rsidR="00580D9D" w:rsidRPr="00550F5B">
        <w:rPr>
          <w:rFonts w:ascii="Book Antiqua" w:hAnsi="Book Antiqua" w:cs="Arial"/>
          <w:lang w:val="en-GB"/>
        </w:rPr>
        <w:t>Infectious Diseases</w:t>
      </w:r>
      <w:r w:rsidRPr="00550F5B">
        <w:rPr>
          <w:rFonts w:ascii="Book Antiqua" w:hAnsi="Book Antiqua" w:cs="Arial" w:hint="eastAsia"/>
          <w:lang w:val="en-GB" w:eastAsia="zh-CN"/>
        </w:rPr>
        <w:t>,</w:t>
      </w:r>
      <w:r w:rsidR="00580D9D" w:rsidRPr="00550F5B">
        <w:rPr>
          <w:rFonts w:ascii="Book Antiqua" w:hAnsi="Book Antiqua" w:cs="Arial"/>
          <w:lang w:val="en-GB"/>
        </w:rPr>
        <w:t xml:space="preserve"> Hospital Clinic of Barcelona</w:t>
      </w:r>
      <w:r w:rsidRPr="00550F5B">
        <w:rPr>
          <w:rFonts w:ascii="Book Antiqua" w:hAnsi="Book Antiqua" w:cs="Arial"/>
          <w:lang w:val="en-GB" w:eastAsia="zh-CN"/>
        </w:rPr>
        <w:t xml:space="preserve">, </w:t>
      </w:r>
      <w:r w:rsidR="00580D9D" w:rsidRPr="00550F5B">
        <w:rPr>
          <w:rFonts w:ascii="Book Antiqua" w:hAnsi="Book Antiqua" w:cs="Arial"/>
          <w:lang w:val="en-GB"/>
        </w:rPr>
        <w:t>IDIBAPS</w:t>
      </w:r>
      <w:r w:rsidRPr="00550F5B">
        <w:rPr>
          <w:rFonts w:ascii="Book Antiqua" w:hAnsi="Book Antiqua" w:cs="Arial"/>
          <w:lang w:val="en-GB" w:eastAsia="zh-CN"/>
        </w:rPr>
        <w:t>,</w:t>
      </w:r>
      <w:r w:rsidR="00580D9D" w:rsidRPr="00550F5B">
        <w:rPr>
          <w:rFonts w:ascii="Book Antiqua" w:hAnsi="Book Antiqua" w:cs="Arial"/>
          <w:lang w:val="en-GB"/>
        </w:rPr>
        <w:t xml:space="preserve"> University of</w:t>
      </w:r>
      <w:r w:rsidRPr="00550F5B">
        <w:rPr>
          <w:rFonts w:ascii="Book Antiqua" w:hAnsi="Book Antiqua" w:cs="Arial"/>
          <w:lang w:val="en-GB" w:eastAsia="zh-CN"/>
        </w:rPr>
        <w:t xml:space="preserve"> </w:t>
      </w:r>
      <w:r w:rsidRPr="00550F5B">
        <w:rPr>
          <w:rFonts w:ascii="Book Antiqua" w:hAnsi="Book Antiqua" w:cs="Arial"/>
          <w:lang w:val="en-GB"/>
        </w:rPr>
        <w:t>Barcelona</w:t>
      </w:r>
      <w:r w:rsidRPr="00550F5B">
        <w:rPr>
          <w:rFonts w:ascii="Book Antiqua" w:hAnsi="Book Antiqua" w:cs="Arial"/>
          <w:lang w:val="en-GB" w:eastAsia="zh-CN"/>
        </w:rPr>
        <w:t xml:space="preserve">, </w:t>
      </w:r>
      <w:r w:rsidRPr="00550F5B">
        <w:rPr>
          <w:rFonts w:ascii="Book Antiqua" w:hAnsi="Book Antiqua" w:cs="Arial"/>
          <w:color w:val="000000"/>
          <w:lang w:val="en-US"/>
        </w:rPr>
        <w:t>08036 Barcelona, Spain</w:t>
      </w:r>
    </w:p>
    <w:p w:rsidR="0040421E" w:rsidRPr="00550F5B" w:rsidRDefault="0040421E" w:rsidP="0040421E">
      <w:pPr>
        <w:spacing w:line="360" w:lineRule="auto"/>
        <w:jc w:val="both"/>
        <w:rPr>
          <w:rFonts w:ascii="Book Antiqua" w:hAnsi="Book Antiqua" w:cs="Arial"/>
          <w:lang w:val="en-GB" w:eastAsia="zh-CN"/>
        </w:rPr>
      </w:pPr>
    </w:p>
    <w:p w:rsidR="00580D9D" w:rsidRPr="00550F5B" w:rsidRDefault="0040421E" w:rsidP="0040421E">
      <w:pPr>
        <w:spacing w:line="360" w:lineRule="auto"/>
        <w:jc w:val="both"/>
        <w:rPr>
          <w:rFonts w:ascii="Book Antiqua" w:hAnsi="Book Antiqua" w:cs="Arial"/>
          <w:lang w:val="en-GB" w:eastAsia="zh-CN"/>
        </w:rPr>
      </w:pPr>
      <w:r w:rsidRPr="00550F5B">
        <w:rPr>
          <w:rFonts w:ascii="Book Antiqua" w:hAnsi="Book Antiqua" w:cs="Arial"/>
          <w:b/>
          <w:lang w:val="en-GB"/>
        </w:rPr>
        <w:t>Miquel Navasa</w:t>
      </w:r>
      <w:r w:rsidRPr="00550F5B">
        <w:rPr>
          <w:rFonts w:ascii="Book Antiqua" w:hAnsi="Book Antiqua" w:cs="Arial"/>
          <w:b/>
          <w:lang w:val="en-GB" w:eastAsia="zh-CN"/>
        </w:rPr>
        <w:t>,</w:t>
      </w:r>
      <w:r w:rsidRPr="00550F5B">
        <w:rPr>
          <w:rFonts w:ascii="Book Antiqua" w:hAnsi="Book Antiqua" w:cs="Arial"/>
          <w:lang w:val="en-GB" w:eastAsia="zh-CN"/>
        </w:rPr>
        <w:t xml:space="preserve"> </w:t>
      </w:r>
      <w:r w:rsidR="00580D9D" w:rsidRPr="00550F5B">
        <w:rPr>
          <w:rFonts w:ascii="Book Antiqua" w:hAnsi="Book Antiqua" w:cs="Arial"/>
          <w:lang w:val="en-GB"/>
        </w:rPr>
        <w:t>Liver Transplant Unit</w:t>
      </w:r>
      <w:r w:rsidRPr="00550F5B">
        <w:rPr>
          <w:rFonts w:ascii="Book Antiqua" w:hAnsi="Book Antiqua" w:cs="Arial" w:hint="eastAsia"/>
          <w:lang w:val="en-GB" w:eastAsia="zh-CN"/>
        </w:rPr>
        <w:t>,</w:t>
      </w:r>
      <w:r w:rsidR="00580D9D" w:rsidRPr="00550F5B">
        <w:rPr>
          <w:rFonts w:ascii="Book Antiqua" w:hAnsi="Book Antiqua" w:cs="Arial"/>
          <w:lang w:val="en-GB"/>
        </w:rPr>
        <w:t xml:space="preserve"> Hospital Clinic of Barcelona</w:t>
      </w:r>
      <w:r w:rsidRPr="00550F5B">
        <w:rPr>
          <w:rFonts w:ascii="Book Antiqua" w:hAnsi="Book Antiqua" w:cs="Arial"/>
          <w:lang w:val="en-GB" w:eastAsia="zh-CN"/>
        </w:rPr>
        <w:t xml:space="preserve">, </w:t>
      </w:r>
      <w:r w:rsidR="00580D9D" w:rsidRPr="00550F5B">
        <w:rPr>
          <w:rFonts w:ascii="Book Antiqua" w:hAnsi="Book Antiqua" w:cs="Arial"/>
          <w:lang w:val="en-GB"/>
        </w:rPr>
        <w:t>IDIBAPS</w:t>
      </w:r>
      <w:r w:rsidRPr="00550F5B">
        <w:rPr>
          <w:rFonts w:ascii="Book Antiqua" w:hAnsi="Book Antiqua" w:cs="Arial"/>
          <w:lang w:val="en-GB" w:eastAsia="zh-CN"/>
        </w:rPr>
        <w:t xml:space="preserve">, </w:t>
      </w:r>
      <w:r w:rsidR="00580D9D" w:rsidRPr="00550F5B">
        <w:rPr>
          <w:rFonts w:ascii="Book Antiqua" w:hAnsi="Book Antiqua" w:cs="Arial"/>
          <w:lang w:val="en-GB"/>
        </w:rPr>
        <w:t>University of</w:t>
      </w:r>
      <w:r w:rsidRPr="00550F5B">
        <w:rPr>
          <w:rFonts w:ascii="Book Antiqua" w:hAnsi="Book Antiqua" w:cs="Arial"/>
          <w:lang w:val="en-GB" w:eastAsia="zh-CN"/>
        </w:rPr>
        <w:t xml:space="preserve"> </w:t>
      </w:r>
      <w:r w:rsidRPr="00550F5B">
        <w:rPr>
          <w:rFonts w:ascii="Book Antiqua" w:hAnsi="Book Antiqua" w:cs="Arial"/>
          <w:lang w:val="en-GB"/>
        </w:rPr>
        <w:t>Barcelona</w:t>
      </w:r>
      <w:r w:rsidRPr="00550F5B">
        <w:rPr>
          <w:rFonts w:ascii="Book Antiqua" w:hAnsi="Book Antiqua" w:cs="Arial"/>
          <w:lang w:val="en-GB" w:eastAsia="zh-CN"/>
        </w:rPr>
        <w:t xml:space="preserve">, </w:t>
      </w:r>
      <w:r w:rsidRPr="00550F5B">
        <w:rPr>
          <w:rFonts w:ascii="Book Antiqua" w:hAnsi="Book Antiqua" w:cs="Arial"/>
          <w:color w:val="000000"/>
          <w:lang w:val="en-US"/>
        </w:rPr>
        <w:t>08036 Barcelona, Spain</w:t>
      </w:r>
    </w:p>
    <w:p w:rsidR="0040421E" w:rsidRPr="00550F5B" w:rsidRDefault="0040421E" w:rsidP="0040421E">
      <w:pPr>
        <w:spacing w:line="360" w:lineRule="auto"/>
        <w:jc w:val="both"/>
        <w:rPr>
          <w:rFonts w:ascii="Book Antiqua" w:hAnsi="Book Antiqua" w:cs="Arial"/>
          <w:lang w:val="en-GB" w:eastAsia="zh-CN"/>
        </w:rPr>
      </w:pPr>
    </w:p>
    <w:p w:rsidR="00580D9D" w:rsidRPr="00550F5B" w:rsidRDefault="0040421E" w:rsidP="0040421E">
      <w:pPr>
        <w:spacing w:line="360" w:lineRule="auto"/>
        <w:jc w:val="both"/>
        <w:rPr>
          <w:rFonts w:ascii="Book Antiqua" w:hAnsi="Book Antiqua" w:cs="Arial"/>
          <w:lang w:val="en-GB"/>
        </w:rPr>
      </w:pPr>
      <w:r w:rsidRPr="00550F5B">
        <w:rPr>
          <w:rFonts w:ascii="Book Antiqua" w:hAnsi="Book Antiqua" w:cs="Arial"/>
          <w:b/>
          <w:lang w:val="en-GB"/>
        </w:rPr>
        <w:t>Francisco Lozano</w:t>
      </w:r>
      <w:r w:rsidRPr="00550F5B">
        <w:rPr>
          <w:rFonts w:ascii="Book Antiqua" w:hAnsi="Book Antiqua" w:cs="Arial"/>
          <w:b/>
          <w:lang w:val="en-GB" w:eastAsia="zh-CN"/>
        </w:rPr>
        <w:t xml:space="preserve">, </w:t>
      </w:r>
      <w:r w:rsidR="00580D9D" w:rsidRPr="00550F5B">
        <w:rPr>
          <w:rFonts w:ascii="Book Antiqua" w:hAnsi="Book Antiqua" w:cs="Arial"/>
          <w:lang w:val="en-GB"/>
        </w:rPr>
        <w:t>Immunology</w:t>
      </w:r>
      <w:r w:rsidRPr="00550F5B">
        <w:rPr>
          <w:rFonts w:ascii="Book Antiqua" w:hAnsi="Book Antiqua" w:cs="Arial"/>
          <w:lang w:val="en-GB" w:eastAsia="zh-CN"/>
        </w:rPr>
        <w:t xml:space="preserve">, </w:t>
      </w:r>
      <w:r w:rsidR="00580D9D" w:rsidRPr="00550F5B">
        <w:rPr>
          <w:rFonts w:ascii="Book Antiqua" w:hAnsi="Book Antiqua" w:cs="Arial"/>
          <w:lang w:val="en-GB"/>
        </w:rPr>
        <w:t>Hospital Clinic of Barcelona</w:t>
      </w:r>
      <w:r w:rsidRPr="00550F5B">
        <w:rPr>
          <w:rFonts w:ascii="Book Antiqua" w:hAnsi="Book Antiqua" w:cs="Arial"/>
          <w:lang w:val="en-GB" w:eastAsia="zh-CN"/>
        </w:rPr>
        <w:t xml:space="preserve">, </w:t>
      </w:r>
      <w:r w:rsidR="00580D9D" w:rsidRPr="00550F5B">
        <w:rPr>
          <w:rFonts w:ascii="Book Antiqua" w:hAnsi="Book Antiqua" w:cs="Arial"/>
          <w:lang w:val="en-GB"/>
        </w:rPr>
        <w:t>IDIBAPS</w:t>
      </w:r>
      <w:r w:rsidRPr="00550F5B">
        <w:rPr>
          <w:rFonts w:ascii="Book Antiqua" w:hAnsi="Book Antiqua" w:cs="Arial"/>
          <w:lang w:val="en-GB" w:eastAsia="zh-CN"/>
        </w:rPr>
        <w:t xml:space="preserve">, </w:t>
      </w:r>
      <w:r w:rsidR="00580D9D" w:rsidRPr="00550F5B">
        <w:rPr>
          <w:rFonts w:ascii="Book Antiqua" w:hAnsi="Book Antiqua" w:cs="Arial"/>
          <w:lang w:val="en-GB"/>
        </w:rPr>
        <w:t>University of</w:t>
      </w:r>
      <w:r w:rsidRPr="00550F5B">
        <w:rPr>
          <w:rFonts w:ascii="Book Antiqua" w:hAnsi="Book Antiqua" w:cs="Arial" w:hint="eastAsia"/>
          <w:lang w:val="en-GB" w:eastAsia="zh-CN"/>
        </w:rPr>
        <w:t xml:space="preserve"> </w:t>
      </w:r>
      <w:r w:rsidR="00580D9D" w:rsidRPr="00550F5B">
        <w:rPr>
          <w:rFonts w:ascii="Book Antiqua" w:hAnsi="Book Antiqua" w:cs="Arial"/>
          <w:lang w:val="en-GB"/>
        </w:rPr>
        <w:t>Barcelona</w:t>
      </w:r>
      <w:r w:rsidRPr="00550F5B">
        <w:rPr>
          <w:rFonts w:ascii="Book Antiqua" w:hAnsi="Book Antiqua" w:cs="Arial"/>
          <w:lang w:val="en-GB" w:eastAsia="zh-CN"/>
        </w:rPr>
        <w:t xml:space="preserve">, </w:t>
      </w:r>
      <w:r w:rsidRPr="00550F5B">
        <w:rPr>
          <w:rFonts w:ascii="Book Antiqua" w:hAnsi="Book Antiqua" w:cs="Arial"/>
          <w:color w:val="000000"/>
          <w:lang w:val="en-US"/>
        </w:rPr>
        <w:t>08036 Barcelona, Spain</w:t>
      </w:r>
    </w:p>
    <w:p w:rsidR="0040421E" w:rsidRPr="00550F5B" w:rsidRDefault="0040421E" w:rsidP="0040421E">
      <w:pPr>
        <w:spacing w:line="360" w:lineRule="auto"/>
        <w:jc w:val="both"/>
        <w:rPr>
          <w:rFonts w:ascii="Book Antiqua" w:hAnsi="Book Antiqua" w:cs="Arial"/>
          <w:lang w:val="en-GB" w:eastAsia="zh-CN"/>
        </w:rPr>
      </w:pPr>
    </w:p>
    <w:p w:rsidR="0040421E" w:rsidRPr="00550F5B" w:rsidRDefault="0040421E" w:rsidP="0040421E">
      <w:pPr>
        <w:spacing w:line="360" w:lineRule="auto"/>
        <w:jc w:val="both"/>
        <w:rPr>
          <w:rFonts w:ascii="Book Antiqua" w:hAnsi="Book Antiqua"/>
          <w:b/>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550F5B">
        <w:rPr>
          <w:rFonts w:ascii="Book Antiqua" w:eastAsia="MS Mincho" w:hAnsi="Book Antiqua"/>
          <w:b/>
          <w:lang w:eastAsia="ja-JP"/>
        </w:rPr>
        <w:t>Author contributions:</w:t>
      </w:r>
      <w:bookmarkEnd w:id="4"/>
      <w:bookmarkEnd w:id="5"/>
      <w:bookmarkEnd w:id="6"/>
      <w:bookmarkEnd w:id="7"/>
      <w:bookmarkEnd w:id="8"/>
      <w:bookmarkEnd w:id="9"/>
      <w:bookmarkEnd w:id="10"/>
      <w:bookmarkEnd w:id="11"/>
      <w:bookmarkEnd w:id="12"/>
      <w:r w:rsidRPr="00ED227E">
        <w:rPr>
          <w:rFonts w:ascii="Book Antiqua" w:hAnsi="Book Antiqua"/>
          <w:b/>
          <w:lang w:eastAsia="zh-CN"/>
        </w:rPr>
        <w:t xml:space="preserve"> </w:t>
      </w:r>
      <w:r w:rsidRPr="00550F5B">
        <w:rPr>
          <w:rFonts w:ascii="Book Antiqua" w:hAnsi="Book Antiqua"/>
          <w:lang w:val="en-US" w:eastAsia="zh-CN"/>
        </w:rPr>
        <w:t>All authors contributed to the manuscript.</w:t>
      </w:r>
    </w:p>
    <w:p w:rsidR="00580D9D" w:rsidRPr="00550F5B" w:rsidRDefault="00580D9D" w:rsidP="0040421E">
      <w:pPr>
        <w:spacing w:line="360" w:lineRule="auto"/>
        <w:jc w:val="both"/>
        <w:rPr>
          <w:rFonts w:ascii="Book Antiqua" w:hAnsi="Book Antiqua" w:cs="Arial"/>
          <w:b/>
          <w:lang w:eastAsia="zh-CN"/>
        </w:rPr>
      </w:pPr>
    </w:p>
    <w:p w:rsidR="0040421E" w:rsidRPr="00550F5B" w:rsidRDefault="000D346E" w:rsidP="0040421E">
      <w:pPr>
        <w:spacing w:line="360" w:lineRule="auto"/>
        <w:jc w:val="both"/>
        <w:rPr>
          <w:rFonts w:ascii="Book Antiqua" w:hAnsi="Book Antiqua"/>
          <w:b/>
          <w:color w:val="000000"/>
          <w:lang w:eastAsia="zh-CN"/>
        </w:rPr>
      </w:pPr>
      <w:r w:rsidRPr="00550F5B">
        <w:rPr>
          <w:rFonts w:ascii="Book Antiqua" w:hAnsi="Book Antiqua"/>
          <w:b/>
          <w:color w:val="000000"/>
          <w:lang w:eastAsia="zh-CN"/>
        </w:rPr>
        <w:t>C</w:t>
      </w:r>
      <w:r w:rsidRPr="00550F5B">
        <w:rPr>
          <w:rFonts w:ascii="Book Antiqua" w:hAnsi="Book Antiqua"/>
          <w:b/>
          <w:color w:val="000000"/>
        </w:rPr>
        <w:t>orrespondence to:</w:t>
      </w:r>
      <w:r w:rsidRPr="00550F5B">
        <w:rPr>
          <w:rFonts w:ascii="Book Antiqua" w:hAnsi="Book Antiqua"/>
          <w:b/>
          <w:color w:val="000000"/>
          <w:lang w:eastAsia="zh-CN"/>
        </w:rPr>
        <w:t xml:space="preserve"> </w:t>
      </w:r>
      <w:r w:rsidR="00580D9D" w:rsidRPr="00550F5B">
        <w:rPr>
          <w:rFonts w:ascii="Book Antiqua" w:hAnsi="Book Antiqua" w:cs="Arial"/>
          <w:b/>
          <w:color w:val="000000"/>
          <w:lang w:val="en-US"/>
        </w:rPr>
        <w:t>Carlos Cervera</w:t>
      </w:r>
      <w:r w:rsidRPr="00550F5B">
        <w:rPr>
          <w:rFonts w:ascii="Book Antiqua" w:hAnsi="Book Antiqua" w:cs="Arial"/>
          <w:b/>
          <w:color w:val="000000"/>
          <w:lang w:val="en-US" w:eastAsia="zh-CN"/>
        </w:rPr>
        <w:t>,</w:t>
      </w:r>
      <w:r w:rsidR="00580D9D" w:rsidRPr="00550F5B">
        <w:rPr>
          <w:rFonts w:ascii="Book Antiqua" w:hAnsi="Book Antiqua" w:cs="Arial"/>
          <w:b/>
          <w:color w:val="000000"/>
          <w:lang w:val="en-US"/>
        </w:rPr>
        <w:t xml:space="preserve"> MD, PhD</w:t>
      </w:r>
      <w:r w:rsidRPr="00550F5B">
        <w:rPr>
          <w:rFonts w:ascii="Book Antiqua" w:hAnsi="Book Antiqua" w:cs="Arial"/>
          <w:b/>
          <w:color w:val="000000"/>
          <w:lang w:val="en-US" w:eastAsia="zh-CN"/>
        </w:rPr>
        <w:t>,</w:t>
      </w:r>
      <w:r w:rsidRPr="00550F5B">
        <w:rPr>
          <w:rFonts w:ascii="Book Antiqua" w:hAnsi="Book Antiqua"/>
          <w:b/>
          <w:color w:val="000000"/>
          <w:lang w:eastAsia="zh-CN"/>
        </w:rPr>
        <w:t xml:space="preserve"> </w:t>
      </w:r>
      <w:r w:rsidR="00580D9D" w:rsidRPr="00550F5B">
        <w:rPr>
          <w:rFonts w:ascii="Book Antiqua" w:hAnsi="Book Antiqua" w:cs="Arial"/>
          <w:color w:val="000000"/>
          <w:lang w:val="en-US"/>
        </w:rPr>
        <w:t>Department of Infectious Diseases</w:t>
      </w:r>
      <w:r w:rsidR="0040421E" w:rsidRPr="00550F5B">
        <w:rPr>
          <w:rFonts w:ascii="Book Antiqua" w:hAnsi="Book Antiqua" w:cs="Arial" w:hint="eastAsia"/>
          <w:color w:val="000000"/>
          <w:lang w:val="en-US" w:eastAsia="zh-CN"/>
        </w:rPr>
        <w:t>,</w:t>
      </w:r>
      <w:r w:rsidR="00580D9D" w:rsidRPr="00550F5B">
        <w:rPr>
          <w:rFonts w:ascii="Book Antiqua" w:hAnsi="Book Antiqua" w:cs="Arial"/>
          <w:color w:val="000000"/>
          <w:lang w:val="en-US"/>
        </w:rPr>
        <w:t xml:space="preserve"> </w:t>
      </w:r>
      <w:r w:rsidR="0040421E" w:rsidRPr="00550F5B">
        <w:rPr>
          <w:rFonts w:ascii="Book Antiqua" w:hAnsi="Book Antiqua" w:cs="Arial"/>
          <w:lang w:val="en-GB"/>
        </w:rPr>
        <w:t>Hospital Clinic of Barcelona</w:t>
      </w:r>
      <w:r w:rsidR="0040421E" w:rsidRPr="00550F5B">
        <w:rPr>
          <w:rFonts w:ascii="Book Antiqua" w:hAnsi="Book Antiqua" w:cs="Arial"/>
          <w:lang w:val="en-GB" w:eastAsia="zh-CN"/>
        </w:rPr>
        <w:t>,</w:t>
      </w:r>
      <w:r w:rsidR="0040421E" w:rsidRPr="00550F5B">
        <w:rPr>
          <w:rFonts w:ascii="Book Antiqua" w:hAnsi="Book Antiqua" w:cs="Arial" w:hint="eastAsia"/>
          <w:lang w:val="en-GB" w:eastAsia="zh-CN"/>
        </w:rPr>
        <w:t xml:space="preserve"> </w:t>
      </w:r>
      <w:r w:rsidR="0040421E" w:rsidRPr="00550F5B">
        <w:rPr>
          <w:rFonts w:ascii="Book Antiqua" w:hAnsi="Book Antiqua" w:cs="Arial"/>
          <w:lang w:val="en-GB"/>
        </w:rPr>
        <w:t>IDIBAPS</w:t>
      </w:r>
      <w:r w:rsidR="0040421E" w:rsidRPr="00550F5B">
        <w:rPr>
          <w:rFonts w:ascii="Book Antiqua" w:hAnsi="Book Antiqua" w:cs="Arial" w:hint="eastAsia"/>
          <w:lang w:val="en-GB" w:eastAsia="zh-CN"/>
        </w:rPr>
        <w:t>,</w:t>
      </w:r>
      <w:r w:rsidR="0040421E" w:rsidRPr="00550F5B">
        <w:rPr>
          <w:rFonts w:ascii="Book Antiqua" w:hAnsi="Book Antiqua" w:cs="Arial"/>
          <w:color w:val="000000"/>
          <w:lang w:val="en-US"/>
        </w:rPr>
        <w:t xml:space="preserve"> </w:t>
      </w:r>
      <w:r w:rsidR="00580D9D" w:rsidRPr="00550F5B">
        <w:rPr>
          <w:rFonts w:ascii="Book Antiqua" w:hAnsi="Book Antiqua" w:cs="Arial"/>
          <w:color w:val="000000"/>
          <w:lang w:val="en-US"/>
        </w:rPr>
        <w:t xml:space="preserve">170 </w:t>
      </w:r>
      <w:r w:rsidR="00580D9D" w:rsidRPr="00550F5B">
        <w:rPr>
          <w:rFonts w:ascii="Book Antiqua" w:hAnsi="Book Antiqua" w:cs="Arial"/>
          <w:lang w:val="en-US"/>
        </w:rPr>
        <w:t>C/ Villarroel</w:t>
      </w:r>
      <w:r w:rsidR="00580D9D" w:rsidRPr="00550F5B">
        <w:rPr>
          <w:rFonts w:ascii="Book Antiqua" w:hAnsi="Book Antiqua" w:cs="Arial"/>
          <w:color w:val="000000"/>
          <w:lang w:val="en-US"/>
        </w:rPr>
        <w:t xml:space="preserve">, 08036 Barcelona, Spain. </w:t>
      </w:r>
      <w:r w:rsidR="0040421E" w:rsidRPr="00550F5B">
        <w:rPr>
          <w:rFonts w:ascii="Book Antiqua" w:hAnsi="Book Antiqua" w:cs="Arial"/>
          <w:color w:val="000000"/>
          <w:lang w:val="en-US"/>
        </w:rPr>
        <w:t>ccervera@clinic.ub.es</w:t>
      </w:r>
    </w:p>
    <w:p w:rsidR="00580D9D" w:rsidRPr="00550F5B" w:rsidRDefault="00580D9D" w:rsidP="0040421E">
      <w:pPr>
        <w:spacing w:line="360" w:lineRule="auto"/>
        <w:jc w:val="both"/>
        <w:rPr>
          <w:rFonts w:ascii="Book Antiqua" w:hAnsi="Book Antiqua" w:cs="Arial"/>
          <w:color w:val="000000"/>
          <w:lang w:val="en-US" w:eastAsia="zh-CN"/>
        </w:rPr>
      </w:pPr>
      <w:r w:rsidRPr="00550F5B">
        <w:rPr>
          <w:rFonts w:ascii="Book Antiqua" w:hAnsi="Book Antiqua" w:cs="Arial"/>
          <w:b/>
          <w:color w:val="000000"/>
          <w:lang w:val="en-US"/>
        </w:rPr>
        <w:t>Telephone</w:t>
      </w:r>
      <w:r w:rsidRPr="00550F5B">
        <w:rPr>
          <w:rFonts w:ascii="Book Antiqua" w:hAnsi="Book Antiqua" w:cs="Arial"/>
          <w:color w:val="000000"/>
          <w:lang w:val="en-US"/>
        </w:rPr>
        <w:t>: +34</w:t>
      </w:r>
      <w:r w:rsidR="0040421E" w:rsidRPr="00550F5B">
        <w:rPr>
          <w:rFonts w:ascii="Book Antiqua" w:hAnsi="Book Antiqua" w:cs="Arial" w:hint="eastAsia"/>
          <w:color w:val="000000"/>
          <w:lang w:val="en-US" w:eastAsia="zh-CN"/>
        </w:rPr>
        <w:t>-</w:t>
      </w:r>
      <w:r w:rsidRPr="00550F5B">
        <w:rPr>
          <w:rFonts w:ascii="Book Antiqua" w:hAnsi="Book Antiqua" w:cs="Arial"/>
          <w:color w:val="000000"/>
          <w:lang w:val="en-US"/>
        </w:rPr>
        <w:t>93</w:t>
      </w:r>
      <w:r w:rsidR="0040421E" w:rsidRPr="00550F5B">
        <w:rPr>
          <w:rFonts w:ascii="Book Antiqua" w:hAnsi="Book Antiqua" w:cs="Arial" w:hint="eastAsia"/>
          <w:color w:val="000000"/>
          <w:lang w:val="en-US" w:eastAsia="zh-CN"/>
        </w:rPr>
        <w:t>-</w:t>
      </w:r>
      <w:r w:rsidRPr="00550F5B">
        <w:rPr>
          <w:rFonts w:ascii="Book Antiqua" w:hAnsi="Book Antiqua" w:cs="Arial"/>
          <w:color w:val="000000"/>
          <w:lang w:val="en-US"/>
        </w:rPr>
        <w:t>2275430</w:t>
      </w:r>
      <w:r w:rsidR="0040421E" w:rsidRPr="00550F5B">
        <w:rPr>
          <w:rFonts w:ascii="Book Antiqua" w:hAnsi="Book Antiqua" w:cs="Arial" w:hint="eastAsia"/>
          <w:color w:val="000000"/>
          <w:lang w:val="en-US" w:eastAsia="zh-CN"/>
        </w:rPr>
        <w:tab/>
      </w:r>
      <w:r w:rsidR="0040421E" w:rsidRPr="00550F5B">
        <w:rPr>
          <w:rFonts w:ascii="Book Antiqua" w:hAnsi="Book Antiqua" w:cs="Arial" w:hint="eastAsia"/>
          <w:color w:val="000000"/>
          <w:lang w:val="en-US" w:eastAsia="zh-CN"/>
        </w:rPr>
        <w:tab/>
      </w:r>
      <w:r w:rsidRPr="00550F5B">
        <w:rPr>
          <w:rFonts w:ascii="Book Antiqua" w:hAnsi="Book Antiqua" w:cs="Arial"/>
          <w:b/>
          <w:color w:val="000000"/>
          <w:lang w:val="en-US"/>
        </w:rPr>
        <w:t>Fax</w:t>
      </w:r>
      <w:r w:rsidRPr="00550F5B">
        <w:rPr>
          <w:rFonts w:ascii="Book Antiqua" w:hAnsi="Book Antiqua" w:cs="Arial"/>
          <w:color w:val="000000"/>
          <w:lang w:val="en-US"/>
        </w:rPr>
        <w:t>: +34</w:t>
      </w:r>
      <w:r w:rsidR="0040421E" w:rsidRPr="00550F5B">
        <w:rPr>
          <w:rFonts w:ascii="Book Antiqua" w:hAnsi="Book Antiqua" w:cs="Arial" w:hint="eastAsia"/>
          <w:color w:val="000000"/>
          <w:lang w:val="en-US" w:eastAsia="zh-CN"/>
        </w:rPr>
        <w:t>-</w:t>
      </w:r>
      <w:r w:rsidRPr="00550F5B">
        <w:rPr>
          <w:rFonts w:ascii="Book Antiqua" w:hAnsi="Book Antiqua" w:cs="Arial"/>
          <w:color w:val="000000"/>
          <w:lang w:val="en-US"/>
        </w:rPr>
        <w:t>93</w:t>
      </w:r>
      <w:r w:rsidR="0040421E" w:rsidRPr="00550F5B">
        <w:rPr>
          <w:rFonts w:ascii="Book Antiqua" w:hAnsi="Book Antiqua" w:cs="Arial" w:hint="eastAsia"/>
          <w:color w:val="000000"/>
          <w:lang w:val="en-US" w:eastAsia="zh-CN"/>
        </w:rPr>
        <w:t>-</w:t>
      </w:r>
      <w:r w:rsidRPr="00550F5B">
        <w:rPr>
          <w:rFonts w:ascii="Book Antiqua" w:hAnsi="Book Antiqua" w:cs="Arial"/>
          <w:color w:val="000000"/>
          <w:lang w:val="en-US"/>
        </w:rPr>
        <w:t xml:space="preserve">4514438 </w:t>
      </w:r>
    </w:p>
    <w:p w:rsidR="0040421E" w:rsidRPr="00550F5B" w:rsidRDefault="0040421E" w:rsidP="0040421E">
      <w:pPr>
        <w:spacing w:line="360" w:lineRule="auto"/>
        <w:jc w:val="both"/>
        <w:rPr>
          <w:rFonts w:ascii="Book Antiqua" w:hAnsi="Book Antiqua"/>
          <w:b/>
          <w:color w:val="000000"/>
          <w:lang w:eastAsia="zh-CN"/>
        </w:rPr>
      </w:pPr>
    </w:p>
    <w:p w:rsidR="0040421E" w:rsidRPr="00550F5B" w:rsidRDefault="0040421E" w:rsidP="0040421E">
      <w:pPr>
        <w:spacing w:line="360" w:lineRule="auto"/>
        <w:rPr>
          <w:rFonts w:ascii="Book Antiqua" w:hAnsi="Book Antiqua"/>
          <w:color w:val="000000"/>
          <w:lang w:eastAsia="zh-CN"/>
        </w:rPr>
      </w:pPr>
      <w:bookmarkStart w:id="13" w:name="OLE_LINK4"/>
      <w:bookmarkStart w:id="14" w:name="OLE_LINK5"/>
      <w:bookmarkStart w:id="15" w:name="OLE_LINK332"/>
      <w:bookmarkStart w:id="16" w:name="OLE_LINK329"/>
      <w:bookmarkStart w:id="17" w:name="OLE_LINK381"/>
      <w:bookmarkStart w:id="18" w:name="OLE_LINK407"/>
      <w:r w:rsidRPr="00550F5B">
        <w:rPr>
          <w:rFonts w:ascii="Book Antiqua" w:hAnsi="Book Antiqua"/>
          <w:b/>
          <w:color w:val="000000"/>
        </w:rPr>
        <w:lastRenderedPageBreak/>
        <w:t>Received:</w:t>
      </w:r>
      <w:r w:rsidRPr="00550F5B">
        <w:rPr>
          <w:rFonts w:ascii="Book Antiqua" w:hAnsi="Book Antiqua" w:hint="eastAsia"/>
          <w:b/>
          <w:color w:val="000000"/>
          <w:lang w:eastAsia="zh-CN"/>
        </w:rPr>
        <w:t xml:space="preserve"> </w:t>
      </w:r>
      <w:r w:rsidRPr="00550F5B">
        <w:rPr>
          <w:rFonts w:ascii="Book Antiqua" w:hAnsi="Book Antiqua" w:hint="eastAsia"/>
          <w:color w:val="000000"/>
          <w:lang w:eastAsia="zh-CN"/>
        </w:rPr>
        <w:t>November 6, 2013</w:t>
      </w:r>
      <w:r w:rsidRPr="00550F5B">
        <w:rPr>
          <w:rFonts w:ascii="Book Antiqua" w:hAnsi="Book Antiqua" w:hint="eastAsia"/>
          <w:b/>
          <w:color w:val="000000"/>
          <w:lang w:eastAsia="zh-CN"/>
        </w:rPr>
        <w:tab/>
      </w:r>
      <w:r w:rsidRPr="00550F5B">
        <w:rPr>
          <w:rFonts w:ascii="Book Antiqua" w:hAnsi="Book Antiqua" w:hint="eastAsia"/>
          <w:b/>
          <w:color w:val="000000"/>
          <w:lang w:eastAsia="zh-CN"/>
        </w:rPr>
        <w:tab/>
      </w:r>
      <w:r w:rsidRPr="00550F5B">
        <w:rPr>
          <w:rFonts w:ascii="Book Antiqua" w:hAnsi="Book Antiqua"/>
          <w:b/>
          <w:color w:val="000000"/>
        </w:rPr>
        <w:t>Revised</w:t>
      </w:r>
      <w:r w:rsidRPr="00550F5B">
        <w:rPr>
          <w:rFonts w:ascii="Book Antiqua" w:hAnsi="Book Antiqua" w:hint="eastAsia"/>
          <w:b/>
          <w:color w:val="000000"/>
        </w:rPr>
        <w:t>:</w:t>
      </w:r>
      <w:r w:rsidRPr="00550F5B">
        <w:rPr>
          <w:rFonts w:ascii="Book Antiqua" w:hAnsi="Book Antiqua" w:hint="eastAsia"/>
          <w:b/>
          <w:color w:val="000000"/>
          <w:lang w:eastAsia="zh-CN"/>
        </w:rPr>
        <w:t xml:space="preserve"> </w:t>
      </w:r>
      <w:r w:rsidRPr="00550F5B">
        <w:rPr>
          <w:rFonts w:ascii="Book Antiqua" w:hAnsi="Book Antiqua"/>
          <w:color w:val="000000"/>
          <w:lang w:eastAsia="zh-CN"/>
        </w:rPr>
        <w:t xml:space="preserve">May </w:t>
      </w:r>
      <w:r w:rsidRPr="00550F5B">
        <w:rPr>
          <w:rFonts w:ascii="Book Antiqua" w:hAnsi="Book Antiqua" w:hint="eastAsia"/>
          <w:color w:val="000000"/>
          <w:lang w:eastAsia="zh-CN"/>
        </w:rPr>
        <w:t>14, 2014</w:t>
      </w:r>
    </w:p>
    <w:p w:rsidR="00D248F5" w:rsidRDefault="0040421E" w:rsidP="00D248F5">
      <w:pPr>
        <w:rPr>
          <w:rFonts w:ascii="Book Antiqua" w:hAnsi="Book Antiqua"/>
          <w:color w:val="000000"/>
        </w:rPr>
      </w:pPr>
      <w:r w:rsidRPr="00550F5B">
        <w:rPr>
          <w:rFonts w:ascii="Book Antiqua" w:hAnsi="Book Antiqua"/>
          <w:b/>
          <w:color w:val="000000"/>
        </w:rPr>
        <w:t xml:space="preserve">Accepted: </w:t>
      </w:r>
      <w:bookmarkStart w:id="19" w:name="OLE_LINK1"/>
      <w:bookmarkStart w:id="20" w:name="OLE_LINK2"/>
      <w:bookmarkStart w:id="21" w:name="OLE_LINK3"/>
      <w:bookmarkStart w:id="22" w:name="OLE_LINK6"/>
      <w:bookmarkStart w:id="23" w:name="OLE_LINK7"/>
      <w:bookmarkStart w:id="24" w:name="OLE_LINK9"/>
      <w:r w:rsidR="00D248F5">
        <w:rPr>
          <w:rFonts w:ascii="Book Antiqua" w:hAnsi="Book Antiqua"/>
          <w:color w:val="000000"/>
        </w:rPr>
        <w:t>June 12, 2014</w:t>
      </w:r>
    </w:p>
    <w:p w:rsidR="0040421E" w:rsidRPr="00550F5B" w:rsidRDefault="0040421E" w:rsidP="0040421E">
      <w:pPr>
        <w:spacing w:line="360" w:lineRule="auto"/>
        <w:rPr>
          <w:rFonts w:ascii="Book Antiqua" w:hAnsi="Book Antiqua"/>
          <w:b/>
          <w:color w:val="000000"/>
        </w:rPr>
      </w:pPr>
      <w:bookmarkStart w:id="25" w:name="_GoBack"/>
      <w:bookmarkEnd w:id="19"/>
      <w:bookmarkEnd w:id="20"/>
      <w:bookmarkEnd w:id="21"/>
      <w:bookmarkEnd w:id="22"/>
      <w:bookmarkEnd w:id="23"/>
      <w:bookmarkEnd w:id="24"/>
      <w:bookmarkEnd w:id="25"/>
    </w:p>
    <w:p w:rsidR="0040421E" w:rsidRPr="00550F5B" w:rsidRDefault="0040421E" w:rsidP="0040421E">
      <w:pPr>
        <w:spacing w:line="360" w:lineRule="auto"/>
        <w:rPr>
          <w:rFonts w:ascii="Book Antiqua" w:hAnsi="Book Antiqua"/>
          <w:color w:val="000000"/>
        </w:rPr>
      </w:pPr>
      <w:r w:rsidRPr="00550F5B">
        <w:rPr>
          <w:rFonts w:ascii="Book Antiqua" w:hAnsi="Book Antiqua"/>
          <w:b/>
          <w:color w:val="000000"/>
        </w:rPr>
        <w:t xml:space="preserve">Published online: </w:t>
      </w:r>
    </w:p>
    <w:bookmarkEnd w:id="13"/>
    <w:bookmarkEnd w:id="14"/>
    <w:bookmarkEnd w:id="15"/>
    <w:bookmarkEnd w:id="16"/>
    <w:bookmarkEnd w:id="17"/>
    <w:bookmarkEnd w:id="18"/>
    <w:p w:rsidR="00580D9D" w:rsidRPr="00550F5B" w:rsidRDefault="00580D9D" w:rsidP="0040421E">
      <w:pPr>
        <w:spacing w:line="360" w:lineRule="auto"/>
        <w:jc w:val="both"/>
        <w:rPr>
          <w:rFonts w:ascii="Book Antiqua" w:hAnsi="Book Antiqua" w:cs="Arial"/>
          <w:b/>
          <w:lang w:val="en-GB"/>
        </w:rPr>
      </w:pPr>
      <w:r w:rsidRPr="00550F5B">
        <w:rPr>
          <w:rFonts w:ascii="Book Antiqua" w:hAnsi="Book Antiqua" w:cs="Arial"/>
          <w:b/>
          <w:lang w:val="en-GB"/>
        </w:rPr>
        <w:br w:type="page"/>
      </w:r>
      <w:r w:rsidRPr="00550F5B">
        <w:rPr>
          <w:rFonts w:ascii="Book Antiqua" w:hAnsi="Book Antiqua" w:cs="Arial"/>
          <w:b/>
          <w:lang w:val="en-GB"/>
        </w:rPr>
        <w:lastRenderedPageBreak/>
        <w:t>Abstract</w:t>
      </w:r>
    </w:p>
    <w:p w:rsidR="00580D9D" w:rsidRPr="00550F5B" w:rsidRDefault="00580D9D" w:rsidP="0040421E">
      <w:pPr>
        <w:spacing w:line="360" w:lineRule="auto"/>
        <w:jc w:val="both"/>
        <w:rPr>
          <w:rFonts w:ascii="Book Antiqua" w:hAnsi="Book Antiqua" w:cs="Arial"/>
          <w:lang w:val="en-GB" w:eastAsia="zh-CN"/>
        </w:rPr>
      </w:pPr>
      <w:r w:rsidRPr="00550F5B">
        <w:rPr>
          <w:rFonts w:ascii="Book Antiqua" w:hAnsi="Book Antiqua" w:cs="Arial"/>
          <w:lang w:val="en-GB"/>
        </w:rPr>
        <w:t xml:space="preserve">Infection is the leading cause of complication after liver transplantation, causing morbidity and mortality in the first months after surgery. Allograft rejection is mediated through adaptive immunological responses, and thus immunosuppressive therapy is necessary after transplantation. In this setting, the presence of genetic variants of innate immunity receptors may increase the risk of post-transplant infection in comparison with patients carrying wild-type alleles. Numerous studies have investigated the role of genetic variants of innate immune receptors and the risk of complication after liver transplantation, but their results are discordant. Toll-like receptors and mannose-binding lectin are arguably the most important studied molecules; however, many other receptors could increase the risk of infection after transplantation. In this article, we review the published studies analysing the impact of genetic variants in the innate immune system on the development of infectious complications after liver transplantation. </w:t>
      </w:r>
    </w:p>
    <w:p w:rsidR="0040421E" w:rsidRPr="00550F5B" w:rsidRDefault="0040421E" w:rsidP="0040421E">
      <w:pPr>
        <w:spacing w:line="360" w:lineRule="auto"/>
        <w:jc w:val="both"/>
        <w:rPr>
          <w:rFonts w:ascii="Book Antiqua" w:hAnsi="Book Antiqua" w:cs="Arial"/>
          <w:lang w:val="en-GB" w:eastAsia="zh-CN"/>
        </w:rPr>
      </w:pPr>
    </w:p>
    <w:p w:rsidR="0040421E" w:rsidRPr="00550F5B" w:rsidRDefault="0040421E" w:rsidP="0040421E">
      <w:pPr>
        <w:spacing w:line="360" w:lineRule="auto"/>
        <w:rPr>
          <w:rFonts w:ascii="Book Antiqua" w:hAnsi="Book Antiqua" w:cs="Arial Unicode MS"/>
        </w:rPr>
      </w:pPr>
      <w:r w:rsidRPr="00550F5B">
        <w:rPr>
          <w:rFonts w:ascii="Book Antiqua" w:hAnsi="Book Antiqua"/>
        </w:rPr>
        <w:t>©</w:t>
      </w:r>
      <w:r w:rsidRPr="00550F5B">
        <w:rPr>
          <w:rFonts w:ascii="Book Antiqua" w:hAnsi="Book Antiqua" w:hint="eastAsia"/>
        </w:rPr>
        <w:t xml:space="preserve"> </w:t>
      </w:r>
      <w:r w:rsidRPr="00550F5B">
        <w:rPr>
          <w:rFonts w:ascii="Book Antiqua" w:hAnsi="Book Antiqua" w:cs="Arial Unicode MS"/>
        </w:rPr>
        <w:t>2014 Baishideng Publishing Group Inc. All rights reserved.</w:t>
      </w:r>
    </w:p>
    <w:p w:rsidR="00580D9D" w:rsidRPr="00550F5B" w:rsidRDefault="00580D9D" w:rsidP="0040421E">
      <w:pPr>
        <w:spacing w:line="360" w:lineRule="auto"/>
        <w:jc w:val="both"/>
        <w:rPr>
          <w:rFonts w:ascii="Book Antiqua" w:hAnsi="Book Antiqua" w:cs="Arial"/>
          <w:lang w:val="en-GB"/>
        </w:rPr>
      </w:pPr>
    </w:p>
    <w:p w:rsidR="000D346E" w:rsidRPr="00550F5B" w:rsidRDefault="000D346E" w:rsidP="0040421E">
      <w:pPr>
        <w:spacing w:line="360" w:lineRule="auto"/>
        <w:jc w:val="both"/>
        <w:rPr>
          <w:rFonts w:ascii="Book Antiqua" w:hAnsi="Book Antiqua" w:cs="Arial"/>
          <w:lang w:val="en-GB" w:eastAsia="zh-CN"/>
        </w:rPr>
      </w:pPr>
      <w:r w:rsidRPr="00550F5B">
        <w:rPr>
          <w:rFonts w:ascii="Book Antiqua" w:hAnsi="Book Antiqua" w:cs="Arial"/>
          <w:b/>
          <w:lang w:val="en-GB"/>
        </w:rPr>
        <w:t>Key</w:t>
      </w:r>
      <w:r w:rsidRPr="00550F5B">
        <w:rPr>
          <w:rFonts w:ascii="Book Antiqua" w:hAnsi="Book Antiqua" w:cs="Arial"/>
          <w:b/>
          <w:lang w:val="en-GB" w:eastAsia="zh-CN"/>
        </w:rPr>
        <w:t xml:space="preserve"> </w:t>
      </w:r>
      <w:r w:rsidRPr="00550F5B">
        <w:rPr>
          <w:rFonts w:ascii="Book Antiqua" w:hAnsi="Book Antiqua" w:cs="Arial"/>
          <w:b/>
          <w:lang w:val="en-GB"/>
        </w:rPr>
        <w:t>words:</w:t>
      </w:r>
      <w:r w:rsidRPr="00550F5B">
        <w:rPr>
          <w:rFonts w:ascii="Book Antiqua" w:hAnsi="Book Antiqua" w:cs="Arial"/>
          <w:lang w:val="en-GB"/>
        </w:rPr>
        <w:t xml:space="preserve"> Innate immunity</w:t>
      </w:r>
      <w:r w:rsidR="0040421E" w:rsidRPr="00550F5B">
        <w:rPr>
          <w:rFonts w:ascii="Book Antiqua" w:hAnsi="Book Antiqua" w:cs="Arial" w:hint="eastAsia"/>
          <w:lang w:val="en-GB" w:eastAsia="zh-CN"/>
        </w:rPr>
        <w:t>;</w:t>
      </w:r>
      <w:r w:rsidRPr="00550F5B">
        <w:rPr>
          <w:rFonts w:ascii="Book Antiqua" w:hAnsi="Book Antiqua" w:cs="Arial"/>
          <w:lang w:val="en-GB"/>
        </w:rPr>
        <w:t xml:space="preserve"> Genetic variants</w:t>
      </w:r>
      <w:r w:rsidR="0040421E" w:rsidRPr="00550F5B">
        <w:rPr>
          <w:rFonts w:ascii="Book Antiqua" w:hAnsi="Book Antiqua" w:cs="Arial" w:hint="eastAsia"/>
          <w:lang w:val="en-GB" w:eastAsia="zh-CN"/>
        </w:rPr>
        <w:t>;</w:t>
      </w:r>
      <w:r w:rsidRPr="00550F5B">
        <w:rPr>
          <w:rFonts w:ascii="Book Antiqua" w:hAnsi="Book Antiqua" w:cs="Arial"/>
          <w:lang w:val="en-GB"/>
        </w:rPr>
        <w:t xml:space="preserve"> Single nucleotide polymorphisms</w:t>
      </w:r>
      <w:r w:rsidR="0040421E" w:rsidRPr="00550F5B">
        <w:rPr>
          <w:rFonts w:ascii="Book Antiqua" w:hAnsi="Book Antiqua" w:cs="Arial" w:hint="eastAsia"/>
          <w:lang w:val="en-GB" w:eastAsia="zh-CN"/>
        </w:rPr>
        <w:t>;</w:t>
      </w:r>
      <w:r w:rsidRPr="00550F5B">
        <w:rPr>
          <w:rFonts w:ascii="Book Antiqua" w:hAnsi="Book Antiqua" w:cs="Arial"/>
          <w:lang w:val="en-GB"/>
        </w:rPr>
        <w:t xml:space="preserve"> Liver transplantation</w:t>
      </w:r>
      <w:r w:rsidR="0040421E" w:rsidRPr="00550F5B">
        <w:rPr>
          <w:rFonts w:ascii="Book Antiqua" w:hAnsi="Book Antiqua" w:cs="Arial" w:hint="eastAsia"/>
          <w:lang w:val="en-GB" w:eastAsia="zh-CN"/>
        </w:rPr>
        <w:t>;</w:t>
      </w:r>
      <w:r w:rsidRPr="00550F5B">
        <w:rPr>
          <w:rFonts w:ascii="Book Antiqua" w:hAnsi="Book Antiqua" w:cs="Arial"/>
          <w:lang w:val="en-GB"/>
        </w:rPr>
        <w:t xml:space="preserve"> post-transplant infections</w:t>
      </w:r>
      <w:r w:rsidR="0040421E" w:rsidRPr="00550F5B">
        <w:rPr>
          <w:rFonts w:ascii="Book Antiqua" w:hAnsi="Book Antiqua" w:cs="Arial" w:hint="eastAsia"/>
          <w:lang w:val="en-GB" w:eastAsia="zh-CN"/>
        </w:rPr>
        <w:t>;</w:t>
      </w:r>
      <w:r w:rsidRPr="00550F5B">
        <w:rPr>
          <w:rFonts w:ascii="Book Antiqua" w:hAnsi="Book Antiqua" w:cs="Arial"/>
          <w:lang w:val="en-GB"/>
        </w:rPr>
        <w:t xml:space="preserve"> Toll-like receptors</w:t>
      </w:r>
      <w:r w:rsidR="0040421E" w:rsidRPr="00550F5B">
        <w:rPr>
          <w:rFonts w:ascii="Book Antiqua" w:hAnsi="Book Antiqua" w:cs="Arial" w:hint="eastAsia"/>
          <w:lang w:val="en-GB" w:eastAsia="zh-CN"/>
        </w:rPr>
        <w:t xml:space="preserve">; </w:t>
      </w:r>
      <w:r w:rsidRPr="00550F5B">
        <w:rPr>
          <w:rFonts w:ascii="Book Antiqua" w:hAnsi="Book Antiqua" w:cs="Arial"/>
          <w:lang w:val="en-GB"/>
        </w:rPr>
        <w:t>Mannose-binding lectin</w:t>
      </w:r>
    </w:p>
    <w:p w:rsidR="0040421E" w:rsidRPr="00550F5B" w:rsidRDefault="0040421E" w:rsidP="0040421E">
      <w:pPr>
        <w:spacing w:line="360" w:lineRule="auto"/>
        <w:jc w:val="both"/>
        <w:rPr>
          <w:rFonts w:ascii="Book Antiqua" w:hAnsi="Book Antiqua" w:cs="Arial"/>
          <w:lang w:val="en-GB" w:eastAsia="zh-CN"/>
        </w:rPr>
      </w:pPr>
    </w:p>
    <w:p w:rsidR="0040421E" w:rsidRPr="00550F5B" w:rsidRDefault="0040421E" w:rsidP="0040421E">
      <w:pPr>
        <w:spacing w:line="360" w:lineRule="auto"/>
        <w:jc w:val="both"/>
        <w:rPr>
          <w:rFonts w:ascii="Book Antiqua" w:hAnsi="Book Antiqua" w:cs="Arial"/>
          <w:lang w:val="en-GB" w:eastAsia="zh-CN"/>
        </w:rPr>
      </w:pPr>
      <w:r w:rsidRPr="00550F5B">
        <w:rPr>
          <w:rFonts w:ascii="Book Antiqua" w:hAnsi="Book Antiqua" w:cs="Arial"/>
          <w:b/>
          <w:lang w:val="en-GB" w:eastAsia="zh-CN"/>
        </w:rPr>
        <w:t>Core tip</w:t>
      </w:r>
      <w:r w:rsidRPr="00550F5B">
        <w:rPr>
          <w:rFonts w:ascii="Book Antiqua" w:hAnsi="Book Antiqua" w:cs="Arial" w:hint="eastAsia"/>
          <w:b/>
          <w:lang w:val="en-GB" w:eastAsia="zh-CN"/>
        </w:rPr>
        <w:t>:</w:t>
      </w:r>
      <w:r w:rsidRPr="00550F5B">
        <w:rPr>
          <w:rFonts w:ascii="Book Antiqua" w:hAnsi="Book Antiqua" w:cs="Arial"/>
          <w:lang w:val="en-GB" w:eastAsia="zh-CN"/>
        </w:rPr>
        <w:t xml:space="preserve"> After liver transplantation, immunosuppressive therapy is needed to avoid allograft rejection that is mainly mediated through adaptive immunological responses. In the setting, the existence of genetic variants of innate immunity receptors may increase the risk of post-transplant infections in comparison with patients carrying wild-type alleles. This manuscript reviews the published studies analyzing the influence of innate immunity gene variants on the development of post-transplant infections and other complications.</w:t>
      </w:r>
    </w:p>
    <w:p w:rsidR="0040421E" w:rsidRPr="00550F5B" w:rsidRDefault="0040421E" w:rsidP="0040421E">
      <w:pPr>
        <w:spacing w:line="360" w:lineRule="auto"/>
        <w:jc w:val="both"/>
        <w:rPr>
          <w:rFonts w:ascii="Book Antiqua" w:hAnsi="Book Antiqua" w:cs="Arial"/>
          <w:lang w:val="en-GB" w:eastAsia="zh-CN"/>
        </w:rPr>
      </w:pPr>
    </w:p>
    <w:p w:rsidR="0040421E" w:rsidRPr="00550F5B" w:rsidRDefault="0040421E" w:rsidP="0040421E">
      <w:pPr>
        <w:spacing w:line="360" w:lineRule="auto"/>
        <w:jc w:val="both"/>
        <w:rPr>
          <w:rFonts w:ascii="Book Antiqua" w:hAnsi="Book Antiqua" w:cs="Arial"/>
          <w:lang w:val="en-GB" w:eastAsia="zh-CN"/>
        </w:rPr>
      </w:pPr>
      <w:bookmarkStart w:id="26" w:name="OLE_LINK130"/>
      <w:bookmarkStart w:id="27" w:name="OLE_LINK134"/>
      <w:r w:rsidRPr="00550F5B">
        <w:rPr>
          <w:rFonts w:ascii="Book Antiqua" w:hAnsi="Book Antiqua" w:cs="Arial"/>
          <w:lang w:val="en-GB"/>
        </w:rPr>
        <w:lastRenderedPageBreak/>
        <w:t>Sanclemente</w:t>
      </w:r>
      <w:r w:rsidRPr="00550F5B">
        <w:rPr>
          <w:rFonts w:ascii="Book Antiqua" w:hAnsi="Book Antiqua" w:cs="Arial" w:hint="eastAsia"/>
          <w:lang w:val="en-GB" w:eastAsia="zh-CN"/>
        </w:rPr>
        <w:t xml:space="preserve"> G, </w:t>
      </w:r>
      <w:r w:rsidRPr="00550F5B">
        <w:rPr>
          <w:rFonts w:ascii="Book Antiqua" w:hAnsi="Book Antiqua" w:cs="Arial"/>
          <w:lang w:val="en-GB"/>
        </w:rPr>
        <w:t>Moreno</w:t>
      </w:r>
      <w:r w:rsidRPr="00550F5B">
        <w:rPr>
          <w:rFonts w:ascii="Book Antiqua" w:hAnsi="Book Antiqua" w:cs="Arial" w:hint="eastAsia"/>
          <w:lang w:val="en-GB" w:eastAsia="zh-CN"/>
        </w:rPr>
        <w:t xml:space="preserve"> A, </w:t>
      </w:r>
      <w:r w:rsidRPr="00550F5B">
        <w:rPr>
          <w:rFonts w:ascii="Book Antiqua" w:hAnsi="Book Antiqua" w:cs="Arial"/>
          <w:lang w:val="en-GB"/>
        </w:rPr>
        <w:t>Navasa</w:t>
      </w:r>
      <w:r w:rsidRPr="00550F5B">
        <w:rPr>
          <w:rFonts w:ascii="Book Antiqua" w:hAnsi="Book Antiqua" w:cs="Arial" w:hint="eastAsia"/>
          <w:lang w:val="en-GB" w:eastAsia="zh-CN"/>
        </w:rPr>
        <w:t xml:space="preserve"> M, </w:t>
      </w:r>
      <w:r w:rsidRPr="00550F5B">
        <w:rPr>
          <w:rFonts w:ascii="Book Antiqua" w:hAnsi="Book Antiqua" w:cs="Arial"/>
          <w:lang w:val="en-GB"/>
        </w:rPr>
        <w:t>Lozano</w:t>
      </w:r>
      <w:r w:rsidRPr="00550F5B">
        <w:rPr>
          <w:rFonts w:ascii="Book Antiqua" w:hAnsi="Book Antiqua" w:cs="Arial" w:hint="eastAsia"/>
          <w:lang w:val="en-GB" w:eastAsia="zh-CN"/>
        </w:rPr>
        <w:t xml:space="preserve"> F, </w:t>
      </w:r>
      <w:r w:rsidRPr="00550F5B">
        <w:rPr>
          <w:rFonts w:ascii="Book Antiqua" w:hAnsi="Book Antiqua" w:cs="Arial"/>
          <w:lang w:val="en-GB"/>
        </w:rPr>
        <w:t>Cervera</w:t>
      </w:r>
      <w:r w:rsidRPr="00550F5B">
        <w:rPr>
          <w:rFonts w:ascii="Book Antiqua" w:hAnsi="Book Antiqua" w:cs="Arial" w:hint="eastAsia"/>
          <w:lang w:val="en-GB" w:eastAsia="zh-CN"/>
        </w:rPr>
        <w:t xml:space="preserve"> C. </w:t>
      </w:r>
      <w:r w:rsidRPr="00550F5B">
        <w:rPr>
          <w:rFonts w:ascii="Book Antiqua" w:hAnsi="Book Antiqua" w:cs="Arial"/>
          <w:lang w:val="en-GB" w:eastAsia="zh-CN"/>
        </w:rPr>
        <w:t>Impact of genetic variants of innate immune receptors on the development of infection in liver transplant recipients</w:t>
      </w:r>
      <w:r w:rsidRPr="00550F5B">
        <w:rPr>
          <w:rFonts w:ascii="Book Antiqua" w:hAnsi="Book Antiqua" w:cs="Arial" w:hint="eastAsia"/>
          <w:lang w:val="en-GB" w:eastAsia="zh-CN"/>
        </w:rPr>
        <w:t xml:space="preserve">. </w:t>
      </w:r>
      <w:r w:rsidRPr="00550F5B">
        <w:rPr>
          <w:rFonts w:ascii="Book Antiqua" w:hAnsi="Book Antiqua"/>
          <w:i/>
        </w:rPr>
        <w:t>World J Gastroenterol</w:t>
      </w:r>
      <w:r w:rsidRPr="00550F5B">
        <w:rPr>
          <w:rFonts w:ascii="Book Antiqua" w:hAnsi="Book Antiqua"/>
        </w:rPr>
        <w:t xml:space="preserve"> 201</w:t>
      </w:r>
      <w:r w:rsidRPr="00550F5B">
        <w:rPr>
          <w:rFonts w:ascii="Book Antiqua" w:hAnsi="Book Antiqua" w:hint="eastAsia"/>
        </w:rPr>
        <w:t>4</w:t>
      </w:r>
      <w:r w:rsidRPr="00550F5B">
        <w:rPr>
          <w:rFonts w:ascii="Book Antiqua" w:hAnsi="Book Antiqua"/>
        </w:rPr>
        <w:t xml:space="preserve">; </w:t>
      </w:r>
      <w:bookmarkStart w:id="28" w:name="OLE_LINK1689"/>
      <w:bookmarkStart w:id="29" w:name="OLE_LINK1298"/>
      <w:bookmarkStart w:id="30" w:name="OLE_LINK1297"/>
      <w:r w:rsidRPr="00550F5B">
        <w:rPr>
          <w:rFonts w:ascii="Book Antiqua" w:hAnsi="Book Antiqua"/>
        </w:rPr>
        <w:t>In press</w:t>
      </w:r>
      <w:bookmarkEnd w:id="28"/>
      <w:bookmarkEnd w:id="29"/>
      <w:bookmarkEnd w:id="30"/>
    </w:p>
    <w:bookmarkEnd w:id="26"/>
    <w:bookmarkEnd w:id="27"/>
    <w:p w:rsidR="00580D9D" w:rsidRPr="00550F5B" w:rsidRDefault="00580D9D" w:rsidP="0040421E">
      <w:pPr>
        <w:spacing w:line="360" w:lineRule="auto"/>
        <w:jc w:val="both"/>
        <w:rPr>
          <w:rFonts w:ascii="Book Antiqua" w:hAnsi="Book Antiqua" w:cs="Arial"/>
          <w:b/>
          <w:lang w:val="en-GB" w:eastAsia="zh-CN"/>
        </w:rPr>
      </w:pPr>
      <w:r w:rsidRPr="00550F5B">
        <w:rPr>
          <w:rFonts w:ascii="Book Antiqua" w:hAnsi="Book Antiqua" w:cs="Arial"/>
          <w:b/>
          <w:lang w:val="en-GB"/>
        </w:rPr>
        <w:br w:type="page"/>
      </w:r>
      <w:r w:rsidR="0040421E" w:rsidRPr="00550F5B">
        <w:rPr>
          <w:rFonts w:ascii="Book Antiqua" w:hAnsi="Book Antiqua" w:cs="Arial"/>
          <w:b/>
          <w:lang w:val="en-GB"/>
        </w:rPr>
        <w:lastRenderedPageBreak/>
        <w:t>INTRODUCTION</w:t>
      </w:r>
    </w:p>
    <w:p w:rsidR="00580D9D" w:rsidRPr="00550F5B" w:rsidRDefault="00580D9D" w:rsidP="0040421E">
      <w:pPr>
        <w:spacing w:line="360" w:lineRule="auto"/>
        <w:jc w:val="both"/>
        <w:rPr>
          <w:rFonts w:ascii="Book Antiqua" w:hAnsi="Book Antiqua" w:cs="Arial"/>
          <w:lang w:val="en-GB" w:eastAsia="zh-CN"/>
        </w:rPr>
      </w:pPr>
      <w:r w:rsidRPr="00550F5B">
        <w:rPr>
          <w:rFonts w:ascii="Book Antiqua" w:hAnsi="Book Antiqua" w:cs="Arial"/>
          <w:lang w:val="en-GB"/>
        </w:rPr>
        <w:t xml:space="preserve">Liver transplantation is the treatment of choice for end-stage liver disease. New developments in surgical techniques, medical care, and immunosuppressant therapies have improved </w:t>
      </w:r>
      <w:r w:rsidR="0040421E" w:rsidRPr="00550F5B">
        <w:rPr>
          <w:rFonts w:ascii="Book Antiqua" w:hAnsi="Book Antiqua" w:cs="Arial"/>
          <w:lang w:val="en-GB"/>
        </w:rPr>
        <w:t>both graft and patient survival</w:t>
      </w:r>
      <w:r w:rsidR="0040421E" w:rsidRPr="00550F5B">
        <w:rPr>
          <w:rFonts w:ascii="Book Antiqua" w:hAnsi="Book Antiqua" w:cs="Arial"/>
          <w:vertAlign w:val="superscript"/>
          <w:lang w:val="en-GB"/>
        </w:rPr>
        <w:t>[1,</w:t>
      </w:r>
      <w:r w:rsidRPr="00550F5B">
        <w:rPr>
          <w:rFonts w:ascii="Book Antiqua" w:hAnsi="Book Antiqua" w:cs="Arial"/>
          <w:vertAlign w:val="superscript"/>
          <w:lang w:val="en-GB"/>
        </w:rPr>
        <w:t>2]</w:t>
      </w:r>
      <w:r w:rsidRPr="00550F5B">
        <w:rPr>
          <w:rFonts w:ascii="Book Antiqua" w:hAnsi="Book Antiqua" w:cs="Arial"/>
          <w:lang w:val="en-GB"/>
        </w:rPr>
        <w:t>. However, infections are still among the main complications after liver transplantation; it has been estimated that up to 80% of liver recipients will develop at least one episode of infection during the f</w:t>
      </w:r>
      <w:r w:rsidR="0040421E" w:rsidRPr="00550F5B">
        <w:rPr>
          <w:rFonts w:ascii="Book Antiqua" w:hAnsi="Book Antiqua" w:cs="Arial"/>
          <w:lang w:val="en-GB"/>
        </w:rPr>
        <w:t>irst year after transplantation</w:t>
      </w:r>
      <w:r w:rsidR="0040421E" w:rsidRPr="00550F5B">
        <w:rPr>
          <w:rFonts w:ascii="Book Antiqua" w:hAnsi="Book Antiqua" w:cs="Arial"/>
          <w:vertAlign w:val="superscript"/>
          <w:lang w:val="en-GB"/>
        </w:rPr>
        <w:t>[3,</w:t>
      </w:r>
      <w:r w:rsidRPr="00550F5B">
        <w:rPr>
          <w:rFonts w:ascii="Book Antiqua" w:hAnsi="Book Antiqua" w:cs="Arial"/>
          <w:vertAlign w:val="superscript"/>
          <w:lang w:val="en-GB"/>
        </w:rPr>
        <w:t>4]</w:t>
      </w:r>
      <w:r w:rsidRPr="00550F5B">
        <w:rPr>
          <w:rFonts w:ascii="Book Antiqua" w:hAnsi="Book Antiqua" w:cs="Arial"/>
          <w:lang w:val="en-GB"/>
        </w:rPr>
        <w:t>. Although several identifiable clinical risk factors are clearly associated with higher ri</w:t>
      </w:r>
      <w:r w:rsidR="0040421E" w:rsidRPr="00550F5B">
        <w:rPr>
          <w:rFonts w:ascii="Book Antiqua" w:hAnsi="Book Antiqua" w:cs="Arial"/>
          <w:lang w:val="en-GB"/>
        </w:rPr>
        <w:t>sk of post-transplant infection</w:t>
      </w:r>
      <w:r w:rsidRPr="00550F5B">
        <w:rPr>
          <w:rFonts w:ascii="Book Antiqua" w:hAnsi="Book Antiqua" w:cs="Arial"/>
          <w:vertAlign w:val="superscript"/>
          <w:lang w:val="en-GB"/>
        </w:rPr>
        <w:t>[5]</w:t>
      </w:r>
      <w:r w:rsidRPr="00550F5B">
        <w:rPr>
          <w:rFonts w:ascii="Book Antiqua" w:hAnsi="Book Antiqua" w:cs="Arial"/>
          <w:lang w:val="en-GB"/>
        </w:rPr>
        <w:t xml:space="preserve">, variations in the receptors of the innate immune system could play an important role in its incidence and severity. </w:t>
      </w:r>
    </w:p>
    <w:p w:rsidR="00580D9D" w:rsidRPr="00550F5B" w:rsidRDefault="00580D9D" w:rsidP="0040421E">
      <w:pPr>
        <w:spacing w:line="360" w:lineRule="auto"/>
        <w:ind w:firstLineChars="200" w:firstLine="480"/>
        <w:jc w:val="both"/>
        <w:rPr>
          <w:rFonts w:ascii="Book Antiqua" w:hAnsi="Book Antiqua" w:cs="Arial"/>
          <w:lang w:val="en-GB"/>
        </w:rPr>
      </w:pPr>
      <w:r w:rsidRPr="00550F5B">
        <w:rPr>
          <w:rFonts w:ascii="Book Antiqua" w:hAnsi="Book Antiqua" w:cs="Arial"/>
          <w:lang w:val="en-GB"/>
        </w:rPr>
        <w:t>Bacteria are the leading cause of early infection after liver transplantation. Both the sources and aetiology of infection change over time, according to the degree of immunosuppression and the presence of clinical risk factors. In the first month after transplantation, bacterial infections typically arise from the abdominal cavity, surgical wound, intravenous catheters, and the respiratory tract. Between the first and the sixth month after transplantation, the risk of opportunistic infections is increased because of the higher degree of immunosuppression. After the sixth month, infections are usually community-acquired and predominantly respiratory and urinary, although cholangitis can occur if there are</w:t>
      </w:r>
      <w:r w:rsidR="001D395B" w:rsidRPr="00550F5B">
        <w:rPr>
          <w:rFonts w:ascii="Book Antiqua" w:hAnsi="Book Antiqua" w:cs="Arial"/>
          <w:lang w:val="en-GB"/>
        </w:rPr>
        <w:t xml:space="preserve"> strictures in the biliary tree</w:t>
      </w:r>
      <w:r w:rsidR="001D395B" w:rsidRPr="00550F5B">
        <w:rPr>
          <w:rFonts w:ascii="Book Antiqua" w:hAnsi="Book Antiqua" w:cs="Arial"/>
          <w:vertAlign w:val="superscript"/>
          <w:lang w:val="en-GB"/>
        </w:rPr>
        <w:t>[3,</w:t>
      </w:r>
      <w:r w:rsidRPr="00550F5B">
        <w:rPr>
          <w:rFonts w:ascii="Book Antiqua" w:hAnsi="Book Antiqua" w:cs="Arial"/>
          <w:vertAlign w:val="superscript"/>
          <w:lang w:val="en-GB"/>
        </w:rPr>
        <w:t>6-8]</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eastAsia="zh-CN"/>
        </w:rPr>
      </w:pPr>
      <w:r w:rsidRPr="00550F5B">
        <w:rPr>
          <w:rFonts w:ascii="Book Antiqua" w:hAnsi="Book Antiqua" w:cs="Arial"/>
          <w:lang w:val="en-GB"/>
        </w:rPr>
        <w:t>Viral infections after liver transplantation are frequent. Herpes simplex virus reactivation can occur early post-transplantation, typically with orolabial or genital ulcers appearing 2-3 w</w:t>
      </w:r>
      <w:r w:rsidR="001D395B" w:rsidRPr="00550F5B">
        <w:rPr>
          <w:rFonts w:ascii="Book Antiqua" w:hAnsi="Book Antiqua" w:cs="Arial"/>
          <w:lang w:val="en-GB"/>
        </w:rPr>
        <w:t>k after transplantation</w:t>
      </w:r>
      <w:r w:rsidRPr="00550F5B">
        <w:rPr>
          <w:rFonts w:ascii="Book Antiqua" w:hAnsi="Book Antiqua" w:cs="Arial"/>
          <w:vertAlign w:val="superscript"/>
          <w:lang w:val="en-GB"/>
        </w:rPr>
        <w:t>[9]</w:t>
      </w:r>
      <w:r w:rsidRPr="00550F5B">
        <w:rPr>
          <w:rFonts w:ascii="Book Antiqua" w:hAnsi="Book Antiqua" w:cs="Arial"/>
          <w:lang w:val="en-GB"/>
        </w:rPr>
        <w:t>. Herpes-zoster virus reactivation occurs in around 10% of solid organ transplant recipients, but is mostly limited to dermal manifestations. The first year after transplantation poses the greatest risk</w:t>
      </w:r>
      <w:r w:rsidRPr="00550F5B" w:rsidDel="00A532FA">
        <w:rPr>
          <w:rFonts w:ascii="Book Antiqua" w:hAnsi="Book Antiqua" w:cs="Arial"/>
          <w:lang w:val="en-GB"/>
        </w:rPr>
        <w:t xml:space="preserve"> </w:t>
      </w:r>
      <w:r w:rsidRPr="00550F5B">
        <w:rPr>
          <w:rFonts w:ascii="Book Antiqua" w:hAnsi="Book Antiqua" w:cs="Arial"/>
          <w:lang w:val="en-GB"/>
        </w:rPr>
        <w:t>of Epstein-Barr virus, which may be associated w</w:t>
      </w:r>
      <w:r w:rsidR="001D395B" w:rsidRPr="00550F5B">
        <w:rPr>
          <w:rFonts w:ascii="Book Antiqua" w:hAnsi="Book Antiqua" w:cs="Arial"/>
          <w:lang w:val="en-GB"/>
        </w:rPr>
        <w:t>ith lymphoproliferative disease</w:t>
      </w:r>
      <w:r w:rsidRPr="00550F5B">
        <w:rPr>
          <w:rFonts w:ascii="Book Antiqua" w:hAnsi="Book Antiqua" w:cs="Arial"/>
          <w:vertAlign w:val="superscript"/>
          <w:lang w:val="en-GB"/>
        </w:rPr>
        <w:t>[10]</w:t>
      </w:r>
      <w:r w:rsidRPr="00550F5B">
        <w:rPr>
          <w:rFonts w:ascii="Book Antiqua" w:hAnsi="Book Antiqua" w:cs="Arial"/>
          <w:lang w:val="en-GB"/>
        </w:rPr>
        <w:t xml:space="preserve">. Cytomegalovirus </w:t>
      </w:r>
      <w:smartTag w:uri="isiresearchsoft-com/cwyw" w:element="citation">
        <w:r w:rsidRPr="00550F5B">
          <w:rPr>
            <w:rFonts w:ascii="Book Antiqua" w:hAnsi="Book Antiqua" w:cs="Arial"/>
            <w:lang w:val="en-GB"/>
          </w:rPr>
          <w:t>(CMV)</w:t>
        </w:r>
      </w:smartTag>
      <w:r w:rsidRPr="00550F5B">
        <w:rPr>
          <w:rFonts w:ascii="Book Antiqua" w:hAnsi="Book Antiqua" w:cs="Arial"/>
          <w:lang w:val="en-GB"/>
        </w:rPr>
        <w:t xml:space="preserve"> can cause direct disease, manifested as fever, bone-marrow suppression, and organ invasion. In addition, due to its ability to induce immunomodulation, CMV can cause indirect effects; these include favouring the development of opportunistic infections and hepatitis C virus </w:t>
      </w:r>
      <w:smartTag w:uri="isiresearchsoft-com/cwyw" w:element="citation">
        <w:r w:rsidRPr="00550F5B">
          <w:rPr>
            <w:rFonts w:ascii="Book Antiqua" w:hAnsi="Book Antiqua" w:cs="Arial"/>
            <w:lang w:val="en-GB"/>
          </w:rPr>
          <w:t>(HCV)</w:t>
        </w:r>
      </w:smartTag>
      <w:r w:rsidRPr="00550F5B">
        <w:rPr>
          <w:rFonts w:ascii="Book Antiqua" w:hAnsi="Book Antiqua" w:cs="Arial"/>
          <w:lang w:val="en-GB"/>
        </w:rPr>
        <w:t xml:space="preserve"> recurrence, Epstein-Barr virus-associated </w:t>
      </w:r>
      <w:r w:rsidRPr="00550F5B">
        <w:rPr>
          <w:rFonts w:ascii="Book Antiqua" w:hAnsi="Book Antiqua" w:cs="Arial"/>
          <w:lang w:val="en-GB"/>
        </w:rPr>
        <w:lastRenderedPageBreak/>
        <w:t>lymphoproliferative disease, acute rejection, chronic allograft dysfunction, vascular and hepatic artery thrombosis, and ultimate</w:t>
      </w:r>
      <w:r w:rsidR="001D395B" w:rsidRPr="00550F5B">
        <w:rPr>
          <w:rFonts w:ascii="Book Antiqua" w:hAnsi="Book Antiqua" w:cs="Arial"/>
          <w:lang w:val="en-GB"/>
        </w:rPr>
        <w:t>ly, allograft failure and death</w:t>
      </w:r>
      <w:r w:rsidRPr="00550F5B">
        <w:rPr>
          <w:rFonts w:ascii="Book Antiqua" w:hAnsi="Book Antiqua" w:cs="Arial"/>
          <w:vertAlign w:val="superscript"/>
          <w:lang w:val="en-GB"/>
        </w:rPr>
        <w:t>[11-15]</w:t>
      </w:r>
      <w:r w:rsidR="001D395B" w:rsidRPr="00550F5B">
        <w:rPr>
          <w:rFonts w:ascii="Book Antiqua" w:hAnsi="Book Antiqua" w:cs="Arial"/>
          <w:lang w:val="en-GB"/>
        </w:rPr>
        <w:t xml:space="preserve">. </w:t>
      </w:r>
      <w:r w:rsidRPr="00550F5B">
        <w:rPr>
          <w:rFonts w:ascii="Book Antiqua" w:hAnsi="Book Antiqua" w:cs="Arial"/>
          <w:lang w:val="en-GB"/>
        </w:rPr>
        <w:t xml:space="preserve">Although several risk factors for CMV infection have been described, the most important is donor–recipient serology mismatch </w:t>
      </w:r>
      <w:smartTag w:uri="isiresearchsoft-com/cwyw" w:element="citation">
        <w:r w:rsidRPr="00550F5B">
          <w:rPr>
            <w:rFonts w:ascii="Book Antiqua" w:hAnsi="Book Antiqua" w:cs="Arial"/>
            <w:lang w:val="en-GB"/>
          </w:rPr>
          <w:t>(donor positive/recipient negative)</w:t>
        </w:r>
      </w:smartTag>
      <w:r w:rsidRPr="00550F5B">
        <w:rPr>
          <w:rFonts w:ascii="Book Antiqua" w:hAnsi="Book Antiqua" w:cs="Arial"/>
          <w:lang w:val="en-GB"/>
        </w:rPr>
        <w:t xml:space="preserve"> at the time of transplantation. Also, certain immunosuppressive therapies </w:t>
      </w:r>
      <w:smartTag w:uri="isiresearchsoft-com/cwyw" w:element="citation">
        <w:r w:rsidRPr="00550F5B">
          <w:rPr>
            <w:rFonts w:ascii="Book Antiqua" w:hAnsi="Book Antiqua" w:cs="Arial"/>
            <w:lang w:val="en-GB"/>
          </w:rPr>
          <w:t>(lymphocyte-depleting drugs such as anti-thymocyte globulin)</w:t>
        </w:r>
      </w:smartTag>
      <w:r w:rsidRPr="00550F5B">
        <w:rPr>
          <w:rFonts w:ascii="Book Antiqua" w:hAnsi="Book Antiqua" w:cs="Arial"/>
          <w:lang w:val="en-GB"/>
        </w:rPr>
        <w:t xml:space="preserve"> and acute allograft rejection are associated with</w:t>
      </w:r>
      <w:r w:rsidR="001D395B" w:rsidRPr="00550F5B">
        <w:rPr>
          <w:rFonts w:ascii="Book Antiqua" w:hAnsi="Book Antiqua" w:cs="Arial"/>
          <w:lang w:val="en-GB"/>
        </w:rPr>
        <w:t xml:space="preserve"> a higher risk of CMV infection</w:t>
      </w:r>
      <w:r w:rsidR="001D395B" w:rsidRPr="00550F5B">
        <w:rPr>
          <w:rFonts w:ascii="Book Antiqua" w:hAnsi="Book Antiqua" w:cs="Arial"/>
          <w:vertAlign w:val="superscript"/>
          <w:lang w:val="en-GB"/>
        </w:rPr>
        <w:t>[11,</w:t>
      </w:r>
      <w:r w:rsidRPr="00550F5B">
        <w:rPr>
          <w:rFonts w:ascii="Book Antiqua" w:hAnsi="Book Antiqua" w:cs="Arial"/>
          <w:vertAlign w:val="superscript"/>
          <w:lang w:val="en-GB"/>
        </w:rPr>
        <w:t>16]</w:t>
      </w:r>
      <w:r w:rsidRPr="00550F5B">
        <w:rPr>
          <w:rFonts w:ascii="Book Antiqua" w:hAnsi="Book Antiqua" w:cs="Arial"/>
          <w:lang w:val="en-GB"/>
        </w:rPr>
        <w:t>. Other viral infections after transplantation, such as human herpesvirus 6 and 7, are less frequent and usually asymptomatic. However, they can also produce pneumonitis, encephalitis, hepatitis, and bone marrow suppression. Human herpesvirus 8 is also</w:t>
      </w:r>
      <w:r w:rsidR="001D395B" w:rsidRPr="00550F5B">
        <w:rPr>
          <w:rFonts w:ascii="Book Antiqua" w:hAnsi="Book Antiqua" w:cs="Arial"/>
          <w:lang w:val="en-GB"/>
        </w:rPr>
        <w:t xml:space="preserve"> associated with Kaposi sarcoma</w:t>
      </w:r>
      <w:r w:rsidRPr="00550F5B">
        <w:rPr>
          <w:rFonts w:ascii="Book Antiqua" w:hAnsi="Book Antiqua" w:cs="Arial"/>
          <w:vertAlign w:val="superscript"/>
          <w:lang w:val="en-GB"/>
        </w:rPr>
        <w:t>[17]</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Fungal infections represent one of the most life-threatening complications after liver transplantation. Although its incidence has declined </w:t>
      </w:r>
      <w:smartTag w:uri="isiresearchsoft-com/cwyw" w:element="citation">
        <w:r w:rsidRPr="00550F5B">
          <w:rPr>
            <w:rFonts w:ascii="Book Antiqua" w:hAnsi="Book Antiqua" w:cs="Arial"/>
            <w:lang w:val="en-GB"/>
          </w:rPr>
          <w:t>(5%–30% depending on the series)</w:t>
        </w:r>
      </w:smartTag>
      <w:r w:rsidRPr="00550F5B">
        <w:rPr>
          <w:rFonts w:ascii="Book Antiqua" w:hAnsi="Book Antiqua" w:cs="Arial"/>
          <w:lang w:val="en-GB"/>
        </w:rPr>
        <w:t xml:space="preserve">, they continue to be associated with high mortality. </w:t>
      </w:r>
      <w:r w:rsidRPr="00550F5B">
        <w:rPr>
          <w:rFonts w:ascii="Book Antiqua" w:hAnsi="Book Antiqua" w:cs="Arial"/>
          <w:i/>
          <w:lang w:val="en-GB"/>
        </w:rPr>
        <w:t>Candida</w:t>
      </w:r>
      <w:r w:rsidRPr="00550F5B">
        <w:rPr>
          <w:rFonts w:ascii="Book Antiqua" w:hAnsi="Book Antiqua" w:cs="Arial"/>
          <w:lang w:val="en-GB"/>
        </w:rPr>
        <w:t xml:space="preserve"> species are the most frequent invasive fungal infection, followed by </w:t>
      </w:r>
      <w:r w:rsidRPr="00550F5B">
        <w:rPr>
          <w:rFonts w:ascii="Book Antiqua" w:hAnsi="Book Antiqua" w:cs="Arial"/>
          <w:i/>
          <w:lang w:val="en-GB"/>
        </w:rPr>
        <w:t>Aspergillus</w:t>
      </w:r>
      <w:r w:rsidR="001D395B" w:rsidRPr="00550F5B">
        <w:rPr>
          <w:rFonts w:ascii="Book Antiqua" w:hAnsi="Book Antiqua" w:cs="Arial"/>
          <w:lang w:val="en-GB"/>
        </w:rPr>
        <w:t xml:space="preserve"> species</w:t>
      </w:r>
      <w:r w:rsidRPr="00550F5B">
        <w:rPr>
          <w:rFonts w:ascii="Book Antiqua" w:hAnsi="Book Antiqua" w:cs="Arial"/>
          <w:vertAlign w:val="superscript"/>
          <w:lang w:val="en-GB"/>
        </w:rPr>
        <w:t>[18]</w:t>
      </w:r>
      <w:r w:rsidRPr="00550F5B">
        <w:rPr>
          <w:rFonts w:ascii="Book Antiqua" w:hAnsi="Book Antiqua" w:cs="Arial"/>
          <w:lang w:val="en-GB"/>
        </w:rPr>
        <w:t xml:space="preserve">. Most invasive fungal infections </w:t>
      </w:r>
      <w:smartTag w:uri="isiresearchsoft-com/cwyw" w:element="citation">
        <w:r w:rsidRPr="00550F5B">
          <w:rPr>
            <w:rFonts w:ascii="Book Antiqua" w:hAnsi="Book Antiqua" w:cs="Arial"/>
            <w:lang w:val="en-GB"/>
          </w:rPr>
          <w:t>(IFI)</w:t>
        </w:r>
      </w:smartTag>
      <w:r w:rsidRPr="00550F5B">
        <w:rPr>
          <w:rFonts w:ascii="Book Antiqua" w:hAnsi="Book Antiqua" w:cs="Arial"/>
          <w:lang w:val="en-GB"/>
        </w:rPr>
        <w:t xml:space="preserve"> occur early after transplantation, mainly during the first three months. Multiple risk factors exist for IFI, such as pre-transplant comorbidities, surgical complications, an</w:t>
      </w:r>
      <w:r w:rsidR="001D395B" w:rsidRPr="00550F5B">
        <w:rPr>
          <w:rFonts w:ascii="Book Antiqua" w:hAnsi="Book Antiqua" w:cs="Arial"/>
          <w:lang w:val="en-GB"/>
        </w:rPr>
        <w:t>d morbid post-transplant course</w:t>
      </w:r>
      <w:r w:rsidRPr="00550F5B">
        <w:rPr>
          <w:rFonts w:ascii="Book Antiqua" w:hAnsi="Book Antiqua" w:cs="Arial"/>
          <w:vertAlign w:val="superscript"/>
          <w:lang w:val="en-GB"/>
        </w:rPr>
        <w:t>[18-21]</w:t>
      </w:r>
      <w:r w:rsidRPr="00550F5B">
        <w:rPr>
          <w:rFonts w:ascii="Book Antiqua" w:hAnsi="Book Antiqua" w:cs="Arial"/>
          <w:lang w:val="en-GB"/>
        </w:rPr>
        <w:t>. Pre-transplant comorbidities include a high Model for End-Stage Liver Disease</w:t>
      </w:r>
      <w:r w:rsidR="00550F5B">
        <w:rPr>
          <w:rFonts w:ascii="Book Antiqua" w:hAnsi="Book Antiqua" w:cs="Arial" w:hint="eastAsia"/>
          <w:lang w:val="en-GB" w:eastAsia="zh-CN"/>
        </w:rPr>
        <w:t xml:space="preserve"> (</w:t>
      </w:r>
      <w:r w:rsidRPr="00550F5B">
        <w:rPr>
          <w:rFonts w:ascii="Book Antiqua" w:hAnsi="Book Antiqua" w:cs="Arial"/>
          <w:lang w:val="en-GB"/>
        </w:rPr>
        <w:t>MELD</w:t>
      </w:r>
      <w:r w:rsidR="00550F5B">
        <w:rPr>
          <w:rFonts w:ascii="Book Antiqua" w:hAnsi="Book Antiqua" w:cs="Arial" w:hint="eastAsia"/>
          <w:lang w:val="en-GB" w:eastAsia="zh-CN"/>
        </w:rPr>
        <w:t>)</w:t>
      </w:r>
      <w:r w:rsidRPr="00550F5B">
        <w:rPr>
          <w:rFonts w:ascii="Book Antiqua" w:hAnsi="Book Antiqua" w:cs="Arial"/>
          <w:lang w:val="en-GB"/>
        </w:rPr>
        <w:t xml:space="preserve"> score, acute hepatic insufficiency, pretransplant renal insufficiency, prolonged preoperative hospitalization, previous use of broad-spectrum antibiotics, fungal colon</w:t>
      </w:r>
      <w:r w:rsidR="001D395B" w:rsidRPr="00550F5B">
        <w:rPr>
          <w:rFonts w:ascii="Book Antiqua" w:hAnsi="Book Antiqua" w:cs="Arial"/>
          <w:lang w:val="en-GB"/>
        </w:rPr>
        <w:t>ization, and re-transplantation</w:t>
      </w:r>
      <w:r w:rsidRPr="00550F5B">
        <w:rPr>
          <w:rFonts w:ascii="Book Antiqua" w:hAnsi="Book Antiqua" w:cs="Arial"/>
          <w:vertAlign w:val="superscript"/>
          <w:lang w:val="en-GB"/>
        </w:rPr>
        <w:t>[18-21]</w:t>
      </w:r>
      <w:r w:rsidRPr="00550F5B">
        <w:rPr>
          <w:rFonts w:ascii="Book Antiqua" w:hAnsi="Book Antiqua" w:cs="Arial"/>
          <w:lang w:val="en-GB"/>
        </w:rPr>
        <w:t>. On the other hand, surgical complications include long surgical time, high intraoperative use of blood products, and choledochojejunostomy anastomosis, while a morbid post-transplant course involves dialysis requirement, acute rejection, CMV infection, early graft failure and re</w:t>
      </w:r>
      <w:r w:rsidR="001D395B" w:rsidRPr="00550F5B">
        <w:rPr>
          <w:rFonts w:ascii="Book Antiqua" w:hAnsi="Book Antiqua" w:cs="Arial"/>
          <w:lang w:val="en-GB"/>
        </w:rPr>
        <w:t>operation after transplantation</w:t>
      </w:r>
      <w:r w:rsidRPr="00550F5B">
        <w:rPr>
          <w:rFonts w:ascii="Book Antiqua" w:hAnsi="Book Antiqua" w:cs="Arial"/>
          <w:vertAlign w:val="superscript"/>
          <w:lang w:val="en-GB"/>
        </w:rPr>
        <w:t>[18-21]</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The correct integrity and functionality of the host’s immune system is a key pathogenic factor for the occurrence and severity of post-transplant infection. The innate immune system is the first line of defence against the invasion by </w:t>
      </w:r>
      <w:r w:rsidRPr="00550F5B">
        <w:rPr>
          <w:rFonts w:ascii="Book Antiqua" w:hAnsi="Book Antiqua" w:cs="Arial"/>
          <w:lang w:val="en-GB"/>
        </w:rPr>
        <w:lastRenderedPageBreak/>
        <w:t xml:space="preserve">pathogens. It comprises cellular components </w:t>
      </w:r>
      <w:smartTag w:uri="isiresearchsoft-com/cwyw" w:element="citation">
        <w:r w:rsidRPr="00550F5B">
          <w:rPr>
            <w:rFonts w:ascii="Book Antiqua" w:hAnsi="Book Antiqua" w:cs="Arial"/>
            <w:lang w:val="en-GB"/>
          </w:rPr>
          <w:t>(neutrophils, macrophages, dendritic cells, and natural killer cells)</w:t>
        </w:r>
      </w:smartTag>
      <w:r w:rsidRPr="00550F5B">
        <w:rPr>
          <w:rFonts w:ascii="Book Antiqua" w:hAnsi="Book Antiqua" w:cs="Arial"/>
          <w:lang w:val="en-GB"/>
        </w:rPr>
        <w:t xml:space="preserve"> and molecular mediators </w:t>
      </w:r>
      <w:smartTag w:uri="isiresearchsoft-com/cwyw" w:element="citation">
        <w:r w:rsidRPr="00550F5B">
          <w:rPr>
            <w:rFonts w:ascii="Book Antiqua" w:hAnsi="Book Antiqua" w:cs="Arial"/>
            <w:lang w:val="en-GB"/>
          </w:rPr>
          <w:t>(cell receptors, complement system, cytokines, and chemokines)</w:t>
        </w:r>
      </w:smartTag>
      <w:r w:rsidRPr="00550F5B">
        <w:rPr>
          <w:rFonts w:ascii="Book Antiqua" w:hAnsi="Book Antiqua" w:cs="Arial"/>
          <w:lang w:val="en-GB"/>
        </w:rPr>
        <w:t xml:space="preserve">. Innate immune responses occur rapidly, with limited specificity and an inability to generate immunological memory. Innate immune receptors, also named pattern-recognition receptors </w:t>
      </w:r>
      <w:smartTag w:uri="isiresearchsoft-com/cwyw" w:element="citation">
        <w:r w:rsidRPr="00550F5B">
          <w:rPr>
            <w:rFonts w:ascii="Book Antiqua" w:hAnsi="Book Antiqua" w:cs="Arial"/>
            <w:lang w:val="en-GB"/>
          </w:rPr>
          <w:t>(PRRs)</w:t>
        </w:r>
      </w:smartTag>
      <w:r w:rsidRPr="00550F5B">
        <w:rPr>
          <w:rFonts w:ascii="Book Antiqua" w:hAnsi="Book Antiqua" w:cs="Arial"/>
          <w:lang w:val="en-GB"/>
        </w:rPr>
        <w:t xml:space="preserve">, are expressed by effector immune cells as either soluble or membrane-bound proteins. They recognize conserved structures, named pathogen-associated molecular patterns </w:t>
      </w:r>
      <w:smartTag w:uri="isiresearchsoft-com/cwyw" w:element="citation">
        <w:r w:rsidRPr="00550F5B">
          <w:rPr>
            <w:rFonts w:ascii="Book Antiqua" w:hAnsi="Book Antiqua" w:cs="Arial"/>
            <w:lang w:val="en-GB"/>
          </w:rPr>
          <w:t>(PAMPs)</w:t>
        </w:r>
      </w:smartTag>
      <w:r w:rsidRPr="00550F5B">
        <w:rPr>
          <w:rFonts w:ascii="Book Antiqua" w:hAnsi="Book Antiqua" w:cs="Arial"/>
          <w:lang w:val="en-GB"/>
        </w:rPr>
        <w:t>, which are broadly distributed among different types of microbes but absent from host cells, and are essential for microbial survival and pathogenicity. The binding of microorganisms by PRRs triggers intracellular signal pathways that culminate in the synthesis of cytokines and chemokines. This then causes inflammation, and induces the maturation and migration of antigen-presenting cells to secondary lymphoid tissues, where they activate adaptive responses. In contrast to the innate immune system, the adaptive immune system is slower to activates, but achieves highly specific immune responses based on immunological memory. Adaptive immunity is mainly mediated by T and B lymphocytes, which express antigen-specific receptors generated by genetic recombination during lymphocyte development. The repertoire of lymphocyte receptors is broad enough to recognize virtually any antigen. After the first exposure to an antigen, it takes up to 3</w:t>
      </w:r>
      <w:r w:rsidR="001D395B" w:rsidRPr="00550F5B">
        <w:rPr>
          <w:rFonts w:ascii="Book Antiqua" w:hAnsi="Book Antiqua" w:cs="Arial" w:hint="eastAsia"/>
          <w:lang w:val="en-GB" w:eastAsia="zh-CN"/>
        </w:rPr>
        <w:t>-</w:t>
      </w:r>
      <w:r w:rsidRPr="00550F5B">
        <w:rPr>
          <w:rFonts w:ascii="Book Antiqua" w:hAnsi="Book Antiqua" w:cs="Arial"/>
          <w:lang w:val="en-GB"/>
        </w:rPr>
        <w:t>5 d to produce sufficient numbers of antigen-specific T and B cell clones, while the innate immune system generates a protective inflammatory response with</w:t>
      </w:r>
      <w:r w:rsidR="001D395B" w:rsidRPr="00550F5B">
        <w:rPr>
          <w:rFonts w:ascii="Book Antiqua" w:hAnsi="Book Antiqua" w:cs="Arial"/>
          <w:lang w:val="en-GB"/>
        </w:rPr>
        <w:t>in minutes of pathogen exposure</w:t>
      </w:r>
      <w:r w:rsidRPr="00550F5B">
        <w:rPr>
          <w:rFonts w:ascii="Book Antiqua" w:hAnsi="Book Antiqua" w:cs="Arial"/>
          <w:vertAlign w:val="superscript"/>
          <w:lang w:val="en-GB"/>
        </w:rPr>
        <w:t>[22-26]</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Acute cellular and humoral allograft rejection is mediated by T and B cells respectiv</w:t>
      </w:r>
      <w:r w:rsidR="001D395B" w:rsidRPr="00550F5B">
        <w:rPr>
          <w:rFonts w:ascii="Book Antiqua" w:hAnsi="Book Antiqua" w:cs="Arial"/>
          <w:lang w:val="en-GB"/>
        </w:rPr>
        <w:t>ely</w:t>
      </w:r>
      <w:r w:rsidRPr="00550F5B">
        <w:rPr>
          <w:rFonts w:ascii="Book Antiqua" w:hAnsi="Book Antiqua" w:cs="Arial"/>
          <w:vertAlign w:val="superscript"/>
          <w:lang w:val="en-GB"/>
        </w:rPr>
        <w:t>[27-29]</w:t>
      </w:r>
      <w:r w:rsidRPr="00550F5B">
        <w:rPr>
          <w:rFonts w:ascii="Book Antiqua" w:hAnsi="Book Antiqua" w:cs="Arial"/>
          <w:lang w:val="en-GB"/>
        </w:rPr>
        <w:t xml:space="preserve">. Patients undergoing solid organ transplantation must receive immunosuppressive therapy, which predominantly alters the adaptive immune response by blocking lymphocyte activation signalling pathways, depleting lymphocytes, </w:t>
      </w:r>
      <w:r w:rsidR="001D395B" w:rsidRPr="00550F5B">
        <w:rPr>
          <w:rFonts w:ascii="Book Antiqua" w:hAnsi="Book Antiqua" w:cs="Arial"/>
          <w:lang w:val="en-GB"/>
        </w:rPr>
        <w:t>or diverting lymphocyte traffic</w:t>
      </w:r>
      <w:r w:rsidR="001D395B" w:rsidRPr="00550F5B">
        <w:rPr>
          <w:rFonts w:ascii="Book Antiqua" w:hAnsi="Book Antiqua" w:cs="Arial"/>
          <w:vertAlign w:val="superscript"/>
          <w:lang w:val="en-GB"/>
        </w:rPr>
        <w:t>[25,</w:t>
      </w:r>
      <w:r w:rsidRPr="00550F5B">
        <w:rPr>
          <w:rFonts w:ascii="Book Antiqua" w:hAnsi="Book Antiqua" w:cs="Arial"/>
          <w:vertAlign w:val="superscript"/>
          <w:lang w:val="en-GB"/>
        </w:rPr>
        <w:t>30-31]</w:t>
      </w:r>
      <w:r w:rsidRPr="00550F5B">
        <w:rPr>
          <w:rFonts w:ascii="Book Antiqua" w:hAnsi="Book Antiqua" w:cs="Arial"/>
          <w:lang w:val="en-GB"/>
        </w:rPr>
        <w:t xml:space="preserve">. In these circumstances, the innate immune response predominates in the defence against infection. </w:t>
      </w:r>
    </w:p>
    <w:p w:rsidR="00580D9D" w:rsidRPr="00550F5B" w:rsidRDefault="00580D9D" w:rsidP="0040421E">
      <w:pPr>
        <w:spacing w:line="360" w:lineRule="auto"/>
        <w:jc w:val="both"/>
        <w:rPr>
          <w:rFonts w:ascii="Book Antiqua" w:hAnsi="Book Antiqua" w:cs="Arial"/>
          <w:lang w:val="en-GB"/>
        </w:rPr>
      </w:pPr>
    </w:p>
    <w:p w:rsidR="00580D9D" w:rsidRPr="00550F5B" w:rsidRDefault="00580D9D" w:rsidP="0040421E">
      <w:pPr>
        <w:spacing w:line="360" w:lineRule="auto"/>
        <w:jc w:val="both"/>
        <w:rPr>
          <w:rFonts w:ascii="Book Antiqua" w:hAnsi="Book Antiqua" w:cs="Arial"/>
          <w:lang w:val="en-GB"/>
        </w:rPr>
      </w:pPr>
      <w:r w:rsidRPr="00550F5B">
        <w:rPr>
          <w:rFonts w:ascii="Book Antiqua" w:hAnsi="Book Antiqua" w:cs="Arial"/>
          <w:lang w:val="en-GB"/>
        </w:rPr>
        <w:lastRenderedPageBreak/>
        <w:t>Gene polymorphisms, typically single nucleotide polymorphisms (SNPs), are common, occurring in over 1% of the general population. SNPs may alter the amino acid sequence, affect promoter characteristics, or may be completely “silent”. Several SNPs have been described in relation to the ge</w:t>
      </w:r>
      <w:r w:rsidR="001D395B" w:rsidRPr="00550F5B">
        <w:rPr>
          <w:rFonts w:ascii="Book Antiqua" w:hAnsi="Book Antiqua" w:cs="Arial"/>
          <w:lang w:val="en-GB"/>
        </w:rPr>
        <w:t>nes encoding immune recognition</w:t>
      </w:r>
      <w:r w:rsidRPr="00550F5B">
        <w:rPr>
          <w:rFonts w:ascii="Book Antiqua" w:hAnsi="Book Antiqua" w:cs="Arial"/>
          <w:vertAlign w:val="superscript"/>
          <w:lang w:val="en-GB"/>
        </w:rPr>
        <w:t>[32]</w:t>
      </w:r>
      <w:r w:rsidRPr="00550F5B">
        <w:rPr>
          <w:rFonts w:ascii="Book Antiqua" w:hAnsi="Book Antiqua" w:cs="Arial"/>
          <w:lang w:val="en-GB"/>
        </w:rPr>
        <w:t>. Indeed, previous studies have found higher infection rates in populations with SNPs in genes enco</w:t>
      </w:r>
      <w:r w:rsidR="001D395B" w:rsidRPr="00550F5B">
        <w:rPr>
          <w:rFonts w:ascii="Book Antiqua" w:hAnsi="Book Antiqua" w:cs="Arial"/>
          <w:lang w:val="en-GB"/>
        </w:rPr>
        <w:t>ding innate immunity components</w:t>
      </w:r>
      <w:r w:rsidRPr="00550F5B">
        <w:rPr>
          <w:rFonts w:ascii="Book Antiqua" w:hAnsi="Book Antiqua" w:cs="Arial"/>
          <w:vertAlign w:val="superscript"/>
          <w:lang w:val="en-GB"/>
        </w:rPr>
        <w:t>[32-36]</w:t>
      </w:r>
      <w:r w:rsidRPr="00550F5B">
        <w:rPr>
          <w:rFonts w:ascii="Book Antiqua" w:hAnsi="Book Antiqua" w:cs="Arial"/>
          <w:lang w:val="en-GB"/>
        </w:rPr>
        <w:t xml:space="preserve">. </w:t>
      </w:r>
    </w:p>
    <w:p w:rsidR="00580D9D" w:rsidRPr="00550F5B" w:rsidRDefault="00580D9D" w:rsidP="0040421E">
      <w:pPr>
        <w:spacing w:line="360" w:lineRule="auto"/>
        <w:jc w:val="both"/>
        <w:rPr>
          <w:rFonts w:ascii="Book Antiqua" w:hAnsi="Book Antiqua" w:cs="Arial"/>
          <w:lang w:val="en-GB"/>
        </w:rPr>
      </w:pPr>
    </w:p>
    <w:p w:rsidR="00580D9D" w:rsidRPr="00550F5B" w:rsidRDefault="001D395B" w:rsidP="0040421E">
      <w:pPr>
        <w:spacing w:line="360" w:lineRule="auto"/>
        <w:jc w:val="both"/>
        <w:rPr>
          <w:rFonts w:ascii="Book Antiqua" w:hAnsi="Book Antiqua" w:cs="Arial"/>
          <w:b/>
          <w:lang w:val="en-GB"/>
        </w:rPr>
      </w:pPr>
      <w:r w:rsidRPr="00550F5B">
        <w:rPr>
          <w:rFonts w:ascii="Book Antiqua" w:hAnsi="Book Antiqua" w:cs="Arial"/>
          <w:b/>
          <w:lang w:val="en-GB"/>
        </w:rPr>
        <w:t>INNATE IMMUNITY AND POST-TRANSPLANT LIVER INFECTION</w:t>
      </w:r>
    </w:p>
    <w:p w:rsidR="00580D9D" w:rsidRPr="00550F5B" w:rsidRDefault="00580D9D" w:rsidP="0040421E">
      <w:pPr>
        <w:spacing w:line="360" w:lineRule="auto"/>
        <w:jc w:val="both"/>
        <w:rPr>
          <w:rFonts w:ascii="Book Antiqua" w:hAnsi="Book Antiqua" w:cs="Arial"/>
          <w:b/>
          <w:i/>
          <w:lang w:val="en-GB"/>
        </w:rPr>
      </w:pPr>
      <w:r w:rsidRPr="00550F5B">
        <w:rPr>
          <w:rFonts w:ascii="Book Antiqua" w:hAnsi="Book Antiqua" w:cs="Arial"/>
          <w:b/>
          <w:i/>
          <w:lang w:val="en-GB"/>
        </w:rPr>
        <w:t>Toll-like receptors</w:t>
      </w:r>
    </w:p>
    <w:p w:rsidR="00580D9D" w:rsidRPr="00550F5B" w:rsidRDefault="00580D9D" w:rsidP="0040421E">
      <w:pPr>
        <w:spacing w:line="360" w:lineRule="auto"/>
        <w:jc w:val="both"/>
        <w:rPr>
          <w:rFonts w:ascii="Book Antiqua" w:hAnsi="Book Antiqua" w:cs="Arial"/>
          <w:b/>
          <w:lang w:val="en-GB" w:eastAsia="zh-CN"/>
        </w:rPr>
      </w:pPr>
      <w:r w:rsidRPr="00550F5B">
        <w:rPr>
          <w:rFonts w:ascii="Book Antiqua" w:hAnsi="Book Antiqua" w:cs="Arial"/>
          <w:b/>
          <w:lang w:val="en-GB"/>
        </w:rPr>
        <w:t>Biology</w:t>
      </w:r>
      <w:r w:rsidR="001D395B" w:rsidRPr="00550F5B">
        <w:rPr>
          <w:rFonts w:ascii="Book Antiqua" w:hAnsi="Book Antiqua" w:cs="Arial" w:hint="eastAsia"/>
          <w:b/>
          <w:lang w:val="en-GB" w:eastAsia="zh-CN"/>
        </w:rPr>
        <w:t xml:space="preserve">: </w:t>
      </w:r>
      <w:r w:rsidRPr="00550F5B">
        <w:rPr>
          <w:rFonts w:ascii="Book Antiqua" w:hAnsi="Book Antiqua" w:cs="Arial"/>
          <w:lang w:val="en-GB"/>
        </w:rPr>
        <w:t xml:space="preserve">Toll-like receptors (TLRs) are a family of transmembrane proteins composed of a leucine-rich extracellular domain (the ligand binding site), a transmembrane domain, and a cytoplasmic domain </w:t>
      </w:r>
      <w:r w:rsidR="00550F5B">
        <w:rPr>
          <w:rFonts w:ascii="Book Antiqua" w:hAnsi="Book Antiqua" w:cs="Arial" w:hint="eastAsia"/>
          <w:lang w:val="en-GB" w:eastAsia="zh-CN"/>
        </w:rPr>
        <w:t>[</w:t>
      </w:r>
      <w:r w:rsidRPr="00550F5B">
        <w:rPr>
          <w:rFonts w:ascii="Book Antiqua" w:hAnsi="Book Antiqua" w:cs="Arial"/>
          <w:lang w:val="en-GB"/>
        </w:rPr>
        <w:t>referred to as the TLR and interleukin</w:t>
      </w:r>
      <w:r w:rsidR="00550F5B">
        <w:rPr>
          <w:rFonts w:ascii="Book Antiqua" w:hAnsi="Book Antiqua" w:cs="Arial" w:hint="eastAsia"/>
          <w:lang w:val="en-GB" w:eastAsia="zh-CN"/>
        </w:rPr>
        <w:t xml:space="preserve"> (</w:t>
      </w:r>
      <w:r w:rsidRPr="00550F5B">
        <w:rPr>
          <w:rFonts w:ascii="Book Antiqua" w:hAnsi="Book Antiqua" w:cs="Arial"/>
          <w:lang w:val="en-GB"/>
        </w:rPr>
        <w:t>IL</w:t>
      </w:r>
      <w:r w:rsidR="00550F5B">
        <w:rPr>
          <w:rFonts w:ascii="Book Antiqua" w:hAnsi="Book Antiqua" w:cs="Arial" w:hint="eastAsia"/>
          <w:lang w:val="en-GB" w:eastAsia="zh-CN"/>
        </w:rPr>
        <w:t>)</w:t>
      </w:r>
      <w:r w:rsidRPr="00550F5B">
        <w:rPr>
          <w:rFonts w:ascii="Book Antiqua" w:hAnsi="Book Antiqua" w:cs="Arial"/>
          <w:lang w:val="en-GB"/>
        </w:rPr>
        <w:t>-1 receptor</w:t>
      </w:r>
      <w:r w:rsidR="00550F5B">
        <w:rPr>
          <w:rFonts w:ascii="Book Antiqua" w:hAnsi="Book Antiqua" w:cs="Arial" w:hint="eastAsia"/>
          <w:lang w:val="en-GB" w:eastAsia="zh-CN"/>
        </w:rPr>
        <w:t xml:space="preserve"> (</w:t>
      </w:r>
      <w:r w:rsidRPr="00550F5B">
        <w:rPr>
          <w:rFonts w:ascii="Book Antiqua" w:hAnsi="Book Antiqua" w:cs="Arial"/>
          <w:lang w:val="en-GB"/>
        </w:rPr>
        <w:t>TIR</w:t>
      </w:r>
      <w:r w:rsidR="00550F5B">
        <w:rPr>
          <w:rFonts w:ascii="Book Antiqua" w:hAnsi="Book Antiqua" w:cs="Arial" w:hint="eastAsia"/>
          <w:lang w:val="en-GB" w:eastAsia="zh-CN"/>
        </w:rPr>
        <w:t xml:space="preserve">) </w:t>
      </w:r>
      <w:r w:rsidRPr="00550F5B">
        <w:rPr>
          <w:rFonts w:ascii="Book Antiqua" w:hAnsi="Book Antiqua" w:cs="Arial"/>
          <w:lang w:val="en-GB"/>
        </w:rPr>
        <w:t>domain</w:t>
      </w:r>
      <w:r w:rsidR="00550F5B">
        <w:rPr>
          <w:rFonts w:ascii="Book Antiqua" w:hAnsi="Book Antiqua" w:cs="Arial" w:hint="eastAsia"/>
          <w:lang w:val="en-GB" w:eastAsia="zh-CN"/>
        </w:rPr>
        <w:t>]</w:t>
      </w:r>
      <w:r w:rsidRPr="00550F5B">
        <w:rPr>
          <w:rFonts w:ascii="Book Antiqua" w:hAnsi="Book Antiqua" w:cs="Arial"/>
          <w:lang w:val="en-GB"/>
        </w:rPr>
        <w:t>. Binding of a PAMP to a TLR triggers a signalling cascade that ultimately induces the production of pro-inflammatory cytokines and type I interferons (IFNs). To date, 11 TLRs are described in mammals. Each TLR recognizes different pathogenic structures, and are expressed on the cell surface (</w:t>
      </w:r>
      <w:r w:rsidRPr="00550F5B">
        <w:rPr>
          <w:rFonts w:ascii="Book Antiqua" w:hAnsi="Book Antiqua" w:cs="Arial"/>
          <w:i/>
          <w:lang w:val="en-GB"/>
        </w:rPr>
        <w:t>e.g.</w:t>
      </w:r>
      <w:r w:rsidR="00550F5B">
        <w:rPr>
          <w:rFonts w:ascii="Book Antiqua" w:hAnsi="Book Antiqua" w:cs="Arial" w:hint="eastAsia"/>
          <w:lang w:val="en-GB" w:eastAsia="zh-CN"/>
        </w:rPr>
        <w:t xml:space="preserve">, </w:t>
      </w:r>
      <w:r w:rsidRPr="00550F5B">
        <w:rPr>
          <w:rFonts w:ascii="Book Antiqua" w:hAnsi="Book Antiqua" w:cs="Arial"/>
          <w:lang w:val="en-GB"/>
        </w:rPr>
        <w:t>TLR1, TLR2, TLR4-6, TLR10) or in endosomal compartments (</w:t>
      </w:r>
      <w:r w:rsidRPr="00550F5B">
        <w:rPr>
          <w:rFonts w:ascii="Book Antiqua" w:hAnsi="Book Antiqua" w:cs="Arial"/>
          <w:i/>
          <w:lang w:val="en-GB"/>
        </w:rPr>
        <w:t>e.g.</w:t>
      </w:r>
      <w:r w:rsidR="001D395B" w:rsidRPr="00550F5B">
        <w:rPr>
          <w:rFonts w:ascii="Book Antiqua" w:hAnsi="Book Antiqua" w:cs="Arial" w:hint="eastAsia"/>
          <w:i/>
          <w:lang w:val="en-GB" w:eastAsia="zh-CN"/>
        </w:rPr>
        <w:t>,</w:t>
      </w:r>
      <w:r w:rsidRPr="00550F5B">
        <w:rPr>
          <w:rFonts w:ascii="Book Antiqua" w:hAnsi="Book Antiqua" w:cs="Arial"/>
          <w:i/>
          <w:lang w:val="en-GB"/>
        </w:rPr>
        <w:t xml:space="preserve"> </w:t>
      </w:r>
      <w:r w:rsidRPr="00550F5B">
        <w:rPr>
          <w:rFonts w:ascii="Book Antiqua" w:hAnsi="Book Antiqua" w:cs="Arial"/>
          <w:lang w:val="en-GB"/>
        </w:rPr>
        <w:t>TLR3, TLR7–9). When PAMPs are detected, TLR dimerization and recruitment of intracellular adaptor proteins and kinases occurs. Most TLRs use myeloid differentiation primary response protein (MyD88) as the signal adapter, while TLR3 uses TIR-domain-containin</w:t>
      </w:r>
      <w:r w:rsidR="001D395B" w:rsidRPr="00550F5B">
        <w:rPr>
          <w:rFonts w:ascii="Book Antiqua" w:hAnsi="Book Antiqua" w:cs="Arial"/>
          <w:lang w:val="en-GB"/>
        </w:rPr>
        <w:t>g adapter-inducing IFN-β (TRIF)</w:t>
      </w:r>
      <w:r w:rsidR="001D395B" w:rsidRPr="00550F5B">
        <w:rPr>
          <w:rFonts w:ascii="Book Antiqua" w:hAnsi="Book Antiqua" w:cs="Arial"/>
          <w:vertAlign w:val="superscript"/>
          <w:lang w:val="en-GB"/>
        </w:rPr>
        <w:t>[23,24,</w:t>
      </w:r>
      <w:r w:rsidRPr="00550F5B">
        <w:rPr>
          <w:rFonts w:ascii="Book Antiqua" w:hAnsi="Book Antiqua" w:cs="Arial"/>
          <w:vertAlign w:val="superscript"/>
          <w:lang w:val="en-GB"/>
        </w:rPr>
        <w:t>37]</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TLR1 is associated with TLR2, and both recognize the microbial lipopeptides present in a wide variety of bacteria, fungi, parasites, and viruses. To date, 17 polymorphisms have been described in the coding region, of which ten are non-synonymous, that is, th</w:t>
      </w:r>
      <w:r w:rsidR="001D395B" w:rsidRPr="00550F5B">
        <w:rPr>
          <w:rFonts w:ascii="Book Antiqua" w:hAnsi="Book Antiqua" w:cs="Arial"/>
          <w:lang w:val="en-GB"/>
        </w:rPr>
        <w:t>ey produce an amino acid change</w:t>
      </w:r>
      <w:r w:rsidRPr="00550F5B">
        <w:rPr>
          <w:rFonts w:ascii="Book Antiqua" w:hAnsi="Book Antiqua" w:cs="Arial"/>
          <w:vertAlign w:val="superscript"/>
          <w:lang w:val="en-GB"/>
        </w:rPr>
        <w:t>[38]</w:t>
      </w:r>
      <w:r w:rsidRPr="00550F5B">
        <w:rPr>
          <w:rFonts w:ascii="Book Antiqua" w:hAnsi="Book Antiqua" w:cs="Arial"/>
          <w:lang w:val="en-GB"/>
        </w:rPr>
        <w:t>. Some of these variants cause an inability of TLR1 to bind its agonist wit</w:t>
      </w:r>
      <w:r w:rsidR="001D395B" w:rsidRPr="00550F5B">
        <w:rPr>
          <w:rFonts w:ascii="Book Antiqua" w:hAnsi="Book Antiqua" w:cs="Arial"/>
          <w:lang w:val="en-GB"/>
        </w:rPr>
        <w:t>hout diminishing its expression</w:t>
      </w:r>
      <w:r w:rsidRPr="00550F5B">
        <w:rPr>
          <w:rFonts w:ascii="Book Antiqua" w:hAnsi="Book Antiqua" w:cs="Arial"/>
          <w:vertAlign w:val="superscript"/>
          <w:lang w:val="en-GB"/>
        </w:rPr>
        <w:t>[39]</w:t>
      </w:r>
      <w:r w:rsidRPr="00550F5B">
        <w:rPr>
          <w:rFonts w:ascii="Book Antiqua" w:hAnsi="Book Antiqua" w:cs="Arial"/>
          <w:lang w:val="en-GB"/>
        </w:rPr>
        <w:t>, while others result in reduced protein expression in the cell wall without reducing intracellular levels, suggesting an alt</w:t>
      </w:r>
      <w:r w:rsidR="001D395B" w:rsidRPr="00550F5B">
        <w:rPr>
          <w:rFonts w:ascii="Book Antiqua" w:hAnsi="Book Antiqua" w:cs="Arial"/>
          <w:lang w:val="en-GB"/>
        </w:rPr>
        <w:t>eration of receptor trafficking</w:t>
      </w:r>
      <w:r w:rsidRPr="00550F5B">
        <w:rPr>
          <w:rFonts w:ascii="Book Antiqua" w:hAnsi="Book Antiqua" w:cs="Arial"/>
          <w:vertAlign w:val="superscript"/>
          <w:lang w:val="en-GB"/>
        </w:rPr>
        <w:t>[40]</w:t>
      </w:r>
      <w:r w:rsidRPr="00550F5B">
        <w:rPr>
          <w:rFonts w:ascii="Book Antiqua" w:hAnsi="Book Antiqua" w:cs="Arial"/>
          <w:lang w:val="en-GB"/>
        </w:rPr>
        <w:t xml:space="preserve">. In other cases, the polymorphism is associated with an </w:t>
      </w:r>
      <w:r w:rsidRPr="00550F5B">
        <w:rPr>
          <w:rFonts w:ascii="Book Antiqua" w:hAnsi="Book Antiqua" w:cs="Arial"/>
          <w:lang w:val="en-GB"/>
        </w:rPr>
        <w:lastRenderedPageBreak/>
        <w:t xml:space="preserve">excessive response that is partially mediated by increased </w:t>
      </w:r>
      <w:r w:rsidR="001D395B" w:rsidRPr="00550F5B">
        <w:rPr>
          <w:rFonts w:ascii="Book Antiqua" w:hAnsi="Book Antiqua" w:cs="Arial"/>
          <w:lang w:val="en-GB"/>
        </w:rPr>
        <w:t>cell surface expression of TLR1</w:t>
      </w:r>
      <w:r w:rsidRPr="00550F5B">
        <w:rPr>
          <w:rFonts w:ascii="Book Antiqua" w:hAnsi="Book Antiqua" w:cs="Arial"/>
          <w:vertAlign w:val="superscript"/>
          <w:lang w:val="en-GB"/>
        </w:rPr>
        <w:t>[41]</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TLR2 recognizes microbial membrane constituents as lipoteichoic acid, peptidoglycan, and lipoproteins of Gram-positive bacteria, lipoarabinomannan of </w:t>
      </w:r>
      <w:r w:rsidRPr="00550F5B">
        <w:rPr>
          <w:rFonts w:ascii="Book Antiqua" w:hAnsi="Book Antiqua" w:cs="Arial"/>
          <w:i/>
          <w:lang w:val="en-GB"/>
        </w:rPr>
        <w:t>Mycobacteria,</w:t>
      </w:r>
      <w:r w:rsidRPr="00550F5B">
        <w:rPr>
          <w:rFonts w:ascii="Book Antiqua" w:hAnsi="Book Antiqua" w:cs="Arial"/>
          <w:lang w:val="en-GB"/>
        </w:rPr>
        <w:t xml:space="preserve"> and zymosan of </w:t>
      </w:r>
      <w:r w:rsidRPr="00550F5B">
        <w:rPr>
          <w:rFonts w:ascii="Book Antiqua" w:hAnsi="Book Antiqua" w:cs="Arial"/>
          <w:i/>
          <w:lang w:val="en-GB"/>
        </w:rPr>
        <w:t>Candida</w:t>
      </w:r>
      <w:r w:rsidRPr="00550F5B">
        <w:rPr>
          <w:rFonts w:ascii="Book Antiqua" w:hAnsi="Book Antiqua" w:cs="Arial"/>
          <w:lang w:val="en-GB"/>
        </w:rPr>
        <w:t xml:space="preserve"> among others. TLR2 needs to form heterodimers with TLR1 or TLR6 to be able to initiate cell activation. TLR2 sequencing has revealed multiple SNPs, although only a few are functionally relevant. The most frequently studied are Arg753Gln, Pro631His and Arg677Trp. The prevalence of these po</w:t>
      </w:r>
      <w:r w:rsidR="001D395B" w:rsidRPr="00550F5B">
        <w:rPr>
          <w:rFonts w:ascii="Book Antiqua" w:hAnsi="Book Antiqua" w:cs="Arial"/>
          <w:lang w:val="en-GB"/>
        </w:rPr>
        <w:t>lymorphisms varies by ethnicity</w:t>
      </w:r>
      <w:r w:rsidRPr="00550F5B">
        <w:rPr>
          <w:rFonts w:ascii="Book Antiqua" w:hAnsi="Book Antiqua" w:cs="Arial"/>
          <w:vertAlign w:val="superscript"/>
          <w:lang w:val="en-GB"/>
        </w:rPr>
        <w:t>[42]</w:t>
      </w:r>
      <w:r w:rsidRPr="00550F5B">
        <w:rPr>
          <w:rFonts w:ascii="Book Antiqua" w:hAnsi="Book Antiqua" w:cs="Arial"/>
          <w:lang w:val="en-GB"/>
        </w:rPr>
        <w:t>. The Arg753Gln polymorphism limits antigen recognition through deficient tyrosine phosphorylation rather than reducing protein expression, which impairs MyD88 recruitment, compromising TLR2-TLR6 assembly, and resulting in hy</w:t>
      </w:r>
      <w:r w:rsidR="001D395B" w:rsidRPr="00550F5B">
        <w:rPr>
          <w:rFonts w:ascii="Book Antiqua" w:hAnsi="Book Antiqua" w:cs="Arial"/>
          <w:lang w:val="en-GB"/>
        </w:rPr>
        <w:t>poresponsiveness to the antigen</w:t>
      </w:r>
      <w:r w:rsidRPr="00550F5B">
        <w:rPr>
          <w:rFonts w:ascii="Book Antiqua" w:hAnsi="Book Antiqua" w:cs="Arial"/>
          <w:vertAlign w:val="superscript"/>
          <w:lang w:val="en-GB"/>
        </w:rPr>
        <w:t>[43-48]</w:t>
      </w:r>
      <w:r w:rsidRPr="00550F5B">
        <w:rPr>
          <w:rFonts w:ascii="Book Antiqua" w:hAnsi="Book Antiqua" w:cs="Arial"/>
          <w:lang w:val="en-GB"/>
        </w:rPr>
        <w:t>. Defective membrane internalization and functional gain of the receptor has been observed with the Pro631His polymorphism, leading</w:t>
      </w:r>
      <w:r w:rsidR="001D395B" w:rsidRPr="00550F5B">
        <w:rPr>
          <w:rFonts w:ascii="Book Antiqua" w:hAnsi="Book Antiqua" w:cs="Arial"/>
          <w:lang w:val="en-GB"/>
        </w:rPr>
        <w:t xml:space="preserve"> to increased immune activation</w:t>
      </w:r>
      <w:r w:rsidRPr="00550F5B">
        <w:rPr>
          <w:rFonts w:ascii="Book Antiqua" w:hAnsi="Book Antiqua" w:cs="Arial"/>
          <w:vertAlign w:val="superscript"/>
          <w:lang w:val="en-GB"/>
        </w:rPr>
        <w:t>[49]</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TLR3 is an intracellular receptor located in the endoplasmic reticulum that typically recognizes dsRNA of viral origin. After recognition of its ligand, TLR3 interacts with UNC-93B, a protein required for TLR3 trafficking from endoplasmic reticulum to the endoso</w:t>
      </w:r>
      <w:r w:rsidR="001D395B" w:rsidRPr="00550F5B">
        <w:rPr>
          <w:rFonts w:ascii="Book Antiqua" w:hAnsi="Book Antiqua" w:cs="Arial"/>
          <w:lang w:val="en-GB"/>
        </w:rPr>
        <w:t>mal compartment</w:t>
      </w:r>
      <w:r w:rsidRPr="00550F5B">
        <w:rPr>
          <w:rFonts w:ascii="Book Antiqua" w:hAnsi="Book Antiqua" w:cs="Arial"/>
          <w:vertAlign w:val="superscript"/>
          <w:lang w:val="en-GB"/>
        </w:rPr>
        <w:t>[50]</w:t>
      </w:r>
      <w:r w:rsidR="001D395B" w:rsidRPr="00550F5B">
        <w:rPr>
          <w:rFonts w:ascii="Book Antiqua" w:hAnsi="Book Antiqua" w:cs="Arial"/>
          <w:lang w:val="en-GB"/>
        </w:rPr>
        <w:t xml:space="preserve">. </w:t>
      </w:r>
      <w:r w:rsidRPr="00550F5B">
        <w:rPr>
          <w:rFonts w:ascii="Book Antiqua" w:hAnsi="Book Antiqua" w:cs="Arial"/>
          <w:lang w:val="en-GB"/>
        </w:rPr>
        <w:t xml:space="preserve">At least 136 SNPs exist in the </w:t>
      </w:r>
      <w:r w:rsidRPr="00550F5B">
        <w:rPr>
          <w:rFonts w:ascii="Book Antiqua" w:hAnsi="Book Antiqua" w:cs="Arial"/>
          <w:i/>
          <w:lang w:val="en-GB"/>
        </w:rPr>
        <w:t>TLR3</w:t>
      </w:r>
      <w:r w:rsidRPr="00550F5B">
        <w:rPr>
          <w:rFonts w:ascii="Book Antiqua" w:hAnsi="Book Antiqua" w:cs="Arial"/>
          <w:lang w:val="en-GB"/>
        </w:rPr>
        <w:t xml:space="preserve">, of which only 4 exist in the protein-coding region and result in amino acid changes (N284I, Y307D, L412F, and S737T). L412F is the most prevalent variant and reduces the receptor activity to near 30%, while Y307D and S737T have similar activity levels to the wild-type alleles, and N284I reduces the activity to background levels. These variants do not lead to a reduction in the intracellular protein expression or in vesicles, but do appear to alter the receptor </w:t>
      </w:r>
      <w:r w:rsidR="001D395B" w:rsidRPr="00550F5B">
        <w:rPr>
          <w:rFonts w:ascii="Book Antiqua" w:hAnsi="Book Antiqua" w:cs="Arial"/>
          <w:lang w:val="en-GB"/>
        </w:rPr>
        <w:t>trafficking to the cell surface</w:t>
      </w:r>
      <w:r w:rsidR="001D395B" w:rsidRPr="00550F5B">
        <w:rPr>
          <w:rFonts w:ascii="Book Antiqua" w:hAnsi="Book Antiqua" w:cs="Arial"/>
          <w:vertAlign w:val="superscript"/>
          <w:lang w:val="en-GB"/>
        </w:rPr>
        <w:t>[51,</w:t>
      </w:r>
      <w:r w:rsidRPr="00550F5B">
        <w:rPr>
          <w:rFonts w:ascii="Book Antiqua" w:hAnsi="Book Antiqua" w:cs="Arial"/>
          <w:vertAlign w:val="superscript"/>
          <w:lang w:val="en-GB"/>
        </w:rPr>
        <w:t>52]</w:t>
      </w:r>
      <w:r w:rsidRPr="00550F5B">
        <w:rPr>
          <w:rFonts w:ascii="Book Antiqua" w:hAnsi="Book Antiqua" w:cs="Arial"/>
          <w:lang w:val="en-GB"/>
        </w:rPr>
        <w:t>.</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TLR4 binds Gram-negative bacteria lipopolysaccharide (LPS), fungal mannans, and certain viral glycoproteins. First, LPS is bound by circulating LPS-binding protein (LBP), which functions as an opsonin for CD14, which in turn acts as a catalyst for the binding of LPS to MD-2, a co-receptor that is physically associated with TLR4. Finally, LPS binding to the TLR4/MD-2 </w:t>
      </w:r>
      <w:r w:rsidRPr="00550F5B">
        <w:rPr>
          <w:rFonts w:ascii="Book Antiqua" w:hAnsi="Book Antiqua" w:cs="Arial"/>
          <w:lang w:val="en-GB"/>
        </w:rPr>
        <w:lastRenderedPageBreak/>
        <w:t>complex activates intracellular signals that lead to the production of proinflammatory cytokines. Although various non-synonymous polymorphisms exist, only Asp299Gly and Thr399Ile are present at a frequency higher than 5%. They are located in the extracellular domain and, in Europe, frequently co-segregate</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53]</w:t>
      </w:r>
      <w:r w:rsidRPr="00550F5B">
        <w:rPr>
          <w:rFonts w:ascii="Book Antiqua" w:hAnsi="Book Antiqua" w:cs="Arial"/>
          <w:lang w:val="en-GB"/>
        </w:rPr>
        <w:t xml:space="preserve">. Reduced responsiveness to LPS is higher in patients carrying the Asp299Gly polymorphism than in those with Thr399Ile. Some authors have demonstrated that hyporesponsiveness of </w:t>
      </w:r>
      <w:r w:rsidRPr="00550F5B">
        <w:rPr>
          <w:rFonts w:ascii="Book Antiqua" w:hAnsi="Book Antiqua" w:cs="Arial"/>
          <w:i/>
          <w:lang w:val="en-GB"/>
        </w:rPr>
        <w:t>TLR4</w:t>
      </w:r>
      <w:r w:rsidRPr="00550F5B">
        <w:rPr>
          <w:rFonts w:ascii="Book Antiqua" w:hAnsi="Book Antiqua" w:cs="Arial"/>
          <w:lang w:val="en-GB"/>
        </w:rPr>
        <w:t xml:space="preserve"> variants is associated with a structural change in the ligand binding receptor and a deficient recruitment of MyD88 and TRIF signalling adapters, but not with either decreased TLR4 expression or the interaction with MD-2 co-receptor</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54,55]</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eastAsia="zh-CN"/>
        </w:rPr>
      </w:pPr>
      <w:r w:rsidRPr="00550F5B">
        <w:rPr>
          <w:rFonts w:ascii="Book Antiqua" w:hAnsi="Book Antiqua" w:cs="Arial"/>
          <w:lang w:val="en-GB"/>
        </w:rPr>
        <w:t xml:space="preserve">TLR5 recognizes the flagellin of flagellated bacteria; of the 18 SNPs described, 13 are non-synonymous, and 3 reduce the functional response to bacterial flagellin. These variants are Asp694Gly, Leu822Phe, and Arg392stop, but only the latter is present in more than 10% of individuals. Arg392stop causes the loss of the transmembrane domain and the signalling of the entire cytoplasmic tail. TLR5 polymorphisms are associated with </w:t>
      </w:r>
      <w:r w:rsidRPr="00550F5B">
        <w:rPr>
          <w:rFonts w:ascii="Book Antiqua" w:hAnsi="Book Antiqua" w:cs="Arial"/>
          <w:i/>
          <w:lang w:val="en-GB"/>
        </w:rPr>
        <w:t>Legionella pneumophila</w:t>
      </w:r>
      <w:r w:rsidRPr="00550F5B">
        <w:rPr>
          <w:rFonts w:ascii="Book Antiqua" w:hAnsi="Book Antiqua" w:cs="Arial"/>
          <w:lang w:val="en-GB"/>
        </w:rPr>
        <w:t xml:space="preserve"> infection and Crohn’s disease</w:t>
      </w:r>
      <w:r w:rsidR="001D395B" w:rsidRPr="00550F5B">
        <w:rPr>
          <w:rFonts w:ascii="Book Antiqua" w:hAnsi="Book Antiqua" w:cs="Arial"/>
          <w:vertAlign w:val="superscript"/>
          <w:lang w:val="en-GB"/>
        </w:rPr>
        <w:t>[</w:t>
      </w:r>
      <w:r w:rsidR="00E0471E">
        <w:rPr>
          <w:rFonts w:ascii="Book Antiqua" w:hAnsi="Book Antiqua" w:cs="Arial"/>
          <w:vertAlign w:val="superscript"/>
          <w:lang w:val="en-GB"/>
        </w:rPr>
        <w:t>56,</w:t>
      </w:r>
      <w:r w:rsidRPr="00550F5B">
        <w:rPr>
          <w:rFonts w:ascii="Book Antiqua" w:hAnsi="Book Antiqua" w:cs="Arial"/>
          <w:vertAlign w:val="superscript"/>
          <w:lang w:val="en-GB"/>
        </w:rPr>
        <w:t>57]</w:t>
      </w:r>
      <w:r w:rsidR="001D395B" w:rsidRPr="00550F5B">
        <w:rPr>
          <w:rFonts w:ascii="Book Antiqua" w:hAnsi="Book Antiqua" w:cs="Arial" w:hint="eastAsia"/>
          <w:lang w:val="en-GB" w:eastAsia="zh-CN"/>
        </w:rPr>
        <w:t>.</w:t>
      </w:r>
    </w:p>
    <w:p w:rsidR="00580D9D" w:rsidRPr="00550F5B" w:rsidRDefault="00580D9D" w:rsidP="001D395B">
      <w:pPr>
        <w:spacing w:line="360" w:lineRule="auto"/>
        <w:ind w:firstLineChars="250" w:firstLine="600"/>
        <w:jc w:val="both"/>
        <w:rPr>
          <w:rFonts w:ascii="Book Antiqua" w:hAnsi="Book Antiqua" w:cs="Arial"/>
          <w:lang w:val="en-GB"/>
        </w:rPr>
      </w:pPr>
      <w:r w:rsidRPr="00550F5B">
        <w:rPr>
          <w:rFonts w:ascii="Book Antiqua" w:hAnsi="Book Antiqua" w:cs="Arial"/>
          <w:lang w:val="en-GB"/>
        </w:rPr>
        <w:t xml:space="preserve">TLR6 has a high sequence similarity to TLR1, and acts as a co-receptor with TLR2 that recognizes di-acylated lipopeptides. However, information on </w:t>
      </w:r>
      <w:r w:rsidRPr="00550F5B">
        <w:rPr>
          <w:rFonts w:ascii="Book Antiqua" w:hAnsi="Book Antiqua" w:cs="Arial"/>
          <w:i/>
          <w:lang w:val="en-GB"/>
        </w:rPr>
        <w:t>TLR6</w:t>
      </w:r>
      <w:r w:rsidRPr="00550F5B">
        <w:rPr>
          <w:rFonts w:ascii="Book Antiqua" w:hAnsi="Book Antiqua" w:cs="Arial"/>
          <w:lang w:val="en-GB"/>
        </w:rPr>
        <w:t xml:space="preserve"> polymorphisms is limited. Although 53 SNPs have been described, only 11 encode for changes in amino acid sequences, and only 1 has an allelic frequency greater than 5% (Ser249Pro)</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58]</w:t>
      </w:r>
      <w:r w:rsidRPr="00550F5B">
        <w:rPr>
          <w:rFonts w:ascii="Book Antiqua" w:hAnsi="Book Antiqua" w:cs="Arial"/>
          <w:lang w:val="en-GB"/>
        </w:rPr>
        <w:t>. The Ser249Pro polymorphism is associated with a reduced IL-6 production in response to lipopeptide and mycobacteria stimulation. Although the mechanism by which this variant impairs IL-6 production is unknown, it seems that it is not associated with a reduction in protein expression levels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59]</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TLR7 and TLR8, which share a high degree of structural similarity, are located in the endosomal compartment membranes, and recognize single-stranded RNA. TLR7 is mostly expressed in plasmocytoid dendritic cells, while TLR8 expresses predominantly in monocytes, macrophages, and myeloid dendritic cells. They facilitate the production of type I IFN and other cytokines. </w:t>
      </w:r>
      <w:r w:rsidRPr="00550F5B">
        <w:rPr>
          <w:rFonts w:ascii="Book Antiqua" w:hAnsi="Book Antiqua" w:cs="Arial"/>
          <w:lang w:val="en-GB"/>
        </w:rPr>
        <w:lastRenderedPageBreak/>
        <w:t xml:space="preserve">Little is known about </w:t>
      </w:r>
      <w:r w:rsidRPr="00550F5B">
        <w:rPr>
          <w:rFonts w:ascii="Book Antiqua" w:hAnsi="Book Antiqua" w:cs="Arial"/>
          <w:i/>
          <w:lang w:val="en-GB"/>
        </w:rPr>
        <w:t>TLR7</w:t>
      </w:r>
      <w:r w:rsidRPr="00550F5B">
        <w:rPr>
          <w:rFonts w:ascii="Book Antiqua" w:hAnsi="Book Antiqua" w:cs="Arial"/>
          <w:lang w:val="en-GB"/>
        </w:rPr>
        <w:t xml:space="preserve"> and </w:t>
      </w:r>
      <w:r w:rsidRPr="00550F5B">
        <w:rPr>
          <w:rFonts w:ascii="Book Antiqua" w:hAnsi="Book Antiqua" w:cs="Arial"/>
          <w:i/>
          <w:lang w:val="en-GB"/>
        </w:rPr>
        <w:t>TLR8</w:t>
      </w:r>
      <w:r w:rsidRPr="00550F5B">
        <w:rPr>
          <w:rFonts w:ascii="Book Antiqua" w:hAnsi="Book Antiqua" w:cs="Arial"/>
          <w:lang w:val="en-GB"/>
        </w:rPr>
        <w:t xml:space="preserve"> polymorphisms. The Leu11Gln variant of </w:t>
      </w:r>
      <w:r w:rsidRPr="00550F5B">
        <w:rPr>
          <w:rFonts w:ascii="Book Antiqua" w:hAnsi="Book Antiqua" w:cs="Arial"/>
          <w:i/>
          <w:lang w:val="en-GB"/>
        </w:rPr>
        <w:t>TLR7</w:t>
      </w:r>
      <w:r w:rsidRPr="00550F5B">
        <w:rPr>
          <w:rFonts w:ascii="Book Antiqua" w:hAnsi="Book Antiqua" w:cs="Arial"/>
          <w:lang w:val="en-GB"/>
        </w:rPr>
        <w:t xml:space="preserve"> is the most prevalent, and impairs the signalling sequence. It has been associated with the human immunodeficiency virus (HIV), a higher susceptibility to HCV infection, and a lower response to IFN treatment</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60-62]</w:t>
      </w:r>
      <w:r w:rsidRPr="00550F5B">
        <w:rPr>
          <w:rFonts w:ascii="Book Antiqua" w:hAnsi="Book Antiqua" w:cs="Arial"/>
          <w:lang w:val="en-GB"/>
        </w:rPr>
        <w:t>. The Met1Val polymorphism of</w:t>
      </w:r>
      <w:r w:rsidRPr="00550F5B">
        <w:rPr>
          <w:rFonts w:ascii="Book Antiqua" w:hAnsi="Book Antiqua" w:cs="Arial"/>
          <w:i/>
          <w:lang w:val="en-GB"/>
        </w:rPr>
        <w:t xml:space="preserve"> TLR8</w:t>
      </w:r>
      <w:r w:rsidRPr="00550F5B">
        <w:rPr>
          <w:rFonts w:ascii="Book Antiqua" w:hAnsi="Book Antiqua" w:cs="Arial"/>
          <w:lang w:val="en-GB"/>
        </w:rPr>
        <w:t xml:space="preserve"> leads to the formation of a truncated form of TLR8 that alters transcriptional activity. This variant has been associated with HIV and tuberculosis, and recent studies have shown an association of </w:t>
      </w:r>
      <w:r w:rsidRPr="00550F5B">
        <w:rPr>
          <w:rFonts w:ascii="Book Antiqua" w:hAnsi="Book Antiqua" w:cs="Arial"/>
          <w:i/>
          <w:lang w:val="en-GB"/>
        </w:rPr>
        <w:t>TLR8</w:t>
      </w:r>
      <w:r w:rsidRPr="00550F5B">
        <w:rPr>
          <w:rFonts w:ascii="Book Antiqua" w:hAnsi="Book Antiqua" w:cs="Arial"/>
          <w:lang w:val="en-GB"/>
        </w:rPr>
        <w:t xml:space="preserve"> polymorphisms with HCV infection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63]</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TLR9 is located in the endoplasmic reticulum where it detects bacterial and viral nucleic acids containing CpG motifs. At least 50 SNPs have been described, but most occur infrequently. Some of these variants are associated with non-infectious diseases such as lymphoma, asthma, and Crohn’s disease</w:t>
      </w:r>
      <w:r w:rsidR="001D395B" w:rsidRPr="00550F5B">
        <w:rPr>
          <w:rFonts w:ascii="Book Antiqua" w:hAnsi="Book Antiqua" w:cs="Arial"/>
          <w:vertAlign w:val="superscript"/>
          <w:lang w:val="en-GB"/>
        </w:rPr>
        <w:t>[64,</w:t>
      </w:r>
      <w:r w:rsidRPr="00550F5B">
        <w:rPr>
          <w:rFonts w:ascii="Book Antiqua" w:hAnsi="Book Antiqua" w:cs="Arial"/>
          <w:vertAlign w:val="superscript"/>
          <w:lang w:val="en-GB"/>
        </w:rPr>
        <w:t>65]</w:t>
      </w:r>
      <w:r w:rsidRPr="00550F5B">
        <w:rPr>
          <w:rFonts w:ascii="Book Antiqua" w:hAnsi="Book Antiqua" w:cs="Arial"/>
          <w:lang w:val="en-GB"/>
        </w:rPr>
        <w:t>, as well as infections such as HIV, malaria, bacterial meningitis, and tuberculosis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66-70]</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TLR 10 and 11 have not been studied in depth. TLR10 is a member of the TLR1/2/6/10 cluster, and is hypothesized to have a similar function to TLR1 and TLR6, although the literature is scarce</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49]</w:t>
      </w:r>
      <w:r w:rsidRPr="00550F5B">
        <w:rPr>
          <w:rFonts w:ascii="Book Antiqua" w:hAnsi="Book Antiqua" w:cs="Arial"/>
          <w:lang w:val="en-GB"/>
        </w:rPr>
        <w:t>. TLR11, which binds and recognizes uropathogenic bacteria, is probably non-functional in humans owing to a premature stop codon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53]</w:t>
      </w:r>
      <w:r w:rsidRPr="00550F5B">
        <w:rPr>
          <w:rFonts w:ascii="Book Antiqua" w:hAnsi="Book Antiqua" w:cs="Arial"/>
          <w:lang w:val="en-GB"/>
        </w:rPr>
        <w:t>.</w:t>
      </w:r>
    </w:p>
    <w:p w:rsidR="00580D9D" w:rsidRPr="00550F5B" w:rsidRDefault="00580D9D" w:rsidP="0040421E">
      <w:pPr>
        <w:spacing w:line="360" w:lineRule="auto"/>
        <w:jc w:val="both"/>
        <w:rPr>
          <w:rFonts w:ascii="Book Antiqua" w:hAnsi="Book Antiqua" w:cs="Arial"/>
          <w:lang w:val="en-GB"/>
        </w:rPr>
      </w:pPr>
    </w:p>
    <w:p w:rsidR="00580D9D" w:rsidRPr="00550F5B" w:rsidRDefault="00580D9D" w:rsidP="0040421E">
      <w:pPr>
        <w:spacing w:line="360" w:lineRule="auto"/>
        <w:jc w:val="both"/>
        <w:rPr>
          <w:rFonts w:ascii="Book Antiqua" w:hAnsi="Book Antiqua" w:cs="Arial"/>
          <w:b/>
          <w:lang w:val="en-GB" w:eastAsia="zh-CN"/>
        </w:rPr>
      </w:pPr>
      <w:r w:rsidRPr="00550F5B">
        <w:rPr>
          <w:rFonts w:ascii="Book Antiqua" w:hAnsi="Book Antiqua" w:cs="Arial"/>
          <w:b/>
          <w:lang w:val="en-GB"/>
        </w:rPr>
        <w:t>TLR polymorphisms and bacterial infection after liver transplantation</w:t>
      </w:r>
      <w:r w:rsidR="003B5E99" w:rsidRPr="00550F5B">
        <w:rPr>
          <w:rFonts w:ascii="Book Antiqua" w:hAnsi="Book Antiqua" w:cs="Arial" w:hint="eastAsia"/>
          <w:b/>
          <w:lang w:val="en-GB" w:eastAsia="zh-CN"/>
        </w:rPr>
        <w:t xml:space="preserve">: </w:t>
      </w:r>
      <w:r w:rsidRPr="00550F5B">
        <w:rPr>
          <w:rFonts w:ascii="Book Antiqua" w:hAnsi="Book Antiqua" w:cs="Arial"/>
          <w:lang w:val="en-GB"/>
        </w:rPr>
        <w:t>In a recent study that analysed the genetic variants of a broad number of innate immune receptors in liver transplant recipients, including all TLR members, the authors found no association between genetic variants and clinically significant bacterial infections during the first 3 months after transplantation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71]</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The authors of a study of 706 liver recipients with </w:t>
      </w:r>
      <w:r w:rsidRPr="00550F5B">
        <w:rPr>
          <w:rFonts w:ascii="Book Antiqua" w:hAnsi="Book Antiqua" w:cs="Arial"/>
          <w:i/>
          <w:lang w:val="en-GB"/>
        </w:rPr>
        <w:t>TLR4</w:t>
      </w:r>
      <w:r w:rsidRPr="00550F5B">
        <w:rPr>
          <w:rFonts w:ascii="Book Antiqua" w:hAnsi="Book Antiqua" w:cs="Arial"/>
          <w:lang w:val="en-GB"/>
        </w:rPr>
        <w:t xml:space="preserve"> polymorphisms failed to find an association between the Asp299Gly and Thr399Ile variants and either the incidence or outcome of Gram-negative infection; additionally, they noted that none of patients with </w:t>
      </w:r>
      <w:r w:rsidRPr="00550F5B">
        <w:rPr>
          <w:rFonts w:ascii="Book Antiqua" w:hAnsi="Book Antiqua" w:cs="Arial"/>
          <w:i/>
          <w:lang w:val="en-GB"/>
        </w:rPr>
        <w:t>TLR4</w:t>
      </w:r>
      <w:r w:rsidRPr="00550F5B">
        <w:rPr>
          <w:rFonts w:ascii="Book Antiqua" w:hAnsi="Book Antiqua" w:cs="Arial"/>
          <w:lang w:val="en-GB"/>
        </w:rPr>
        <w:t xml:space="preserve"> variants developed septic shock</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72]</w:t>
      </w:r>
      <w:r w:rsidRPr="00550F5B">
        <w:rPr>
          <w:rFonts w:ascii="Book Antiqua" w:hAnsi="Book Antiqua" w:cs="Arial"/>
          <w:lang w:val="en-GB"/>
        </w:rPr>
        <w:t xml:space="preserve">. Furthermore, </w:t>
      </w:r>
      <w:r w:rsidRPr="00550F5B">
        <w:rPr>
          <w:rFonts w:ascii="Book Antiqua" w:hAnsi="Book Antiqua" w:cs="Arial"/>
          <w:i/>
          <w:lang w:val="en-GB"/>
        </w:rPr>
        <w:t>TLR4</w:t>
      </w:r>
      <w:r w:rsidRPr="00550F5B">
        <w:rPr>
          <w:rFonts w:ascii="Book Antiqua" w:hAnsi="Book Antiqua" w:cs="Arial"/>
          <w:lang w:val="en-GB"/>
        </w:rPr>
        <w:t xml:space="preserve"> variants were not associated with bacterial infections after either kidney or simultaneous kidney and pancreas transplantation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73]</w:t>
      </w:r>
      <w:r w:rsidR="001D395B" w:rsidRPr="00550F5B">
        <w:rPr>
          <w:rFonts w:ascii="Book Antiqua" w:hAnsi="Book Antiqua" w:cs="Arial"/>
          <w:lang w:val="en-GB"/>
        </w:rPr>
        <w:t xml:space="preserve">. </w:t>
      </w:r>
      <w:r w:rsidRPr="00550F5B">
        <w:rPr>
          <w:rFonts w:ascii="Book Antiqua" w:hAnsi="Book Antiqua" w:cs="Arial"/>
          <w:lang w:val="en-GB"/>
        </w:rPr>
        <w:t xml:space="preserve">These </w:t>
      </w:r>
      <w:r w:rsidRPr="00550F5B">
        <w:rPr>
          <w:rFonts w:ascii="Book Antiqua" w:hAnsi="Book Antiqua" w:cs="Arial"/>
          <w:lang w:val="en-GB"/>
        </w:rPr>
        <w:lastRenderedPageBreak/>
        <w:t>results contrast with previous published studies in immunosuppressed and immunocompetent patients. Lorenz et al described that patients admitted to intensive care units (ICUs) with septic shock, who carried the Asp299Gly</w:t>
      </w:r>
      <w:r w:rsidRPr="00550F5B">
        <w:rPr>
          <w:rFonts w:ascii="Book Antiqua" w:hAnsi="Book Antiqua" w:cs="Arial"/>
          <w:i/>
          <w:lang w:val="en-GB"/>
        </w:rPr>
        <w:t xml:space="preserve"> TLR4</w:t>
      </w:r>
      <w:r w:rsidRPr="00550F5B">
        <w:rPr>
          <w:rFonts w:ascii="Book Antiqua" w:hAnsi="Book Antiqua" w:cs="Arial"/>
          <w:lang w:val="en-GB"/>
        </w:rPr>
        <w:t xml:space="preserve"> polymorphism, were more likely to have Gram-negative infections and more severe disease</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74]</w:t>
      </w:r>
      <w:r w:rsidRPr="00550F5B">
        <w:rPr>
          <w:rFonts w:ascii="Book Antiqua" w:hAnsi="Book Antiqua" w:cs="Arial"/>
          <w:lang w:val="en-GB"/>
        </w:rPr>
        <w:t>. Agnese</w:t>
      </w:r>
      <w:r w:rsidRPr="00550F5B">
        <w:rPr>
          <w:rFonts w:ascii="Book Antiqua" w:hAnsi="Book Antiqua" w:cs="Arial"/>
          <w:i/>
          <w:lang w:val="en-GB"/>
        </w:rPr>
        <w:t xml:space="preserve"> et al</w:t>
      </w:r>
      <w:r w:rsidR="001D395B" w:rsidRPr="00550F5B">
        <w:rPr>
          <w:rFonts w:ascii="Book Antiqua" w:hAnsi="Book Antiqua" w:cs="Arial"/>
          <w:vertAlign w:val="superscript"/>
          <w:lang w:val="en-GB"/>
        </w:rPr>
        <w:t>[75]</w:t>
      </w:r>
      <w:r w:rsidRPr="00550F5B">
        <w:rPr>
          <w:rFonts w:ascii="Book Antiqua" w:hAnsi="Book Antiqua" w:cs="Arial"/>
          <w:lang w:val="en-GB"/>
        </w:rPr>
        <w:t xml:space="preserve"> also observed that, in patients admitted to surgical ICU, those with </w:t>
      </w:r>
      <w:r w:rsidRPr="00550F5B">
        <w:rPr>
          <w:rFonts w:ascii="Book Antiqua" w:hAnsi="Book Antiqua" w:cs="Arial"/>
          <w:i/>
          <w:lang w:val="en-GB"/>
        </w:rPr>
        <w:t>TLR4</w:t>
      </w:r>
      <w:r w:rsidRPr="00550F5B">
        <w:rPr>
          <w:rFonts w:ascii="Book Antiqua" w:hAnsi="Book Antiqua" w:cs="Arial"/>
          <w:lang w:val="en-GB"/>
        </w:rPr>
        <w:t xml:space="preserve"> polymorphisms had a higher incidence of Gram-negative infections. In the transplantation setting, Ducloux </w:t>
      </w:r>
      <w:r w:rsidRPr="00550F5B">
        <w:rPr>
          <w:rFonts w:ascii="Book Antiqua" w:hAnsi="Book Antiqua" w:cs="Arial"/>
          <w:i/>
          <w:lang w:val="en-GB"/>
        </w:rPr>
        <w:t>et al</w:t>
      </w:r>
      <w:r w:rsidR="001D395B" w:rsidRPr="00550F5B">
        <w:rPr>
          <w:rFonts w:ascii="Book Antiqua" w:hAnsi="Book Antiqua" w:cs="Arial"/>
          <w:vertAlign w:val="superscript"/>
          <w:lang w:val="en-GB"/>
        </w:rPr>
        <w:t>[76]</w:t>
      </w:r>
      <w:r w:rsidRPr="00550F5B">
        <w:rPr>
          <w:rFonts w:ascii="Book Antiqua" w:hAnsi="Book Antiqua" w:cs="Arial"/>
          <w:lang w:val="en-GB"/>
        </w:rPr>
        <w:t xml:space="preserve"> reported a higher incidence of bacterial infection in kidney transplant recipients carrying the </w:t>
      </w:r>
      <w:r w:rsidRPr="00550F5B">
        <w:rPr>
          <w:rFonts w:ascii="Book Antiqua" w:hAnsi="Book Antiqua" w:cs="Arial"/>
          <w:i/>
          <w:lang w:val="en-GB"/>
        </w:rPr>
        <w:t>TLR4</w:t>
      </w:r>
      <w:r w:rsidRPr="00550F5B">
        <w:rPr>
          <w:rFonts w:ascii="Book Antiqua" w:hAnsi="Book Antiqua" w:cs="Arial"/>
          <w:lang w:val="en-GB"/>
        </w:rPr>
        <w:t xml:space="preserve"> variant. Thus, there are discordant results on the influence of </w:t>
      </w:r>
      <w:r w:rsidRPr="00550F5B">
        <w:rPr>
          <w:rFonts w:ascii="Book Antiqua" w:hAnsi="Book Antiqua" w:cs="Arial"/>
          <w:i/>
          <w:lang w:val="en-GB"/>
        </w:rPr>
        <w:t>TLR4</w:t>
      </w:r>
      <w:r w:rsidRPr="00550F5B">
        <w:rPr>
          <w:rFonts w:ascii="Book Antiqua" w:hAnsi="Book Antiqua" w:cs="Arial"/>
          <w:lang w:val="en-GB"/>
        </w:rPr>
        <w:t xml:space="preserve"> variants on Gram-negative bacterial infections. This is a research topic that warrants future investigation with larger cohort of patients.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Infections caused by Gram-positive bacteria are also important after liver transplantation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4]</w:t>
      </w:r>
      <w:r w:rsidRPr="00550F5B">
        <w:rPr>
          <w:rFonts w:ascii="Book Antiqua" w:hAnsi="Book Antiqua" w:cs="Arial"/>
          <w:lang w:val="en-GB"/>
        </w:rPr>
        <w:t xml:space="preserve">. Structural components of Gram-positive microorganisms are predominantly recognized by TLR2. Polymorphism of </w:t>
      </w:r>
      <w:r w:rsidRPr="00550F5B">
        <w:rPr>
          <w:rFonts w:ascii="Book Antiqua" w:hAnsi="Book Antiqua" w:cs="Arial"/>
          <w:i/>
          <w:lang w:val="en-GB"/>
        </w:rPr>
        <w:t>TLR2</w:t>
      </w:r>
      <w:r w:rsidRPr="00550F5B">
        <w:rPr>
          <w:rFonts w:ascii="Book Antiqua" w:hAnsi="Book Antiqua" w:cs="Arial"/>
          <w:lang w:val="en-GB"/>
        </w:rPr>
        <w:t xml:space="preserve"> was first described following the observation of an increased risk of Gram-positive septic shock in patients admitted to ICU with the genetic variant</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77]</w:t>
      </w:r>
      <w:r w:rsidRPr="00550F5B">
        <w:rPr>
          <w:rFonts w:ascii="Book Antiqua" w:hAnsi="Book Antiqua" w:cs="Arial"/>
          <w:lang w:val="en-GB"/>
        </w:rPr>
        <w:t xml:space="preserve">. A study performed in 755 liver transplant recipients demonstrated that the Arg753Gln </w:t>
      </w:r>
      <w:r w:rsidRPr="00550F5B">
        <w:rPr>
          <w:rFonts w:ascii="Book Antiqua" w:hAnsi="Book Antiqua" w:cs="Arial"/>
          <w:i/>
          <w:lang w:val="en-GB"/>
        </w:rPr>
        <w:t>TLR2</w:t>
      </w:r>
      <w:r w:rsidRPr="00550F5B">
        <w:rPr>
          <w:rFonts w:ascii="Book Antiqua" w:hAnsi="Book Antiqua" w:cs="Arial"/>
          <w:lang w:val="en-GB"/>
        </w:rPr>
        <w:t xml:space="preserve"> polymorphism was not associated with an increased incidence of Gram-positive bacterial infections, although patients carrying the variant gene did present more frequently with septic shock and higher recurrence rates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78]</w:t>
      </w:r>
      <w:r w:rsidRPr="00550F5B">
        <w:rPr>
          <w:rFonts w:ascii="Book Antiqua" w:hAnsi="Book Antiqua" w:cs="Arial"/>
          <w:lang w:val="en-GB"/>
        </w:rPr>
        <w:t xml:space="preserve">. Despite this, the 90-d mortality was similar between patients carrying the variant and wild-type alleles.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Other studies have also reported that TLR polymorphisms are associated not with a higher incidence of infectious disease but with a more severe presentation. Specifically, individuals with sepsis and septic shock carrying </w:t>
      </w:r>
      <w:r w:rsidRPr="00550F5B">
        <w:rPr>
          <w:rFonts w:ascii="Book Antiqua" w:hAnsi="Book Antiqua" w:cs="Arial"/>
          <w:i/>
          <w:lang w:val="en-GB"/>
        </w:rPr>
        <w:t>TLR1</w:t>
      </w:r>
      <w:r w:rsidRPr="00550F5B">
        <w:rPr>
          <w:rFonts w:ascii="Book Antiqua" w:hAnsi="Book Antiqua" w:cs="Arial"/>
          <w:lang w:val="en-GB"/>
        </w:rPr>
        <w:t xml:space="preserve"> variants have greater acute lung injury, organ dysfunction, and mortality, as well as a higher susceptibility to Gram-positive infection</w:t>
      </w:r>
      <w:r w:rsidR="001D395B" w:rsidRPr="00550F5B">
        <w:rPr>
          <w:rFonts w:ascii="Book Antiqua" w:hAnsi="Book Antiqua" w:cs="Arial"/>
          <w:vertAlign w:val="superscript"/>
          <w:lang w:val="en-GB"/>
        </w:rPr>
        <w:t>[41,</w:t>
      </w:r>
      <w:r w:rsidRPr="00550F5B">
        <w:rPr>
          <w:rFonts w:ascii="Book Antiqua" w:hAnsi="Book Antiqua" w:cs="Arial"/>
          <w:vertAlign w:val="superscript"/>
          <w:lang w:val="en-GB"/>
        </w:rPr>
        <w:t>79]</w:t>
      </w:r>
      <w:r w:rsidRPr="00550F5B">
        <w:rPr>
          <w:rFonts w:ascii="Book Antiqua" w:hAnsi="Book Antiqua" w:cs="Arial"/>
          <w:lang w:val="en-GB"/>
        </w:rPr>
        <w:t xml:space="preserve">.  </w:t>
      </w:r>
    </w:p>
    <w:p w:rsidR="00580D9D" w:rsidRPr="00550F5B" w:rsidRDefault="00580D9D" w:rsidP="001D395B">
      <w:pPr>
        <w:spacing w:line="360" w:lineRule="auto"/>
        <w:ind w:firstLineChars="200" w:firstLine="480"/>
        <w:jc w:val="both"/>
        <w:rPr>
          <w:rFonts w:ascii="Book Antiqua" w:hAnsi="Book Antiqua" w:cs="Arial"/>
          <w:lang w:val="en-GB"/>
        </w:rPr>
      </w:pPr>
      <w:r w:rsidRPr="00550F5B">
        <w:rPr>
          <w:rFonts w:ascii="Book Antiqua" w:hAnsi="Book Antiqua" w:cs="Arial"/>
          <w:lang w:val="en-GB"/>
        </w:rPr>
        <w:t>Solid organ transplant recipients are at higher risk of developing tuberculosis after transplantation, mostly by the reactivation of latent infection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80]</w:t>
      </w:r>
      <w:r w:rsidRPr="00550F5B">
        <w:rPr>
          <w:rFonts w:ascii="Book Antiqua" w:hAnsi="Book Antiqua" w:cs="Arial"/>
          <w:lang w:val="en-GB"/>
        </w:rPr>
        <w:t>. TLRs, specifically TLR2 (associated with TLR1 and TLR6), TLR4, and TLR9 play critical roles in recognizing mycobacteria</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81]</w:t>
      </w:r>
      <w:r w:rsidRPr="00550F5B">
        <w:rPr>
          <w:rFonts w:ascii="Book Antiqua" w:hAnsi="Book Antiqua" w:cs="Arial"/>
          <w:lang w:val="en-GB"/>
        </w:rPr>
        <w:t xml:space="preserve">. Some studies have </w:t>
      </w:r>
      <w:r w:rsidRPr="00550F5B">
        <w:rPr>
          <w:rFonts w:ascii="Book Antiqua" w:hAnsi="Book Antiqua" w:cs="Arial"/>
          <w:lang w:val="en-GB"/>
        </w:rPr>
        <w:lastRenderedPageBreak/>
        <w:t>described an association between some of these polymorphisms and tuberculosis, although none are reported in liver transplant recipients. It is important to note that some TLR variants can be protective against mycobacterial infection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82]</w:t>
      </w:r>
      <w:r w:rsidRPr="00550F5B">
        <w:rPr>
          <w:rFonts w:ascii="Book Antiqua" w:hAnsi="Book Antiqua" w:cs="Arial"/>
          <w:lang w:val="en-GB"/>
        </w:rPr>
        <w:t xml:space="preserve">. </w:t>
      </w:r>
    </w:p>
    <w:p w:rsidR="00580D9D" w:rsidRPr="00550F5B" w:rsidRDefault="00580D9D" w:rsidP="0040421E">
      <w:pPr>
        <w:spacing w:line="360" w:lineRule="auto"/>
        <w:jc w:val="both"/>
        <w:rPr>
          <w:rFonts w:ascii="Book Antiqua" w:hAnsi="Book Antiqua" w:cs="Arial"/>
          <w:lang w:val="en-GB"/>
        </w:rPr>
      </w:pPr>
    </w:p>
    <w:p w:rsidR="00580D9D" w:rsidRPr="00550F5B" w:rsidRDefault="00580D9D" w:rsidP="0040421E">
      <w:pPr>
        <w:spacing w:line="360" w:lineRule="auto"/>
        <w:jc w:val="both"/>
        <w:rPr>
          <w:rFonts w:ascii="Book Antiqua" w:hAnsi="Book Antiqua" w:cs="Arial"/>
          <w:b/>
          <w:lang w:val="en-GB" w:eastAsia="zh-CN"/>
        </w:rPr>
      </w:pPr>
      <w:r w:rsidRPr="00550F5B">
        <w:rPr>
          <w:rFonts w:ascii="Book Antiqua" w:hAnsi="Book Antiqua" w:cs="Arial"/>
          <w:b/>
          <w:lang w:val="en-GB"/>
        </w:rPr>
        <w:t>TLR polymorphisms and viral infection after liver transplantation</w:t>
      </w:r>
      <w:r w:rsidR="003B5E99" w:rsidRPr="00550F5B">
        <w:rPr>
          <w:rFonts w:ascii="Book Antiqua" w:hAnsi="Book Antiqua" w:cs="Arial" w:hint="eastAsia"/>
          <w:b/>
          <w:lang w:val="en-GB" w:eastAsia="zh-CN"/>
        </w:rPr>
        <w:t xml:space="preserve">: </w:t>
      </w:r>
      <w:r w:rsidRPr="00550F5B">
        <w:rPr>
          <w:rFonts w:ascii="Book Antiqua" w:hAnsi="Book Antiqua" w:cs="Arial"/>
          <w:lang w:val="en-GB"/>
        </w:rPr>
        <w:t>The TLR2/TLR1 complex recognizes CMV envelope glycoproteins B and H, and associations between CMV infection and specific TLR SNPs have been described</w:t>
      </w:r>
      <w:r w:rsidR="001D395B" w:rsidRPr="00550F5B">
        <w:rPr>
          <w:rFonts w:ascii="Book Antiqua" w:hAnsi="Book Antiqua" w:cs="Arial"/>
          <w:vertAlign w:val="superscript"/>
          <w:lang w:val="en-GB"/>
        </w:rPr>
        <w:t>[46,</w:t>
      </w:r>
      <w:r w:rsidRPr="00550F5B">
        <w:rPr>
          <w:rFonts w:ascii="Book Antiqua" w:hAnsi="Book Antiqua" w:cs="Arial"/>
          <w:vertAlign w:val="superscript"/>
          <w:lang w:val="en-GB"/>
        </w:rPr>
        <w:t>83-84]</w:t>
      </w:r>
      <w:r w:rsidRPr="00550F5B">
        <w:rPr>
          <w:rFonts w:ascii="Book Antiqua" w:hAnsi="Book Antiqua" w:cs="Arial"/>
          <w:lang w:val="en-GB"/>
        </w:rPr>
        <w:t xml:space="preserve">. Kijpittayarit </w:t>
      </w:r>
      <w:r w:rsidRPr="00550F5B">
        <w:rPr>
          <w:rFonts w:ascii="Book Antiqua" w:hAnsi="Book Antiqua" w:cs="Arial"/>
          <w:i/>
          <w:lang w:val="en-GB"/>
        </w:rPr>
        <w:t>et al</w:t>
      </w:r>
      <w:r w:rsidR="001D395B" w:rsidRPr="00550F5B">
        <w:rPr>
          <w:rFonts w:ascii="Book Antiqua" w:hAnsi="Book Antiqua" w:cs="Arial"/>
          <w:vertAlign w:val="superscript"/>
          <w:lang w:val="en-GB"/>
        </w:rPr>
        <w:t>[85]</w:t>
      </w:r>
      <w:r w:rsidRPr="00550F5B">
        <w:rPr>
          <w:rFonts w:ascii="Book Antiqua" w:hAnsi="Book Antiqua" w:cs="Arial"/>
          <w:lang w:val="en-GB"/>
        </w:rPr>
        <w:t xml:space="preserve"> studied the Arg753Gln </w:t>
      </w:r>
      <w:r w:rsidRPr="00550F5B">
        <w:rPr>
          <w:rFonts w:ascii="Book Antiqua" w:hAnsi="Book Antiqua" w:cs="Arial"/>
          <w:i/>
          <w:lang w:val="en-GB"/>
        </w:rPr>
        <w:t>TLR2</w:t>
      </w:r>
      <w:r w:rsidRPr="00550F5B">
        <w:rPr>
          <w:rFonts w:ascii="Book Antiqua" w:hAnsi="Book Antiqua" w:cs="Arial"/>
          <w:lang w:val="en-GB"/>
        </w:rPr>
        <w:t xml:space="preserve"> polymorphism in 92 HCV-infected liver transplant recipients, and observed that recipients carrying the variant allele had higher CMV DNA levels in their peripheral blood when compared with recipients carrying the wild-type allele. Regardless of the higher CMV replication in patients carrying the </w:t>
      </w:r>
      <w:r w:rsidRPr="00550F5B">
        <w:rPr>
          <w:rFonts w:ascii="Book Antiqua" w:hAnsi="Book Antiqua" w:cs="Arial"/>
          <w:i/>
          <w:lang w:val="en-GB"/>
        </w:rPr>
        <w:t>TLR2</w:t>
      </w:r>
      <w:r w:rsidRPr="00550F5B">
        <w:rPr>
          <w:rFonts w:ascii="Book Antiqua" w:hAnsi="Book Antiqua" w:cs="Arial"/>
          <w:lang w:val="en-GB"/>
        </w:rPr>
        <w:t xml:space="preserve"> variant allele, only homozygous patients presented CMV disease more frequently. In a later study of 737 liver recipients published by the same group, an analysis of the association between </w:t>
      </w:r>
      <w:r w:rsidRPr="00550F5B">
        <w:rPr>
          <w:rFonts w:ascii="Book Antiqua" w:hAnsi="Book Antiqua" w:cs="Arial"/>
          <w:i/>
          <w:lang w:val="en-GB"/>
        </w:rPr>
        <w:t>TLR2</w:t>
      </w:r>
      <w:r w:rsidRPr="00550F5B">
        <w:rPr>
          <w:rFonts w:ascii="Book Antiqua" w:hAnsi="Book Antiqua" w:cs="Arial"/>
          <w:lang w:val="en-GB"/>
        </w:rPr>
        <w:t xml:space="preserve"> polymorphisms and CMV infection revealed that homozygous Arg753Gln was significantly associated with an increased risk of CMV disease, particularly tissue-invasive forms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86]</w:t>
      </w:r>
      <w:r w:rsidRPr="00550F5B">
        <w:rPr>
          <w:rFonts w:ascii="Book Antiqua" w:hAnsi="Book Antiqua" w:cs="Arial"/>
          <w:lang w:val="en-GB"/>
        </w:rPr>
        <w:t xml:space="preserve">.  </w:t>
      </w:r>
    </w:p>
    <w:p w:rsidR="00580D9D" w:rsidRPr="00550F5B" w:rsidRDefault="00580D9D" w:rsidP="001D395B">
      <w:pPr>
        <w:spacing w:line="360" w:lineRule="auto"/>
        <w:ind w:firstLineChars="150" w:firstLine="360"/>
        <w:jc w:val="both"/>
        <w:rPr>
          <w:rFonts w:ascii="Book Antiqua" w:hAnsi="Book Antiqua" w:cs="Arial"/>
          <w:lang w:val="en-GB"/>
        </w:rPr>
      </w:pPr>
      <w:r w:rsidRPr="00550F5B">
        <w:rPr>
          <w:rFonts w:ascii="Book Antiqua" w:hAnsi="Book Antiqua" w:cs="Arial"/>
          <w:lang w:val="en-GB"/>
        </w:rPr>
        <w:t xml:space="preserve">Other viral infections have also been related to deficiencies of innate immunity, but no studies were performed in liver transplant recipients. The herpes viruses are known to be recognized by TLR2, TLR9, and TLR3. </w:t>
      </w:r>
      <w:r w:rsidRPr="00550F5B">
        <w:rPr>
          <w:rFonts w:ascii="Book Antiqua" w:hAnsi="Book Antiqua" w:cs="Arial"/>
          <w:i/>
          <w:lang w:val="en-GB"/>
        </w:rPr>
        <w:t>TLR2</w:t>
      </w:r>
      <w:r w:rsidRPr="00550F5B">
        <w:rPr>
          <w:rFonts w:ascii="Book Antiqua" w:hAnsi="Book Antiqua" w:cs="Arial"/>
          <w:lang w:val="en-GB"/>
        </w:rPr>
        <w:t xml:space="preserve"> polymorphisms have been associated with a higher recurrence rate of herpes simplex virus (HSV) type 2 (HSV2) genital ulcers, and greater viral shedding in healthy individuals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87]</w:t>
      </w:r>
      <w:r w:rsidRPr="00550F5B">
        <w:rPr>
          <w:rFonts w:ascii="Book Antiqua" w:hAnsi="Book Antiqua" w:cs="Arial"/>
          <w:lang w:val="en-GB"/>
        </w:rPr>
        <w:t>. Recurrent herpes labialis also appears more frequent in individuals with a deficient TLR3 response, which is probably related to the L412F polymorphism</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88]</w:t>
      </w:r>
      <w:r w:rsidRPr="00550F5B">
        <w:rPr>
          <w:rFonts w:ascii="Book Antiqua" w:hAnsi="Book Antiqua" w:cs="Arial"/>
          <w:lang w:val="en-GB"/>
        </w:rPr>
        <w:t>. In contrast, Svensson</w:t>
      </w:r>
      <w:r w:rsidRPr="00550F5B">
        <w:rPr>
          <w:rFonts w:ascii="Book Antiqua" w:hAnsi="Book Antiqua" w:cs="Arial"/>
          <w:i/>
          <w:lang w:val="en-GB"/>
        </w:rPr>
        <w:t xml:space="preserve"> et al</w:t>
      </w:r>
      <w:r w:rsidR="001D395B" w:rsidRPr="00550F5B">
        <w:rPr>
          <w:rFonts w:ascii="Book Antiqua" w:hAnsi="Book Antiqua" w:cs="Arial"/>
          <w:vertAlign w:val="superscript"/>
          <w:lang w:val="en-GB"/>
        </w:rPr>
        <w:t>[89]</w:t>
      </w:r>
      <w:r w:rsidRPr="00550F5B">
        <w:rPr>
          <w:rFonts w:ascii="Book Antiqua" w:hAnsi="Book Antiqua" w:cs="Arial"/>
          <w:lang w:val="en-GB"/>
        </w:rPr>
        <w:t xml:space="preserve"> observed that individuals with the same SNP had lower HSV2 infection rates. Varicella-zoster virus is also recognized by TLR2</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90]</w:t>
      </w:r>
      <w:r w:rsidRPr="00550F5B">
        <w:rPr>
          <w:rFonts w:ascii="Book Antiqua" w:hAnsi="Book Antiqua" w:cs="Arial"/>
          <w:lang w:val="en-GB"/>
        </w:rPr>
        <w:t xml:space="preserve">. </w:t>
      </w:r>
    </w:p>
    <w:p w:rsidR="00580D9D" w:rsidRPr="00550F5B" w:rsidRDefault="00580D9D" w:rsidP="0040421E">
      <w:pPr>
        <w:spacing w:line="360" w:lineRule="auto"/>
        <w:jc w:val="both"/>
        <w:rPr>
          <w:rFonts w:ascii="Book Antiqua" w:hAnsi="Book Antiqua" w:cs="Arial"/>
          <w:lang w:val="en-GB"/>
        </w:rPr>
      </w:pPr>
    </w:p>
    <w:p w:rsidR="003B5E99" w:rsidRPr="00550F5B" w:rsidRDefault="00580D9D" w:rsidP="0040421E">
      <w:pPr>
        <w:spacing w:line="360" w:lineRule="auto"/>
        <w:jc w:val="both"/>
        <w:rPr>
          <w:rFonts w:ascii="Book Antiqua" w:hAnsi="Book Antiqua" w:cs="Arial"/>
          <w:b/>
          <w:lang w:val="en-GB" w:eastAsia="zh-CN"/>
        </w:rPr>
      </w:pPr>
      <w:r w:rsidRPr="00550F5B">
        <w:rPr>
          <w:rFonts w:ascii="Book Antiqua" w:hAnsi="Book Antiqua" w:cs="Arial"/>
          <w:b/>
          <w:lang w:val="en-GB"/>
        </w:rPr>
        <w:t>TLR polymorphisms and fungal infection after liver transplantation</w:t>
      </w:r>
      <w:r w:rsidR="003B5E99" w:rsidRPr="00550F5B">
        <w:rPr>
          <w:rFonts w:ascii="Book Antiqua" w:hAnsi="Book Antiqua" w:cs="Arial" w:hint="eastAsia"/>
          <w:b/>
          <w:lang w:val="en-GB" w:eastAsia="zh-CN"/>
        </w:rPr>
        <w:t xml:space="preserve">: </w:t>
      </w:r>
      <w:r w:rsidRPr="00550F5B">
        <w:rPr>
          <w:rFonts w:ascii="Book Antiqua" w:hAnsi="Book Antiqua" w:cs="Arial"/>
          <w:lang w:val="en-GB"/>
        </w:rPr>
        <w:t>TLR2, TLR4, and TLR9 reportedly mediate some aspects of fungal recognition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91]</w:t>
      </w:r>
      <w:r w:rsidRPr="00550F5B">
        <w:rPr>
          <w:rFonts w:ascii="Book Antiqua" w:hAnsi="Book Antiqua" w:cs="Arial"/>
          <w:lang w:val="en-GB"/>
        </w:rPr>
        <w:t xml:space="preserve">. </w:t>
      </w:r>
    </w:p>
    <w:p w:rsidR="00580D9D" w:rsidRPr="00550F5B" w:rsidRDefault="001D395B" w:rsidP="003B5E99">
      <w:pPr>
        <w:spacing w:line="360" w:lineRule="auto"/>
        <w:ind w:firstLineChars="196" w:firstLine="470"/>
        <w:jc w:val="both"/>
        <w:rPr>
          <w:rFonts w:ascii="Book Antiqua" w:hAnsi="Book Antiqua" w:cs="Arial"/>
          <w:b/>
          <w:lang w:val="en-GB" w:eastAsia="zh-CN"/>
        </w:rPr>
      </w:pPr>
      <w:r w:rsidRPr="00550F5B">
        <w:rPr>
          <w:rFonts w:ascii="Book Antiqua" w:hAnsi="Book Antiqua" w:cs="Arial"/>
          <w:lang w:val="en-GB"/>
        </w:rPr>
        <w:lastRenderedPageBreak/>
        <w:t>Invasive candidiasis</w:t>
      </w:r>
      <w:r w:rsidR="003B5E99" w:rsidRPr="00550F5B">
        <w:rPr>
          <w:rFonts w:ascii="Book Antiqua" w:hAnsi="Book Antiqua" w:cs="Arial" w:hint="eastAsia"/>
          <w:lang w:val="en-GB" w:eastAsia="zh-CN"/>
        </w:rPr>
        <w:t>.</w:t>
      </w:r>
      <w:r w:rsidRPr="00550F5B">
        <w:rPr>
          <w:rFonts w:ascii="Book Antiqua" w:hAnsi="Book Antiqua" w:cs="Arial" w:hint="eastAsia"/>
          <w:b/>
          <w:lang w:val="en-GB" w:eastAsia="zh-CN"/>
        </w:rPr>
        <w:t xml:space="preserve"> </w:t>
      </w:r>
      <w:r w:rsidR="00580D9D" w:rsidRPr="00550F5B">
        <w:rPr>
          <w:rFonts w:ascii="Book Antiqua" w:hAnsi="Book Antiqua" w:cs="Arial"/>
          <w:lang w:val="en-GB"/>
        </w:rPr>
        <w:t>A study in mice observed that cytokine production in response to Candidal infection was determined by TLR2, but that TLR4 also participated in the host defence by modulating chemokine synthesis and neutrophil recruitment</w:t>
      </w:r>
      <w:r w:rsidRPr="00550F5B">
        <w:rPr>
          <w:rFonts w:ascii="Book Antiqua" w:hAnsi="Book Antiqua" w:cs="Arial"/>
          <w:vertAlign w:val="superscript"/>
          <w:lang w:val="en-GB"/>
        </w:rPr>
        <w:t>[</w:t>
      </w:r>
      <w:r w:rsidR="00580D9D" w:rsidRPr="00550F5B">
        <w:rPr>
          <w:rFonts w:ascii="Book Antiqua" w:hAnsi="Book Antiqua" w:cs="Arial"/>
          <w:vertAlign w:val="superscript"/>
          <w:lang w:val="en-GB"/>
        </w:rPr>
        <w:t>92]</w:t>
      </w:r>
      <w:r w:rsidR="00580D9D" w:rsidRPr="00550F5B">
        <w:rPr>
          <w:rFonts w:ascii="Book Antiqua" w:hAnsi="Book Antiqua" w:cs="Arial"/>
          <w:lang w:val="en-GB"/>
        </w:rPr>
        <w:t xml:space="preserve">. Specifically, TLR2 has been observed to recognize phospholipomannan, while TLR4 recognizes O-linked mannan. TLR9 recognizes </w:t>
      </w:r>
      <w:r w:rsidR="00580D9D" w:rsidRPr="00550F5B">
        <w:rPr>
          <w:rFonts w:ascii="Book Antiqua" w:hAnsi="Book Antiqua" w:cs="Arial"/>
          <w:i/>
          <w:lang w:val="en-GB"/>
        </w:rPr>
        <w:t>C. albicans</w:t>
      </w:r>
      <w:r w:rsidR="00580D9D" w:rsidRPr="00550F5B">
        <w:rPr>
          <w:rFonts w:ascii="Book Antiqua" w:hAnsi="Book Antiqua" w:cs="Arial"/>
          <w:lang w:val="en-GB"/>
        </w:rPr>
        <w:t xml:space="preserve"> DNA and induces cytokine production, but the role of TLR9 in invasive candidiasis might only be secondary</w:t>
      </w:r>
      <w:r w:rsidRPr="00550F5B">
        <w:rPr>
          <w:rFonts w:ascii="Book Antiqua" w:hAnsi="Book Antiqua" w:cs="Arial"/>
          <w:vertAlign w:val="superscript"/>
          <w:lang w:val="en-GB"/>
        </w:rPr>
        <w:t>[</w:t>
      </w:r>
      <w:r w:rsidR="00580D9D" w:rsidRPr="00550F5B">
        <w:rPr>
          <w:rFonts w:ascii="Book Antiqua" w:hAnsi="Book Antiqua" w:cs="Arial"/>
          <w:vertAlign w:val="superscript"/>
          <w:lang w:val="en-GB"/>
        </w:rPr>
        <w:t>93]</w:t>
      </w:r>
      <w:r w:rsidR="00580D9D" w:rsidRPr="00550F5B">
        <w:rPr>
          <w:rFonts w:ascii="Book Antiqua" w:hAnsi="Book Antiqua" w:cs="Arial"/>
          <w:lang w:val="en-GB"/>
        </w:rPr>
        <w:t>. In a study performed in non-neutropenic patients, Van der Graaf</w:t>
      </w:r>
      <w:r w:rsidR="00580D9D" w:rsidRPr="00550F5B">
        <w:rPr>
          <w:rFonts w:ascii="Book Antiqua" w:hAnsi="Book Antiqua" w:cs="Arial"/>
          <w:i/>
          <w:lang w:val="en-GB"/>
        </w:rPr>
        <w:t xml:space="preserve"> et al</w:t>
      </w:r>
      <w:r w:rsidRPr="00550F5B">
        <w:rPr>
          <w:rFonts w:ascii="Book Antiqua" w:hAnsi="Book Antiqua" w:cs="Arial"/>
          <w:vertAlign w:val="superscript"/>
          <w:lang w:val="en-GB"/>
        </w:rPr>
        <w:t>[94]</w:t>
      </w:r>
      <w:r w:rsidR="00580D9D" w:rsidRPr="00550F5B">
        <w:rPr>
          <w:rFonts w:ascii="Book Antiqua" w:hAnsi="Book Antiqua" w:cs="Arial"/>
          <w:lang w:val="en-GB"/>
        </w:rPr>
        <w:t xml:space="preserve"> described that the presence of the Asp299Gly and Thr399Ile </w:t>
      </w:r>
      <w:r w:rsidR="00580D9D" w:rsidRPr="00550F5B">
        <w:rPr>
          <w:rFonts w:ascii="Book Antiqua" w:hAnsi="Book Antiqua" w:cs="Arial"/>
          <w:i/>
          <w:lang w:val="en-GB"/>
        </w:rPr>
        <w:t>TLR4</w:t>
      </w:r>
      <w:r w:rsidR="00580D9D" w:rsidRPr="00550F5B">
        <w:rPr>
          <w:rFonts w:ascii="Book Antiqua" w:hAnsi="Book Antiqua" w:cs="Arial"/>
          <w:lang w:val="en-GB"/>
        </w:rPr>
        <w:t xml:space="preserve"> polymorphisms was associated with increased risk for candidal septicemia. Woehrle </w:t>
      </w:r>
      <w:r w:rsidR="00580D9D" w:rsidRPr="00550F5B">
        <w:rPr>
          <w:rFonts w:ascii="Book Antiqua" w:hAnsi="Book Antiqua" w:cs="Arial"/>
          <w:i/>
          <w:lang w:val="en-GB"/>
        </w:rPr>
        <w:t>et al</w:t>
      </w:r>
      <w:r w:rsidRPr="00550F5B">
        <w:rPr>
          <w:rFonts w:ascii="Book Antiqua" w:hAnsi="Book Antiqua" w:cs="Arial"/>
          <w:vertAlign w:val="superscript"/>
          <w:lang w:val="en-GB"/>
        </w:rPr>
        <w:t>[95]</w:t>
      </w:r>
      <w:r w:rsidR="00580D9D" w:rsidRPr="00550F5B">
        <w:rPr>
          <w:rFonts w:ascii="Book Antiqua" w:hAnsi="Book Antiqua" w:cs="Arial"/>
          <w:lang w:val="en-GB"/>
        </w:rPr>
        <w:t xml:space="preserve"> studied the cytokine response in critically ill patients with septic shock and its relationship with </w:t>
      </w:r>
      <w:r w:rsidR="00580D9D" w:rsidRPr="00550F5B">
        <w:rPr>
          <w:rFonts w:ascii="Book Antiqua" w:hAnsi="Book Antiqua" w:cs="Arial"/>
          <w:i/>
          <w:lang w:val="en-GB"/>
        </w:rPr>
        <w:t>TLR2</w:t>
      </w:r>
      <w:r w:rsidR="00580D9D" w:rsidRPr="00550F5B">
        <w:rPr>
          <w:rFonts w:ascii="Book Antiqua" w:hAnsi="Book Antiqua" w:cs="Arial"/>
          <w:lang w:val="en-GB"/>
        </w:rPr>
        <w:t xml:space="preserve"> polymorphisms. The authors found that patients with candidal septicemia</w:t>
      </w:r>
      <w:r w:rsidR="00580D9D" w:rsidRPr="00550F5B" w:rsidDel="00232C1B">
        <w:rPr>
          <w:rFonts w:ascii="Book Antiqua" w:hAnsi="Book Antiqua" w:cs="Arial"/>
          <w:lang w:val="en-GB"/>
        </w:rPr>
        <w:t xml:space="preserve"> </w:t>
      </w:r>
      <w:r w:rsidR="00580D9D" w:rsidRPr="00550F5B">
        <w:rPr>
          <w:rFonts w:ascii="Book Antiqua" w:hAnsi="Book Antiqua" w:cs="Arial"/>
          <w:lang w:val="en-GB"/>
        </w:rPr>
        <w:t xml:space="preserve">in the presence of the Arg753Gln </w:t>
      </w:r>
      <w:r w:rsidR="00580D9D" w:rsidRPr="00550F5B">
        <w:rPr>
          <w:rFonts w:ascii="Book Antiqua" w:hAnsi="Book Antiqua" w:cs="Arial"/>
          <w:i/>
          <w:lang w:val="en-GB"/>
        </w:rPr>
        <w:t>TLR2</w:t>
      </w:r>
      <w:r w:rsidR="00580D9D" w:rsidRPr="00550F5B">
        <w:rPr>
          <w:rFonts w:ascii="Book Antiqua" w:hAnsi="Book Antiqua" w:cs="Arial"/>
          <w:lang w:val="en-GB"/>
        </w:rPr>
        <w:t xml:space="preserve"> SNP had an attenuated cytokine production when compared with patients with the wild-type allele. More recently, Plantinga et al analysed the SNPs related to TLR1, TLR2, TLR4, TLR6, TLR9, MyD88, and TIRAP in patients with candidal septicemia, and they only observed an increased susceptibility to candidemia in patients with </w:t>
      </w:r>
      <w:r w:rsidR="00580D9D" w:rsidRPr="00550F5B">
        <w:rPr>
          <w:rFonts w:ascii="Book Antiqua" w:hAnsi="Book Antiqua" w:cs="Arial"/>
          <w:i/>
          <w:lang w:val="en-GB"/>
        </w:rPr>
        <w:t>TLR1</w:t>
      </w:r>
      <w:r w:rsidR="00580D9D" w:rsidRPr="00550F5B">
        <w:rPr>
          <w:rFonts w:ascii="Book Antiqua" w:hAnsi="Book Antiqua" w:cs="Arial"/>
          <w:lang w:val="en-GB"/>
        </w:rPr>
        <w:t xml:space="preserve"> polymorphisms</w:t>
      </w:r>
      <w:r w:rsidRPr="00550F5B">
        <w:rPr>
          <w:rFonts w:ascii="Book Antiqua" w:hAnsi="Book Antiqua" w:cs="Arial"/>
          <w:vertAlign w:val="superscript"/>
          <w:lang w:val="en-GB"/>
        </w:rPr>
        <w:t>[</w:t>
      </w:r>
      <w:r w:rsidR="00580D9D" w:rsidRPr="00550F5B">
        <w:rPr>
          <w:rFonts w:ascii="Book Antiqua" w:hAnsi="Book Antiqua" w:cs="Arial"/>
          <w:vertAlign w:val="superscript"/>
          <w:lang w:val="en-GB"/>
        </w:rPr>
        <w:t>96]</w:t>
      </w:r>
      <w:r w:rsidR="00580D9D" w:rsidRPr="00550F5B">
        <w:rPr>
          <w:rFonts w:ascii="Book Antiqua" w:hAnsi="Book Antiqua" w:cs="Arial"/>
          <w:lang w:val="en-GB"/>
        </w:rPr>
        <w:t xml:space="preserve">. No information exists about the risk of candida infection and TLR polymorphisms following liver transplantation. </w:t>
      </w:r>
    </w:p>
    <w:p w:rsidR="001D395B" w:rsidRPr="00550F5B" w:rsidRDefault="00580D9D" w:rsidP="003B5E99">
      <w:pPr>
        <w:spacing w:line="360" w:lineRule="auto"/>
        <w:ind w:firstLineChars="250" w:firstLine="600"/>
        <w:jc w:val="both"/>
        <w:rPr>
          <w:rFonts w:ascii="Book Antiqua" w:hAnsi="Book Antiqua" w:cs="Arial"/>
          <w:b/>
          <w:lang w:val="en-GB" w:eastAsia="zh-CN"/>
        </w:rPr>
      </w:pPr>
      <w:r w:rsidRPr="00550F5B">
        <w:rPr>
          <w:rFonts w:ascii="Book Antiqua" w:hAnsi="Book Antiqua" w:cs="Arial"/>
          <w:lang w:val="en-GB"/>
        </w:rPr>
        <w:t>Invasive aspergillosis</w:t>
      </w:r>
      <w:r w:rsidR="003B5E99" w:rsidRPr="00550F5B">
        <w:rPr>
          <w:rFonts w:ascii="Book Antiqua" w:hAnsi="Book Antiqua" w:cs="Arial" w:hint="eastAsia"/>
          <w:lang w:val="en-GB" w:eastAsia="zh-CN"/>
        </w:rPr>
        <w:t>.</w:t>
      </w:r>
      <w:r w:rsidR="001D395B" w:rsidRPr="00550F5B">
        <w:rPr>
          <w:rFonts w:ascii="Book Antiqua" w:hAnsi="Book Antiqua" w:cs="Arial" w:hint="eastAsia"/>
          <w:b/>
          <w:lang w:val="en-GB" w:eastAsia="zh-CN"/>
        </w:rPr>
        <w:t xml:space="preserve"> </w:t>
      </w:r>
      <w:r w:rsidRPr="00550F5B">
        <w:rPr>
          <w:rFonts w:ascii="Book Antiqua" w:hAnsi="Book Antiqua" w:cs="Arial"/>
          <w:lang w:val="en-GB"/>
        </w:rPr>
        <w:t xml:space="preserve">Initial in vitro studies observed TLR2 to be the critical receptor for </w:t>
      </w:r>
      <w:r w:rsidRPr="00550F5B">
        <w:rPr>
          <w:rFonts w:ascii="Book Antiqua" w:hAnsi="Book Antiqua" w:cs="Arial"/>
          <w:i/>
          <w:lang w:val="en-GB"/>
        </w:rPr>
        <w:t>Aspergillus</w:t>
      </w:r>
      <w:r w:rsidRPr="00550F5B">
        <w:rPr>
          <w:rFonts w:ascii="Book Antiqua" w:hAnsi="Book Antiqua" w:cs="Arial"/>
          <w:lang w:val="en-GB"/>
        </w:rPr>
        <w:t xml:space="preserve"> spp. recognition by the innate immune system</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97]</w:t>
      </w:r>
      <w:r w:rsidRPr="00550F5B">
        <w:rPr>
          <w:rFonts w:ascii="Book Antiqua" w:hAnsi="Book Antiqua" w:cs="Arial"/>
          <w:lang w:val="en-GB"/>
        </w:rPr>
        <w:t xml:space="preserve">, and that this was mediated by CD14.  Subsequent studies have determined that TLR4 can also detect </w:t>
      </w:r>
      <w:r w:rsidRPr="00550F5B">
        <w:rPr>
          <w:rFonts w:ascii="Book Antiqua" w:hAnsi="Book Antiqua" w:cs="Arial"/>
          <w:i/>
          <w:lang w:val="en-GB"/>
        </w:rPr>
        <w:t>Aspergillus</w:t>
      </w:r>
      <w:r w:rsidRPr="00550F5B">
        <w:rPr>
          <w:rFonts w:ascii="Book Antiqua" w:hAnsi="Book Antiqua" w:cs="Arial"/>
          <w:lang w:val="en-GB"/>
        </w:rPr>
        <w:t xml:space="preserve">, but that this only induces cytokine production in response to </w:t>
      </w:r>
      <w:r w:rsidRPr="00550F5B">
        <w:rPr>
          <w:rFonts w:ascii="Book Antiqua" w:hAnsi="Book Antiqua" w:cs="Arial"/>
          <w:i/>
          <w:lang w:val="en-GB"/>
        </w:rPr>
        <w:t>Aspergillus</w:t>
      </w:r>
      <w:r w:rsidRPr="00550F5B">
        <w:rPr>
          <w:rFonts w:ascii="Book Antiqua" w:hAnsi="Book Antiqua" w:cs="Arial"/>
          <w:lang w:val="en-GB"/>
        </w:rPr>
        <w:t xml:space="preserve"> conidia, and not to the hyphae that are responsible for tissue invasion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98-100]</w:t>
      </w:r>
      <w:r w:rsidRPr="00550F5B">
        <w:rPr>
          <w:rFonts w:ascii="Book Antiqua" w:hAnsi="Book Antiqua" w:cs="Arial"/>
          <w:lang w:val="en-GB"/>
        </w:rPr>
        <w:t xml:space="preserve">. More recently, TLR9 has been observed to recognize </w:t>
      </w:r>
      <w:r w:rsidRPr="00550F5B">
        <w:rPr>
          <w:rFonts w:ascii="Book Antiqua" w:hAnsi="Book Antiqua" w:cs="Arial"/>
          <w:i/>
          <w:lang w:val="en-GB"/>
        </w:rPr>
        <w:t>Aspergillus</w:t>
      </w:r>
      <w:r w:rsidRPr="00550F5B">
        <w:rPr>
          <w:rFonts w:ascii="Book Antiqua" w:hAnsi="Book Antiqua" w:cs="Arial"/>
          <w:lang w:val="en-GB"/>
        </w:rPr>
        <w:t xml:space="preserve"> DNA</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101]</w:t>
      </w:r>
      <w:r w:rsidRPr="00550F5B">
        <w:rPr>
          <w:rFonts w:ascii="Book Antiqua" w:hAnsi="Book Antiqua" w:cs="Arial"/>
          <w:lang w:val="en-GB"/>
        </w:rPr>
        <w:t>. Studies in stem cell recipients have described an association between TLR polymorphisms and invasive aspergillosis. For example, Bochud</w:t>
      </w:r>
      <w:r w:rsidRPr="00550F5B">
        <w:rPr>
          <w:rFonts w:ascii="Book Antiqua" w:hAnsi="Book Antiqua" w:cs="Arial"/>
          <w:i/>
          <w:lang w:val="en-GB"/>
        </w:rPr>
        <w:t xml:space="preserve"> et al</w:t>
      </w:r>
      <w:r w:rsidR="001D395B" w:rsidRPr="00550F5B">
        <w:rPr>
          <w:rFonts w:ascii="Book Antiqua" w:hAnsi="Book Antiqua" w:cs="Arial"/>
          <w:vertAlign w:val="superscript"/>
          <w:lang w:val="en-GB"/>
        </w:rPr>
        <w:t>[102]</w:t>
      </w:r>
      <w:r w:rsidRPr="00550F5B">
        <w:rPr>
          <w:rFonts w:ascii="Book Antiqua" w:hAnsi="Book Antiqua" w:cs="Arial"/>
          <w:lang w:val="en-GB"/>
        </w:rPr>
        <w:t xml:space="preserve"> analysed TLR2, TLR3, TLR4, and TLR9 polymorphisms in 336 patients undergoing allogeneic hematopoietic stem-cell transplantation, of whom 33 developed invasive aspergillosis. The authors found an association between donor </w:t>
      </w:r>
      <w:r w:rsidRPr="00550F5B">
        <w:rPr>
          <w:rFonts w:ascii="Book Antiqua" w:hAnsi="Book Antiqua" w:cs="Arial"/>
          <w:i/>
          <w:lang w:val="en-GB"/>
        </w:rPr>
        <w:t>TLR4</w:t>
      </w:r>
      <w:r w:rsidRPr="00550F5B">
        <w:rPr>
          <w:rFonts w:ascii="Book Antiqua" w:hAnsi="Book Antiqua" w:cs="Arial"/>
          <w:lang w:val="en-GB"/>
        </w:rPr>
        <w:t xml:space="preserve"> polymorphisms and a higher </w:t>
      </w:r>
      <w:r w:rsidRPr="00550F5B">
        <w:rPr>
          <w:rFonts w:ascii="Book Antiqua" w:hAnsi="Book Antiqua" w:cs="Arial"/>
          <w:lang w:val="en-GB"/>
        </w:rPr>
        <w:lastRenderedPageBreak/>
        <w:t xml:space="preserve">risk of invasive aspergillosis. Recently, de Boer </w:t>
      </w:r>
      <w:r w:rsidRPr="00550F5B">
        <w:rPr>
          <w:rFonts w:ascii="Book Antiqua" w:hAnsi="Book Antiqua" w:cs="Arial"/>
          <w:i/>
          <w:lang w:val="en-GB"/>
        </w:rPr>
        <w:t>et al</w:t>
      </w:r>
      <w:r w:rsidR="001D395B" w:rsidRPr="00550F5B">
        <w:rPr>
          <w:rFonts w:ascii="Book Antiqua" w:hAnsi="Book Antiqua" w:cs="Arial"/>
          <w:vertAlign w:val="superscript"/>
          <w:lang w:val="en-GB"/>
        </w:rPr>
        <w:t>[103]</w:t>
      </w:r>
      <w:r w:rsidRPr="00550F5B">
        <w:rPr>
          <w:rFonts w:ascii="Book Antiqua" w:hAnsi="Book Antiqua" w:cs="Arial"/>
          <w:lang w:val="en-GB"/>
        </w:rPr>
        <w:t xml:space="preserve"> described similar results in patients receiving allogeneic stem cell transplantation from donors with TLR4 polymorphisms. TLR2 can recognise </w:t>
      </w:r>
      <w:r w:rsidRPr="00550F5B">
        <w:rPr>
          <w:rFonts w:ascii="Book Antiqua" w:hAnsi="Book Antiqua" w:cs="Arial"/>
          <w:i/>
          <w:lang w:val="en-GB"/>
        </w:rPr>
        <w:t>Aspergillus,</w:t>
      </w:r>
      <w:r w:rsidRPr="00550F5B">
        <w:rPr>
          <w:rFonts w:ascii="Book Antiqua" w:hAnsi="Book Antiqua" w:cs="Arial"/>
          <w:lang w:val="en-GB"/>
        </w:rPr>
        <w:t xml:space="preserve"> and TLR2 ligand recognition usually occurs through heterodimeric association with TLR1 or TLR6. Therefore, Kesh </w:t>
      </w:r>
      <w:r w:rsidRPr="00550F5B">
        <w:rPr>
          <w:rFonts w:ascii="Book Antiqua" w:hAnsi="Book Antiqua" w:cs="Arial"/>
          <w:i/>
          <w:lang w:val="en-GB"/>
        </w:rPr>
        <w:t>et al</w:t>
      </w:r>
      <w:r w:rsidR="001D395B" w:rsidRPr="00550F5B">
        <w:rPr>
          <w:rFonts w:ascii="Book Antiqua" w:hAnsi="Book Antiqua" w:cs="Arial"/>
          <w:vertAlign w:val="superscript"/>
          <w:lang w:val="en-GB"/>
        </w:rPr>
        <w:t>[104]</w:t>
      </w:r>
      <w:r w:rsidRPr="00550F5B">
        <w:rPr>
          <w:rFonts w:ascii="Book Antiqua" w:hAnsi="Book Antiqua" w:cs="Arial"/>
          <w:lang w:val="en-GB"/>
        </w:rPr>
        <w:t xml:space="preserve"> analysed the association between </w:t>
      </w:r>
      <w:r w:rsidRPr="00550F5B">
        <w:rPr>
          <w:rFonts w:ascii="Book Antiqua" w:hAnsi="Book Antiqua" w:cs="Arial"/>
          <w:i/>
          <w:lang w:val="en-GB"/>
        </w:rPr>
        <w:t>TLR1</w:t>
      </w:r>
      <w:r w:rsidRPr="00550F5B">
        <w:rPr>
          <w:rFonts w:ascii="Book Antiqua" w:hAnsi="Book Antiqua" w:cs="Arial"/>
          <w:lang w:val="en-GB"/>
        </w:rPr>
        <w:t xml:space="preserve"> or </w:t>
      </w:r>
      <w:r w:rsidRPr="00550F5B">
        <w:rPr>
          <w:rFonts w:ascii="Book Antiqua" w:hAnsi="Book Antiqua" w:cs="Arial"/>
          <w:i/>
          <w:lang w:val="en-GB"/>
        </w:rPr>
        <w:t>TLR6</w:t>
      </w:r>
      <w:r w:rsidRPr="00550F5B">
        <w:rPr>
          <w:rFonts w:ascii="Book Antiqua" w:hAnsi="Book Antiqua" w:cs="Arial"/>
          <w:lang w:val="en-GB"/>
        </w:rPr>
        <w:t xml:space="preserve"> polymorphisms and the incidence of invasive aspergillosis in stem cell transplantation recipients, and identified that either the Arg80Thr </w:t>
      </w:r>
      <w:r w:rsidRPr="00550F5B">
        <w:rPr>
          <w:rFonts w:ascii="Book Antiqua" w:hAnsi="Book Antiqua" w:cs="Arial"/>
          <w:i/>
          <w:lang w:val="en-GB"/>
        </w:rPr>
        <w:t>TLR1</w:t>
      </w:r>
      <w:r w:rsidRPr="00550F5B">
        <w:rPr>
          <w:rFonts w:ascii="Book Antiqua" w:hAnsi="Book Antiqua" w:cs="Arial"/>
          <w:lang w:val="en-GB"/>
        </w:rPr>
        <w:t xml:space="preserve"> polymorphism or the combination of </w:t>
      </w:r>
      <w:r w:rsidRPr="00550F5B">
        <w:rPr>
          <w:rFonts w:ascii="Book Antiqua" w:hAnsi="Book Antiqua" w:cs="Arial"/>
          <w:i/>
          <w:lang w:val="en-GB"/>
        </w:rPr>
        <w:t>TLR1</w:t>
      </w:r>
      <w:r w:rsidRPr="00550F5B">
        <w:rPr>
          <w:rFonts w:ascii="Book Antiqua" w:hAnsi="Book Antiqua" w:cs="Arial"/>
          <w:lang w:val="en-GB"/>
        </w:rPr>
        <w:t xml:space="preserve"> Asn248Ser and </w:t>
      </w:r>
      <w:r w:rsidRPr="00550F5B">
        <w:rPr>
          <w:rFonts w:ascii="Book Antiqua" w:hAnsi="Book Antiqua" w:cs="Arial"/>
          <w:i/>
          <w:lang w:val="en-GB"/>
        </w:rPr>
        <w:t>TLR6</w:t>
      </w:r>
      <w:r w:rsidRPr="00550F5B">
        <w:rPr>
          <w:rFonts w:ascii="Book Antiqua" w:hAnsi="Book Antiqua" w:cs="Arial"/>
          <w:lang w:val="en-GB"/>
        </w:rPr>
        <w:t xml:space="preserve"> Ser249Pro polymorphisms in the recipients were associated with invasive aspergillosis. In the setting of liver transplantation, no studies have analysed the association of TLR polymorphisms with the incidence of invasive aspergillosis. </w:t>
      </w:r>
    </w:p>
    <w:p w:rsidR="00580D9D" w:rsidRPr="00550F5B" w:rsidRDefault="00580D9D" w:rsidP="003B5E99">
      <w:pPr>
        <w:spacing w:line="360" w:lineRule="auto"/>
        <w:ind w:firstLineChars="250" w:firstLine="600"/>
        <w:jc w:val="both"/>
        <w:rPr>
          <w:rFonts w:ascii="Book Antiqua" w:hAnsi="Book Antiqua" w:cs="Arial"/>
          <w:b/>
          <w:lang w:val="en-GB" w:eastAsia="zh-CN"/>
        </w:rPr>
      </w:pPr>
      <w:r w:rsidRPr="00550F5B">
        <w:rPr>
          <w:rFonts w:ascii="Book Antiqua" w:hAnsi="Book Antiqua" w:cs="Arial"/>
          <w:lang w:val="en-GB"/>
        </w:rPr>
        <w:t>Other invasive fungal infections</w:t>
      </w:r>
      <w:r w:rsidR="003B5E99" w:rsidRPr="00550F5B">
        <w:rPr>
          <w:rFonts w:ascii="Book Antiqua" w:hAnsi="Book Antiqua" w:cs="Arial" w:hint="eastAsia"/>
          <w:lang w:val="en-GB" w:eastAsia="zh-CN"/>
        </w:rPr>
        <w:t>.</w:t>
      </w:r>
      <w:r w:rsidR="001D395B" w:rsidRPr="00550F5B">
        <w:rPr>
          <w:rFonts w:ascii="Book Antiqua" w:hAnsi="Book Antiqua" w:cs="Arial" w:hint="eastAsia"/>
          <w:b/>
          <w:lang w:val="en-GB" w:eastAsia="zh-CN"/>
        </w:rPr>
        <w:t xml:space="preserve"> </w:t>
      </w:r>
      <w:r w:rsidRPr="00550F5B">
        <w:rPr>
          <w:rFonts w:ascii="Book Antiqua" w:hAnsi="Book Antiqua" w:cs="Arial"/>
          <w:i/>
          <w:lang w:val="en-GB"/>
        </w:rPr>
        <w:t>Pneumocystis jirovecii</w:t>
      </w:r>
      <w:r w:rsidRPr="00550F5B">
        <w:rPr>
          <w:rFonts w:ascii="Book Antiqua" w:hAnsi="Book Antiqua" w:cs="Arial"/>
          <w:lang w:val="en-GB"/>
        </w:rPr>
        <w:t xml:space="preserve"> pneumonia is a potentially life-threatening pulmonary infection in immunocompromised patients. Its incidence has declined substantially with the use of universal prophylaxis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105]</w:t>
      </w:r>
      <w:r w:rsidRPr="00550F5B">
        <w:rPr>
          <w:rFonts w:ascii="Book Antiqua" w:hAnsi="Book Antiqua" w:cs="Arial"/>
          <w:lang w:val="en-GB"/>
        </w:rPr>
        <w:t xml:space="preserve">. The major host defense system against </w:t>
      </w:r>
      <w:r w:rsidRPr="00550F5B">
        <w:rPr>
          <w:rFonts w:ascii="Book Antiqua" w:hAnsi="Book Antiqua" w:cs="Arial"/>
          <w:i/>
          <w:lang w:val="en-GB"/>
        </w:rPr>
        <w:t>Pneumocystis</w:t>
      </w:r>
      <w:r w:rsidRPr="00550F5B">
        <w:rPr>
          <w:rFonts w:ascii="Book Antiqua" w:hAnsi="Book Antiqua" w:cs="Arial"/>
          <w:lang w:val="en-GB"/>
        </w:rPr>
        <w:t xml:space="preserve"> infection is adaptive immunity, in which CD4+ T cells are the most important. In </w:t>
      </w:r>
      <w:r w:rsidRPr="00550F5B">
        <w:rPr>
          <w:rFonts w:ascii="Book Antiqua" w:hAnsi="Book Antiqua" w:cs="Arial"/>
          <w:i/>
          <w:lang w:val="en-GB"/>
        </w:rPr>
        <w:t>TLR4</w:t>
      </w:r>
      <w:r w:rsidRPr="00550F5B">
        <w:rPr>
          <w:rFonts w:ascii="Book Antiqua" w:hAnsi="Book Antiqua" w:cs="Arial"/>
          <w:lang w:val="en-GB"/>
        </w:rPr>
        <w:t xml:space="preserve"> deficient mice infected with </w:t>
      </w:r>
      <w:r w:rsidRPr="00550F5B">
        <w:rPr>
          <w:rFonts w:ascii="Book Antiqua" w:hAnsi="Book Antiqua" w:cs="Arial"/>
          <w:i/>
          <w:lang w:val="en-GB"/>
        </w:rPr>
        <w:t>Pneumocystis</w:t>
      </w:r>
      <w:r w:rsidRPr="00550F5B">
        <w:rPr>
          <w:rFonts w:ascii="Book Antiqua" w:hAnsi="Book Antiqua" w:cs="Arial"/>
          <w:lang w:val="en-GB"/>
        </w:rPr>
        <w:t xml:space="preserve">, the authors observed that the number of lung cysts did not differ between </w:t>
      </w:r>
      <w:r w:rsidRPr="00550F5B">
        <w:rPr>
          <w:rFonts w:ascii="Book Antiqua" w:hAnsi="Book Antiqua" w:cs="Arial"/>
          <w:i/>
          <w:lang w:val="en-GB"/>
        </w:rPr>
        <w:t>TLR4</w:t>
      </w:r>
      <w:r w:rsidRPr="00550F5B">
        <w:rPr>
          <w:rFonts w:ascii="Book Antiqua" w:hAnsi="Book Antiqua" w:cs="Arial"/>
          <w:lang w:val="en-GB"/>
        </w:rPr>
        <w:t xml:space="preserve"> deficient and wild-type mice, but they did observe that the former had more lung destruction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106]</w:t>
      </w:r>
      <w:r w:rsidRPr="00550F5B">
        <w:rPr>
          <w:rFonts w:ascii="Book Antiqua" w:hAnsi="Book Antiqua" w:cs="Arial"/>
          <w:lang w:val="en-GB"/>
        </w:rPr>
        <w:t xml:space="preserve">. The authors concluded that TLR4 signalling was not protective against </w:t>
      </w:r>
      <w:r w:rsidRPr="00550F5B">
        <w:rPr>
          <w:rFonts w:ascii="Book Antiqua" w:hAnsi="Book Antiqua" w:cs="Arial"/>
          <w:i/>
          <w:lang w:val="en-GB"/>
        </w:rPr>
        <w:t>Pneumocystis</w:t>
      </w:r>
      <w:r w:rsidRPr="00550F5B">
        <w:rPr>
          <w:rFonts w:ascii="Book Antiqua" w:hAnsi="Book Antiqua" w:cs="Arial"/>
          <w:lang w:val="en-GB"/>
        </w:rPr>
        <w:t xml:space="preserve"> infection, but was responsible for regulating inflammation after infection. Zhang et al analysed the role of TLRs in the recognition of </w:t>
      </w:r>
      <w:r w:rsidRPr="00550F5B">
        <w:rPr>
          <w:rFonts w:ascii="Book Antiqua" w:hAnsi="Book Antiqua" w:cs="Arial"/>
          <w:i/>
          <w:lang w:val="en-GB"/>
        </w:rPr>
        <w:t>Pneumocystis</w:t>
      </w:r>
      <w:r w:rsidRPr="00550F5B">
        <w:rPr>
          <w:rFonts w:ascii="Book Antiqua" w:hAnsi="Book Antiqua" w:cs="Arial"/>
          <w:lang w:val="en-GB"/>
        </w:rPr>
        <w:t xml:space="preserve"> in a mouse model, revealing that cytokine production in alveolar macrophages was activated through recognition by TLR2, but not TLR4</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107]</w:t>
      </w:r>
      <w:r w:rsidRPr="00550F5B">
        <w:rPr>
          <w:rFonts w:ascii="Book Antiqua" w:hAnsi="Book Antiqua" w:cs="Arial"/>
          <w:lang w:val="en-GB"/>
        </w:rPr>
        <w:t xml:space="preserve">. In a subsequent study, they also reported that TLR2 was not involved in the phagocytosis of </w:t>
      </w:r>
      <w:r w:rsidRPr="00550F5B">
        <w:rPr>
          <w:rFonts w:ascii="Book Antiqua" w:hAnsi="Book Antiqua" w:cs="Arial"/>
          <w:i/>
          <w:lang w:val="en-GB"/>
        </w:rPr>
        <w:t>Pneumocystis</w:t>
      </w:r>
      <w:r w:rsidRPr="00550F5B">
        <w:rPr>
          <w:rFonts w:ascii="Book Antiqua" w:hAnsi="Book Antiqua" w:cs="Arial"/>
          <w:lang w:val="en-GB"/>
        </w:rPr>
        <w:t xml:space="preserve">, but that </w:t>
      </w:r>
      <w:r w:rsidRPr="00550F5B">
        <w:rPr>
          <w:rFonts w:ascii="Book Antiqua" w:hAnsi="Book Antiqua" w:cs="Arial"/>
          <w:i/>
          <w:lang w:val="en-GB"/>
        </w:rPr>
        <w:t>TLR2</w:t>
      </w:r>
      <w:r w:rsidRPr="00550F5B">
        <w:rPr>
          <w:rFonts w:ascii="Book Antiqua" w:hAnsi="Book Antiqua" w:cs="Arial"/>
          <w:lang w:val="en-GB"/>
        </w:rPr>
        <w:t xml:space="preserve"> deficient mice had increased microbial burden when compared with wild-type mice</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108]</w:t>
      </w:r>
      <w:r w:rsidRPr="00550F5B">
        <w:rPr>
          <w:rFonts w:ascii="Book Antiqua" w:hAnsi="Book Antiqua" w:cs="Arial"/>
          <w:lang w:val="en-GB"/>
        </w:rPr>
        <w:t xml:space="preserve">. A recent study in mice found that cytokine production in response to </w:t>
      </w:r>
      <w:r w:rsidRPr="00550F5B">
        <w:rPr>
          <w:rFonts w:ascii="Book Antiqua" w:hAnsi="Book Antiqua" w:cs="Arial"/>
          <w:i/>
          <w:lang w:val="en-GB"/>
        </w:rPr>
        <w:t>Pneumocystis</w:t>
      </w:r>
      <w:r w:rsidRPr="00550F5B">
        <w:rPr>
          <w:rFonts w:ascii="Book Antiqua" w:hAnsi="Book Antiqua" w:cs="Arial"/>
          <w:lang w:val="en-GB"/>
        </w:rPr>
        <w:t xml:space="preserve"> infection was dependent on MyD88, but that it was independent of both TLR2 and TLR4</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109]</w:t>
      </w:r>
      <w:r w:rsidRPr="00550F5B">
        <w:rPr>
          <w:rFonts w:ascii="Book Antiqua" w:hAnsi="Book Antiqua" w:cs="Arial"/>
          <w:lang w:val="en-GB"/>
        </w:rPr>
        <w:t xml:space="preserve">. In conclusion, it is not clear which receptors are involved in the recognition of </w:t>
      </w:r>
      <w:r w:rsidRPr="00550F5B">
        <w:rPr>
          <w:rFonts w:ascii="Book Antiqua" w:hAnsi="Book Antiqua" w:cs="Arial"/>
          <w:i/>
          <w:lang w:val="en-GB"/>
        </w:rPr>
        <w:t>Pneumocystis</w:t>
      </w:r>
      <w:r w:rsidRPr="00550F5B">
        <w:rPr>
          <w:rFonts w:ascii="Book Antiqua" w:hAnsi="Book Antiqua" w:cs="Arial"/>
          <w:lang w:val="en-GB"/>
        </w:rPr>
        <w:t xml:space="preserve">. </w:t>
      </w:r>
    </w:p>
    <w:p w:rsidR="00580D9D" w:rsidRPr="00550F5B" w:rsidRDefault="00580D9D" w:rsidP="00E0471E">
      <w:pPr>
        <w:spacing w:line="360" w:lineRule="auto"/>
        <w:ind w:firstLineChars="200" w:firstLine="480"/>
        <w:jc w:val="both"/>
        <w:rPr>
          <w:rFonts w:ascii="Book Antiqua" w:hAnsi="Book Antiqua" w:cs="Arial"/>
          <w:lang w:val="en-GB"/>
        </w:rPr>
      </w:pPr>
      <w:r w:rsidRPr="00550F5B">
        <w:rPr>
          <w:rFonts w:ascii="Book Antiqua" w:hAnsi="Book Antiqua" w:cs="Arial"/>
          <w:lang w:val="en-GB"/>
        </w:rPr>
        <w:lastRenderedPageBreak/>
        <w:t xml:space="preserve">The incidence of </w:t>
      </w:r>
      <w:r w:rsidRPr="00550F5B">
        <w:rPr>
          <w:rFonts w:ascii="Book Antiqua" w:hAnsi="Book Antiqua" w:cs="Arial"/>
          <w:i/>
          <w:lang w:val="en-GB"/>
        </w:rPr>
        <w:t>cryptococcal</w:t>
      </w:r>
      <w:r w:rsidRPr="00550F5B">
        <w:rPr>
          <w:rFonts w:ascii="Book Antiqua" w:hAnsi="Book Antiqua" w:cs="Arial"/>
          <w:lang w:val="en-GB"/>
        </w:rPr>
        <w:t xml:space="preserve"> infection after liver transplantation is low, and usually occurs in the late post-transplant period because of reactivation of latent infection. Mortality increases when the central nervous system is involved. Additionally, liver transplantation is associated with a more severe presentation, higher risk of dissemination, and a poorer outcome than other transplant types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110]</w:t>
      </w:r>
      <w:r w:rsidRPr="00550F5B">
        <w:rPr>
          <w:rFonts w:ascii="Book Antiqua" w:hAnsi="Book Antiqua" w:cs="Arial"/>
          <w:lang w:val="en-GB"/>
        </w:rPr>
        <w:t xml:space="preserve">. Host defence against </w:t>
      </w:r>
      <w:r w:rsidRPr="00550F5B">
        <w:rPr>
          <w:rFonts w:ascii="Book Antiqua" w:hAnsi="Book Antiqua" w:cs="Arial"/>
          <w:i/>
          <w:lang w:val="en-GB"/>
        </w:rPr>
        <w:t>C. neoformans</w:t>
      </w:r>
      <w:r w:rsidRPr="00550F5B">
        <w:rPr>
          <w:rFonts w:ascii="Book Antiqua" w:hAnsi="Book Antiqua" w:cs="Arial"/>
          <w:lang w:val="en-GB"/>
        </w:rPr>
        <w:t xml:space="preserve"> is mainly mediated by CD4+ T lymphocytes, while the MyD88 adaptor plays a critical role in the innate immune response against </w:t>
      </w:r>
      <w:r w:rsidRPr="00550F5B">
        <w:rPr>
          <w:rFonts w:ascii="Book Antiqua" w:hAnsi="Book Antiqua" w:cs="Arial"/>
          <w:i/>
          <w:lang w:val="en-GB"/>
        </w:rPr>
        <w:t>Cryptococcus</w:t>
      </w:r>
      <w:r w:rsidRPr="00550F5B">
        <w:rPr>
          <w:rFonts w:ascii="Book Antiqua" w:hAnsi="Book Antiqua" w:cs="Arial"/>
          <w:lang w:val="en-GB"/>
        </w:rPr>
        <w:t>. Recent studies demonstrate that TLR9 recognizes the DNA of this fungal pathogen</w:t>
      </w:r>
      <w:r w:rsidR="001D395B" w:rsidRPr="00550F5B">
        <w:rPr>
          <w:rFonts w:ascii="Book Antiqua" w:hAnsi="Book Antiqua" w:cs="Arial"/>
          <w:vertAlign w:val="superscript"/>
          <w:lang w:val="en-GB"/>
        </w:rPr>
        <w:t>[111,</w:t>
      </w:r>
      <w:r w:rsidRPr="00550F5B">
        <w:rPr>
          <w:rFonts w:ascii="Book Antiqua" w:hAnsi="Book Antiqua" w:cs="Arial"/>
          <w:vertAlign w:val="superscript"/>
          <w:lang w:val="en-GB"/>
        </w:rPr>
        <w:t>112]</w:t>
      </w:r>
      <w:r w:rsidRPr="00550F5B">
        <w:rPr>
          <w:rFonts w:ascii="Book Antiqua" w:hAnsi="Book Antiqua" w:cs="Arial"/>
          <w:lang w:val="en-GB"/>
        </w:rPr>
        <w:t xml:space="preserve">. Previous studies have reported that, although glucuronoxylomannan is a ligand for TLR2 and TLR4, it seems that these receptors are dispensable for the defence against </w:t>
      </w:r>
      <w:r w:rsidRPr="00550F5B">
        <w:rPr>
          <w:rFonts w:ascii="Book Antiqua" w:hAnsi="Book Antiqua" w:cs="Arial"/>
          <w:i/>
          <w:lang w:val="en-GB"/>
        </w:rPr>
        <w:t>Cryptococcus</w:t>
      </w:r>
      <w:r w:rsidRPr="00550F5B">
        <w:rPr>
          <w:rFonts w:ascii="Book Antiqua" w:hAnsi="Book Antiqua" w:cs="Arial"/>
          <w:lang w:val="en-GB"/>
        </w:rPr>
        <w:t xml:space="preserve">. Van der Graaf </w:t>
      </w:r>
      <w:r w:rsidRPr="00550F5B">
        <w:rPr>
          <w:rFonts w:ascii="Book Antiqua" w:hAnsi="Book Antiqua" w:cs="Arial"/>
          <w:i/>
          <w:lang w:val="en-GB"/>
        </w:rPr>
        <w:t>et al</w:t>
      </w:r>
      <w:r w:rsidR="001D395B" w:rsidRPr="00550F5B">
        <w:rPr>
          <w:rFonts w:ascii="Book Antiqua" w:hAnsi="Book Antiqua" w:cs="Arial"/>
          <w:vertAlign w:val="superscript"/>
          <w:lang w:val="en-GB"/>
        </w:rPr>
        <w:t>[113,114]</w:t>
      </w:r>
      <w:r w:rsidRPr="00550F5B">
        <w:rPr>
          <w:rFonts w:ascii="Book Antiqua" w:hAnsi="Book Antiqua" w:cs="Arial"/>
          <w:lang w:val="en-GB"/>
        </w:rPr>
        <w:t xml:space="preserve"> analysed mononuclear cells from volunteers, and observed that individuals carrying the Asp299Gly </w:t>
      </w:r>
      <w:r w:rsidRPr="00550F5B">
        <w:rPr>
          <w:rFonts w:ascii="Book Antiqua" w:hAnsi="Book Antiqua" w:cs="Arial"/>
          <w:i/>
          <w:lang w:val="en-GB"/>
        </w:rPr>
        <w:t>TLR4</w:t>
      </w:r>
      <w:r w:rsidRPr="00550F5B">
        <w:rPr>
          <w:rFonts w:ascii="Book Antiqua" w:hAnsi="Book Antiqua" w:cs="Arial"/>
          <w:lang w:val="en-GB"/>
        </w:rPr>
        <w:t xml:space="preserve"> polymorphism did not develop increased tumor necrosis factor-alpha or IL-10 levels when their mononuclear cells were stimulated by </w:t>
      </w:r>
      <w:r w:rsidRPr="00550F5B">
        <w:rPr>
          <w:rFonts w:ascii="Book Antiqua" w:hAnsi="Book Antiqua" w:cs="Arial"/>
          <w:i/>
          <w:lang w:val="en-GB"/>
        </w:rPr>
        <w:t>C. neoformans</w:t>
      </w:r>
      <w:r w:rsidRPr="00550F5B">
        <w:rPr>
          <w:rFonts w:ascii="Book Antiqua" w:hAnsi="Book Antiqua" w:cs="Arial"/>
          <w:lang w:val="en-GB"/>
        </w:rPr>
        <w:t xml:space="preserve">. </w:t>
      </w:r>
    </w:p>
    <w:p w:rsidR="001D395B" w:rsidRPr="00550F5B" w:rsidRDefault="001D395B" w:rsidP="0040421E">
      <w:pPr>
        <w:spacing w:line="360" w:lineRule="auto"/>
        <w:jc w:val="both"/>
        <w:rPr>
          <w:rFonts w:ascii="Book Antiqua" w:hAnsi="Book Antiqua" w:cs="Arial"/>
          <w:b/>
          <w:lang w:val="en-GB" w:eastAsia="zh-CN"/>
        </w:rPr>
      </w:pPr>
    </w:p>
    <w:p w:rsidR="00580D9D" w:rsidRPr="00550F5B" w:rsidRDefault="00580D9D" w:rsidP="0040421E">
      <w:pPr>
        <w:spacing w:line="360" w:lineRule="auto"/>
        <w:jc w:val="both"/>
        <w:rPr>
          <w:rFonts w:ascii="Book Antiqua" w:hAnsi="Book Antiqua" w:cs="Arial"/>
          <w:b/>
          <w:i/>
          <w:lang w:val="en-GB"/>
        </w:rPr>
      </w:pPr>
      <w:r w:rsidRPr="00550F5B">
        <w:rPr>
          <w:rFonts w:ascii="Book Antiqua" w:hAnsi="Book Antiqua" w:cs="Arial"/>
          <w:b/>
          <w:i/>
          <w:lang w:val="en-GB"/>
        </w:rPr>
        <w:t>Mannose-binding lectin</w:t>
      </w:r>
    </w:p>
    <w:p w:rsidR="00580D9D" w:rsidRPr="00550F5B" w:rsidRDefault="00580D9D" w:rsidP="0040421E">
      <w:pPr>
        <w:spacing w:line="360" w:lineRule="auto"/>
        <w:jc w:val="both"/>
        <w:rPr>
          <w:rFonts w:ascii="Book Antiqua" w:hAnsi="Book Antiqua" w:cs="Arial"/>
          <w:lang w:val="en-GB"/>
        </w:rPr>
      </w:pPr>
      <w:r w:rsidRPr="00550F5B">
        <w:rPr>
          <w:rFonts w:ascii="Book Antiqua" w:hAnsi="Book Antiqua" w:cs="Arial"/>
          <w:lang w:val="en-GB"/>
        </w:rPr>
        <w:t>Mannose-binding lectin (MBL) is a soluble C-type lectin that recognizes carbohydrates on the surface of numerous microorganisms, including N-acetylglucosamine D-mannose, N-acetyl mannosamine, and L-fucose. Although it is primarily synthesized by the liver, small levels of extra-hepatic production have been described in the small intestine and testes, which represent approximately 1% of the total produced. MBL circulates as a serum protein, although an intracellular pool of MBL exists. It consists of a structural subunit composed of three identical polypeptide chains forming a triple helix. Circulating MBL consists of oligomers of this subunit, with higher order oligomers (tetramers to hexamers) being the effective forms. Additionally, MBL-associated serine proteases (MASP) are present in the serum, of which only MASP-2 effectively activates the complement cascade. MBL can facilitate microorganism phagocytosis through direct opsonisation or triggering complement activation, but also cooperates with other PRRs</w:t>
      </w:r>
      <w:r w:rsidR="001D395B" w:rsidRPr="00550F5B">
        <w:rPr>
          <w:rFonts w:ascii="Book Antiqua" w:hAnsi="Book Antiqua" w:cs="Arial"/>
          <w:vertAlign w:val="superscript"/>
          <w:lang w:val="en-GB"/>
        </w:rPr>
        <w:t>[</w:t>
      </w:r>
      <w:r w:rsidR="003B5E99" w:rsidRPr="00550F5B">
        <w:rPr>
          <w:rFonts w:ascii="Book Antiqua" w:hAnsi="Book Antiqua" w:cs="Arial"/>
          <w:vertAlign w:val="superscript"/>
          <w:lang w:val="en-GB"/>
        </w:rPr>
        <w:t>115,</w:t>
      </w:r>
      <w:r w:rsidRPr="00550F5B">
        <w:rPr>
          <w:rFonts w:ascii="Book Antiqua" w:hAnsi="Book Antiqua" w:cs="Arial"/>
          <w:vertAlign w:val="superscript"/>
          <w:lang w:val="en-GB"/>
        </w:rPr>
        <w:t>116]</w:t>
      </w:r>
      <w:r w:rsidRPr="00550F5B">
        <w:rPr>
          <w:rFonts w:ascii="Book Antiqua" w:hAnsi="Book Antiqua" w:cs="Arial"/>
          <w:lang w:val="en-GB"/>
        </w:rPr>
        <w:t xml:space="preserve">. The MBL </w:t>
      </w:r>
      <w:r w:rsidRPr="00550F5B">
        <w:rPr>
          <w:rFonts w:ascii="Book Antiqua" w:hAnsi="Book Antiqua" w:cs="Arial"/>
          <w:lang w:val="en-GB"/>
        </w:rPr>
        <w:lastRenderedPageBreak/>
        <w:t>gene (</w:t>
      </w:r>
      <w:r w:rsidRPr="00550F5B">
        <w:rPr>
          <w:rFonts w:ascii="Book Antiqua" w:hAnsi="Book Antiqua" w:cs="Arial"/>
          <w:i/>
          <w:lang w:val="en-GB"/>
        </w:rPr>
        <w:t>MBL2</w:t>
      </w:r>
      <w:r w:rsidRPr="00550F5B">
        <w:rPr>
          <w:rFonts w:ascii="Book Antiqua" w:hAnsi="Book Antiqua" w:cs="Arial"/>
          <w:lang w:val="en-GB"/>
        </w:rPr>
        <w:t xml:space="preserve">) is located at chromosome 10q11.2-21. There are five known polymorphic sites within the </w:t>
      </w:r>
      <w:r w:rsidRPr="00550F5B">
        <w:rPr>
          <w:rFonts w:ascii="Book Antiqua" w:hAnsi="Book Antiqua" w:cs="Arial"/>
          <w:i/>
          <w:lang w:val="en-GB"/>
        </w:rPr>
        <w:t>MBL2</w:t>
      </w:r>
      <w:r w:rsidRPr="00550F5B">
        <w:rPr>
          <w:rFonts w:ascii="Book Antiqua" w:hAnsi="Book Antiqua" w:cs="Arial"/>
          <w:lang w:val="en-GB"/>
        </w:rPr>
        <w:t xml:space="preserve"> gene, all of which decrease the amount of circulating MBL. Two SNPs are situated in the </w:t>
      </w:r>
      <w:r w:rsidRPr="00550F5B">
        <w:rPr>
          <w:rFonts w:ascii="Book Antiqua" w:hAnsi="Book Antiqua" w:cs="Arial"/>
          <w:i/>
          <w:lang w:val="en-GB"/>
        </w:rPr>
        <w:t>MBL2</w:t>
      </w:r>
      <w:r w:rsidRPr="00550F5B">
        <w:rPr>
          <w:rFonts w:ascii="Book Antiqua" w:hAnsi="Book Antiqua" w:cs="Arial"/>
          <w:lang w:val="en-GB"/>
        </w:rPr>
        <w:t xml:space="preserve"> promoter region (H or L at -550 and Y or X at -221), and three are in exon 1, at codons 52 (allele D), 54 (allele B), and 57 (allele C). These SNPs interfere with the formation of higher order oligomers and cause decreased serum levels of MBL. Variant alleles of both codon 54 and 57 reduce the levels of functionally viable MBL in the serum to approximately one-eighth that of the wild-type phenotype. The variant allele at codon 52 encodes intermediate levels of MBL, and the polymorphism in the promoter region also reduces the MBL levels</w:t>
      </w:r>
      <w:r w:rsidR="001D395B" w:rsidRPr="00550F5B">
        <w:rPr>
          <w:rFonts w:ascii="Book Antiqua" w:hAnsi="Book Antiqua" w:cs="Arial"/>
          <w:vertAlign w:val="superscript"/>
          <w:lang w:val="en-GB"/>
        </w:rPr>
        <w:t>[</w:t>
      </w:r>
      <w:r w:rsidR="003B5E99" w:rsidRPr="00550F5B">
        <w:rPr>
          <w:rFonts w:ascii="Book Antiqua" w:hAnsi="Book Antiqua" w:cs="Arial"/>
          <w:vertAlign w:val="superscript"/>
          <w:lang w:val="en-GB"/>
        </w:rPr>
        <w:t>34,</w:t>
      </w:r>
      <w:r w:rsidRPr="00550F5B">
        <w:rPr>
          <w:rFonts w:ascii="Book Antiqua" w:hAnsi="Book Antiqua" w:cs="Arial"/>
          <w:vertAlign w:val="superscript"/>
          <w:lang w:val="en-GB"/>
        </w:rPr>
        <w:t>117]</w:t>
      </w:r>
      <w:r w:rsidRPr="00550F5B">
        <w:rPr>
          <w:rFonts w:ascii="Book Antiqua" w:hAnsi="Book Antiqua" w:cs="Arial"/>
          <w:lang w:val="en-GB"/>
        </w:rPr>
        <w:t xml:space="preserve">. </w:t>
      </w:r>
    </w:p>
    <w:p w:rsidR="00580D9D" w:rsidRPr="00550F5B" w:rsidRDefault="00580D9D" w:rsidP="003B5E99">
      <w:pPr>
        <w:spacing w:line="360" w:lineRule="auto"/>
        <w:ind w:firstLineChars="200" w:firstLine="480"/>
        <w:jc w:val="both"/>
        <w:rPr>
          <w:rFonts w:ascii="Book Antiqua" w:hAnsi="Book Antiqua" w:cs="Arial"/>
          <w:lang w:val="en-GB"/>
        </w:rPr>
      </w:pPr>
      <w:r w:rsidRPr="00550F5B">
        <w:rPr>
          <w:rFonts w:ascii="Book Antiqua" w:hAnsi="Book Antiqua" w:cs="Arial"/>
          <w:lang w:val="en-GB"/>
        </w:rPr>
        <w:t>The presence of MBL variant alleles is associated with bacterial and viral infection in both immunosuppressed and immunocompetent patients. In some studies, variant alleles have resulted in more severe clinical infections. In contrast, intracellular infection appears to be more frequent in individuals with high MBL levels, because of the increased opsonisation and phagocytosis. Low levels of MBL might mitigate the excessive complement-mediated damage found in inflammatory conditions that cause tissue destruction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33</w:t>
      </w:r>
      <w:r w:rsidR="003B5E99" w:rsidRPr="00550F5B">
        <w:rPr>
          <w:rFonts w:ascii="Book Antiqua" w:hAnsi="Book Antiqua" w:cs="Arial" w:hint="eastAsia"/>
          <w:vertAlign w:val="superscript"/>
          <w:lang w:val="en-GB" w:eastAsia="zh-CN"/>
        </w:rPr>
        <w:t>,</w:t>
      </w:r>
      <w:r w:rsidRPr="00550F5B">
        <w:rPr>
          <w:rFonts w:ascii="Book Antiqua" w:hAnsi="Book Antiqua" w:cs="Arial"/>
          <w:vertAlign w:val="superscript"/>
          <w:lang w:val="en-GB"/>
        </w:rPr>
        <w:t>118-122]</w:t>
      </w:r>
      <w:r w:rsidRPr="00550F5B">
        <w:rPr>
          <w:rFonts w:ascii="Book Antiqua" w:hAnsi="Book Antiqua" w:cs="Arial"/>
          <w:lang w:val="en-GB"/>
        </w:rPr>
        <w:t xml:space="preserve">. </w:t>
      </w:r>
    </w:p>
    <w:p w:rsidR="00580D9D" w:rsidRPr="00550F5B" w:rsidRDefault="00580D9D" w:rsidP="003B5E99">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In the liver transplantation setting, as MBL is mainly produced by the liver, serum MBL levels depend on the donor genotype after transplantation. Thus, reduced serum MBL levels are seen in recipients with the wild-type </w:t>
      </w:r>
      <w:r w:rsidRPr="00550F5B">
        <w:rPr>
          <w:rFonts w:ascii="Book Antiqua" w:hAnsi="Book Antiqua" w:cs="Arial"/>
          <w:i/>
          <w:lang w:val="en-GB"/>
        </w:rPr>
        <w:t>MBL2</w:t>
      </w:r>
      <w:r w:rsidRPr="00550F5B">
        <w:rPr>
          <w:rFonts w:ascii="Book Antiqua" w:hAnsi="Book Antiqua" w:cs="Arial"/>
          <w:lang w:val="en-GB"/>
        </w:rPr>
        <w:t xml:space="preserve"> genotype who receive a liver with an </w:t>
      </w:r>
      <w:r w:rsidRPr="00550F5B">
        <w:rPr>
          <w:rFonts w:ascii="Book Antiqua" w:hAnsi="Book Antiqua" w:cs="Arial"/>
          <w:i/>
          <w:lang w:val="en-GB"/>
        </w:rPr>
        <w:t>MBL2</w:t>
      </w:r>
      <w:r w:rsidRPr="00550F5B">
        <w:rPr>
          <w:rFonts w:ascii="Book Antiqua" w:hAnsi="Book Antiqua" w:cs="Arial"/>
          <w:lang w:val="en-GB"/>
        </w:rPr>
        <w:t xml:space="preserve"> variant genotype. Conversely, patients with an </w:t>
      </w:r>
      <w:r w:rsidRPr="00550F5B">
        <w:rPr>
          <w:rFonts w:ascii="Book Antiqua" w:hAnsi="Book Antiqua" w:cs="Arial"/>
          <w:i/>
          <w:lang w:val="en-GB"/>
        </w:rPr>
        <w:t>MBL2</w:t>
      </w:r>
      <w:r w:rsidRPr="00550F5B">
        <w:rPr>
          <w:rFonts w:ascii="Book Antiqua" w:hAnsi="Book Antiqua" w:cs="Arial"/>
          <w:lang w:val="en-GB"/>
        </w:rPr>
        <w:t xml:space="preserve"> variant genotype receiving a liver from a wild-type donor, experience increased serum MBL levels after transplantation. These changes occur during the first two days after transplantation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123,124]</w:t>
      </w:r>
      <w:r w:rsidRPr="00550F5B">
        <w:rPr>
          <w:rFonts w:ascii="Book Antiqua" w:hAnsi="Book Antiqua" w:cs="Arial"/>
          <w:lang w:val="en-GB"/>
        </w:rPr>
        <w:t xml:space="preserve">. </w:t>
      </w:r>
    </w:p>
    <w:p w:rsidR="00580D9D" w:rsidRPr="00550F5B" w:rsidRDefault="00580D9D" w:rsidP="0040421E">
      <w:pPr>
        <w:spacing w:line="360" w:lineRule="auto"/>
        <w:jc w:val="both"/>
        <w:rPr>
          <w:rFonts w:ascii="Book Antiqua" w:hAnsi="Book Antiqua" w:cs="Arial"/>
          <w:lang w:val="en-GB"/>
        </w:rPr>
      </w:pPr>
    </w:p>
    <w:p w:rsidR="00580D9D" w:rsidRPr="00550F5B" w:rsidRDefault="00580D9D" w:rsidP="0040421E">
      <w:pPr>
        <w:spacing w:line="360" w:lineRule="auto"/>
        <w:jc w:val="both"/>
        <w:rPr>
          <w:rFonts w:ascii="Book Antiqua" w:hAnsi="Book Antiqua" w:cs="Arial"/>
          <w:b/>
          <w:lang w:val="en-GB" w:eastAsia="zh-CN"/>
        </w:rPr>
      </w:pPr>
      <w:r w:rsidRPr="00550F5B">
        <w:rPr>
          <w:rFonts w:ascii="Book Antiqua" w:hAnsi="Book Antiqua" w:cs="Arial"/>
          <w:b/>
          <w:lang w:val="en-GB"/>
        </w:rPr>
        <w:t>MBL2 polymorphisms and bacterial infection after liver transplantation</w:t>
      </w:r>
      <w:r w:rsidR="003B5E99" w:rsidRPr="00550F5B">
        <w:rPr>
          <w:rFonts w:ascii="Book Antiqua" w:hAnsi="Book Antiqua" w:cs="Arial" w:hint="eastAsia"/>
          <w:b/>
          <w:lang w:val="en-GB" w:eastAsia="zh-CN"/>
        </w:rPr>
        <w:t xml:space="preserve">: </w:t>
      </w:r>
      <w:r w:rsidRPr="00550F5B">
        <w:rPr>
          <w:rFonts w:ascii="Book Antiqua" w:hAnsi="Book Antiqua" w:cs="Arial"/>
          <w:lang w:val="en-GB"/>
        </w:rPr>
        <w:t xml:space="preserve">Although a recent study did not observe a higher incidence of bacterial infection in recipients of </w:t>
      </w:r>
      <w:r w:rsidRPr="00550F5B">
        <w:rPr>
          <w:rFonts w:ascii="Book Antiqua" w:hAnsi="Book Antiqua" w:cs="Arial"/>
          <w:i/>
          <w:lang w:val="en-GB"/>
        </w:rPr>
        <w:t>MBL2</w:t>
      </w:r>
      <w:r w:rsidRPr="00550F5B">
        <w:rPr>
          <w:rFonts w:ascii="Book Antiqua" w:hAnsi="Book Antiqua" w:cs="Arial"/>
          <w:lang w:val="en-GB"/>
        </w:rPr>
        <w:t xml:space="preserve"> variant livers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125]</w:t>
      </w:r>
      <w:r w:rsidRPr="00550F5B">
        <w:rPr>
          <w:rFonts w:ascii="Book Antiqua" w:hAnsi="Book Antiqua" w:cs="Arial"/>
          <w:lang w:val="en-GB"/>
        </w:rPr>
        <w:t xml:space="preserve">, multiple studies have described a higher frequency of clinically significant bacterial infections in patients receiving livers from </w:t>
      </w:r>
      <w:r w:rsidRPr="00550F5B">
        <w:rPr>
          <w:rFonts w:ascii="Book Antiqua" w:hAnsi="Book Antiqua" w:cs="Arial"/>
          <w:i/>
          <w:lang w:val="en-GB"/>
        </w:rPr>
        <w:t>MBL2</w:t>
      </w:r>
      <w:r w:rsidRPr="00550F5B">
        <w:rPr>
          <w:rFonts w:ascii="Book Antiqua" w:hAnsi="Book Antiqua" w:cs="Arial"/>
          <w:lang w:val="en-GB"/>
        </w:rPr>
        <w:t xml:space="preserve"> variant donor compared to patients receiving wild-type livers</w:t>
      </w:r>
      <w:r w:rsidR="001D395B" w:rsidRPr="00550F5B">
        <w:rPr>
          <w:rFonts w:ascii="Book Antiqua" w:hAnsi="Book Antiqua" w:cs="Arial"/>
          <w:vertAlign w:val="superscript"/>
          <w:lang w:val="en-GB"/>
        </w:rPr>
        <w:t>[</w:t>
      </w:r>
      <w:r w:rsidR="003B5E99" w:rsidRPr="00550F5B">
        <w:rPr>
          <w:rFonts w:ascii="Book Antiqua" w:hAnsi="Book Antiqua" w:cs="Arial"/>
          <w:vertAlign w:val="superscript"/>
          <w:lang w:val="en-GB"/>
        </w:rPr>
        <w:t>123,124,</w:t>
      </w:r>
      <w:r w:rsidRPr="00550F5B">
        <w:rPr>
          <w:rFonts w:ascii="Book Antiqua" w:hAnsi="Book Antiqua" w:cs="Arial"/>
          <w:vertAlign w:val="superscript"/>
          <w:lang w:val="en-GB"/>
        </w:rPr>
        <w:t>126]</w:t>
      </w:r>
      <w:r w:rsidRPr="00550F5B">
        <w:rPr>
          <w:rFonts w:ascii="Book Antiqua" w:hAnsi="Book Antiqua" w:cs="Arial"/>
          <w:lang w:val="en-GB"/>
        </w:rPr>
        <w:t xml:space="preserve">. In addition, these studies observed that </w:t>
      </w:r>
      <w:r w:rsidRPr="00550F5B">
        <w:rPr>
          <w:rFonts w:ascii="Book Antiqua" w:hAnsi="Book Antiqua" w:cs="Arial"/>
          <w:i/>
          <w:lang w:val="en-GB"/>
        </w:rPr>
        <w:lastRenderedPageBreak/>
        <w:t>MBL2</w:t>
      </w:r>
      <w:r w:rsidRPr="00550F5B">
        <w:rPr>
          <w:rFonts w:ascii="Book Antiqua" w:hAnsi="Book Antiqua" w:cs="Arial"/>
          <w:lang w:val="en-GB"/>
        </w:rPr>
        <w:t xml:space="preserve"> polymorphisms in the recipient were not associated with increase rates of infection. A study by our group found no association between </w:t>
      </w:r>
      <w:r w:rsidRPr="00550F5B">
        <w:rPr>
          <w:rFonts w:ascii="Book Antiqua" w:hAnsi="Book Antiqua" w:cs="Arial"/>
          <w:i/>
          <w:lang w:val="en-GB"/>
        </w:rPr>
        <w:t>MBL2</w:t>
      </w:r>
      <w:r w:rsidRPr="00550F5B">
        <w:rPr>
          <w:rFonts w:ascii="Book Antiqua" w:hAnsi="Book Antiqua" w:cs="Arial"/>
          <w:lang w:val="en-GB"/>
        </w:rPr>
        <w:t xml:space="preserve"> deficient livers and the incidence of bacterial infection, but we did observe that recipients of a </w:t>
      </w:r>
      <w:r w:rsidRPr="00550F5B">
        <w:rPr>
          <w:rFonts w:ascii="Book Antiqua" w:hAnsi="Book Antiqua" w:cs="Arial"/>
          <w:i/>
          <w:lang w:val="en-GB"/>
        </w:rPr>
        <w:t>MBL2</w:t>
      </w:r>
      <w:r w:rsidRPr="00550F5B">
        <w:rPr>
          <w:rFonts w:ascii="Book Antiqua" w:hAnsi="Book Antiqua" w:cs="Arial"/>
          <w:lang w:val="en-GB"/>
        </w:rPr>
        <w:t xml:space="preserve"> variant allograft presented more severe infection (more frequent septic shock, higher levels of C-reactive protein, and higher creatinine levels)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127]</w:t>
      </w:r>
      <w:r w:rsidRPr="00550F5B">
        <w:rPr>
          <w:rFonts w:ascii="Book Antiqua" w:hAnsi="Book Antiqua" w:cs="Arial"/>
          <w:lang w:val="en-GB"/>
        </w:rPr>
        <w:t xml:space="preserve">. </w:t>
      </w:r>
    </w:p>
    <w:p w:rsidR="00580D9D" w:rsidRPr="00550F5B" w:rsidRDefault="00580D9D" w:rsidP="0040421E">
      <w:pPr>
        <w:spacing w:line="360" w:lineRule="auto"/>
        <w:jc w:val="both"/>
        <w:rPr>
          <w:rFonts w:ascii="Book Antiqua" w:hAnsi="Book Antiqua" w:cs="Arial"/>
          <w:lang w:val="en-GB"/>
        </w:rPr>
      </w:pPr>
    </w:p>
    <w:p w:rsidR="00580D9D" w:rsidRPr="00550F5B" w:rsidRDefault="00580D9D" w:rsidP="0040421E">
      <w:pPr>
        <w:spacing w:line="360" w:lineRule="auto"/>
        <w:jc w:val="both"/>
        <w:rPr>
          <w:rFonts w:ascii="Book Antiqua" w:hAnsi="Book Antiqua" w:cs="Arial"/>
          <w:b/>
          <w:lang w:val="en-GB" w:eastAsia="zh-CN"/>
        </w:rPr>
      </w:pPr>
      <w:r w:rsidRPr="00550F5B">
        <w:rPr>
          <w:rFonts w:ascii="Book Antiqua" w:hAnsi="Book Antiqua" w:cs="Arial"/>
          <w:b/>
          <w:i/>
          <w:lang w:val="en-GB"/>
        </w:rPr>
        <w:t>MBL2</w:t>
      </w:r>
      <w:r w:rsidRPr="00550F5B">
        <w:rPr>
          <w:rFonts w:ascii="Book Antiqua" w:hAnsi="Book Antiqua" w:cs="Arial"/>
          <w:b/>
          <w:lang w:val="en-GB"/>
        </w:rPr>
        <w:t xml:space="preserve"> polymorphisms and viral infection after liver transplantation</w:t>
      </w:r>
      <w:r w:rsidR="003B5E99" w:rsidRPr="00550F5B">
        <w:rPr>
          <w:rFonts w:ascii="Book Antiqua" w:hAnsi="Book Antiqua" w:cs="Arial" w:hint="eastAsia"/>
          <w:b/>
          <w:lang w:val="en-GB" w:eastAsia="zh-CN"/>
        </w:rPr>
        <w:t xml:space="preserve">: </w:t>
      </w:r>
      <w:r w:rsidRPr="00550F5B">
        <w:rPr>
          <w:rFonts w:ascii="Book Antiqua" w:hAnsi="Book Antiqua" w:cs="Arial"/>
          <w:lang w:val="en-GB"/>
        </w:rPr>
        <w:t>The first study relating CMV infection to MBL deficiency in transplantation involved 16 kidney recipients at high risk of developing CMV infection (donor positive/recipient negative). The authors observed that patients with low serum MBL levels had a higher incidence of CMV infection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128]</w:t>
      </w:r>
      <w:r w:rsidRPr="00550F5B">
        <w:rPr>
          <w:rFonts w:ascii="Book Antiqua" w:hAnsi="Book Antiqua" w:cs="Arial"/>
          <w:lang w:val="en-GB"/>
        </w:rPr>
        <w:t>. The same results were obtained in a study of kidney and pancreas recipients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86]</w:t>
      </w:r>
      <w:r w:rsidRPr="00550F5B">
        <w:rPr>
          <w:rFonts w:ascii="Book Antiqua" w:hAnsi="Book Antiqua" w:cs="Arial"/>
          <w:lang w:val="en-GB"/>
        </w:rPr>
        <w:t>. More recently, we determined that the presence of a wild-type genotype was associated with a higher incidence of invasive CMV disease in recipients with positive CMV serology pre-transplant. These results could be explained by the facilitation of CMV phagocytosis in patients with higher serum MBL levels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129]</w:t>
      </w:r>
      <w:r w:rsidRPr="00550F5B">
        <w:rPr>
          <w:rFonts w:ascii="Book Antiqua" w:hAnsi="Book Antiqua" w:cs="Arial"/>
          <w:lang w:val="en-GB"/>
        </w:rPr>
        <w:t xml:space="preserve">. In liver transplantation, de Rooij </w:t>
      </w:r>
      <w:r w:rsidRPr="00550F5B">
        <w:rPr>
          <w:rFonts w:ascii="Book Antiqua" w:hAnsi="Book Antiqua" w:cs="Arial"/>
          <w:i/>
          <w:lang w:val="en-GB"/>
        </w:rPr>
        <w:t>et al</w:t>
      </w:r>
      <w:r w:rsidR="003B5E99" w:rsidRPr="00550F5B">
        <w:rPr>
          <w:rFonts w:ascii="Book Antiqua" w:hAnsi="Book Antiqua" w:cs="Arial"/>
          <w:vertAlign w:val="superscript"/>
          <w:lang w:val="en-GB"/>
        </w:rPr>
        <w:t>[130]</w:t>
      </w:r>
      <w:r w:rsidRPr="00550F5B">
        <w:rPr>
          <w:rFonts w:ascii="Book Antiqua" w:hAnsi="Book Antiqua" w:cs="Arial"/>
          <w:lang w:val="en-GB"/>
        </w:rPr>
        <w:t xml:space="preserve"> described that patients receiving livers from </w:t>
      </w:r>
      <w:r w:rsidRPr="00550F5B">
        <w:rPr>
          <w:rFonts w:ascii="Book Antiqua" w:hAnsi="Book Antiqua" w:cs="Arial"/>
          <w:i/>
          <w:lang w:val="en-GB"/>
        </w:rPr>
        <w:t>MBL2</w:t>
      </w:r>
      <w:r w:rsidRPr="00550F5B">
        <w:rPr>
          <w:rFonts w:ascii="Book Antiqua" w:hAnsi="Book Antiqua" w:cs="Arial"/>
          <w:lang w:val="en-GB"/>
        </w:rPr>
        <w:t xml:space="preserve"> deficient donors had an increased risk of CMV infection compared with those receiving a wild-type liver. </w:t>
      </w:r>
    </w:p>
    <w:p w:rsidR="00580D9D" w:rsidRPr="00550F5B" w:rsidRDefault="00580D9D" w:rsidP="003B5E99">
      <w:pPr>
        <w:spacing w:line="360" w:lineRule="auto"/>
        <w:ind w:firstLineChars="200" w:firstLine="480"/>
        <w:jc w:val="both"/>
        <w:rPr>
          <w:rFonts w:ascii="Book Antiqua" w:hAnsi="Book Antiqua" w:cs="Arial"/>
          <w:lang w:val="en-GB"/>
        </w:rPr>
      </w:pPr>
      <w:r w:rsidRPr="00550F5B">
        <w:rPr>
          <w:rFonts w:ascii="Book Antiqua" w:hAnsi="Book Antiqua" w:cs="Arial"/>
          <w:lang w:val="en-GB"/>
        </w:rPr>
        <w:t>MBL does not neutralize HSV1 and HSV2, which block the activation of both the classical and alternative complement pathways through glycoprotein C</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131]</w:t>
      </w:r>
      <w:r w:rsidRPr="00550F5B">
        <w:rPr>
          <w:rFonts w:ascii="Book Antiqua" w:hAnsi="Book Antiqua" w:cs="Arial"/>
          <w:lang w:val="en-GB"/>
        </w:rPr>
        <w:t xml:space="preserve">. Despite this, Seppänen </w:t>
      </w:r>
      <w:r w:rsidRPr="00E0471E">
        <w:rPr>
          <w:rFonts w:ascii="Book Antiqua" w:hAnsi="Book Antiqua" w:cs="Arial"/>
          <w:i/>
          <w:lang w:val="en-GB"/>
        </w:rPr>
        <w:t>et al</w:t>
      </w:r>
      <w:r w:rsidR="00E0471E" w:rsidRPr="00550F5B">
        <w:rPr>
          <w:rFonts w:ascii="Book Antiqua" w:hAnsi="Book Antiqua" w:cs="Arial"/>
          <w:vertAlign w:val="superscript"/>
          <w:lang w:val="en-GB"/>
        </w:rPr>
        <w:t>[132]</w:t>
      </w:r>
      <w:r w:rsidRPr="00550F5B">
        <w:rPr>
          <w:rFonts w:ascii="Book Antiqua" w:hAnsi="Book Antiqua" w:cs="Arial"/>
          <w:lang w:val="en-GB"/>
        </w:rPr>
        <w:t xml:space="preserve"> described that individuals with recurrent HSV2 infection presented the </w:t>
      </w:r>
      <w:r w:rsidRPr="00550F5B">
        <w:rPr>
          <w:rFonts w:ascii="Book Antiqua" w:hAnsi="Book Antiqua" w:cs="Arial"/>
          <w:i/>
          <w:lang w:val="en-GB"/>
        </w:rPr>
        <w:t>MBL2</w:t>
      </w:r>
      <w:r w:rsidRPr="00550F5B">
        <w:rPr>
          <w:rFonts w:ascii="Book Antiqua" w:hAnsi="Book Antiqua" w:cs="Arial"/>
          <w:lang w:val="en-GB"/>
        </w:rPr>
        <w:t xml:space="preserve"> variant genotype more frequently.</w:t>
      </w:r>
    </w:p>
    <w:p w:rsidR="00580D9D" w:rsidRPr="00550F5B" w:rsidRDefault="00580D9D" w:rsidP="0040421E">
      <w:pPr>
        <w:spacing w:line="360" w:lineRule="auto"/>
        <w:jc w:val="both"/>
        <w:rPr>
          <w:rFonts w:ascii="Book Antiqua" w:hAnsi="Book Antiqua" w:cs="Arial"/>
          <w:lang w:val="en-GB"/>
        </w:rPr>
      </w:pPr>
    </w:p>
    <w:p w:rsidR="00580D9D" w:rsidRPr="00550F5B" w:rsidRDefault="00580D9D" w:rsidP="0040421E">
      <w:pPr>
        <w:spacing w:line="360" w:lineRule="auto"/>
        <w:jc w:val="both"/>
        <w:rPr>
          <w:rFonts w:ascii="Book Antiqua" w:hAnsi="Book Antiqua" w:cs="Arial"/>
          <w:b/>
          <w:lang w:val="en-GB" w:eastAsia="zh-CN"/>
        </w:rPr>
      </w:pPr>
      <w:r w:rsidRPr="00550F5B">
        <w:rPr>
          <w:rFonts w:ascii="Book Antiqua" w:hAnsi="Book Antiqua" w:cs="Arial"/>
          <w:b/>
          <w:i/>
          <w:lang w:val="en-GB"/>
        </w:rPr>
        <w:t>MBL2</w:t>
      </w:r>
      <w:r w:rsidRPr="00550F5B">
        <w:rPr>
          <w:rFonts w:ascii="Book Antiqua" w:hAnsi="Book Antiqua" w:cs="Arial"/>
          <w:b/>
          <w:lang w:val="en-GB"/>
        </w:rPr>
        <w:t xml:space="preserve"> polymorphisms and fungal infection after liver transplantation</w:t>
      </w:r>
      <w:r w:rsidR="003B5E99" w:rsidRPr="00550F5B">
        <w:rPr>
          <w:rFonts w:ascii="Book Antiqua" w:hAnsi="Book Antiqua" w:cs="Arial" w:hint="eastAsia"/>
          <w:b/>
          <w:lang w:val="en-GB" w:eastAsia="zh-CN"/>
        </w:rPr>
        <w:t xml:space="preserve">: </w:t>
      </w:r>
      <w:r w:rsidRPr="00550F5B">
        <w:rPr>
          <w:rFonts w:ascii="Book Antiqua" w:hAnsi="Book Antiqua" w:cs="Arial"/>
          <w:lang w:val="en-GB"/>
        </w:rPr>
        <w:t>MBL binds to</w:t>
      </w:r>
      <w:r w:rsidRPr="00550F5B">
        <w:rPr>
          <w:rFonts w:ascii="Book Antiqua" w:hAnsi="Book Antiqua" w:cs="Arial"/>
          <w:i/>
          <w:lang w:val="en-GB"/>
        </w:rPr>
        <w:t xml:space="preserve"> Aspergillus fumigatus</w:t>
      </w:r>
      <w:r w:rsidRPr="00550F5B">
        <w:rPr>
          <w:rFonts w:ascii="Book Antiqua" w:hAnsi="Book Antiqua" w:cs="Arial"/>
          <w:lang w:val="en-GB"/>
        </w:rPr>
        <w:t xml:space="preserve">, </w:t>
      </w:r>
      <w:r w:rsidRPr="00550F5B">
        <w:rPr>
          <w:rFonts w:ascii="Book Antiqua" w:hAnsi="Book Antiqua" w:cs="Arial"/>
          <w:i/>
          <w:lang w:val="en-GB"/>
        </w:rPr>
        <w:t>Candida albicans,</w:t>
      </w:r>
      <w:r w:rsidRPr="00550F5B">
        <w:rPr>
          <w:rFonts w:ascii="Book Antiqua" w:hAnsi="Book Antiqua" w:cs="Arial"/>
          <w:lang w:val="en-GB"/>
        </w:rPr>
        <w:t xml:space="preserve"> and </w:t>
      </w:r>
      <w:r w:rsidRPr="00550F5B">
        <w:rPr>
          <w:rFonts w:ascii="Book Antiqua" w:hAnsi="Book Antiqua" w:cs="Arial"/>
          <w:i/>
          <w:lang w:val="en-GB"/>
        </w:rPr>
        <w:t>Cryptococcus neoformans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133]</w:t>
      </w:r>
      <w:r w:rsidRPr="00550F5B">
        <w:rPr>
          <w:rFonts w:ascii="Book Antiqua" w:hAnsi="Book Antiqua" w:cs="Arial"/>
          <w:lang w:val="en-GB"/>
        </w:rPr>
        <w:t xml:space="preserve">. There are no studies relating </w:t>
      </w:r>
      <w:r w:rsidRPr="00550F5B">
        <w:rPr>
          <w:rFonts w:ascii="Book Antiqua" w:hAnsi="Book Antiqua" w:cs="Arial"/>
          <w:i/>
          <w:lang w:val="en-GB"/>
        </w:rPr>
        <w:t>MBL2</w:t>
      </w:r>
      <w:r w:rsidRPr="00550F5B">
        <w:rPr>
          <w:rFonts w:ascii="Book Antiqua" w:hAnsi="Book Antiqua" w:cs="Arial"/>
          <w:lang w:val="en-GB"/>
        </w:rPr>
        <w:t xml:space="preserve"> polymorphisms with the incidence of fungal infection in liver transplant recipients, but some studies describe associations in other immunosuppressed patients. For example, Granell </w:t>
      </w:r>
      <w:r w:rsidRPr="00550F5B">
        <w:rPr>
          <w:rFonts w:ascii="Book Antiqua" w:hAnsi="Book Antiqua" w:cs="Arial"/>
          <w:i/>
          <w:lang w:val="en-GB"/>
        </w:rPr>
        <w:t>et al</w:t>
      </w:r>
      <w:r w:rsidR="003B5E99" w:rsidRPr="00550F5B">
        <w:rPr>
          <w:rFonts w:ascii="Book Antiqua" w:hAnsi="Book Antiqua" w:cs="Arial"/>
          <w:vertAlign w:val="superscript"/>
          <w:lang w:val="en-GB"/>
        </w:rPr>
        <w:t>[134]</w:t>
      </w:r>
      <w:r w:rsidRPr="00550F5B">
        <w:rPr>
          <w:rFonts w:ascii="Book Antiqua" w:hAnsi="Book Antiqua" w:cs="Arial"/>
          <w:i/>
          <w:lang w:val="en-GB"/>
        </w:rPr>
        <w:t xml:space="preserve"> </w:t>
      </w:r>
      <w:r w:rsidRPr="00550F5B">
        <w:rPr>
          <w:rFonts w:ascii="Book Antiqua" w:hAnsi="Book Antiqua" w:cs="Arial"/>
          <w:lang w:val="en-GB"/>
        </w:rPr>
        <w:t xml:space="preserve">observed that donor with an MBL-low genotype resulted in more invasive fungal infections in </w:t>
      </w:r>
      <w:r w:rsidRPr="00550F5B">
        <w:rPr>
          <w:rFonts w:ascii="Book Antiqua" w:hAnsi="Book Antiqua" w:cs="Arial"/>
          <w:lang w:val="en-GB"/>
        </w:rPr>
        <w:lastRenderedPageBreak/>
        <w:t xml:space="preserve">HLA-identical allogeneic stem cell transplantation recipients. Lambourne </w:t>
      </w:r>
      <w:r w:rsidRPr="00E0471E">
        <w:rPr>
          <w:rFonts w:ascii="Book Antiqua" w:hAnsi="Book Antiqua" w:cs="Arial"/>
          <w:i/>
          <w:lang w:val="en-GB"/>
        </w:rPr>
        <w:t>et al</w:t>
      </w:r>
      <w:r w:rsidR="00E0471E" w:rsidRPr="00550F5B">
        <w:rPr>
          <w:rFonts w:ascii="Book Antiqua" w:hAnsi="Book Antiqua" w:cs="Arial"/>
          <w:vertAlign w:val="superscript"/>
          <w:lang w:val="en-GB"/>
        </w:rPr>
        <w:t>[135]</w:t>
      </w:r>
      <w:r w:rsidR="00E0471E">
        <w:rPr>
          <w:rFonts w:ascii="Book Antiqua" w:hAnsi="Book Antiqua" w:cs="Arial" w:hint="eastAsia"/>
          <w:vertAlign w:val="superscript"/>
          <w:lang w:val="en-GB" w:eastAsia="zh-CN"/>
        </w:rPr>
        <w:t xml:space="preserve"> </w:t>
      </w:r>
      <w:r w:rsidRPr="00550F5B">
        <w:rPr>
          <w:rFonts w:ascii="Book Antiqua" w:hAnsi="Book Antiqua" w:cs="Arial"/>
          <w:lang w:val="en-GB"/>
        </w:rPr>
        <w:t xml:space="preserve">reported that immunocompromised patients with lower MBL levels had a higher incidence of invasive aspergillosis. Ou </w:t>
      </w:r>
      <w:r w:rsidRPr="00550F5B">
        <w:rPr>
          <w:rFonts w:ascii="Book Antiqua" w:hAnsi="Book Antiqua" w:cs="Arial"/>
          <w:i/>
          <w:lang w:val="en-GB"/>
        </w:rPr>
        <w:t>et al</w:t>
      </w:r>
      <w:r w:rsidR="003B5E99" w:rsidRPr="00550F5B">
        <w:rPr>
          <w:rFonts w:ascii="Book Antiqua" w:hAnsi="Book Antiqua" w:cs="Arial"/>
          <w:vertAlign w:val="superscript"/>
          <w:lang w:val="en-GB"/>
        </w:rPr>
        <w:t>[136]</w:t>
      </w:r>
      <w:r w:rsidRPr="00550F5B">
        <w:rPr>
          <w:rFonts w:ascii="Book Antiqua" w:hAnsi="Book Antiqua" w:cs="Arial"/>
          <w:lang w:val="en-GB"/>
        </w:rPr>
        <w:t xml:space="preserve"> reported a higher incidence of cryptococcal meningitis in non-HIV patients with </w:t>
      </w:r>
      <w:r w:rsidRPr="00550F5B">
        <w:rPr>
          <w:rFonts w:ascii="Book Antiqua" w:hAnsi="Book Antiqua" w:cs="Arial"/>
          <w:i/>
          <w:lang w:val="en-GB"/>
        </w:rPr>
        <w:t>MBL2</w:t>
      </w:r>
      <w:r w:rsidRPr="00550F5B">
        <w:rPr>
          <w:rFonts w:ascii="Book Antiqua" w:hAnsi="Book Antiqua" w:cs="Arial"/>
          <w:lang w:val="en-GB"/>
        </w:rPr>
        <w:t xml:space="preserve"> polymorphisms. Additionally, in non-immunosuppressed patients with secondary peritonitis, candidal infection was more frequent in those with low MBL levels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137]</w:t>
      </w:r>
      <w:r w:rsidRPr="00550F5B">
        <w:rPr>
          <w:rFonts w:ascii="Book Antiqua" w:hAnsi="Book Antiqua" w:cs="Arial"/>
          <w:lang w:val="en-GB"/>
        </w:rPr>
        <w:t>.</w:t>
      </w:r>
    </w:p>
    <w:p w:rsidR="00580D9D" w:rsidRPr="00550F5B" w:rsidRDefault="00580D9D" w:rsidP="003B5E99">
      <w:pPr>
        <w:spacing w:line="360" w:lineRule="auto"/>
        <w:ind w:firstLineChars="150" w:firstLine="360"/>
        <w:jc w:val="both"/>
        <w:rPr>
          <w:rFonts w:ascii="Book Antiqua" w:hAnsi="Book Antiqua" w:cs="Arial"/>
          <w:lang w:val="en-GB"/>
        </w:rPr>
      </w:pPr>
      <w:r w:rsidRPr="00550F5B">
        <w:rPr>
          <w:rFonts w:ascii="Book Antiqua" w:hAnsi="Book Antiqua" w:cs="Arial"/>
          <w:lang w:val="en-GB"/>
        </w:rPr>
        <w:t xml:space="preserve">As stated, MBL is associated with MBL-associated serine-proteases (MASP). When MBL recognizes a ligand, one of three MASPs </w:t>
      </w:r>
      <w:r w:rsidR="00E0471E" w:rsidRPr="00550F5B">
        <w:rPr>
          <w:rFonts w:ascii="Book Antiqua" w:hAnsi="Book Antiqua" w:cs="Arial"/>
          <w:lang w:val="en-GB"/>
        </w:rPr>
        <w:t>is</w:t>
      </w:r>
      <w:r w:rsidRPr="00550F5B">
        <w:rPr>
          <w:rFonts w:ascii="Book Antiqua" w:hAnsi="Book Antiqua" w:cs="Arial"/>
          <w:lang w:val="en-GB"/>
        </w:rPr>
        <w:t xml:space="preserve"> activated. Of these, MASP-2 plays a predominant role in complement activation. The </w:t>
      </w:r>
      <w:r w:rsidRPr="00550F5B">
        <w:rPr>
          <w:rFonts w:ascii="Book Antiqua" w:hAnsi="Book Antiqua" w:cs="Arial"/>
          <w:i/>
          <w:lang w:val="en-GB"/>
        </w:rPr>
        <w:t>MASP2</w:t>
      </w:r>
      <w:r w:rsidRPr="00550F5B">
        <w:rPr>
          <w:rFonts w:ascii="Book Antiqua" w:hAnsi="Book Antiqua" w:cs="Arial"/>
          <w:lang w:val="en-GB"/>
        </w:rPr>
        <w:t xml:space="preserve"> gene is located on chromosome 1p36.23-31, where nine polymorphisms have been identified</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138-140]</w:t>
      </w:r>
      <w:r w:rsidRPr="00550F5B">
        <w:rPr>
          <w:rFonts w:ascii="Book Antiqua" w:hAnsi="Book Antiqua" w:cs="Arial"/>
          <w:lang w:val="en-GB"/>
        </w:rPr>
        <w:t xml:space="preserve">. De Rooij </w:t>
      </w:r>
      <w:r w:rsidRPr="00E0471E">
        <w:rPr>
          <w:rFonts w:ascii="Book Antiqua" w:hAnsi="Book Antiqua" w:cs="Arial"/>
          <w:i/>
          <w:lang w:val="en-GB"/>
        </w:rPr>
        <w:t>et al</w:t>
      </w:r>
      <w:r w:rsidR="003B5E99" w:rsidRPr="00550F5B">
        <w:rPr>
          <w:rFonts w:ascii="Book Antiqua" w:hAnsi="Book Antiqua" w:cs="Arial"/>
          <w:vertAlign w:val="superscript"/>
          <w:lang w:val="en-GB"/>
        </w:rPr>
        <w:t>[126]</w:t>
      </w:r>
      <w:r w:rsidRPr="00550F5B">
        <w:rPr>
          <w:rFonts w:ascii="Book Antiqua" w:hAnsi="Book Antiqua" w:cs="Arial"/>
          <w:lang w:val="en-GB"/>
        </w:rPr>
        <w:t xml:space="preserve"> observed that </w:t>
      </w:r>
      <w:r w:rsidRPr="00550F5B">
        <w:rPr>
          <w:rFonts w:ascii="Book Antiqua" w:hAnsi="Book Antiqua" w:cs="Arial"/>
          <w:i/>
          <w:lang w:val="en-GB"/>
        </w:rPr>
        <w:t>MASP2</w:t>
      </w:r>
      <w:r w:rsidRPr="00550F5B">
        <w:rPr>
          <w:rFonts w:ascii="Book Antiqua" w:hAnsi="Book Antiqua" w:cs="Arial"/>
          <w:lang w:val="en-GB"/>
        </w:rPr>
        <w:t xml:space="preserve"> polymorphism homozygosity in the donor was associated with an increased incidence of clinically significant bacterial infections in liver transplant recipients. In stem cell transplantation, Granell</w:t>
      </w:r>
      <w:r w:rsidRPr="00550F5B">
        <w:rPr>
          <w:rFonts w:ascii="Book Antiqua" w:hAnsi="Book Antiqua" w:cs="Arial"/>
          <w:i/>
          <w:lang w:val="en-GB"/>
        </w:rPr>
        <w:t xml:space="preserve"> et al</w:t>
      </w:r>
      <w:r w:rsidR="003B5E99" w:rsidRPr="00550F5B">
        <w:rPr>
          <w:rFonts w:ascii="Book Antiqua" w:hAnsi="Book Antiqua" w:cs="Arial"/>
          <w:vertAlign w:val="superscript"/>
          <w:lang w:val="en-GB"/>
        </w:rPr>
        <w:t>[134]</w:t>
      </w:r>
      <w:r w:rsidRPr="00550F5B">
        <w:rPr>
          <w:rFonts w:ascii="Book Antiqua" w:hAnsi="Book Antiqua" w:cs="Arial"/>
          <w:lang w:val="en-GB"/>
        </w:rPr>
        <w:t xml:space="preserve"> described that </w:t>
      </w:r>
      <w:r w:rsidRPr="00550F5B">
        <w:rPr>
          <w:rFonts w:ascii="Book Antiqua" w:hAnsi="Book Antiqua" w:cs="Arial"/>
          <w:i/>
          <w:lang w:val="en-GB"/>
        </w:rPr>
        <w:t>MASP2</w:t>
      </w:r>
      <w:r w:rsidRPr="00550F5B">
        <w:rPr>
          <w:rFonts w:ascii="Book Antiqua" w:hAnsi="Book Antiqua" w:cs="Arial"/>
          <w:lang w:val="en-GB"/>
        </w:rPr>
        <w:t xml:space="preserve"> mutations in the recipient were associated with higher incidences of invasive fungal infection.   </w:t>
      </w:r>
    </w:p>
    <w:p w:rsidR="00580D9D" w:rsidRPr="00550F5B" w:rsidRDefault="00580D9D" w:rsidP="0040421E">
      <w:pPr>
        <w:spacing w:line="360" w:lineRule="auto"/>
        <w:jc w:val="both"/>
        <w:rPr>
          <w:rFonts w:ascii="Book Antiqua" w:hAnsi="Book Antiqua" w:cs="Arial"/>
          <w:lang w:val="en-GB"/>
        </w:rPr>
      </w:pPr>
    </w:p>
    <w:p w:rsidR="00580D9D" w:rsidRPr="00550F5B" w:rsidRDefault="00580D9D" w:rsidP="0040421E">
      <w:pPr>
        <w:spacing w:line="360" w:lineRule="auto"/>
        <w:jc w:val="both"/>
        <w:rPr>
          <w:rFonts w:ascii="Book Antiqua" w:hAnsi="Book Antiqua" w:cs="Arial"/>
          <w:b/>
          <w:i/>
          <w:lang w:val="en-GB"/>
        </w:rPr>
      </w:pPr>
      <w:r w:rsidRPr="00550F5B">
        <w:rPr>
          <w:rFonts w:ascii="Book Antiqua" w:hAnsi="Book Antiqua" w:cs="Arial"/>
          <w:b/>
          <w:i/>
          <w:lang w:val="en-GB"/>
        </w:rPr>
        <w:t>Other PRRs</w:t>
      </w:r>
    </w:p>
    <w:p w:rsidR="00580D9D" w:rsidRPr="00550F5B" w:rsidRDefault="00580D9D" w:rsidP="0040421E">
      <w:pPr>
        <w:spacing w:line="360" w:lineRule="auto"/>
        <w:jc w:val="both"/>
        <w:rPr>
          <w:rFonts w:ascii="Book Antiqua" w:hAnsi="Book Antiqua" w:cs="Arial"/>
          <w:lang w:val="en-GB"/>
        </w:rPr>
      </w:pPr>
      <w:r w:rsidRPr="00550F5B">
        <w:rPr>
          <w:rFonts w:ascii="Book Antiqua" w:hAnsi="Book Antiqua" w:cs="Arial"/>
          <w:lang w:val="en-GB"/>
        </w:rPr>
        <w:t>L-ficolin binds to carbohydrate present in lipoteichoic acid, a constituent of Gram-positive bacteria</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141]</w:t>
      </w:r>
      <w:r w:rsidRPr="00550F5B">
        <w:rPr>
          <w:rFonts w:ascii="Book Antiqua" w:hAnsi="Book Antiqua" w:cs="Arial"/>
          <w:lang w:val="en-GB"/>
        </w:rPr>
        <w:t xml:space="preserve">. Similar to MBL, the liver synthesizes ficolin, and polymorphisms in the promoter region of the </w:t>
      </w:r>
      <w:r w:rsidRPr="00550F5B">
        <w:rPr>
          <w:rFonts w:ascii="Book Antiqua" w:hAnsi="Book Antiqua" w:cs="Arial"/>
          <w:i/>
          <w:lang w:val="en-GB"/>
        </w:rPr>
        <w:t>FCN2</w:t>
      </w:r>
      <w:r w:rsidRPr="00550F5B">
        <w:rPr>
          <w:rFonts w:ascii="Book Antiqua" w:hAnsi="Book Antiqua" w:cs="Arial"/>
          <w:lang w:val="en-GB"/>
        </w:rPr>
        <w:t xml:space="preserve"> gene are associated with differences in ficolin-2 serum levels. Patients receiving a donor liver with </w:t>
      </w:r>
      <w:r w:rsidRPr="00550F5B">
        <w:rPr>
          <w:rFonts w:ascii="Book Antiqua" w:hAnsi="Book Antiqua" w:cs="Arial"/>
          <w:i/>
          <w:lang w:val="en-GB"/>
        </w:rPr>
        <w:t>FCN2</w:t>
      </w:r>
      <w:r w:rsidRPr="00550F5B">
        <w:rPr>
          <w:rFonts w:ascii="Book Antiqua" w:hAnsi="Book Antiqua" w:cs="Arial"/>
          <w:lang w:val="en-GB"/>
        </w:rPr>
        <w:t xml:space="preserve"> polymorphisms had demonstrated an increased incidence of clinically significant bacterial infection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126]</w:t>
      </w:r>
      <w:r w:rsidRPr="00550F5B">
        <w:rPr>
          <w:rFonts w:ascii="Book Antiqua" w:hAnsi="Book Antiqua" w:cs="Arial"/>
          <w:lang w:val="en-GB"/>
        </w:rPr>
        <w:t xml:space="preserve">. Liver recipients of donors without the minor T-allele of the </w:t>
      </w:r>
      <w:r w:rsidRPr="00550F5B">
        <w:rPr>
          <w:rFonts w:ascii="Book Antiqua" w:hAnsi="Book Antiqua" w:cs="Arial"/>
          <w:i/>
          <w:lang w:val="en-GB"/>
        </w:rPr>
        <w:t xml:space="preserve">FCN2 </w:t>
      </w:r>
      <w:r w:rsidRPr="00550F5B">
        <w:rPr>
          <w:rFonts w:ascii="Book Antiqua" w:hAnsi="Book Antiqua" w:cs="Arial"/>
          <w:lang w:val="en-GB"/>
        </w:rPr>
        <w:t xml:space="preserve">gene present a higher incidence of CMV infection compared with patients receiving a liver with at least one copy of the minor T-allele. The presence of an </w:t>
      </w:r>
      <w:r w:rsidRPr="00550F5B">
        <w:rPr>
          <w:rFonts w:ascii="Book Antiqua" w:hAnsi="Book Antiqua" w:cs="Arial"/>
          <w:i/>
          <w:lang w:val="en-GB"/>
        </w:rPr>
        <w:t>FCN2</w:t>
      </w:r>
      <w:r w:rsidRPr="00550F5B">
        <w:rPr>
          <w:rFonts w:ascii="Book Antiqua" w:hAnsi="Book Antiqua" w:cs="Arial"/>
          <w:lang w:val="en-GB"/>
        </w:rPr>
        <w:t xml:space="preserve"> variant in the recipient does not increase the incidence of CMV infection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130]</w:t>
      </w:r>
      <w:r w:rsidRPr="00550F5B">
        <w:rPr>
          <w:rFonts w:ascii="Book Antiqua" w:hAnsi="Book Antiqua" w:cs="Arial"/>
          <w:lang w:val="en-GB"/>
        </w:rPr>
        <w:t xml:space="preserve">. Recently ficolin-A has been demonstrated to bind </w:t>
      </w:r>
      <w:r w:rsidRPr="00550F5B">
        <w:rPr>
          <w:rFonts w:ascii="Book Antiqua" w:hAnsi="Book Antiqua" w:cs="Arial"/>
          <w:i/>
          <w:lang w:val="en-GB"/>
        </w:rPr>
        <w:t>Aspergillus</w:t>
      </w:r>
      <w:r w:rsidRPr="00550F5B">
        <w:rPr>
          <w:rFonts w:ascii="Book Antiqua" w:hAnsi="Book Antiqua" w:cs="Arial"/>
          <w:lang w:val="en-GB"/>
        </w:rPr>
        <w:t xml:space="preserve"> conidia, but there are no studies relating ficolin deficiency with invasive fungal infections in liver transplant recipients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142]</w:t>
      </w:r>
      <w:r w:rsidRPr="00550F5B">
        <w:rPr>
          <w:rFonts w:ascii="Book Antiqua" w:hAnsi="Book Antiqua" w:cs="Arial"/>
          <w:lang w:val="en-GB"/>
        </w:rPr>
        <w:t>.</w:t>
      </w:r>
    </w:p>
    <w:p w:rsidR="00580D9D" w:rsidRPr="00550F5B" w:rsidRDefault="00580D9D" w:rsidP="003B5E99">
      <w:pPr>
        <w:spacing w:line="360" w:lineRule="auto"/>
        <w:ind w:firstLineChars="200" w:firstLine="480"/>
        <w:jc w:val="both"/>
        <w:rPr>
          <w:rFonts w:ascii="Book Antiqua" w:hAnsi="Book Antiqua" w:cs="Arial"/>
          <w:lang w:val="en-GB"/>
        </w:rPr>
      </w:pPr>
      <w:r w:rsidRPr="00550F5B">
        <w:rPr>
          <w:rFonts w:ascii="Book Antiqua" w:hAnsi="Book Antiqua" w:cs="Arial"/>
          <w:lang w:val="en-GB"/>
        </w:rPr>
        <w:lastRenderedPageBreak/>
        <w:t xml:space="preserve">Nucleotide-binding and oligomerization domain (NOD)-like receptors (NLRs) are a family of intracellular receptors that recognize bacterial peptidoglycans. They are expressed by macrophages, dendritic cells and certain intestinal epithelial cells. NLR subfamilies include the NOD receptors (NOD1 and NOD2). Three </w:t>
      </w:r>
      <w:r w:rsidRPr="00550F5B">
        <w:rPr>
          <w:rFonts w:ascii="Book Antiqua" w:hAnsi="Book Antiqua" w:cs="Arial"/>
          <w:i/>
          <w:lang w:val="en-GB"/>
        </w:rPr>
        <w:t>NOD2</w:t>
      </w:r>
      <w:r w:rsidRPr="00550F5B">
        <w:rPr>
          <w:rFonts w:ascii="Book Antiqua" w:hAnsi="Book Antiqua" w:cs="Arial"/>
          <w:lang w:val="en-GB"/>
        </w:rPr>
        <w:t xml:space="preserve"> SNPs have been described, and the variants have been associated with inflammatory disease such as arthritis, asthma, and Crohn’s disease</w:t>
      </w:r>
      <w:r w:rsidR="001D395B" w:rsidRPr="00550F5B">
        <w:rPr>
          <w:rFonts w:ascii="Book Antiqua" w:hAnsi="Book Antiqua" w:cs="Arial"/>
          <w:vertAlign w:val="superscript"/>
          <w:lang w:val="en-GB"/>
        </w:rPr>
        <w:t>[</w:t>
      </w:r>
      <w:r w:rsidR="003B5E99" w:rsidRPr="00550F5B">
        <w:rPr>
          <w:rFonts w:ascii="Book Antiqua" w:hAnsi="Book Antiqua" w:cs="Arial"/>
          <w:vertAlign w:val="superscript"/>
          <w:lang w:val="en-GB"/>
        </w:rPr>
        <w:t>143,</w:t>
      </w:r>
      <w:r w:rsidRPr="00550F5B">
        <w:rPr>
          <w:rFonts w:ascii="Book Antiqua" w:hAnsi="Book Antiqua" w:cs="Arial"/>
          <w:vertAlign w:val="superscript"/>
          <w:lang w:val="en-GB"/>
        </w:rPr>
        <w:t>144]</w:t>
      </w:r>
      <w:r w:rsidRPr="00550F5B">
        <w:rPr>
          <w:rFonts w:ascii="Book Antiqua" w:hAnsi="Book Antiqua" w:cs="Arial"/>
          <w:lang w:val="en-GB"/>
        </w:rPr>
        <w:t>. Further, a recent study describes a higher incidence of bacterial infection in liver transplant recipients carrying the R720W polymorphism</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145]</w:t>
      </w:r>
      <w:r w:rsidRPr="00550F5B">
        <w:rPr>
          <w:rFonts w:ascii="Book Antiqua" w:hAnsi="Book Antiqua" w:cs="Arial"/>
          <w:lang w:val="en-GB"/>
        </w:rPr>
        <w:t>. The authors also observed that homozygous recipients for this polymorphism developed earlier infection than heterozygous or wild type. However, this result has to be interpreted with caution given the small number of patients.</w:t>
      </w:r>
    </w:p>
    <w:p w:rsidR="00580D9D" w:rsidRPr="00550F5B" w:rsidRDefault="00580D9D" w:rsidP="003B5E99">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Dectin-1 is a C-type lectin receptor expressed predominantly in the lungs and intestine by dendritic cells, monocytes, macrophages, neutrophils, a subset of T cells, B cells, eosinophils, and mast cells. It is the main receptor involved in the recognition of β-glucans, major structural components of the fungal cell wall, and interacts with </w:t>
      </w:r>
      <w:r w:rsidRPr="00550F5B">
        <w:rPr>
          <w:rFonts w:ascii="Book Antiqua" w:hAnsi="Book Antiqua" w:cs="Arial"/>
          <w:i/>
          <w:lang w:val="en-GB"/>
        </w:rPr>
        <w:t>Candida</w:t>
      </w:r>
      <w:r w:rsidRPr="00550F5B">
        <w:rPr>
          <w:rFonts w:ascii="Book Antiqua" w:hAnsi="Book Antiqua" w:cs="Arial"/>
          <w:lang w:val="en-GB"/>
        </w:rPr>
        <w:t xml:space="preserve">, </w:t>
      </w:r>
      <w:r w:rsidRPr="00550F5B">
        <w:rPr>
          <w:rFonts w:ascii="Book Antiqua" w:hAnsi="Book Antiqua" w:cs="Arial"/>
          <w:i/>
          <w:lang w:val="en-GB"/>
        </w:rPr>
        <w:t>Aspergillus</w:t>
      </w:r>
      <w:r w:rsidRPr="00550F5B">
        <w:rPr>
          <w:rFonts w:ascii="Book Antiqua" w:hAnsi="Book Antiqua" w:cs="Arial"/>
          <w:lang w:val="en-GB"/>
        </w:rPr>
        <w:t xml:space="preserve">, </w:t>
      </w:r>
      <w:r w:rsidRPr="00550F5B">
        <w:rPr>
          <w:rFonts w:ascii="Book Antiqua" w:hAnsi="Book Antiqua" w:cs="Arial"/>
          <w:i/>
          <w:lang w:val="en-GB"/>
        </w:rPr>
        <w:t>Pneumocystis</w:t>
      </w:r>
      <w:r w:rsidRPr="00550F5B">
        <w:rPr>
          <w:rFonts w:ascii="Book Antiqua" w:hAnsi="Book Antiqua" w:cs="Arial"/>
          <w:lang w:val="en-GB"/>
        </w:rPr>
        <w:t xml:space="preserve">, </w:t>
      </w:r>
      <w:r w:rsidRPr="00550F5B">
        <w:rPr>
          <w:rFonts w:ascii="Book Antiqua" w:hAnsi="Book Antiqua" w:cs="Arial"/>
          <w:i/>
          <w:lang w:val="en-GB"/>
        </w:rPr>
        <w:t>Coccidioides</w:t>
      </w:r>
      <w:r w:rsidRPr="00550F5B">
        <w:rPr>
          <w:rFonts w:ascii="Book Antiqua" w:hAnsi="Book Antiqua" w:cs="Arial"/>
          <w:lang w:val="en-GB"/>
        </w:rPr>
        <w:t xml:space="preserve">, </w:t>
      </w:r>
      <w:r w:rsidRPr="00550F5B">
        <w:rPr>
          <w:rFonts w:ascii="Book Antiqua" w:hAnsi="Book Antiqua" w:cs="Arial"/>
          <w:i/>
          <w:lang w:val="en-GB"/>
        </w:rPr>
        <w:t>Penicillium,</w:t>
      </w:r>
      <w:r w:rsidRPr="00550F5B">
        <w:rPr>
          <w:rFonts w:ascii="Book Antiqua" w:hAnsi="Book Antiqua" w:cs="Arial"/>
          <w:lang w:val="en-GB"/>
        </w:rPr>
        <w:t xml:space="preserve"> and </w:t>
      </w:r>
      <w:r w:rsidRPr="00550F5B">
        <w:rPr>
          <w:rFonts w:ascii="Book Antiqua" w:hAnsi="Book Antiqua" w:cs="Arial"/>
          <w:i/>
          <w:lang w:val="en-GB"/>
        </w:rPr>
        <w:t>Saccharomyces</w:t>
      </w:r>
      <w:r w:rsidR="001D395B" w:rsidRPr="00550F5B">
        <w:rPr>
          <w:rFonts w:ascii="Book Antiqua" w:hAnsi="Book Antiqua" w:cs="Arial"/>
          <w:vertAlign w:val="superscript"/>
          <w:lang w:val="en-GB"/>
        </w:rPr>
        <w:t>[</w:t>
      </w:r>
      <w:r w:rsidR="003B5E99" w:rsidRPr="00550F5B">
        <w:rPr>
          <w:rFonts w:ascii="Book Antiqua" w:hAnsi="Book Antiqua" w:cs="Arial"/>
          <w:vertAlign w:val="superscript"/>
          <w:lang w:val="en-GB"/>
        </w:rPr>
        <w:t>98,146,</w:t>
      </w:r>
      <w:r w:rsidRPr="00550F5B">
        <w:rPr>
          <w:rFonts w:ascii="Book Antiqua" w:hAnsi="Book Antiqua" w:cs="Arial"/>
          <w:vertAlign w:val="superscript"/>
          <w:lang w:val="en-GB"/>
        </w:rPr>
        <w:t>147]</w:t>
      </w:r>
      <w:r w:rsidRPr="00550F5B">
        <w:rPr>
          <w:rFonts w:ascii="Book Antiqua" w:hAnsi="Book Antiqua" w:cs="Arial"/>
          <w:lang w:val="en-GB"/>
        </w:rPr>
        <w:t xml:space="preserve">. Ferwerda </w:t>
      </w:r>
      <w:r w:rsidRPr="00550F5B">
        <w:rPr>
          <w:rFonts w:ascii="Book Antiqua" w:hAnsi="Book Antiqua" w:cs="Arial"/>
          <w:i/>
          <w:lang w:val="en-GB"/>
        </w:rPr>
        <w:t>et al</w:t>
      </w:r>
      <w:r w:rsidR="003B5E99" w:rsidRPr="00550F5B">
        <w:rPr>
          <w:rFonts w:ascii="Book Antiqua" w:hAnsi="Book Antiqua" w:cs="Arial"/>
          <w:vertAlign w:val="superscript"/>
          <w:lang w:val="en-GB"/>
        </w:rPr>
        <w:t>[148]</w:t>
      </w:r>
      <w:r w:rsidRPr="00550F5B">
        <w:rPr>
          <w:rFonts w:ascii="Book Antiqua" w:hAnsi="Book Antiqua" w:cs="Arial"/>
          <w:lang w:val="en-GB"/>
        </w:rPr>
        <w:t xml:space="preserve"> first described an association between the Dectin-1 polymorphism and a higher incidence of mucocutaneous fungal infection. In a recent study with haematological patients, a Dectin-1 polymorphism was associated with increased risk of invasive aspergillosis and higher levels of galactomannan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149]</w:t>
      </w:r>
      <w:r w:rsidRPr="00550F5B">
        <w:rPr>
          <w:rFonts w:ascii="Book Antiqua" w:hAnsi="Book Antiqua" w:cs="Arial"/>
          <w:lang w:val="en-GB"/>
        </w:rPr>
        <w:t xml:space="preserve">. In contrast, Rosentul </w:t>
      </w:r>
      <w:r w:rsidRPr="00550F5B">
        <w:rPr>
          <w:rFonts w:ascii="Book Antiqua" w:hAnsi="Book Antiqua" w:cs="Arial"/>
          <w:i/>
          <w:lang w:val="en-GB"/>
        </w:rPr>
        <w:t>et al</w:t>
      </w:r>
      <w:r w:rsidR="003B5E99" w:rsidRPr="00550F5B">
        <w:rPr>
          <w:rFonts w:ascii="Book Antiqua" w:hAnsi="Book Antiqua" w:cs="Arial"/>
          <w:vertAlign w:val="superscript"/>
          <w:lang w:val="en-GB"/>
        </w:rPr>
        <w:t>[150]</w:t>
      </w:r>
      <w:r w:rsidRPr="00550F5B">
        <w:rPr>
          <w:rFonts w:ascii="Book Antiqua" w:hAnsi="Book Antiqua" w:cs="Arial"/>
          <w:lang w:val="en-GB"/>
        </w:rPr>
        <w:t xml:space="preserve"> found no association between Dectin-1 polymorphisms and higher incidences of candidemia or worse clinical outcomes. </w:t>
      </w:r>
    </w:p>
    <w:p w:rsidR="00580D9D" w:rsidRPr="00550F5B" w:rsidRDefault="00580D9D" w:rsidP="0040421E">
      <w:pPr>
        <w:spacing w:line="360" w:lineRule="auto"/>
        <w:jc w:val="both"/>
        <w:rPr>
          <w:rFonts w:ascii="Book Antiqua" w:hAnsi="Book Antiqua" w:cs="Arial"/>
          <w:lang w:val="en-GB"/>
        </w:rPr>
      </w:pPr>
    </w:p>
    <w:p w:rsidR="00580D9D" w:rsidRPr="00550F5B" w:rsidRDefault="003B5E99" w:rsidP="0040421E">
      <w:pPr>
        <w:spacing w:line="360" w:lineRule="auto"/>
        <w:jc w:val="both"/>
        <w:rPr>
          <w:rFonts w:ascii="Book Antiqua" w:hAnsi="Book Antiqua" w:cs="Arial"/>
          <w:b/>
          <w:lang w:val="en-GB"/>
        </w:rPr>
      </w:pPr>
      <w:r w:rsidRPr="00550F5B">
        <w:rPr>
          <w:rFonts w:ascii="Book Antiqua" w:hAnsi="Book Antiqua" w:cs="Arial"/>
          <w:b/>
          <w:lang w:val="en-GB"/>
        </w:rPr>
        <w:t>INNATE IMMUNITY AND HCV RECURRENCE</w:t>
      </w:r>
    </w:p>
    <w:p w:rsidR="00580D9D" w:rsidRPr="00550F5B" w:rsidRDefault="00580D9D" w:rsidP="0040421E">
      <w:pPr>
        <w:spacing w:line="360" w:lineRule="auto"/>
        <w:jc w:val="both"/>
        <w:rPr>
          <w:rFonts w:ascii="Book Antiqua" w:hAnsi="Book Antiqua" w:cs="Arial"/>
          <w:lang w:val="en-GB"/>
        </w:rPr>
      </w:pPr>
      <w:r w:rsidRPr="00550F5B">
        <w:rPr>
          <w:rFonts w:ascii="Book Antiqua" w:hAnsi="Book Antiqua" w:cs="Arial"/>
          <w:lang w:val="en-GB"/>
        </w:rPr>
        <w:t>HCV infection is the most frequent cause of end-stage liver failure requiring transplantation. After transplantation, HCV recurrence occurs in nearly all patients and the progression to cirrhosis and allograft failure is often accelerated. Between 10% and 30% of liver recipients develop allograft cirrhosis within 5 years of transplantation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w:t>
      </w:r>
      <w:r w:rsidR="003B5E99" w:rsidRPr="00550F5B">
        <w:rPr>
          <w:rFonts w:ascii="Book Antiqua" w:hAnsi="Book Antiqua" w:cs="Arial"/>
          <w:vertAlign w:val="superscript"/>
          <w:lang w:val="en-GB"/>
        </w:rPr>
        <w:t>51,</w:t>
      </w:r>
      <w:r w:rsidRPr="00550F5B">
        <w:rPr>
          <w:rFonts w:ascii="Book Antiqua" w:hAnsi="Book Antiqua" w:cs="Arial"/>
          <w:vertAlign w:val="superscript"/>
          <w:lang w:val="en-GB"/>
        </w:rPr>
        <w:t>152]</w:t>
      </w:r>
      <w:r w:rsidRPr="00550F5B">
        <w:rPr>
          <w:rFonts w:ascii="Book Antiqua" w:hAnsi="Book Antiqua" w:cs="Arial"/>
          <w:lang w:val="en-GB"/>
        </w:rPr>
        <w:t xml:space="preserve">. Risk factors associated with an </w:t>
      </w:r>
      <w:r w:rsidRPr="00550F5B">
        <w:rPr>
          <w:rFonts w:ascii="Book Antiqua" w:hAnsi="Book Antiqua" w:cs="Arial"/>
          <w:lang w:val="en-GB"/>
        </w:rPr>
        <w:lastRenderedPageBreak/>
        <w:t>accelerated progression to cirrhosis include: high HCV RNA load, genotypes 1b and 4 (probably related to the lower response to antiviral treatment), female gender, older donor age, steatosis of the graft, the degree of HLA matching, the immunosuppressive drugs used, and CMV and human herpesvirus 6 infection after transplantation</w:t>
      </w:r>
      <w:r w:rsidR="001D395B" w:rsidRPr="00550F5B">
        <w:rPr>
          <w:rFonts w:ascii="Book Antiqua" w:hAnsi="Book Antiqua" w:cs="Arial"/>
          <w:vertAlign w:val="superscript"/>
          <w:lang w:val="en-GB"/>
        </w:rPr>
        <w:t>[</w:t>
      </w:r>
      <w:r w:rsidR="003B5E99" w:rsidRPr="00550F5B">
        <w:rPr>
          <w:rFonts w:ascii="Book Antiqua" w:hAnsi="Book Antiqua" w:cs="Arial"/>
          <w:vertAlign w:val="superscript"/>
          <w:lang w:val="en-GB"/>
        </w:rPr>
        <w:t>153,</w:t>
      </w:r>
      <w:r w:rsidRPr="00550F5B">
        <w:rPr>
          <w:rFonts w:ascii="Book Antiqua" w:hAnsi="Book Antiqua" w:cs="Arial"/>
          <w:vertAlign w:val="superscript"/>
          <w:lang w:val="en-GB"/>
        </w:rPr>
        <w:t>154]</w:t>
      </w:r>
      <w:r w:rsidRPr="00550F5B">
        <w:rPr>
          <w:rFonts w:ascii="Book Antiqua" w:hAnsi="Book Antiqua" w:cs="Arial"/>
          <w:lang w:val="en-GB"/>
        </w:rPr>
        <w:t xml:space="preserve">. However, genetic factors may also play an important role in HCV recurrence and subsequent graft loss. </w:t>
      </w:r>
    </w:p>
    <w:p w:rsidR="00580D9D" w:rsidRPr="00550F5B" w:rsidRDefault="00580D9D" w:rsidP="003B5E99">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In a study performed in 92 HCV-infected, liver transplant recipients, the authors analysed the relationship of </w:t>
      </w:r>
      <w:r w:rsidRPr="00550F5B">
        <w:rPr>
          <w:rFonts w:ascii="Book Antiqua" w:hAnsi="Book Antiqua" w:cs="Arial"/>
          <w:i/>
          <w:lang w:val="en-GB"/>
        </w:rPr>
        <w:t>TLR2</w:t>
      </w:r>
      <w:r w:rsidRPr="00550F5B">
        <w:rPr>
          <w:rFonts w:ascii="Book Antiqua" w:hAnsi="Book Antiqua" w:cs="Arial"/>
          <w:lang w:val="en-GB"/>
        </w:rPr>
        <w:t xml:space="preserve"> Arg753Gln, </w:t>
      </w:r>
      <w:r w:rsidRPr="00550F5B">
        <w:rPr>
          <w:rFonts w:ascii="Book Antiqua" w:hAnsi="Book Antiqua" w:cs="Arial"/>
          <w:i/>
          <w:lang w:val="en-GB"/>
        </w:rPr>
        <w:t>TLR4</w:t>
      </w:r>
      <w:r w:rsidRPr="00550F5B">
        <w:rPr>
          <w:rFonts w:ascii="Book Antiqua" w:hAnsi="Book Antiqua" w:cs="Arial"/>
          <w:lang w:val="en-GB"/>
        </w:rPr>
        <w:t xml:space="preserve"> Asp299Gly and Thr399Ile polymorphisms with HCV recurrence, liver fibrosis, and mortality. They described a higher incidence of allograft failure and mortality due to recurrence of HCV infection in individuals homozygous for the </w:t>
      </w:r>
      <w:r w:rsidRPr="00550F5B">
        <w:rPr>
          <w:rFonts w:ascii="Book Antiqua" w:hAnsi="Book Antiqua" w:cs="Arial"/>
          <w:i/>
          <w:lang w:val="en-GB"/>
        </w:rPr>
        <w:t>TLR2</w:t>
      </w:r>
      <w:r w:rsidRPr="00550F5B">
        <w:rPr>
          <w:rFonts w:ascii="Book Antiqua" w:hAnsi="Book Antiqua" w:cs="Arial"/>
          <w:lang w:val="en-GB"/>
        </w:rPr>
        <w:t xml:space="preserve"> polymorphism, but not in either the </w:t>
      </w:r>
      <w:r w:rsidRPr="00550F5B">
        <w:rPr>
          <w:rFonts w:ascii="Book Antiqua" w:hAnsi="Book Antiqua" w:cs="Arial"/>
          <w:i/>
          <w:lang w:val="en-GB"/>
        </w:rPr>
        <w:t>TLR2</w:t>
      </w:r>
      <w:r w:rsidRPr="00550F5B">
        <w:rPr>
          <w:rFonts w:ascii="Book Antiqua" w:hAnsi="Book Antiqua" w:cs="Arial"/>
          <w:lang w:val="en-GB"/>
        </w:rPr>
        <w:t xml:space="preserve"> heterozygous patients or those with </w:t>
      </w:r>
      <w:r w:rsidRPr="00550F5B">
        <w:rPr>
          <w:rFonts w:ascii="Book Antiqua" w:hAnsi="Book Antiqua" w:cs="Arial"/>
          <w:i/>
          <w:lang w:val="en-GB"/>
        </w:rPr>
        <w:t>TLR4</w:t>
      </w:r>
      <w:r w:rsidRPr="00550F5B">
        <w:rPr>
          <w:rFonts w:ascii="Book Antiqua" w:hAnsi="Book Antiqua" w:cs="Arial"/>
          <w:lang w:val="en-GB"/>
        </w:rPr>
        <w:t xml:space="preserve"> variants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155]</w:t>
      </w:r>
      <w:r w:rsidRPr="00550F5B">
        <w:rPr>
          <w:rFonts w:ascii="Book Antiqua" w:hAnsi="Book Antiqua" w:cs="Arial"/>
          <w:lang w:val="en-GB"/>
        </w:rPr>
        <w:t>. The same team recently described that TLR2-deficient cells were unable to respond to HCV core and NS3 proteins in vitro, because the interaction between TLR2 and the intracellular MyD88 adapter was defective</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47]</w:t>
      </w:r>
      <w:r w:rsidRPr="00550F5B">
        <w:rPr>
          <w:rFonts w:ascii="Book Antiqua" w:hAnsi="Book Antiqua" w:cs="Arial"/>
          <w:lang w:val="en-GB"/>
        </w:rPr>
        <w:t>.</w:t>
      </w:r>
    </w:p>
    <w:p w:rsidR="00580D9D" w:rsidRPr="00550F5B" w:rsidRDefault="00580D9D" w:rsidP="003B5E99">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In a study analysing the relationship between the Phe412Leu </w:t>
      </w:r>
      <w:r w:rsidRPr="00550F5B">
        <w:rPr>
          <w:rFonts w:ascii="Book Antiqua" w:hAnsi="Book Antiqua" w:cs="Arial"/>
          <w:i/>
          <w:lang w:val="en-GB"/>
        </w:rPr>
        <w:t>TLR3</w:t>
      </w:r>
      <w:r w:rsidRPr="00550F5B">
        <w:rPr>
          <w:rFonts w:ascii="Book Antiqua" w:hAnsi="Book Antiqua" w:cs="Arial"/>
          <w:lang w:val="en-GB"/>
        </w:rPr>
        <w:t xml:space="preserve"> polymorphism and HCV infection in liver transplant recipients, the </w:t>
      </w:r>
      <w:r w:rsidRPr="00550F5B">
        <w:rPr>
          <w:rFonts w:ascii="Book Antiqua" w:hAnsi="Book Antiqua" w:cs="Arial"/>
          <w:i/>
          <w:lang w:val="en-GB"/>
        </w:rPr>
        <w:t>TLR3</w:t>
      </w:r>
      <w:r w:rsidRPr="00550F5B">
        <w:rPr>
          <w:rFonts w:ascii="Book Antiqua" w:hAnsi="Book Antiqua" w:cs="Arial"/>
          <w:lang w:val="en-GB"/>
        </w:rPr>
        <w:t xml:space="preserve"> polymorphism occurred more frequently in HCV-infected liver transplant recipients than in recipients for other indications. Univariate analysis uncovered a higher incidence of allograft loss and mortality in HCV-infected patients with the </w:t>
      </w:r>
      <w:r w:rsidRPr="00550F5B">
        <w:rPr>
          <w:rFonts w:ascii="Book Antiqua" w:hAnsi="Book Antiqua" w:cs="Arial"/>
          <w:i/>
          <w:lang w:val="en-GB"/>
        </w:rPr>
        <w:t>TLR3</w:t>
      </w:r>
      <w:r w:rsidRPr="00550F5B">
        <w:rPr>
          <w:rFonts w:ascii="Book Antiqua" w:hAnsi="Book Antiqua" w:cs="Arial"/>
          <w:lang w:val="en-GB"/>
        </w:rPr>
        <w:t xml:space="preserve"> polymorphism when compared with the wild-type genotype, although this association was lost following multivariate analysis</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156]</w:t>
      </w:r>
      <w:r w:rsidRPr="00550F5B">
        <w:rPr>
          <w:rFonts w:ascii="Book Antiqua" w:hAnsi="Book Antiqua" w:cs="Arial"/>
          <w:lang w:val="en-GB"/>
        </w:rPr>
        <w:t xml:space="preserve">. Howell </w:t>
      </w:r>
      <w:r w:rsidRPr="00550F5B">
        <w:rPr>
          <w:rFonts w:ascii="Book Antiqua" w:hAnsi="Book Antiqua" w:cs="Arial"/>
          <w:i/>
          <w:lang w:val="en-GB"/>
        </w:rPr>
        <w:t>et al</w:t>
      </w:r>
      <w:r w:rsidR="003B5E99" w:rsidRPr="00550F5B">
        <w:rPr>
          <w:rFonts w:ascii="Book Antiqua" w:hAnsi="Book Antiqua" w:cs="Arial"/>
          <w:vertAlign w:val="superscript"/>
          <w:lang w:val="en-GB"/>
        </w:rPr>
        <w:t>[157]</w:t>
      </w:r>
      <w:r w:rsidRPr="00550F5B">
        <w:rPr>
          <w:rFonts w:ascii="Book Antiqua" w:hAnsi="Book Antiqua" w:cs="Arial"/>
          <w:lang w:val="en-GB"/>
        </w:rPr>
        <w:t xml:space="preserve"> recently analysed several TLR polymorphisms and their relation with rapid fibrosis after liver transplantation in HCV infected patients. They concluded that patients who developed fibrosis earlier after transplantation </w:t>
      </w:r>
      <w:r w:rsidR="003B5E99" w:rsidRPr="00550F5B">
        <w:rPr>
          <w:rFonts w:ascii="Book Antiqua" w:hAnsi="Book Antiqua" w:cs="Arial" w:hint="eastAsia"/>
          <w:lang w:val="en-GB" w:eastAsia="zh-CN"/>
        </w:rPr>
        <w:t xml:space="preserve"> </w:t>
      </w:r>
      <w:r w:rsidRPr="00550F5B">
        <w:rPr>
          <w:rFonts w:ascii="Book Antiqua" w:hAnsi="Book Antiqua" w:cs="Arial"/>
          <w:lang w:val="en-GB"/>
        </w:rPr>
        <w:t>were more likely to have deficient TLR7/8 and TLR3 responses.</w:t>
      </w:r>
    </w:p>
    <w:p w:rsidR="00580D9D" w:rsidRPr="00550F5B" w:rsidRDefault="00580D9D" w:rsidP="003B5E99">
      <w:pPr>
        <w:spacing w:line="360" w:lineRule="auto"/>
        <w:ind w:firstLineChars="200" w:firstLine="480"/>
        <w:jc w:val="both"/>
        <w:rPr>
          <w:rFonts w:ascii="Book Antiqua" w:hAnsi="Book Antiqua" w:cs="Arial"/>
          <w:lang w:val="en-GB"/>
        </w:rPr>
      </w:pPr>
      <w:r w:rsidRPr="00550F5B">
        <w:rPr>
          <w:rFonts w:ascii="Book Antiqua" w:hAnsi="Book Antiqua" w:cs="Arial"/>
          <w:lang w:val="en-GB"/>
        </w:rPr>
        <w:t>Variants in natural killer (NK) cell receptors are also associated with the risk of HCV recurrence after liver transplantation. Serum NK cell levels prior to transplantation may predict the severity of HCV recurrence</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151]</w:t>
      </w:r>
      <w:r w:rsidRPr="00550F5B">
        <w:rPr>
          <w:rFonts w:ascii="Book Antiqua" w:hAnsi="Book Antiqua" w:cs="Arial"/>
          <w:lang w:val="en-GB"/>
        </w:rPr>
        <w:t>.</w:t>
      </w:r>
    </w:p>
    <w:p w:rsidR="00580D9D" w:rsidRPr="00550F5B" w:rsidRDefault="00580D9D" w:rsidP="003B5E99">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Although previous studies have described associations between HCV recurrence and distinct innate receptors, most have found a clear relation with </w:t>
      </w:r>
      <w:r w:rsidRPr="00550F5B">
        <w:rPr>
          <w:rFonts w:ascii="Book Antiqua" w:hAnsi="Book Antiqua" w:cs="Arial"/>
          <w:lang w:val="en-GB"/>
        </w:rPr>
        <w:lastRenderedPageBreak/>
        <w:t>the IL-28B polymorphism. IL-28 comprises a family of cytokines (type III IFN) including IL-28A, IL-28B, and IL-29. The IL-28B gene (</w:t>
      </w:r>
      <w:r w:rsidRPr="00550F5B">
        <w:rPr>
          <w:rFonts w:ascii="Book Antiqua" w:hAnsi="Book Antiqua" w:cs="Arial"/>
          <w:i/>
          <w:lang w:val="en-GB"/>
        </w:rPr>
        <w:t>IL28B</w:t>
      </w:r>
      <w:r w:rsidRPr="00550F5B">
        <w:rPr>
          <w:rFonts w:ascii="Book Antiqua" w:hAnsi="Book Antiqua" w:cs="Arial"/>
          <w:lang w:val="en-GB"/>
        </w:rPr>
        <w:t>) is located on chromosome 19, is composed of 6 exons, and produces IFN-λ3, which regulates Treg and enhances cellular adaptive immunity</w:t>
      </w:r>
      <w:r w:rsidR="001D395B" w:rsidRPr="00550F5B">
        <w:rPr>
          <w:rFonts w:ascii="Book Antiqua" w:hAnsi="Book Antiqua" w:cs="Arial"/>
          <w:vertAlign w:val="superscript"/>
          <w:lang w:val="en-GB"/>
        </w:rPr>
        <w:t>[</w:t>
      </w:r>
      <w:r w:rsidR="003B5E99" w:rsidRPr="00550F5B">
        <w:rPr>
          <w:rFonts w:ascii="Book Antiqua" w:hAnsi="Book Antiqua" w:cs="Arial"/>
          <w:vertAlign w:val="superscript"/>
          <w:lang w:val="en-GB"/>
        </w:rPr>
        <w:t>158,</w:t>
      </w:r>
      <w:r w:rsidRPr="00550F5B">
        <w:rPr>
          <w:rFonts w:ascii="Book Antiqua" w:hAnsi="Book Antiqua" w:cs="Arial"/>
          <w:vertAlign w:val="superscript"/>
          <w:lang w:val="en-GB"/>
        </w:rPr>
        <w:t>159]</w:t>
      </w:r>
      <w:r w:rsidRPr="00550F5B">
        <w:rPr>
          <w:rFonts w:ascii="Book Antiqua" w:hAnsi="Book Antiqua" w:cs="Arial"/>
          <w:lang w:val="en-GB"/>
        </w:rPr>
        <w:t xml:space="preserve">. Polymorphisms in this gene do not affect serum IL-28B transcript levels, and their impact on IL-28B function remains unknown. IL-28B is produced by both bone-marrow derived cells and hepatocytes. Thus, the interplay between donor and recipient genotypes is complex after liver transplantation. In non-transplanted patients infected with HCV, </w:t>
      </w:r>
      <w:r w:rsidRPr="00550F5B">
        <w:rPr>
          <w:rFonts w:ascii="Book Antiqua" w:hAnsi="Book Antiqua" w:cs="Arial"/>
          <w:i/>
          <w:lang w:val="en-GB"/>
        </w:rPr>
        <w:t>IL28B</w:t>
      </w:r>
      <w:r w:rsidRPr="00550F5B">
        <w:rPr>
          <w:rFonts w:ascii="Book Antiqua" w:hAnsi="Book Antiqua" w:cs="Arial"/>
          <w:lang w:val="en-GB"/>
        </w:rPr>
        <w:t xml:space="preserve"> polymorphisms have been associated with a sustained virological response after antiviral treatment, predominantly in those patients infected with viral genotype 1. In addition, the existence of CC genotype in the rs12979860 locus has been associated to spontaneous HCV clearance</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160]</w:t>
      </w:r>
      <w:r w:rsidRPr="00550F5B">
        <w:rPr>
          <w:rFonts w:ascii="Book Antiqua" w:hAnsi="Book Antiqua" w:cs="Arial"/>
          <w:lang w:val="en-GB"/>
        </w:rPr>
        <w:t xml:space="preserve">. </w:t>
      </w:r>
    </w:p>
    <w:p w:rsidR="00580D9D" w:rsidRPr="00550F5B" w:rsidRDefault="00580D9D" w:rsidP="003B5E99">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In the liver transplantation setting, various studies have analysed </w:t>
      </w:r>
      <w:r w:rsidRPr="00550F5B">
        <w:rPr>
          <w:rFonts w:ascii="Book Antiqua" w:hAnsi="Book Antiqua" w:cs="Arial"/>
          <w:i/>
          <w:lang w:val="en-GB"/>
        </w:rPr>
        <w:t>IL28B</w:t>
      </w:r>
      <w:r w:rsidRPr="00550F5B">
        <w:rPr>
          <w:rFonts w:ascii="Book Antiqua" w:hAnsi="Book Antiqua" w:cs="Arial"/>
          <w:lang w:val="en-GB"/>
        </w:rPr>
        <w:t xml:space="preserve"> polymorphisms, mainly rs12979860 (alleles T and C) and rs8099917 (alleles T and G). Recipients with the </w:t>
      </w:r>
      <w:r w:rsidRPr="00550F5B">
        <w:rPr>
          <w:rFonts w:ascii="Book Antiqua" w:hAnsi="Book Antiqua" w:cs="Arial"/>
          <w:i/>
          <w:lang w:val="en-GB"/>
        </w:rPr>
        <w:t>IL28B</w:t>
      </w:r>
      <w:r w:rsidRPr="00550F5B">
        <w:rPr>
          <w:rFonts w:ascii="Book Antiqua" w:hAnsi="Book Antiqua" w:cs="Arial"/>
          <w:lang w:val="en-GB"/>
        </w:rPr>
        <w:t xml:space="preserve"> rs12979860 TT genotype typically have early and more severe HCV recurrence, and a higher incidence of graft loss. Non-CC recipients who received a liver from a CC donor had the highest risk of developing severe HCV recurrence. Patients with CC genotype not only had less severe HCV recurrence, but also presented higher rates of sustained viral response after antiviral treatment when compared with recipients with a different genotype. Although patients who received a liver from a CC-donor have more risk of severe HCV recurrence, they also had higher virological response rates than patients receiving a liver from a non-CC donor</w:t>
      </w:r>
      <w:r w:rsidR="001D395B" w:rsidRPr="00550F5B">
        <w:rPr>
          <w:rFonts w:ascii="Book Antiqua" w:hAnsi="Book Antiqua" w:cs="Arial"/>
          <w:vertAlign w:val="superscript"/>
          <w:lang w:val="en-GB"/>
        </w:rPr>
        <w:t>[</w:t>
      </w:r>
      <w:r w:rsidR="003B5E99" w:rsidRPr="00550F5B">
        <w:rPr>
          <w:rFonts w:ascii="Book Antiqua" w:hAnsi="Book Antiqua" w:cs="Arial"/>
          <w:vertAlign w:val="superscript"/>
          <w:lang w:val="en-GB"/>
        </w:rPr>
        <w:t>8,</w:t>
      </w:r>
      <w:r w:rsidRPr="00550F5B">
        <w:rPr>
          <w:rFonts w:ascii="Book Antiqua" w:hAnsi="Book Antiqua" w:cs="Arial"/>
          <w:vertAlign w:val="superscript"/>
          <w:lang w:val="en-GB"/>
        </w:rPr>
        <w:t>161-167]</w:t>
      </w:r>
      <w:r w:rsidRPr="00550F5B">
        <w:rPr>
          <w:rFonts w:ascii="Book Antiqua" w:hAnsi="Book Antiqua" w:cs="Arial"/>
          <w:lang w:val="en-GB"/>
        </w:rPr>
        <w:t xml:space="preserve">. The rs8099917 IL28B polymorphism has also been studied in patients with liver transplantation, revealing that non-TT recipients receiving a liver from TT donors had the highest risk for severe recurrence. The </w:t>
      </w:r>
      <w:r w:rsidRPr="00550F5B">
        <w:rPr>
          <w:rFonts w:ascii="Book Antiqua" w:hAnsi="Book Antiqua" w:cs="Arial"/>
          <w:i/>
          <w:lang w:val="en-GB"/>
        </w:rPr>
        <w:t>IL28B</w:t>
      </w:r>
      <w:r w:rsidRPr="00550F5B">
        <w:rPr>
          <w:rFonts w:ascii="Book Antiqua" w:hAnsi="Book Antiqua" w:cs="Arial"/>
          <w:lang w:val="en-GB"/>
        </w:rPr>
        <w:t xml:space="preserve"> genotype had no effect on graft survival in liver recipients without HCV infection</w:t>
      </w:r>
      <w:r w:rsidR="001D395B" w:rsidRPr="00550F5B">
        <w:rPr>
          <w:rFonts w:ascii="Book Antiqua" w:hAnsi="Book Antiqua" w:cs="Arial"/>
          <w:vertAlign w:val="superscript"/>
          <w:lang w:val="en-GB"/>
        </w:rPr>
        <w:t>[</w:t>
      </w:r>
      <w:r w:rsidRPr="00550F5B">
        <w:rPr>
          <w:rFonts w:ascii="Book Antiqua" w:hAnsi="Book Antiqua" w:cs="Arial"/>
          <w:vertAlign w:val="superscript"/>
          <w:lang w:val="en-GB"/>
        </w:rPr>
        <w:t>164]</w:t>
      </w:r>
      <w:r w:rsidRPr="00550F5B">
        <w:rPr>
          <w:rFonts w:ascii="Book Antiqua" w:hAnsi="Book Antiqua" w:cs="Arial"/>
          <w:lang w:val="en-GB"/>
        </w:rPr>
        <w:t xml:space="preserve">. </w:t>
      </w:r>
    </w:p>
    <w:p w:rsidR="00580D9D" w:rsidRPr="00550F5B" w:rsidRDefault="00580D9D" w:rsidP="003B5E99">
      <w:pPr>
        <w:spacing w:line="360" w:lineRule="auto"/>
        <w:ind w:firstLineChars="200" w:firstLine="480"/>
        <w:jc w:val="both"/>
        <w:rPr>
          <w:rFonts w:ascii="Book Antiqua" w:hAnsi="Book Antiqua" w:cs="Arial"/>
          <w:lang w:val="en-GB"/>
        </w:rPr>
      </w:pPr>
      <w:r w:rsidRPr="00550F5B">
        <w:rPr>
          <w:rFonts w:ascii="Book Antiqua" w:hAnsi="Book Antiqua" w:cs="Arial"/>
          <w:lang w:val="en-GB"/>
        </w:rPr>
        <w:t xml:space="preserve">Some authors have tried to analyse the relation between </w:t>
      </w:r>
      <w:r w:rsidRPr="00550F5B">
        <w:rPr>
          <w:rFonts w:ascii="Book Antiqua" w:hAnsi="Book Antiqua" w:cs="Arial"/>
          <w:i/>
          <w:lang w:val="en-GB"/>
        </w:rPr>
        <w:t xml:space="preserve">IL28B </w:t>
      </w:r>
      <w:r w:rsidRPr="00550F5B">
        <w:rPr>
          <w:rFonts w:ascii="Book Antiqua" w:hAnsi="Book Antiqua" w:cs="Arial"/>
          <w:lang w:val="en-GB"/>
        </w:rPr>
        <w:t xml:space="preserve">polymorphisms and the development of fibrosing cholestatic hepatitis (a severe manifestation of recurrent HCV infection after liver transplantation). As this is </w:t>
      </w:r>
      <w:r w:rsidRPr="00550F5B">
        <w:rPr>
          <w:rFonts w:ascii="Book Antiqua" w:hAnsi="Book Antiqua" w:cs="Arial"/>
          <w:lang w:val="en-GB"/>
        </w:rPr>
        <w:lastRenderedPageBreak/>
        <w:t xml:space="preserve">an infrequent complication, the results must be interpreted with caution. However, it seems that recipients with an unfavourable </w:t>
      </w:r>
      <w:r w:rsidRPr="00550F5B">
        <w:rPr>
          <w:rFonts w:ascii="Book Antiqua" w:hAnsi="Book Antiqua" w:cs="Arial"/>
          <w:i/>
          <w:lang w:val="en-GB"/>
        </w:rPr>
        <w:t>IL28B</w:t>
      </w:r>
      <w:r w:rsidRPr="00550F5B">
        <w:rPr>
          <w:rFonts w:ascii="Book Antiqua" w:hAnsi="Book Antiqua" w:cs="Arial"/>
          <w:lang w:val="en-GB"/>
        </w:rPr>
        <w:t xml:space="preserve"> genotype tend to have more fibrosing cholestatic hepatitis, and that this complication is more frequent when the donor has a favourable </w:t>
      </w:r>
      <w:r w:rsidRPr="00550F5B">
        <w:rPr>
          <w:rFonts w:ascii="Book Antiqua" w:hAnsi="Book Antiqua" w:cs="Arial"/>
          <w:i/>
          <w:lang w:val="en-GB"/>
        </w:rPr>
        <w:t>IL28B</w:t>
      </w:r>
      <w:r w:rsidRPr="00550F5B">
        <w:rPr>
          <w:rFonts w:ascii="Book Antiqua" w:hAnsi="Book Antiqua" w:cs="Arial"/>
          <w:lang w:val="en-GB"/>
        </w:rPr>
        <w:t xml:space="preserve"> genotype</w:t>
      </w:r>
      <w:r w:rsidR="001D395B" w:rsidRPr="00E0471E">
        <w:rPr>
          <w:rFonts w:ascii="Book Antiqua" w:hAnsi="Book Antiqua" w:cs="Arial"/>
          <w:vertAlign w:val="superscript"/>
          <w:lang w:val="en-GB"/>
        </w:rPr>
        <w:t>[</w:t>
      </w:r>
      <w:r w:rsidRPr="00E0471E">
        <w:rPr>
          <w:rFonts w:ascii="Book Antiqua" w:hAnsi="Book Antiqua" w:cs="Arial"/>
          <w:vertAlign w:val="superscript"/>
          <w:lang w:val="en-GB"/>
        </w:rPr>
        <w:t>168]</w:t>
      </w:r>
      <w:r w:rsidRPr="00550F5B">
        <w:rPr>
          <w:rFonts w:ascii="Book Antiqua" w:hAnsi="Book Antiqua" w:cs="Arial"/>
          <w:lang w:val="en-GB"/>
        </w:rPr>
        <w:t xml:space="preserve">. </w:t>
      </w:r>
    </w:p>
    <w:p w:rsidR="00580D9D" w:rsidRPr="00550F5B" w:rsidRDefault="00580D9D" w:rsidP="0040421E">
      <w:pPr>
        <w:spacing w:line="360" w:lineRule="auto"/>
        <w:jc w:val="both"/>
        <w:rPr>
          <w:rFonts w:ascii="Book Antiqua" w:hAnsi="Book Antiqua" w:cs="Arial"/>
          <w:b/>
          <w:lang w:val="en-GB"/>
        </w:rPr>
      </w:pPr>
    </w:p>
    <w:p w:rsidR="00580D9D" w:rsidRPr="00550F5B" w:rsidRDefault="003B5E99" w:rsidP="0040421E">
      <w:pPr>
        <w:spacing w:line="360" w:lineRule="auto"/>
        <w:jc w:val="both"/>
        <w:rPr>
          <w:rFonts w:ascii="Book Antiqua" w:hAnsi="Book Antiqua" w:cs="Arial"/>
          <w:b/>
          <w:lang w:val="en-GB" w:eastAsia="zh-CN"/>
        </w:rPr>
      </w:pPr>
      <w:r w:rsidRPr="00550F5B">
        <w:rPr>
          <w:rFonts w:ascii="Book Antiqua" w:hAnsi="Book Antiqua" w:cs="Arial"/>
          <w:b/>
          <w:lang w:val="en-GB"/>
        </w:rPr>
        <w:t>CONCLUSION</w:t>
      </w:r>
    </w:p>
    <w:p w:rsidR="00580D9D" w:rsidRPr="00550F5B" w:rsidRDefault="00580D9D" w:rsidP="0040421E">
      <w:pPr>
        <w:spacing w:line="360" w:lineRule="auto"/>
        <w:jc w:val="both"/>
        <w:rPr>
          <w:rFonts w:ascii="Book Antiqua" w:hAnsi="Book Antiqua" w:cs="Arial"/>
          <w:lang w:val="en-GB"/>
        </w:rPr>
      </w:pPr>
      <w:r w:rsidRPr="00550F5B">
        <w:rPr>
          <w:rFonts w:ascii="Book Antiqua" w:hAnsi="Book Antiqua" w:cs="Arial"/>
          <w:lang w:val="en-GB"/>
        </w:rPr>
        <w:t>The innate immune system could play an important role in liver transplantation. The majority of studies have demonstrated that SNPs of the innate receptors are associated with higher infection rates after transplantation. The importance of these results is in the possibility of establishing individualized risk profiles for each patient prior to transplantation and the development of prophylactic strategies after transplantation. Furthermore, if specific deficiencies can be proven to be associated with higher infection rates, it may be possible to use recombinant molecules (</w:t>
      </w:r>
      <w:r w:rsidRPr="00550F5B">
        <w:rPr>
          <w:rFonts w:ascii="Book Antiqua" w:hAnsi="Book Antiqua" w:cs="Arial"/>
          <w:i/>
          <w:lang w:val="en-GB"/>
        </w:rPr>
        <w:t>i.e.</w:t>
      </w:r>
      <w:r w:rsidR="003B5E99" w:rsidRPr="00550F5B">
        <w:rPr>
          <w:rFonts w:ascii="Book Antiqua" w:hAnsi="Book Antiqua" w:cs="Arial" w:hint="eastAsia"/>
          <w:i/>
          <w:lang w:val="en-GB" w:eastAsia="zh-CN"/>
        </w:rPr>
        <w:t>,</w:t>
      </w:r>
      <w:r w:rsidRPr="00550F5B">
        <w:rPr>
          <w:rFonts w:ascii="Book Antiqua" w:hAnsi="Book Antiqua" w:cs="Arial"/>
          <w:i/>
          <w:lang w:val="en-GB"/>
        </w:rPr>
        <w:t xml:space="preserve"> </w:t>
      </w:r>
      <w:r w:rsidRPr="00550F5B">
        <w:rPr>
          <w:rFonts w:ascii="Book Antiqua" w:hAnsi="Book Antiqua" w:cs="Arial"/>
          <w:lang w:val="en-GB"/>
        </w:rPr>
        <w:t>recombinant mannose binding lectin) as therapeutic agents. Future studies on the association between innate immunity variations and the risk of infection after liver transplantation are warranted.</w:t>
      </w:r>
    </w:p>
    <w:p w:rsidR="00580D9D" w:rsidRPr="00550F5B" w:rsidRDefault="00580D9D" w:rsidP="0040421E">
      <w:pPr>
        <w:spacing w:line="360" w:lineRule="auto"/>
        <w:jc w:val="both"/>
        <w:rPr>
          <w:rFonts w:ascii="Book Antiqua" w:hAnsi="Book Antiqua" w:cs="Arial"/>
          <w:lang w:val="en-GB"/>
        </w:rPr>
      </w:pPr>
    </w:p>
    <w:p w:rsidR="0040421E" w:rsidRPr="00550F5B" w:rsidRDefault="0040421E" w:rsidP="0040421E">
      <w:pPr>
        <w:spacing w:line="360" w:lineRule="auto"/>
        <w:jc w:val="both"/>
        <w:rPr>
          <w:rFonts w:ascii="Book Antiqua" w:hAnsi="Book Antiqua" w:cs="Arial"/>
          <w:lang w:val="en-GB" w:eastAsia="zh-CN"/>
        </w:rPr>
      </w:pPr>
    </w:p>
    <w:p w:rsidR="00580D9D" w:rsidRPr="00550F5B" w:rsidRDefault="00580D9D" w:rsidP="0040421E">
      <w:pPr>
        <w:spacing w:line="360" w:lineRule="auto"/>
        <w:jc w:val="both"/>
        <w:rPr>
          <w:rFonts w:ascii="Book Antiqua" w:hAnsi="Book Antiqua" w:cs="Arial"/>
          <w:b/>
          <w:lang w:val="en-GB"/>
        </w:rPr>
      </w:pPr>
      <w:r w:rsidRPr="00550F5B">
        <w:rPr>
          <w:rFonts w:ascii="Book Antiqua" w:hAnsi="Book Antiqua" w:cs="Arial"/>
          <w:lang w:val="en-GB"/>
        </w:rPr>
        <w:br w:type="page"/>
      </w:r>
      <w:r w:rsidRPr="00550F5B">
        <w:rPr>
          <w:rFonts w:ascii="Book Antiqua" w:hAnsi="Book Antiqua" w:cs="Arial"/>
          <w:b/>
          <w:lang w:val="en-GB"/>
        </w:rPr>
        <w:lastRenderedPageBreak/>
        <w:t>REFERENCES</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w:t>
      </w:r>
      <w:r w:rsidRPr="00550F5B">
        <w:rPr>
          <w:rFonts w:ascii="Book Antiqua" w:hAnsi="Book Antiqua" w:cs="宋体"/>
        </w:rPr>
        <w:t> </w:t>
      </w:r>
      <w:r w:rsidRPr="001D2872">
        <w:rPr>
          <w:rFonts w:ascii="Book Antiqua" w:hAnsi="Book Antiqua" w:cs="宋体"/>
          <w:b/>
          <w:bCs/>
        </w:rPr>
        <w:t>Zarrinpar A</w:t>
      </w:r>
      <w:r w:rsidRPr="001D2872">
        <w:rPr>
          <w:rFonts w:ascii="Book Antiqua" w:hAnsi="Book Antiqua" w:cs="宋体"/>
        </w:rPr>
        <w:t>, Busuttil RW. Liver transplantation: past, present and future.</w:t>
      </w:r>
      <w:r w:rsidRPr="00550F5B">
        <w:rPr>
          <w:rFonts w:ascii="Book Antiqua" w:hAnsi="Book Antiqua" w:cs="宋体"/>
        </w:rPr>
        <w:t> </w:t>
      </w:r>
      <w:r w:rsidRPr="001D2872">
        <w:rPr>
          <w:rFonts w:ascii="Book Antiqua" w:hAnsi="Book Antiqua" w:cs="宋体"/>
          <w:i/>
          <w:iCs/>
        </w:rPr>
        <w:t>Nat Rev Gastroenterol Hepatol</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10</w:t>
      </w:r>
      <w:r w:rsidRPr="001D2872">
        <w:rPr>
          <w:rFonts w:ascii="Book Antiqua" w:hAnsi="Book Antiqua" w:cs="宋体"/>
        </w:rPr>
        <w:t>: 434-440 [PMID: 23752825 DOI: 10.1038/nrgastro.2013.88]</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2</w:t>
      </w:r>
      <w:r w:rsidRPr="00550F5B">
        <w:rPr>
          <w:rFonts w:ascii="Book Antiqua" w:hAnsi="Book Antiqua" w:cs="宋体"/>
        </w:rPr>
        <w:t> </w:t>
      </w:r>
      <w:r w:rsidRPr="001D2872">
        <w:rPr>
          <w:rFonts w:ascii="Book Antiqua" w:hAnsi="Book Antiqua" w:cs="宋体"/>
          <w:b/>
          <w:bCs/>
        </w:rPr>
        <w:t>Adam R</w:t>
      </w:r>
      <w:r w:rsidRPr="001D2872">
        <w:rPr>
          <w:rFonts w:ascii="Book Antiqua" w:hAnsi="Book Antiqua" w:cs="宋体"/>
        </w:rPr>
        <w:t>, Karam V, Delvart V, O'Grady J, Mirza D, Klempnauer J, Castaing D, Neuhaus P, Jamieson N, Salizzoni M, Pollard S, Lerut J, Paul A, Garcia-Valdecasas JC, Rodríguez FS, Burroughs A. Evolution of indications and results of liver transplantation in Europe. A report from the European Liver Transplant Registry (ELTR).</w:t>
      </w:r>
      <w:r w:rsidRPr="00550F5B">
        <w:rPr>
          <w:rFonts w:ascii="Book Antiqua" w:hAnsi="Book Antiqua" w:cs="宋体"/>
        </w:rPr>
        <w:t> </w:t>
      </w:r>
      <w:r w:rsidRPr="001D2872">
        <w:rPr>
          <w:rFonts w:ascii="Book Antiqua" w:hAnsi="Book Antiqua" w:cs="宋体"/>
          <w:i/>
          <w:iCs/>
        </w:rPr>
        <w:t>J Hepatol</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57</w:t>
      </w:r>
      <w:r w:rsidRPr="001D2872">
        <w:rPr>
          <w:rFonts w:ascii="Book Antiqua" w:hAnsi="Book Antiqua" w:cs="宋体"/>
        </w:rPr>
        <w:t>: 675-688 [PMID: 22609307 DOI: 10.1016/j.jhep.2012.04.015</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3</w:t>
      </w:r>
      <w:r w:rsidRPr="00550F5B">
        <w:rPr>
          <w:rFonts w:ascii="Book Antiqua" w:hAnsi="Book Antiqua" w:cs="宋体"/>
        </w:rPr>
        <w:t> </w:t>
      </w:r>
      <w:r w:rsidRPr="001D2872">
        <w:rPr>
          <w:rFonts w:ascii="Book Antiqua" w:hAnsi="Book Antiqua" w:cs="宋体"/>
          <w:b/>
          <w:bCs/>
        </w:rPr>
        <w:t>del Pozo JL</w:t>
      </w:r>
      <w:r w:rsidRPr="001D2872">
        <w:rPr>
          <w:rFonts w:ascii="Book Antiqua" w:hAnsi="Book Antiqua" w:cs="宋体"/>
        </w:rPr>
        <w:t>. Update and actual trends on bacterial infections following liver transplantation.</w:t>
      </w:r>
      <w:r w:rsidRPr="00550F5B">
        <w:rPr>
          <w:rFonts w:ascii="Book Antiqua" w:hAnsi="Book Antiqua" w:cs="宋体"/>
        </w:rPr>
        <w:t> </w:t>
      </w:r>
      <w:r w:rsidRPr="001D2872">
        <w:rPr>
          <w:rFonts w:ascii="Book Antiqua" w:hAnsi="Book Antiqua" w:cs="宋体"/>
          <w:i/>
          <w:iCs/>
        </w:rPr>
        <w:t>World J Gastroenterol</w:t>
      </w:r>
      <w:r w:rsidRPr="00550F5B">
        <w:rPr>
          <w:rFonts w:ascii="Book Antiqua" w:hAnsi="Book Antiqua" w:cs="宋体"/>
        </w:rPr>
        <w:t> </w:t>
      </w:r>
      <w:r w:rsidRPr="001D2872">
        <w:rPr>
          <w:rFonts w:ascii="Book Antiqua" w:hAnsi="Book Antiqua" w:cs="宋体"/>
        </w:rPr>
        <w:t>2008;</w:t>
      </w:r>
      <w:r w:rsidRPr="00550F5B">
        <w:rPr>
          <w:rFonts w:ascii="Book Antiqua" w:hAnsi="Book Antiqua" w:cs="宋体"/>
        </w:rPr>
        <w:t> </w:t>
      </w:r>
      <w:r w:rsidRPr="001D2872">
        <w:rPr>
          <w:rFonts w:ascii="Book Antiqua" w:hAnsi="Book Antiqua" w:cs="宋体"/>
          <w:b/>
          <w:bCs/>
        </w:rPr>
        <w:t>14</w:t>
      </w:r>
      <w:r w:rsidRPr="001D2872">
        <w:rPr>
          <w:rFonts w:ascii="Book Antiqua" w:hAnsi="Book Antiqua" w:cs="宋体"/>
        </w:rPr>
        <w:t>: 4977-4983 [PMID: 18763277]</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4</w:t>
      </w:r>
      <w:r w:rsidRPr="00550F5B">
        <w:rPr>
          <w:rFonts w:ascii="Book Antiqua" w:hAnsi="Book Antiqua" w:cs="宋体"/>
        </w:rPr>
        <w:t> </w:t>
      </w:r>
      <w:r w:rsidRPr="001D2872">
        <w:rPr>
          <w:rFonts w:ascii="Book Antiqua" w:hAnsi="Book Antiqua" w:cs="宋体"/>
          <w:b/>
          <w:bCs/>
        </w:rPr>
        <w:t>Romero FA</w:t>
      </w:r>
      <w:r w:rsidRPr="001D2872">
        <w:rPr>
          <w:rFonts w:ascii="Book Antiqua" w:hAnsi="Book Antiqua" w:cs="宋体"/>
        </w:rPr>
        <w:t>, Razonable RR. Infections in liver transplant recipients.</w:t>
      </w:r>
      <w:r w:rsidRPr="00550F5B">
        <w:rPr>
          <w:rFonts w:ascii="Book Antiqua" w:hAnsi="Book Antiqua" w:cs="宋体"/>
        </w:rPr>
        <w:t> </w:t>
      </w:r>
      <w:r w:rsidRPr="001D2872">
        <w:rPr>
          <w:rFonts w:ascii="Book Antiqua" w:hAnsi="Book Antiqua" w:cs="宋体"/>
          <w:i/>
          <w:iCs/>
        </w:rPr>
        <w:t>World J Hepatol</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3</w:t>
      </w:r>
      <w:r w:rsidRPr="001D2872">
        <w:rPr>
          <w:rFonts w:ascii="Book Antiqua" w:hAnsi="Book Antiqua" w:cs="宋体"/>
        </w:rPr>
        <w:t>: 83-92 [PMID: 216</w:t>
      </w:r>
      <w:r w:rsidRPr="00550F5B">
        <w:rPr>
          <w:rFonts w:ascii="Book Antiqua" w:hAnsi="Book Antiqua" w:cs="宋体"/>
        </w:rPr>
        <w:t>03030 DOI: 10.4254/wjh.v3.i4.83</w:t>
      </w:r>
      <w:r w:rsidRPr="001D2872">
        <w:rPr>
          <w:rFonts w:ascii="Book Antiqua" w:hAnsi="Book Antiqua" w:cs="宋体"/>
        </w:rPr>
        <w:t>]</w:t>
      </w:r>
    </w:p>
    <w:p w:rsidR="00915324" w:rsidRPr="00915324" w:rsidRDefault="00915324" w:rsidP="00173822">
      <w:pPr>
        <w:spacing w:line="360" w:lineRule="auto"/>
        <w:jc w:val="both"/>
        <w:rPr>
          <w:rFonts w:ascii="Book Antiqua" w:hAnsi="Book Antiqua" w:cs="宋体"/>
          <w:lang w:eastAsia="zh-CN"/>
        </w:rPr>
      </w:pPr>
      <w:r>
        <w:rPr>
          <w:rFonts w:ascii="Book Antiqua" w:hAnsi="Book Antiqua" w:cs="宋体" w:hint="eastAsia"/>
          <w:lang w:eastAsia="zh-CN"/>
        </w:rPr>
        <w:t xml:space="preserve">5 </w:t>
      </w:r>
      <w:r w:rsidRPr="00915324">
        <w:rPr>
          <w:rFonts w:ascii="Book Antiqua" w:hAnsi="Book Antiqua" w:cs="宋体"/>
          <w:b/>
        </w:rPr>
        <w:t>Sun HY,</w:t>
      </w:r>
      <w:r w:rsidRPr="00915324">
        <w:rPr>
          <w:rFonts w:ascii="Book Antiqua" w:hAnsi="Book Antiqua" w:cs="宋体"/>
        </w:rPr>
        <w:t xml:space="preserve"> Cacciarelli TV, Singh N. Identifying a targeted population at high risk for infections after liver transplantation in the MELD era. </w:t>
      </w:r>
      <w:r w:rsidRPr="00915324">
        <w:rPr>
          <w:rFonts w:ascii="Book Antiqua" w:hAnsi="Book Antiqua" w:cs="宋体"/>
          <w:i/>
        </w:rPr>
        <w:t xml:space="preserve">Clin Transplant </w:t>
      </w:r>
      <w:r>
        <w:rPr>
          <w:rFonts w:ascii="Book Antiqua" w:hAnsi="Book Antiqua" w:cs="宋体"/>
        </w:rPr>
        <w:t xml:space="preserve">2011; </w:t>
      </w:r>
      <w:r w:rsidRPr="00915324">
        <w:rPr>
          <w:rFonts w:ascii="Book Antiqua" w:hAnsi="Book Antiqua" w:cs="宋体"/>
          <w:b/>
        </w:rPr>
        <w:t>25</w:t>
      </w:r>
      <w:r>
        <w:rPr>
          <w:rFonts w:ascii="Book Antiqua" w:hAnsi="Book Antiqua" w:cs="宋体"/>
        </w:rPr>
        <w:t>: 420-425</w:t>
      </w:r>
      <w:r w:rsidRPr="00915324">
        <w:rPr>
          <w:rFonts w:ascii="Book Antiqua" w:hAnsi="Book Antiqua" w:cs="宋体"/>
        </w:rPr>
        <w:t xml:space="preserve"> </w:t>
      </w:r>
      <w:r>
        <w:rPr>
          <w:rFonts w:ascii="Book Antiqua" w:hAnsi="Book Antiqua" w:cs="宋体" w:hint="eastAsia"/>
          <w:lang w:eastAsia="zh-CN"/>
        </w:rPr>
        <w:t>[</w:t>
      </w:r>
      <w:r>
        <w:rPr>
          <w:rFonts w:ascii="Book Antiqua" w:hAnsi="Book Antiqua" w:cs="宋体"/>
        </w:rPr>
        <w:t>PMID: 20482564</w:t>
      </w:r>
      <w:r>
        <w:rPr>
          <w:rFonts w:ascii="Book Antiqua" w:hAnsi="Book Antiqua" w:cs="宋体" w:hint="eastAsia"/>
          <w:lang w:eastAsia="zh-CN"/>
        </w:rPr>
        <w:t xml:space="preserve"> </w:t>
      </w:r>
      <w:r w:rsidRPr="00915324">
        <w:rPr>
          <w:rFonts w:ascii="Book Antiqua" w:hAnsi="Book Antiqua" w:cs="宋体"/>
        </w:rPr>
        <w:t>DOI: 10.1111/j.1399-0012.2010.01262.x</w:t>
      </w:r>
      <w:r>
        <w:rPr>
          <w:rFonts w:ascii="Book Antiqua" w:hAnsi="Book Antiqua" w:cs="宋体" w:hint="eastAsia"/>
          <w:lang w:eastAsia="zh-CN"/>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6</w:t>
      </w:r>
      <w:r w:rsidRPr="00550F5B">
        <w:rPr>
          <w:rFonts w:ascii="Book Antiqua" w:hAnsi="Book Antiqua" w:cs="宋体"/>
        </w:rPr>
        <w:t> </w:t>
      </w:r>
      <w:r w:rsidRPr="001D2872">
        <w:rPr>
          <w:rFonts w:ascii="Book Antiqua" w:hAnsi="Book Antiqua" w:cs="宋体"/>
          <w:b/>
          <w:bCs/>
        </w:rPr>
        <w:t>Patel R</w:t>
      </w:r>
      <w:r w:rsidRPr="001D2872">
        <w:rPr>
          <w:rFonts w:ascii="Book Antiqua" w:hAnsi="Book Antiqua" w:cs="宋体"/>
        </w:rPr>
        <w:t>, Paya CV. Infections in solid-organ transplant recipients.</w:t>
      </w:r>
      <w:r w:rsidRPr="00550F5B">
        <w:rPr>
          <w:rFonts w:ascii="Book Antiqua" w:hAnsi="Book Antiqua" w:cs="宋体"/>
        </w:rPr>
        <w:t> </w:t>
      </w:r>
      <w:r w:rsidRPr="001D2872">
        <w:rPr>
          <w:rFonts w:ascii="Book Antiqua" w:hAnsi="Book Antiqua" w:cs="宋体"/>
          <w:i/>
          <w:iCs/>
        </w:rPr>
        <w:t>Clin Microbiol Rev</w:t>
      </w:r>
      <w:r w:rsidRPr="00550F5B">
        <w:rPr>
          <w:rFonts w:ascii="Book Antiqua" w:hAnsi="Book Antiqua" w:cs="宋体"/>
        </w:rPr>
        <w:t> </w:t>
      </w:r>
      <w:r w:rsidRPr="001D2872">
        <w:rPr>
          <w:rFonts w:ascii="Book Antiqua" w:hAnsi="Book Antiqua" w:cs="宋体"/>
        </w:rPr>
        <w:t>1997;</w:t>
      </w:r>
      <w:r w:rsidRPr="00550F5B">
        <w:rPr>
          <w:rFonts w:ascii="Book Antiqua" w:hAnsi="Book Antiqua" w:cs="宋体"/>
        </w:rPr>
        <w:t> </w:t>
      </w:r>
      <w:r w:rsidRPr="001D2872">
        <w:rPr>
          <w:rFonts w:ascii="Book Antiqua" w:hAnsi="Book Antiqua" w:cs="宋体"/>
          <w:b/>
          <w:bCs/>
        </w:rPr>
        <w:t>10</w:t>
      </w:r>
      <w:r w:rsidRPr="001D2872">
        <w:rPr>
          <w:rFonts w:ascii="Book Antiqua" w:hAnsi="Book Antiqua" w:cs="宋体"/>
        </w:rPr>
        <w:t>: 86-124 [PMID: 8993860]</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7</w:t>
      </w:r>
      <w:r w:rsidRPr="00550F5B">
        <w:rPr>
          <w:rFonts w:ascii="Book Antiqua" w:hAnsi="Book Antiqua" w:cs="宋体"/>
        </w:rPr>
        <w:t> </w:t>
      </w:r>
      <w:r w:rsidRPr="001D2872">
        <w:rPr>
          <w:rFonts w:ascii="Book Antiqua" w:hAnsi="Book Antiqua" w:cs="宋体"/>
          <w:b/>
          <w:bCs/>
        </w:rPr>
        <w:t>Fishman JA</w:t>
      </w:r>
      <w:r w:rsidRPr="001D2872">
        <w:rPr>
          <w:rFonts w:ascii="Book Antiqua" w:hAnsi="Book Antiqua" w:cs="宋体"/>
        </w:rPr>
        <w:t>. Infection in solid-organ transplant recipients.</w:t>
      </w:r>
      <w:r w:rsidRPr="00550F5B">
        <w:rPr>
          <w:rFonts w:ascii="Book Antiqua" w:hAnsi="Book Antiqua" w:cs="宋体"/>
        </w:rPr>
        <w:t> </w:t>
      </w:r>
      <w:r w:rsidRPr="001D2872">
        <w:rPr>
          <w:rFonts w:ascii="Book Antiqua" w:hAnsi="Book Antiqua" w:cs="宋体"/>
          <w:i/>
          <w:iCs/>
        </w:rPr>
        <w:t>N Engl J Med</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357</w:t>
      </w:r>
      <w:r w:rsidRPr="001D2872">
        <w:rPr>
          <w:rFonts w:ascii="Book Antiqua" w:hAnsi="Book Antiqua" w:cs="宋体"/>
        </w:rPr>
        <w:t>: 2601-2614 [PMID: 18094380]</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8</w:t>
      </w:r>
      <w:r w:rsidRPr="00550F5B">
        <w:rPr>
          <w:rFonts w:ascii="Book Antiqua" w:hAnsi="Book Antiqua" w:cs="宋体"/>
        </w:rPr>
        <w:t> </w:t>
      </w:r>
      <w:r w:rsidRPr="001D2872">
        <w:rPr>
          <w:rFonts w:ascii="Book Antiqua" w:hAnsi="Book Antiqua" w:cs="宋体"/>
          <w:b/>
          <w:bCs/>
        </w:rPr>
        <w:t>van Hoek B</w:t>
      </w:r>
      <w:r w:rsidRPr="001D2872">
        <w:rPr>
          <w:rFonts w:ascii="Book Antiqua" w:hAnsi="Book Antiqua" w:cs="宋体"/>
        </w:rPr>
        <w:t>, de Rooij BJ, Verspaget HW. Risk factors for infection after liver transplantation.</w:t>
      </w:r>
      <w:r w:rsidRPr="00550F5B">
        <w:rPr>
          <w:rFonts w:ascii="Book Antiqua" w:hAnsi="Book Antiqua" w:cs="宋体"/>
        </w:rPr>
        <w:t> </w:t>
      </w:r>
      <w:r w:rsidRPr="001D2872">
        <w:rPr>
          <w:rFonts w:ascii="Book Antiqua" w:hAnsi="Book Antiqua" w:cs="宋体"/>
          <w:i/>
          <w:iCs/>
        </w:rPr>
        <w:t>Best Pract Res Clin Gastroenterol</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26</w:t>
      </w:r>
      <w:r w:rsidRPr="001D2872">
        <w:rPr>
          <w:rFonts w:ascii="Book Antiqua" w:hAnsi="Book Antiqua" w:cs="宋体"/>
        </w:rPr>
        <w:t>: 61-72 [PMID: 22482526 DOI: 10.1016/j.bpg.2012.01.004</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9</w:t>
      </w:r>
      <w:r w:rsidRPr="00550F5B">
        <w:rPr>
          <w:rFonts w:ascii="Book Antiqua" w:hAnsi="Book Antiqua" w:cs="宋体"/>
        </w:rPr>
        <w:t> </w:t>
      </w:r>
      <w:r w:rsidRPr="001D2872">
        <w:rPr>
          <w:rFonts w:ascii="Book Antiqua" w:hAnsi="Book Antiqua" w:cs="宋体"/>
          <w:b/>
          <w:bCs/>
        </w:rPr>
        <w:t>Zuckerman R</w:t>
      </w:r>
      <w:r w:rsidRPr="001D2872">
        <w:rPr>
          <w:rFonts w:ascii="Book Antiqua" w:hAnsi="Book Antiqua" w:cs="宋体"/>
        </w:rPr>
        <w:t>, Wald A. Herpes simplex virus infections in solid organ transplant recipients.</w:t>
      </w:r>
      <w:r w:rsidRPr="00550F5B">
        <w:rPr>
          <w:rFonts w:ascii="Book Antiqua" w:hAnsi="Book Antiqua" w:cs="宋体"/>
        </w:rPr>
        <w:t> </w:t>
      </w:r>
      <w:r w:rsidRPr="001D2872">
        <w:rPr>
          <w:rFonts w:ascii="Book Antiqua" w:hAnsi="Book Antiqua" w:cs="宋体"/>
          <w:i/>
          <w:iCs/>
        </w:rPr>
        <w:t>Am J Transplant</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 xml:space="preserve">9 </w:t>
      </w:r>
      <w:r w:rsidRPr="001D2872">
        <w:rPr>
          <w:rFonts w:ascii="Book Antiqua" w:hAnsi="Book Antiqua" w:cs="宋体"/>
          <w:bCs/>
        </w:rPr>
        <w:t>Suppl 4</w:t>
      </w:r>
      <w:r w:rsidRPr="001D2872">
        <w:rPr>
          <w:rFonts w:ascii="Book Antiqua" w:hAnsi="Book Antiqua" w:cs="宋体"/>
        </w:rPr>
        <w:t>: S104-S107 [PMID: 20070669 DOI: 10.1111/j.1600-6143.2009.02900.x</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10</w:t>
      </w:r>
      <w:r w:rsidRPr="00550F5B">
        <w:rPr>
          <w:rFonts w:ascii="Book Antiqua" w:hAnsi="Book Antiqua" w:cs="宋体"/>
        </w:rPr>
        <w:t> </w:t>
      </w:r>
      <w:r w:rsidRPr="001D2872">
        <w:rPr>
          <w:rFonts w:ascii="Book Antiqua" w:hAnsi="Book Antiqua" w:cs="宋体"/>
          <w:b/>
          <w:bCs/>
        </w:rPr>
        <w:t>Carratalà J</w:t>
      </w:r>
      <w:r w:rsidRPr="001D2872">
        <w:rPr>
          <w:rFonts w:ascii="Book Antiqua" w:hAnsi="Book Antiqua" w:cs="宋体"/>
        </w:rPr>
        <w:t>, Montejo M, Pérez-Romero P. Infections caused by herpes viruses other than cytomegalovirus in solid organ transplant recipients.</w:t>
      </w:r>
      <w:r w:rsidRPr="00550F5B">
        <w:rPr>
          <w:rFonts w:ascii="Book Antiqua" w:hAnsi="Book Antiqua" w:cs="宋体"/>
        </w:rPr>
        <w:t> </w:t>
      </w:r>
      <w:r w:rsidRPr="001D2872">
        <w:rPr>
          <w:rFonts w:ascii="Book Antiqua" w:hAnsi="Book Antiqua" w:cs="宋体"/>
          <w:i/>
          <w:iCs/>
        </w:rPr>
        <w:t>Enferm Infecc Microbiol Clin</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 xml:space="preserve">30 </w:t>
      </w:r>
      <w:r w:rsidRPr="001D2872">
        <w:rPr>
          <w:rFonts w:ascii="Book Antiqua" w:hAnsi="Book Antiqua" w:cs="宋体"/>
          <w:bCs/>
        </w:rPr>
        <w:t>Suppl 2</w:t>
      </w:r>
      <w:r w:rsidRPr="001D2872">
        <w:rPr>
          <w:rFonts w:ascii="Book Antiqua" w:hAnsi="Book Antiqua" w:cs="宋体"/>
        </w:rPr>
        <w:t>: 63-69 [PMID: 22542037 DOI</w:t>
      </w:r>
      <w:r w:rsidRPr="00550F5B">
        <w:rPr>
          <w:rFonts w:ascii="Book Antiqua" w:hAnsi="Book Antiqua" w:cs="宋体"/>
        </w:rPr>
        <w:t>: 10.1016/S0213-005X(12)70084-8</w:t>
      </w:r>
      <w:r w:rsidRPr="001D2872">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11</w:t>
      </w:r>
      <w:r w:rsidRPr="00550F5B">
        <w:rPr>
          <w:rFonts w:ascii="Book Antiqua" w:hAnsi="Book Antiqua" w:cs="宋体"/>
        </w:rPr>
        <w:t> </w:t>
      </w:r>
      <w:r w:rsidRPr="001D2872">
        <w:rPr>
          <w:rFonts w:ascii="Book Antiqua" w:hAnsi="Book Antiqua" w:cs="宋体"/>
          <w:b/>
          <w:bCs/>
        </w:rPr>
        <w:t>Lee SO</w:t>
      </w:r>
      <w:r w:rsidRPr="001D2872">
        <w:rPr>
          <w:rFonts w:ascii="Book Antiqua" w:hAnsi="Book Antiqua" w:cs="宋体"/>
        </w:rPr>
        <w:t>, Razonable RR. Current concepts on cytomegalovirus infection after liver transplantation.</w:t>
      </w:r>
      <w:r w:rsidRPr="00550F5B">
        <w:rPr>
          <w:rFonts w:ascii="Book Antiqua" w:hAnsi="Book Antiqua" w:cs="宋体"/>
        </w:rPr>
        <w:t> </w:t>
      </w:r>
      <w:r w:rsidRPr="001D2872">
        <w:rPr>
          <w:rFonts w:ascii="Book Antiqua" w:hAnsi="Book Antiqua" w:cs="宋体"/>
          <w:i/>
          <w:iCs/>
        </w:rPr>
        <w:t>World J Hepatol</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2</w:t>
      </w:r>
      <w:r w:rsidRPr="001D2872">
        <w:rPr>
          <w:rFonts w:ascii="Book Antiqua" w:hAnsi="Book Antiqua" w:cs="宋体"/>
        </w:rPr>
        <w:t>: 325-336 [PMID: 21161017 DOI: 10.4254/wjh.v2.i9.325</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12</w:t>
      </w:r>
      <w:r w:rsidRPr="00550F5B">
        <w:rPr>
          <w:rFonts w:ascii="Book Antiqua" w:hAnsi="Book Antiqua" w:cs="宋体"/>
        </w:rPr>
        <w:t> </w:t>
      </w:r>
      <w:r w:rsidRPr="001D2872">
        <w:rPr>
          <w:rFonts w:ascii="Book Antiqua" w:hAnsi="Book Antiqua" w:cs="宋体"/>
          <w:b/>
          <w:bCs/>
        </w:rPr>
        <w:t>de Otero J</w:t>
      </w:r>
      <w:r w:rsidRPr="001D2872">
        <w:rPr>
          <w:rFonts w:ascii="Book Antiqua" w:hAnsi="Book Antiqua" w:cs="宋体"/>
        </w:rPr>
        <w:t>, Gavaldà J, Murio E, Vargas V, Calicó I, Llopart L, Rosselló J, Margarit C, Pahissa A. Cytomegalovirus disease as a risk factor for graft loss and death after orthotopic liver transplantation.</w:t>
      </w:r>
      <w:r w:rsidRPr="00550F5B">
        <w:rPr>
          <w:rFonts w:ascii="Book Antiqua" w:hAnsi="Book Antiqua" w:cs="宋体"/>
        </w:rPr>
        <w:t> </w:t>
      </w:r>
      <w:r w:rsidRPr="001D2872">
        <w:rPr>
          <w:rFonts w:ascii="Book Antiqua" w:hAnsi="Book Antiqua" w:cs="宋体"/>
          <w:i/>
          <w:iCs/>
        </w:rPr>
        <w:t>Clin Infect Dis</w:t>
      </w:r>
      <w:r w:rsidRPr="00550F5B">
        <w:rPr>
          <w:rFonts w:ascii="Book Antiqua" w:hAnsi="Book Antiqua" w:cs="宋体"/>
        </w:rPr>
        <w:t> </w:t>
      </w:r>
      <w:r w:rsidRPr="001D2872">
        <w:rPr>
          <w:rFonts w:ascii="Book Antiqua" w:hAnsi="Book Antiqua" w:cs="宋体"/>
        </w:rPr>
        <w:t>1998;</w:t>
      </w:r>
      <w:r w:rsidRPr="00550F5B">
        <w:rPr>
          <w:rFonts w:ascii="Book Antiqua" w:hAnsi="Book Antiqua" w:cs="宋体"/>
        </w:rPr>
        <w:t> </w:t>
      </w:r>
      <w:r w:rsidRPr="001D2872">
        <w:rPr>
          <w:rFonts w:ascii="Book Antiqua" w:hAnsi="Book Antiqua" w:cs="宋体"/>
          <w:b/>
          <w:bCs/>
        </w:rPr>
        <w:t>26</w:t>
      </w:r>
      <w:r w:rsidRPr="001D2872">
        <w:rPr>
          <w:rFonts w:ascii="Book Antiqua" w:hAnsi="Book Antiqua" w:cs="宋体"/>
        </w:rPr>
        <w:t>: 865-870 [PMID: 9564465]</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13</w:t>
      </w:r>
      <w:r w:rsidRPr="00550F5B">
        <w:rPr>
          <w:rFonts w:ascii="Book Antiqua" w:hAnsi="Book Antiqua" w:cs="宋体"/>
        </w:rPr>
        <w:t> </w:t>
      </w:r>
      <w:r w:rsidRPr="001D2872">
        <w:rPr>
          <w:rFonts w:ascii="Book Antiqua" w:hAnsi="Book Antiqua" w:cs="宋体"/>
          <w:b/>
          <w:bCs/>
        </w:rPr>
        <w:t>Bosch W</w:t>
      </w:r>
      <w:r w:rsidRPr="001D2872">
        <w:rPr>
          <w:rFonts w:ascii="Book Antiqua" w:hAnsi="Book Antiqua" w:cs="宋体"/>
        </w:rPr>
        <w:t>, Heckman MG, Diehl NN, Shalev JA, Pungpapong S, Hellinger WC. Association of cytomegalovirus infection and disease with death and graft loss after liver transplant in high-risk recipients.</w:t>
      </w:r>
      <w:r w:rsidRPr="00550F5B">
        <w:rPr>
          <w:rFonts w:ascii="Book Antiqua" w:hAnsi="Book Antiqua" w:cs="宋体"/>
        </w:rPr>
        <w:t> </w:t>
      </w:r>
      <w:r w:rsidRPr="001D2872">
        <w:rPr>
          <w:rFonts w:ascii="Book Antiqua" w:hAnsi="Book Antiqua" w:cs="宋体"/>
          <w:i/>
          <w:iCs/>
        </w:rPr>
        <w:t>Am J Transplant</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11</w:t>
      </w:r>
      <w:r w:rsidRPr="001D2872">
        <w:rPr>
          <w:rFonts w:ascii="Book Antiqua" w:hAnsi="Book Antiqua" w:cs="宋体"/>
        </w:rPr>
        <w:t>: 2181-2189 [PMID: 21827609 DOI: 10.1111/j.1600-6143.2011.03618.x</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14</w:t>
      </w:r>
      <w:r w:rsidRPr="00550F5B">
        <w:rPr>
          <w:rFonts w:ascii="Book Antiqua" w:hAnsi="Book Antiqua" w:cs="宋体"/>
        </w:rPr>
        <w:t> </w:t>
      </w:r>
      <w:r w:rsidRPr="001D2872">
        <w:rPr>
          <w:rFonts w:ascii="Book Antiqua" w:hAnsi="Book Antiqua" w:cs="宋体"/>
          <w:b/>
          <w:bCs/>
        </w:rPr>
        <w:t>Bosch W</w:t>
      </w:r>
      <w:r w:rsidRPr="001D2872">
        <w:rPr>
          <w:rFonts w:ascii="Book Antiqua" w:hAnsi="Book Antiqua" w:cs="宋体"/>
        </w:rPr>
        <w:t>, Heckman MG, Pungpapong S, Diehl NN, Shalev JA, Hellinger WC. Association of cytomegalovirus infection and disease with recurrent hepatitis C after liver transplantation.</w:t>
      </w:r>
      <w:r w:rsidRPr="00550F5B">
        <w:rPr>
          <w:rFonts w:ascii="Book Antiqua" w:hAnsi="Book Antiqua" w:cs="宋体"/>
        </w:rPr>
        <w:t> </w:t>
      </w:r>
      <w:r w:rsidRPr="001D2872">
        <w:rPr>
          <w:rFonts w:ascii="Book Antiqua" w:hAnsi="Book Antiqua" w:cs="宋体"/>
          <w:i/>
          <w:iCs/>
        </w:rPr>
        <w:t>Transplantation</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93</w:t>
      </w:r>
      <w:r w:rsidRPr="001D2872">
        <w:rPr>
          <w:rFonts w:ascii="Book Antiqua" w:hAnsi="Book Antiqua" w:cs="宋体"/>
        </w:rPr>
        <w:t>: 723-728 [PMID: 22406819 DOI: 10.1097/TP.0b013e3182472876</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15</w:t>
      </w:r>
      <w:r w:rsidRPr="00550F5B">
        <w:rPr>
          <w:rFonts w:ascii="Book Antiqua" w:hAnsi="Book Antiqua" w:cs="宋体"/>
        </w:rPr>
        <w:t> </w:t>
      </w:r>
      <w:r w:rsidRPr="001D2872">
        <w:rPr>
          <w:rFonts w:ascii="Book Antiqua" w:hAnsi="Book Antiqua" w:cs="宋体"/>
          <w:b/>
          <w:bCs/>
        </w:rPr>
        <w:t>Milan A</w:t>
      </w:r>
      <w:r w:rsidRPr="001D2872">
        <w:rPr>
          <w:rFonts w:ascii="Book Antiqua" w:hAnsi="Book Antiqua" w:cs="宋体"/>
        </w:rPr>
        <w:t>, Sampaio AM, Guardia AC, Pavan CR, Andrade PD, Bonon SH, Costa SC, Ataíde EC, Boin IF, Stucchi RS. Identification of bacterial infections and clinical manifestation associated with cytomegalovirus in liver transplantation patients.</w:t>
      </w:r>
      <w:r w:rsidRPr="00550F5B">
        <w:rPr>
          <w:rFonts w:ascii="Book Antiqua" w:hAnsi="Book Antiqua" w:cs="宋体"/>
        </w:rPr>
        <w:t> </w:t>
      </w:r>
      <w:r w:rsidRPr="001D2872">
        <w:rPr>
          <w:rFonts w:ascii="Book Antiqua" w:hAnsi="Book Antiqua" w:cs="宋体"/>
          <w:i/>
          <w:iCs/>
        </w:rPr>
        <w:t>Transplant Proc</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45</w:t>
      </w:r>
      <w:r w:rsidRPr="001D2872">
        <w:rPr>
          <w:rFonts w:ascii="Book Antiqua" w:hAnsi="Book Antiqua" w:cs="宋体"/>
        </w:rPr>
        <w:t>: 1130-1132 [PMID: 23622644 DOI: 10.1016/j.transproceed.2013.02.016</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16</w:t>
      </w:r>
      <w:r w:rsidRPr="00550F5B">
        <w:rPr>
          <w:rFonts w:ascii="Book Antiqua" w:hAnsi="Book Antiqua" w:cs="宋体"/>
        </w:rPr>
        <w:t> </w:t>
      </w:r>
      <w:r w:rsidRPr="001D2872">
        <w:rPr>
          <w:rFonts w:ascii="Book Antiqua" w:hAnsi="Book Antiqua" w:cs="宋体"/>
          <w:b/>
          <w:bCs/>
        </w:rPr>
        <w:t>Linares L</w:t>
      </w:r>
      <w:r w:rsidRPr="001D2872">
        <w:rPr>
          <w:rFonts w:ascii="Book Antiqua" w:hAnsi="Book Antiqua" w:cs="宋体"/>
        </w:rPr>
        <w:t>, Sanclemente G, Cervera C, Hoyo I, Cofán F, Ricart MJ, Pérez-Villa F, Navasa M, Marcos MA, Antón A, Pumarola T, Moreno A. Influence of cytomegalovirus disease in outcome of solid organ transplant patients.</w:t>
      </w:r>
      <w:r w:rsidRPr="00550F5B">
        <w:rPr>
          <w:rFonts w:ascii="Book Antiqua" w:hAnsi="Book Antiqua" w:cs="宋体"/>
        </w:rPr>
        <w:t> </w:t>
      </w:r>
      <w:r w:rsidRPr="001D2872">
        <w:rPr>
          <w:rFonts w:ascii="Book Antiqua" w:hAnsi="Book Antiqua" w:cs="宋体"/>
          <w:i/>
          <w:iCs/>
        </w:rPr>
        <w:t>Transplant Proc</w:t>
      </w:r>
      <w:r w:rsidRPr="00550F5B">
        <w:rPr>
          <w:rFonts w:ascii="Book Antiqua" w:hAnsi="Book Antiqua" w:cs="宋体"/>
        </w:rPr>
        <w:t> </w:t>
      </w:r>
      <w:r w:rsidRPr="00550F5B">
        <w:rPr>
          <w:rFonts w:ascii="Book Antiqua" w:hAnsi="Book Antiqua" w:cs="宋体" w:hint="eastAsia"/>
        </w:rPr>
        <w:t>2011</w:t>
      </w:r>
      <w:r w:rsidRPr="001D2872">
        <w:rPr>
          <w:rFonts w:ascii="Book Antiqua" w:hAnsi="Book Antiqua" w:cs="宋体"/>
        </w:rPr>
        <w:t>;</w:t>
      </w:r>
      <w:r w:rsidRPr="00550F5B">
        <w:rPr>
          <w:rFonts w:ascii="Book Antiqua" w:hAnsi="Book Antiqua" w:cs="宋体"/>
        </w:rPr>
        <w:t> </w:t>
      </w:r>
      <w:r w:rsidRPr="001D2872">
        <w:rPr>
          <w:rFonts w:ascii="Book Antiqua" w:hAnsi="Book Antiqua" w:cs="宋体"/>
          <w:b/>
          <w:bCs/>
        </w:rPr>
        <w:t>43</w:t>
      </w:r>
      <w:r w:rsidRPr="001D2872">
        <w:rPr>
          <w:rFonts w:ascii="Book Antiqua" w:hAnsi="Book Antiqua" w:cs="宋体"/>
        </w:rPr>
        <w:t>: 2145-2148 [PMID: 21839217 DOI: 10.1016/j.transproceed.2011.05.007</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17</w:t>
      </w:r>
      <w:r w:rsidRPr="00550F5B">
        <w:rPr>
          <w:rFonts w:ascii="Book Antiqua" w:hAnsi="Book Antiqua" w:cs="宋体"/>
        </w:rPr>
        <w:t> </w:t>
      </w:r>
      <w:r w:rsidRPr="001D2872">
        <w:rPr>
          <w:rFonts w:ascii="Book Antiqua" w:hAnsi="Book Antiqua" w:cs="宋体"/>
          <w:b/>
          <w:bCs/>
        </w:rPr>
        <w:t>Razonable RR</w:t>
      </w:r>
      <w:r w:rsidRPr="001D2872">
        <w:rPr>
          <w:rFonts w:ascii="Book Antiqua" w:hAnsi="Book Antiqua" w:cs="宋体"/>
        </w:rPr>
        <w:t>. Human herpesviruses 6, 7 and 8 in solid organ transplant recipients.</w:t>
      </w:r>
      <w:r w:rsidRPr="00550F5B">
        <w:rPr>
          <w:rFonts w:ascii="Book Antiqua" w:hAnsi="Book Antiqua" w:cs="宋体"/>
        </w:rPr>
        <w:t> </w:t>
      </w:r>
      <w:r w:rsidRPr="001D2872">
        <w:rPr>
          <w:rFonts w:ascii="Book Antiqua" w:hAnsi="Book Antiqua" w:cs="宋体"/>
          <w:i/>
          <w:iCs/>
        </w:rPr>
        <w:t>Am J Transplant</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 xml:space="preserve">13 </w:t>
      </w:r>
      <w:r w:rsidRPr="001D2872">
        <w:rPr>
          <w:rFonts w:ascii="Book Antiqua" w:hAnsi="Book Antiqua" w:cs="宋体"/>
          <w:bCs/>
        </w:rPr>
        <w:t>Suppl 3</w:t>
      </w:r>
      <w:r w:rsidRPr="001D2872">
        <w:rPr>
          <w:rFonts w:ascii="Book Antiqua" w:hAnsi="Book Antiqua" w:cs="宋体"/>
        </w:rPr>
        <w:t>: 67-77; quiz 77-8 [PMID: 23347215 DOI: 10.1111/ajt.12008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18</w:t>
      </w:r>
      <w:r w:rsidRPr="00550F5B">
        <w:rPr>
          <w:rFonts w:ascii="Book Antiqua" w:hAnsi="Book Antiqua" w:cs="宋体"/>
        </w:rPr>
        <w:t> </w:t>
      </w:r>
      <w:r w:rsidRPr="001D2872">
        <w:rPr>
          <w:rFonts w:ascii="Book Antiqua" w:hAnsi="Book Antiqua" w:cs="宋体"/>
          <w:b/>
          <w:bCs/>
        </w:rPr>
        <w:t>Pappas PG</w:t>
      </w:r>
      <w:r w:rsidRPr="001D2872">
        <w:rPr>
          <w:rFonts w:ascii="Book Antiqua" w:hAnsi="Book Antiqua" w:cs="宋体"/>
        </w:rPr>
        <w:t xml:space="preserve">, Alexander BD, Andes DR, Hadley S, Kauffman CA, Freifeld A, Anaissie EJ, Brumble LM, Herwaldt L, Ito J, Kontoyiannis DP, Lyon GM, Marr KA, Morrison VA, Park BJ, Patterson TF, Perl TM, Oster RA, Schuster MG, </w:t>
      </w:r>
      <w:r w:rsidRPr="001D2872">
        <w:rPr>
          <w:rFonts w:ascii="Book Antiqua" w:hAnsi="Book Antiqua" w:cs="宋体"/>
        </w:rPr>
        <w:lastRenderedPageBreak/>
        <w:t>Walker R, Walsh TJ, Wannemuehler KA, Chiller TM. Invasive fungal infections among organ transplant recipients: results of the Transplant-Associated Infection Surveillance Network (TRANSNET).</w:t>
      </w:r>
      <w:r w:rsidRPr="00550F5B">
        <w:rPr>
          <w:rFonts w:ascii="Book Antiqua" w:hAnsi="Book Antiqua" w:cs="宋体"/>
        </w:rPr>
        <w:t> </w:t>
      </w:r>
      <w:r w:rsidRPr="001D2872">
        <w:rPr>
          <w:rFonts w:ascii="Book Antiqua" w:hAnsi="Book Antiqua" w:cs="宋体"/>
          <w:i/>
          <w:iCs/>
        </w:rPr>
        <w:t>Clin Infect Dis</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50</w:t>
      </w:r>
      <w:r w:rsidRPr="001D2872">
        <w:rPr>
          <w:rFonts w:ascii="Book Antiqua" w:hAnsi="Book Antiqua" w:cs="宋体"/>
        </w:rPr>
        <w:t>: 1101-1111 [PMID: 20218876 DOI: 10.1086/651262</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19</w:t>
      </w:r>
      <w:r w:rsidRPr="00550F5B">
        <w:rPr>
          <w:rFonts w:ascii="Book Antiqua" w:hAnsi="Book Antiqua" w:cs="宋体"/>
        </w:rPr>
        <w:t> </w:t>
      </w:r>
      <w:r w:rsidRPr="001D2872">
        <w:rPr>
          <w:rFonts w:ascii="Book Antiqua" w:hAnsi="Book Antiqua" w:cs="宋体"/>
          <w:b/>
          <w:bCs/>
        </w:rPr>
        <w:t>Liu X</w:t>
      </w:r>
      <w:r w:rsidRPr="001D2872">
        <w:rPr>
          <w:rFonts w:ascii="Book Antiqua" w:hAnsi="Book Antiqua" w:cs="宋体"/>
        </w:rPr>
        <w:t>, Ling Z, Li L, Ruan B. Invasive fungal infections in liver transplantation.</w:t>
      </w:r>
      <w:r w:rsidRPr="00550F5B">
        <w:rPr>
          <w:rFonts w:ascii="Book Antiqua" w:hAnsi="Book Antiqua" w:cs="宋体"/>
        </w:rPr>
        <w:t> </w:t>
      </w:r>
      <w:r w:rsidRPr="001D2872">
        <w:rPr>
          <w:rFonts w:ascii="Book Antiqua" w:hAnsi="Book Antiqua" w:cs="宋体"/>
          <w:i/>
          <w:iCs/>
        </w:rPr>
        <w:t>Int J Infect Dis</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15</w:t>
      </w:r>
      <w:r w:rsidRPr="001D2872">
        <w:rPr>
          <w:rFonts w:ascii="Book Antiqua" w:hAnsi="Book Antiqua" w:cs="宋体"/>
        </w:rPr>
        <w:t>: e298-e304 [PMID: 21345708 DOI: 10.1016/j.ijid.2011.01.005</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20</w:t>
      </w:r>
      <w:r w:rsidRPr="00550F5B">
        <w:rPr>
          <w:rFonts w:ascii="Book Antiqua" w:hAnsi="Book Antiqua" w:cs="宋体"/>
        </w:rPr>
        <w:t> </w:t>
      </w:r>
      <w:r w:rsidRPr="001D2872">
        <w:rPr>
          <w:rFonts w:ascii="Book Antiqua" w:hAnsi="Book Antiqua" w:cs="宋体"/>
          <w:b/>
          <w:bCs/>
        </w:rPr>
        <w:t>Saliba F</w:t>
      </w:r>
      <w:r w:rsidRPr="001D2872">
        <w:rPr>
          <w:rFonts w:ascii="Book Antiqua" w:hAnsi="Book Antiqua" w:cs="宋体"/>
        </w:rPr>
        <w:t>, Delvart V, Ichaï P, Kassis N, Botterel F, Mihaila L, Azoulay D, Adam R, Castaing D, Bretagne S, Samuel D. Fungal infections after liver transplantation: outcomes and risk factors revisited in the MELD era.</w:t>
      </w:r>
      <w:r w:rsidRPr="00550F5B">
        <w:rPr>
          <w:rFonts w:ascii="Book Antiqua" w:hAnsi="Book Antiqua" w:cs="宋体"/>
        </w:rPr>
        <w:t> </w:t>
      </w:r>
      <w:r w:rsidRPr="001D2872">
        <w:rPr>
          <w:rFonts w:ascii="Book Antiqua" w:hAnsi="Book Antiqua" w:cs="宋体"/>
          <w:i/>
          <w:iCs/>
        </w:rPr>
        <w:t>Clin Transplant</w:t>
      </w:r>
      <w:r w:rsidRPr="00550F5B">
        <w:rPr>
          <w:rFonts w:ascii="Book Antiqua" w:hAnsi="Book Antiqua" w:cs="宋体"/>
        </w:rPr>
        <w:t> </w:t>
      </w:r>
      <w:r w:rsidRPr="00550F5B">
        <w:rPr>
          <w:rFonts w:ascii="Book Antiqua" w:hAnsi="Book Antiqua" w:cs="宋体" w:hint="eastAsia"/>
        </w:rPr>
        <w:t>2013</w:t>
      </w:r>
      <w:r w:rsidRPr="001D2872">
        <w:rPr>
          <w:rFonts w:ascii="Book Antiqua" w:hAnsi="Book Antiqua" w:cs="宋体"/>
        </w:rPr>
        <w:t>;</w:t>
      </w:r>
      <w:r w:rsidRPr="00550F5B">
        <w:rPr>
          <w:rFonts w:ascii="Book Antiqua" w:hAnsi="Book Antiqua" w:cs="宋体"/>
        </w:rPr>
        <w:t> </w:t>
      </w:r>
      <w:r w:rsidRPr="001D2872">
        <w:rPr>
          <w:rFonts w:ascii="Book Antiqua" w:hAnsi="Book Antiqua" w:cs="宋体"/>
          <w:b/>
          <w:bCs/>
        </w:rPr>
        <w:t>27</w:t>
      </w:r>
      <w:r w:rsidRPr="001D2872">
        <w:rPr>
          <w:rFonts w:ascii="Book Antiqua" w:hAnsi="Book Antiqua" w:cs="宋体"/>
        </w:rPr>
        <w:t>: E454-E461 [PMID: 23656358 DOI: 10.1111/ctr.12129</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21</w:t>
      </w:r>
      <w:r w:rsidRPr="00550F5B">
        <w:rPr>
          <w:rFonts w:ascii="Book Antiqua" w:hAnsi="Book Antiqua" w:cs="宋体"/>
        </w:rPr>
        <w:t> </w:t>
      </w:r>
      <w:r w:rsidRPr="001D2872">
        <w:rPr>
          <w:rFonts w:ascii="Book Antiqua" w:hAnsi="Book Antiqua" w:cs="宋体"/>
          <w:b/>
          <w:bCs/>
        </w:rPr>
        <w:t>Raghuram A</w:t>
      </w:r>
      <w:r w:rsidRPr="001D2872">
        <w:rPr>
          <w:rFonts w:ascii="Book Antiqua" w:hAnsi="Book Antiqua" w:cs="宋体"/>
        </w:rPr>
        <w:t>, Restrepo A, Safadjou S, Cooley J, Orloff M, Hardy D, Butler S, Koval CE. Invasive fungal infections following liver transplantation: incidence, risk factors, survival, and impact of fluconazole-resistant Candida parapsilosis (2003-2007).</w:t>
      </w:r>
      <w:r w:rsidRPr="00550F5B">
        <w:rPr>
          <w:rFonts w:ascii="Book Antiqua" w:hAnsi="Book Antiqua" w:cs="宋体"/>
        </w:rPr>
        <w:t> </w:t>
      </w:r>
      <w:r w:rsidRPr="001D2872">
        <w:rPr>
          <w:rFonts w:ascii="Book Antiqua" w:hAnsi="Book Antiqua" w:cs="宋体"/>
          <w:i/>
          <w:iCs/>
        </w:rPr>
        <w:t>Liver Transpl</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18</w:t>
      </w:r>
      <w:r w:rsidRPr="001D2872">
        <w:rPr>
          <w:rFonts w:ascii="Book Antiqua" w:hAnsi="Book Antiqua" w:cs="宋体"/>
        </w:rPr>
        <w:t>: 1100-1109 [PMID: 22577087 DOI: 10.1002/lt.23467</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22</w:t>
      </w:r>
      <w:r w:rsidRPr="00550F5B">
        <w:rPr>
          <w:rFonts w:ascii="Book Antiqua" w:hAnsi="Book Antiqua" w:cs="宋体"/>
        </w:rPr>
        <w:t> </w:t>
      </w:r>
      <w:r w:rsidRPr="001D2872">
        <w:rPr>
          <w:rFonts w:ascii="Book Antiqua" w:hAnsi="Book Antiqua" w:cs="宋体"/>
          <w:b/>
          <w:bCs/>
        </w:rPr>
        <w:t>Medzhitov R</w:t>
      </w:r>
      <w:r w:rsidRPr="001D2872">
        <w:rPr>
          <w:rFonts w:ascii="Book Antiqua" w:hAnsi="Book Antiqua" w:cs="宋体"/>
        </w:rPr>
        <w:t>, Janeway C. Innate immunity.</w:t>
      </w:r>
      <w:r w:rsidRPr="00550F5B">
        <w:rPr>
          <w:rFonts w:ascii="Book Antiqua" w:hAnsi="Book Antiqua" w:cs="宋体"/>
        </w:rPr>
        <w:t> </w:t>
      </w:r>
      <w:r w:rsidRPr="001D2872">
        <w:rPr>
          <w:rFonts w:ascii="Book Antiqua" w:hAnsi="Book Antiqua" w:cs="宋体"/>
          <w:i/>
          <w:iCs/>
        </w:rPr>
        <w:t>N Engl J Med</w:t>
      </w:r>
      <w:r w:rsidRPr="00550F5B">
        <w:rPr>
          <w:rFonts w:ascii="Book Antiqua" w:hAnsi="Book Antiqua" w:cs="宋体"/>
        </w:rPr>
        <w:t> </w:t>
      </w:r>
      <w:r w:rsidRPr="001D2872">
        <w:rPr>
          <w:rFonts w:ascii="Book Antiqua" w:hAnsi="Book Antiqua" w:cs="宋体"/>
        </w:rPr>
        <w:t>2000;</w:t>
      </w:r>
      <w:r w:rsidRPr="00550F5B">
        <w:rPr>
          <w:rFonts w:ascii="Book Antiqua" w:hAnsi="Book Antiqua" w:cs="宋体"/>
        </w:rPr>
        <w:t> </w:t>
      </w:r>
      <w:r w:rsidRPr="001D2872">
        <w:rPr>
          <w:rFonts w:ascii="Book Antiqua" w:hAnsi="Book Antiqua" w:cs="宋体"/>
          <w:b/>
          <w:bCs/>
        </w:rPr>
        <w:t>343</w:t>
      </w:r>
      <w:r w:rsidRPr="001D2872">
        <w:rPr>
          <w:rFonts w:ascii="Book Antiqua" w:hAnsi="Book Antiqua" w:cs="宋体"/>
        </w:rPr>
        <w:t>: 338-344 [PMID: 10922424]</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23</w:t>
      </w:r>
      <w:r w:rsidRPr="00550F5B">
        <w:rPr>
          <w:rFonts w:ascii="Book Antiqua" w:hAnsi="Book Antiqua" w:cs="宋体"/>
        </w:rPr>
        <w:t> </w:t>
      </w:r>
      <w:r w:rsidRPr="001D2872">
        <w:rPr>
          <w:rFonts w:ascii="Book Antiqua" w:hAnsi="Book Antiqua" w:cs="宋体"/>
          <w:b/>
          <w:bCs/>
        </w:rPr>
        <w:t>Mogensen TH</w:t>
      </w:r>
      <w:r w:rsidRPr="001D2872">
        <w:rPr>
          <w:rFonts w:ascii="Book Antiqua" w:hAnsi="Book Antiqua" w:cs="宋体"/>
        </w:rPr>
        <w:t>. Pathogen recognition and inflammatory signaling in innate immune defenses.</w:t>
      </w:r>
      <w:r w:rsidRPr="00550F5B">
        <w:rPr>
          <w:rFonts w:ascii="Book Antiqua" w:hAnsi="Book Antiqua" w:cs="宋体"/>
        </w:rPr>
        <w:t> </w:t>
      </w:r>
      <w:r w:rsidRPr="001D2872">
        <w:rPr>
          <w:rFonts w:ascii="Book Antiqua" w:hAnsi="Book Antiqua" w:cs="宋体"/>
          <w:i/>
          <w:iCs/>
        </w:rPr>
        <w:t>Clin Microbiol Rev</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22</w:t>
      </w:r>
      <w:r w:rsidRPr="001D2872">
        <w:rPr>
          <w:rFonts w:ascii="Book Antiqua" w:hAnsi="Book Antiqua" w:cs="宋体"/>
        </w:rPr>
        <w:t>: 240-73, Table of Contents [PMID: 19366914 DOI: 10.1128/CMR.00046-08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24</w:t>
      </w:r>
      <w:r w:rsidRPr="00550F5B">
        <w:rPr>
          <w:rFonts w:ascii="Book Antiqua" w:hAnsi="Book Antiqua" w:cs="宋体"/>
        </w:rPr>
        <w:t> </w:t>
      </w:r>
      <w:r w:rsidRPr="001D2872">
        <w:rPr>
          <w:rFonts w:ascii="Book Antiqua" w:hAnsi="Book Antiqua" w:cs="宋体"/>
          <w:b/>
          <w:bCs/>
        </w:rPr>
        <w:t>Kumar H</w:t>
      </w:r>
      <w:r w:rsidRPr="001D2872">
        <w:rPr>
          <w:rFonts w:ascii="Book Antiqua" w:hAnsi="Book Antiqua" w:cs="宋体"/>
        </w:rPr>
        <w:t>, Kawai T, Akira S. Pathogen recognition by the innate immune system.</w:t>
      </w:r>
      <w:r w:rsidRPr="00550F5B">
        <w:rPr>
          <w:rFonts w:ascii="Book Antiqua" w:hAnsi="Book Antiqua" w:cs="宋体"/>
        </w:rPr>
        <w:t> </w:t>
      </w:r>
      <w:r w:rsidRPr="001D2872">
        <w:rPr>
          <w:rFonts w:ascii="Book Antiqua" w:hAnsi="Book Antiqua" w:cs="宋体"/>
          <w:i/>
          <w:iCs/>
        </w:rPr>
        <w:t>Int Rev Immunol</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30</w:t>
      </w:r>
      <w:r w:rsidRPr="001D2872">
        <w:rPr>
          <w:rFonts w:ascii="Book Antiqua" w:hAnsi="Book Antiqua" w:cs="宋体"/>
        </w:rPr>
        <w:t>: 16-34 [PMID: 21235323 DOI: 10.3109/08830185.2010.529976</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25</w:t>
      </w:r>
      <w:r w:rsidRPr="00550F5B">
        <w:rPr>
          <w:rFonts w:ascii="Book Antiqua" w:hAnsi="Book Antiqua" w:cs="宋体"/>
        </w:rPr>
        <w:t> </w:t>
      </w:r>
      <w:r w:rsidRPr="001D2872">
        <w:rPr>
          <w:rFonts w:ascii="Book Antiqua" w:hAnsi="Book Antiqua" w:cs="宋体"/>
          <w:b/>
          <w:bCs/>
        </w:rPr>
        <w:t>Heeger PS</w:t>
      </w:r>
      <w:r w:rsidRPr="001D2872">
        <w:rPr>
          <w:rFonts w:ascii="Book Antiqua" w:hAnsi="Book Antiqua" w:cs="宋体"/>
        </w:rPr>
        <w:t>, Dinavahi R. Transplant immunology for non-immunologist.</w:t>
      </w:r>
      <w:r w:rsidRPr="00550F5B">
        <w:rPr>
          <w:rFonts w:ascii="Book Antiqua" w:hAnsi="Book Antiqua" w:cs="宋体"/>
        </w:rPr>
        <w:t> </w:t>
      </w:r>
      <w:r w:rsidRPr="001D2872">
        <w:rPr>
          <w:rFonts w:ascii="Book Antiqua" w:hAnsi="Book Antiqua" w:cs="宋体"/>
          <w:i/>
          <w:iCs/>
        </w:rPr>
        <w:t>Mt Sinai J Med</w:t>
      </w:r>
      <w:r w:rsidRPr="00550F5B">
        <w:rPr>
          <w:rFonts w:ascii="Book Antiqua" w:hAnsi="Book Antiqua" w:cs="宋体"/>
        </w:rPr>
        <w:t> </w:t>
      </w:r>
      <w:r w:rsidRPr="00550F5B">
        <w:rPr>
          <w:rFonts w:ascii="Book Antiqua" w:hAnsi="Book Antiqua" w:cs="宋体" w:hint="eastAsia"/>
        </w:rPr>
        <w:t>2012</w:t>
      </w:r>
      <w:r w:rsidRPr="001D2872">
        <w:rPr>
          <w:rFonts w:ascii="Book Antiqua" w:hAnsi="Book Antiqua" w:cs="宋体"/>
        </w:rPr>
        <w:t>;</w:t>
      </w:r>
      <w:r w:rsidRPr="00550F5B">
        <w:rPr>
          <w:rFonts w:ascii="Book Antiqua" w:hAnsi="Book Antiqua" w:cs="宋体"/>
        </w:rPr>
        <w:t> </w:t>
      </w:r>
      <w:r w:rsidRPr="001D2872">
        <w:rPr>
          <w:rFonts w:ascii="Book Antiqua" w:hAnsi="Book Antiqua" w:cs="宋体"/>
          <w:b/>
          <w:bCs/>
        </w:rPr>
        <w:t>79</w:t>
      </w:r>
      <w:r w:rsidRPr="001D2872">
        <w:rPr>
          <w:rFonts w:ascii="Book Antiqua" w:hAnsi="Book Antiqua" w:cs="宋体"/>
        </w:rPr>
        <w:t>: 376-387 [PMID: 22678861 DOI: 10.1002/msj.21314</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26</w:t>
      </w:r>
      <w:r w:rsidRPr="00550F5B">
        <w:rPr>
          <w:rFonts w:ascii="Book Antiqua" w:hAnsi="Book Antiqua" w:cs="宋体"/>
        </w:rPr>
        <w:t> </w:t>
      </w:r>
      <w:r w:rsidRPr="001D2872">
        <w:rPr>
          <w:rFonts w:ascii="Book Antiqua" w:hAnsi="Book Antiqua" w:cs="宋体"/>
          <w:b/>
          <w:bCs/>
        </w:rPr>
        <w:t>Turvey SE</w:t>
      </w:r>
      <w:r w:rsidRPr="001D2872">
        <w:rPr>
          <w:rFonts w:ascii="Book Antiqua" w:hAnsi="Book Antiqua" w:cs="宋体"/>
        </w:rPr>
        <w:t>, Broide DH. Innate immunity.</w:t>
      </w:r>
      <w:r w:rsidRPr="00550F5B">
        <w:rPr>
          <w:rFonts w:ascii="Book Antiqua" w:hAnsi="Book Antiqua" w:cs="宋体"/>
        </w:rPr>
        <w:t> </w:t>
      </w:r>
      <w:r w:rsidRPr="001D2872">
        <w:rPr>
          <w:rFonts w:ascii="Book Antiqua" w:hAnsi="Book Antiqua" w:cs="宋体"/>
          <w:i/>
          <w:iCs/>
        </w:rPr>
        <w:t>J Allergy Clin Immunol</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125</w:t>
      </w:r>
      <w:r w:rsidRPr="001D2872">
        <w:rPr>
          <w:rFonts w:ascii="Book Antiqua" w:hAnsi="Book Antiqua" w:cs="宋体"/>
        </w:rPr>
        <w:t>: S24-S32 [PMID: 19932920 DOI: 10.1016/j.jaci.2009.07.016</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27</w:t>
      </w:r>
      <w:r w:rsidRPr="00550F5B">
        <w:rPr>
          <w:rFonts w:ascii="Book Antiqua" w:hAnsi="Book Antiqua" w:cs="宋体"/>
        </w:rPr>
        <w:t> </w:t>
      </w:r>
      <w:r w:rsidRPr="001D2872">
        <w:rPr>
          <w:rFonts w:ascii="Book Antiqua" w:hAnsi="Book Antiqua" w:cs="宋体"/>
          <w:b/>
          <w:bCs/>
        </w:rPr>
        <w:t>Brennan TV</w:t>
      </w:r>
      <w:r w:rsidRPr="001D2872">
        <w:rPr>
          <w:rFonts w:ascii="Book Antiqua" w:hAnsi="Book Antiqua" w:cs="宋体"/>
        </w:rPr>
        <w:t>, Lunsford KE, Kuo PC. Innate pathways of immune activation in transplantation.</w:t>
      </w:r>
      <w:r w:rsidRPr="00550F5B">
        <w:rPr>
          <w:rFonts w:ascii="Book Antiqua" w:hAnsi="Book Antiqua" w:cs="宋体"/>
        </w:rPr>
        <w:t> </w:t>
      </w:r>
      <w:r w:rsidRPr="001D2872">
        <w:rPr>
          <w:rFonts w:ascii="Book Antiqua" w:hAnsi="Book Antiqua" w:cs="宋体"/>
          <w:i/>
          <w:iCs/>
        </w:rPr>
        <w:t>J Transplant</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2010</w:t>
      </w:r>
      <w:r w:rsidRPr="001D2872">
        <w:rPr>
          <w:rFonts w:ascii="Book Antiqua" w:hAnsi="Book Antiqua" w:cs="宋体"/>
        </w:rPr>
        <w:t>: [PMID: 20871653 DOI: 10.1155/2010/826240</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28</w:t>
      </w:r>
      <w:r w:rsidRPr="00550F5B">
        <w:rPr>
          <w:rFonts w:ascii="Book Antiqua" w:hAnsi="Book Antiqua" w:cs="宋体"/>
        </w:rPr>
        <w:t> </w:t>
      </w:r>
      <w:r w:rsidRPr="001D2872">
        <w:rPr>
          <w:rFonts w:ascii="Book Antiqua" w:hAnsi="Book Antiqua" w:cs="宋体"/>
          <w:b/>
          <w:bCs/>
        </w:rPr>
        <w:t>Ashoor IF</w:t>
      </w:r>
      <w:r w:rsidRPr="001D2872">
        <w:rPr>
          <w:rFonts w:ascii="Book Antiqua" w:hAnsi="Book Antiqua" w:cs="宋体"/>
        </w:rPr>
        <w:t>, Najafian N. Rejection and regulation: a tight balance.</w:t>
      </w:r>
      <w:r w:rsidRPr="00550F5B">
        <w:rPr>
          <w:rFonts w:ascii="Book Antiqua" w:hAnsi="Book Antiqua" w:cs="宋体"/>
        </w:rPr>
        <w:t> </w:t>
      </w:r>
      <w:r w:rsidRPr="001D2872">
        <w:rPr>
          <w:rFonts w:ascii="Book Antiqua" w:hAnsi="Book Antiqua" w:cs="宋体"/>
          <w:i/>
          <w:iCs/>
        </w:rPr>
        <w:t>Curr Opin Organ Transplant</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17</w:t>
      </w:r>
      <w:r w:rsidRPr="001D2872">
        <w:rPr>
          <w:rFonts w:ascii="Book Antiqua" w:hAnsi="Book Antiqua" w:cs="宋体"/>
        </w:rPr>
        <w:t>: 1-7 [PMID: 22157321 DOI: 10.1097/MOT.0b013e32834ef52a</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29</w:t>
      </w:r>
      <w:r w:rsidRPr="00550F5B">
        <w:rPr>
          <w:rFonts w:ascii="Book Antiqua" w:hAnsi="Book Antiqua" w:cs="宋体"/>
        </w:rPr>
        <w:t> </w:t>
      </w:r>
      <w:r w:rsidRPr="001D2872">
        <w:rPr>
          <w:rFonts w:ascii="Book Antiqua" w:hAnsi="Book Antiqua" w:cs="宋体"/>
          <w:b/>
          <w:bCs/>
        </w:rPr>
        <w:t>Gerlach UA</w:t>
      </w:r>
      <w:r w:rsidRPr="001D2872">
        <w:rPr>
          <w:rFonts w:ascii="Book Antiqua" w:hAnsi="Book Antiqua" w:cs="宋体"/>
        </w:rPr>
        <w:t>, Vogt K, Schlickeiser S, Meisel C, Streitz M, Kunkel D, Appelt C, Ahrlich S, Lachmann N, Neuhaus P, Pascher A, Sawitzki B. Elevation of CD4+ differentiated memory T cells is associated with acute cellular and antibody-mediated rejection after liver transplantation.</w:t>
      </w:r>
      <w:r w:rsidRPr="00550F5B">
        <w:rPr>
          <w:rFonts w:ascii="Book Antiqua" w:hAnsi="Book Antiqua" w:cs="宋体"/>
        </w:rPr>
        <w:t> </w:t>
      </w:r>
      <w:r w:rsidRPr="001D2872">
        <w:rPr>
          <w:rFonts w:ascii="Book Antiqua" w:hAnsi="Book Antiqua" w:cs="宋体"/>
          <w:i/>
          <w:iCs/>
        </w:rPr>
        <w:t>Transplantation</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95</w:t>
      </w:r>
      <w:r w:rsidRPr="001D2872">
        <w:rPr>
          <w:rFonts w:ascii="Book Antiqua" w:hAnsi="Book Antiqua" w:cs="宋体"/>
        </w:rPr>
        <w:t>: 1512-1520 [PMID: 23619734 DOI: 10.1097/TP.0b013e318290de18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30</w:t>
      </w:r>
      <w:r w:rsidRPr="00550F5B">
        <w:rPr>
          <w:rFonts w:ascii="Book Antiqua" w:hAnsi="Book Antiqua" w:cs="宋体"/>
        </w:rPr>
        <w:t> </w:t>
      </w:r>
      <w:r w:rsidRPr="001D2872">
        <w:rPr>
          <w:rFonts w:ascii="Book Antiqua" w:hAnsi="Book Antiqua" w:cs="宋体"/>
          <w:b/>
          <w:bCs/>
        </w:rPr>
        <w:t>Halloran PF</w:t>
      </w:r>
      <w:r w:rsidRPr="001D2872">
        <w:rPr>
          <w:rFonts w:ascii="Book Antiqua" w:hAnsi="Book Antiqua" w:cs="宋体"/>
        </w:rPr>
        <w:t>. Immunosuppressive drugs for kidney transplantation.</w:t>
      </w:r>
      <w:r w:rsidRPr="00550F5B">
        <w:rPr>
          <w:rFonts w:ascii="Book Antiqua" w:hAnsi="Book Antiqua" w:cs="宋体"/>
        </w:rPr>
        <w:t> </w:t>
      </w:r>
      <w:r w:rsidRPr="001D2872">
        <w:rPr>
          <w:rFonts w:ascii="Book Antiqua" w:hAnsi="Book Antiqua" w:cs="宋体"/>
          <w:i/>
          <w:iCs/>
        </w:rPr>
        <w:t>N Engl J Med</w:t>
      </w:r>
      <w:r w:rsidRPr="00550F5B">
        <w:rPr>
          <w:rFonts w:ascii="Book Antiqua" w:hAnsi="Book Antiqua" w:cs="宋体"/>
        </w:rPr>
        <w:t> </w:t>
      </w:r>
      <w:r w:rsidRPr="001D2872">
        <w:rPr>
          <w:rFonts w:ascii="Book Antiqua" w:hAnsi="Book Antiqua" w:cs="宋体"/>
        </w:rPr>
        <w:t>2004;</w:t>
      </w:r>
      <w:r w:rsidRPr="00550F5B">
        <w:rPr>
          <w:rFonts w:ascii="Book Antiqua" w:hAnsi="Book Antiqua" w:cs="宋体"/>
        </w:rPr>
        <w:t> </w:t>
      </w:r>
      <w:r w:rsidRPr="001D2872">
        <w:rPr>
          <w:rFonts w:ascii="Book Antiqua" w:hAnsi="Book Antiqua" w:cs="宋体"/>
          <w:b/>
          <w:bCs/>
        </w:rPr>
        <w:t>351</w:t>
      </w:r>
      <w:r w:rsidRPr="001D2872">
        <w:rPr>
          <w:rFonts w:ascii="Book Antiqua" w:hAnsi="Book Antiqua" w:cs="宋体"/>
        </w:rPr>
        <w:t>: 2715-2729 [PMID: 15616206]</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31</w:t>
      </w:r>
      <w:r w:rsidRPr="00550F5B">
        <w:rPr>
          <w:rFonts w:ascii="Book Antiqua" w:hAnsi="Book Antiqua" w:cs="宋体"/>
        </w:rPr>
        <w:t> </w:t>
      </w:r>
      <w:r w:rsidRPr="001D2872">
        <w:rPr>
          <w:rFonts w:ascii="Book Antiqua" w:hAnsi="Book Antiqua" w:cs="宋体"/>
          <w:b/>
          <w:bCs/>
        </w:rPr>
        <w:t>Rosen HR</w:t>
      </w:r>
      <w:r w:rsidRPr="001D2872">
        <w:rPr>
          <w:rFonts w:ascii="Book Antiqua" w:hAnsi="Book Antiqua" w:cs="宋体"/>
        </w:rPr>
        <w:t>. Transplantation immunology: what the clinician needs to know for immunotherapy.</w:t>
      </w:r>
      <w:r w:rsidRPr="00550F5B">
        <w:rPr>
          <w:rFonts w:ascii="Book Antiqua" w:hAnsi="Book Antiqua" w:cs="宋体"/>
        </w:rPr>
        <w:t> </w:t>
      </w:r>
      <w:r w:rsidRPr="001D2872">
        <w:rPr>
          <w:rFonts w:ascii="Book Antiqua" w:hAnsi="Book Antiqua" w:cs="宋体"/>
          <w:i/>
          <w:iCs/>
        </w:rPr>
        <w:t>Gastroenterology</w:t>
      </w:r>
      <w:r w:rsidRPr="00550F5B">
        <w:rPr>
          <w:rFonts w:ascii="Book Antiqua" w:hAnsi="Book Antiqua" w:cs="宋体"/>
        </w:rPr>
        <w:t> </w:t>
      </w:r>
      <w:r w:rsidRPr="001D2872">
        <w:rPr>
          <w:rFonts w:ascii="Book Antiqua" w:hAnsi="Book Antiqua" w:cs="宋体"/>
        </w:rPr>
        <w:t>2008;</w:t>
      </w:r>
      <w:r w:rsidRPr="00550F5B">
        <w:rPr>
          <w:rFonts w:ascii="Book Antiqua" w:hAnsi="Book Antiqua" w:cs="宋体"/>
        </w:rPr>
        <w:t> </w:t>
      </w:r>
      <w:r w:rsidRPr="001D2872">
        <w:rPr>
          <w:rFonts w:ascii="Book Antiqua" w:hAnsi="Book Antiqua" w:cs="宋体"/>
          <w:b/>
          <w:bCs/>
        </w:rPr>
        <w:t>134</w:t>
      </w:r>
      <w:r w:rsidRPr="001D2872">
        <w:rPr>
          <w:rFonts w:ascii="Book Antiqua" w:hAnsi="Book Antiqua" w:cs="宋体"/>
        </w:rPr>
        <w:t>: 1789-1801 [PMID: 18471555 DOI: 10.1053/j.gastro.2008.02.062</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32</w:t>
      </w:r>
      <w:r w:rsidRPr="00550F5B">
        <w:rPr>
          <w:rFonts w:ascii="Book Antiqua" w:hAnsi="Book Antiqua" w:cs="宋体"/>
        </w:rPr>
        <w:t> </w:t>
      </w:r>
      <w:r w:rsidRPr="001D2872">
        <w:rPr>
          <w:rFonts w:ascii="Book Antiqua" w:hAnsi="Book Antiqua" w:cs="宋体"/>
          <w:b/>
          <w:bCs/>
        </w:rPr>
        <w:t>Schröder NW</w:t>
      </w:r>
      <w:r w:rsidRPr="001D2872">
        <w:rPr>
          <w:rFonts w:ascii="Book Antiqua" w:hAnsi="Book Antiqua" w:cs="宋体"/>
        </w:rPr>
        <w:t>, Schumann RR. Single nucleotide polymorphisms of Toll-like receptors and susceptibility to infectious disease.</w:t>
      </w:r>
      <w:r w:rsidRPr="00550F5B">
        <w:rPr>
          <w:rFonts w:ascii="Book Antiqua" w:hAnsi="Book Antiqua" w:cs="宋体"/>
        </w:rPr>
        <w:t> </w:t>
      </w:r>
      <w:r w:rsidRPr="001D2872">
        <w:rPr>
          <w:rFonts w:ascii="Book Antiqua" w:hAnsi="Book Antiqua" w:cs="宋体"/>
          <w:i/>
          <w:iCs/>
        </w:rPr>
        <w:t>Lancet Infect Dis</w:t>
      </w:r>
      <w:r w:rsidRPr="00550F5B">
        <w:rPr>
          <w:rFonts w:ascii="Book Antiqua" w:hAnsi="Book Antiqua" w:cs="宋体"/>
        </w:rPr>
        <w:t> </w:t>
      </w:r>
      <w:r w:rsidRPr="001D2872">
        <w:rPr>
          <w:rFonts w:ascii="Book Antiqua" w:hAnsi="Book Antiqua" w:cs="宋体"/>
        </w:rPr>
        <w:t>2005;</w:t>
      </w:r>
      <w:r w:rsidRPr="00550F5B">
        <w:rPr>
          <w:rFonts w:ascii="Book Antiqua" w:hAnsi="Book Antiqua" w:cs="宋体"/>
        </w:rPr>
        <w:t> </w:t>
      </w:r>
      <w:r w:rsidRPr="001D2872">
        <w:rPr>
          <w:rFonts w:ascii="Book Antiqua" w:hAnsi="Book Antiqua" w:cs="宋体"/>
          <w:b/>
          <w:bCs/>
        </w:rPr>
        <w:t>5</w:t>
      </w:r>
      <w:r w:rsidRPr="001D2872">
        <w:rPr>
          <w:rFonts w:ascii="Book Antiqua" w:hAnsi="Book Antiqua" w:cs="宋体"/>
        </w:rPr>
        <w:t>: 156-164 [PMID: 15766650]</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33</w:t>
      </w:r>
      <w:r w:rsidRPr="00550F5B">
        <w:rPr>
          <w:rFonts w:ascii="Book Antiqua" w:hAnsi="Book Antiqua" w:cs="宋体"/>
        </w:rPr>
        <w:t> </w:t>
      </w:r>
      <w:r w:rsidRPr="001D2872">
        <w:rPr>
          <w:rFonts w:ascii="Book Antiqua" w:hAnsi="Book Antiqua" w:cs="宋体"/>
          <w:b/>
          <w:bCs/>
        </w:rPr>
        <w:t>Eisen DP</w:t>
      </w:r>
      <w:r w:rsidRPr="001D2872">
        <w:rPr>
          <w:rFonts w:ascii="Book Antiqua" w:hAnsi="Book Antiqua" w:cs="宋体"/>
        </w:rPr>
        <w:t>, Minchinton RM. Impact of mannose-binding lectin on susceptibility to infectious diseases.</w:t>
      </w:r>
      <w:r w:rsidRPr="00550F5B">
        <w:rPr>
          <w:rFonts w:ascii="Book Antiqua" w:hAnsi="Book Antiqua" w:cs="宋体"/>
        </w:rPr>
        <w:t> </w:t>
      </w:r>
      <w:r w:rsidRPr="001D2872">
        <w:rPr>
          <w:rFonts w:ascii="Book Antiqua" w:hAnsi="Book Antiqua" w:cs="宋体"/>
          <w:i/>
          <w:iCs/>
        </w:rPr>
        <w:t>Clin Infect Dis</w:t>
      </w:r>
      <w:r w:rsidRPr="00550F5B">
        <w:rPr>
          <w:rFonts w:ascii="Book Antiqua" w:hAnsi="Book Antiqua" w:cs="宋体"/>
        </w:rPr>
        <w:t> </w:t>
      </w:r>
      <w:r w:rsidRPr="001D2872">
        <w:rPr>
          <w:rFonts w:ascii="Book Antiqua" w:hAnsi="Book Antiqua" w:cs="宋体"/>
        </w:rPr>
        <w:t>2003;</w:t>
      </w:r>
      <w:r w:rsidRPr="00550F5B">
        <w:rPr>
          <w:rFonts w:ascii="Book Antiqua" w:hAnsi="Book Antiqua" w:cs="宋体"/>
        </w:rPr>
        <w:t> </w:t>
      </w:r>
      <w:r w:rsidRPr="001D2872">
        <w:rPr>
          <w:rFonts w:ascii="Book Antiqua" w:hAnsi="Book Antiqua" w:cs="宋体"/>
          <w:b/>
          <w:bCs/>
        </w:rPr>
        <w:t>37</w:t>
      </w:r>
      <w:r w:rsidRPr="001D2872">
        <w:rPr>
          <w:rFonts w:ascii="Book Antiqua" w:hAnsi="Book Antiqua" w:cs="宋体"/>
        </w:rPr>
        <w:t>: 1496-1505 [PMID: 14614673]</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34</w:t>
      </w:r>
      <w:r w:rsidRPr="00550F5B">
        <w:rPr>
          <w:rFonts w:ascii="Book Antiqua" w:hAnsi="Book Antiqua" w:cs="宋体"/>
        </w:rPr>
        <w:t> </w:t>
      </w:r>
      <w:r w:rsidRPr="001D2872">
        <w:rPr>
          <w:rFonts w:ascii="Book Antiqua" w:hAnsi="Book Antiqua" w:cs="宋体"/>
          <w:b/>
          <w:bCs/>
        </w:rPr>
        <w:t>Bouwman LH</w:t>
      </w:r>
      <w:r w:rsidRPr="001D2872">
        <w:rPr>
          <w:rFonts w:ascii="Book Antiqua" w:hAnsi="Book Antiqua" w:cs="宋体"/>
        </w:rPr>
        <w:t>, Roep BO, Roos A. Mannose-binding lectin: clinical implications for infection, transplantation, and autoimmunity.</w:t>
      </w:r>
      <w:r w:rsidRPr="00550F5B">
        <w:rPr>
          <w:rFonts w:ascii="Book Antiqua" w:hAnsi="Book Antiqua" w:cs="宋体"/>
        </w:rPr>
        <w:t> </w:t>
      </w:r>
      <w:r w:rsidRPr="001D2872">
        <w:rPr>
          <w:rFonts w:ascii="Book Antiqua" w:hAnsi="Book Antiqua" w:cs="宋体"/>
          <w:i/>
          <w:iCs/>
        </w:rPr>
        <w:t>Hum Immunol</w:t>
      </w:r>
      <w:r w:rsidRPr="00550F5B">
        <w:rPr>
          <w:rFonts w:ascii="Book Antiqua" w:hAnsi="Book Antiqua" w:cs="宋体"/>
        </w:rPr>
        <w:t> </w:t>
      </w:r>
      <w:r w:rsidRPr="00550F5B">
        <w:rPr>
          <w:rFonts w:ascii="Book Antiqua" w:hAnsi="Book Antiqua" w:cs="宋体" w:hint="eastAsia"/>
        </w:rPr>
        <w:t>2006</w:t>
      </w:r>
      <w:r w:rsidRPr="001D2872">
        <w:rPr>
          <w:rFonts w:ascii="Book Antiqua" w:hAnsi="Book Antiqua" w:cs="宋体"/>
        </w:rPr>
        <w:t>;</w:t>
      </w:r>
      <w:r w:rsidRPr="00550F5B">
        <w:rPr>
          <w:rFonts w:ascii="Book Antiqua" w:hAnsi="Book Antiqua" w:cs="宋体"/>
        </w:rPr>
        <w:t> </w:t>
      </w:r>
      <w:r w:rsidRPr="001D2872">
        <w:rPr>
          <w:rFonts w:ascii="Book Antiqua" w:hAnsi="Book Antiqua" w:cs="宋体"/>
          <w:b/>
          <w:bCs/>
        </w:rPr>
        <w:t>67</w:t>
      </w:r>
      <w:r w:rsidRPr="001D2872">
        <w:rPr>
          <w:rFonts w:ascii="Book Antiqua" w:hAnsi="Book Antiqua" w:cs="宋体"/>
        </w:rPr>
        <w:t>: 247-256 [PMID: 16720204]</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35</w:t>
      </w:r>
      <w:r w:rsidRPr="00550F5B">
        <w:rPr>
          <w:rFonts w:ascii="Book Antiqua" w:hAnsi="Book Antiqua" w:cs="宋体"/>
        </w:rPr>
        <w:t> </w:t>
      </w:r>
      <w:r w:rsidRPr="001D2872">
        <w:rPr>
          <w:rFonts w:ascii="Book Antiqua" w:hAnsi="Book Antiqua" w:cs="宋体"/>
          <w:b/>
          <w:bCs/>
        </w:rPr>
        <w:t>Henckaerts L</w:t>
      </w:r>
      <w:r w:rsidRPr="001D2872">
        <w:rPr>
          <w:rFonts w:ascii="Book Antiqua" w:hAnsi="Book Antiqua" w:cs="宋体"/>
        </w:rPr>
        <w:t>, Nielsen KR, Steffensen R, Van Steen K, Mathieu C, Giulietti A, Wouters PJ, Milants I, Vanhorebeek I, Langouche L, Vermeire S, Rutgeerts P, Thiel S, Wilmer A, Hansen TK, Van den Berghe G. Polymorphisms in innate immunity genes predispose to bacteremia and death in the medical intensive care unit.</w:t>
      </w:r>
      <w:r w:rsidRPr="00550F5B">
        <w:rPr>
          <w:rFonts w:ascii="Book Antiqua" w:hAnsi="Book Antiqua" w:cs="宋体"/>
        </w:rPr>
        <w:t> </w:t>
      </w:r>
      <w:r w:rsidRPr="001D2872">
        <w:rPr>
          <w:rFonts w:ascii="Book Antiqua" w:hAnsi="Book Antiqua" w:cs="宋体"/>
          <w:i/>
          <w:iCs/>
        </w:rPr>
        <w:t>Crit Care Med</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37</w:t>
      </w:r>
      <w:r w:rsidRPr="001D2872">
        <w:rPr>
          <w:rFonts w:ascii="Book Antiqua" w:hAnsi="Book Antiqua" w:cs="宋体"/>
        </w:rPr>
        <w:t>: 192-201, e1-3 [PMID: 19050632 DOI: 10.1097/CCM.0b013e31819263d8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36</w:t>
      </w:r>
      <w:r w:rsidRPr="00550F5B">
        <w:rPr>
          <w:rFonts w:ascii="Book Antiqua" w:hAnsi="Book Antiqua" w:cs="宋体"/>
        </w:rPr>
        <w:t> </w:t>
      </w:r>
      <w:r w:rsidRPr="001D2872">
        <w:rPr>
          <w:rFonts w:ascii="Book Antiqua" w:hAnsi="Book Antiqua" w:cs="宋体"/>
          <w:b/>
          <w:bCs/>
        </w:rPr>
        <w:t>Lin YT</w:t>
      </w:r>
      <w:r w:rsidRPr="001D2872">
        <w:rPr>
          <w:rFonts w:ascii="Book Antiqua" w:hAnsi="Book Antiqua" w:cs="宋体"/>
        </w:rPr>
        <w:t>, Verma A, Hodgkinson CP. Toll-like receptors and human disease: lessons from single nucleotide polymorphisms.</w:t>
      </w:r>
      <w:r w:rsidRPr="00550F5B">
        <w:rPr>
          <w:rFonts w:ascii="Book Antiqua" w:hAnsi="Book Antiqua" w:cs="宋体"/>
        </w:rPr>
        <w:t> </w:t>
      </w:r>
      <w:r w:rsidRPr="001D2872">
        <w:rPr>
          <w:rFonts w:ascii="Book Antiqua" w:hAnsi="Book Antiqua" w:cs="宋体"/>
          <w:i/>
          <w:iCs/>
        </w:rPr>
        <w:t>Curr Genomics</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13</w:t>
      </w:r>
      <w:r w:rsidRPr="001D2872">
        <w:rPr>
          <w:rFonts w:ascii="Book Antiqua" w:hAnsi="Book Antiqua" w:cs="宋体"/>
        </w:rPr>
        <w:t>: 633-645 [PMID: 23730203 DOI: 10.2174/138920212803759712</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37</w:t>
      </w:r>
      <w:r w:rsidRPr="00550F5B">
        <w:rPr>
          <w:rFonts w:ascii="Book Antiqua" w:hAnsi="Book Antiqua" w:cs="宋体"/>
        </w:rPr>
        <w:t> </w:t>
      </w:r>
      <w:r w:rsidRPr="001D2872">
        <w:rPr>
          <w:rFonts w:ascii="Book Antiqua" w:hAnsi="Book Antiqua" w:cs="宋体"/>
          <w:b/>
          <w:bCs/>
        </w:rPr>
        <w:t>Kawai T</w:t>
      </w:r>
      <w:r w:rsidRPr="001D2872">
        <w:rPr>
          <w:rFonts w:ascii="Book Antiqua" w:hAnsi="Book Antiqua" w:cs="宋体"/>
        </w:rPr>
        <w:t>, Akira S. The role of pattern-recognition receptors in innate immunity: update on Toll-like receptors.</w:t>
      </w:r>
      <w:r w:rsidRPr="00550F5B">
        <w:rPr>
          <w:rFonts w:ascii="Book Antiqua" w:hAnsi="Book Antiqua" w:cs="宋体"/>
        </w:rPr>
        <w:t> </w:t>
      </w:r>
      <w:r w:rsidRPr="001D2872">
        <w:rPr>
          <w:rFonts w:ascii="Book Antiqua" w:hAnsi="Book Antiqua" w:cs="宋体"/>
          <w:i/>
          <w:iCs/>
        </w:rPr>
        <w:t>Nat Immunol</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11</w:t>
      </w:r>
      <w:r w:rsidRPr="001D2872">
        <w:rPr>
          <w:rFonts w:ascii="Book Antiqua" w:hAnsi="Book Antiqua" w:cs="宋体"/>
        </w:rPr>
        <w:t>: 373-384 [PMID: 20404851 DOI: 10.1038/ni.1863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38</w:t>
      </w:r>
      <w:r w:rsidRPr="00550F5B">
        <w:rPr>
          <w:rFonts w:ascii="Book Antiqua" w:hAnsi="Book Antiqua" w:cs="宋体"/>
        </w:rPr>
        <w:t> </w:t>
      </w:r>
      <w:r w:rsidRPr="001D2872">
        <w:rPr>
          <w:rFonts w:ascii="Book Antiqua" w:hAnsi="Book Antiqua" w:cs="宋体"/>
          <w:b/>
          <w:bCs/>
        </w:rPr>
        <w:t>Hawn TR</w:t>
      </w:r>
      <w:r w:rsidRPr="001D2872">
        <w:rPr>
          <w:rFonts w:ascii="Book Antiqua" w:hAnsi="Book Antiqua" w:cs="宋体"/>
        </w:rPr>
        <w:t>, Misch EA, Dunstan SJ, Thwaites GE, Lan NT, Quy HT, Chau TT, Rodrigues S, Nachman A, Janer M, Hien TT, Farrar JJ, Aderem A. A common human TLR1 polymorphism regulates the innate immune response to lipopeptides.</w:t>
      </w:r>
      <w:r w:rsidRPr="00550F5B">
        <w:rPr>
          <w:rFonts w:ascii="Book Antiqua" w:hAnsi="Book Antiqua" w:cs="宋体"/>
        </w:rPr>
        <w:t> </w:t>
      </w:r>
      <w:r w:rsidRPr="001D2872">
        <w:rPr>
          <w:rFonts w:ascii="Book Antiqua" w:hAnsi="Book Antiqua" w:cs="宋体"/>
          <w:i/>
          <w:iCs/>
        </w:rPr>
        <w:t>Eur J Immunol</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37</w:t>
      </w:r>
      <w:r w:rsidRPr="001D2872">
        <w:rPr>
          <w:rFonts w:ascii="Book Antiqua" w:hAnsi="Book Antiqua" w:cs="宋体"/>
        </w:rPr>
        <w:t>: 2280-2289 [PMID: 17595679]</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39</w:t>
      </w:r>
      <w:r w:rsidRPr="00550F5B">
        <w:rPr>
          <w:rFonts w:ascii="Book Antiqua" w:hAnsi="Book Antiqua" w:cs="宋体"/>
        </w:rPr>
        <w:t> </w:t>
      </w:r>
      <w:r w:rsidRPr="001D2872">
        <w:rPr>
          <w:rFonts w:ascii="Book Antiqua" w:hAnsi="Book Antiqua" w:cs="宋体"/>
          <w:b/>
          <w:bCs/>
        </w:rPr>
        <w:t>Omueti KO</w:t>
      </w:r>
      <w:r w:rsidRPr="001D2872">
        <w:rPr>
          <w:rFonts w:ascii="Book Antiqua" w:hAnsi="Book Antiqua" w:cs="宋体"/>
        </w:rPr>
        <w:t>, Mazur DJ, Thompson KS, Lyle EA, Tapping RI. The polymorphism P315L of human toll-like receptor 1 impairs innate immune sensing of microbial cell wall components.</w:t>
      </w:r>
      <w:r w:rsidRPr="00550F5B">
        <w:rPr>
          <w:rFonts w:ascii="Book Antiqua" w:hAnsi="Book Antiqua" w:cs="宋体"/>
        </w:rPr>
        <w:t> </w:t>
      </w:r>
      <w:r w:rsidRPr="001D2872">
        <w:rPr>
          <w:rFonts w:ascii="Book Antiqua" w:hAnsi="Book Antiqua" w:cs="宋体"/>
          <w:i/>
          <w:iCs/>
        </w:rPr>
        <w:t>J Immunol</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178</w:t>
      </w:r>
      <w:r w:rsidRPr="001D2872">
        <w:rPr>
          <w:rFonts w:ascii="Book Antiqua" w:hAnsi="Book Antiqua" w:cs="宋体"/>
        </w:rPr>
        <w:t>: 6387-6394 [PMID: 17475868]</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40</w:t>
      </w:r>
      <w:r w:rsidRPr="00550F5B">
        <w:rPr>
          <w:rFonts w:ascii="Book Antiqua" w:hAnsi="Book Antiqua" w:cs="宋体"/>
        </w:rPr>
        <w:t> </w:t>
      </w:r>
      <w:r w:rsidRPr="001D2872">
        <w:rPr>
          <w:rFonts w:ascii="Book Antiqua" w:hAnsi="Book Antiqua" w:cs="宋体"/>
          <w:b/>
          <w:bCs/>
        </w:rPr>
        <w:t>Johnson CM</w:t>
      </w:r>
      <w:r w:rsidRPr="001D2872">
        <w:rPr>
          <w:rFonts w:ascii="Book Antiqua" w:hAnsi="Book Antiqua" w:cs="宋体"/>
        </w:rPr>
        <w:t>, Lyle EA, Omueti KO, Stepensky VA, Yegin O, Alpsoy E, Hamann L, Schumann RR, Tapping RI. Cutting edge: A common polymorphism impairs cell surface trafficking and functional responses of TLR1 but protects against leprosy.</w:t>
      </w:r>
      <w:r w:rsidRPr="00550F5B">
        <w:rPr>
          <w:rFonts w:ascii="Book Antiqua" w:hAnsi="Book Antiqua" w:cs="宋体"/>
        </w:rPr>
        <w:t> </w:t>
      </w:r>
      <w:r w:rsidRPr="001D2872">
        <w:rPr>
          <w:rFonts w:ascii="Book Antiqua" w:hAnsi="Book Antiqua" w:cs="宋体"/>
          <w:i/>
          <w:iCs/>
        </w:rPr>
        <w:t>J Immunol</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178</w:t>
      </w:r>
      <w:r w:rsidRPr="001D2872">
        <w:rPr>
          <w:rFonts w:ascii="Book Antiqua" w:hAnsi="Book Antiqua" w:cs="宋体"/>
        </w:rPr>
        <w:t>: 7520-7524 [PMID: 17548585]</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41</w:t>
      </w:r>
      <w:r w:rsidRPr="00550F5B">
        <w:rPr>
          <w:rFonts w:ascii="Book Antiqua" w:hAnsi="Book Antiqua" w:cs="宋体"/>
        </w:rPr>
        <w:t> </w:t>
      </w:r>
      <w:r w:rsidRPr="001D2872">
        <w:rPr>
          <w:rFonts w:ascii="Book Antiqua" w:hAnsi="Book Antiqua" w:cs="宋体"/>
          <w:b/>
          <w:bCs/>
        </w:rPr>
        <w:t>Wurfel MM</w:t>
      </w:r>
      <w:r w:rsidRPr="001D2872">
        <w:rPr>
          <w:rFonts w:ascii="Book Antiqua" w:hAnsi="Book Antiqua" w:cs="宋体"/>
        </w:rPr>
        <w:t>, Gordon AC, Holden TD, Radella F, Strout J, Kajikawa O, Ruzinski JT, Rona G, Black RA, Stratton S, Jarvik GP, Hajjar AM, Nickerson DA, Rieder M, Sevransky J, Maloney JP, Moss M, Martin G, Shanholtz C, Garcia JG, Gao L, Brower R, Barnes KC, Walley KR, Russell JA, Martin TR. Toll-like receptor 1 polymorphisms affect innate immune responses and outcomes in sepsis.</w:t>
      </w:r>
      <w:r w:rsidRPr="00550F5B">
        <w:rPr>
          <w:rFonts w:ascii="Book Antiqua" w:hAnsi="Book Antiqua" w:cs="宋体"/>
        </w:rPr>
        <w:t> </w:t>
      </w:r>
      <w:r w:rsidRPr="001D2872">
        <w:rPr>
          <w:rFonts w:ascii="Book Antiqua" w:hAnsi="Book Antiqua" w:cs="宋体"/>
          <w:i/>
          <w:iCs/>
        </w:rPr>
        <w:t>Am J Respir Crit Care Med</w:t>
      </w:r>
      <w:r w:rsidRPr="00550F5B">
        <w:rPr>
          <w:rFonts w:ascii="Book Antiqua" w:hAnsi="Book Antiqua" w:cs="宋体"/>
        </w:rPr>
        <w:t> </w:t>
      </w:r>
      <w:r w:rsidRPr="001D2872">
        <w:rPr>
          <w:rFonts w:ascii="Book Antiqua" w:hAnsi="Book Antiqua" w:cs="宋体"/>
        </w:rPr>
        <w:t>2008;</w:t>
      </w:r>
      <w:r w:rsidRPr="00550F5B">
        <w:rPr>
          <w:rFonts w:ascii="Book Antiqua" w:hAnsi="Book Antiqua" w:cs="宋体"/>
        </w:rPr>
        <w:t> </w:t>
      </w:r>
      <w:r w:rsidRPr="001D2872">
        <w:rPr>
          <w:rFonts w:ascii="Book Antiqua" w:hAnsi="Book Antiqua" w:cs="宋体"/>
          <w:b/>
          <w:bCs/>
        </w:rPr>
        <w:t>178</w:t>
      </w:r>
      <w:r w:rsidRPr="001D2872">
        <w:rPr>
          <w:rFonts w:ascii="Book Antiqua" w:hAnsi="Book Antiqua" w:cs="宋体"/>
        </w:rPr>
        <w:t>: 710-720 [PMID: 18635889 DOI: 10.1164/rccm.200803-462OC</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42</w:t>
      </w:r>
      <w:r w:rsidRPr="00550F5B">
        <w:rPr>
          <w:rFonts w:ascii="Book Antiqua" w:hAnsi="Book Antiqua" w:cs="宋体"/>
        </w:rPr>
        <w:t> </w:t>
      </w:r>
      <w:r w:rsidRPr="001D2872">
        <w:rPr>
          <w:rFonts w:ascii="Book Antiqua" w:hAnsi="Book Antiqua" w:cs="宋体"/>
          <w:b/>
          <w:bCs/>
        </w:rPr>
        <w:t>Ioana M</w:t>
      </w:r>
      <w:r w:rsidRPr="001D2872">
        <w:rPr>
          <w:rFonts w:ascii="Book Antiqua" w:hAnsi="Book Antiqua" w:cs="宋体"/>
        </w:rPr>
        <w:t>, Ferwerda B, Plantinga TS, Stappers M, Oosting M, McCall M, Cimpoeru A, Burada F, Panduru N, Sauerwein R, Doumbo O, van der Meer JW, van Crevel R, Joosten LA, Netea MG. Different patterns of Toll-like receptor 2 polymorphisms in populations of various ethnic and geographic origins.</w:t>
      </w:r>
      <w:r w:rsidRPr="00550F5B">
        <w:rPr>
          <w:rFonts w:ascii="Book Antiqua" w:hAnsi="Book Antiqua" w:cs="宋体"/>
        </w:rPr>
        <w:t> </w:t>
      </w:r>
      <w:r w:rsidRPr="001D2872">
        <w:rPr>
          <w:rFonts w:ascii="Book Antiqua" w:hAnsi="Book Antiqua" w:cs="宋体"/>
          <w:i/>
          <w:iCs/>
        </w:rPr>
        <w:t>Infect Immun</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80</w:t>
      </w:r>
      <w:r w:rsidRPr="001D2872">
        <w:rPr>
          <w:rFonts w:ascii="Book Antiqua" w:hAnsi="Book Antiqua" w:cs="宋体"/>
        </w:rPr>
        <w:t>: 1917-1922 [PMID: 22354034 DOI: 10.1128/IAI.00121-12</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43</w:t>
      </w:r>
      <w:r w:rsidRPr="00550F5B">
        <w:rPr>
          <w:rFonts w:ascii="Book Antiqua" w:hAnsi="Book Antiqua" w:cs="宋体"/>
        </w:rPr>
        <w:t> </w:t>
      </w:r>
      <w:r w:rsidRPr="001D2872">
        <w:rPr>
          <w:rFonts w:ascii="Book Antiqua" w:hAnsi="Book Antiqua" w:cs="宋体"/>
          <w:b/>
          <w:bCs/>
        </w:rPr>
        <w:t>von Aulock S</w:t>
      </w:r>
      <w:r w:rsidRPr="001D2872">
        <w:rPr>
          <w:rFonts w:ascii="Book Antiqua" w:hAnsi="Book Antiqua" w:cs="宋体"/>
        </w:rPr>
        <w:t>, Schröder NW, Traub S, Gueinzius K, Lorenz E, Hartung T, Schumann RR, Hermann C. Heterozygous toll-like receptor 2 polymorphism does not affect lipoteichoic acid-induced chemokine and inflammatory responses.</w:t>
      </w:r>
      <w:r w:rsidRPr="00550F5B">
        <w:rPr>
          <w:rFonts w:ascii="Book Antiqua" w:hAnsi="Book Antiqua" w:cs="宋体"/>
        </w:rPr>
        <w:t> </w:t>
      </w:r>
      <w:r w:rsidRPr="001D2872">
        <w:rPr>
          <w:rFonts w:ascii="Book Antiqua" w:hAnsi="Book Antiqua" w:cs="宋体"/>
          <w:i/>
          <w:iCs/>
        </w:rPr>
        <w:t>Infect Immun</w:t>
      </w:r>
      <w:r w:rsidRPr="00550F5B">
        <w:rPr>
          <w:rFonts w:ascii="Book Antiqua" w:hAnsi="Book Antiqua" w:cs="宋体"/>
        </w:rPr>
        <w:t> </w:t>
      </w:r>
      <w:r w:rsidRPr="001D2872">
        <w:rPr>
          <w:rFonts w:ascii="Book Antiqua" w:hAnsi="Book Antiqua" w:cs="宋体"/>
        </w:rPr>
        <w:t>2004;</w:t>
      </w:r>
      <w:r w:rsidRPr="00550F5B">
        <w:rPr>
          <w:rFonts w:ascii="Book Antiqua" w:hAnsi="Book Antiqua" w:cs="宋体"/>
        </w:rPr>
        <w:t> </w:t>
      </w:r>
      <w:r w:rsidRPr="001D2872">
        <w:rPr>
          <w:rFonts w:ascii="Book Antiqua" w:hAnsi="Book Antiqua" w:cs="宋体"/>
          <w:b/>
          <w:bCs/>
        </w:rPr>
        <w:t>72</w:t>
      </w:r>
      <w:r w:rsidRPr="001D2872">
        <w:rPr>
          <w:rFonts w:ascii="Book Antiqua" w:hAnsi="Book Antiqua" w:cs="宋体"/>
        </w:rPr>
        <w:t>: 1828-1831 [PMID: 14977997]</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44</w:t>
      </w:r>
      <w:r w:rsidRPr="00550F5B">
        <w:rPr>
          <w:rFonts w:ascii="Book Antiqua" w:hAnsi="Book Antiqua" w:cs="宋体"/>
        </w:rPr>
        <w:t> </w:t>
      </w:r>
      <w:r w:rsidRPr="001D2872">
        <w:rPr>
          <w:rFonts w:ascii="Book Antiqua" w:hAnsi="Book Antiqua" w:cs="宋体"/>
          <w:b/>
          <w:bCs/>
        </w:rPr>
        <w:t>Texereau J</w:t>
      </w:r>
      <w:r w:rsidRPr="001D2872">
        <w:rPr>
          <w:rFonts w:ascii="Book Antiqua" w:hAnsi="Book Antiqua" w:cs="宋体"/>
        </w:rPr>
        <w:t>, Chiche JD, Taylor W, Choukroun G, Comba B, Mira JP. The importance of Toll-like receptor 2 polymorphisms in severe infections.</w:t>
      </w:r>
      <w:r w:rsidRPr="00550F5B">
        <w:rPr>
          <w:rFonts w:ascii="Book Antiqua" w:hAnsi="Book Antiqua" w:cs="宋体"/>
        </w:rPr>
        <w:t> </w:t>
      </w:r>
      <w:r w:rsidRPr="001D2872">
        <w:rPr>
          <w:rFonts w:ascii="Book Antiqua" w:hAnsi="Book Antiqua" w:cs="宋体"/>
          <w:i/>
          <w:iCs/>
        </w:rPr>
        <w:t>Clin Infect Dis</w:t>
      </w:r>
      <w:r w:rsidRPr="00550F5B">
        <w:rPr>
          <w:rFonts w:ascii="Book Antiqua" w:hAnsi="Book Antiqua" w:cs="宋体"/>
        </w:rPr>
        <w:t> </w:t>
      </w:r>
      <w:r w:rsidRPr="001D2872">
        <w:rPr>
          <w:rFonts w:ascii="Book Antiqua" w:hAnsi="Book Antiqua" w:cs="宋体"/>
        </w:rPr>
        <w:t>2005;</w:t>
      </w:r>
      <w:r w:rsidRPr="00550F5B">
        <w:rPr>
          <w:rFonts w:ascii="Book Antiqua" w:hAnsi="Book Antiqua" w:cs="宋体"/>
        </w:rPr>
        <w:t> </w:t>
      </w:r>
      <w:r w:rsidRPr="001D2872">
        <w:rPr>
          <w:rFonts w:ascii="Book Antiqua" w:hAnsi="Book Antiqua" w:cs="宋体"/>
          <w:b/>
          <w:bCs/>
        </w:rPr>
        <w:t xml:space="preserve">41 </w:t>
      </w:r>
      <w:r w:rsidRPr="001D2872">
        <w:rPr>
          <w:rFonts w:ascii="Book Antiqua" w:hAnsi="Book Antiqua" w:cs="宋体"/>
          <w:bCs/>
        </w:rPr>
        <w:t>Suppl 7</w:t>
      </w:r>
      <w:r w:rsidRPr="001D2872">
        <w:rPr>
          <w:rFonts w:ascii="Book Antiqua" w:hAnsi="Book Antiqua" w:cs="宋体"/>
        </w:rPr>
        <w:t>: S408-S415 [PMID: 16237639]</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45</w:t>
      </w:r>
      <w:r w:rsidRPr="00550F5B">
        <w:rPr>
          <w:rFonts w:ascii="Book Antiqua" w:hAnsi="Book Antiqua" w:cs="宋体"/>
        </w:rPr>
        <w:t> </w:t>
      </w:r>
      <w:r w:rsidRPr="001D2872">
        <w:rPr>
          <w:rFonts w:ascii="Book Antiqua" w:hAnsi="Book Antiqua" w:cs="宋体"/>
          <w:b/>
          <w:bCs/>
        </w:rPr>
        <w:t>Merx S</w:t>
      </w:r>
      <w:r w:rsidRPr="001D2872">
        <w:rPr>
          <w:rFonts w:ascii="Book Antiqua" w:hAnsi="Book Antiqua" w:cs="宋体"/>
        </w:rPr>
        <w:t>, Neumaier M, Wagner H, Kirschning CJ, Ahmad-Nejad P. Characterization and investigation of single nucleotide polymorphisms and a novel TLR2 mutation in the human TLR2 gene.</w:t>
      </w:r>
      <w:r w:rsidRPr="00550F5B">
        <w:rPr>
          <w:rFonts w:ascii="Book Antiqua" w:hAnsi="Book Antiqua" w:cs="宋体"/>
        </w:rPr>
        <w:t> </w:t>
      </w:r>
      <w:r w:rsidRPr="001D2872">
        <w:rPr>
          <w:rFonts w:ascii="Book Antiqua" w:hAnsi="Book Antiqua" w:cs="宋体"/>
          <w:i/>
          <w:iCs/>
        </w:rPr>
        <w:t>Hum Mol Genet</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16</w:t>
      </w:r>
      <w:r w:rsidRPr="001D2872">
        <w:rPr>
          <w:rFonts w:ascii="Book Antiqua" w:hAnsi="Book Antiqua" w:cs="宋体"/>
        </w:rPr>
        <w:t>: 1225-1232 [PMID: 17409197]</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46</w:t>
      </w:r>
      <w:r w:rsidRPr="00550F5B">
        <w:rPr>
          <w:rFonts w:ascii="Book Antiqua" w:hAnsi="Book Antiqua" w:cs="宋体"/>
        </w:rPr>
        <w:t> </w:t>
      </w:r>
      <w:r w:rsidRPr="001D2872">
        <w:rPr>
          <w:rFonts w:ascii="Book Antiqua" w:hAnsi="Book Antiqua" w:cs="宋体"/>
          <w:b/>
          <w:bCs/>
        </w:rPr>
        <w:t>Brown RA</w:t>
      </w:r>
      <w:r w:rsidRPr="001D2872">
        <w:rPr>
          <w:rFonts w:ascii="Book Antiqua" w:hAnsi="Book Antiqua" w:cs="宋体"/>
        </w:rPr>
        <w:t>, Gralewski JH, Razonable RR. The R753Q polymorphism abrogates toll-like receptor 2 signaling in response to human cytomegalovirus.</w:t>
      </w:r>
      <w:r w:rsidRPr="00550F5B">
        <w:rPr>
          <w:rFonts w:ascii="Book Antiqua" w:hAnsi="Book Antiqua" w:cs="宋体"/>
        </w:rPr>
        <w:t> </w:t>
      </w:r>
      <w:r w:rsidRPr="001D2872">
        <w:rPr>
          <w:rFonts w:ascii="Book Antiqua" w:hAnsi="Book Antiqua" w:cs="宋体"/>
          <w:i/>
          <w:iCs/>
        </w:rPr>
        <w:t>Clin Infect Dis</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49</w:t>
      </w:r>
      <w:r w:rsidRPr="001D2872">
        <w:rPr>
          <w:rFonts w:ascii="Book Antiqua" w:hAnsi="Book Antiqua" w:cs="宋体"/>
        </w:rPr>
        <w:t>: e96-e99 [PMID: 19814623 DOI: 10.1086/644501</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47</w:t>
      </w:r>
      <w:r w:rsidRPr="00550F5B">
        <w:rPr>
          <w:rFonts w:ascii="Book Antiqua" w:hAnsi="Book Antiqua" w:cs="宋体"/>
        </w:rPr>
        <w:t> </w:t>
      </w:r>
      <w:r w:rsidRPr="001D2872">
        <w:rPr>
          <w:rFonts w:ascii="Book Antiqua" w:hAnsi="Book Antiqua" w:cs="宋体"/>
          <w:b/>
          <w:bCs/>
        </w:rPr>
        <w:t>Brown RA</w:t>
      </w:r>
      <w:r w:rsidRPr="001D2872">
        <w:rPr>
          <w:rFonts w:ascii="Book Antiqua" w:hAnsi="Book Antiqua" w:cs="宋体"/>
        </w:rPr>
        <w:t>, Gralewski JH, Eid AJ, Knoll BM, Finberg RW, Razonable RR. R753Q single-nucleotide polymorphism impairs toll-like receptor 2 recognition of hepatitis C virus core and nonstructural 3 proteins.</w:t>
      </w:r>
      <w:r w:rsidRPr="00550F5B">
        <w:rPr>
          <w:rFonts w:ascii="Book Antiqua" w:hAnsi="Book Antiqua" w:cs="宋体"/>
        </w:rPr>
        <w:t> </w:t>
      </w:r>
      <w:r w:rsidRPr="001D2872">
        <w:rPr>
          <w:rFonts w:ascii="Book Antiqua" w:hAnsi="Book Antiqua" w:cs="宋体"/>
          <w:i/>
          <w:iCs/>
        </w:rPr>
        <w:t>Transplantation</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89</w:t>
      </w:r>
      <w:r w:rsidRPr="001D2872">
        <w:rPr>
          <w:rFonts w:ascii="Book Antiqua" w:hAnsi="Book Antiqua" w:cs="宋体"/>
        </w:rPr>
        <w:t>: 811-815 [PMID: 20090572 DOI: 10.1097/TP.0b013e3181cbac18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48</w:t>
      </w:r>
      <w:r w:rsidRPr="00550F5B">
        <w:rPr>
          <w:rFonts w:ascii="Book Antiqua" w:hAnsi="Book Antiqua" w:cs="宋体"/>
        </w:rPr>
        <w:t> </w:t>
      </w:r>
      <w:r w:rsidRPr="001D2872">
        <w:rPr>
          <w:rFonts w:ascii="Book Antiqua" w:hAnsi="Book Antiqua" w:cs="宋体"/>
          <w:b/>
          <w:bCs/>
        </w:rPr>
        <w:t>Xiong Y</w:t>
      </w:r>
      <w:r w:rsidRPr="001D2872">
        <w:rPr>
          <w:rFonts w:ascii="Book Antiqua" w:hAnsi="Book Antiqua" w:cs="宋体"/>
        </w:rPr>
        <w:t>, Song C, Snyder GA, Sundberg EJ, Medvedev AE. R753Q polymorphism inhibits Toll-like receptor (TLR) 2 tyrosine phosphorylation, dimerization with TLR6, and recruitment of myeloid differentiation primary response protein 88.</w:t>
      </w:r>
      <w:r w:rsidRPr="00550F5B">
        <w:rPr>
          <w:rFonts w:ascii="Book Antiqua" w:hAnsi="Book Antiqua" w:cs="宋体"/>
        </w:rPr>
        <w:t> </w:t>
      </w:r>
      <w:r w:rsidRPr="001D2872">
        <w:rPr>
          <w:rFonts w:ascii="Book Antiqua" w:hAnsi="Book Antiqua" w:cs="宋体"/>
          <w:i/>
          <w:iCs/>
        </w:rPr>
        <w:t>J Biol Chem</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287</w:t>
      </w:r>
      <w:r w:rsidRPr="001D2872">
        <w:rPr>
          <w:rFonts w:ascii="Book Antiqua" w:hAnsi="Book Antiqua" w:cs="宋体"/>
        </w:rPr>
        <w:t>: 38327-38337 [PMID: 22992740 DOI: 10.1074/jbc.M112.375493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49</w:t>
      </w:r>
      <w:r w:rsidRPr="00550F5B">
        <w:rPr>
          <w:rFonts w:ascii="Book Antiqua" w:hAnsi="Book Antiqua" w:cs="宋体"/>
        </w:rPr>
        <w:t> </w:t>
      </w:r>
      <w:r w:rsidRPr="001D2872">
        <w:rPr>
          <w:rFonts w:ascii="Book Antiqua" w:hAnsi="Book Antiqua" w:cs="宋体"/>
          <w:b/>
          <w:bCs/>
        </w:rPr>
        <w:t>van Bergenhenegouwen J</w:t>
      </w:r>
      <w:r w:rsidRPr="001D2872">
        <w:rPr>
          <w:rFonts w:ascii="Book Antiqua" w:hAnsi="Book Antiqua" w:cs="宋体"/>
        </w:rPr>
        <w:t>, Plantinga TS, Joosten LA, Netea MG, Folkerts G, Kraneveld AD, Garssen J, Vos AP. TLR2 &amp; amp; Co: a critical analysis of the complex interactions between TLR2 and coreceptors.</w:t>
      </w:r>
      <w:r w:rsidRPr="00550F5B">
        <w:rPr>
          <w:rFonts w:ascii="Book Antiqua" w:hAnsi="Book Antiqua" w:cs="宋体"/>
        </w:rPr>
        <w:t> </w:t>
      </w:r>
      <w:r w:rsidRPr="001D2872">
        <w:rPr>
          <w:rFonts w:ascii="Book Antiqua" w:hAnsi="Book Antiqua" w:cs="宋体"/>
          <w:i/>
          <w:iCs/>
        </w:rPr>
        <w:t>J Leukoc Biol</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94</w:t>
      </w:r>
      <w:r w:rsidRPr="001D2872">
        <w:rPr>
          <w:rFonts w:ascii="Book Antiqua" w:hAnsi="Book Antiqua" w:cs="宋体"/>
        </w:rPr>
        <w:t>: 885-902 [PMID: 23990624 DOI: 10.1189/jlb.0113003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50</w:t>
      </w:r>
      <w:r w:rsidRPr="00550F5B">
        <w:rPr>
          <w:rFonts w:ascii="Book Antiqua" w:hAnsi="Book Antiqua" w:cs="宋体"/>
        </w:rPr>
        <w:t> </w:t>
      </w:r>
      <w:r w:rsidRPr="001D2872">
        <w:rPr>
          <w:rFonts w:ascii="Book Antiqua" w:hAnsi="Book Antiqua" w:cs="宋体"/>
          <w:b/>
          <w:bCs/>
        </w:rPr>
        <w:t>Zhang SY</w:t>
      </w:r>
      <w:r w:rsidRPr="001D2872">
        <w:rPr>
          <w:rFonts w:ascii="Book Antiqua" w:hAnsi="Book Antiqua" w:cs="宋体"/>
        </w:rPr>
        <w:t>, Herman M, Ciancanelli MJ, Pérez de Diego R, Sancho-Shimizu V, Abel L, Casanova JL. TLR3 immunity to infection in mice and humans.</w:t>
      </w:r>
      <w:r w:rsidRPr="00550F5B">
        <w:rPr>
          <w:rFonts w:ascii="Book Antiqua" w:hAnsi="Book Antiqua" w:cs="宋体"/>
        </w:rPr>
        <w:t> </w:t>
      </w:r>
      <w:r w:rsidRPr="001D2872">
        <w:rPr>
          <w:rFonts w:ascii="Book Antiqua" w:hAnsi="Book Antiqua" w:cs="宋体"/>
          <w:i/>
          <w:iCs/>
        </w:rPr>
        <w:t>Curr Opin Immunol</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25</w:t>
      </w:r>
      <w:r w:rsidRPr="001D2872">
        <w:rPr>
          <w:rFonts w:ascii="Book Antiqua" w:hAnsi="Book Antiqua" w:cs="宋体"/>
        </w:rPr>
        <w:t>: 19-33 [PMID: 23290562 DOI: 10.1016/j.coi.2012.11.001</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51</w:t>
      </w:r>
      <w:r w:rsidRPr="00550F5B">
        <w:rPr>
          <w:rFonts w:ascii="Book Antiqua" w:hAnsi="Book Antiqua" w:cs="宋体"/>
        </w:rPr>
        <w:t> </w:t>
      </w:r>
      <w:r w:rsidRPr="001D2872">
        <w:rPr>
          <w:rFonts w:ascii="Book Antiqua" w:hAnsi="Book Antiqua" w:cs="宋体"/>
          <w:b/>
          <w:bCs/>
        </w:rPr>
        <w:t>Ranjith-Kumar CT</w:t>
      </w:r>
      <w:r w:rsidRPr="001D2872">
        <w:rPr>
          <w:rFonts w:ascii="Book Antiqua" w:hAnsi="Book Antiqua" w:cs="宋体"/>
        </w:rPr>
        <w:t xml:space="preserve">, Miller W, Sun J, Xiong J, Santos J, Yarbrough I, Lamb RJ, Mills J, Duffy KE, Hoose S, Cunningham M, Holzenburg A, Mbow ML, Sarisky RT, Kao CC. Effects of single nucleotide polymorphisms on Toll-like receptor 3 </w:t>
      </w:r>
      <w:r w:rsidRPr="001D2872">
        <w:rPr>
          <w:rFonts w:ascii="Book Antiqua" w:hAnsi="Book Antiqua" w:cs="宋体"/>
        </w:rPr>
        <w:lastRenderedPageBreak/>
        <w:t>activity and expression in cultured cells.</w:t>
      </w:r>
      <w:r w:rsidRPr="00550F5B">
        <w:rPr>
          <w:rFonts w:ascii="Book Antiqua" w:hAnsi="Book Antiqua" w:cs="宋体"/>
        </w:rPr>
        <w:t> </w:t>
      </w:r>
      <w:r w:rsidRPr="001D2872">
        <w:rPr>
          <w:rFonts w:ascii="Book Antiqua" w:hAnsi="Book Antiqua" w:cs="宋体"/>
          <w:i/>
          <w:iCs/>
        </w:rPr>
        <w:t>J Biol Chem</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282</w:t>
      </w:r>
      <w:r w:rsidRPr="001D2872">
        <w:rPr>
          <w:rFonts w:ascii="Book Antiqua" w:hAnsi="Book Antiqua" w:cs="宋体"/>
        </w:rPr>
        <w:t>: 17696-17705 [PMID: 17434873]</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52</w:t>
      </w:r>
      <w:r w:rsidRPr="00550F5B">
        <w:rPr>
          <w:rFonts w:ascii="Book Antiqua" w:hAnsi="Book Antiqua" w:cs="宋体"/>
        </w:rPr>
        <w:t> </w:t>
      </w:r>
      <w:r w:rsidRPr="001D2872">
        <w:rPr>
          <w:rFonts w:ascii="Book Antiqua" w:hAnsi="Book Antiqua" w:cs="宋体"/>
          <w:b/>
          <w:bCs/>
        </w:rPr>
        <w:t>Qi R</w:t>
      </w:r>
      <w:r w:rsidRPr="001D2872">
        <w:rPr>
          <w:rFonts w:ascii="Book Antiqua" w:hAnsi="Book Antiqua" w:cs="宋体"/>
        </w:rPr>
        <w:t>, Hoose S, Schreiter J, Sawant KV, Lamb R, Ranjith-Kumar CT, Mills J, San Mateo L, Jordan JL, Kao CC. Secretion of the human Toll-like receptor 3 ectodomain is affected by single nucleotide polymorphisms and regulated by Unc93b1.</w:t>
      </w:r>
      <w:r w:rsidRPr="00550F5B">
        <w:rPr>
          <w:rFonts w:ascii="Book Antiqua" w:hAnsi="Book Antiqua" w:cs="宋体"/>
        </w:rPr>
        <w:t> </w:t>
      </w:r>
      <w:r w:rsidRPr="001D2872">
        <w:rPr>
          <w:rFonts w:ascii="Book Antiqua" w:hAnsi="Book Antiqua" w:cs="宋体"/>
          <w:i/>
          <w:iCs/>
        </w:rPr>
        <w:t>J Biol Chem</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285</w:t>
      </w:r>
      <w:r w:rsidRPr="001D2872">
        <w:rPr>
          <w:rFonts w:ascii="Book Antiqua" w:hAnsi="Book Antiqua" w:cs="宋体"/>
        </w:rPr>
        <w:t>: 36635-36644 [PMID: 20855885 DOI: 10.1074/jbc.M110.144402</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53</w:t>
      </w:r>
      <w:r w:rsidRPr="00550F5B">
        <w:rPr>
          <w:rFonts w:ascii="Book Antiqua" w:hAnsi="Book Antiqua" w:cs="宋体"/>
        </w:rPr>
        <w:t> </w:t>
      </w:r>
      <w:r w:rsidRPr="001D2872">
        <w:rPr>
          <w:rFonts w:ascii="Book Antiqua" w:hAnsi="Book Antiqua" w:cs="宋体"/>
          <w:b/>
          <w:bCs/>
        </w:rPr>
        <w:t>Ferwerda B</w:t>
      </w:r>
      <w:r w:rsidRPr="001D2872">
        <w:rPr>
          <w:rFonts w:ascii="Book Antiqua" w:hAnsi="Book Antiqua" w:cs="宋体"/>
        </w:rPr>
        <w:t>, McCall MB, Verheijen K, Kullberg BJ, van der Ven AJ, Van der Meer JW, Netea MG. Functional consequences of toll-like receptor 4 polymorphisms.</w:t>
      </w:r>
      <w:r w:rsidRPr="00550F5B">
        <w:rPr>
          <w:rFonts w:ascii="Book Antiqua" w:hAnsi="Book Antiqua" w:cs="宋体"/>
        </w:rPr>
        <w:t> </w:t>
      </w:r>
      <w:r w:rsidRPr="001D2872">
        <w:rPr>
          <w:rFonts w:ascii="Book Antiqua" w:hAnsi="Book Antiqua" w:cs="宋体"/>
          <w:i/>
          <w:iCs/>
        </w:rPr>
        <w:t>Mol Med</w:t>
      </w:r>
      <w:r w:rsidRPr="00550F5B">
        <w:rPr>
          <w:rFonts w:ascii="Book Antiqua" w:hAnsi="Book Antiqua" w:cs="宋体"/>
        </w:rPr>
        <w:t> </w:t>
      </w:r>
      <w:r w:rsidRPr="00550F5B">
        <w:rPr>
          <w:rFonts w:ascii="Book Antiqua" w:hAnsi="Book Antiqua" w:cs="宋体" w:hint="eastAsia"/>
        </w:rPr>
        <w:t>2008</w:t>
      </w:r>
      <w:r w:rsidRPr="001D2872">
        <w:rPr>
          <w:rFonts w:ascii="Book Antiqua" w:hAnsi="Book Antiqua" w:cs="宋体"/>
        </w:rPr>
        <w:t>;</w:t>
      </w:r>
      <w:r w:rsidRPr="00550F5B">
        <w:rPr>
          <w:rFonts w:ascii="Book Antiqua" w:hAnsi="Book Antiqua" w:cs="宋体"/>
        </w:rPr>
        <w:t> </w:t>
      </w:r>
      <w:r w:rsidRPr="001D2872">
        <w:rPr>
          <w:rFonts w:ascii="Book Antiqua" w:hAnsi="Book Antiqua" w:cs="宋体"/>
          <w:b/>
          <w:bCs/>
        </w:rPr>
        <w:t>14</w:t>
      </w:r>
      <w:r w:rsidRPr="001D2872">
        <w:rPr>
          <w:rFonts w:ascii="Book Antiqua" w:hAnsi="Book Antiqua" w:cs="宋体"/>
        </w:rPr>
        <w:t>: 346-352 [PMID: 18231573 DOI: 10.2119/2007-00135</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54</w:t>
      </w:r>
      <w:r w:rsidRPr="00550F5B">
        <w:rPr>
          <w:rFonts w:ascii="Book Antiqua" w:hAnsi="Book Antiqua" w:cs="宋体"/>
        </w:rPr>
        <w:t> </w:t>
      </w:r>
      <w:r w:rsidRPr="001D2872">
        <w:rPr>
          <w:rFonts w:ascii="Book Antiqua" w:hAnsi="Book Antiqua" w:cs="宋体"/>
          <w:b/>
          <w:bCs/>
        </w:rPr>
        <w:t>Ohto U</w:t>
      </w:r>
      <w:r w:rsidRPr="001D2872">
        <w:rPr>
          <w:rFonts w:ascii="Book Antiqua" w:hAnsi="Book Antiqua" w:cs="宋体"/>
        </w:rPr>
        <w:t>, Yamakawa N, Akashi-Takamura S, Miyake K, Shimizu T. Structural analyses of human Toll-like receptor 4 polymorphisms D299G and T399I.</w:t>
      </w:r>
      <w:r w:rsidRPr="00550F5B">
        <w:rPr>
          <w:rFonts w:ascii="Book Antiqua" w:hAnsi="Book Antiqua" w:cs="宋体"/>
        </w:rPr>
        <w:t> </w:t>
      </w:r>
      <w:r w:rsidRPr="001D2872">
        <w:rPr>
          <w:rFonts w:ascii="Book Antiqua" w:hAnsi="Book Antiqua" w:cs="宋体"/>
          <w:i/>
          <w:iCs/>
        </w:rPr>
        <w:t>J Biol Chem</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287</w:t>
      </w:r>
      <w:r w:rsidRPr="001D2872">
        <w:rPr>
          <w:rFonts w:ascii="Book Antiqua" w:hAnsi="Book Antiqua" w:cs="宋体"/>
        </w:rPr>
        <w:t>: 40611-40617 [PMID: 23055527 DOI: 10.1074/jbc.M112.404608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55</w:t>
      </w:r>
      <w:r w:rsidRPr="00550F5B">
        <w:rPr>
          <w:rFonts w:ascii="Book Antiqua" w:hAnsi="Book Antiqua" w:cs="宋体"/>
        </w:rPr>
        <w:t> </w:t>
      </w:r>
      <w:r w:rsidRPr="001D2872">
        <w:rPr>
          <w:rFonts w:ascii="Book Antiqua" w:hAnsi="Book Antiqua" w:cs="宋体"/>
          <w:b/>
          <w:bCs/>
        </w:rPr>
        <w:t>Figueroa L</w:t>
      </w:r>
      <w:r w:rsidRPr="001D2872">
        <w:rPr>
          <w:rFonts w:ascii="Book Antiqua" w:hAnsi="Book Antiqua" w:cs="宋体"/>
        </w:rPr>
        <w:t>, Xiong Y, Song C, Piao W, Vogel SN, Medvedev AE. The Asp299Gly polymorphism alters TLR4 signaling by interfering with recruitment of MyD88 and TRIF.</w:t>
      </w:r>
      <w:r w:rsidRPr="00550F5B">
        <w:rPr>
          <w:rFonts w:ascii="Book Antiqua" w:hAnsi="Book Antiqua" w:cs="宋体"/>
        </w:rPr>
        <w:t> </w:t>
      </w:r>
      <w:r w:rsidRPr="001D2872">
        <w:rPr>
          <w:rFonts w:ascii="Book Antiqua" w:hAnsi="Book Antiqua" w:cs="宋体"/>
          <w:i/>
          <w:iCs/>
        </w:rPr>
        <w:t>J Immunol</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188</w:t>
      </w:r>
      <w:r w:rsidRPr="001D2872">
        <w:rPr>
          <w:rFonts w:ascii="Book Antiqua" w:hAnsi="Book Antiqua" w:cs="宋体"/>
        </w:rPr>
        <w:t>: 4506-4515 [PMID: 22474023 DOI: 10.4049/jimmunol.1200202</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56</w:t>
      </w:r>
      <w:r w:rsidRPr="00550F5B">
        <w:rPr>
          <w:rFonts w:ascii="Book Antiqua" w:hAnsi="Book Antiqua" w:cs="宋体"/>
        </w:rPr>
        <w:t> </w:t>
      </w:r>
      <w:r w:rsidRPr="001D2872">
        <w:rPr>
          <w:rFonts w:ascii="Book Antiqua" w:hAnsi="Book Antiqua" w:cs="宋体"/>
          <w:b/>
          <w:bCs/>
        </w:rPr>
        <w:t>Merx S</w:t>
      </w:r>
      <w:r w:rsidRPr="001D2872">
        <w:rPr>
          <w:rFonts w:ascii="Book Antiqua" w:hAnsi="Book Antiqua" w:cs="宋体"/>
        </w:rPr>
        <w:t>, Zimmer W, Neumaier M, Ahmad-Nejad P. Characterization and functional investigation of single nucleotide polymorphisms (SNPs) in the human TLR5 gene.</w:t>
      </w:r>
      <w:r w:rsidRPr="00550F5B">
        <w:rPr>
          <w:rFonts w:ascii="Book Antiqua" w:hAnsi="Book Antiqua" w:cs="宋体"/>
        </w:rPr>
        <w:t> </w:t>
      </w:r>
      <w:r w:rsidRPr="001D2872">
        <w:rPr>
          <w:rFonts w:ascii="Book Antiqua" w:hAnsi="Book Antiqua" w:cs="宋体"/>
          <w:i/>
          <w:iCs/>
        </w:rPr>
        <w:t>Hum Mutat</w:t>
      </w:r>
      <w:r w:rsidRPr="00550F5B">
        <w:rPr>
          <w:rFonts w:ascii="Book Antiqua" w:hAnsi="Book Antiqua" w:cs="宋体"/>
        </w:rPr>
        <w:t> </w:t>
      </w:r>
      <w:r w:rsidRPr="001D2872">
        <w:rPr>
          <w:rFonts w:ascii="Book Antiqua" w:hAnsi="Book Antiqua" w:cs="宋体"/>
        </w:rPr>
        <w:t>2006;</w:t>
      </w:r>
      <w:r w:rsidRPr="00550F5B">
        <w:rPr>
          <w:rFonts w:ascii="Book Antiqua" w:hAnsi="Book Antiqua" w:cs="宋体"/>
        </w:rPr>
        <w:t> </w:t>
      </w:r>
      <w:r w:rsidRPr="001D2872">
        <w:rPr>
          <w:rFonts w:ascii="Book Antiqua" w:hAnsi="Book Antiqua" w:cs="宋体"/>
          <w:b/>
          <w:bCs/>
        </w:rPr>
        <w:t>27</w:t>
      </w:r>
      <w:r w:rsidRPr="001D2872">
        <w:rPr>
          <w:rFonts w:ascii="Book Antiqua" w:hAnsi="Book Antiqua" w:cs="宋体"/>
        </w:rPr>
        <w:t>: 293 [PMID: 16470719]</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57</w:t>
      </w:r>
      <w:r w:rsidRPr="00550F5B">
        <w:rPr>
          <w:rFonts w:ascii="Book Antiqua" w:hAnsi="Book Antiqua" w:cs="宋体"/>
        </w:rPr>
        <w:t> </w:t>
      </w:r>
      <w:r w:rsidRPr="001D2872">
        <w:rPr>
          <w:rFonts w:ascii="Book Antiqua" w:hAnsi="Book Antiqua" w:cs="宋体"/>
          <w:b/>
          <w:bCs/>
        </w:rPr>
        <w:t>Hawn TR</w:t>
      </w:r>
      <w:r w:rsidRPr="001D2872">
        <w:rPr>
          <w:rFonts w:ascii="Book Antiqua" w:hAnsi="Book Antiqua" w:cs="宋体"/>
        </w:rPr>
        <w:t>, Verbon A, Lettinga KD, Zhao LP, Li SS, Laws RJ, Skerrett SJ, Beutler B, Schroeder L, Nachman A, Ozinsky A, Smith KD, Aderem A. A common dominant TLR5 stop codon polymorphism abolishes flagellin signaling and is associated with susceptibility to legionnaires' disease.</w:t>
      </w:r>
      <w:r w:rsidRPr="00550F5B">
        <w:rPr>
          <w:rFonts w:ascii="Book Antiqua" w:hAnsi="Book Antiqua" w:cs="宋体"/>
        </w:rPr>
        <w:t> </w:t>
      </w:r>
      <w:r w:rsidRPr="001D2872">
        <w:rPr>
          <w:rFonts w:ascii="Book Antiqua" w:hAnsi="Book Antiqua" w:cs="宋体"/>
          <w:i/>
          <w:iCs/>
        </w:rPr>
        <w:t>J Exp Med</w:t>
      </w:r>
      <w:r w:rsidRPr="00550F5B">
        <w:rPr>
          <w:rFonts w:ascii="Book Antiqua" w:hAnsi="Book Antiqua" w:cs="宋体"/>
        </w:rPr>
        <w:t> </w:t>
      </w:r>
      <w:r w:rsidRPr="001D2872">
        <w:rPr>
          <w:rFonts w:ascii="Book Antiqua" w:hAnsi="Book Antiqua" w:cs="宋体"/>
        </w:rPr>
        <w:t>2003;</w:t>
      </w:r>
      <w:r w:rsidRPr="00550F5B">
        <w:rPr>
          <w:rFonts w:ascii="Book Antiqua" w:hAnsi="Book Antiqua" w:cs="宋体"/>
        </w:rPr>
        <w:t> </w:t>
      </w:r>
      <w:r w:rsidRPr="001D2872">
        <w:rPr>
          <w:rFonts w:ascii="Book Antiqua" w:hAnsi="Book Antiqua" w:cs="宋体"/>
          <w:b/>
          <w:bCs/>
        </w:rPr>
        <w:t>198</w:t>
      </w:r>
      <w:r w:rsidRPr="001D2872">
        <w:rPr>
          <w:rFonts w:ascii="Book Antiqua" w:hAnsi="Book Antiqua" w:cs="宋体"/>
        </w:rPr>
        <w:t>: 1563-1572 [PMID: 14623910]</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58</w:t>
      </w:r>
      <w:r w:rsidRPr="00550F5B">
        <w:rPr>
          <w:rFonts w:ascii="Book Antiqua" w:hAnsi="Book Antiqua" w:cs="宋体"/>
        </w:rPr>
        <w:t> </w:t>
      </w:r>
      <w:r w:rsidRPr="001D2872">
        <w:rPr>
          <w:rFonts w:ascii="Book Antiqua" w:hAnsi="Book Antiqua" w:cs="宋体"/>
          <w:b/>
          <w:bCs/>
        </w:rPr>
        <w:t>Tantisira K</w:t>
      </w:r>
      <w:r w:rsidRPr="001D2872">
        <w:rPr>
          <w:rFonts w:ascii="Book Antiqua" w:hAnsi="Book Antiqua" w:cs="宋体"/>
        </w:rPr>
        <w:t>, Klimecki WT, Lazarus R, Palmer LJ, Raby BA, Kwiatkowski DJ, Silverman E, Vercelli D, Martinez FD, Weiss ST. Toll-like receptor 6 gene (TLR6): single-nucleotide polymorphism frequencies and preliminary association with the diagnosis of asthma.</w:t>
      </w:r>
      <w:r w:rsidRPr="00550F5B">
        <w:rPr>
          <w:rFonts w:ascii="Book Antiqua" w:hAnsi="Book Antiqua" w:cs="宋体"/>
        </w:rPr>
        <w:t> </w:t>
      </w:r>
      <w:r w:rsidRPr="001D2872">
        <w:rPr>
          <w:rFonts w:ascii="Book Antiqua" w:hAnsi="Book Antiqua" w:cs="宋体"/>
          <w:i/>
          <w:iCs/>
        </w:rPr>
        <w:t>Genes Immun</w:t>
      </w:r>
      <w:r w:rsidRPr="00550F5B">
        <w:rPr>
          <w:rFonts w:ascii="Book Antiqua" w:hAnsi="Book Antiqua" w:cs="宋体"/>
        </w:rPr>
        <w:t> </w:t>
      </w:r>
      <w:r w:rsidRPr="001D2872">
        <w:rPr>
          <w:rFonts w:ascii="Book Antiqua" w:hAnsi="Book Antiqua" w:cs="宋体"/>
        </w:rPr>
        <w:t>2004;</w:t>
      </w:r>
      <w:r w:rsidRPr="00550F5B">
        <w:rPr>
          <w:rFonts w:ascii="Book Antiqua" w:hAnsi="Book Antiqua" w:cs="宋体"/>
        </w:rPr>
        <w:t> </w:t>
      </w:r>
      <w:r w:rsidRPr="001D2872">
        <w:rPr>
          <w:rFonts w:ascii="Book Antiqua" w:hAnsi="Book Antiqua" w:cs="宋体"/>
          <w:b/>
          <w:bCs/>
        </w:rPr>
        <w:t>5</w:t>
      </w:r>
      <w:r w:rsidRPr="001D2872">
        <w:rPr>
          <w:rFonts w:ascii="Book Antiqua" w:hAnsi="Book Antiqua" w:cs="宋体"/>
        </w:rPr>
        <w:t>: 343-346 [PMID: 15266299]</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59</w:t>
      </w:r>
      <w:r w:rsidRPr="00550F5B">
        <w:rPr>
          <w:rFonts w:ascii="Book Antiqua" w:hAnsi="Book Antiqua" w:cs="宋体"/>
        </w:rPr>
        <w:t> </w:t>
      </w:r>
      <w:r w:rsidRPr="001D2872">
        <w:rPr>
          <w:rFonts w:ascii="Book Antiqua" w:hAnsi="Book Antiqua" w:cs="宋体"/>
          <w:b/>
          <w:bCs/>
        </w:rPr>
        <w:t>Shey MS</w:t>
      </w:r>
      <w:r w:rsidRPr="001D2872">
        <w:rPr>
          <w:rFonts w:ascii="Book Antiqua" w:hAnsi="Book Antiqua" w:cs="宋体"/>
        </w:rPr>
        <w:t>, Randhawa AK, Bowmaker M, Smith E, Scriba TJ, de Kock M, Mahomed H, Hussey G, Hawn TR, Hanekom WA. Single nucleotide polymorphisms in toll-like receptor 6 are associated with altered lipopeptide- and mycobacteria-induced interleukin-6 secretion.</w:t>
      </w:r>
      <w:r w:rsidRPr="00550F5B">
        <w:rPr>
          <w:rFonts w:ascii="Book Antiqua" w:hAnsi="Book Antiqua" w:cs="宋体"/>
        </w:rPr>
        <w:t> </w:t>
      </w:r>
      <w:r w:rsidRPr="001D2872">
        <w:rPr>
          <w:rFonts w:ascii="Book Antiqua" w:hAnsi="Book Antiqua" w:cs="宋体"/>
          <w:i/>
          <w:iCs/>
        </w:rPr>
        <w:t>Genes Immun</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11</w:t>
      </w:r>
      <w:r w:rsidRPr="001D2872">
        <w:rPr>
          <w:rFonts w:ascii="Book Antiqua" w:hAnsi="Book Antiqua" w:cs="宋体"/>
        </w:rPr>
        <w:t>: 561-572 [PMID: 20445564 DOI: 10.1038/gene.2010.14</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60</w:t>
      </w:r>
      <w:r w:rsidRPr="00550F5B">
        <w:rPr>
          <w:rFonts w:ascii="Book Antiqua" w:hAnsi="Book Antiqua" w:cs="宋体"/>
        </w:rPr>
        <w:t> </w:t>
      </w:r>
      <w:r w:rsidRPr="001D2872">
        <w:rPr>
          <w:rFonts w:ascii="Book Antiqua" w:hAnsi="Book Antiqua" w:cs="宋体"/>
          <w:b/>
          <w:bCs/>
        </w:rPr>
        <w:t>Clifford HD</w:t>
      </w:r>
      <w:r w:rsidRPr="001D2872">
        <w:rPr>
          <w:rFonts w:ascii="Book Antiqua" w:hAnsi="Book Antiqua" w:cs="宋体"/>
        </w:rPr>
        <w:t>, Yerkovich ST, Khoo SK, Zhang G, Upham J, Le Souëf PN, Richmond P, Hayden CM. Toll-like receptor 7 and 8 polymorphisms: associations with functional effects and cellular and antibody responses to measles virus and vaccine.</w:t>
      </w:r>
      <w:r w:rsidRPr="00550F5B">
        <w:rPr>
          <w:rFonts w:ascii="Book Antiqua" w:hAnsi="Book Antiqua" w:cs="宋体"/>
        </w:rPr>
        <w:t> </w:t>
      </w:r>
      <w:r w:rsidRPr="001D2872">
        <w:rPr>
          <w:rFonts w:ascii="Book Antiqua" w:hAnsi="Book Antiqua" w:cs="宋体"/>
          <w:i/>
          <w:iCs/>
        </w:rPr>
        <w:t>Immunogenetics</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64</w:t>
      </w:r>
      <w:r w:rsidRPr="001D2872">
        <w:rPr>
          <w:rFonts w:ascii="Book Antiqua" w:hAnsi="Book Antiqua" w:cs="宋体"/>
        </w:rPr>
        <w:t>: 219-228 [PMID: 21947541 DOI: 10.1007/s00251-011-0574-0</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61</w:t>
      </w:r>
      <w:r w:rsidRPr="00550F5B">
        <w:rPr>
          <w:rFonts w:ascii="Book Antiqua" w:hAnsi="Book Antiqua" w:cs="宋体"/>
        </w:rPr>
        <w:t> </w:t>
      </w:r>
      <w:r w:rsidRPr="001D2872">
        <w:rPr>
          <w:rFonts w:ascii="Book Antiqua" w:hAnsi="Book Antiqua" w:cs="宋体"/>
          <w:b/>
          <w:bCs/>
        </w:rPr>
        <w:t>Askar E</w:t>
      </w:r>
      <w:r w:rsidRPr="001D2872">
        <w:rPr>
          <w:rFonts w:ascii="Book Antiqua" w:hAnsi="Book Antiqua" w:cs="宋体"/>
        </w:rPr>
        <w:t>, Ramadori G, Mihm S. Toll-like receptor 7 rs179008/Gln11Leu gene variants in chronic hepatitis C virus infection.</w:t>
      </w:r>
      <w:r w:rsidRPr="00550F5B">
        <w:rPr>
          <w:rFonts w:ascii="Book Antiqua" w:hAnsi="Book Antiqua" w:cs="宋体"/>
        </w:rPr>
        <w:t> </w:t>
      </w:r>
      <w:r w:rsidRPr="001D2872">
        <w:rPr>
          <w:rFonts w:ascii="Book Antiqua" w:hAnsi="Book Antiqua" w:cs="宋体"/>
          <w:i/>
          <w:iCs/>
        </w:rPr>
        <w:t>J Med Virol</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82</w:t>
      </w:r>
      <w:r w:rsidRPr="001D2872">
        <w:rPr>
          <w:rFonts w:ascii="Book Antiqua" w:hAnsi="Book Antiqua" w:cs="宋体"/>
        </w:rPr>
        <w:t>: 1859-1868 [PMID: 20872712 DOI: 10.1002/jmv.21893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62</w:t>
      </w:r>
      <w:r w:rsidRPr="00550F5B">
        <w:rPr>
          <w:rFonts w:ascii="Book Antiqua" w:hAnsi="Book Antiqua" w:cs="宋体"/>
        </w:rPr>
        <w:t> </w:t>
      </w:r>
      <w:r w:rsidRPr="001D2872">
        <w:rPr>
          <w:rFonts w:ascii="Book Antiqua" w:hAnsi="Book Antiqua" w:cs="宋体"/>
          <w:b/>
          <w:bCs/>
        </w:rPr>
        <w:t>Oh DY</w:t>
      </w:r>
      <w:r w:rsidRPr="001D2872">
        <w:rPr>
          <w:rFonts w:ascii="Book Antiqua" w:hAnsi="Book Antiqua" w:cs="宋体"/>
        </w:rPr>
        <w:t>, Baumann K, Hamouda O, Eckert JK, Neumann K, Kücherer C, Bartmeyer B, Poggensee G, Oh N, Pruss A, Jessen H, Schumann RR. A frequent functional toll-like receptor 7 polymorphism is associated with accelerated HIV-1 disease progression.</w:t>
      </w:r>
      <w:r w:rsidRPr="00550F5B">
        <w:rPr>
          <w:rFonts w:ascii="Book Antiqua" w:hAnsi="Book Antiqua" w:cs="宋体"/>
        </w:rPr>
        <w:t> </w:t>
      </w:r>
      <w:r w:rsidRPr="001D2872">
        <w:rPr>
          <w:rFonts w:ascii="Book Antiqua" w:hAnsi="Book Antiqua" w:cs="宋体"/>
          <w:i/>
          <w:iCs/>
        </w:rPr>
        <w:t>AIDS</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23</w:t>
      </w:r>
      <w:r w:rsidRPr="001D2872">
        <w:rPr>
          <w:rFonts w:ascii="Book Antiqua" w:hAnsi="Book Antiqua" w:cs="宋体"/>
        </w:rPr>
        <w:t>: 297-307 [PMID: 19114863 DOI: 10.1097/QAD.0b013e32831fb540</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63</w:t>
      </w:r>
      <w:r w:rsidRPr="00550F5B">
        <w:rPr>
          <w:rFonts w:ascii="Book Antiqua" w:hAnsi="Book Antiqua" w:cs="宋体"/>
        </w:rPr>
        <w:t> </w:t>
      </w:r>
      <w:r w:rsidRPr="001D2872">
        <w:rPr>
          <w:rFonts w:ascii="Book Antiqua" w:hAnsi="Book Antiqua" w:cs="宋体"/>
          <w:b/>
          <w:bCs/>
        </w:rPr>
        <w:t>Wang CH</w:t>
      </w:r>
      <w:r w:rsidRPr="001D2872">
        <w:rPr>
          <w:rFonts w:ascii="Book Antiqua" w:hAnsi="Book Antiqua" w:cs="宋体"/>
        </w:rPr>
        <w:t>, Eng HL, Lin KH, Liu HC, Chang CH, Lin TM. Functional polymorphisms of TLR8 are associated with hepatitis C virus infection.</w:t>
      </w:r>
      <w:r w:rsidRPr="00550F5B">
        <w:rPr>
          <w:rFonts w:ascii="Book Antiqua" w:hAnsi="Book Antiqua" w:cs="宋体"/>
        </w:rPr>
        <w:t> </w:t>
      </w:r>
      <w:r w:rsidRPr="001D2872">
        <w:rPr>
          <w:rFonts w:ascii="Book Antiqua" w:hAnsi="Book Antiqua" w:cs="宋体"/>
          <w:i/>
          <w:iCs/>
        </w:rPr>
        <w:t>Immunology</w:t>
      </w:r>
      <w:r w:rsidRPr="00550F5B">
        <w:rPr>
          <w:rFonts w:ascii="Book Antiqua" w:hAnsi="Book Antiqua" w:cs="宋体"/>
        </w:rPr>
        <w:t> </w:t>
      </w:r>
      <w:r w:rsidRPr="001D2872">
        <w:rPr>
          <w:rFonts w:ascii="Book Antiqua" w:hAnsi="Book Antiqua" w:cs="宋体"/>
        </w:rPr>
        <w:t>2014;</w:t>
      </w:r>
      <w:r w:rsidRPr="00550F5B">
        <w:rPr>
          <w:rFonts w:ascii="Book Antiqua" w:hAnsi="Book Antiqua" w:cs="宋体"/>
        </w:rPr>
        <w:t> </w:t>
      </w:r>
      <w:r w:rsidRPr="001D2872">
        <w:rPr>
          <w:rFonts w:ascii="Book Antiqua" w:hAnsi="Book Antiqua" w:cs="宋体"/>
          <w:b/>
          <w:bCs/>
        </w:rPr>
        <w:t>141</w:t>
      </w:r>
      <w:r w:rsidRPr="001D2872">
        <w:rPr>
          <w:rFonts w:ascii="Book Antiqua" w:hAnsi="Book Antiqua" w:cs="宋体"/>
        </w:rPr>
        <w:t>: 540-548 [PMID: 24205871 DOI: 10.1111/imm.12211</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64</w:t>
      </w:r>
      <w:r w:rsidRPr="00550F5B">
        <w:rPr>
          <w:rFonts w:ascii="Book Antiqua" w:hAnsi="Book Antiqua" w:cs="宋体"/>
        </w:rPr>
        <w:t> </w:t>
      </w:r>
      <w:r w:rsidRPr="001D2872">
        <w:rPr>
          <w:rFonts w:ascii="Book Antiqua" w:hAnsi="Book Antiqua" w:cs="宋体"/>
          <w:b/>
          <w:bCs/>
        </w:rPr>
        <w:t>Kubarenko AV</w:t>
      </w:r>
      <w:r w:rsidRPr="001D2872">
        <w:rPr>
          <w:rFonts w:ascii="Book Antiqua" w:hAnsi="Book Antiqua" w:cs="宋体"/>
        </w:rPr>
        <w:t>, Ranjan S, Rautanen A, Mills TC, Wong S, Vannberg F, Neumaier M, Bekeredjian-Ding I, Hill AV, Ahmad-Nejad P, Weber AN. A naturally occurring variant in human TLR9, P99L, is associated with loss of CpG oligonucleotide responsiveness.</w:t>
      </w:r>
      <w:r w:rsidRPr="00550F5B">
        <w:rPr>
          <w:rFonts w:ascii="Book Antiqua" w:hAnsi="Book Antiqua" w:cs="宋体"/>
        </w:rPr>
        <w:t> </w:t>
      </w:r>
      <w:r w:rsidRPr="001D2872">
        <w:rPr>
          <w:rFonts w:ascii="Book Antiqua" w:hAnsi="Book Antiqua" w:cs="宋体"/>
          <w:i/>
          <w:iCs/>
        </w:rPr>
        <w:t>J Biol Chem</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285</w:t>
      </w:r>
      <w:r w:rsidRPr="001D2872">
        <w:rPr>
          <w:rFonts w:ascii="Book Antiqua" w:hAnsi="Book Antiqua" w:cs="宋体"/>
        </w:rPr>
        <w:t>: 36486-36494 [PMID: 20843814 DOI: 10.1074/jbc.M110.117200</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65</w:t>
      </w:r>
      <w:r w:rsidRPr="00550F5B">
        <w:rPr>
          <w:rFonts w:ascii="Book Antiqua" w:hAnsi="Book Antiqua" w:cs="宋体"/>
        </w:rPr>
        <w:t> </w:t>
      </w:r>
      <w:r w:rsidRPr="001D2872">
        <w:rPr>
          <w:rFonts w:ascii="Book Antiqua" w:hAnsi="Book Antiqua" w:cs="宋体"/>
          <w:b/>
          <w:bCs/>
        </w:rPr>
        <w:t>Lazarus R</w:t>
      </w:r>
      <w:r w:rsidRPr="001D2872">
        <w:rPr>
          <w:rFonts w:ascii="Book Antiqua" w:hAnsi="Book Antiqua" w:cs="宋体"/>
        </w:rPr>
        <w:t xml:space="preserve">, Klimecki WT, Raby BA, Vercelli D, Palmer LJ, Kwiatkowski DJ, Silverman EK, Martinez F, Weiss ST. Single-nucleotide polymorphisms in the Toll-like receptor 9 gene (TLR9): frequencies, pairwise linkage disequilibrium, </w:t>
      </w:r>
      <w:r w:rsidRPr="001D2872">
        <w:rPr>
          <w:rFonts w:ascii="Book Antiqua" w:hAnsi="Book Antiqua" w:cs="宋体"/>
        </w:rPr>
        <w:lastRenderedPageBreak/>
        <w:t>and haplotypes in three U.S. ethnic groups and exploratory case-control disease association studies.</w:t>
      </w:r>
      <w:r w:rsidRPr="00550F5B">
        <w:rPr>
          <w:rFonts w:ascii="Book Antiqua" w:hAnsi="Book Antiqua" w:cs="宋体"/>
        </w:rPr>
        <w:t> </w:t>
      </w:r>
      <w:r w:rsidRPr="001D2872">
        <w:rPr>
          <w:rFonts w:ascii="Book Antiqua" w:hAnsi="Book Antiqua" w:cs="宋体"/>
          <w:i/>
          <w:iCs/>
        </w:rPr>
        <w:t>Genomics</w:t>
      </w:r>
      <w:r w:rsidRPr="00550F5B">
        <w:rPr>
          <w:rFonts w:ascii="Book Antiqua" w:hAnsi="Book Antiqua" w:cs="宋体"/>
        </w:rPr>
        <w:t> </w:t>
      </w:r>
      <w:r w:rsidRPr="001D2872">
        <w:rPr>
          <w:rFonts w:ascii="Book Antiqua" w:hAnsi="Book Antiqua" w:cs="宋体"/>
        </w:rPr>
        <w:t>2003;</w:t>
      </w:r>
      <w:r w:rsidRPr="00550F5B">
        <w:rPr>
          <w:rFonts w:ascii="Book Antiqua" w:hAnsi="Book Antiqua" w:cs="宋体"/>
        </w:rPr>
        <w:t> </w:t>
      </w:r>
      <w:r w:rsidRPr="001D2872">
        <w:rPr>
          <w:rFonts w:ascii="Book Antiqua" w:hAnsi="Book Antiqua" w:cs="宋体"/>
          <w:b/>
          <w:bCs/>
        </w:rPr>
        <w:t>81</w:t>
      </w:r>
      <w:r w:rsidRPr="001D2872">
        <w:rPr>
          <w:rFonts w:ascii="Book Antiqua" w:hAnsi="Book Antiqua" w:cs="宋体"/>
        </w:rPr>
        <w:t>: 85-91 [PMID: 12573264]</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66</w:t>
      </w:r>
      <w:r w:rsidRPr="00550F5B">
        <w:rPr>
          <w:rFonts w:ascii="Book Antiqua" w:hAnsi="Book Antiqua" w:cs="宋体"/>
        </w:rPr>
        <w:t> </w:t>
      </w:r>
      <w:r w:rsidRPr="001D2872">
        <w:rPr>
          <w:rFonts w:ascii="Book Antiqua" w:hAnsi="Book Antiqua" w:cs="宋体"/>
          <w:b/>
          <w:bCs/>
        </w:rPr>
        <w:t>Bochud PY</w:t>
      </w:r>
      <w:r w:rsidRPr="001D2872">
        <w:rPr>
          <w:rFonts w:ascii="Book Antiqua" w:hAnsi="Book Antiqua" w:cs="宋体"/>
        </w:rPr>
        <w:t>, Hersberger M, Taffé P, Bochud M, Stein CM, Rodrigues SD, Calandra T, Francioli P, Telenti A, Speck RF, Aderem A. Polymorphisms in Toll-like receptor 9 influence the clinical course of HIV-1 infection.</w:t>
      </w:r>
      <w:r w:rsidRPr="00550F5B">
        <w:rPr>
          <w:rFonts w:ascii="Book Antiqua" w:hAnsi="Book Antiqua" w:cs="宋体"/>
        </w:rPr>
        <w:t> </w:t>
      </w:r>
      <w:r w:rsidRPr="001D2872">
        <w:rPr>
          <w:rFonts w:ascii="Book Antiqua" w:hAnsi="Book Antiqua" w:cs="宋体"/>
          <w:i/>
          <w:iCs/>
        </w:rPr>
        <w:t>AIDS</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21</w:t>
      </w:r>
      <w:r w:rsidRPr="001D2872">
        <w:rPr>
          <w:rFonts w:ascii="Book Antiqua" w:hAnsi="Book Antiqua" w:cs="宋体"/>
        </w:rPr>
        <w:t>: 441-446 [PMID: 17301562]</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67</w:t>
      </w:r>
      <w:r w:rsidRPr="00550F5B">
        <w:rPr>
          <w:rFonts w:ascii="Book Antiqua" w:hAnsi="Book Antiqua" w:cs="宋体"/>
        </w:rPr>
        <w:t> </w:t>
      </w:r>
      <w:r w:rsidRPr="001D2872">
        <w:rPr>
          <w:rFonts w:ascii="Book Antiqua" w:hAnsi="Book Antiqua" w:cs="宋体"/>
          <w:b/>
          <w:bCs/>
        </w:rPr>
        <w:t>Soriano-Sarabia N</w:t>
      </w:r>
      <w:r w:rsidRPr="001D2872">
        <w:rPr>
          <w:rFonts w:ascii="Book Antiqua" w:hAnsi="Book Antiqua" w:cs="宋体"/>
        </w:rPr>
        <w:t>, Vallejo A, Ramírez-Lorca R, Rodríguez Mdel M, Salinas A, Pulido I, Sáez ME, Leal M. Influence of the Toll-like receptor 9 1635A/G polymorphism on the CD4 count, HIV viral load, and clinical progression.</w:t>
      </w:r>
      <w:r w:rsidRPr="00550F5B">
        <w:rPr>
          <w:rFonts w:ascii="Book Antiqua" w:hAnsi="Book Antiqua" w:cs="宋体"/>
        </w:rPr>
        <w:t> </w:t>
      </w:r>
      <w:r w:rsidRPr="001D2872">
        <w:rPr>
          <w:rFonts w:ascii="Book Antiqua" w:hAnsi="Book Antiqua" w:cs="宋体"/>
          <w:i/>
          <w:iCs/>
        </w:rPr>
        <w:t>J Acquir Immune Defic Syndr</w:t>
      </w:r>
      <w:r w:rsidRPr="00550F5B">
        <w:rPr>
          <w:rFonts w:ascii="Book Antiqua" w:hAnsi="Book Antiqua" w:cs="宋体"/>
        </w:rPr>
        <w:t> </w:t>
      </w:r>
      <w:r w:rsidRPr="001D2872">
        <w:rPr>
          <w:rFonts w:ascii="Book Antiqua" w:hAnsi="Book Antiqua" w:cs="宋体"/>
        </w:rPr>
        <w:t>2008;</w:t>
      </w:r>
      <w:r w:rsidRPr="00550F5B">
        <w:rPr>
          <w:rFonts w:ascii="Book Antiqua" w:hAnsi="Book Antiqua" w:cs="宋体"/>
        </w:rPr>
        <w:t> </w:t>
      </w:r>
      <w:r w:rsidRPr="001D2872">
        <w:rPr>
          <w:rFonts w:ascii="Book Antiqua" w:hAnsi="Book Antiqua" w:cs="宋体"/>
          <w:b/>
          <w:bCs/>
        </w:rPr>
        <w:t>49</w:t>
      </w:r>
      <w:r w:rsidRPr="001D2872">
        <w:rPr>
          <w:rFonts w:ascii="Book Antiqua" w:hAnsi="Book Antiqua" w:cs="宋体"/>
        </w:rPr>
        <w:t>: 128-135 [PMID: 18769358 DOI: 10.1097/QAI.0b013e318184fb41</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68</w:t>
      </w:r>
      <w:r w:rsidRPr="00550F5B">
        <w:rPr>
          <w:rFonts w:ascii="Book Antiqua" w:hAnsi="Book Antiqua" w:cs="宋体"/>
        </w:rPr>
        <w:t> </w:t>
      </w:r>
      <w:r w:rsidRPr="001D2872">
        <w:rPr>
          <w:rFonts w:ascii="Book Antiqua" w:hAnsi="Book Antiqua" w:cs="宋体"/>
          <w:b/>
          <w:bCs/>
        </w:rPr>
        <w:t>Omar AH</w:t>
      </w:r>
      <w:r w:rsidRPr="001D2872">
        <w:rPr>
          <w:rFonts w:ascii="Book Antiqua" w:hAnsi="Book Antiqua" w:cs="宋体"/>
        </w:rPr>
        <w:t>, Yasunami M, Yamazaki A, Shibata H, Ofori MF, Akanmori BD, Shuaibu MN, Kikuchi M, Hirayama K. Toll-like receptor 9 (TLR9) polymorphism associated with symptomatic malaria: a cohort study.</w:t>
      </w:r>
      <w:r w:rsidRPr="00550F5B">
        <w:rPr>
          <w:rFonts w:ascii="Book Antiqua" w:hAnsi="Book Antiqua" w:cs="宋体"/>
        </w:rPr>
        <w:t> </w:t>
      </w:r>
      <w:r w:rsidRPr="001D2872">
        <w:rPr>
          <w:rFonts w:ascii="Book Antiqua" w:hAnsi="Book Antiqua" w:cs="宋体"/>
          <w:i/>
          <w:iCs/>
        </w:rPr>
        <w:t>Malar J</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11</w:t>
      </w:r>
      <w:r w:rsidRPr="001D2872">
        <w:rPr>
          <w:rFonts w:ascii="Book Antiqua" w:hAnsi="Book Antiqua" w:cs="宋体"/>
        </w:rPr>
        <w:t>: 168 [PMID: 22594374 DOI: 10.1186/1475-2875-11-168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69</w:t>
      </w:r>
      <w:r w:rsidRPr="00550F5B">
        <w:rPr>
          <w:rFonts w:ascii="Book Antiqua" w:hAnsi="Book Antiqua" w:cs="宋体"/>
        </w:rPr>
        <w:t> </w:t>
      </w:r>
      <w:r w:rsidRPr="001D2872">
        <w:rPr>
          <w:rFonts w:ascii="Book Antiqua" w:hAnsi="Book Antiqua" w:cs="宋体"/>
          <w:b/>
          <w:bCs/>
        </w:rPr>
        <w:t>Sanders MS</w:t>
      </w:r>
      <w:r w:rsidRPr="001D2872">
        <w:rPr>
          <w:rFonts w:ascii="Book Antiqua" w:hAnsi="Book Antiqua" w:cs="宋体"/>
        </w:rPr>
        <w:t>, van Well GT, Ouburg S, Lundberg PS, van Furth AM, Morré SA. Single nucleotide polymorphisms in TLR9 are highly associated with susceptibility to bacterial meningitis in children.</w:t>
      </w:r>
      <w:r w:rsidRPr="00550F5B">
        <w:rPr>
          <w:rFonts w:ascii="Book Antiqua" w:hAnsi="Book Antiqua" w:cs="宋体"/>
        </w:rPr>
        <w:t> </w:t>
      </w:r>
      <w:r w:rsidRPr="001D2872">
        <w:rPr>
          <w:rFonts w:ascii="Book Antiqua" w:hAnsi="Book Antiqua" w:cs="宋体"/>
          <w:i/>
          <w:iCs/>
        </w:rPr>
        <w:t>Clin Infect Dis</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52</w:t>
      </w:r>
      <w:r w:rsidRPr="001D2872">
        <w:rPr>
          <w:rFonts w:ascii="Book Antiqua" w:hAnsi="Book Antiqua" w:cs="宋体"/>
        </w:rPr>
        <w:t>: 475-480 [PMID: 21258099 DOI: 10.1093/cid/ciq155</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70</w:t>
      </w:r>
      <w:r w:rsidRPr="00550F5B">
        <w:rPr>
          <w:rFonts w:ascii="Book Antiqua" w:hAnsi="Book Antiqua" w:cs="宋体"/>
        </w:rPr>
        <w:t> </w:t>
      </w:r>
      <w:r w:rsidRPr="001D2872">
        <w:rPr>
          <w:rFonts w:ascii="Book Antiqua" w:hAnsi="Book Antiqua" w:cs="宋体"/>
          <w:b/>
          <w:bCs/>
        </w:rPr>
        <w:t>Torres-García D</w:t>
      </w:r>
      <w:r w:rsidRPr="001D2872">
        <w:rPr>
          <w:rFonts w:ascii="Book Antiqua" w:hAnsi="Book Antiqua" w:cs="宋体"/>
        </w:rPr>
        <w:t>, Cruz-Lagunas A, García-Sancho Figueroa MC, Fernández-Plata R, Baez-Saldaña R, Mendoza-Milla C, Barquera R, Carrera-Eusebio A, Ramírez-Bravo S, Campos L, Angeles J, Vargas-Alarcón G, Granados J, Gopal R, Khader SA, Yunis EJ, Zuñiga J. Variants in toll-like receptor 9 gene influence susceptibility to tuberculosis in a Mexican population.</w:t>
      </w:r>
      <w:r w:rsidRPr="00550F5B">
        <w:rPr>
          <w:rFonts w:ascii="Book Antiqua" w:hAnsi="Book Antiqua" w:cs="宋体"/>
        </w:rPr>
        <w:t> </w:t>
      </w:r>
      <w:r w:rsidRPr="001D2872">
        <w:rPr>
          <w:rFonts w:ascii="Book Antiqua" w:hAnsi="Book Antiqua" w:cs="宋体"/>
          <w:i/>
          <w:iCs/>
        </w:rPr>
        <w:t>J Transl Med</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11</w:t>
      </w:r>
      <w:r w:rsidRPr="001D2872">
        <w:rPr>
          <w:rFonts w:ascii="Book Antiqua" w:hAnsi="Book Antiqua" w:cs="宋体"/>
        </w:rPr>
        <w:t>: 220 [PMID: 24053111 DOI: 10.1186/1479-5876-11-220</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71</w:t>
      </w:r>
      <w:r w:rsidRPr="00550F5B">
        <w:rPr>
          <w:rFonts w:ascii="Book Antiqua" w:hAnsi="Book Antiqua" w:cs="宋体"/>
        </w:rPr>
        <w:t> </w:t>
      </w:r>
      <w:r w:rsidRPr="001D2872">
        <w:rPr>
          <w:rFonts w:ascii="Book Antiqua" w:hAnsi="Book Antiqua" w:cs="宋体"/>
          <w:b/>
          <w:bCs/>
        </w:rPr>
        <w:t>de Mare-Bredemeijer EL</w:t>
      </w:r>
      <w:r w:rsidRPr="001D2872">
        <w:rPr>
          <w:rFonts w:ascii="Book Antiqua" w:hAnsi="Book Antiqua" w:cs="宋体"/>
        </w:rPr>
        <w:t>, Mancham S, Utomo WK, de Canck I, van Thielen M, de Meester E, Rossau R, van der Laan LJ, Hansen BE, Tilanus HW, Kazemier G, Janssen HL, Metselaar HJ, Kwekkeboom J. Genetic polymorphisms in innate immunity receptors do not predict the risk of bacterial and fungal infections and acute rejection after liver transplantation.</w:t>
      </w:r>
      <w:r w:rsidRPr="00550F5B">
        <w:rPr>
          <w:rFonts w:ascii="Book Antiqua" w:hAnsi="Book Antiqua" w:cs="宋体"/>
        </w:rPr>
        <w:t> </w:t>
      </w:r>
      <w:r w:rsidRPr="001D2872">
        <w:rPr>
          <w:rFonts w:ascii="Book Antiqua" w:hAnsi="Book Antiqua" w:cs="宋体"/>
          <w:i/>
          <w:iCs/>
        </w:rPr>
        <w:t>Transpl Infect Dis</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15</w:t>
      </w:r>
      <w:r w:rsidRPr="001D2872">
        <w:rPr>
          <w:rFonts w:ascii="Book Antiqua" w:hAnsi="Book Antiqua" w:cs="宋体"/>
        </w:rPr>
        <w:t>: 120-133 [PMID: 23240652 DOI: 10.1111/tid.12034</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72</w:t>
      </w:r>
      <w:r w:rsidRPr="00550F5B">
        <w:rPr>
          <w:rFonts w:ascii="Book Antiqua" w:hAnsi="Book Antiqua" w:cs="宋体"/>
        </w:rPr>
        <w:t> </w:t>
      </w:r>
      <w:r w:rsidRPr="001D2872">
        <w:rPr>
          <w:rFonts w:ascii="Book Antiqua" w:hAnsi="Book Antiqua" w:cs="宋体"/>
          <w:b/>
          <w:bCs/>
        </w:rPr>
        <w:t>Lee SO</w:t>
      </w:r>
      <w:r w:rsidRPr="001D2872">
        <w:rPr>
          <w:rFonts w:ascii="Book Antiqua" w:hAnsi="Book Antiqua" w:cs="宋体"/>
        </w:rPr>
        <w:t>, Brown RA, Kang SH, Abdel Massih RC, Razonable RR. Toll-like receptor 4 polymorphisms and the risk of gram-negative bacterial infections after liver transplantation.</w:t>
      </w:r>
      <w:r w:rsidRPr="00550F5B">
        <w:rPr>
          <w:rFonts w:ascii="Book Antiqua" w:hAnsi="Book Antiqua" w:cs="宋体"/>
        </w:rPr>
        <w:t> </w:t>
      </w:r>
      <w:r w:rsidRPr="001D2872">
        <w:rPr>
          <w:rFonts w:ascii="Book Antiqua" w:hAnsi="Book Antiqua" w:cs="宋体"/>
          <w:i/>
          <w:iCs/>
        </w:rPr>
        <w:t>Transplantation</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92</w:t>
      </w:r>
      <w:r w:rsidRPr="001D2872">
        <w:rPr>
          <w:rFonts w:ascii="Book Antiqua" w:hAnsi="Book Antiqua" w:cs="宋体"/>
        </w:rPr>
        <w:t>: 690-696 [PMID: 21822168 DOI: 10.1097/TP.0b013e31822b589f</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73</w:t>
      </w:r>
      <w:r w:rsidRPr="00550F5B">
        <w:rPr>
          <w:rFonts w:ascii="Book Antiqua" w:hAnsi="Book Antiqua" w:cs="宋体"/>
        </w:rPr>
        <w:t> </w:t>
      </w:r>
      <w:r w:rsidRPr="001D2872">
        <w:rPr>
          <w:rFonts w:ascii="Book Antiqua" w:hAnsi="Book Antiqua" w:cs="宋体"/>
          <w:b/>
          <w:bCs/>
        </w:rPr>
        <w:t>Cervera C</w:t>
      </w:r>
      <w:r w:rsidRPr="001D2872">
        <w:rPr>
          <w:rFonts w:ascii="Book Antiqua" w:hAnsi="Book Antiqua" w:cs="宋体"/>
        </w:rPr>
        <w:t>, Lozano F, Saval N, Gimferrer I, Ibañez A, Suárez B, Linares L, Cofán F, Ricart MJ, Esforzado N, Marcos MA, Pumarola T, Oppenheimer F, Campistol JM, Moreno A. The influence of innate immunity gene receptors polymorphisms in renal transplant infections.</w:t>
      </w:r>
      <w:r w:rsidRPr="00550F5B">
        <w:rPr>
          <w:rFonts w:ascii="Book Antiqua" w:hAnsi="Book Antiqua" w:cs="宋体"/>
        </w:rPr>
        <w:t> </w:t>
      </w:r>
      <w:r w:rsidRPr="001D2872">
        <w:rPr>
          <w:rFonts w:ascii="Book Antiqua" w:hAnsi="Book Antiqua" w:cs="宋体"/>
          <w:i/>
          <w:iCs/>
        </w:rPr>
        <w:t>Transplantation</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83</w:t>
      </w:r>
      <w:r w:rsidRPr="001D2872">
        <w:rPr>
          <w:rFonts w:ascii="Book Antiqua" w:hAnsi="Book Antiqua" w:cs="宋体"/>
        </w:rPr>
        <w:t>: 1493-1500 [PMID: 17565323]</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74</w:t>
      </w:r>
      <w:r w:rsidRPr="00550F5B">
        <w:rPr>
          <w:rFonts w:ascii="Book Antiqua" w:hAnsi="Book Antiqua" w:cs="宋体"/>
        </w:rPr>
        <w:t> </w:t>
      </w:r>
      <w:r w:rsidRPr="001D2872">
        <w:rPr>
          <w:rFonts w:ascii="Book Antiqua" w:hAnsi="Book Antiqua" w:cs="宋体"/>
          <w:b/>
          <w:bCs/>
        </w:rPr>
        <w:t>Lorenz E</w:t>
      </w:r>
      <w:r w:rsidRPr="001D2872">
        <w:rPr>
          <w:rFonts w:ascii="Book Antiqua" w:hAnsi="Book Antiqua" w:cs="宋体"/>
        </w:rPr>
        <w:t>, Mira JP, Frees KL, Schwartz DA. Relevance of mutations in the TLR4 receptor in patients with gram-negative septic shock.</w:t>
      </w:r>
      <w:r w:rsidRPr="00550F5B">
        <w:rPr>
          <w:rFonts w:ascii="Book Antiqua" w:hAnsi="Book Antiqua" w:cs="宋体"/>
        </w:rPr>
        <w:t> </w:t>
      </w:r>
      <w:r w:rsidRPr="001D2872">
        <w:rPr>
          <w:rFonts w:ascii="Book Antiqua" w:hAnsi="Book Antiqua" w:cs="宋体"/>
          <w:i/>
          <w:iCs/>
        </w:rPr>
        <w:t>Arch Intern Med</w:t>
      </w:r>
      <w:r w:rsidRPr="00550F5B">
        <w:rPr>
          <w:rFonts w:ascii="Book Antiqua" w:hAnsi="Book Antiqua" w:cs="宋体"/>
        </w:rPr>
        <w:t> </w:t>
      </w:r>
      <w:r w:rsidRPr="001D2872">
        <w:rPr>
          <w:rFonts w:ascii="Book Antiqua" w:hAnsi="Book Antiqua" w:cs="宋体"/>
        </w:rPr>
        <w:t>2002;</w:t>
      </w:r>
      <w:r w:rsidRPr="00550F5B">
        <w:rPr>
          <w:rFonts w:ascii="Book Antiqua" w:hAnsi="Book Antiqua" w:cs="宋体"/>
        </w:rPr>
        <w:t> </w:t>
      </w:r>
      <w:r w:rsidRPr="001D2872">
        <w:rPr>
          <w:rFonts w:ascii="Book Antiqua" w:hAnsi="Book Antiqua" w:cs="宋体"/>
          <w:b/>
          <w:bCs/>
        </w:rPr>
        <w:t>162</w:t>
      </w:r>
      <w:r w:rsidRPr="001D2872">
        <w:rPr>
          <w:rFonts w:ascii="Book Antiqua" w:hAnsi="Book Antiqua" w:cs="宋体"/>
        </w:rPr>
        <w:t>: 1028-1032 [PMID: 11996613]</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75</w:t>
      </w:r>
      <w:r w:rsidRPr="00550F5B">
        <w:rPr>
          <w:rFonts w:ascii="Book Antiqua" w:hAnsi="Book Antiqua" w:cs="宋体"/>
        </w:rPr>
        <w:t> </w:t>
      </w:r>
      <w:r w:rsidRPr="001D2872">
        <w:rPr>
          <w:rFonts w:ascii="Book Antiqua" w:hAnsi="Book Antiqua" w:cs="宋体"/>
          <w:b/>
          <w:bCs/>
        </w:rPr>
        <w:t>Agnese DM</w:t>
      </w:r>
      <w:r w:rsidRPr="001D2872">
        <w:rPr>
          <w:rFonts w:ascii="Book Antiqua" w:hAnsi="Book Antiqua" w:cs="宋体"/>
        </w:rPr>
        <w:t>, Calvano JE, Hahm SJ, Coyle SM, Corbett SA, Calvano SE, Lowry SF. Human toll-like receptor 4 mutations but not CD14 polymorphisms are associated with an increased risk of gram-negative infections.</w:t>
      </w:r>
      <w:r w:rsidRPr="00550F5B">
        <w:rPr>
          <w:rFonts w:ascii="Book Antiqua" w:hAnsi="Book Antiqua" w:cs="宋体"/>
        </w:rPr>
        <w:t> </w:t>
      </w:r>
      <w:r w:rsidRPr="001D2872">
        <w:rPr>
          <w:rFonts w:ascii="Book Antiqua" w:hAnsi="Book Antiqua" w:cs="宋体"/>
          <w:i/>
          <w:iCs/>
        </w:rPr>
        <w:t>J Infect Dis</w:t>
      </w:r>
      <w:r w:rsidRPr="00550F5B">
        <w:rPr>
          <w:rFonts w:ascii="Book Antiqua" w:hAnsi="Book Antiqua" w:cs="宋体"/>
        </w:rPr>
        <w:t> </w:t>
      </w:r>
      <w:r w:rsidRPr="001D2872">
        <w:rPr>
          <w:rFonts w:ascii="Book Antiqua" w:hAnsi="Book Antiqua" w:cs="宋体"/>
        </w:rPr>
        <w:t>2002;</w:t>
      </w:r>
      <w:r w:rsidRPr="00550F5B">
        <w:rPr>
          <w:rFonts w:ascii="Book Antiqua" w:hAnsi="Book Antiqua" w:cs="宋体"/>
        </w:rPr>
        <w:t> </w:t>
      </w:r>
      <w:r w:rsidRPr="001D2872">
        <w:rPr>
          <w:rFonts w:ascii="Book Antiqua" w:hAnsi="Book Antiqua" w:cs="宋体"/>
          <w:b/>
          <w:bCs/>
        </w:rPr>
        <w:t>186</w:t>
      </w:r>
      <w:r w:rsidRPr="001D2872">
        <w:rPr>
          <w:rFonts w:ascii="Book Antiqua" w:hAnsi="Book Antiqua" w:cs="宋体"/>
        </w:rPr>
        <w:t>: 1522-1525 [PMID: 12404174]</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76</w:t>
      </w:r>
      <w:r w:rsidRPr="00550F5B">
        <w:rPr>
          <w:rFonts w:ascii="Book Antiqua" w:hAnsi="Book Antiqua" w:cs="宋体"/>
        </w:rPr>
        <w:t> </w:t>
      </w:r>
      <w:r w:rsidRPr="001D2872">
        <w:rPr>
          <w:rFonts w:ascii="Book Antiqua" w:hAnsi="Book Antiqua" w:cs="宋体"/>
          <w:b/>
          <w:bCs/>
        </w:rPr>
        <w:t>Ducloux D</w:t>
      </w:r>
      <w:r w:rsidRPr="001D2872">
        <w:rPr>
          <w:rFonts w:ascii="Book Antiqua" w:hAnsi="Book Antiqua" w:cs="宋体"/>
        </w:rPr>
        <w:t>, Deschamps M, Yannaraki M, Ferrand C, Bamoulid J, Saas P, Kazory A, Chalopin JM, Tiberghien P. Relevance of Toll-like receptor-4 polymorphisms in renal transplantation.</w:t>
      </w:r>
      <w:r w:rsidRPr="00550F5B">
        <w:rPr>
          <w:rFonts w:ascii="Book Antiqua" w:hAnsi="Book Antiqua" w:cs="宋体"/>
        </w:rPr>
        <w:t> </w:t>
      </w:r>
      <w:r w:rsidRPr="001D2872">
        <w:rPr>
          <w:rFonts w:ascii="Book Antiqua" w:hAnsi="Book Antiqua" w:cs="宋体"/>
          <w:i/>
          <w:iCs/>
        </w:rPr>
        <w:t>Kidney Int</w:t>
      </w:r>
      <w:r w:rsidRPr="00550F5B">
        <w:rPr>
          <w:rFonts w:ascii="Book Antiqua" w:hAnsi="Book Antiqua" w:cs="宋体"/>
        </w:rPr>
        <w:t> </w:t>
      </w:r>
      <w:r w:rsidRPr="001D2872">
        <w:rPr>
          <w:rFonts w:ascii="Book Antiqua" w:hAnsi="Book Antiqua" w:cs="宋体"/>
        </w:rPr>
        <w:t>2005;</w:t>
      </w:r>
      <w:r w:rsidRPr="00550F5B">
        <w:rPr>
          <w:rFonts w:ascii="Book Antiqua" w:hAnsi="Book Antiqua" w:cs="宋体"/>
        </w:rPr>
        <w:t> </w:t>
      </w:r>
      <w:r w:rsidRPr="001D2872">
        <w:rPr>
          <w:rFonts w:ascii="Book Antiqua" w:hAnsi="Book Antiqua" w:cs="宋体"/>
          <w:b/>
          <w:bCs/>
        </w:rPr>
        <w:t>67</w:t>
      </w:r>
      <w:r w:rsidRPr="001D2872">
        <w:rPr>
          <w:rFonts w:ascii="Book Antiqua" w:hAnsi="Book Antiqua" w:cs="宋体"/>
        </w:rPr>
        <w:t>: 2454-2461 [PMID: 15882292]</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77</w:t>
      </w:r>
      <w:r w:rsidRPr="00550F5B">
        <w:rPr>
          <w:rFonts w:ascii="Book Antiqua" w:hAnsi="Book Antiqua" w:cs="宋体"/>
        </w:rPr>
        <w:t> </w:t>
      </w:r>
      <w:r w:rsidRPr="001D2872">
        <w:rPr>
          <w:rFonts w:ascii="Book Antiqua" w:hAnsi="Book Antiqua" w:cs="宋体"/>
          <w:b/>
          <w:bCs/>
        </w:rPr>
        <w:t>Lorenz E</w:t>
      </w:r>
      <w:r w:rsidRPr="001D2872">
        <w:rPr>
          <w:rFonts w:ascii="Book Antiqua" w:hAnsi="Book Antiqua" w:cs="宋体"/>
        </w:rPr>
        <w:t>, Mira JP, Cornish KL, Arbour NC, Schwartz DA. A novel polymorphism in the toll-like receptor 2 gene and its potential association with staphylococcal infection.</w:t>
      </w:r>
      <w:r w:rsidRPr="00550F5B">
        <w:rPr>
          <w:rFonts w:ascii="Book Antiqua" w:hAnsi="Book Antiqua" w:cs="宋体"/>
        </w:rPr>
        <w:t> </w:t>
      </w:r>
      <w:r w:rsidRPr="001D2872">
        <w:rPr>
          <w:rFonts w:ascii="Book Antiqua" w:hAnsi="Book Antiqua" w:cs="宋体"/>
          <w:i/>
          <w:iCs/>
        </w:rPr>
        <w:t>Infect Immun</w:t>
      </w:r>
      <w:r w:rsidRPr="00550F5B">
        <w:rPr>
          <w:rFonts w:ascii="Book Antiqua" w:hAnsi="Book Antiqua" w:cs="宋体"/>
        </w:rPr>
        <w:t> </w:t>
      </w:r>
      <w:r w:rsidRPr="001D2872">
        <w:rPr>
          <w:rFonts w:ascii="Book Antiqua" w:hAnsi="Book Antiqua" w:cs="宋体"/>
        </w:rPr>
        <w:t>2000;</w:t>
      </w:r>
      <w:r w:rsidRPr="00550F5B">
        <w:rPr>
          <w:rFonts w:ascii="Book Antiqua" w:hAnsi="Book Antiqua" w:cs="宋体"/>
        </w:rPr>
        <w:t> </w:t>
      </w:r>
      <w:r w:rsidRPr="001D2872">
        <w:rPr>
          <w:rFonts w:ascii="Book Antiqua" w:hAnsi="Book Antiqua" w:cs="宋体"/>
          <w:b/>
          <w:bCs/>
        </w:rPr>
        <w:t>68</w:t>
      </w:r>
      <w:r w:rsidRPr="001D2872">
        <w:rPr>
          <w:rFonts w:ascii="Book Antiqua" w:hAnsi="Book Antiqua" w:cs="宋体"/>
        </w:rPr>
        <w:t>: 6398-6401 [PMID: 11035751]</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78</w:t>
      </w:r>
      <w:r w:rsidRPr="00550F5B">
        <w:rPr>
          <w:rFonts w:ascii="Book Antiqua" w:hAnsi="Book Antiqua" w:cs="宋体"/>
        </w:rPr>
        <w:t> </w:t>
      </w:r>
      <w:r w:rsidRPr="001D2872">
        <w:rPr>
          <w:rFonts w:ascii="Book Antiqua" w:hAnsi="Book Antiqua" w:cs="宋体"/>
          <w:b/>
          <w:bCs/>
        </w:rPr>
        <w:t>Lee SO</w:t>
      </w:r>
      <w:r w:rsidRPr="001D2872">
        <w:rPr>
          <w:rFonts w:ascii="Book Antiqua" w:hAnsi="Book Antiqua" w:cs="宋体"/>
        </w:rPr>
        <w:t>, Brown RA, Kang SH, Abdel-Massih RC, Razonable RR. Toll-like receptor 2 polymorphism and Gram-positive bacterial infections after liver transplantation.</w:t>
      </w:r>
      <w:r w:rsidRPr="00550F5B">
        <w:rPr>
          <w:rFonts w:ascii="Book Antiqua" w:hAnsi="Book Antiqua" w:cs="宋体"/>
        </w:rPr>
        <w:t> </w:t>
      </w:r>
      <w:r w:rsidRPr="001D2872">
        <w:rPr>
          <w:rFonts w:ascii="Book Antiqua" w:hAnsi="Book Antiqua" w:cs="宋体"/>
          <w:i/>
          <w:iCs/>
        </w:rPr>
        <w:t>Liver Transpl</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17</w:t>
      </w:r>
      <w:r w:rsidRPr="001D2872">
        <w:rPr>
          <w:rFonts w:ascii="Book Antiqua" w:hAnsi="Book Antiqua" w:cs="宋体"/>
        </w:rPr>
        <w:t>: 1081-1088 [PMID: 21563293 DOI: 10.1002/lt.22327</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79</w:t>
      </w:r>
      <w:r w:rsidRPr="00550F5B">
        <w:rPr>
          <w:rFonts w:ascii="Book Antiqua" w:hAnsi="Book Antiqua" w:cs="宋体"/>
        </w:rPr>
        <w:t> </w:t>
      </w:r>
      <w:r w:rsidRPr="001D2872">
        <w:rPr>
          <w:rFonts w:ascii="Book Antiqua" w:hAnsi="Book Antiqua" w:cs="宋体"/>
          <w:b/>
          <w:bCs/>
        </w:rPr>
        <w:t>Pino-Yanes M</w:t>
      </w:r>
      <w:r w:rsidRPr="001D2872">
        <w:rPr>
          <w:rFonts w:ascii="Book Antiqua" w:hAnsi="Book Antiqua" w:cs="宋体"/>
        </w:rPr>
        <w:t xml:space="preserve">, Corrales A, Casula M, Blanco J, Muriel A, Espinosa E, García-Bello M, Torres A, Ferrer M, Zavala E, Villar J, Flores C. Common variants of TLR1 associate with organ dysfunction and sustained pro-inflammatory </w:t>
      </w:r>
      <w:r w:rsidRPr="001D2872">
        <w:rPr>
          <w:rFonts w:ascii="Book Antiqua" w:hAnsi="Book Antiqua" w:cs="宋体"/>
        </w:rPr>
        <w:lastRenderedPageBreak/>
        <w:t>responses during sepsis.</w:t>
      </w:r>
      <w:r w:rsidRPr="00550F5B">
        <w:rPr>
          <w:rFonts w:ascii="Book Antiqua" w:hAnsi="Book Antiqua" w:cs="宋体"/>
        </w:rPr>
        <w:t> </w:t>
      </w:r>
      <w:r w:rsidRPr="001D2872">
        <w:rPr>
          <w:rFonts w:ascii="Book Antiqua" w:hAnsi="Book Antiqua" w:cs="宋体"/>
          <w:i/>
          <w:iCs/>
        </w:rPr>
        <w:t>PLoS One</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5</w:t>
      </w:r>
      <w:r w:rsidRPr="001D2872">
        <w:rPr>
          <w:rFonts w:ascii="Book Antiqua" w:hAnsi="Book Antiqua" w:cs="宋体"/>
        </w:rPr>
        <w:t>: e13759 [PMID: 21048935 DOI: 10.1371/journal.pone.0013759</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80</w:t>
      </w:r>
      <w:r w:rsidRPr="00550F5B">
        <w:rPr>
          <w:rFonts w:ascii="Book Antiqua" w:hAnsi="Book Antiqua" w:cs="宋体"/>
        </w:rPr>
        <w:t> </w:t>
      </w:r>
      <w:r w:rsidRPr="001D2872">
        <w:rPr>
          <w:rFonts w:ascii="Book Antiqua" w:hAnsi="Book Antiqua" w:cs="宋体"/>
          <w:b/>
          <w:bCs/>
        </w:rPr>
        <w:t>Doblas A</w:t>
      </w:r>
      <w:r w:rsidRPr="001D2872">
        <w:rPr>
          <w:rFonts w:ascii="Book Antiqua" w:hAnsi="Book Antiqua" w:cs="宋体"/>
        </w:rPr>
        <w:t>, Alcaide F, Benito N, Gurguí M, Torre-Cisneros J. Tuberculosis in solid organ transplant patients.</w:t>
      </w:r>
      <w:r w:rsidRPr="00550F5B">
        <w:rPr>
          <w:rFonts w:ascii="Book Antiqua" w:hAnsi="Book Antiqua" w:cs="宋体"/>
        </w:rPr>
        <w:t> </w:t>
      </w:r>
      <w:r w:rsidRPr="001D2872">
        <w:rPr>
          <w:rFonts w:ascii="Book Antiqua" w:hAnsi="Book Antiqua" w:cs="宋体"/>
          <w:i/>
          <w:iCs/>
        </w:rPr>
        <w:t>Enferm Infecc Microbiol Clin</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 xml:space="preserve">30 </w:t>
      </w:r>
      <w:r w:rsidRPr="001D2872">
        <w:rPr>
          <w:rFonts w:ascii="Book Antiqua" w:hAnsi="Book Antiqua" w:cs="宋体"/>
          <w:bCs/>
        </w:rPr>
        <w:t>Suppl 2</w:t>
      </w:r>
      <w:r w:rsidRPr="001D2872">
        <w:rPr>
          <w:rFonts w:ascii="Book Antiqua" w:hAnsi="Book Antiqua" w:cs="宋体"/>
        </w:rPr>
        <w:t>: 34-39 [PMID: 22542033 DOI: 10.1016/S0213-005X(12)70080-0</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81</w:t>
      </w:r>
      <w:r w:rsidRPr="00550F5B">
        <w:rPr>
          <w:rFonts w:ascii="Book Antiqua" w:hAnsi="Book Antiqua" w:cs="宋体"/>
        </w:rPr>
        <w:t> </w:t>
      </w:r>
      <w:r w:rsidRPr="001D2872">
        <w:rPr>
          <w:rFonts w:ascii="Book Antiqua" w:hAnsi="Book Antiqua" w:cs="宋体"/>
          <w:b/>
          <w:bCs/>
        </w:rPr>
        <w:t>Hossain MM</w:t>
      </w:r>
      <w:r w:rsidRPr="001D2872">
        <w:rPr>
          <w:rFonts w:ascii="Book Antiqua" w:hAnsi="Book Antiqua" w:cs="宋体"/>
        </w:rPr>
        <w:t>, Norazmi MN. Pattern recognition receptors and cytokines in Mycobacterium tuberculosis infection--the double-edged sword?</w:t>
      </w:r>
      <w:r w:rsidRPr="00550F5B">
        <w:rPr>
          <w:rFonts w:ascii="Book Antiqua" w:hAnsi="Book Antiqua" w:cs="宋体"/>
        </w:rPr>
        <w:t> </w:t>
      </w:r>
      <w:r w:rsidRPr="001D2872">
        <w:rPr>
          <w:rFonts w:ascii="Book Antiqua" w:hAnsi="Book Antiqua" w:cs="宋体"/>
          <w:i/>
          <w:iCs/>
        </w:rPr>
        <w:t>Biomed Res Int</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2013</w:t>
      </w:r>
      <w:r w:rsidRPr="001D2872">
        <w:rPr>
          <w:rFonts w:ascii="Book Antiqua" w:hAnsi="Book Antiqua" w:cs="宋体"/>
        </w:rPr>
        <w:t>: 179174 [PMID: 24350246 DOI: 10.1155/2013/179174</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82</w:t>
      </w:r>
      <w:r w:rsidRPr="00550F5B">
        <w:rPr>
          <w:rFonts w:ascii="Book Antiqua" w:hAnsi="Book Antiqua" w:cs="宋体"/>
        </w:rPr>
        <w:t> </w:t>
      </w:r>
      <w:r w:rsidRPr="001D2872">
        <w:rPr>
          <w:rFonts w:ascii="Book Antiqua" w:hAnsi="Book Antiqua" w:cs="宋体"/>
          <w:b/>
          <w:bCs/>
        </w:rPr>
        <w:t>Thada S</w:t>
      </w:r>
      <w:r w:rsidRPr="001D2872">
        <w:rPr>
          <w:rFonts w:ascii="Book Antiqua" w:hAnsi="Book Antiqua" w:cs="宋体"/>
        </w:rPr>
        <w:t>, Valluri VL, Gaddam SL. Influence of Toll-like receptor gene polymorphisms to tuberculosis susceptibility in humans.</w:t>
      </w:r>
      <w:r w:rsidRPr="00550F5B">
        <w:rPr>
          <w:rFonts w:ascii="Book Antiqua" w:hAnsi="Book Antiqua" w:cs="宋体"/>
        </w:rPr>
        <w:t> </w:t>
      </w:r>
      <w:r w:rsidRPr="001D2872">
        <w:rPr>
          <w:rFonts w:ascii="Book Antiqua" w:hAnsi="Book Antiqua" w:cs="宋体"/>
          <w:i/>
          <w:iCs/>
        </w:rPr>
        <w:t>Scand J Immunol</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78</w:t>
      </w:r>
      <w:r w:rsidRPr="001D2872">
        <w:rPr>
          <w:rFonts w:ascii="Book Antiqua" w:hAnsi="Book Antiqua" w:cs="宋体"/>
        </w:rPr>
        <w:t>: 221-229 [PMID: 23672492 DOI: 10.1111/sji.12066</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83</w:t>
      </w:r>
      <w:r w:rsidRPr="00550F5B">
        <w:rPr>
          <w:rFonts w:ascii="Book Antiqua" w:hAnsi="Book Antiqua" w:cs="宋体"/>
        </w:rPr>
        <w:t> </w:t>
      </w:r>
      <w:r w:rsidRPr="001D2872">
        <w:rPr>
          <w:rFonts w:ascii="Book Antiqua" w:hAnsi="Book Antiqua" w:cs="宋体"/>
          <w:b/>
          <w:bCs/>
        </w:rPr>
        <w:t>Boehme KW</w:t>
      </w:r>
      <w:r w:rsidRPr="001D2872">
        <w:rPr>
          <w:rFonts w:ascii="Book Antiqua" w:hAnsi="Book Antiqua" w:cs="宋体"/>
        </w:rPr>
        <w:t>, Guerrero M, Compton T. Human cytomegalovirus envelope glycoproteins B and H are necessary for TLR2 activation in permissive cells.</w:t>
      </w:r>
      <w:r w:rsidRPr="00550F5B">
        <w:rPr>
          <w:rFonts w:ascii="Book Antiqua" w:hAnsi="Book Antiqua" w:cs="宋体"/>
        </w:rPr>
        <w:t> </w:t>
      </w:r>
      <w:r w:rsidRPr="001D2872">
        <w:rPr>
          <w:rFonts w:ascii="Book Antiqua" w:hAnsi="Book Antiqua" w:cs="宋体"/>
          <w:i/>
          <w:iCs/>
        </w:rPr>
        <w:t>J Immunol</w:t>
      </w:r>
      <w:r w:rsidRPr="00550F5B">
        <w:rPr>
          <w:rFonts w:ascii="Book Antiqua" w:hAnsi="Book Antiqua" w:cs="宋体"/>
        </w:rPr>
        <w:t> </w:t>
      </w:r>
      <w:r w:rsidRPr="001D2872">
        <w:rPr>
          <w:rFonts w:ascii="Book Antiqua" w:hAnsi="Book Antiqua" w:cs="宋体"/>
        </w:rPr>
        <w:t>2006;</w:t>
      </w:r>
      <w:r w:rsidRPr="00550F5B">
        <w:rPr>
          <w:rFonts w:ascii="Book Antiqua" w:hAnsi="Book Antiqua" w:cs="宋体"/>
        </w:rPr>
        <w:t> </w:t>
      </w:r>
      <w:r w:rsidRPr="001D2872">
        <w:rPr>
          <w:rFonts w:ascii="Book Antiqua" w:hAnsi="Book Antiqua" w:cs="宋体"/>
          <w:b/>
          <w:bCs/>
        </w:rPr>
        <w:t>177</w:t>
      </w:r>
      <w:r w:rsidRPr="001D2872">
        <w:rPr>
          <w:rFonts w:ascii="Book Antiqua" w:hAnsi="Book Antiqua" w:cs="宋体"/>
        </w:rPr>
        <w:t>: 7094-7102 [PMID: 17082626]</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84</w:t>
      </w:r>
      <w:r w:rsidRPr="00550F5B">
        <w:rPr>
          <w:rFonts w:ascii="Book Antiqua" w:hAnsi="Book Antiqua" w:cs="宋体"/>
        </w:rPr>
        <w:t> </w:t>
      </w:r>
      <w:r w:rsidRPr="001D2872">
        <w:rPr>
          <w:rFonts w:ascii="Book Antiqua" w:hAnsi="Book Antiqua" w:cs="宋体"/>
          <w:b/>
          <w:bCs/>
        </w:rPr>
        <w:t>Compton T</w:t>
      </w:r>
      <w:r w:rsidRPr="001D2872">
        <w:rPr>
          <w:rFonts w:ascii="Book Antiqua" w:hAnsi="Book Antiqua" w:cs="宋体"/>
        </w:rPr>
        <w:t>, Kurt-Jones EA, Boehme KW, Belko J, Latz E, Golenbock DT, Finberg RW. Human cytomegalovirus activates inflammatory cytokine responses via CD14 and Toll-like receptor 2.</w:t>
      </w:r>
      <w:r w:rsidRPr="00550F5B">
        <w:rPr>
          <w:rFonts w:ascii="Book Antiqua" w:hAnsi="Book Antiqua" w:cs="宋体"/>
        </w:rPr>
        <w:t> </w:t>
      </w:r>
      <w:r w:rsidRPr="001D2872">
        <w:rPr>
          <w:rFonts w:ascii="Book Antiqua" w:hAnsi="Book Antiqua" w:cs="宋体"/>
          <w:i/>
          <w:iCs/>
        </w:rPr>
        <w:t>J Virol</w:t>
      </w:r>
      <w:r w:rsidRPr="00550F5B">
        <w:rPr>
          <w:rFonts w:ascii="Book Antiqua" w:hAnsi="Book Antiqua" w:cs="宋体"/>
        </w:rPr>
        <w:t> </w:t>
      </w:r>
      <w:r w:rsidRPr="001D2872">
        <w:rPr>
          <w:rFonts w:ascii="Book Antiqua" w:hAnsi="Book Antiqua" w:cs="宋体"/>
        </w:rPr>
        <w:t>2003;</w:t>
      </w:r>
      <w:r w:rsidRPr="00550F5B">
        <w:rPr>
          <w:rFonts w:ascii="Book Antiqua" w:hAnsi="Book Antiqua" w:cs="宋体"/>
        </w:rPr>
        <w:t> </w:t>
      </w:r>
      <w:r w:rsidRPr="001D2872">
        <w:rPr>
          <w:rFonts w:ascii="Book Antiqua" w:hAnsi="Book Antiqua" w:cs="宋体"/>
          <w:b/>
          <w:bCs/>
        </w:rPr>
        <w:t>77</w:t>
      </w:r>
      <w:r w:rsidRPr="001D2872">
        <w:rPr>
          <w:rFonts w:ascii="Book Antiqua" w:hAnsi="Book Antiqua" w:cs="宋体"/>
        </w:rPr>
        <w:t>: 4588-4596 [PMID: 12663765]</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85</w:t>
      </w:r>
      <w:r w:rsidRPr="00550F5B">
        <w:rPr>
          <w:rFonts w:ascii="Book Antiqua" w:hAnsi="Book Antiqua" w:cs="宋体"/>
        </w:rPr>
        <w:t> </w:t>
      </w:r>
      <w:r w:rsidRPr="001D2872">
        <w:rPr>
          <w:rFonts w:ascii="Book Antiqua" w:hAnsi="Book Antiqua" w:cs="宋体"/>
          <w:b/>
          <w:bCs/>
        </w:rPr>
        <w:t>Kijpittayarit S</w:t>
      </w:r>
      <w:r w:rsidRPr="001D2872">
        <w:rPr>
          <w:rFonts w:ascii="Book Antiqua" w:hAnsi="Book Antiqua" w:cs="宋体"/>
        </w:rPr>
        <w:t>, Eid AJ, Brown RA, Paya CV, Razonable RR. Relationship between Toll-like receptor 2 polymorphism and cytomegalovirus disease after liver transplantation.</w:t>
      </w:r>
      <w:r w:rsidRPr="00550F5B">
        <w:rPr>
          <w:rFonts w:ascii="Book Antiqua" w:hAnsi="Book Antiqua" w:cs="宋体"/>
        </w:rPr>
        <w:t> </w:t>
      </w:r>
      <w:r w:rsidRPr="001D2872">
        <w:rPr>
          <w:rFonts w:ascii="Book Antiqua" w:hAnsi="Book Antiqua" w:cs="宋体"/>
          <w:i/>
          <w:iCs/>
        </w:rPr>
        <w:t>Clin Infect Dis</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44</w:t>
      </w:r>
      <w:r w:rsidRPr="001D2872">
        <w:rPr>
          <w:rFonts w:ascii="Book Antiqua" w:hAnsi="Book Antiqua" w:cs="宋体"/>
        </w:rPr>
        <w:t>: 1315-1320 [PMID: 17443468]</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86</w:t>
      </w:r>
      <w:r w:rsidRPr="00550F5B">
        <w:rPr>
          <w:rFonts w:ascii="Book Antiqua" w:hAnsi="Book Antiqua" w:cs="宋体"/>
        </w:rPr>
        <w:t> </w:t>
      </w:r>
      <w:r w:rsidRPr="001D2872">
        <w:rPr>
          <w:rFonts w:ascii="Book Antiqua" w:hAnsi="Book Antiqua" w:cs="宋体"/>
          <w:b/>
          <w:bCs/>
        </w:rPr>
        <w:t>Kang SH</w:t>
      </w:r>
      <w:r w:rsidRPr="001D2872">
        <w:rPr>
          <w:rFonts w:ascii="Book Antiqua" w:hAnsi="Book Antiqua" w:cs="宋体"/>
        </w:rPr>
        <w:t>, Abdel-Massih RC, Brown RA, Dierkhising RA, Kremers WK, Razonable RR. Homozygosity for the toll-like receptor 2 R753Q single-nucleotide polymorphism is a risk factor for cytomegalovirus disease after liver transplantation.</w:t>
      </w:r>
      <w:r w:rsidRPr="00550F5B">
        <w:rPr>
          <w:rFonts w:ascii="Book Antiqua" w:hAnsi="Book Antiqua" w:cs="宋体"/>
        </w:rPr>
        <w:t> </w:t>
      </w:r>
      <w:r w:rsidRPr="001D2872">
        <w:rPr>
          <w:rFonts w:ascii="Book Antiqua" w:hAnsi="Book Antiqua" w:cs="宋体"/>
          <w:i/>
          <w:iCs/>
        </w:rPr>
        <w:t>J Infect Dis</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205</w:t>
      </w:r>
      <w:r w:rsidRPr="001D2872">
        <w:rPr>
          <w:rFonts w:ascii="Book Antiqua" w:hAnsi="Book Antiqua" w:cs="宋体"/>
        </w:rPr>
        <w:t>: 639-646 [PMID: 22219347 DOI: 10.1093/infdis/jir819</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87</w:t>
      </w:r>
      <w:r w:rsidRPr="00550F5B">
        <w:rPr>
          <w:rFonts w:ascii="Book Antiqua" w:hAnsi="Book Antiqua" w:cs="宋体"/>
        </w:rPr>
        <w:t> </w:t>
      </w:r>
      <w:r w:rsidRPr="001D2872">
        <w:rPr>
          <w:rFonts w:ascii="Book Antiqua" w:hAnsi="Book Antiqua" w:cs="宋体"/>
          <w:b/>
          <w:bCs/>
        </w:rPr>
        <w:t>Bochud PY</w:t>
      </w:r>
      <w:r w:rsidRPr="001D2872">
        <w:rPr>
          <w:rFonts w:ascii="Book Antiqua" w:hAnsi="Book Antiqua" w:cs="宋体"/>
        </w:rPr>
        <w:t>, Magaret AS, Koelle DM, Aderem A, Wald A. Polymorphisms in TLR2 are associated with increased viral shedding and lesional rate in patients with genital herpes simplex virus Type 2 infection.</w:t>
      </w:r>
      <w:r w:rsidRPr="00550F5B">
        <w:rPr>
          <w:rFonts w:ascii="Book Antiqua" w:hAnsi="Book Antiqua" w:cs="宋体"/>
        </w:rPr>
        <w:t> </w:t>
      </w:r>
      <w:r w:rsidRPr="001D2872">
        <w:rPr>
          <w:rFonts w:ascii="Book Antiqua" w:hAnsi="Book Antiqua" w:cs="宋体"/>
          <w:i/>
          <w:iCs/>
        </w:rPr>
        <w:t>J Infect Dis</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196</w:t>
      </w:r>
      <w:r w:rsidRPr="001D2872">
        <w:rPr>
          <w:rFonts w:ascii="Book Antiqua" w:hAnsi="Book Antiqua" w:cs="宋体"/>
        </w:rPr>
        <w:t>: 505-509 [PMID: 17624834]</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88</w:t>
      </w:r>
      <w:r w:rsidRPr="00550F5B">
        <w:rPr>
          <w:rFonts w:ascii="Book Antiqua" w:hAnsi="Book Antiqua" w:cs="宋体"/>
        </w:rPr>
        <w:t> </w:t>
      </w:r>
      <w:r w:rsidRPr="001D2872">
        <w:rPr>
          <w:rFonts w:ascii="Book Antiqua" w:hAnsi="Book Antiqua" w:cs="宋体"/>
          <w:b/>
          <w:bCs/>
        </w:rPr>
        <w:t>Yang CA</w:t>
      </w:r>
      <w:r w:rsidRPr="001D2872">
        <w:rPr>
          <w:rFonts w:ascii="Book Antiqua" w:hAnsi="Book Antiqua" w:cs="宋体"/>
        </w:rPr>
        <w:t>, Raftery MJ, Hamann L, Guerreiro M, Grütz G, Haase D, Unterwalder N, Schönrich G, Schumann RR, Volk HD, Scheibenbogen C. Association of TLR3-hyporesponsiveness and functional TLR3 L412F polymorphism with recurrent herpes labialis.</w:t>
      </w:r>
      <w:r w:rsidRPr="00550F5B">
        <w:rPr>
          <w:rFonts w:ascii="Book Antiqua" w:hAnsi="Book Antiqua" w:cs="宋体"/>
        </w:rPr>
        <w:t> </w:t>
      </w:r>
      <w:r w:rsidRPr="001D2872">
        <w:rPr>
          <w:rFonts w:ascii="Book Antiqua" w:hAnsi="Book Antiqua" w:cs="宋体"/>
          <w:i/>
          <w:iCs/>
        </w:rPr>
        <w:t>Hum Immunol</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73</w:t>
      </w:r>
      <w:r w:rsidRPr="001D2872">
        <w:rPr>
          <w:rFonts w:ascii="Book Antiqua" w:hAnsi="Book Antiqua" w:cs="宋体"/>
        </w:rPr>
        <w:t>: 844-851 [PMID: 22537752 DOI: 10.1016/j.humimm.2012.04.008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89</w:t>
      </w:r>
      <w:r w:rsidRPr="00550F5B">
        <w:rPr>
          <w:rFonts w:ascii="Book Antiqua" w:hAnsi="Book Antiqua" w:cs="宋体"/>
        </w:rPr>
        <w:t> </w:t>
      </w:r>
      <w:r w:rsidRPr="001D2872">
        <w:rPr>
          <w:rFonts w:ascii="Book Antiqua" w:hAnsi="Book Antiqua" w:cs="宋体"/>
          <w:b/>
          <w:bCs/>
        </w:rPr>
        <w:t>Svensson A</w:t>
      </w:r>
      <w:r w:rsidRPr="001D2872">
        <w:rPr>
          <w:rFonts w:ascii="Book Antiqua" w:hAnsi="Book Antiqua" w:cs="宋体"/>
        </w:rPr>
        <w:t>, Tunbäck P, Nordström I, Padyukov L, Eriksson K. Polymorphisms in Toll-like receptor 3 confer natural resistance to human herpes simplex virus type 2 infection.</w:t>
      </w:r>
      <w:r w:rsidRPr="00550F5B">
        <w:rPr>
          <w:rFonts w:ascii="Book Antiqua" w:hAnsi="Book Antiqua" w:cs="宋体"/>
        </w:rPr>
        <w:t> </w:t>
      </w:r>
      <w:r w:rsidRPr="001D2872">
        <w:rPr>
          <w:rFonts w:ascii="Book Antiqua" w:hAnsi="Book Antiqua" w:cs="宋体"/>
          <w:i/>
          <w:iCs/>
        </w:rPr>
        <w:t>J Gen Virol</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93</w:t>
      </w:r>
      <w:r w:rsidRPr="001D2872">
        <w:rPr>
          <w:rFonts w:ascii="Book Antiqua" w:hAnsi="Book Antiqua" w:cs="宋体"/>
        </w:rPr>
        <w:t>: 1717-1724 [PMID: 22552940 DOI: 10.1099/vir.0.042572-0</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90</w:t>
      </w:r>
      <w:r w:rsidRPr="00550F5B">
        <w:rPr>
          <w:rFonts w:ascii="Book Antiqua" w:hAnsi="Book Antiqua" w:cs="宋体"/>
        </w:rPr>
        <w:t> </w:t>
      </w:r>
      <w:r w:rsidRPr="001D2872">
        <w:rPr>
          <w:rFonts w:ascii="Book Antiqua" w:hAnsi="Book Antiqua" w:cs="宋体"/>
          <w:b/>
          <w:bCs/>
        </w:rPr>
        <w:t>Wang JP</w:t>
      </w:r>
      <w:r w:rsidRPr="001D2872">
        <w:rPr>
          <w:rFonts w:ascii="Book Antiqua" w:hAnsi="Book Antiqua" w:cs="宋体"/>
        </w:rPr>
        <w:t>, Kurt-Jones EA, Shin OS, Manchak MD, Levin MJ, Finberg RW. Varicella-zoster virus activates inflammatory cytokines in human monocytes and macrophages via Toll-like receptor 2.</w:t>
      </w:r>
      <w:r w:rsidRPr="00550F5B">
        <w:rPr>
          <w:rFonts w:ascii="Book Antiqua" w:hAnsi="Book Antiqua" w:cs="宋体"/>
        </w:rPr>
        <w:t> </w:t>
      </w:r>
      <w:r w:rsidRPr="001D2872">
        <w:rPr>
          <w:rFonts w:ascii="Book Antiqua" w:hAnsi="Book Antiqua" w:cs="宋体"/>
          <w:i/>
          <w:iCs/>
        </w:rPr>
        <w:t>J Virol</w:t>
      </w:r>
      <w:r w:rsidRPr="00550F5B">
        <w:rPr>
          <w:rFonts w:ascii="Book Antiqua" w:hAnsi="Book Antiqua" w:cs="宋体"/>
        </w:rPr>
        <w:t> </w:t>
      </w:r>
      <w:r w:rsidRPr="001D2872">
        <w:rPr>
          <w:rFonts w:ascii="Book Antiqua" w:hAnsi="Book Antiqua" w:cs="宋体"/>
        </w:rPr>
        <w:t>2005;</w:t>
      </w:r>
      <w:r w:rsidRPr="00550F5B">
        <w:rPr>
          <w:rFonts w:ascii="Book Antiqua" w:hAnsi="Book Antiqua" w:cs="宋体"/>
        </w:rPr>
        <w:t> </w:t>
      </w:r>
      <w:r w:rsidRPr="001D2872">
        <w:rPr>
          <w:rFonts w:ascii="Book Antiqua" w:hAnsi="Book Antiqua" w:cs="宋体"/>
          <w:b/>
          <w:bCs/>
        </w:rPr>
        <w:t>79</w:t>
      </w:r>
      <w:r w:rsidRPr="001D2872">
        <w:rPr>
          <w:rFonts w:ascii="Book Antiqua" w:hAnsi="Book Antiqua" w:cs="宋体"/>
        </w:rPr>
        <w:t>: 12658-12666 [PMID: 16188968]</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91</w:t>
      </w:r>
      <w:r w:rsidRPr="00550F5B">
        <w:rPr>
          <w:rFonts w:ascii="Book Antiqua" w:hAnsi="Book Antiqua" w:cs="宋体"/>
        </w:rPr>
        <w:t> </w:t>
      </w:r>
      <w:r w:rsidRPr="001D2872">
        <w:rPr>
          <w:rFonts w:ascii="Book Antiqua" w:hAnsi="Book Antiqua" w:cs="宋体"/>
          <w:b/>
          <w:bCs/>
        </w:rPr>
        <w:t>Carvalho A</w:t>
      </w:r>
      <w:r w:rsidRPr="001D2872">
        <w:rPr>
          <w:rFonts w:ascii="Book Antiqua" w:hAnsi="Book Antiqua" w:cs="宋体"/>
        </w:rPr>
        <w:t>, Cunha C, Pasqualotto AC, Pitzurra L, Denning DW, Romani L. Genetic variability of innate immunity impacts human susceptibility to fungal diseases.</w:t>
      </w:r>
      <w:r w:rsidRPr="00550F5B">
        <w:rPr>
          <w:rFonts w:ascii="Book Antiqua" w:hAnsi="Book Antiqua" w:cs="宋体"/>
        </w:rPr>
        <w:t> </w:t>
      </w:r>
      <w:r w:rsidRPr="001D2872">
        <w:rPr>
          <w:rFonts w:ascii="Book Antiqua" w:hAnsi="Book Antiqua" w:cs="宋体"/>
          <w:i/>
          <w:iCs/>
        </w:rPr>
        <w:t>Int J Infect Dis</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14</w:t>
      </w:r>
      <w:r w:rsidRPr="001D2872">
        <w:rPr>
          <w:rFonts w:ascii="Book Antiqua" w:hAnsi="Book Antiqua" w:cs="宋体"/>
        </w:rPr>
        <w:t>: e460-e468 [PMID: 19828347 DOI: 10.1016/j.ijid.2009.06.028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92</w:t>
      </w:r>
      <w:r w:rsidRPr="00550F5B">
        <w:rPr>
          <w:rFonts w:ascii="Book Antiqua" w:hAnsi="Book Antiqua" w:cs="宋体"/>
        </w:rPr>
        <w:t> </w:t>
      </w:r>
      <w:r w:rsidRPr="001D2872">
        <w:rPr>
          <w:rFonts w:ascii="Book Antiqua" w:hAnsi="Book Antiqua" w:cs="宋体"/>
          <w:b/>
          <w:bCs/>
        </w:rPr>
        <w:t>Netea MG</w:t>
      </w:r>
      <w:r w:rsidRPr="001D2872">
        <w:rPr>
          <w:rFonts w:ascii="Book Antiqua" w:hAnsi="Book Antiqua" w:cs="宋体"/>
        </w:rPr>
        <w:t>, Van Der Graaf CA, Vonk AG, Verschueren I, Van Der Meer JW, Kullberg BJ. The role of toll-like receptor (TLR) 2 and TLR4 in the host defense against disseminated candidiasis.</w:t>
      </w:r>
      <w:r w:rsidRPr="00550F5B">
        <w:rPr>
          <w:rFonts w:ascii="Book Antiqua" w:hAnsi="Book Antiqua" w:cs="宋体"/>
        </w:rPr>
        <w:t> </w:t>
      </w:r>
      <w:r w:rsidRPr="001D2872">
        <w:rPr>
          <w:rFonts w:ascii="Book Antiqua" w:hAnsi="Book Antiqua" w:cs="宋体"/>
          <w:i/>
          <w:iCs/>
        </w:rPr>
        <w:t>J Infect Dis</w:t>
      </w:r>
      <w:r w:rsidRPr="00550F5B">
        <w:rPr>
          <w:rFonts w:ascii="Book Antiqua" w:hAnsi="Book Antiqua" w:cs="宋体"/>
        </w:rPr>
        <w:t> </w:t>
      </w:r>
      <w:r w:rsidRPr="001D2872">
        <w:rPr>
          <w:rFonts w:ascii="Book Antiqua" w:hAnsi="Book Antiqua" w:cs="宋体"/>
        </w:rPr>
        <w:t>2002;</w:t>
      </w:r>
      <w:r w:rsidRPr="00550F5B">
        <w:rPr>
          <w:rFonts w:ascii="Book Antiqua" w:hAnsi="Book Antiqua" w:cs="宋体"/>
        </w:rPr>
        <w:t> </w:t>
      </w:r>
      <w:r w:rsidRPr="001D2872">
        <w:rPr>
          <w:rFonts w:ascii="Book Antiqua" w:hAnsi="Book Antiqua" w:cs="宋体"/>
          <w:b/>
          <w:bCs/>
        </w:rPr>
        <w:t>185</w:t>
      </w:r>
      <w:r w:rsidRPr="001D2872">
        <w:rPr>
          <w:rFonts w:ascii="Book Antiqua" w:hAnsi="Book Antiqua" w:cs="宋体"/>
        </w:rPr>
        <w:t>: 1483-1489 [PMID: 11992285]</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93</w:t>
      </w:r>
      <w:r w:rsidRPr="00550F5B">
        <w:rPr>
          <w:rFonts w:ascii="Book Antiqua" w:hAnsi="Book Antiqua" w:cs="宋体"/>
        </w:rPr>
        <w:t> </w:t>
      </w:r>
      <w:r w:rsidRPr="001D2872">
        <w:rPr>
          <w:rFonts w:ascii="Book Antiqua" w:hAnsi="Book Antiqua" w:cs="宋体"/>
          <w:b/>
          <w:bCs/>
        </w:rPr>
        <w:t>Cheng SC</w:t>
      </w:r>
      <w:r w:rsidRPr="001D2872">
        <w:rPr>
          <w:rFonts w:ascii="Book Antiqua" w:hAnsi="Book Antiqua" w:cs="宋体"/>
        </w:rPr>
        <w:t>, Joosten LA, Kullberg BJ, Netea MG. Interplay between Candida albicans and the mammalian innate host defense.</w:t>
      </w:r>
      <w:r w:rsidRPr="00550F5B">
        <w:rPr>
          <w:rFonts w:ascii="Book Antiqua" w:hAnsi="Book Antiqua" w:cs="宋体"/>
        </w:rPr>
        <w:t> </w:t>
      </w:r>
      <w:r w:rsidRPr="001D2872">
        <w:rPr>
          <w:rFonts w:ascii="Book Antiqua" w:hAnsi="Book Antiqua" w:cs="宋体"/>
          <w:i/>
          <w:iCs/>
        </w:rPr>
        <w:t>Infect Immun</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80</w:t>
      </w:r>
      <w:r w:rsidRPr="001D2872">
        <w:rPr>
          <w:rFonts w:ascii="Book Antiqua" w:hAnsi="Book Antiqua" w:cs="宋体"/>
        </w:rPr>
        <w:t>: 1304-1313 [PMID: 22252867 DOI: 10.1128/IAI.06146-11</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94</w:t>
      </w:r>
      <w:r w:rsidRPr="00550F5B">
        <w:rPr>
          <w:rFonts w:ascii="Book Antiqua" w:hAnsi="Book Antiqua" w:cs="宋体"/>
        </w:rPr>
        <w:t> </w:t>
      </w:r>
      <w:r w:rsidRPr="001D2872">
        <w:rPr>
          <w:rFonts w:ascii="Book Antiqua" w:hAnsi="Book Antiqua" w:cs="宋体"/>
          <w:b/>
          <w:bCs/>
        </w:rPr>
        <w:t>Van der Graaf CA</w:t>
      </w:r>
      <w:r w:rsidRPr="001D2872">
        <w:rPr>
          <w:rFonts w:ascii="Book Antiqua" w:hAnsi="Book Antiqua" w:cs="宋体"/>
        </w:rPr>
        <w:t>, Netea MG, Morré SA, Den Heijer M, Verweij PE, Van der Meer JW, Kullberg BJ. Toll-like receptor 4 Asp299Gly/Thr399Ile polymorphisms are a risk factor for Candida bloodstream infection.</w:t>
      </w:r>
      <w:r w:rsidRPr="00550F5B">
        <w:rPr>
          <w:rFonts w:ascii="Book Antiqua" w:hAnsi="Book Antiqua" w:cs="宋体"/>
        </w:rPr>
        <w:t> </w:t>
      </w:r>
      <w:r w:rsidRPr="001D2872">
        <w:rPr>
          <w:rFonts w:ascii="Book Antiqua" w:hAnsi="Book Antiqua" w:cs="宋体"/>
          <w:i/>
          <w:iCs/>
        </w:rPr>
        <w:t>Eur Cytokine Netw</w:t>
      </w:r>
      <w:r w:rsidRPr="00550F5B">
        <w:rPr>
          <w:rFonts w:ascii="Book Antiqua" w:hAnsi="Book Antiqua" w:cs="宋体"/>
        </w:rPr>
        <w:t> </w:t>
      </w:r>
      <w:r w:rsidRPr="001D2872">
        <w:rPr>
          <w:rFonts w:ascii="Book Antiqua" w:hAnsi="Book Antiqua" w:cs="宋体"/>
        </w:rPr>
        <w:t>2006;</w:t>
      </w:r>
      <w:r w:rsidRPr="00550F5B">
        <w:rPr>
          <w:rFonts w:ascii="Book Antiqua" w:hAnsi="Book Antiqua" w:cs="宋体"/>
        </w:rPr>
        <w:t> </w:t>
      </w:r>
      <w:r w:rsidRPr="001D2872">
        <w:rPr>
          <w:rFonts w:ascii="Book Antiqua" w:hAnsi="Book Antiqua" w:cs="宋体"/>
          <w:b/>
          <w:bCs/>
        </w:rPr>
        <w:t>17</w:t>
      </w:r>
      <w:r w:rsidRPr="001D2872">
        <w:rPr>
          <w:rFonts w:ascii="Book Antiqua" w:hAnsi="Book Antiqua" w:cs="宋体"/>
        </w:rPr>
        <w:t>: 29-34 [PMID: 16613760]</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95</w:t>
      </w:r>
      <w:r w:rsidRPr="00550F5B">
        <w:rPr>
          <w:rFonts w:ascii="Book Antiqua" w:hAnsi="Book Antiqua" w:cs="宋体"/>
        </w:rPr>
        <w:t> </w:t>
      </w:r>
      <w:r w:rsidRPr="001D2872">
        <w:rPr>
          <w:rFonts w:ascii="Book Antiqua" w:hAnsi="Book Antiqua" w:cs="宋体"/>
          <w:b/>
          <w:bCs/>
        </w:rPr>
        <w:t>Woehrle T</w:t>
      </w:r>
      <w:r w:rsidRPr="001D2872">
        <w:rPr>
          <w:rFonts w:ascii="Book Antiqua" w:hAnsi="Book Antiqua" w:cs="宋体"/>
        </w:rPr>
        <w:t xml:space="preserve">, Du W, Goetz A, Hsu HY, Joos TO, Weiss M, Bauer U, Brueckner UB, Marion Schneider E. Pathogen specific cytokine release reveals an effect of </w:t>
      </w:r>
      <w:r w:rsidRPr="001D2872">
        <w:rPr>
          <w:rFonts w:ascii="Book Antiqua" w:hAnsi="Book Antiqua" w:cs="宋体"/>
        </w:rPr>
        <w:lastRenderedPageBreak/>
        <w:t>TLR2 Arg753Gln during Candida sepsis in humans.</w:t>
      </w:r>
      <w:r w:rsidRPr="00550F5B">
        <w:rPr>
          <w:rFonts w:ascii="Book Antiqua" w:hAnsi="Book Antiqua" w:cs="宋体"/>
        </w:rPr>
        <w:t> </w:t>
      </w:r>
      <w:r w:rsidRPr="001D2872">
        <w:rPr>
          <w:rFonts w:ascii="Book Antiqua" w:hAnsi="Book Antiqua" w:cs="宋体"/>
          <w:i/>
          <w:iCs/>
        </w:rPr>
        <w:t>Cytokine</w:t>
      </w:r>
      <w:r w:rsidRPr="00550F5B">
        <w:rPr>
          <w:rFonts w:ascii="Book Antiqua" w:hAnsi="Book Antiqua" w:cs="宋体"/>
        </w:rPr>
        <w:t> </w:t>
      </w:r>
      <w:r w:rsidRPr="001D2872">
        <w:rPr>
          <w:rFonts w:ascii="Book Antiqua" w:hAnsi="Book Antiqua" w:cs="宋体"/>
        </w:rPr>
        <w:t>2008;</w:t>
      </w:r>
      <w:r w:rsidRPr="00550F5B">
        <w:rPr>
          <w:rFonts w:ascii="Book Antiqua" w:hAnsi="Book Antiqua" w:cs="宋体"/>
        </w:rPr>
        <w:t> </w:t>
      </w:r>
      <w:r w:rsidRPr="001D2872">
        <w:rPr>
          <w:rFonts w:ascii="Book Antiqua" w:hAnsi="Book Antiqua" w:cs="宋体"/>
          <w:b/>
          <w:bCs/>
        </w:rPr>
        <w:t>41</w:t>
      </w:r>
      <w:r w:rsidRPr="001D2872">
        <w:rPr>
          <w:rFonts w:ascii="Book Antiqua" w:hAnsi="Book Antiqua" w:cs="宋体"/>
        </w:rPr>
        <w:t>: 322-329 [PMID: 18249133 DOI: 10.1016/j.cyto.2007.12.006</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96</w:t>
      </w:r>
      <w:r w:rsidRPr="00550F5B">
        <w:rPr>
          <w:rFonts w:ascii="Book Antiqua" w:hAnsi="Book Antiqua" w:cs="宋体"/>
        </w:rPr>
        <w:t> </w:t>
      </w:r>
      <w:r w:rsidRPr="001D2872">
        <w:rPr>
          <w:rFonts w:ascii="Book Antiqua" w:hAnsi="Book Antiqua" w:cs="宋体"/>
          <w:b/>
          <w:bCs/>
        </w:rPr>
        <w:t>Plantinga TS</w:t>
      </w:r>
      <w:r w:rsidRPr="001D2872">
        <w:rPr>
          <w:rFonts w:ascii="Book Antiqua" w:hAnsi="Book Antiqua" w:cs="宋体"/>
        </w:rPr>
        <w:t>, Johnson MD, Scott WK, van de Vosse E, Velez Edwards DR, Smith PB, Alexander BD, Yang JC, Kremer D, Laird GM, Oosting M, Joosten LA, van der Meer JW, van Dissel JT, Walsh TJ, Perfect JR, Kullberg BJ, Netea MG. Toll-like receptor 1 polymorphisms increase susceptibility to candidemia.</w:t>
      </w:r>
      <w:r w:rsidRPr="00550F5B">
        <w:rPr>
          <w:rFonts w:ascii="Book Antiqua" w:hAnsi="Book Antiqua" w:cs="宋体"/>
        </w:rPr>
        <w:t> </w:t>
      </w:r>
      <w:r w:rsidRPr="001D2872">
        <w:rPr>
          <w:rFonts w:ascii="Book Antiqua" w:hAnsi="Book Antiqua" w:cs="宋体"/>
          <w:i/>
          <w:iCs/>
        </w:rPr>
        <w:t>J Infect Dis</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205</w:t>
      </w:r>
      <w:r w:rsidRPr="001D2872">
        <w:rPr>
          <w:rFonts w:ascii="Book Antiqua" w:hAnsi="Book Antiqua" w:cs="宋体"/>
        </w:rPr>
        <w:t>: 934-943 [PMID: 22301633 DOI: 10.1093/infdis/jir867</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97</w:t>
      </w:r>
      <w:r w:rsidRPr="00550F5B">
        <w:rPr>
          <w:rFonts w:ascii="Book Antiqua" w:hAnsi="Book Antiqua" w:cs="宋体"/>
        </w:rPr>
        <w:t> </w:t>
      </w:r>
      <w:r w:rsidRPr="001D2872">
        <w:rPr>
          <w:rFonts w:ascii="Book Antiqua" w:hAnsi="Book Antiqua" w:cs="宋体"/>
          <w:b/>
          <w:bCs/>
        </w:rPr>
        <w:t>Mambula SS</w:t>
      </w:r>
      <w:r w:rsidRPr="001D2872">
        <w:rPr>
          <w:rFonts w:ascii="Book Antiqua" w:hAnsi="Book Antiqua" w:cs="宋体"/>
        </w:rPr>
        <w:t>, Sau K, Henneke P, Golenbock DT, Levitz SM. Toll-like receptor (TLR) signaling in response to Aspergillus fumigatus.</w:t>
      </w:r>
      <w:r w:rsidRPr="00550F5B">
        <w:rPr>
          <w:rFonts w:ascii="Book Antiqua" w:hAnsi="Book Antiqua" w:cs="宋体"/>
        </w:rPr>
        <w:t> </w:t>
      </w:r>
      <w:r w:rsidRPr="001D2872">
        <w:rPr>
          <w:rFonts w:ascii="Book Antiqua" w:hAnsi="Book Antiqua" w:cs="宋体"/>
          <w:i/>
          <w:iCs/>
        </w:rPr>
        <w:t>J Biol Chem</w:t>
      </w:r>
      <w:r w:rsidRPr="00550F5B">
        <w:rPr>
          <w:rFonts w:ascii="Book Antiqua" w:hAnsi="Book Antiqua" w:cs="宋体"/>
        </w:rPr>
        <w:t> </w:t>
      </w:r>
      <w:r w:rsidRPr="001D2872">
        <w:rPr>
          <w:rFonts w:ascii="Book Antiqua" w:hAnsi="Book Antiqua" w:cs="宋体"/>
        </w:rPr>
        <w:t>2002;</w:t>
      </w:r>
      <w:r w:rsidRPr="00550F5B">
        <w:rPr>
          <w:rFonts w:ascii="Book Antiqua" w:hAnsi="Book Antiqua" w:cs="宋体"/>
        </w:rPr>
        <w:t> </w:t>
      </w:r>
      <w:r w:rsidRPr="001D2872">
        <w:rPr>
          <w:rFonts w:ascii="Book Antiqua" w:hAnsi="Book Antiqua" w:cs="宋体"/>
          <w:b/>
          <w:bCs/>
        </w:rPr>
        <w:t>277</w:t>
      </w:r>
      <w:r w:rsidRPr="001D2872">
        <w:rPr>
          <w:rFonts w:ascii="Book Antiqua" w:hAnsi="Book Antiqua" w:cs="宋体"/>
        </w:rPr>
        <w:t>: 39320-39326 [PMID: 12171914]</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98</w:t>
      </w:r>
      <w:r w:rsidRPr="00550F5B">
        <w:rPr>
          <w:rFonts w:ascii="Book Antiqua" w:hAnsi="Book Antiqua" w:cs="宋体"/>
        </w:rPr>
        <w:t> </w:t>
      </w:r>
      <w:r w:rsidRPr="001D2872">
        <w:rPr>
          <w:rFonts w:ascii="Book Antiqua" w:hAnsi="Book Antiqua" w:cs="宋体"/>
          <w:b/>
          <w:bCs/>
        </w:rPr>
        <w:t>Romani L</w:t>
      </w:r>
      <w:r w:rsidRPr="001D2872">
        <w:rPr>
          <w:rFonts w:ascii="Book Antiqua" w:hAnsi="Book Antiqua" w:cs="宋体"/>
        </w:rPr>
        <w:t>. Immunity to fungal infections.</w:t>
      </w:r>
      <w:r w:rsidRPr="00550F5B">
        <w:rPr>
          <w:rFonts w:ascii="Book Antiqua" w:hAnsi="Book Antiqua" w:cs="宋体"/>
        </w:rPr>
        <w:t> </w:t>
      </w:r>
      <w:r w:rsidRPr="001D2872">
        <w:rPr>
          <w:rFonts w:ascii="Book Antiqua" w:hAnsi="Book Antiqua" w:cs="宋体"/>
          <w:i/>
          <w:iCs/>
        </w:rPr>
        <w:t>Nat Rev Immunol</w:t>
      </w:r>
      <w:r w:rsidRPr="00550F5B">
        <w:rPr>
          <w:rFonts w:ascii="Book Antiqua" w:hAnsi="Book Antiqua" w:cs="宋体"/>
        </w:rPr>
        <w:t> </w:t>
      </w:r>
      <w:r w:rsidRPr="001D2872">
        <w:rPr>
          <w:rFonts w:ascii="Book Antiqua" w:hAnsi="Book Antiqua" w:cs="宋体"/>
        </w:rPr>
        <w:t>2004;</w:t>
      </w:r>
      <w:r w:rsidRPr="00550F5B">
        <w:rPr>
          <w:rFonts w:ascii="Book Antiqua" w:hAnsi="Book Antiqua" w:cs="宋体"/>
        </w:rPr>
        <w:t> </w:t>
      </w:r>
      <w:r w:rsidRPr="001D2872">
        <w:rPr>
          <w:rFonts w:ascii="Book Antiqua" w:hAnsi="Book Antiqua" w:cs="宋体"/>
          <w:b/>
          <w:bCs/>
        </w:rPr>
        <w:t>4</w:t>
      </w:r>
      <w:r w:rsidRPr="001D2872">
        <w:rPr>
          <w:rFonts w:ascii="Book Antiqua" w:hAnsi="Book Antiqua" w:cs="宋体"/>
        </w:rPr>
        <w:t>: 1-23 [PMID: 14661066]</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99</w:t>
      </w:r>
      <w:r w:rsidRPr="00550F5B">
        <w:rPr>
          <w:rFonts w:ascii="Book Antiqua" w:hAnsi="Book Antiqua" w:cs="宋体"/>
        </w:rPr>
        <w:t> </w:t>
      </w:r>
      <w:r w:rsidRPr="001D2872">
        <w:rPr>
          <w:rFonts w:ascii="Book Antiqua" w:hAnsi="Book Antiqua" w:cs="宋体"/>
          <w:b/>
          <w:bCs/>
        </w:rPr>
        <w:t>Braedel S</w:t>
      </w:r>
      <w:r w:rsidRPr="001D2872">
        <w:rPr>
          <w:rFonts w:ascii="Book Antiqua" w:hAnsi="Book Antiqua" w:cs="宋体"/>
        </w:rPr>
        <w:t>, Radsak M, Einsele H, Latgé JP, Michan A, Loeffler J, Haddad Z, Grigoleit U, Schild H, Hebart H. Aspergillus fumigatus antigens activate innate immune cells via toll-like receptors 2 and 4.</w:t>
      </w:r>
      <w:r w:rsidRPr="00550F5B">
        <w:rPr>
          <w:rFonts w:ascii="Book Antiqua" w:hAnsi="Book Antiqua" w:cs="宋体"/>
        </w:rPr>
        <w:t> </w:t>
      </w:r>
      <w:r w:rsidRPr="001D2872">
        <w:rPr>
          <w:rFonts w:ascii="Book Antiqua" w:hAnsi="Book Antiqua" w:cs="宋体"/>
          <w:i/>
          <w:iCs/>
        </w:rPr>
        <w:t>Br J Haematol</w:t>
      </w:r>
      <w:r w:rsidRPr="00550F5B">
        <w:rPr>
          <w:rFonts w:ascii="Book Antiqua" w:hAnsi="Book Antiqua" w:cs="宋体"/>
        </w:rPr>
        <w:t> </w:t>
      </w:r>
      <w:r w:rsidRPr="001D2872">
        <w:rPr>
          <w:rFonts w:ascii="Book Antiqua" w:hAnsi="Book Antiqua" w:cs="宋体"/>
        </w:rPr>
        <w:t>2004;</w:t>
      </w:r>
      <w:r w:rsidRPr="00550F5B">
        <w:rPr>
          <w:rFonts w:ascii="Book Antiqua" w:hAnsi="Book Antiqua" w:cs="宋体"/>
        </w:rPr>
        <w:t> </w:t>
      </w:r>
      <w:r w:rsidRPr="001D2872">
        <w:rPr>
          <w:rFonts w:ascii="Book Antiqua" w:hAnsi="Book Antiqua" w:cs="宋体"/>
          <w:b/>
          <w:bCs/>
        </w:rPr>
        <w:t>125</w:t>
      </w:r>
      <w:r w:rsidRPr="001D2872">
        <w:rPr>
          <w:rFonts w:ascii="Book Antiqua" w:hAnsi="Book Antiqua" w:cs="宋体"/>
        </w:rPr>
        <w:t>: 392-399 [PMID: 15086422]</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100</w:t>
      </w:r>
      <w:r w:rsidRPr="00550F5B">
        <w:rPr>
          <w:rFonts w:ascii="Book Antiqua" w:hAnsi="Book Antiqua" w:cs="宋体"/>
        </w:rPr>
        <w:t> </w:t>
      </w:r>
      <w:r w:rsidRPr="001D2872">
        <w:rPr>
          <w:rFonts w:ascii="Book Antiqua" w:hAnsi="Book Antiqua" w:cs="宋体"/>
          <w:b/>
          <w:bCs/>
        </w:rPr>
        <w:t>Netea MG</w:t>
      </w:r>
      <w:r w:rsidRPr="001D2872">
        <w:rPr>
          <w:rFonts w:ascii="Book Antiqua" w:hAnsi="Book Antiqua" w:cs="宋体"/>
        </w:rPr>
        <w:t>, Warris A, Van der Meer JW, Fenton MJ, Verver-Janssen TJ, Jacobs LE, Andresen T, Verweij PE, Kullberg BJ. Aspergillus fumigatus evades immune recognition during germination through loss of toll-like receptor-4-mediated signal transduction.</w:t>
      </w:r>
      <w:r w:rsidRPr="00550F5B">
        <w:rPr>
          <w:rFonts w:ascii="Book Antiqua" w:hAnsi="Book Antiqua" w:cs="宋体"/>
        </w:rPr>
        <w:t> </w:t>
      </w:r>
      <w:r w:rsidRPr="001D2872">
        <w:rPr>
          <w:rFonts w:ascii="Book Antiqua" w:hAnsi="Book Antiqua" w:cs="宋体"/>
          <w:i/>
          <w:iCs/>
        </w:rPr>
        <w:t>J Infect Dis</w:t>
      </w:r>
      <w:r w:rsidRPr="00550F5B">
        <w:rPr>
          <w:rFonts w:ascii="Book Antiqua" w:hAnsi="Book Antiqua" w:cs="宋体"/>
        </w:rPr>
        <w:t> </w:t>
      </w:r>
      <w:r w:rsidRPr="001D2872">
        <w:rPr>
          <w:rFonts w:ascii="Book Antiqua" w:hAnsi="Book Antiqua" w:cs="宋体"/>
        </w:rPr>
        <w:t>2003;</w:t>
      </w:r>
      <w:r w:rsidRPr="00550F5B">
        <w:rPr>
          <w:rFonts w:ascii="Book Antiqua" w:hAnsi="Book Antiqua" w:cs="宋体"/>
        </w:rPr>
        <w:t> </w:t>
      </w:r>
      <w:r w:rsidRPr="001D2872">
        <w:rPr>
          <w:rFonts w:ascii="Book Antiqua" w:hAnsi="Book Antiqua" w:cs="宋体"/>
          <w:b/>
          <w:bCs/>
        </w:rPr>
        <w:t>188</w:t>
      </w:r>
      <w:r w:rsidRPr="001D2872">
        <w:rPr>
          <w:rFonts w:ascii="Book Antiqua" w:hAnsi="Book Antiqua" w:cs="宋体"/>
        </w:rPr>
        <w:t>: 320-326 [PMID: 12854089]</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101</w:t>
      </w:r>
      <w:r w:rsidRPr="00550F5B">
        <w:rPr>
          <w:rFonts w:ascii="Book Antiqua" w:hAnsi="Book Antiqua" w:cs="宋体"/>
        </w:rPr>
        <w:t> </w:t>
      </w:r>
      <w:r w:rsidRPr="001D2872">
        <w:rPr>
          <w:rFonts w:ascii="Book Antiqua" w:hAnsi="Book Antiqua" w:cs="宋体"/>
          <w:b/>
          <w:bCs/>
        </w:rPr>
        <w:t>Ramirez-Ortiz ZG</w:t>
      </w:r>
      <w:r w:rsidRPr="001D2872">
        <w:rPr>
          <w:rFonts w:ascii="Book Antiqua" w:hAnsi="Book Antiqua" w:cs="宋体"/>
        </w:rPr>
        <w:t>, Specht CA, Wang JP, Lee CK, Bartholomeu DC, Gazzinelli RT, Levitz SM. Toll-like receptor 9-dependent immune activation by unmethylated CpG motifs in Aspergillus fumigatus DNA.</w:t>
      </w:r>
      <w:r w:rsidRPr="00550F5B">
        <w:rPr>
          <w:rFonts w:ascii="Book Antiqua" w:hAnsi="Book Antiqua" w:cs="宋体"/>
        </w:rPr>
        <w:t> </w:t>
      </w:r>
      <w:r w:rsidRPr="001D2872">
        <w:rPr>
          <w:rFonts w:ascii="Book Antiqua" w:hAnsi="Book Antiqua" w:cs="宋体"/>
          <w:i/>
          <w:iCs/>
        </w:rPr>
        <w:t>Infect Immun</w:t>
      </w:r>
      <w:r w:rsidRPr="00550F5B">
        <w:rPr>
          <w:rFonts w:ascii="Book Antiqua" w:hAnsi="Book Antiqua" w:cs="宋体"/>
        </w:rPr>
        <w:t> </w:t>
      </w:r>
      <w:r w:rsidRPr="001D2872">
        <w:rPr>
          <w:rFonts w:ascii="Book Antiqua" w:hAnsi="Book Antiqua" w:cs="宋体"/>
        </w:rPr>
        <w:t>2008;</w:t>
      </w:r>
      <w:r w:rsidRPr="00550F5B">
        <w:rPr>
          <w:rFonts w:ascii="Book Antiqua" w:hAnsi="Book Antiqua" w:cs="宋体"/>
        </w:rPr>
        <w:t> </w:t>
      </w:r>
      <w:r w:rsidRPr="001D2872">
        <w:rPr>
          <w:rFonts w:ascii="Book Antiqua" w:hAnsi="Book Antiqua" w:cs="宋体"/>
          <w:b/>
          <w:bCs/>
        </w:rPr>
        <w:t>76</w:t>
      </w:r>
      <w:r w:rsidRPr="001D2872">
        <w:rPr>
          <w:rFonts w:ascii="Book Antiqua" w:hAnsi="Book Antiqua" w:cs="宋体"/>
        </w:rPr>
        <w:t>: 2123-2129 [PMID: 18332208 DOI: 10.1128/IAI.00047-08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102</w:t>
      </w:r>
      <w:r w:rsidRPr="00550F5B">
        <w:rPr>
          <w:rFonts w:ascii="Book Antiqua" w:hAnsi="Book Antiqua" w:cs="宋体"/>
        </w:rPr>
        <w:t> </w:t>
      </w:r>
      <w:r w:rsidRPr="001D2872">
        <w:rPr>
          <w:rFonts w:ascii="Book Antiqua" w:hAnsi="Book Antiqua" w:cs="宋体"/>
          <w:b/>
          <w:bCs/>
        </w:rPr>
        <w:t>Bochud PY</w:t>
      </w:r>
      <w:r w:rsidRPr="001D2872">
        <w:rPr>
          <w:rFonts w:ascii="Book Antiqua" w:hAnsi="Book Antiqua" w:cs="宋体"/>
        </w:rPr>
        <w:t>, Chien JW, Marr KA, Leisenring WM, Upton A, Janer M, Rodrigues SD, Li S, Hansen JA, Zhao LP, Aderem A, Boeckh M. Toll-like receptor 4 polymorphisms and aspergillosis in stem-cell transplantation.</w:t>
      </w:r>
      <w:r w:rsidRPr="00550F5B">
        <w:rPr>
          <w:rFonts w:ascii="Book Antiqua" w:hAnsi="Book Antiqua" w:cs="宋体"/>
        </w:rPr>
        <w:t> </w:t>
      </w:r>
      <w:r w:rsidRPr="001D2872">
        <w:rPr>
          <w:rFonts w:ascii="Book Antiqua" w:hAnsi="Book Antiqua" w:cs="宋体"/>
          <w:i/>
          <w:iCs/>
        </w:rPr>
        <w:t>N Engl J Med</w:t>
      </w:r>
      <w:r w:rsidRPr="00550F5B">
        <w:rPr>
          <w:rFonts w:ascii="Book Antiqua" w:hAnsi="Book Antiqua" w:cs="宋体"/>
        </w:rPr>
        <w:t> </w:t>
      </w:r>
      <w:r w:rsidRPr="001D2872">
        <w:rPr>
          <w:rFonts w:ascii="Book Antiqua" w:hAnsi="Book Antiqua" w:cs="宋体"/>
        </w:rPr>
        <w:t>2008;</w:t>
      </w:r>
      <w:r w:rsidRPr="00550F5B">
        <w:rPr>
          <w:rFonts w:ascii="Book Antiqua" w:hAnsi="Book Antiqua" w:cs="宋体"/>
        </w:rPr>
        <w:t> </w:t>
      </w:r>
      <w:r w:rsidRPr="001D2872">
        <w:rPr>
          <w:rFonts w:ascii="Book Antiqua" w:hAnsi="Book Antiqua" w:cs="宋体"/>
          <w:b/>
          <w:bCs/>
        </w:rPr>
        <w:t>359</w:t>
      </w:r>
      <w:r w:rsidRPr="001D2872">
        <w:rPr>
          <w:rFonts w:ascii="Book Antiqua" w:hAnsi="Book Antiqua" w:cs="宋体"/>
        </w:rPr>
        <w:t>: 1766-1777 [PMID: 18946062 DOI: 10.1056/NEJMoa0802629</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103</w:t>
      </w:r>
      <w:r w:rsidRPr="00550F5B">
        <w:rPr>
          <w:rFonts w:ascii="Book Antiqua" w:hAnsi="Book Antiqua" w:cs="宋体"/>
        </w:rPr>
        <w:t> </w:t>
      </w:r>
      <w:r w:rsidRPr="001D2872">
        <w:rPr>
          <w:rFonts w:ascii="Book Antiqua" w:hAnsi="Book Antiqua" w:cs="宋体"/>
          <w:b/>
          <w:bCs/>
        </w:rPr>
        <w:t>de Boer MG</w:t>
      </w:r>
      <w:r w:rsidRPr="001D2872">
        <w:rPr>
          <w:rFonts w:ascii="Book Antiqua" w:hAnsi="Book Antiqua" w:cs="宋体"/>
        </w:rPr>
        <w:t xml:space="preserve">, Jolink H, Halkes CJ, van der Heiden PL, Kremer D, Falkenburg JH, van de Vosse E, van Dissel JT. Influence of polymorphisms in innate immunity genes on susceptibility to invasive aspergillosis after stem cell </w:t>
      </w:r>
      <w:r w:rsidRPr="001D2872">
        <w:rPr>
          <w:rFonts w:ascii="Book Antiqua" w:hAnsi="Book Antiqua" w:cs="宋体"/>
        </w:rPr>
        <w:lastRenderedPageBreak/>
        <w:t>transplantation.</w:t>
      </w:r>
      <w:r w:rsidRPr="00550F5B">
        <w:rPr>
          <w:rFonts w:ascii="Book Antiqua" w:hAnsi="Book Antiqua" w:cs="宋体"/>
        </w:rPr>
        <w:t> </w:t>
      </w:r>
      <w:r w:rsidRPr="001D2872">
        <w:rPr>
          <w:rFonts w:ascii="Book Antiqua" w:hAnsi="Book Antiqua" w:cs="宋体"/>
          <w:i/>
          <w:iCs/>
        </w:rPr>
        <w:t>PLoS One</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6</w:t>
      </w:r>
      <w:r w:rsidRPr="001D2872">
        <w:rPr>
          <w:rFonts w:ascii="Book Antiqua" w:hAnsi="Book Antiqua" w:cs="宋体"/>
        </w:rPr>
        <w:t>: e18403 [PMID: 21483748 DOI: 10.1371/journal.pone.0018403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104</w:t>
      </w:r>
      <w:r w:rsidRPr="00550F5B">
        <w:rPr>
          <w:rFonts w:ascii="Book Antiqua" w:hAnsi="Book Antiqua" w:cs="宋体"/>
        </w:rPr>
        <w:t> </w:t>
      </w:r>
      <w:r w:rsidRPr="001D2872">
        <w:rPr>
          <w:rFonts w:ascii="Book Antiqua" w:hAnsi="Book Antiqua" w:cs="宋体"/>
          <w:b/>
          <w:bCs/>
        </w:rPr>
        <w:t>Kesh S</w:t>
      </w:r>
      <w:r w:rsidRPr="001D2872">
        <w:rPr>
          <w:rFonts w:ascii="Book Antiqua" w:hAnsi="Book Antiqua" w:cs="宋体"/>
        </w:rPr>
        <w:t>, Mensah NY, Peterlongo P, Jaffe D, Hsu K, VAN DEN Brink M, O'reilly R, Pamer E, Satagopan J, Papanicolaou GA. TLR1 and TLR6 polymorphisms are associated with susceptibility to invasive aspergillosis after allogeneic stem cell transplantation.</w:t>
      </w:r>
      <w:r w:rsidRPr="00550F5B">
        <w:rPr>
          <w:rFonts w:ascii="Book Antiqua" w:hAnsi="Book Antiqua" w:cs="宋体"/>
        </w:rPr>
        <w:t> </w:t>
      </w:r>
      <w:r w:rsidRPr="001D2872">
        <w:rPr>
          <w:rFonts w:ascii="Book Antiqua" w:hAnsi="Book Antiqua" w:cs="宋体"/>
          <w:i/>
          <w:iCs/>
        </w:rPr>
        <w:t>Ann N Y Acad Sci</w:t>
      </w:r>
      <w:r w:rsidRPr="00550F5B">
        <w:rPr>
          <w:rFonts w:ascii="Book Antiqua" w:hAnsi="Book Antiqua" w:cs="宋体"/>
        </w:rPr>
        <w:t> </w:t>
      </w:r>
      <w:r w:rsidRPr="001D2872">
        <w:rPr>
          <w:rFonts w:ascii="Book Antiqua" w:hAnsi="Book Antiqua" w:cs="宋体"/>
        </w:rPr>
        <w:t>2005;</w:t>
      </w:r>
      <w:r w:rsidRPr="00550F5B">
        <w:rPr>
          <w:rFonts w:ascii="Book Antiqua" w:hAnsi="Book Antiqua" w:cs="宋体"/>
        </w:rPr>
        <w:t> </w:t>
      </w:r>
      <w:r w:rsidRPr="001D2872">
        <w:rPr>
          <w:rFonts w:ascii="Book Antiqua" w:hAnsi="Book Antiqua" w:cs="宋体"/>
          <w:b/>
          <w:bCs/>
        </w:rPr>
        <w:t>1062</w:t>
      </w:r>
      <w:r w:rsidRPr="001D2872">
        <w:rPr>
          <w:rFonts w:ascii="Book Antiqua" w:hAnsi="Book Antiqua" w:cs="宋体"/>
        </w:rPr>
        <w:t>: 95-103 [PMID: 16461792]</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105</w:t>
      </w:r>
      <w:r w:rsidRPr="00550F5B">
        <w:rPr>
          <w:rFonts w:ascii="Book Antiqua" w:hAnsi="Book Antiqua" w:cs="宋体"/>
        </w:rPr>
        <w:t> </w:t>
      </w:r>
      <w:r w:rsidRPr="001D2872">
        <w:rPr>
          <w:rFonts w:ascii="Book Antiqua" w:hAnsi="Book Antiqua" w:cs="宋体"/>
          <w:b/>
          <w:bCs/>
        </w:rPr>
        <w:t>Wang EH</w:t>
      </w:r>
      <w:r w:rsidRPr="001D2872">
        <w:rPr>
          <w:rFonts w:ascii="Book Antiqua" w:hAnsi="Book Antiqua" w:cs="宋体"/>
        </w:rPr>
        <w:t>, Partovi N, Levy RD, Shapiro RJ, Yoshida EM, Greanya ED. Pneumocystis pneumonia in solid organ transplant recipients: not yet an infection of the past.</w:t>
      </w:r>
      <w:r w:rsidRPr="00550F5B">
        <w:rPr>
          <w:rFonts w:ascii="Book Antiqua" w:hAnsi="Book Antiqua" w:cs="宋体"/>
        </w:rPr>
        <w:t> </w:t>
      </w:r>
      <w:r w:rsidRPr="001D2872">
        <w:rPr>
          <w:rFonts w:ascii="Book Antiqua" w:hAnsi="Book Antiqua" w:cs="宋体"/>
          <w:i/>
          <w:iCs/>
        </w:rPr>
        <w:t>Transpl Infect Dis</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14</w:t>
      </w:r>
      <w:r w:rsidRPr="001D2872">
        <w:rPr>
          <w:rFonts w:ascii="Book Antiqua" w:hAnsi="Book Antiqua" w:cs="宋体"/>
        </w:rPr>
        <w:t>: 519-525 [PMID: 22571389 DOI: 10.1111/j.1399-3062.2012.00740.x</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106</w:t>
      </w:r>
      <w:r w:rsidRPr="00550F5B">
        <w:rPr>
          <w:rFonts w:ascii="Book Antiqua" w:hAnsi="Book Antiqua" w:cs="宋体"/>
        </w:rPr>
        <w:t> </w:t>
      </w:r>
      <w:r w:rsidRPr="001D2872">
        <w:rPr>
          <w:rFonts w:ascii="Book Antiqua" w:hAnsi="Book Antiqua" w:cs="宋体"/>
          <w:b/>
          <w:bCs/>
        </w:rPr>
        <w:t>Ding K</w:t>
      </w:r>
      <w:r w:rsidRPr="001D2872">
        <w:rPr>
          <w:rFonts w:ascii="Book Antiqua" w:hAnsi="Book Antiqua" w:cs="宋体"/>
        </w:rPr>
        <w:t>, Shibui A, Wang Y, Takamoto M, Matsuguchi T, Sugane K. Impaired recognition by Toll-like receptor 4 is responsible for exacerbated murine Pneumocystis pneumonia.</w:t>
      </w:r>
      <w:r w:rsidRPr="00550F5B">
        <w:rPr>
          <w:rFonts w:ascii="Book Antiqua" w:hAnsi="Book Antiqua" w:cs="宋体"/>
        </w:rPr>
        <w:t> </w:t>
      </w:r>
      <w:r w:rsidRPr="001D2872">
        <w:rPr>
          <w:rFonts w:ascii="Book Antiqua" w:hAnsi="Book Antiqua" w:cs="宋体"/>
          <w:i/>
          <w:iCs/>
        </w:rPr>
        <w:t>Microbes Infect</w:t>
      </w:r>
      <w:r w:rsidRPr="00550F5B">
        <w:rPr>
          <w:rFonts w:ascii="Book Antiqua" w:hAnsi="Book Antiqua" w:cs="宋体"/>
        </w:rPr>
        <w:t> </w:t>
      </w:r>
      <w:r w:rsidRPr="001D2872">
        <w:rPr>
          <w:rFonts w:ascii="Book Antiqua" w:hAnsi="Book Antiqua" w:cs="宋体"/>
        </w:rPr>
        <w:t>2005;</w:t>
      </w:r>
      <w:r w:rsidRPr="00550F5B">
        <w:rPr>
          <w:rFonts w:ascii="Book Antiqua" w:hAnsi="Book Antiqua" w:cs="宋体"/>
        </w:rPr>
        <w:t> </w:t>
      </w:r>
      <w:r w:rsidRPr="001D2872">
        <w:rPr>
          <w:rFonts w:ascii="Book Antiqua" w:hAnsi="Book Antiqua" w:cs="宋体"/>
          <w:b/>
          <w:bCs/>
        </w:rPr>
        <w:t>7</w:t>
      </w:r>
      <w:r w:rsidRPr="001D2872">
        <w:rPr>
          <w:rFonts w:ascii="Book Antiqua" w:hAnsi="Book Antiqua" w:cs="宋体"/>
        </w:rPr>
        <w:t>: 195-203 [PMID: 15725383]</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107</w:t>
      </w:r>
      <w:r w:rsidRPr="00550F5B">
        <w:rPr>
          <w:rFonts w:ascii="Book Antiqua" w:hAnsi="Book Antiqua" w:cs="宋体"/>
        </w:rPr>
        <w:t> </w:t>
      </w:r>
      <w:r w:rsidRPr="001D2872">
        <w:rPr>
          <w:rFonts w:ascii="Book Antiqua" w:hAnsi="Book Antiqua" w:cs="宋体"/>
          <w:b/>
          <w:bCs/>
        </w:rPr>
        <w:t>Zhang C</w:t>
      </w:r>
      <w:r w:rsidRPr="001D2872">
        <w:rPr>
          <w:rFonts w:ascii="Book Antiqua" w:hAnsi="Book Antiqua" w:cs="宋体"/>
        </w:rPr>
        <w:t>, Wang SH, Lasbury ME, Tschang D, Liao CP, Durant PJ, Lee CH. Toll-like receptor 2 mediates alveolar macrophage response to Pneumocystis murina.</w:t>
      </w:r>
      <w:r w:rsidRPr="00550F5B">
        <w:rPr>
          <w:rFonts w:ascii="Book Antiqua" w:hAnsi="Book Antiqua" w:cs="宋体"/>
        </w:rPr>
        <w:t> </w:t>
      </w:r>
      <w:r w:rsidRPr="001D2872">
        <w:rPr>
          <w:rFonts w:ascii="Book Antiqua" w:hAnsi="Book Antiqua" w:cs="宋体"/>
          <w:i/>
          <w:iCs/>
        </w:rPr>
        <w:t>Infect Immun</w:t>
      </w:r>
      <w:r w:rsidRPr="00550F5B">
        <w:rPr>
          <w:rFonts w:ascii="Book Antiqua" w:hAnsi="Book Antiqua" w:cs="宋体"/>
        </w:rPr>
        <w:t> </w:t>
      </w:r>
      <w:r w:rsidRPr="001D2872">
        <w:rPr>
          <w:rFonts w:ascii="Book Antiqua" w:hAnsi="Book Antiqua" w:cs="宋体"/>
        </w:rPr>
        <w:t>2006;</w:t>
      </w:r>
      <w:r w:rsidRPr="00550F5B">
        <w:rPr>
          <w:rFonts w:ascii="Book Antiqua" w:hAnsi="Book Antiqua" w:cs="宋体"/>
        </w:rPr>
        <w:t> </w:t>
      </w:r>
      <w:r w:rsidRPr="001D2872">
        <w:rPr>
          <w:rFonts w:ascii="Book Antiqua" w:hAnsi="Book Antiqua" w:cs="宋体"/>
          <w:b/>
          <w:bCs/>
        </w:rPr>
        <w:t>74</w:t>
      </w:r>
      <w:r w:rsidRPr="001D2872">
        <w:rPr>
          <w:rFonts w:ascii="Book Antiqua" w:hAnsi="Book Antiqua" w:cs="宋体"/>
        </w:rPr>
        <w:t>: 1857-1864 [PMID: 16495560]</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108</w:t>
      </w:r>
      <w:r w:rsidRPr="00550F5B">
        <w:rPr>
          <w:rFonts w:ascii="Book Antiqua" w:hAnsi="Book Antiqua" w:cs="宋体"/>
        </w:rPr>
        <w:t> </w:t>
      </w:r>
      <w:r w:rsidRPr="001D2872">
        <w:rPr>
          <w:rFonts w:ascii="Book Antiqua" w:hAnsi="Book Antiqua" w:cs="宋体"/>
          <w:b/>
          <w:bCs/>
        </w:rPr>
        <w:t>Zhang C</w:t>
      </w:r>
      <w:r w:rsidRPr="001D2872">
        <w:rPr>
          <w:rFonts w:ascii="Book Antiqua" w:hAnsi="Book Antiqua" w:cs="宋体"/>
        </w:rPr>
        <w:t>, Wang SH, Liao CP, Lasbury ME, Durant PJ, Tschang D, Lee CH. Toll-like receptor 2 knockout reduces lung inflammation during Pneumocystis pneumonia but has no effect on phagocytosis of Pneumocystis organisms by alveolar macrophages.</w:t>
      </w:r>
      <w:r w:rsidRPr="00550F5B">
        <w:rPr>
          <w:rFonts w:ascii="Book Antiqua" w:hAnsi="Book Antiqua" w:cs="宋体"/>
        </w:rPr>
        <w:t> </w:t>
      </w:r>
      <w:r w:rsidRPr="001D2872">
        <w:rPr>
          <w:rFonts w:ascii="Book Antiqua" w:hAnsi="Book Antiqua" w:cs="宋体"/>
          <w:i/>
          <w:iCs/>
        </w:rPr>
        <w:t>J Eukaryot Microbiol</w:t>
      </w:r>
      <w:r w:rsidRPr="00550F5B">
        <w:rPr>
          <w:rFonts w:ascii="Book Antiqua" w:hAnsi="Book Antiqua" w:cs="宋体"/>
        </w:rPr>
        <w:t> </w:t>
      </w:r>
      <w:r w:rsidRPr="001D2872">
        <w:rPr>
          <w:rFonts w:ascii="Book Antiqua" w:hAnsi="Book Antiqua" w:cs="宋体"/>
        </w:rPr>
        <w:t>2006;</w:t>
      </w:r>
      <w:r w:rsidRPr="00550F5B">
        <w:rPr>
          <w:rFonts w:ascii="Book Antiqua" w:hAnsi="Book Antiqua" w:cs="宋体"/>
        </w:rPr>
        <w:t> </w:t>
      </w:r>
      <w:r w:rsidRPr="001D2872">
        <w:rPr>
          <w:rFonts w:ascii="Book Antiqua" w:hAnsi="Book Antiqua" w:cs="宋体"/>
          <w:b/>
          <w:bCs/>
        </w:rPr>
        <w:t xml:space="preserve">53 </w:t>
      </w:r>
      <w:r w:rsidRPr="00E0471E">
        <w:rPr>
          <w:rFonts w:ascii="Book Antiqua" w:hAnsi="Book Antiqua" w:cs="宋体"/>
          <w:bCs/>
        </w:rPr>
        <w:t>Suppl 1</w:t>
      </w:r>
      <w:r w:rsidRPr="00E0471E">
        <w:rPr>
          <w:rFonts w:ascii="Book Antiqua" w:hAnsi="Book Antiqua" w:cs="宋体"/>
        </w:rPr>
        <w:t>:</w:t>
      </w:r>
      <w:r w:rsidRPr="001D2872">
        <w:rPr>
          <w:rFonts w:ascii="Book Antiqua" w:hAnsi="Book Antiqua" w:cs="宋体"/>
        </w:rPr>
        <w:t xml:space="preserve"> S132-S133 [PMID: 17169030]</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109</w:t>
      </w:r>
      <w:r w:rsidRPr="00550F5B">
        <w:rPr>
          <w:rFonts w:ascii="Book Antiqua" w:hAnsi="Book Antiqua" w:cs="宋体"/>
        </w:rPr>
        <w:t> </w:t>
      </w:r>
      <w:r w:rsidRPr="001D2872">
        <w:rPr>
          <w:rFonts w:ascii="Book Antiqua" w:hAnsi="Book Antiqua" w:cs="宋体"/>
          <w:b/>
          <w:bCs/>
        </w:rPr>
        <w:t>Bello-Irizarry SN</w:t>
      </w:r>
      <w:r w:rsidRPr="001D2872">
        <w:rPr>
          <w:rFonts w:ascii="Book Antiqua" w:hAnsi="Book Antiqua" w:cs="宋体"/>
        </w:rPr>
        <w:t>, Wang J, Olsen K, Gigliotti F, Wright TW. The alveolar epithelial cell chemokine response to pneumocystis requires adaptor molecule MyD88 and interleukin-1 receptor but not toll-like receptor 2 or 4.</w:t>
      </w:r>
      <w:r w:rsidRPr="00550F5B">
        <w:rPr>
          <w:rFonts w:ascii="Book Antiqua" w:hAnsi="Book Antiqua" w:cs="宋体"/>
        </w:rPr>
        <w:t> </w:t>
      </w:r>
      <w:r w:rsidRPr="001D2872">
        <w:rPr>
          <w:rFonts w:ascii="Book Antiqua" w:hAnsi="Book Antiqua" w:cs="宋体"/>
          <w:i/>
          <w:iCs/>
        </w:rPr>
        <w:t>Infect Immun</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80</w:t>
      </w:r>
      <w:r w:rsidRPr="001D2872">
        <w:rPr>
          <w:rFonts w:ascii="Book Antiqua" w:hAnsi="Book Antiqua" w:cs="宋体"/>
        </w:rPr>
        <w:t>: 3912-3920 [PMID: 22927048 DOI: 10.1128/IAI.00708-12</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110</w:t>
      </w:r>
      <w:r w:rsidRPr="00550F5B">
        <w:rPr>
          <w:rFonts w:ascii="Book Antiqua" w:hAnsi="Book Antiqua" w:cs="宋体"/>
        </w:rPr>
        <w:t> </w:t>
      </w:r>
      <w:r w:rsidRPr="001D2872">
        <w:rPr>
          <w:rFonts w:ascii="Book Antiqua" w:hAnsi="Book Antiqua" w:cs="宋体"/>
          <w:b/>
          <w:bCs/>
        </w:rPr>
        <w:t>Singh N</w:t>
      </w:r>
      <w:r w:rsidRPr="001D2872">
        <w:rPr>
          <w:rFonts w:ascii="Book Antiqua" w:hAnsi="Book Antiqua" w:cs="宋体"/>
        </w:rPr>
        <w:t>, Forrest G. Cryptococcosis in solid organ transplant recipients.</w:t>
      </w:r>
      <w:r w:rsidRPr="00550F5B">
        <w:rPr>
          <w:rFonts w:ascii="Book Antiqua" w:hAnsi="Book Antiqua" w:cs="宋体"/>
        </w:rPr>
        <w:t> </w:t>
      </w:r>
      <w:r w:rsidRPr="001D2872">
        <w:rPr>
          <w:rFonts w:ascii="Book Antiqua" w:hAnsi="Book Antiqua" w:cs="宋体"/>
          <w:i/>
          <w:iCs/>
        </w:rPr>
        <w:t>Am J Transplant</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 xml:space="preserve">9 </w:t>
      </w:r>
      <w:r w:rsidRPr="001D2872">
        <w:rPr>
          <w:rFonts w:ascii="Book Antiqua" w:hAnsi="Book Antiqua" w:cs="宋体"/>
          <w:bCs/>
        </w:rPr>
        <w:t>Suppl 4</w:t>
      </w:r>
      <w:r w:rsidRPr="001D2872">
        <w:rPr>
          <w:rFonts w:ascii="Book Antiqua" w:hAnsi="Book Antiqua" w:cs="宋体"/>
        </w:rPr>
        <w:t>: S192-S198 [PMID: 20070681 DOI: 10.1111/j.1600-6143.2009.02911.x</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111</w:t>
      </w:r>
      <w:r w:rsidRPr="00550F5B">
        <w:rPr>
          <w:rFonts w:ascii="Book Antiqua" w:hAnsi="Book Antiqua" w:cs="宋体"/>
        </w:rPr>
        <w:t> </w:t>
      </w:r>
      <w:r w:rsidRPr="001D2872">
        <w:rPr>
          <w:rFonts w:ascii="Book Antiqua" w:hAnsi="Book Antiqua" w:cs="宋体"/>
          <w:b/>
          <w:bCs/>
        </w:rPr>
        <w:t>Redlich S</w:t>
      </w:r>
      <w:r w:rsidRPr="001D2872">
        <w:rPr>
          <w:rFonts w:ascii="Book Antiqua" w:hAnsi="Book Antiqua" w:cs="宋体"/>
        </w:rPr>
        <w:t>, Ribes S, Schütze S, Eiffert H, Nau R. Toll-like receptor stimulation increases phagocytosis of Cryptococcus neoformans by microglial cells.</w:t>
      </w:r>
      <w:r w:rsidRPr="00550F5B">
        <w:rPr>
          <w:rFonts w:ascii="Book Antiqua" w:hAnsi="Book Antiqua" w:cs="宋体"/>
        </w:rPr>
        <w:t> </w:t>
      </w:r>
      <w:r w:rsidRPr="001D2872">
        <w:rPr>
          <w:rFonts w:ascii="Book Antiqua" w:hAnsi="Book Antiqua" w:cs="宋体"/>
          <w:i/>
          <w:iCs/>
        </w:rPr>
        <w:t>J Neuroinflammation</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10</w:t>
      </w:r>
      <w:r w:rsidRPr="001D2872">
        <w:rPr>
          <w:rFonts w:ascii="Book Antiqua" w:hAnsi="Book Antiqua" w:cs="宋体"/>
        </w:rPr>
        <w:t>: 71 [PMID: 23738865 DOI: 10.1186/1742-2094-10-71</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112</w:t>
      </w:r>
      <w:r w:rsidRPr="00550F5B">
        <w:rPr>
          <w:rFonts w:ascii="Book Antiqua" w:hAnsi="Book Antiqua" w:cs="宋体"/>
        </w:rPr>
        <w:t> </w:t>
      </w:r>
      <w:r w:rsidRPr="001D2872">
        <w:rPr>
          <w:rFonts w:ascii="Book Antiqua" w:hAnsi="Book Antiqua" w:cs="宋体"/>
          <w:b/>
          <w:bCs/>
        </w:rPr>
        <w:t>Zhang Y</w:t>
      </w:r>
      <w:r w:rsidRPr="001D2872">
        <w:rPr>
          <w:rFonts w:ascii="Book Antiqua" w:hAnsi="Book Antiqua" w:cs="宋体"/>
        </w:rPr>
        <w:t>, Wang F, Bhan U, Huffnagle GB, Toews GB, Standiford TJ, Olszewski MA. TLR9 signaling is required for generation of the adaptive immune protection in Cryptococcus neoformans-infected lungs.</w:t>
      </w:r>
      <w:r w:rsidRPr="00550F5B">
        <w:rPr>
          <w:rFonts w:ascii="Book Antiqua" w:hAnsi="Book Antiqua" w:cs="宋体"/>
        </w:rPr>
        <w:t> </w:t>
      </w:r>
      <w:r w:rsidRPr="001D2872">
        <w:rPr>
          <w:rFonts w:ascii="Book Antiqua" w:hAnsi="Book Antiqua" w:cs="宋体"/>
          <w:i/>
          <w:iCs/>
        </w:rPr>
        <w:t>Am J Pathol</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177</w:t>
      </w:r>
      <w:r w:rsidRPr="001D2872">
        <w:rPr>
          <w:rFonts w:ascii="Book Antiqua" w:hAnsi="Book Antiqua" w:cs="宋体"/>
        </w:rPr>
        <w:t>: 754-765 [PMID: 20581055 DOI: 10.2353/ajpath.2010.091104</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113</w:t>
      </w:r>
      <w:r w:rsidRPr="00550F5B">
        <w:rPr>
          <w:rFonts w:ascii="Book Antiqua" w:hAnsi="Book Antiqua" w:cs="宋体"/>
        </w:rPr>
        <w:t> </w:t>
      </w:r>
      <w:r w:rsidRPr="001D2872">
        <w:rPr>
          <w:rFonts w:ascii="Book Antiqua" w:hAnsi="Book Antiqua" w:cs="宋体"/>
          <w:b/>
          <w:bCs/>
        </w:rPr>
        <w:t>van der Graaf C</w:t>
      </w:r>
      <w:r w:rsidRPr="001D2872">
        <w:rPr>
          <w:rFonts w:ascii="Book Antiqua" w:hAnsi="Book Antiqua" w:cs="宋体"/>
        </w:rPr>
        <w:t>, Kullberg BJ, Joosten L, Verver-Jansen T, Jacobs L, Van der Meer JW, Netea MG. Functional consequences of the Asp299Gly Toll-like receptor-4 polymorphism.</w:t>
      </w:r>
      <w:r w:rsidRPr="00550F5B">
        <w:rPr>
          <w:rFonts w:ascii="Book Antiqua" w:hAnsi="Book Antiqua" w:cs="宋体"/>
        </w:rPr>
        <w:t> </w:t>
      </w:r>
      <w:r w:rsidRPr="001D2872">
        <w:rPr>
          <w:rFonts w:ascii="Book Antiqua" w:hAnsi="Book Antiqua" w:cs="宋体"/>
          <w:i/>
          <w:iCs/>
        </w:rPr>
        <w:t>Cytokine</w:t>
      </w:r>
      <w:r w:rsidRPr="00550F5B">
        <w:rPr>
          <w:rFonts w:ascii="Book Antiqua" w:hAnsi="Book Antiqua" w:cs="宋体"/>
        </w:rPr>
        <w:t> </w:t>
      </w:r>
      <w:r w:rsidRPr="001D2872">
        <w:rPr>
          <w:rFonts w:ascii="Book Antiqua" w:hAnsi="Book Antiqua" w:cs="宋体"/>
        </w:rPr>
        <w:t>2005;</w:t>
      </w:r>
      <w:r w:rsidRPr="00550F5B">
        <w:rPr>
          <w:rFonts w:ascii="Book Antiqua" w:hAnsi="Book Antiqua" w:cs="宋体"/>
        </w:rPr>
        <w:t> </w:t>
      </w:r>
      <w:r w:rsidRPr="001D2872">
        <w:rPr>
          <w:rFonts w:ascii="Book Antiqua" w:hAnsi="Book Antiqua" w:cs="宋体"/>
          <w:b/>
          <w:bCs/>
        </w:rPr>
        <w:t>30</w:t>
      </w:r>
      <w:r w:rsidRPr="001D2872">
        <w:rPr>
          <w:rFonts w:ascii="Book Antiqua" w:hAnsi="Book Antiqua" w:cs="宋体"/>
        </w:rPr>
        <w:t>: 264-268 [PMID: 15927851]</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114</w:t>
      </w:r>
      <w:r w:rsidRPr="00550F5B">
        <w:rPr>
          <w:rFonts w:ascii="Book Antiqua" w:hAnsi="Book Antiqua" w:cs="宋体"/>
        </w:rPr>
        <w:t> </w:t>
      </w:r>
      <w:r w:rsidRPr="001D2872">
        <w:rPr>
          <w:rFonts w:ascii="Book Antiqua" w:hAnsi="Book Antiqua" w:cs="宋体"/>
          <w:b/>
          <w:bCs/>
        </w:rPr>
        <w:t>Yauch LE</w:t>
      </w:r>
      <w:r w:rsidRPr="001D2872">
        <w:rPr>
          <w:rFonts w:ascii="Book Antiqua" w:hAnsi="Book Antiqua" w:cs="宋体"/>
        </w:rPr>
        <w:t>, Mansour MK, Shoham S, Rottman JB, Levitz SM. Involvement of CD14, toll-like receptors 2 and 4, and MyD88 in the host response to the fungal pathogen Cryptococcus neoformans in vivo.</w:t>
      </w:r>
      <w:r w:rsidRPr="00550F5B">
        <w:rPr>
          <w:rFonts w:ascii="Book Antiqua" w:hAnsi="Book Antiqua" w:cs="宋体"/>
        </w:rPr>
        <w:t> </w:t>
      </w:r>
      <w:r w:rsidRPr="001D2872">
        <w:rPr>
          <w:rFonts w:ascii="Book Antiqua" w:hAnsi="Book Antiqua" w:cs="宋体"/>
          <w:i/>
          <w:iCs/>
        </w:rPr>
        <w:t>Infect Immun</w:t>
      </w:r>
      <w:r w:rsidRPr="00550F5B">
        <w:rPr>
          <w:rFonts w:ascii="Book Antiqua" w:hAnsi="Book Antiqua" w:cs="宋体"/>
        </w:rPr>
        <w:t> </w:t>
      </w:r>
      <w:r w:rsidRPr="001D2872">
        <w:rPr>
          <w:rFonts w:ascii="Book Antiqua" w:hAnsi="Book Antiqua" w:cs="宋体"/>
        </w:rPr>
        <w:t>2004;</w:t>
      </w:r>
      <w:r w:rsidRPr="00550F5B">
        <w:rPr>
          <w:rFonts w:ascii="Book Antiqua" w:hAnsi="Book Antiqua" w:cs="宋体"/>
        </w:rPr>
        <w:t> </w:t>
      </w:r>
      <w:r w:rsidRPr="001D2872">
        <w:rPr>
          <w:rFonts w:ascii="Book Antiqua" w:hAnsi="Book Antiqua" w:cs="宋体"/>
          <w:b/>
          <w:bCs/>
        </w:rPr>
        <w:t>72</w:t>
      </w:r>
      <w:r w:rsidRPr="001D2872">
        <w:rPr>
          <w:rFonts w:ascii="Book Antiqua" w:hAnsi="Book Antiqua" w:cs="宋体"/>
        </w:rPr>
        <w:t>: 5373-5382 [PMID: 15322035]</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115</w:t>
      </w:r>
      <w:r w:rsidRPr="00550F5B">
        <w:rPr>
          <w:rFonts w:ascii="Book Antiqua" w:hAnsi="Book Antiqua" w:cs="宋体"/>
        </w:rPr>
        <w:t> </w:t>
      </w:r>
      <w:r w:rsidRPr="001D2872">
        <w:rPr>
          <w:rFonts w:ascii="Book Antiqua" w:hAnsi="Book Antiqua" w:cs="宋体"/>
          <w:b/>
          <w:bCs/>
        </w:rPr>
        <w:t>Ip WK</w:t>
      </w:r>
      <w:r w:rsidRPr="001D2872">
        <w:rPr>
          <w:rFonts w:ascii="Book Antiqua" w:hAnsi="Book Antiqua" w:cs="宋体"/>
        </w:rPr>
        <w:t>, Takahashi K, Ezekowitz RA, Stuart LM. Mannose-binding lectin and innate immunity.</w:t>
      </w:r>
      <w:r w:rsidRPr="00550F5B">
        <w:rPr>
          <w:rFonts w:ascii="Book Antiqua" w:hAnsi="Book Antiqua" w:cs="宋体"/>
        </w:rPr>
        <w:t> </w:t>
      </w:r>
      <w:r w:rsidRPr="001D2872">
        <w:rPr>
          <w:rFonts w:ascii="Book Antiqua" w:hAnsi="Book Antiqua" w:cs="宋体"/>
          <w:i/>
          <w:iCs/>
        </w:rPr>
        <w:t>Immunol Rev</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230</w:t>
      </w:r>
      <w:r w:rsidRPr="001D2872">
        <w:rPr>
          <w:rFonts w:ascii="Book Antiqua" w:hAnsi="Book Antiqua" w:cs="宋体"/>
        </w:rPr>
        <w:t>: 9-21 [PMID: 19594626 DOI: 10.1111/j.1600-065X.2009.00789.x</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116</w:t>
      </w:r>
      <w:r w:rsidRPr="00550F5B">
        <w:rPr>
          <w:rFonts w:ascii="Book Antiqua" w:hAnsi="Book Antiqua" w:cs="宋体"/>
        </w:rPr>
        <w:t> </w:t>
      </w:r>
      <w:r w:rsidRPr="001D2872">
        <w:rPr>
          <w:rFonts w:ascii="Book Antiqua" w:hAnsi="Book Antiqua" w:cs="宋体"/>
          <w:b/>
          <w:bCs/>
        </w:rPr>
        <w:t>Seyfarth J</w:t>
      </w:r>
      <w:r w:rsidRPr="001D2872">
        <w:rPr>
          <w:rFonts w:ascii="Book Antiqua" w:hAnsi="Book Antiqua" w:cs="宋体"/>
        </w:rPr>
        <w:t>, Garred P, Madsen HO. Extra-hepatic transcription of the human mannose-binding lectin gene (mbl2) and the MBL-associated serine protease 1-3 genes.</w:t>
      </w:r>
      <w:r w:rsidRPr="00550F5B">
        <w:rPr>
          <w:rFonts w:ascii="Book Antiqua" w:hAnsi="Book Antiqua" w:cs="宋体"/>
        </w:rPr>
        <w:t> </w:t>
      </w:r>
      <w:r w:rsidRPr="001D2872">
        <w:rPr>
          <w:rFonts w:ascii="Book Antiqua" w:hAnsi="Book Antiqua" w:cs="宋体"/>
          <w:i/>
          <w:iCs/>
        </w:rPr>
        <w:t>Mol Immunol</w:t>
      </w:r>
      <w:r w:rsidRPr="00550F5B">
        <w:rPr>
          <w:rFonts w:ascii="Book Antiqua" w:hAnsi="Book Antiqua" w:cs="宋体"/>
        </w:rPr>
        <w:t> </w:t>
      </w:r>
      <w:r w:rsidRPr="001D2872">
        <w:rPr>
          <w:rFonts w:ascii="Book Antiqua" w:hAnsi="Book Antiqua" w:cs="宋体"/>
        </w:rPr>
        <w:t>2006;</w:t>
      </w:r>
      <w:r w:rsidRPr="00550F5B">
        <w:rPr>
          <w:rFonts w:ascii="Book Antiqua" w:hAnsi="Book Antiqua" w:cs="宋体"/>
        </w:rPr>
        <w:t> </w:t>
      </w:r>
      <w:r w:rsidRPr="001D2872">
        <w:rPr>
          <w:rFonts w:ascii="Book Antiqua" w:hAnsi="Book Antiqua" w:cs="宋体"/>
          <w:b/>
          <w:bCs/>
        </w:rPr>
        <w:t>43</w:t>
      </w:r>
      <w:r w:rsidRPr="001D2872">
        <w:rPr>
          <w:rFonts w:ascii="Book Antiqua" w:hAnsi="Book Antiqua" w:cs="宋体"/>
        </w:rPr>
        <w:t>: 962-971 [PMID: 16112196]</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117</w:t>
      </w:r>
      <w:r w:rsidRPr="00550F5B">
        <w:rPr>
          <w:rFonts w:ascii="Book Antiqua" w:hAnsi="Book Antiqua" w:cs="宋体"/>
        </w:rPr>
        <w:t> </w:t>
      </w:r>
      <w:r w:rsidRPr="001D2872">
        <w:rPr>
          <w:rFonts w:ascii="Book Antiqua" w:hAnsi="Book Antiqua" w:cs="宋体"/>
          <w:b/>
          <w:bCs/>
        </w:rPr>
        <w:t>Crosdale DJ</w:t>
      </w:r>
      <w:r w:rsidRPr="001D2872">
        <w:rPr>
          <w:rFonts w:ascii="Book Antiqua" w:hAnsi="Book Antiqua" w:cs="宋体"/>
        </w:rPr>
        <w:t>, Ollier WE, Thomson W, Dyer PA, Jensenious J, Johnson RW, Poulton KV. Mannose binding lectin (MBL) genotype distributions with relation to serum levels in UK Caucasoids.</w:t>
      </w:r>
      <w:r w:rsidRPr="00550F5B">
        <w:rPr>
          <w:rFonts w:ascii="Book Antiqua" w:hAnsi="Book Antiqua" w:cs="宋体"/>
        </w:rPr>
        <w:t> </w:t>
      </w:r>
      <w:r w:rsidRPr="001D2872">
        <w:rPr>
          <w:rFonts w:ascii="Book Antiqua" w:hAnsi="Book Antiqua" w:cs="宋体"/>
          <w:i/>
          <w:iCs/>
        </w:rPr>
        <w:t>Eur J Immunogenet</w:t>
      </w:r>
      <w:r w:rsidRPr="00550F5B">
        <w:rPr>
          <w:rFonts w:ascii="Book Antiqua" w:hAnsi="Book Antiqua" w:cs="宋体"/>
        </w:rPr>
        <w:t> </w:t>
      </w:r>
      <w:r w:rsidRPr="001D2872">
        <w:rPr>
          <w:rFonts w:ascii="Book Antiqua" w:hAnsi="Book Antiqua" w:cs="宋体"/>
        </w:rPr>
        <w:t>2000;</w:t>
      </w:r>
      <w:r w:rsidRPr="00550F5B">
        <w:rPr>
          <w:rFonts w:ascii="Book Antiqua" w:hAnsi="Book Antiqua" w:cs="宋体"/>
        </w:rPr>
        <w:t> </w:t>
      </w:r>
      <w:r w:rsidRPr="001D2872">
        <w:rPr>
          <w:rFonts w:ascii="Book Antiqua" w:hAnsi="Book Antiqua" w:cs="宋体"/>
          <w:b/>
          <w:bCs/>
        </w:rPr>
        <w:t>27</w:t>
      </w:r>
      <w:r w:rsidRPr="001D2872">
        <w:rPr>
          <w:rFonts w:ascii="Book Antiqua" w:hAnsi="Book Antiqua" w:cs="宋体"/>
        </w:rPr>
        <w:t>: 111-117 [PMID: 10940077]</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118</w:t>
      </w:r>
      <w:r w:rsidRPr="00550F5B">
        <w:rPr>
          <w:rFonts w:ascii="Book Antiqua" w:hAnsi="Book Antiqua" w:cs="宋体"/>
        </w:rPr>
        <w:t> </w:t>
      </w:r>
      <w:r w:rsidRPr="001D2872">
        <w:rPr>
          <w:rFonts w:ascii="Book Antiqua" w:hAnsi="Book Antiqua" w:cs="宋体"/>
          <w:b/>
          <w:bCs/>
        </w:rPr>
        <w:t>Eisen DP</w:t>
      </w:r>
      <w:r w:rsidRPr="001D2872">
        <w:rPr>
          <w:rFonts w:ascii="Book Antiqua" w:hAnsi="Book Antiqua" w:cs="宋体"/>
        </w:rPr>
        <w:t>, Dean MM, Boermeester MA, Fidler KJ, Gordon AC, Kronborg G, Kun JF, Lau YL, Payeras A, Valdimarsson H, Brett SJ, Ip WK, Mila J, Peters MJ, Saevarsdottir S, van Till JW, Hinds CJ, McBryde ES. Low serum mannose-binding lectin level increases the risk of death due to pneumococcal infection.</w:t>
      </w:r>
      <w:r w:rsidRPr="00550F5B">
        <w:rPr>
          <w:rFonts w:ascii="Book Antiqua" w:hAnsi="Book Antiqua" w:cs="宋体"/>
        </w:rPr>
        <w:t> </w:t>
      </w:r>
      <w:r w:rsidRPr="001D2872">
        <w:rPr>
          <w:rFonts w:ascii="Book Antiqua" w:hAnsi="Book Antiqua" w:cs="宋体"/>
          <w:i/>
          <w:iCs/>
        </w:rPr>
        <w:t>Clin Infect Dis</w:t>
      </w:r>
      <w:r w:rsidRPr="00550F5B">
        <w:rPr>
          <w:rFonts w:ascii="Book Antiqua" w:hAnsi="Book Antiqua" w:cs="宋体"/>
        </w:rPr>
        <w:t> </w:t>
      </w:r>
      <w:r w:rsidRPr="001D2872">
        <w:rPr>
          <w:rFonts w:ascii="Book Antiqua" w:hAnsi="Book Antiqua" w:cs="宋体"/>
        </w:rPr>
        <w:t>2008;</w:t>
      </w:r>
      <w:r w:rsidRPr="00550F5B">
        <w:rPr>
          <w:rFonts w:ascii="Book Antiqua" w:hAnsi="Book Antiqua" w:cs="宋体"/>
        </w:rPr>
        <w:t> </w:t>
      </w:r>
      <w:r w:rsidRPr="001D2872">
        <w:rPr>
          <w:rFonts w:ascii="Book Antiqua" w:hAnsi="Book Antiqua" w:cs="宋体"/>
          <w:b/>
          <w:bCs/>
        </w:rPr>
        <w:t>47</w:t>
      </w:r>
      <w:r w:rsidRPr="001D2872">
        <w:rPr>
          <w:rFonts w:ascii="Book Antiqua" w:hAnsi="Book Antiqua" w:cs="宋体"/>
        </w:rPr>
        <w:t>: 510-516 [PMID: 18611155 DOI: 10.1086/590006</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119</w:t>
      </w:r>
      <w:r w:rsidRPr="00550F5B">
        <w:rPr>
          <w:rFonts w:ascii="Book Antiqua" w:hAnsi="Book Antiqua" w:cs="宋体"/>
        </w:rPr>
        <w:t> </w:t>
      </w:r>
      <w:r w:rsidRPr="001D2872">
        <w:rPr>
          <w:rFonts w:ascii="Book Antiqua" w:hAnsi="Book Antiqua" w:cs="宋体"/>
          <w:b/>
          <w:bCs/>
        </w:rPr>
        <w:t>Smithson A</w:t>
      </w:r>
      <w:r w:rsidRPr="001D2872">
        <w:rPr>
          <w:rFonts w:ascii="Book Antiqua" w:hAnsi="Book Antiqua" w:cs="宋体"/>
        </w:rPr>
        <w:t>, Muñoz A, Suarez B, Soto SM, Perello R, Soriano A, Martinez JA, Vila J, Horcajada JP, Mensa J, Lozano F. Association between mannose-binding lectin deficiency and septic shock following acute pyelonephritis due to Escherichia coli.</w:t>
      </w:r>
      <w:r w:rsidRPr="00550F5B">
        <w:rPr>
          <w:rFonts w:ascii="Book Antiqua" w:hAnsi="Book Antiqua" w:cs="宋体"/>
        </w:rPr>
        <w:t> </w:t>
      </w:r>
      <w:r w:rsidRPr="001D2872">
        <w:rPr>
          <w:rFonts w:ascii="Book Antiqua" w:hAnsi="Book Antiqua" w:cs="宋体"/>
          <w:i/>
          <w:iCs/>
        </w:rPr>
        <w:t>Clin Vaccine Immunol</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14</w:t>
      </w:r>
      <w:r w:rsidRPr="001D2872">
        <w:rPr>
          <w:rFonts w:ascii="Book Antiqua" w:hAnsi="Book Antiqua" w:cs="宋体"/>
        </w:rPr>
        <w:t>: 256-261 [PMID: 17202308]</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120</w:t>
      </w:r>
      <w:r w:rsidRPr="00550F5B">
        <w:rPr>
          <w:rFonts w:ascii="Book Antiqua" w:hAnsi="Book Antiqua" w:cs="宋体"/>
        </w:rPr>
        <w:t> </w:t>
      </w:r>
      <w:r w:rsidRPr="001D2872">
        <w:rPr>
          <w:rFonts w:ascii="Book Antiqua" w:hAnsi="Book Antiqua" w:cs="宋体"/>
          <w:b/>
          <w:bCs/>
        </w:rPr>
        <w:t>Garcia-Laorden MI</w:t>
      </w:r>
      <w:r w:rsidRPr="001D2872">
        <w:rPr>
          <w:rFonts w:ascii="Book Antiqua" w:hAnsi="Book Antiqua" w:cs="宋体"/>
        </w:rPr>
        <w:t>, Sole-Violan J, Rodriguez de Castro F, Aspa J, Briones ML, Garcia-Saavedra A, Rajas O, Blanquer J, Caballero-Hidalgo A, Marcos-Ramos JA, Hernandez-Lopez J, Rodriguez-Gallego C. Mannose-binding lectin and mannose-binding lectin-associated serine protease 2 in susceptibility, severity, and outcome of pneumonia in adults.</w:t>
      </w:r>
      <w:r w:rsidRPr="00550F5B">
        <w:rPr>
          <w:rFonts w:ascii="Book Antiqua" w:hAnsi="Book Antiqua" w:cs="宋体"/>
        </w:rPr>
        <w:t> </w:t>
      </w:r>
      <w:r w:rsidRPr="001D2872">
        <w:rPr>
          <w:rFonts w:ascii="Book Antiqua" w:hAnsi="Book Antiqua" w:cs="宋体"/>
          <w:i/>
          <w:iCs/>
        </w:rPr>
        <w:t>J Allergy Clin Immunol</w:t>
      </w:r>
      <w:r w:rsidRPr="00550F5B">
        <w:rPr>
          <w:rFonts w:ascii="Book Antiqua" w:hAnsi="Book Antiqua" w:cs="宋体"/>
        </w:rPr>
        <w:t> </w:t>
      </w:r>
      <w:r w:rsidRPr="001D2872">
        <w:rPr>
          <w:rFonts w:ascii="Book Antiqua" w:hAnsi="Book Antiqua" w:cs="宋体"/>
        </w:rPr>
        <w:t>2008;</w:t>
      </w:r>
      <w:r w:rsidRPr="00550F5B">
        <w:rPr>
          <w:rFonts w:ascii="Book Antiqua" w:hAnsi="Book Antiqua" w:cs="宋体"/>
        </w:rPr>
        <w:t> </w:t>
      </w:r>
      <w:r w:rsidRPr="001D2872">
        <w:rPr>
          <w:rFonts w:ascii="Book Antiqua" w:hAnsi="Book Antiqua" w:cs="宋体"/>
          <w:b/>
          <w:bCs/>
        </w:rPr>
        <w:t>122</w:t>
      </w:r>
      <w:r w:rsidRPr="001D2872">
        <w:rPr>
          <w:rFonts w:ascii="Book Antiqua" w:hAnsi="Book Antiqua" w:cs="宋体"/>
        </w:rPr>
        <w:t>: 368-74, 374.e1-2 [PMID: 18582923 DOI: 10.1016/j.jaci.2008.05.037</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121</w:t>
      </w:r>
      <w:r w:rsidRPr="00550F5B">
        <w:rPr>
          <w:rFonts w:ascii="Book Antiqua" w:hAnsi="Book Antiqua" w:cs="宋体"/>
        </w:rPr>
        <w:t> </w:t>
      </w:r>
      <w:r w:rsidRPr="001D2872">
        <w:rPr>
          <w:rFonts w:ascii="Book Antiqua" w:hAnsi="Book Antiqua" w:cs="宋体"/>
          <w:b/>
          <w:bCs/>
        </w:rPr>
        <w:t>Gordon AC</w:t>
      </w:r>
      <w:r w:rsidRPr="001D2872">
        <w:rPr>
          <w:rFonts w:ascii="Book Antiqua" w:hAnsi="Book Antiqua" w:cs="宋体"/>
        </w:rPr>
        <w:t>, Waheed U, Hansen TK, Hitman GA, Garrard CS, Turner MW, Klein NJ, Brett SJ, Hinds CJ. Mannose-binding lectin polymorphisms in severe sepsis: relationship to levels, incidence, and outcome.</w:t>
      </w:r>
      <w:r w:rsidRPr="00550F5B">
        <w:rPr>
          <w:rFonts w:ascii="Book Antiqua" w:hAnsi="Book Antiqua" w:cs="宋体"/>
        </w:rPr>
        <w:t> </w:t>
      </w:r>
      <w:r w:rsidRPr="001D2872">
        <w:rPr>
          <w:rFonts w:ascii="Book Antiqua" w:hAnsi="Book Antiqua" w:cs="宋体"/>
          <w:i/>
          <w:iCs/>
        </w:rPr>
        <w:t>Shock</w:t>
      </w:r>
      <w:r w:rsidRPr="00550F5B">
        <w:rPr>
          <w:rFonts w:ascii="Book Antiqua" w:hAnsi="Book Antiqua" w:cs="宋体"/>
        </w:rPr>
        <w:t> </w:t>
      </w:r>
      <w:r w:rsidRPr="001D2872">
        <w:rPr>
          <w:rFonts w:ascii="Book Antiqua" w:hAnsi="Book Antiqua" w:cs="宋体"/>
        </w:rPr>
        <w:t>2006;</w:t>
      </w:r>
      <w:r w:rsidRPr="00550F5B">
        <w:rPr>
          <w:rFonts w:ascii="Book Antiqua" w:hAnsi="Book Antiqua" w:cs="宋体"/>
        </w:rPr>
        <w:t> </w:t>
      </w:r>
      <w:r w:rsidRPr="001D2872">
        <w:rPr>
          <w:rFonts w:ascii="Book Antiqua" w:hAnsi="Book Antiqua" w:cs="宋体"/>
          <w:b/>
          <w:bCs/>
        </w:rPr>
        <w:t>25</w:t>
      </w:r>
      <w:r w:rsidRPr="001D2872">
        <w:rPr>
          <w:rFonts w:ascii="Book Antiqua" w:hAnsi="Book Antiqua" w:cs="宋体"/>
        </w:rPr>
        <w:t>: 88-93 [PMID: 16369192]</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122</w:t>
      </w:r>
      <w:r w:rsidRPr="00550F5B">
        <w:rPr>
          <w:rFonts w:ascii="Book Antiqua" w:hAnsi="Book Antiqua" w:cs="宋体"/>
        </w:rPr>
        <w:t> </w:t>
      </w:r>
      <w:r w:rsidRPr="001D2872">
        <w:rPr>
          <w:rFonts w:ascii="Book Antiqua" w:hAnsi="Book Antiqua" w:cs="宋体"/>
          <w:b/>
          <w:bCs/>
        </w:rPr>
        <w:t>Garred P</w:t>
      </w:r>
      <w:r w:rsidRPr="001D2872">
        <w:rPr>
          <w:rFonts w:ascii="Book Antiqua" w:hAnsi="Book Antiqua" w:cs="宋体"/>
        </w:rPr>
        <w:t>, J Strøm J, Quist L, Taaning E, Madsen HO. Association of mannose-binding lectin polymorphisms with sepsis and fatal outcome, in patients with systemic inflammatory response syndrome.</w:t>
      </w:r>
      <w:r w:rsidRPr="00550F5B">
        <w:rPr>
          <w:rFonts w:ascii="Book Antiqua" w:hAnsi="Book Antiqua" w:cs="宋体"/>
        </w:rPr>
        <w:t> </w:t>
      </w:r>
      <w:r w:rsidRPr="001D2872">
        <w:rPr>
          <w:rFonts w:ascii="Book Antiqua" w:hAnsi="Book Antiqua" w:cs="宋体"/>
          <w:i/>
          <w:iCs/>
        </w:rPr>
        <w:t>J Infect Dis</w:t>
      </w:r>
      <w:r w:rsidRPr="00550F5B">
        <w:rPr>
          <w:rFonts w:ascii="Book Antiqua" w:hAnsi="Book Antiqua" w:cs="宋体"/>
        </w:rPr>
        <w:t> </w:t>
      </w:r>
      <w:r w:rsidRPr="001D2872">
        <w:rPr>
          <w:rFonts w:ascii="Book Antiqua" w:hAnsi="Book Antiqua" w:cs="宋体"/>
        </w:rPr>
        <w:t>2003;</w:t>
      </w:r>
      <w:r w:rsidRPr="00550F5B">
        <w:rPr>
          <w:rFonts w:ascii="Book Antiqua" w:hAnsi="Book Antiqua" w:cs="宋体"/>
        </w:rPr>
        <w:t> </w:t>
      </w:r>
      <w:r w:rsidRPr="001D2872">
        <w:rPr>
          <w:rFonts w:ascii="Book Antiqua" w:hAnsi="Book Antiqua" w:cs="宋体"/>
          <w:b/>
          <w:bCs/>
        </w:rPr>
        <w:t>188</w:t>
      </w:r>
      <w:r w:rsidRPr="001D2872">
        <w:rPr>
          <w:rFonts w:ascii="Book Antiqua" w:hAnsi="Book Antiqua" w:cs="宋体"/>
        </w:rPr>
        <w:t>: 1394-1403 [PMID: 14593599]</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123</w:t>
      </w:r>
      <w:r w:rsidRPr="00550F5B">
        <w:rPr>
          <w:rFonts w:ascii="Book Antiqua" w:hAnsi="Book Antiqua" w:cs="宋体"/>
        </w:rPr>
        <w:t> </w:t>
      </w:r>
      <w:r w:rsidRPr="001D2872">
        <w:rPr>
          <w:rFonts w:ascii="Book Antiqua" w:hAnsi="Book Antiqua" w:cs="宋体"/>
          <w:b/>
          <w:bCs/>
        </w:rPr>
        <w:t>Bouwman LH</w:t>
      </w:r>
      <w:r w:rsidRPr="001D2872">
        <w:rPr>
          <w:rFonts w:ascii="Book Antiqua" w:hAnsi="Book Antiqua" w:cs="宋体"/>
        </w:rPr>
        <w:t>, Roos A, Terpstra OT, de Knijff P, van Hoek B, Verspaget HW, Berger SP, Daha MR, Frölich M, van der Slik AR, Doxiadis II, Roep BO, Schaapherder AF. Mannose binding lectin gene polymorphisms confer a major risk for severe infections after liver transplantation.</w:t>
      </w:r>
      <w:r w:rsidRPr="00550F5B">
        <w:rPr>
          <w:rFonts w:ascii="Book Antiqua" w:hAnsi="Book Antiqua" w:cs="宋体"/>
        </w:rPr>
        <w:t> </w:t>
      </w:r>
      <w:r w:rsidRPr="001D2872">
        <w:rPr>
          <w:rFonts w:ascii="Book Antiqua" w:hAnsi="Book Antiqua" w:cs="宋体"/>
          <w:i/>
          <w:iCs/>
        </w:rPr>
        <w:t>Gastroenterology</w:t>
      </w:r>
      <w:r w:rsidRPr="00550F5B">
        <w:rPr>
          <w:rFonts w:ascii="Book Antiqua" w:hAnsi="Book Antiqua" w:cs="宋体"/>
        </w:rPr>
        <w:t> </w:t>
      </w:r>
      <w:r w:rsidRPr="001D2872">
        <w:rPr>
          <w:rFonts w:ascii="Book Antiqua" w:hAnsi="Book Antiqua" w:cs="宋体"/>
        </w:rPr>
        <w:t>2005;</w:t>
      </w:r>
      <w:r w:rsidRPr="00550F5B">
        <w:rPr>
          <w:rFonts w:ascii="Book Antiqua" w:hAnsi="Book Antiqua" w:cs="宋体"/>
        </w:rPr>
        <w:t> </w:t>
      </w:r>
      <w:r w:rsidRPr="001D2872">
        <w:rPr>
          <w:rFonts w:ascii="Book Antiqua" w:hAnsi="Book Antiqua" w:cs="宋体"/>
          <w:b/>
          <w:bCs/>
        </w:rPr>
        <w:t>129</w:t>
      </w:r>
      <w:r w:rsidRPr="001D2872">
        <w:rPr>
          <w:rFonts w:ascii="Book Antiqua" w:hAnsi="Book Antiqua" w:cs="宋体"/>
        </w:rPr>
        <w:t>: 408-414 [PMID: 16083697]</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124</w:t>
      </w:r>
      <w:r w:rsidRPr="00550F5B">
        <w:rPr>
          <w:rFonts w:ascii="Book Antiqua" w:hAnsi="Book Antiqua" w:cs="宋体"/>
        </w:rPr>
        <w:t> </w:t>
      </w:r>
      <w:r w:rsidRPr="001D2872">
        <w:rPr>
          <w:rFonts w:ascii="Book Antiqua" w:hAnsi="Book Antiqua" w:cs="宋体"/>
          <w:b/>
          <w:bCs/>
        </w:rPr>
        <w:t>Worthley DL</w:t>
      </w:r>
      <w:r w:rsidRPr="001D2872">
        <w:rPr>
          <w:rFonts w:ascii="Book Antiqua" w:hAnsi="Book Antiqua" w:cs="宋体"/>
        </w:rPr>
        <w:t>, Johnson DF, Eisen DP, Dean MM, Heatley SL, Tung JP, Scott J, Padbury RT, Harley HA, Bardy PG, Angus PW, Mullighan CG. Donor mannose-binding lectin deficiency increases the likelihood of clinically significant infection after liver transplantation.</w:t>
      </w:r>
      <w:r w:rsidRPr="00550F5B">
        <w:rPr>
          <w:rFonts w:ascii="Book Antiqua" w:hAnsi="Book Antiqua" w:cs="宋体"/>
        </w:rPr>
        <w:t> </w:t>
      </w:r>
      <w:r w:rsidRPr="001D2872">
        <w:rPr>
          <w:rFonts w:ascii="Book Antiqua" w:hAnsi="Book Antiqua" w:cs="宋体"/>
          <w:i/>
          <w:iCs/>
        </w:rPr>
        <w:t>Clin Infect Dis</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48</w:t>
      </w:r>
      <w:r w:rsidRPr="001D2872">
        <w:rPr>
          <w:rFonts w:ascii="Book Antiqua" w:hAnsi="Book Antiqua" w:cs="宋体"/>
        </w:rPr>
        <w:t>: 410-417 [PMID: 19143554 DOI: 10.1086/596313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125</w:t>
      </w:r>
      <w:r w:rsidRPr="00550F5B">
        <w:rPr>
          <w:rFonts w:ascii="Book Antiqua" w:hAnsi="Book Antiqua" w:cs="宋体"/>
        </w:rPr>
        <w:t> </w:t>
      </w:r>
      <w:r w:rsidRPr="001D2872">
        <w:rPr>
          <w:rFonts w:ascii="Book Antiqua" w:hAnsi="Book Antiqua" w:cs="宋体"/>
          <w:b/>
          <w:bCs/>
        </w:rPr>
        <w:t>Curvelo LA</w:t>
      </w:r>
      <w:r w:rsidRPr="001D2872">
        <w:rPr>
          <w:rFonts w:ascii="Book Antiqua" w:hAnsi="Book Antiqua" w:cs="宋体"/>
        </w:rPr>
        <w:t xml:space="preserve">, de Mare-Bredemeijer E, de Canck I, van Thielen M, Kazemier G, Metselaar H, Kwekkeboom J. Does the donor mannose-binding lectin genotype really predict the risk of bacterial infections after liver </w:t>
      </w:r>
      <w:r w:rsidRPr="001D2872">
        <w:rPr>
          <w:rFonts w:ascii="Book Antiqua" w:hAnsi="Book Antiqua" w:cs="宋体"/>
        </w:rPr>
        <w:lastRenderedPageBreak/>
        <w:t>transplantation?</w:t>
      </w:r>
      <w:r w:rsidRPr="00550F5B">
        <w:rPr>
          <w:rFonts w:ascii="Book Antiqua" w:hAnsi="Book Antiqua" w:cs="宋体"/>
        </w:rPr>
        <w:t> </w:t>
      </w:r>
      <w:r w:rsidRPr="001D2872">
        <w:rPr>
          <w:rFonts w:ascii="Book Antiqua" w:hAnsi="Book Antiqua" w:cs="宋体"/>
          <w:i/>
          <w:iCs/>
        </w:rPr>
        <w:t>Hepatology</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53</w:t>
      </w:r>
      <w:r w:rsidRPr="001D2872">
        <w:rPr>
          <w:rFonts w:ascii="Book Antiqua" w:hAnsi="Book Antiqua" w:cs="宋体"/>
        </w:rPr>
        <w:t>: 1786-1787 [PMID: 21520193 DOI: 10.1002/hep.24114</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126</w:t>
      </w:r>
      <w:r w:rsidRPr="00550F5B">
        <w:rPr>
          <w:rFonts w:ascii="Book Antiqua" w:hAnsi="Book Antiqua" w:cs="宋体"/>
        </w:rPr>
        <w:t> </w:t>
      </w:r>
      <w:r w:rsidRPr="001D2872">
        <w:rPr>
          <w:rFonts w:ascii="Book Antiqua" w:hAnsi="Book Antiqua" w:cs="宋体"/>
          <w:b/>
          <w:bCs/>
        </w:rPr>
        <w:t>de Rooij BJ</w:t>
      </w:r>
      <w:r w:rsidRPr="001D2872">
        <w:rPr>
          <w:rFonts w:ascii="Book Antiqua" w:hAnsi="Book Antiqua" w:cs="宋体"/>
        </w:rPr>
        <w:t>, van Hoek B, ten Hove WR, Roos A, Bouwman LH, Schaapherder AF, Porte RJ, Daha MR, van der Reijden JJ, Coenraad MJ, Ringers J, Baranski AG, Hepkema BG, Hommes DW, Verspaget HW. Lectin complement pathway gene profile of donor and recipient determine the risk of bacterial infections after orthotopic liver transplantation.</w:t>
      </w:r>
      <w:r w:rsidRPr="00550F5B">
        <w:rPr>
          <w:rFonts w:ascii="Book Antiqua" w:hAnsi="Book Antiqua" w:cs="宋体"/>
        </w:rPr>
        <w:t> </w:t>
      </w:r>
      <w:r w:rsidRPr="001D2872">
        <w:rPr>
          <w:rFonts w:ascii="Book Antiqua" w:hAnsi="Book Antiqua" w:cs="宋体"/>
          <w:i/>
          <w:iCs/>
        </w:rPr>
        <w:t>Hepatology</w:t>
      </w:r>
      <w:r w:rsidRPr="00550F5B">
        <w:rPr>
          <w:rFonts w:ascii="Book Antiqua" w:hAnsi="Book Antiqua" w:cs="宋体"/>
        </w:rPr>
        <w:t> </w:t>
      </w:r>
      <w:r w:rsidRPr="001D2872">
        <w:rPr>
          <w:rFonts w:ascii="Book Antiqua" w:hAnsi="Book Antiqua" w:cs="宋体"/>
        </w:rPr>
        <w:t>2010;</w:t>
      </w:r>
      <w:r w:rsidRPr="00550F5B">
        <w:rPr>
          <w:rFonts w:ascii="Book Antiqua" w:hAnsi="Book Antiqua" w:cs="宋体"/>
        </w:rPr>
        <w:t> </w:t>
      </w:r>
      <w:r w:rsidRPr="001D2872">
        <w:rPr>
          <w:rFonts w:ascii="Book Antiqua" w:hAnsi="Book Antiqua" w:cs="宋体"/>
          <w:b/>
          <w:bCs/>
        </w:rPr>
        <w:t>52</w:t>
      </w:r>
      <w:r w:rsidRPr="001D2872">
        <w:rPr>
          <w:rFonts w:ascii="Book Antiqua" w:hAnsi="Book Antiqua" w:cs="宋体"/>
        </w:rPr>
        <w:t>: 1100-1110 [PMID: 20593422 DOI: 10.1002/hep.23782</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127</w:t>
      </w:r>
      <w:r w:rsidRPr="00550F5B">
        <w:rPr>
          <w:rFonts w:ascii="Book Antiqua" w:hAnsi="Book Antiqua" w:cs="宋体"/>
        </w:rPr>
        <w:t> </w:t>
      </w:r>
      <w:r w:rsidRPr="001D2872">
        <w:rPr>
          <w:rFonts w:ascii="Book Antiqua" w:hAnsi="Book Antiqua" w:cs="宋体"/>
          <w:b/>
          <w:bCs/>
        </w:rPr>
        <w:t>Cervera C</w:t>
      </w:r>
      <w:r w:rsidRPr="001D2872">
        <w:rPr>
          <w:rFonts w:ascii="Book Antiqua" w:hAnsi="Book Antiqua" w:cs="宋体"/>
        </w:rPr>
        <w:t>, Balderramo D, Suárez B, Prieto J, Fuster F, Linares L, Fuster J, Moreno A, Lozano F, Navasa M. Donor mannose-binding lectin gene polymorphisms influence the outcome of liver transplantation.</w:t>
      </w:r>
      <w:r w:rsidRPr="00550F5B">
        <w:rPr>
          <w:rFonts w:ascii="Book Antiqua" w:hAnsi="Book Antiqua" w:cs="宋体"/>
        </w:rPr>
        <w:t> </w:t>
      </w:r>
      <w:r w:rsidRPr="001D2872">
        <w:rPr>
          <w:rFonts w:ascii="Book Antiqua" w:hAnsi="Book Antiqua" w:cs="宋体"/>
          <w:i/>
          <w:iCs/>
        </w:rPr>
        <w:t>Liver Transpl</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15</w:t>
      </w:r>
      <w:r w:rsidRPr="001D2872">
        <w:rPr>
          <w:rFonts w:ascii="Book Antiqua" w:hAnsi="Book Antiqua" w:cs="宋体"/>
        </w:rPr>
        <w:t>: 1217-1224 [PMID: 19790141 DOI: 10.1002/lt.21834</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128</w:t>
      </w:r>
      <w:r w:rsidRPr="00550F5B">
        <w:rPr>
          <w:rFonts w:ascii="Book Antiqua" w:hAnsi="Book Antiqua" w:cs="宋体"/>
        </w:rPr>
        <w:t> </w:t>
      </w:r>
      <w:r w:rsidRPr="001D2872">
        <w:rPr>
          <w:rFonts w:ascii="Book Antiqua" w:hAnsi="Book Antiqua" w:cs="宋体"/>
          <w:b/>
          <w:bCs/>
        </w:rPr>
        <w:t>Manuel O</w:t>
      </w:r>
      <w:r w:rsidRPr="001D2872">
        <w:rPr>
          <w:rFonts w:ascii="Book Antiqua" w:hAnsi="Book Antiqua" w:cs="宋体"/>
        </w:rPr>
        <w:t>, Pascual M, Trendelenburg M, Meylan PR. Association between mannose-binding lectin deficiency and cytomegalovirus infection after kidney transplantation.</w:t>
      </w:r>
      <w:r w:rsidRPr="00550F5B">
        <w:rPr>
          <w:rFonts w:ascii="Book Antiqua" w:hAnsi="Book Antiqua" w:cs="宋体"/>
        </w:rPr>
        <w:t> </w:t>
      </w:r>
      <w:r w:rsidRPr="001D2872">
        <w:rPr>
          <w:rFonts w:ascii="Book Antiqua" w:hAnsi="Book Antiqua" w:cs="宋体"/>
          <w:i/>
          <w:iCs/>
        </w:rPr>
        <w:t>Transplantation</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83</w:t>
      </w:r>
      <w:r w:rsidRPr="001D2872">
        <w:rPr>
          <w:rFonts w:ascii="Book Antiqua" w:hAnsi="Book Antiqua" w:cs="宋体"/>
        </w:rPr>
        <w:t>: 359-362 [PMID: 17297414]</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129</w:t>
      </w:r>
      <w:r w:rsidRPr="00550F5B">
        <w:rPr>
          <w:rFonts w:ascii="Book Antiqua" w:hAnsi="Book Antiqua" w:cs="宋体"/>
        </w:rPr>
        <w:t> </w:t>
      </w:r>
      <w:r w:rsidRPr="001D2872">
        <w:rPr>
          <w:rFonts w:ascii="Book Antiqua" w:hAnsi="Book Antiqua" w:cs="宋体"/>
          <w:b/>
          <w:bCs/>
        </w:rPr>
        <w:t>Cervera C</w:t>
      </w:r>
      <w:r w:rsidRPr="001D2872">
        <w:rPr>
          <w:rFonts w:ascii="Book Antiqua" w:hAnsi="Book Antiqua" w:cs="宋体"/>
        </w:rPr>
        <w:t>, Lozano F, Linares L, Antón A, Balderramo D, Suárez B, Pascal M, Sanclemente G, Cofán F, Ricart MJ, Navasa M, Roig E, Marcos MA, Pumarola T, Moreno A. Influence of mannose-binding lectin gene polymorphisms on the invasiveness of cytomegalovirus disease after solid organ transplantation.</w:t>
      </w:r>
      <w:r w:rsidRPr="00550F5B">
        <w:rPr>
          <w:rFonts w:ascii="Book Antiqua" w:hAnsi="Book Antiqua" w:cs="宋体"/>
        </w:rPr>
        <w:t> </w:t>
      </w:r>
      <w:r w:rsidRPr="001D2872">
        <w:rPr>
          <w:rFonts w:ascii="Book Antiqua" w:hAnsi="Book Antiqua" w:cs="宋体"/>
          <w:i/>
          <w:iCs/>
        </w:rPr>
        <w:t>Transplant Proc</w:t>
      </w:r>
      <w:r w:rsidRPr="00550F5B">
        <w:rPr>
          <w:rFonts w:ascii="Book Antiqua" w:hAnsi="Book Antiqua" w:cs="宋体"/>
        </w:rPr>
        <w:t> </w:t>
      </w:r>
      <w:r w:rsidRPr="00550F5B">
        <w:rPr>
          <w:rFonts w:ascii="Book Antiqua" w:hAnsi="Book Antiqua" w:cs="宋体" w:hint="eastAsia"/>
        </w:rPr>
        <w:t>2009</w:t>
      </w:r>
      <w:r w:rsidRPr="001D2872">
        <w:rPr>
          <w:rFonts w:ascii="Book Antiqua" w:hAnsi="Book Antiqua" w:cs="宋体"/>
        </w:rPr>
        <w:t>;</w:t>
      </w:r>
      <w:r w:rsidRPr="00550F5B">
        <w:rPr>
          <w:rFonts w:ascii="Book Antiqua" w:hAnsi="Book Antiqua" w:cs="宋体"/>
        </w:rPr>
        <w:t> </w:t>
      </w:r>
      <w:r w:rsidRPr="001D2872">
        <w:rPr>
          <w:rFonts w:ascii="Book Antiqua" w:hAnsi="Book Antiqua" w:cs="宋体"/>
          <w:b/>
          <w:bCs/>
        </w:rPr>
        <w:t>41</w:t>
      </w:r>
      <w:r w:rsidRPr="001D2872">
        <w:rPr>
          <w:rFonts w:ascii="Book Antiqua" w:hAnsi="Book Antiqua" w:cs="宋体"/>
        </w:rPr>
        <w:t>: 2259-2261 [PMID: 19715891 DOI: 10.1016/j.transproceed.2009.06.056</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130</w:t>
      </w:r>
      <w:r w:rsidRPr="00550F5B">
        <w:rPr>
          <w:rFonts w:ascii="Book Antiqua" w:hAnsi="Book Antiqua" w:cs="宋体"/>
        </w:rPr>
        <w:t> </w:t>
      </w:r>
      <w:r w:rsidRPr="001D2872">
        <w:rPr>
          <w:rFonts w:ascii="Book Antiqua" w:hAnsi="Book Antiqua" w:cs="宋体"/>
          <w:b/>
          <w:bCs/>
        </w:rPr>
        <w:t>de Rooij BJ</w:t>
      </w:r>
      <w:r w:rsidRPr="001D2872">
        <w:rPr>
          <w:rFonts w:ascii="Book Antiqua" w:hAnsi="Book Antiqua" w:cs="宋体"/>
        </w:rPr>
        <w:t>, van der Beek MT, van Hoek B, Vossen AC, Rogier Ten Hove W, Roos A, Schaapherder AF, Porte RJ, van der Reijden JJ, Coenraad MJ, Hommes DW, Verspaget HW. Mannose-binding lectin and ficolin-2 gene polymorphisms predispose to cytomegalovirus (re)infection after orthotopic liver transplantation.</w:t>
      </w:r>
      <w:r w:rsidRPr="00550F5B">
        <w:rPr>
          <w:rFonts w:ascii="Book Antiqua" w:hAnsi="Book Antiqua" w:cs="宋体"/>
        </w:rPr>
        <w:t> </w:t>
      </w:r>
      <w:r w:rsidRPr="001D2872">
        <w:rPr>
          <w:rFonts w:ascii="Book Antiqua" w:hAnsi="Book Antiqua" w:cs="宋体"/>
          <w:i/>
          <w:iCs/>
        </w:rPr>
        <w:t>J Hepatol</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55</w:t>
      </w:r>
      <w:r w:rsidRPr="001D2872">
        <w:rPr>
          <w:rFonts w:ascii="Book Antiqua" w:hAnsi="Book Antiqua" w:cs="宋体"/>
        </w:rPr>
        <w:t>: 800-807 [PMID: 21334396 DOI: 10.1016/j.jhep.2011.01.039</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131</w:t>
      </w:r>
      <w:r w:rsidRPr="00550F5B">
        <w:rPr>
          <w:rFonts w:ascii="Book Antiqua" w:hAnsi="Book Antiqua" w:cs="宋体"/>
        </w:rPr>
        <w:t> </w:t>
      </w:r>
      <w:r w:rsidRPr="001D2872">
        <w:rPr>
          <w:rFonts w:ascii="Book Antiqua" w:hAnsi="Book Antiqua" w:cs="宋体"/>
          <w:b/>
          <w:bCs/>
        </w:rPr>
        <w:t>Hook LM</w:t>
      </w:r>
      <w:r w:rsidRPr="001D2872">
        <w:rPr>
          <w:rFonts w:ascii="Book Antiqua" w:hAnsi="Book Antiqua" w:cs="宋体"/>
        </w:rPr>
        <w:t>, Lubinski JM, Jiang M, Pangburn MK, Friedman HM. Herpes simplex virus type 1 and 2 glycoprotein C prevents complement-mediated neutralization induced by natural immunoglobulin M antibody.</w:t>
      </w:r>
      <w:r w:rsidRPr="00550F5B">
        <w:rPr>
          <w:rFonts w:ascii="Book Antiqua" w:hAnsi="Book Antiqua" w:cs="宋体"/>
        </w:rPr>
        <w:t> </w:t>
      </w:r>
      <w:r w:rsidRPr="001D2872">
        <w:rPr>
          <w:rFonts w:ascii="Book Antiqua" w:hAnsi="Book Antiqua" w:cs="宋体"/>
          <w:i/>
          <w:iCs/>
        </w:rPr>
        <w:t>J Virol</w:t>
      </w:r>
      <w:r w:rsidRPr="00550F5B">
        <w:rPr>
          <w:rFonts w:ascii="Book Antiqua" w:hAnsi="Book Antiqua" w:cs="宋体"/>
        </w:rPr>
        <w:t> </w:t>
      </w:r>
      <w:r w:rsidRPr="001D2872">
        <w:rPr>
          <w:rFonts w:ascii="Book Antiqua" w:hAnsi="Book Antiqua" w:cs="宋体"/>
        </w:rPr>
        <w:t>2006;</w:t>
      </w:r>
      <w:r w:rsidRPr="00550F5B">
        <w:rPr>
          <w:rFonts w:ascii="Book Antiqua" w:hAnsi="Book Antiqua" w:cs="宋体"/>
        </w:rPr>
        <w:t> </w:t>
      </w:r>
      <w:r w:rsidRPr="001D2872">
        <w:rPr>
          <w:rFonts w:ascii="Book Antiqua" w:hAnsi="Book Antiqua" w:cs="宋体"/>
          <w:b/>
          <w:bCs/>
        </w:rPr>
        <w:t>80</w:t>
      </w:r>
      <w:r w:rsidRPr="001D2872">
        <w:rPr>
          <w:rFonts w:ascii="Book Antiqua" w:hAnsi="Book Antiqua" w:cs="宋体"/>
        </w:rPr>
        <w:t>: 4038-4046 [PMID: 16571820]</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132</w:t>
      </w:r>
      <w:r w:rsidRPr="00550F5B">
        <w:rPr>
          <w:rFonts w:ascii="Book Antiqua" w:hAnsi="Book Antiqua" w:cs="宋体"/>
        </w:rPr>
        <w:t> </w:t>
      </w:r>
      <w:r w:rsidRPr="001D2872">
        <w:rPr>
          <w:rFonts w:ascii="Book Antiqua" w:hAnsi="Book Antiqua" w:cs="宋体"/>
          <w:b/>
          <w:bCs/>
        </w:rPr>
        <w:t>Seppänen M</w:t>
      </w:r>
      <w:r w:rsidRPr="001D2872">
        <w:rPr>
          <w:rFonts w:ascii="Book Antiqua" w:hAnsi="Book Antiqua" w:cs="宋体"/>
        </w:rPr>
        <w:t>, Lokki ML, Lappalainen M, Hiltunen-Back E, Rovio AT, Kares S, Hurme M, Aittoniemi J. Mannose-binding lectin 2 gene polymorphism in recurrent herpes simplex virus 2 infection.</w:t>
      </w:r>
      <w:r w:rsidRPr="00550F5B">
        <w:rPr>
          <w:rFonts w:ascii="Book Antiqua" w:hAnsi="Book Antiqua" w:cs="宋体"/>
        </w:rPr>
        <w:t> </w:t>
      </w:r>
      <w:r w:rsidRPr="001D2872">
        <w:rPr>
          <w:rFonts w:ascii="Book Antiqua" w:hAnsi="Book Antiqua" w:cs="宋体"/>
          <w:i/>
          <w:iCs/>
        </w:rPr>
        <w:t>Hum Immunol</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70</w:t>
      </w:r>
      <w:r w:rsidRPr="001D2872">
        <w:rPr>
          <w:rFonts w:ascii="Book Antiqua" w:hAnsi="Book Antiqua" w:cs="宋体"/>
        </w:rPr>
        <w:t>: 218-221 [PMID: 19480845 DOI: 10.1016/j.humimm.2009.01.022</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133</w:t>
      </w:r>
      <w:r w:rsidRPr="00550F5B">
        <w:rPr>
          <w:rFonts w:ascii="Book Antiqua" w:hAnsi="Book Antiqua" w:cs="宋体"/>
        </w:rPr>
        <w:t> </w:t>
      </w:r>
      <w:r w:rsidRPr="001D2872">
        <w:rPr>
          <w:rFonts w:ascii="Book Antiqua" w:hAnsi="Book Antiqua" w:cs="宋体"/>
          <w:b/>
          <w:bCs/>
        </w:rPr>
        <w:t>Neth O</w:t>
      </w:r>
      <w:r w:rsidRPr="001D2872">
        <w:rPr>
          <w:rFonts w:ascii="Book Antiqua" w:hAnsi="Book Antiqua" w:cs="宋体"/>
        </w:rPr>
        <w:t>, Jack DL, Dodds AW, Holzel H, Klein NJ, Turner MW. Mannose-binding lectin binds to a range of clinically relevant microorganisms and promotes complement deposition.</w:t>
      </w:r>
      <w:r w:rsidRPr="00550F5B">
        <w:rPr>
          <w:rFonts w:ascii="Book Antiqua" w:hAnsi="Book Antiqua" w:cs="宋体"/>
        </w:rPr>
        <w:t> </w:t>
      </w:r>
      <w:r w:rsidRPr="001D2872">
        <w:rPr>
          <w:rFonts w:ascii="Book Antiqua" w:hAnsi="Book Antiqua" w:cs="宋体"/>
          <w:i/>
          <w:iCs/>
        </w:rPr>
        <w:t>Infect Immun</w:t>
      </w:r>
      <w:r w:rsidRPr="00550F5B">
        <w:rPr>
          <w:rFonts w:ascii="Book Antiqua" w:hAnsi="Book Antiqua" w:cs="宋体"/>
        </w:rPr>
        <w:t> </w:t>
      </w:r>
      <w:r w:rsidRPr="001D2872">
        <w:rPr>
          <w:rFonts w:ascii="Book Antiqua" w:hAnsi="Book Antiqua" w:cs="宋体"/>
        </w:rPr>
        <w:t>2000;</w:t>
      </w:r>
      <w:r w:rsidRPr="00550F5B">
        <w:rPr>
          <w:rFonts w:ascii="Book Antiqua" w:hAnsi="Book Antiqua" w:cs="宋体"/>
        </w:rPr>
        <w:t> </w:t>
      </w:r>
      <w:r w:rsidRPr="001D2872">
        <w:rPr>
          <w:rFonts w:ascii="Book Antiqua" w:hAnsi="Book Antiqua" w:cs="宋体"/>
          <w:b/>
          <w:bCs/>
        </w:rPr>
        <w:t>68</w:t>
      </w:r>
      <w:r w:rsidRPr="001D2872">
        <w:rPr>
          <w:rFonts w:ascii="Book Antiqua" w:hAnsi="Book Antiqua" w:cs="宋体"/>
        </w:rPr>
        <w:t>: 688-693 [PMID: 10639434]</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134</w:t>
      </w:r>
      <w:r w:rsidRPr="00550F5B">
        <w:rPr>
          <w:rFonts w:ascii="Book Antiqua" w:hAnsi="Book Antiqua" w:cs="宋体"/>
        </w:rPr>
        <w:t> </w:t>
      </w:r>
      <w:r w:rsidRPr="001D2872">
        <w:rPr>
          <w:rFonts w:ascii="Book Antiqua" w:hAnsi="Book Antiqua" w:cs="宋体"/>
          <w:b/>
          <w:bCs/>
        </w:rPr>
        <w:t>Granell M</w:t>
      </w:r>
      <w:r w:rsidRPr="001D2872">
        <w:rPr>
          <w:rFonts w:ascii="Book Antiqua" w:hAnsi="Book Antiqua" w:cs="宋体"/>
        </w:rPr>
        <w:t>, Urbano-Ispizua A, Suarez B, Rovira M, Fernández-Avilés F, Martínez C, Ortega M, Uriburu C, Gaya A, Roncero JM, Navarro A, Carreras E, Mensa J, Vives J, Rozman C, Montserrat E, Lozano F. Mannan-binding lectin pathway deficiencies and invasive fungal infections following allogeneic stem cell transplantation.</w:t>
      </w:r>
      <w:r w:rsidRPr="00550F5B">
        <w:rPr>
          <w:rFonts w:ascii="Book Antiqua" w:hAnsi="Book Antiqua" w:cs="宋体"/>
        </w:rPr>
        <w:t> </w:t>
      </w:r>
      <w:r w:rsidRPr="001D2872">
        <w:rPr>
          <w:rFonts w:ascii="Book Antiqua" w:hAnsi="Book Antiqua" w:cs="宋体"/>
          <w:i/>
          <w:iCs/>
        </w:rPr>
        <w:t>Exp Hematol</w:t>
      </w:r>
      <w:r w:rsidRPr="00550F5B">
        <w:rPr>
          <w:rFonts w:ascii="Book Antiqua" w:hAnsi="Book Antiqua" w:cs="宋体"/>
        </w:rPr>
        <w:t> </w:t>
      </w:r>
      <w:r w:rsidRPr="001D2872">
        <w:rPr>
          <w:rFonts w:ascii="Book Antiqua" w:hAnsi="Book Antiqua" w:cs="宋体"/>
        </w:rPr>
        <w:t>2006;</w:t>
      </w:r>
      <w:r w:rsidRPr="00550F5B">
        <w:rPr>
          <w:rFonts w:ascii="Book Antiqua" w:hAnsi="Book Antiqua" w:cs="宋体"/>
        </w:rPr>
        <w:t> </w:t>
      </w:r>
      <w:r w:rsidRPr="001D2872">
        <w:rPr>
          <w:rFonts w:ascii="Book Antiqua" w:hAnsi="Book Antiqua" w:cs="宋体"/>
          <w:b/>
          <w:bCs/>
        </w:rPr>
        <w:t>34</w:t>
      </w:r>
      <w:r w:rsidRPr="001D2872">
        <w:rPr>
          <w:rFonts w:ascii="Book Antiqua" w:hAnsi="Book Antiqua" w:cs="宋体"/>
        </w:rPr>
        <w:t>: 1435-1441 [PMID: 16982337]</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135</w:t>
      </w:r>
      <w:r w:rsidRPr="00550F5B">
        <w:rPr>
          <w:rFonts w:ascii="Book Antiqua" w:hAnsi="Book Antiqua" w:cs="宋体"/>
        </w:rPr>
        <w:t> </w:t>
      </w:r>
      <w:r w:rsidRPr="001D2872">
        <w:rPr>
          <w:rFonts w:ascii="Book Antiqua" w:hAnsi="Book Antiqua" w:cs="宋体"/>
          <w:b/>
          <w:bCs/>
        </w:rPr>
        <w:t>Lambourne J</w:t>
      </w:r>
      <w:r w:rsidRPr="001D2872">
        <w:rPr>
          <w:rFonts w:ascii="Book Antiqua" w:hAnsi="Book Antiqua" w:cs="宋体"/>
        </w:rPr>
        <w:t>, Agranoff D, Herbrecht R, Troke PF, Buchbinder A, Willis F, Letscher-Bru V, Agrawal S, Doffman S, Johnson E, White PL, Barnes RA, Griffin G, Lindsay JA, Harrison TS. Association of mannose-binding lectin deficiency with acute invasive aspergillosis in immunocompromised patients.</w:t>
      </w:r>
      <w:r w:rsidRPr="00550F5B">
        <w:rPr>
          <w:rFonts w:ascii="Book Antiqua" w:hAnsi="Book Antiqua" w:cs="宋体"/>
        </w:rPr>
        <w:t> </w:t>
      </w:r>
      <w:r w:rsidRPr="001D2872">
        <w:rPr>
          <w:rFonts w:ascii="Book Antiqua" w:hAnsi="Book Antiqua" w:cs="宋体"/>
          <w:i/>
          <w:iCs/>
        </w:rPr>
        <w:t>Clin Infect Dis</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49</w:t>
      </w:r>
      <w:r w:rsidRPr="001D2872">
        <w:rPr>
          <w:rFonts w:ascii="Book Antiqua" w:hAnsi="Book Antiqua" w:cs="宋体"/>
        </w:rPr>
        <w:t>: 1486-1491 [PMID: 19827955 DOI: 10.1086/644619</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136</w:t>
      </w:r>
      <w:r w:rsidRPr="00550F5B">
        <w:rPr>
          <w:rFonts w:ascii="Book Antiqua" w:hAnsi="Book Antiqua" w:cs="宋体"/>
        </w:rPr>
        <w:t> </w:t>
      </w:r>
      <w:r w:rsidRPr="001D2872">
        <w:rPr>
          <w:rFonts w:ascii="Book Antiqua" w:hAnsi="Book Antiqua" w:cs="宋体"/>
          <w:b/>
          <w:bCs/>
        </w:rPr>
        <w:t>Ou XT</w:t>
      </w:r>
      <w:r w:rsidRPr="001D2872">
        <w:rPr>
          <w:rFonts w:ascii="Book Antiqua" w:hAnsi="Book Antiqua" w:cs="宋体"/>
        </w:rPr>
        <w:t>, Wu JQ, Zhu LP, Guan M, Xu B, Hu XP, Wang X, Weng XH. Genotypes coding for mannose-binding lectin deficiency correlated with cryptococcal meningitis in HIV-uninfected Chinese patients.</w:t>
      </w:r>
      <w:r w:rsidRPr="00550F5B">
        <w:rPr>
          <w:rFonts w:ascii="Book Antiqua" w:hAnsi="Book Antiqua" w:cs="宋体"/>
        </w:rPr>
        <w:t> </w:t>
      </w:r>
      <w:r w:rsidRPr="001D2872">
        <w:rPr>
          <w:rFonts w:ascii="Book Antiqua" w:hAnsi="Book Antiqua" w:cs="宋体"/>
          <w:i/>
          <w:iCs/>
        </w:rPr>
        <w:t>J Infect Dis</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203</w:t>
      </w:r>
      <w:r w:rsidRPr="001D2872">
        <w:rPr>
          <w:rFonts w:ascii="Book Antiqua" w:hAnsi="Book Antiqua" w:cs="宋体"/>
        </w:rPr>
        <w:t>: 1686-1691 [PMID: 21592999 DOI: 10.1093/infdis/jir152</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137</w:t>
      </w:r>
      <w:r w:rsidRPr="00550F5B">
        <w:rPr>
          <w:rFonts w:ascii="Book Antiqua" w:hAnsi="Book Antiqua" w:cs="宋体"/>
        </w:rPr>
        <w:t> </w:t>
      </w:r>
      <w:r w:rsidRPr="001D2872">
        <w:rPr>
          <w:rFonts w:ascii="Book Antiqua" w:hAnsi="Book Antiqua" w:cs="宋体"/>
          <w:b/>
          <w:bCs/>
        </w:rPr>
        <w:t>van Till JW</w:t>
      </w:r>
      <w:r w:rsidRPr="001D2872">
        <w:rPr>
          <w:rFonts w:ascii="Book Antiqua" w:hAnsi="Book Antiqua" w:cs="宋体"/>
        </w:rPr>
        <w:t>, Modderman PW, de Boer M, Hart MH, Beld MG, Boermeester MA. Mannose-binding lectin deficiency facilitates abdominal Candida infections in patients with secondary peritonitis.</w:t>
      </w:r>
      <w:r w:rsidRPr="00550F5B">
        <w:rPr>
          <w:rFonts w:ascii="Book Antiqua" w:hAnsi="Book Antiqua" w:cs="宋体"/>
        </w:rPr>
        <w:t> </w:t>
      </w:r>
      <w:r w:rsidRPr="001D2872">
        <w:rPr>
          <w:rFonts w:ascii="Book Antiqua" w:hAnsi="Book Antiqua" w:cs="宋体"/>
          <w:i/>
          <w:iCs/>
        </w:rPr>
        <w:t>Clin Vaccine Immunol</w:t>
      </w:r>
      <w:r w:rsidRPr="00550F5B">
        <w:rPr>
          <w:rFonts w:ascii="Book Antiqua" w:hAnsi="Book Antiqua" w:cs="宋体"/>
        </w:rPr>
        <w:t> </w:t>
      </w:r>
      <w:r w:rsidRPr="001D2872">
        <w:rPr>
          <w:rFonts w:ascii="Book Antiqua" w:hAnsi="Book Antiqua" w:cs="宋体"/>
        </w:rPr>
        <w:t>2008;</w:t>
      </w:r>
      <w:r w:rsidRPr="00550F5B">
        <w:rPr>
          <w:rFonts w:ascii="Book Antiqua" w:hAnsi="Book Antiqua" w:cs="宋体"/>
        </w:rPr>
        <w:t> </w:t>
      </w:r>
      <w:r w:rsidRPr="001D2872">
        <w:rPr>
          <w:rFonts w:ascii="Book Antiqua" w:hAnsi="Book Antiqua" w:cs="宋体"/>
          <w:b/>
          <w:bCs/>
        </w:rPr>
        <w:t>15</w:t>
      </w:r>
      <w:r w:rsidRPr="001D2872">
        <w:rPr>
          <w:rFonts w:ascii="Book Antiqua" w:hAnsi="Book Antiqua" w:cs="宋体"/>
        </w:rPr>
        <w:t>: 65-70 [PMID: 17978009]</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138</w:t>
      </w:r>
      <w:r w:rsidRPr="00550F5B">
        <w:rPr>
          <w:rFonts w:ascii="Book Antiqua" w:hAnsi="Book Antiqua" w:cs="宋体"/>
        </w:rPr>
        <w:t> </w:t>
      </w:r>
      <w:r w:rsidRPr="001D2872">
        <w:rPr>
          <w:rFonts w:ascii="Book Antiqua" w:hAnsi="Book Antiqua" w:cs="宋体"/>
          <w:b/>
          <w:bCs/>
        </w:rPr>
        <w:t>Tulio S</w:t>
      </w:r>
      <w:r w:rsidRPr="001D2872">
        <w:rPr>
          <w:rFonts w:ascii="Book Antiqua" w:hAnsi="Book Antiqua" w:cs="宋体"/>
        </w:rPr>
        <w:t>, Faucz FR, Werneck RI, Olandoski M, Alexandre RB, Boldt AB, Pedroso ML, de Messias-Reason IJ. MASP2 gene polymorphism is associated with susceptibility to hepatitis C virus infection.</w:t>
      </w:r>
      <w:r w:rsidRPr="00550F5B">
        <w:rPr>
          <w:rFonts w:ascii="Book Antiqua" w:hAnsi="Book Antiqua" w:cs="宋体"/>
        </w:rPr>
        <w:t> </w:t>
      </w:r>
      <w:r w:rsidRPr="001D2872">
        <w:rPr>
          <w:rFonts w:ascii="Book Antiqua" w:hAnsi="Book Antiqua" w:cs="宋体"/>
          <w:i/>
          <w:iCs/>
        </w:rPr>
        <w:t>Hum Immunol</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72</w:t>
      </w:r>
      <w:r w:rsidRPr="001D2872">
        <w:rPr>
          <w:rFonts w:ascii="Book Antiqua" w:hAnsi="Book Antiqua" w:cs="宋体"/>
        </w:rPr>
        <w:t>: 912-915 [PMID: 21843573 DOI: 10.1016/j.humimm.2011.06.016</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139</w:t>
      </w:r>
      <w:r w:rsidRPr="00550F5B">
        <w:rPr>
          <w:rFonts w:ascii="Book Antiqua" w:hAnsi="Book Antiqua" w:cs="宋体"/>
        </w:rPr>
        <w:t> </w:t>
      </w:r>
      <w:r w:rsidRPr="001D2872">
        <w:rPr>
          <w:rFonts w:ascii="Book Antiqua" w:hAnsi="Book Antiqua" w:cs="宋体"/>
          <w:b/>
          <w:bCs/>
        </w:rPr>
        <w:t>Thiel S</w:t>
      </w:r>
      <w:r w:rsidRPr="001D2872">
        <w:rPr>
          <w:rFonts w:ascii="Book Antiqua" w:hAnsi="Book Antiqua" w:cs="宋体"/>
        </w:rPr>
        <w:t>, Kolev M, Degn S, Steffensen R, Hansen AG, Ruseva M, Jensenius JC. Polymorphisms in mannan-binding lectin (MBL)-associated serine protease 2 affect stability, binding to MBL, and enzymatic activity.</w:t>
      </w:r>
      <w:r w:rsidRPr="00550F5B">
        <w:rPr>
          <w:rFonts w:ascii="Book Antiqua" w:hAnsi="Book Antiqua" w:cs="宋体"/>
        </w:rPr>
        <w:t> </w:t>
      </w:r>
      <w:r w:rsidRPr="001D2872">
        <w:rPr>
          <w:rFonts w:ascii="Book Antiqua" w:hAnsi="Book Antiqua" w:cs="宋体"/>
          <w:i/>
          <w:iCs/>
        </w:rPr>
        <w:t>J Immunol</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182</w:t>
      </w:r>
      <w:r w:rsidRPr="001D2872">
        <w:rPr>
          <w:rFonts w:ascii="Book Antiqua" w:hAnsi="Book Antiqua" w:cs="宋体"/>
        </w:rPr>
        <w:t>: 2939-2947 [PMID: 19234189 DOI: 10.4049/jimmunol.0802053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140</w:t>
      </w:r>
      <w:r w:rsidRPr="00550F5B">
        <w:rPr>
          <w:rFonts w:ascii="Book Antiqua" w:hAnsi="Book Antiqua" w:cs="宋体"/>
        </w:rPr>
        <w:t> </w:t>
      </w:r>
      <w:r w:rsidRPr="001D2872">
        <w:rPr>
          <w:rFonts w:ascii="Book Antiqua" w:hAnsi="Book Antiqua" w:cs="宋体"/>
          <w:b/>
          <w:bCs/>
        </w:rPr>
        <w:t>Lozano F</w:t>
      </w:r>
      <w:r w:rsidRPr="001D2872">
        <w:rPr>
          <w:rFonts w:ascii="Book Antiqua" w:hAnsi="Book Antiqua" w:cs="宋体"/>
        </w:rPr>
        <w:t>, Suárez B, Muñoz A, Jensenius JC, Mensa J, Vives J, Horcajada JP. Novel MASP2 variants detected among North African and Sub-Saharan individuals.</w:t>
      </w:r>
      <w:r w:rsidRPr="00550F5B">
        <w:rPr>
          <w:rFonts w:ascii="Book Antiqua" w:hAnsi="Book Antiqua" w:cs="宋体"/>
        </w:rPr>
        <w:t> </w:t>
      </w:r>
      <w:r w:rsidRPr="001D2872">
        <w:rPr>
          <w:rFonts w:ascii="Book Antiqua" w:hAnsi="Book Antiqua" w:cs="宋体"/>
          <w:i/>
          <w:iCs/>
        </w:rPr>
        <w:t>Tissue Antigens</w:t>
      </w:r>
      <w:r w:rsidRPr="00550F5B">
        <w:rPr>
          <w:rFonts w:ascii="Book Antiqua" w:hAnsi="Book Antiqua" w:cs="宋体"/>
        </w:rPr>
        <w:t> </w:t>
      </w:r>
      <w:r w:rsidRPr="001D2872">
        <w:rPr>
          <w:rFonts w:ascii="Book Antiqua" w:hAnsi="Book Antiqua" w:cs="宋体"/>
        </w:rPr>
        <w:t>2005;</w:t>
      </w:r>
      <w:r w:rsidRPr="00550F5B">
        <w:rPr>
          <w:rFonts w:ascii="Book Antiqua" w:hAnsi="Book Antiqua" w:cs="宋体"/>
        </w:rPr>
        <w:t> </w:t>
      </w:r>
      <w:r w:rsidRPr="001D2872">
        <w:rPr>
          <w:rFonts w:ascii="Book Antiqua" w:hAnsi="Book Antiqua" w:cs="宋体"/>
          <w:b/>
          <w:bCs/>
        </w:rPr>
        <w:t>66</w:t>
      </w:r>
      <w:r w:rsidRPr="001D2872">
        <w:rPr>
          <w:rFonts w:ascii="Book Antiqua" w:hAnsi="Book Antiqua" w:cs="宋体"/>
        </w:rPr>
        <w:t>: 131-135 [PMID: 16029433]</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141</w:t>
      </w:r>
      <w:r w:rsidRPr="00550F5B">
        <w:rPr>
          <w:rFonts w:ascii="Book Antiqua" w:hAnsi="Book Antiqua" w:cs="宋体"/>
        </w:rPr>
        <w:t> </w:t>
      </w:r>
      <w:r w:rsidRPr="001D2872">
        <w:rPr>
          <w:rFonts w:ascii="Book Antiqua" w:hAnsi="Book Antiqua" w:cs="宋体"/>
          <w:b/>
          <w:bCs/>
        </w:rPr>
        <w:t>Lynch NJ</w:t>
      </w:r>
      <w:r w:rsidRPr="001D2872">
        <w:rPr>
          <w:rFonts w:ascii="Book Antiqua" w:hAnsi="Book Antiqua" w:cs="宋体"/>
        </w:rPr>
        <w:t>, Roscher S, Hartung T, Morath S, Matsushita M, Maennel DN, Kuraya M, Fujita T, Schwaeble WJ. L-ficolin specifically binds to lipoteichoic acid, a cell wall constituent of Gram-positive bacteria, and activates the lectin pathway of complement.</w:t>
      </w:r>
      <w:r w:rsidRPr="00550F5B">
        <w:rPr>
          <w:rFonts w:ascii="Book Antiqua" w:hAnsi="Book Antiqua" w:cs="宋体"/>
        </w:rPr>
        <w:t> </w:t>
      </w:r>
      <w:r w:rsidRPr="001D2872">
        <w:rPr>
          <w:rFonts w:ascii="Book Antiqua" w:hAnsi="Book Antiqua" w:cs="宋体"/>
          <w:i/>
          <w:iCs/>
        </w:rPr>
        <w:t>J Immunol</w:t>
      </w:r>
      <w:r w:rsidRPr="00550F5B">
        <w:rPr>
          <w:rFonts w:ascii="Book Antiqua" w:hAnsi="Book Antiqua" w:cs="宋体"/>
        </w:rPr>
        <w:t> </w:t>
      </w:r>
      <w:r w:rsidRPr="001D2872">
        <w:rPr>
          <w:rFonts w:ascii="Book Antiqua" w:hAnsi="Book Antiqua" w:cs="宋体"/>
        </w:rPr>
        <w:t>2004;</w:t>
      </w:r>
      <w:r w:rsidRPr="00550F5B">
        <w:rPr>
          <w:rFonts w:ascii="Book Antiqua" w:hAnsi="Book Antiqua" w:cs="宋体"/>
        </w:rPr>
        <w:t> </w:t>
      </w:r>
      <w:r w:rsidRPr="001D2872">
        <w:rPr>
          <w:rFonts w:ascii="Book Antiqua" w:hAnsi="Book Antiqua" w:cs="宋体"/>
          <w:b/>
          <w:bCs/>
        </w:rPr>
        <w:t>172</w:t>
      </w:r>
      <w:r w:rsidRPr="001D2872">
        <w:rPr>
          <w:rFonts w:ascii="Book Antiqua" w:hAnsi="Book Antiqua" w:cs="宋体"/>
        </w:rPr>
        <w:t>: 1198-1202 [PMID: 14707097]</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142</w:t>
      </w:r>
      <w:r w:rsidRPr="00550F5B">
        <w:rPr>
          <w:rFonts w:ascii="Book Antiqua" w:hAnsi="Book Antiqua" w:cs="宋体"/>
        </w:rPr>
        <w:t> </w:t>
      </w:r>
      <w:r w:rsidRPr="001D2872">
        <w:rPr>
          <w:rFonts w:ascii="Book Antiqua" w:hAnsi="Book Antiqua" w:cs="宋体"/>
          <w:b/>
          <w:bCs/>
        </w:rPr>
        <w:t>Bidula S</w:t>
      </w:r>
      <w:r w:rsidRPr="001D2872">
        <w:rPr>
          <w:rFonts w:ascii="Book Antiqua" w:hAnsi="Book Antiqua" w:cs="宋体"/>
        </w:rPr>
        <w:t>, Kenawy H, Ali YM, Sexton D, Schwaeble WJ, Schelenz S. Role of ficolin-A and lectin complement pathway in the innate defense against pathogenic Aspergillus species.</w:t>
      </w:r>
      <w:r w:rsidRPr="00550F5B">
        <w:rPr>
          <w:rFonts w:ascii="Book Antiqua" w:hAnsi="Book Antiqua" w:cs="宋体"/>
        </w:rPr>
        <w:t> </w:t>
      </w:r>
      <w:r w:rsidRPr="001D2872">
        <w:rPr>
          <w:rFonts w:ascii="Book Antiqua" w:hAnsi="Book Antiqua" w:cs="宋体"/>
          <w:i/>
          <w:iCs/>
        </w:rPr>
        <w:t>Infect Immun</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81</w:t>
      </w:r>
      <w:r w:rsidRPr="001D2872">
        <w:rPr>
          <w:rFonts w:ascii="Book Antiqua" w:hAnsi="Book Antiqua" w:cs="宋体"/>
        </w:rPr>
        <w:t>: 1730-1740 [PMID: 23478320 DOI: 10.1128/IAI.00032-13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143</w:t>
      </w:r>
      <w:r w:rsidRPr="00550F5B">
        <w:rPr>
          <w:rFonts w:ascii="Book Antiqua" w:hAnsi="Book Antiqua" w:cs="宋体"/>
        </w:rPr>
        <w:t> </w:t>
      </w:r>
      <w:r w:rsidRPr="001D2872">
        <w:rPr>
          <w:rFonts w:ascii="Book Antiqua" w:hAnsi="Book Antiqua" w:cs="宋体"/>
          <w:b/>
          <w:bCs/>
        </w:rPr>
        <w:t>Carneiro LA</w:t>
      </w:r>
      <w:r w:rsidRPr="001D2872">
        <w:rPr>
          <w:rFonts w:ascii="Book Antiqua" w:hAnsi="Book Antiqua" w:cs="宋体"/>
        </w:rPr>
        <w:t>, Magalhaes JG, Tattoli I, Philpott DJ, Travassos LH. Nod-like proteins in inflammation and disease.</w:t>
      </w:r>
      <w:r w:rsidRPr="00550F5B">
        <w:rPr>
          <w:rFonts w:ascii="Book Antiqua" w:hAnsi="Book Antiqua" w:cs="宋体"/>
        </w:rPr>
        <w:t> </w:t>
      </w:r>
      <w:r w:rsidRPr="001D2872">
        <w:rPr>
          <w:rFonts w:ascii="Book Antiqua" w:hAnsi="Book Antiqua" w:cs="宋体"/>
          <w:i/>
          <w:iCs/>
        </w:rPr>
        <w:t>J Pathol</w:t>
      </w:r>
      <w:r w:rsidRPr="00550F5B">
        <w:rPr>
          <w:rFonts w:ascii="Book Antiqua" w:hAnsi="Book Antiqua" w:cs="宋体"/>
        </w:rPr>
        <w:t> </w:t>
      </w:r>
      <w:r w:rsidRPr="001D2872">
        <w:rPr>
          <w:rFonts w:ascii="Book Antiqua" w:hAnsi="Book Antiqua" w:cs="宋体"/>
        </w:rPr>
        <w:t>2008;</w:t>
      </w:r>
      <w:r w:rsidRPr="00550F5B">
        <w:rPr>
          <w:rFonts w:ascii="Book Antiqua" w:hAnsi="Book Antiqua" w:cs="宋体"/>
        </w:rPr>
        <w:t> </w:t>
      </w:r>
      <w:r w:rsidRPr="001D2872">
        <w:rPr>
          <w:rFonts w:ascii="Book Antiqua" w:hAnsi="Book Antiqua" w:cs="宋体"/>
          <w:b/>
          <w:bCs/>
        </w:rPr>
        <w:t>214</w:t>
      </w:r>
      <w:r w:rsidRPr="001D2872">
        <w:rPr>
          <w:rFonts w:ascii="Book Antiqua" w:hAnsi="Book Antiqua" w:cs="宋体"/>
        </w:rPr>
        <w:t>: 136-148 [PMID: 18161746]</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144</w:t>
      </w:r>
      <w:r w:rsidRPr="00550F5B">
        <w:rPr>
          <w:rFonts w:ascii="Book Antiqua" w:hAnsi="Book Antiqua" w:cs="宋体"/>
        </w:rPr>
        <w:t> </w:t>
      </w:r>
      <w:r w:rsidRPr="001D2872">
        <w:rPr>
          <w:rFonts w:ascii="Book Antiqua" w:hAnsi="Book Antiqua" w:cs="宋体"/>
          <w:b/>
          <w:bCs/>
        </w:rPr>
        <w:t>Moreira LO</w:t>
      </w:r>
      <w:r w:rsidRPr="001D2872">
        <w:rPr>
          <w:rFonts w:ascii="Book Antiqua" w:hAnsi="Book Antiqua" w:cs="宋体"/>
        </w:rPr>
        <w:t>, Zamboni DS. NOD1 and NOD2 Signaling in Infection and Inflammation.</w:t>
      </w:r>
      <w:r w:rsidRPr="00550F5B">
        <w:rPr>
          <w:rFonts w:ascii="Book Antiqua" w:hAnsi="Book Antiqua" w:cs="宋体"/>
        </w:rPr>
        <w:t> </w:t>
      </w:r>
      <w:r w:rsidRPr="001D2872">
        <w:rPr>
          <w:rFonts w:ascii="Book Antiqua" w:hAnsi="Book Antiqua" w:cs="宋体"/>
          <w:i/>
          <w:iCs/>
        </w:rPr>
        <w:t>Front Immunol</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3</w:t>
      </w:r>
      <w:r w:rsidRPr="001D2872">
        <w:rPr>
          <w:rFonts w:ascii="Book Antiqua" w:hAnsi="Book Antiqua" w:cs="宋体"/>
        </w:rPr>
        <w:t>: 328 [PMID: 23162548 DOI: 10.3389/fimmu.2012.00328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145</w:t>
      </w:r>
      <w:r w:rsidRPr="00550F5B">
        <w:rPr>
          <w:rFonts w:ascii="Book Antiqua" w:hAnsi="Book Antiqua" w:cs="宋体"/>
        </w:rPr>
        <w:t> </w:t>
      </w:r>
      <w:r w:rsidRPr="001D2872">
        <w:rPr>
          <w:rFonts w:ascii="Book Antiqua" w:hAnsi="Book Antiqua" w:cs="宋体"/>
          <w:b/>
          <w:bCs/>
        </w:rPr>
        <w:t>Janse M</w:t>
      </w:r>
      <w:r w:rsidRPr="001D2872">
        <w:rPr>
          <w:rFonts w:ascii="Book Antiqua" w:hAnsi="Book Antiqua" w:cs="宋体"/>
        </w:rPr>
        <w:t>, de Rooij BJ, van Hoek B, van den Berg AP, Porte RJ, Blokzijl H, Coenraad MJ, Hepkema BG, Schaapherder AF, Ringers J, Weersma RK, Verspaget HW. Recipient's genetic R702W NOD2 variant is associated with an increased risk of bacterial infections after orthotopic liver transplantation.</w:t>
      </w:r>
      <w:r w:rsidRPr="00550F5B">
        <w:rPr>
          <w:rFonts w:ascii="Book Antiqua" w:hAnsi="Book Antiqua" w:cs="宋体"/>
        </w:rPr>
        <w:t> </w:t>
      </w:r>
      <w:r w:rsidRPr="001D2872">
        <w:rPr>
          <w:rFonts w:ascii="Book Antiqua" w:hAnsi="Book Antiqua" w:cs="宋体"/>
          <w:i/>
          <w:iCs/>
        </w:rPr>
        <w:t>PLoS One</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8</w:t>
      </w:r>
      <w:r w:rsidRPr="001D2872">
        <w:rPr>
          <w:rFonts w:ascii="Book Antiqua" w:hAnsi="Book Antiqua" w:cs="宋体"/>
        </w:rPr>
        <w:t>: e72617 [PMID: 23977330 DOI: 10.1371/journal.pone.0072617</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146</w:t>
      </w:r>
      <w:r w:rsidRPr="00550F5B">
        <w:rPr>
          <w:rFonts w:ascii="Book Antiqua" w:hAnsi="Book Antiqua" w:cs="宋体"/>
        </w:rPr>
        <w:t> </w:t>
      </w:r>
      <w:r w:rsidRPr="001D2872">
        <w:rPr>
          <w:rFonts w:ascii="Book Antiqua" w:hAnsi="Book Antiqua" w:cs="宋体"/>
          <w:b/>
          <w:bCs/>
        </w:rPr>
        <w:t>Chai LY</w:t>
      </w:r>
      <w:r w:rsidRPr="001D2872">
        <w:rPr>
          <w:rFonts w:ascii="Book Antiqua" w:hAnsi="Book Antiqua" w:cs="宋体"/>
        </w:rPr>
        <w:t>, Kullberg BJ, Vonk AG, Warris A, Cambi A, Latgé JP, Joosten LA, van der Meer JW, Netea MG. Modulation of Toll-like receptor 2 (TLR2) and TLR4 responses by Aspergillus fumigatus.</w:t>
      </w:r>
      <w:r w:rsidRPr="00550F5B">
        <w:rPr>
          <w:rFonts w:ascii="Book Antiqua" w:hAnsi="Book Antiqua" w:cs="宋体"/>
        </w:rPr>
        <w:t> </w:t>
      </w:r>
      <w:r w:rsidRPr="001D2872">
        <w:rPr>
          <w:rFonts w:ascii="Book Antiqua" w:hAnsi="Book Antiqua" w:cs="宋体"/>
          <w:i/>
          <w:iCs/>
        </w:rPr>
        <w:t>Infect Immun</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77</w:t>
      </w:r>
      <w:r w:rsidRPr="001D2872">
        <w:rPr>
          <w:rFonts w:ascii="Book Antiqua" w:hAnsi="Book Antiqua" w:cs="宋体"/>
        </w:rPr>
        <w:t>: 2184-2192 [PMID: 19204090 DOI: 10.1128/IAI.01455-08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147</w:t>
      </w:r>
      <w:r w:rsidRPr="00550F5B">
        <w:rPr>
          <w:rFonts w:ascii="Book Antiqua" w:hAnsi="Book Antiqua" w:cs="宋体"/>
        </w:rPr>
        <w:t> </w:t>
      </w:r>
      <w:r w:rsidRPr="001D2872">
        <w:rPr>
          <w:rFonts w:ascii="Book Antiqua" w:hAnsi="Book Antiqua" w:cs="宋体"/>
          <w:b/>
          <w:bCs/>
        </w:rPr>
        <w:t>Marakalala MJ</w:t>
      </w:r>
      <w:r w:rsidRPr="001D2872">
        <w:rPr>
          <w:rFonts w:ascii="Book Antiqua" w:hAnsi="Book Antiqua" w:cs="宋体"/>
        </w:rPr>
        <w:t>, Kerrigan AM, Brown GD. Dectin-1: a role in antifungal defense and consequences of genetic polymorphisms in humans.</w:t>
      </w:r>
      <w:r w:rsidRPr="00550F5B">
        <w:rPr>
          <w:rFonts w:ascii="Book Antiqua" w:hAnsi="Book Antiqua" w:cs="宋体"/>
        </w:rPr>
        <w:t> </w:t>
      </w:r>
      <w:r w:rsidRPr="001D2872">
        <w:rPr>
          <w:rFonts w:ascii="Book Antiqua" w:hAnsi="Book Antiqua" w:cs="宋体"/>
          <w:i/>
          <w:iCs/>
        </w:rPr>
        <w:t>Mamm Genome</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22</w:t>
      </w:r>
      <w:r w:rsidRPr="001D2872">
        <w:rPr>
          <w:rFonts w:ascii="Book Antiqua" w:hAnsi="Book Antiqua" w:cs="宋体"/>
        </w:rPr>
        <w:t>: 55-65 [PMID: 20700596 DOI: 10.1007/s00335-010-9277-3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148</w:t>
      </w:r>
      <w:r w:rsidRPr="00550F5B">
        <w:rPr>
          <w:rFonts w:ascii="Book Antiqua" w:hAnsi="Book Antiqua" w:cs="宋体"/>
        </w:rPr>
        <w:t> </w:t>
      </w:r>
      <w:r w:rsidRPr="001D2872">
        <w:rPr>
          <w:rFonts w:ascii="Book Antiqua" w:hAnsi="Book Antiqua" w:cs="宋体"/>
          <w:b/>
          <w:bCs/>
        </w:rPr>
        <w:t>Ferwerda B</w:t>
      </w:r>
      <w:r w:rsidRPr="001D2872">
        <w:rPr>
          <w:rFonts w:ascii="Book Antiqua" w:hAnsi="Book Antiqua" w:cs="宋体"/>
        </w:rPr>
        <w:t>, Ferwerda G, Plantinga TS, Willment JA, van Spriel AB, Venselaar H, Elbers CC, Johnson MD, Cambi A, Huysamen C, Jacobs L, Jansen T, Verheijen K, Masthoff L, Morré SA, Vriend G, Williams DL, Perfect JR, Joosten LA, Wijmenga C, van der Meer JW, Adema GJ, Kullberg BJ, Brown GD, Netea MG. Human dectin-1 deficiency and mucocutaneous fungal infections.</w:t>
      </w:r>
      <w:r w:rsidRPr="00550F5B">
        <w:rPr>
          <w:rFonts w:ascii="Book Antiqua" w:hAnsi="Book Antiqua" w:cs="宋体"/>
        </w:rPr>
        <w:t> </w:t>
      </w:r>
      <w:r w:rsidRPr="001D2872">
        <w:rPr>
          <w:rFonts w:ascii="Book Antiqua" w:hAnsi="Book Antiqua" w:cs="宋体"/>
          <w:i/>
          <w:iCs/>
        </w:rPr>
        <w:t>N Engl J Med</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361</w:t>
      </w:r>
      <w:r w:rsidRPr="001D2872">
        <w:rPr>
          <w:rFonts w:ascii="Book Antiqua" w:hAnsi="Book Antiqua" w:cs="宋体"/>
        </w:rPr>
        <w:t>: 1760-1767 [PMID: 19864674 DOI: 10.1056/NEJMoa0901053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149</w:t>
      </w:r>
      <w:r w:rsidRPr="00550F5B">
        <w:rPr>
          <w:rFonts w:ascii="Book Antiqua" w:hAnsi="Book Antiqua" w:cs="宋体"/>
        </w:rPr>
        <w:t> </w:t>
      </w:r>
      <w:r w:rsidRPr="001D2872">
        <w:rPr>
          <w:rFonts w:ascii="Book Antiqua" w:hAnsi="Book Antiqua" w:cs="宋体"/>
          <w:b/>
          <w:bCs/>
        </w:rPr>
        <w:t>Sainz J</w:t>
      </w:r>
      <w:r w:rsidRPr="001D2872">
        <w:rPr>
          <w:rFonts w:ascii="Book Antiqua" w:hAnsi="Book Antiqua" w:cs="宋体"/>
        </w:rPr>
        <w:t>, Lupiáñez CB, Segura-Catena J, Vazquez L, Ríos R, Oyonarte S, Hemminki K, Försti A, Jurado M. Dectin-1 and DC-SIGN polymorphisms associated with invasive pulmonary Aspergillosis infection.</w:t>
      </w:r>
      <w:r w:rsidRPr="00550F5B">
        <w:rPr>
          <w:rFonts w:ascii="Book Antiqua" w:hAnsi="Book Antiqua" w:cs="宋体"/>
        </w:rPr>
        <w:t> </w:t>
      </w:r>
      <w:r w:rsidRPr="001D2872">
        <w:rPr>
          <w:rFonts w:ascii="Book Antiqua" w:hAnsi="Book Antiqua" w:cs="宋体"/>
          <w:i/>
          <w:iCs/>
        </w:rPr>
        <w:t>PLoS One</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7</w:t>
      </w:r>
      <w:r w:rsidRPr="001D2872">
        <w:rPr>
          <w:rFonts w:ascii="Book Antiqua" w:hAnsi="Book Antiqua" w:cs="宋体"/>
        </w:rPr>
        <w:t>: e32273 [PMID: 22384201 DOI: 10.1371/journal.pone.0032273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150</w:t>
      </w:r>
      <w:r w:rsidRPr="00550F5B">
        <w:rPr>
          <w:rFonts w:ascii="Book Antiqua" w:hAnsi="Book Antiqua" w:cs="宋体"/>
        </w:rPr>
        <w:t> </w:t>
      </w:r>
      <w:r w:rsidRPr="001D2872">
        <w:rPr>
          <w:rFonts w:ascii="Book Antiqua" w:hAnsi="Book Antiqua" w:cs="宋体"/>
          <w:b/>
          <w:bCs/>
        </w:rPr>
        <w:t>Rosentul DC</w:t>
      </w:r>
      <w:r w:rsidRPr="001D2872">
        <w:rPr>
          <w:rFonts w:ascii="Book Antiqua" w:hAnsi="Book Antiqua" w:cs="宋体"/>
        </w:rPr>
        <w:t>, Plantinga TS, Oosting M, Scott WK, Velez Edwards DR, Smith PB, Alexander BD, Yang JC, Laird GM, Joosten LA, van der Meer JW, Perfect JR, Kullberg BJ, Netea MG, Johnson MD. Genetic variation in the dectin-1/CARD9 recognition pathway and susceptibility to candidemia.</w:t>
      </w:r>
      <w:r w:rsidRPr="00550F5B">
        <w:rPr>
          <w:rFonts w:ascii="Book Antiqua" w:hAnsi="Book Antiqua" w:cs="宋体"/>
        </w:rPr>
        <w:t> </w:t>
      </w:r>
      <w:r w:rsidRPr="001D2872">
        <w:rPr>
          <w:rFonts w:ascii="Book Antiqua" w:hAnsi="Book Antiqua" w:cs="宋体"/>
          <w:i/>
          <w:iCs/>
        </w:rPr>
        <w:t>J Infect Dis</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204</w:t>
      </w:r>
      <w:r w:rsidRPr="001D2872">
        <w:rPr>
          <w:rFonts w:ascii="Book Antiqua" w:hAnsi="Book Antiqua" w:cs="宋体"/>
        </w:rPr>
        <w:t>: 1138-1145 [PMID: 21881131 DOI: 10.1093/infdis/jir458</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151</w:t>
      </w:r>
      <w:r w:rsidRPr="00550F5B">
        <w:rPr>
          <w:rFonts w:ascii="Book Antiqua" w:hAnsi="Book Antiqua" w:cs="宋体"/>
        </w:rPr>
        <w:t> </w:t>
      </w:r>
      <w:r w:rsidRPr="001D2872">
        <w:rPr>
          <w:rFonts w:ascii="Book Antiqua" w:hAnsi="Book Antiqua" w:cs="宋体"/>
          <w:b/>
          <w:bCs/>
        </w:rPr>
        <w:t>Nellore A</w:t>
      </w:r>
      <w:r w:rsidRPr="001D2872">
        <w:rPr>
          <w:rFonts w:ascii="Book Antiqua" w:hAnsi="Book Antiqua" w:cs="宋体"/>
        </w:rPr>
        <w:t>, Fishman JA. NK cells, innate immunity and hepatitis C infection after liver transplantation.</w:t>
      </w:r>
      <w:r w:rsidRPr="00550F5B">
        <w:rPr>
          <w:rFonts w:ascii="Book Antiqua" w:hAnsi="Book Antiqua" w:cs="宋体"/>
        </w:rPr>
        <w:t> </w:t>
      </w:r>
      <w:r w:rsidRPr="001D2872">
        <w:rPr>
          <w:rFonts w:ascii="Book Antiqua" w:hAnsi="Book Antiqua" w:cs="宋体"/>
          <w:i/>
          <w:iCs/>
        </w:rPr>
        <w:t>Clin Infect Dis</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52</w:t>
      </w:r>
      <w:r w:rsidRPr="001D2872">
        <w:rPr>
          <w:rFonts w:ascii="Book Antiqua" w:hAnsi="Book Antiqua" w:cs="宋体"/>
        </w:rPr>
        <w:t>: 369-377 [PMID: 21217184 DOI: 10.1093/cid/ciq156</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152</w:t>
      </w:r>
      <w:r w:rsidRPr="00550F5B">
        <w:rPr>
          <w:rFonts w:ascii="Book Antiqua" w:hAnsi="Book Antiqua" w:cs="宋体"/>
        </w:rPr>
        <w:t> </w:t>
      </w:r>
      <w:r w:rsidRPr="001D2872">
        <w:rPr>
          <w:rFonts w:ascii="Book Antiqua" w:hAnsi="Book Antiqua" w:cs="宋体"/>
          <w:b/>
          <w:bCs/>
        </w:rPr>
        <w:t>Ciria R</w:t>
      </w:r>
      <w:r w:rsidRPr="001D2872">
        <w:rPr>
          <w:rFonts w:ascii="Book Antiqua" w:hAnsi="Book Antiqua" w:cs="宋体"/>
        </w:rPr>
        <w:t>, Pleguezuelo M, Khorsandi SE, Davila D, Suddle A, Vilca-Melendez H, Rufian S, de la Mata M, Briceño J, Cillero PL, Heaton N. Strategies to reduce hepatitis C virus recurrence after liver transplantation.</w:t>
      </w:r>
      <w:r w:rsidRPr="00550F5B">
        <w:rPr>
          <w:rFonts w:ascii="Book Antiqua" w:hAnsi="Book Antiqua" w:cs="宋体"/>
        </w:rPr>
        <w:t> </w:t>
      </w:r>
      <w:r w:rsidRPr="001D2872">
        <w:rPr>
          <w:rFonts w:ascii="Book Antiqua" w:hAnsi="Book Antiqua" w:cs="宋体"/>
          <w:i/>
          <w:iCs/>
        </w:rPr>
        <w:t>World J Hepatol</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5</w:t>
      </w:r>
      <w:r w:rsidRPr="001D2872">
        <w:rPr>
          <w:rFonts w:ascii="Book Antiqua" w:hAnsi="Book Antiqua" w:cs="宋体"/>
        </w:rPr>
        <w:t>: 237-250 [PMID: 23717735 DOI: 10.4254/wjh.v5.i5.237</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153</w:t>
      </w:r>
      <w:r w:rsidRPr="00550F5B">
        <w:rPr>
          <w:rFonts w:ascii="Book Antiqua" w:hAnsi="Book Antiqua" w:cs="宋体"/>
        </w:rPr>
        <w:t> </w:t>
      </w:r>
      <w:r w:rsidRPr="001D2872">
        <w:rPr>
          <w:rFonts w:ascii="Book Antiqua" w:hAnsi="Book Antiqua" w:cs="宋体"/>
          <w:b/>
          <w:bCs/>
        </w:rPr>
        <w:t>Coilly A</w:t>
      </w:r>
      <w:r w:rsidRPr="001D2872">
        <w:rPr>
          <w:rFonts w:ascii="Book Antiqua" w:hAnsi="Book Antiqua" w:cs="宋体"/>
        </w:rPr>
        <w:t>, Roche B, Samuel D. Current management and perspectives for HCV recurrence after liver transplantation.</w:t>
      </w:r>
      <w:r w:rsidRPr="00550F5B">
        <w:rPr>
          <w:rFonts w:ascii="Book Antiqua" w:hAnsi="Book Antiqua" w:cs="宋体"/>
        </w:rPr>
        <w:t> </w:t>
      </w:r>
      <w:r w:rsidRPr="001D2872">
        <w:rPr>
          <w:rFonts w:ascii="Book Antiqua" w:hAnsi="Book Antiqua" w:cs="宋体"/>
          <w:i/>
          <w:iCs/>
        </w:rPr>
        <w:t>Liver Int</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 xml:space="preserve">33 </w:t>
      </w:r>
      <w:r w:rsidRPr="001D2872">
        <w:rPr>
          <w:rFonts w:ascii="Book Antiqua" w:hAnsi="Book Antiqua" w:cs="宋体"/>
          <w:bCs/>
        </w:rPr>
        <w:t>Suppl 1</w:t>
      </w:r>
      <w:r w:rsidRPr="001D2872">
        <w:rPr>
          <w:rFonts w:ascii="Book Antiqua" w:hAnsi="Book Antiqua" w:cs="宋体"/>
        </w:rPr>
        <w:t>: 56-62 [PMID: 23286847 DOI: 10.1111/liv.12062</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lastRenderedPageBreak/>
        <w:t>154</w:t>
      </w:r>
      <w:r w:rsidRPr="00550F5B">
        <w:rPr>
          <w:rFonts w:ascii="Book Antiqua" w:hAnsi="Book Antiqua" w:cs="宋体"/>
        </w:rPr>
        <w:t> </w:t>
      </w:r>
      <w:r w:rsidRPr="001D2872">
        <w:rPr>
          <w:rFonts w:ascii="Book Antiqua" w:hAnsi="Book Antiqua" w:cs="宋体"/>
          <w:b/>
          <w:bCs/>
        </w:rPr>
        <w:t>Hsu SH</w:t>
      </w:r>
      <w:r w:rsidRPr="001D2872">
        <w:rPr>
          <w:rFonts w:ascii="Book Antiqua" w:hAnsi="Book Antiqua" w:cs="宋体"/>
        </w:rPr>
        <w:t>, Yeh ML, Wang SN. New insights in recurrent HCV infection after liver transplantation.</w:t>
      </w:r>
      <w:r w:rsidRPr="00550F5B">
        <w:rPr>
          <w:rFonts w:ascii="Book Antiqua" w:hAnsi="Book Antiqua" w:cs="宋体"/>
        </w:rPr>
        <w:t> </w:t>
      </w:r>
      <w:r w:rsidRPr="001D2872">
        <w:rPr>
          <w:rFonts w:ascii="Book Antiqua" w:hAnsi="Book Antiqua" w:cs="宋体"/>
          <w:i/>
          <w:iCs/>
        </w:rPr>
        <w:t>Clin Dev Immunol</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2013</w:t>
      </w:r>
      <w:r w:rsidRPr="001D2872">
        <w:rPr>
          <w:rFonts w:ascii="Book Antiqua" w:hAnsi="Book Antiqua" w:cs="宋体"/>
        </w:rPr>
        <w:t>: 890517 [PMID: 23710205 DOI: 10.1155/2013/890517</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155</w:t>
      </w:r>
      <w:r w:rsidRPr="00550F5B">
        <w:rPr>
          <w:rFonts w:ascii="Book Antiqua" w:hAnsi="Book Antiqua" w:cs="宋体"/>
        </w:rPr>
        <w:t> </w:t>
      </w:r>
      <w:r w:rsidRPr="001D2872">
        <w:rPr>
          <w:rFonts w:ascii="Book Antiqua" w:hAnsi="Book Antiqua" w:cs="宋体"/>
          <w:b/>
          <w:bCs/>
        </w:rPr>
        <w:t>Eid AJ</w:t>
      </w:r>
      <w:r w:rsidRPr="001D2872">
        <w:rPr>
          <w:rFonts w:ascii="Book Antiqua" w:hAnsi="Book Antiqua" w:cs="宋体"/>
        </w:rPr>
        <w:t>, Brown RA, Paya CV, Razonable RR. Association between toll-like receptor polymorphisms and the outcome of liver transplantation for chronic hepatitis C virus.</w:t>
      </w:r>
      <w:r w:rsidRPr="00550F5B">
        <w:rPr>
          <w:rFonts w:ascii="Book Antiqua" w:hAnsi="Book Antiqua" w:cs="宋体"/>
        </w:rPr>
        <w:t> </w:t>
      </w:r>
      <w:r w:rsidRPr="001D2872">
        <w:rPr>
          <w:rFonts w:ascii="Book Antiqua" w:hAnsi="Book Antiqua" w:cs="宋体"/>
          <w:i/>
          <w:iCs/>
        </w:rPr>
        <w:t>Transplantation</w:t>
      </w:r>
      <w:r w:rsidRPr="00550F5B">
        <w:rPr>
          <w:rFonts w:ascii="Book Antiqua" w:hAnsi="Book Antiqua" w:cs="宋体"/>
        </w:rPr>
        <w:t> </w:t>
      </w:r>
      <w:r w:rsidRPr="001D2872">
        <w:rPr>
          <w:rFonts w:ascii="Book Antiqua" w:hAnsi="Book Antiqua" w:cs="宋体"/>
        </w:rPr>
        <w:t>2007;</w:t>
      </w:r>
      <w:r w:rsidRPr="00550F5B">
        <w:rPr>
          <w:rFonts w:ascii="Book Antiqua" w:hAnsi="Book Antiqua" w:cs="宋体"/>
        </w:rPr>
        <w:t> </w:t>
      </w:r>
      <w:r w:rsidRPr="001D2872">
        <w:rPr>
          <w:rFonts w:ascii="Book Antiqua" w:hAnsi="Book Antiqua" w:cs="宋体"/>
          <w:b/>
          <w:bCs/>
        </w:rPr>
        <w:t>84</w:t>
      </w:r>
      <w:r w:rsidRPr="001D2872">
        <w:rPr>
          <w:rFonts w:ascii="Book Antiqua" w:hAnsi="Book Antiqua" w:cs="宋体"/>
        </w:rPr>
        <w:t>: 511-516 [PMID: 17713436]</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156</w:t>
      </w:r>
      <w:r w:rsidRPr="00550F5B">
        <w:rPr>
          <w:rFonts w:ascii="Book Antiqua" w:hAnsi="Book Antiqua" w:cs="宋体"/>
        </w:rPr>
        <w:t> </w:t>
      </w:r>
      <w:r w:rsidRPr="001D2872">
        <w:rPr>
          <w:rFonts w:ascii="Book Antiqua" w:hAnsi="Book Antiqua" w:cs="宋体"/>
          <w:b/>
          <w:bCs/>
        </w:rPr>
        <w:t>Lee SO</w:t>
      </w:r>
      <w:r w:rsidRPr="001D2872">
        <w:rPr>
          <w:rFonts w:ascii="Book Antiqua" w:hAnsi="Book Antiqua" w:cs="宋体"/>
        </w:rPr>
        <w:t>, Brown RA, Razonable RR. Association between a functional polymorphism in Toll-like receptor 3 and chronic hepatitis C in liver transplant recipients.</w:t>
      </w:r>
      <w:r w:rsidRPr="00550F5B">
        <w:rPr>
          <w:rFonts w:ascii="Book Antiqua" w:hAnsi="Book Antiqua" w:cs="宋体"/>
        </w:rPr>
        <w:t> </w:t>
      </w:r>
      <w:r w:rsidRPr="001D2872">
        <w:rPr>
          <w:rFonts w:ascii="Book Antiqua" w:hAnsi="Book Antiqua" w:cs="宋体"/>
          <w:i/>
          <w:iCs/>
        </w:rPr>
        <w:t>Transpl Infect Dis</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15</w:t>
      </w:r>
      <w:r w:rsidRPr="001D2872">
        <w:rPr>
          <w:rFonts w:ascii="Book Antiqua" w:hAnsi="Book Antiqua" w:cs="宋体"/>
        </w:rPr>
        <w:t>: 111-119 [PMID: 23240626 DOI: 10.1111/tid.12033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157</w:t>
      </w:r>
      <w:r w:rsidRPr="00550F5B">
        <w:rPr>
          <w:rFonts w:ascii="Book Antiqua" w:hAnsi="Book Antiqua" w:cs="宋体"/>
        </w:rPr>
        <w:t> </w:t>
      </w:r>
      <w:r w:rsidRPr="001D2872">
        <w:rPr>
          <w:rFonts w:ascii="Book Antiqua" w:hAnsi="Book Antiqua" w:cs="宋体"/>
          <w:b/>
          <w:bCs/>
        </w:rPr>
        <w:t>Howell J</w:t>
      </w:r>
      <w:r w:rsidRPr="001D2872">
        <w:rPr>
          <w:rFonts w:ascii="Book Antiqua" w:hAnsi="Book Antiqua" w:cs="宋体"/>
        </w:rPr>
        <w:t>, Sawhney R, Skinner N, Gow P, Angus P, Ratnam D, Visvanathan K. Toll-like receptor 3 and 7/8 function is impaired in hepatitis C rapid fibrosis progression post-liver transplantation.</w:t>
      </w:r>
      <w:r w:rsidRPr="00550F5B">
        <w:rPr>
          <w:rFonts w:ascii="Book Antiqua" w:hAnsi="Book Antiqua" w:cs="宋体"/>
        </w:rPr>
        <w:t> </w:t>
      </w:r>
      <w:r w:rsidRPr="001D2872">
        <w:rPr>
          <w:rFonts w:ascii="Book Antiqua" w:hAnsi="Book Antiqua" w:cs="宋体"/>
          <w:i/>
          <w:iCs/>
        </w:rPr>
        <w:t>Am J Transplant</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13</w:t>
      </w:r>
      <w:r w:rsidRPr="001D2872">
        <w:rPr>
          <w:rFonts w:ascii="Book Antiqua" w:hAnsi="Book Antiqua" w:cs="宋体"/>
        </w:rPr>
        <w:t>: 943-953 [PMID: 23425350 DOI: 10.1111/ajt.12165</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158</w:t>
      </w:r>
      <w:r w:rsidRPr="00550F5B">
        <w:rPr>
          <w:rFonts w:ascii="Book Antiqua" w:hAnsi="Book Antiqua" w:cs="宋体"/>
        </w:rPr>
        <w:t> </w:t>
      </w:r>
      <w:r w:rsidRPr="001D2872">
        <w:rPr>
          <w:rFonts w:ascii="Book Antiqua" w:hAnsi="Book Antiqua" w:cs="宋体"/>
          <w:b/>
          <w:bCs/>
        </w:rPr>
        <w:t>Sheppard P</w:t>
      </w:r>
      <w:r w:rsidRPr="001D2872">
        <w:rPr>
          <w:rFonts w:ascii="Book Antiqua" w:hAnsi="Book Antiqua" w:cs="宋体"/>
        </w:rPr>
        <w:t>, Kindsvogel W, Xu W, Henderson K, Schlutsmeyer S, Whitmore TE, Kuestner R, Garrigues U, Birks C, Roraback J, Ostrander C, Dong D, Shin J, Presnell S, Fox B, Haldeman B, Cooper E, Taft D, Gilbert T, Grant FJ, Tackett M, Krivan W, McKnight G, Clegg C, Foster D, Klucher KM. IL-28, IL-29 and their class II cytokine receptor IL-28R.</w:t>
      </w:r>
      <w:r w:rsidRPr="00550F5B">
        <w:rPr>
          <w:rFonts w:ascii="Book Antiqua" w:hAnsi="Book Antiqua" w:cs="宋体"/>
        </w:rPr>
        <w:t> </w:t>
      </w:r>
      <w:r w:rsidRPr="001D2872">
        <w:rPr>
          <w:rFonts w:ascii="Book Antiqua" w:hAnsi="Book Antiqua" w:cs="宋体"/>
          <w:i/>
          <w:iCs/>
        </w:rPr>
        <w:t>Nat Immunol</w:t>
      </w:r>
      <w:r w:rsidRPr="00550F5B">
        <w:rPr>
          <w:rFonts w:ascii="Book Antiqua" w:hAnsi="Book Antiqua" w:cs="宋体"/>
        </w:rPr>
        <w:t> </w:t>
      </w:r>
      <w:r w:rsidRPr="001D2872">
        <w:rPr>
          <w:rFonts w:ascii="Book Antiqua" w:hAnsi="Book Antiqua" w:cs="宋体"/>
        </w:rPr>
        <w:t>2003;</w:t>
      </w:r>
      <w:r w:rsidRPr="00550F5B">
        <w:rPr>
          <w:rFonts w:ascii="Book Antiqua" w:hAnsi="Book Antiqua" w:cs="宋体"/>
        </w:rPr>
        <w:t> </w:t>
      </w:r>
      <w:r w:rsidRPr="001D2872">
        <w:rPr>
          <w:rFonts w:ascii="Book Antiqua" w:hAnsi="Book Antiqua" w:cs="宋体"/>
          <w:b/>
          <w:bCs/>
        </w:rPr>
        <w:t>4</w:t>
      </w:r>
      <w:r w:rsidRPr="001D2872">
        <w:rPr>
          <w:rFonts w:ascii="Book Antiqua" w:hAnsi="Book Antiqua" w:cs="宋体"/>
        </w:rPr>
        <w:t>: 63-68 [PMID: 12469119]</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159</w:t>
      </w:r>
      <w:r w:rsidRPr="00550F5B">
        <w:rPr>
          <w:rFonts w:ascii="Book Antiqua" w:hAnsi="Book Antiqua" w:cs="宋体"/>
        </w:rPr>
        <w:t> </w:t>
      </w:r>
      <w:r w:rsidRPr="001D2872">
        <w:rPr>
          <w:rFonts w:ascii="Book Antiqua" w:hAnsi="Book Antiqua" w:cs="宋体"/>
          <w:b/>
          <w:bCs/>
        </w:rPr>
        <w:t>Mennechet FJ</w:t>
      </w:r>
      <w:r w:rsidRPr="001D2872">
        <w:rPr>
          <w:rFonts w:ascii="Book Antiqua" w:hAnsi="Book Antiqua" w:cs="宋体"/>
        </w:rPr>
        <w:t>, Uzé G. Interferon-lambda-treated dendritic cells specifically induce proliferation of FOXP3-expressing suppressor T cells.</w:t>
      </w:r>
      <w:r w:rsidRPr="00550F5B">
        <w:rPr>
          <w:rFonts w:ascii="Book Antiqua" w:hAnsi="Book Antiqua" w:cs="宋体"/>
        </w:rPr>
        <w:t> </w:t>
      </w:r>
      <w:r w:rsidRPr="001D2872">
        <w:rPr>
          <w:rFonts w:ascii="Book Antiqua" w:hAnsi="Book Antiqua" w:cs="宋体"/>
          <w:i/>
          <w:iCs/>
        </w:rPr>
        <w:t>Blood</w:t>
      </w:r>
      <w:r w:rsidRPr="00550F5B">
        <w:rPr>
          <w:rFonts w:ascii="Book Antiqua" w:hAnsi="Book Antiqua" w:cs="宋体"/>
        </w:rPr>
        <w:t> </w:t>
      </w:r>
      <w:r w:rsidRPr="001D2872">
        <w:rPr>
          <w:rFonts w:ascii="Book Antiqua" w:hAnsi="Book Antiqua" w:cs="宋体"/>
        </w:rPr>
        <w:t>2006;</w:t>
      </w:r>
      <w:r w:rsidRPr="00550F5B">
        <w:rPr>
          <w:rFonts w:ascii="Book Antiqua" w:hAnsi="Book Antiqua" w:cs="宋体"/>
        </w:rPr>
        <w:t> </w:t>
      </w:r>
      <w:r w:rsidRPr="001D2872">
        <w:rPr>
          <w:rFonts w:ascii="Book Antiqua" w:hAnsi="Book Antiqua" w:cs="宋体"/>
          <w:b/>
          <w:bCs/>
        </w:rPr>
        <w:t>107</w:t>
      </w:r>
      <w:r w:rsidRPr="001D2872">
        <w:rPr>
          <w:rFonts w:ascii="Book Antiqua" w:hAnsi="Book Antiqua" w:cs="宋体"/>
        </w:rPr>
        <w:t>: 4417-4423 [PMID: 16478884]</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160</w:t>
      </w:r>
      <w:r w:rsidRPr="00550F5B">
        <w:rPr>
          <w:rFonts w:ascii="Book Antiqua" w:hAnsi="Book Antiqua" w:cs="宋体"/>
        </w:rPr>
        <w:t> </w:t>
      </w:r>
      <w:r w:rsidRPr="001D2872">
        <w:rPr>
          <w:rFonts w:ascii="Book Antiqua" w:hAnsi="Book Antiqua" w:cs="宋体"/>
          <w:b/>
          <w:bCs/>
        </w:rPr>
        <w:t>Ge D</w:t>
      </w:r>
      <w:r w:rsidRPr="001D2872">
        <w:rPr>
          <w:rFonts w:ascii="Book Antiqua" w:hAnsi="Book Antiqua" w:cs="宋体"/>
        </w:rPr>
        <w:t>, Fellay J, Thompson AJ, Simon JS, Shianna KV, Urban TJ, Heinzen EL, Qiu P, Bertelsen AH, Muir AJ, Sulkowski M, McHutchison JG, Goldstein DB. Genetic variation in IL28B predicts hepatitis C treatment-induced viral clearance.</w:t>
      </w:r>
      <w:r w:rsidRPr="00550F5B">
        <w:rPr>
          <w:rFonts w:ascii="Book Antiqua" w:hAnsi="Book Antiqua" w:cs="宋体"/>
        </w:rPr>
        <w:t> </w:t>
      </w:r>
      <w:r w:rsidRPr="001D2872">
        <w:rPr>
          <w:rFonts w:ascii="Book Antiqua" w:hAnsi="Book Antiqua" w:cs="宋体"/>
          <w:i/>
          <w:iCs/>
        </w:rPr>
        <w:t>Nature</w:t>
      </w:r>
      <w:r w:rsidRPr="00550F5B">
        <w:rPr>
          <w:rFonts w:ascii="Book Antiqua" w:hAnsi="Book Antiqua" w:cs="宋体"/>
        </w:rPr>
        <w:t> </w:t>
      </w:r>
      <w:r w:rsidRPr="001D2872">
        <w:rPr>
          <w:rFonts w:ascii="Book Antiqua" w:hAnsi="Book Antiqua" w:cs="宋体"/>
        </w:rPr>
        <w:t>2009;</w:t>
      </w:r>
      <w:r w:rsidRPr="00550F5B">
        <w:rPr>
          <w:rFonts w:ascii="Book Antiqua" w:hAnsi="Book Antiqua" w:cs="宋体"/>
        </w:rPr>
        <w:t> </w:t>
      </w:r>
      <w:r w:rsidRPr="001D2872">
        <w:rPr>
          <w:rFonts w:ascii="Book Antiqua" w:hAnsi="Book Antiqua" w:cs="宋体"/>
          <w:b/>
          <w:bCs/>
        </w:rPr>
        <w:t>461</w:t>
      </w:r>
      <w:r w:rsidRPr="001D2872">
        <w:rPr>
          <w:rFonts w:ascii="Book Antiqua" w:hAnsi="Book Antiqua" w:cs="宋体"/>
        </w:rPr>
        <w:t>: 399-401 [PMID: 19684573 DOI: 10.1038/nature08309</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161</w:t>
      </w:r>
      <w:r w:rsidRPr="00550F5B">
        <w:rPr>
          <w:rFonts w:ascii="Book Antiqua" w:hAnsi="Book Antiqua" w:cs="宋体"/>
        </w:rPr>
        <w:t> </w:t>
      </w:r>
      <w:r w:rsidRPr="001D2872">
        <w:rPr>
          <w:rFonts w:ascii="Book Antiqua" w:hAnsi="Book Antiqua" w:cs="宋体"/>
          <w:b/>
          <w:bCs/>
        </w:rPr>
        <w:t>Coto-Llerena M</w:t>
      </w:r>
      <w:r w:rsidRPr="001D2872">
        <w:rPr>
          <w:rFonts w:ascii="Book Antiqua" w:hAnsi="Book Antiqua" w:cs="宋体"/>
        </w:rPr>
        <w:t xml:space="preserve">, Pérez-Del-Pulgar S, Crespo G, Carrión JA, Martínez SM, Sánchez-Tapias JM, Martorell J, Navasa M, Forns X. Donor and recipient IL28B polymorphisms in HCV-infected patients undergoing antiviral therapy before </w:t>
      </w:r>
      <w:r w:rsidRPr="001D2872">
        <w:rPr>
          <w:rFonts w:ascii="Book Antiqua" w:hAnsi="Book Antiqua" w:cs="宋体"/>
        </w:rPr>
        <w:lastRenderedPageBreak/>
        <w:t>and after liver transplantation.</w:t>
      </w:r>
      <w:r w:rsidRPr="00550F5B">
        <w:rPr>
          <w:rFonts w:ascii="Book Antiqua" w:hAnsi="Book Antiqua" w:cs="宋体"/>
        </w:rPr>
        <w:t> </w:t>
      </w:r>
      <w:r w:rsidRPr="001D2872">
        <w:rPr>
          <w:rFonts w:ascii="Book Antiqua" w:hAnsi="Book Antiqua" w:cs="宋体"/>
          <w:i/>
          <w:iCs/>
        </w:rPr>
        <w:t>Am J Transplant</w:t>
      </w:r>
      <w:r w:rsidRPr="00550F5B">
        <w:rPr>
          <w:rFonts w:ascii="Book Antiqua" w:hAnsi="Book Antiqua" w:cs="宋体"/>
        </w:rPr>
        <w:t> </w:t>
      </w:r>
      <w:r w:rsidRPr="001D2872">
        <w:rPr>
          <w:rFonts w:ascii="Book Antiqua" w:hAnsi="Book Antiqua" w:cs="宋体"/>
        </w:rPr>
        <w:t>2011;</w:t>
      </w:r>
      <w:r w:rsidRPr="00550F5B">
        <w:rPr>
          <w:rFonts w:ascii="Book Antiqua" w:hAnsi="Book Antiqua" w:cs="宋体"/>
        </w:rPr>
        <w:t> </w:t>
      </w:r>
      <w:r w:rsidRPr="001D2872">
        <w:rPr>
          <w:rFonts w:ascii="Book Antiqua" w:hAnsi="Book Antiqua" w:cs="宋体"/>
          <w:b/>
          <w:bCs/>
        </w:rPr>
        <w:t>11</w:t>
      </w:r>
      <w:r w:rsidRPr="001D2872">
        <w:rPr>
          <w:rFonts w:ascii="Book Antiqua" w:hAnsi="Book Antiqua" w:cs="宋体"/>
        </w:rPr>
        <w:t>: 1051-1057 [PMID: 21466653 DOI: 10.1111/j.1600-6143.2011.03491.x</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162</w:t>
      </w:r>
      <w:r w:rsidRPr="00550F5B">
        <w:rPr>
          <w:rFonts w:ascii="Book Antiqua" w:hAnsi="Book Antiqua" w:cs="宋体"/>
        </w:rPr>
        <w:t> </w:t>
      </w:r>
      <w:r w:rsidRPr="001D2872">
        <w:rPr>
          <w:rFonts w:ascii="Book Antiqua" w:hAnsi="Book Antiqua" w:cs="宋体"/>
          <w:b/>
          <w:bCs/>
        </w:rPr>
        <w:t>Allam SR</w:t>
      </w:r>
      <w:r w:rsidRPr="001D2872">
        <w:rPr>
          <w:rFonts w:ascii="Book Antiqua" w:hAnsi="Book Antiqua" w:cs="宋体"/>
        </w:rPr>
        <w:t>, Krüger B, Mehrotra A, Schiano T, Schröppel B, Murphy B. The association of IL28B polymorphism and graft survival in patients with hepatitis C undergoing liver transplantation.</w:t>
      </w:r>
      <w:r w:rsidRPr="00550F5B">
        <w:rPr>
          <w:rFonts w:ascii="Book Antiqua" w:hAnsi="Book Antiqua" w:cs="宋体"/>
        </w:rPr>
        <w:t> </w:t>
      </w:r>
      <w:r w:rsidRPr="001D2872">
        <w:rPr>
          <w:rFonts w:ascii="Book Antiqua" w:hAnsi="Book Antiqua" w:cs="宋体"/>
          <w:i/>
          <w:iCs/>
        </w:rPr>
        <w:t>PLoS One</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8</w:t>
      </w:r>
      <w:r w:rsidRPr="001D2872">
        <w:rPr>
          <w:rFonts w:ascii="Book Antiqua" w:hAnsi="Book Antiqua" w:cs="宋体"/>
        </w:rPr>
        <w:t>: e54854 [PMID: 23382988 DOI: 10.1371/journal.pone.0054854</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163</w:t>
      </w:r>
      <w:r w:rsidRPr="00550F5B">
        <w:rPr>
          <w:rFonts w:ascii="Book Antiqua" w:hAnsi="Book Antiqua" w:cs="宋体"/>
        </w:rPr>
        <w:t> </w:t>
      </w:r>
      <w:r w:rsidRPr="001D2872">
        <w:rPr>
          <w:rFonts w:ascii="Book Antiqua" w:hAnsi="Book Antiqua" w:cs="宋体"/>
          <w:b/>
          <w:bCs/>
        </w:rPr>
        <w:t>Firpi RJ</w:t>
      </w:r>
      <w:r w:rsidRPr="001D2872">
        <w:rPr>
          <w:rFonts w:ascii="Book Antiqua" w:hAnsi="Book Antiqua" w:cs="宋体"/>
        </w:rPr>
        <w:t>, Dong H, Clark VC, Soldevila-Pico C, Morelli G, Cabrera R, Norkina O, Shuster JJ, Nelson DR, Liu C. CC genotype donors for the interleukin-28B single nucleotide polymorphism are associated with better outcomes in hepatitis C after liver transplant.</w:t>
      </w:r>
      <w:r w:rsidRPr="00550F5B">
        <w:rPr>
          <w:rFonts w:ascii="Book Antiqua" w:hAnsi="Book Antiqua" w:cs="宋体"/>
        </w:rPr>
        <w:t> </w:t>
      </w:r>
      <w:r w:rsidRPr="001D2872">
        <w:rPr>
          <w:rFonts w:ascii="Book Antiqua" w:hAnsi="Book Antiqua" w:cs="宋体"/>
          <w:i/>
          <w:iCs/>
        </w:rPr>
        <w:t>Liver Int</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33</w:t>
      </w:r>
      <w:r w:rsidRPr="001D2872">
        <w:rPr>
          <w:rFonts w:ascii="Book Antiqua" w:hAnsi="Book Antiqua" w:cs="宋体"/>
        </w:rPr>
        <w:t>: 72-78 [PMID: 23107586 DOI: 10.1111/liv.12013</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164</w:t>
      </w:r>
      <w:r w:rsidRPr="00550F5B">
        <w:rPr>
          <w:rFonts w:ascii="Book Antiqua" w:hAnsi="Book Antiqua" w:cs="宋体"/>
        </w:rPr>
        <w:t> </w:t>
      </w:r>
      <w:r w:rsidRPr="001D2872">
        <w:rPr>
          <w:rFonts w:ascii="Book Antiqua" w:hAnsi="Book Antiqua" w:cs="宋体"/>
          <w:b/>
          <w:bCs/>
        </w:rPr>
        <w:t>Biggins SW</w:t>
      </w:r>
      <w:r w:rsidRPr="001D2872">
        <w:rPr>
          <w:rFonts w:ascii="Book Antiqua" w:hAnsi="Book Antiqua" w:cs="宋体"/>
        </w:rPr>
        <w:t>, Trotter J, Gralla J, Burton JR, Bambha KM, Dodge J, Brocato M, Cheng L, McQueen M, Forman L, Chang M, Kam I, Everson G, Spritz RA, Klintmalm G, Rosen HR. Differential effects of donor and recipient IL28B and DDX58 SNPs on severity of HCV after liver transplantation.</w:t>
      </w:r>
      <w:r w:rsidRPr="00550F5B">
        <w:rPr>
          <w:rFonts w:ascii="Book Antiqua" w:hAnsi="Book Antiqua" w:cs="宋体"/>
        </w:rPr>
        <w:t> </w:t>
      </w:r>
      <w:r w:rsidRPr="001D2872">
        <w:rPr>
          <w:rFonts w:ascii="Book Antiqua" w:hAnsi="Book Antiqua" w:cs="宋体"/>
          <w:i/>
          <w:iCs/>
        </w:rPr>
        <w:t>J Hepatol</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58</w:t>
      </w:r>
      <w:r w:rsidRPr="001D2872">
        <w:rPr>
          <w:rFonts w:ascii="Book Antiqua" w:hAnsi="Book Antiqua" w:cs="宋体"/>
        </w:rPr>
        <w:t>: 969-976 [PMID: 23333445 DOI: 10.1016/j.jhep.2012.12.027</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165</w:t>
      </w:r>
      <w:r w:rsidRPr="00550F5B">
        <w:rPr>
          <w:rFonts w:ascii="Book Antiqua" w:hAnsi="Book Antiqua" w:cs="宋体"/>
        </w:rPr>
        <w:t> </w:t>
      </w:r>
      <w:r w:rsidRPr="001D2872">
        <w:rPr>
          <w:rFonts w:ascii="Book Antiqua" w:hAnsi="Book Antiqua" w:cs="宋体"/>
          <w:b/>
          <w:bCs/>
        </w:rPr>
        <w:t>Duarte-Rojo A</w:t>
      </w:r>
      <w:r w:rsidRPr="001D2872">
        <w:rPr>
          <w:rFonts w:ascii="Book Antiqua" w:hAnsi="Book Antiqua" w:cs="宋体"/>
        </w:rPr>
        <w:t>, Deneke MG, Charlton MR. Interleukin-28B polymorphism in hepatitis C and liver transplantation.</w:t>
      </w:r>
      <w:r w:rsidRPr="00550F5B">
        <w:rPr>
          <w:rFonts w:ascii="Book Antiqua" w:hAnsi="Book Antiqua" w:cs="宋体"/>
        </w:rPr>
        <w:t> </w:t>
      </w:r>
      <w:r w:rsidRPr="001D2872">
        <w:rPr>
          <w:rFonts w:ascii="Book Antiqua" w:hAnsi="Book Antiqua" w:cs="宋体"/>
          <w:i/>
          <w:iCs/>
        </w:rPr>
        <w:t>Liver Transpl</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19</w:t>
      </w:r>
      <w:r w:rsidRPr="001D2872">
        <w:rPr>
          <w:rFonts w:ascii="Book Antiqua" w:hAnsi="Book Antiqua" w:cs="宋体"/>
        </w:rPr>
        <w:t>: 49-58 [PMID: 23008132 DOI: 10.1002/lt.23554</w:t>
      </w:r>
      <w:r w:rsidRPr="00550F5B">
        <w:rPr>
          <w:rFonts w:ascii="Book Antiqua" w:hAnsi="Book Antiqua" w:cs="宋体"/>
        </w:rPr>
        <w:t>]</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166</w:t>
      </w:r>
      <w:r w:rsidRPr="00550F5B">
        <w:rPr>
          <w:rFonts w:ascii="Book Antiqua" w:hAnsi="Book Antiqua" w:cs="宋体"/>
        </w:rPr>
        <w:t> </w:t>
      </w:r>
      <w:r w:rsidRPr="001D2872">
        <w:rPr>
          <w:rFonts w:ascii="Book Antiqua" w:hAnsi="Book Antiqua" w:cs="宋体"/>
          <w:b/>
          <w:bCs/>
        </w:rPr>
        <w:t>Cisneros E</w:t>
      </w:r>
      <w:r w:rsidRPr="001D2872">
        <w:rPr>
          <w:rFonts w:ascii="Book Antiqua" w:hAnsi="Book Antiqua" w:cs="宋体"/>
        </w:rPr>
        <w:t>, Baños I, Citores MJ, Duca A, Salas C, Noblejas A, Cañizares M, Millán I, Cuervas-Mons V, Vilches C. Increased risk of severe hepatitis C virus recurrence after liver transplantation in patients with a T allele of IL28B rs12979860.</w:t>
      </w:r>
      <w:r w:rsidRPr="00550F5B">
        <w:rPr>
          <w:rFonts w:ascii="Book Antiqua" w:hAnsi="Book Antiqua" w:cs="宋体"/>
        </w:rPr>
        <w:t> </w:t>
      </w:r>
      <w:r w:rsidRPr="001D2872">
        <w:rPr>
          <w:rFonts w:ascii="Book Antiqua" w:hAnsi="Book Antiqua" w:cs="宋体"/>
          <w:i/>
          <w:iCs/>
        </w:rPr>
        <w:t>Transplantation</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94</w:t>
      </w:r>
      <w:r w:rsidRPr="001D2872">
        <w:rPr>
          <w:rFonts w:ascii="Book Antiqua" w:hAnsi="Book Antiqua" w:cs="宋体"/>
        </w:rPr>
        <w:t>: 275-280 [PMID: 22790387]</w:t>
      </w:r>
    </w:p>
    <w:p w:rsidR="00173822" w:rsidRPr="001D2872" w:rsidRDefault="00173822" w:rsidP="00173822">
      <w:pPr>
        <w:spacing w:line="360" w:lineRule="auto"/>
        <w:jc w:val="both"/>
        <w:rPr>
          <w:rFonts w:ascii="Book Antiqua" w:hAnsi="Book Antiqua" w:cs="宋体"/>
        </w:rPr>
      </w:pPr>
      <w:r w:rsidRPr="001D2872">
        <w:rPr>
          <w:rFonts w:ascii="Book Antiqua" w:hAnsi="Book Antiqua" w:cs="宋体"/>
        </w:rPr>
        <w:t>167</w:t>
      </w:r>
      <w:r w:rsidRPr="00550F5B">
        <w:rPr>
          <w:rFonts w:ascii="Book Antiqua" w:hAnsi="Book Antiqua" w:cs="宋体"/>
        </w:rPr>
        <w:t> </w:t>
      </w:r>
      <w:r w:rsidRPr="001D2872">
        <w:rPr>
          <w:rFonts w:ascii="Book Antiqua" w:hAnsi="Book Antiqua" w:cs="宋体"/>
          <w:b/>
          <w:bCs/>
        </w:rPr>
        <w:t>Duarte-Rojo A</w:t>
      </w:r>
      <w:r w:rsidRPr="001D2872">
        <w:rPr>
          <w:rFonts w:ascii="Book Antiqua" w:hAnsi="Book Antiqua" w:cs="宋体"/>
        </w:rPr>
        <w:t>, Veldt BJ, Goldstein DD, Tillman HL, Watt KD, Heimbach JK, McHutchison JG, Poterucha JJ, Vargas-Vorackova F, Charlton MR. The course of posttransplant hepatitis C infection: comparative impact of donor and recipient source of the favorable IL28B genotype and other variables.</w:t>
      </w:r>
      <w:r w:rsidRPr="00550F5B">
        <w:rPr>
          <w:rFonts w:ascii="Book Antiqua" w:hAnsi="Book Antiqua" w:cs="宋体"/>
        </w:rPr>
        <w:t> </w:t>
      </w:r>
      <w:r w:rsidRPr="001D2872">
        <w:rPr>
          <w:rFonts w:ascii="Book Antiqua" w:hAnsi="Book Antiqua" w:cs="宋体"/>
          <w:i/>
          <w:iCs/>
        </w:rPr>
        <w:t>Transplantation</w:t>
      </w:r>
      <w:r w:rsidRPr="00550F5B">
        <w:rPr>
          <w:rFonts w:ascii="Book Antiqua" w:hAnsi="Book Antiqua" w:cs="宋体"/>
        </w:rPr>
        <w:t> </w:t>
      </w:r>
      <w:r w:rsidRPr="001D2872">
        <w:rPr>
          <w:rFonts w:ascii="Book Antiqua" w:hAnsi="Book Antiqua" w:cs="宋体"/>
        </w:rPr>
        <w:t>2012;</w:t>
      </w:r>
      <w:r w:rsidRPr="00550F5B">
        <w:rPr>
          <w:rFonts w:ascii="Book Antiqua" w:hAnsi="Book Antiqua" w:cs="宋体"/>
        </w:rPr>
        <w:t> </w:t>
      </w:r>
      <w:r w:rsidRPr="001D2872">
        <w:rPr>
          <w:rFonts w:ascii="Book Antiqua" w:hAnsi="Book Antiqua" w:cs="宋体"/>
          <w:b/>
          <w:bCs/>
        </w:rPr>
        <w:t>94</w:t>
      </w:r>
      <w:r w:rsidRPr="001D2872">
        <w:rPr>
          <w:rFonts w:ascii="Book Antiqua" w:hAnsi="Book Antiqua" w:cs="宋体"/>
        </w:rPr>
        <w:t>: 197-203 [PMID: 22766768 DOI: 10.1097/TP.0b013e3182547551</w:t>
      </w:r>
      <w:r w:rsidRPr="00550F5B">
        <w:rPr>
          <w:rFonts w:ascii="Book Antiqua" w:hAnsi="Book Antiqua" w:cs="宋体"/>
        </w:rPr>
        <w:t>]</w:t>
      </w:r>
    </w:p>
    <w:p w:rsidR="00580D9D" w:rsidRPr="00550F5B" w:rsidRDefault="00173822" w:rsidP="0040421E">
      <w:pPr>
        <w:spacing w:line="360" w:lineRule="auto"/>
        <w:jc w:val="both"/>
        <w:rPr>
          <w:rFonts w:ascii="Book Antiqua" w:hAnsi="Book Antiqua" w:cs="宋体"/>
          <w:lang w:eastAsia="zh-CN"/>
        </w:rPr>
      </w:pPr>
      <w:r w:rsidRPr="001D2872">
        <w:rPr>
          <w:rFonts w:ascii="Book Antiqua" w:hAnsi="Book Antiqua" w:cs="宋体"/>
        </w:rPr>
        <w:t>168</w:t>
      </w:r>
      <w:r w:rsidRPr="00550F5B">
        <w:rPr>
          <w:rFonts w:ascii="Book Antiqua" w:hAnsi="Book Antiqua" w:cs="宋体"/>
        </w:rPr>
        <w:t> </w:t>
      </w:r>
      <w:r w:rsidRPr="001D2872">
        <w:rPr>
          <w:rFonts w:ascii="Book Antiqua" w:hAnsi="Book Antiqua" w:cs="宋体"/>
          <w:b/>
          <w:bCs/>
        </w:rPr>
        <w:t>Duarte-Rojo A</w:t>
      </w:r>
      <w:r w:rsidRPr="001D2872">
        <w:rPr>
          <w:rFonts w:ascii="Book Antiqua" w:hAnsi="Book Antiqua" w:cs="宋体"/>
        </w:rPr>
        <w:t xml:space="preserve">, Budhraja V, Veldt BJ, Goldstein DD, Watt KD, Heimbach JK, McHutchison JG, Tillman HL, Poterucha JJ, Charlton MR. Interleukin-28B </w:t>
      </w:r>
      <w:r w:rsidRPr="001D2872">
        <w:rPr>
          <w:rFonts w:ascii="Book Antiqua" w:hAnsi="Book Antiqua" w:cs="宋体"/>
        </w:rPr>
        <w:lastRenderedPageBreak/>
        <w:t>and fibrosing cholestatic hepatitis in posttransplant hepatitis C: a case-control study and literature review.</w:t>
      </w:r>
      <w:r w:rsidRPr="00550F5B">
        <w:rPr>
          <w:rFonts w:ascii="Book Antiqua" w:hAnsi="Book Antiqua" w:cs="宋体"/>
        </w:rPr>
        <w:t> </w:t>
      </w:r>
      <w:r w:rsidRPr="001D2872">
        <w:rPr>
          <w:rFonts w:ascii="Book Antiqua" w:hAnsi="Book Antiqua" w:cs="宋体"/>
          <w:i/>
          <w:iCs/>
        </w:rPr>
        <w:t>Liver Transpl</w:t>
      </w:r>
      <w:r w:rsidRPr="00550F5B">
        <w:rPr>
          <w:rFonts w:ascii="Book Antiqua" w:hAnsi="Book Antiqua" w:cs="宋体"/>
        </w:rPr>
        <w:t> </w:t>
      </w:r>
      <w:r w:rsidRPr="001D2872">
        <w:rPr>
          <w:rFonts w:ascii="Book Antiqua" w:hAnsi="Book Antiqua" w:cs="宋体"/>
        </w:rPr>
        <w:t>2013;</w:t>
      </w:r>
      <w:r w:rsidRPr="00550F5B">
        <w:rPr>
          <w:rFonts w:ascii="Book Antiqua" w:hAnsi="Book Antiqua" w:cs="宋体"/>
        </w:rPr>
        <w:t> </w:t>
      </w:r>
      <w:r w:rsidRPr="001D2872">
        <w:rPr>
          <w:rFonts w:ascii="Book Antiqua" w:hAnsi="Book Antiqua" w:cs="宋体"/>
          <w:b/>
          <w:bCs/>
        </w:rPr>
        <w:t>19</w:t>
      </w:r>
      <w:r w:rsidRPr="001D2872">
        <w:rPr>
          <w:rFonts w:ascii="Book Antiqua" w:hAnsi="Book Antiqua" w:cs="宋体"/>
        </w:rPr>
        <w:t>: 1311-1317 [PMID: 24039107 DOI: 10.1002/lt.23733</w:t>
      </w:r>
      <w:r w:rsidRPr="00550F5B">
        <w:rPr>
          <w:rFonts w:ascii="Book Antiqua" w:hAnsi="Book Antiqua" w:cs="宋体"/>
        </w:rPr>
        <w:t>]</w:t>
      </w:r>
    </w:p>
    <w:p w:rsidR="000B2F0A" w:rsidRPr="00550F5B" w:rsidRDefault="000B2F0A" w:rsidP="00550F5B">
      <w:pPr>
        <w:spacing w:line="360" w:lineRule="auto"/>
        <w:jc w:val="right"/>
        <w:rPr>
          <w:rFonts w:ascii="Book Antiqua" w:hAnsi="Book Antiqua" w:cs="Arial"/>
          <w:lang w:val="en-GB" w:eastAsia="zh-CN"/>
        </w:rPr>
      </w:pPr>
      <w:bookmarkStart w:id="31" w:name="OLE_LINK277"/>
      <w:bookmarkStart w:id="32" w:name="OLE_LINK278"/>
      <w:bookmarkStart w:id="33" w:name="OLE_LINK279"/>
      <w:bookmarkStart w:id="34" w:name="OLE_LINK290"/>
      <w:bookmarkStart w:id="35" w:name="OLE_LINK301"/>
      <w:bookmarkStart w:id="36" w:name="OLE_LINK312"/>
      <w:bookmarkStart w:id="37" w:name="OLE_LINK315"/>
      <w:bookmarkStart w:id="38" w:name="OLE_LINK316"/>
      <w:bookmarkStart w:id="39" w:name="OLE_LINK317"/>
      <w:bookmarkStart w:id="40" w:name="OLE_LINK318"/>
      <w:bookmarkStart w:id="41" w:name="OLE_LINK326"/>
      <w:bookmarkStart w:id="42" w:name="OLE_LINK335"/>
      <w:bookmarkStart w:id="43" w:name="OLE_LINK339"/>
      <w:bookmarkStart w:id="44" w:name="OLE_LINK348"/>
      <w:bookmarkStart w:id="45" w:name="OLE_LINK399"/>
      <w:r w:rsidRPr="00550F5B">
        <w:rPr>
          <w:rStyle w:val="ac"/>
          <w:rFonts w:ascii="Book Antiqua" w:hAnsi="Book Antiqua" w:cs="Arial"/>
          <w:bCs w:val="0"/>
          <w:noProof/>
          <w:color w:val="000000"/>
        </w:rPr>
        <w:t>P-Reviewers</w:t>
      </w:r>
      <w:r w:rsidRPr="00550F5B">
        <w:rPr>
          <w:rStyle w:val="ac"/>
          <w:rFonts w:ascii="Book Antiqua" w:hAnsi="Book Antiqua" w:cs="Arial" w:hint="eastAsia"/>
          <w:bCs w:val="0"/>
          <w:noProof/>
          <w:color w:val="000000"/>
          <w:lang w:eastAsia="zh-CN"/>
        </w:rPr>
        <w:t>:</w:t>
      </w:r>
      <w:r w:rsidRPr="00550F5B">
        <w:rPr>
          <w:rFonts w:ascii="Book Antiqua" w:hAnsi="Book Antiqua"/>
          <w:bCs/>
          <w:color w:val="000000"/>
        </w:rPr>
        <w:t xml:space="preserve">  </w:t>
      </w:r>
      <w:r w:rsidRPr="00550F5B">
        <w:rPr>
          <w:rFonts w:ascii="Book Antiqua" w:hAnsi="Book Antiqua"/>
          <w:color w:val="000000"/>
        </w:rPr>
        <w:t>Biswas</w:t>
      </w:r>
      <w:r w:rsidRPr="00550F5B">
        <w:rPr>
          <w:rFonts w:ascii="Book Antiqua" w:hAnsi="Book Antiqua" w:hint="eastAsia"/>
          <w:color w:val="000000"/>
          <w:lang w:eastAsia="zh-CN"/>
        </w:rPr>
        <w:t xml:space="preserve"> T,</w:t>
      </w:r>
      <w:r w:rsidRPr="00550F5B">
        <w:rPr>
          <w:rFonts w:ascii="Book Antiqua" w:hAnsi="Book Antiqua"/>
          <w:color w:val="000000"/>
        </w:rPr>
        <w:t xml:space="preserve">  Ikemoto</w:t>
      </w:r>
      <w:r w:rsidRPr="00550F5B">
        <w:rPr>
          <w:rFonts w:ascii="Book Antiqua" w:hAnsi="Book Antiqua" w:hint="eastAsia"/>
          <w:color w:val="000000"/>
          <w:lang w:eastAsia="zh-CN"/>
        </w:rPr>
        <w:t xml:space="preserve"> T</w:t>
      </w:r>
      <w:r w:rsidRPr="00550F5B">
        <w:rPr>
          <w:rFonts w:ascii="Book Antiqua" w:hAnsi="Book Antiqua" w:cs="Arial"/>
          <w:lang w:val="en-GB"/>
        </w:rPr>
        <w:t xml:space="preserve"> </w:t>
      </w:r>
      <w:r w:rsidRPr="00550F5B">
        <w:rPr>
          <w:rFonts w:ascii="Book Antiqua" w:hAnsi="Book Antiqua"/>
          <w:bCs/>
          <w:color w:val="000000"/>
        </w:rPr>
        <w:t xml:space="preserve">  </w:t>
      </w:r>
      <w:r w:rsidRPr="00550F5B">
        <w:rPr>
          <w:rFonts w:ascii="Book Antiqua" w:hAnsi="Book Antiqua"/>
          <w:b/>
          <w:bCs/>
          <w:color w:val="000000"/>
        </w:rPr>
        <w:t>S-Editor</w:t>
      </w:r>
      <w:r w:rsidRPr="00550F5B">
        <w:rPr>
          <w:rFonts w:ascii="Book Antiqua" w:hAnsi="Book Antiqua" w:hint="eastAsia"/>
          <w:b/>
          <w:bCs/>
          <w:color w:val="000000"/>
          <w:lang w:eastAsia="zh-CN"/>
        </w:rPr>
        <w:t>:</w:t>
      </w:r>
      <w:r w:rsidRPr="00550F5B">
        <w:rPr>
          <w:rFonts w:ascii="Book Antiqua" w:hAnsi="Book Antiqua"/>
          <w:bCs/>
          <w:color w:val="000000"/>
        </w:rPr>
        <w:t xml:space="preserve"> </w:t>
      </w:r>
      <w:r w:rsidRPr="00550F5B">
        <w:rPr>
          <w:rFonts w:ascii="Book Antiqua" w:hAnsi="Book Antiqua" w:hint="eastAsia"/>
          <w:bCs/>
          <w:color w:val="000000"/>
          <w:lang w:eastAsia="zh-CN"/>
        </w:rPr>
        <w:t>Qi Y</w:t>
      </w:r>
      <w:r w:rsidRPr="00550F5B">
        <w:rPr>
          <w:rFonts w:ascii="Book Antiqua" w:hAnsi="Book Antiqua"/>
          <w:b/>
          <w:bCs/>
          <w:color w:val="000000"/>
        </w:rPr>
        <w:t xml:space="preserve">   L-Editor</w:t>
      </w:r>
      <w:r w:rsidRPr="00550F5B">
        <w:rPr>
          <w:rFonts w:ascii="Book Antiqua" w:hAnsi="Book Antiqua" w:hint="eastAsia"/>
          <w:b/>
          <w:bCs/>
          <w:color w:val="000000"/>
          <w:lang w:eastAsia="zh-CN"/>
        </w:rPr>
        <w:t>:</w:t>
      </w:r>
      <w:r w:rsidRPr="00550F5B">
        <w:rPr>
          <w:rFonts w:ascii="Book Antiqua" w:hAnsi="Book Antiqua"/>
          <w:b/>
          <w:bCs/>
          <w:color w:val="000000"/>
        </w:rPr>
        <w:t xml:space="preserve">   E-Editor</w:t>
      </w:r>
      <w:r w:rsidRPr="00550F5B">
        <w:rPr>
          <w:rFonts w:ascii="Book Antiqua" w:hAnsi="Book Antiqua" w:hint="eastAsia"/>
          <w:b/>
          <w:bCs/>
          <w:color w:val="000000"/>
          <w:lang w:eastAsia="zh-CN"/>
        </w:rPr>
        <w:t>:</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580D9D" w:rsidRPr="00550F5B" w:rsidRDefault="00580D9D" w:rsidP="0040421E">
      <w:pPr>
        <w:spacing w:line="360" w:lineRule="auto"/>
        <w:jc w:val="both"/>
        <w:rPr>
          <w:rFonts w:ascii="Book Antiqua" w:hAnsi="Book Antiqua"/>
          <w:lang w:val="en-GB"/>
        </w:rPr>
        <w:sectPr w:rsidR="00580D9D" w:rsidRPr="00550F5B">
          <w:pgSz w:w="11906" w:h="16838"/>
          <w:pgMar w:top="1417" w:right="1701" w:bottom="1417" w:left="1701" w:header="708" w:footer="708" w:gutter="0"/>
          <w:cols w:space="708"/>
          <w:docGrid w:linePitch="360"/>
        </w:sectPr>
      </w:pPr>
    </w:p>
    <w:p w:rsidR="00580D9D" w:rsidRPr="00550F5B" w:rsidRDefault="00580D9D" w:rsidP="0040421E">
      <w:pPr>
        <w:spacing w:line="360" w:lineRule="auto"/>
        <w:jc w:val="both"/>
        <w:rPr>
          <w:rFonts w:ascii="Book Antiqua" w:hAnsi="Book Antiqua" w:cs="Arial"/>
          <w:b/>
          <w:lang w:val="en-GB" w:eastAsia="zh-CN"/>
        </w:rPr>
      </w:pPr>
      <w:r w:rsidRPr="00550F5B">
        <w:rPr>
          <w:rFonts w:ascii="Book Antiqua" w:hAnsi="Book Antiqua" w:cs="Arial"/>
          <w:b/>
          <w:lang w:val="en-GB"/>
        </w:rPr>
        <w:lastRenderedPageBreak/>
        <w:t>Table 1</w:t>
      </w:r>
      <w:r w:rsidR="003B5E99" w:rsidRPr="00550F5B">
        <w:rPr>
          <w:rFonts w:ascii="Book Antiqua" w:hAnsi="Book Antiqua" w:cs="Arial" w:hint="eastAsia"/>
          <w:b/>
          <w:lang w:val="en-GB" w:eastAsia="zh-CN"/>
        </w:rPr>
        <w:t xml:space="preserve"> </w:t>
      </w:r>
      <w:r w:rsidRPr="00550F5B">
        <w:rPr>
          <w:rFonts w:ascii="Book Antiqua" w:hAnsi="Book Antiqua" w:cs="Arial"/>
          <w:b/>
          <w:lang w:val="en-GB"/>
        </w:rPr>
        <w:t>Main published findings in the association of innate immune gene variants with the development of infections after liver transplantation</w:t>
      </w:r>
    </w:p>
    <w:p w:rsidR="003B5E99" w:rsidRPr="00550F5B" w:rsidRDefault="003B5E99" w:rsidP="0040421E">
      <w:pPr>
        <w:spacing w:line="360" w:lineRule="auto"/>
        <w:jc w:val="both"/>
        <w:rPr>
          <w:rFonts w:ascii="Book Antiqua" w:hAnsi="Book Antiqua" w:cs="Arial"/>
          <w:b/>
          <w:lang w:val="en-GB" w:eastAsia="zh-CN"/>
        </w:rPr>
      </w:pPr>
    </w:p>
    <w:tbl>
      <w:tblPr>
        <w:tblW w:w="15134" w:type="dxa"/>
        <w:tblBorders>
          <w:top w:val="single" w:sz="4" w:space="0" w:color="auto"/>
          <w:bottom w:val="single" w:sz="4" w:space="0" w:color="auto"/>
        </w:tblBorders>
        <w:tblLook w:val="01E0" w:firstRow="1" w:lastRow="1" w:firstColumn="1" w:lastColumn="1" w:noHBand="0" w:noVBand="0"/>
      </w:tblPr>
      <w:tblGrid>
        <w:gridCol w:w="2628"/>
        <w:gridCol w:w="2700"/>
        <w:gridCol w:w="5278"/>
        <w:gridCol w:w="4528"/>
      </w:tblGrid>
      <w:tr w:rsidR="003B5E99" w:rsidRPr="00550F5B" w:rsidTr="003B5E99">
        <w:tc>
          <w:tcPr>
            <w:tcW w:w="2628" w:type="dxa"/>
            <w:tcBorders>
              <w:top w:val="single" w:sz="4" w:space="0" w:color="auto"/>
              <w:bottom w:val="single" w:sz="4" w:space="0" w:color="auto"/>
            </w:tcBorders>
          </w:tcPr>
          <w:p w:rsidR="003B5E99" w:rsidRPr="00550F5B" w:rsidRDefault="003B5E99" w:rsidP="004853BB">
            <w:pPr>
              <w:spacing w:line="360" w:lineRule="auto"/>
              <w:jc w:val="both"/>
              <w:rPr>
                <w:rFonts w:ascii="Book Antiqua" w:hAnsi="Book Antiqua" w:cs="Arial"/>
                <w:b/>
                <w:lang w:val="en-GB"/>
              </w:rPr>
            </w:pPr>
            <w:r w:rsidRPr="00550F5B">
              <w:rPr>
                <w:rFonts w:ascii="Book Antiqua" w:hAnsi="Book Antiqua" w:cs="Arial"/>
                <w:b/>
                <w:lang w:val="en-GB"/>
              </w:rPr>
              <w:t>Bacterial infections</w:t>
            </w:r>
          </w:p>
        </w:tc>
        <w:tc>
          <w:tcPr>
            <w:tcW w:w="2700" w:type="dxa"/>
            <w:tcBorders>
              <w:top w:val="single" w:sz="4" w:space="0" w:color="auto"/>
              <w:bottom w:val="single" w:sz="4" w:space="0" w:color="auto"/>
            </w:tcBorders>
          </w:tcPr>
          <w:p w:rsidR="003B5E99" w:rsidRPr="00550F5B" w:rsidRDefault="003B5E99" w:rsidP="004853BB">
            <w:pPr>
              <w:spacing w:line="360" w:lineRule="auto"/>
              <w:jc w:val="both"/>
              <w:rPr>
                <w:rFonts w:ascii="Book Antiqua" w:hAnsi="Book Antiqua" w:cs="Arial"/>
                <w:b/>
                <w:lang w:val="en-GB"/>
              </w:rPr>
            </w:pPr>
            <w:r w:rsidRPr="00550F5B">
              <w:rPr>
                <w:rFonts w:ascii="Book Antiqua" w:hAnsi="Book Antiqua" w:cs="Arial"/>
                <w:b/>
                <w:lang w:val="en-GB"/>
              </w:rPr>
              <w:t>Innate immune receptor polymorphism</w:t>
            </w:r>
          </w:p>
        </w:tc>
        <w:tc>
          <w:tcPr>
            <w:tcW w:w="5278" w:type="dxa"/>
            <w:tcBorders>
              <w:top w:val="single" w:sz="4" w:space="0" w:color="auto"/>
              <w:bottom w:val="single" w:sz="4" w:space="0" w:color="auto"/>
            </w:tcBorders>
          </w:tcPr>
          <w:p w:rsidR="003B5E99" w:rsidRPr="00550F5B" w:rsidRDefault="003B5E99" w:rsidP="004853BB">
            <w:pPr>
              <w:spacing w:line="360" w:lineRule="auto"/>
              <w:jc w:val="both"/>
              <w:rPr>
                <w:rFonts w:ascii="Book Antiqua" w:hAnsi="Book Antiqua" w:cs="Arial"/>
                <w:b/>
                <w:lang w:val="en-GB"/>
              </w:rPr>
            </w:pPr>
            <w:r w:rsidRPr="00550F5B">
              <w:rPr>
                <w:rFonts w:ascii="Book Antiqua" w:hAnsi="Book Antiqua" w:cs="Arial"/>
                <w:b/>
                <w:lang w:val="en-GB"/>
              </w:rPr>
              <w:t>Results</w:t>
            </w:r>
          </w:p>
        </w:tc>
        <w:tc>
          <w:tcPr>
            <w:tcW w:w="4528" w:type="dxa"/>
            <w:tcBorders>
              <w:top w:val="single" w:sz="4" w:space="0" w:color="auto"/>
              <w:bottom w:val="single" w:sz="4" w:space="0" w:color="auto"/>
            </w:tcBorders>
          </w:tcPr>
          <w:p w:rsidR="003B5E99" w:rsidRPr="00550F5B" w:rsidRDefault="003B5E99" w:rsidP="003B5E99">
            <w:pPr>
              <w:spacing w:line="360" w:lineRule="auto"/>
              <w:jc w:val="both"/>
              <w:rPr>
                <w:rFonts w:ascii="Book Antiqua" w:hAnsi="Book Antiqua" w:cs="Arial"/>
                <w:b/>
                <w:lang w:val="en-GB" w:eastAsia="zh-CN"/>
              </w:rPr>
            </w:pPr>
            <w:r w:rsidRPr="00550F5B">
              <w:rPr>
                <w:rFonts w:ascii="Book Antiqua" w:hAnsi="Book Antiqua" w:cs="Arial"/>
                <w:b/>
                <w:lang w:val="en-GB"/>
              </w:rPr>
              <w:t>Ref</w:t>
            </w:r>
            <w:r w:rsidRPr="00550F5B">
              <w:rPr>
                <w:rFonts w:ascii="Book Antiqua" w:hAnsi="Book Antiqua" w:cs="Arial" w:hint="eastAsia"/>
                <w:b/>
                <w:lang w:val="en-GB" w:eastAsia="zh-CN"/>
              </w:rPr>
              <w:t>.</w:t>
            </w:r>
          </w:p>
        </w:tc>
      </w:tr>
      <w:tr w:rsidR="003B5E99" w:rsidRPr="00550F5B" w:rsidTr="003B5E99">
        <w:tc>
          <w:tcPr>
            <w:tcW w:w="2628" w:type="dxa"/>
            <w:tcBorders>
              <w:top w:val="single" w:sz="4" w:space="0" w:color="auto"/>
            </w:tcBorders>
          </w:tcPr>
          <w:p w:rsidR="003B5E99" w:rsidRPr="00550F5B" w:rsidRDefault="003B5E99" w:rsidP="004853BB">
            <w:pPr>
              <w:spacing w:line="360" w:lineRule="auto"/>
              <w:jc w:val="both"/>
              <w:rPr>
                <w:rFonts w:ascii="Book Antiqua" w:hAnsi="Book Antiqua" w:cs="Arial"/>
                <w:lang w:val="en-GB"/>
              </w:rPr>
            </w:pPr>
          </w:p>
        </w:tc>
        <w:tc>
          <w:tcPr>
            <w:tcW w:w="2700" w:type="dxa"/>
            <w:tcBorders>
              <w:top w:val="single" w:sz="4" w:space="0" w:color="auto"/>
            </w:tcBorders>
          </w:tcPr>
          <w:p w:rsidR="003B5E99" w:rsidRPr="00550F5B" w:rsidRDefault="003B5E99" w:rsidP="004853BB">
            <w:pPr>
              <w:spacing w:line="360" w:lineRule="auto"/>
              <w:jc w:val="both"/>
              <w:rPr>
                <w:rFonts w:ascii="Book Antiqua" w:hAnsi="Book Antiqua" w:cs="Arial"/>
                <w:lang w:val="sv-SE"/>
              </w:rPr>
            </w:pPr>
            <w:r w:rsidRPr="00550F5B">
              <w:rPr>
                <w:rFonts w:ascii="Book Antiqua" w:hAnsi="Book Antiqua" w:cs="Arial"/>
                <w:lang w:val="sv-SE"/>
              </w:rPr>
              <w:t>Donor MBL</w:t>
            </w: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r w:rsidRPr="00550F5B">
              <w:rPr>
                <w:rFonts w:ascii="Book Antiqua" w:hAnsi="Book Antiqua" w:cs="Arial"/>
                <w:lang w:val="sv-SE"/>
              </w:rPr>
              <w:t>Donor ficolin</w:t>
            </w: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r w:rsidRPr="00550F5B">
              <w:rPr>
                <w:rFonts w:ascii="Book Antiqua" w:hAnsi="Book Antiqua" w:cs="Arial"/>
                <w:lang w:val="sv-SE"/>
              </w:rPr>
              <w:t>NOD2</w:t>
            </w: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r w:rsidRPr="00550F5B">
              <w:rPr>
                <w:rFonts w:ascii="Book Antiqua" w:hAnsi="Book Antiqua" w:cs="Arial"/>
                <w:lang w:val="sv-SE"/>
              </w:rPr>
              <w:t>Donor MASP</w:t>
            </w: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TLR2</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tc>
        <w:tc>
          <w:tcPr>
            <w:tcW w:w="5278" w:type="dxa"/>
            <w:tcBorders>
              <w:top w:val="single" w:sz="4" w:space="0" w:color="auto"/>
            </w:tcBorders>
          </w:tcPr>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lastRenderedPageBreak/>
              <w:t xml:space="preserve">Incidence of CSI was 3.8-fold higher in the recipients of MBL variant livers </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Mutation in the donor MBL2 was associated with CSI (HR 2.8; </w:t>
            </w:r>
            <w:r w:rsidRPr="00550F5B">
              <w:rPr>
                <w:rFonts w:ascii="Book Antiqua" w:hAnsi="Book Antiqua" w:cs="Arial"/>
                <w:i/>
                <w:lang w:val="en-GB"/>
              </w:rPr>
              <w:t>P</w:t>
            </w:r>
            <w:r w:rsidRPr="00550F5B">
              <w:rPr>
                <w:rFonts w:ascii="Book Antiqua" w:hAnsi="Book Antiqua" w:cs="Arial"/>
                <w:lang w:val="en-GB"/>
              </w:rPr>
              <w:t xml:space="preserve"> = 0.02)</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Mutation in donor MBL2 was associated to CSI (HR </w:t>
            </w:r>
            <w:r w:rsidR="00073A12" w:rsidRPr="00550F5B">
              <w:rPr>
                <w:rFonts w:ascii="Book Antiqua" w:hAnsi="Book Antiqua" w:cs="Arial" w:hint="eastAsia"/>
                <w:lang w:val="en-GB" w:eastAsia="zh-CN"/>
              </w:rPr>
              <w:t xml:space="preserve">= </w:t>
            </w:r>
            <w:r w:rsidRPr="00550F5B">
              <w:rPr>
                <w:rFonts w:ascii="Book Antiqua" w:hAnsi="Book Antiqua" w:cs="Arial"/>
                <w:lang w:val="en-GB"/>
              </w:rPr>
              <w:t>2.58</w:t>
            </w:r>
            <w:r w:rsidR="00073A12" w:rsidRPr="00550F5B">
              <w:rPr>
                <w:rFonts w:ascii="Book Antiqua" w:hAnsi="Book Antiqua" w:cs="Arial" w:hint="eastAsia"/>
                <w:lang w:val="en-GB" w:eastAsia="zh-CN"/>
              </w:rPr>
              <w:t>, 95%</w:t>
            </w:r>
            <w:r w:rsidRPr="00550F5B">
              <w:rPr>
                <w:rFonts w:ascii="Book Antiqua" w:hAnsi="Book Antiqua" w:cs="Arial"/>
                <w:lang w:val="en-GB"/>
              </w:rPr>
              <w:t>CI</w:t>
            </w:r>
            <w:r w:rsidR="00073A12" w:rsidRPr="00550F5B">
              <w:rPr>
                <w:rFonts w:ascii="Book Antiqua" w:hAnsi="Book Antiqua" w:cs="Arial" w:hint="eastAsia"/>
                <w:lang w:val="en-GB" w:eastAsia="zh-CN"/>
              </w:rPr>
              <w:t>:</w:t>
            </w:r>
            <w:r w:rsidRPr="00550F5B">
              <w:rPr>
                <w:rFonts w:ascii="Book Antiqua" w:hAnsi="Book Antiqua" w:cs="Arial"/>
                <w:lang w:val="en-GB"/>
              </w:rPr>
              <w:t xml:space="preserve"> 1.62–4.10]). </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Higher incidence of septic shock in recipie</w:t>
            </w:r>
            <w:r w:rsidR="00073A12" w:rsidRPr="00550F5B">
              <w:rPr>
                <w:rFonts w:ascii="Book Antiqua" w:hAnsi="Book Antiqua" w:cs="Arial"/>
                <w:lang w:val="en-GB"/>
              </w:rPr>
              <w:t>nts of a MBL2 variant liver (HR</w:t>
            </w:r>
            <w:r w:rsidR="00073A12" w:rsidRPr="00550F5B">
              <w:rPr>
                <w:rFonts w:ascii="Book Antiqua" w:hAnsi="Book Antiqua" w:cs="Arial" w:hint="eastAsia"/>
                <w:lang w:val="en-GB" w:eastAsia="zh-CN"/>
              </w:rPr>
              <w:t xml:space="preserve"> = </w:t>
            </w:r>
            <w:r w:rsidRPr="00550F5B">
              <w:rPr>
                <w:rFonts w:ascii="Book Antiqua" w:hAnsi="Book Antiqua" w:cs="Arial"/>
                <w:lang w:val="en-GB"/>
              </w:rPr>
              <w:t>9.64</w:t>
            </w:r>
            <w:r w:rsidR="00073A12" w:rsidRPr="00550F5B">
              <w:rPr>
                <w:rFonts w:ascii="Book Antiqua" w:hAnsi="Book Antiqua" w:cs="Arial" w:hint="eastAsia"/>
                <w:lang w:val="en-GB" w:eastAsia="zh-CN"/>
              </w:rPr>
              <w:t>, 95%</w:t>
            </w:r>
            <w:r w:rsidR="00073A12" w:rsidRPr="00550F5B">
              <w:rPr>
                <w:rFonts w:ascii="Book Antiqua" w:hAnsi="Book Antiqua" w:cs="Arial"/>
                <w:lang w:val="en-GB"/>
              </w:rPr>
              <w:t>CI</w:t>
            </w:r>
            <w:r w:rsidR="00073A12" w:rsidRPr="00550F5B">
              <w:rPr>
                <w:rFonts w:ascii="Book Antiqua" w:hAnsi="Book Antiqua" w:cs="Arial" w:hint="eastAsia"/>
                <w:lang w:val="en-GB" w:eastAsia="zh-CN"/>
              </w:rPr>
              <w:t>:</w:t>
            </w:r>
            <w:r w:rsidR="00073A12" w:rsidRPr="00550F5B">
              <w:rPr>
                <w:rFonts w:ascii="Book Antiqua" w:hAnsi="Book Antiqua" w:cs="Arial"/>
                <w:lang w:val="en-GB"/>
              </w:rPr>
              <w:t xml:space="preserve">  2.59–36</w:t>
            </w:r>
            <w:r w:rsidRPr="00550F5B">
              <w:rPr>
                <w:rFonts w:ascii="Book Antiqua" w:hAnsi="Book Antiqua" w:cs="Arial"/>
                <w:lang w:val="en-GB"/>
              </w:rPr>
              <w:t>)</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eastAsia="zh-CN"/>
              </w:rPr>
            </w:pPr>
            <w:r w:rsidRPr="00550F5B">
              <w:rPr>
                <w:rFonts w:ascii="Book Antiqua" w:hAnsi="Book Antiqua" w:cs="Arial"/>
                <w:lang w:val="en-GB"/>
              </w:rPr>
              <w:lastRenderedPageBreak/>
              <w:t xml:space="preserve">Mutation of donor ficolin was associated to CSI (HR </w:t>
            </w:r>
            <w:r w:rsidR="00073A12" w:rsidRPr="00550F5B">
              <w:rPr>
                <w:rFonts w:ascii="Book Antiqua" w:hAnsi="Book Antiqua" w:cs="Arial" w:hint="eastAsia"/>
                <w:lang w:val="en-GB" w:eastAsia="zh-CN"/>
              </w:rPr>
              <w:t xml:space="preserve">= </w:t>
            </w:r>
            <w:r w:rsidRPr="00550F5B">
              <w:rPr>
                <w:rFonts w:ascii="Book Antiqua" w:hAnsi="Book Antiqua" w:cs="Arial"/>
                <w:lang w:val="en-GB"/>
              </w:rPr>
              <w:t>2.33</w:t>
            </w:r>
            <w:r w:rsidR="00073A12" w:rsidRPr="00550F5B">
              <w:rPr>
                <w:rFonts w:ascii="Book Antiqua" w:hAnsi="Book Antiqua" w:cs="Arial" w:hint="eastAsia"/>
                <w:lang w:val="en-GB" w:eastAsia="zh-CN"/>
              </w:rPr>
              <w:t>, 95%</w:t>
            </w:r>
            <w:r w:rsidR="00073A12" w:rsidRPr="00550F5B">
              <w:rPr>
                <w:rFonts w:ascii="Book Antiqua" w:hAnsi="Book Antiqua" w:cs="Arial"/>
                <w:lang w:val="en-GB"/>
              </w:rPr>
              <w:t>CI</w:t>
            </w:r>
            <w:r w:rsidR="00073A12" w:rsidRPr="00550F5B">
              <w:rPr>
                <w:rFonts w:ascii="Book Antiqua" w:hAnsi="Book Antiqua" w:cs="Arial" w:hint="eastAsia"/>
                <w:lang w:val="en-GB" w:eastAsia="zh-CN"/>
              </w:rPr>
              <w:t>:</w:t>
            </w:r>
            <w:r w:rsidR="00073A12" w:rsidRPr="00550F5B">
              <w:rPr>
                <w:rFonts w:ascii="Book Antiqua" w:hAnsi="Book Antiqua" w:cs="Arial"/>
                <w:lang w:val="en-GB"/>
              </w:rPr>
              <w:t xml:space="preserve"> 1.36–4</w:t>
            </w:r>
            <w:r w:rsidR="00073A12" w:rsidRPr="00550F5B">
              <w:rPr>
                <w:rFonts w:ascii="Book Antiqua" w:hAnsi="Book Antiqua" w:cs="Arial" w:hint="eastAsia"/>
                <w:lang w:val="en-GB" w:eastAsia="zh-CN"/>
              </w:rPr>
              <w:t>)</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NOD2 polymorphism was associated to CSI (HR </w:t>
            </w:r>
            <w:r w:rsidR="00073A12" w:rsidRPr="00550F5B">
              <w:rPr>
                <w:rFonts w:ascii="Book Antiqua" w:hAnsi="Book Antiqua" w:cs="Arial" w:hint="eastAsia"/>
                <w:lang w:val="en-GB" w:eastAsia="zh-CN"/>
              </w:rPr>
              <w:t xml:space="preserve">= </w:t>
            </w:r>
            <w:r w:rsidRPr="00550F5B">
              <w:rPr>
                <w:rFonts w:ascii="Book Antiqua" w:hAnsi="Book Antiqua" w:cs="Arial"/>
                <w:lang w:val="en-GB"/>
              </w:rPr>
              <w:t xml:space="preserve">2.0; </w:t>
            </w:r>
            <w:r w:rsidR="00073A12" w:rsidRPr="00550F5B">
              <w:rPr>
                <w:rFonts w:ascii="Book Antiqua" w:hAnsi="Book Antiqua" w:cs="Arial"/>
                <w:i/>
                <w:lang w:val="en-GB"/>
              </w:rPr>
              <w:t>P</w:t>
            </w:r>
            <w:r w:rsidRPr="00550F5B">
              <w:rPr>
                <w:rFonts w:ascii="Book Antiqua" w:hAnsi="Book Antiqua" w:cs="Arial"/>
                <w:lang w:val="en-GB"/>
              </w:rPr>
              <w:t xml:space="preserve"> = 0.04)</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Wild-type allele of MASP2 in the donor was associated to CSI (HR </w:t>
            </w:r>
            <w:r w:rsidR="00073A12" w:rsidRPr="00550F5B">
              <w:rPr>
                <w:rFonts w:ascii="Book Antiqua" w:hAnsi="Book Antiqua" w:cs="Arial" w:hint="eastAsia"/>
                <w:lang w:val="en-GB" w:eastAsia="zh-CN"/>
              </w:rPr>
              <w:t xml:space="preserve">= </w:t>
            </w:r>
            <w:r w:rsidRPr="00550F5B">
              <w:rPr>
                <w:rFonts w:ascii="Book Antiqua" w:hAnsi="Book Antiqua" w:cs="Arial"/>
                <w:lang w:val="en-GB"/>
              </w:rPr>
              <w:t>2.65</w:t>
            </w:r>
            <w:r w:rsidR="00073A12" w:rsidRPr="00550F5B">
              <w:rPr>
                <w:rFonts w:ascii="Book Antiqua" w:hAnsi="Book Antiqua" w:cs="Arial" w:hint="eastAsia"/>
                <w:lang w:val="en-GB" w:eastAsia="zh-CN"/>
              </w:rPr>
              <w:t>, 95%</w:t>
            </w:r>
            <w:r w:rsidR="00073A12" w:rsidRPr="00550F5B">
              <w:rPr>
                <w:rFonts w:ascii="Book Antiqua" w:hAnsi="Book Antiqua" w:cs="Arial"/>
                <w:lang w:val="en-GB"/>
              </w:rPr>
              <w:t>CI</w:t>
            </w:r>
            <w:r w:rsidR="00073A12" w:rsidRPr="00550F5B">
              <w:rPr>
                <w:rFonts w:ascii="Book Antiqua" w:hAnsi="Book Antiqua" w:cs="Arial" w:hint="eastAsia"/>
                <w:lang w:val="en-GB" w:eastAsia="zh-CN"/>
              </w:rPr>
              <w:t>:</w:t>
            </w:r>
            <w:r w:rsidR="00073A12" w:rsidRPr="00550F5B">
              <w:rPr>
                <w:rFonts w:ascii="Book Antiqua" w:hAnsi="Book Antiqua" w:cs="Arial"/>
                <w:lang w:val="en-GB"/>
              </w:rPr>
              <w:t xml:space="preserve"> 1.22–5.73</w:t>
            </w:r>
            <w:r w:rsidRPr="00550F5B">
              <w:rPr>
                <w:rFonts w:ascii="Book Antiqua" w:hAnsi="Book Antiqua" w:cs="Arial"/>
                <w:lang w:val="en-GB"/>
              </w:rPr>
              <w:t>)</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Patients with TLR2 polymorphism presented higher rates of Gram positive infection recurrence (27.8% </w:t>
            </w:r>
            <w:r w:rsidRPr="00550F5B">
              <w:rPr>
                <w:rFonts w:ascii="Book Antiqua" w:hAnsi="Book Antiqua" w:cs="Arial"/>
                <w:i/>
                <w:lang w:val="en-GB"/>
              </w:rPr>
              <w:t>vs</w:t>
            </w:r>
            <w:r w:rsidRPr="00550F5B">
              <w:rPr>
                <w:rFonts w:ascii="Book Antiqua" w:hAnsi="Book Antiqua" w:cs="Arial"/>
                <w:lang w:val="en-GB"/>
              </w:rPr>
              <w:t xml:space="preserve"> 11.8%, </w:t>
            </w:r>
            <w:r w:rsidR="00073A12" w:rsidRPr="00550F5B">
              <w:rPr>
                <w:rFonts w:ascii="Book Antiqua" w:hAnsi="Book Antiqua" w:cs="Arial"/>
                <w:i/>
                <w:lang w:val="en-GB"/>
              </w:rPr>
              <w:t>P</w:t>
            </w:r>
            <w:r w:rsidRPr="00550F5B">
              <w:rPr>
                <w:rFonts w:ascii="Book Antiqua" w:hAnsi="Book Antiqua" w:cs="Arial"/>
                <w:lang w:val="en-GB"/>
              </w:rPr>
              <w:t xml:space="preserve"> = 0.07) and gram positive septic shock (11.1% </w:t>
            </w:r>
            <w:r w:rsidRPr="00550F5B">
              <w:rPr>
                <w:rFonts w:ascii="Book Antiqua" w:hAnsi="Book Antiqua" w:cs="Arial"/>
                <w:i/>
                <w:lang w:val="en-GB"/>
              </w:rPr>
              <w:t>vs</w:t>
            </w:r>
            <w:r w:rsidRPr="00550F5B">
              <w:rPr>
                <w:rFonts w:ascii="Book Antiqua" w:hAnsi="Book Antiqua" w:cs="Arial"/>
                <w:lang w:val="en-GB"/>
              </w:rPr>
              <w:t xml:space="preserve"> 1.2%, </w:t>
            </w:r>
            <w:r w:rsidR="00073A12" w:rsidRPr="00550F5B">
              <w:rPr>
                <w:rFonts w:ascii="Book Antiqua" w:hAnsi="Book Antiqua" w:cs="Arial"/>
                <w:i/>
                <w:lang w:val="en-GB"/>
              </w:rPr>
              <w:t>P</w:t>
            </w:r>
            <w:r w:rsidRPr="00550F5B">
              <w:rPr>
                <w:rFonts w:ascii="Book Antiqua" w:hAnsi="Book Antiqua" w:cs="Arial"/>
                <w:lang w:val="en-GB"/>
              </w:rPr>
              <w:t xml:space="preserve"> = 0.047)</w:t>
            </w:r>
          </w:p>
        </w:tc>
        <w:tc>
          <w:tcPr>
            <w:tcW w:w="4528" w:type="dxa"/>
            <w:tcBorders>
              <w:top w:val="single" w:sz="4" w:space="0" w:color="auto"/>
            </w:tcBorders>
          </w:tcPr>
          <w:p w:rsidR="003B5E99" w:rsidRPr="00550F5B" w:rsidRDefault="003B5E99" w:rsidP="004853BB">
            <w:pPr>
              <w:spacing w:line="360" w:lineRule="auto"/>
              <w:jc w:val="both"/>
              <w:rPr>
                <w:rFonts w:ascii="Book Antiqua" w:hAnsi="Book Antiqua" w:cs="Arial"/>
                <w:vertAlign w:val="superscript"/>
                <w:lang w:val="en-GB"/>
              </w:rPr>
            </w:pPr>
            <w:r w:rsidRPr="00550F5B">
              <w:rPr>
                <w:rFonts w:ascii="Book Antiqua" w:hAnsi="Book Antiqua" w:cs="Arial"/>
                <w:lang w:val="en-GB"/>
              </w:rPr>
              <w:lastRenderedPageBreak/>
              <w:t>Bowman</w:t>
            </w:r>
            <w:r w:rsidRPr="00550F5B">
              <w:rPr>
                <w:rFonts w:ascii="Book Antiqua" w:hAnsi="Book Antiqua" w:cs="Arial"/>
                <w:i/>
                <w:lang w:val="en-GB"/>
              </w:rPr>
              <w:t xml:space="preserve">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[123]</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Gastroenterology 2005</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fr-FR"/>
              </w:rPr>
            </w:pPr>
            <w:r w:rsidRPr="00550F5B">
              <w:rPr>
                <w:rFonts w:ascii="Book Antiqua" w:hAnsi="Book Antiqua" w:cs="Arial"/>
                <w:lang w:val="en-GB"/>
              </w:rPr>
              <w:t xml:space="preserve">Worthley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124</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fr-FR"/>
              </w:rPr>
              <w:t>Clin Infect Dis 2009</w:t>
            </w: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sv-SE"/>
              </w:rPr>
            </w:pPr>
            <w:r w:rsidRPr="00550F5B">
              <w:rPr>
                <w:rFonts w:ascii="Book Antiqua" w:hAnsi="Book Antiqua" w:cs="Arial"/>
                <w:lang w:val="fr-FR"/>
              </w:rPr>
              <w:t xml:space="preserve">De Rooij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126</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sv-SE"/>
              </w:rPr>
              <w:t>Hepatology 2010</w:t>
            </w: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r w:rsidRPr="00550F5B">
              <w:rPr>
                <w:rFonts w:ascii="Book Antiqua" w:hAnsi="Book Antiqua" w:cs="Arial"/>
                <w:lang w:val="sv-SE"/>
              </w:rPr>
              <w:t xml:space="preserve">Cervera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127</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sv-SE"/>
              </w:rPr>
              <w:t>Liver Transpl 2009</w:t>
            </w: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r w:rsidRPr="00550F5B">
              <w:rPr>
                <w:rFonts w:ascii="Book Antiqua" w:hAnsi="Book Antiqua" w:cs="Arial"/>
                <w:lang w:val="sv-SE"/>
              </w:rPr>
              <w:t xml:space="preserve">De Rooij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126</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sv-SE"/>
              </w:rPr>
              <w:t xml:space="preserve"> Hepatology 2010</w:t>
            </w: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r w:rsidRPr="00550F5B">
              <w:rPr>
                <w:rFonts w:ascii="Book Antiqua" w:hAnsi="Book Antiqua" w:cs="Arial"/>
                <w:lang w:val="sv-SE"/>
              </w:rPr>
              <w:t>Janse</w:t>
            </w:r>
            <w:r w:rsidR="00073A12" w:rsidRPr="00550F5B">
              <w:rPr>
                <w:rFonts w:ascii="Book Antiqua" w:hAnsi="Book Antiqua" w:cs="Arial"/>
                <w:i/>
                <w:lang w:val="en-GB"/>
              </w:rPr>
              <w:t xml:space="preserve">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145</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sv-SE"/>
              </w:rPr>
              <w:t>PLoSOne 2013</w:t>
            </w: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r w:rsidRPr="00550F5B">
              <w:rPr>
                <w:rFonts w:ascii="Book Antiqua" w:hAnsi="Book Antiqua" w:cs="Arial"/>
                <w:lang w:val="sv-SE"/>
              </w:rPr>
              <w:t xml:space="preserve">De Rooij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126</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sv-SE"/>
              </w:rPr>
              <w:t xml:space="preserve"> Hepatology 2010</w:t>
            </w: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sv-SE"/>
              </w:rPr>
            </w:pPr>
          </w:p>
          <w:p w:rsidR="003B5E99" w:rsidRPr="00550F5B" w:rsidRDefault="003B5E99" w:rsidP="004853BB">
            <w:pPr>
              <w:spacing w:line="360" w:lineRule="auto"/>
              <w:jc w:val="both"/>
              <w:rPr>
                <w:rFonts w:ascii="Book Antiqua" w:hAnsi="Book Antiqua" w:cs="Arial"/>
                <w:lang w:val="fr-FR"/>
              </w:rPr>
            </w:pPr>
            <w:r w:rsidRPr="00550F5B">
              <w:rPr>
                <w:rFonts w:ascii="Book Antiqua" w:hAnsi="Book Antiqua" w:cs="Arial"/>
                <w:lang w:val="fr-FR"/>
              </w:rPr>
              <w:t xml:space="preserve">Lee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78</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fr-FR"/>
              </w:rPr>
              <w:t>Liver Transpl 2011</w:t>
            </w: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tc>
      </w:tr>
      <w:tr w:rsidR="003B5E99" w:rsidRPr="00550F5B" w:rsidTr="003B5E99">
        <w:tc>
          <w:tcPr>
            <w:tcW w:w="2628" w:type="dxa"/>
          </w:tcPr>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lastRenderedPageBreak/>
              <w:t>Viral infections</w:t>
            </w:r>
          </w:p>
        </w:tc>
        <w:tc>
          <w:tcPr>
            <w:tcW w:w="2700" w:type="dxa"/>
          </w:tcPr>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Innate immune receptor polymorphism</w:t>
            </w:r>
          </w:p>
        </w:tc>
        <w:tc>
          <w:tcPr>
            <w:tcW w:w="5278" w:type="dxa"/>
          </w:tcPr>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Results</w:t>
            </w:r>
          </w:p>
        </w:tc>
        <w:tc>
          <w:tcPr>
            <w:tcW w:w="4528" w:type="dxa"/>
          </w:tcPr>
          <w:p w:rsidR="003B5E99" w:rsidRPr="00550F5B" w:rsidRDefault="003B5E99" w:rsidP="00073A12">
            <w:pPr>
              <w:spacing w:line="360" w:lineRule="auto"/>
              <w:jc w:val="both"/>
              <w:rPr>
                <w:rFonts w:ascii="Book Antiqua" w:hAnsi="Book Antiqua" w:cs="Arial"/>
                <w:lang w:val="en-GB" w:eastAsia="zh-CN"/>
              </w:rPr>
            </w:pPr>
            <w:r w:rsidRPr="00550F5B">
              <w:rPr>
                <w:rFonts w:ascii="Book Antiqua" w:hAnsi="Book Antiqua" w:cs="Arial"/>
                <w:lang w:val="en-GB"/>
              </w:rPr>
              <w:t>Ref</w:t>
            </w:r>
            <w:r w:rsidR="00073A12" w:rsidRPr="00550F5B">
              <w:rPr>
                <w:rFonts w:ascii="Book Antiqua" w:hAnsi="Book Antiqua" w:cs="Arial" w:hint="eastAsia"/>
                <w:lang w:val="en-GB" w:eastAsia="zh-CN"/>
              </w:rPr>
              <w:t>.</w:t>
            </w:r>
          </w:p>
        </w:tc>
      </w:tr>
      <w:tr w:rsidR="003B5E99" w:rsidRPr="00550F5B" w:rsidTr="003B5E99">
        <w:tc>
          <w:tcPr>
            <w:tcW w:w="2628" w:type="dxa"/>
          </w:tcPr>
          <w:p w:rsidR="003B5E99" w:rsidRPr="00550F5B" w:rsidRDefault="003B5E99" w:rsidP="004853BB">
            <w:pPr>
              <w:spacing w:line="360" w:lineRule="auto"/>
              <w:jc w:val="both"/>
              <w:rPr>
                <w:rFonts w:ascii="Book Antiqua" w:hAnsi="Book Antiqua" w:cs="Arial"/>
                <w:lang w:val="en-GB"/>
              </w:rPr>
            </w:pPr>
          </w:p>
        </w:tc>
        <w:tc>
          <w:tcPr>
            <w:tcW w:w="2700" w:type="dxa"/>
          </w:tcPr>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TLR2</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MBL</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Ficolin</w:t>
            </w:r>
          </w:p>
        </w:tc>
        <w:tc>
          <w:tcPr>
            <w:tcW w:w="5278" w:type="dxa"/>
          </w:tcPr>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CMV load was higher in patients with TLR2 polymorphism (</w:t>
            </w:r>
            <w:r w:rsidR="00073A12" w:rsidRPr="00550F5B">
              <w:rPr>
                <w:rFonts w:ascii="Book Antiqua" w:hAnsi="Book Antiqua" w:cs="Arial"/>
                <w:i/>
                <w:lang w:val="en-GB"/>
              </w:rPr>
              <w:t>P</w:t>
            </w:r>
            <w:r w:rsidRPr="00550F5B">
              <w:rPr>
                <w:rFonts w:ascii="Book Antiqua" w:hAnsi="Book Antiqua" w:cs="Arial"/>
                <w:lang w:val="en-GB"/>
              </w:rPr>
              <w:t xml:space="preserve"> = 0.03). CMV disease was higher in patients homozygous for the TLR2 polymorphism (HR </w:t>
            </w:r>
            <w:r w:rsidR="00073A12" w:rsidRPr="00550F5B">
              <w:rPr>
                <w:rFonts w:ascii="Book Antiqua" w:hAnsi="Book Antiqua" w:cs="Arial" w:hint="eastAsia"/>
                <w:lang w:val="en-GB" w:eastAsia="zh-CN"/>
              </w:rPr>
              <w:t xml:space="preserve">= </w:t>
            </w:r>
            <w:r w:rsidRPr="00550F5B">
              <w:rPr>
                <w:rFonts w:ascii="Book Antiqua" w:hAnsi="Book Antiqua" w:cs="Arial"/>
                <w:lang w:val="en-GB"/>
              </w:rPr>
              <w:t xml:space="preserve">1.91, </w:t>
            </w:r>
            <w:r w:rsidR="00073A12" w:rsidRPr="00550F5B">
              <w:rPr>
                <w:rFonts w:ascii="Book Antiqua" w:hAnsi="Book Antiqua" w:cs="Arial" w:hint="eastAsia"/>
                <w:lang w:val="en-GB" w:eastAsia="zh-CN"/>
              </w:rPr>
              <w:t>95%</w:t>
            </w:r>
            <w:r w:rsidR="00073A12" w:rsidRPr="00550F5B">
              <w:rPr>
                <w:rFonts w:ascii="Book Antiqua" w:hAnsi="Book Antiqua" w:cs="Arial"/>
                <w:lang w:val="en-GB"/>
              </w:rPr>
              <w:t>CI</w:t>
            </w:r>
            <w:r w:rsidR="00073A12" w:rsidRPr="00550F5B">
              <w:rPr>
                <w:rFonts w:ascii="Book Antiqua" w:hAnsi="Book Antiqua" w:cs="Arial" w:hint="eastAsia"/>
                <w:lang w:val="en-GB" w:eastAsia="zh-CN"/>
              </w:rPr>
              <w:t>:</w:t>
            </w:r>
            <w:r w:rsidR="00073A12" w:rsidRPr="00550F5B">
              <w:rPr>
                <w:rFonts w:ascii="Book Antiqua" w:hAnsi="Book Antiqua" w:cs="Arial"/>
                <w:lang w:val="en-GB"/>
              </w:rPr>
              <w:t xml:space="preserve"> </w:t>
            </w:r>
            <w:r w:rsidRPr="00550F5B">
              <w:rPr>
                <w:rFonts w:ascii="Book Antiqua" w:hAnsi="Book Antiqua" w:cs="Arial"/>
                <w:lang w:val="en-GB"/>
              </w:rPr>
              <w:t xml:space="preserve"> 0.91–3.4).</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TLR2 polymorphism homozygosity was associated to tissue-invasive CMV disease (HR </w:t>
            </w:r>
            <w:r w:rsidR="00073A12" w:rsidRPr="00550F5B">
              <w:rPr>
                <w:rFonts w:ascii="Book Antiqua" w:hAnsi="Book Antiqua" w:cs="Arial" w:hint="eastAsia"/>
                <w:lang w:val="en-GB" w:eastAsia="zh-CN"/>
              </w:rPr>
              <w:t xml:space="preserve">= </w:t>
            </w:r>
            <w:r w:rsidRPr="00550F5B">
              <w:rPr>
                <w:rFonts w:ascii="Book Antiqua" w:hAnsi="Book Antiqua" w:cs="Arial"/>
                <w:lang w:val="en-GB"/>
              </w:rPr>
              <w:t xml:space="preserve">3.40, </w:t>
            </w:r>
            <w:r w:rsidR="00073A12" w:rsidRPr="00550F5B">
              <w:rPr>
                <w:rFonts w:ascii="Book Antiqua" w:hAnsi="Book Antiqua" w:cs="Arial" w:hint="eastAsia"/>
                <w:lang w:val="en-GB" w:eastAsia="zh-CN"/>
              </w:rPr>
              <w:t>95%</w:t>
            </w:r>
            <w:r w:rsidR="00073A12" w:rsidRPr="00550F5B">
              <w:rPr>
                <w:rFonts w:ascii="Book Antiqua" w:hAnsi="Book Antiqua" w:cs="Arial"/>
                <w:lang w:val="en-GB"/>
              </w:rPr>
              <w:t>CI</w:t>
            </w:r>
            <w:r w:rsidR="00073A12" w:rsidRPr="00550F5B">
              <w:rPr>
                <w:rFonts w:ascii="Book Antiqua" w:hAnsi="Book Antiqua" w:cs="Arial" w:hint="eastAsia"/>
                <w:lang w:val="en-GB" w:eastAsia="zh-CN"/>
              </w:rPr>
              <w:t>:</w:t>
            </w:r>
            <w:r w:rsidR="00073A12" w:rsidRPr="00550F5B">
              <w:rPr>
                <w:rFonts w:ascii="Book Antiqua" w:hAnsi="Book Antiqua" w:cs="Arial"/>
                <w:lang w:val="en-GB"/>
              </w:rPr>
              <w:t xml:space="preserve"> </w:t>
            </w:r>
            <w:r w:rsidRPr="00550F5B">
              <w:rPr>
                <w:rFonts w:ascii="Book Antiqua" w:hAnsi="Book Antiqua" w:cs="Arial"/>
                <w:lang w:val="en-GB"/>
              </w:rPr>
              <w:t>1.51–7.64).</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MBL wild-type genotype was associated to a higher incidence of CMV invasive disease in SOT (OR</w:t>
            </w:r>
            <w:r w:rsidR="00073A12" w:rsidRPr="00550F5B">
              <w:rPr>
                <w:rFonts w:ascii="Book Antiqua" w:hAnsi="Book Antiqua" w:cs="Arial" w:hint="eastAsia"/>
                <w:lang w:val="en-GB" w:eastAsia="zh-CN"/>
              </w:rPr>
              <w:t xml:space="preserve"> =</w:t>
            </w:r>
            <w:r w:rsidRPr="00550F5B">
              <w:rPr>
                <w:rFonts w:ascii="Book Antiqua" w:hAnsi="Book Antiqua" w:cs="Arial"/>
                <w:lang w:val="en-GB"/>
              </w:rPr>
              <w:t xml:space="preserve"> 6.0</w:t>
            </w:r>
            <w:r w:rsidR="00073A12" w:rsidRPr="00550F5B">
              <w:rPr>
                <w:rFonts w:ascii="Book Antiqua" w:hAnsi="Book Antiqua" w:cs="Arial" w:hint="eastAsia"/>
                <w:lang w:val="en-GB" w:eastAsia="zh-CN"/>
              </w:rPr>
              <w:t>, 95%</w:t>
            </w:r>
            <w:r w:rsidR="00073A12" w:rsidRPr="00550F5B">
              <w:rPr>
                <w:rFonts w:ascii="Book Antiqua" w:hAnsi="Book Antiqua" w:cs="Arial"/>
                <w:lang w:val="en-GB"/>
              </w:rPr>
              <w:t>CI</w:t>
            </w:r>
            <w:r w:rsidR="00073A12" w:rsidRPr="00550F5B">
              <w:rPr>
                <w:rFonts w:ascii="Book Antiqua" w:hAnsi="Book Antiqua" w:cs="Arial" w:hint="eastAsia"/>
                <w:lang w:val="en-GB" w:eastAsia="zh-CN"/>
              </w:rPr>
              <w:t>:</w:t>
            </w:r>
            <w:r w:rsidR="00073A12" w:rsidRPr="00550F5B">
              <w:rPr>
                <w:rFonts w:ascii="Book Antiqua" w:hAnsi="Book Antiqua" w:cs="Arial"/>
                <w:lang w:val="en-GB"/>
              </w:rPr>
              <w:t xml:space="preserve">  1.1–32.5</w:t>
            </w:r>
            <w:r w:rsidRPr="00550F5B">
              <w:rPr>
                <w:rFonts w:ascii="Book Antiqua" w:hAnsi="Book Antiqua" w:cs="Arial"/>
                <w:lang w:val="en-GB"/>
              </w:rPr>
              <w:t>)</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MBL deficient donor is associated to CMV infection (54% </w:t>
            </w:r>
            <w:r w:rsidRPr="00550F5B">
              <w:rPr>
                <w:rFonts w:ascii="Book Antiqua" w:hAnsi="Book Antiqua" w:cs="Arial"/>
                <w:i/>
                <w:lang w:val="en-GB"/>
              </w:rPr>
              <w:t>vs</w:t>
            </w:r>
            <w:r w:rsidRPr="00550F5B">
              <w:rPr>
                <w:rFonts w:ascii="Book Antiqua" w:hAnsi="Book Antiqua" w:cs="Arial"/>
                <w:lang w:val="en-GB"/>
              </w:rPr>
              <w:t xml:space="preserve"> 32%, </w:t>
            </w:r>
            <w:r w:rsidR="00073A12" w:rsidRPr="00550F5B">
              <w:rPr>
                <w:rFonts w:ascii="Book Antiqua" w:hAnsi="Book Antiqua" w:cs="Arial"/>
                <w:i/>
                <w:lang w:val="en-GB"/>
              </w:rPr>
              <w:t>P</w:t>
            </w:r>
            <w:r w:rsidRPr="00550F5B">
              <w:rPr>
                <w:rFonts w:ascii="Book Antiqua" w:hAnsi="Book Antiqua" w:cs="Arial"/>
                <w:lang w:val="en-GB"/>
              </w:rPr>
              <w:t xml:space="preserve"> = 0.02). </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44% CMV infection in patients receiving a FNC2 wild-type liver </w:t>
            </w:r>
            <w:r w:rsidRPr="00550F5B">
              <w:rPr>
                <w:rFonts w:ascii="Book Antiqua" w:hAnsi="Book Antiqua" w:cs="Arial"/>
                <w:i/>
                <w:lang w:val="en-GB"/>
              </w:rPr>
              <w:t>vs</w:t>
            </w:r>
            <w:r w:rsidRPr="00550F5B">
              <w:rPr>
                <w:rFonts w:ascii="Book Antiqua" w:hAnsi="Book Antiqua" w:cs="Arial"/>
                <w:lang w:val="en-GB"/>
              </w:rPr>
              <w:t xml:space="preserve"> 27% in patients </w:t>
            </w:r>
            <w:r w:rsidRPr="00550F5B">
              <w:rPr>
                <w:rFonts w:ascii="Book Antiqua" w:hAnsi="Book Antiqua" w:cs="Arial"/>
                <w:lang w:val="en-GB"/>
              </w:rPr>
              <w:lastRenderedPageBreak/>
              <w:t>receiving a variant FCN2 liver (</w:t>
            </w:r>
            <w:r w:rsidR="00073A12" w:rsidRPr="00550F5B">
              <w:rPr>
                <w:rFonts w:ascii="Book Antiqua" w:hAnsi="Book Antiqua" w:cs="Arial"/>
                <w:i/>
                <w:lang w:val="en-GB"/>
              </w:rPr>
              <w:t>P</w:t>
            </w:r>
            <w:r w:rsidRPr="00550F5B">
              <w:rPr>
                <w:rFonts w:ascii="Book Antiqua" w:hAnsi="Book Antiqua" w:cs="Arial"/>
                <w:lang w:val="en-GB"/>
              </w:rPr>
              <w:t xml:space="preserve"> &lt; 0.02)</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tc>
        <w:tc>
          <w:tcPr>
            <w:tcW w:w="4528" w:type="dxa"/>
          </w:tcPr>
          <w:p w:rsidR="003B5E99" w:rsidRPr="00550F5B" w:rsidRDefault="003B5E99" w:rsidP="004853BB">
            <w:pPr>
              <w:spacing w:line="360" w:lineRule="auto"/>
              <w:jc w:val="both"/>
              <w:rPr>
                <w:rFonts w:ascii="Book Antiqua" w:hAnsi="Book Antiqua" w:cs="Arial"/>
                <w:lang w:val="fr-FR"/>
              </w:rPr>
            </w:pPr>
            <w:r w:rsidRPr="00550F5B">
              <w:rPr>
                <w:rFonts w:ascii="Book Antiqua" w:hAnsi="Book Antiqua" w:cs="Arial"/>
                <w:lang w:val="fr-FR"/>
              </w:rPr>
              <w:lastRenderedPageBreak/>
              <w:t xml:space="preserve">Kijpittayarit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85</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fr-FR"/>
              </w:rPr>
              <w:t>Clin Infect Dis 2007</w:t>
            </w:r>
            <w:r w:rsidRPr="00550F5B">
              <w:rPr>
                <w:rFonts w:ascii="Book Antiqua" w:hAnsi="Book Antiqua" w:cs="Arial"/>
                <w:vertAlign w:val="superscript"/>
                <w:lang w:val="fr-FR"/>
              </w:rPr>
              <w:t>]</w:t>
            </w: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r w:rsidRPr="00550F5B">
              <w:rPr>
                <w:rFonts w:ascii="Book Antiqua" w:hAnsi="Book Antiqua" w:cs="Arial"/>
                <w:lang w:val="fr-FR"/>
              </w:rPr>
              <w:t xml:space="preserve">Kang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86</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fr-FR"/>
              </w:rPr>
              <w:t>J Infect Dis 2012</w:t>
            </w: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r w:rsidRPr="00550F5B">
              <w:rPr>
                <w:rFonts w:ascii="Book Antiqua" w:hAnsi="Book Antiqua" w:cs="Arial"/>
                <w:lang w:val="fr-FR"/>
              </w:rPr>
              <w:t xml:space="preserve">Cervera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129</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fr-FR"/>
              </w:rPr>
              <w:t xml:space="preserve"> Transpl Proc 2009</w:t>
            </w: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pt-BR"/>
              </w:rPr>
            </w:pPr>
            <w:r w:rsidRPr="00550F5B">
              <w:rPr>
                <w:rFonts w:ascii="Book Antiqua" w:hAnsi="Book Antiqua" w:cs="Arial"/>
                <w:lang w:val="fr-FR"/>
              </w:rPr>
              <w:t xml:space="preserve">De Rooij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130</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fr-FR"/>
              </w:rPr>
              <w:t xml:space="preserve"> </w:t>
            </w:r>
            <w:r w:rsidRPr="00550F5B">
              <w:rPr>
                <w:rFonts w:ascii="Book Antiqua" w:hAnsi="Book Antiqua" w:cs="Arial"/>
                <w:lang w:val="pt-BR"/>
              </w:rPr>
              <w:t>J Hepatol 2011</w:t>
            </w:r>
          </w:p>
          <w:p w:rsidR="003B5E99" w:rsidRPr="00550F5B" w:rsidRDefault="003B5E99" w:rsidP="004853BB">
            <w:pPr>
              <w:spacing w:line="360" w:lineRule="auto"/>
              <w:jc w:val="both"/>
              <w:rPr>
                <w:rFonts w:ascii="Book Antiqua" w:hAnsi="Book Antiqua" w:cs="Arial"/>
                <w:lang w:val="pt-BR"/>
              </w:rPr>
            </w:pPr>
          </w:p>
          <w:p w:rsidR="003B5E99" w:rsidRPr="00550F5B" w:rsidRDefault="003B5E99" w:rsidP="00073A12">
            <w:pPr>
              <w:spacing w:line="360" w:lineRule="auto"/>
              <w:jc w:val="both"/>
              <w:rPr>
                <w:rFonts w:ascii="Book Antiqua" w:hAnsi="Book Antiqua" w:cs="Arial"/>
                <w:lang w:val="fr-FR"/>
              </w:rPr>
            </w:pPr>
            <w:r w:rsidRPr="00550F5B">
              <w:rPr>
                <w:rFonts w:ascii="Book Antiqua" w:hAnsi="Book Antiqua" w:cs="Arial"/>
                <w:lang w:val="pt-BR"/>
              </w:rPr>
              <w:t>De Rooij</w:t>
            </w:r>
            <w:r w:rsidR="00073A12" w:rsidRPr="00550F5B">
              <w:rPr>
                <w:rFonts w:ascii="Book Antiqua" w:hAnsi="Book Antiqua" w:cs="Arial"/>
                <w:i/>
                <w:lang w:val="en-GB"/>
              </w:rPr>
              <w:t xml:space="preserve">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130</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pt-BR"/>
              </w:rPr>
              <w:t xml:space="preserve"> </w:t>
            </w:r>
            <w:r w:rsidRPr="00550F5B">
              <w:rPr>
                <w:rFonts w:ascii="Book Antiqua" w:hAnsi="Book Antiqua" w:cs="Arial"/>
                <w:lang w:val="fr-FR"/>
              </w:rPr>
              <w:t>J Hepatol 2011</w:t>
            </w:r>
          </w:p>
        </w:tc>
      </w:tr>
      <w:tr w:rsidR="003B5E99" w:rsidRPr="00550F5B" w:rsidTr="003B5E99">
        <w:tc>
          <w:tcPr>
            <w:tcW w:w="2628" w:type="dxa"/>
          </w:tcPr>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lastRenderedPageBreak/>
              <w:t>Fungal infections</w:t>
            </w:r>
          </w:p>
          <w:p w:rsidR="003B5E99" w:rsidRPr="00550F5B" w:rsidRDefault="003B5E99" w:rsidP="004853BB">
            <w:pPr>
              <w:spacing w:line="360" w:lineRule="auto"/>
              <w:jc w:val="both"/>
              <w:rPr>
                <w:rFonts w:ascii="Book Antiqua" w:hAnsi="Book Antiqua" w:cs="Arial"/>
                <w:lang w:val="en-GB"/>
              </w:rPr>
            </w:pPr>
          </w:p>
        </w:tc>
        <w:tc>
          <w:tcPr>
            <w:tcW w:w="2700" w:type="dxa"/>
          </w:tcPr>
          <w:p w:rsidR="003B5E99" w:rsidRPr="00550F5B" w:rsidRDefault="003B5E99" w:rsidP="004853BB">
            <w:pPr>
              <w:spacing w:line="360" w:lineRule="auto"/>
              <w:jc w:val="both"/>
              <w:rPr>
                <w:rFonts w:ascii="Book Antiqua" w:hAnsi="Book Antiqua" w:cs="Arial"/>
                <w:lang w:val="en-GB"/>
              </w:rPr>
            </w:pPr>
          </w:p>
        </w:tc>
        <w:tc>
          <w:tcPr>
            <w:tcW w:w="5278" w:type="dxa"/>
          </w:tcPr>
          <w:p w:rsidR="003B5E99" w:rsidRPr="00550F5B" w:rsidRDefault="003B5E99" w:rsidP="004853BB">
            <w:pPr>
              <w:spacing w:line="360" w:lineRule="auto"/>
              <w:jc w:val="both"/>
              <w:rPr>
                <w:rFonts w:ascii="Book Antiqua" w:hAnsi="Book Antiqua" w:cs="Arial"/>
                <w:lang w:val="en-GB"/>
              </w:rPr>
            </w:pPr>
          </w:p>
        </w:tc>
        <w:tc>
          <w:tcPr>
            <w:tcW w:w="4528" w:type="dxa"/>
          </w:tcPr>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No studies in liver transplantation</w:t>
            </w:r>
          </w:p>
        </w:tc>
      </w:tr>
      <w:tr w:rsidR="003B5E99" w:rsidRPr="00550F5B" w:rsidTr="003B5E99">
        <w:tc>
          <w:tcPr>
            <w:tcW w:w="2628" w:type="dxa"/>
          </w:tcPr>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HCV recurrence</w:t>
            </w:r>
          </w:p>
        </w:tc>
        <w:tc>
          <w:tcPr>
            <w:tcW w:w="2700" w:type="dxa"/>
          </w:tcPr>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r w:rsidRPr="00550F5B">
              <w:rPr>
                <w:rFonts w:ascii="Book Antiqua" w:hAnsi="Book Antiqua" w:cs="Arial"/>
                <w:lang w:val="fr-FR"/>
              </w:rPr>
              <w:t>TLR2</w:t>
            </w: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r w:rsidRPr="00550F5B">
              <w:rPr>
                <w:rFonts w:ascii="Book Antiqua" w:hAnsi="Book Antiqua" w:cs="Arial"/>
                <w:lang w:val="fr-FR"/>
              </w:rPr>
              <w:t>TLR3</w:t>
            </w: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r w:rsidRPr="00550F5B">
              <w:rPr>
                <w:rFonts w:ascii="Book Antiqua" w:hAnsi="Book Antiqua" w:cs="Arial"/>
                <w:lang w:val="fr-FR"/>
              </w:rPr>
              <w:t>NK cells</w:t>
            </w: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p>
          <w:p w:rsidR="003B5E99" w:rsidRPr="00550F5B" w:rsidRDefault="003B5E99" w:rsidP="004853BB">
            <w:pPr>
              <w:spacing w:line="360" w:lineRule="auto"/>
              <w:jc w:val="both"/>
              <w:rPr>
                <w:rFonts w:ascii="Book Antiqua" w:hAnsi="Book Antiqua" w:cs="Arial"/>
                <w:lang w:val="fr-FR"/>
              </w:rPr>
            </w:pPr>
            <w:r w:rsidRPr="00550F5B">
              <w:rPr>
                <w:rFonts w:ascii="Book Antiqua" w:hAnsi="Book Antiqua" w:cs="Arial"/>
                <w:lang w:val="fr-FR"/>
              </w:rPr>
              <w:t>IL28B</w:t>
            </w:r>
          </w:p>
        </w:tc>
        <w:tc>
          <w:tcPr>
            <w:tcW w:w="5278" w:type="dxa"/>
          </w:tcPr>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Homozygous TLR2 mutation is associated with allograft failure and mortality in HCV-infected recipients (RR </w:t>
            </w:r>
            <w:r w:rsidR="00073A12" w:rsidRPr="00550F5B">
              <w:rPr>
                <w:rFonts w:ascii="Book Antiqua" w:hAnsi="Book Antiqua" w:cs="Arial" w:hint="eastAsia"/>
                <w:lang w:val="en-GB" w:eastAsia="zh-CN"/>
              </w:rPr>
              <w:t>=</w:t>
            </w:r>
            <w:r w:rsidRPr="00550F5B">
              <w:rPr>
                <w:rFonts w:ascii="Book Antiqua" w:hAnsi="Book Antiqua" w:cs="Arial"/>
                <w:lang w:val="en-GB"/>
              </w:rPr>
              <w:t>5.2</w:t>
            </w:r>
            <w:r w:rsidR="00073A12" w:rsidRPr="00550F5B">
              <w:rPr>
                <w:rFonts w:ascii="Book Antiqua" w:hAnsi="Book Antiqua" w:cs="Arial" w:hint="eastAsia"/>
                <w:lang w:val="en-GB" w:eastAsia="zh-CN"/>
              </w:rPr>
              <w:t>, 95%</w:t>
            </w:r>
            <w:r w:rsidR="00073A12" w:rsidRPr="00550F5B">
              <w:rPr>
                <w:rFonts w:ascii="Book Antiqua" w:hAnsi="Book Antiqua" w:cs="Arial"/>
                <w:lang w:val="en-GB"/>
              </w:rPr>
              <w:t>CI</w:t>
            </w:r>
            <w:r w:rsidR="00073A12" w:rsidRPr="00550F5B">
              <w:rPr>
                <w:rFonts w:ascii="Book Antiqua" w:hAnsi="Book Antiqua" w:cs="Arial" w:hint="eastAsia"/>
                <w:lang w:val="en-GB" w:eastAsia="zh-CN"/>
              </w:rPr>
              <w:t>:</w:t>
            </w:r>
            <w:r w:rsidR="00073A12" w:rsidRPr="00550F5B">
              <w:rPr>
                <w:rFonts w:ascii="Book Antiqua" w:hAnsi="Book Antiqua" w:cs="Arial"/>
                <w:lang w:val="en-GB"/>
              </w:rPr>
              <w:t xml:space="preserve"> </w:t>
            </w:r>
            <w:r w:rsidRPr="00550F5B">
              <w:rPr>
                <w:rFonts w:ascii="Book Antiqua" w:hAnsi="Book Antiqua" w:cs="Arial"/>
                <w:lang w:val="en-GB"/>
              </w:rPr>
              <w:t>1.65–13.9)</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Higher rate of allograft failure and mortality in patients with TLR3 polymorphism (44.3% </w:t>
            </w:r>
            <w:r w:rsidRPr="00550F5B">
              <w:rPr>
                <w:rFonts w:ascii="Book Antiqua" w:hAnsi="Book Antiqua" w:cs="Arial"/>
                <w:i/>
                <w:lang w:val="en-GB"/>
              </w:rPr>
              <w:t>vs</w:t>
            </w:r>
            <w:r w:rsidRPr="00550F5B">
              <w:rPr>
                <w:rFonts w:ascii="Book Antiqua" w:hAnsi="Book Antiqua" w:cs="Arial"/>
                <w:lang w:val="en-GB"/>
              </w:rPr>
              <w:t xml:space="preserve"> 30.8%,</w:t>
            </w:r>
            <w:r w:rsidR="00073A12" w:rsidRPr="00550F5B">
              <w:rPr>
                <w:rFonts w:ascii="Book Antiqua" w:hAnsi="Book Antiqua" w:cs="Arial"/>
                <w:i/>
                <w:lang w:val="en-GB"/>
              </w:rPr>
              <w:t xml:space="preserve"> P </w:t>
            </w:r>
            <w:r w:rsidRPr="00550F5B">
              <w:rPr>
                <w:rFonts w:ascii="Book Antiqua" w:hAnsi="Book Antiqua" w:cs="Arial"/>
                <w:lang w:val="en-GB"/>
              </w:rPr>
              <w:t xml:space="preserve">= 0.09) </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HCV patients with rapid fibrosis progression had impaired TLR7/8-induced interferon response compared with patients with slow fibrosis progression </w:t>
            </w:r>
            <w:r w:rsidR="00073A12" w:rsidRPr="00550F5B">
              <w:rPr>
                <w:rFonts w:ascii="Book Antiqua" w:hAnsi="Book Antiqua" w:cs="Arial"/>
                <w:i/>
                <w:lang w:val="en-GB"/>
              </w:rPr>
              <w:t xml:space="preserve">(P </w:t>
            </w:r>
            <w:r w:rsidRPr="00550F5B">
              <w:rPr>
                <w:rFonts w:ascii="Book Antiqua" w:hAnsi="Book Antiqua" w:cs="Arial"/>
                <w:lang w:val="en-GB"/>
              </w:rPr>
              <w:t xml:space="preserve">= 0.039) and impaired </w:t>
            </w:r>
            <w:r w:rsidRPr="00550F5B">
              <w:rPr>
                <w:rFonts w:ascii="Book Antiqua" w:hAnsi="Book Antiqua" w:cs="Arial"/>
                <w:lang w:val="en-GB"/>
              </w:rPr>
              <w:lastRenderedPageBreak/>
              <w:t>TLR3 and TLR9 cytokine production (</w:t>
            </w:r>
            <w:r w:rsidR="00073A12" w:rsidRPr="00550F5B">
              <w:rPr>
                <w:rFonts w:ascii="Book Antiqua" w:hAnsi="Book Antiqua" w:cs="Arial"/>
                <w:i/>
                <w:lang w:val="en-GB"/>
              </w:rPr>
              <w:t>P</w:t>
            </w:r>
            <w:r w:rsidRPr="00550F5B">
              <w:rPr>
                <w:rFonts w:ascii="Book Antiqua" w:hAnsi="Book Antiqua" w:cs="Arial"/>
                <w:lang w:val="en-GB"/>
              </w:rPr>
              <w:t xml:space="preserve"> = 0.008).</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Lack to antiviral response to HCV therapy associated to the absence of the activating NK receptor haplotype KIR2DS2 (</w:t>
            </w:r>
            <w:r w:rsidR="00073A12" w:rsidRPr="00550F5B">
              <w:rPr>
                <w:rFonts w:ascii="Book Antiqua" w:hAnsi="Book Antiqua" w:cs="Arial"/>
                <w:i/>
                <w:lang w:val="en-GB"/>
              </w:rPr>
              <w:t>P</w:t>
            </w:r>
            <w:r w:rsidRPr="00550F5B">
              <w:rPr>
                <w:rFonts w:ascii="Book Antiqua" w:hAnsi="Book Antiqua" w:cs="Arial"/>
                <w:lang w:val="en-GB"/>
              </w:rPr>
              <w:t xml:space="preserve"> = 0.008). KIR2L3 haplotype has been correlated to recurrent allograft hepatitis (</w:t>
            </w:r>
            <w:r w:rsidR="00073A12" w:rsidRPr="00550F5B">
              <w:rPr>
                <w:rFonts w:ascii="Book Antiqua" w:hAnsi="Book Antiqua" w:cs="Arial"/>
                <w:i/>
                <w:lang w:val="en-GB"/>
              </w:rPr>
              <w:t>P</w:t>
            </w:r>
            <w:r w:rsidRPr="00550F5B">
              <w:rPr>
                <w:rFonts w:ascii="Book Antiqua" w:hAnsi="Book Antiqua" w:cs="Arial"/>
                <w:lang w:val="en-GB"/>
              </w:rPr>
              <w:t xml:space="preserve"> = 0.04)</w:t>
            </w: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 </w:t>
            </w: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No difference in the frequencies of IL28B polymorphisms in patients with and without fibrosing cholestatic hepatitis.</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Recipients with CC genotype or CT genotype had delayed time to HCV recurrence compared to TT (10.4 </w:t>
            </w:r>
            <w:r w:rsidRPr="00550F5B">
              <w:rPr>
                <w:rFonts w:ascii="Book Antiqua" w:hAnsi="Book Antiqua" w:cs="Arial"/>
                <w:i/>
                <w:lang w:val="en-GB"/>
              </w:rPr>
              <w:t>vs</w:t>
            </w:r>
            <w:r w:rsidRPr="00550F5B">
              <w:rPr>
                <w:rFonts w:ascii="Book Antiqua" w:hAnsi="Book Antiqua" w:cs="Arial"/>
                <w:lang w:val="en-GB"/>
              </w:rPr>
              <w:t xml:space="preserve"> 6.7 mo, </w:t>
            </w:r>
            <w:r w:rsidR="00073A12" w:rsidRPr="00550F5B">
              <w:rPr>
                <w:rFonts w:ascii="Book Antiqua" w:hAnsi="Book Antiqua" w:cs="Arial"/>
                <w:i/>
                <w:lang w:val="en-GB"/>
              </w:rPr>
              <w:t>P</w:t>
            </w:r>
            <w:r w:rsidRPr="00550F5B">
              <w:rPr>
                <w:rFonts w:ascii="Book Antiqua" w:hAnsi="Book Antiqua" w:cs="Arial"/>
                <w:lang w:val="en-GB"/>
              </w:rPr>
              <w:t xml:space="preserve"> = 0.002). Recipients with TT genotype had worse graft survival (42% </w:t>
            </w:r>
            <w:r w:rsidRPr="00550F5B">
              <w:rPr>
                <w:rFonts w:ascii="Book Antiqua" w:hAnsi="Book Antiqua" w:cs="Arial"/>
                <w:i/>
                <w:lang w:val="en-GB"/>
              </w:rPr>
              <w:t>vs</w:t>
            </w:r>
            <w:r w:rsidRPr="00550F5B">
              <w:rPr>
                <w:rFonts w:ascii="Book Antiqua" w:hAnsi="Book Antiqua" w:cs="Arial"/>
                <w:lang w:val="en-GB"/>
              </w:rPr>
              <w:t xml:space="preserve"> 62%, </w:t>
            </w:r>
            <w:r w:rsidR="00073A12" w:rsidRPr="00550F5B">
              <w:rPr>
                <w:rFonts w:ascii="Book Antiqua" w:hAnsi="Book Antiqua" w:cs="Arial"/>
                <w:i/>
                <w:lang w:val="en-GB"/>
              </w:rPr>
              <w:t xml:space="preserve">P </w:t>
            </w:r>
            <w:r w:rsidRPr="00550F5B">
              <w:rPr>
                <w:rFonts w:ascii="Book Antiqua" w:hAnsi="Book Antiqua" w:cs="Arial"/>
                <w:lang w:val="en-GB"/>
              </w:rPr>
              <w:t>= 0.02)</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Higher response to antiviral therapy for CC genotype compared to CT or TT (59% </w:t>
            </w:r>
            <w:r w:rsidRPr="00550F5B">
              <w:rPr>
                <w:rFonts w:ascii="Book Antiqua" w:hAnsi="Book Antiqua" w:cs="Arial"/>
                <w:i/>
                <w:lang w:val="en-GB"/>
              </w:rPr>
              <w:t>vs</w:t>
            </w:r>
            <w:r w:rsidRPr="00550F5B">
              <w:rPr>
                <w:rFonts w:ascii="Book Antiqua" w:hAnsi="Book Antiqua" w:cs="Arial"/>
                <w:lang w:val="en-GB"/>
              </w:rPr>
              <w:t xml:space="preserve"> 25%, </w:t>
            </w:r>
            <w:r w:rsidR="00073A12" w:rsidRPr="00550F5B">
              <w:rPr>
                <w:rFonts w:ascii="Book Antiqua" w:hAnsi="Book Antiqua" w:cs="Arial"/>
                <w:i/>
                <w:lang w:val="en-GB"/>
              </w:rPr>
              <w:t>P</w:t>
            </w:r>
            <w:r w:rsidRPr="00550F5B">
              <w:rPr>
                <w:rFonts w:ascii="Book Antiqua" w:hAnsi="Book Antiqua" w:cs="Arial"/>
                <w:lang w:val="en-GB"/>
              </w:rPr>
              <w:t xml:space="preserve"> = 0.002). Higher sustained virological response in patients with  favourable donor and recipient genotypes (</w:t>
            </w:r>
            <w:r w:rsidR="00073A12" w:rsidRPr="00550F5B">
              <w:rPr>
                <w:rFonts w:ascii="Book Antiqua" w:hAnsi="Book Antiqua" w:cs="Arial"/>
                <w:i/>
                <w:lang w:val="en-GB"/>
              </w:rPr>
              <w:t>P</w:t>
            </w:r>
            <w:r w:rsidRPr="00550F5B">
              <w:rPr>
                <w:rFonts w:ascii="Book Antiqua" w:hAnsi="Book Antiqua" w:cs="Arial"/>
                <w:lang w:val="en-GB"/>
              </w:rPr>
              <w:t xml:space="preserve"> &lt; 0.01) </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Higher progression to cirrhosis (HR </w:t>
            </w:r>
            <w:r w:rsidR="00073A12" w:rsidRPr="00550F5B">
              <w:rPr>
                <w:rFonts w:ascii="Book Antiqua" w:hAnsi="Book Antiqua" w:cs="Arial" w:hint="eastAsia"/>
                <w:lang w:val="en-GB" w:eastAsia="zh-CN"/>
              </w:rPr>
              <w:t xml:space="preserve">= </w:t>
            </w:r>
            <w:r w:rsidRPr="00550F5B">
              <w:rPr>
                <w:rFonts w:ascii="Book Antiqua" w:hAnsi="Book Antiqua" w:cs="Arial"/>
                <w:lang w:val="en-GB"/>
              </w:rPr>
              <w:t xml:space="preserve">5.96, </w:t>
            </w:r>
            <w:r w:rsidR="00073A12" w:rsidRPr="00550F5B">
              <w:rPr>
                <w:rFonts w:ascii="Book Antiqua" w:hAnsi="Book Antiqua" w:cs="Arial" w:hint="eastAsia"/>
                <w:lang w:val="en-GB" w:eastAsia="zh-CN"/>
              </w:rPr>
              <w:t>95%</w:t>
            </w:r>
            <w:r w:rsidR="00073A12" w:rsidRPr="00550F5B">
              <w:rPr>
                <w:rFonts w:ascii="Book Antiqua" w:hAnsi="Book Antiqua" w:cs="Arial"/>
                <w:lang w:val="en-GB"/>
              </w:rPr>
              <w:t>CI</w:t>
            </w:r>
            <w:r w:rsidR="00073A12" w:rsidRPr="00550F5B">
              <w:rPr>
                <w:rFonts w:ascii="Book Antiqua" w:hAnsi="Book Antiqua" w:cs="Arial" w:hint="eastAsia"/>
                <w:lang w:val="en-GB" w:eastAsia="zh-CN"/>
              </w:rPr>
              <w:t>:</w:t>
            </w:r>
            <w:r w:rsidRPr="00550F5B">
              <w:rPr>
                <w:rFonts w:ascii="Book Antiqua" w:hAnsi="Book Antiqua" w:cs="Arial"/>
                <w:lang w:val="en-GB"/>
              </w:rPr>
              <w:t xml:space="preserve"> 1.29–27.6), liver-related death or re-transplantation among recipients with a CC genotype donor. </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IL28B genotype in the recipient is associated to severe HCV recurrence (OR </w:t>
            </w:r>
            <w:r w:rsidR="00073A12" w:rsidRPr="00550F5B">
              <w:rPr>
                <w:rFonts w:ascii="Book Antiqua" w:hAnsi="Book Antiqua" w:cs="Arial" w:hint="eastAsia"/>
                <w:lang w:val="en-GB" w:eastAsia="zh-CN"/>
              </w:rPr>
              <w:t xml:space="preserve">= </w:t>
            </w:r>
            <w:r w:rsidRPr="00550F5B">
              <w:rPr>
                <w:rFonts w:ascii="Book Antiqua" w:hAnsi="Book Antiqua" w:cs="Arial"/>
                <w:lang w:val="en-GB"/>
              </w:rPr>
              <w:t xml:space="preserve">4.27, </w:t>
            </w:r>
            <w:r w:rsidR="00073A12" w:rsidRPr="00550F5B">
              <w:rPr>
                <w:rFonts w:ascii="Book Antiqua" w:hAnsi="Book Antiqua" w:cs="Arial"/>
                <w:i/>
                <w:lang w:val="en-GB"/>
              </w:rPr>
              <w:t>P</w:t>
            </w:r>
            <w:r w:rsidRPr="00550F5B">
              <w:rPr>
                <w:rFonts w:ascii="Book Antiqua" w:hAnsi="Book Antiqua" w:cs="Arial"/>
                <w:lang w:val="en-GB"/>
              </w:rPr>
              <w:t xml:space="preserve"> = 0.014). Allele IL28B T in the donor tend to have lower incidence of severe HCV recurrence (OR </w:t>
            </w:r>
            <w:r w:rsidR="00073A12" w:rsidRPr="00550F5B">
              <w:rPr>
                <w:rFonts w:ascii="Book Antiqua" w:hAnsi="Book Antiqua" w:cs="Arial" w:hint="eastAsia"/>
                <w:lang w:val="en-GB" w:eastAsia="zh-CN"/>
              </w:rPr>
              <w:t xml:space="preserve">= </w:t>
            </w:r>
            <w:r w:rsidRPr="00550F5B">
              <w:rPr>
                <w:rFonts w:ascii="Book Antiqua" w:hAnsi="Book Antiqua" w:cs="Arial"/>
                <w:lang w:val="en-GB"/>
              </w:rPr>
              <w:t xml:space="preserve">0.46, </w:t>
            </w:r>
            <w:r w:rsidR="00073A12" w:rsidRPr="00550F5B">
              <w:rPr>
                <w:rFonts w:ascii="Book Antiqua" w:hAnsi="Book Antiqua" w:cs="Arial"/>
                <w:i/>
                <w:lang w:val="en-GB"/>
              </w:rPr>
              <w:t>P</w:t>
            </w:r>
            <w:r w:rsidRPr="00550F5B">
              <w:rPr>
                <w:rFonts w:ascii="Book Antiqua" w:hAnsi="Book Antiqua" w:cs="Arial"/>
                <w:lang w:val="en-GB"/>
              </w:rPr>
              <w:t xml:space="preserve"> = 0.19).</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lastRenderedPageBreak/>
              <w:t>Sustained viral response to HCV therapy was 100% if both donor and recipient were CC genotype, while it was only 25% if neither donor nor recipient had CC genotype (</w:t>
            </w:r>
            <w:r w:rsidR="00073A12" w:rsidRPr="00550F5B">
              <w:rPr>
                <w:rFonts w:ascii="Book Antiqua" w:hAnsi="Book Antiqua" w:cs="Arial"/>
                <w:i/>
                <w:lang w:val="en-GB"/>
              </w:rPr>
              <w:t>P</w:t>
            </w:r>
            <w:r w:rsidRPr="00550F5B">
              <w:rPr>
                <w:rFonts w:ascii="Book Antiqua" w:hAnsi="Book Antiqua" w:cs="Arial"/>
                <w:lang w:val="en-GB"/>
              </w:rPr>
              <w:t xml:space="preserve"> = 0.025)</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073A12">
            <w:pPr>
              <w:spacing w:line="360" w:lineRule="auto"/>
              <w:jc w:val="both"/>
              <w:rPr>
                <w:rFonts w:ascii="Book Antiqua" w:hAnsi="Book Antiqua" w:cs="Arial"/>
                <w:lang w:val="en-GB"/>
              </w:rPr>
            </w:pPr>
            <w:r w:rsidRPr="00550F5B">
              <w:rPr>
                <w:rFonts w:ascii="Book Antiqua" w:hAnsi="Book Antiqua" w:cs="Arial"/>
                <w:lang w:val="en-GB"/>
              </w:rPr>
              <w:t xml:space="preserve">IL28B non-CC in the recipient had a higher risk of severe recurrent HCV (OR </w:t>
            </w:r>
            <w:r w:rsidR="00073A12" w:rsidRPr="00550F5B">
              <w:rPr>
                <w:rFonts w:ascii="Book Antiqua" w:hAnsi="Book Antiqua" w:cs="Arial" w:hint="eastAsia"/>
                <w:lang w:val="en-GB" w:eastAsia="zh-CN"/>
              </w:rPr>
              <w:t xml:space="preserve">= </w:t>
            </w:r>
            <w:r w:rsidRPr="00550F5B">
              <w:rPr>
                <w:rFonts w:ascii="Book Antiqua" w:hAnsi="Book Antiqua" w:cs="Arial"/>
                <w:lang w:val="en-GB"/>
              </w:rPr>
              <w:t xml:space="preserve">1.57, </w:t>
            </w:r>
            <w:r w:rsidR="00073A12" w:rsidRPr="00550F5B">
              <w:rPr>
                <w:rFonts w:ascii="Book Antiqua" w:hAnsi="Book Antiqua" w:cs="Arial"/>
                <w:i/>
                <w:lang w:val="en-GB"/>
              </w:rPr>
              <w:t>P</w:t>
            </w:r>
            <w:r w:rsidRPr="00550F5B">
              <w:rPr>
                <w:rFonts w:ascii="Book Antiqua" w:hAnsi="Book Antiqua" w:cs="Arial"/>
                <w:lang w:val="en-GB"/>
              </w:rPr>
              <w:t xml:space="preserve"> &lt; 0.05). IL28B CC in the donor was associated to higher risk of severe recurrent HCV ( </w:t>
            </w:r>
            <w:r w:rsidR="00073A12" w:rsidRPr="00550F5B">
              <w:rPr>
                <w:rFonts w:ascii="Book Antiqua" w:hAnsi="Book Antiqua" w:cs="Arial" w:hint="eastAsia"/>
                <w:lang w:val="en-GB" w:eastAsia="zh-CN"/>
              </w:rPr>
              <w:t>O</w:t>
            </w:r>
            <w:r w:rsidRPr="00550F5B">
              <w:rPr>
                <w:rFonts w:ascii="Book Antiqua" w:hAnsi="Book Antiqua" w:cs="Arial"/>
                <w:lang w:val="en-GB"/>
              </w:rPr>
              <w:t xml:space="preserve">R </w:t>
            </w:r>
            <w:r w:rsidR="00073A12" w:rsidRPr="00550F5B">
              <w:rPr>
                <w:rFonts w:ascii="Book Antiqua" w:hAnsi="Book Antiqua" w:cs="Arial" w:hint="eastAsia"/>
                <w:lang w:val="en-GB" w:eastAsia="zh-CN"/>
              </w:rPr>
              <w:t xml:space="preserve">= </w:t>
            </w:r>
            <w:r w:rsidRPr="00550F5B">
              <w:rPr>
                <w:rFonts w:ascii="Book Antiqua" w:hAnsi="Book Antiqua" w:cs="Arial"/>
                <w:lang w:val="en-GB"/>
              </w:rPr>
              <w:t xml:space="preserve">7.02, </w:t>
            </w:r>
            <w:r w:rsidR="00073A12" w:rsidRPr="00550F5B">
              <w:rPr>
                <w:rFonts w:ascii="Book Antiqua" w:hAnsi="Book Antiqua" w:cs="Arial"/>
                <w:i/>
                <w:lang w:val="en-GB"/>
              </w:rPr>
              <w:t>P</w:t>
            </w:r>
            <w:r w:rsidRPr="00550F5B">
              <w:rPr>
                <w:rFonts w:ascii="Book Antiqua" w:hAnsi="Book Antiqua" w:cs="Arial"/>
                <w:lang w:val="en-GB"/>
              </w:rPr>
              <w:t xml:space="preserve"> &lt; 0.001)</w:t>
            </w:r>
          </w:p>
        </w:tc>
        <w:tc>
          <w:tcPr>
            <w:tcW w:w="4528" w:type="dxa"/>
          </w:tcPr>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Eid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155</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Transplantation 2007</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Lee</w:t>
            </w:r>
            <w:r w:rsidR="00073A12" w:rsidRPr="00550F5B">
              <w:rPr>
                <w:rFonts w:ascii="Book Antiqua" w:hAnsi="Book Antiqua" w:cs="Arial"/>
                <w:i/>
                <w:lang w:val="en-GB"/>
              </w:rPr>
              <w:t xml:space="preserve">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156</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Transpl Infect Dis 2013</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Howell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157</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Am J Transp 2013</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Nellore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151</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Clin Infect Dis 2011</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Duarte-Rojo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168</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 xml:space="preserve"> Liver Transpl 2013</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Allam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162</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PLoSOne 2013</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Coto-Llerena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161</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Am J Transpl 2011</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Duarte-Rojo</w:t>
            </w:r>
            <w:r w:rsidR="00073A12" w:rsidRPr="00550F5B">
              <w:rPr>
                <w:rFonts w:ascii="Book Antiqua" w:hAnsi="Book Antiqua" w:cs="Arial"/>
                <w:i/>
                <w:lang w:val="en-GB"/>
              </w:rPr>
              <w:t xml:space="preserve">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167</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Transplantation 2012</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Cisneros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166</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 xml:space="preserve"> Transplantation 2012</w:t>
            </w:r>
          </w:p>
          <w:p w:rsidR="003B5E99" w:rsidRPr="00550F5B" w:rsidRDefault="003B5E99" w:rsidP="004853BB">
            <w:pPr>
              <w:spacing w:line="360" w:lineRule="auto"/>
              <w:jc w:val="both"/>
              <w:rPr>
                <w:rFonts w:ascii="Book Antiqua" w:hAnsi="Book Antiqua" w:cs="Arial"/>
                <w:lang w:val="en-US"/>
              </w:rPr>
            </w:pPr>
          </w:p>
          <w:p w:rsidR="003B5E99" w:rsidRPr="00550F5B" w:rsidRDefault="003B5E99" w:rsidP="004853BB">
            <w:pPr>
              <w:spacing w:line="360" w:lineRule="auto"/>
              <w:jc w:val="both"/>
              <w:rPr>
                <w:rFonts w:ascii="Book Antiqua" w:hAnsi="Book Antiqua" w:cs="Arial"/>
                <w:lang w:val="en-US"/>
              </w:rPr>
            </w:pPr>
          </w:p>
          <w:p w:rsidR="003B5E99" w:rsidRPr="00550F5B" w:rsidRDefault="003B5E99" w:rsidP="004853BB">
            <w:pPr>
              <w:spacing w:line="360" w:lineRule="auto"/>
              <w:jc w:val="both"/>
              <w:rPr>
                <w:rFonts w:ascii="Book Antiqua" w:hAnsi="Book Antiqua" w:cs="Arial"/>
                <w:lang w:val="en-US"/>
              </w:rPr>
            </w:pPr>
          </w:p>
          <w:p w:rsidR="003B5E99" w:rsidRPr="00550F5B" w:rsidRDefault="003B5E99" w:rsidP="004853BB">
            <w:pPr>
              <w:spacing w:line="360" w:lineRule="auto"/>
              <w:jc w:val="both"/>
              <w:rPr>
                <w:rFonts w:ascii="Book Antiqua" w:hAnsi="Book Antiqua" w:cs="Arial"/>
                <w:lang w:val="en-US"/>
              </w:rPr>
            </w:pPr>
          </w:p>
          <w:p w:rsidR="003B5E99" w:rsidRPr="00550F5B" w:rsidRDefault="003B5E99" w:rsidP="004853BB">
            <w:pPr>
              <w:spacing w:line="360" w:lineRule="auto"/>
              <w:jc w:val="both"/>
              <w:rPr>
                <w:rFonts w:ascii="Book Antiqua" w:hAnsi="Book Antiqua" w:cs="Arial"/>
                <w:lang w:val="en-US"/>
              </w:rPr>
            </w:pPr>
          </w:p>
          <w:p w:rsidR="003B5E99" w:rsidRPr="00550F5B" w:rsidRDefault="003B5E99" w:rsidP="004853BB">
            <w:pPr>
              <w:spacing w:line="360" w:lineRule="auto"/>
              <w:jc w:val="both"/>
              <w:rPr>
                <w:rFonts w:ascii="Book Antiqua" w:hAnsi="Book Antiqua" w:cs="Arial"/>
                <w:vertAlign w:val="superscript"/>
                <w:lang w:val="en-GB"/>
              </w:rPr>
            </w:pPr>
            <w:r w:rsidRPr="00550F5B">
              <w:rPr>
                <w:rFonts w:ascii="Book Antiqua" w:hAnsi="Book Antiqua" w:cs="Arial"/>
                <w:lang w:val="en-GB"/>
              </w:rPr>
              <w:t xml:space="preserve">Firpi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163</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Liver Intern 2013</w:t>
            </w:r>
          </w:p>
          <w:p w:rsidR="003B5E99" w:rsidRPr="00550F5B" w:rsidRDefault="003B5E99" w:rsidP="004853BB">
            <w:pPr>
              <w:spacing w:line="360" w:lineRule="auto"/>
              <w:jc w:val="both"/>
              <w:rPr>
                <w:rFonts w:ascii="Book Antiqua" w:hAnsi="Book Antiqua" w:cs="Arial"/>
                <w:lang w:val="en-US"/>
              </w:rPr>
            </w:pPr>
          </w:p>
          <w:p w:rsidR="003B5E99" w:rsidRPr="00550F5B" w:rsidRDefault="003B5E99" w:rsidP="004853BB">
            <w:pPr>
              <w:spacing w:line="360" w:lineRule="auto"/>
              <w:jc w:val="both"/>
              <w:rPr>
                <w:rFonts w:ascii="Book Antiqua" w:hAnsi="Book Antiqua" w:cs="Arial"/>
                <w:lang w:val="en-US"/>
              </w:rPr>
            </w:pPr>
          </w:p>
          <w:p w:rsidR="003B5E99" w:rsidRPr="00550F5B" w:rsidRDefault="003B5E99" w:rsidP="004853BB">
            <w:pPr>
              <w:spacing w:line="360" w:lineRule="auto"/>
              <w:jc w:val="both"/>
              <w:rPr>
                <w:rFonts w:ascii="Book Antiqua" w:hAnsi="Book Antiqua" w:cs="Arial"/>
                <w:lang w:val="en-US"/>
              </w:rPr>
            </w:pPr>
          </w:p>
          <w:p w:rsidR="003B5E99" w:rsidRPr="00550F5B" w:rsidRDefault="003B5E99" w:rsidP="004853BB">
            <w:pPr>
              <w:spacing w:line="360" w:lineRule="auto"/>
              <w:jc w:val="both"/>
              <w:rPr>
                <w:rFonts w:ascii="Book Antiqua" w:hAnsi="Book Antiqua" w:cs="Arial"/>
                <w:lang w:val="en-US"/>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Biggins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164</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J Hepatol 2013</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rPr>
            </w:pPr>
          </w:p>
        </w:tc>
      </w:tr>
      <w:tr w:rsidR="003B5E99" w:rsidRPr="00550F5B" w:rsidTr="003B5E99">
        <w:tc>
          <w:tcPr>
            <w:tcW w:w="2628" w:type="dxa"/>
          </w:tcPr>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lastRenderedPageBreak/>
              <w:t>No association</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tc>
        <w:tc>
          <w:tcPr>
            <w:tcW w:w="2700" w:type="dxa"/>
          </w:tcPr>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TLR</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MBL</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TLR4</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TLR2</w:t>
            </w:r>
          </w:p>
        </w:tc>
        <w:tc>
          <w:tcPr>
            <w:tcW w:w="5278" w:type="dxa"/>
          </w:tcPr>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None of a broad range of genetic variants in recipient and donor innate immunity receptors was associated to bacterial or fungal infections after liver transplantation. </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The presence of donor MBL2 variant is not </w:t>
            </w:r>
            <w:r w:rsidRPr="00550F5B">
              <w:rPr>
                <w:rFonts w:ascii="Book Antiqua" w:hAnsi="Book Antiqua" w:cs="Arial"/>
                <w:lang w:val="en-GB"/>
              </w:rPr>
              <w:lastRenderedPageBreak/>
              <w:t xml:space="preserve">associated to a higher incidence of CSI (47% </w:t>
            </w:r>
            <w:r w:rsidRPr="00550F5B">
              <w:rPr>
                <w:rFonts w:ascii="Book Antiqua" w:hAnsi="Book Antiqua" w:cs="Arial"/>
                <w:i/>
                <w:lang w:val="en-GB"/>
              </w:rPr>
              <w:t>vs</w:t>
            </w:r>
            <w:r w:rsidRPr="00550F5B">
              <w:rPr>
                <w:rFonts w:ascii="Book Antiqua" w:hAnsi="Book Antiqua" w:cs="Arial"/>
                <w:lang w:val="en-GB"/>
              </w:rPr>
              <w:t xml:space="preserve"> 36%, </w:t>
            </w:r>
            <w:r w:rsidR="00073A12" w:rsidRPr="00550F5B">
              <w:rPr>
                <w:rFonts w:ascii="Book Antiqua" w:hAnsi="Book Antiqua" w:cs="Arial"/>
                <w:i/>
                <w:lang w:val="en-GB"/>
              </w:rPr>
              <w:t>P</w:t>
            </w:r>
            <w:r w:rsidRPr="00550F5B">
              <w:rPr>
                <w:rFonts w:ascii="Book Antiqua" w:hAnsi="Book Antiqua" w:cs="Arial"/>
                <w:lang w:val="en-GB"/>
              </w:rPr>
              <w:t xml:space="preserve"> = 0.19) </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Incidence of Gram-negative infection was not higher in patients with TLR4 mutations (13.5% </w:t>
            </w:r>
            <w:r w:rsidRPr="00550F5B">
              <w:rPr>
                <w:rFonts w:ascii="Book Antiqua" w:hAnsi="Book Antiqua" w:cs="Arial"/>
                <w:i/>
                <w:lang w:val="en-GB"/>
              </w:rPr>
              <w:t>vs</w:t>
            </w:r>
            <w:r w:rsidRPr="00550F5B">
              <w:rPr>
                <w:rFonts w:ascii="Book Antiqua" w:hAnsi="Book Antiqua" w:cs="Arial"/>
                <w:lang w:val="en-GB"/>
              </w:rPr>
              <w:t xml:space="preserve"> 19.3% in patients with wild-type allele, </w:t>
            </w:r>
            <w:r w:rsidR="00073A12" w:rsidRPr="00550F5B">
              <w:rPr>
                <w:rFonts w:ascii="Book Antiqua" w:hAnsi="Book Antiqua" w:cs="Arial"/>
                <w:i/>
                <w:lang w:val="en-GB"/>
              </w:rPr>
              <w:t xml:space="preserve">P </w:t>
            </w:r>
            <w:r w:rsidRPr="00550F5B">
              <w:rPr>
                <w:rFonts w:ascii="Book Antiqua" w:hAnsi="Book Antiqua" w:cs="Arial"/>
                <w:lang w:val="en-GB"/>
              </w:rPr>
              <w:t xml:space="preserve">= 0.39). </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Incidence of Gram-positive bacterial infection was not different related to TLR2 polymorphism (31.6% </w:t>
            </w:r>
            <w:r w:rsidRPr="00550F5B">
              <w:rPr>
                <w:rFonts w:ascii="Book Antiqua" w:hAnsi="Book Antiqua" w:cs="Arial"/>
                <w:i/>
                <w:lang w:val="en-GB"/>
              </w:rPr>
              <w:t>vs</w:t>
            </w:r>
            <w:r w:rsidRPr="00550F5B">
              <w:rPr>
                <w:rFonts w:ascii="Book Antiqua" w:hAnsi="Book Antiqua" w:cs="Arial"/>
                <w:lang w:val="en-GB"/>
              </w:rPr>
              <w:t xml:space="preserve"> 31.6%)</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tc>
        <w:tc>
          <w:tcPr>
            <w:tcW w:w="4528" w:type="dxa"/>
          </w:tcPr>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 xml:space="preserve">De Mare-Bredemeijer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71</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Transpl Infect Dis 2013</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vertAlign w:val="superscript"/>
                <w:lang w:val="en-GB"/>
              </w:rPr>
            </w:pPr>
            <w:r w:rsidRPr="00550F5B">
              <w:rPr>
                <w:rFonts w:ascii="Book Antiqua" w:hAnsi="Book Antiqua" w:cs="Arial"/>
                <w:lang w:val="en-GB"/>
              </w:rPr>
              <w:t xml:space="preserve">Curvelo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125</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 xml:space="preserve"> Hepatology 2011</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r w:rsidRPr="00550F5B">
              <w:rPr>
                <w:rFonts w:ascii="Book Antiqua" w:hAnsi="Book Antiqua" w:cs="Arial"/>
                <w:lang w:val="en-GB"/>
              </w:rPr>
              <w:t>Lee</w:t>
            </w:r>
            <w:r w:rsidR="00073A12" w:rsidRPr="00550F5B">
              <w:rPr>
                <w:rFonts w:ascii="Book Antiqua" w:hAnsi="Book Antiqua" w:cs="Arial"/>
                <w:i/>
                <w:lang w:val="en-GB"/>
              </w:rPr>
              <w:t xml:space="preserve">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72</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Transplantation 2011</w:t>
            </w: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4853BB">
            <w:pPr>
              <w:spacing w:line="360" w:lineRule="auto"/>
              <w:jc w:val="both"/>
              <w:rPr>
                <w:rFonts w:ascii="Book Antiqua" w:hAnsi="Book Antiqua" w:cs="Arial"/>
                <w:lang w:val="en-GB"/>
              </w:rPr>
            </w:pPr>
          </w:p>
          <w:p w:rsidR="003B5E99" w:rsidRPr="00550F5B" w:rsidRDefault="003B5E99" w:rsidP="00073A12">
            <w:pPr>
              <w:spacing w:line="360" w:lineRule="auto"/>
              <w:jc w:val="both"/>
              <w:rPr>
                <w:rFonts w:ascii="Book Antiqua" w:hAnsi="Book Antiqua" w:cs="Arial"/>
                <w:lang w:val="en-GB"/>
              </w:rPr>
            </w:pPr>
            <w:r w:rsidRPr="00550F5B">
              <w:rPr>
                <w:rFonts w:ascii="Book Antiqua" w:hAnsi="Book Antiqua" w:cs="Arial"/>
                <w:lang w:val="en-GB"/>
              </w:rPr>
              <w:t xml:space="preserve">Lee </w:t>
            </w:r>
            <w:r w:rsidR="00073A12" w:rsidRPr="00550F5B">
              <w:rPr>
                <w:rFonts w:ascii="Book Antiqua" w:hAnsi="Book Antiqua" w:cs="Arial"/>
                <w:i/>
                <w:lang w:val="en-GB" w:eastAsia="zh-CN"/>
              </w:rPr>
              <w:t>et al</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78</w:t>
            </w:r>
            <w:r w:rsidR="00073A12" w:rsidRPr="00550F5B">
              <w:rPr>
                <w:rFonts w:ascii="Book Antiqua" w:hAnsi="Book Antiqua" w:cs="Arial"/>
                <w:vertAlign w:val="superscript"/>
                <w:lang w:val="en-GB"/>
              </w:rPr>
              <w:t>]</w:t>
            </w:r>
            <w:r w:rsidR="00073A12" w:rsidRPr="00550F5B">
              <w:rPr>
                <w:rFonts w:ascii="Book Antiqua" w:hAnsi="Book Antiqua" w:cs="Arial" w:hint="eastAsia"/>
                <w:vertAlign w:val="superscript"/>
                <w:lang w:val="en-GB" w:eastAsia="zh-CN"/>
              </w:rPr>
              <w:t xml:space="preserve"> </w:t>
            </w:r>
            <w:r w:rsidRPr="00550F5B">
              <w:rPr>
                <w:rFonts w:ascii="Book Antiqua" w:hAnsi="Book Antiqua" w:cs="Arial"/>
                <w:lang w:val="en-GB"/>
              </w:rPr>
              <w:t xml:space="preserve"> Liver Transplant 2011</w:t>
            </w:r>
          </w:p>
        </w:tc>
      </w:tr>
    </w:tbl>
    <w:p w:rsidR="003B5E99" w:rsidRPr="0040421E" w:rsidRDefault="003B5E99" w:rsidP="003B5E99">
      <w:pPr>
        <w:spacing w:line="360" w:lineRule="auto"/>
        <w:jc w:val="both"/>
        <w:rPr>
          <w:rFonts w:ascii="Book Antiqua" w:hAnsi="Book Antiqua" w:cs="Arial"/>
          <w:lang w:val="en-GB" w:eastAsia="zh-CN"/>
        </w:rPr>
      </w:pPr>
      <w:r w:rsidRPr="00550F5B">
        <w:rPr>
          <w:rFonts w:ascii="Book Antiqua" w:hAnsi="Book Antiqua" w:cs="Arial"/>
          <w:lang w:val="en-GB"/>
        </w:rPr>
        <w:lastRenderedPageBreak/>
        <w:t>CSI: Clinically significant infections; SOT: Solid organ transplant; CMV: Cytomegalovirus; HCV: Hepatitis C virus</w:t>
      </w:r>
      <w:r w:rsidRPr="00550F5B">
        <w:rPr>
          <w:rFonts w:ascii="Book Antiqua" w:hAnsi="Book Antiqua" w:cs="Arial" w:hint="eastAsia"/>
          <w:lang w:val="en-GB" w:eastAsia="zh-CN"/>
        </w:rPr>
        <w:t>.</w:t>
      </w:r>
    </w:p>
    <w:p w:rsidR="003B5E99" w:rsidRPr="003B5E99" w:rsidRDefault="003B5E99" w:rsidP="0040421E">
      <w:pPr>
        <w:spacing w:line="360" w:lineRule="auto"/>
        <w:jc w:val="both"/>
        <w:rPr>
          <w:rFonts w:ascii="Book Antiqua" w:hAnsi="Book Antiqua" w:cs="Arial"/>
          <w:lang w:val="en-GB" w:eastAsia="zh-CN"/>
        </w:rPr>
      </w:pPr>
    </w:p>
    <w:sectPr w:rsidR="003B5E99" w:rsidRPr="003B5E99" w:rsidSect="00190E04">
      <w:pgSz w:w="16838" w:h="11906" w:orient="landscape"/>
      <w:pgMar w:top="1699" w:right="1411" w:bottom="1699"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F5" w:rsidRDefault="00E636F5" w:rsidP="00C4099A">
      <w:r>
        <w:separator/>
      </w:r>
    </w:p>
  </w:endnote>
  <w:endnote w:type="continuationSeparator" w:id="0">
    <w:p w:rsidR="00E636F5" w:rsidRDefault="00E636F5" w:rsidP="00C4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F5" w:rsidRDefault="00E636F5" w:rsidP="00C4099A">
      <w:r>
        <w:separator/>
      </w:r>
    </w:p>
  </w:footnote>
  <w:footnote w:type="continuationSeparator" w:id="0">
    <w:p w:rsidR="00E636F5" w:rsidRDefault="00E636F5" w:rsidP="00C40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3EA"/>
    <w:multiLevelType w:val="hybridMultilevel"/>
    <w:tmpl w:val="31DC3F74"/>
    <w:lvl w:ilvl="0" w:tplc="5F1E6B1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FC"/>
    <w:rsid w:val="00002BB6"/>
    <w:rsid w:val="000034E9"/>
    <w:rsid w:val="00004D84"/>
    <w:rsid w:val="00005DBA"/>
    <w:rsid w:val="0000606D"/>
    <w:rsid w:val="00011676"/>
    <w:rsid w:val="000129A0"/>
    <w:rsid w:val="00012B88"/>
    <w:rsid w:val="00013D3F"/>
    <w:rsid w:val="00016ED1"/>
    <w:rsid w:val="00020399"/>
    <w:rsid w:val="00020587"/>
    <w:rsid w:val="00021156"/>
    <w:rsid w:val="00022601"/>
    <w:rsid w:val="000271B6"/>
    <w:rsid w:val="00031DAB"/>
    <w:rsid w:val="00035024"/>
    <w:rsid w:val="0003520E"/>
    <w:rsid w:val="000403F6"/>
    <w:rsid w:val="00042489"/>
    <w:rsid w:val="00042D13"/>
    <w:rsid w:val="00044F5C"/>
    <w:rsid w:val="000511ED"/>
    <w:rsid w:val="00054A2B"/>
    <w:rsid w:val="00055400"/>
    <w:rsid w:val="00055B1F"/>
    <w:rsid w:val="00060831"/>
    <w:rsid w:val="00064DAB"/>
    <w:rsid w:val="00065EC2"/>
    <w:rsid w:val="0007076F"/>
    <w:rsid w:val="000717CF"/>
    <w:rsid w:val="00071B82"/>
    <w:rsid w:val="0007277B"/>
    <w:rsid w:val="00073A12"/>
    <w:rsid w:val="000756DC"/>
    <w:rsid w:val="00075A9E"/>
    <w:rsid w:val="000801B1"/>
    <w:rsid w:val="00081A84"/>
    <w:rsid w:val="000839D6"/>
    <w:rsid w:val="00085245"/>
    <w:rsid w:val="000864F5"/>
    <w:rsid w:val="00091EE4"/>
    <w:rsid w:val="000962C4"/>
    <w:rsid w:val="000A0818"/>
    <w:rsid w:val="000A139E"/>
    <w:rsid w:val="000A1783"/>
    <w:rsid w:val="000A3567"/>
    <w:rsid w:val="000A42C5"/>
    <w:rsid w:val="000A5D7A"/>
    <w:rsid w:val="000A6028"/>
    <w:rsid w:val="000B00F4"/>
    <w:rsid w:val="000B2F0A"/>
    <w:rsid w:val="000B5CDE"/>
    <w:rsid w:val="000B5EA4"/>
    <w:rsid w:val="000C0089"/>
    <w:rsid w:val="000D346E"/>
    <w:rsid w:val="000D4F71"/>
    <w:rsid w:val="000D6013"/>
    <w:rsid w:val="000D71DB"/>
    <w:rsid w:val="000E4931"/>
    <w:rsid w:val="000E4E82"/>
    <w:rsid w:val="000E635B"/>
    <w:rsid w:val="000F241E"/>
    <w:rsid w:val="000F468F"/>
    <w:rsid w:val="000F50D5"/>
    <w:rsid w:val="000F5861"/>
    <w:rsid w:val="000F614A"/>
    <w:rsid w:val="001018BE"/>
    <w:rsid w:val="00106C00"/>
    <w:rsid w:val="00107C2A"/>
    <w:rsid w:val="00107DBB"/>
    <w:rsid w:val="00107FC3"/>
    <w:rsid w:val="001105A0"/>
    <w:rsid w:val="00114D35"/>
    <w:rsid w:val="001150FB"/>
    <w:rsid w:val="00115AEF"/>
    <w:rsid w:val="00115C82"/>
    <w:rsid w:val="0012008F"/>
    <w:rsid w:val="00121077"/>
    <w:rsid w:val="001220C3"/>
    <w:rsid w:val="0012761E"/>
    <w:rsid w:val="00130024"/>
    <w:rsid w:val="00131BBD"/>
    <w:rsid w:val="00131C7A"/>
    <w:rsid w:val="001331E3"/>
    <w:rsid w:val="00134294"/>
    <w:rsid w:val="00136FA6"/>
    <w:rsid w:val="00137EBA"/>
    <w:rsid w:val="001411DA"/>
    <w:rsid w:val="00142910"/>
    <w:rsid w:val="001449CE"/>
    <w:rsid w:val="0014609C"/>
    <w:rsid w:val="00147375"/>
    <w:rsid w:val="00147F86"/>
    <w:rsid w:val="00153401"/>
    <w:rsid w:val="00157794"/>
    <w:rsid w:val="001617CA"/>
    <w:rsid w:val="00162616"/>
    <w:rsid w:val="00163A92"/>
    <w:rsid w:val="00164649"/>
    <w:rsid w:val="0016464E"/>
    <w:rsid w:val="001665A0"/>
    <w:rsid w:val="00167B8F"/>
    <w:rsid w:val="00170811"/>
    <w:rsid w:val="0017128D"/>
    <w:rsid w:val="00172407"/>
    <w:rsid w:val="00172C33"/>
    <w:rsid w:val="00173822"/>
    <w:rsid w:val="00186B0F"/>
    <w:rsid w:val="00190E04"/>
    <w:rsid w:val="0019125C"/>
    <w:rsid w:val="001918F6"/>
    <w:rsid w:val="00191C31"/>
    <w:rsid w:val="0019269A"/>
    <w:rsid w:val="00194727"/>
    <w:rsid w:val="001947F5"/>
    <w:rsid w:val="00196D25"/>
    <w:rsid w:val="001A2347"/>
    <w:rsid w:val="001A397C"/>
    <w:rsid w:val="001A3D70"/>
    <w:rsid w:val="001A3F56"/>
    <w:rsid w:val="001A6A67"/>
    <w:rsid w:val="001B0BD0"/>
    <w:rsid w:val="001B0C74"/>
    <w:rsid w:val="001B31C9"/>
    <w:rsid w:val="001B3974"/>
    <w:rsid w:val="001B47CC"/>
    <w:rsid w:val="001B4BA5"/>
    <w:rsid w:val="001B58D0"/>
    <w:rsid w:val="001B67A0"/>
    <w:rsid w:val="001C193E"/>
    <w:rsid w:val="001C2612"/>
    <w:rsid w:val="001C3918"/>
    <w:rsid w:val="001C4362"/>
    <w:rsid w:val="001C49F8"/>
    <w:rsid w:val="001C643F"/>
    <w:rsid w:val="001C6729"/>
    <w:rsid w:val="001C7C6C"/>
    <w:rsid w:val="001D00A2"/>
    <w:rsid w:val="001D1EFD"/>
    <w:rsid w:val="001D395B"/>
    <w:rsid w:val="001D5555"/>
    <w:rsid w:val="001D5EDD"/>
    <w:rsid w:val="001E2BC0"/>
    <w:rsid w:val="001E3983"/>
    <w:rsid w:val="001E3CE9"/>
    <w:rsid w:val="001E3E10"/>
    <w:rsid w:val="001E40CE"/>
    <w:rsid w:val="001E41CB"/>
    <w:rsid w:val="001E438D"/>
    <w:rsid w:val="001E5965"/>
    <w:rsid w:val="001F0142"/>
    <w:rsid w:val="001F0AF7"/>
    <w:rsid w:val="001F2460"/>
    <w:rsid w:val="001F43C6"/>
    <w:rsid w:val="001F5A7C"/>
    <w:rsid w:val="001F76AB"/>
    <w:rsid w:val="00205728"/>
    <w:rsid w:val="00216456"/>
    <w:rsid w:val="00216997"/>
    <w:rsid w:val="0022041E"/>
    <w:rsid w:val="0022095A"/>
    <w:rsid w:val="00222E91"/>
    <w:rsid w:val="00223270"/>
    <w:rsid w:val="002244A0"/>
    <w:rsid w:val="00224C9E"/>
    <w:rsid w:val="00225239"/>
    <w:rsid w:val="00226F2F"/>
    <w:rsid w:val="00230FA5"/>
    <w:rsid w:val="00232C1B"/>
    <w:rsid w:val="002375B2"/>
    <w:rsid w:val="0024132A"/>
    <w:rsid w:val="00242667"/>
    <w:rsid w:val="00245112"/>
    <w:rsid w:val="00246D9C"/>
    <w:rsid w:val="00247178"/>
    <w:rsid w:val="00247830"/>
    <w:rsid w:val="002522DD"/>
    <w:rsid w:val="0025453E"/>
    <w:rsid w:val="00262522"/>
    <w:rsid w:val="002645AC"/>
    <w:rsid w:val="00265757"/>
    <w:rsid w:val="00266E4E"/>
    <w:rsid w:val="00270598"/>
    <w:rsid w:val="00272400"/>
    <w:rsid w:val="0028229E"/>
    <w:rsid w:val="00282366"/>
    <w:rsid w:val="00282407"/>
    <w:rsid w:val="0028246C"/>
    <w:rsid w:val="0028311F"/>
    <w:rsid w:val="00290399"/>
    <w:rsid w:val="00293ED0"/>
    <w:rsid w:val="002961A4"/>
    <w:rsid w:val="0029717C"/>
    <w:rsid w:val="002A0576"/>
    <w:rsid w:val="002A0CAC"/>
    <w:rsid w:val="002A61A4"/>
    <w:rsid w:val="002A6A83"/>
    <w:rsid w:val="002A7299"/>
    <w:rsid w:val="002B15A8"/>
    <w:rsid w:val="002B29E5"/>
    <w:rsid w:val="002B3371"/>
    <w:rsid w:val="002B4006"/>
    <w:rsid w:val="002B6BAF"/>
    <w:rsid w:val="002C0BEC"/>
    <w:rsid w:val="002C0D9A"/>
    <w:rsid w:val="002C14D9"/>
    <w:rsid w:val="002C24BD"/>
    <w:rsid w:val="002C421D"/>
    <w:rsid w:val="002C74BF"/>
    <w:rsid w:val="002C77D3"/>
    <w:rsid w:val="002D228D"/>
    <w:rsid w:val="002D547F"/>
    <w:rsid w:val="002D5C1C"/>
    <w:rsid w:val="002E0266"/>
    <w:rsid w:val="002E4BD3"/>
    <w:rsid w:val="002E4F26"/>
    <w:rsid w:val="002E51ED"/>
    <w:rsid w:val="002E7A73"/>
    <w:rsid w:val="002F0EB7"/>
    <w:rsid w:val="002F1740"/>
    <w:rsid w:val="002F742B"/>
    <w:rsid w:val="00300500"/>
    <w:rsid w:val="00300D0A"/>
    <w:rsid w:val="0031580F"/>
    <w:rsid w:val="00316CC1"/>
    <w:rsid w:val="00320A48"/>
    <w:rsid w:val="00324D39"/>
    <w:rsid w:val="003258C2"/>
    <w:rsid w:val="00326D33"/>
    <w:rsid w:val="00332F79"/>
    <w:rsid w:val="00336510"/>
    <w:rsid w:val="00337BC0"/>
    <w:rsid w:val="0034078E"/>
    <w:rsid w:val="0034304D"/>
    <w:rsid w:val="003432F3"/>
    <w:rsid w:val="00346022"/>
    <w:rsid w:val="00347671"/>
    <w:rsid w:val="003506B8"/>
    <w:rsid w:val="003506EE"/>
    <w:rsid w:val="00350AF5"/>
    <w:rsid w:val="003533AA"/>
    <w:rsid w:val="003560A2"/>
    <w:rsid w:val="003606F5"/>
    <w:rsid w:val="003621A4"/>
    <w:rsid w:val="0036221D"/>
    <w:rsid w:val="00362544"/>
    <w:rsid w:val="003654A8"/>
    <w:rsid w:val="00366357"/>
    <w:rsid w:val="00367D1E"/>
    <w:rsid w:val="003700AB"/>
    <w:rsid w:val="003735D3"/>
    <w:rsid w:val="0037574A"/>
    <w:rsid w:val="0037574D"/>
    <w:rsid w:val="003767DE"/>
    <w:rsid w:val="00377C36"/>
    <w:rsid w:val="003810BC"/>
    <w:rsid w:val="00382465"/>
    <w:rsid w:val="003830AA"/>
    <w:rsid w:val="00383A29"/>
    <w:rsid w:val="0039108D"/>
    <w:rsid w:val="00391631"/>
    <w:rsid w:val="003941F8"/>
    <w:rsid w:val="003957C7"/>
    <w:rsid w:val="003A079D"/>
    <w:rsid w:val="003A08A4"/>
    <w:rsid w:val="003A0E18"/>
    <w:rsid w:val="003A1502"/>
    <w:rsid w:val="003A2097"/>
    <w:rsid w:val="003A2A13"/>
    <w:rsid w:val="003A3312"/>
    <w:rsid w:val="003A4C1B"/>
    <w:rsid w:val="003A7585"/>
    <w:rsid w:val="003B2198"/>
    <w:rsid w:val="003B2FF4"/>
    <w:rsid w:val="003B566F"/>
    <w:rsid w:val="003B5E26"/>
    <w:rsid w:val="003B5E99"/>
    <w:rsid w:val="003C03E7"/>
    <w:rsid w:val="003C355E"/>
    <w:rsid w:val="003C4629"/>
    <w:rsid w:val="003C4F04"/>
    <w:rsid w:val="003C6ECA"/>
    <w:rsid w:val="003D416A"/>
    <w:rsid w:val="003D5713"/>
    <w:rsid w:val="003E46A8"/>
    <w:rsid w:val="003E4891"/>
    <w:rsid w:val="003E576A"/>
    <w:rsid w:val="003E7DF1"/>
    <w:rsid w:val="003F081A"/>
    <w:rsid w:val="003F084A"/>
    <w:rsid w:val="003F0933"/>
    <w:rsid w:val="003F35FD"/>
    <w:rsid w:val="003F52B3"/>
    <w:rsid w:val="00401021"/>
    <w:rsid w:val="0040421E"/>
    <w:rsid w:val="00404337"/>
    <w:rsid w:val="004047C7"/>
    <w:rsid w:val="00410D6F"/>
    <w:rsid w:val="00410D84"/>
    <w:rsid w:val="00410F50"/>
    <w:rsid w:val="00424A3A"/>
    <w:rsid w:val="004250BA"/>
    <w:rsid w:val="00427831"/>
    <w:rsid w:val="0043197B"/>
    <w:rsid w:val="00432D04"/>
    <w:rsid w:val="004371C9"/>
    <w:rsid w:val="00457F19"/>
    <w:rsid w:val="0046123B"/>
    <w:rsid w:val="00462505"/>
    <w:rsid w:val="00463925"/>
    <w:rsid w:val="00465CB1"/>
    <w:rsid w:val="00466BFF"/>
    <w:rsid w:val="00470D07"/>
    <w:rsid w:val="00474154"/>
    <w:rsid w:val="00480350"/>
    <w:rsid w:val="00480633"/>
    <w:rsid w:val="00481437"/>
    <w:rsid w:val="00482F0A"/>
    <w:rsid w:val="004841A7"/>
    <w:rsid w:val="004861E7"/>
    <w:rsid w:val="00486397"/>
    <w:rsid w:val="0048717B"/>
    <w:rsid w:val="004919FC"/>
    <w:rsid w:val="00492231"/>
    <w:rsid w:val="004932A7"/>
    <w:rsid w:val="00495091"/>
    <w:rsid w:val="00496921"/>
    <w:rsid w:val="00497290"/>
    <w:rsid w:val="00497D26"/>
    <w:rsid w:val="004A0729"/>
    <w:rsid w:val="004A1049"/>
    <w:rsid w:val="004A1613"/>
    <w:rsid w:val="004A2AC4"/>
    <w:rsid w:val="004A2ADE"/>
    <w:rsid w:val="004A4D5E"/>
    <w:rsid w:val="004A6CC9"/>
    <w:rsid w:val="004B098A"/>
    <w:rsid w:val="004B1ACF"/>
    <w:rsid w:val="004B31A4"/>
    <w:rsid w:val="004B4FB7"/>
    <w:rsid w:val="004B54EA"/>
    <w:rsid w:val="004C08F4"/>
    <w:rsid w:val="004C1661"/>
    <w:rsid w:val="004C5540"/>
    <w:rsid w:val="004C5772"/>
    <w:rsid w:val="004D0E5D"/>
    <w:rsid w:val="004D65DE"/>
    <w:rsid w:val="004F1768"/>
    <w:rsid w:val="004F37DF"/>
    <w:rsid w:val="004F5342"/>
    <w:rsid w:val="004F5743"/>
    <w:rsid w:val="004F5924"/>
    <w:rsid w:val="004F6347"/>
    <w:rsid w:val="004F69A6"/>
    <w:rsid w:val="00500880"/>
    <w:rsid w:val="005010BC"/>
    <w:rsid w:val="00501E5E"/>
    <w:rsid w:val="00503A41"/>
    <w:rsid w:val="00504DB6"/>
    <w:rsid w:val="005112F4"/>
    <w:rsid w:val="00513A23"/>
    <w:rsid w:val="00516194"/>
    <w:rsid w:val="00520244"/>
    <w:rsid w:val="0052128C"/>
    <w:rsid w:val="005239D4"/>
    <w:rsid w:val="00524F41"/>
    <w:rsid w:val="0053268B"/>
    <w:rsid w:val="0053561D"/>
    <w:rsid w:val="00535762"/>
    <w:rsid w:val="00537A95"/>
    <w:rsid w:val="00541020"/>
    <w:rsid w:val="005473B0"/>
    <w:rsid w:val="00547DA1"/>
    <w:rsid w:val="00547E62"/>
    <w:rsid w:val="005500FB"/>
    <w:rsid w:val="005505A2"/>
    <w:rsid w:val="00550F5B"/>
    <w:rsid w:val="00551CA1"/>
    <w:rsid w:val="005528D1"/>
    <w:rsid w:val="005528DD"/>
    <w:rsid w:val="005531C7"/>
    <w:rsid w:val="005541ED"/>
    <w:rsid w:val="00555D2A"/>
    <w:rsid w:val="0056115C"/>
    <w:rsid w:val="0057342F"/>
    <w:rsid w:val="00574487"/>
    <w:rsid w:val="005746D5"/>
    <w:rsid w:val="00575B99"/>
    <w:rsid w:val="00576708"/>
    <w:rsid w:val="00576E88"/>
    <w:rsid w:val="00580D9D"/>
    <w:rsid w:val="00584E4B"/>
    <w:rsid w:val="00586044"/>
    <w:rsid w:val="005870C6"/>
    <w:rsid w:val="00591F91"/>
    <w:rsid w:val="00592C13"/>
    <w:rsid w:val="00594B25"/>
    <w:rsid w:val="00594C1A"/>
    <w:rsid w:val="00595642"/>
    <w:rsid w:val="005957D7"/>
    <w:rsid w:val="005A02F3"/>
    <w:rsid w:val="005A1554"/>
    <w:rsid w:val="005A1976"/>
    <w:rsid w:val="005A1F3C"/>
    <w:rsid w:val="005A2BE3"/>
    <w:rsid w:val="005A343C"/>
    <w:rsid w:val="005B124C"/>
    <w:rsid w:val="005B2EC1"/>
    <w:rsid w:val="005B3D91"/>
    <w:rsid w:val="005B3DF8"/>
    <w:rsid w:val="005B6BF8"/>
    <w:rsid w:val="005B712F"/>
    <w:rsid w:val="005C00DE"/>
    <w:rsid w:val="005C4547"/>
    <w:rsid w:val="005E035F"/>
    <w:rsid w:val="005E0CAD"/>
    <w:rsid w:val="005E1EE6"/>
    <w:rsid w:val="005E601C"/>
    <w:rsid w:val="005F0C05"/>
    <w:rsid w:val="005F1652"/>
    <w:rsid w:val="005F36E5"/>
    <w:rsid w:val="005F5CB4"/>
    <w:rsid w:val="005F77B6"/>
    <w:rsid w:val="006005AA"/>
    <w:rsid w:val="00600FA6"/>
    <w:rsid w:val="00602A9C"/>
    <w:rsid w:val="00603AA3"/>
    <w:rsid w:val="00604657"/>
    <w:rsid w:val="00604F54"/>
    <w:rsid w:val="00606D5F"/>
    <w:rsid w:val="00614366"/>
    <w:rsid w:val="00620FCC"/>
    <w:rsid w:val="00622591"/>
    <w:rsid w:val="006228A5"/>
    <w:rsid w:val="00623475"/>
    <w:rsid w:val="0062505A"/>
    <w:rsid w:val="006254AB"/>
    <w:rsid w:val="00641330"/>
    <w:rsid w:val="00642403"/>
    <w:rsid w:val="0064684B"/>
    <w:rsid w:val="00647CA6"/>
    <w:rsid w:val="00651E1C"/>
    <w:rsid w:val="0065461E"/>
    <w:rsid w:val="00656EED"/>
    <w:rsid w:val="006578DA"/>
    <w:rsid w:val="00663582"/>
    <w:rsid w:val="0066461C"/>
    <w:rsid w:val="006703CA"/>
    <w:rsid w:val="00671524"/>
    <w:rsid w:val="00682595"/>
    <w:rsid w:val="0069001E"/>
    <w:rsid w:val="00691972"/>
    <w:rsid w:val="00695148"/>
    <w:rsid w:val="00696494"/>
    <w:rsid w:val="006A1332"/>
    <w:rsid w:val="006A475F"/>
    <w:rsid w:val="006B2FE1"/>
    <w:rsid w:val="006B5996"/>
    <w:rsid w:val="006C02AF"/>
    <w:rsid w:val="006C2ED0"/>
    <w:rsid w:val="006C35FB"/>
    <w:rsid w:val="006C5256"/>
    <w:rsid w:val="006C57AE"/>
    <w:rsid w:val="006D1459"/>
    <w:rsid w:val="006D41F7"/>
    <w:rsid w:val="006E43F5"/>
    <w:rsid w:val="006E496B"/>
    <w:rsid w:val="006F1DEF"/>
    <w:rsid w:val="006F32FE"/>
    <w:rsid w:val="006F3E51"/>
    <w:rsid w:val="006F5117"/>
    <w:rsid w:val="006F7784"/>
    <w:rsid w:val="0070284C"/>
    <w:rsid w:val="00703997"/>
    <w:rsid w:val="0070582E"/>
    <w:rsid w:val="00705B6D"/>
    <w:rsid w:val="007074FC"/>
    <w:rsid w:val="007104D3"/>
    <w:rsid w:val="007113B8"/>
    <w:rsid w:val="00712002"/>
    <w:rsid w:val="00712376"/>
    <w:rsid w:val="00714623"/>
    <w:rsid w:val="00714D08"/>
    <w:rsid w:val="0072141E"/>
    <w:rsid w:val="007223CA"/>
    <w:rsid w:val="007227F5"/>
    <w:rsid w:val="007233BD"/>
    <w:rsid w:val="00724117"/>
    <w:rsid w:val="007268C7"/>
    <w:rsid w:val="007312C7"/>
    <w:rsid w:val="00732CE4"/>
    <w:rsid w:val="00733520"/>
    <w:rsid w:val="00734B36"/>
    <w:rsid w:val="00736405"/>
    <w:rsid w:val="00740032"/>
    <w:rsid w:val="00740587"/>
    <w:rsid w:val="007442CB"/>
    <w:rsid w:val="00745596"/>
    <w:rsid w:val="00745603"/>
    <w:rsid w:val="00747AFB"/>
    <w:rsid w:val="00747C0C"/>
    <w:rsid w:val="00747DB0"/>
    <w:rsid w:val="007515CD"/>
    <w:rsid w:val="00753E94"/>
    <w:rsid w:val="00755CB7"/>
    <w:rsid w:val="0075610A"/>
    <w:rsid w:val="007573A4"/>
    <w:rsid w:val="00760B4D"/>
    <w:rsid w:val="007624F3"/>
    <w:rsid w:val="00762ED8"/>
    <w:rsid w:val="0076580B"/>
    <w:rsid w:val="00765B0E"/>
    <w:rsid w:val="007669B4"/>
    <w:rsid w:val="007711FC"/>
    <w:rsid w:val="0077126A"/>
    <w:rsid w:val="007717E7"/>
    <w:rsid w:val="007730E0"/>
    <w:rsid w:val="00773813"/>
    <w:rsid w:val="007738E8"/>
    <w:rsid w:val="00774969"/>
    <w:rsid w:val="00775D05"/>
    <w:rsid w:val="007776A2"/>
    <w:rsid w:val="00781314"/>
    <w:rsid w:val="00782D8F"/>
    <w:rsid w:val="0078320C"/>
    <w:rsid w:val="007846CF"/>
    <w:rsid w:val="00785EA1"/>
    <w:rsid w:val="00786809"/>
    <w:rsid w:val="0078687B"/>
    <w:rsid w:val="0079235D"/>
    <w:rsid w:val="00793FAD"/>
    <w:rsid w:val="00795C27"/>
    <w:rsid w:val="00795F2F"/>
    <w:rsid w:val="007973D7"/>
    <w:rsid w:val="007A34B4"/>
    <w:rsid w:val="007A4E7B"/>
    <w:rsid w:val="007B15A2"/>
    <w:rsid w:val="007B16C0"/>
    <w:rsid w:val="007B3A9E"/>
    <w:rsid w:val="007B3F89"/>
    <w:rsid w:val="007B7F83"/>
    <w:rsid w:val="007C34E1"/>
    <w:rsid w:val="007C4335"/>
    <w:rsid w:val="007C543F"/>
    <w:rsid w:val="007C72AD"/>
    <w:rsid w:val="007C735A"/>
    <w:rsid w:val="007D5866"/>
    <w:rsid w:val="007D7C79"/>
    <w:rsid w:val="007E092D"/>
    <w:rsid w:val="007E10C8"/>
    <w:rsid w:val="007E18D3"/>
    <w:rsid w:val="007E4CAB"/>
    <w:rsid w:val="007E69A0"/>
    <w:rsid w:val="007F1E96"/>
    <w:rsid w:val="007F3912"/>
    <w:rsid w:val="007F57A3"/>
    <w:rsid w:val="007F5E9D"/>
    <w:rsid w:val="0080004E"/>
    <w:rsid w:val="0080019A"/>
    <w:rsid w:val="00800943"/>
    <w:rsid w:val="00800C24"/>
    <w:rsid w:val="00801192"/>
    <w:rsid w:val="00801445"/>
    <w:rsid w:val="008023A7"/>
    <w:rsid w:val="00802864"/>
    <w:rsid w:val="00803C66"/>
    <w:rsid w:val="00804902"/>
    <w:rsid w:val="00805252"/>
    <w:rsid w:val="0080679F"/>
    <w:rsid w:val="008121A4"/>
    <w:rsid w:val="00815AD9"/>
    <w:rsid w:val="00817A75"/>
    <w:rsid w:val="0082124D"/>
    <w:rsid w:val="008216E5"/>
    <w:rsid w:val="008218CE"/>
    <w:rsid w:val="00823FA7"/>
    <w:rsid w:val="008255B3"/>
    <w:rsid w:val="0082612F"/>
    <w:rsid w:val="0082670F"/>
    <w:rsid w:val="00830217"/>
    <w:rsid w:val="00830A5E"/>
    <w:rsid w:val="00830A6E"/>
    <w:rsid w:val="00832008"/>
    <w:rsid w:val="00832433"/>
    <w:rsid w:val="008326A2"/>
    <w:rsid w:val="008340CB"/>
    <w:rsid w:val="008358C3"/>
    <w:rsid w:val="00836031"/>
    <w:rsid w:val="00837B66"/>
    <w:rsid w:val="00840A83"/>
    <w:rsid w:val="00841206"/>
    <w:rsid w:val="00843762"/>
    <w:rsid w:val="00844C71"/>
    <w:rsid w:val="008456CE"/>
    <w:rsid w:val="00845A9F"/>
    <w:rsid w:val="00850711"/>
    <w:rsid w:val="00850A5B"/>
    <w:rsid w:val="00851F4B"/>
    <w:rsid w:val="00852C11"/>
    <w:rsid w:val="0085450E"/>
    <w:rsid w:val="00862CA7"/>
    <w:rsid w:val="00863FDA"/>
    <w:rsid w:val="008646D1"/>
    <w:rsid w:val="0086499D"/>
    <w:rsid w:val="00866964"/>
    <w:rsid w:val="00867EC7"/>
    <w:rsid w:val="008724B1"/>
    <w:rsid w:val="00872705"/>
    <w:rsid w:val="008740D9"/>
    <w:rsid w:val="008757C6"/>
    <w:rsid w:val="008774A6"/>
    <w:rsid w:val="00880756"/>
    <w:rsid w:val="00881A01"/>
    <w:rsid w:val="008829D9"/>
    <w:rsid w:val="00882AB3"/>
    <w:rsid w:val="008864AB"/>
    <w:rsid w:val="00887D5D"/>
    <w:rsid w:val="00891480"/>
    <w:rsid w:val="00892910"/>
    <w:rsid w:val="00893649"/>
    <w:rsid w:val="0089496B"/>
    <w:rsid w:val="00896A7F"/>
    <w:rsid w:val="0089734A"/>
    <w:rsid w:val="008A2050"/>
    <w:rsid w:val="008A313F"/>
    <w:rsid w:val="008A4FB3"/>
    <w:rsid w:val="008A530C"/>
    <w:rsid w:val="008A5E3F"/>
    <w:rsid w:val="008A61B6"/>
    <w:rsid w:val="008A6596"/>
    <w:rsid w:val="008A77C4"/>
    <w:rsid w:val="008B115D"/>
    <w:rsid w:val="008B1B1C"/>
    <w:rsid w:val="008B50CF"/>
    <w:rsid w:val="008C0159"/>
    <w:rsid w:val="008D0411"/>
    <w:rsid w:val="008D1764"/>
    <w:rsid w:val="008D194E"/>
    <w:rsid w:val="008E0325"/>
    <w:rsid w:val="008E05EC"/>
    <w:rsid w:val="008E112D"/>
    <w:rsid w:val="008E1C22"/>
    <w:rsid w:val="008E6248"/>
    <w:rsid w:val="008E636A"/>
    <w:rsid w:val="008F19A8"/>
    <w:rsid w:val="008F2872"/>
    <w:rsid w:val="008F77DB"/>
    <w:rsid w:val="0090189A"/>
    <w:rsid w:val="00901F2C"/>
    <w:rsid w:val="00902717"/>
    <w:rsid w:val="009031EC"/>
    <w:rsid w:val="00903B2A"/>
    <w:rsid w:val="0090457F"/>
    <w:rsid w:val="00905A7A"/>
    <w:rsid w:val="009074AA"/>
    <w:rsid w:val="00912BE8"/>
    <w:rsid w:val="00914277"/>
    <w:rsid w:val="00914CE2"/>
    <w:rsid w:val="00915324"/>
    <w:rsid w:val="00917DED"/>
    <w:rsid w:val="00920400"/>
    <w:rsid w:val="009225C2"/>
    <w:rsid w:val="009226AC"/>
    <w:rsid w:val="009235B8"/>
    <w:rsid w:val="009247CE"/>
    <w:rsid w:val="009274DF"/>
    <w:rsid w:val="009312C9"/>
    <w:rsid w:val="00934DFD"/>
    <w:rsid w:val="00944016"/>
    <w:rsid w:val="0094527C"/>
    <w:rsid w:val="0094608B"/>
    <w:rsid w:val="0094781B"/>
    <w:rsid w:val="00952117"/>
    <w:rsid w:val="00953551"/>
    <w:rsid w:val="00953ABD"/>
    <w:rsid w:val="0095440E"/>
    <w:rsid w:val="009561D2"/>
    <w:rsid w:val="00956799"/>
    <w:rsid w:val="00957AB9"/>
    <w:rsid w:val="00961373"/>
    <w:rsid w:val="00963485"/>
    <w:rsid w:val="00964107"/>
    <w:rsid w:val="00964C30"/>
    <w:rsid w:val="009668FA"/>
    <w:rsid w:val="00966B14"/>
    <w:rsid w:val="00973240"/>
    <w:rsid w:val="00975A9A"/>
    <w:rsid w:val="00981DCD"/>
    <w:rsid w:val="009854B4"/>
    <w:rsid w:val="009900F2"/>
    <w:rsid w:val="00990CE2"/>
    <w:rsid w:val="009918C7"/>
    <w:rsid w:val="00991A10"/>
    <w:rsid w:val="009930DD"/>
    <w:rsid w:val="009A154E"/>
    <w:rsid w:val="009A6174"/>
    <w:rsid w:val="009B1918"/>
    <w:rsid w:val="009B35CB"/>
    <w:rsid w:val="009B3989"/>
    <w:rsid w:val="009B4417"/>
    <w:rsid w:val="009B579D"/>
    <w:rsid w:val="009B654C"/>
    <w:rsid w:val="009B7476"/>
    <w:rsid w:val="009C09F1"/>
    <w:rsid w:val="009C1CD4"/>
    <w:rsid w:val="009C39A4"/>
    <w:rsid w:val="009C5931"/>
    <w:rsid w:val="009C6228"/>
    <w:rsid w:val="009C6A7C"/>
    <w:rsid w:val="009D1FFE"/>
    <w:rsid w:val="009D26D3"/>
    <w:rsid w:val="009D3E5B"/>
    <w:rsid w:val="009D41DE"/>
    <w:rsid w:val="009E1A3E"/>
    <w:rsid w:val="009E4995"/>
    <w:rsid w:val="009E5856"/>
    <w:rsid w:val="009E657C"/>
    <w:rsid w:val="009F0D09"/>
    <w:rsid w:val="009F201D"/>
    <w:rsid w:val="009F2F94"/>
    <w:rsid w:val="009F6E8F"/>
    <w:rsid w:val="00A00032"/>
    <w:rsid w:val="00A00E2D"/>
    <w:rsid w:val="00A028AE"/>
    <w:rsid w:val="00A04A34"/>
    <w:rsid w:val="00A04D00"/>
    <w:rsid w:val="00A051BE"/>
    <w:rsid w:val="00A072DD"/>
    <w:rsid w:val="00A10727"/>
    <w:rsid w:val="00A11869"/>
    <w:rsid w:val="00A14101"/>
    <w:rsid w:val="00A14884"/>
    <w:rsid w:val="00A152D3"/>
    <w:rsid w:val="00A2128F"/>
    <w:rsid w:val="00A215E7"/>
    <w:rsid w:val="00A2394E"/>
    <w:rsid w:val="00A25B38"/>
    <w:rsid w:val="00A3071C"/>
    <w:rsid w:val="00A31EB7"/>
    <w:rsid w:val="00A34377"/>
    <w:rsid w:val="00A34383"/>
    <w:rsid w:val="00A35AAD"/>
    <w:rsid w:val="00A369E0"/>
    <w:rsid w:val="00A374DD"/>
    <w:rsid w:val="00A375DB"/>
    <w:rsid w:val="00A40BD3"/>
    <w:rsid w:val="00A43AD3"/>
    <w:rsid w:val="00A442FF"/>
    <w:rsid w:val="00A468EC"/>
    <w:rsid w:val="00A472CB"/>
    <w:rsid w:val="00A532FA"/>
    <w:rsid w:val="00A54CBB"/>
    <w:rsid w:val="00A55497"/>
    <w:rsid w:val="00A55BE5"/>
    <w:rsid w:val="00A609C0"/>
    <w:rsid w:val="00A63FDC"/>
    <w:rsid w:val="00A641E5"/>
    <w:rsid w:val="00A70CFF"/>
    <w:rsid w:val="00A719DA"/>
    <w:rsid w:val="00A77506"/>
    <w:rsid w:val="00A81106"/>
    <w:rsid w:val="00A83E6C"/>
    <w:rsid w:val="00A84048"/>
    <w:rsid w:val="00A84B0B"/>
    <w:rsid w:val="00A86D3C"/>
    <w:rsid w:val="00A94D13"/>
    <w:rsid w:val="00A96201"/>
    <w:rsid w:val="00A96F7C"/>
    <w:rsid w:val="00A977F7"/>
    <w:rsid w:val="00AA3EEA"/>
    <w:rsid w:val="00AB1F23"/>
    <w:rsid w:val="00AB3664"/>
    <w:rsid w:val="00AB5A60"/>
    <w:rsid w:val="00AB7AD9"/>
    <w:rsid w:val="00AC1DE5"/>
    <w:rsid w:val="00AC36A5"/>
    <w:rsid w:val="00AC3B24"/>
    <w:rsid w:val="00AC3DE9"/>
    <w:rsid w:val="00AC44F6"/>
    <w:rsid w:val="00AC6A8E"/>
    <w:rsid w:val="00AC6CE9"/>
    <w:rsid w:val="00AD178C"/>
    <w:rsid w:val="00AD39FF"/>
    <w:rsid w:val="00AD3D59"/>
    <w:rsid w:val="00AD774C"/>
    <w:rsid w:val="00AE3076"/>
    <w:rsid w:val="00AE31DA"/>
    <w:rsid w:val="00AE49C0"/>
    <w:rsid w:val="00AE52C6"/>
    <w:rsid w:val="00AE5C78"/>
    <w:rsid w:val="00AE7DEF"/>
    <w:rsid w:val="00AE7ED6"/>
    <w:rsid w:val="00AF0A99"/>
    <w:rsid w:val="00AF10CA"/>
    <w:rsid w:val="00AF1CDF"/>
    <w:rsid w:val="00AF3284"/>
    <w:rsid w:val="00AF545D"/>
    <w:rsid w:val="00B04884"/>
    <w:rsid w:val="00B0514C"/>
    <w:rsid w:val="00B06B1B"/>
    <w:rsid w:val="00B06D42"/>
    <w:rsid w:val="00B07801"/>
    <w:rsid w:val="00B24237"/>
    <w:rsid w:val="00B245DC"/>
    <w:rsid w:val="00B261EA"/>
    <w:rsid w:val="00B27164"/>
    <w:rsid w:val="00B27C49"/>
    <w:rsid w:val="00B32C4D"/>
    <w:rsid w:val="00B337AC"/>
    <w:rsid w:val="00B34F7D"/>
    <w:rsid w:val="00B420CD"/>
    <w:rsid w:val="00B51FBF"/>
    <w:rsid w:val="00B53274"/>
    <w:rsid w:val="00B53BD3"/>
    <w:rsid w:val="00B56C8C"/>
    <w:rsid w:val="00B60B07"/>
    <w:rsid w:val="00B61165"/>
    <w:rsid w:val="00B61DC7"/>
    <w:rsid w:val="00B63DA8"/>
    <w:rsid w:val="00B65EB1"/>
    <w:rsid w:val="00B728A9"/>
    <w:rsid w:val="00B72E4B"/>
    <w:rsid w:val="00B74374"/>
    <w:rsid w:val="00B74C42"/>
    <w:rsid w:val="00B82EF2"/>
    <w:rsid w:val="00B846B2"/>
    <w:rsid w:val="00B853C7"/>
    <w:rsid w:val="00B91D98"/>
    <w:rsid w:val="00B927C6"/>
    <w:rsid w:val="00BA27EE"/>
    <w:rsid w:val="00BA57C2"/>
    <w:rsid w:val="00BA723B"/>
    <w:rsid w:val="00BB12E4"/>
    <w:rsid w:val="00BB135B"/>
    <w:rsid w:val="00BB1AB8"/>
    <w:rsid w:val="00BB204A"/>
    <w:rsid w:val="00BB2216"/>
    <w:rsid w:val="00BB50DD"/>
    <w:rsid w:val="00BB7815"/>
    <w:rsid w:val="00BB7998"/>
    <w:rsid w:val="00BC15D9"/>
    <w:rsid w:val="00BC16C3"/>
    <w:rsid w:val="00BC372F"/>
    <w:rsid w:val="00BC7D15"/>
    <w:rsid w:val="00BD0D0D"/>
    <w:rsid w:val="00BD27C1"/>
    <w:rsid w:val="00BD4EB8"/>
    <w:rsid w:val="00BD7EC2"/>
    <w:rsid w:val="00BD7ECE"/>
    <w:rsid w:val="00BE6A16"/>
    <w:rsid w:val="00BE6DE6"/>
    <w:rsid w:val="00BE6E75"/>
    <w:rsid w:val="00BE6E78"/>
    <w:rsid w:val="00BE757F"/>
    <w:rsid w:val="00BF0E9E"/>
    <w:rsid w:val="00BF283C"/>
    <w:rsid w:val="00BF40D0"/>
    <w:rsid w:val="00BF4286"/>
    <w:rsid w:val="00BF550C"/>
    <w:rsid w:val="00BF55AE"/>
    <w:rsid w:val="00BF651D"/>
    <w:rsid w:val="00C0032B"/>
    <w:rsid w:val="00C0205E"/>
    <w:rsid w:val="00C10DC1"/>
    <w:rsid w:val="00C115D1"/>
    <w:rsid w:val="00C11A21"/>
    <w:rsid w:val="00C136B8"/>
    <w:rsid w:val="00C201E7"/>
    <w:rsid w:val="00C21EB3"/>
    <w:rsid w:val="00C22393"/>
    <w:rsid w:val="00C23815"/>
    <w:rsid w:val="00C27223"/>
    <w:rsid w:val="00C323BC"/>
    <w:rsid w:val="00C349FC"/>
    <w:rsid w:val="00C4099A"/>
    <w:rsid w:val="00C41A03"/>
    <w:rsid w:val="00C421C0"/>
    <w:rsid w:val="00C424B4"/>
    <w:rsid w:val="00C471B5"/>
    <w:rsid w:val="00C538EE"/>
    <w:rsid w:val="00C53DB6"/>
    <w:rsid w:val="00C54A09"/>
    <w:rsid w:val="00C54C7B"/>
    <w:rsid w:val="00C555E8"/>
    <w:rsid w:val="00C55BED"/>
    <w:rsid w:val="00C569A4"/>
    <w:rsid w:val="00C6013F"/>
    <w:rsid w:val="00C65BA0"/>
    <w:rsid w:val="00C72154"/>
    <w:rsid w:val="00C721DE"/>
    <w:rsid w:val="00C74F76"/>
    <w:rsid w:val="00C76A5B"/>
    <w:rsid w:val="00C82D06"/>
    <w:rsid w:val="00C84EE8"/>
    <w:rsid w:val="00C86DF3"/>
    <w:rsid w:val="00CA1CB0"/>
    <w:rsid w:val="00CA2B98"/>
    <w:rsid w:val="00CA4E70"/>
    <w:rsid w:val="00CB0022"/>
    <w:rsid w:val="00CB1080"/>
    <w:rsid w:val="00CB20AC"/>
    <w:rsid w:val="00CB2E5F"/>
    <w:rsid w:val="00CB5197"/>
    <w:rsid w:val="00CB5BBD"/>
    <w:rsid w:val="00CB6832"/>
    <w:rsid w:val="00CC191B"/>
    <w:rsid w:val="00CC28F2"/>
    <w:rsid w:val="00CC3C94"/>
    <w:rsid w:val="00CC5048"/>
    <w:rsid w:val="00CC5BC9"/>
    <w:rsid w:val="00CC78D0"/>
    <w:rsid w:val="00CD0261"/>
    <w:rsid w:val="00CD300B"/>
    <w:rsid w:val="00CD3BD8"/>
    <w:rsid w:val="00CD5325"/>
    <w:rsid w:val="00CD61EC"/>
    <w:rsid w:val="00CE12CA"/>
    <w:rsid w:val="00CE2748"/>
    <w:rsid w:val="00CE446A"/>
    <w:rsid w:val="00CE4F25"/>
    <w:rsid w:val="00CE53EC"/>
    <w:rsid w:val="00CE54CA"/>
    <w:rsid w:val="00CF15DD"/>
    <w:rsid w:val="00CF164A"/>
    <w:rsid w:val="00CF3579"/>
    <w:rsid w:val="00CF4DC4"/>
    <w:rsid w:val="00CF5819"/>
    <w:rsid w:val="00CF5CAA"/>
    <w:rsid w:val="00CF5F55"/>
    <w:rsid w:val="00CF6860"/>
    <w:rsid w:val="00D00415"/>
    <w:rsid w:val="00D02F73"/>
    <w:rsid w:val="00D03329"/>
    <w:rsid w:val="00D0735F"/>
    <w:rsid w:val="00D07623"/>
    <w:rsid w:val="00D120FF"/>
    <w:rsid w:val="00D124DA"/>
    <w:rsid w:val="00D15031"/>
    <w:rsid w:val="00D16307"/>
    <w:rsid w:val="00D17654"/>
    <w:rsid w:val="00D2267E"/>
    <w:rsid w:val="00D248F5"/>
    <w:rsid w:val="00D266CA"/>
    <w:rsid w:val="00D3094C"/>
    <w:rsid w:val="00D34345"/>
    <w:rsid w:val="00D37928"/>
    <w:rsid w:val="00D41329"/>
    <w:rsid w:val="00D42145"/>
    <w:rsid w:val="00D435F5"/>
    <w:rsid w:val="00D47400"/>
    <w:rsid w:val="00D606B8"/>
    <w:rsid w:val="00D61BC9"/>
    <w:rsid w:val="00D63EE5"/>
    <w:rsid w:val="00D65877"/>
    <w:rsid w:val="00D659B4"/>
    <w:rsid w:val="00D701B7"/>
    <w:rsid w:val="00D70594"/>
    <w:rsid w:val="00D7153A"/>
    <w:rsid w:val="00D729CE"/>
    <w:rsid w:val="00D737F3"/>
    <w:rsid w:val="00D7673A"/>
    <w:rsid w:val="00D8545F"/>
    <w:rsid w:val="00D85632"/>
    <w:rsid w:val="00D909A2"/>
    <w:rsid w:val="00D915CC"/>
    <w:rsid w:val="00D94E49"/>
    <w:rsid w:val="00D94FD8"/>
    <w:rsid w:val="00D96247"/>
    <w:rsid w:val="00D97A4A"/>
    <w:rsid w:val="00DA21A5"/>
    <w:rsid w:val="00DA3C25"/>
    <w:rsid w:val="00DA64A9"/>
    <w:rsid w:val="00DA7BE4"/>
    <w:rsid w:val="00DB150E"/>
    <w:rsid w:val="00DC3859"/>
    <w:rsid w:val="00DD1E76"/>
    <w:rsid w:val="00DD22C0"/>
    <w:rsid w:val="00DD4866"/>
    <w:rsid w:val="00DD4BBF"/>
    <w:rsid w:val="00DD5AEA"/>
    <w:rsid w:val="00DF1616"/>
    <w:rsid w:val="00DF4124"/>
    <w:rsid w:val="00DF4260"/>
    <w:rsid w:val="00DF4FF5"/>
    <w:rsid w:val="00DF72A2"/>
    <w:rsid w:val="00E02B59"/>
    <w:rsid w:val="00E0471E"/>
    <w:rsid w:val="00E05F71"/>
    <w:rsid w:val="00E11016"/>
    <w:rsid w:val="00E11F3C"/>
    <w:rsid w:val="00E130E2"/>
    <w:rsid w:val="00E13ABA"/>
    <w:rsid w:val="00E14015"/>
    <w:rsid w:val="00E153DB"/>
    <w:rsid w:val="00E15C0F"/>
    <w:rsid w:val="00E16898"/>
    <w:rsid w:val="00E17ABE"/>
    <w:rsid w:val="00E17F09"/>
    <w:rsid w:val="00E21DEE"/>
    <w:rsid w:val="00E30FAF"/>
    <w:rsid w:val="00E345EF"/>
    <w:rsid w:val="00E35DC6"/>
    <w:rsid w:val="00E46EAF"/>
    <w:rsid w:val="00E50410"/>
    <w:rsid w:val="00E52E25"/>
    <w:rsid w:val="00E53009"/>
    <w:rsid w:val="00E538F3"/>
    <w:rsid w:val="00E53A39"/>
    <w:rsid w:val="00E53CCA"/>
    <w:rsid w:val="00E56E75"/>
    <w:rsid w:val="00E628FB"/>
    <w:rsid w:val="00E630E6"/>
    <w:rsid w:val="00E636F5"/>
    <w:rsid w:val="00E64A8F"/>
    <w:rsid w:val="00E665F2"/>
    <w:rsid w:val="00E6747C"/>
    <w:rsid w:val="00E71042"/>
    <w:rsid w:val="00E7589A"/>
    <w:rsid w:val="00E76F36"/>
    <w:rsid w:val="00E774DA"/>
    <w:rsid w:val="00E81875"/>
    <w:rsid w:val="00E85926"/>
    <w:rsid w:val="00EA2189"/>
    <w:rsid w:val="00EA4EB5"/>
    <w:rsid w:val="00EA512B"/>
    <w:rsid w:val="00EA5CA4"/>
    <w:rsid w:val="00EA6055"/>
    <w:rsid w:val="00EA612B"/>
    <w:rsid w:val="00EA7DF7"/>
    <w:rsid w:val="00EB15F5"/>
    <w:rsid w:val="00EB3004"/>
    <w:rsid w:val="00EB3403"/>
    <w:rsid w:val="00EB5A14"/>
    <w:rsid w:val="00EB5C23"/>
    <w:rsid w:val="00EB5DBD"/>
    <w:rsid w:val="00EC3949"/>
    <w:rsid w:val="00ED0720"/>
    <w:rsid w:val="00ED227E"/>
    <w:rsid w:val="00ED428C"/>
    <w:rsid w:val="00ED58F0"/>
    <w:rsid w:val="00ED725A"/>
    <w:rsid w:val="00EE009A"/>
    <w:rsid w:val="00EE0B52"/>
    <w:rsid w:val="00EF4999"/>
    <w:rsid w:val="00EF4E60"/>
    <w:rsid w:val="00F00363"/>
    <w:rsid w:val="00F01731"/>
    <w:rsid w:val="00F036E5"/>
    <w:rsid w:val="00F04125"/>
    <w:rsid w:val="00F047C7"/>
    <w:rsid w:val="00F0508E"/>
    <w:rsid w:val="00F072EF"/>
    <w:rsid w:val="00F12B9E"/>
    <w:rsid w:val="00F14E20"/>
    <w:rsid w:val="00F21866"/>
    <w:rsid w:val="00F21DF9"/>
    <w:rsid w:val="00F22DDC"/>
    <w:rsid w:val="00F2381D"/>
    <w:rsid w:val="00F26DBE"/>
    <w:rsid w:val="00F320AB"/>
    <w:rsid w:val="00F3558D"/>
    <w:rsid w:val="00F40D99"/>
    <w:rsid w:val="00F41C6F"/>
    <w:rsid w:val="00F45AA9"/>
    <w:rsid w:val="00F47709"/>
    <w:rsid w:val="00F51FCE"/>
    <w:rsid w:val="00F524D3"/>
    <w:rsid w:val="00F560B5"/>
    <w:rsid w:val="00F572B0"/>
    <w:rsid w:val="00F63D3C"/>
    <w:rsid w:val="00F6760A"/>
    <w:rsid w:val="00F73AB5"/>
    <w:rsid w:val="00F73F0C"/>
    <w:rsid w:val="00F75786"/>
    <w:rsid w:val="00F80556"/>
    <w:rsid w:val="00F8126E"/>
    <w:rsid w:val="00F84A69"/>
    <w:rsid w:val="00F92C9C"/>
    <w:rsid w:val="00F9637F"/>
    <w:rsid w:val="00F97A8D"/>
    <w:rsid w:val="00FA27FA"/>
    <w:rsid w:val="00FA3575"/>
    <w:rsid w:val="00FA4EB9"/>
    <w:rsid w:val="00FA66F0"/>
    <w:rsid w:val="00FB054E"/>
    <w:rsid w:val="00FB220F"/>
    <w:rsid w:val="00FB3A4B"/>
    <w:rsid w:val="00FB4BDF"/>
    <w:rsid w:val="00FB6AD4"/>
    <w:rsid w:val="00FC1389"/>
    <w:rsid w:val="00FC2B60"/>
    <w:rsid w:val="00FC3F0D"/>
    <w:rsid w:val="00FC4E58"/>
    <w:rsid w:val="00FC5557"/>
    <w:rsid w:val="00FC5A22"/>
    <w:rsid w:val="00FC68F6"/>
    <w:rsid w:val="00FD0785"/>
    <w:rsid w:val="00FD0C25"/>
    <w:rsid w:val="00FD10BB"/>
    <w:rsid w:val="00FD38A2"/>
    <w:rsid w:val="00FD4401"/>
    <w:rsid w:val="00FD53B4"/>
    <w:rsid w:val="00FD6BDF"/>
    <w:rsid w:val="00FD7146"/>
    <w:rsid w:val="00FD7AE1"/>
    <w:rsid w:val="00FE3D6F"/>
    <w:rsid w:val="00FE5B70"/>
    <w:rsid w:val="00FF343F"/>
    <w:rsid w:val="00FF48EF"/>
    <w:rsid w:val="00FF4958"/>
    <w:rsid w:val="00FF746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02A9C"/>
    <w:rPr>
      <w:sz w:val="24"/>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90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D915CC"/>
    <w:rPr>
      <w:rFonts w:ascii="Courier New" w:hAnsi="Courier New" w:cs="Courier New"/>
      <w:sz w:val="20"/>
      <w:szCs w:val="20"/>
    </w:rPr>
  </w:style>
  <w:style w:type="character" w:customStyle="1" w:styleId="HTMLChar">
    <w:name w:val="HTML 预设格式 Char"/>
    <w:link w:val="HTML"/>
    <w:uiPriority w:val="99"/>
    <w:semiHidden/>
    <w:locked/>
    <w:rsid w:val="0064684B"/>
    <w:rPr>
      <w:rFonts w:ascii="Courier New" w:hAnsi="Courier New" w:cs="Courier New"/>
      <w:sz w:val="20"/>
      <w:szCs w:val="20"/>
      <w:lang w:val="es-ES" w:eastAsia="es-ES"/>
    </w:rPr>
  </w:style>
  <w:style w:type="character" w:styleId="a4">
    <w:name w:val="annotation reference"/>
    <w:uiPriority w:val="99"/>
    <w:rsid w:val="00905A7A"/>
    <w:rPr>
      <w:rFonts w:cs="Times New Roman"/>
      <w:sz w:val="16"/>
    </w:rPr>
  </w:style>
  <w:style w:type="paragraph" w:styleId="a5">
    <w:name w:val="annotation text"/>
    <w:basedOn w:val="a"/>
    <w:link w:val="Char"/>
    <w:uiPriority w:val="99"/>
    <w:rsid w:val="00905A7A"/>
    <w:rPr>
      <w:sz w:val="20"/>
      <w:szCs w:val="20"/>
    </w:rPr>
  </w:style>
  <w:style w:type="character" w:customStyle="1" w:styleId="Char">
    <w:name w:val="批注文字 Char"/>
    <w:link w:val="a5"/>
    <w:uiPriority w:val="99"/>
    <w:locked/>
    <w:rsid w:val="00905A7A"/>
    <w:rPr>
      <w:rFonts w:cs="Times New Roman"/>
      <w:lang w:val="es-ES" w:eastAsia="es-ES"/>
    </w:rPr>
  </w:style>
  <w:style w:type="paragraph" w:styleId="a6">
    <w:name w:val="annotation subject"/>
    <w:basedOn w:val="a5"/>
    <w:next w:val="a5"/>
    <w:link w:val="Char0"/>
    <w:uiPriority w:val="99"/>
    <w:rsid w:val="00905A7A"/>
    <w:rPr>
      <w:b/>
      <w:bCs/>
    </w:rPr>
  </w:style>
  <w:style w:type="character" w:customStyle="1" w:styleId="Char0">
    <w:name w:val="批注主题 Char"/>
    <w:link w:val="a6"/>
    <w:uiPriority w:val="99"/>
    <w:locked/>
    <w:rsid w:val="00905A7A"/>
    <w:rPr>
      <w:rFonts w:cs="Times New Roman"/>
      <w:b/>
      <w:lang w:val="es-ES" w:eastAsia="es-ES"/>
    </w:rPr>
  </w:style>
  <w:style w:type="paragraph" w:styleId="a7">
    <w:name w:val="Balloon Text"/>
    <w:basedOn w:val="a"/>
    <w:link w:val="Char1"/>
    <w:uiPriority w:val="99"/>
    <w:rsid w:val="00905A7A"/>
    <w:rPr>
      <w:rFonts w:ascii="Segoe UI" w:hAnsi="Segoe UI"/>
      <w:sz w:val="18"/>
      <w:szCs w:val="18"/>
    </w:rPr>
  </w:style>
  <w:style w:type="character" w:customStyle="1" w:styleId="Char1">
    <w:name w:val="批注框文本 Char"/>
    <w:link w:val="a7"/>
    <w:uiPriority w:val="99"/>
    <w:locked/>
    <w:rsid w:val="00905A7A"/>
    <w:rPr>
      <w:rFonts w:ascii="Segoe UI" w:hAnsi="Segoe UI" w:cs="Times New Roman"/>
      <w:sz w:val="18"/>
      <w:lang w:val="es-ES" w:eastAsia="es-ES"/>
    </w:rPr>
  </w:style>
  <w:style w:type="character" w:styleId="a8">
    <w:name w:val="Hyperlink"/>
    <w:uiPriority w:val="99"/>
    <w:rsid w:val="009854B4"/>
    <w:rPr>
      <w:rFonts w:cs="Times New Roman"/>
      <w:color w:val="0563C1"/>
      <w:u w:val="single"/>
    </w:rPr>
  </w:style>
  <w:style w:type="paragraph" w:styleId="a9">
    <w:name w:val="Normal (Web)"/>
    <w:basedOn w:val="a"/>
    <w:uiPriority w:val="99"/>
    <w:rsid w:val="00EB5A14"/>
    <w:pPr>
      <w:spacing w:before="100" w:beforeAutospacing="1" w:after="100" w:afterAutospacing="1"/>
    </w:pPr>
    <w:rPr>
      <w:lang w:val="en-GB" w:eastAsia="en-GB"/>
    </w:rPr>
  </w:style>
  <w:style w:type="paragraph" w:styleId="aa">
    <w:name w:val="header"/>
    <w:basedOn w:val="a"/>
    <w:link w:val="Char2"/>
    <w:uiPriority w:val="99"/>
    <w:unhideWhenUsed/>
    <w:locked/>
    <w:rsid w:val="00C4099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a"/>
    <w:uiPriority w:val="99"/>
    <w:rsid w:val="00C4099A"/>
    <w:rPr>
      <w:sz w:val="18"/>
      <w:szCs w:val="18"/>
    </w:rPr>
  </w:style>
  <w:style w:type="paragraph" w:styleId="ab">
    <w:name w:val="footer"/>
    <w:basedOn w:val="a"/>
    <w:link w:val="Char3"/>
    <w:uiPriority w:val="99"/>
    <w:unhideWhenUsed/>
    <w:locked/>
    <w:rsid w:val="00C4099A"/>
    <w:pPr>
      <w:tabs>
        <w:tab w:val="center" w:pos="4153"/>
        <w:tab w:val="right" w:pos="8306"/>
      </w:tabs>
      <w:snapToGrid w:val="0"/>
    </w:pPr>
    <w:rPr>
      <w:sz w:val="18"/>
      <w:szCs w:val="18"/>
    </w:rPr>
  </w:style>
  <w:style w:type="character" w:customStyle="1" w:styleId="Char3">
    <w:name w:val="页脚 Char"/>
    <w:link w:val="ab"/>
    <w:uiPriority w:val="99"/>
    <w:rsid w:val="00C4099A"/>
    <w:rPr>
      <w:sz w:val="18"/>
      <w:szCs w:val="18"/>
    </w:rPr>
  </w:style>
  <w:style w:type="paragraph" w:customStyle="1" w:styleId="Listeafsnit1">
    <w:name w:val="Listeafsnit1"/>
    <w:basedOn w:val="a"/>
    <w:rsid w:val="0040421E"/>
    <w:pPr>
      <w:spacing w:after="200" w:line="276" w:lineRule="auto"/>
      <w:ind w:left="720"/>
      <w:contextualSpacing/>
    </w:pPr>
    <w:rPr>
      <w:rFonts w:ascii="Calibri" w:eastAsia="Times New Roman" w:hAnsi="Calibri"/>
      <w:sz w:val="22"/>
      <w:szCs w:val="22"/>
      <w:lang w:val="da-DK" w:eastAsia="da-DK"/>
    </w:rPr>
  </w:style>
  <w:style w:type="paragraph" w:customStyle="1" w:styleId="p0">
    <w:name w:val="p0"/>
    <w:basedOn w:val="a"/>
    <w:rsid w:val="0040421E"/>
    <w:pPr>
      <w:spacing w:line="240" w:lineRule="atLeast"/>
    </w:pPr>
    <w:rPr>
      <w:rFonts w:ascii="Century" w:hAnsi="Century" w:cs="宋体"/>
      <w:sz w:val="21"/>
      <w:szCs w:val="21"/>
      <w:lang w:val="en-US" w:eastAsia="zh-CN"/>
    </w:rPr>
  </w:style>
  <w:style w:type="character" w:styleId="ac">
    <w:name w:val="Strong"/>
    <w:qFormat/>
    <w:locked/>
    <w:rsid w:val="000B2F0A"/>
    <w:rPr>
      <w:b/>
      <w:bCs/>
    </w:rPr>
  </w:style>
  <w:style w:type="paragraph" w:styleId="ad">
    <w:name w:val="List Paragraph"/>
    <w:basedOn w:val="a"/>
    <w:uiPriority w:val="34"/>
    <w:qFormat/>
    <w:rsid w:val="000B2F0A"/>
    <w:pPr>
      <w:suppressAutoHyphens/>
      <w:ind w:firstLineChars="200" w:firstLine="420"/>
    </w:pPr>
    <w:rPr>
      <w:rFonts w:eastAsia="Lucida Sans Unicode" w:cs="Mangal"/>
      <w:kern w:val="1"/>
      <w:szCs w:val="21"/>
      <w:lang w:val="it-IT" w:eastAsia="hi-IN" w:bidi="hi-IN"/>
    </w:rPr>
  </w:style>
  <w:style w:type="character" w:customStyle="1" w:styleId="apple-converted-space">
    <w:name w:val="apple-converted-space"/>
    <w:rsid w:val="00173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02A9C"/>
    <w:rPr>
      <w:sz w:val="24"/>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90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D915CC"/>
    <w:rPr>
      <w:rFonts w:ascii="Courier New" w:hAnsi="Courier New" w:cs="Courier New"/>
      <w:sz w:val="20"/>
      <w:szCs w:val="20"/>
    </w:rPr>
  </w:style>
  <w:style w:type="character" w:customStyle="1" w:styleId="HTMLChar">
    <w:name w:val="HTML 预设格式 Char"/>
    <w:link w:val="HTML"/>
    <w:uiPriority w:val="99"/>
    <w:semiHidden/>
    <w:locked/>
    <w:rsid w:val="0064684B"/>
    <w:rPr>
      <w:rFonts w:ascii="Courier New" w:hAnsi="Courier New" w:cs="Courier New"/>
      <w:sz w:val="20"/>
      <w:szCs w:val="20"/>
      <w:lang w:val="es-ES" w:eastAsia="es-ES"/>
    </w:rPr>
  </w:style>
  <w:style w:type="character" w:styleId="a4">
    <w:name w:val="annotation reference"/>
    <w:uiPriority w:val="99"/>
    <w:rsid w:val="00905A7A"/>
    <w:rPr>
      <w:rFonts w:cs="Times New Roman"/>
      <w:sz w:val="16"/>
    </w:rPr>
  </w:style>
  <w:style w:type="paragraph" w:styleId="a5">
    <w:name w:val="annotation text"/>
    <w:basedOn w:val="a"/>
    <w:link w:val="Char"/>
    <w:uiPriority w:val="99"/>
    <w:rsid w:val="00905A7A"/>
    <w:rPr>
      <w:sz w:val="20"/>
      <w:szCs w:val="20"/>
    </w:rPr>
  </w:style>
  <w:style w:type="character" w:customStyle="1" w:styleId="Char">
    <w:name w:val="批注文字 Char"/>
    <w:link w:val="a5"/>
    <w:uiPriority w:val="99"/>
    <w:locked/>
    <w:rsid w:val="00905A7A"/>
    <w:rPr>
      <w:rFonts w:cs="Times New Roman"/>
      <w:lang w:val="es-ES" w:eastAsia="es-ES"/>
    </w:rPr>
  </w:style>
  <w:style w:type="paragraph" w:styleId="a6">
    <w:name w:val="annotation subject"/>
    <w:basedOn w:val="a5"/>
    <w:next w:val="a5"/>
    <w:link w:val="Char0"/>
    <w:uiPriority w:val="99"/>
    <w:rsid w:val="00905A7A"/>
    <w:rPr>
      <w:b/>
      <w:bCs/>
    </w:rPr>
  </w:style>
  <w:style w:type="character" w:customStyle="1" w:styleId="Char0">
    <w:name w:val="批注主题 Char"/>
    <w:link w:val="a6"/>
    <w:uiPriority w:val="99"/>
    <w:locked/>
    <w:rsid w:val="00905A7A"/>
    <w:rPr>
      <w:rFonts w:cs="Times New Roman"/>
      <w:b/>
      <w:lang w:val="es-ES" w:eastAsia="es-ES"/>
    </w:rPr>
  </w:style>
  <w:style w:type="paragraph" w:styleId="a7">
    <w:name w:val="Balloon Text"/>
    <w:basedOn w:val="a"/>
    <w:link w:val="Char1"/>
    <w:uiPriority w:val="99"/>
    <w:rsid w:val="00905A7A"/>
    <w:rPr>
      <w:rFonts w:ascii="Segoe UI" w:hAnsi="Segoe UI"/>
      <w:sz w:val="18"/>
      <w:szCs w:val="18"/>
    </w:rPr>
  </w:style>
  <w:style w:type="character" w:customStyle="1" w:styleId="Char1">
    <w:name w:val="批注框文本 Char"/>
    <w:link w:val="a7"/>
    <w:uiPriority w:val="99"/>
    <w:locked/>
    <w:rsid w:val="00905A7A"/>
    <w:rPr>
      <w:rFonts w:ascii="Segoe UI" w:hAnsi="Segoe UI" w:cs="Times New Roman"/>
      <w:sz w:val="18"/>
      <w:lang w:val="es-ES" w:eastAsia="es-ES"/>
    </w:rPr>
  </w:style>
  <w:style w:type="character" w:styleId="a8">
    <w:name w:val="Hyperlink"/>
    <w:uiPriority w:val="99"/>
    <w:rsid w:val="009854B4"/>
    <w:rPr>
      <w:rFonts w:cs="Times New Roman"/>
      <w:color w:val="0563C1"/>
      <w:u w:val="single"/>
    </w:rPr>
  </w:style>
  <w:style w:type="paragraph" w:styleId="a9">
    <w:name w:val="Normal (Web)"/>
    <w:basedOn w:val="a"/>
    <w:uiPriority w:val="99"/>
    <w:rsid w:val="00EB5A14"/>
    <w:pPr>
      <w:spacing w:before="100" w:beforeAutospacing="1" w:after="100" w:afterAutospacing="1"/>
    </w:pPr>
    <w:rPr>
      <w:lang w:val="en-GB" w:eastAsia="en-GB"/>
    </w:rPr>
  </w:style>
  <w:style w:type="paragraph" w:styleId="aa">
    <w:name w:val="header"/>
    <w:basedOn w:val="a"/>
    <w:link w:val="Char2"/>
    <w:uiPriority w:val="99"/>
    <w:unhideWhenUsed/>
    <w:locked/>
    <w:rsid w:val="00C4099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a"/>
    <w:uiPriority w:val="99"/>
    <w:rsid w:val="00C4099A"/>
    <w:rPr>
      <w:sz w:val="18"/>
      <w:szCs w:val="18"/>
    </w:rPr>
  </w:style>
  <w:style w:type="paragraph" w:styleId="ab">
    <w:name w:val="footer"/>
    <w:basedOn w:val="a"/>
    <w:link w:val="Char3"/>
    <w:uiPriority w:val="99"/>
    <w:unhideWhenUsed/>
    <w:locked/>
    <w:rsid w:val="00C4099A"/>
    <w:pPr>
      <w:tabs>
        <w:tab w:val="center" w:pos="4153"/>
        <w:tab w:val="right" w:pos="8306"/>
      </w:tabs>
      <w:snapToGrid w:val="0"/>
    </w:pPr>
    <w:rPr>
      <w:sz w:val="18"/>
      <w:szCs w:val="18"/>
    </w:rPr>
  </w:style>
  <w:style w:type="character" w:customStyle="1" w:styleId="Char3">
    <w:name w:val="页脚 Char"/>
    <w:link w:val="ab"/>
    <w:uiPriority w:val="99"/>
    <w:rsid w:val="00C4099A"/>
    <w:rPr>
      <w:sz w:val="18"/>
      <w:szCs w:val="18"/>
    </w:rPr>
  </w:style>
  <w:style w:type="paragraph" w:customStyle="1" w:styleId="Listeafsnit1">
    <w:name w:val="Listeafsnit1"/>
    <w:basedOn w:val="a"/>
    <w:rsid w:val="0040421E"/>
    <w:pPr>
      <w:spacing w:after="200" w:line="276" w:lineRule="auto"/>
      <w:ind w:left="720"/>
      <w:contextualSpacing/>
    </w:pPr>
    <w:rPr>
      <w:rFonts w:ascii="Calibri" w:eastAsia="Times New Roman" w:hAnsi="Calibri"/>
      <w:sz w:val="22"/>
      <w:szCs w:val="22"/>
      <w:lang w:val="da-DK" w:eastAsia="da-DK"/>
    </w:rPr>
  </w:style>
  <w:style w:type="paragraph" w:customStyle="1" w:styleId="p0">
    <w:name w:val="p0"/>
    <w:basedOn w:val="a"/>
    <w:rsid w:val="0040421E"/>
    <w:pPr>
      <w:spacing w:line="240" w:lineRule="atLeast"/>
    </w:pPr>
    <w:rPr>
      <w:rFonts w:ascii="Century" w:hAnsi="Century" w:cs="宋体"/>
      <w:sz w:val="21"/>
      <w:szCs w:val="21"/>
      <w:lang w:val="en-US" w:eastAsia="zh-CN"/>
    </w:rPr>
  </w:style>
  <w:style w:type="character" w:styleId="ac">
    <w:name w:val="Strong"/>
    <w:qFormat/>
    <w:locked/>
    <w:rsid w:val="000B2F0A"/>
    <w:rPr>
      <w:b/>
      <w:bCs/>
    </w:rPr>
  </w:style>
  <w:style w:type="paragraph" w:styleId="ad">
    <w:name w:val="List Paragraph"/>
    <w:basedOn w:val="a"/>
    <w:uiPriority w:val="34"/>
    <w:qFormat/>
    <w:rsid w:val="000B2F0A"/>
    <w:pPr>
      <w:suppressAutoHyphens/>
      <w:ind w:firstLineChars="200" w:firstLine="420"/>
    </w:pPr>
    <w:rPr>
      <w:rFonts w:eastAsia="Lucida Sans Unicode" w:cs="Mangal"/>
      <w:kern w:val="1"/>
      <w:szCs w:val="21"/>
      <w:lang w:val="it-IT" w:eastAsia="hi-IN" w:bidi="hi-IN"/>
    </w:rPr>
  </w:style>
  <w:style w:type="character" w:customStyle="1" w:styleId="apple-converted-space">
    <w:name w:val="apple-converted-space"/>
    <w:rsid w:val="0017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7789">
      <w:marLeft w:val="0"/>
      <w:marRight w:val="0"/>
      <w:marTop w:val="0"/>
      <w:marBottom w:val="0"/>
      <w:divBdr>
        <w:top w:val="none" w:sz="0" w:space="0" w:color="auto"/>
        <w:left w:val="none" w:sz="0" w:space="0" w:color="auto"/>
        <w:bottom w:val="none" w:sz="0" w:space="0" w:color="auto"/>
        <w:right w:val="none" w:sz="0" w:space="0" w:color="auto"/>
      </w:divBdr>
    </w:div>
    <w:div w:id="281957790">
      <w:marLeft w:val="0"/>
      <w:marRight w:val="0"/>
      <w:marTop w:val="0"/>
      <w:marBottom w:val="0"/>
      <w:divBdr>
        <w:top w:val="none" w:sz="0" w:space="0" w:color="auto"/>
        <w:left w:val="none" w:sz="0" w:space="0" w:color="auto"/>
        <w:bottom w:val="none" w:sz="0" w:space="0" w:color="auto"/>
        <w:right w:val="none" w:sz="0" w:space="0" w:color="auto"/>
      </w:divBdr>
    </w:div>
    <w:div w:id="281957791">
      <w:marLeft w:val="0"/>
      <w:marRight w:val="0"/>
      <w:marTop w:val="0"/>
      <w:marBottom w:val="0"/>
      <w:divBdr>
        <w:top w:val="none" w:sz="0" w:space="0" w:color="auto"/>
        <w:left w:val="none" w:sz="0" w:space="0" w:color="auto"/>
        <w:bottom w:val="none" w:sz="0" w:space="0" w:color="auto"/>
        <w:right w:val="none" w:sz="0" w:space="0" w:color="auto"/>
      </w:divBdr>
    </w:div>
    <w:div w:id="281957792">
      <w:marLeft w:val="0"/>
      <w:marRight w:val="0"/>
      <w:marTop w:val="0"/>
      <w:marBottom w:val="0"/>
      <w:divBdr>
        <w:top w:val="none" w:sz="0" w:space="0" w:color="auto"/>
        <w:left w:val="none" w:sz="0" w:space="0" w:color="auto"/>
        <w:bottom w:val="none" w:sz="0" w:space="0" w:color="auto"/>
        <w:right w:val="none" w:sz="0" w:space="0" w:color="auto"/>
      </w:divBdr>
    </w:div>
    <w:div w:id="281957793">
      <w:marLeft w:val="0"/>
      <w:marRight w:val="0"/>
      <w:marTop w:val="0"/>
      <w:marBottom w:val="0"/>
      <w:divBdr>
        <w:top w:val="none" w:sz="0" w:space="0" w:color="auto"/>
        <w:left w:val="none" w:sz="0" w:space="0" w:color="auto"/>
        <w:bottom w:val="none" w:sz="0" w:space="0" w:color="auto"/>
        <w:right w:val="none" w:sz="0" w:space="0" w:color="auto"/>
      </w:divBdr>
    </w:div>
    <w:div w:id="281957794">
      <w:marLeft w:val="0"/>
      <w:marRight w:val="0"/>
      <w:marTop w:val="0"/>
      <w:marBottom w:val="0"/>
      <w:divBdr>
        <w:top w:val="none" w:sz="0" w:space="0" w:color="auto"/>
        <w:left w:val="none" w:sz="0" w:space="0" w:color="auto"/>
        <w:bottom w:val="none" w:sz="0" w:space="0" w:color="auto"/>
        <w:right w:val="none" w:sz="0" w:space="0" w:color="auto"/>
      </w:divBdr>
    </w:div>
    <w:div w:id="281957795">
      <w:marLeft w:val="0"/>
      <w:marRight w:val="0"/>
      <w:marTop w:val="0"/>
      <w:marBottom w:val="0"/>
      <w:divBdr>
        <w:top w:val="none" w:sz="0" w:space="0" w:color="auto"/>
        <w:left w:val="none" w:sz="0" w:space="0" w:color="auto"/>
        <w:bottom w:val="none" w:sz="0" w:space="0" w:color="auto"/>
        <w:right w:val="none" w:sz="0" w:space="0" w:color="auto"/>
      </w:divBdr>
    </w:div>
    <w:div w:id="281957796">
      <w:marLeft w:val="0"/>
      <w:marRight w:val="0"/>
      <w:marTop w:val="0"/>
      <w:marBottom w:val="0"/>
      <w:divBdr>
        <w:top w:val="none" w:sz="0" w:space="0" w:color="auto"/>
        <w:left w:val="none" w:sz="0" w:space="0" w:color="auto"/>
        <w:bottom w:val="none" w:sz="0" w:space="0" w:color="auto"/>
        <w:right w:val="none" w:sz="0" w:space="0" w:color="auto"/>
      </w:divBdr>
    </w:div>
    <w:div w:id="281957797">
      <w:marLeft w:val="0"/>
      <w:marRight w:val="0"/>
      <w:marTop w:val="0"/>
      <w:marBottom w:val="0"/>
      <w:divBdr>
        <w:top w:val="none" w:sz="0" w:space="0" w:color="auto"/>
        <w:left w:val="none" w:sz="0" w:space="0" w:color="auto"/>
        <w:bottom w:val="none" w:sz="0" w:space="0" w:color="auto"/>
        <w:right w:val="none" w:sz="0" w:space="0" w:color="auto"/>
      </w:divBdr>
    </w:div>
    <w:div w:id="281957798">
      <w:marLeft w:val="0"/>
      <w:marRight w:val="0"/>
      <w:marTop w:val="0"/>
      <w:marBottom w:val="0"/>
      <w:divBdr>
        <w:top w:val="none" w:sz="0" w:space="0" w:color="auto"/>
        <w:left w:val="none" w:sz="0" w:space="0" w:color="auto"/>
        <w:bottom w:val="none" w:sz="0" w:space="0" w:color="auto"/>
        <w:right w:val="none" w:sz="0" w:space="0" w:color="auto"/>
      </w:divBdr>
    </w:div>
    <w:div w:id="281957799">
      <w:marLeft w:val="0"/>
      <w:marRight w:val="0"/>
      <w:marTop w:val="0"/>
      <w:marBottom w:val="0"/>
      <w:divBdr>
        <w:top w:val="none" w:sz="0" w:space="0" w:color="auto"/>
        <w:left w:val="none" w:sz="0" w:space="0" w:color="auto"/>
        <w:bottom w:val="none" w:sz="0" w:space="0" w:color="auto"/>
        <w:right w:val="none" w:sz="0" w:space="0" w:color="auto"/>
      </w:divBdr>
    </w:div>
    <w:div w:id="281957800">
      <w:marLeft w:val="0"/>
      <w:marRight w:val="0"/>
      <w:marTop w:val="0"/>
      <w:marBottom w:val="0"/>
      <w:divBdr>
        <w:top w:val="none" w:sz="0" w:space="0" w:color="auto"/>
        <w:left w:val="none" w:sz="0" w:space="0" w:color="auto"/>
        <w:bottom w:val="none" w:sz="0" w:space="0" w:color="auto"/>
        <w:right w:val="none" w:sz="0" w:space="0" w:color="auto"/>
      </w:divBdr>
    </w:div>
    <w:div w:id="281957801">
      <w:marLeft w:val="0"/>
      <w:marRight w:val="0"/>
      <w:marTop w:val="0"/>
      <w:marBottom w:val="0"/>
      <w:divBdr>
        <w:top w:val="none" w:sz="0" w:space="0" w:color="auto"/>
        <w:left w:val="none" w:sz="0" w:space="0" w:color="auto"/>
        <w:bottom w:val="none" w:sz="0" w:space="0" w:color="auto"/>
        <w:right w:val="none" w:sz="0" w:space="0" w:color="auto"/>
      </w:divBdr>
    </w:div>
    <w:div w:id="281957802">
      <w:marLeft w:val="0"/>
      <w:marRight w:val="0"/>
      <w:marTop w:val="0"/>
      <w:marBottom w:val="0"/>
      <w:divBdr>
        <w:top w:val="none" w:sz="0" w:space="0" w:color="auto"/>
        <w:left w:val="none" w:sz="0" w:space="0" w:color="auto"/>
        <w:bottom w:val="none" w:sz="0" w:space="0" w:color="auto"/>
        <w:right w:val="none" w:sz="0" w:space="0" w:color="auto"/>
      </w:divBdr>
    </w:div>
    <w:div w:id="281957803">
      <w:marLeft w:val="0"/>
      <w:marRight w:val="0"/>
      <w:marTop w:val="0"/>
      <w:marBottom w:val="0"/>
      <w:divBdr>
        <w:top w:val="none" w:sz="0" w:space="0" w:color="auto"/>
        <w:left w:val="none" w:sz="0" w:space="0" w:color="auto"/>
        <w:bottom w:val="none" w:sz="0" w:space="0" w:color="auto"/>
        <w:right w:val="none" w:sz="0" w:space="0" w:color="auto"/>
      </w:divBdr>
    </w:div>
    <w:div w:id="281957804">
      <w:marLeft w:val="0"/>
      <w:marRight w:val="0"/>
      <w:marTop w:val="0"/>
      <w:marBottom w:val="0"/>
      <w:divBdr>
        <w:top w:val="none" w:sz="0" w:space="0" w:color="auto"/>
        <w:left w:val="none" w:sz="0" w:space="0" w:color="auto"/>
        <w:bottom w:val="none" w:sz="0" w:space="0" w:color="auto"/>
        <w:right w:val="none" w:sz="0" w:space="0" w:color="auto"/>
      </w:divBdr>
    </w:div>
    <w:div w:id="281957805">
      <w:marLeft w:val="0"/>
      <w:marRight w:val="0"/>
      <w:marTop w:val="0"/>
      <w:marBottom w:val="0"/>
      <w:divBdr>
        <w:top w:val="none" w:sz="0" w:space="0" w:color="auto"/>
        <w:left w:val="none" w:sz="0" w:space="0" w:color="auto"/>
        <w:bottom w:val="none" w:sz="0" w:space="0" w:color="auto"/>
        <w:right w:val="none" w:sz="0" w:space="0" w:color="auto"/>
      </w:divBdr>
    </w:div>
    <w:div w:id="281957806">
      <w:marLeft w:val="0"/>
      <w:marRight w:val="0"/>
      <w:marTop w:val="0"/>
      <w:marBottom w:val="0"/>
      <w:divBdr>
        <w:top w:val="none" w:sz="0" w:space="0" w:color="auto"/>
        <w:left w:val="none" w:sz="0" w:space="0" w:color="auto"/>
        <w:bottom w:val="none" w:sz="0" w:space="0" w:color="auto"/>
        <w:right w:val="none" w:sz="0" w:space="0" w:color="auto"/>
      </w:divBdr>
    </w:div>
    <w:div w:id="281957807">
      <w:marLeft w:val="0"/>
      <w:marRight w:val="0"/>
      <w:marTop w:val="0"/>
      <w:marBottom w:val="0"/>
      <w:divBdr>
        <w:top w:val="none" w:sz="0" w:space="0" w:color="auto"/>
        <w:left w:val="none" w:sz="0" w:space="0" w:color="auto"/>
        <w:bottom w:val="none" w:sz="0" w:space="0" w:color="auto"/>
        <w:right w:val="none" w:sz="0" w:space="0" w:color="auto"/>
      </w:divBdr>
    </w:div>
    <w:div w:id="281957808">
      <w:marLeft w:val="0"/>
      <w:marRight w:val="0"/>
      <w:marTop w:val="0"/>
      <w:marBottom w:val="0"/>
      <w:divBdr>
        <w:top w:val="none" w:sz="0" w:space="0" w:color="auto"/>
        <w:left w:val="none" w:sz="0" w:space="0" w:color="auto"/>
        <w:bottom w:val="none" w:sz="0" w:space="0" w:color="auto"/>
        <w:right w:val="none" w:sz="0" w:space="0" w:color="auto"/>
      </w:divBdr>
    </w:div>
    <w:div w:id="281957809">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281957811">
      <w:marLeft w:val="0"/>
      <w:marRight w:val="0"/>
      <w:marTop w:val="0"/>
      <w:marBottom w:val="0"/>
      <w:divBdr>
        <w:top w:val="none" w:sz="0" w:space="0" w:color="auto"/>
        <w:left w:val="none" w:sz="0" w:space="0" w:color="auto"/>
        <w:bottom w:val="none" w:sz="0" w:space="0" w:color="auto"/>
        <w:right w:val="none" w:sz="0" w:space="0" w:color="auto"/>
      </w:divBdr>
    </w:div>
    <w:div w:id="281957812">
      <w:marLeft w:val="0"/>
      <w:marRight w:val="0"/>
      <w:marTop w:val="0"/>
      <w:marBottom w:val="0"/>
      <w:divBdr>
        <w:top w:val="none" w:sz="0" w:space="0" w:color="auto"/>
        <w:left w:val="none" w:sz="0" w:space="0" w:color="auto"/>
        <w:bottom w:val="none" w:sz="0" w:space="0" w:color="auto"/>
        <w:right w:val="none" w:sz="0" w:space="0" w:color="auto"/>
      </w:divBdr>
    </w:div>
    <w:div w:id="281957813">
      <w:marLeft w:val="0"/>
      <w:marRight w:val="0"/>
      <w:marTop w:val="0"/>
      <w:marBottom w:val="0"/>
      <w:divBdr>
        <w:top w:val="none" w:sz="0" w:space="0" w:color="auto"/>
        <w:left w:val="none" w:sz="0" w:space="0" w:color="auto"/>
        <w:bottom w:val="none" w:sz="0" w:space="0" w:color="auto"/>
        <w:right w:val="none" w:sz="0" w:space="0" w:color="auto"/>
      </w:divBdr>
    </w:div>
    <w:div w:id="281957814">
      <w:marLeft w:val="0"/>
      <w:marRight w:val="0"/>
      <w:marTop w:val="0"/>
      <w:marBottom w:val="0"/>
      <w:divBdr>
        <w:top w:val="none" w:sz="0" w:space="0" w:color="auto"/>
        <w:left w:val="none" w:sz="0" w:space="0" w:color="auto"/>
        <w:bottom w:val="none" w:sz="0" w:space="0" w:color="auto"/>
        <w:right w:val="none" w:sz="0" w:space="0" w:color="auto"/>
      </w:divBdr>
    </w:div>
    <w:div w:id="281957815">
      <w:marLeft w:val="0"/>
      <w:marRight w:val="0"/>
      <w:marTop w:val="0"/>
      <w:marBottom w:val="0"/>
      <w:divBdr>
        <w:top w:val="none" w:sz="0" w:space="0" w:color="auto"/>
        <w:left w:val="none" w:sz="0" w:space="0" w:color="auto"/>
        <w:bottom w:val="none" w:sz="0" w:space="0" w:color="auto"/>
        <w:right w:val="none" w:sz="0" w:space="0" w:color="auto"/>
      </w:divBdr>
    </w:div>
    <w:div w:id="281957816">
      <w:marLeft w:val="0"/>
      <w:marRight w:val="0"/>
      <w:marTop w:val="0"/>
      <w:marBottom w:val="0"/>
      <w:divBdr>
        <w:top w:val="none" w:sz="0" w:space="0" w:color="auto"/>
        <w:left w:val="none" w:sz="0" w:space="0" w:color="auto"/>
        <w:bottom w:val="none" w:sz="0" w:space="0" w:color="auto"/>
        <w:right w:val="none" w:sz="0" w:space="0" w:color="auto"/>
      </w:divBdr>
    </w:div>
    <w:div w:id="281957817">
      <w:marLeft w:val="0"/>
      <w:marRight w:val="0"/>
      <w:marTop w:val="0"/>
      <w:marBottom w:val="0"/>
      <w:divBdr>
        <w:top w:val="none" w:sz="0" w:space="0" w:color="auto"/>
        <w:left w:val="none" w:sz="0" w:space="0" w:color="auto"/>
        <w:bottom w:val="none" w:sz="0" w:space="0" w:color="auto"/>
        <w:right w:val="none" w:sz="0" w:space="0" w:color="auto"/>
      </w:divBdr>
    </w:div>
    <w:div w:id="281957818">
      <w:marLeft w:val="0"/>
      <w:marRight w:val="0"/>
      <w:marTop w:val="0"/>
      <w:marBottom w:val="0"/>
      <w:divBdr>
        <w:top w:val="none" w:sz="0" w:space="0" w:color="auto"/>
        <w:left w:val="none" w:sz="0" w:space="0" w:color="auto"/>
        <w:bottom w:val="none" w:sz="0" w:space="0" w:color="auto"/>
        <w:right w:val="none" w:sz="0" w:space="0" w:color="auto"/>
      </w:divBdr>
    </w:div>
    <w:div w:id="281957819">
      <w:marLeft w:val="0"/>
      <w:marRight w:val="0"/>
      <w:marTop w:val="0"/>
      <w:marBottom w:val="0"/>
      <w:divBdr>
        <w:top w:val="none" w:sz="0" w:space="0" w:color="auto"/>
        <w:left w:val="none" w:sz="0" w:space="0" w:color="auto"/>
        <w:bottom w:val="none" w:sz="0" w:space="0" w:color="auto"/>
        <w:right w:val="none" w:sz="0" w:space="0" w:color="auto"/>
      </w:divBdr>
    </w:div>
    <w:div w:id="281957820">
      <w:marLeft w:val="0"/>
      <w:marRight w:val="0"/>
      <w:marTop w:val="0"/>
      <w:marBottom w:val="0"/>
      <w:divBdr>
        <w:top w:val="none" w:sz="0" w:space="0" w:color="auto"/>
        <w:left w:val="none" w:sz="0" w:space="0" w:color="auto"/>
        <w:bottom w:val="none" w:sz="0" w:space="0" w:color="auto"/>
        <w:right w:val="none" w:sz="0" w:space="0" w:color="auto"/>
      </w:divBdr>
    </w:div>
    <w:div w:id="281957821">
      <w:marLeft w:val="0"/>
      <w:marRight w:val="0"/>
      <w:marTop w:val="0"/>
      <w:marBottom w:val="0"/>
      <w:divBdr>
        <w:top w:val="none" w:sz="0" w:space="0" w:color="auto"/>
        <w:left w:val="none" w:sz="0" w:space="0" w:color="auto"/>
        <w:bottom w:val="none" w:sz="0" w:space="0" w:color="auto"/>
        <w:right w:val="none" w:sz="0" w:space="0" w:color="auto"/>
      </w:divBdr>
    </w:div>
    <w:div w:id="281957822">
      <w:marLeft w:val="0"/>
      <w:marRight w:val="0"/>
      <w:marTop w:val="0"/>
      <w:marBottom w:val="0"/>
      <w:divBdr>
        <w:top w:val="none" w:sz="0" w:space="0" w:color="auto"/>
        <w:left w:val="none" w:sz="0" w:space="0" w:color="auto"/>
        <w:bottom w:val="none" w:sz="0" w:space="0" w:color="auto"/>
        <w:right w:val="none" w:sz="0" w:space="0" w:color="auto"/>
      </w:divBdr>
    </w:div>
    <w:div w:id="281957823">
      <w:marLeft w:val="0"/>
      <w:marRight w:val="0"/>
      <w:marTop w:val="0"/>
      <w:marBottom w:val="0"/>
      <w:divBdr>
        <w:top w:val="none" w:sz="0" w:space="0" w:color="auto"/>
        <w:left w:val="none" w:sz="0" w:space="0" w:color="auto"/>
        <w:bottom w:val="none" w:sz="0" w:space="0" w:color="auto"/>
        <w:right w:val="none" w:sz="0" w:space="0" w:color="auto"/>
      </w:divBdr>
    </w:div>
    <w:div w:id="281957824">
      <w:marLeft w:val="0"/>
      <w:marRight w:val="0"/>
      <w:marTop w:val="0"/>
      <w:marBottom w:val="0"/>
      <w:divBdr>
        <w:top w:val="none" w:sz="0" w:space="0" w:color="auto"/>
        <w:left w:val="none" w:sz="0" w:space="0" w:color="auto"/>
        <w:bottom w:val="none" w:sz="0" w:space="0" w:color="auto"/>
        <w:right w:val="none" w:sz="0" w:space="0" w:color="auto"/>
      </w:divBdr>
    </w:div>
    <w:div w:id="281957825">
      <w:marLeft w:val="0"/>
      <w:marRight w:val="0"/>
      <w:marTop w:val="0"/>
      <w:marBottom w:val="0"/>
      <w:divBdr>
        <w:top w:val="none" w:sz="0" w:space="0" w:color="auto"/>
        <w:left w:val="none" w:sz="0" w:space="0" w:color="auto"/>
        <w:bottom w:val="none" w:sz="0" w:space="0" w:color="auto"/>
        <w:right w:val="none" w:sz="0" w:space="0" w:color="auto"/>
      </w:divBdr>
    </w:div>
    <w:div w:id="281957826">
      <w:marLeft w:val="0"/>
      <w:marRight w:val="0"/>
      <w:marTop w:val="0"/>
      <w:marBottom w:val="0"/>
      <w:divBdr>
        <w:top w:val="none" w:sz="0" w:space="0" w:color="auto"/>
        <w:left w:val="none" w:sz="0" w:space="0" w:color="auto"/>
        <w:bottom w:val="none" w:sz="0" w:space="0" w:color="auto"/>
        <w:right w:val="none" w:sz="0" w:space="0" w:color="auto"/>
      </w:divBdr>
    </w:div>
    <w:div w:id="281957827">
      <w:marLeft w:val="0"/>
      <w:marRight w:val="0"/>
      <w:marTop w:val="0"/>
      <w:marBottom w:val="0"/>
      <w:divBdr>
        <w:top w:val="none" w:sz="0" w:space="0" w:color="auto"/>
        <w:left w:val="none" w:sz="0" w:space="0" w:color="auto"/>
        <w:bottom w:val="none" w:sz="0" w:space="0" w:color="auto"/>
        <w:right w:val="none" w:sz="0" w:space="0" w:color="auto"/>
      </w:divBdr>
    </w:div>
    <w:div w:id="281957828">
      <w:marLeft w:val="0"/>
      <w:marRight w:val="0"/>
      <w:marTop w:val="0"/>
      <w:marBottom w:val="0"/>
      <w:divBdr>
        <w:top w:val="none" w:sz="0" w:space="0" w:color="auto"/>
        <w:left w:val="none" w:sz="0" w:space="0" w:color="auto"/>
        <w:bottom w:val="none" w:sz="0" w:space="0" w:color="auto"/>
        <w:right w:val="none" w:sz="0" w:space="0" w:color="auto"/>
      </w:divBdr>
    </w:div>
    <w:div w:id="281957829">
      <w:marLeft w:val="0"/>
      <w:marRight w:val="0"/>
      <w:marTop w:val="0"/>
      <w:marBottom w:val="0"/>
      <w:divBdr>
        <w:top w:val="none" w:sz="0" w:space="0" w:color="auto"/>
        <w:left w:val="none" w:sz="0" w:space="0" w:color="auto"/>
        <w:bottom w:val="none" w:sz="0" w:space="0" w:color="auto"/>
        <w:right w:val="none" w:sz="0" w:space="0" w:color="auto"/>
      </w:divBdr>
    </w:div>
    <w:div w:id="281957830">
      <w:marLeft w:val="0"/>
      <w:marRight w:val="0"/>
      <w:marTop w:val="0"/>
      <w:marBottom w:val="0"/>
      <w:divBdr>
        <w:top w:val="none" w:sz="0" w:space="0" w:color="auto"/>
        <w:left w:val="none" w:sz="0" w:space="0" w:color="auto"/>
        <w:bottom w:val="none" w:sz="0" w:space="0" w:color="auto"/>
        <w:right w:val="none" w:sz="0" w:space="0" w:color="auto"/>
      </w:divBdr>
    </w:div>
    <w:div w:id="281957831">
      <w:marLeft w:val="0"/>
      <w:marRight w:val="0"/>
      <w:marTop w:val="0"/>
      <w:marBottom w:val="0"/>
      <w:divBdr>
        <w:top w:val="none" w:sz="0" w:space="0" w:color="auto"/>
        <w:left w:val="none" w:sz="0" w:space="0" w:color="auto"/>
        <w:bottom w:val="none" w:sz="0" w:space="0" w:color="auto"/>
        <w:right w:val="none" w:sz="0" w:space="0" w:color="auto"/>
      </w:divBdr>
    </w:div>
    <w:div w:id="281957832">
      <w:marLeft w:val="0"/>
      <w:marRight w:val="0"/>
      <w:marTop w:val="0"/>
      <w:marBottom w:val="0"/>
      <w:divBdr>
        <w:top w:val="none" w:sz="0" w:space="0" w:color="auto"/>
        <w:left w:val="none" w:sz="0" w:space="0" w:color="auto"/>
        <w:bottom w:val="none" w:sz="0" w:space="0" w:color="auto"/>
        <w:right w:val="none" w:sz="0" w:space="0" w:color="auto"/>
      </w:divBdr>
    </w:div>
    <w:div w:id="281957833">
      <w:marLeft w:val="0"/>
      <w:marRight w:val="0"/>
      <w:marTop w:val="0"/>
      <w:marBottom w:val="0"/>
      <w:divBdr>
        <w:top w:val="none" w:sz="0" w:space="0" w:color="auto"/>
        <w:left w:val="none" w:sz="0" w:space="0" w:color="auto"/>
        <w:bottom w:val="none" w:sz="0" w:space="0" w:color="auto"/>
        <w:right w:val="none" w:sz="0" w:space="0" w:color="auto"/>
      </w:divBdr>
    </w:div>
    <w:div w:id="281957834">
      <w:marLeft w:val="0"/>
      <w:marRight w:val="0"/>
      <w:marTop w:val="0"/>
      <w:marBottom w:val="0"/>
      <w:divBdr>
        <w:top w:val="none" w:sz="0" w:space="0" w:color="auto"/>
        <w:left w:val="none" w:sz="0" w:space="0" w:color="auto"/>
        <w:bottom w:val="none" w:sz="0" w:space="0" w:color="auto"/>
        <w:right w:val="none" w:sz="0" w:space="0" w:color="auto"/>
      </w:divBdr>
    </w:div>
    <w:div w:id="281957835">
      <w:marLeft w:val="0"/>
      <w:marRight w:val="0"/>
      <w:marTop w:val="0"/>
      <w:marBottom w:val="0"/>
      <w:divBdr>
        <w:top w:val="none" w:sz="0" w:space="0" w:color="auto"/>
        <w:left w:val="none" w:sz="0" w:space="0" w:color="auto"/>
        <w:bottom w:val="none" w:sz="0" w:space="0" w:color="auto"/>
        <w:right w:val="none" w:sz="0" w:space="0" w:color="auto"/>
      </w:divBdr>
    </w:div>
    <w:div w:id="281957836">
      <w:marLeft w:val="0"/>
      <w:marRight w:val="0"/>
      <w:marTop w:val="0"/>
      <w:marBottom w:val="0"/>
      <w:divBdr>
        <w:top w:val="none" w:sz="0" w:space="0" w:color="auto"/>
        <w:left w:val="none" w:sz="0" w:space="0" w:color="auto"/>
        <w:bottom w:val="none" w:sz="0" w:space="0" w:color="auto"/>
        <w:right w:val="none" w:sz="0" w:space="0" w:color="auto"/>
      </w:divBdr>
    </w:div>
    <w:div w:id="281957837">
      <w:marLeft w:val="0"/>
      <w:marRight w:val="0"/>
      <w:marTop w:val="0"/>
      <w:marBottom w:val="0"/>
      <w:divBdr>
        <w:top w:val="none" w:sz="0" w:space="0" w:color="auto"/>
        <w:left w:val="none" w:sz="0" w:space="0" w:color="auto"/>
        <w:bottom w:val="none" w:sz="0" w:space="0" w:color="auto"/>
        <w:right w:val="none" w:sz="0" w:space="0" w:color="auto"/>
      </w:divBdr>
    </w:div>
    <w:div w:id="281957838">
      <w:marLeft w:val="0"/>
      <w:marRight w:val="0"/>
      <w:marTop w:val="0"/>
      <w:marBottom w:val="0"/>
      <w:divBdr>
        <w:top w:val="none" w:sz="0" w:space="0" w:color="auto"/>
        <w:left w:val="none" w:sz="0" w:space="0" w:color="auto"/>
        <w:bottom w:val="none" w:sz="0" w:space="0" w:color="auto"/>
        <w:right w:val="none" w:sz="0" w:space="0" w:color="auto"/>
      </w:divBdr>
    </w:div>
    <w:div w:id="281957839">
      <w:marLeft w:val="0"/>
      <w:marRight w:val="0"/>
      <w:marTop w:val="0"/>
      <w:marBottom w:val="0"/>
      <w:divBdr>
        <w:top w:val="none" w:sz="0" w:space="0" w:color="auto"/>
        <w:left w:val="none" w:sz="0" w:space="0" w:color="auto"/>
        <w:bottom w:val="none" w:sz="0" w:space="0" w:color="auto"/>
        <w:right w:val="none" w:sz="0" w:space="0" w:color="auto"/>
      </w:divBdr>
    </w:div>
    <w:div w:id="281957840">
      <w:marLeft w:val="0"/>
      <w:marRight w:val="0"/>
      <w:marTop w:val="0"/>
      <w:marBottom w:val="0"/>
      <w:divBdr>
        <w:top w:val="none" w:sz="0" w:space="0" w:color="auto"/>
        <w:left w:val="none" w:sz="0" w:space="0" w:color="auto"/>
        <w:bottom w:val="none" w:sz="0" w:space="0" w:color="auto"/>
        <w:right w:val="none" w:sz="0" w:space="0" w:color="auto"/>
      </w:divBdr>
    </w:div>
    <w:div w:id="281957841">
      <w:marLeft w:val="0"/>
      <w:marRight w:val="0"/>
      <w:marTop w:val="0"/>
      <w:marBottom w:val="0"/>
      <w:divBdr>
        <w:top w:val="none" w:sz="0" w:space="0" w:color="auto"/>
        <w:left w:val="none" w:sz="0" w:space="0" w:color="auto"/>
        <w:bottom w:val="none" w:sz="0" w:space="0" w:color="auto"/>
        <w:right w:val="none" w:sz="0" w:space="0" w:color="auto"/>
      </w:divBdr>
    </w:div>
    <w:div w:id="281957842">
      <w:marLeft w:val="0"/>
      <w:marRight w:val="0"/>
      <w:marTop w:val="0"/>
      <w:marBottom w:val="0"/>
      <w:divBdr>
        <w:top w:val="none" w:sz="0" w:space="0" w:color="auto"/>
        <w:left w:val="none" w:sz="0" w:space="0" w:color="auto"/>
        <w:bottom w:val="none" w:sz="0" w:space="0" w:color="auto"/>
        <w:right w:val="none" w:sz="0" w:space="0" w:color="auto"/>
      </w:divBdr>
    </w:div>
    <w:div w:id="281957843">
      <w:marLeft w:val="0"/>
      <w:marRight w:val="0"/>
      <w:marTop w:val="0"/>
      <w:marBottom w:val="0"/>
      <w:divBdr>
        <w:top w:val="none" w:sz="0" w:space="0" w:color="auto"/>
        <w:left w:val="none" w:sz="0" w:space="0" w:color="auto"/>
        <w:bottom w:val="none" w:sz="0" w:space="0" w:color="auto"/>
        <w:right w:val="none" w:sz="0" w:space="0" w:color="auto"/>
      </w:divBdr>
    </w:div>
    <w:div w:id="281957844">
      <w:marLeft w:val="0"/>
      <w:marRight w:val="0"/>
      <w:marTop w:val="0"/>
      <w:marBottom w:val="0"/>
      <w:divBdr>
        <w:top w:val="none" w:sz="0" w:space="0" w:color="auto"/>
        <w:left w:val="none" w:sz="0" w:space="0" w:color="auto"/>
        <w:bottom w:val="none" w:sz="0" w:space="0" w:color="auto"/>
        <w:right w:val="none" w:sz="0" w:space="0" w:color="auto"/>
      </w:divBdr>
    </w:div>
    <w:div w:id="281957845">
      <w:marLeft w:val="0"/>
      <w:marRight w:val="0"/>
      <w:marTop w:val="0"/>
      <w:marBottom w:val="0"/>
      <w:divBdr>
        <w:top w:val="none" w:sz="0" w:space="0" w:color="auto"/>
        <w:left w:val="none" w:sz="0" w:space="0" w:color="auto"/>
        <w:bottom w:val="none" w:sz="0" w:space="0" w:color="auto"/>
        <w:right w:val="none" w:sz="0" w:space="0" w:color="auto"/>
      </w:divBdr>
    </w:div>
    <w:div w:id="281957846">
      <w:marLeft w:val="0"/>
      <w:marRight w:val="0"/>
      <w:marTop w:val="0"/>
      <w:marBottom w:val="0"/>
      <w:divBdr>
        <w:top w:val="none" w:sz="0" w:space="0" w:color="auto"/>
        <w:left w:val="none" w:sz="0" w:space="0" w:color="auto"/>
        <w:bottom w:val="none" w:sz="0" w:space="0" w:color="auto"/>
        <w:right w:val="none" w:sz="0" w:space="0" w:color="auto"/>
      </w:divBdr>
    </w:div>
    <w:div w:id="281957847">
      <w:marLeft w:val="0"/>
      <w:marRight w:val="0"/>
      <w:marTop w:val="0"/>
      <w:marBottom w:val="0"/>
      <w:divBdr>
        <w:top w:val="none" w:sz="0" w:space="0" w:color="auto"/>
        <w:left w:val="none" w:sz="0" w:space="0" w:color="auto"/>
        <w:bottom w:val="none" w:sz="0" w:space="0" w:color="auto"/>
        <w:right w:val="none" w:sz="0" w:space="0" w:color="auto"/>
      </w:divBdr>
    </w:div>
    <w:div w:id="281957848">
      <w:marLeft w:val="0"/>
      <w:marRight w:val="0"/>
      <w:marTop w:val="0"/>
      <w:marBottom w:val="0"/>
      <w:divBdr>
        <w:top w:val="none" w:sz="0" w:space="0" w:color="auto"/>
        <w:left w:val="none" w:sz="0" w:space="0" w:color="auto"/>
        <w:bottom w:val="none" w:sz="0" w:space="0" w:color="auto"/>
        <w:right w:val="none" w:sz="0" w:space="0" w:color="auto"/>
      </w:divBdr>
    </w:div>
    <w:div w:id="281957849">
      <w:marLeft w:val="0"/>
      <w:marRight w:val="0"/>
      <w:marTop w:val="0"/>
      <w:marBottom w:val="0"/>
      <w:divBdr>
        <w:top w:val="none" w:sz="0" w:space="0" w:color="auto"/>
        <w:left w:val="none" w:sz="0" w:space="0" w:color="auto"/>
        <w:bottom w:val="none" w:sz="0" w:space="0" w:color="auto"/>
        <w:right w:val="none" w:sz="0" w:space="0" w:color="auto"/>
      </w:divBdr>
    </w:div>
    <w:div w:id="281957850">
      <w:marLeft w:val="0"/>
      <w:marRight w:val="0"/>
      <w:marTop w:val="0"/>
      <w:marBottom w:val="0"/>
      <w:divBdr>
        <w:top w:val="none" w:sz="0" w:space="0" w:color="auto"/>
        <w:left w:val="none" w:sz="0" w:space="0" w:color="auto"/>
        <w:bottom w:val="none" w:sz="0" w:space="0" w:color="auto"/>
        <w:right w:val="none" w:sz="0" w:space="0" w:color="auto"/>
      </w:divBdr>
    </w:div>
    <w:div w:id="281957851">
      <w:marLeft w:val="0"/>
      <w:marRight w:val="0"/>
      <w:marTop w:val="0"/>
      <w:marBottom w:val="0"/>
      <w:divBdr>
        <w:top w:val="none" w:sz="0" w:space="0" w:color="auto"/>
        <w:left w:val="none" w:sz="0" w:space="0" w:color="auto"/>
        <w:bottom w:val="none" w:sz="0" w:space="0" w:color="auto"/>
        <w:right w:val="none" w:sz="0" w:space="0" w:color="auto"/>
      </w:divBdr>
    </w:div>
    <w:div w:id="281957852">
      <w:marLeft w:val="0"/>
      <w:marRight w:val="0"/>
      <w:marTop w:val="0"/>
      <w:marBottom w:val="0"/>
      <w:divBdr>
        <w:top w:val="none" w:sz="0" w:space="0" w:color="auto"/>
        <w:left w:val="none" w:sz="0" w:space="0" w:color="auto"/>
        <w:bottom w:val="none" w:sz="0" w:space="0" w:color="auto"/>
        <w:right w:val="none" w:sz="0" w:space="0" w:color="auto"/>
      </w:divBdr>
    </w:div>
    <w:div w:id="281957853">
      <w:marLeft w:val="0"/>
      <w:marRight w:val="0"/>
      <w:marTop w:val="0"/>
      <w:marBottom w:val="0"/>
      <w:divBdr>
        <w:top w:val="none" w:sz="0" w:space="0" w:color="auto"/>
        <w:left w:val="none" w:sz="0" w:space="0" w:color="auto"/>
        <w:bottom w:val="none" w:sz="0" w:space="0" w:color="auto"/>
        <w:right w:val="none" w:sz="0" w:space="0" w:color="auto"/>
      </w:divBdr>
    </w:div>
    <w:div w:id="281957854">
      <w:marLeft w:val="0"/>
      <w:marRight w:val="0"/>
      <w:marTop w:val="0"/>
      <w:marBottom w:val="0"/>
      <w:divBdr>
        <w:top w:val="none" w:sz="0" w:space="0" w:color="auto"/>
        <w:left w:val="none" w:sz="0" w:space="0" w:color="auto"/>
        <w:bottom w:val="none" w:sz="0" w:space="0" w:color="auto"/>
        <w:right w:val="none" w:sz="0" w:space="0" w:color="auto"/>
      </w:divBdr>
    </w:div>
    <w:div w:id="281957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14020</Words>
  <Characters>79919</Characters>
  <Application>Microsoft Office Word</Application>
  <DocSecurity>0</DocSecurity>
  <Lines>665</Lines>
  <Paragraphs>187</Paragraphs>
  <ScaleCrop>false</ScaleCrop>
  <Company>CSC</Company>
  <LinksUpToDate>false</LinksUpToDate>
  <CharactersWithSpaces>93752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DONOR AND RECIPIENT INNATE IMMUNE RECEPTORS GENETIC VARIANTS ON LIVER POST-TRANSPLANT INFECTIONS</dc:title>
  <dc:creator>csc</dc:creator>
  <cp:lastModifiedBy>LS Ma</cp:lastModifiedBy>
  <cp:revision>2</cp:revision>
  <dcterms:created xsi:type="dcterms:W3CDTF">2014-06-12T04:28:00Z</dcterms:created>
  <dcterms:modified xsi:type="dcterms:W3CDTF">2014-06-12T04:28:00Z</dcterms:modified>
</cp:coreProperties>
</file>