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76" w:rsidRPr="007A45CD" w:rsidRDefault="00237276" w:rsidP="00F46F62">
      <w:pPr>
        <w:adjustRightInd w:val="0"/>
        <w:snapToGrid w:val="0"/>
        <w:spacing w:line="360" w:lineRule="auto"/>
        <w:jc w:val="both"/>
        <w:rPr>
          <w:rFonts w:ascii="Book Antiqua" w:eastAsia="BatangChe" w:hAnsi="Book Antiqua"/>
          <w:i/>
          <w:sz w:val="24"/>
        </w:rPr>
      </w:pPr>
      <w:bookmarkStart w:id="0" w:name="OLE_LINK19"/>
      <w:bookmarkStart w:id="1" w:name="OLE_LINK20"/>
      <w:bookmarkStart w:id="2" w:name="OLE_LINK28"/>
      <w:bookmarkStart w:id="3" w:name="OLE_LINK29"/>
      <w:bookmarkStart w:id="4" w:name="OLE_LINK2"/>
      <w:bookmarkStart w:id="5" w:name="OLE_LINK3"/>
      <w:r w:rsidRPr="007A45CD">
        <w:rPr>
          <w:rFonts w:ascii="Book Antiqua" w:eastAsia="BatangChe" w:hAnsi="Book Antiqua"/>
          <w:b/>
          <w:sz w:val="24"/>
        </w:rPr>
        <w:t xml:space="preserve">Name of journal: </w:t>
      </w:r>
      <w:r w:rsidRPr="007A45CD">
        <w:rPr>
          <w:rFonts w:ascii="Book Antiqua" w:eastAsia="BatangChe" w:hAnsi="Book Antiqua"/>
          <w:i/>
          <w:sz w:val="24"/>
        </w:rPr>
        <w:t>World Journal of Gastroenterology</w:t>
      </w:r>
    </w:p>
    <w:p w:rsidR="00237276" w:rsidRPr="007A45CD" w:rsidRDefault="00237276" w:rsidP="00F46F62">
      <w:pPr>
        <w:adjustRightInd w:val="0"/>
        <w:snapToGrid w:val="0"/>
        <w:spacing w:line="360" w:lineRule="auto"/>
        <w:jc w:val="both"/>
        <w:rPr>
          <w:rFonts w:ascii="Book Antiqua" w:eastAsia="宋体" w:hAnsi="Book Antiqua"/>
          <w:b/>
          <w:sz w:val="24"/>
          <w:lang w:eastAsia="zh-CN"/>
        </w:rPr>
      </w:pPr>
      <w:r w:rsidRPr="007A45CD">
        <w:rPr>
          <w:rFonts w:ascii="Book Antiqua" w:eastAsia="BatangChe" w:hAnsi="Book Antiqua"/>
          <w:b/>
          <w:sz w:val="24"/>
        </w:rPr>
        <w:t>ESPS Manuscript NO:</w:t>
      </w:r>
      <w:r w:rsidRPr="007A45CD">
        <w:rPr>
          <w:rFonts w:ascii="Book Antiqua" w:hAnsi="Book Antiqua"/>
          <w:b/>
          <w:sz w:val="24"/>
        </w:rPr>
        <w:t xml:space="preserve"> </w:t>
      </w:r>
      <w:r w:rsidRPr="007A45CD">
        <w:rPr>
          <w:rFonts w:ascii="Book Antiqua" w:hAnsi="Book Antiqua"/>
          <w:b/>
          <w:sz w:val="24"/>
          <w:lang w:eastAsia="zh-CN"/>
        </w:rPr>
        <w:t>7</w:t>
      </w:r>
      <w:r w:rsidRPr="007A45CD">
        <w:rPr>
          <w:rFonts w:ascii="Book Antiqua" w:eastAsia="宋体" w:hAnsi="Book Antiqua"/>
          <w:b/>
          <w:sz w:val="24"/>
          <w:lang w:eastAsia="zh-CN"/>
        </w:rPr>
        <w:t>193</w:t>
      </w:r>
    </w:p>
    <w:p w:rsidR="00237276" w:rsidRPr="007A45CD" w:rsidRDefault="00237276" w:rsidP="00F46F62">
      <w:pPr>
        <w:adjustRightInd w:val="0"/>
        <w:snapToGrid w:val="0"/>
        <w:spacing w:line="360" w:lineRule="auto"/>
        <w:jc w:val="both"/>
        <w:rPr>
          <w:rFonts w:ascii="Book Antiqua" w:eastAsia="宋体" w:hAnsi="Book Antiqua"/>
          <w:b/>
          <w:sz w:val="24"/>
          <w:lang w:eastAsia="zh-CN"/>
        </w:rPr>
      </w:pPr>
      <w:r w:rsidRPr="007A45CD">
        <w:rPr>
          <w:rFonts w:ascii="Book Antiqua" w:eastAsia="BatangChe" w:hAnsi="Book Antiqua"/>
          <w:b/>
          <w:sz w:val="24"/>
        </w:rPr>
        <w:t>Columns:</w:t>
      </w:r>
      <w:bookmarkEnd w:id="0"/>
      <w:bookmarkEnd w:id="1"/>
      <w:r w:rsidRPr="007A45CD">
        <w:rPr>
          <w:rFonts w:ascii="Book Antiqua" w:hAnsi="Book Antiqua"/>
          <w:sz w:val="24"/>
        </w:rPr>
        <w:t xml:space="preserve"> </w:t>
      </w:r>
      <w:bookmarkEnd w:id="2"/>
      <w:bookmarkEnd w:id="3"/>
      <w:r w:rsidRPr="007A45CD">
        <w:rPr>
          <w:rFonts w:ascii="Book Antiqua" w:hAnsi="Book Antiqua"/>
          <w:b/>
          <w:sz w:val="24"/>
        </w:rPr>
        <w:t>TOPIC HIGHLIGHT</w:t>
      </w:r>
    </w:p>
    <w:p w:rsidR="00237276" w:rsidRPr="007A45CD" w:rsidRDefault="00237276" w:rsidP="00F46F62">
      <w:pPr>
        <w:adjustRightInd w:val="0"/>
        <w:snapToGrid w:val="0"/>
        <w:spacing w:line="360" w:lineRule="auto"/>
        <w:jc w:val="both"/>
        <w:rPr>
          <w:rFonts w:ascii="Book Antiqua" w:eastAsia="宋体" w:hAnsi="Book Antiqua"/>
          <w:b/>
          <w:sz w:val="24"/>
          <w:lang w:eastAsia="zh-CN"/>
        </w:rPr>
      </w:pPr>
    </w:p>
    <w:bookmarkEnd w:id="4"/>
    <w:bookmarkEnd w:id="5"/>
    <w:p w:rsidR="00237276" w:rsidRPr="007A45CD" w:rsidRDefault="00237276" w:rsidP="00BA5C33">
      <w:pPr>
        <w:spacing w:line="360" w:lineRule="auto"/>
        <w:rPr>
          <w:rFonts w:ascii="Book Antiqua" w:hAnsi="Book Antiqua"/>
          <w:sz w:val="24"/>
        </w:rPr>
      </w:pPr>
      <w:r w:rsidRPr="007A45CD">
        <w:rPr>
          <w:rFonts w:ascii="Book Antiqua" w:hAnsi="Book Antiqua" w:cs="TwCenMT-Bold"/>
          <w:bCs/>
          <w:sz w:val="24"/>
        </w:rPr>
        <w:t>WJG 20th Anniversary Special Issues</w:t>
      </w:r>
      <w:r w:rsidRPr="007A45CD">
        <w:rPr>
          <w:rFonts w:ascii="Book Antiqua" w:hAnsi="Book Antiqua"/>
          <w:sz w:val="24"/>
        </w:rPr>
        <w:t xml:space="preserve"> (1): Hepatocellular carcinoma</w:t>
      </w:r>
    </w:p>
    <w:p w:rsidR="00237276" w:rsidRPr="007A45CD" w:rsidRDefault="00237276" w:rsidP="00F46F62">
      <w:pPr>
        <w:spacing w:line="360" w:lineRule="auto"/>
        <w:jc w:val="both"/>
        <w:rPr>
          <w:rFonts w:ascii="Book Antiqua" w:hAnsi="Book Antiqua"/>
          <w:b/>
          <w:sz w:val="24"/>
        </w:rPr>
      </w:pPr>
    </w:p>
    <w:p w:rsidR="00237276" w:rsidRPr="007A45CD" w:rsidRDefault="00237276" w:rsidP="00F46F62">
      <w:pPr>
        <w:spacing w:line="360" w:lineRule="auto"/>
        <w:jc w:val="both"/>
        <w:rPr>
          <w:rFonts w:ascii="Book Antiqua" w:hAnsi="Book Antiqua"/>
          <w:b/>
          <w:sz w:val="24"/>
        </w:rPr>
      </w:pPr>
      <w:r w:rsidRPr="007A45CD">
        <w:rPr>
          <w:rFonts w:ascii="Book Antiqua" w:hAnsi="Book Antiqua"/>
          <w:b/>
          <w:sz w:val="24"/>
        </w:rPr>
        <w:t>Impact of antiviral therapy on post-</w:t>
      </w:r>
      <w:proofErr w:type="spellStart"/>
      <w:r w:rsidRPr="007A45CD">
        <w:rPr>
          <w:rFonts w:ascii="Book Antiqua" w:hAnsi="Book Antiqua"/>
          <w:b/>
          <w:sz w:val="24"/>
        </w:rPr>
        <w:t>hepatectomy</w:t>
      </w:r>
      <w:proofErr w:type="spellEnd"/>
      <w:r w:rsidRPr="007A45CD">
        <w:rPr>
          <w:rFonts w:ascii="Book Antiqua" w:hAnsi="Book Antiqua"/>
          <w:b/>
          <w:sz w:val="24"/>
        </w:rPr>
        <w:t xml:space="preserve"> outcome for hepatitis B-related hepatocellular carcinoma</w:t>
      </w:r>
      <w:bookmarkStart w:id="6" w:name="_GoBack"/>
      <w:bookmarkEnd w:id="6"/>
    </w:p>
    <w:p w:rsidR="00237276" w:rsidRPr="007A45CD" w:rsidRDefault="00237276" w:rsidP="00F46F62">
      <w:pPr>
        <w:spacing w:line="360" w:lineRule="auto"/>
        <w:jc w:val="both"/>
        <w:rPr>
          <w:rFonts w:ascii="Book Antiqua" w:hAnsi="Book Antiqua"/>
          <w:b/>
          <w:sz w:val="24"/>
        </w:rPr>
      </w:pPr>
    </w:p>
    <w:p w:rsidR="00237276" w:rsidRPr="007A45CD" w:rsidRDefault="00237276" w:rsidP="00F46F62">
      <w:pPr>
        <w:spacing w:line="360" w:lineRule="auto"/>
        <w:jc w:val="both"/>
        <w:rPr>
          <w:rFonts w:ascii="Book Antiqua" w:hAnsi="Book Antiqua"/>
          <w:sz w:val="24"/>
        </w:rPr>
      </w:pPr>
      <w:r w:rsidRPr="007A45CD">
        <w:rPr>
          <w:rFonts w:ascii="Book Antiqua" w:hAnsi="Book Antiqua"/>
          <w:sz w:val="24"/>
          <w:lang w:val="en-GB"/>
        </w:rPr>
        <w:t>Chong</w:t>
      </w:r>
      <w:r w:rsidRPr="007A45CD">
        <w:rPr>
          <w:rFonts w:ascii="Book Antiqua" w:eastAsia="宋体" w:hAnsi="Book Antiqua"/>
          <w:sz w:val="24"/>
          <w:lang w:val="en-GB" w:eastAsia="zh-CN"/>
        </w:rPr>
        <w:t xml:space="preserve"> CCN</w:t>
      </w:r>
      <w:r w:rsidRPr="007A45CD">
        <w:rPr>
          <w:rFonts w:ascii="Book Antiqua" w:eastAsia="宋体" w:hAnsi="Book Antiqua"/>
          <w:i/>
          <w:sz w:val="24"/>
          <w:lang w:val="en-GB" w:eastAsia="zh-CN"/>
        </w:rPr>
        <w:t xml:space="preserve"> et al</w:t>
      </w:r>
      <w:r w:rsidRPr="007A45CD">
        <w:rPr>
          <w:rFonts w:ascii="Book Antiqua" w:eastAsia="宋体" w:hAnsi="Book Antiqua"/>
          <w:sz w:val="24"/>
          <w:lang w:val="en-GB" w:eastAsia="zh-CN"/>
        </w:rPr>
        <w:t xml:space="preserve">. </w:t>
      </w:r>
      <w:r w:rsidRPr="007A45CD">
        <w:rPr>
          <w:rFonts w:ascii="Book Antiqua" w:hAnsi="Book Antiqua"/>
          <w:sz w:val="24"/>
        </w:rPr>
        <w:t xml:space="preserve">Antiviral therapy on HBV-related HCC </w:t>
      </w:r>
    </w:p>
    <w:p w:rsidR="00237276" w:rsidRPr="007A45CD" w:rsidRDefault="00237276" w:rsidP="00F46F62">
      <w:pPr>
        <w:spacing w:line="360" w:lineRule="auto"/>
        <w:jc w:val="both"/>
        <w:rPr>
          <w:rFonts w:ascii="Book Antiqua" w:hAnsi="Book Antiqua"/>
          <w:sz w:val="24"/>
        </w:rPr>
      </w:pPr>
    </w:p>
    <w:p w:rsidR="00237276" w:rsidRPr="007A45CD" w:rsidRDefault="00237276" w:rsidP="00F46F62">
      <w:pPr>
        <w:spacing w:line="360" w:lineRule="auto"/>
        <w:jc w:val="both"/>
        <w:rPr>
          <w:rFonts w:ascii="Book Antiqua" w:eastAsia="宋体" w:hAnsi="Book Antiqua"/>
          <w:sz w:val="24"/>
          <w:vertAlign w:val="superscript"/>
          <w:lang w:val="en-GB" w:eastAsia="zh-CN"/>
        </w:rPr>
      </w:pPr>
      <w:r w:rsidRPr="007A45CD">
        <w:rPr>
          <w:rFonts w:ascii="Book Antiqua" w:hAnsi="Book Antiqua"/>
          <w:sz w:val="24"/>
          <w:lang w:val="en-GB"/>
        </w:rPr>
        <w:t xml:space="preserve">Charing </w:t>
      </w:r>
      <w:proofErr w:type="spellStart"/>
      <w:r w:rsidRPr="007A45CD">
        <w:rPr>
          <w:rFonts w:ascii="Book Antiqua" w:hAnsi="Book Antiqua"/>
          <w:sz w:val="24"/>
          <w:lang w:val="en-GB"/>
        </w:rPr>
        <w:t>Ching</w:t>
      </w:r>
      <w:proofErr w:type="spellEnd"/>
      <w:r w:rsidRPr="007A45CD">
        <w:rPr>
          <w:rFonts w:ascii="Book Antiqua" w:hAnsi="Book Antiqua"/>
          <w:sz w:val="24"/>
          <w:lang w:val="en-GB"/>
        </w:rPr>
        <w:t xml:space="preserve"> </w:t>
      </w:r>
      <w:proofErr w:type="spellStart"/>
      <w:r w:rsidRPr="007A45CD">
        <w:rPr>
          <w:rFonts w:ascii="Book Antiqua" w:hAnsi="Book Antiqua"/>
          <w:sz w:val="24"/>
          <w:lang w:val="en-GB"/>
        </w:rPr>
        <w:t>Ning</w:t>
      </w:r>
      <w:proofErr w:type="spellEnd"/>
      <w:r w:rsidRPr="007A45CD">
        <w:rPr>
          <w:rFonts w:ascii="Book Antiqua" w:hAnsi="Book Antiqua"/>
          <w:sz w:val="24"/>
          <w:lang w:val="en-GB"/>
        </w:rPr>
        <w:t xml:space="preserve"> Chong, Grace Lai Hung Wong, Paul Bo San Lai</w:t>
      </w:r>
    </w:p>
    <w:p w:rsidR="00237276" w:rsidRPr="007A45CD" w:rsidRDefault="00237276" w:rsidP="00F46F62">
      <w:pPr>
        <w:spacing w:line="360" w:lineRule="auto"/>
        <w:jc w:val="both"/>
        <w:rPr>
          <w:rFonts w:ascii="Book Antiqua" w:eastAsia="宋体" w:hAnsi="Book Antiqua"/>
          <w:b/>
          <w:sz w:val="24"/>
          <w:lang w:val="en-GB" w:eastAsia="zh-CN"/>
        </w:rPr>
      </w:pPr>
    </w:p>
    <w:p w:rsidR="00237276" w:rsidRPr="007A45CD" w:rsidRDefault="00237276" w:rsidP="00F46F62">
      <w:pPr>
        <w:spacing w:line="360" w:lineRule="auto"/>
        <w:jc w:val="both"/>
        <w:rPr>
          <w:rFonts w:ascii="Book Antiqua" w:eastAsia="宋体" w:hAnsi="Book Antiqua"/>
          <w:b/>
          <w:sz w:val="24"/>
          <w:vertAlign w:val="superscript"/>
          <w:lang w:val="en-GB" w:eastAsia="zh-CN"/>
        </w:rPr>
      </w:pPr>
      <w:r w:rsidRPr="007A45CD">
        <w:rPr>
          <w:rFonts w:ascii="Book Antiqua" w:hAnsi="Book Antiqua"/>
          <w:b/>
          <w:sz w:val="24"/>
          <w:lang w:val="en-GB"/>
        </w:rPr>
        <w:t xml:space="preserve">Charing </w:t>
      </w:r>
      <w:proofErr w:type="spellStart"/>
      <w:r w:rsidRPr="007A45CD">
        <w:rPr>
          <w:rFonts w:ascii="Book Antiqua" w:hAnsi="Book Antiqua"/>
          <w:b/>
          <w:sz w:val="24"/>
          <w:lang w:val="en-GB"/>
        </w:rPr>
        <w:t>Ching</w:t>
      </w:r>
      <w:proofErr w:type="spellEnd"/>
      <w:r w:rsidRPr="007A45CD">
        <w:rPr>
          <w:rFonts w:ascii="Book Antiqua" w:hAnsi="Book Antiqua"/>
          <w:b/>
          <w:sz w:val="24"/>
          <w:lang w:val="en-GB"/>
        </w:rPr>
        <w:t xml:space="preserve"> </w:t>
      </w:r>
      <w:proofErr w:type="spellStart"/>
      <w:r w:rsidRPr="007A45CD">
        <w:rPr>
          <w:rFonts w:ascii="Book Antiqua" w:hAnsi="Book Antiqua"/>
          <w:b/>
          <w:sz w:val="24"/>
          <w:lang w:val="en-GB"/>
        </w:rPr>
        <w:t>Ning</w:t>
      </w:r>
      <w:proofErr w:type="spellEnd"/>
      <w:r w:rsidRPr="007A45CD">
        <w:rPr>
          <w:rFonts w:ascii="Book Antiqua" w:hAnsi="Book Antiqua"/>
          <w:b/>
          <w:sz w:val="24"/>
          <w:lang w:val="en-GB"/>
        </w:rPr>
        <w:t xml:space="preserve"> Chong, </w:t>
      </w:r>
      <w:proofErr w:type="spellStart"/>
      <w:r w:rsidRPr="007A45CD">
        <w:rPr>
          <w:rFonts w:ascii="Book Antiqua" w:hAnsi="Book Antiqua"/>
          <w:b/>
          <w:sz w:val="24"/>
          <w:lang w:val="en-GB"/>
        </w:rPr>
        <w:t>GracePaul</w:t>
      </w:r>
      <w:proofErr w:type="spellEnd"/>
      <w:r w:rsidRPr="007A45CD">
        <w:rPr>
          <w:rFonts w:ascii="Book Antiqua" w:hAnsi="Book Antiqua"/>
          <w:b/>
          <w:sz w:val="24"/>
          <w:lang w:val="en-GB"/>
        </w:rPr>
        <w:t xml:space="preserve"> Bo San Lai</w:t>
      </w:r>
      <w:r w:rsidRPr="007A45CD">
        <w:rPr>
          <w:rFonts w:ascii="Book Antiqua" w:eastAsia="宋体" w:hAnsi="Book Antiqua"/>
          <w:b/>
          <w:sz w:val="24"/>
          <w:lang w:val="en-GB" w:eastAsia="zh-CN"/>
        </w:rPr>
        <w:t>,</w:t>
      </w:r>
      <w:r w:rsidRPr="007A45CD">
        <w:rPr>
          <w:rFonts w:ascii="Book Antiqua" w:hAnsi="Book Antiqua"/>
          <w:b/>
          <w:sz w:val="24"/>
        </w:rPr>
        <w:t xml:space="preserve"> </w:t>
      </w:r>
      <w:r w:rsidRPr="007A45CD">
        <w:rPr>
          <w:rFonts w:ascii="Book Antiqua" w:hAnsi="Book Antiqua"/>
          <w:sz w:val="24"/>
          <w:lang w:val="en-GB"/>
        </w:rPr>
        <w:t xml:space="preserve">Division of </w:t>
      </w:r>
      <w:proofErr w:type="spellStart"/>
      <w:r w:rsidRPr="007A45CD">
        <w:rPr>
          <w:rFonts w:ascii="Book Antiqua" w:hAnsi="Book Antiqua"/>
          <w:sz w:val="24"/>
          <w:lang w:val="en-GB"/>
        </w:rPr>
        <w:t>Hepato</w:t>
      </w:r>
      <w:proofErr w:type="spellEnd"/>
      <w:r w:rsidRPr="007A45CD">
        <w:rPr>
          <w:rFonts w:ascii="Book Antiqua" w:hAnsi="Book Antiqua"/>
          <w:sz w:val="24"/>
          <w:lang w:val="en-GB"/>
        </w:rPr>
        <w:t>-biliary and Pancreatic Surgery, Department of Surgery</w:t>
      </w:r>
      <w:r w:rsidRPr="007A45CD">
        <w:rPr>
          <w:rFonts w:ascii="Book Antiqua" w:eastAsia="宋体" w:hAnsi="Book Antiqua"/>
          <w:sz w:val="24"/>
          <w:lang w:val="en-GB" w:eastAsia="zh-CN"/>
        </w:rPr>
        <w:t>,</w:t>
      </w:r>
      <w:r w:rsidRPr="007A45CD">
        <w:rPr>
          <w:rFonts w:ascii="Book Antiqua" w:eastAsia="宋体" w:hAnsi="Book Antiqua"/>
          <w:b/>
          <w:sz w:val="24"/>
          <w:vertAlign w:val="superscript"/>
          <w:lang w:val="en-GB" w:eastAsia="zh-CN"/>
        </w:rPr>
        <w:t xml:space="preserve"> </w:t>
      </w:r>
      <w:r w:rsidRPr="007A45CD">
        <w:rPr>
          <w:rFonts w:ascii="Book Antiqua" w:hAnsi="Book Antiqua"/>
          <w:sz w:val="24"/>
          <w:lang w:val="en-GB"/>
        </w:rPr>
        <w:t>Prince of Wales Hospital, the Chinese University of Hong Kong</w:t>
      </w:r>
      <w:r w:rsidRPr="007A45CD">
        <w:rPr>
          <w:rFonts w:ascii="Book Antiqua" w:eastAsia="宋体" w:hAnsi="Book Antiqua"/>
          <w:sz w:val="24"/>
          <w:lang w:val="en-GB" w:eastAsia="zh-CN"/>
        </w:rPr>
        <w:t xml:space="preserve">, </w:t>
      </w:r>
      <w:r w:rsidRPr="007A45CD">
        <w:rPr>
          <w:rFonts w:ascii="Book Antiqua" w:hAnsi="Book Antiqua"/>
          <w:sz w:val="24"/>
          <w:lang w:val="en-GB"/>
        </w:rPr>
        <w:t>Hong Kong</w:t>
      </w:r>
      <w:r w:rsidRPr="007A45CD">
        <w:rPr>
          <w:rFonts w:ascii="Book Antiqua" w:eastAsia="宋体" w:hAnsi="Book Antiqua"/>
          <w:sz w:val="24"/>
          <w:lang w:val="en-GB" w:eastAsia="zh-CN"/>
        </w:rPr>
        <w:t>, China</w:t>
      </w:r>
    </w:p>
    <w:p w:rsidR="00237276" w:rsidRPr="007A45CD" w:rsidRDefault="00237276" w:rsidP="00F46F62">
      <w:pPr>
        <w:spacing w:line="360" w:lineRule="auto"/>
        <w:jc w:val="both"/>
        <w:rPr>
          <w:rFonts w:ascii="Book Antiqua" w:eastAsia="宋体" w:hAnsi="Book Antiqua"/>
          <w:sz w:val="24"/>
          <w:lang w:val="en-GB" w:eastAsia="zh-CN"/>
        </w:rPr>
      </w:pPr>
      <w:r w:rsidRPr="007A45CD">
        <w:rPr>
          <w:rFonts w:ascii="Book Antiqua" w:eastAsia="宋体" w:hAnsi="Book Antiqua"/>
          <w:sz w:val="24"/>
          <w:lang w:val="en-GB" w:eastAsia="zh-CN"/>
        </w:rPr>
        <w:t xml:space="preserve"> </w:t>
      </w:r>
    </w:p>
    <w:p w:rsidR="00237276" w:rsidRPr="007A45CD" w:rsidRDefault="00237276" w:rsidP="00F46F62">
      <w:pPr>
        <w:spacing w:line="360" w:lineRule="auto"/>
        <w:jc w:val="both"/>
        <w:rPr>
          <w:rFonts w:ascii="Book Antiqua" w:eastAsia="宋体" w:hAnsi="Book Antiqua"/>
          <w:sz w:val="24"/>
          <w:lang w:val="en-GB" w:eastAsia="zh-CN"/>
        </w:rPr>
      </w:pPr>
      <w:r w:rsidRPr="007A45CD">
        <w:rPr>
          <w:rFonts w:ascii="Book Antiqua" w:hAnsi="Book Antiqua"/>
          <w:b/>
          <w:sz w:val="24"/>
          <w:lang w:val="en-GB"/>
        </w:rPr>
        <w:t>Grace Lai Hung Wong</w:t>
      </w:r>
      <w:r w:rsidRPr="007A45CD">
        <w:rPr>
          <w:rFonts w:ascii="Book Antiqua" w:eastAsia="宋体" w:hAnsi="Book Antiqua"/>
          <w:sz w:val="24"/>
          <w:lang w:val="en-GB" w:eastAsia="zh-CN"/>
        </w:rPr>
        <w:t>,</w:t>
      </w:r>
      <w:r w:rsidRPr="007A45CD">
        <w:rPr>
          <w:rFonts w:ascii="Book Antiqua" w:hAnsi="Book Antiqua"/>
          <w:sz w:val="24"/>
          <w:lang w:val="en-GB"/>
        </w:rPr>
        <w:t xml:space="preserve"> Institute of Digestive Disease and Department of Medicine </w:t>
      </w:r>
      <w:r w:rsidRPr="007A45CD">
        <w:rPr>
          <w:rFonts w:ascii="Book Antiqua" w:eastAsia="宋体" w:hAnsi="Book Antiqua"/>
          <w:sz w:val="24"/>
          <w:lang w:val="en-GB" w:eastAsia="zh-CN"/>
        </w:rPr>
        <w:t>and</w:t>
      </w:r>
      <w:r w:rsidRPr="007A45CD">
        <w:rPr>
          <w:rFonts w:ascii="Book Antiqua" w:hAnsi="Book Antiqua"/>
          <w:sz w:val="24"/>
          <w:lang w:val="en-GB"/>
        </w:rPr>
        <w:t xml:space="preserve"> Therapeutics</w:t>
      </w:r>
      <w:r w:rsidRPr="007A45CD">
        <w:rPr>
          <w:rFonts w:ascii="Book Antiqua" w:eastAsia="宋体" w:hAnsi="Book Antiqua"/>
          <w:sz w:val="24"/>
          <w:lang w:val="en-GB" w:eastAsia="zh-CN"/>
        </w:rPr>
        <w:t>,</w:t>
      </w:r>
      <w:r w:rsidRPr="007A45CD">
        <w:rPr>
          <w:rFonts w:ascii="Book Antiqua" w:eastAsia="宋体" w:hAnsi="Book Antiqua"/>
          <w:b/>
          <w:sz w:val="24"/>
          <w:lang w:val="en-GB" w:eastAsia="zh-CN"/>
        </w:rPr>
        <w:t xml:space="preserve"> </w:t>
      </w:r>
      <w:r w:rsidRPr="007A45CD">
        <w:rPr>
          <w:rFonts w:ascii="Book Antiqua" w:hAnsi="Book Antiqua"/>
          <w:sz w:val="24"/>
          <w:lang w:val="en-GB"/>
        </w:rPr>
        <w:t xml:space="preserve">Prince of Wales Hospital, the Chinese University </w:t>
      </w:r>
      <w:proofErr w:type="gramStart"/>
      <w:r w:rsidRPr="007A45CD">
        <w:rPr>
          <w:rFonts w:ascii="Book Antiqua" w:hAnsi="Book Antiqua"/>
          <w:sz w:val="24"/>
          <w:lang w:val="en-GB"/>
        </w:rPr>
        <w:t>of</w:t>
      </w:r>
      <w:proofErr w:type="gramEnd"/>
      <w:r w:rsidRPr="007A45CD">
        <w:rPr>
          <w:rFonts w:ascii="Book Antiqua" w:hAnsi="Book Antiqua"/>
          <w:sz w:val="24"/>
          <w:lang w:val="en-GB"/>
        </w:rPr>
        <w:t xml:space="preserve"> Hong Kong</w:t>
      </w:r>
      <w:r w:rsidRPr="007A45CD">
        <w:rPr>
          <w:rFonts w:ascii="Book Antiqua" w:eastAsia="宋体" w:hAnsi="Book Antiqua"/>
          <w:sz w:val="24"/>
          <w:lang w:val="en-GB" w:eastAsia="zh-CN"/>
        </w:rPr>
        <w:t xml:space="preserve">, </w:t>
      </w:r>
      <w:r w:rsidRPr="007A45CD">
        <w:rPr>
          <w:rFonts w:ascii="Book Antiqua" w:hAnsi="Book Antiqua"/>
          <w:sz w:val="24"/>
          <w:lang w:val="en-GB"/>
        </w:rPr>
        <w:t>Hong Kong</w:t>
      </w:r>
      <w:r w:rsidRPr="007A45CD">
        <w:rPr>
          <w:rFonts w:ascii="Book Antiqua" w:eastAsia="宋体" w:hAnsi="Book Antiqua"/>
          <w:sz w:val="24"/>
          <w:lang w:val="en-GB" w:eastAsia="zh-CN"/>
        </w:rPr>
        <w:t>, China</w:t>
      </w:r>
    </w:p>
    <w:p w:rsidR="00237276" w:rsidRPr="007A45CD" w:rsidRDefault="00237276" w:rsidP="00F46F62">
      <w:pPr>
        <w:spacing w:line="360" w:lineRule="auto"/>
        <w:jc w:val="both"/>
        <w:rPr>
          <w:rFonts w:ascii="Book Antiqua" w:eastAsia="宋体" w:hAnsi="Book Antiqua"/>
          <w:sz w:val="24"/>
          <w:lang w:val="en-GB" w:eastAsia="zh-CN"/>
        </w:rPr>
      </w:pPr>
    </w:p>
    <w:p w:rsidR="00237276" w:rsidRPr="007A45CD" w:rsidRDefault="00237276" w:rsidP="00F46F62">
      <w:pPr>
        <w:spacing w:line="360" w:lineRule="auto"/>
        <w:jc w:val="both"/>
        <w:rPr>
          <w:rFonts w:ascii="Book Antiqua" w:hAnsi="Book Antiqua"/>
          <w:sz w:val="24"/>
        </w:rPr>
      </w:pPr>
      <w:r w:rsidRPr="007A45CD">
        <w:rPr>
          <w:rFonts w:ascii="Book Antiqua" w:hAnsi="Book Antiqua"/>
          <w:b/>
          <w:sz w:val="24"/>
        </w:rPr>
        <w:t xml:space="preserve">Author contributions: </w:t>
      </w:r>
      <w:r w:rsidRPr="007A45CD">
        <w:rPr>
          <w:rFonts w:ascii="Book Antiqua" w:hAnsi="Book Antiqua"/>
          <w:sz w:val="24"/>
        </w:rPr>
        <w:t>Chong CCN, Wong GLH and Lai PBS contributed equally to this work; Chong CCN contributed to the acquisition, analysis and interpretation of data, and drafting the article; Wong GLH contributed to the drafting and revising the article; Lai PBS contributed to the conception and design, and revising it critically for important intellectual content.</w:t>
      </w:r>
    </w:p>
    <w:p w:rsidR="00237276" w:rsidRPr="007A45CD" w:rsidRDefault="00237276" w:rsidP="00F46F62">
      <w:pPr>
        <w:spacing w:line="360" w:lineRule="auto"/>
        <w:jc w:val="both"/>
        <w:rPr>
          <w:rFonts w:ascii="Book Antiqua" w:hAnsi="Book Antiqua"/>
          <w:b/>
          <w:sz w:val="24"/>
        </w:rPr>
      </w:pPr>
    </w:p>
    <w:p w:rsidR="00237276" w:rsidRPr="007A45CD" w:rsidRDefault="00237276" w:rsidP="00F46F62">
      <w:pPr>
        <w:spacing w:line="360" w:lineRule="auto"/>
        <w:jc w:val="both"/>
        <w:rPr>
          <w:rStyle w:val="a3"/>
          <w:rFonts w:ascii="Book Antiqua" w:eastAsia="宋体" w:hAnsi="Book Antiqua" w:cs="Verdana"/>
          <w:b/>
          <w:color w:val="auto"/>
          <w:sz w:val="24"/>
          <w:u w:val="none"/>
          <w:lang w:eastAsia="zh-CN"/>
        </w:rPr>
      </w:pPr>
      <w:r w:rsidRPr="007A45CD">
        <w:rPr>
          <w:rFonts w:ascii="Book Antiqua" w:hAnsi="Book Antiqua"/>
          <w:b/>
          <w:sz w:val="24"/>
        </w:rPr>
        <w:t xml:space="preserve">Correspondence to: </w:t>
      </w:r>
      <w:r w:rsidRPr="007A45CD">
        <w:rPr>
          <w:rFonts w:ascii="Book Antiqua" w:hAnsi="Book Antiqua"/>
          <w:b/>
          <w:sz w:val="24"/>
          <w:lang w:val="en-GB"/>
        </w:rPr>
        <w:t xml:space="preserve">Charing </w:t>
      </w:r>
      <w:proofErr w:type="spellStart"/>
      <w:r w:rsidRPr="007A45CD">
        <w:rPr>
          <w:rFonts w:ascii="Book Antiqua" w:hAnsi="Book Antiqua"/>
          <w:b/>
          <w:sz w:val="24"/>
          <w:lang w:val="en-GB"/>
        </w:rPr>
        <w:t>Ching</w:t>
      </w:r>
      <w:proofErr w:type="spellEnd"/>
      <w:r w:rsidRPr="007A45CD">
        <w:rPr>
          <w:rFonts w:ascii="Book Antiqua" w:hAnsi="Book Antiqua"/>
          <w:b/>
          <w:sz w:val="24"/>
          <w:lang w:val="en-GB"/>
        </w:rPr>
        <w:t xml:space="preserve"> </w:t>
      </w:r>
      <w:proofErr w:type="spellStart"/>
      <w:r w:rsidRPr="007A45CD">
        <w:rPr>
          <w:rFonts w:ascii="Book Antiqua" w:hAnsi="Book Antiqua"/>
          <w:b/>
          <w:sz w:val="24"/>
          <w:lang w:val="en-GB"/>
        </w:rPr>
        <w:t>Ning</w:t>
      </w:r>
      <w:proofErr w:type="spellEnd"/>
      <w:r w:rsidRPr="007A45CD">
        <w:rPr>
          <w:rFonts w:ascii="Book Antiqua" w:hAnsi="Book Antiqua"/>
          <w:b/>
          <w:sz w:val="24"/>
          <w:lang w:val="en-GB"/>
        </w:rPr>
        <w:t xml:space="preserve"> Chong, </w:t>
      </w:r>
      <w:proofErr w:type="spellStart"/>
      <w:r w:rsidRPr="007A45CD">
        <w:rPr>
          <w:rFonts w:ascii="Book Antiqua" w:hAnsi="Book Antiqua" w:cs="Verdana"/>
          <w:b/>
          <w:sz w:val="24"/>
        </w:rPr>
        <w:t>MBChB</w:t>
      </w:r>
      <w:proofErr w:type="spellEnd"/>
      <w:r w:rsidRPr="007A45CD">
        <w:rPr>
          <w:rFonts w:ascii="Book Antiqua" w:hAnsi="Book Antiqua" w:cs="Verdana"/>
          <w:b/>
          <w:sz w:val="24"/>
        </w:rPr>
        <w:t xml:space="preserve">, MSc, </w:t>
      </w:r>
      <w:proofErr w:type="spellStart"/>
      <w:r w:rsidRPr="007A45CD">
        <w:rPr>
          <w:rFonts w:ascii="Book Antiqua" w:hAnsi="Book Antiqua" w:cs="Verdana"/>
          <w:b/>
          <w:sz w:val="24"/>
        </w:rPr>
        <w:t>FRCSEd</w:t>
      </w:r>
      <w:proofErr w:type="spellEnd"/>
      <w:r w:rsidRPr="007A45CD">
        <w:rPr>
          <w:rFonts w:ascii="Book Antiqua" w:hAnsi="Book Antiqua" w:cs="Verdana"/>
          <w:b/>
          <w:sz w:val="24"/>
        </w:rPr>
        <w:t xml:space="preserve"> (Gen)</w:t>
      </w:r>
      <w:r w:rsidRPr="007A45CD">
        <w:rPr>
          <w:rFonts w:ascii="Book Antiqua" w:eastAsia="宋体" w:hAnsi="Book Antiqua" w:cs="Verdana"/>
          <w:b/>
          <w:sz w:val="24"/>
          <w:lang w:eastAsia="zh-CN"/>
        </w:rPr>
        <w:t xml:space="preserve">, </w:t>
      </w:r>
      <w:r w:rsidRPr="007A45CD">
        <w:rPr>
          <w:rFonts w:ascii="Book Antiqua" w:hAnsi="Book Antiqua"/>
          <w:sz w:val="24"/>
        </w:rPr>
        <w:t xml:space="preserve">Division of </w:t>
      </w:r>
      <w:proofErr w:type="spellStart"/>
      <w:r w:rsidRPr="007A45CD">
        <w:rPr>
          <w:rFonts w:ascii="Book Antiqua" w:hAnsi="Book Antiqua"/>
          <w:sz w:val="24"/>
        </w:rPr>
        <w:t>Hepato</w:t>
      </w:r>
      <w:proofErr w:type="spellEnd"/>
      <w:r w:rsidRPr="007A45CD">
        <w:rPr>
          <w:rFonts w:ascii="Book Antiqua" w:hAnsi="Book Antiqua"/>
          <w:sz w:val="24"/>
        </w:rPr>
        <w:t>-biliary and Pancreatic Surgery, Department of Surgery</w:t>
      </w:r>
      <w:r w:rsidRPr="007A45CD">
        <w:rPr>
          <w:rFonts w:ascii="Book Antiqua" w:hAnsi="Book Antiqua"/>
          <w:sz w:val="24"/>
          <w:lang w:val="en-GB"/>
        </w:rPr>
        <w:t xml:space="preserve"> Prince of Wales Hospital, the Chinese University of Hong Kong</w:t>
      </w:r>
      <w:r w:rsidRPr="007A45CD">
        <w:rPr>
          <w:rFonts w:ascii="Book Antiqua" w:eastAsia="宋体" w:hAnsi="Book Antiqua"/>
          <w:sz w:val="24"/>
          <w:lang w:val="en-GB" w:eastAsia="zh-CN"/>
        </w:rPr>
        <w:t xml:space="preserve">, </w:t>
      </w:r>
      <w:r w:rsidRPr="007A45CD">
        <w:rPr>
          <w:rFonts w:ascii="Book Antiqua" w:hAnsi="Book Antiqua" w:cs="Helvetica"/>
          <w:sz w:val="24"/>
        </w:rPr>
        <w:t>30-</w:t>
      </w:r>
      <w:r w:rsidRPr="007A45CD">
        <w:rPr>
          <w:rFonts w:ascii="Book Antiqua" w:hAnsi="Book Antiqua" w:cs="Helvetica"/>
          <w:sz w:val="24"/>
        </w:rPr>
        <w:lastRenderedPageBreak/>
        <w:t xml:space="preserve">32 </w:t>
      </w:r>
      <w:proofErr w:type="spellStart"/>
      <w:r w:rsidRPr="007A45CD">
        <w:rPr>
          <w:rFonts w:ascii="Book Antiqua" w:hAnsi="Book Antiqua" w:cs="Helvetica"/>
          <w:sz w:val="24"/>
        </w:rPr>
        <w:t>Ngan</w:t>
      </w:r>
      <w:proofErr w:type="spellEnd"/>
      <w:r w:rsidRPr="007A45CD">
        <w:rPr>
          <w:rFonts w:ascii="Book Antiqua" w:hAnsi="Book Antiqua" w:cs="Helvetica"/>
          <w:sz w:val="24"/>
        </w:rPr>
        <w:t xml:space="preserve"> </w:t>
      </w:r>
      <w:proofErr w:type="spellStart"/>
      <w:r w:rsidRPr="007A45CD">
        <w:rPr>
          <w:rFonts w:ascii="Book Antiqua" w:hAnsi="Book Antiqua" w:cs="Helvetica"/>
          <w:sz w:val="24"/>
        </w:rPr>
        <w:t>Shing</w:t>
      </w:r>
      <w:proofErr w:type="spellEnd"/>
      <w:r w:rsidRPr="007A45CD">
        <w:rPr>
          <w:rFonts w:ascii="Book Antiqua" w:hAnsi="Book Antiqua" w:cs="Helvetica"/>
          <w:sz w:val="24"/>
        </w:rPr>
        <w:t xml:space="preserve"> Street, </w:t>
      </w:r>
      <w:proofErr w:type="spellStart"/>
      <w:r w:rsidRPr="007A45CD">
        <w:rPr>
          <w:rFonts w:ascii="Book Antiqua" w:hAnsi="Book Antiqua" w:cs="Helvetica"/>
          <w:sz w:val="24"/>
        </w:rPr>
        <w:t>Shatin</w:t>
      </w:r>
      <w:proofErr w:type="spellEnd"/>
      <w:r w:rsidRPr="007A45CD">
        <w:rPr>
          <w:rFonts w:ascii="Book Antiqua" w:hAnsi="Book Antiqua" w:cs="Helvetica"/>
          <w:sz w:val="24"/>
        </w:rPr>
        <w:t>, Hong Kong, China.</w:t>
      </w:r>
      <w:r w:rsidRPr="007A45CD">
        <w:rPr>
          <w:rFonts w:ascii="Book Antiqua" w:eastAsia="宋体" w:hAnsi="Book Antiqua"/>
          <w:sz w:val="24"/>
          <w:lang w:eastAsia="zh-CN"/>
        </w:rPr>
        <w:t xml:space="preserve"> </w:t>
      </w:r>
      <w:hyperlink r:id="rId8" w:history="1">
        <w:r w:rsidRPr="007A45CD">
          <w:rPr>
            <w:rStyle w:val="a3"/>
            <w:rFonts w:ascii="Book Antiqua" w:hAnsi="Book Antiqua"/>
            <w:color w:val="auto"/>
            <w:sz w:val="24"/>
          </w:rPr>
          <w:t>chongcn@surgery.cuhk.edu.hk</w:t>
        </w:r>
      </w:hyperlink>
    </w:p>
    <w:p w:rsidR="00237276" w:rsidRPr="007A45CD" w:rsidRDefault="00237276" w:rsidP="00F46F62">
      <w:pPr>
        <w:spacing w:line="360" w:lineRule="auto"/>
        <w:jc w:val="both"/>
        <w:rPr>
          <w:rFonts w:ascii="Book Antiqua" w:eastAsia="宋体" w:hAnsi="Book Antiqua"/>
          <w:sz w:val="24"/>
          <w:lang w:eastAsia="zh-CN"/>
        </w:rPr>
      </w:pPr>
    </w:p>
    <w:p w:rsidR="00237276" w:rsidRPr="007A45CD" w:rsidRDefault="00237276" w:rsidP="00F46F62">
      <w:pPr>
        <w:spacing w:line="360" w:lineRule="auto"/>
        <w:jc w:val="both"/>
        <w:rPr>
          <w:rFonts w:ascii="Book Antiqua" w:hAnsi="Book Antiqua"/>
          <w:sz w:val="24"/>
        </w:rPr>
      </w:pPr>
      <w:proofErr w:type="spellStart"/>
      <w:r w:rsidRPr="007A45CD">
        <w:rPr>
          <w:rFonts w:ascii="Book Antiqua" w:hAnsi="Book Antiqua" w:cs="Arial"/>
          <w:b/>
          <w:sz w:val="24"/>
          <w:lang w:val="fr-FR"/>
        </w:rPr>
        <w:t>Telephone</w:t>
      </w:r>
      <w:proofErr w:type="spellEnd"/>
      <w:r w:rsidRPr="007A45CD">
        <w:rPr>
          <w:rFonts w:ascii="Book Antiqua" w:hAnsi="Book Antiqua" w:cs="Arial"/>
          <w:sz w:val="24"/>
          <w:lang w:val="fr-FR"/>
        </w:rPr>
        <w:t>:</w:t>
      </w:r>
      <w:r w:rsidRPr="007A45CD">
        <w:rPr>
          <w:rFonts w:ascii="Book Antiqua" w:hAnsi="Book Antiqua" w:cs="Helvetica"/>
          <w:sz w:val="24"/>
        </w:rPr>
        <w:t xml:space="preserve"> +852-26321496. </w:t>
      </w:r>
      <w:r w:rsidRPr="007A45CD">
        <w:rPr>
          <w:rFonts w:ascii="Book Antiqua" w:hAnsi="Book Antiqua" w:cs="Helvetica"/>
          <w:b/>
          <w:sz w:val="24"/>
        </w:rPr>
        <w:t xml:space="preserve">Fax: </w:t>
      </w:r>
      <w:r w:rsidRPr="007A45CD">
        <w:rPr>
          <w:rFonts w:ascii="Book Antiqua" w:hAnsi="Book Antiqua" w:cs="Helvetica"/>
          <w:sz w:val="24"/>
        </w:rPr>
        <w:t>+852-26377974</w:t>
      </w:r>
    </w:p>
    <w:p w:rsidR="00237276" w:rsidRPr="007A45CD" w:rsidRDefault="00237276" w:rsidP="00F46F62">
      <w:pPr>
        <w:spacing w:line="360" w:lineRule="auto"/>
        <w:jc w:val="both"/>
        <w:rPr>
          <w:rFonts w:ascii="Book Antiqua" w:hAnsi="Book Antiqua"/>
          <w:b/>
          <w:sz w:val="24"/>
        </w:rPr>
      </w:pPr>
    </w:p>
    <w:p w:rsidR="00237276" w:rsidRPr="007A45CD" w:rsidRDefault="00237276" w:rsidP="00BA5C33">
      <w:pPr>
        <w:spacing w:line="360" w:lineRule="auto"/>
        <w:rPr>
          <w:rFonts w:ascii="Book Antiqua" w:hAnsi="Book Antiqua"/>
        </w:rPr>
      </w:pPr>
      <w:r w:rsidRPr="007A45CD">
        <w:rPr>
          <w:rFonts w:ascii="Book Antiqua" w:hAnsi="Book Antiqua"/>
          <w:b/>
        </w:rPr>
        <w:t xml:space="preserve">Received: </w:t>
      </w:r>
      <w:r w:rsidRPr="007A45CD">
        <w:rPr>
          <w:rFonts w:ascii="Book Antiqua" w:hAnsi="Book Antiqua"/>
        </w:rPr>
        <w:t xml:space="preserve">November </w:t>
      </w:r>
      <w:r w:rsidRPr="007A45CD">
        <w:rPr>
          <w:rFonts w:ascii="Book Antiqua" w:eastAsia="宋体" w:hAnsi="Book Antiqua"/>
          <w:lang w:eastAsia="zh-CN"/>
        </w:rPr>
        <w:t>7</w:t>
      </w:r>
      <w:r w:rsidRPr="007A45CD">
        <w:rPr>
          <w:rFonts w:ascii="Book Antiqua" w:hAnsi="Book Antiqua"/>
        </w:rPr>
        <w:t xml:space="preserve">, 2013 </w:t>
      </w:r>
      <w:r w:rsidRPr="007A45CD">
        <w:rPr>
          <w:rFonts w:ascii="Book Antiqua" w:hAnsi="Book Antiqua"/>
          <w:b/>
        </w:rPr>
        <w:t>Revised:</w:t>
      </w:r>
      <w:r w:rsidRPr="007A45CD">
        <w:rPr>
          <w:rFonts w:ascii="Book Antiqua" w:hAnsi="Book Antiqua"/>
        </w:rPr>
        <w:t xml:space="preserve"> </w:t>
      </w:r>
      <w:r w:rsidRPr="007A45CD">
        <w:rPr>
          <w:rFonts w:ascii="Book Antiqua" w:eastAsia="宋体" w:hAnsi="Book Antiqua"/>
          <w:lang w:eastAsia="zh-CN"/>
        </w:rPr>
        <w:t>February</w:t>
      </w:r>
      <w:r w:rsidRPr="007A45CD">
        <w:rPr>
          <w:rFonts w:ascii="Book Antiqua" w:hAnsi="Book Antiqua"/>
        </w:rPr>
        <w:t xml:space="preserve"> </w:t>
      </w:r>
      <w:r w:rsidRPr="007A45CD">
        <w:rPr>
          <w:rFonts w:ascii="Book Antiqua" w:hAnsi="Book Antiqua"/>
          <w:lang w:eastAsia="zh-CN"/>
        </w:rPr>
        <w:t>2</w:t>
      </w:r>
      <w:r w:rsidRPr="007A45CD">
        <w:rPr>
          <w:rFonts w:ascii="Book Antiqua" w:hAnsi="Book Antiqua"/>
        </w:rPr>
        <w:t xml:space="preserve">, 2014 </w:t>
      </w:r>
    </w:p>
    <w:p w:rsidR="00237276" w:rsidRPr="007A45CD" w:rsidRDefault="00237276" w:rsidP="00BA5C33">
      <w:pPr>
        <w:spacing w:line="360" w:lineRule="auto"/>
        <w:rPr>
          <w:rFonts w:ascii="Book Antiqua" w:hAnsi="Book Antiqua"/>
        </w:rPr>
      </w:pPr>
      <w:r w:rsidRPr="007A45CD">
        <w:rPr>
          <w:rFonts w:ascii="Book Antiqua" w:hAnsi="Book Antiqua"/>
          <w:b/>
        </w:rPr>
        <w:t xml:space="preserve">Accepted: </w:t>
      </w:r>
    </w:p>
    <w:p w:rsidR="00237276" w:rsidRPr="007A45CD" w:rsidRDefault="00237276" w:rsidP="00BA5C33">
      <w:pPr>
        <w:spacing w:line="360" w:lineRule="auto"/>
        <w:rPr>
          <w:rFonts w:ascii="Book Antiqua" w:hAnsi="Book Antiqua"/>
          <w:b/>
        </w:rPr>
      </w:pPr>
      <w:r w:rsidRPr="007A45CD">
        <w:rPr>
          <w:rFonts w:ascii="Book Antiqua" w:hAnsi="Book Antiqua"/>
          <w:b/>
        </w:rPr>
        <w:t xml:space="preserve">Published online: </w:t>
      </w:r>
    </w:p>
    <w:p w:rsidR="00237276" w:rsidRPr="007A45CD" w:rsidRDefault="00237276" w:rsidP="00F46F62">
      <w:pPr>
        <w:spacing w:line="360" w:lineRule="auto"/>
        <w:jc w:val="both"/>
        <w:rPr>
          <w:rFonts w:ascii="Book Antiqua" w:hAnsi="Book Antiqua"/>
          <w:sz w:val="24"/>
        </w:rPr>
      </w:pPr>
    </w:p>
    <w:p w:rsidR="00237276" w:rsidRPr="007A45CD" w:rsidRDefault="00237276" w:rsidP="00F46F62">
      <w:pPr>
        <w:spacing w:line="360" w:lineRule="auto"/>
        <w:jc w:val="both"/>
        <w:rPr>
          <w:rFonts w:ascii="Book Antiqua" w:hAnsi="Book Antiqua"/>
          <w:b/>
          <w:sz w:val="24"/>
        </w:rPr>
      </w:pPr>
      <w:r w:rsidRPr="007A45CD">
        <w:rPr>
          <w:rFonts w:ascii="Book Antiqua" w:hAnsi="Book Antiqua"/>
          <w:b/>
          <w:sz w:val="24"/>
        </w:rPr>
        <w:t>Abstract</w:t>
      </w:r>
    </w:p>
    <w:p w:rsidR="00237276" w:rsidRPr="007A45CD" w:rsidRDefault="00237276" w:rsidP="00F46F62">
      <w:pPr>
        <w:spacing w:line="360" w:lineRule="auto"/>
        <w:jc w:val="both"/>
        <w:rPr>
          <w:rFonts w:ascii="Book Antiqua" w:eastAsia="宋体" w:hAnsi="Book Antiqua" w:cs="Tahoma"/>
          <w:sz w:val="24"/>
          <w:lang w:eastAsia="zh-CN"/>
        </w:rPr>
      </w:pPr>
      <w:r w:rsidRPr="007A45CD">
        <w:rPr>
          <w:rFonts w:ascii="Book Antiqua" w:hAnsi="Book Antiqua" w:cs="Arial"/>
          <w:sz w:val="24"/>
        </w:rPr>
        <w:t xml:space="preserve">The outcome after curative resection for hepatocellular carcinoma (HCC) remains unsatisfactory due to the high recurrence rate after surgery. In patients with hepatitis B virus (HBV)-related HCC, which is the majority of patients with HCC in Asia, a high viral load is a strong risk factor for HCC recurrence. It is logical to believe that </w:t>
      </w:r>
      <w:r w:rsidRPr="007A45CD">
        <w:rPr>
          <w:rFonts w:ascii="Book Antiqua" w:hAnsi="Book Antiqua"/>
          <w:sz w:val="24"/>
        </w:rPr>
        <w:t>antiviral therapy may improve the post-operative outcome by promoting viral clearance and hepatocyte regeneration, as well as improving residual liver volume in HCC patients with hepatitis B.</w:t>
      </w:r>
      <w:r w:rsidRPr="007A45CD">
        <w:rPr>
          <w:rFonts w:ascii="Book Antiqua" w:hAnsi="Book Antiqua"/>
          <w:b/>
          <w:sz w:val="24"/>
        </w:rPr>
        <w:t xml:space="preserve"> </w:t>
      </w:r>
      <w:r w:rsidRPr="007A45CD">
        <w:rPr>
          <w:rFonts w:ascii="Book Antiqua" w:hAnsi="Book Antiqua"/>
          <w:sz w:val="24"/>
        </w:rPr>
        <w:t xml:space="preserve">However, </w:t>
      </w:r>
      <w:r w:rsidRPr="007A45CD">
        <w:rPr>
          <w:rFonts w:ascii="Book Antiqua" w:hAnsi="Book Antiqua" w:cs="Arial"/>
          <w:sz w:val="24"/>
        </w:rPr>
        <w:t xml:space="preserve">the effect of antiviral therapy on clinical outcomes after liver resection in patients with HBV-related HCC remains to be established. </w:t>
      </w:r>
      <w:r w:rsidRPr="007A45CD">
        <w:rPr>
          <w:rFonts w:ascii="Book Antiqua" w:hAnsi="Book Antiqua"/>
          <w:sz w:val="24"/>
        </w:rPr>
        <w:t xml:space="preserve">There are two main groups of antiviral treatment for HBV – oral </w:t>
      </w:r>
      <w:proofErr w:type="spellStart"/>
      <w:proofErr w:type="gramStart"/>
      <w:r w:rsidRPr="007A45CD">
        <w:rPr>
          <w:rFonts w:ascii="Book Antiqua" w:hAnsi="Book Antiqua" w:cs="Tahoma"/>
          <w:sz w:val="24"/>
        </w:rPr>
        <w:t>nucleos</w:t>
      </w:r>
      <w:proofErr w:type="spellEnd"/>
      <w:r w:rsidRPr="007A45CD">
        <w:rPr>
          <w:rFonts w:ascii="Book Antiqua" w:hAnsi="Book Antiqua" w:cs="Tahoma"/>
          <w:sz w:val="24"/>
        </w:rPr>
        <w:t>(</w:t>
      </w:r>
      <w:proofErr w:type="gramEnd"/>
      <w:r w:rsidRPr="007A45CD">
        <w:rPr>
          <w:rFonts w:ascii="Book Antiqua" w:hAnsi="Book Antiqua" w:cs="Tahoma"/>
          <w:sz w:val="24"/>
        </w:rPr>
        <w:t>t)ide analogues</w:t>
      </w:r>
      <w:r w:rsidRPr="007A45CD">
        <w:rPr>
          <w:rFonts w:ascii="Book Antiqua" w:hAnsi="Book Antiqua"/>
          <w:sz w:val="24"/>
        </w:rPr>
        <w:t xml:space="preserve"> and interferon.</w:t>
      </w:r>
      <w:r w:rsidRPr="007A45CD">
        <w:rPr>
          <w:rFonts w:ascii="Book Antiqua" w:hAnsi="Book Antiqua" w:cs="Arial"/>
          <w:sz w:val="24"/>
        </w:rPr>
        <w:t xml:space="preserve"> Interferon treatment reduces the overall incidence of HBV-related HCC in sustained responders. However, side effects may limit its long-term clinical application. </w:t>
      </w:r>
      <w:proofErr w:type="spellStart"/>
      <w:proofErr w:type="gramStart"/>
      <w:r w:rsidRPr="007A45CD">
        <w:rPr>
          <w:rFonts w:ascii="Book Antiqua" w:hAnsi="Book Antiqua" w:cs="Arial"/>
          <w:sz w:val="24"/>
        </w:rPr>
        <w:t>Nucleos</w:t>
      </w:r>
      <w:proofErr w:type="spellEnd"/>
      <w:r w:rsidRPr="007A45CD">
        <w:rPr>
          <w:rFonts w:ascii="Book Antiqua" w:hAnsi="Book Antiqua" w:cs="Arial"/>
          <w:sz w:val="24"/>
        </w:rPr>
        <w:t>(</w:t>
      </w:r>
      <w:proofErr w:type="gramEnd"/>
      <w:r w:rsidRPr="007A45CD">
        <w:rPr>
          <w:rFonts w:ascii="Book Antiqua" w:hAnsi="Book Antiqua" w:cs="Arial"/>
          <w:sz w:val="24"/>
        </w:rPr>
        <w:t xml:space="preserve">t)ide analogues </w:t>
      </w:r>
      <w:r w:rsidRPr="007A45CD">
        <w:rPr>
          <w:rFonts w:ascii="Book Antiqua" w:hAnsi="Book Antiqua"/>
          <w:sz w:val="24"/>
        </w:rPr>
        <w:t xml:space="preserve">carry fewer side effects and are potent in terms of viral suppression when compared to interferon and </w:t>
      </w:r>
      <w:r w:rsidRPr="007A45CD">
        <w:rPr>
          <w:rFonts w:ascii="Book Antiqua" w:hAnsi="Book Antiqua" w:cs="Arial"/>
          <w:sz w:val="24"/>
        </w:rPr>
        <w:t xml:space="preserve">are typically implemented for patients with more advanced liver diseases. They may also improve the outcome after curative resection for HBV-related HCC. </w:t>
      </w:r>
      <w:r w:rsidRPr="007A45CD">
        <w:rPr>
          <w:rFonts w:ascii="Book Antiqua" w:hAnsi="Book Antiqua"/>
          <w:sz w:val="24"/>
        </w:rPr>
        <w:t xml:space="preserve">There </w:t>
      </w:r>
      <w:proofErr w:type="gramStart"/>
      <w:r w:rsidRPr="007A45CD">
        <w:rPr>
          <w:rFonts w:ascii="Book Antiqua" w:hAnsi="Book Antiqua"/>
          <w:sz w:val="24"/>
        </w:rPr>
        <w:t>are</w:t>
      </w:r>
      <w:proofErr w:type="gramEnd"/>
      <w:r w:rsidRPr="007A45CD">
        <w:rPr>
          <w:rFonts w:ascii="Book Antiqua" w:hAnsi="Book Antiqua"/>
          <w:sz w:val="24"/>
        </w:rPr>
        <w:t xml:space="preserve"> increasing evidence to suggest that antiviral therapy could suppress HBV, decrease the perioperative reactivation of viral replication, reduce liver injury, preserve the liver function before and after operation, and may lower the risk of HCC recurrence. After all, antiviral </w:t>
      </w:r>
      <w:r w:rsidRPr="007A45CD">
        <w:rPr>
          <w:rFonts w:ascii="Book Antiqua" w:hAnsi="Book Antiqua"/>
          <w:sz w:val="24"/>
        </w:rPr>
        <w:lastRenderedPageBreak/>
        <w:t xml:space="preserve">therapy may improve the survival after liver resection by reducing recurrence and delaying the liver damage by the virus, resulting in a </w:t>
      </w:r>
      <w:r w:rsidRPr="007A45CD">
        <w:rPr>
          <w:rFonts w:ascii="Book Antiqua" w:hAnsi="Book Antiqua" w:cs="Tahoma"/>
          <w:sz w:val="24"/>
        </w:rPr>
        <w:t>higher chance of receiving aggressive salvage therapy during HCC recurrence.</w:t>
      </w:r>
    </w:p>
    <w:p w:rsidR="00237276" w:rsidRPr="007A45CD" w:rsidRDefault="00237276" w:rsidP="00F46F62">
      <w:pPr>
        <w:spacing w:line="360" w:lineRule="auto"/>
        <w:jc w:val="both"/>
        <w:rPr>
          <w:rFonts w:ascii="Book Antiqua" w:eastAsia="宋体" w:hAnsi="Book Antiqua"/>
          <w:b/>
          <w:sz w:val="24"/>
          <w:lang w:eastAsia="zh-CN"/>
        </w:rPr>
      </w:pPr>
    </w:p>
    <w:p w:rsidR="00237276" w:rsidRPr="007A45CD" w:rsidRDefault="00237276" w:rsidP="00F46F62">
      <w:pPr>
        <w:spacing w:line="360" w:lineRule="auto"/>
        <w:jc w:val="both"/>
        <w:rPr>
          <w:rFonts w:ascii="Book Antiqua" w:hAnsi="Book Antiqua"/>
          <w:sz w:val="24"/>
        </w:rPr>
      </w:pPr>
      <w:r w:rsidRPr="007A45CD">
        <w:rPr>
          <w:rFonts w:ascii="Book Antiqua" w:hAnsi="Book Antiqua"/>
          <w:sz w:val="24"/>
        </w:rPr>
        <w:sym w:font="Symbol" w:char="F0D3"/>
      </w:r>
      <w:proofErr w:type="gramStart"/>
      <w:r w:rsidRPr="007A45CD">
        <w:rPr>
          <w:rFonts w:ascii="Book Antiqua" w:hAnsi="Book Antiqua"/>
          <w:sz w:val="24"/>
        </w:rPr>
        <w:t xml:space="preserve">2014 </w:t>
      </w:r>
      <w:proofErr w:type="spellStart"/>
      <w:r w:rsidRPr="007A45CD">
        <w:rPr>
          <w:rFonts w:ascii="Book Antiqua" w:hAnsi="Book Antiqua"/>
          <w:sz w:val="24"/>
        </w:rPr>
        <w:t>Baishideng</w:t>
      </w:r>
      <w:proofErr w:type="spellEnd"/>
      <w:r w:rsidRPr="007A45CD">
        <w:rPr>
          <w:rFonts w:ascii="Book Antiqua" w:hAnsi="Book Antiqua"/>
          <w:sz w:val="24"/>
        </w:rPr>
        <w:t xml:space="preserve"> Publishing Group Co., Limited.</w:t>
      </w:r>
      <w:proofErr w:type="gramEnd"/>
      <w:r w:rsidRPr="007A45CD">
        <w:rPr>
          <w:rFonts w:ascii="Book Antiqua" w:hAnsi="Book Antiqua"/>
          <w:sz w:val="24"/>
        </w:rPr>
        <w:t xml:space="preserve"> All rights reserved.</w:t>
      </w:r>
    </w:p>
    <w:p w:rsidR="00237276" w:rsidRPr="007A45CD" w:rsidRDefault="00237276" w:rsidP="00F46F62">
      <w:pPr>
        <w:spacing w:line="360" w:lineRule="auto"/>
        <w:jc w:val="both"/>
        <w:rPr>
          <w:rFonts w:ascii="Book Antiqua" w:hAnsi="Book Antiqua"/>
          <w:b/>
          <w:sz w:val="24"/>
        </w:rPr>
      </w:pPr>
    </w:p>
    <w:p w:rsidR="00237276" w:rsidRPr="007A45CD" w:rsidRDefault="00237276" w:rsidP="00F46F62">
      <w:pPr>
        <w:spacing w:line="360" w:lineRule="auto"/>
        <w:jc w:val="both"/>
        <w:rPr>
          <w:rFonts w:ascii="Book Antiqua" w:hAnsi="Book Antiqua"/>
          <w:sz w:val="24"/>
        </w:rPr>
      </w:pPr>
      <w:r w:rsidRPr="007A45CD">
        <w:rPr>
          <w:rFonts w:ascii="Book Antiqua" w:hAnsi="Book Antiqua"/>
          <w:b/>
          <w:sz w:val="24"/>
        </w:rPr>
        <w:t>Key words</w:t>
      </w:r>
      <w:r w:rsidRPr="007A45CD">
        <w:rPr>
          <w:rFonts w:ascii="Book Antiqua" w:hAnsi="Book Antiqua"/>
          <w:sz w:val="24"/>
        </w:rPr>
        <w:t>: Antiviral therapy</w:t>
      </w:r>
      <w:r w:rsidRPr="007A45CD">
        <w:rPr>
          <w:rFonts w:ascii="Book Antiqua" w:eastAsia="宋体" w:hAnsi="Book Antiqua"/>
          <w:sz w:val="24"/>
          <w:lang w:eastAsia="zh-CN"/>
        </w:rPr>
        <w:t>;</w:t>
      </w:r>
      <w:r w:rsidRPr="007A45CD">
        <w:rPr>
          <w:rFonts w:ascii="Book Antiqua" w:hAnsi="Book Antiqua"/>
          <w:sz w:val="24"/>
        </w:rPr>
        <w:t xml:space="preserve"> Hepatitis B infection</w:t>
      </w:r>
      <w:r w:rsidRPr="007A45CD">
        <w:rPr>
          <w:rFonts w:ascii="Book Antiqua" w:eastAsia="宋体" w:hAnsi="Book Antiqua"/>
          <w:sz w:val="24"/>
          <w:lang w:eastAsia="zh-CN"/>
        </w:rPr>
        <w:t>;</w:t>
      </w:r>
      <w:r w:rsidRPr="007A45CD">
        <w:rPr>
          <w:rFonts w:ascii="Book Antiqua" w:hAnsi="Book Antiqua"/>
          <w:sz w:val="24"/>
        </w:rPr>
        <w:t xml:space="preserve"> </w:t>
      </w:r>
      <w:r w:rsidRPr="007A45CD">
        <w:rPr>
          <w:rFonts w:ascii="Book Antiqua" w:eastAsia="宋体" w:hAnsi="Book Antiqua"/>
          <w:sz w:val="24"/>
          <w:lang w:eastAsia="zh-CN"/>
        </w:rPr>
        <w:t>H</w:t>
      </w:r>
      <w:r w:rsidRPr="007A45CD">
        <w:rPr>
          <w:rFonts w:ascii="Book Antiqua" w:hAnsi="Book Antiqua"/>
          <w:sz w:val="24"/>
        </w:rPr>
        <w:t>epatocellular carcinoma</w:t>
      </w:r>
      <w:r w:rsidRPr="007A45CD">
        <w:rPr>
          <w:rFonts w:ascii="Book Antiqua" w:eastAsia="宋体" w:hAnsi="Book Antiqua"/>
          <w:sz w:val="24"/>
          <w:lang w:eastAsia="zh-CN"/>
        </w:rPr>
        <w:t xml:space="preserve">; </w:t>
      </w:r>
      <w:proofErr w:type="spellStart"/>
      <w:r w:rsidRPr="007A45CD">
        <w:rPr>
          <w:rFonts w:ascii="Book Antiqua" w:eastAsia="宋体" w:hAnsi="Book Antiqua"/>
          <w:sz w:val="24"/>
          <w:lang w:eastAsia="zh-CN"/>
        </w:rPr>
        <w:t>H</w:t>
      </w:r>
      <w:r w:rsidRPr="007A45CD">
        <w:rPr>
          <w:rFonts w:ascii="Book Antiqua" w:hAnsi="Book Antiqua"/>
          <w:sz w:val="24"/>
        </w:rPr>
        <w:t>epatectomy</w:t>
      </w:r>
      <w:proofErr w:type="spellEnd"/>
      <w:r w:rsidRPr="007A45CD">
        <w:rPr>
          <w:rFonts w:ascii="Book Antiqua" w:eastAsia="宋体" w:hAnsi="Book Antiqua"/>
          <w:sz w:val="24"/>
          <w:lang w:eastAsia="zh-CN"/>
        </w:rPr>
        <w:t>;</w:t>
      </w:r>
      <w:r w:rsidRPr="007A45CD">
        <w:rPr>
          <w:rFonts w:ascii="Book Antiqua" w:hAnsi="Book Antiqua"/>
          <w:sz w:val="24"/>
        </w:rPr>
        <w:t xml:space="preserve"> </w:t>
      </w:r>
      <w:r w:rsidRPr="007A45CD">
        <w:rPr>
          <w:rFonts w:ascii="Book Antiqua" w:eastAsia="宋体" w:hAnsi="Book Antiqua"/>
          <w:sz w:val="24"/>
          <w:lang w:eastAsia="zh-CN"/>
        </w:rPr>
        <w:t>L</w:t>
      </w:r>
      <w:r w:rsidRPr="007A45CD">
        <w:rPr>
          <w:rFonts w:ascii="Book Antiqua" w:hAnsi="Book Antiqua"/>
          <w:sz w:val="24"/>
        </w:rPr>
        <w:t>iver resection</w:t>
      </w:r>
      <w:r w:rsidRPr="007A45CD">
        <w:rPr>
          <w:rFonts w:ascii="Book Antiqua" w:eastAsia="宋体" w:hAnsi="Book Antiqua"/>
          <w:sz w:val="24"/>
          <w:lang w:eastAsia="zh-CN"/>
        </w:rPr>
        <w:t>;</w:t>
      </w:r>
      <w:r w:rsidRPr="007A45CD">
        <w:rPr>
          <w:rFonts w:ascii="Book Antiqua" w:hAnsi="Book Antiqua"/>
          <w:sz w:val="24"/>
        </w:rPr>
        <w:t xml:space="preserve"> </w:t>
      </w:r>
      <w:r w:rsidRPr="007A45CD">
        <w:rPr>
          <w:rFonts w:ascii="Book Antiqua" w:eastAsia="宋体" w:hAnsi="Book Antiqua"/>
          <w:sz w:val="24"/>
          <w:lang w:eastAsia="zh-CN"/>
        </w:rPr>
        <w:t>O</w:t>
      </w:r>
      <w:r w:rsidRPr="007A45CD">
        <w:rPr>
          <w:rFonts w:ascii="Book Antiqua" w:hAnsi="Book Antiqua"/>
          <w:sz w:val="24"/>
        </w:rPr>
        <w:t>utcome</w:t>
      </w:r>
    </w:p>
    <w:p w:rsidR="00237276" w:rsidRPr="007A45CD" w:rsidRDefault="00237276" w:rsidP="00F46F62">
      <w:pPr>
        <w:spacing w:line="360" w:lineRule="auto"/>
        <w:jc w:val="both"/>
        <w:rPr>
          <w:rFonts w:ascii="Book Antiqua" w:hAnsi="Book Antiqua"/>
          <w:sz w:val="24"/>
        </w:rPr>
      </w:pPr>
    </w:p>
    <w:p w:rsidR="00237276" w:rsidRPr="007A45CD" w:rsidRDefault="00237276" w:rsidP="00F46F62">
      <w:pPr>
        <w:spacing w:line="360" w:lineRule="auto"/>
        <w:jc w:val="both"/>
        <w:rPr>
          <w:rFonts w:ascii="Book Antiqua" w:hAnsi="Book Antiqua"/>
          <w:sz w:val="24"/>
        </w:rPr>
      </w:pPr>
      <w:bookmarkStart w:id="7" w:name="OLE_LINK30"/>
      <w:bookmarkStart w:id="8" w:name="OLE_LINK31"/>
      <w:r w:rsidRPr="007A45CD">
        <w:rPr>
          <w:rFonts w:ascii="Book Antiqua" w:hAnsi="Book Antiqua"/>
          <w:b/>
          <w:sz w:val="24"/>
        </w:rPr>
        <w:t>Core tip:</w:t>
      </w:r>
      <w:r w:rsidRPr="007A45CD">
        <w:rPr>
          <w:rFonts w:ascii="Book Antiqua" w:hAnsi="Book Antiqua"/>
          <w:sz w:val="24"/>
        </w:rPr>
        <w:t xml:space="preserve"> </w:t>
      </w:r>
      <w:bookmarkEnd w:id="7"/>
      <w:bookmarkEnd w:id="8"/>
      <w:r w:rsidRPr="007A45CD">
        <w:rPr>
          <w:rFonts w:ascii="Book Antiqua" w:hAnsi="Book Antiqua" w:cs="Arial"/>
          <w:sz w:val="24"/>
        </w:rPr>
        <w:t xml:space="preserve">The impact of antiviral therapy on clinical outcomes after curative liver resection in patients with hepatitis B virus (HBV)-related hepatocellular carcinoma (HCC) remains to be established. There </w:t>
      </w:r>
      <w:proofErr w:type="gramStart"/>
      <w:r w:rsidRPr="007A45CD">
        <w:rPr>
          <w:rFonts w:ascii="Book Antiqua" w:hAnsi="Book Antiqua" w:cs="Arial"/>
          <w:sz w:val="24"/>
        </w:rPr>
        <w:t>are</w:t>
      </w:r>
      <w:proofErr w:type="gramEnd"/>
      <w:r w:rsidRPr="007A45CD">
        <w:rPr>
          <w:rFonts w:ascii="Book Antiqua" w:hAnsi="Book Antiqua" w:cs="Arial"/>
          <w:sz w:val="24"/>
        </w:rPr>
        <w:t xml:space="preserve"> increasing evidence to suggest that antiviral therapy could suppress HBV replication, decrease the perioperative reactivation of virus, reduce liver injury, preserve the liver function before and after operation, and may lower the risk of HCC recurrence. Antiviral therapy may also improve the survival after liver resection by reducing recurrence and delaying the liver damage by the virus, rendering in a higher chance of receiving aggressive salvage therapy during HCC recurrence.</w:t>
      </w:r>
      <w:r w:rsidRPr="007A45CD">
        <w:rPr>
          <w:rFonts w:ascii="Book Antiqua" w:hAnsi="Book Antiqua"/>
          <w:sz w:val="24"/>
        </w:rPr>
        <w:t xml:space="preserve"> We herein review the currently available evidences on this issue.</w:t>
      </w:r>
    </w:p>
    <w:p w:rsidR="00237276" w:rsidRPr="007A45CD" w:rsidRDefault="00237276" w:rsidP="00F46F62">
      <w:pPr>
        <w:pStyle w:val="1"/>
        <w:rPr>
          <w:b w:val="0"/>
          <w:caps w:val="0"/>
          <w:sz w:val="24"/>
          <w:szCs w:val="24"/>
        </w:rPr>
      </w:pPr>
    </w:p>
    <w:p w:rsidR="00237276" w:rsidRPr="007A45CD" w:rsidRDefault="00237276" w:rsidP="00F46F62">
      <w:pPr>
        <w:spacing w:line="360" w:lineRule="auto"/>
        <w:jc w:val="both"/>
        <w:rPr>
          <w:rFonts w:ascii="Book Antiqua" w:eastAsia="宋体" w:hAnsi="Book Antiqua"/>
          <w:b/>
          <w:sz w:val="24"/>
          <w:lang w:eastAsia="zh-CN"/>
        </w:rPr>
      </w:pPr>
      <w:r w:rsidRPr="007A45CD">
        <w:rPr>
          <w:rFonts w:ascii="Book Antiqua" w:eastAsia="宋体" w:hAnsi="Book Antiqua"/>
          <w:sz w:val="24"/>
          <w:lang w:val="en-GB" w:eastAsia="zh-CN"/>
        </w:rPr>
        <w:t>C</w:t>
      </w:r>
      <w:r w:rsidRPr="007A45CD">
        <w:rPr>
          <w:rFonts w:ascii="Book Antiqua" w:hAnsi="Book Antiqua"/>
          <w:sz w:val="24"/>
          <w:lang w:val="en-GB"/>
        </w:rPr>
        <w:t>hong</w:t>
      </w:r>
      <w:r w:rsidRPr="007A45CD">
        <w:rPr>
          <w:rFonts w:ascii="Book Antiqua" w:eastAsia="宋体" w:hAnsi="Book Antiqua"/>
          <w:sz w:val="24"/>
          <w:lang w:val="en-GB" w:eastAsia="zh-CN"/>
        </w:rPr>
        <w:t xml:space="preserve"> CCN</w:t>
      </w:r>
      <w:r w:rsidRPr="007A45CD">
        <w:rPr>
          <w:rFonts w:ascii="Book Antiqua" w:hAnsi="Book Antiqua"/>
          <w:sz w:val="24"/>
          <w:lang w:val="en-GB"/>
        </w:rPr>
        <w:t xml:space="preserve">, </w:t>
      </w:r>
      <w:r w:rsidRPr="007A45CD">
        <w:rPr>
          <w:rFonts w:ascii="Book Antiqua" w:eastAsia="宋体" w:hAnsi="Book Antiqua"/>
          <w:sz w:val="24"/>
          <w:lang w:val="en-GB" w:eastAsia="zh-CN"/>
        </w:rPr>
        <w:t>W</w:t>
      </w:r>
      <w:r w:rsidRPr="007A45CD">
        <w:rPr>
          <w:rFonts w:ascii="Book Antiqua" w:hAnsi="Book Antiqua"/>
          <w:sz w:val="24"/>
          <w:lang w:val="en-GB"/>
        </w:rPr>
        <w:t>ong</w:t>
      </w:r>
      <w:r w:rsidRPr="007A45CD">
        <w:rPr>
          <w:rFonts w:ascii="Book Antiqua" w:eastAsia="宋体" w:hAnsi="Book Antiqua"/>
          <w:sz w:val="24"/>
          <w:lang w:val="en-GB" w:eastAsia="zh-CN"/>
        </w:rPr>
        <w:t xml:space="preserve"> GLH</w:t>
      </w:r>
      <w:r w:rsidRPr="007A45CD">
        <w:rPr>
          <w:rFonts w:ascii="Book Antiqua" w:hAnsi="Book Antiqua"/>
          <w:sz w:val="24"/>
          <w:lang w:val="en-GB"/>
        </w:rPr>
        <w:t>, Lai</w:t>
      </w:r>
      <w:r w:rsidRPr="007A45CD">
        <w:rPr>
          <w:rFonts w:ascii="Book Antiqua" w:eastAsia="宋体" w:hAnsi="Book Antiqua"/>
          <w:sz w:val="24"/>
          <w:lang w:val="en-GB" w:eastAsia="zh-CN"/>
        </w:rPr>
        <w:t xml:space="preserve"> PBS.</w:t>
      </w:r>
      <w:r w:rsidRPr="007A45CD">
        <w:rPr>
          <w:rFonts w:ascii="Book Antiqua" w:eastAsia="宋体" w:hAnsi="Book Antiqua"/>
          <w:b/>
          <w:sz w:val="24"/>
          <w:lang w:eastAsia="zh-CN"/>
        </w:rPr>
        <w:t xml:space="preserve"> </w:t>
      </w:r>
      <w:proofErr w:type="gramStart"/>
      <w:r w:rsidRPr="007A45CD">
        <w:rPr>
          <w:rFonts w:ascii="Book Antiqua" w:hAnsi="Book Antiqua"/>
          <w:sz w:val="24"/>
        </w:rPr>
        <w:t>Impact of antiviral therapy on post-</w:t>
      </w:r>
      <w:proofErr w:type="spellStart"/>
      <w:r w:rsidRPr="007A45CD">
        <w:rPr>
          <w:rFonts w:ascii="Book Antiqua" w:hAnsi="Book Antiqua"/>
          <w:sz w:val="24"/>
        </w:rPr>
        <w:t>hepatectomy</w:t>
      </w:r>
      <w:proofErr w:type="spellEnd"/>
      <w:r w:rsidRPr="007A45CD">
        <w:rPr>
          <w:rFonts w:ascii="Book Antiqua" w:hAnsi="Book Antiqua"/>
          <w:sz w:val="24"/>
        </w:rPr>
        <w:t xml:space="preserve"> outcome for hepatitis B-Related hepatocellular carcinoma</w:t>
      </w:r>
      <w:r>
        <w:rPr>
          <w:rFonts w:ascii="Book Antiqua" w:hAnsi="Book Antiqua"/>
          <w:sz w:val="24"/>
        </w:rPr>
        <w:t>.</w:t>
      </w:r>
      <w:proofErr w:type="gramEnd"/>
    </w:p>
    <w:p w:rsidR="00237276" w:rsidRPr="007A45CD" w:rsidRDefault="00237276" w:rsidP="00F46F62">
      <w:pPr>
        <w:pStyle w:val="1"/>
        <w:rPr>
          <w:b w:val="0"/>
          <w:caps w:val="0"/>
          <w:sz w:val="24"/>
          <w:szCs w:val="24"/>
        </w:rPr>
      </w:pPr>
    </w:p>
    <w:p w:rsidR="00237276" w:rsidRPr="007A45CD" w:rsidRDefault="00237276" w:rsidP="00F46F62">
      <w:pPr>
        <w:pStyle w:val="af0"/>
        <w:spacing w:line="360" w:lineRule="auto"/>
        <w:rPr>
          <w:rFonts w:ascii="Book Antiqua" w:hAnsi="Book Antiqua"/>
          <w:b/>
          <w:sz w:val="24"/>
          <w:szCs w:val="24"/>
        </w:rPr>
      </w:pPr>
      <w:r w:rsidRPr="007A45CD">
        <w:rPr>
          <w:rFonts w:ascii="Book Antiqua" w:hAnsi="Book Antiqua"/>
          <w:b/>
          <w:sz w:val="24"/>
          <w:szCs w:val="24"/>
        </w:rPr>
        <w:t xml:space="preserve">Available from: URL: </w:t>
      </w:r>
    </w:p>
    <w:p w:rsidR="00237276" w:rsidRPr="007A45CD" w:rsidRDefault="00237276" w:rsidP="00F46F62">
      <w:pPr>
        <w:pStyle w:val="af0"/>
        <w:spacing w:line="360" w:lineRule="auto"/>
        <w:rPr>
          <w:rFonts w:ascii="Book Antiqua" w:hAnsi="Book Antiqua"/>
          <w:b/>
          <w:sz w:val="24"/>
          <w:szCs w:val="24"/>
        </w:rPr>
      </w:pPr>
      <w:r w:rsidRPr="007A45CD">
        <w:rPr>
          <w:rFonts w:ascii="Book Antiqua" w:hAnsi="Book Antiqua"/>
          <w:b/>
          <w:sz w:val="24"/>
          <w:szCs w:val="24"/>
        </w:rPr>
        <w:t xml:space="preserve">DOI: </w:t>
      </w:r>
    </w:p>
    <w:p w:rsidR="00237276" w:rsidRPr="007A45CD" w:rsidRDefault="00237276" w:rsidP="00F46F62">
      <w:pPr>
        <w:pStyle w:val="1"/>
        <w:rPr>
          <w:b w:val="0"/>
          <w:sz w:val="24"/>
          <w:szCs w:val="24"/>
        </w:rPr>
      </w:pPr>
      <w:r w:rsidRPr="007A45CD">
        <w:rPr>
          <w:b w:val="0"/>
          <w:sz w:val="24"/>
          <w:szCs w:val="24"/>
        </w:rPr>
        <w:br w:type="page"/>
      </w:r>
    </w:p>
    <w:p w:rsidR="00237276" w:rsidRPr="007A45CD" w:rsidRDefault="00237276" w:rsidP="00F46F62">
      <w:pPr>
        <w:pStyle w:val="1"/>
        <w:rPr>
          <w:b w:val="0"/>
          <w:sz w:val="24"/>
          <w:szCs w:val="24"/>
        </w:rPr>
      </w:pPr>
      <w:r w:rsidRPr="007A45CD">
        <w:rPr>
          <w:sz w:val="24"/>
          <w:szCs w:val="24"/>
        </w:rPr>
        <w:t>Introduction</w:t>
      </w:r>
    </w:p>
    <w:p w:rsidR="00237276" w:rsidRPr="007A45CD" w:rsidRDefault="00237276" w:rsidP="00F46F62">
      <w:pPr>
        <w:spacing w:line="360" w:lineRule="auto"/>
        <w:jc w:val="both"/>
        <w:rPr>
          <w:rFonts w:ascii="Book Antiqua" w:hAnsi="Book Antiqua"/>
          <w:sz w:val="24"/>
        </w:rPr>
      </w:pPr>
      <w:r w:rsidRPr="007A45CD">
        <w:rPr>
          <w:rFonts w:ascii="Book Antiqua" w:hAnsi="Book Antiqua"/>
          <w:sz w:val="24"/>
        </w:rPr>
        <w:t xml:space="preserve">Various therapeutic modalities such as </w:t>
      </w:r>
      <w:proofErr w:type="spellStart"/>
      <w:r w:rsidRPr="007A45CD">
        <w:rPr>
          <w:rFonts w:ascii="Book Antiqua" w:hAnsi="Book Antiqua"/>
          <w:sz w:val="24"/>
        </w:rPr>
        <w:t>orthotopic</w:t>
      </w:r>
      <w:proofErr w:type="spellEnd"/>
      <w:r w:rsidRPr="007A45CD">
        <w:rPr>
          <w:rFonts w:ascii="Book Antiqua" w:hAnsi="Book Antiqua"/>
          <w:sz w:val="24"/>
        </w:rPr>
        <w:t xml:space="preserve"> liver transplantation (OLT), liver resection, local ablation therapies and </w:t>
      </w:r>
      <w:proofErr w:type="spellStart"/>
      <w:r w:rsidRPr="007A45CD">
        <w:rPr>
          <w:rFonts w:ascii="Book Antiqua" w:hAnsi="Book Antiqua"/>
          <w:sz w:val="24"/>
        </w:rPr>
        <w:t>transarterial</w:t>
      </w:r>
      <w:proofErr w:type="spellEnd"/>
      <w:r w:rsidRPr="007A45CD">
        <w:rPr>
          <w:rFonts w:ascii="Book Antiqua" w:hAnsi="Book Antiqua"/>
          <w:sz w:val="24"/>
        </w:rPr>
        <w:t xml:space="preserve"> therapies have been used to treat </w:t>
      </w:r>
      <w:r w:rsidRPr="007A45CD">
        <w:rPr>
          <w:rFonts w:ascii="Book Antiqua" w:hAnsi="Book Antiqua" w:cs="Arial"/>
          <w:sz w:val="24"/>
        </w:rPr>
        <w:t>hepatocellular carcinoma (HCC)</w:t>
      </w:r>
      <w:r w:rsidRPr="007A45CD">
        <w:rPr>
          <w:rFonts w:ascii="Book Antiqua" w:hAnsi="Book Antiqua"/>
          <w:sz w:val="24"/>
        </w:rPr>
        <w:t>. Traditionally, liver resection and OLT were considered as the main curative treatments for HCC. Due to the shortage of graft, liver resection remains the primary curative treatment in most countries. Recently, there is a dramatic improvement in operative mortality and surgical outcome in liver resection due to the improvement in surgical techniques and advancement in pre-operative assessment. The operative mortality is less than 3</w:t>
      </w:r>
      <w:proofErr w:type="gramStart"/>
      <w:r w:rsidRPr="007A45CD">
        <w:rPr>
          <w:rFonts w:ascii="Book Antiqua" w:hAnsi="Book Antiqua"/>
          <w:sz w:val="24"/>
        </w:rPr>
        <w:t>%</w:t>
      </w:r>
      <w:r w:rsidRPr="007A45CD">
        <w:rPr>
          <w:rFonts w:ascii="Book Antiqua" w:hAnsi="Book Antiqua"/>
          <w:noProof/>
          <w:sz w:val="24"/>
          <w:vertAlign w:val="superscript"/>
        </w:rPr>
        <w:t>[</w:t>
      </w:r>
      <w:proofErr w:type="gramEnd"/>
      <w:r w:rsidRPr="007A45CD">
        <w:rPr>
          <w:rFonts w:ascii="Book Antiqua" w:hAnsi="Book Antiqua"/>
          <w:noProof/>
          <w:sz w:val="24"/>
          <w:vertAlign w:val="superscript"/>
        </w:rPr>
        <w:t>1]</w:t>
      </w:r>
      <w:r w:rsidRPr="007A45CD">
        <w:rPr>
          <w:rFonts w:ascii="Book Antiqua" w:hAnsi="Book Antiqua"/>
          <w:sz w:val="24"/>
        </w:rPr>
        <w:t>. The reported 5-year overall survival of HCC after liver resection is 23</w:t>
      </w:r>
      <w:r w:rsidRPr="007A45CD">
        <w:rPr>
          <w:rFonts w:ascii="Book Antiqua" w:eastAsia="宋体" w:hAnsi="Book Antiqua"/>
          <w:sz w:val="24"/>
          <w:lang w:eastAsia="zh-CN"/>
        </w:rPr>
        <w:t>%</w:t>
      </w:r>
      <w:r w:rsidRPr="007A45CD">
        <w:rPr>
          <w:rFonts w:ascii="Book Antiqua" w:hAnsi="Book Antiqua"/>
          <w:sz w:val="24"/>
        </w:rPr>
        <w:t>-48% in patients with liver cirrhosis and 44</w:t>
      </w:r>
      <w:r w:rsidRPr="007A45CD">
        <w:rPr>
          <w:rFonts w:ascii="Book Antiqua" w:eastAsia="宋体" w:hAnsi="Book Antiqua"/>
          <w:sz w:val="24"/>
          <w:lang w:eastAsia="zh-CN"/>
        </w:rPr>
        <w:t>%</w:t>
      </w:r>
      <w:r w:rsidRPr="007A45CD">
        <w:rPr>
          <w:rFonts w:ascii="Book Antiqua" w:hAnsi="Book Antiqua"/>
          <w:sz w:val="24"/>
        </w:rPr>
        <w:t xml:space="preserve">-58% in patients without liver </w:t>
      </w:r>
      <w:proofErr w:type="gramStart"/>
      <w:r w:rsidRPr="007A45CD">
        <w:rPr>
          <w:rFonts w:ascii="Book Antiqua" w:hAnsi="Book Antiqua"/>
          <w:sz w:val="24"/>
        </w:rPr>
        <w:t>cirrhosis</w:t>
      </w:r>
      <w:r w:rsidRPr="007A45CD">
        <w:rPr>
          <w:rFonts w:ascii="Book Antiqua" w:hAnsi="Book Antiqua"/>
          <w:noProof/>
          <w:sz w:val="24"/>
          <w:vertAlign w:val="superscript"/>
        </w:rPr>
        <w:t>[</w:t>
      </w:r>
      <w:proofErr w:type="gramEnd"/>
      <w:r w:rsidRPr="007A45CD">
        <w:rPr>
          <w:rFonts w:ascii="Book Antiqua" w:hAnsi="Book Antiqua"/>
          <w:noProof/>
          <w:sz w:val="24"/>
          <w:vertAlign w:val="superscript"/>
        </w:rPr>
        <w:t>2]</w:t>
      </w:r>
      <w:r w:rsidRPr="007A45CD">
        <w:rPr>
          <w:rFonts w:ascii="Book Antiqua" w:hAnsi="Book Antiqua"/>
          <w:sz w:val="24"/>
        </w:rPr>
        <w:t xml:space="preserve">. Post-resection tumor recurrence and post-resection liver failure remain the main challenges after curative </w:t>
      </w:r>
      <w:proofErr w:type="gramStart"/>
      <w:r w:rsidRPr="007A45CD">
        <w:rPr>
          <w:rFonts w:ascii="Book Antiqua" w:hAnsi="Book Antiqua"/>
          <w:sz w:val="24"/>
        </w:rPr>
        <w:t>resection</w:t>
      </w:r>
      <w:r w:rsidRPr="007A45CD">
        <w:rPr>
          <w:rFonts w:ascii="Book Antiqua" w:hAnsi="Book Antiqua"/>
          <w:noProof/>
          <w:sz w:val="24"/>
          <w:vertAlign w:val="superscript"/>
        </w:rPr>
        <w:t>[</w:t>
      </w:r>
      <w:proofErr w:type="gramEnd"/>
      <w:r w:rsidRPr="007A45CD">
        <w:rPr>
          <w:rFonts w:ascii="Book Antiqua" w:hAnsi="Book Antiqua"/>
          <w:noProof/>
          <w:sz w:val="24"/>
          <w:vertAlign w:val="superscript"/>
        </w:rPr>
        <w:t>3,4]</w:t>
      </w:r>
      <w:r w:rsidRPr="007A45CD">
        <w:rPr>
          <w:rFonts w:ascii="Book Antiqua" w:hAnsi="Book Antiqua"/>
          <w:sz w:val="24"/>
        </w:rPr>
        <w:t>.</w:t>
      </w:r>
    </w:p>
    <w:p w:rsidR="00237276" w:rsidRPr="007A45CD" w:rsidRDefault="00237276" w:rsidP="00F46F62">
      <w:pPr>
        <w:suppressAutoHyphens/>
        <w:spacing w:line="360" w:lineRule="auto"/>
        <w:ind w:firstLineChars="200" w:firstLine="480"/>
        <w:jc w:val="both"/>
        <w:rPr>
          <w:rFonts w:ascii="Book Antiqua" w:hAnsi="Book Antiqua" w:cs="Book Antiqua"/>
          <w:sz w:val="24"/>
        </w:rPr>
      </w:pPr>
      <w:r w:rsidRPr="007A45CD">
        <w:rPr>
          <w:rFonts w:ascii="Book Antiqua" w:hAnsi="Book Antiqua" w:cs="Tahoma"/>
          <w:sz w:val="24"/>
        </w:rPr>
        <w:t xml:space="preserve">Chronic HBV infection is the dominant cause of HCC in Asia because of the endemic status of </w:t>
      </w:r>
      <w:r w:rsidRPr="007A45CD">
        <w:rPr>
          <w:rFonts w:ascii="Book Antiqua" w:hAnsi="Book Antiqua" w:cs="Arial"/>
          <w:sz w:val="24"/>
        </w:rPr>
        <w:t>hepatitis B virus (HBV)</w:t>
      </w:r>
      <w:r w:rsidRPr="007A45CD">
        <w:rPr>
          <w:rFonts w:ascii="Book Antiqua" w:hAnsi="Book Antiqua" w:cs="Tahoma"/>
          <w:sz w:val="24"/>
        </w:rPr>
        <w:t xml:space="preserve"> and it inserts major impact on the unsatisfactory post-</w:t>
      </w:r>
      <w:proofErr w:type="spellStart"/>
      <w:r w:rsidRPr="007A45CD">
        <w:rPr>
          <w:rFonts w:ascii="Book Antiqua" w:hAnsi="Book Antiqua" w:cs="Tahoma"/>
          <w:sz w:val="24"/>
        </w:rPr>
        <w:t>hepatectomy</w:t>
      </w:r>
      <w:proofErr w:type="spellEnd"/>
      <w:r w:rsidRPr="007A45CD">
        <w:rPr>
          <w:rFonts w:ascii="Book Antiqua" w:hAnsi="Book Antiqua" w:cs="Tahoma"/>
          <w:sz w:val="24"/>
        </w:rPr>
        <w:t xml:space="preserve"> outcome. </w:t>
      </w:r>
      <w:r w:rsidRPr="007A45CD">
        <w:rPr>
          <w:rFonts w:ascii="Book Antiqua" w:hAnsi="Book Antiqua"/>
          <w:sz w:val="24"/>
        </w:rPr>
        <w:t xml:space="preserve">Patient with chronic HBV infection is at risk of persistent hepatic inflammation and fibrosis, which may lead to a higher tumor recurrence and a failure to maintain adequate liver reserve at the time of recurrence. </w:t>
      </w:r>
      <w:r w:rsidRPr="007A45CD">
        <w:rPr>
          <w:rFonts w:ascii="Book Antiqua" w:hAnsi="Book Antiqua" w:cs="Tahoma"/>
          <w:sz w:val="24"/>
        </w:rPr>
        <w:t>O</w:t>
      </w:r>
      <w:r w:rsidRPr="007A45CD">
        <w:rPr>
          <w:rFonts w:ascii="Book Antiqua" w:hAnsi="Book Antiqua"/>
          <w:sz w:val="24"/>
        </w:rPr>
        <w:t xml:space="preserve">n-going </w:t>
      </w:r>
      <w:r w:rsidRPr="007A45CD">
        <w:rPr>
          <w:rFonts w:ascii="Book Antiqua" w:hAnsi="Book Antiqua" w:cs="Times"/>
          <w:sz w:val="24"/>
        </w:rPr>
        <w:t xml:space="preserve">hepatic inflammation and cirrhosis favor the process of carcinogenesis, which is related to the duration of exposure and successfulness of immune clearance of hepatitis B. The risk of HCC development is increased in patients with older age and liver </w:t>
      </w:r>
      <w:proofErr w:type="gramStart"/>
      <w:r w:rsidRPr="007A45CD">
        <w:rPr>
          <w:rFonts w:ascii="Book Antiqua" w:hAnsi="Book Antiqua" w:cs="Times"/>
          <w:sz w:val="24"/>
        </w:rPr>
        <w:t>cirrhosis</w:t>
      </w:r>
      <w:r w:rsidRPr="007A45CD">
        <w:rPr>
          <w:rFonts w:ascii="Book Antiqua" w:hAnsi="Book Antiqua" w:cs="Times"/>
          <w:noProof/>
          <w:sz w:val="24"/>
          <w:vertAlign w:val="superscript"/>
        </w:rPr>
        <w:t>[</w:t>
      </w:r>
      <w:proofErr w:type="gramEnd"/>
      <w:r w:rsidRPr="007A45CD">
        <w:rPr>
          <w:rFonts w:ascii="Book Antiqua" w:hAnsi="Book Antiqua" w:cs="Times"/>
          <w:noProof/>
          <w:sz w:val="24"/>
          <w:vertAlign w:val="superscript"/>
        </w:rPr>
        <w:t>5]</w:t>
      </w:r>
      <w:r w:rsidRPr="007A45CD">
        <w:rPr>
          <w:rFonts w:ascii="Book Antiqua" w:hAnsi="Book Antiqua" w:cs="Times"/>
          <w:sz w:val="24"/>
        </w:rPr>
        <w:t xml:space="preserve">. </w:t>
      </w:r>
    </w:p>
    <w:p w:rsidR="00237276" w:rsidRPr="007A45CD" w:rsidRDefault="00237276" w:rsidP="00F46F62">
      <w:pPr>
        <w:widowControl w:val="0"/>
        <w:autoSpaceDE w:val="0"/>
        <w:autoSpaceDN w:val="0"/>
        <w:adjustRightInd w:val="0"/>
        <w:spacing w:line="360" w:lineRule="auto"/>
        <w:ind w:firstLineChars="200" w:firstLine="480"/>
        <w:jc w:val="both"/>
        <w:rPr>
          <w:rFonts w:ascii="Book Antiqua" w:hAnsi="Book Antiqua" w:cs="Times"/>
          <w:sz w:val="24"/>
        </w:rPr>
      </w:pPr>
      <w:r w:rsidRPr="007A45CD">
        <w:rPr>
          <w:rFonts w:ascii="Book Antiqua" w:hAnsi="Book Antiqua"/>
          <w:sz w:val="24"/>
        </w:rPr>
        <w:t xml:space="preserve">Even in the absence of cirrhosis, HCC may occur in up to 40% in Asia, in contrary to only 5% in Western </w:t>
      </w:r>
      <w:proofErr w:type="gramStart"/>
      <w:r w:rsidRPr="007A45CD">
        <w:rPr>
          <w:rFonts w:ascii="Book Antiqua" w:hAnsi="Book Antiqua"/>
          <w:sz w:val="24"/>
        </w:rPr>
        <w:t>countries</w:t>
      </w:r>
      <w:r w:rsidRPr="007A45CD">
        <w:rPr>
          <w:rFonts w:ascii="Book Antiqua" w:hAnsi="Book Antiqua"/>
          <w:noProof/>
          <w:sz w:val="24"/>
          <w:vertAlign w:val="superscript"/>
        </w:rPr>
        <w:t>{</w:t>
      </w:r>
      <w:proofErr w:type="gramEnd"/>
      <w:r w:rsidRPr="007A45CD">
        <w:rPr>
          <w:rFonts w:ascii="Book Antiqua" w:hAnsi="Book Antiqua"/>
          <w:noProof/>
          <w:sz w:val="24"/>
          <w:vertAlign w:val="superscript"/>
        </w:rPr>
        <w:t>6]</w:t>
      </w:r>
      <w:r w:rsidRPr="007A45CD">
        <w:rPr>
          <w:rFonts w:ascii="Book Antiqua" w:hAnsi="Book Antiqua"/>
          <w:sz w:val="24"/>
        </w:rPr>
        <w:t xml:space="preserve">. </w:t>
      </w:r>
    </w:p>
    <w:p w:rsidR="00237276" w:rsidRPr="007A45CD" w:rsidRDefault="00237276" w:rsidP="00F46F62">
      <w:pPr>
        <w:suppressAutoHyphens/>
        <w:spacing w:line="360" w:lineRule="auto"/>
        <w:ind w:firstLineChars="200" w:firstLine="480"/>
        <w:jc w:val="both"/>
        <w:rPr>
          <w:rFonts w:ascii="Book Antiqua" w:hAnsi="Book Antiqua" w:cs="Book Antiqua"/>
          <w:sz w:val="24"/>
          <w:vertAlign w:val="superscript"/>
        </w:rPr>
      </w:pPr>
      <w:r w:rsidRPr="007A45CD">
        <w:rPr>
          <w:rFonts w:ascii="Book Antiqua" w:hAnsi="Book Antiqua"/>
          <w:sz w:val="24"/>
        </w:rPr>
        <w:t xml:space="preserve">It has been shown that high HBV DNA and ALT levels are associated with tumor recurrence after curative treatment of </w:t>
      </w:r>
      <w:proofErr w:type="gramStart"/>
      <w:r w:rsidRPr="007A45CD">
        <w:rPr>
          <w:rFonts w:ascii="Book Antiqua" w:hAnsi="Book Antiqua"/>
          <w:sz w:val="24"/>
        </w:rPr>
        <w:t>HCC</w:t>
      </w:r>
      <w:r w:rsidRPr="007A45CD">
        <w:rPr>
          <w:rFonts w:ascii="Book Antiqua" w:hAnsi="Book Antiqua"/>
          <w:noProof/>
          <w:sz w:val="24"/>
          <w:vertAlign w:val="superscript"/>
        </w:rPr>
        <w:t>[</w:t>
      </w:r>
      <w:proofErr w:type="gramEnd"/>
      <w:r w:rsidRPr="007A45CD">
        <w:rPr>
          <w:rFonts w:ascii="Book Antiqua" w:hAnsi="Book Antiqua"/>
          <w:noProof/>
          <w:sz w:val="24"/>
          <w:vertAlign w:val="superscript"/>
        </w:rPr>
        <w:t>7]</w:t>
      </w:r>
      <w:r w:rsidRPr="007A45CD">
        <w:rPr>
          <w:rFonts w:ascii="Book Antiqua" w:hAnsi="Book Antiqua"/>
          <w:sz w:val="24"/>
        </w:rPr>
        <w:t>,</w:t>
      </w:r>
      <w:r w:rsidRPr="007A45CD">
        <w:rPr>
          <w:rFonts w:ascii="Book Antiqua" w:hAnsi="Book Antiqua"/>
          <w:noProof/>
          <w:sz w:val="24"/>
          <w:vertAlign w:val="superscript"/>
        </w:rPr>
        <w:t xml:space="preserve"> </w:t>
      </w:r>
      <w:r w:rsidRPr="007A45CD">
        <w:rPr>
          <w:rFonts w:ascii="Book Antiqua" w:hAnsi="Book Antiqua"/>
          <w:sz w:val="24"/>
        </w:rPr>
        <w:t xml:space="preserve">which indicates that HBV viral replication has a pivotal role in HCC recurrence. </w:t>
      </w:r>
      <w:r w:rsidRPr="007A45CD">
        <w:rPr>
          <w:rFonts w:ascii="Book Antiqua" w:hAnsi="Book Antiqua" w:cs="Tahoma"/>
          <w:sz w:val="24"/>
        </w:rPr>
        <w:t xml:space="preserve">Hepatitis B e </w:t>
      </w:r>
      <w:r w:rsidRPr="007A45CD">
        <w:rPr>
          <w:rFonts w:ascii="Book Antiqua" w:hAnsi="Book Antiqua" w:cs="Tahoma"/>
          <w:sz w:val="24"/>
        </w:rPr>
        <w:lastRenderedPageBreak/>
        <w:t>antigen (</w:t>
      </w:r>
      <w:proofErr w:type="spellStart"/>
      <w:r w:rsidRPr="007A45CD">
        <w:rPr>
          <w:rFonts w:ascii="Book Antiqua" w:hAnsi="Book Antiqua" w:cs="Tahoma"/>
          <w:sz w:val="24"/>
        </w:rPr>
        <w:t>HBeAg</w:t>
      </w:r>
      <w:proofErr w:type="spellEnd"/>
      <w:r w:rsidRPr="007A45CD">
        <w:rPr>
          <w:rFonts w:ascii="Book Antiqua" w:hAnsi="Book Antiqua" w:cs="Tahoma"/>
          <w:sz w:val="24"/>
        </w:rPr>
        <w:t xml:space="preserve">) positivity is another </w:t>
      </w:r>
      <w:r w:rsidRPr="007A45CD">
        <w:rPr>
          <w:rFonts w:ascii="Book Antiqua" w:hAnsi="Book Antiqua"/>
          <w:sz w:val="24"/>
        </w:rPr>
        <w:t xml:space="preserve">risk factor for HCC </w:t>
      </w:r>
      <w:proofErr w:type="gramStart"/>
      <w:r w:rsidRPr="007A45CD">
        <w:rPr>
          <w:rFonts w:ascii="Book Antiqua" w:hAnsi="Book Antiqua"/>
          <w:sz w:val="24"/>
        </w:rPr>
        <w:t>development</w:t>
      </w:r>
      <w:r w:rsidRPr="007A45CD">
        <w:rPr>
          <w:rFonts w:ascii="Book Antiqua" w:hAnsi="Book Antiqua"/>
          <w:noProof/>
          <w:sz w:val="24"/>
          <w:vertAlign w:val="superscript"/>
        </w:rPr>
        <w:t>[</w:t>
      </w:r>
      <w:proofErr w:type="gramEnd"/>
      <w:r w:rsidRPr="007A45CD">
        <w:rPr>
          <w:rFonts w:ascii="Book Antiqua" w:hAnsi="Book Antiqua"/>
          <w:noProof/>
          <w:sz w:val="24"/>
          <w:vertAlign w:val="superscript"/>
        </w:rPr>
        <w:t>8,9]</w:t>
      </w:r>
      <w:r w:rsidRPr="007A45CD">
        <w:rPr>
          <w:rFonts w:ascii="Book Antiqua" w:hAnsi="Book Antiqua"/>
          <w:sz w:val="24"/>
        </w:rPr>
        <w:t xml:space="preserve">. </w:t>
      </w:r>
      <w:r w:rsidRPr="007A45CD">
        <w:rPr>
          <w:rFonts w:ascii="Book Antiqua" w:hAnsi="Book Antiqua" w:cs="Tahoma"/>
          <w:sz w:val="24"/>
        </w:rPr>
        <w:t xml:space="preserve">The relative risk was 6 times higher among </w:t>
      </w:r>
      <w:proofErr w:type="spellStart"/>
      <w:r w:rsidRPr="007A45CD">
        <w:rPr>
          <w:rFonts w:ascii="Book Antiqua" w:hAnsi="Book Antiqua" w:cs="Tahoma"/>
          <w:sz w:val="24"/>
        </w:rPr>
        <w:t>HBeAg</w:t>
      </w:r>
      <w:proofErr w:type="spellEnd"/>
      <w:r w:rsidRPr="007A45CD">
        <w:rPr>
          <w:rFonts w:ascii="Book Antiqua" w:hAnsi="Book Antiqua" w:cs="Tahoma"/>
          <w:sz w:val="24"/>
        </w:rPr>
        <w:t xml:space="preserve">-positive patients than those who were </w:t>
      </w:r>
      <w:proofErr w:type="spellStart"/>
      <w:r w:rsidRPr="007A45CD">
        <w:rPr>
          <w:rFonts w:ascii="Book Antiqua" w:hAnsi="Book Antiqua" w:cs="Tahoma"/>
          <w:sz w:val="24"/>
        </w:rPr>
        <w:t>HBeAg</w:t>
      </w:r>
      <w:proofErr w:type="spellEnd"/>
      <w:r w:rsidRPr="007A45CD">
        <w:rPr>
          <w:rFonts w:ascii="Book Antiqua" w:hAnsi="Book Antiqua" w:cs="Tahoma"/>
          <w:sz w:val="24"/>
        </w:rPr>
        <w:t xml:space="preserve">-negative. Clearance of </w:t>
      </w:r>
      <w:proofErr w:type="spellStart"/>
      <w:r w:rsidRPr="007A45CD">
        <w:rPr>
          <w:rFonts w:ascii="Book Antiqua" w:hAnsi="Book Antiqua" w:cs="Tahoma"/>
          <w:sz w:val="24"/>
        </w:rPr>
        <w:t>HBeAg</w:t>
      </w:r>
      <w:proofErr w:type="spellEnd"/>
      <w:r w:rsidRPr="007A45CD">
        <w:rPr>
          <w:rFonts w:ascii="Book Antiqua" w:hAnsi="Book Antiqua" w:cs="Tahoma"/>
          <w:sz w:val="24"/>
        </w:rPr>
        <w:t xml:space="preserve">, whether spontaneous or after antiviral therapy, could reduce the risk of hepatic decompensation, HCC occurrence and improved </w:t>
      </w:r>
      <w:proofErr w:type="gramStart"/>
      <w:r w:rsidRPr="007A45CD">
        <w:rPr>
          <w:rFonts w:ascii="Book Antiqua" w:hAnsi="Book Antiqua" w:cs="Tahoma"/>
          <w:sz w:val="24"/>
        </w:rPr>
        <w:t>survival</w:t>
      </w:r>
      <w:r w:rsidRPr="007A45CD">
        <w:rPr>
          <w:rFonts w:ascii="Book Antiqua" w:hAnsi="Book Antiqua" w:cs="Tahoma"/>
          <w:noProof/>
          <w:sz w:val="24"/>
          <w:vertAlign w:val="superscript"/>
        </w:rPr>
        <w:t>[</w:t>
      </w:r>
      <w:proofErr w:type="gramEnd"/>
      <w:r w:rsidRPr="007A45CD">
        <w:rPr>
          <w:rFonts w:ascii="Book Antiqua" w:hAnsi="Book Antiqua" w:cs="Tahoma"/>
          <w:noProof/>
          <w:sz w:val="24"/>
          <w:vertAlign w:val="superscript"/>
        </w:rPr>
        <w:t>10]</w:t>
      </w:r>
      <w:r w:rsidRPr="007A45CD">
        <w:rPr>
          <w:rFonts w:ascii="Book Antiqua" w:hAnsi="Book Antiqua" w:cs="Tahoma"/>
          <w:sz w:val="24"/>
        </w:rPr>
        <w:t xml:space="preserve">. </w:t>
      </w:r>
    </w:p>
    <w:p w:rsidR="00237276" w:rsidRPr="007A45CD" w:rsidRDefault="00237276" w:rsidP="00F46F62">
      <w:pPr>
        <w:widowControl w:val="0"/>
        <w:tabs>
          <w:tab w:val="left" w:pos="220"/>
          <w:tab w:val="left" w:pos="720"/>
        </w:tabs>
        <w:autoSpaceDE w:val="0"/>
        <w:autoSpaceDN w:val="0"/>
        <w:adjustRightInd w:val="0"/>
        <w:spacing w:line="360" w:lineRule="auto"/>
        <w:ind w:firstLineChars="200" w:firstLine="480"/>
        <w:jc w:val="both"/>
        <w:rPr>
          <w:rFonts w:ascii="Book Antiqua" w:hAnsi="Book Antiqua" w:cs="Times"/>
          <w:sz w:val="24"/>
        </w:rPr>
      </w:pPr>
      <w:r w:rsidRPr="007A45CD">
        <w:rPr>
          <w:rFonts w:ascii="Book Antiqua" w:hAnsi="Book Antiqua"/>
          <w:sz w:val="24"/>
        </w:rPr>
        <w:t xml:space="preserve">Hence, it is reasonable to believe that antiviral therapy may improve the outcome of curative resection in patients with HBV-related HCC by reducing the </w:t>
      </w:r>
      <w:proofErr w:type="spellStart"/>
      <w:r w:rsidRPr="007A45CD">
        <w:rPr>
          <w:rFonts w:ascii="Book Antiqua" w:hAnsi="Book Antiqua"/>
          <w:sz w:val="24"/>
        </w:rPr>
        <w:t>peri</w:t>
      </w:r>
      <w:proofErr w:type="spellEnd"/>
      <w:r w:rsidRPr="007A45CD">
        <w:rPr>
          <w:rFonts w:ascii="Book Antiqua" w:hAnsi="Book Antiqua"/>
          <w:sz w:val="24"/>
        </w:rPr>
        <w:t xml:space="preserve">-operative re-activation of hepatitis B and the risk of HCC recurrence after curative treatment. </w:t>
      </w:r>
    </w:p>
    <w:p w:rsidR="00237276" w:rsidRPr="007A45CD" w:rsidRDefault="00237276" w:rsidP="00F46F62">
      <w:pPr>
        <w:widowControl w:val="0"/>
        <w:autoSpaceDE w:val="0"/>
        <w:autoSpaceDN w:val="0"/>
        <w:adjustRightInd w:val="0"/>
        <w:spacing w:line="360" w:lineRule="auto"/>
        <w:ind w:firstLineChars="200" w:firstLine="480"/>
        <w:jc w:val="both"/>
        <w:rPr>
          <w:rFonts w:ascii="Book Antiqua" w:hAnsi="Book Antiqua" w:cs="Times"/>
          <w:sz w:val="24"/>
        </w:rPr>
      </w:pPr>
      <w:r w:rsidRPr="007A45CD">
        <w:rPr>
          <w:rFonts w:ascii="Book Antiqua" w:hAnsi="Book Antiqua" w:cs="Times"/>
          <w:sz w:val="24"/>
        </w:rPr>
        <w:t>A Medline search was undertaken to identify articles that were published from 1990 to 2013 using the keywords “</w:t>
      </w:r>
      <w:r w:rsidRPr="007A45CD">
        <w:rPr>
          <w:rFonts w:ascii="Book Antiqua" w:hAnsi="Book Antiqua"/>
          <w:sz w:val="24"/>
        </w:rPr>
        <w:t>Antiviral therapy”, “Hepatitis B infection”, “hepatocellular carcinoma”, “</w:t>
      </w:r>
      <w:proofErr w:type="spellStart"/>
      <w:r w:rsidRPr="007A45CD">
        <w:rPr>
          <w:rFonts w:ascii="Book Antiqua" w:hAnsi="Book Antiqua"/>
          <w:sz w:val="24"/>
        </w:rPr>
        <w:t>hepatectomy</w:t>
      </w:r>
      <w:proofErr w:type="spellEnd"/>
      <w:r w:rsidRPr="007A45CD">
        <w:rPr>
          <w:rFonts w:ascii="Book Antiqua" w:hAnsi="Book Antiqua"/>
          <w:sz w:val="24"/>
        </w:rPr>
        <w:t>”, “liver resection” and “outcome”</w:t>
      </w:r>
      <w:r w:rsidRPr="007A45CD">
        <w:rPr>
          <w:rFonts w:ascii="Book Antiqua" w:hAnsi="Book Antiqua" w:cs="Times"/>
          <w:sz w:val="24"/>
        </w:rPr>
        <w:t>. Additional papers were identified by a manual search of the references from the key articles.</w:t>
      </w:r>
    </w:p>
    <w:p w:rsidR="00237276" w:rsidRPr="007A45CD" w:rsidRDefault="00237276" w:rsidP="00F46F62">
      <w:pPr>
        <w:spacing w:line="360" w:lineRule="auto"/>
        <w:jc w:val="both"/>
        <w:rPr>
          <w:rFonts w:ascii="Book Antiqua" w:hAnsi="Book Antiqua"/>
          <w:b/>
          <w:sz w:val="24"/>
        </w:rPr>
      </w:pPr>
    </w:p>
    <w:p w:rsidR="00237276" w:rsidRPr="007A45CD" w:rsidRDefault="00237276" w:rsidP="00F46F62">
      <w:pPr>
        <w:spacing w:line="360" w:lineRule="auto"/>
        <w:jc w:val="both"/>
        <w:rPr>
          <w:rFonts w:ascii="Book Antiqua" w:hAnsi="Book Antiqua"/>
          <w:b/>
          <w:sz w:val="24"/>
        </w:rPr>
      </w:pPr>
      <w:r w:rsidRPr="007A45CD">
        <w:rPr>
          <w:rFonts w:ascii="Book Antiqua" w:hAnsi="Book Antiqua"/>
          <w:b/>
          <w:sz w:val="24"/>
        </w:rPr>
        <w:t>ANTIVIRAL THERAPY FOR CHRONIC HEPATITIS B</w:t>
      </w:r>
    </w:p>
    <w:p w:rsidR="00237276" w:rsidRPr="007A45CD" w:rsidRDefault="00237276" w:rsidP="00F46F62">
      <w:pPr>
        <w:spacing w:line="360" w:lineRule="auto"/>
        <w:jc w:val="both"/>
        <w:rPr>
          <w:rFonts w:ascii="Book Antiqua" w:hAnsi="Book Antiqua"/>
          <w:sz w:val="24"/>
        </w:rPr>
      </w:pPr>
      <w:r w:rsidRPr="007A45CD">
        <w:rPr>
          <w:rFonts w:ascii="Book Antiqua" w:hAnsi="Book Antiqua"/>
          <w:sz w:val="24"/>
        </w:rPr>
        <w:t xml:space="preserve">In the last two decades, the development of antiviral therapy was a major breakthrough in the management of chronic hepatitis B (CHB), which modifies the natural history of the disease and reduces the risk of </w:t>
      </w:r>
      <w:proofErr w:type="gramStart"/>
      <w:r w:rsidRPr="007A45CD">
        <w:rPr>
          <w:rFonts w:ascii="Book Antiqua" w:hAnsi="Book Antiqua"/>
          <w:sz w:val="24"/>
        </w:rPr>
        <w:t>HCC</w:t>
      </w:r>
      <w:r w:rsidRPr="007A45CD">
        <w:rPr>
          <w:rFonts w:ascii="Book Antiqua" w:hAnsi="Book Antiqua"/>
          <w:noProof/>
          <w:sz w:val="24"/>
          <w:vertAlign w:val="superscript"/>
        </w:rPr>
        <w:t>[</w:t>
      </w:r>
      <w:proofErr w:type="gramEnd"/>
      <w:r w:rsidRPr="007A45CD">
        <w:rPr>
          <w:rFonts w:ascii="Book Antiqua" w:hAnsi="Book Antiqua"/>
          <w:noProof/>
          <w:sz w:val="24"/>
          <w:vertAlign w:val="superscript"/>
        </w:rPr>
        <w:t>11-13]</w:t>
      </w:r>
      <w:r w:rsidRPr="007A45CD">
        <w:rPr>
          <w:rFonts w:ascii="Book Antiqua" w:hAnsi="Book Antiqua"/>
          <w:sz w:val="24"/>
        </w:rPr>
        <w:t xml:space="preserve">. However, the clinical benefit may be negated by the development of drug </w:t>
      </w:r>
      <w:proofErr w:type="gramStart"/>
      <w:r w:rsidRPr="007A45CD">
        <w:rPr>
          <w:rFonts w:ascii="Book Antiqua" w:hAnsi="Book Antiqua"/>
          <w:sz w:val="24"/>
        </w:rPr>
        <w:t>resistance</w:t>
      </w:r>
      <w:r w:rsidRPr="007A45CD">
        <w:rPr>
          <w:rFonts w:ascii="Book Antiqua" w:hAnsi="Book Antiqua"/>
          <w:noProof/>
          <w:sz w:val="24"/>
          <w:vertAlign w:val="superscript"/>
        </w:rPr>
        <w:t>[</w:t>
      </w:r>
      <w:proofErr w:type="gramEnd"/>
      <w:r w:rsidRPr="007A45CD">
        <w:rPr>
          <w:rFonts w:ascii="Book Antiqua" w:hAnsi="Book Antiqua"/>
          <w:noProof/>
          <w:sz w:val="24"/>
          <w:vertAlign w:val="superscript"/>
        </w:rPr>
        <w:t>14]</w:t>
      </w:r>
      <w:r w:rsidRPr="007A45CD">
        <w:rPr>
          <w:rFonts w:ascii="Book Antiqua" w:hAnsi="Book Antiqua"/>
          <w:sz w:val="24"/>
        </w:rPr>
        <w:t xml:space="preserve">. Currently, </w:t>
      </w:r>
      <w:proofErr w:type="spellStart"/>
      <w:proofErr w:type="gramStart"/>
      <w:r w:rsidRPr="007A45CD">
        <w:rPr>
          <w:rFonts w:ascii="Book Antiqua" w:hAnsi="Book Antiqua"/>
          <w:sz w:val="24"/>
        </w:rPr>
        <w:t>nucleos</w:t>
      </w:r>
      <w:proofErr w:type="spellEnd"/>
      <w:r w:rsidRPr="007A45CD">
        <w:rPr>
          <w:rFonts w:ascii="Book Antiqua" w:hAnsi="Book Antiqua"/>
          <w:sz w:val="24"/>
        </w:rPr>
        <w:t>(</w:t>
      </w:r>
      <w:proofErr w:type="gramEnd"/>
      <w:r w:rsidRPr="007A45CD">
        <w:rPr>
          <w:rFonts w:ascii="Book Antiqua" w:hAnsi="Book Antiqua"/>
          <w:sz w:val="24"/>
        </w:rPr>
        <w:t xml:space="preserve">t)ide analogues with high genetic barrier to resistance, namely </w:t>
      </w:r>
      <w:proofErr w:type="spellStart"/>
      <w:r w:rsidRPr="007A45CD">
        <w:rPr>
          <w:rFonts w:ascii="Book Antiqua" w:hAnsi="Book Antiqua"/>
          <w:sz w:val="24"/>
        </w:rPr>
        <w:t>entecavir</w:t>
      </w:r>
      <w:proofErr w:type="spellEnd"/>
      <w:r w:rsidRPr="007A45CD">
        <w:rPr>
          <w:rFonts w:ascii="Book Antiqua" w:hAnsi="Book Antiqua"/>
          <w:sz w:val="24"/>
        </w:rPr>
        <w:t xml:space="preserve"> and </w:t>
      </w:r>
      <w:proofErr w:type="spellStart"/>
      <w:r w:rsidRPr="007A45CD">
        <w:rPr>
          <w:rFonts w:ascii="Book Antiqua" w:hAnsi="Book Antiqua"/>
          <w:sz w:val="24"/>
        </w:rPr>
        <w:t>tenofovir</w:t>
      </w:r>
      <w:proofErr w:type="spellEnd"/>
      <w:r w:rsidRPr="007A45CD">
        <w:rPr>
          <w:rFonts w:ascii="Book Antiqua" w:hAnsi="Book Antiqua"/>
          <w:sz w:val="24"/>
        </w:rPr>
        <w:t xml:space="preserve"> </w:t>
      </w:r>
      <w:proofErr w:type="spellStart"/>
      <w:r w:rsidRPr="007A45CD">
        <w:rPr>
          <w:rFonts w:ascii="Book Antiqua" w:hAnsi="Book Antiqua"/>
          <w:sz w:val="24"/>
        </w:rPr>
        <w:t>disoproxil</w:t>
      </w:r>
      <w:proofErr w:type="spellEnd"/>
      <w:r w:rsidRPr="007A45CD">
        <w:rPr>
          <w:rFonts w:ascii="Book Antiqua" w:hAnsi="Book Antiqua"/>
          <w:sz w:val="24"/>
        </w:rPr>
        <w:t xml:space="preserve"> </w:t>
      </w:r>
      <w:proofErr w:type="spellStart"/>
      <w:r w:rsidRPr="007A45CD">
        <w:rPr>
          <w:rFonts w:ascii="Book Antiqua" w:hAnsi="Book Antiqua"/>
          <w:sz w:val="24"/>
        </w:rPr>
        <w:t>fumarate</w:t>
      </w:r>
      <w:proofErr w:type="spellEnd"/>
      <w:r w:rsidRPr="007A45CD">
        <w:rPr>
          <w:rFonts w:ascii="Book Antiqua" w:hAnsi="Book Antiqua"/>
          <w:sz w:val="24"/>
        </w:rPr>
        <w:t xml:space="preserve"> (TDF) are recommended by international guidelines as the first line antiviral treatment for CHB</w:t>
      </w:r>
      <w:r w:rsidRPr="007A45CD">
        <w:rPr>
          <w:rFonts w:ascii="Book Antiqua" w:hAnsi="Book Antiqua"/>
          <w:noProof/>
          <w:sz w:val="24"/>
          <w:vertAlign w:val="superscript"/>
        </w:rPr>
        <w:t>[15-17]</w:t>
      </w:r>
      <w:r w:rsidRPr="007A45CD">
        <w:rPr>
          <w:rFonts w:ascii="Book Antiqua" w:hAnsi="Book Antiqua"/>
          <w:sz w:val="24"/>
        </w:rPr>
        <w:t xml:space="preserve">. Antiviral therapy is recommended to all cirrhotic patients with detectable viral load. Its beneficial effect is most obvious in patients with liver </w:t>
      </w:r>
      <w:proofErr w:type="gramStart"/>
      <w:r w:rsidRPr="007A45CD">
        <w:rPr>
          <w:rFonts w:ascii="Book Antiqua" w:hAnsi="Book Antiqua"/>
          <w:sz w:val="24"/>
        </w:rPr>
        <w:t>cirrhosis</w:t>
      </w:r>
      <w:r w:rsidRPr="007A45CD">
        <w:rPr>
          <w:rFonts w:ascii="Book Antiqua" w:hAnsi="Book Antiqua"/>
          <w:noProof/>
          <w:sz w:val="24"/>
          <w:vertAlign w:val="superscript"/>
        </w:rPr>
        <w:t>[</w:t>
      </w:r>
      <w:proofErr w:type="gramEnd"/>
      <w:r w:rsidRPr="007A45CD">
        <w:rPr>
          <w:rFonts w:ascii="Book Antiqua" w:hAnsi="Book Antiqua"/>
          <w:noProof/>
          <w:sz w:val="24"/>
          <w:vertAlign w:val="superscript"/>
        </w:rPr>
        <w:t>12,13]</w:t>
      </w:r>
      <w:r w:rsidRPr="007A45CD">
        <w:rPr>
          <w:rFonts w:ascii="Book Antiqua" w:hAnsi="Book Antiqua"/>
          <w:sz w:val="24"/>
        </w:rPr>
        <w:t xml:space="preserve">. </w:t>
      </w:r>
      <w:proofErr w:type="spellStart"/>
      <w:r w:rsidRPr="007A45CD">
        <w:rPr>
          <w:rFonts w:ascii="Book Antiqua" w:hAnsi="Book Antiqua"/>
          <w:sz w:val="24"/>
        </w:rPr>
        <w:t>Virological</w:t>
      </w:r>
      <w:proofErr w:type="spellEnd"/>
      <w:r w:rsidRPr="007A45CD">
        <w:rPr>
          <w:rFonts w:ascii="Book Antiqua" w:hAnsi="Book Antiqua"/>
          <w:sz w:val="24"/>
        </w:rPr>
        <w:t xml:space="preserve"> response to </w:t>
      </w:r>
      <w:proofErr w:type="spellStart"/>
      <w:r w:rsidRPr="007A45CD">
        <w:rPr>
          <w:rFonts w:ascii="Book Antiqua" w:hAnsi="Book Antiqua"/>
          <w:sz w:val="24"/>
        </w:rPr>
        <w:t>entecavir</w:t>
      </w:r>
      <w:proofErr w:type="spellEnd"/>
      <w:r w:rsidRPr="007A45CD">
        <w:rPr>
          <w:rFonts w:ascii="Book Antiqua" w:hAnsi="Book Antiqua"/>
          <w:sz w:val="24"/>
        </w:rPr>
        <w:t xml:space="preserve"> is not affected by the presence of </w:t>
      </w:r>
      <w:proofErr w:type="gramStart"/>
      <w:r w:rsidRPr="007A45CD">
        <w:rPr>
          <w:rFonts w:ascii="Book Antiqua" w:hAnsi="Book Antiqua"/>
          <w:sz w:val="24"/>
        </w:rPr>
        <w:t>cirrhosis</w:t>
      </w:r>
      <w:r w:rsidRPr="007A45CD">
        <w:rPr>
          <w:rFonts w:ascii="Book Antiqua" w:hAnsi="Book Antiqua"/>
          <w:noProof/>
          <w:sz w:val="24"/>
          <w:vertAlign w:val="superscript"/>
        </w:rPr>
        <w:t>[</w:t>
      </w:r>
      <w:proofErr w:type="gramEnd"/>
      <w:r w:rsidRPr="007A45CD">
        <w:rPr>
          <w:rFonts w:ascii="Book Antiqua" w:hAnsi="Book Antiqua"/>
          <w:noProof/>
          <w:sz w:val="24"/>
          <w:vertAlign w:val="superscript"/>
        </w:rPr>
        <w:t>18,19]</w:t>
      </w:r>
      <w:r w:rsidRPr="007A45CD">
        <w:rPr>
          <w:rFonts w:ascii="Book Antiqua" w:hAnsi="Book Antiqua"/>
          <w:noProof/>
          <w:sz w:val="24"/>
        </w:rPr>
        <w:t>.</w:t>
      </w:r>
      <w:r w:rsidRPr="007A45CD">
        <w:rPr>
          <w:rFonts w:ascii="Book Antiqua" w:hAnsi="Book Antiqua"/>
          <w:sz w:val="24"/>
        </w:rPr>
        <w:t xml:space="preserve"> Interferon treatment reduces cirrhosis, hepatic events and HCC, particularly among responders to </w:t>
      </w:r>
      <w:proofErr w:type="gramStart"/>
      <w:r w:rsidRPr="007A45CD">
        <w:rPr>
          <w:rFonts w:ascii="Book Antiqua" w:hAnsi="Book Antiqua"/>
          <w:sz w:val="24"/>
        </w:rPr>
        <w:t>treatment</w:t>
      </w:r>
      <w:r w:rsidRPr="007A45CD">
        <w:rPr>
          <w:rFonts w:ascii="Book Antiqua" w:hAnsi="Book Antiqua"/>
          <w:noProof/>
          <w:sz w:val="24"/>
          <w:vertAlign w:val="superscript"/>
        </w:rPr>
        <w:t>[</w:t>
      </w:r>
      <w:proofErr w:type="gramEnd"/>
      <w:r w:rsidRPr="007A45CD">
        <w:rPr>
          <w:rFonts w:ascii="Book Antiqua" w:hAnsi="Book Antiqua"/>
          <w:noProof/>
          <w:sz w:val="24"/>
          <w:vertAlign w:val="superscript"/>
        </w:rPr>
        <w:t>21,21]</w:t>
      </w:r>
      <w:r w:rsidRPr="007A45CD">
        <w:rPr>
          <w:rFonts w:ascii="Book Antiqua" w:hAnsi="Book Antiqua"/>
          <w:sz w:val="24"/>
        </w:rPr>
        <w:t>; however it is contraindicated in patients with decompensated cirrhosis because it can precipitate hepatic decompensation, resulting in fatal complications</w:t>
      </w:r>
      <w:r w:rsidRPr="007A45CD">
        <w:rPr>
          <w:rFonts w:ascii="Book Antiqua" w:hAnsi="Book Antiqua"/>
          <w:noProof/>
          <w:sz w:val="24"/>
          <w:vertAlign w:val="superscript"/>
        </w:rPr>
        <w:t>[11,18]</w:t>
      </w:r>
      <w:r w:rsidRPr="007A45CD">
        <w:rPr>
          <w:rFonts w:ascii="Book Antiqua" w:hAnsi="Book Antiqua"/>
          <w:sz w:val="24"/>
        </w:rPr>
        <w:t xml:space="preserve">. </w:t>
      </w:r>
      <w:r w:rsidRPr="007A45CD">
        <w:rPr>
          <w:rFonts w:ascii="Book Antiqua" w:hAnsi="Book Antiqua"/>
          <w:sz w:val="24"/>
        </w:rPr>
        <w:lastRenderedPageBreak/>
        <w:t xml:space="preserve">Therefore </w:t>
      </w:r>
      <w:proofErr w:type="spellStart"/>
      <w:proofErr w:type="gramStart"/>
      <w:r w:rsidRPr="007A45CD">
        <w:rPr>
          <w:rFonts w:ascii="Book Antiqua" w:hAnsi="Book Antiqua"/>
          <w:sz w:val="24"/>
        </w:rPr>
        <w:t>nucleos</w:t>
      </w:r>
      <w:proofErr w:type="spellEnd"/>
      <w:r w:rsidRPr="007A45CD">
        <w:rPr>
          <w:rFonts w:ascii="Book Antiqua" w:hAnsi="Book Antiqua"/>
          <w:sz w:val="24"/>
        </w:rPr>
        <w:t>(</w:t>
      </w:r>
      <w:proofErr w:type="gramEnd"/>
      <w:r w:rsidRPr="007A45CD">
        <w:rPr>
          <w:rFonts w:ascii="Book Antiqua" w:hAnsi="Book Antiqua"/>
          <w:sz w:val="24"/>
        </w:rPr>
        <w:t xml:space="preserve">t)ide analogues (NAs) are used exclusively in this subgroup of patients because their side effects are minimal. TDF, </w:t>
      </w:r>
      <w:proofErr w:type="spellStart"/>
      <w:r w:rsidRPr="007A45CD">
        <w:rPr>
          <w:rFonts w:ascii="Book Antiqua" w:hAnsi="Book Antiqua"/>
          <w:sz w:val="24"/>
        </w:rPr>
        <w:t>emtricitabine</w:t>
      </w:r>
      <w:proofErr w:type="spellEnd"/>
      <w:r w:rsidRPr="007A45CD">
        <w:rPr>
          <w:rFonts w:ascii="Book Antiqua" w:hAnsi="Book Antiqua"/>
          <w:sz w:val="24"/>
        </w:rPr>
        <w:t xml:space="preserve">/TDF, and </w:t>
      </w:r>
      <w:proofErr w:type="spellStart"/>
      <w:r w:rsidRPr="007A45CD">
        <w:rPr>
          <w:rFonts w:ascii="Book Antiqua" w:hAnsi="Book Antiqua"/>
          <w:sz w:val="24"/>
        </w:rPr>
        <w:t>entecavir</w:t>
      </w:r>
      <w:proofErr w:type="spellEnd"/>
      <w:r w:rsidRPr="007A45CD">
        <w:rPr>
          <w:rFonts w:ascii="Book Antiqua" w:hAnsi="Book Antiqua"/>
          <w:sz w:val="24"/>
        </w:rPr>
        <w:t xml:space="preserve"> are all were well tolerated in patients with decompensated liver disease with comparable improvement in </w:t>
      </w:r>
      <w:proofErr w:type="spellStart"/>
      <w:r w:rsidRPr="007A45CD">
        <w:rPr>
          <w:rFonts w:ascii="Book Antiqua" w:hAnsi="Book Antiqua"/>
          <w:sz w:val="24"/>
        </w:rPr>
        <w:t>virologic</w:t>
      </w:r>
      <w:proofErr w:type="spellEnd"/>
      <w:r w:rsidRPr="007A45CD">
        <w:rPr>
          <w:rFonts w:ascii="Book Antiqua" w:hAnsi="Book Antiqua"/>
          <w:sz w:val="24"/>
        </w:rPr>
        <w:t xml:space="preserve">, biochemical, and clinical </w:t>
      </w:r>
      <w:proofErr w:type="gramStart"/>
      <w:r w:rsidRPr="007A45CD">
        <w:rPr>
          <w:rFonts w:ascii="Book Antiqua" w:hAnsi="Book Antiqua"/>
          <w:sz w:val="24"/>
        </w:rPr>
        <w:t>parameters</w:t>
      </w:r>
      <w:r w:rsidRPr="007A45CD">
        <w:rPr>
          <w:rFonts w:ascii="Book Antiqua" w:hAnsi="Book Antiqua"/>
          <w:noProof/>
          <w:sz w:val="24"/>
          <w:vertAlign w:val="superscript"/>
        </w:rPr>
        <w:t>[</w:t>
      </w:r>
      <w:proofErr w:type="gramEnd"/>
      <w:r w:rsidRPr="007A45CD">
        <w:rPr>
          <w:rFonts w:ascii="Book Antiqua" w:hAnsi="Book Antiqua"/>
          <w:noProof/>
          <w:sz w:val="24"/>
          <w:vertAlign w:val="superscript"/>
        </w:rPr>
        <w:t>22]</w:t>
      </w:r>
      <w:r w:rsidRPr="007A45CD">
        <w:rPr>
          <w:rFonts w:ascii="Book Antiqua" w:hAnsi="Book Antiqua"/>
          <w:sz w:val="24"/>
        </w:rPr>
        <w:t xml:space="preserve">. </w:t>
      </w:r>
      <w:proofErr w:type="spellStart"/>
      <w:r w:rsidRPr="007A45CD">
        <w:rPr>
          <w:rFonts w:ascii="Book Antiqua" w:hAnsi="Book Antiqua"/>
          <w:sz w:val="24"/>
        </w:rPr>
        <w:t>Entecavir</w:t>
      </w:r>
      <w:proofErr w:type="spellEnd"/>
      <w:r w:rsidRPr="007A45CD">
        <w:rPr>
          <w:rFonts w:ascii="Book Antiqua" w:hAnsi="Book Antiqua"/>
          <w:sz w:val="24"/>
        </w:rPr>
        <w:t xml:space="preserve">-treated patients with decompensated cirrhosis tended to have lower incidence of HCC than those treated with </w:t>
      </w:r>
      <w:proofErr w:type="spellStart"/>
      <w:r w:rsidRPr="007A45CD">
        <w:rPr>
          <w:rFonts w:ascii="Book Antiqua" w:hAnsi="Book Antiqua"/>
          <w:sz w:val="24"/>
        </w:rPr>
        <w:t>adefovir</w:t>
      </w:r>
      <w:proofErr w:type="spellEnd"/>
      <w:r w:rsidRPr="007A45CD">
        <w:rPr>
          <w:rFonts w:ascii="Book Antiqua" w:hAnsi="Book Antiqua"/>
          <w:sz w:val="24"/>
        </w:rPr>
        <w:t xml:space="preserve"> at 48 </w:t>
      </w:r>
      <w:proofErr w:type="spellStart"/>
      <w:proofErr w:type="gramStart"/>
      <w:r w:rsidRPr="007A45CD">
        <w:rPr>
          <w:rFonts w:ascii="Book Antiqua" w:hAnsi="Book Antiqua"/>
          <w:sz w:val="24"/>
        </w:rPr>
        <w:t>wk</w:t>
      </w:r>
      <w:proofErr w:type="spellEnd"/>
      <w:r w:rsidRPr="007A45CD">
        <w:rPr>
          <w:rFonts w:ascii="Book Antiqua" w:hAnsi="Book Antiqua"/>
          <w:noProof/>
          <w:sz w:val="24"/>
          <w:vertAlign w:val="superscript"/>
        </w:rPr>
        <w:t>[</w:t>
      </w:r>
      <w:proofErr w:type="gramEnd"/>
      <w:r w:rsidRPr="007A45CD">
        <w:rPr>
          <w:rFonts w:ascii="Book Antiqua" w:hAnsi="Book Antiqua"/>
          <w:noProof/>
          <w:sz w:val="24"/>
          <w:vertAlign w:val="superscript"/>
        </w:rPr>
        <w:t>14]</w:t>
      </w:r>
      <w:r w:rsidRPr="007A45CD">
        <w:rPr>
          <w:rFonts w:ascii="Book Antiqua" w:hAnsi="Book Antiqua"/>
          <w:sz w:val="24"/>
        </w:rPr>
        <w:t>.</w:t>
      </w:r>
    </w:p>
    <w:p w:rsidR="00237276" w:rsidRPr="007A45CD" w:rsidRDefault="00237276" w:rsidP="00F46F62">
      <w:pPr>
        <w:spacing w:line="360" w:lineRule="auto"/>
        <w:jc w:val="both"/>
        <w:rPr>
          <w:rFonts w:ascii="Book Antiqua" w:hAnsi="Book Antiqua" w:cs="Helvetica"/>
          <w:b/>
          <w:i/>
          <w:sz w:val="24"/>
        </w:rPr>
      </w:pPr>
    </w:p>
    <w:p w:rsidR="00237276" w:rsidRPr="007A45CD" w:rsidRDefault="00237276" w:rsidP="00F46F62">
      <w:pPr>
        <w:spacing w:line="360" w:lineRule="auto"/>
        <w:jc w:val="both"/>
        <w:rPr>
          <w:rFonts w:ascii="Book Antiqua" w:hAnsi="Book Antiqua"/>
          <w:b/>
          <w:i/>
          <w:sz w:val="24"/>
        </w:rPr>
      </w:pPr>
      <w:r w:rsidRPr="007A45CD">
        <w:rPr>
          <w:rFonts w:ascii="Book Antiqua" w:hAnsi="Book Antiqua" w:cs="Helvetica"/>
          <w:b/>
          <w:i/>
          <w:sz w:val="24"/>
        </w:rPr>
        <w:t xml:space="preserve">Impact of antiviral therapy on perioperative </w:t>
      </w:r>
      <w:proofErr w:type="spellStart"/>
      <w:r w:rsidRPr="007A45CD">
        <w:rPr>
          <w:rFonts w:ascii="Book Antiqua" w:hAnsi="Book Antiqua" w:cs="Helvetica"/>
          <w:b/>
          <w:i/>
          <w:sz w:val="24"/>
        </w:rPr>
        <w:t>hbv</w:t>
      </w:r>
      <w:proofErr w:type="spellEnd"/>
      <w:r w:rsidRPr="007A45CD">
        <w:rPr>
          <w:rFonts w:ascii="Book Antiqua" w:hAnsi="Book Antiqua" w:cs="Helvetica"/>
          <w:b/>
          <w:i/>
          <w:sz w:val="24"/>
        </w:rPr>
        <w:t xml:space="preserve"> reactivation</w:t>
      </w:r>
    </w:p>
    <w:p w:rsidR="00237276" w:rsidRPr="007A45CD" w:rsidRDefault="00237276" w:rsidP="00F46F62">
      <w:pPr>
        <w:pStyle w:val="Default"/>
        <w:spacing w:line="360" w:lineRule="auto"/>
        <w:jc w:val="both"/>
        <w:rPr>
          <w:rFonts w:ascii="Book Antiqua" w:hAnsi="Book Antiqua" w:cs="Tahoma"/>
          <w:sz w:val="24"/>
        </w:rPr>
      </w:pPr>
      <w:r w:rsidRPr="007A45CD">
        <w:rPr>
          <w:rFonts w:ascii="Book Antiqua" w:hAnsi="Book Antiqua" w:cs="Tahoma"/>
          <w:sz w:val="24"/>
        </w:rPr>
        <w:t xml:space="preserve">How hepatitis B virus infection reacts to liver resection remains an important question to be addressed. Most of the data on HBV reaction towards HCC treatments came from several studies concerning HCC patients received </w:t>
      </w:r>
      <w:proofErr w:type="spellStart"/>
      <w:r w:rsidRPr="007A45CD">
        <w:rPr>
          <w:rFonts w:ascii="Book Antiqua" w:hAnsi="Book Antiqua" w:cs="Tahoma"/>
          <w:sz w:val="24"/>
        </w:rPr>
        <w:t>transcatheter</w:t>
      </w:r>
      <w:proofErr w:type="spellEnd"/>
      <w:r w:rsidRPr="007A45CD">
        <w:rPr>
          <w:rFonts w:ascii="Book Antiqua" w:hAnsi="Book Antiqua" w:cs="Tahoma"/>
          <w:sz w:val="24"/>
        </w:rPr>
        <w:t xml:space="preserve"> arterial chemoembolization (TACE), which involves the administration of chemotherapeutic agents targeted to the liver and raises the concern about HBV reactivation. </w:t>
      </w:r>
    </w:p>
    <w:p w:rsidR="00237276" w:rsidRPr="007A45CD" w:rsidRDefault="00237276" w:rsidP="00F46F62">
      <w:pPr>
        <w:pStyle w:val="Default"/>
        <w:spacing w:line="360" w:lineRule="auto"/>
        <w:ind w:firstLineChars="200" w:firstLine="480"/>
        <w:jc w:val="both"/>
        <w:rPr>
          <w:rFonts w:ascii="Book Antiqua" w:eastAsia="宋体" w:hAnsi="Book Antiqua" w:cs="Times"/>
          <w:sz w:val="24"/>
          <w:lang w:eastAsia="zh-CN"/>
        </w:rPr>
      </w:pPr>
      <w:r w:rsidRPr="007A45CD">
        <w:rPr>
          <w:rFonts w:ascii="Book Antiqua" w:hAnsi="Book Antiqua" w:cs="Tahoma"/>
          <w:sz w:val="24"/>
        </w:rPr>
        <w:t xml:space="preserve">Given the curative intent to start with, </w:t>
      </w:r>
      <w:r w:rsidRPr="007A45CD">
        <w:rPr>
          <w:rFonts w:ascii="Book Antiqua" w:hAnsi="Book Antiqua" w:cs="Times"/>
          <w:sz w:val="24"/>
        </w:rPr>
        <w:t xml:space="preserve">the clinical course of HBV infection for patients subjected to liver resection may be even more clinically relevant than those receiving TACE. Limited data concerning the risk of HBV reactivation after liver resection are available so far. Although patients undergoing hepatic resections do not receive chemotherapy or immunosuppressive measures that will, theoretically, lead to an increased risk of HBV reactivation, major surgery such as hepatic resections may significantly modulate or dampen immune responsiveness thereby possibly leading to significant </w:t>
      </w:r>
      <w:proofErr w:type="spellStart"/>
      <w:r w:rsidRPr="007A45CD">
        <w:rPr>
          <w:rFonts w:ascii="Book Antiqua" w:hAnsi="Book Antiqua" w:cs="Times"/>
          <w:sz w:val="24"/>
        </w:rPr>
        <w:t>immuno</w:t>
      </w:r>
      <w:proofErr w:type="spellEnd"/>
      <w:r w:rsidRPr="007A45CD">
        <w:rPr>
          <w:rFonts w:ascii="Book Antiqua" w:hAnsi="Book Antiqua" w:cs="Times"/>
          <w:sz w:val="24"/>
        </w:rPr>
        <w:t xml:space="preserve">-suppression </w:t>
      </w:r>
      <w:r w:rsidRPr="007A45CD">
        <w:rPr>
          <w:rFonts w:ascii="Book Antiqua" w:hAnsi="Book Antiqua"/>
          <w:sz w:val="24"/>
        </w:rPr>
        <w:t xml:space="preserve">and reactivation of HBV replication during the perioperative period. </w:t>
      </w:r>
      <w:r w:rsidRPr="007A45CD">
        <w:rPr>
          <w:rFonts w:ascii="Book Antiqua" w:hAnsi="Book Antiqua" w:cs="Times"/>
          <w:sz w:val="24"/>
        </w:rPr>
        <w:t xml:space="preserve">Furthermore, </w:t>
      </w:r>
      <w:proofErr w:type="spellStart"/>
      <w:r w:rsidRPr="007A45CD">
        <w:rPr>
          <w:rFonts w:ascii="Book Antiqua" w:hAnsi="Book Antiqua" w:cs="Times"/>
          <w:sz w:val="24"/>
        </w:rPr>
        <w:t>peri</w:t>
      </w:r>
      <w:proofErr w:type="spellEnd"/>
      <w:r w:rsidRPr="007A45CD">
        <w:rPr>
          <w:rFonts w:ascii="Book Antiqua" w:hAnsi="Book Antiqua" w:cs="Times"/>
          <w:sz w:val="24"/>
        </w:rPr>
        <w:t xml:space="preserve">-operative blood transfusion and ischemic injury during </w:t>
      </w:r>
      <w:proofErr w:type="spellStart"/>
      <w:r w:rsidRPr="007A45CD">
        <w:rPr>
          <w:rFonts w:ascii="Book Antiqua" w:hAnsi="Book Antiqua" w:cs="Times"/>
          <w:sz w:val="24"/>
        </w:rPr>
        <w:t>hilar</w:t>
      </w:r>
      <w:proofErr w:type="spellEnd"/>
      <w:r w:rsidRPr="007A45CD">
        <w:rPr>
          <w:rFonts w:ascii="Book Antiqua" w:hAnsi="Book Antiqua" w:cs="Times"/>
          <w:sz w:val="24"/>
        </w:rPr>
        <w:t xml:space="preserve"> clamping may also play a role. Hence, it is logical to believe that </w:t>
      </w:r>
      <w:proofErr w:type="spellStart"/>
      <w:r w:rsidRPr="007A45CD">
        <w:rPr>
          <w:rFonts w:ascii="Book Antiqua" w:hAnsi="Book Antiqua" w:cs="Times"/>
          <w:sz w:val="24"/>
        </w:rPr>
        <w:t>hepatectomy</w:t>
      </w:r>
      <w:proofErr w:type="spellEnd"/>
      <w:r w:rsidRPr="007A45CD">
        <w:rPr>
          <w:rFonts w:ascii="Book Antiqua" w:hAnsi="Book Antiqua" w:cs="Times"/>
          <w:sz w:val="24"/>
        </w:rPr>
        <w:t xml:space="preserve"> can reactivate HBV replication during the perioperative period, especially for patients who do not receive antiviral therapy. </w:t>
      </w:r>
      <w:r w:rsidRPr="007A45CD">
        <w:rPr>
          <w:rFonts w:ascii="Book Antiqua" w:hAnsi="Book Antiqua"/>
          <w:sz w:val="24"/>
        </w:rPr>
        <w:t xml:space="preserve">It is especially true in patients who did not receive any antiviral </w:t>
      </w:r>
      <w:proofErr w:type="gramStart"/>
      <w:r w:rsidRPr="007A45CD">
        <w:rPr>
          <w:rFonts w:ascii="Book Antiqua" w:hAnsi="Book Antiqua"/>
          <w:sz w:val="24"/>
        </w:rPr>
        <w:t>therapy</w:t>
      </w:r>
      <w:r w:rsidRPr="007A45CD">
        <w:rPr>
          <w:rFonts w:ascii="Book Antiqua" w:hAnsi="Book Antiqua"/>
          <w:noProof/>
          <w:sz w:val="24"/>
          <w:vertAlign w:val="superscript"/>
        </w:rPr>
        <w:t>[</w:t>
      </w:r>
      <w:proofErr w:type="gramEnd"/>
      <w:r w:rsidRPr="007A45CD">
        <w:rPr>
          <w:rFonts w:ascii="Book Antiqua" w:hAnsi="Book Antiqua"/>
          <w:noProof/>
          <w:sz w:val="24"/>
          <w:vertAlign w:val="superscript"/>
        </w:rPr>
        <w:t>23,24]</w:t>
      </w:r>
      <w:r w:rsidRPr="007A45CD">
        <w:rPr>
          <w:rFonts w:ascii="Book Antiqua" w:hAnsi="Book Antiqua"/>
          <w:sz w:val="24"/>
        </w:rPr>
        <w:t>.</w:t>
      </w:r>
      <w:r w:rsidRPr="007A45CD">
        <w:rPr>
          <w:rFonts w:ascii="Book Antiqua" w:hAnsi="Book Antiqua" w:cs="Times"/>
          <w:noProof/>
          <w:sz w:val="24"/>
          <w:vertAlign w:val="superscript"/>
        </w:rPr>
        <w:t xml:space="preserve"> </w:t>
      </w:r>
      <w:r w:rsidRPr="007A45CD">
        <w:rPr>
          <w:rFonts w:ascii="Book Antiqua" w:hAnsi="Book Antiqua" w:cs="Times"/>
          <w:sz w:val="24"/>
        </w:rPr>
        <w:t>If</w:t>
      </w:r>
      <w:r w:rsidRPr="007A45CD">
        <w:rPr>
          <w:rFonts w:ascii="Book Antiqua" w:hAnsi="Book Antiqua" w:cs="Tahoma"/>
          <w:sz w:val="24"/>
        </w:rPr>
        <w:t xml:space="preserve"> curative hepatic resection subsequently leads to </w:t>
      </w:r>
      <w:r w:rsidRPr="007A45CD">
        <w:rPr>
          <w:rFonts w:ascii="Book Antiqua" w:hAnsi="Book Antiqua" w:cs="Tahoma"/>
          <w:sz w:val="24"/>
        </w:rPr>
        <w:lastRenderedPageBreak/>
        <w:t xml:space="preserve">HBV reactivation, patient outcome may be jeopardized if patients develop fulminant </w:t>
      </w:r>
      <w:proofErr w:type="gramStart"/>
      <w:r w:rsidRPr="007A45CD">
        <w:rPr>
          <w:rFonts w:ascii="Book Antiqua" w:hAnsi="Book Antiqua" w:cs="Tahoma"/>
          <w:sz w:val="24"/>
        </w:rPr>
        <w:t>hepatitis</w:t>
      </w:r>
      <w:r w:rsidRPr="007A45CD">
        <w:rPr>
          <w:rFonts w:ascii="Book Antiqua" w:hAnsi="Book Antiqua" w:cs="Tahoma"/>
          <w:noProof/>
          <w:sz w:val="24"/>
          <w:vertAlign w:val="superscript"/>
        </w:rPr>
        <w:t>[</w:t>
      </w:r>
      <w:proofErr w:type="gramEnd"/>
      <w:r w:rsidRPr="007A45CD">
        <w:rPr>
          <w:rFonts w:ascii="Book Antiqua" w:hAnsi="Book Antiqua" w:cs="Tahoma"/>
          <w:noProof/>
          <w:sz w:val="24"/>
          <w:vertAlign w:val="superscript"/>
        </w:rPr>
        <w:t>25]</w:t>
      </w:r>
      <w:r w:rsidRPr="007A45CD">
        <w:rPr>
          <w:rFonts w:ascii="Book Antiqua" w:hAnsi="Book Antiqua" w:cs="Tahoma"/>
          <w:sz w:val="24"/>
        </w:rPr>
        <w:t xml:space="preserve">. </w:t>
      </w:r>
    </w:p>
    <w:p w:rsidR="00237276" w:rsidRPr="007A45CD" w:rsidRDefault="00237276" w:rsidP="00F46F62">
      <w:pPr>
        <w:pStyle w:val="Default"/>
        <w:spacing w:line="360" w:lineRule="auto"/>
        <w:ind w:firstLineChars="200" w:firstLine="480"/>
        <w:jc w:val="both"/>
        <w:rPr>
          <w:rFonts w:ascii="Book Antiqua" w:hAnsi="Book Antiqua" w:cs="Tahoma"/>
          <w:sz w:val="24"/>
        </w:rPr>
      </w:pPr>
      <w:proofErr w:type="spellStart"/>
      <w:r w:rsidRPr="007A45CD">
        <w:rPr>
          <w:rFonts w:ascii="Book Antiqua" w:hAnsi="Book Antiqua"/>
          <w:sz w:val="24"/>
        </w:rPr>
        <w:t>Thia</w:t>
      </w:r>
      <w:proofErr w:type="spellEnd"/>
      <w:r w:rsidRPr="007A45CD">
        <w:rPr>
          <w:rFonts w:ascii="Book Antiqua" w:hAnsi="Book Antiqua"/>
          <w:sz w:val="24"/>
        </w:rPr>
        <w:t xml:space="preserve"> </w:t>
      </w:r>
      <w:r w:rsidRPr="007A45CD">
        <w:rPr>
          <w:rFonts w:ascii="Book Antiqua" w:hAnsi="Book Antiqua"/>
          <w:i/>
          <w:sz w:val="24"/>
        </w:rPr>
        <w:t xml:space="preserve">et </w:t>
      </w:r>
      <w:proofErr w:type="gramStart"/>
      <w:r w:rsidRPr="007A45CD">
        <w:rPr>
          <w:rFonts w:ascii="Book Antiqua" w:hAnsi="Book Antiqua"/>
          <w:i/>
          <w:sz w:val="24"/>
        </w:rPr>
        <w:t>al</w:t>
      </w:r>
      <w:r w:rsidRPr="007A45CD">
        <w:rPr>
          <w:rFonts w:ascii="Book Antiqua" w:hAnsi="Book Antiqua"/>
          <w:noProof/>
          <w:sz w:val="24"/>
          <w:vertAlign w:val="superscript"/>
        </w:rPr>
        <w:t>[</w:t>
      </w:r>
      <w:proofErr w:type="gramEnd"/>
      <w:r w:rsidRPr="007A45CD">
        <w:rPr>
          <w:rFonts w:ascii="Book Antiqua" w:hAnsi="Book Antiqua"/>
          <w:noProof/>
          <w:sz w:val="24"/>
          <w:vertAlign w:val="superscript"/>
        </w:rPr>
        <w:t>26]</w:t>
      </w:r>
      <w:r w:rsidRPr="007A45CD">
        <w:rPr>
          <w:rFonts w:ascii="Book Antiqua" w:hAnsi="Book Antiqua"/>
          <w:sz w:val="24"/>
        </w:rPr>
        <w:t xml:space="preserve"> studied </w:t>
      </w:r>
      <w:r w:rsidRPr="007A45CD">
        <w:rPr>
          <w:rFonts w:ascii="Book Antiqua" w:hAnsi="Book Antiqua" w:cs="Book Antiqua"/>
          <w:sz w:val="24"/>
        </w:rPr>
        <w:t>the risk of exacerbation of chronic hepatitis B after liver resection for hepatocellular carcinoma</w:t>
      </w:r>
      <w:r w:rsidRPr="007A45CD">
        <w:rPr>
          <w:rFonts w:ascii="Book Antiqua" w:hAnsi="Book Antiqua"/>
          <w:sz w:val="24"/>
        </w:rPr>
        <w:t xml:space="preserve"> and reported the incidence of all causes of post-operative hepatitis. In this study, 1- and 2-year survival rates were worst for the exacerbation of chronic hepatitis B group at 42.9% and 21.4%, compared with those with postoperative hepatitis due to other causes at 60.3% and 45.2% and those without postoperative hepatitis at 87.7% and 73.5%. All these differences were statistically significant. As a result, the authors recommended routine prophylactic antiviral treatment before partial </w:t>
      </w:r>
      <w:proofErr w:type="spellStart"/>
      <w:r w:rsidRPr="007A45CD">
        <w:rPr>
          <w:rFonts w:ascii="Book Antiqua" w:hAnsi="Book Antiqua"/>
          <w:sz w:val="24"/>
        </w:rPr>
        <w:t>hepatectomy</w:t>
      </w:r>
      <w:proofErr w:type="spellEnd"/>
      <w:r w:rsidRPr="007A45CD">
        <w:rPr>
          <w:rFonts w:ascii="Book Antiqua" w:hAnsi="Book Antiqua"/>
          <w:sz w:val="24"/>
        </w:rPr>
        <w:t>.</w:t>
      </w:r>
    </w:p>
    <w:p w:rsidR="00237276" w:rsidRPr="007A45CD" w:rsidRDefault="00237276" w:rsidP="00F46F62">
      <w:pPr>
        <w:pStyle w:val="Default"/>
        <w:spacing w:line="360" w:lineRule="auto"/>
        <w:ind w:firstLineChars="200" w:firstLine="480"/>
        <w:jc w:val="both"/>
        <w:rPr>
          <w:rFonts w:ascii="Book Antiqua" w:hAnsi="Book Antiqua" w:cs="Tahoma"/>
          <w:sz w:val="24"/>
        </w:rPr>
      </w:pPr>
      <w:r w:rsidRPr="007A45CD">
        <w:rPr>
          <w:rFonts w:ascii="Book Antiqua" w:hAnsi="Book Antiqua" w:cs="Tahoma"/>
          <w:sz w:val="24"/>
        </w:rPr>
        <w:t xml:space="preserve">HBV may also be reactivated in the </w:t>
      </w:r>
      <w:proofErr w:type="spellStart"/>
      <w:r w:rsidRPr="007A45CD">
        <w:rPr>
          <w:rFonts w:ascii="Book Antiqua" w:hAnsi="Book Antiqua" w:cs="Tahoma"/>
          <w:sz w:val="24"/>
        </w:rPr>
        <w:t>peri</w:t>
      </w:r>
      <w:proofErr w:type="spellEnd"/>
      <w:r w:rsidRPr="007A45CD">
        <w:rPr>
          <w:rFonts w:ascii="Book Antiqua" w:hAnsi="Book Antiqua" w:cs="Tahoma"/>
          <w:sz w:val="24"/>
        </w:rPr>
        <w:t>-operative period after liver resection for HCC, even among patients with relatively low HBV DNA level (&lt;</w:t>
      </w:r>
      <w:r w:rsidRPr="007A45CD">
        <w:rPr>
          <w:rFonts w:ascii="Book Antiqua" w:eastAsia="宋体" w:hAnsi="Book Antiqua" w:cs="Tahoma"/>
          <w:sz w:val="24"/>
          <w:lang w:eastAsia="zh-CN"/>
        </w:rPr>
        <w:t xml:space="preserve"> </w:t>
      </w:r>
      <w:r w:rsidRPr="007A45CD">
        <w:rPr>
          <w:rFonts w:ascii="Book Antiqua" w:hAnsi="Book Antiqua" w:cs="Tahoma"/>
          <w:sz w:val="24"/>
        </w:rPr>
        <w:t xml:space="preserve">200 IU/mL). Huang and colleagues, in </w:t>
      </w:r>
      <w:r w:rsidRPr="007A45CD">
        <w:rPr>
          <w:rFonts w:ascii="Book Antiqua" w:hAnsi="Book Antiqua" w:cs="Times"/>
          <w:sz w:val="24"/>
        </w:rPr>
        <w:t xml:space="preserve">a prospective cohort study, found that 10 (6.1%) patients (of whom eight did not receive antiviral therapy prior to operation) among 164 developed HBV reactivation within one month of hepatic </w:t>
      </w:r>
      <w:proofErr w:type="gramStart"/>
      <w:r w:rsidRPr="007A45CD">
        <w:rPr>
          <w:rFonts w:ascii="Book Antiqua" w:hAnsi="Book Antiqua" w:cs="Times"/>
          <w:sz w:val="24"/>
        </w:rPr>
        <w:t>resection</w:t>
      </w:r>
      <w:r w:rsidRPr="007A45CD">
        <w:rPr>
          <w:rFonts w:ascii="Book Antiqua" w:hAnsi="Book Antiqua" w:cs="Tahoma"/>
          <w:noProof/>
          <w:sz w:val="24"/>
          <w:vertAlign w:val="superscript"/>
        </w:rPr>
        <w:t>[</w:t>
      </w:r>
      <w:proofErr w:type="gramEnd"/>
      <w:r w:rsidRPr="007A45CD">
        <w:rPr>
          <w:rFonts w:ascii="Book Antiqua" w:hAnsi="Book Antiqua" w:cs="Tahoma"/>
          <w:noProof/>
          <w:sz w:val="24"/>
          <w:vertAlign w:val="superscript"/>
        </w:rPr>
        <w:t>24]</w:t>
      </w:r>
      <w:r w:rsidRPr="007A45CD">
        <w:rPr>
          <w:rFonts w:ascii="Book Antiqua" w:hAnsi="Book Antiqua" w:cs="Times"/>
          <w:sz w:val="24"/>
        </w:rPr>
        <w:t xml:space="preserve">. HBV reactivation was more common among those who were not receiving antiviral therapy (21%) compared with those who were (1.6%). </w:t>
      </w:r>
      <w:r w:rsidRPr="007A45CD">
        <w:rPr>
          <w:rFonts w:ascii="Book Antiqua" w:hAnsi="Book Antiqua" w:cs="Tahoma"/>
          <w:sz w:val="24"/>
        </w:rPr>
        <w:t xml:space="preserve">More importantly, this study showed that </w:t>
      </w:r>
      <w:r w:rsidRPr="007A45CD">
        <w:rPr>
          <w:rFonts w:ascii="Book Antiqua" w:hAnsi="Book Antiqua"/>
          <w:sz w:val="24"/>
        </w:rPr>
        <w:t xml:space="preserve">the 3-year disease-free survival rate and overall survival rate after resection in patients with HBV reactivation were significantly lower than those without reactivation. Interestingly, although </w:t>
      </w:r>
      <w:r w:rsidRPr="007A45CD">
        <w:rPr>
          <w:rFonts w:ascii="Book Antiqua" w:hAnsi="Book Antiqua" w:cs="Times"/>
          <w:sz w:val="24"/>
        </w:rPr>
        <w:t xml:space="preserve">a low preoperative HBV DNA </w:t>
      </w:r>
      <w:r w:rsidRPr="007A45CD">
        <w:rPr>
          <w:rFonts w:ascii="Book Antiqua" w:eastAsia="宋体" w:hAnsi="Book Antiqua" w:cs="Times"/>
          <w:sz w:val="24"/>
          <w:lang w:eastAsia="zh-CN"/>
        </w:rPr>
        <w:t>[</w:t>
      </w:r>
      <w:r w:rsidRPr="007A45CD">
        <w:rPr>
          <w:rFonts w:ascii="Book Antiqua" w:hAnsi="Book Antiqua" w:cs="Symbol"/>
          <w:sz w:val="24"/>
        </w:rPr>
        <w:t xml:space="preserve">&lt; </w:t>
      </w:r>
      <w:r w:rsidRPr="007A45CD">
        <w:rPr>
          <w:rFonts w:ascii="Book Antiqua" w:hAnsi="Book Antiqua" w:cs="Times"/>
          <w:sz w:val="24"/>
        </w:rPr>
        <w:t xml:space="preserve">200 IU/mL </w:t>
      </w:r>
      <w:r w:rsidRPr="007A45CD">
        <w:rPr>
          <w:rFonts w:ascii="Book Antiqua" w:eastAsia="宋体" w:hAnsi="Book Antiqua" w:cs="Times"/>
          <w:sz w:val="24"/>
          <w:lang w:eastAsia="zh-CN"/>
        </w:rPr>
        <w:t>(</w:t>
      </w:r>
      <w:r w:rsidRPr="007A45CD">
        <w:rPr>
          <w:rFonts w:ascii="Book Antiqua" w:hAnsi="Book Antiqua" w:cs="Symbol"/>
          <w:sz w:val="24"/>
        </w:rPr>
        <w:t xml:space="preserve">&lt; </w:t>
      </w:r>
      <w:r w:rsidRPr="007A45CD">
        <w:rPr>
          <w:rFonts w:ascii="Book Antiqua" w:hAnsi="Book Antiqua" w:cs="Times"/>
          <w:sz w:val="24"/>
        </w:rPr>
        <w:t xml:space="preserve">1000 copies/mL)] correlated with HBV reactivation on </w:t>
      </w:r>
      <w:proofErr w:type="spellStart"/>
      <w:r w:rsidRPr="007A45CD">
        <w:rPr>
          <w:rFonts w:ascii="Book Antiqua" w:hAnsi="Book Antiqua" w:cs="Times"/>
          <w:sz w:val="24"/>
        </w:rPr>
        <w:t>univariate</w:t>
      </w:r>
      <w:proofErr w:type="spellEnd"/>
      <w:r w:rsidRPr="007A45CD">
        <w:rPr>
          <w:rFonts w:ascii="Book Antiqua" w:hAnsi="Book Antiqua" w:cs="Times"/>
          <w:sz w:val="24"/>
        </w:rPr>
        <w:t xml:space="preserve"> analysis, this correlation was no longer evident after adjusting for the lack of antiviral therapy on multivariate analysis. </w:t>
      </w:r>
      <w:r w:rsidRPr="007A45CD">
        <w:rPr>
          <w:rFonts w:ascii="Book Antiqua" w:hAnsi="Book Antiqua" w:cs="Tahoma"/>
          <w:sz w:val="24"/>
        </w:rPr>
        <w:t xml:space="preserve">This phenomenon may be explained in two ways. First, a single HBV DNA level at a given time may not always indicate the permanent immune-suppression of HBV replication, as indicated particularly by the REVEAL analyses </w:t>
      </w:r>
      <w:proofErr w:type="gramStart"/>
      <w:r w:rsidRPr="007A45CD">
        <w:rPr>
          <w:rFonts w:ascii="Book Antiqua" w:hAnsi="Book Antiqua" w:cs="Tahoma"/>
          <w:sz w:val="24"/>
        </w:rPr>
        <w:t>data</w:t>
      </w:r>
      <w:r w:rsidRPr="007A45CD">
        <w:rPr>
          <w:rFonts w:ascii="Book Antiqua" w:hAnsi="Book Antiqua" w:cs="Tahoma"/>
          <w:noProof/>
          <w:sz w:val="24"/>
          <w:vertAlign w:val="superscript"/>
        </w:rPr>
        <w:t>[</w:t>
      </w:r>
      <w:proofErr w:type="gramEnd"/>
      <w:r w:rsidRPr="007A45CD">
        <w:rPr>
          <w:rFonts w:ascii="Book Antiqua" w:hAnsi="Book Antiqua" w:cs="Tahoma"/>
          <w:noProof/>
          <w:sz w:val="24"/>
          <w:vertAlign w:val="superscript"/>
        </w:rPr>
        <w:t>27]</w:t>
      </w:r>
      <w:r w:rsidRPr="007A45CD">
        <w:rPr>
          <w:rFonts w:ascii="Book Antiqua" w:hAnsi="Book Antiqua" w:cs="Tahoma"/>
          <w:sz w:val="24"/>
        </w:rPr>
        <w:t xml:space="preserve">. Secondly, </w:t>
      </w:r>
      <w:r w:rsidRPr="007A45CD">
        <w:rPr>
          <w:rFonts w:ascii="Book Antiqua" w:hAnsi="Book Antiqua" w:cs="Times"/>
          <w:sz w:val="24"/>
        </w:rPr>
        <w:t xml:space="preserve">the apparent correlation between low pre-operative HBV DNA level and HBV reactivation was likely secondary to the confounding effect of the use of antiviral therapy, </w:t>
      </w:r>
      <w:r w:rsidRPr="007A45CD">
        <w:rPr>
          <w:rFonts w:ascii="Book Antiqua" w:hAnsi="Book Antiqua" w:cs="Times"/>
          <w:sz w:val="24"/>
        </w:rPr>
        <w:lastRenderedPageBreak/>
        <w:t xml:space="preserve">which was not given in a randomized fashion but mainly to those with serum HBV DNA above 2000 IU/mL together with high ALT levels, according to international guidelines. To clarify these, the same group had recently carried out a </w:t>
      </w:r>
      <w:r w:rsidRPr="007A45CD">
        <w:rPr>
          <w:rFonts w:ascii="Book Antiqua" w:hAnsi="Book Antiqua" w:cs="Helvetica"/>
          <w:sz w:val="24"/>
        </w:rPr>
        <w:t xml:space="preserve">prospective randomized controlled trial to investigate whether antiviral therapy decreases the risk of perioperative viral reactivation in patients with hepatitis B virus–induced hepatocellular carcinoma. They randomized 84 patients with low viral load to receive either antiviral treatment with </w:t>
      </w:r>
      <w:proofErr w:type="spellStart"/>
      <w:r w:rsidRPr="007A45CD">
        <w:rPr>
          <w:rFonts w:ascii="Book Antiqua" w:hAnsi="Book Antiqua" w:cs="Helvetica"/>
          <w:sz w:val="24"/>
        </w:rPr>
        <w:t>telbivudine</w:t>
      </w:r>
      <w:proofErr w:type="spellEnd"/>
      <w:r w:rsidRPr="007A45CD">
        <w:rPr>
          <w:rFonts w:ascii="Book Antiqua" w:hAnsi="Book Antiqua" w:cs="Helvetica"/>
          <w:sz w:val="24"/>
        </w:rPr>
        <w:t xml:space="preserve"> or no therapy and found </w:t>
      </w:r>
      <w:r w:rsidRPr="007A45CD">
        <w:rPr>
          <w:rFonts w:ascii="Book Antiqua" w:hAnsi="Book Antiqua"/>
          <w:sz w:val="24"/>
        </w:rPr>
        <w:t xml:space="preserve">that antiviral therapy with </w:t>
      </w:r>
      <w:proofErr w:type="spellStart"/>
      <w:r w:rsidRPr="007A45CD">
        <w:rPr>
          <w:rFonts w:ascii="Book Antiqua" w:hAnsi="Book Antiqua"/>
          <w:sz w:val="24"/>
        </w:rPr>
        <w:t>telbivudine</w:t>
      </w:r>
      <w:proofErr w:type="spellEnd"/>
      <w:r w:rsidRPr="007A45CD">
        <w:rPr>
          <w:rFonts w:ascii="Book Antiqua" w:hAnsi="Book Antiqua"/>
          <w:sz w:val="24"/>
        </w:rPr>
        <w:t xml:space="preserve"> could significantly decrease the perioperative reactivation of viral replication in patients with HBV-related hepatocellular carcinoma undergoing liver </w:t>
      </w:r>
      <w:proofErr w:type="gramStart"/>
      <w:r w:rsidRPr="007A45CD">
        <w:rPr>
          <w:rFonts w:ascii="Book Antiqua" w:hAnsi="Book Antiqua"/>
          <w:sz w:val="24"/>
        </w:rPr>
        <w:t>resection</w:t>
      </w:r>
      <w:r w:rsidRPr="007A45CD">
        <w:rPr>
          <w:rFonts w:ascii="Book Antiqua" w:hAnsi="Book Antiqua"/>
          <w:noProof/>
          <w:sz w:val="24"/>
          <w:vertAlign w:val="superscript"/>
        </w:rPr>
        <w:t>[</w:t>
      </w:r>
      <w:proofErr w:type="gramEnd"/>
      <w:r w:rsidRPr="007A45CD">
        <w:rPr>
          <w:rFonts w:ascii="Book Antiqua" w:hAnsi="Book Antiqua"/>
          <w:noProof/>
          <w:sz w:val="24"/>
          <w:vertAlign w:val="superscript"/>
        </w:rPr>
        <w:t>28]</w:t>
      </w:r>
      <w:r w:rsidRPr="007A45CD">
        <w:rPr>
          <w:rFonts w:ascii="Book Antiqua" w:hAnsi="Book Antiqua"/>
          <w:sz w:val="24"/>
        </w:rPr>
        <w:t xml:space="preserve">. </w:t>
      </w:r>
    </w:p>
    <w:p w:rsidR="00237276" w:rsidRPr="007A45CD" w:rsidRDefault="00237276" w:rsidP="00F46F62">
      <w:pPr>
        <w:pStyle w:val="Default"/>
        <w:spacing w:line="360" w:lineRule="auto"/>
        <w:ind w:firstLineChars="200" w:firstLine="480"/>
        <w:jc w:val="both"/>
        <w:rPr>
          <w:rFonts w:ascii="Book Antiqua" w:hAnsi="Book Antiqua" w:cs="Tahoma"/>
          <w:sz w:val="24"/>
        </w:rPr>
      </w:pPr>
      <w:r w:rsidRPr="007A45CD">
        <w:rPr>
          <w:rFonts w:ascii="Book Antiqua" w:hAnsi="Book Antiqua" w:cs="Tahoma"/>
          <w:sz w:val="24"/>
        </w:rPr>
        <w:t xml:space="preserve">There were also studies reported that an effective pre-operative anti-HBV therapy could contribute to an improvement in liver function. </w:t>
      </w:r>
      <w:r w:rsidRPr="007A45CD">
        <w:rPr>
          <w:rFonts w:ascii="Book Antiqua" w:hAnsi="Book Antiqua"/>
          <w:sz w:val="24"/>
        </w:rPr>
        <w:t>Th</w:t>
      </w:r>
      <w:r w:rsidRPr="007A45CD">
        <w:rPr>
          <w:rFonts w:ascii="Book Antiqua" w:hAnsi="Book Antiqua" w:cs="Tahoma"/>
          <w:sz w:val="24"/>
        </w:rPr>
        <w:t xml:space="preserve">e use of </w:t>
      </w:r>
      <w:proofErr w:type="spellStart"/>
      <w:proofErr w:type="gramStart"/>
      <w:r w:rsidRPr="007A45CD">
        <w:rPr>
          <w:rFonts w:ascii="Book Antiqua" w:hAnsi="Book Antiqua" w:cs="Tahoma"/>
          <w:sz w:val="24"/>
        </w:rPr>
        <w:t>nucleos</w:t>
      </w:r>
      <w:proofErr w:type="spellEnd"/>
      <w:r w:rsidRPr="007A45CD">
        <w:rPr>
          <w:rFonts w:ascii="Book Antiqua" w:hAnsi="Book Antiqua" w:cs="Tahoma"/>
          <w:sz w:val="24"/>
        </w:rPr>
        <w:t>(</w:t>
      </w:r>
      <w:proofErr w:type="gramEnd"/>
      <w:r w:rsidRPr="007A45CD">
        <w:rPr>
          <w:rFonts w:ascii="Book Antiqua" w:hAnsi="Book Antiqua" w:cs="Tahoma"/>
          <w:sz w:val="24"/>
        </w:rPr>
        <w:t>t)ide analogues such as lamivudine may be useful to reduce the risk of HBV reactivation related to TACE or liver resection</w:t>
      </w:r>
      <w:r w:rsidRPr="007A45CD">
        <w:rPr>
          <w:rFonts w:ascii="Book Antiqua" w:hAnsi="Book Antiqua" w:cs="Tahoma"/>
          <w:noProof/>
          <w:sz w:val="24"/>
          <w:vertAlign w:val="superscript"/>
        </w:rPr>
        <w:t>[24,29]</w:t>
      </w:r>
      <w:r w:rsidRPr="007A45CD">
        <w:rPr>
          <w:rFonts w:ascii="Book Antiqua" w:hAnsi="Book Antiqua" w:cs="Tahoma"/>
          <w:sz w:val="24"/>
        </w:rPr>
        <w:t xml:space="preserve">. </w:t>
      </w:r>
      <w:r w:rsidRPr="007A45CD">
        <w:rPr>
          <w:rFonts w:ascii="Book Antiqua" w:hAnsi="Book Antiqua"/>
          <w:sz w:val="24"/>
        </w:rPr>
        <w:t xml:space="preserve">However, </w:t>
      </w:r>
      <w:r w:rsidRPr="007A45CD">
        <w:rPr>
          <w:rFonts w:ascii="Book Antiqua" w:hAnsi="Book Antiqua" w:cs="Times"/>
          <w:sz w:val="24"/>
        </w:rPr>
        <w:t xml:space="preserve">more evidence is needed to support indiscriminate use of antiviral therapy to all patients with HBV-related HCC undergoing liver resection. </w:t>
      </w:r>
    </w:p>
    <w:p w:rsidR="00237276" w:rsidRPr="007A45CD" w:rsidRDefault="00237276" w:rsidP="00F46F62">
      <w:pPr>
        <w:spacing w:line="360" w:lineRule="auto"/>
        <w:jc w:val="both"/>
        <w:rPr>
          <w:rFonts w:ascii="Book Antiqua" w:hAnsi="Book Antiqua" w:cs="Helvetica"/>
          <w:b/>
          <w:sz w:val="24"/>
        </w:rPr>
      </w:pPr>
    </w:p>
    <w:p w:rsidR="00237276" w:rsidRPr="007A45CD" w:rsidRDefault="00237276" w:rsidP="00F46F62">
      <w:pPr>
        <w:spacing w:line="360" w:lineRule="auto"/>
        <w:jc w:val="both"/>
        <w:rPr>
          <w:rFonts w:ascii="Book Antiqua" w:hAnsi="Book Antiqua"/>
          <w:b/>
          <w:sz w:val="24"/>
          <w:lang w:val="en-GB"/>
        </w:rPr>
      </w:pPr>
      <w:r w:rsidRPr="007A45CD">
        <w:rPr>
          <w:rFonts w:ascii="Book Antiqua" w:hAnsi="Book Antiqua" w:cs="Helvetica"/>
          <w:b/>
          <w:sz w:val="24"/>
        </w:rPr>
        <w:t>IMPACT OF ANTIVIRAL THERAPY ON THE RECURRENCE FOR HBV- RELATED HCC AFTER LIVER RESECTION</w:t>
      </w:r>
    </w:p>
    <w:p w:rsidR="00237276" w:rsidRPr="007A45CD" w:rsidRDefault="00237276" w:rsidP="00F46F62">
      <w:pPr>
        <w:spacing w:line="360" w:lineRule="auto"/>
        <w:jc w:val="both"/>
        <w:rPr>
          <w:rFonts w:ascii="Book Antiqua" w:hAnsi="Book Antiqua"/>
          <w:sz w:val="24"/>
        </w:rPr>
      </w:pPr>
      <w:r w:rsidRPr="007A45CD">
        <w:rPr>
          <w:rFonts w:ascii="Book Antiqua" w:hAnsi="Book Antiqua"/>
          <w:sz w:val="24"/>
        </w:rPr>
        <w:t xml:space="preserve">A number of observational studies have been done to test the impact of HBV DNA and antiviral therapy on HCC </w:t>
      </w:r>
      <w:proofErr w:type="gramStart"/>
      <w:r w:rsidRPr="007A45CD">
        <w:rPr>
          <w:rFonts w:ascii="Book Antiqua" w:hAnsi="Book Antiqua"/>
          <w:sz w:val="24"/>
        </w:rPr>
        <w:t>recurrence</w:t>
      </w:r>
      <w:r w:rsidRPr="007A45CD">
        <w:rPr>
          <w:rFonts w:ascii="Book Antiqua" w:hAnsi="Book Antiqua"/>
          <w:noProof/>
          <w:sz w:val="24"/>
          <w:vertAlign w:val="superscript"/>
        </w:rPr>
        <w:t>[</w:t>
      </w:r>
      <w:proofErr w:type="gramEnd"/>
      <w:r w:rsidRPr="007A45CD">
        <w:rPr>
          <w:rFonts w:ascii="Book Antiqua" w:hAnsi="Book Antiqua"/>
          <w:noProof/>
          <w:sz w:val="24"/>
          <w:vertAlign w:val="superscript"/>
        </w:rPr>
        <w:t>30-38]</w:t>
      </w:r>
      <w:r w:rsidRPr="007A45CD">
        <w:rPr>
          <w:rFonts w:ascii="Book Antiqua" w:hAnsi="Book Antiqua"/>
          <w:sz w:val="24"/>
        </w:rPr>
        <w:t>. A study involving 72 patients in Hong Kong demonstrated that high viral load (&gt;</w:t>
      </w:r>
      <w:r w:rsidRPr="007A45CD">
        <w:rPr>
          <w:rFonts w:ascii="Book Antiqua" w:eastAsia="宋体" w:hAnsi="Book Antiqua"/>
          <w:sz w:val="24"/>
          <w:lang w:eastAsia="zh-CN"/>
        </w:rPr>
        <w:t xml:space="preserve"> </w:t>
      </w:r>
      <w:r w:rsidRPr="007A45CD">
        <w:rPr>
          <w:rFonts w:ascii="Book Antiqua" w:hAnsi="Book Antiqua"/>
          <w:sz w:val="24"/>
        </w:rPr>
        <w:t>2000</w:t>
      </w:r>
      <w:r w:rsidRPr="007A45CD">
        <w:rPr>
          <w:rFonts w:ascii="Book Antiqua" w:eastAsia="宋体" w:hAnsi="Book Antiqua"/>
          <w:sz w:val="24"/>
          <w:lang w:eastAsia="zh-CN"/>
        </w:rPr>
        <w:t xml:space="preserve"> </w:t>
      </w:r>
      <w:r w:rsidRPr="007A45CD">
        <w:rPr>
          <w:rFonts w:ascii="Book Antiqua" w:hAnsi="Book Antiqua"/>
          <w:sz w:val="24"/>
        </w:rPr>
        <w:t xml:space="preserve">IU/mL) had a significantly higher risk (odds ratio around 20) of HCC recurrence after </w:t>
      </w:r>
      <w:proofErr w:type="gramStart"/>
      <w:r w:rsidRPr="007A45CD">
        <w:rPr>
          <w:rFonts w:ascii="Book Antiqua" w:hAnsi="Book Antiqua"/>
          <w:sz w:val="24"/>
        </w:rPr>
        <w:t>resection</w:t>
      </w:r>
      <w:r w:rsidRPr="007A45CD">
        <w:rPr>
          <w:rFonts w:ascii="Book Antiqua" w:hAnsi="Book Antiqua"/>
          <w:noProof/>
          <w:sz w:val="24"/>
          <w:vertAlign w:val="superscript"/>
        </w:rPr>
        <w:t>[</w:t>
      </w:r>
      <w:proofErr w:type="gramEnd"/>
      <w:r w:rsidRPr="007A45CD">
        <w:rPr>
          <w:rFonts w:ascii="Book Antiqua" w:hAnsi="Book Antiqua"/>
          <w:noProof/>
          <w:sz w:val="24"/>
          <w:vertAlign w:val="superscript"/>
        </w:rPr>
        <w:t>31]</w:t>
      </w:r>
      <w:r w:rsidRPr="007A45CD">
        <w:rPr>
          <w:rFonts w:ascii="Book Antiqua" w:hAnsi="Book Antiqua"/>
          <w:sz w:val="24"/>
        </w:rPr>
        <w:t xml:space="preserve">. However, it should be highlighted that only 10 patients in that cohort received antiviral therapy. Nevertheless, this finding was also supported by a larger Korean study, which showed that persistent HBV </w:t>
      </w:r>
      <w:proofErr w:type="spellStart"/>
      <w:r w:rsidRPr="007A45CD">
        <w:rPr>
          <w:rFonts w:ascii="Book Antiqua" w:hAnsi="Book Antiqua"/>
          <w:sz w:val="24"/>
        </w:rPr>
        <w:t>viremia</w:t>
      </w:r>
      <w:proofErr w:type="spellEnd"/>
      <w:r w:rsidRPr="007A45CD">
        <w:rPr>
          <w:rFonts w:ascii="Book Antiqua" w:hAnsi="Book Antiqua"/>
          <w:sz w:val="24"/>
        </w:rPr>
        <w:t xml:space="preserve"> was an independent risk factor for increased HCC recurrence after </w:t>
      </w:r>
      <w:proofErr w:type="gramStart"/>
      <w:r w:rsidRPr="007A45CD">
        <w:rPr>
          <w:rFonts w:ascii="Book Antiqua" w:hAnsi="Book Antiqua"/>
          <w:sz w:val="24"/>
        </w:rPr>
        <w:t>surgery</w:t>
      </w:r>
      <w:r w:rsidRPr="007A45CD">
        <w:rPr>
          <w:rFonts w:ascii="Book Antiqua" w:eastAsia="宋体" w:hAnsi="Book Antiqua"/>
          <w:noProof/>
          <w:sz w:val="24"/>
          <w:vertAlign w:val="superscript"/>
          <w:lang w:eastAsia="zh-CN"/>
        </w:rPr>
        <w:t>[</w:t>
      </w:r>
      <w:proofErr w:type="gramEnd"/>
      <w:r w:rsidRPr="007A45CD">
        <w:rPr>
          <w:rFonts w:ascii="Book Antiqua" w:hAnsi="Book Antiqua"/>
          <w:noProof/>
          <w:sz w:val="24"/>
          <w:vertAlign w:val="superscript"/>
        </w:rPr>
        <w:t>31]</w:t>
      </w:r>
      <w:r w:rsidRPr="007A45CD">
        <w:rPr>
          <w:rFonts w:ascii="Book Antiqua" w:hAnsi="Book Antiqua"/>
          <w:sz w:val="24"/>
        </w:rPr>
        <w:t xml:space="preserve">. On the other hand, one Chinese study and one Japanese study failed to demonstrate the beneficial effect of antiviral therapy in lowering </w:t>
      </w:r>
      <w:r w:rsidRPr="007A45CD">
        <w:rPr>
          <w:rFonts w:ascii="Book Antiqua" w:hAnsi="Book Antiqua"/>
          <w:sz w:val="24"/>
        </w:rPr>
        <w:lastRenderedPageBreak/>
        <w:t>HCC recurrence post-operatively</w:t>
      </w:r>
      <w:r w:rsidRPr="007A45CD">
        <w:rPr>
          <w:rFonts w:ascii="Book Antiqua" w:hAnsi="Book Antiqua"/>
          <w:sz w:val="24"/>
          <w:vertAlign w:val="superscript"/>
        </w:rPr>
        <w:t xml:space="preserve"> </w:t>
      </w:r>
      <w:r w:rsidRPr="007A45CD">
        <w:rPr>
          <w:rFonts w:ascii="Book Antiqua" w:hAnsi="Book Antiqua"/>
          <w:noProof/>
          <w:sz w:val="24"/>
          <w:vertAlign w:val="superscript"/>
        </w:rPr>
        <w:t>[33,35]</w:t>
      </w:r>
      <w:r w:rsidRPr="007A45CD">
        <w:rPr>
          <w:rFonts w:ascii="Book Antiqua" w:hAnsi="Book Antiqua"/>
          <w:sz w:val="24"/>
        </w:rPr>
        <w:t xml:space="preserve">. To clarify the inconsistent findings from these studies, two meta-analyses had been </w:t>
      </w:r>
      <w:proofErr w:type="gramStart"/>
      <w:r w:rsidRPr="007A45CD">
        <w:rPr>
          <w:rFonts w:ascii="Book Antiqua" w:hAnsi="Book Antiqua"/>
          <w:sz w:val="24"/>
        </w:rPr>
        <w:t>performed</w:t>
      </w:r>
      <w:r w:rsidRPr="007A45CD">
        <w:rPr>
          <w:rFonts w:ascii="Book Antiqua" w:hAnsi="Book Antiqua"/>
          <w:noProof/>
          <w:sz w:val="24"/>
          <w:vertAlign w:val="superscript"/>
        </w:rPr>
        <w:t>[</w:t>
      </w:r>
      <w:proofErr w:type="gramEnd"/>
      <w:r w:rsidRPr="007A45CD">
        <w:rPr>
          <w:rFonts w:ascii="Book Antiqua" w:hAnsi="Book Antiqua"/>
          <w:noProof/>
          <w:sz w:val="24"/>
          <w:vertAlign w:val="superscript"/>
        </w:rPr>
        <w:t>39,40]</w:t>
      </w:r>
      <w:r w:rsidRPr="007A45CD">
        <w:rPr>
          <w:rFonts w:ascii="Book Antiqua" w:hAnsi="Book Antiqua"/>
          <w:sz w:val="24"/>
        </w:rPr>
        <w:t xml:space="preserve">. Miao </w:t>
      </w:r>
      <w:r w:rsidRPr="007A45CD">
        <w:rPr>
          <w:rFonts w:ascii="Book Antiqua" w:hAnsi="Book Antiqua"/>
          <w:i/>
          <w:sz w:val="24"/>
        </w:rPr>
        <w:t xml:space="preserve">et </w:t>
      </w:r>
      <w:proofErr w:type="gramStart"/>
      <w:r w:rsidRPr="007A45CD">
        <w:rPr>
          <w:rFonts w:ascii="Book Antiqua" w:hAnsi="Book Antiqua"/>
          <w:i/>
          <w:sz w:val="24"/>
        </w:rPr>
        <w:t>al</w:t>
      </w:r>
      <w:r w:rsidRPr="007A45CD">
        <w:rPr>
          <w:rFonts w:ascii="Book Antiqua" w:hAnsi="Book Antiqua"/>
          <w:noProof/>
          <w:sz w:val="24"/>
          <w:vertAlign w:val="superscript"/>
        </w:rPr>
        <w:t>[</w:t>
      </w:r>
      <w:proofErr w:type="gramEnd"/>
      <w:r w:rsidRPr="007A45CD">
        <w:rPr>
          <w:rFonts w:ascii="Book Antiqua" w:hAnsi="Book Antiqua"/>
          <w:noProof/>
          <w:sz w:val="24"/>
          <w:vertAlign w:val="superscript"/>
        </w:rPr>
        <w:t>39]</w:t>
      </w:r>
      <w:r w:rsidRPr="007A45CD">
        <w:rPr>
          <w:rFonts w:ascii="Book Antiqua" w:eastAsia="宋体" w:hAnsi="Book Antiqua"/>
          <w:noProof/>
          <w:sz w:val="24"/>
          <w:vertAlign w:val="superscript"/>
          <w:lang w:eastAsia="zh-CN"/>
        </w:rPr>
        <w:t xml:space="preserve"> </w:t>
      </w:r>
      <w:r w:rsidRPr="007A45CD">
        <w:rPr>
          <w:rFonts w:ascii="Book Antiqua" w:hAnsi="Book Antiqua"/>
          <w:sz w:val="24"/>
        </w:rPr>
        <w:t xml:space="preserve">reported that postoperative antiviral therapy in both HBV- and HCV-infected patients has been shown to reduce HCC recurrence up to 5 years. Another meta-analysis focusing on HBV-related HCC by Wong </w:t>
      </w:r>
      <w:r w:rsidRPr="007A45CD">
        <w:rPr>
          <w:rFonts w:ascii="Book Antiqua" w:hAnsi="Book Antiqua"/>
          <w:i/>
          <w:sz w:val="24"/>
        </w:rPr>
        <w:t xml:space="preserve">et </w:t>
      </w:r>
      <w:proofErr w:type="gramStart"/>
      <w:r w:rsidRPr="007A45CD">
        <w:rPr>
          <w:rFonts w:ascii="Book Antiqua" w:hAnsi="Book Antiqua"/>
          <w:i/>
          <w:sz w:val="24"/>
        </w:rPr>
        <w:t>al</w:t>
      </w:r>
      <w:r w:rsidRPr="007A45CD">
        <w:rPr>
          <w:rFonts w:ascii="Book Antiqua" w:eastAsia="宋体" w:hAnsi="Book Antiqua"/>
          <w:noProof/>
          <w:sz w:val="24"/>
          <w:vertAlign w:val="superscript"/>
          <w:lang w:eastAsia="zh-CN"/>
        </w:rPr>
        <w:t>[</w:t>
      </w:r>
      <w:proofErr w:type="gramEnd"/>
      <w:r w:rsidRPr="007A45CD">
        <w:rPr>
          <w:rFonts w:ascii="Book Antiqua" w:hAnsi="Book Antiqua"/>
          <w:noProof/>
          <w:sz w:val="24"/>
          <w:vertAlign w:val="superscript"/>
        </w:rPr>
        <w:t>40]</w:t>
      </w:r>
      <w:r w:rsidRPr="007A45CD">
        <w:rPr>
          <w:rFonts w:ascii="Book Antiqua" w:hAnsi="Book Antiqua"/>
          <w:sz w:val="24"/>
        </w:rPr>
        <w:t xml:space="preserve"> demonstrated that </w:t>
      </w:r>
      <w:proofErr w:type="spellStart"/>
      <w:r w:rsidRPr="007A45CD">
        <w:rPr>
          <w:rFonts w:ascii="Book Antiqua" w:hAnsi="Book Antiqua" w:cs="Tahoma"/>
          <w:sz w:val="24"/>
        </w:rPr>
        <w:t>nucleos</w:t>
      </w:r>
      <w:proofErr w:type="spellEnd"/>
      <w:r w:rsidRPr="007A45CD">
        <w:rPr>
          <w:rFonts w:ascii="Book Antiqua" w:hAnsi="Book Antiqua" w:cs="Tahoma"/>
          <w:sz w:val="24"/>
        </w:rPr>
        <w:t>(t)ide analogues</w:t>
      </w:r>
      <w:r w:rsidRPr="007A45CD">
        <w:rPr>
          <w:rFonts w:ascii="Book Antiqua" w:hAnsi="Book Antiqua"/>
          <w:sz w:val="24"/>
        </w:rPr>
        <w:t xml:space="preserve"> treatment significantly reduced the risk of HCC recurrence after curative treatment by 41%. </w:t>
      </w:r>
    </w:p>
    <w:p w:rsidR="00237276" w:rsidRPr="007A45CD" w:rsidRDefault="00237276" w:rsidP="00F46F62">
      <w:pPr>
        <w:spacing w:line="360" w:lineRule="auto"/>
        <w:ind w:firstLineChars="200" w:firstLine="480"/>
        <w:jc w:val="both"/>
        <w:rPr>
          <w:rFonts w:ascii="Book Antiqua" w:hAnsi="Book Antiqua"/>
          <w:sz w:val="24"/>
        </w:rPr>
      </w:pPr>
      <w:r w:rsidRPr="007A45CD">
        <w:rPr>
          <w:rFonts w:ascii="Book Antiqua" w:hAnsi="Book Antiqua"/>
          <w:sz w:val="24"/>
        </w:rPr>
        <w:t xml:space="preserve">The use of antiviral therapy to prevent HCC recurrence has been supported by a recent registry-based study from </w:t>
      </w:r>
      <w:proofErr w:type="gramStart"/>
      <w:r w:rsidRPr="007A45CD">
        <w:rPr>
          <w:rFonts w:ascii="Book Antiqua" w:hAnsi="Book Antiqua"/>
          <w:sz w:val="24"/>
        </w:rPr>
        <w:t>Taiwan</w:t>
      </w:r>
      <w:r w:rsidRPr="007A45CD">
        <w:rPr>
          <w:rFonts w:ascii="Book Antiqua" w:hAnsi="Book Antiqua"/>
          <w:noProof/>
          <w:sz w:val="24"/>
          <w:vertAlign w:val="superscript"/>
        </w:rPr>
        <w:t>[</w:t>
      </w:r>
      <w:proofErr w:type="gramEnd"/>
      <w:r w:rsidRPr="007A45CD">
        <w:rPr>
          <w:rFonts w:ascii="Book Antiqua" w:hAnsi="Book Antiqua"/>
          <w:noProof/>
          <w:sz w:val="24"/>
          <w:vertAlign w:val="superscript"/>
        </w:rPr>
        <w:t>41]</w:t>
      </w:r>
      <w:r w:rsidRPr="007A45CD">
        <w:rPr>
          <w:rFonts w:ascii="Book Antiqua" w:hAnsi="Book Antiqua"/>
          <w:sz w:val="24"/>
        </w:rPr>
        <w:t xml:space="preserve">. When 4051 patients who had never received any antiviral therapy were compared with 518 patients who received oral </w:t>
      </w:r>
      <w:proofErr w:type="spellStart"/>
      <w:proofErr w:type="gramStart"/>
      <w:r w:rsidRPr="007A45CD">
        <w:rPr>
          <w:rFonts w:ascii="Book Antiqua" w:hAnsi="Book Antiqua" w:cs="Tahoma"/>
          <w:sz w:val="24"/>
        </w:rPr>
        <w:t>nucleos</w:t>
      </w:r>
      <w:proofErr w:type="spellEnd"/>
      <w:r w:rsidRPr="007A45CD">
        <w:rPr>
          <w:rFonts w:ascii="Book Antiqua" w:hAnsi="Book Antiqua" w:cs="Tahoma"/>
          <w:sz w:val="24"/>
        </w:rPr>
        <w:t>(</w:t>
      </w:r>
      <w:proofErr w:type="gramEnd"/>
      <w:r w:rsidRPr="007A45CD">
        <w:rPr>
          <w:rFonts w:ascii="Book Antiqua" w:hAnsi="Book Antiqua" w:cs="Tahoma"/>
          <w:sz w:val="24"/>
        </w:rPr>
        <w:t>t)ide analogues</w:t>
      </w:r>
      <w:r w:rsidRPr="007A45CD">
        <w:rPr>
          <w:rFonts w:ascii="Book Antiqua" w:hAnsi="Book Antiqua"/>
          <w:sz w:val="24"/>
        </w:rPr>
        <w:t xml:space="preserve"> (lamivudine, </w:t>
      </w:r>
      <w:proofErr w:type="spellStart"/>
      <w:r w:rsidRPr="007A45CD">
        <w:rPr>
          <w:rFonts w:ascii="Book Antiqua" w:hAnsi="Book Antiqua"/>
          <w:sz w:val="24"/>
        </w:rPr>
        <w:t>entecavir</w:t>
      </w:r>
      <w:proofErr w:type="spellEnd"/>
      <w:r w:rsidRPr="007A45CD">
        <w:rPr>
          <w:rFonts w:ascii="Book Antiqua" w:hAnsi="Book Antiqua"/>
          <w:sz w:val="24"/>
        </w:rPr>
        <w:t xml:space="preserve">, or </w:t>
      </w:r>
      <w:proofErr w:type="spellStart"/>
      <w:r w:rsidRPr="007A45CD">
        <w:rPr>
          <w:rFonts w:ascii="Book Antiqua" w:hAnsi="Book Antiqua"/>
          <w:sz w:val="24"/>
        </w:rPr>
        <w:t>telbivudine</w:t>
      </w:r>
      <w:proofErr w:type="spellEnd"/>
      <w:r w:rsidRPr="007A45CD">
        <w:rPr>
          <w:rFonts w:ascii="Book Antiqua" w:hAnsi="Book Antiqua"/>
          <w:sz w:val="24"/>
        </w:rPr>
        <w:t xml:space="preserve">) for at least 3 </w:t>
      </w:r>
      <w:proofErr w:type="spellStart"/>
      <w:r w:rsidRPr="007A45CD">
        <w:rPr>
          <w:rFonts w:ascii="Book Antiqua" w:hAnsi="Book Antiqua"/>
          <w:sz w:val="24"/>
        </w:rPr>
        <w:t>mo</w:t>
      </w:r>
      <w:proofErr w:type="spellEnd"/>
      <w:r w:rsidRPr="007A45CD">
        <w:rPr>
          <w:rFonts w:ascii="Book Antiqua" w:hAnsi="Book Antiqua"/>
          <w:sz w:val="24"/>
        </w:rPr>
        <w:t xml:space="preserve">, the 6-year cumulative incidence of HCC recurrence was significantly lower in the treated cohort (45.6% </w:t>
      </w:r>
      <w:r w:rsidRPr="007A45CD">
        <w:rPr>
          <w:rFonts w:ascii="Book Antiqua" w:hAnsi="Book Antiqua"/>
          <w:i/>
          <w:sz w:val="24"/>
        </w:rPr>
        <w:t>vs</w:t>
      </w:r>
      <w:r w:rsidRPr="007A45CD">
        <w:rPr>
          <w:rFonts w:ascii="Book Antiqua" w:hAnsi="Book Antiqua"/>
          <w:sz w:val="24"/>
        </w:rPr>
        <w:t xml:space="preserve"> 54.6%). Similar to the previous meta-</w:t>
      </w:r>
      <w:proofErr w:type="gramStart"/>
      <w:r w:rsidRPr="007A45CD">
        <w:rPr>
          <w:rFonts w:ascii="Book Antiqua" w:hAnsi="Book Antiqua"/>
          <w:sz w:val="24"/>
        </w:rPr>
        <w:t>analysis</w:t>
      </w:r>
      <w:r w:rsidRPr="007A45CD">
        <w:rPr>
          <w:rFonts w:ascii="Book Antiqua" w:hAnsi="Book Antiqua"/>
          <w:noProof/>
          <w:sz w:val="24"/>
          <w:vertAlign w:val="superscript"/>
        </w:rPr>
        <w:t>[</w:t>
      </w:r>
      <w:proofErr w:type="gramEnd"/>
      <w:r w:rsidRPr="007A45CD">
        <w:rPr>
          <w:rFonts w:ascii="Book Antiqua" w:hAnsi="Book Antiqua"/>
          <w:noProof/>
          <w:sz w:val="24"/>
          <w:vertAlign w:val="superscript"/>
        </w:rPr>
        <w:t>40]</w:t>
      </w:r>
      <w:r w:rsidRPr="007A45CD">
        <w:rPr>
          <w:rFonts w:ascii="Book Antiqua" w:hAnsi="Book Antiqua"/>
          <w:sz w:val="24"/>
        </w:rPr>
        <w:t>, antiviral agents also offered survival benefits. The 6-year cumulative mortality in the treated cohort was 29.0% compared with 42.4% in the control</w:t>
      </w:r>
      <w:r w:rsidRPr="007A45CD">
        <w:rPr>
          <w:rFonts w:ascii="Book Antiqua" w:hAnsi="Book Antiqua"/>
          <w:sz w:val="24"/>
          <w:vertAlign w:val="superscript"/>
        </w:rPr>
        <w:t xml:space="preserve"> </w:t>
      </w:r>
      <w:proofErr w:type="gramStart"/>
      <w:r w:rsidRPr="007A45CD">
        <w:rPr>
          <w:rFonts w:ascii="Book Antiqua" w:hAnsi="Book Antiqua"/>
          <w:sz w:val="24"/>
        </w:rPr>
        <w:t>group</w:t>
      </w:r>
      <w:r w:rsidRPr="007A45CD">
        <w:rPr>
          <w:rFonts w:ascii="Book Antiqua" w:hAnsi="Book Antiqua"/>
          <w:noProof/>
          <w:sz w:val="24"/>
          <w:vertAlign w:val="superscript"/>
        </w:rPr>
        <w:t>[</w:t>
      </w:r>
      <w:proofErr w:type="gramEnd"/>
      <w:r w:rsidRPr="007A45CD">
        <w:rPr>
          <w:rFonts w:ascii="Book Antiqua" w:hAnsi="Book Antiqua"/>
          <w:noProof/>
          <w:sz w:val="24"/>
          <w:vertAlign w:val="superscript"/>
        </w:rPr>
        <w:t>41]</w:t>
      </w:r>
      <w:r w:rsidRPr="007A45CD">
        <w:rPr>
          <w:rFonts w:ascii="Book Antiqua" w:hAnsi="Book Antiqua"/>
          <w:sz w:val="24"/>
        </w:rPr>
        <w:t xml:space="preserve">. Table 1 summarized the results of studies on the effect of antiviral treatment in </w:t>
      </w:r>
      <w:proofErr w:type="spellStart"/>
      <w:r w:rsidRPr="007A45CD">
        <w:rPr>
          <w:rFonts w:ascii="Book Antiqua" w:hAnsi="Book Antiqua"/>
          <w:sz w:val="24"/>
        </w:rPr>
        <w:t>hepatocelluar</w:t>
      </w:r>
      <w:proofErr w:type="spellEnd"/>
      <w:r w:rsidRPr="007A45CD">
        <w:rPr>
          <w:rFonts w:ascii="Book Antiqua" w:hAnsi="Book Antiqua"/>
          <w:sz w:val="24"/>
        </w:rPr>
        <w:t xml:space="preserve"> carcinoma recurrence.</w:t>
      </w:r>
    </w:p>
    <w:p w:rsidR="00237276" w:rsidRPr="007A45CD" w:rsidRDefault="00237276" w:rsidP="00F46F62">
      <w:pPr>
        <w:spacing w:line="360" w:lineRule="auto"/>
        <w:ind w:firstLineChars="200" w:firstLine="480"/>
        <w:jc w:val="both"/>
        <w:rPr>
          <w:rFonts w:ascii="Book Antiqua" w:hAnsi="Book Antiqua"/>
          <w:sz w:val="24"/>
        </w:rPr>
      </w:pPr>
      <w:r w:rsidRPr="007A45CD">
        <w:rPr>
          <w:rFonts w:ascii="Book Antiqua" w:hAnsi="Book Antiqua"/>
          <w:sz w:val="24"/>
        </w:rPr>
        <w:t xml:space="preserve">Concerning the role as tertiary prevention, despite large sample size and strongly positive results, the study by Wu </w:t>
      </w:r>
      <w:r w:rsidRPr="007A45CD">
        <w:rPr>
          <w:rFonts w:ascii="Book Antiqua" w:hAnsi="Book Antiqua"/>
          <w:i/>
          <w:sz w:val="24"/>
        </w:rPr>
        <w:t xml:space="preserve">et </w:t>
      </w:r>
      <w:proofErr w:type="gramStart"/>
      <w:r w:rsidRPr="007A45CD">
        <w:rPr>
          <w:rFonts w:ascii="Book Antiqua" w:hAnsi="Book Antiqua"/>
          <w:i/>
          <w:sz w:val="24"/>
        </w:rPr>
        <w:t>al</w:t>
      </w:r>
      <w:r w:rsidRPr="007A45CD">
        <w:rPr>
          <w:rFonts w:ascii="Book Antiqua" w:hAnsi="Book Antiqua"/>
          <w:noProof/>
          <w:sz w:val="24"/>
          <w:vertAlign w:val="superscript"/>
        </w:rPr>
        <w:t>[</w:t>
      </w:r>
      <w:proofErr w:type="gramEnd"/>
      <w:r w:rsidRPr="007A45CD">
        <w:rPr>
          <w:rFonts w:ascii="Book Antiqua" w:hAnsi="Book Antiqua"/>
          <w:noProof/>
          <w:sz w:val="24"/>
          <w:vertAlign w:val="superscript"/>
        </w:rPr>
        <w:t>41]</w:t>
      </w:r>
      <w:r w:rsidRPr="007A45CD">
        <w:rPr>
          <w:rFonts w:ascii="Book Antiqua" w:hAnsi="Book Antiqua"/>
          <w:i/>
          <w:sz w:val="24"/>
        </w:rPr>
        <w:t xml:space="preserve"> </w:t>
      </w:r>
      <w:r w:rsidRPr="007A45CD">
        <w:rPr>
          <w:rFonts w:ascii="Book Antiqua" w:hAnsi="Book Antiqua"/>
          <w:sz w:val="24"/>
        </w:rPr>
        <w:t xml:space="preserve">could not provide a definitive proof for </w:t>
      </w:r>
      <w:proofErr w:type="spellStart"/>
      <w:r w:rsidRPr="007A45CD">
        <w:rPr>
          <w:rFonts w:ascii="Book Antiqua" w:hAnsi="Book Antiqua" w:cs="Tahoma"/>
          <w:sz w:val="24"/>
        </w:rPr>
        <w:t>nucleos</w:t>
      </w:r>
      <w:proofErr w:type="spellEnd"/>
      <w:r w:rsidRPr="007A45CD">
        <w:rPr>
          <w:rFonts w:ascii="Book Antiqua" w:hAnsi="Book Antiqua" w:cs="Tahoma"/>
          <w:sz w:val="24"/>
        </w:rPr>
        <w:t>(t)ide analogues</w:t>
      </w:r>
      <w:r w:rsidRPr="007A45CD">
        <w:rPr>
          <w:rFonts w:ascii="Book Antiqua" w:hAnsi="Book Antiqua"/>
          <w:sz w:val="24"/>
        </w:rPr>
        <w:t xml:space="preserve"> as a treatment for tertiary prevention. It is because a relatively short-term antiviral therapy in months or a few years is unlikely to reverse all the process of cell damage, malignant transformation, and HCC development under the long-term influence of the </w:t>
      </w:r>
      <w:proofErr w:type="gramStart"/>
      <w:r w:rsidRPr="007A45CD">
        <w:rPr>
          <w:rFonts w:ascii="Book Antiqua" w:hAnsi="Book Antiqua"/>
          <w:sz w:val="24"/>
        </w:rPr>
        <w:t>virus</w:t>
      </w:r>
      <w:r w:rsidRPr="007A45CD">
        <w:rPr>
          <w:rFonts w:ascii="Book Antiqua" w:hAnsi="Book Antiqua"/>
          <w:noProof/>
          <w:sz w:val="24"/>
          <w:vertAlign w:val="superscript"/>
        </w:rPr>
        <w:t>[</w:t>
      </w:r>
      <w:proofErr w:type="gramEnd"/>
      <w:r w:rsidRPr="007A45CD">
        <w:rPr>
          <w:rFonts w:ascii="Book Antiqua" w:hAnsi="Book Antiqua"/>
          <w:noProof/>
          <w:sz w:val="24"/>
          <w:vertAlign w:val="superscript"/>
        </w:rPr>
        <w:t>42]</w:t>
      </w:r>
      <w:r w:rsidRPr="007A45CD">
        <w:rPr>
          <w:rFonts w:ascii="Book Antiqua" w:hAnsi="Book Antiqua"/>
          <w:sz w:val="24"/>
        </w:rPr>
        <w:t xml:space="preserve">. Nonetheless, antiviral therapy may enhance post-operative viral clearance, improve residual liver volume, and promote hepatocyte regeneration in HCC patients with active hepatitis B. These effects may significantly improve the tolerance to subsequent therapy and possibly lower rate of recurrence and </w:t>
      </w:r>
      <w:proofErr w:type="gramStart"/>
      <w:r w:rsidRPr="007A45CD">
        <w:rPr>
          <w:rFonts w:ascii="Book Antiqua" w:hAnsi="Book Antiqua"/>
          <w:sz w:val="24"/>
        </w:rPr>
        <w:t>deaths</w:t>
      </w:r>
      <w:r w:rsidRPr="007A45CD">
        <w:rPr>
          <w:rFonts w:ascii="Book Antiqua" w:hAnsi="Book Antiqua"/>
          <w:noProof/>
          <w:sz w:val="24"/>
          <w:vertAlign w:val="superscript"/>
        </w:rPr>
        <w:t>[</w:t>
      </w:r>
      <w:proofErr w:type="gramEnd"/>
      <w:r w:rsidRPr="007A45CD">
        <w:rPr>
          <w:rFonts w:ascii="Book Antiqua" w:hAnsi="Book Antiqua"/>
          <w:noProof/>
          <w:sz w:val="24"/>
          <w:vertAlign w:val="superscript"/>
        </w:rPr>
        <w:t>40]</w:t>
      </w:r>
      <w:r w:rsidRPr="007A45CD">
        <w:rPr>
          <w:rFonts w:ascii="Book Antiqua" w:hAnsi="Book Antiqua"/>
          <w:sz w:val="24"/>
        </w:rPr>
        <w:t xml:space="preserve">. In practice, since </w:t>
      </w:r>
      <w:proofErr w:type="spellStart"/>
      <w:proofErr w:type="gramStart"/>
      <w:r w:rsidRPr="007A45CD">
        <w:rPr>
          <w:rFonts w:ascii="Book Antiqua" w:hAnsi="Book Antiqua" w:cs="Tahoma"/>
          <w:sz w:val="24"/>
        </w:rPr>
        <w:t>nucleos</w:t>
      </w:r>
      <w:proofErr w:type="spellEnd"/>
      <w:r w:rsidRPr="007A45CD">
        <w:rPr>
          <w:rFonts w:ascii="Book Antiqua" w:hAnsi="Book Antiqua" w:cs="Tahoma"/>
          <w:sz w:val="24"/>
        </w:rPr>
        <w:t>(</w:t>
      </w:r>
      <w:proofErr w:type="gramEnd"/>
      <w:r w:rsidRPr="007A45CD">
        <w:rPr>
          <w:rFonts w:ascii="Book Antiqua" w:hAnsi="Book Antiqua" w:cs="Tahoma"/>
          <w:sz w:val="24"/>
        </w:rPr>
        <w:t>t)ide analogues</w:t>
      </w:r>
      <w:r w:rsidRPr="007A45CD">
        <w:rPr>
          <w:rFonts w:ascii="Book Antiqua" w:hAnsi="Book Antiqua"/>
          <w:sz w:val="24"/>
        </w:rPr>
        <w:t xml:space="preserve"> are well tolerated and the majority of patients with HCC also have underlying </w:t>
      </w:r>
      <w:r w:rsidRPr="007A45CD">
        <w:rPr>
          <w:rFonts w:ascii="Book Antiqua" w:hAnsi="Book Antiqua"/>
          <w:sz w:val="24"/>
        </w:rPr>
        <w:lastRenderedPageBreak/>
        <w:t xml:space="preserve">cirrhosis or advanced fibrosis, antiviral therapy is indicated in most patients anyway. Current Asian Pacific guidelines also endorse </w:t>
      </w:r>
      <w:proofErr w:type="spellStart"/>
      <w:proofErr w:type="gramStart"/>
      <w:r w:rsidRPr="007A45CD">
        <w:rPr>
          <w:rFonts w:ascii="Book Antiqua" w:hAnsi="Book Antiqua" w:cs="Tahoma"/>
          <w:sz w:val="24"/>
        </w:rPr>
        <w:t>nucleos</w:t>
      </w:r>
      <w:proofErr w:type="spellEnd"/>
      <w:r w:rsidRPr="007A45CD">
        <w:rPr>
          <w:rFonts w:ascii="Book Antiqua" w:hAnsi="Book Antiqua" w:cs="Tahoma"/>
          <w:sz w:val="24"/>
        </w:rPr>
        <w:t>(</w:t>
      </w:r>
      <w:proofErr w:type="gramEnd"/>
      <w:r w:rsidRPr="007A45CD">
        <w:rPr>
          <w:rFonts w:ascii="Book Antiqua" w:hAnsi="Book Antiqua" w:cs="Tahoma"/>
          <w:sz w:val="24"/>
        </w:rPr>
        <w:t>t)ide analogues</w:t>
      </w:r>
      <w:r w:rsidRPr="007A45CD">
        <w:rPr>
          <w:rFonts w:ascii="Book Antiqua" w:hAnsi="Book Antiqua"/>
          <w:sz w:val="24"/>
        </w:rPr>
        <w:t xml:space="preserve"> treatment in all HCC patients with HBV DNA &gt;</w:t>
      </w:r>
      <w:r w:rsidRPr="007A45CD">
        <w:rPr>
          <w:rFonts w:ascii="Book Antiqua" w:eastAsia="宋体" w:hAnsi="Book Antiqua"/>
          <w:sz w:val="24"/>
          <w:lang w:eastAsia="zh-CN"/>
        </w:rPr>
        <w:t xml:space="preserve"> </w:t>
      </w:r>
      <w:r w:rsidRPr="007A45CD">
        <w:rPr>
          <w:rFonts w:ascii="Book Antiqua" w:hAnsi="Book Antiqua"/>
          <w:sz w:val="24"/>
        </w:rPr>
        <w:t>2000 IU/mL before and/or after curative therapy of HCC as in HBV patients without HCC</w:t>
      </w:r>
      <w:r w:rsidRPr="007A45CD">
        <w:rPr>
          <w:rFonts w:ascii="Book Antiqua" w:hAnsi="Book Antiqua"/>
          <w:noProof/>
          <w:sz w:val="24"/>
          <w:vertAlign w:val="superscript"/>
        </w:rPr>
        <w:t>[43]</w:t>
      </w:r>
      <w:r w:rsidRPr="007A45CD">
        <w:rPr>
          <w:rFonts w:ascii="Book Antiqua" w:hAnsi="Book Antiqua"/>
          <w:noProof/>
          <w:sz w:val="24"/>
        </w:rPr>
        <w:t>.</w:t>
      </w:r>
    </w:p>
    <w:p w:rsidR="00237276" w:rsidRPr="007A45CD" w:rsidRDefault="00237276" w:rsidP="00F46F62">
      <w:pPr>
        <w:pStyle w:val="Default"/>
        <w:spacing w:line="360" w:lineRule="auto"/>
        <w:ind w:firstLineChars="200" w:firstLine="480"/>
        <w:jc w:val="both"/>
        <w:rPr>
          <w:rFonts w:ascii="Book Antiqua" w:hAnsi="Book Antiqua"/>
          <w:sz w:val="24"/>
        </w:rPr>
      </w:pPr>
      <w:r w:rsidRPr="007A45CD">
        <w:rPr>
          <w:rFonts w:ascii="Book Antiqua" w:hAnsi="Book Antiqua"/>
          <w:sz w:val="24"/>
        </w:rPr>
        <w:t xml:space="preserve">Interferon treatment as tertiary prevention of HBV-related HCC recurrence remains controversial according to the findings in a meta-analysis and systemic </w:t>
      </w:r>
      <w:proofErr w:type="gramStart"/>
      <w:r w:rsidRPr="007A45CD">
        <w:rPr>
          <w:rFonts w:ascii="Book Antiqua" w:hAnsi="Book Antiqua"/>
          <w:sz w:val="24"/>
        </w:rPr>
        <w:t>review</w:t>
      </w:r>
      <w:r w:rsidRPr="007A45CD">
        <w:rPr>
          <w:rFonts w:ascii="Book Antiqua" w:hAnsi="Book Antiqua"/>
          <w:noProof/>
          <w:sz w:val="24"/>
          <w:vertAlign w:val="superscript"/>
        </w:rPr>
        <w:t>[</w:t>
      </w:r>
      <w:proofErr w:type="gramEnd"/>
      <w:r w:rsidRPr="007A45CD">
        <w:rPr>
          <w:rFonts w:ascii="Book Antiqua" w:hAnsi="Book Antiqua"/>
          <w:noProof/>
          <w:sz w:val="24"/>
          <w:vertAlign w:val="superscript"/>
        </w:rPr>
        <w:t>44,45]</w:t>
      </w:r>
      <w:r w:rsidRPr="007A45CD">
        <w:rPr>
          <w:rFonts w:ascii="Book Antiqua" w:hAnsi="Book Antiqua"/>
          <w:sz w:val="24"/>
        </w:rPr>
        <w:t xml:space="preserve">. Use of interferon treatment in HCC patients may be complicated and even risky, as these patients are more vulnerable to the development of hepatic decompensation with life-threatening complications such as hepatic encephalopathy and </w:t>
      </w:r>
      <w:proofErr w:type="gramStart"/>
      <w:r w:rsidRPr="007A45CD">
        <w:rPr>
          <w:rFonts w:ascii="Book Antiqua" w:hAnsi="Book Antiqua"/>
          <w:sz w:val="24"/>
        </w:rPr>
        <w:t>ascites</w:t>
      </w:r>
      <w:r w:rsidRPr="007A45CD">
        <w:rPr>
          <w:rFonts w:ascii="Book Antiqua" w:hAnsi="Book Antiqua"/>
          <w:noProof/>
          <w:sz w:val="24"/>
          <w:vertAlign w:val="superscript"/>
        </w:rPr>
        <w:t>[</w:t>
      </w:r>
      <w:proofErr w:type="gramEnd"/>
      <w:r w:rsidRPr="007A45CD">
        <w:rPr>
          <w:rFonts w:ascii="Book Antiqua" w:hAnsi="Book Antiqua"/>
          <w:noProof/>
          <w:sz w:val="24"/>
          <w:vertAlign w:val="superscript"/>
        </w:rPr>
        <w:t>46]</w:t>
      </w:r>
      <w:r w:rsidRPr="007A45CD">
        <w:rPr>
          <w:rFonts w:ascii="Book Antiqua" w:hAnsi="Book Antiqua"/>
          <w:sz w:val="24"/>
        </w:rPr>
        <w:t xml:space="preserve">. </w:t>
      </w:r>
      <w:r w:rsidRPr="007A45CD">
        <w:rPr>
          <w:rFonts w:ascii="Book Antiqua" w:hAnsi="Book Antiqua" w:cs="Tahoma"/>
          <w:sz w:val="24"/>
        </w:rPr>
        <w:t xml:space="preserve">In contrast, </w:t>
      </w:r>
      <w:proofErr w:type="spellStart"/>
      <w:proofErr w:type="gramStart"/>
      <w:r w:rsidRPr="007A45CD">
        <w:rPr>
          <w:rFonts w:ascii="Book Antiqua" w:hAnsi="Book Antiqua" w:cs="Tahoma"/>
          <w:sz w:val="24"/>
        </w:rPr>
        <w:t>nucleos</w:t>
      </w:r>
      <w:proofErr w:type="spellEnd"/>
      <w:r w:rsidRPr="007A45CD">
        <w:rPr>
          <w:rFonts w:ascii="Book Antiqua" w:hAnsi="Book Antiqua" w:cs="Tahoma"/>
          <w:sz w:val="24"/>
        </w:rPr>
        <w:t>(</w:t>
      </w:r>
      <w:proofErr w:type="gramEnd"/>
      <w:r w:rsidRPr="007A45CD">
        <w:rPr>
          <w:rFonts w:ascii="Book Antiqua" w:hAnsi="Book Antiqua" w:cs="Tahoma"/>
          <w:sz w:val="24"/>
        </w:rPr>
        <w:t xml:space="preserve">t)ide analogues are in general safer and better tolerated than interferon. </w:t>
      </w:r>
    </w:p>
    <w:p w:rsidR="00237276" w:rsidRPr="007A45CD" w:rsidRDefault="00237276" w:rsidP="00F46F62">
      <w:pPr>
        <w:spacing w:line="360" w:lineRule="auto"/>
        <w:jc w:val="both"/>
        <w:rPr>
          <w:rFonts w:ascii="Book Antiqua" w:hAnsi="Book Antiqua" w:cs="Helvetica"/>
          <w:b/>
          <w:sz w:val="24"/>
        </w:rPr>
      </w:pPr>
    </w:p>
    <w:p w:rsidR="00237276" w:rsidRPr="007A45CD" w:rsidRDefault="00237276" w:rsidP="00F46F62">
      <w:pPr>
        <w:spacing w:line="360" w:lineRule="auto"/>
        <w:jc w:val="both"/>
        <w:rPr>
          <w:rFonts w:ascii="Book Antiqua" w:hAnsi="Book Antiqua"/>
          <w:b/>
          <w:sz w:val="24"/>
          <w:lang w:val="en-GB"/>
        </w:rPr>
      </w:pPr>
      <w:r w:rsidRPr="007A45CD">
        <w:rPr>
          <w:rFonts w:ascii="Book Antiqua" w:hAnsi="Book Antiqua" w:cs="Helvetica"/>
          <w:b/>
          <w:sz w:val="24"/>
        </w:rPr>
        <w:t>IMPACT OF ANTIVIRAL THERAPY ON THE OVERALL SURVIVAL FOR HBV- RELATED HCC AFTER LIVER RESECTION</w:t>
      </w:r>
    </w:p>
    <w:p w:rsidR="00237276" w:rsidRPr="007A45CD" w:rsidRDefault="00237276" w:rsidP="00F46F62">
      <w:pPr>
        <w:adjustRightInd w:val="0"/>
        <w:snapToGrid w:val="0"/>
        <w:spacing w:line="360" w:lineRule="auto"/>
        <w:jc w:val="both"/>
        <w:rPr>
          <w:rFonts w:ascii="Book Antiqua" w:hAnsi="Book Antiqua" w:cs="Times"/>
          <w:sz w:val="24"/>
        </w:rPr>
      </w:pPr>
      <w:r w:rsidRPr="007A45CD">
        <w:rPr>
          <w:rFonts w:ascii="Book Antiqua" w:hAnsi="Book Antiqua" w:cs="Tahoma"/>
          <w:sz w:val="24"/>
        </w:rPr>
        <w:t xml:space="preserve">Theoretically, </w:t>
      </w:r>
      <w:r w:rsidRPr="007A45CD">
        <w:rPr>
          <w:rFonts w:ascii="Book Antiqua" w:hAnsi="Book Antiqua" w:cs="Times"/>
          <w:sz w:val="24"/>
        </w:rPr>
        <w:t>antiviral treatment may preserve the liver function and render patients with HBV-related HCC able to tolerate HCC treatments better, which should result in a better prognosis and survival.</w:t>
      </w:r>
      <w:r w:rsidRPr="007A45CD">
        <w:rPr>
          <w:rFonts w:ascii="Book Antiqua" w:hAnsi="Book Antiqua" w:cs="Tahoma"/>
          <w:sz w:val="24"/>
        </w:rPr>
        <w:t xml:space="preserve"> </w:t>
      </w:r>
      <w:r w:rsidRPr="007A45CD">
        <w:rPr>
          <w:rFonts w:ascii="Book Antiqua" w:hAnsi="Book Antiqua" w:cs="Times"/>
          <w:sz w:val="24"/>
        </w:rPr>
        <w:t xml:space="preserve">Previous studies have shown that lamivudine and </w:t>
      </w:r>
      <w:proofErr w:type="spellStart"/>
      <w:r w:rsidRPr="007A45CD">
        <w:rPr>
          <w:rFonts w:ascii="Book Antiqua" w:hAnsi="Book Antiqua" w:cs="Times"/>
          <w:sz w:val="24"/>
        </w:rPr>
        <w:t>telbivudine</w:t>
      </w:r>
      <w:proofErr w:type="spellEnd"/>
      <w:r w:rsidRPr="007A45CD">
        <w:rPr>
          <w:rFonts w:ascii="Book Antiqua" w:hAnsi="Book Antiqua" w:cs="Times"/>
          <w:sz w:val="24"/>
        </w:rPr>
        <w:t xml:space="preserve"> therapy could effectively suppress the HBV DNA level and improve the liver function in patients with decompensated </w:t>
      </w:r>
      <w:proofErr w:type="gramStart"/>
      <w:r w:rsidRPr="007A45CD">
        <w:rPr>
          <w:rFonts w:ascii="Book Antiqua" w:hAnsi="Book Antiqua" w:cs="Times"/>
          <w:sz w:val="24"/>
        </w:rPr>
        <w:t>cirrhosis</w:t>
      </w:r>
      <w:r w:rsidRPr="007A45CD">
        <w:rPr>
          <w:rFonts w:ascii="Book Antiqua" w:hAnsi="Book Antiqua" w:cs="Times"/>
          <w:noProof/>
          <w:sz w:val="24"/>
          <w:vertAlign w:val="superscript"/>
        </w:rPr>
        <w:t>[</w:t>
      </w:r>
      <w:proofErr w:type="gramEnd"/>
      <w:r w:rsidRPr="007A45CD">
        <w:rPr>
          <w:rFonts w:ascii="Book Antiqua" w:hAnsi="Book Antiqua" w:cs="Times"/>
          <w:noProof/>
          <w:sz w:val="24"/>
          <w:vertAlign w:val="superscript"/>
        </w:rPr>
        <w:t>47-49]</w:t>
      </w:r>
      <w:r w:rsidRPr="007A45CD">
        <w:rPr>
          <w:rFonts w:ascii="Book Antiqua" w:hAnsi="Book Antiqua" w:cs="Times"/>
          <w:sz w:val="24"/>
        </w:rPr>
        <w:t>. However</w:t>
      </w:r>
      <w:r w:rsidRPr="007A45CD">
        <w:rPr>
          <w:rFonts w:ascii="Book Antiqua" w:hAnsi="Book Antiqua" w:cs="Tahoma"/>
          <w:sz w:val="24"/>
        </w:rPr>
        <w:t xml:space="preserve">, evidence on whether antiviral therapy is beneficial to the survival after treatment for HCC is still limited. </w:t>
      </w:r>
    </w:p>
    <w:p w:rsidR="00237276" w:rsidRPr="007A45CD" w:rsidRDefault="00237276" w:rsidP="00F46F62">
      <w:pPr>
        <w:adjustRightInd w:val="0"/>
        <w:snapToGrid w:val="0"/>
        <w:spacing w:line="360" w:lineRule="auto"/>
        <w:ind w:firstLineChars="200" w:firstLine="480"/>
        <w:jc w:val="both"/>
        <w:rPr>
          <w:rFonts w:ascii="Book Antiqua" w:eastAsia="宋体" w:hAnsi="Book Antiqua" w:cs="Tahoma"/>
          <w:sz w:val="24"/>
          <w:lang w:eastAsia="zh-CN"/>
        </w:rPr>
      </w:pPr>
      <w:r w:rsidRPr="007A45CD">
        <w:rPr>
          <w:rFonts w:ascii="Book Antiqua" w:hAnsi="Book Antiqua" w:cs="Tahoma"/>
          <w:sz w:val="24"/>
        </w:rPr>
        <w:t xml:space="preserve">Although there was no significant difference in the survival rate between the two groups, the survival rates in the lamivudine group tended to be higher than those in the control group in a retrospective study of 49 patients by </w:t>
      </w:r>
      <w:proofErr w:type="spellStart"/>
      <w:r w:rsidRPr="007A45CD">
        <w:rPr>
          <w:rFonts w:ascii="Book Antiqua" w:hAnsi="Book Antiqua" w:cs="Tahoma"/>
          <w:sz w:val="24"/>
        </w:rPr>
        <w:t>Kuzuya</w:t>
      </w:r>
      <w:proofErr w:type="spellEnd"/>
      <w:r w:rsidRPr="007A45CD">
        <w:rPr>
          <w:rFonts w:ascii="Book Antiqua" w:hAnsi="Book Antiqua" w:cs="Tahoma"/>
          <w:sz w:val="24"/>
        </w:rPr>
        <w:t xml:space="preserve"> </w:t>
      </w:r>
      <w:r w:rsidRPr="007A45CD">
        <w:rPr>
          <w:rFonts w:ascii="Book Antiqua" w:hAnsi="Book Antiqua" w:cs="Tahoma"/>
          <w:i/>
          <w:sz w:val="24"/>
        </w:rPr>
        <w:t>et al</w:t>
      </w:r>
      <w:r w:rsidRPr="007A45CD">
        <w:rPr>
          <w:rFonts w:ascii="Book Antiqua" w:hAnsi="Book Antiqua" w:cs="Tahoma"/>
          <w:noProof/>
          <w:sz w:val="24"/>
          <w:vertAlign w:val="superscript"/>
        </w:rPr>
        <w:t>[35]</w:t>
      </w:r>
      <w:r w:rsidRPr="007A45CD">
        <w:rPr>
          <w:rFonts w:ascii="Book Antiqua" w:hAnsi="Book Antiqua" w:cs="Tahoma"/>
          <w:sz w:val="24"/>
        </w:rPr>
        <w:t xml:space="preserve"> (</w:t>
      </w:r>
      <w:r w:rsidRPr="007A45CD">
        <w:rPr>
          <w:rFonts w:ascii="Book Antiqua" w:hAnsi="Book Antiqua" w:cs="Tahoma"/>
          <w:i/>
          <w:sz w:val="24"/>
        </w:rPr>
        <w:t>P</w:t>
      </w:r>
      <w:r w:rsidRPr="007A45CD">
        <w:rPr>
          <w:rFonts w:ascii="Book Antiqua" w:hAnsi="Book Antiqua" w:cs="Tahoma"/>
          <w:sz w:val="24"/>
        </w:rPr>
        <w:t xml:space="preserve"> = 0.063). However, this study was limited by a small sample size and a mixture of hepatic resection and radiofrequency ablation as the treatment for HCC. The efficacy of antiviral treatment in HBV patients who underwent curative liver resection for HCC had also been studied by non-randomized and randomized </w:t>
      </w:r>
      <w:proofErr w:type="gramStart"/>
      <w:r w:rsidRPr="007A45CD">
        <w:rPr>
          <w:rFonts w:ascii="Book Antiqua" w:hAnsi="Book Antiqua" w:cs="Tahoma"/>
          <w:sz w:val="24"/>
        </w:rPr>
        <w:t>studies</w:t>
      </w:r>
      <w:r w:rsidRPr="007A45CD">
        <w:rPr>
          <w:rFonts w:ascii="Book Antiqua" w:hAnsi="Book Antiqua" w:cs="Tahoma"/>
          <w:noProof/>
          <w:sz w:val="24"/>
          <w:vertAlign w:val="superscript"/>
        </w:rPr>
        <w:t>[</w:t>
      </w:r>
      <w:proofErr w:type="gramEnd"/>
      <w:r w:rsidRPr="007A45CD">
        <w:rPr>
          <w:rFonts w:ascii="Book Antiqua" w:hAnsi="Book Antiqua" w:cs="Tahoma"/>
          <w:noProof/>
          <w:sz w:val="24"/>
          <w:vertAlign w:val="superscript"/>
        </w:rPr>
        <w:t>11,33]</w:t>
      </w:r>
      <w:r w:rsidRPr="007A45CD">
        <w:rPr>
          <w:rFonts w:ascii="Book Antiqua" w:hAnsi="Book Antiqua" w:cs="Tahoma"/>
          <w:sz w:val="24"/>
        </w:rPr>
        <w:t xml:space="preserve">. In a recent Chinese study, </w:t>
      </w:r>
      <w:r w:rsidRPr="007A45CD">
        <w:rPr>
          <w:rFonts w:ascii="Book Antiqua" w:hAnsi="Book Antiqua" w:cs="Times"/>
          <w:sz w:val="24"/>
        </w:rPr>
        <w:t xml:space="preserve">Li </w:t>
      </w:r>
      <w:r w:rsidRPr="007A45CD">
        <w:rPr>
          <w:rFonts w:ascii="Book Antiqua" w:hAnsi="Book Antiqua" w:cs="Times"/>
          <w:i/>
          <w:sz w:val="24"/>
        </w:rPr>
        <w:t xml:space="preserve">et </w:t>
      </w:r>
      <w:proofErr w:type="gramStart"/>
      <w:r w:rsidRPr="007A45CD">
        <w:rPr>
          <w:rFonts w:ascii="Book Antiqua" w:hAnsi="Book Antiqua" w:cs="Times"/>
          <w:i/>
          <w:sz w:val="24"/>
        </w:rPr>
        <w:lastRenderedPageBreak/>
        <w:t>al</w:t>
      </w:r>
      <w:r w:rsidRPr="007A45CD">
        <w:rPr>
          <w:rFonts w:ascii="Book Antiqua" w:hAnsi="Book Antiqua" w:cs="Times"/>
          <w:noProof/>
          <w:sz w:val="24"/>
          <w:vertAlign w:val="superscript"/>
        </w:rPr>
        <w:t>[</w:t>
      </w:r>
      <w:proofErr w:type="gramEnd"/>
      <w:r w:rsidRPr="007A45CD">
        <w:rPr>
          <w:rFonts w:ascii="Book Antiqua" w:hAnsi="Book Antiqua" w:cs="Times"/>
          <w:noProof/>
          <w:sz w:val="24"/>
          <w:vertAlign w:val="superscript"/>
        </w:rPr>
        <w:t>33]</w:t>
      </w:r>
      <w:r w:rsidRPr="007A45CD">
        <w:rPr>
          <w:rFonts w:ascii="Book Antiqua" w:eastAsia="宋体" w:hAnsi="Book Antiqua" w:cs="Times"/>
          <w:noProof/>
          <w:sz w:val="24"/>
          <w:vertAlign w:val="superscript"/>
          <w:lang w:eastAsia="zh-CN"/>
        </w:rPr>
        <w:t xml:space="preserve"> </w:t>
      </w:r>
      <w:r w:rsidRPr="007A45CD">
        <w:rPr>
          <w:rFonts w:ascii="Book Antiqua" w:hAnsi="Book Antiqua" w:cs="Times"/>
          <w:sz w:val="24"/>
        </w:rPr>
        <w:t>compared the impact of antiviral treatment in 79 patients who underwent curative liver resection for HCC.</w:t>
      </w:r>
      <w:r w:rsidRPr="007A45CD">
        <w:rPr>
          <w:rFonts w:ascii="Book Antiqua" w:hAnsi="Book Antiqua" w:cs="Times"/>
          <w:noProof/>
          <w:sz w:val="24"/>
          <w:vertAlign w:val="superscript"/>
        </w:rPr>
        <w:t xml:space="preserve"> </w:t>
      </w:r>
      <w:r w:rsidRPr="007A45CD">
        <w:rPr>
          <w:rFonts w:ascii="Book Antiqua" w:hAnsi="Book Antiqua" w:cs="Times"/>
          <w:sz w:val="24"/>
        </w:rPr>
        <w:t xml:space="preserve">Forty-three patients received lamivudine with or without </w:t>
      </w:r>
      <w:proofErr w:type="spellStart"/>
      <w:r w:rsidRPr="007A45CD">
        <w:rPr>
          <w:rFonts w:ascii="Book Antiqua" w:hAnsi="Book Antiqua" w:cs="Times"/>
          <w:sz w:val="24"/>
        </w:rPr>
        <w:t>adefovir</w:t>
      </w:r>
      <w:proofErr w:type="spellEnd"/>
      <w:r w:rsidRPr="007A45CD">
        <w:rPr>
          <w:rFonts w:ascii="Book Antiqua" w:hAnsi="Book Antiqua" w:cs="Times"/>
          <w:sz w:val="24"/>
        </w:rPr>
        <w:t xml:space="preserve"> as treatment and had a significantly higher </w:t>
      </w:r>
      <w:proofErr w:type="spellStart"/>
      <w:r w:rsidRPr="007A45CD">
        <w:rPr>
          <w:rFonts w:ascii="Book Antiqua" w:hAnsi="Book Antiqua" w:cs="Times"/>
          <w:sz w:val="24"/>
        </w:rPr>
        <w:t>HBeAg</w:t>
      </w:r>
      <w:proofErr w:type="spellEnd"/>
      <w:r w:rsidRPr="007A45CD">
        <w:rPr>
          <w:rFonts w:ascii="Book Antiqua" w:hAnsi="Book Antiqua" w:cs="Times"/>
          <w:sz w:val="24"/>
        </w:rPr>
        <w:t xml:space="preserve"> </w:t>
      </w:r>
      <w:proofErr w:type="spellStart"/>
      <w:r w:rsidRPr="007A45CD">
        <w:rPr>
          <w:rFonts w:ascii="Book Antiqua" w:hAnsi="Book Antiqua" w:cs="Times"/>
          <w:sz w:val="24"/>
        </w:rPr>
        <w:t>sero</w:t>
      </w:r>
      <w:proofErr w:type="spellEnd"/>
      <w:r w:rsidRPr="007A45CD">
        <w:rPr>
          <w:rFonts w:ascii="Book Antiqua" w:hAnsi="Book Antiqua" w:cs="Times"/>
          <w:sz w:val="24"/>
        </w:rPr>
        <w:t xml:space="preserve">-conversion rate compared with the 36 patents in the control group who received no antiviral treatment. This study showed the efficacy of post-operative antiviral therapy in suppressing viral replication and hence the authors suggested </w:t>
      </w:r>
      <w:proofErr w:type="gramStart"/>
      <w:r w:rsidRPr="007A45CD">
        <w:rPr>
          <w:rFonts w:ascii="Book Antiqua" w:hAnsi="Book Antiqua" w:cs="Times"/>
          <w:sz w:val="24"/>
        </w:rPr>
        <w:t>to initiate</w:t>
      </w:r>
      <w:proofErr w:type="gramEnd"/>
      <w:r w:rsidRPr="007A45CD">
        <w:rPr>
          <w:rFonts w:ascii="Book Antiqua" w:hAnsi="Book Antiqua" w:cs="Times"/>
          <w:sz w:val="24"/>
        </w:rPr>
        <w:t xml:space="preserve"> antiviral treatment in patients with detectable serum HBV DNA level after resection. </w:t>
      </w:r>
      <w:proofErr w:type="spellStart"/>
      <w:r w:rsidRPr="007A45CD">
        <w:rPr>
          <w:rFonts w:ascii="Book Antiqua" w:hAnsi="Book Antiqua" w:cs="Tahoma"/>
          <w:sz w:val="24"/>
        </w:rPr>
        <w:t>Liaw</w:t>
      </w:r>
      <w:proofErr w:type="spellEnd"/>
      <w:r w:rsidRPr="007A45CD">
        <w:rPr>
          <w:rFonts w:ascii="Book Antiqua" w:hAnsi="Book Antiqua" w:cs="Tahoma"/>
          <w:sz w:val="24"/>
        </w:rPr>
        <w:t xml:space="preserve"> </w:t>
      </w:r>
      <w:r w:rsidRPr="007A45CD">
        <w:rPr>
          <w:rFonts w:ascii="Book Antiqua" w:hAnsi="Book Antiqua" w:cs="Tahoma"/>
          <w:i/>
          <w:sz w:val="24"/>
        </w:rPr>
        <w:t xml:space="preserve">et </w:t>
      </w:r>
      <w:proofErr w:type="gramStart"/>
      <w:r w:rsidRPr="007A45CD">
        <w:rPr>
          <w:rFonts w:ascii="Book Antiqua" w:hAnsi="Book Antiqua" w:cs="Tahoma"/>
          <w:i/>
          <w:sz w:val="24"/>
        </w:rPr>
        <w:t>al</w:t>
      </w:r>
      <w:r w:rsidRPr="007A45CD">
        <w:rPr>
          <w:rFonts w:ascii="Book Antiqua" w:hAnsi="Book Antiqua" w:cs="Tahoma"/>
          <w:noProof/>
          <w:sz w:val="24"/>
          <w:vertAlign w:val="superscript"/>
        </w:rPr>
        <w:t>[</w:t>
      </w:r>
      <w:proofErr w:type="gramEnd"/>
      <w:r w:rsidRPr="007A45CD">
        <w:rPr>
          <w:rFonts w:ascii="Book Antiqua" w:hAnsi="Book Antiqua" w:cs="Tahoma"/>
          <w:noProof/>
          <w:sz w:val="24"/>
          <w:vertAlign w:val="superscript"/>
        </w:rPr>
        <w:t>11]</w:t>
      </w:r>
      <w:r w:rsidRPr="007A45CD">
        <w:rPr>
          <w:rFonts w:ascii="Book Antiqua" w:hAnsi="Book Antiqua" w:cs="Tahoma"/>
          <w:sz w:val="24"/>
        </w:rPr>
        <w:t>, in a randomized controlled trial, show a significant benefit in the overall survival. They suggested that continuous treatment with lamivudine would lead to a delay in clinical progression in patients with chronic hepatitis B and advanced fibrosis or cirrhosis by a significant reduction in the incidence of hepatic decompensation and risk of HCC.</w:t>
      </w:r>
      <w:r w:rsidRPr="007A45CD">
        <w:rPr>
          <w:rFonts w:ascii="Book Antiqua" w:hAnsi="Book Antiqua" w:cs="Tahoma"/>
          <w:noProof/>
          <w:sz w:val="24"/>
          <w:vertAlign w:val="superscript"/>
        </w:rPr>
        <w:t xml:space="preserve"> </w:t>
      </w:r>
      <w:r w:rsidRPr="007A45CD">
        <w:rPr>
          <w:rFonts w:ascii="Book Antiqua" w:hAnsi="Book Antiqua" w:cs="Tahoma"/>
          <w:sz w:val="24"/>
        </w:rPr>
        <w:t>However, they did not show a significant effect of lamivudine on HCC recurrence.</w:t>
      </w:r>
    </w:p>
    <w:p w:rsidR="00237276" w:rsidRPr="007A45CD" w:rsidRDefault="00237276" w:rsidP="00F46F62">
      <w:pPr>
        <w:adjustRightInd w:val="0"/>
        <w:snapToGrid w:val="0"/>
        <w:spacing w:line="360" w:lineRule="auto"/>
        <w:ind w:firstLineChars="200" w:firstLine="480"/>
        <w:jc w:val="both"/>
        <w:rPr>
          <w:rFonts w:ascii="Book Antiqua" w:hAnsi="Book Antiqua" w:cs="Tahoma"/>
          <w:sz w:val="24"/>
        </w:rPr>
      </w:pPr>
      <w:r w:rsidRPr="007A45CD">
        <w:rPr>
          <w:rFonts w:ascii="Book Antiqua" w:hAnsi="Book Antiqua" w:cs="Times"/>
          <w:sz w:val="24"/>
        </w:rPr>
        <w:t xml:space="preserve">Remnant liver function is a major determining factor in selecting subsequent treatment for HCC recurrence and is a key prognostic factor for the overall survival. One interesting finding reported by Li </w:t>
      </w:r>
      <w:r w:rsidRPr="007A45CD">
        <w:rPr>
          <w:rFonts w:ascii="Book Antiqua" w:hAnsi="Book Antiqua" w:cs="Times"/>
          <w:i/>
          <w:sz w:val="24"/>
        </w:rPr>
        <w:t xml:space="preserve">et </w:t>
      </w:r>
      <w:proofErr w:type="gramStart"/>
      <w:r w:rsidRPr="007A45CD">
        <w:rPr>
          <w:rFonts w:ascii="Book Antiqua" w:hAnsi="Book Antiqua" w:cs="Times"/>
          <w:i/>
          <w:sz w:val="24"/>
        </w:rPr>
        <w:t>al</w:t>
      </w:r>
      <w:r w:rsidRPr="007A45CD">
        <w:rPr>
          <w:rFonts w:ascii="Book Antiqua" w:hAnsi="Book Antiqua" w:cs="Times"/>
          <w:noProof/>
          <w:sz w:val="24"/>
          <w:vertAlign w:val="superscript"/>
        </w:rPr>
        <w:t>[</w:t>
      </w:r>
      <w:proofErr w:type="gramEnd"/>
      <w:r w:rsidRPr="007A45CD">
        <w:rPr>
          <w:rFonts w:ascii="Book Antiqua" w:hAnsi="Book Antiqua" w:cs="Times"/>
          <w:noProof/>
          <w:sz w:val="24"/>
          <w:vertAlign w:val="superscript"/>
        </w:rPr>
        <w:t>33]</w:t>
      </w:r>
      <w:r w:rsidRPr="007A45CD">
        <w:rPr>
          <w:rFonts w:ascii="Book Antiqua" w:hAnsi="Book Antiqua" w:cs="Times"/>
          <w:sz w:val="24"/>
        </w:rPr>
        <w:t xml:space="preserve"> was that a significantly greater improvement in the residual liver volume per unit surface area at 6 </w:t>
      </w:r>
      <w:proofErr w:type="spellStart"/>
      <w:r w:rsidRPr="007A45CD">
        <w:rPr>
          <w:rFonts w:ascii="Book Antiqua" w:hAnsi="Book Antiqua" w:cs="Times"/>
          <w:sz w:val="24"/>
        </w:rPr>
        <w:t>mo</w:t>
      </w:r>
      <w:proofErr w:type="spellEnd"/>
      <w:r w:rsidRPr="007A45CD">
        <w:rPr>
          <w:rFonts w:ascii="Book Antiqua" w:hAnsi="Book Antiqua" w:cs="Times"/>
          <w:sz w:val="24"/>
        </w:rPr>
        <w:t xml:space="preserve"> after liver resection in the anti-viral therapy group. Therefore, </w:t>
      </w:r>
      <w:r w:rsidRPr="007A45CD">
        <w:rPr>
          <w:rFonts w:ascii="Book Antiqua" w:hAnsi="Book Antiqua" w:cs="Tahoma"/>
          <w:sz w:val="24"/>
        </w:rPr>
        <w:t xml:space="preserve">a higher chance of receiving aggressive salvage therapy during HCC recurrence could be observed among patients receiving antiviral therapy due to better liver reserve, and resulting in a better survival. This finding was further confirmed by the meta-analysis from Wong </w:t>
      </w:r>
      <w:r w:rsidRPr="007A45CD">
        <w:rPr>
          <w:rFonts w:ascii="Book Antiqua" w:hAnsi="Book Antiqua" w:cs="Tahoma"/>
          <w:i/>
          <w:sz w:val="24"/>
        </w:rPr>
        <w:t xml:space="preserve">et </w:t>
      </w:r>
      <w:proofErr w:type="gramStart"/>
      <w:r w:rsidRPr="007A45CD">
        <w:rPr>
          <w:rFonts w:ascii="Book Antiqua" w:hAnsi="Book Antiqua" w:cs="Tahoma"/>
          <w:i/>
          <w:sz w:val="24"/>
        </w:rPr>
        <w:t>al</w:t>
      </w:r>
      <w:r w:rsidRPr="007A45CD">
        <w:rPr>
          <w:rFonts w:ascii="Book Antiqua" w:hAnsi="Book Antiqua"/>
          <w:noProof/>
          <w:sz w:val="24"/>
          <w:vertAlign w:val="superscript"/>
        </w:rPr>
        <w:t>[</w:t>
      </w:r>
      <w:proofErr w:type="gramEnd"/>
      <w:r w:rsidRPr="007A45CD">
        <w:rPr>
          <w:rFonts w:ascii="Book Antiqua" w:hAnsi="Book Antiqua"/>
          <w:noProof/>
          <w:sz w:val="24"/>
          <w:vertAlign w:val="superscript"/>
        </w:rPr>
        <w:t>4</w:t>
      </w:r>
      <w:r w:rsidRPr="007A45CD">
        <w:rPr>
          <w:rFonts w:ascii="Book Antiqua" w:eastAsia="宋体" w:hAnsi="Book Antiqua"/>
          <w:noProof/>
          <w:sz w:val="24"/>
          <w:vertAlign w:val="superscript"/>
          <w:lang w:eastAsia="zh-CN"/>
        </w:rPr>
        <w:t>1</w:t>
      </w:r>
      <w:r w:rsidRPr="007A45CD">
        <w:rPr>
          <w:rFonts w:ascii="Book Antiqua" w:hAnsi="Book Antiqua"/>
          <w:noProof/>
          <w:sz w:val="24"/>
          <w:vertAlign w:val="superscript"/>
        </w:rPr>
        <w:t>]</w:t>
      </w:r>
      <w:r w:rsidRPr="007A45CD">
        <w:rPr>
          <w:rFonts w:ascii="Book Antiqua" w:hAnsi="Book Antiqua" w:cs="Tahoma"/>
          <w:sz w:val="24"/>
        </w:rPr>
        <w:t>.</w:t>
      </w:r>
    </w:p>
    <w:p w:rsidR="00237276" w:rsidRPr="007A45CD" w:rsidRDefault="00237276" w:rsidP="00F46F62">
      <w:pPr>
        <w:spacing w:line="360" w:lineRule="auto"/>
        <w:ind w:firstLineChars="200" w:firstLine="480"/>
        <w:jc w:val="both"/>
        <w:rPr>
          <w:rFonts w:ascii="Book Antiqua" w:hAnsi="Book Antiqua"/>
          <w:sz w:val="24"/>
        </w:rPr>
      </w:pPr>
      <w:r w:rsidRPr="007A45CD">
        <w:rPr>
          <w:rFonts w:ascii="Book Antiqua" w:hAnsi="Book Antiqua"/>
          <w:sz w:val="24"/>
        </w:rPr>
        <w:t xml:space="preserve">In Wong’s meta-analysis, antiviral therapy has been shown to significantly improve overall survival, as both the mortality related to liver failure and the overall mortality were reduced (by 87% and 73% respectively). The improvement in survival was a result of a lower HCC recurrence as well as improvement in liver function after antiviral </w:t>
      </w:r>
      <w:proofErr w:type="gramStart"/>
      <w:r w:rsidRPr="007A45CD">
        <w:rPr>
          <w:rFonts w:ascii="Book Antiqua" w:hAnsi="Book Antiqua"/>
          <w:sz w:val="24"/>
        </w:rPr>
        <w:t>therapy</w:t>
      </w:r>
      <w:r w:rsidRPr="007A45CD">
        <w:rPr>
          <w:rFonts w:ascii="Book Antiqua" w:hAnsi="Book Antiqua"/>
          <w:noProof/>
          <w:sz w:val="24"/>
          <w:vertAlign w:val="superscript"/>
        </w:rPr>
        <w:t>[</w:t>
      </w:r>
      <w:proofErr w:type="gramEnd"/>
      <w:r w:rsidRPr="007A45CD">
        <w:rPr>
          <w:rFonts w:ascii="Book Antiqua" w:hAnsi="Book Antiqua"/>
          <w:noProof/>
          <w:sz w:val="24"/>
          <w:vertAlign w:val="superscript"/>
        </w:rPr>
        <w:t>40]</w:t>
      </w:r>
      <w:r w:rsidRPr="007A45CD">
        <w:rPr>
          <w:rFonts w:ascii="Book Antiqua" w:hAnsi="Book Antiqua"/>
          <w:sz w:val="24"/>
        </w:rPr>
        <w:t>.</w:t>
      </w:r>
    </w:p>
    <w:p w:rsidR="00237276" w:rsidRPr="007A45CD" w:rsidRDefault="00237276" w:rsidP="00F46F62">
      <w:pPr>
        <w:adjustRightInd w:val="0"/>
        <w:snapToGrid w:val="0"/>
        <w:spacing w:line="360" w:lineRule="auto"/>
        <w:ind w:firstLineChars="200" w:firstLine="480"/>
        <w:jc w:val="both"/>
        <w:rPr>
          <w:rFonts w:ascii="Book Antiqua" w:hAnsi="Book Antiqua" w:cs="Tahoma"/>
          <w:sz w:val="24"/>
        </w:rPr>
      </w:pPr>
      <w:r w:rsidRPr="007A45CD">
        <w:rPr>
          <w:rFonts w:ascii="Book Antiqua" w:hAnsi="Book Antiqua" w:cs="Tahoma"/>
          <w:sz w:val="24"/>
        </w:rPr>
        <w:t xml:space="preserve">These results are particularly important because </w:t>
      </w:r>
      <w:r w:rsidRPr="007A45CD">
        <w:rPr>
          <w:rFonts w:ascii="Book Antiqua" w:hAnsi="Book Antiqua" w:cs="Times"/>
          <w:sz w:val="24"/>
        </w:rPr>
        <w:t xml:space="preserve">up to now, there is no effective adjuvant treatment to prevent HCC recurrence. There is no proven role for adjuvant chemotherapy or </w:t>
      </w:r>
      <w:proofErr w:type="gramStart"/>
      <w:r w:rsidRPr="007A45CD">
        <w:rPr>
          <w:rFonts w:ascii="Book Antiqua" w:hAnsi="Book Antiqua" w:cs="Times"/>
          <w:sz w:val="24"/>
        </w:rPr>
        <w:t>TACE</w:t>
      </w:r>
      <w:r w:rsidRPr="007A45CD">
        <w:rPr>
          <w:rFonts w:ascii="Book Antiqua" w:hAnsi="Book Antiqua" w:cs="Times"/>
          <w:noProof/>
          <w:sz w:val="24"/>
          <w:vertAlign w:val="superscript"/>
        </w:rPr>
        <w:t>[</w:t>
      </w:r>
      <w:proofErr w:type="gramEnd"/>
      <w:r w:rsidRPr="007A45CD">
        <w:rPr>
          <w:rFonts w:ascii="Book Antiqua" w:hAnsi="Book Antiqua" w:cs="Times"/>
          <w:noProof/>
          <w:sz w:val="24"/>
          <w:vertAlign w:val="superscript"/>
        </w:rPr>
        <w:t>50]</w:t>
      </w:r>
      <w:r w:rsidRPr="007A45CD">
        <w:rPr>
          <w:rFonts w:ascii="Book Antiqua" w:hAnsi="Book Antiqua" w:cs="Times"/>
          <w:sz w:val="24"/>
        </w:rPr>
        <w:t xml:space="preserve">, while the result for molecular </w:t>
      </w:r>
      <w:r w:rsidRPr="007A45CD">
        <w:rPr>
          <w:rFonts w:ascii="Book Antiqua" w:hAnsi="Book Antiqua" w:cs="Times"/>
          <w:sz w:val="24"/>
        </w:rPr>
        <w:lastRenderedPageBreak/>
        <w:t xml:space="preserve">targeted chemotherapy is waiting. Anti-viral therapy can be considered as a cost-effective adjuvant therapy for HCC after curative treatment. </w:t>
      </w:r>
      <w:proofErr w:type="spellStart"/>
      <w:proofErr w:type="gramStart"/>
      <w:r w:rsidRPr="007A45CD">
        <w:rPr>
          <w:rFonts w:ascii="Book Antiqua" w:hAnsi="Book Antiqua" w:cs="Times"/>
          <w:sz w:val="24"/>
        </w:rPr>
        <w:t>Nucleos</w:t>
      </w:r>
      <w:proofErr w:type="spellEnd"/>
      <w:r w:rsidRPr="007A45CD">
        <w:rPr>
          <w:rFonts w:ascii="Book Antiqua" w:hAnsi="Book Antiqua" w:cs="Times"/>
          <w:sz w:val="24"/>
        </w:rPr>
        <w:t>(</w:t>
      </w:r>
      <w:proofErr w:type="gramEnd"/>
      <w:r w:rsidRPr="007A45CD">
        <w:rPr>
          <w:rFonts w:ascii="Book Antiqua" w:hAnsi="Book Antiqua" w:cs="Times"/>
          <w:sz w:val="24"/>
        </w:rPr>
        <w:t xml:space="preserve">t)ide analogues, may be preferable than interferon treatment due to less adverse side effects. </w:t>
      </w:r>
    </w:p>
    <w:p w:rsidR="00237276" w:rsidRPr="007A45CD" w:rsidRDefault="00237276" w:rsidP="00F46F62">
      <w:pPr>
        <w:spacing w:line="360" w:lineRule="auto"/>
        <w:jc w:val="both"/>
        <w:rPr>
          <w:rFonts w:ascii="Book Antiqua" w:hAnsi="Book Antiqua"/>
          <w:b/>
          <w:sz w:val="24"/>
        </w:rPr>
      </w:pPr>
    </w:p>
    <w:p w:rsidR="00237276" w:rsidRPr="007A45CD" w:rsidRDefault="00237276" w:rsidP="00F46F62">
      <w:pPr>
        <w:autoSpaceDE w:val="0"/>
        <w:autoSpaceDN w:val="0"/>
        <w:adjustRightInd w:val="0"/>
        <w:spacing w:line="360" w:lineRule="auto"/>
        <w:jc w:val="both"/>
        <w:rPr>
          <w:rFonts w:ascii="Book Antiqua" w:eastAsia="宋体" w:hAnsi="Book Antiqua"/>
          <w:sz w:val="24"/>
          <w:lang w:eastAsia="zh-CN"/>
        </w:rPr>
      </w:pPr>
      <w:r w:rsidRPr="007A45CD">
        <w:rPr>
          <w:rFonts w:ascii="Book Antiqua" w:hAnsi="Book Antiqua"/>
          <w:b/>
          <w:sz w:val="24"/>
        </w:rPr>
        <w:t>CONCLUSION</w:t>
      </w:r>
    </w:p>
    <w:p w:rsidR="00237276" w:rsidRPr="007A45CD" w:rsidRDefault="00237276" w:rsidP="00F46F62">
      <w:pPr>
        <w:spacing w:line="360" w:lineRule="auto"/>
        <w:jc w:val="both"/>
        <w:rPr>
          <w:rFonts w:ascii="Book Antiqua" w:eastAsia="宋体" w:hAnsi="Book Antiqua"/>
          <w:sz w:val="24"/>
          <w:lang w:eastAsia="zh-CN"/>
        </w:rPr>
      </w:pPr>
      <w:r w:rsidRPr="007A45CD">
        <w:rPr>
          <w:rFonts w:ascii="Book Antiqua" w:hAnsi="Book Antiqua"/>
          <w:sz w:val="24"/>
        </w:rPr>
        <w:t xml:space="preserve">Tumor factors, cirrhosis and HBV status are predictive of HCC recurrence and survival in patients with chronic hepatitis B. There </w:t>
      </w:r>
      <w:proofErr w:type="gramStart"/>
      <w:r w:rsidRPr="007A45CD">
        <w:rPr>
          <w:rFonts w:ascii="Book Antiqua" w:hAnsi="Book Antiqua"/>
          <w:sz w:val="24"/>
        </w:rPr>
        <w:t>are</w:t>
      </w:r>
      <w:proofErr w:type="gramEnd"/>
      <w:r w:rsidRPr="007A45CD">
        <w:rPr>
          <w:rFonts w:ascii="Book Antiqua" w:hAnsi="Book Antiqua"/>
          <w:sz w:val="24"/>
        </w:rPr>
        <w:t xml:space="preserve"> increasing evidence to suggest that antiviral therapy could effectively suppress HBV, decrease the perioperative reactivation of viral replication, reduce liver injury, and may lower the risk of HCC recurrence and improve survival after liver resection. In any case, patients on antiviral therapy are more likely to have preserved liver function and tolerate further curative treatment should recurrence occur. </w:t>
      </w:r>
    </w:p>
    <w:p w:rsidR="00237276" w:rsidRPr="007A45CD" w:rsidRDefault="00237276" w:rsidP="00F46F62">
      <w:pPr>
        <w:spacing w:line="360" w:lineRule="auto"/>
        <w:jc w:val="both"/>
        <w:rPr>
          <w:rFonts w:ascii="Book Antiqua" w:eastAsia="宋体" w:hAnsi="Book Antiqua"/>
          <w:sz w:val="24"/>
          <w:lang w:eastAsia="zh-CN"/>
        </w:rPr>
      </w:pPr>
    </w:p>
    <w:p w:rsidR="00237276" w:rsidRPr="007A45CD" w:rsidRDefault="00237276" w:rsidP="00F46F62">
      <w:pPr>
        <w:spacing w:line="360" w:lineRule="auto"/>
        <w:jc w:val="both"/>
        <w:rPr>
          <w:rFonts w:ascii="Book Antiqua" w:eastAsia="宋体" w:hAnsi="Book Antiqua"/>
          <w:b/>
          <w:sz w:val="24"/>
          <w:lang w:val="en-GB" w:eastAsia="zh-CN"/>
        </w:rPr>
      </w:pPr>
      <w:r w:rsidRPr="007A45CD">
        <w:rPr>
          <w:rFonts w:ascii="Book Antiqua" w:hAnsi="Book Antiqua"/>
          <w:b/>
          <w:sz w:val="24"/>
          <w:lang w:val="en-GB"/>
        </w:rPr>
        <w:t>REFERENCES</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t xml:space="preserve">1 </w:t>
      </w:r>
      <w:r w:rsidRPr="007A45CD">
        <w:rPr>
          <w:rFonts w:ascii="Book Antiqua" w:eastAsia="宋体" w:hAnsi="Book Antiqua" w:cs="宋体"/>
          <w:b/>
          <w:bCs/>
          <w:sz w:val="24"/>
          <w:lang w:eastAsia="zh-CN"/>
        </w:rPr>
        <w:t>Lau WY</w:t>
      </w:r>
      <w:r w:rsidRPr="007A45CD">
        <w:rPr>
          <w:rFonts w:ascii="Book Antiqua" w:eastAsia="宋体" w:hAnsi="Book Antiqua" w:cs="宋体"/>
          <w:sz w:val="24"/>
          <w:lang w:eastAsia="zh-CN"/>
        </w:rPr>
        <w:t xml:space="preserve">, Lai EC. Hepatocellular carcinoma: current management and recent advances. </w:t>
      </w:r>
      <w:proofErr w:type="spellStart"/>
      <w:r w:rsidRPr="007A45CD">
        <w:rPr>
          <w:rFonts w:ascii="Book Antiqua" w:eastAsia="宋体" w:hAnsi="Book Antiqua" w:cs="宋体"/>
          <w:i/>
          <w:iCs/>
          <w:sz w:val="24"/>
          <w:lang w:eastAsia="zh-CN"/>
        </w:rPr>
        <w:t>Hepatobiliary</w:t>
      </w:r>
      <w:proofErr w:type="spellEnd"/>
      <w:r w:rsidRPr="007A45CD">
        <w:rPr>
          <w:rFonts w:ascii="Book Antiqua" w:eastAsia="宋体" w:hAnsi="Book Antiqua" w:cs="宋体"/>
          <w:i/>
          <w:iCs/>
          <w:sz w:val="24"/>
          <w:lang w:eastAsia="zh-CN"/>
        </w:rPr>
        <w:t xml:space="preserve"> </w:t>
      </w:r>
      <w:proofErr w:type="spellStart"/>
      <w:r w:rsidRPr="007A45CD">
        <w:rPr>
          <w:rFonts w:ascii="Book Antiqua" w:eastAsia="宋体" w:hAnsi="Book Antiqua" w:cs="宋体"/>
          <w:i/>
          <w:iCs/>
          <w:sz w:val="24"/>
          <w:lang w:eastAsia="zh-CN"/>
        </w:rPr>
        <w:t>Pancreat</w:t>
      </w:r>
      <w:proofErr w:type="spellEnd"/>
      <w:r w:rsidRPr="007A45CD">
        <w:rPr>
          <w:rFonts w:ascii="Book Antiqua" w:eastAsia="宋体" w:hAnsi="Book Antiqua" w:cs="宋体"/>
          <w:i/>
          <w:iCs/>
          <w:sz w:val="24"/>
          <w:lang w:eastAsia="zh-CN"/>
        </w:rPr>
        <w:t xml:space="preserve"> Dis </w:t>
      </w:r>
      <w:proofErr w:type="spellStart"/>
      <w:r w:rsidRPr="007A45CD">
        <w:rPr>
          <w:rFonts w:ascii="Book Antiqua" w:eastAsia="宋体" w:hAnsi="Book Antiqua" w:cs="宋体"/>
          <w:i/>
          <w:iCs/>
          <w:sz w:val="24"/>
          <w:lang w:eastAsia="zh-CN"/>
        </w:rPr>
        <w:t>Int</w:t>
      </w:r>
      <w:proofErr w:type="spellEnd"/>
      <w:r w:rsidRPr="007A45CD">
        <w:rPr>
          <w:rFonts w:ascii="Book Antiqua" w:eastAsia="宋体" w:hAnsi="Book Antiqua" w:cs="宋体"/>
          <w:sz w:val="24"/>
          <w:lang w:eastAsia="zh-CN"/>
        </w:rPr>
        <w:t xml:space="preserve"> 2008; </w:t>
      </w:r>
      <w:r w:rsidRPr="007A45CD">
        <w:rPr>
          <w:rFonts w:ascii="Book Antiqua" w:eastAsia="宋体" w:hAnsi="Book Antiqua" w:cs="宋体"/>
          <w:b/>
          <w:bCs/>
          <w:sz w:val="24"/>
          <w:lang w:eastAsia="zh-CN"/>
        </w:rPr>
        <w:t>7</w:t>
      </w:r>
      <w:r w:rsidRPr="007A45CD">
        <w:rPr>
          <w:rFonts w:ascii="Book Antiqua" w:eastAsia="宋体" w:hAnsi="Book Antiqua" w:cs="宋体"/>
          <w:sz w:val="24"/>
          <w:lang w:eastAsia="zh-CN"/>
        </w:rPr>
        <w:t>: 237-257 [PMID: 18522878]</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t xml:space="preserve">2 </w:t>
      </w:r>
      <w:proofErr w:type="spellStart"/>
      <w:r w:rsidRPr="007A45CD">
        <w:rPr>
          <w:rFonts w:ascii="Book Antiqua" w:eastAsia="宋体" w:hAnsi="Book Antiqua" w:cs="宋体"/>
          <w:b/>
          <w:bCs/>
          <w:sz w:val="24"/>
          <w:lang w:eastAsia="zh-CN"/>
        </w:rPr>
        <w:t>Rahbari</w:t>
      </w:r>
      <w:proofErr w:type="spellEnd"/>
      <w:r w:rsidRPr="007A45CD">
        <w:rPr>
          <w:rFonts w:ascii="Book Antiqua" w:eastAsia="宋体" w:hAnsi="Book Antiqua" w:cs="宋体"/>
          <w:b/>
          <w:bCs/>
          <w:sz w:val="24"/>
          <w:lang w:eastAsia="zh-CN"/>
        </w:rPr>
        <w:t xml:space="preserve"> NN</w:t>
      </w:r>
      <w:r w:rsidRPr="007A45CD">
        <w:rPr>
          <w:rFonts w:ascii="Book Antiqua" w:eastAsia="宋体" w:hAnsi="Book Antiqua" w:cs="宋体"/>
          <w:sz w:val="24"/>
          <w:lang w:eastAsia="zh-CN"/>
        </w:rPr>
        <w:t xml:space="preserve">, </w:t>
      </w:r>
      <w:proofErr w:type="spellStart"/>
      <w:r w:rsidRPr="007A45CD">
        <w:rPr>
          <w:rFonts w:ascii="Book Antiqua" w:eastAsia="宋体" w:hAnsi="Book Antiqua" w:cs="宋体"/>
          <w:sz w:val="24"/>
          <w:lang w:eastAsia="zh-CN"/>
        </w:rPr>
        <w:t>Mehrabi</w:t>
      </w:r>
      <w:proofErr w:type="spellEnd"/>
      <w:r w:rsidRPr="007A45CD">
        <w:rPr>
          <w:rFonts w:ascii="Book Antiqua" w:eastAsia="宋体" w:hAnsi="Book Antiqua" w:cs="宋体"/>
          <w:sz w:val="24"/>
          <w:lang w:eastAsia="zh-CN"/>
        </w:rPr>
        <w:t xml:space="preserve"> A, </w:t>
      </w:r>
      <w:proofErr w:type="spellStart"/>
      <w:r w:rsidRPr="007A45CD">
        <w:rPr>
          <w:rFonts w:ascii="Book Antiqua" w:eastAsia="宋体" w:hAnsi="Book Antiqua" w:cs="宋体"/>
          <w:sz w:val="24"/>
          <w:lang w:eastAsia="zh-CN"/>
        </w:rPr>
        <w:t>Mollberg</w:t>
      </w:r>
      <w:proofErr w:type="spellEnd"/>
      <w:r w:rsidRPr="007A45CD">
        <w:rPr>
          <w:rFonts w:ascii="Book Antiqua" w:eastAsia="宋体" w:hAnsi="Book Antiqua" w:cs="宋体"/>
          <w:sz w:val="24"/>
          <w:lang w:eastAsia="zh-CN"/>
        </w:rPr>
        <w:t xml:space="preserve"> NM, Müller SA, Koch M, </w:t>
      </w:r>
      <w:proofErr w:type="spellStart"/>
      <w:r w:rsidRPr="007A45CD">
        <w:rPr>
          <w:rFonts w:ascii="Book Antiqua" w:eastAsia="宋体" w:hAnsi="Book Antiqua" w:cs="宋体"/>
          <w:sz w:val="24"/>
          <w:lang w:eastAsia="zh-CN"/>
        </w:rPr>
        <w:t>Büchler</w:t>
      </w:r>
      <w:proofErr w:type="spellEnd"/>
      <w:r w:rsidRPr="007A45CD">
        <w:rPr>
          <w:rFonts w:ascii="Book Antiqua" w:eastAsia="宋体" w:hAnsi="Book Antiqua" w:cs="宋体"/>
          <w:sz w:val="24"/>
          <w:lang w:eastAsia="zh-CN"/>
        </w:rPr>
        <w:t xml:space="preserve"> MW, </w:t>
      </w:r>
      <w:proofErr w:type="spellStart"/>
      <w:r w:rsidRPr="007A45CD">
        <w:rPr>
          <w:rFonts w:ascii="Book Antiqua" w:eastAsia="宋体" w:hAnsi="Book Antiqua" w:cs="宋体"/>
          <w:sz w:val="24"/>
          <w:lang w:eastAsia="zh-CN"/>
        </w:rPr>
        <w:t>Weitz</w:t>
      </w:r>
      <w:proofErr w:type="spellEnd"/>
      <w:r w:rsidRPr="007A45CD">
        <w:rPr>
          <w:rFonts w:ascii="Book Antiqua" w:eastAsia="宋体" w:hAnsi="Book Antiqua" w:cs="宋体"/>
          <w:sz w:val="24"/>
          <w:lang w:eastAsia="zh-CN"/>
        </w:rPr>
        <w:t xml:space="preserve"> J. Hepatocellular carcinoma: current management and perspectives for the future. </w:t>
      </w:r>
      <w:r w:rsidRPr="007A45CD">
        <w:rPr>
          <w:rFonts w:ascii="Book Antiqua" w:eastAsia="宋体" w:hAnsi="Book Antiqua" w:cs="宋体"/>
          <w:i/>
          <w:iCs/>
          <w:sz w:val="24"/>
          <w:lang w:eastAsia="zh-CN"/>
        </w:rPr>
        <w:t xml:space="preserve">Ann </w:t>
      </w:r>
      <w:proofErr w:type="spellStart"/>
      <w:r w:rsidRPr="007A45CD">
        <w:rPr>
          <w:rFonts w:ascii="Book Antiqua" w:eastAsia="宋体" w:hAnsi="Book Antiqua" w:cs="宋体"/>
          <w:i/>
          <w:iCs/>
          <w:sz w:val="24"/>
          <w:lang w:eastAsia="zh-CN"/>
        </w:rPr>
        <w:t>Surg</w:t>
      </w:r>
      <w:proofErr w:type="spellEnd"/>
      <w:r w:rsidRPr="007A45CD">
        <w:rPr>
          <w:rFonts w:ascii="Book Antiqua" w:eastAsia="宋体" w:hAnsi="Book Antiqua" w:cs="宋体"/>
          <w:sz w:val="24"/>
          <w:lang w:eastAsia="zh-CN"/>
        </w:rPr>
        <w:t xml:space="preserve"> 2011; </w:t>
      </w:r>
      <w:r w:rsidRPr="007A45CD">
        <w:rPr>
          <w:rFonts w:ascii="Book Antiqua" w:eastAsia="宋体" w:hAnsi="Book Antiqua" w:cs="宋体"/>
          <w:b/>
          <w:bCs/>
          <w:sz w:val="24"/>
          <w:lang w:eastAsia="zh-CN"/>
        </w:rPr>
        <w:t>253</w:t>
      </w:r>
      <w:r w:rsidRPr="007A45CD">
        <w:rPr>
          <w:rFonts w:ascii="Book Antiqua" w:eastAsia="宋体" w:hAnsi="Book Antiqua" w:cs="宋体"/>
          <w:sz w:val="24"/>
          <w:lang w:eastAsia="zh-CN"/>
        </w:rPr>
        <w:t>: 453-469 [PMID: 21263310 DOI: 10.1097/SLA.0b013e31820d944f]</w:t>
      </w:r>
    </w:p>
    <w:p w:rsidR="00237276" w:rsidRPr="007A45CD" w:rsidRDefault="00237276" w:rsidP="00F46F62">
      <w:pPr>
        <w:spacing w:line="360" w:lineRule="auto"/>
        <w:jc w:val="both"/>
        <w:rPr>
          <w:rFonts w:ascii="Book Antiqua" w:eastAsia="宋体" w:hAnsi="Book Antiqua" w:cs="宋体"/>
          <w:sz w:val="24"/>
          <w:lang w:eastAsia="zh-CN"/>
        </w:rPr>
      </w:pPr>
      <w:proofErr w:type="gramStart"/>
      <w:r w:rsidRPr="007A45CD">
        <w:rPr>
          <w:rFonts w:ascii="Book Antiqua" w:eastAsia="宋体" w:hAnsi="Book Antiqua" w:cs="宋体"/>
          <w:sz w:val="24"/>
          <w:lang w:eastAsia="zh-CN"/>
        </w:rPr>
        <w:t xml:space="preserve">3 </w:t>
      </w:r>
      <w:r w:rsidRPr="007A45CD">
        <w:rPr>
          <w:rFonts w:ascii="Book Antiqua" w:eastAsia="宋体" w:hAnsi="Book Antiqua" w:cs="宋体"/>
          <w:b/>
          <w:bCs/>
          <w:sz w:val="24"/>
          <w:lang w:eastAsia="zh-CN"/>
        </w:rPr>
        <w:t>Chong CC</w:t>
      </w:r>
      <w:r w:rsidRPr="007A45CD">
        <w:rPr>
          <w:rFonts w:ascii="Book Antiqua" w:eastAsia="宋体" w:hAnsi="Book Antiqua" w:cs="宋体"/>
          <w:sz w:val="24"/>
          <w:lang w:eastAsia="zh-CN"/>
        </w:rPr>
        <w:t xml:space="preserve">, Lee KF, </w:t>
      </w:r>
      <w:proofErr w:type="spellStart"/>
      <w:r w:rsidRPr="007A45CD">
        <w:rPr>
          <w:rFonts w:ascii="Book Antiqua" w:eastAsia="宋体" w:hAnsi="Book Antiqua" w:cs="宋体"/>
          <w:sz w:val="24"/>
          <w:lang w:eastAsia="zh-CN"/>
        </w:rPr>
        <w:t>Ip</w:t>
      </w:r>
      <w:proofErr w:type="spellEnd"/>
      <w:r w:rsidRPr="007A45CD">
        <w:rPr>
          <w:rFonts w:ascii="Book Antiqua" w:eastAsia="宋体" w:hAnsi="Book Antiqua" w:cs="宋体"/>
          <w:sz w:val="24"/>
          <w:lang w:eastAsia="zh-CN"/>
        </w:rPr>
        <w:t xml:space="preserve"> PC, Wong JS, Cheung SY, Wong J, Ho SC, Lai PB.</w:t>
      </w:r>
      <w:proofErr w:type="gramEnd"/>
      <w:r w:rsidRPr="007A45CD">
        <w:rPr>
          <w:rFonts w:ascii="Book Antiqua" w:eastAsia="宋体" w:hAnsi="Book Antiqua" w:cs="宋体"/>
          <w:sz w:val="24"/>
          <w:lang w:eastAsia="zh-CN"/>
        </w:rPr>
        <w:t xml:space="preserve"> Pre-operative predictors of post-</w:t>
      </w:r>
      <w:proofErr w:type="spellStart"/>
      <w:r w:rsidRPr="007A45CD">
        <w:rPr>
          <w:rFonts w:ascii="Book Antiqua" w:eastAsia="宋体" w:hAnsi="Book Antiqua" w:cs="宋体"/>
          <w:sz w:val="24"/>
          <w:lang w:eastAsia="zh-CN"/>
        </w:rPr>
        <w:t>hepatectomy</w:t>
      </w:r>
      <w:proofErr w:type="spellEnd"/>
      <w:r w:rsidRPr="007A45CD">
        <w:rPr>
          <w:rFonts w:ascii="Book Antiqua" w:eastAsia="宋体" w:hAnsi="Book Antiqua" w:cs="宋体"/>
          <w:sz w:val="24"/>
          <w:lang w:eastAsia="zh-CN"/>
        </w:rPr>
        <w:t xml:space="preserve"> recurrence of hepatocellular carcinoma: can we predict earlier? </w:t>
      </w:r>
      <w:r w:rsidRPr="007A45CD">
        <w:rPr>
          <w:rFonts w:ascii="Book Antiqua" w:eastAsia="宋体" w:hAnsi="Book Antiqua" w:cs="宋体"/>
          <w:i/>
          <w:iCs/>
          <w:sz w:val="24"/>
          <w:lang w:eastAsia="zh-CN"/>
        </w:rPr>
        <w:t>Surgeon</w:t>
      </w:r>
      <w:r w:rsidRPr="007A45CD">
        <w:rPr>
          <w:rFonts w:ascii="Book Antiqua" w:eastAsia="宋体" w:hAnsi="Book Antiqua" w:cs="宋体"/>
          <w:sz w:val="24"/>
          <w:lang w:eastAsia="zh-CN"/>
        </w:rPr>
        <w:t xml:space="preserve"> 2012; </w:t>
      </w:r>
      <w:r w:rsidRPr="007A45CD">
        <w:rPr>
          <w:rFonts w:ascii="Book Antiqua" w:eastAsia="宋体" w:hAnsi="Book Antiqua" w:cs="宋体"/>
          <w:b/>
          <w:bCs/>
          <w:sz w:val="24"/>
          <w:lang w:eastAsia="zh-CN"/>
        </w:rPr>
        <w:t>10</w:t>
      </w:r>
      <w:r w:rsidRPr="007A45CD">
        <w:rPr>
          <w:rFonts w:ascii="Book Antiqua" w:eastAsia="宋体" w:hAnsi="Book Antiqua" w:cs="宋体"/>
          <w:sz w:val="24"/>
          <w:lang w:eastAsia="zh-CN"/>
        </w:rPr>
        <w:t>: 260-266 [PMID: 22959159 DOI: 10.1016/j.surge.2011.07.004]</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t xml:space="preserve">4 </w:t>
      </w:r>
      <w:r w:rsidRPr="007A45CD">
        <w:rPr>
          <w:rFonts w:ascii="Book Antiqua" w:eastAsia="宋体" w:hAnsi="Book Antiqua" w:cs="宋体"/>
          <w:b/>
          <w:bCs/>
          <w:sz w:val="24"/>
          <w:lang w:eastAsia="zh-CN"/>
        </w:rPr>
        <w:t>Fan ST</w:t>
      </w:r>
      <w:r w:rsidRPr="007A45CD">
        <w:rPr>
          <w:rFonts w:ascii="Book Antiqua" w:eastAsia="宋体" w:hAnsi="Book Antiqua" w:cs="宋体"/>
          <w:sz w:val="24"/>
          <w:lang w:eastAsia="zh-CN"/>
        </w:rPr>
        <w:t xml:space="preserve">, Mau Lo C, Poon RT, Yeung C, Leung Liu C, Yuen WK, Ming Lam C, Ng KK, </w:t>
      </w:r>
      <w:proofErr w:type="spellStart"/>
      <w:r w:rsidRPr="007A45CD">
        <w:rPr>
          <w:rFonts w:ascii="Book Antiqua" w:eastAsia="宋体" w:hAnsi="Book Antiqua" w:cs="宋体"/>
          <w:sz w:val="24"/>
          <w:lang w:eastAsia="zh-CN"/>
        </w:rPr>
        <w:t>Ching</w:t>
      </w:r>
      <w:proofErr w:type="spellEnd"/>
      <w:r w:rsidRPr="007A45CD">
        <w:rPr>
          <w:rFonts w:ascii="Book Antiqua" w:eastAsia="宋体" w:hAnsi="Book Antiqua" w:cs="宋体"/>
          <w:sz w:val="24"/>
          <w:lang w:eastAsia="zh-CN"/>
        </w:rPr>
        <w:t xml:space="preserve"> Chan S. Continuous improvement of survival outcomes of resection of hepatocellular carcinoma: a 20-year experience. </w:t>
      </w:r>
      <w:r w:rsidRPr="007A45CD">
        <w:rPr>
          <w:rFonts w:ascii="Book Antiqua" w:eastAsia="宋体" w:hAnsi="Book Antiqua" w:cs="宋体"/>
          <w:i/>
          <w:iCs/>
          <w:sz w:val="24"/>
          <w:lang w:eastAsia="zh-CN"/>
        </w:rPr>
        <w:t xml:space="preserve">Ann </w:t>
      </w:r>
      <w:proofErr w:type="spellStart"/>
      <w:r w:rsidRPr="007A45CD">
        <w:rPr>
          <w:rFonts w:ascii="Book Antiqua" w:eastAsia="宋体" w:hAnsi="Book Antiqua" w:cs="宋体"/>
          <w:i/>
          <w:iCs/>
          <w:sz w:val="24"/>
          <w:lang w:eastAsia="zh-CN"/>
        </w:rPr>
        <w:t>Surg</w:t>
      </w:r>
      <w:proofErr w:type="spellEnd"/>
      <w:r w:rsidRPr="007A45CD">
        <w:rPr>
          <w:rFonts w:ascii="Book Antiqua" w:eastAsia="宋体" w:hAnsi="Book Antiqua" w:cs="宋体"/>
          <w:sz w:val="24"/>
          <w:lang w:eastAsia="zh-CN"/>
        </w:rPr>
        <w:t xml:space="preserve"> 2011; </w:t>
      </w:r>
      <w:r w:rsidRPr="007A45CD">
        <w:rPr>
          <w:rFonts w:ascii="Book Antiqua" w:eastAsia="宋体" w:hAnsi="Book Antiqua" w:cs="宋体"/>
          <w:b/>
          <w:bCs/>
          <w:sz w:val="24"/>
          <w:lang w:eastAsia="zh-CN"/>
        </w:rPr>
        <w:t>253</w:t>
      </w:r>
      <w:r w:rsidRPr="007A45CD">
        <w:rPr>
          <w:rFonts w:ascii="Book Antiqua" w:eastAsia="宋体" w:hAnsi="Book Antiqua" w:cs="宋体"/>
          <w:sz w:val="24"/>
          <w:lang w:eastAsia="zh-CN"/>
        </w:rPr>
        <w:t>: 745-758 [PMID: 21475015 DOI: 10.1097/SLA.0b013e3182111195]</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lastRenderedPageBreak/>
        <w:t xml:space="preserve">5 </w:t>
      </w:r>
      <w:r w:rsidRPr="007A45CD">
        <w:rPr>
          <w:rFonts w:ascii="Book Antiqua" w:eastAsia="宋体" w:hAnsi="Book Antiqua" w:cs="宋体"/>
          <w:b/>
          <w:bCs/>
          <w:sz w:val="24"/>
          <w:lang w:eastAsia="zh-CN"/>
        </w:rPr>
        <w:t>Wong VW</w:t>
      </w:r>
      <w:r w:rsidRPr="007A45CD">
        <w:rPr>
          <w:rFonts w:ascii="Book Antiqua" w:eastAsia="宋体" w:hAnsi="Book Antiqua" w:cs="宋体"/>
          <w:sz w:val="24"/>
          <w:lang w:eastAsia="zh-CN"/>
        </w:rPr>
        <w:t xml:space="preserve">, Chan SL, Mo F, Chan TC, </w:t>
      </w:r>
      <w:proofErr w:type="spellStart"/>
      <w:r w:rsidRPr="007A45CD">
        <w:rPr>
          <w:rFonts w:ascii="Book Antiqua" w:eastAsia="宋体" w:hAnsi="Book Antiqua" w:cs="宋体"/>
          <w:sz w:val="24"/>
          <w:lang w:eastAsia="zh-CN"/>
        </w:rPr>
        <w:t>Loong</w:t>
      </w:r>
      <w:proofErr w:type="spellEnd"/>
      <w:r w:rsidRPr="007A45CD">
        <w:rPr>
          <w:rFonts w:ascii="Book Antiqua" w:eastAsia="宋体" w:hAnsi="Book Antiqua" w:cs="宋体"/>
          <w:sz w:val="24"/>
          <w:lang w:eastAsia="zh-CN"/>
        </w:rPr>
        <w:t xml:space="preserve"> HH, Wong GL, </w:t>
      </w:r>
      <w:proofErr w:type="spellStart"/>
      <w:r w:rsidRPr="007A45CD">
        <w:rPr>
          <w:rFonts w:ascii="Book Antiqua" w:eastAsia="宋体" w:hAnsi="Book Antiqua" w:cs="宋体"/>
          <w:sz w:val="24"/>
          <w:lang w:eastAsia="zh-CN"/>
        </w:rPr>
        <w:t>Lui</w:t>
      </w:r>
      <w:proofErr w:type="spellEnd"/>
      <w:r w:rsidRPr="007A45CD">
        <w:rPr>
          <w:rFonts w:ascii="Book Antiqua" w:eastAsia="宋体" w:hAnsi="Book Antiqua" w:cs="宋体"/>
          <w:sz w:val="24"/>
          <w:lang w:eastAsia="zh-CN"/>
        </w:rPr>
        <w:t xml:space="preserve"> YY, Chan AT, Sung JJ, Yeo W, Chan HL, </w:t>
      </w:r>
      <w:proofErr w:type="spellStart"/>
      <w:r w:rsidRPr="007A45CD">
        <w:rPr>
          <w:rFonts w:ascii="Book Antiqua" w:eastAsia="宋体" w:hAnsi="Book Antiqua" w:cs="宋体"/>
          <w:sz w:val="24"/>
          <w:lang w:eastAsia="zh-CN"/>
        </w:rPr>
        <w:t>Mok</w:t>
      </w:r>
      <w:proofErr w:type="spellEnd"/>
      <w:r w:rsidRPr="007A45CD">
        <w:rPr>
          <w:rFonts w:ascii="Book Antiqua" w:eastAsia="宋体" w:hAnsi="Book Antiqua" w:cs="宋体"/>
          <w:sz w:val="24"/>
          <w:lang w:eastAsia="zh-CN"/>
        </w:rPr>
        <w:t xml:space="preserve"> TS. </w:t>
      </w:r>
      <w:proofErr w:type="gramStart"/>
      <w:r w:rsidRPr="007A45CD">
        <w:rPr>
          <w:rFonts w:ascii="Book Antiqua" w:eastAsia="宋体" w:hAnsi="Book Antiqua" w:cs="宋体"/>
          <w:sz w:val="24"/>
          <w:lang w:eastAsia="zh-CN"/>
        </w:rPr>
        <w:t>Clinical scoring system to predict hepatocellular carcinoma in chronic hepatitis B carriers.</w:t>
      </w:r>
      <w:proofErr w:type="gramEnd"/>
      <w:r w:rsidRPr="007A45CD">
        <w:rPr>
          <w:rFonts w:ascii="Book Antiqua" w:eastAsia="宋体" w:hAnsi="Book Antiqua" w:cs="宋体"/>
          <w:sz w:val="24"/>
          <w:lang w:eastAsia="zh-CN"/>
        </w:rPr>
        <w:t xml:space="preserve"> </w:t>
      </w:r>
      <w:r w:rsidRPr="007A45CD">
        <w:rPr>
          <w:rFonts w:ascii="Book Antiqua" w:eastAsia="宋体" w:hAnsi="Book Antiqua" w:cs="宋体"/>
          <w:i/>
          <w:iCs/>
          <w:sz w:val="24"/>
          <w:lang w:eastAsia="zh-CN"/>
        </w:rPr>
        <w:t xml:space="preserve">J </w:t>
      </w:r>
      <w:proofErr w:type="spellStart"/>
      <w:r w:rsidRPr="007A45CD">
        <w:rPr>
          <w:rFonts w:ascii="Book Antiqua" w:eastAsia="宋体" w:hAnsi="Book Antiqua" w:cs="宋体"/>
          <w:i/>
          <w:iCs/>
          <w:sz w:val="24"/>
          <w:lang w:eastAsia="zh-CN"/>
        </w:rPr>
        <w:t>Clin</w:t>
      </w:r>
      <w:proofErr w:type="spellEnd"/>
      <w:r w:rsidRPr="007A45CD">
        <w:rPr>
          <w:rFonts w:ascii="Book Antiqua" w:eastAsia="宋体" w:hAnsi="Book Antiqua" w:cs="宋体"/>
          <w:i/>
          <w:iCs/>
          <w:sz w:val="24"/>
          <w:lang w:eastAsia="zh-CN"/>
        </w:rPr>
        <w:t xml:space="preserve"> </w:t>
      </w:r>
      <w:proofErr w:type="spellStart"/>
      <w:r w:rsidRPr="007A45CD">
        <w:rPr>
          <w:rFonts w:ascii="Book Antiqua" w:eastAsia="宋体" w:hAnsi="Book Antiqua" w:cs="宋体"/>
          <w:i/>
          <w:iCs/>
          <w:sz w:val="24"/>
          <w:lang w:eastAsia="zh-CN"/>
        </w:rPr>
        <w:t>Oncol</w:t>
      </w:r>
      <w:proofErr w:type="spellEnd"/>
      <w:r w:rsidRPr="007A45CD">
        <w:rPr>
          <w:rFonts w:ascii="Book Antiqua" w:eastAsia="宋体" w:hAnsi="Book Antiqua" w:cs="宋体"/>
          <w:sz w:val="24"/>
          <w:lang w:eastAsia="zh-CN"/>
        </w:rPr>
        <w:t xml:space="preserve"> 2010; </w:t>
      </w:r>
      <w:r w:rsidRPr="007A45CD">
        <w:rPr>
          <w:rFonts w:ascii="Book Antiqua" w:eastAsia="宋体" w:hAnsi="Book Antiqua" w:cs="宋体"/>
          <w:b/>
          <w:bCs/>
          <w:sz w:val="24"/>
          <w:lang w:eastAsia="zh-CN"/>
        </w:rPr>
        <w:t>28</w:t>
      </w:r>
      <w:r w:rsidRPr="007A45CD">
        <w:rPr>
          <w:rFonts w:ascii="Book Antiqua" w:eastAsia="宋体" w:hAnsi="Book Antiqua" w:cs="宋体"/>
          <w:sz w:val="24"/>
          <w:lang w:eastAsia="zh-CN"/>
        </w:rPr>
        <w:t>: 1660-1665 [PMID: 20194845 DOI: 10.1200/JCO.2009.26.2675]</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t xml:space="preserve">6 </w:t>
      </w:r>
      <w:proofErr w:type="spellStart"/>
      <w:r w:rsidRPr="007A45CD">
        <w:rPr>
          <w:rFonts w:ascii="Book Antiqua" w:eastAsia="宋体" w:hAnsi="Book Antiqua" w:cs="宋体"/>
          <w:b/>
          <w:bCs/>
          <w:sz w:val="24"/>
          <w:lang w:eastAsia="zh-CN"/>
        </w:rPr>
        <w:t>Bruix</w:t>
      </w:r>
      <w:proofErr w:type="spellEnd"/>
      <w:r w:rsidRPr="007A45CD">
        <w:rPr>
          <w:rFonts w:ascii="Book Antiqua" w:eastAsia="宋体" w:hAnsi="Book Antiqua" w:cs="宋体"/>
          <w:b/>
          <w:bCs/>
          <w:sz w:val="24"/>
          <w:lang w:eastAsia="zh-CN"/>
        </w:rPr>
        <w:t xml:space="preserve"> J</w:t>
      </w:r>
      <w:r w:rsidRPr="007A45CD">
        <w:rPr>
          <w:rFonts w:ascii="Book Antiqua" w:eastAsia="宋体" w:hAnsi="Book Antiqua" w:cs="宋体"/>
          <w:sz w:val="24"/>
          <w:lang w:eastAsia="zh-CN"/>
        </w:rPr>
        <w:t xml:space="preserve">, Sherman M. Management of hepatocellular carcinoma: an update. </w:t>
      </w:r>
      <w:proofErr w:type="spellStart"/>
      <w:r w:rsidRPr="007A45CD">
        <w:rPr>
          <w:rFonts w:ascii="Book Antiqua" w:eastAsia="宋体" w:hAnsi="Book Antiqua" w:cs="宋体"/>
          <w:i/>
          <w:iCs/>
          <w:sz w:val="24"/>
          <w:lang w:eastAsia="zh-CN"/>
        </w:rPr>
        <w:t>Hepatology</w:t>
      </w:r>
      <w:proofErr w:type="spellEnd"/>
      <w:r w:rsidRPr="007A45CD">
        <w:rPr>
          <w:rFonts w:ascii="Book Antiqua" w:eastAsia="宋体" w:hAnsi="Book Antiqua" w:cs="宋体"/>
          <w:sz w:val="24"/>
          <w:lang w:eastAsia="zh-CN"/>
        </w:rPr>
        <w:t xml:space="preserve"> 2011; </w:t>
      </w:r>
      <w:r w:rsidRPr="007A45CD">
        <w:rPr>
          <w:rFonts w:ascii="Book Antiqua" w:eastAsia="宋体" w:hAnsi="Book Antiqua" w:cs="宋体"/>
          <w:b/>
          <w:bCs/>
          <w:sz w:val="24"/>
          <w:lang w:eastAsia="zh-CN"/>
        </w:rPr>
        <w:t>53</w:t>
      </w:r>
      <w:r w:rsidRPr="007A45CD">
        <w:rPr>
          <w:rFonts w:ascii="Book Antiqua" w:eastAsia="宋体" w:hAnsi="Book Antiqua" w:cs="宋体"/>
          <w:sz w:val="24"/>
          <w:lang w:eastAsia="zh-CN"/>
        </w:rPr>
        <w:t>: 1020-1022 [PMID: 21374666 DOI: 10.1002/hep.24199]</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t xml:space="preserve">7 </w:t>
      </w:r>
      <w:r w:rsidRPr="007A45CD">
        <w:rPr>
          <w:rFonts w:ascii="Book Antiqua" w:eastAsia="宋体" w:hAnsi="Book Antiqua" w:cs="宋体"/>
          <w:b/>
          <w:bCs/>
          <w:sz w:val="24"/>
          <w:lang w:eastAsia="zh-CN"/>
        </w:rPr>
        <w:t>Cheung YS</w:t>
      </w:r>
      <w:r w:rsidRPr="007A45CD">
        <w:rPr>
          <w:rFonts w:ascii="Book Antiqua" w:eastAsia="宋体" w:hAnsi="Book Antiqua" w:cs="宋体"/>
          <w:sz w:val="24"/>
          <w:lang w:eastAsia="zh-CN"/>
        </w:rPr>
        <w:t xml:space="preserve">, Chan HL, Wong J, Lee KF, Poon TC, Wong N, Lai PB. Elevated perioperative transaminase level predicts intrahepatic recurrence in hepatitis B-related hepatocellular carcinoma after curative </w:t>
      </w:r>
      <w:proofErr w:type="spellStart"/>
      <w:r w:rsidRPr="007A45CD">
        <w:rPr>
          <w:rFonts w:ascii="Book Antiqua" w:eastAsia="宋体" w:hAnsi="Book Antiqua" w:cs="宋体"/>
          <w:sz w:val="24"/>
          <w:lang w:eastAsia="zh-CN"/>
        </w:rPr>
        <w:t>hepatectomy</w:t>
      </w:r>
      <w:proofErr w:type="spellEnd"/>
      <w:r w:rsidRPr="007A45CD">
        <w:rPr>
          <w:rFonts w:ascii="Book Antiqua" w:eastAsia="宋体" w:hAnsi="Book Antiqua" w:cs="宋体"/>
          <w:sz w:val="24"/>
          <w:lang w:eastAsia="zh-CN"/>
        </w:rPr>
        <w:t xml:space="preserve">. </w:t>
      </w:r>
      <w:r w:rsidRPr="007A45CD">
        <w:rPr>
          <w:rFonts w:ascii="Book Antiqua" w:eastAsia="宋体" w:hAnsi="Book Antiqua" w:cs="宋体"/>
          <w:i/>
          <w:iCs/>
          <w:sz w:val="24"/>
          <w:lang w:eastAsia="zh-CN"/>
        </w:rPr>
        <w:t xml:space="preserve">Asian J </w:t>
      </w:r>
      <w:proofErr w:type="spellStart"/>
      <w:r w:rsidRPr="007A45CD">
        <w:rPr>
          <w:rFonts w:ascii="Book Antiqua" w:eastAsia="宋体" w:hAnsi="Book Antiqua" w:cs="宋体"/>
          <w:i/>
          <w:iCs/>
          <w:sz w:val="24"/>
          <w:lang w:eastAsia="zh-CN"/>
        </w:rPr>
        <w:t>Surg</w:t>
      </w:r>
      <w:proofErr w:type="spellEnd"/>
      <w:r w:rsidRPr="007A45CD">
        <w:rPr>
          <w:rFonts w:ascii="Book Antiqua" w:eastAsia="宋体" w:hAnsi="Book Antiqua" w:cs="宋体"/>
          <w:sz w:val="24"/>
          <w:lang w:eastAsia="zh-CN"/>
        </w:rPr>
        <w:t xml:space="preserve"> 2008; </w:t>
      </w:r>
      <w:r w:rsidRPr="007A45CD">
        <w:rPr>
          <w:rFonts w:ascii="Book Antiqua" w:eastAsia="宋体" w:hAnsi="Book Antiqua" w:cs="宋体"/>
          <w:b/>
          <w:bCs/>
          <w:sz w:val="24"/>
          <w:lang w:eastAsia="zh-CN"/>
        </w:rPr>
        <w:t>31</w:t>
      </w:r>
      <w:r w:rsidRPr="007A45CD">
        <w:rPr>
          <w:rFonts w:ascii="Book Antiqua" w:eastAsia="宋体" w:hAnsi="Book Antiqua" w:cs="宋体"/>
          <w:sz w:val="24"/>
          <w:lang w:eastAsia="zh-CN"/>
        </w:rPr>
        <w:t>: 41-49 [PMID: 18490213 DOI: 10.1016/S1015-9584(08)60056-1]</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t xml:space="preserve">8 </w:t>
      </w:r>
      <w:r w:rsidRPr="007A45CD">
        <w:rPr>
          <w:rFonts w:ascii="Book Antiqua" w:eastAsia="宋体" w:hAnsi="Book Antiqua" w:cs="宋体"/>
          <w:b/>
          <w:bCs/>
          <w:sz w:val="24"/>
          <w:lang w:eastAsia="zh-CN"/>
        </w:rPr>
        <w:t>Yang HI</w:t>
      </w:r>
      <w:r w:rsidRPr="007A45CD">
        <w:rPr>
          <w:rFonts w:ascii="Book Antiqua" w:eastAsia="宋体" w:hAnsi="Book Antiqua" w:cs="宋体"/>
          <w:sz w:val="24"/>
          <w:lang w:eastAsia="zh-CN"/>
        </w:rPr>
        <w:t xml:space="preserve">, Lu SN, </w:t>
      </w:r>
      <w:proofErr w:type="spellStart"/>
      <w:r w:rsidRPr="007A45CD">
        <w:rPr>
          <w:rFonts w:ascii="Book Antiqua" w:eastAsia="宋体" w:hAnsi="Book Antiqua" w:cs="宋体"/>
          <w:sz w:val="24"/>
          <w:lang w:eastAsia="zh-CN"/>
        </w:rPr>
        <w:t>Liaw</w:t>
      </w:r>
      <w:proofErr w:type="spellEnd"/>
      <w:r w:rsidRPr="007A45CD">
        <w:rPr>
          <w:rFonts w:ascii="Book Antiqua" w:eastAsia="宋体" w:hAnsi="Book Antiqua" w:cs="宋体"/>
          <w:sz w:val="24"/>
          <w:lang w:eastAsia="zh-CN"/>
        </w:rPr>
        <w:t xml:space="preserve"> YF, You SL, Sun CA, Wang LY, Hsiao CK, Chen PJ, Chen DS, Chen CJ. </w:t>
      </w:r>
      <w:proofErr w:type="gramStart"/>
      <w:r w:rsidRPr="007A45CD">
        <w:rPr>
          <w:rFonts w:ascii="Book Antiqua" w:eastAsia="宋体" w:hAnsi="Book Antiqua" w:cs="宋体"/>
          <w:sz w:val="24"/>
          <w:lang w:eastAsia="zh-CN"/>
        </w:rPr>
        <w:t>Hepatitis B e antigen and the risk of hepatocellular carcinoma.</w:t>
      </w:r>
      <w:proofErr w:type="gramEnd"/>
      <w:r w:rsidRPr="007A45CD">
        <w:rPr>
          <w:rFonts w:ascii="Book Antiqua" w:eastAsia="宋体" w:hAnsi="Book Antiqua" w:cs="宋体"/>
          <w:sz w:val="24"/>
          <w:lang w:eastAsia="zh-CN"/>
        </w:rPr>
        <w:t xml:space="preserve"> </w:t>
      </w:r>
      <w:r w:rsidRPr="007A45CD">
        <w:rPr>
          <w:rFonts w:ascii="Book Antiqua" w:eastAsia="宋体" w:hAnsi="Book Antiqua" w:cs="宋体"/>
          <w:i/>
          <w:iCs/>
          <w:sz w:val="24"/>
          <w:lang w:eastAsia="zh-CN"/>
        </w:rPr>
        <w:t xml:space="preserve">N </w:t>
      </w:r>
      <w:proofErr w:type="spellStart"/>
      <w:r w:rsidRPr="007A45CD">
        <w:rPr>
          <w:rFonts w:ascii="Book Antiqua" w:eastAsia="宋体" w:hAnsi="Book Antiqua" w:cs="宋体"/>
          <w:i/>
          <w:iCs/>
          <w:sz w:val="24"/>
          <w:lang w:eastAsia="zh-CN"/>
        </w:rPr>
        <w:t>Engl</w:t>
      </w:r>
      <w:proofErr w:type="spellEnd"/>
      <w:r w:rsidRPr="007A45CD">
        <w:rPr>
          <w:rFonts w:ascii="Book Antiqua" w:eastAsia="宋体" w:hAnsi="Book Antiqua" w:cs="宋体"/>
          <w:i/>
          <w:iCs/>
          <w:sz w:val="24"/>
          <w:lang w:eastAsia="zh-CN"/>
        </w:rPr>
        <w:t xml:space="preserve"> J Med</w:t>
      </w:r>
      <w:r w:rsidRPr="007A45CD">
        <w:rPr>
          <w:rFonts w:ascii="Book Antiqua" w:eastAsia="宋体" w:hAnsi="Book Antiqua" w:cs="宋体"/>
          <w:sz w:val="24"/>
          <w:lang w:eastAsia="zh-CN"/>
        </w:rPr>
        <w:t xml:space="preserve"> 2002; </w:t>
      </w:r>
      <w:r w:rsidRPr="007A45CD">
        <w:rPr>
          <w:rFonts w:ascii="Book Antiqua" w:eastAsia="宋体" w:hAnsi="Book Antiqua" w:cs="宋体"/>
          <w:b/>
          <w:bCs/>
          <w:sz w:val="24"/>
          <w:lang w:eastAsia="zh-CN"/>
        </w:rPr>
        <w:t>347</w:t>
      </w:r>
      <w:r w:rsidRPr="007A45CD">
        <w:rPr>
          <w:rFonts w:ascii="Book Antiqua" w:eastAsia="宋体" w:hAnsi="Book Antiqua" w:cs="宋体"/>
          <w:sz w:val="24"/>
          <w:lang w:eastAsia="zh-CN"/>
        </w:rPr>
        <w:t>: 168-174 [PMID: 12124405 DOI: 10.1056/NEJMoa013215]</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t xml:space="preserve">9 </w:t>
      </w:r>
      <w:r w:rsidRPr="007A45CD">
        <w:rPr>
          <w:rFonts w:ascii="Book Antiqua" w:eastAsia="宋体" w:hAnsi="Book Antiqua" w:cs="宋体"/>
          <w:b/>
          <w:bCs/>
          <w:sz w:val="24"/>
          <w:lang w:eastAsia="zh-CN"/>
        </w:rPr>
        <w:t>Chan HL</w:t>
      </w:r>
      <w:r w:rsidRPr="007A45CD">
        <w:rPr>
          <w:rFonts w:ascii="Book Antiqua" w:eastAsia="宋体" w:hAnsi="Book Antiqua" w:cs="宋体"/>
          <w:sz w:val="24"/>
          <w:lang w:eastAsia="zh-CN"/>
        </w:rPr>
        <w:t xml:space="preserve">, </w:t>
      </w:r>
      <w:proofErr w:type="spellStart"/>
      <w:r w:rsidRPr="007A45CD">
        <w:rPr>
          <w:rFonts w:ascii="Book Antiqua" w:eastAsia="宋体" w:hAnsi="Book Antiqua" w:cs="宋体"/>
          <w:sz w:val="24"/>
          <w:lang w:eastAsia="zh-CN"/>
        </w:rPr>
        <w:t>Tse</w:t>
      </w:r>
      <w:proofErr w:type="spellEnd"/>
      <w:r w:rsidRPr="007A45CD">
        <w:rPr>
          <w:rFonts w:ascii="Book Antiqua" w:eastAsia="宋体" w:hAnsi="Book Antiqua" w:cs="宋体"/>
          <w:sz w:val="24"/>
          <w:lang w:eastAsia="zh-CN"/>
        </w:rPr>
        <w:t xml:space="preserve"> CH, Mo F, </w:t>
      </w:r>
      <w:proofErr w:type="spellStart"/>
      <w:r w:rsidRPr="007A45CD">
        <w:rPr>
          <w:rFonts w:ascii="Book Antiqua" w:eastAsia="宋体" w:hAnsi="Book Antiqua" w:cs="宋体"/>
          <w:sz w:val="24"/>
          <w:lang w:eastAsia="zh-CN"/>
        </w:rPr>
        <w:t>Koh</w:t>
      </w:r>
      <w:proofErr w:type="spellEnd"/>
      <w:r w:rsidRPr="007A45CD">
        <w:rPr>
          <w:rFonts w:ascii="Book Antiqua" w:eastAsia="宋体" w:hAnsi="Book Antiqua" w:cs="宋体"/>
          <w:sz w:val="24"/>
          <w:lang w:eastAsia="zh-CN"/>
        </w:rPr>
        <w:t xml:space="preserve"> J, Wong VW, Wong GL, Lam Chan S, Yeo W, Sung JJ, </w:t>
      </w:r>
      <w:proofErr w:type="spellStart"/>
      <w:r w:rsidRPr="007A45CD">
        <w:rPr>
          <w:rFonts w:ascii="Book Antiqua" w:eastAsia="宋体" w:hAnsi="Book Antiqua" w:cs="宋体"/>
          <w:sz w:val="24"/>
          <w:lang w:eastAsia="zh-CN"/>
        </w:rPr>
        <w:t>Mok</w:t>
      </w:r>
      <w:proofErr w:type="spellEnd"/>
      <w:r w:rsidRPr="007A45CD">
        <w:rPr>
          <w:rFonts w:ascii="Book Antiqua" w:eastAsia="宋体" w:hAnsi="Book Antiqua" w:cs="宋体"/>
          <w:sz w:val="24"/>
          <w:lang w:eastAsia="zh-CN"/>
        </w:rPr>
        <w:t xml:space="preserve"> TS. High viral load and hepatitis B virus </w:t>
      </w:r>
      <w:proofErr w:type="spellStart"/>
      <w:r w:rsidRPr="007A45CD">
        <w:rPr>
          <w:rFonts w:ascii="Book Antiqua" w:eastAsia="宋体" w:hAnsi="Book Antiqua" w:cs="宋体"/>
          <w:sz w:val="24"/>
          <w:lang w:eastAsia="zh-CN"/>
        </w:rPr>
        <w:t>subgenotype</w:t>
      </w:r>
      <w:proofErr w:type="spellEnd"/>
      <w:r w:rsidRPr="007A45CD">
        <w:rPr>
          <w:rFonts w:ascii="Book Antiqua" w:eastAsia="宋体" w:hAnsi="Book Antiqua" w:cs="宋体"/>
          <w:sz w:val="24"/>
          <w:lang w:eastAsia="zh-CN"/>
        </w:rPr>
        <w:t xml:space="preserve"> </w:t>
      </w:r>
      <w:proofErr w:type="spellStart"/>
      <w:proofErr w:type="gramStart"/>
      <w:r w:rsidRPr="007A45CD">
        <w:rPr>
          <w:rFonts w:ascii="Book Antiqua" w:eastAsia="宋体" w:hAnsi="Book Antiqua" w:cs="宋体"/>
          <w:sz w:val="24"/>
          <w:lang w:eastAsia="zh-CN"/>
        </w:rPr>
        <w:t>ce</w:t>
      </w:r>
      <w:proofErr w:type="spellEnd"/>
      <w:proofErr w:type="gramEnd"/>
      <w:r w:rsidRPr="007A45CD">
        <w:rPr>
          <w:rFonts w:ascii="Book Antiqua" w:eastAsia="宋体" w:hAnsi="Book Antiqua" w:cs="宋体"/>
          <w:sz w:val="24"/>
          <w:lang w:eastAsia="zh-CN"/>
        </w:rPr>
        <w:t xml:space="preserve"> are associated with increased risk of hepatocellular carcinoma. </w:t>
      </w:r>
      <w:r w:rsidRPr="007A45CD">
        <w:rPr>
          <w:rFonts w:ascii="Book Antiqua" w:eastAsia="宋体" w:hAnsi="Book Antiqua" w:cs="宋体"/>
          <w:i/>
          <w:iCs/>
          <w:sz w:val="24"/>
          <w:lang w:eastAsia="zh-CN"/>
        </w:rPr>
        <w:t xml:space="preserve">J </w:t>
      </w:r>
      <w:proofErr w:type="spellStart"/>
      <w:r w:rsidRPr="007A45CD">
        <w:rPr>
          <w:rFonts w:ascii="Book Antiqua" w:eastAsia="宋体" w:hAnsi="Book Antiqua" w:cs="宋体"/>
          <w:i/>
          <w:iCs/>
          <w:sz w:val="24"/>
          <w:lang w:eastAsia="zh-CN"/>
        </w:rPr>
        <w:t>Clin</w:t>
      </w:r>
      <w:proofErr w:type="spellEnd"/>
      <w:r w:rsidRPr="007A45CD">
        <w:rPr>
          <w:rFonts w:ascii="Book Antiqua" w:eastAsia="宋体" w:hAnsi="Book Antiqua" w:cs="宋体"/>
          <w:i/>
          <w:iCs/>
          <w:sz w:val="24"/>
          <w:lang w:eastAsia="zh-CN"/>
        </w:rPr>
        <w:t xml:space="preserve"> </w:t>
      </w:r>
      <w:proofErr w:type="spellStart"/>
      <w:r w:rsidRPr="007A45CD">
        <w:rPr>
          <w:rFonts w:ascii="Book Antiqua" w:eastAsia="宋体" w:hAnsi="Book Antiqua" w:cs="宋体"/>
          <w:i/>
          <w:iCs/>
          <w:sz w:val="24"/>
          <w:lang w:eastAsia="zh-CN"/>
        </w:rPr>
        <w:t>Oncol</w:t>
      </w:r>
      <w:proofErr w:type="spellEnd"/>
      <w:r w:rsidRPr="007A45CD">
        <w:rPr>
          <w:rFonts w:ascii="Book Antiqua" w:eastAsia="宋体" w:hAnsi="Book Antiqua" w:cs="宋体"/>
          <w:sz w:val="24"/>
          <w:lang w:eastAsia="zh-CN"/>
        </w:rPr>
        <w:t xml:space="preserve"> 2008; </w:t>
      </w:r>
      <w:r w:rsidRPr="007A45CD">
        <w:rPr>
          <w:rFonts w:ascii="Book Antiqua" w:eastAsia="宋体" w:hAnsi="Book Antiqua" w:cs="宋体"/>
          <w:b/>
          <w:bCs/>
          <w:sz w:val="24"/>
          <w:lang w:eastAsia="zh-CN"/>
        </w:rPr>
        <w:t>26</w:t>
      </w:r>
      <w:r w:rsidRPr="007A45CD">
        <w:rPr>
          <w:rFonts w:ascii="Book Antiqua" w:eastAsia="宋体" w:hAnsi="Book Antiqua" w:cs="宋体"/>
          <w:sz w:val="24"/>
          <w:lang w:eastAsia="zh-CN"/>
        </w:rPr>
        <w:t>: 177-182 [PMID: 18182659 DOI: 10.1200/JCO.2007.13.2043]</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t xml:space="preserve">10 </w:t>
      </w:r>
      <w:r w:rsidRPr="007A45CD">
        <w:rPr>
          <w:rFonts w:ascii="Book Antiqua" w:eastAsia="宋体" w:hAnsi="Book Antiqua" w:cs="宋体"/>
          <w:b/>
          <w:bCs/>
          <w:sz w:val="24"/>
          <w:lang w:eastAsia="zh-CN"/>
        </w:rPr>
        <w:t xml:space="preserve">de </w:t>
      </w:r>
      <w:proofErr w:type="spellStart"/>
      <w:r w:rsidRPr="007A45CD">
        <w:rPr>
          <w:rFonts w:ascii="Book Antiqua" w:eastAsia="宋体" w:hAnsi="Book Antiqua" w:cs="宋体"/>
          <w:b/>
          <w:bCs/>
          <w:sz w:val="24"/>
          <w:lang w:eastAsia="zh-CN"/>
        </w:rPr>
        <w:t>Jongh</w:t>
      </w:r>
      <w:proofErr w:type="spellEnd"/>
      <w:r w:rsidRPr="007A45CD">
        <w:rPr>
          <w:rFonts w:ascii="Book Antiqua" w:eastAsia="宋体" w:hAnsi="Book Antiqua" w:cs="宋体"/>
          <w:b/>
          <w:bCs/>
          <w:sz w:val="24"/>
          <w:lang w:eastAsia="zh-CN"/>
        </w:rPr>
        <w:t xml:space="preserve"> FE</w:t>
      </w:r>
      <w:r w:rsidRPr="007A45CD">
        <w:rPr>
          <w:rFonts w:ascii="Book Antiqua" w:eastAsia="宋体" w:hAnsi="Book Antiqua" w:cs="宋体"/>
          <w:sz w:val="24"/>
          <w:lang w:eastAsia="zh-CN"/>
        </w:rPr>
        <w:t xml:space="preserve">, Janssen HL, de Man RA, Hop WC, </w:t>
      </w:r>
      <w:proofErr w:type="spellStart"/>
      <w:r w:rsidRPr="007A45CD">
        <w:rPr>
          <w:rFonts w:ascii="Book Antiqua" w:eastAsia="宋体" w:hAnsi="Book Antiqua" w:cs="宋体"/>
          <w:sz w:val="24"/>
          <w:lang w:eastAsia="zh-CN"/>
        </w:rPr>
        <w:t>Schalm</w:t>
      </w:r>
      <w:proofErr w:type="spellEnd"/>
      <w:r w:rsidRPr="007A45CD">
        <w:rPr>
          <w:rFonts w:ascii="Book Antiqua" w:eastAsia="宋体" w:hAnsi="Book Antiqua" w:cs="宋体"/>
          <w:sz w:val="24"/>
          <w:lang w:eastAsia="zh-CN"/>
        </w:rPr>
        <w:t xml:space="preserve"> SW, van </w:t>
      </w:r>
      <w:proofErr w:type="spellStart"/>
      <w:r w:rsidRPr="007A45CD">
        <w:rPr>
          <w:rFonts w:ascii="Book Antiqua" w:eastAsia="宋体" w:hAnsi="Book Antiqua" w:cs="宋体"/>
          <w:sz w:val="24"/>
          <w:lang w:eastAsia="zh-CN"/>
        </w:rPr>
        <w:t>Blankenstein</w:t>
      </w:r>
      <w:proofErr w:type="spellEnd"/>
      <w:r w:rsidRPr="007A45CD">
        <w:rPr>
          <w:rFonts w:ascii="Book Antiqua" w:eastAsia="宋体" w:hAnsi="Book Antiqua" w:cs="宋体"/>
          <w:sz w:val="24"/>
          <w:lang w:eastAsia="zh-CN"/>
        </w:rPr>
        <w:t xml:space="preserve"> M. Survival and prognostic indicators in hepatitis B surface antigen-positive cirrhosis of the liver. </w:t>
      </w:r>
      <w:r w:rsidRPr="007A45CD">
        <w:rPr>
          <w:rFonts w:ascii="Book Antiqua" w:eastAsia="宋体" w:hAnsi="Book Antiqua" w:cs="宋体"/>
          <w:i/>
          <w:iCs/>
          <w:sz w:val="24"/>
          <w:lang w:eastAsia="zh-CN"/>
        </w:rPr>
        <w:t>Gastroenterology</w:t>
      </w:r>
      <w:r w:rsidRPr="007A45CD">
        <w:rPr>
          <w:rFonts w:ascii="Book Antiqua" w:eastAsia="宋体" w:hAnsi="Book Antiqua" w:cs="宋体"/>
          <w:sz w:val="24"/>
          <w:lang w:eastAsia="zh-CN"/>
        </w:rPr>
        <w:t xml:space="preserve"> 1992; </w:t>
      </w:r>
      <w:r w:rsidRPr="007A45CD">
        <w:rPr>
          <w:rFonts w:ascii="Book Antiqua" w:eastAsia="宋体" w:hAnsi="Book Antiqua" w:cs="宋体"/>
          <w:b/>
          <w:bCs/>
          <w:sz w:val="24"/>
          <w:lang w:eastAsia="zh-CN"/>
        </w:rPr>
        <w:t>103</w:t>
      </w:r>
      <w:r w:rsidRPr="007A45CD">
        <w:rPr>
          <w:rFonts w:ascii="Book Antiqua" w:eastAsia="宋体" w:hAnsi="Book Antiqua" w:cs="宋体"/>
          <w:sz w:val="24"/>
          <w:lang w:eastAsia="zh-CN"/>
        </w:rPr>
        <w:t>: 1630-1635 [PMID: 1426884]</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t xml:space="preserve">11 </w:t>
      </w:r>
      <w:proofErr w:type="spellStart"/>
      <w:r w:rsidRPr="007A45CD">
        <w:rPr>
          <w:rFonts w:ascii="Book Antiqua" w:eastAsia="宋体" w:hAnsi="Book Antiqua" w:cs="宋体"/>
          <w:b/>
          <w:bCs/>
          <w:sz w:val="24"/>
          <w:lang w:eastAsia="zh-CN"/>
        </w:rPr>
        <w:t>Liaw</w:t>
      </w:r>
      <w:proofErr w:type="spellEnd"/>
      <w:r w:rsidRPr="007A45CD">
        <w:rPr>
          <w:rFonts w:ascii="Book Antiqua" w:eastAsia="宋体" w:hAnsi="Book Antiqua" w:cs="宋体"/>
          <w:b/>
          <w:bCs/>
          <w:sz w:val="24"/>
          <w:lang w:eastAsia="zh-CN"/>
        </w:rPr>
        <w:t xml:space="preserve"> YF</w:t>
      </w:r>
      <w:r w:rsidRPr="007A45CD">
        <w:rPr>
          <w:rFonts w:ascii="Book Antiqua" w:eastAsia="宋体" w:hAnsi="Book Antiqua" w:cs="宋体"/>
          <w:sz w:val="24"/>
          <w:lang w:eastAsia="zh-CN"/>
        </w:rPr>
        <w:t xml:space="preserve">, Sung JJ, Chow WC, Farrell G, Lee CZ, Yuen H, </w:t>
      </w:r>
      <w:proofErr w:type="spellStart"/>
      <w:r w:rsidRPr="007A45CD">
        <w:rPr>
          <w:rFonts w:ascii="Book Antiqua" w:eastAsia="宋体" w:hAnsi="Book Antiqua" w:cs="宋体"/>
          <w:sz w:val="24"/>
          <w:lang w:eastAsia="zh-CN"/>
        </w:rPr>
        <w:t>Tanwandee</w:t>
      </w:r>
      <w:proofErr w:type="spellEnd"/>
      <w:r w:rsidRPr="007A45CD">
        <w:rPr>
          <w:rFonts w:ascii="Book Antiqua" w:eastAsia="宋体" w:hAnsi="Book Antiqua" w:cs="宋体"/>
          <w:sz w:val="24"/>
          <w:lang w:eastAsia="zh-CN"/>
        </w:rPr>
        <w:t xml:space="preserve"> T, Tao QM, </w:t>
      </w:r>
      <w:proofErr w:type="spellStart"/>
      <w:r w:rsidRPr="007A45CD">
        <w:rPr>
          <w:rFonts w:ascii="Book Antiqua" w:eastAsia="宋体" w:hAnsi="Book Antiqua" w:cs="宋体"/>
          <w:sz w:val="24"/>
          <w:lang w:eastAsia="zh-CN"/>
        </w:rPr>
        <w:t>Shue</w:t>
      </w:r>
      <w:proofErr w:type="spellEnd"/>
      <w:r w:rsidRPr="007A45CD">
        <w:rPr>
          <w:rFonts w:ascii="Book Antiqua" w:eastAsia="宋体" w:hAnsi="Book Antiqua" w:cs="宋体"/>
          <w:sz w:val="24"/>
          <w:lang w:eastAsia="zh-CN"/>
        </w:rPr>
        <w:t xml:space="preserve"> K, Keene ON, Dixon JS, Gray DF, </w:t>
      </w:r>
      <w:proofErr w:type="spellStart"/>
      <w:r w:rsidRPr="007A45CD">
        <w:rPr>
          <w:rFonts w:ascii="Book Antiqua" w:eastAsia="宋体" w:hAnsi="Book Antiqua" w:cs="宋体"/>
          <w:sz w:val="24"/>
          <w:lang w:eastAsia="zh-CN"/>
        </w:rPr>
        <w:t>Sabbat</w:t>
      </w:r>
      <w:proofErr w:type="spellEnd"/>
      <w:r w:rsidRPr="007A45CD">
        <w:rPr>
          <w:rFonts w:ascii="Book Antiqua" w:eastAsia="宋体" w:hAnsi="Book Antiqua" w:cs="宋体"/>
          <w:sz w:val="24"/>
          <w:lang w:eastAsia="zh-CN"/>
        </w:rPr>
        <w:t xml:space="preserve"> J. Lamivudine for patients with chronic hepatitis B and advanced liver disease. </w:t>
      </w:r>
      <w:r w:rsidRPr="007A45CD">
        <w:rPr>
          <w:rFonts w:ascii="Book Antiqua" w:eastAsia="宋体" w:hAnsi="Book Antiqua" w:cs="宋体"/>
          <w:i/>
          <w:iCs/>
          <w:sz w:val="24"/>
          <w:lang w:eastAsia="zh-CN"/>
        </w:rPr>
        <w:t xml:space="preserve">N </w:t>
      </w:r>
      <w:proofErr w:type="spellStart"/>
      <w:r w:rsidRPr="007A45CD">
        <w:rPr>
          <w:rFonts w:ascii="Book Antiqua" w:eastAsia="宋体" w:hAnsi="Book Antiqua" w:cs="宋体"/>
          <w:i/>
          <w:iCs/>
          <w:sz w:val="24"/>
          <w:lang w:eastAsia="zh-CN"/>
        </w:rPr>
        <w:t>Engl</w:t>
      </w:r>
      <w:proofErr w:type="spellEnd"/>
      <w:r w:rsidRPr="007A45CD">
        <w:rPr>
          <w:rFonts w:ascii="Book Antiqua" w:eastAsia="宋体" w:hAnsi="Book Antiqua" w:cs="宋体"/>
          <w:i/>
          <w:iCs/>
          <w:sz w:val="24"/>
          <w:lang w:eastAsia="zh-CN"/>
        </w:rPr>
        <w:t xml:space="preserve"> J Med</w:t>
      </w:r>
      <w:r w:rsidRPr="007A45CD">
        <w:rPr>
          <w:rFonts w:ascii="Book Antiqua" w:eastAsia="宋体" w:hAnsi="Book Antiqua" w:cs="宋体"/>
          <w:sz w:val="24"/>
          <w:lang w:eastAsia="zh-CN"/>
        </w:rPr>
        <w:t xml:space="preserve"> 2004; </w:t>
      </w:r>
      <w:r w:rsidRPr="007A45CD">
        <w:rPr>
          <w:rFonts w:ascii="Book Antiqua" w:eastAsia="宋体" w:hAnsi="Book Antiqua" w:cs="宋体"/>
          <w:b/>
          <w:bCs/>
          <w:sz w:val="24"/>
          <w:lang w:eastAsia="zh-CN"/>
        </w:rPr>
        <w:t>351</w:t>
      </w:r>
      <w:r w:rsidRPr="007A45CD">
        <w:rPr>
          <w:rFonts w:ascii="Book Antiqua" w:eastAsia="宋体" w:hAnsi="Book Antiqua" w:cs="宋体"/>
          <w:sz w:val="24"/>
          <w:lang w:eastAsia="zh-CN"/>
        </w:rPr>
        <w:t>: 1521-1531 [PMID: 15470215 DOI: 10.1056/NEJMoa033364]</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t xml:space="preserve">12 </w:t>
      </w:r>
      <w:proofErr w:type="spellStart"/>
      <w:r w:rsidRPr="007A45CD">
        <w:rPr>
          <w:rFonts w:ascii="Book Antiqua" w:eastAsia="宋体" w:hAnsi="Book Antiqua" w:cs="宋体"/>
          <w:b/>
          <w:bCs/>
          <w:sz w:val="24"/>
          <w:lang w:eastAsia="zh-CN"/>
        </w:rPr>
        <w:t>Hosaka</w:t>
      </w:r>
      <w:proofErr w:type="spellEnd"/>
      <w:r w:rsidRPr="007A45CD">
        <w:rPr>
          <w:rFonts w:ascii="Book Antiqua" w:eastAsia="宋体" w:hAnsi="Book Antiqua" w:cs="宋体"/>
          <w:b/>
          <w:bCs/>
          <w:sz w:val="24"/>
          <w:lang w:eastAsia="zh-CN"/>
        </w:rPr>
        <w:t xml:space="preserve"> T</w:t>
      </w:r>
      <w:r w:rsidRPr="007A45CD">
        <w:rPr>
          <w:rFonts w:ascii="Book Antiqua" w:eastAsia="宋体" w:hAnsi="Book Antiqua" w:cs="宋体"/>
          <w:sz w:val="24"/>
          <w:lang w:eastAsia="zh-CN"/>
        </w:rPr>
        <w:t xml:space="preserve">, Suzuki F, Kobayashi M, </w:t>
      </w:r>
      <w:proofErr w:type="spellStart"/>
      <w:r w:rsidRPr="007A45CD">
        <w:rPr>
          <w:rFonts w:ascii="Book Antiqua" w:eastAsia="宋体" w:hAnsi="Book Antiqua" w:cs="宋体"/>
          <w:sz w:val="24"/>
          <w:lang w:eastAsia="zh-CN"/>
        </w:rPr>
        <w:t>Seko</w:t>
      </w:r>
      <w:proofErr w:type="spellEnd"/>
      <w:r w:rsidRPr="007A45CD">
        <w:rPr>
          <w:rFonts w:ascii="Book Antiqua" w:eastAsia="宋体" w:hAnsi="Book Antiqua" w:cs="宋体"/>
          <w:sz w:val="24"/>
          <w:lang w:eastAsia="zh-CN"/>
        </w:rPr>
        <w:t xml:space="preserve"> Y, Kawamura Y, </w:t>
      </w:r>
      <w:proofErr w:type="spellStart"/>
      <w:r w:rsidRPr="007A45CD">
        <w:rPr>
          <w:rFonts w:ascii="Book Antiqua" w:eastAsia="宋体" w:hAnsi="Book Antiqua" w:cs="宋体"/>
          <w:sz w:val="24"/>
          <w:lang w:eastAsia="zh-CN"/>
        </w:rPr>
        <w:t>Sezaki</w:t>
      </w:r>
      <w:proofErr w:type="spellEnd"/>
      <w:r w:rsidRPr="007A45CD">
        <w:rPr>
          <w:rFonts w:ascii="Book Antiqua" w:eastAsia="宋体" w:hAnsi="Book Antiqua" w:cs="宋体"/>
          <w:sz w:val="24"/>
          <w:lang w:eastAsia="zh-CN"/>
        </w:rPr>
        <w:t xml:space="preserve"> H, </w:t>
      </w:r>
      <w:proofErr w:type="spellStart"/>
      <w:r w:rsidRPr="007A45CD">
        <w:rPr>
          <w:rFonts w:ascii="Book Antiqua" w:eastAsia="宋体" w:hAnsi="Book Antiqua" w:cs="宋体"/>
          <w:sz w:val="24"/>
          <w:lang w:eastAsia="zh-CN"/>
        </w:rPr>
        <w:t>Akuta</w:t>
      </w:r>
      <w:proofErr w:type="spellEnd"/>
      <w:r w:rsidRPr="007A45CD">
        <w:rPr>
          <w:rFonts w:ascii="Book Antiqua" w:eastAsia="宋体" w:hAnsi="Book Antiqua" w:cs="宋体"/>
          <w:sz w:val="24"/>
          <w:lang w:eastAsia="zh-CN"/>
        </w:rPr>
        <w:t xml:space="preserve"> N, Suzuki Y, </w:t>
      </w:r>
      <w:proofErr w:type="spellStart"/>
      <w:r w:rsidRPr="007A45CD">
        <w:rPr>
          <w:rFonts w:ascii="Book Antiqua" w:eastAsia="宋体" w:hAnsi="Book Antiqua" w:cs="宋体"/>
          <w:sz w:val="24"/>
          <w:lang w:eastAsia="zh-CN"/>
        </w:rPr>
        <w:t>Saitoh</w:t>
      </w:r>
      <w:proofErr w:type="spellEnd"/>
      <w:r w:rsidRPr="007A45CD">
        <w:rPr>
          <w:rFonts w:ascii="Book Antiqua" w:eastAsia="宋体" w:hAnsi="Book Antiqua" w:cs="宋体"/>
          <w:sz w:val="24"/>
          <w:lang w:eastAsia="zh-CN"/>
        </w:rPr>
        <w:t xml:space="preserve"> S, Arase Y, Ikeda K, Kobayashi M, </w:t>
      </w:r>
      <w:proofErr w:type="spellStart"/>
      <w:r w:rsidRPr="007A45CD">
        <w:rPr>
          <w:rFonts w:ascii="Book Antiqua" w:eastAsia="宋体" w:hAnsi="Book Antiqua" w:cs="宋体"/>
          <w:sz w:val="24"/>
          <w:lang w:eastAsia="zh-CN"/>
        </w:rPr>
        <w:t>Kumada</w:t>
      </w:r>
      <w:proofErr w:type="spellEnd"/>
      <w:r w:rsidRPr="007A45CD">
        <w:rPr>
          <w:rFonts w:ascii="Book Antiqua" w:eastAsia="宋体" w:hAnsi="Book Antiqua" w:cs="宋体"/>
          <w:sz w:val="24"/>
          <w:lang w:eastAsia="zh-CN"/>
        </w:rPr>
        <w:t xml:space="preserve"> H. Long-term </w:t>
      </w:r>
      <w:proofErr w:type="spellStart"/>
      <w:r w:rsidRPr="007A45CD">
        <w:rPr>
          <w:rFonts w:ascii="Book Antiqua" w:eastAsia="宋体" w:hAnsi="Book Antiqua" w:cs="宋体"/>
          <w:sz w:val="24"/>
          <w:lang w:eastAsia="zh-CN"/>
        </w:rPr>
        <w:t>entecavir</w:t>
      </w:r>
      <w:proofErr w:type="spellEnd"/>
      <w:r w:rsidRPr="007A45CD">
        <w:rPr>
          <w:rFonts w:ascii="Book Antiqua" w:eastAsia="宋体" w:hAnsi="Book Antiqua" w:cs="宋体"/>
          <w:sz w:val="24"/>
          <w:lang w:eastAsia="zh-CN"/>
        </w:rPr>
        <w:t xml:space="preserve"> treatment reduces hepatocellular carcinoma incidence in patients </w:t>
      </w:r>
      <w:r w:rsidRPr="007A45CD">
        <w:rPr>
          <w:rFonts w:ascii="Book Antiqua" w:eastAsia="宋体" w:hAnsi="Book Antiqua" w:cs="宋体"/>
          <w:sz w:val="24"/>
          <w:lang w:eastAsia="zh-CN"/>
        </w:rPr>
        <w:lastRenderedPageBreak/>
        <w:t xml:space="preserve">with hepatitis B virus infection. </w:t>
      </w:r>
      <w:proofErr w:type="spellStart"/>
      <w:r w:rsidRPr="007A45CD">
        <w:rPr>
          <w:rFonts w:ascii="Book Antiqua" w:eastAsia="宋体" w:hAnsi="Book Antiqua" w:cs="宋体"/>
          <w:i/>
          <w:iCs/>
          <w:sz w:val="24"/>
          <w:lang w:eastAsia="zh-CN"/>
        </w:rPr>
        <w:t>Hepatology</w:t>
      </w:r>
      <w:proofErr w:type="spellEnd"/>
      <w:r w:rsidRPr="007A45CD">
        <w:rPr>
          <w:rFonts w:ascii="Book Antiqua" w:eastAsia="宋体" w:hAnsi="Book Antiqua" w:cs="宋体"/>
          <w:sz w:val="24"/>
          <w:lang w:eastAsia="zh-CN"/>
        </w:rPr>
        <w:t xml:space="preserve"> 2013; </w:t>
      </w:r>
      <w:r w:rsidRPr="007A45CD">
        <w:rPr>
          <w:rFonts w:ascii="Book Antiqua" w:eastAsia="宋体" w:hAnsi="Book Antiqua" w:cs="宋体"/>
          <w:b/>
          <w:bCs/>
          <w:sz w:val="24"/>
          <w:lang w:eastAsia="zh-CN"/>
        </w:rPr>
        <w:t>58</w:t>
      </w:r>
      <w:r w:rsidRPr="007A45CD">
        <w:rPr>
          <w:rFonts w:ascii="Book Antiqua" w:eastAsia="宋体" w:hAnsi="Book Antiqua" w:cs="宋体"/>
          <w:sz w:val="24"/>
          <w:lang w:eastAsia="zh-CN"/>
        </w:rPr>
        <w:t>: 98-107 [PMID: 23213040 DOI: 10.1002/hep.26180]</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t xml:space="preserve">13 </w:t>
      </w:r>
      <w:r w:rsidRPr="007A45CD">
        <w:rPr>
          <w:rFonts w:ascii="Book Antiqua" w:eastAsia="宋体" w:hAnsi="Book Antiqua" w:cs="宋体"/>
          <w:b/>
          <w:bCs/>
          <w:sz w:val="24"/>
          <w:lang w:eastAsia="zh-CN"/>
        </w:rPr>
        <w:t>Wong GL</w:t>
      </w:r>
      <w:r w:rsidRPr="007A45CD">
        <w:rPr>
          <w:rFonts w:ascii="Book Antiqua" w:eastAsia="宋体" w:hAnsi="Book Antiqua" w:cs="宋体"/>
          <w:sz w:val="24"/>
          <w:lang w:eastAsia="zh-CN"/>
        </w:rPr>
        <w:t xml:space="preserve">, Chan HL, </w:t>
      </w:r>
      <w:proofErr w:type="spellStart"/>
      <w:r w:rsidRPr="007A45CD">
        <w:rPr>
          <w:rFonts w:ascii="Book Antiqua" w:eastAsia="宋体" w:hAnsi="Book Antiqua" w:cs="宋体"/>
          <w:sz w:val="24"/>
          <w:lang w:eastAsia="zh-CN"/>
        </w:rPr>
        <w:t>Mak</w:t>
      </w:r>
      <w:proofErr w:type="spellEnd"/>
      <w:r w:rsidRPr="007A45CD">
        <w:rPr>
          <w:rFonts w:ascii="Book Antiqua" w:eastAsia="宋体" w:hAnsi="Book Antiqua" w:cs="宋体"/>
          <w:sz w:val="24"/>
          <w:lang w:eastAsia="zh-CN"/>
        </w:rPr>
        <w:t xml:space="preserve"> CW, Lee SK, </w:t>
      </w:r>
      <w:proofErr w:type="spellStart"/>
      <w:r w:rsidRPr="007A45CD">
        <w:rPr>
          <w:rFonts w:ascii="Book Antiqua" w:eastAsia="宋体" w:hAnsi="Book Antiqua" w:cs="宋体"/>
          <w:sz w:val="24"/>
          <w:lang w:eastAsia="zh-CN"/>
        </w:rPr>
        <w:t>Ip</w:t>
      </w:r>
      <w:proofErr w:type="spellEnd"/>
      <w:r w:rsidRPr="007A45CD">
        <w:rPr>
          <w:rFonts w:ascii="Book Antiqua" w:eastAsia="宋体" w:hAnsi="Book Antiqua" w:cs="宋体"/>
          <w:sz w:val="24"/>
          <w:lang w:eastAsia="zh-CN"/>
        </w:rPr>
        <w:t xml:space="preserve"> ZM, Lam AT, </w:t>
      </w:r>
      <w:proofErr w:type="spellStart"/>
      <w:r w:rsidRPr="007A45CD">
        <w:rPr>
          <w:rFonts w:ascii="Book Antiqua" w:eastAsia="宋体" w:hAnsi="Book Antiqua" w:cs="宋体"/>
          <w:sz w:val="24"/>
          <w:lang w:eastAsia="zh-CN"/>
        </w:rPr>
        <w:t>Iu</w:t>
      </w:r>
      <w:proofErr w:type="spellEnd"/>
      <w:r w:rsidRPr="007A45CD">
        <w:rPr>
          <w:rFonts w:ascii="Book Antiqua" w:eastAsia="宋体" w:hAnsi="Book Antiqua" w:cs="宋体"/>
          <w:sz w:val="24"/>
          <w:lang w:eastAsia="zh-CN"/>
        </w:rPr>
        <w:t xml:space="preserve"> HW, Leung JM, Lai JW, Lo AO, Chan HY, Wong VW. </w:t>
      </w:r>
      <w:proofErr w:type="spellStart"/>
      <w:r w:rsidRPr="007A45CD">
        <w:rPr>
          <w:rFonts w:ascii="Book Antiqua" w:eastAsia="宋体" w:hAnsi="Book Antiqua" w:cs="宋体"/>
          <w:sz w:val="24"/>
          <w:lang w:eastAsia="zh-CN"/>
        </w:rPr>
        <w:t>Entecavir</w:t>
      </w:r>
      <w:proofErr w:type="spellEnd"/>
      <w:r w:rsidRPr="007A45CD">
        <w:rPr>
          <w:rFonts w:ascii="Book Antiqua" w:eastAsia="宋体" w:hAnsi="Book Antiqua" w:cs="宋体"/>
          <w:sz w:val="24"/>
          <w:lang w:eastAsia="zh-CN"/>
        </w:rPr>
        <w:t xml:space="preserve"> treatment reduces hepatic events and deaths in chronic hepatitis B patients with liver cirrhosis. </w:t>
      </w:r>
      <w:proofErr w:type="spellStart"/>
      <w:r w:rsidRPr="007A45CD">
        <w:rPr>
          <w:rFonts w:ascii="Book Antiqua" w:eastAsia="宋体" w:hAnsi="Book Antiqua" w:cs="宋体"/>
          <w:i/>
          <w:iCs/>
          <w:sz w:val="24"/>
          <w:lang w:eastAsia="zh-CN"/>
        </w:rPr>
        <w:t>Hepatology</w:t>
      </w:r>
      <w:proofErr w:type="spellEnd"/>
      <w:r w:rsidRPr="007A45CD">
        <w:rPr>
          <w:rFonts w:ascii="Book Antiqua" w:eastAsia="宋体" w:hAnsi="Book Antiqua" w:cs="宋体"/>
          <w:sz w:val="24"/>
          <w:lang w:eastAsia="zh-CN"/>
        </w:rPr>
        <w:t xml:space="preserve"> 2013; </w:t>
      </w:r>
      <w:r w:rsidRPr="007A45CD">
        <w:rPr>
          <w:rFonts w:ascii="Book Antiqua" w:eastAsia="宋体" w:hAnsi="Book Antiqua" w:cs="宋体"/>
          <w:b/>
          <w:bCs/>
          <w:sz w:val="24"/>
          <w:lang w:eastAsia="zh-CN"/>
        </w:rPr>
        <w:t>58</w:t>
      </w:r>
      <w:r w:rsidRPr="007A45CD">
        <w:rPr>
          <w:rFonts w:ascii="Book Antiqua" w:eastAsia="宋体" w:hAnsi="Book Antiqua" w:cs="宋体"/>
          <w:sz w:val="24"/>
          <w:lang w:eastAsia="zh-CN"/>
        </w:rPr>
        <w:t>: 1537-1547 [PMID: 23389810 DOI: 10.1002/hep.26301]</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t xml:space="preserve">14 </w:t>
      </w:r>
      <w:proofErr w:type="spellStart"/>
      <w:r w:rsidRPr="007A45CD">
        <w:rPr>
          <w:rFonts w:ascii="Book Antiqua" w:eastAsia="宋体" w:hAnsi="Book Antiqua" w:cs="宋体"/>
          <w:b/>
          <w:bCs/>
          <w:sz w:val="24"/>
          <w:lang w:eastAsia="zh-CN"/>
        </w:rPr>
        <w:t>Liaw</w:t>
      </w:r>
      <w:proofErr w:type="spellEnd"/>
      <w:r w:rsidRPr="007A45CD">
        <w:rPr>
          <w:rFonts w:ascii="Book Antiqua" w:eastAsia="宋体" w:hAnsi="Book Antiqua" w:cs="宋体"/>
          <w:b/>
          <w:bCs/>
          <w:sz w:val="24"/>
          <w:lang w:eastAsia="zh-CN"/>
        </w:rPr>
        <w:t xml:space="preserve"> YF</w:t>
      </w:r>
      <w:r w:rsidRPr="007A45CD">
        <w:rPr>
          <w:rFonts w:ascii="Book Antiqua" w:eastAsia="宋体" w:hAnsi="Book Antiqua" w:cs="宋体"/>
          <w:sz w:val="24"/>
          <w:lang w:eastAsia="zh-CN"/>
        </w:rPr>
        <w:t xml:space="preserve">, </w:t>
      </w:r>
      <w:proofErr w:type="spellStart"/>
      <w:r w:rsidRPr="007A45CD">
        <w:rPr>
          <w:rFonts w:ascii="Book Antiqua" w:eastAsia="宋体" w:hAnsi="Book Antiqua" w:cs="宋体"/>
          <w:sz w:val="24"/>
          <w:lang w:eastAsia="zh-CN"/>
        </w:rPr>
        <w:t>Raptopoulou</w:t>
      </w:r>
      <w:proofErr w:type="spellEnd"/>
      <w:r w:rsidRPr="007A45CD">
        <w:rPr>
          <w:rFonts w:ascii="Book Antiqua" w:eastAsia="宋体" w:hAnsi="Book Antiqua" w:cs="宋体"/>
          <w:sz w:val="24"/>
          <w:lang w:eastAsia="zh-CN"/>
        </w:rPr>
        <w:t xml:space="preserve">-Gigi M, </w:t>
      </w:r>
      <w:proofErr w:type="spellStart"/>
      <w:r w:rsidRPr="007A45CD">
        <w:rPr>
          <w:rFonts w:ascii="Book Antiqua" w:eastAsia="宋体" w:hAnsi="Book Antiqua" w:cs="宋体"/>
          <w:sz w:val="24"/>
          <w:lang w:eastAsia="zh-CN"/>
        </w:rPr>
        <w:t>Cheinquer</w:t>
      </w:r>
      <w:proofErr w:type="spellEnd"/>
      <w:r w:rsidRPr="007A45CD">
        <w:rPr>
          <w:rFonts w:ascii="Book Antiqua" w:eastAsia="宋体" w:hAnsi="Book Antiqua" w:cs="宋体"/>
          <w:sz w:val="24"/>
          <w:lang w:eastAsia="zh-CN"/>
        </w:rPr>
        <w:t xml:space="preserve"> H, </w:t>
      </w:r>
      <w:proofErr w:type="spellStart"/>
      <w:r w:rsidRPr="007A45CD">
        <w:rPr>
          <w:rFonts w:ascii="Book Antiqua" w:eastAsia="宋体" w:hAnsi="Book Antiqua" w:cs="宋体"/>
          <w:sz w:val="24"/>
          <w:lang w:eastAsia="zh-CN"/>
        </w:rPr>
        <w:t>Sarin</w:t>
      </w:r>
      <w:proofErr w:type="spellEnd"/>
      <w:r w:rsidRPr="007A45CD">
        <w:rPr>
          <w:rFonts w:ascii="Book Antiqua" w:eastAsia="宋体" w:hAnsi="Book Antiqua" w:cs="宋体"/>
          <w:sz w:val="24"/>
          <w:lang w:eastAsia="zh-CN"/>
        </w:rPr>
        <w:t xml:space="preserve"> SK, </w:t>
      </w:r>
      <w:proofErr w:type="spellStart"/>
      <w:r w:rsidRPr="007A45CD">
        <w:rPr>
          <w:rFonts w:ascii="Book Antiqua" w:eastAsia="宋体" w:hAnsi="Book Antiqua" w:cs="宋体"/>
          <w:sz w:val="24"/>
          <w:lang w:eastAsia="zh-CN"/>
        </w:rPr>
        <w:t>Tanwandee</w:t>
      </w:r>
      <w:proofErr w:type="spellEnd"/>
      <w:r w:rsidRPr="007A45CD">
        <w:rPr>
          <w:rFonts w:ascii="Book Antiqua" w:eastAsia="宋体" w:hAnsi="Book Antiqua" w:cs="宋体"/>
          <w:sz w:val="24"/>
          <w:lang w:eastAsia="zh-CN"/>
        </w:rPr>
        <w:t xml:space="preserve"> T, Leung N, Peng CY, Myers RP, Brown RS, Jeffers L, Tsai N, </w:t>
      </w:r>
      <w:proofErr w:type="spellStart"/>
      <w:r w:rsidRPr="007A45CD">
        <w:rPr>
          <w:rFonts w:ascii="Book Antiqua" w:eastAsia="宋体" w:hAnsi="Book Antiqua" w:cs="宋体"/>
          <w:sz w:val="24"/>
          <w:lang w:eastAsia="zh-CN"/>
        </w:rPr>
        <w:t>Bialkowska</w:t>
      </w:r>
      <w:proofErr w:type="spellEnd"/>
      <w:r w:rsidRPr="007A45CD">
        <w:rPr>
          <w:rFonts w:ascii="Book Antiqua" w:eastAsia="宋体" w:hAnsi="Book Antiqua" w:cs="宋体"/>
          <w:sz w:val="24"/>
          <w:lang w:eastAsia="zh-CN"/>
        </w:rPr>
        <w:t xml:space="preserve"> J, Tang S, Beebe S, Cooney E. Efficacy and safety of </w:t>
      </w:r>
      <w:proofErr w:type="spellStart"/>
      <w:r w:rsidRPr="007A45CD">
        <w:rPr>
          <w:rFonts w:ascii="Book Antiqua" w:eastAsia="宋体" w:hAnsi="Book Antiqua" w:cs="宋体"/>
          <w:sz w:val="24"/>
          <w:lang w:eastAsia="zh-CN"/>
        </w:rPr>
        <w:t>entecavir</w:t>
      </w:r>
      <w:proofErr w:type="spellEnd"/>
      <w:r w:rsidRPr="007A45CD">
        <w:rPr>
          <w:rFonts w:ascii="Book Antiqua" w:eastAsia="宋体" w:hAnsi="Book Antiqua" w:cs="宋体"/>
          <w:sz w:val="24"/>
          <w:lang w:eastAsia="zh-CN"/>
        </w:rPr>
        <w:t xml:space="preserve"> versus </w:t>
      </w:r>
      <w:proofErr w:type="spellStart"/>
      <w:r w:rsidRPr="007A45CD">
        <w:rPr>
          <w:rFonts w:ascii="Book Antiqua" w:eastAsia="宋体" w:hAnsi="Book Antiqua" w:cs="宋体"/>
          <w:sz w:val="24"/>
          <w:lang w:eastAsia="zh-CN"/>
        </w:rPr>
        <w:t>adefovir</w:t>
      </w:r>
      <w:proofErr w:type="spellEnd"/>
      <w:r w:rsidRPr="007A45CD">
        <w:rPr>
          <w:rFonts w:ascii="Book Antiqua" w:eastAsia="宋体" w:hAnsi="Book Antiqua" w:cs="宋体"/>
          <w:sz w:val="24"/>
          <w:lang w:eastAsia="zh-CN"/>
        </w:rPr>
        <w:t xml:space="preserve"> in chronic hepatitis B patients with hepatic decompensation: a randomized, open-label study. </w:t>
      </w:r>
      <w:proofErr w:type="spellStart"/>
      <w:r w:rsidRPr="007A45CD">
        <w:rPr>
          <w:rFonts w:ascii="Book Antiqua" w:eastAsia="宋体" w:hAnsi="Book Antiqua" w:cs="宋体"/>
          <w:i/>
          <w:iCs/>
          <w:sz w:val="24"/>
          <w:lang w:eastAsia="zh-CN"/>
        </w:rPr>
        <w:t>Hepatology</w:t>
      </w:r>
      <w:proofErr w:type="spellEnd"/>
      <w:r w:rsidRPr="007A45CD">
        <w:rPr>
          <w:rFonts w:ascii="Book Antiqua" w:eastAsia="宋体" w:hAnsi="Book Antiqua" w:cs="宋体"/>
          <w:sz w:val="24"/>
          <w:lang w:eastAsia="zh-CN"/>
        </w:rPr>
        <w:t xml:space="preserve"> 2011; </w:t>
      </w:r>
      <w:r w:rsidRPr="007A45CD">
        <w:rPr>
          <w:rFonts w:ascii="Book Antiqua" w:eastAsia="宋体" w:hAnsi="Book Antiqua" w:cs="宋体"/>
          <w:b/>
          <w:bCs/>
          <w:sz w:val="24"/>
          <w:lang w:eastAsia="zh-CN"/>
        </w:rPr>
        <w:t>54</w:t>
      </w:r>
      <w:r w:rsidRPr="007A45CD">
        <w:rPr>
          <w:rFonts w:ascii="Book Antiqua" w:eastAsia="宋体" w:hAnsi="Book Antiqua" w:cs="宋体"/>
          <w:sz w:val="24"/>
          <w:lang w:eastAsia="zh-CN"/>
        </w:rPr>
        <w:t>: 91-100 [PMID: 21503940 DOI: 10.1002/hep.24361]</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noProof/>
          <w:sz w:val="24"/>
          <w:lang w:eastAsia="zh-CN"/>
        </w:rPr>
        <w:t xml:space="preserve">15 </w:t>
      </w:r>
      <w:r w:rsidRPr="007A45CD">
        <w:rPr>
          <w:rFonts w:ascii="Book Antiqua" w:hAnsi="Book Antiqua"/>
          <w:b/>
          <w:noProof/>
          <w:sz w:val="24"/>
        </w:rPr>
        <w:t>European Association For The Study Of The Liver</w:t>
      </w:r>
      <w:r w:rsidRPr="007A45CD">
        <w:rPr>
          <w:rFonts w:ascii="Book Antiqua" w:hAnsi="Book Antiqua"/>
          <w:noProof/>
          <w:sz w:val="24"/>
        </w:rPr>
        <w:t xml:space="preserve">. EASL clinical practice guidelines: Management of chronic hepatitis B virus infection. </w:t>
      </w:r>
      <w:r w:rsidRPr="007A45CD">
        <w:rPr>
          <w:rFonts w:ascii="Book Antiqua" w:hAnsi="Book Antiqua"/>
          <w:i/>
          <w:noProof/>
          <w:sz w:val="24"/>
        </w:rPr>
        <w:t>J Hepatol</w:t>
      </w:r>
      <w:r w:rsidRPr="007A45CD">
        <w:rPr>
          <w:rFonts w:ascii="Book Antiqua" w:hAnsi="Book Antiqua"/>
          <w:noProof/>
          <w:sz w:val="24"/>
        </w:rPr>
        <w:t xml:space="preserve"> 2012; </w:t>
      </w:r>
      <w:r w:rsidRPr="007A45CD">
        <w:rPr>
          <w:rFonts w:ascii="Book Antiqua" w:hAnsi="Book Antiqua"/>
          <w:b/>
          <w:noProof/>
          <w:sz w:val="24"/>
        </w:rPr>
        <w:t>57</w:t>
      </w:r>
      <w:r w:rsidRPr="007A45CD">
        <w:rPr>
          <w:rFonts w:ascii="Book Antiqua" w:hAnsi="Book Antiqua"/>
          <w:noProof/>
          <w:sz w:val="24"/>
        </w:rPr>
        <w:t xml:space="preserve">: 167-185. [PMID: 22436845 DOI: 10.1016/j.jhep.2012.02.010] </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t xml:space="preserve">16 </w:t>
      </w:r>
      <w:proofErr w:type="spellStart"/>
      <w:r w:rsidRPr="007A45CD">
        <w:rPr>
          <w:rFonts w:ascii="Book Antiqua" w:eastAsia="宋体" w:hAnsi="Book Antiqua" w:cs="宋体"/>
          <w:b/>
          <w:bCs/>
          <w:sz w:val="24"/>
          <w:lang w:eastAsia="zh-CN"/>
        </w:rPr>
        <w:t>Liaw</w:t>
      </w:r>
      <w:proofErr w:type="spellEnd"/>
      <w:r w:rsidRPr="007A45CD">
        <w:rPr>
          <w:rFonts w:ascii="Book Antiqua" w:eastAsia="宋体" w:hAnsi="Book Antiqua" w:cs="宋体"/>
          <w:b/>
          <w:bCs/>
          <w:sz w:val="24"/>
          <w:lang w:eastAsia="zh-CN"/>
        </w:rPr>
        <w:t xml:space="preserve"> YF</w:t>
      </w:r>
      <w:r w:rsidRPr="007A45CD">
        <w:rPr>
          <w:rFonts w:ascii="Book Antiqua" w:eastAsia="宋体" w:hAnsi="Book Antiqua" w:cs="宋体"/>
          <w:sz w:val="24"/>
          <w:lang w:eastAsia="zh-CN"/>
        </w:rPr>
        <w:t xml:space="preserve">, Leung N, Kao JH, </w:t>
      </w:r>
      <w:proofErr w:type="spellStart"/>
      <w:r w:rsidRPr="007A45CD">
        <w:rPr>
          <w:rFonts w:ascii="Book Antiqua" w:eastAsia="宋体" w:hAnsi="Book Antiqua" w:cs="宋体"/>
          <w:sz w:val="24"/>
          <w:lang w:eastAsia="zh-CN"/>
        </w:rPr>
        <w:t>Piratvisuth</w:t>
      </w:r>
      <w:proofErr w:type="spellEnd"/>
      <w:r w:rsidRPr="007A45CD">
        <w:rPr>
          <w:rFonts w:ascii="Book Antiqua" w:eastAsia="宋体" w:hAnsi="Book Antiqua" w:cs="宋体"/>
          <w:sz w:val="24"/>
          <w:lang w:eastAsia="zh-CN"/>
        </w:rPr>
        <w:t xml:space="preserve"> T, </w:t>
      </w:r>
      <w:proofErr w:type="spellStart"/>
      <w:r w:rsidRPr="007A45CD">
        <w:rPr>
          <w:rFonts w:ascii="Book Antiqua" w:eastAsia="宋体" w:hAnsi="Book Antiqua" w:cs="宋体"/>
          <w:sz w:val="24"/>
          <w:lang w:eastAsia="zh-CN"/>
        </w:rPr>
        <w:t>Gane</w:t>
      </w:r>
      <w:proofErr w:type="spellEnd"/>
      <w:r w:rsidRPr="007A45CD">
        <w:rPr>
          <w:rFonts w:ascii="Book Antiqua" w:eastAsia="宋体" w:hAnsi="Book Antiqua" w:cs="宋体"/>
          <w:sz w:val="24"/>
          <w:lang w:eastAsia="zh-CN"/>
        </w:rPr>
        <w:t xml:space="preserve"> E, Han KH, Guan R, Lau GK, </w:t>
      </w:r>
      <w:proofErr w:type="spellStart"/>
      <w:r w:rsidRPr="007A45CD">
        <w:rPr>
          <w:rFonts w:ascii="Book Antiqua" w:eastAsia="宋体" w:hAnsi="Book Antiqua" w:cs="宋体"/>
          <w:sz w:val="24"/>
          <w:lang w:eastAsia="zh-CN"/>
        </w:rPr>
        <w:t>Locarnini</w:t>
      </w:r>
      <w:proofErr w:type="spellEnd"/>
      <w:r w:rsidRPr="007A45CD">
        <w:rPr>
          <w:rFonts w:ascii="Book Antiqua" w:eastAsia="宋体" w:hAnsi="Book Antiqua" w:cs="宋体"/>
          <w:sz w:val="24"/>
          <w:lang w:eastAsia="zh-CN"/>
        </w:rPr>
        <w:t xml:space="preserve"> S. Asian-Pacific consensus statement on the management of chronic hepatitis B: a 2008 update. </w:t>
      </w:r>
      <w:proofErr w:type="spellStart"/>
      <w:r w:rsidRPr="007A45CD">
        <w:rPr>
          <w:rFonts w:ascii="Book Antiqua" w:eastAsia="宋体" w:hAnsi="Book Antiqua" w:cs="宋体"/>
          <w:i/>
          <w:iCs/>
          <w:sz w:val="24"/>
          <w:lang w:eastAsia="zh-CN"/>
        </w:rPr>
        <w:t>Hepatol</w:t>
      </w:r>
      <w:proofErr w:type="spellEnd"/>
      <w:r w:rsidRPr="007A45CD">
        <w:rPr>
          <w:rFonts w:ascii="Book Antiqua" w:eastAsia="宋体" w:hAnsi="Book Antiqua" w:cs="宋体"/>
          <w:i/>
          <w:iCs/>
          <w:sz w:val="24"/>
          <w:lang w:eastAsia="zh-CN"/>
        </w:rPr>
        <w:t xml:space="preserve"> </w:t>
      </w:r>
      <w:proofErr w:type="spellStart"/>
      <w:r w:rsidRPr="007A45CD">
        <w:rPr>
          <w:rFonts w:ascii="Book Antiqua" w:eastAsia="宋体" w:hAnsi="Book Antiqua" w:cs="宋体"/>
          <w:i/>
          <w:iCs/>
          <w:sz w:val="24"/>
          <w:lang w:eastAsia="zh-CN"/>
        </w:rPr>
        <w:t>Int</w:t>
      </w:r>
      <w:proofErr w:type="spellEnd"/>
      <w:r w:rsidRPr="007A45CD">
        <w:rPr>
          <w:rFonts w:ascii="Book Antiqua" w:eastAsia="宋体" w:hAnsi="Book Antiqua" w:cs="宋体"/>
          <w:sz w:val="24"/>
          <w:lang w:eastAsia="zh-CN"/>
        </w:rPr>
        <w:t xml:space="preserve"> 2008; </w:t>
      </w:r>
      <w:r w:rsidRPr="007A45CD">
        <w:rPr>
          <w:rFonts w:ascii="Book Antiqua" w:eastAsia="宋体" w:hAnsi="Book Antiqua" w:cs="宋体"/>
          <w:b/>
          <w:bCs/>
          <w:sz w:val="24"/>
          <w:lang w:eastAsia="zh-CN"/>
        </w:rPr>
        <w:t>2</w:t>
      </w:r>
      <w:r w:rsidRPr="007A45CD">
        <w:rPr>
          <w:rFonts w:ascii="Book Antiqua" w:eastAsia="宋体" w:hAnsi="Book Antiqua" w:cs="宋体"/>
          <w:sz w:val="24"/>
          <w:lang w:eastAsia="zh-CN"/>
        </w:rPr>
        <w:t>: 263-283 [PMID: 19669255 DOI: 10.1007/s12072-008-9080-3]</w:t>
      </w:r>
    </w:p>
    <w:p w:rsidR="00237276" w:rsidRPr="007A45CD" w:rsidRDefault="00237276" w:rsidP="00F46F62">
      <w:pPr>
        <w:spacing w:line="360" w:lineRule="auto"/>
        <w:jc w:val="both"/>
        <w:rPr>
          <w:rFonts w:ascii="Book Antiqua" w:eastAsia="宋体" w:hAnsi="Book Antiqua" w:cs="宋体"/>
          <w:sz w:val="24"/>
          <w:lang w:eastAsia="zh-CN"/>
        </w:rPr>
      </w:pPr>
      <w:proofErr w:type="gramStart"/>
      <w:r w:rsidRPr="007A45CD">
        <w:rPr>
          <w:rFonts w:ascii="Book Antiqua" w:eastAsia="宋体" w:hAnsi="Book Antiqua" w:cs="宋体"/>
          <w:sz w:val="24"/>
          <w:lang w:eastAsia="zh-CN"/>
        </w:rPr>
        <w:t xml:space="preserve">17 </w:t>
      </w:r>
      <w:proofErr w:type="spellStart"/>
      <w:r w:rsidRPr="007A45CD">
        <w:rPr>
          <w:rFonts w:ascii="Book Antiqua" w:eastAsia="宋体" w:hAnsi="Book Antiqua" w:cs="宋体"/>
          <w:b/>
          <w:bCs/>
          <w:sz w:val="24"/>
          <w:lang w:eastAsia="zh-CN"/>
        </w:rPr>
        <w:t>Lok</w:t>
      </w:r>
      <w:proofErr w:type="spellEnd"/>
      <w:r w:rsidRPr="007A45CD">
        <w:rPr>
          <w:rFonts w:ascii="Book Antiqua" w:eastAsia="宋体" w:hAnsi="Book Antiqua" w:cs="宋体"/>
          <w:b/>
          <w:bCs/>
          <w:sz w:val="24"/>
          <w:lang w:eastAsia="zh-CN"/>
        </w:rPr>
        <w:t xml:space="preserve"> AS</w:t>
      </w:r>
      <w:r w:rsidRPr="007A45CD">
        <w:rPr>
          <w:rFonts w:ascii="Book Antiqua" w:eastAsia="宋体" w:hAnsi="Book Antiqua" w:cs="宋体"/>
          <w:sz w:val="24"/>
          <w:lang w:eastAsia="zh-CN"/>
        </w:rPr>
        <w:t>, McMahon BJ.</w:t>
      </w:r>
      <w:proofErr w:type="gramEnd"/>
      <w:r w:rsidRPr="007A45CD">
        <w:rPr>
          <w:rFonts w:ascii="Book Antiqua" w:eastAsia="宋体" w:hAnsi="Book Antiqua" w:cs="宋体"/>
          <w:sz w:val="24"/>
          <w:lang w:eastAsia="zh-CN"/>
        </w:rPr>
        <w:t xml:space="preserve"> Chronic hepatitis B: update 2009. </w:t>
      </w:r>
      <w:proofErr w:type="spellStart"/>
      <w:r w:rsidRPr="007A45CD">
        <w:rPr>
          <w:rFonts w:ascii="Book Antiqua" w:eastAsia="宋体" w:hAnsi="Book Antiqua" w:cs="宋体"/>
          <w:i/>
          <w:iCs/>
          <w:sz w:val="24"/>
          <w:lang w:eastAsia="zh-CN"/>
        </w:rPr>
        <w:t>Hepatology</w:t>
      </w:r>
      <w:proofErr w:type="spellEnd"/>
      <w:r w:rsidRPr="007A45CD">
        <w:rPr>
          <w:rFonts w:ascii="Book Antiqua" w:eastAsia="宋体" w:hAnsi="Book Antiqua" w:cs="宋体"/>
          <w:sz w:val="24"/>
          <w:lang w:eastAsia="zh-CN"/>
        </w:rPr>
        <w:t xml:space="preserve"> 2009; </w:t>
      </w:r>
      <w:r w:rsidRPr="007A45CD">
        <w:rPr>
          <w:rFonts w:ascii="Book Antiqua" w:eastAsia="宋体" w:hAnsi="Book Antiqua" w:cs="宋体"/>
          <w:b/>
          <w:bCs/>
          <w:sz w:val="24"/>
          <w:lang w:eastAsia="zh-CN"/>
        </w:rPr>
        <w:t>50</w:t>
      </w:r>
      <w:r w:rsidRPr="007A45CD">
        <w:rPr>
          <w:rFonts w:ascii="Book Antiqua" w:eastAsia="宋体" w:hAnsi="Book Antiqua" w:cs="宋体"/>
          <w:sz w:val="24"/>
          <w:lang w:eastAsia="zh-CN"/>
        </w:rPr>
        <w:t>: 661-662 [PMID: 19714720 DOI: 10.1002/hep.23190]</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t xml:space="preserve">18 </w:t>
      </w:r>
      <w:r w:rsidRPr="007A45CD">
        <w:rPr>
          <w:rFonts w:ascii="Book Antiqua" w:eastAsia="宋体" w:hAnsi="Book Antiqua" w:cs="宋体"/>
          <w:b/>
          <w:bCs/>
          <w:sz w:val="24"/>
          <w:lang w:eastAsia="zh-CN"/>
        </w:rPr>
        <w:t>Chen CF</w:t>
      </w:r>
      <w:r w:rsidRPr="007A45CD">
        <w:rPr>
          <w:rFonts w:ascii="Book Antiqua" w:eastAsia="宋体" w:hAnsi="Book Antiqua" w:cs="宋体"/>
          <w:sz w:val="24"/>
          <w:lang w:eastAsia="zh-CN"/>
        </w:rPr>
        <w:t xml:space="preserve">, Lee WC, Yang HI, Chang HC, Jen CL, </w:t>
      </w:r>
      <w:proofErr w:type="spellStart"/>
      <w:r w:rsidRPr="007A45CD">
        <w:rPr>
          <w:rFonts w:ascii="Book Antiqua" w:eastAsia="宋体" w:hAnsi="Book Antiqua" w:cs="宋体"/>
          <w:sz w:val="24"/>
          <w:lang w:eastAsia="zh-CN"/>
        </w:rPr>
        <w:t>Iloeje</w:t>
      </w:r>
      <w:proofErr w:type="spellEnd"/>
      <w:r w:rsidRPr="007A45CD">
        <w:rPr>
          <w:rFonts w:ascii="Book Antiqua" w:eastAsia="宋体" w:hAnsi="Book Antiqua" w:cs="宋体"/>
          <w:sz w:val="24"/>
          <w:lang w:eastAsia="zh-CN"/>
        </w:rPr>
        <w:t xml:space="preserve"> UH, Su J, Hsiao CK, Wang LY, You SL, Lu SN, Chen CJ. Changes in serum levels of HBV DNA and alanine aminotransferase determine risk for hepatocellular carcinoma. </w:t>
      </w:r>
      <w:r w:rsidRPr="007A45CD">
        <w:rPr>
          <w:rFonts w:ascii="Book Antiqua" w:eastAsia="宋体" w:hAnsi="Book Antiqua" w:cs="宋体"/>
          <w:i/>
          <w:iCs/>
          <w:sz w:val="24"/>
          <w:lang w:eastAsia="zh-CN"/>
        </w:rPr>
        <w:t>Gastroenterology</w:t>
      </w:r>
      <w:r w:rsidRPr="007A45CD">
        <w:rPr>
          <w:rFonts w:ascii="Book Antiqua" w:eastAsia="宋体" w:hAnsi="Book Antiqua" w:cs="宋体"/>
          <w:sz w:val="24"/>
          <w:lang w:eastAsia="zh-CN"/>
        </w:rPr>
        <w:t xml:space="preserve"> 2011; </w:t>
      </w:r>
      <w:r w:rsidRPr="007A45CD">
        <w:rPr>
          <w:rFonts w:ascii="Book Antiqua" w:eastAsia="宋体" w:hAnsi="Book Antiqua" w:cs="宋体"/>
          <w:b/>
          <w:bCs/>
          <w:sz w:val="24"/>
          <w:lang w:eastAsia="zh-CN"/>
        </w:rPr>
        <w:t>141</w:t>
      </w:r>
      <w:r w:rsidRPr="007A45CD">
        <w:rPr>
          <w:rFonts w:ascii="Book Antiqua" w:eastAsia="宋体" w:hAnsi="Book Antiqua" w:cs="宋体"/>
          <w:sz w:val="24"/>
          <w:lang w:eastAsia="zh-CN"/>
        </w:rPr>
        <w:t>: 1240-128, 1240-128, [PMID: 21703214 DOI: 10.1053/j.gastro.2011.06.036]</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t xml:space="preserve">19 </w:t>
      </w:r>
      <w:proofErr w:type="spellStart"/>
      <w:r w:rsidRPr="007A45CD">
        <w:rPr>
          <w:rFonts w:ascii="Book Antiqua" w:eastAsia="宋体" w:hAnsi="Book Antiqua" w:cs="宋体"/>
          <w:b/>
          <w:bCs/>
          <w:sz w:val="24"/>
          <w:lang w:eastAsia="zh-CN"/>
        </w:rPr>
        <w:t>Zoutendijk</w:t>
      </w:r>
      <w:proofErr w:type="spellEnd"/>
      <w:r w:rsidRPr="007A45CD">
        <w:rPr>
          <w:rFonts w:ascii="Book Antiqua" w:eastAsia="宋体" w:hAnsi="Book Antiqua" w:cs="宋体"/>
          <w:b/>
          <w:bCs/>
          <w:sz w:val="24"/>
          <w:lang w:eastAsia="zh-CN"/>
        </w:rPr>
        <w:t xml:space="preserve"> R</w:t>
      </w:r>
      <w:r w:rsidRPr="007A45CD">
        <w:rPr>
          <w:rFonts w:ascii="Book Antiqua" w:eastAsia="宋体" w:hAnsi="Book Antiqua" w:cs="宋体"/>
          <w:sz w:val="24"/>
          <w:lang w:eastAsia="zh-CN"/>
        </w:rPr>
        <w:t xml:space="preserve">, </w:t>
      </w:r>
      <w:proofErr w:type="spellStart"/>
      <w:r w:rsidRPr="007A45CD">
        <w:rPr>
          <w:rFonts w:ascii="Book Antiqua" w:eastAsia="宋体" w:hAnsi="Book Antiqua" w:cs="宋体"/>
          <w:sz w:val="24"/>
          <w:lang w:eastAsia="zh-CN"/>
        </w:rPr>
        <w:t>Reijnders</w:t>
      </w:r>
      <w:proofErr w:type="spellEnd"/>
      <w:r w:rsidRPr="007A45CD">
        <w:rPr>
          <w:rFonts w:ascii="Book Antiqua" w:eastAsia="宋体" w:hAnsi="Book Antiqua" w:cs="宋体"/>
          <w:sz w:val="24"/>
          <w:lang w:eastAsia="zh-CN"/>
        </w:rPr>
        <w:t xml:space="preserve"> JG, </w:t>
      </w:r>
      <w:proofErr w:type="spellStart"/>
      <w:r w:rsidRPr="007A45CD">
        <w:rPr>
          <w:rFonts w:ascii="Book Antiqua" w:eastAsia="宋体" w:hAnsi="Book Antiqua" w:cs="宋体"/>
          <w:sz w:val="24"/>
          <w:lang w:eastAsia="zh-CN"/>
        </w:rPr>
        <w:t>Zoulim</w:t>
      </w:r>
      <w:proofErr w:type="spellEnd"/>
      <w:r w:rsidRPr="007A45CD">
        <w:rPr>
          <w:rFonts w:ascii="Book Antiqua" w:eastAsia="宋体" w:hAnsi="Book Antiqua" w:cs="宋体"/>
          <w:sz w:val="24"/>
          <w:lang w:eastAsia="zh-CN"/>
        </w:rPr>
        <w:t xml:space="preserve"> F, Brown A, </w:t>
      </w:r>
      <w:proofErr w:type="spellStart"/>
      <w:r w:rsidRPr="007A45CD">
        <w:rPr>
          <w:rFonts w:ascii="Book Antiqua" w:eastAsia="宋体" w:hAnsi="Book Antiqua" w:cs="宋体"/>
          <w:sz w:val="24"/>
          <w:lang w:eastAsia="zh-CN"/>
        </w:rPr>
        <w:t>Mutimer</w:t>
      </w:r>
      <w:proofErr w:type="spellEnd"/>
      <w:r w:rsidRPr="007A45CD">
        <w:rPr>
          <w:rFonts w:ascii="Book Antiqua" w:eastAsia="宋体" w:hAnsi="Book Antiqua" w:cs="宋体"/>
          <w:sz w:val="24"/>
          <w:lang w:eastAsia="zh-CN"/>
        </w:rPr>
        <w:t xml:space="preserve"> DJ, </w:t>
      </w:r>
      <w:proofErr w:type="spellStart"/>
      <w:r w:rsidRPr="007A45CD">
        <w:rPr>
          <w:rFonts w:ascii="Book Antiqua" w:eastAsia="宋体" w:hAnsi="Book Antiqua" w:cs="宋体"/>
          <w:sz w:val="24"/>
          <w:lang w:eastAsia="zh-CN"/>
        </w:rPr>
        <w:t>Deterding</w:t>
      </w:r>
      <w:proofErr w:type="spellEnd"/>
      <w:r w:rsidRPr="007A45CD">
        <w:rPr>
          <w:rFonts w:ascii="Book Antiqua" w:eastAsia="宋体" w:hAnsi="Book Antiqua" w:cs="宋体"/>
          <w:sz w:val="24"/>
          <w:lang w:eastAsia="zh-CN"/>
        </w:rPr>
        <w:t xml:space="preserve"> K, Hofmann WP, Petersen J, </w:t>
      </w:r>
      <w:proofErr w:type="spellStart"/>
      <w:r w:rsidRPr="007A45CD">
        <w:rPr>
          <w:rFonts w:ascii="Book Antiqua" w:eastAsia="宋体" w:hAnsi="Book Antiqua" w:cs="宋体"/>
          <w:sz w:val="24"/>
          <w:lang w:eastAsia="zh-CN"/>
        </w:rPr>
        <w:t>Fasano</w:t>
      </w:r>
      <w:proofErr w:type="spellEnd"/>
      <w:r w:rsidRPr="007A45CD">
        <w:rPr>
          <w:rFonts w:ascii="Book Antiqua" w:eastAsia="宋体" w:hAnsi="Book Antiqua" w:cs="宋体"/>
          <w:sz w:val="24"/>
          <w:lang w:eastAsia="zh-CN"/>
        </w:rPr>
        <w:t xml:space="preserve"> M, </w:t>
      </w:r>
      <w:proofErr w:type="spellStart"/>
      <w:r w:rsidRPr="007A45CD">
        <w:rPr>
          <w:rFonts w:ascii="Book Antiqua" w:eastAsia="宋体" w:hAnsi="Book Antiqua" w:cs="宋体"/>
          <w:sz w:val="24"/>
          <w:lang w:eastAsia="zh-CN"/>
        </w:rPr>
        <w:t>Buti</w:t>
      </w:r>
      <w:proofErr w:type="spellEnd"/>
      <w:r w:rsidRPr="007A45CD">
        <w:rPr>
          <w:rFonts w:ascii="Book Antiqua" w:eastAsia="宋体" w:hAnsi="Book Antiqua" w:cs="宋体"/>
          <w:sz w:val="24"/>
          <w:lang w:eastAsia="zh-CN"/>
        </w:rPr>
        <w:t xml:space="preserve"> M, Berg T, Hansen BE, </w:t>
      </w:r>
      <w:proofErr w:type="spellStart"/>
      <w:r w:rsidRPr="007A45CD">
        <w:rPr>
          <w:rFonts w:ascii="Book Antiqua" w:eastAsia="宋体" w:hAnsi="Book Antiqua" w:cs="宋体"/>
          <w:sz w:val="24"/>
          <w:lang w:eastAsia="zh-CN"/>
        </w:rPr>
        <w:t>Sonneveld</w:t>
      </w:r>
      <w:proofErr w:type="spellEnd"/>
      <w:r w:rsidRPr="007A45CD">
        <w:rPr>
          <w:rFonts w:ascii="Book Antiqua" w:eastAsia="宋体" w:hAnsi="Book Antiqua" w:cs="宋体"/>
          <w:sz w:val="24"/>
          <w:lang w:eastAsia="zh-CN"/>
        </w:rPr>
        <w:t xml:space="preserve"> MJ, </w:t>
      </w:r>
      <w:proofErr w:type="spellStart"/>
      <w:r w:rsidRPr="007A45CD">
        <w:rPr>
          <w:rFonts w:ascii="Book Antiqua" w:eastAsia="宋体" w:hAnsi="Book Antiqua" w:cs="宋体"/>
          <w:sz w:val="24"/>
          <w:lang w:eastAsia="zh-CN"/>
        </w:rPr>
        <w:t>Wedemeyer</w:t>
      </w:r>
      <w:proofErr w:type="spellEnd"/>
      <w:r w:rsidRPr="007A45CD">
        <w:rPr>
          <w:rFonts w:ascii="Book Antiqua" w:eastAsia="宋体" w:hAnsi="Book Antiqua" w:cs="宋体"/>
          <w:sz w:val="24"/>
          <w:lang w:eastAsia="zh-CN"/>
        </w:rPr>
        <w:t xml:space="preserve"> H, Janssen HL. </w:t>
      </w:r>
      <w:proofErr w:type="spellStart"/>
      <w:r w:rsidRPr="007A45CD">
        <w:rPr>
          <w:rFonts w:ascii="Book Antiqua" w:eastAsia="宋体" w:hAnsi="Book Antiqua" w:cs="宋体"/>
          <w:sz w:val="24"/>
          <w:lang w:eastAsia="zh-CN"/>
        </w:rPr>
        <w:t>Virological</w:t>
      </w:r>
      <w:proofErr w:type="spellEnd"/>
      <w:r w:rsidRPr="007A45CD">
        <w:rPr>
          <w:rFonts w:ascii="Book Antiqua" w:eastAsia="宋体" w:hAnsi="Book Antiqua" w:cs="宋体"/>
          <w:sz w:val="24"/>
          <w:lang w:eastAsia="zh-CN"/>
        </w:rPr>
        <w:t xml:space="preserve"> response to </w:t>
      </w:r>
      <w:proofErr w:type="spellStart"/>
      <w:r w:rsidRPr="007A45CD">
        <w:rPr>
          <w:rFonts w:ascii="Book Antiqua" w:eastAsia="宋体" w:hAnsi="Book Antiqua" w:cs="宋体"/>
          <w:sz w:val="24"/>
          <w:lang w:eastAsia="zh-CN"/>
        </w:rPr>
        <w:t>entecavir</w:t>
      </w:r>
      <w:proofErr w:type="spellEnd"/>
      <w:r w:rsidRPr="007A45CD">
        <w:rPr>
          <w:rFonts w:ascii="Book Antiqua" w:eastAsia="宋体" w:hAnsi="Book Antiqua" w:cs="宋体"/>
          <w:sz w:val="24"/>
          <w:lang w:eastAsia="zh-CN"/>
        </w:rPr>
        <w:t xml:space="preserve"> is associated </w:t>
      </w:r>
      <w:r w:rsidRPr="007A45CD">
        <w:rPr>
          <w:rFonts w:ascii="Book Antiqua" w:eastAsia="宋体" w:hAnsi="Book Antiqua" w:cs="宋体"/>
          <w:sz w:val="24"/>
          <w:lang w:eastAsia="zh-CN"/>
        </w:rPr>
        <w:lastRenderedPageBreak/>
        <w:t xml:space="preserve">with a better clinical outcome in chronic hepatitis B patients with cirrhosis. </w:t>
      </w:r>
      <w:r w:rsidRPr="007A45CD">
        <w:rPr>
          <w:rFonts w:ascii="Book Antiqua" w:eastAsia="宋体" w:hAnsi="Book Antiqua" w:cs="宋体"/>
          <w:i/>
          <w:iCs/>
          <w:sz w:val="24"/>
          <w:lang w:eastAsia="zh-CN"/>
        </w:rPr>
        <w:t>Gut</w:t>
      </w:r>
      <w:r w:rsidRPr="007A45CD">
        <w:rPr>
          <w:rFonts w:ascii="Book Antiqua" w:eastAsia="宋体" w:hAnsi="Book Antiqua" w:cs="宋体"/>
          <w:sz w:val="24"/>
          <w:lang w:eastAsia="zh-CN"/>
        </w:rPr>
        <w:t xml:space="preserve"> 2013; </w:t>
      </w:r>
      <w:r w:rsidRPr="007A45CD">
        <w:rPr>
          <w:rFonts w:ascii="Book Antiqua" w:eastAsia="宋体" w:hAnsi="Book Antiqua" w:cs="宋体"/>
          <w:b/>
          <w:bCs/>
          <w:sz w:val="24"/>
          <w:lang w:eastAsia="zh-CN"/>
        </w:rPr>
        <w:t>62</w:t>
      </w:r>
      <w:r w:rsidRPr="007A45CD">
        <w:rPr>
          <w:rFonts w:ascii="Book Antiqua" w:eastAsia="宋体" w:hAnsi="Book Antiqua" w:cs="宋体"/>
          <w:sz w:val="24"/>
          <w:lang w:eastAsia="zh-CN"/>
        </w:rPr>
        <w:t>: 760-765 [PMID: 22490523 DOI: 10.1136/gutjnl-2012-302024]</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t xml:space="preserve">20 </w:t>
      </w:r>
      <w:r w:rsidRPr="007A45CD">
        <w:rPr>
          <w:rFonts w:ascii="Book Antiqua" w:eastAsia="宋体" w:hAnsi="Book Antiqua" w:cs="宋体"/>
          <w:b/>
          <w:bCs/>
          <w:sz w:val="24"/>
          <w:lang w:eastAsia="zh-CN"/>
        </w:rPr>
        <w:t>Lin SM</w:t>
      </w:r>
      <w:r w:rsidRPr="007A45CD">
        <w:rPr>
          <w:rFonts w:ascii="Book Antiqua" w:eastAsia="宋体" w:hAnsi="Book Antiqua" w:cs="宋体"/>
          <w:sz w:val="24"/>
          <w:lang w:eastAsia="zh-CN"/>
        </w:rPr>
        <w:t xml:space="preserve">, Yu ML, Lee CM, </w:t>
      </w:r>
      <w:proofErr w:type="spellStart"/>
      <w:r w:rsidRPr="007A45CD">
        <w:rPr>
          <w:rFonts w:ascii="Book Antiqua" w:eastAsia="宋体" w:hAnsi="Book Antiqua" w:cs="宋体"/>
          <w:sz w:val="24"/>
          <w:lang w:eastAsia="zh-CN"/>
        </w:rPr>
        <w:t>Chien</w:t>
      </w:r>
      <w:proofErr w:type="spellEnd"/>
      <w:r w:rsidRPr="007A45CD">
        <w:rPr>
          <w:rFonts w:ascii="Book Antiqua" w:eastAsia="宋体" w:hAnsi="Book Antiqua" w:cs="宋体"/>
          <w:sz w:val="24"/>
          <w:lang w:eastAsia="zh-CN"/>
        </w:rPr>
        <w:t xml:space="preserve"> RN, Sheen IS, Chu CM, </w:t>
      </w:r>
      <w:proofErr w:type="spellStart"/>
      <w:r w:rsidRPr="007A45CD">
        <w:rPr>
          <w:rFonts w:ascii="Book Antiqua" w:eastAsia="宋体" w:hAnsi="Book Antiqua" w:cs="宋体"/>
          <w:sz w:val="24"/>
          <w:lang w:eastAsia="zh-CN"/>
        </w:rPr>
        <w:t>Liaw</w:t>
      </w:r>
      <w:proofErr w:type="spellEnd"/>
      <w:r w:rsidRPr="007A45CD">
        <w:rPr>
          <w:rFonts w:ascii="Book Antiqua" w:eastAsia="宋体" w:hAnsi="Book Antiqua" w:cs="宋体"/>
          <w:sz w:val="24"/>
          <w:lang w:eastAsia="zh-CN"/>
        </w:rPr>
        <w:t xml:space="preserve"> YF. Interferon therapy in </w:t>
      </w:r>
      <w:proofErr w:type="spellStart"/>
      <w:r w:rsidRPr="007A45CD">
        <w:rPr>
          <w:rFonts w:ascii="Book Antiqua" w:eastAsia="宋体" w:hAnsi="Book Antiqua" w:cs="宋体"/>
          <w:sz w:val="24"/>
          <w:lang w:eastAsia="zh-CN"/>
        </w:rPr>
        <w:t>HBeAg</w:t>
      </w:r>
      <w:proofErr w:type="spellEnd"/>
      <w:r w:rsidRPr="007A45CD">
        <w:rPr>
          <w:rFonts w:ascii="Book Antiqua" w:eastAsia="宋体" w:hAnsi="Book Antiqua" w:cs="宋体"/>
          <w:sz w:val="24"/>
          <w:lang w:eastAsia="zh-CN"/>
        </w:rPr>
        <w:t xml:space="preserve"> positive chronic hepatitis reduces progression to cirrhosis and hepatocellular carcinoma. </w:t>
      </w:r>
      <w:r w:rsidRPr="007A45CD">
        <w:rPr>
          <w:rFonts w:ascii="Book Antiqua" w:eastAsia="宋体" w:hAnsi="Book Antiqua" w:cs="宋体"/>
          <w:i/>
          <w:iCs/>
          <w:sz w:val="24"/>
          <w:lang w:eastAsia="zh-CN"/>
        </w:rPr>
        <w:t xml:space="preserve">J </w:t>
      </w:r>
      <w:proofErr w:type="spellStart"/>
      <w:r w:rsidRPr="007A45CD">
        <w:rPr>
          <w:rFonts w:ascii="Book Antiqua" w:eastAsia="宋体" w:hAnsi="Book Antiqua" w:cs="宋体"/>
          <w:i/>
          <w:iCs/>
          <w:sz w:val="24"/>
          <w:lang w:eastAsia="zh-CN"/>
        </w:rPr>
        <w:t>Hepatol</w:t>
      </w:r>
      <w:proofErr w:type="spellEnd"/>
      <w:r w:rsidRPr="007A45CD">
        <w:rPr>
          <w:rFonts w:ascii="Book Antiqua" w:eastAsia="宋体" w:hAnsi="Book Antiqua" w:cs="宋体"/>
          <w:sz w:val="24"/>
          <w:lang w:eastAsia="zh-CN"/>
        </w:rPr>
        <w:t xml:space="preserve"> 2007; </w:t>
      </w:r>
      <w:r w:rsidRPr="007A45CD">
        <w:rPr>
          <w:rFonts w:ascii="Book Antiqua" w:eastAsia="宋体" w:hAnsi="Book Antiqua" w:cs="宋体"/>
          <w:b/>
          <w:bCs/>
          <w:sz w:val="24"/>
          <w:lang w:eastAsia="zh-CN"/>
        </w:rPr>
        <w:t>46</w:t>
      </w:r>
      <w:r w:rsidRPr="007A45CD">
        <w:rPr>
          <w:rFonts w:ascii="Book Antiqua" w:eastAsia="宋体" w:hAnsi="Book Antiqua" w:cs="宋体"/>
          <w:sz w:val="24"/>
          <w:lang w:eastAsia="zh-CN"/>
        </w:rPr>
        <w:t>: 45-52 [PMID: 17107734 DOI: 10.1016/j.jhep.2006.08.021]</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t xml:space="preserve">21 </w:t>
      </w:r>
      <w:r w:rsidRPr="007A45CD">
        <w:rPr>
          <w:rFonts w:ascii="Book Antiqua" w:eastAsia="宋体" w:hAnsi="Book Antiqua" w:cs="宋体"/>
          <w:b/>
          <w:bCs/>
          <w:sz w:val="24"/>
          <w:lang w:eastAsia="zh-CN"/>
        </w:rPr>
        <w:t>Wong GL</w:t>
      </w:r>
      <w:r w:rsidRPr="007A45CD">
        <w:rPr>
          <w:rFonts w:ascii="Book Antiqua" w:eastAsia="宋体" w:hAnsi="Book Antiqua" w:cs="宋体"/>
          <w:sz w:val="24"/>
          <w:lang w:eastAsia="zh-CN"/>
        </w:rPr>
        <w:t xml:space="preserve">, </w:t>
      </w:r>
      <w:proofErr w:type="spellStart"/>
      <w:r w:rsidRPr="007A45CD">
        <w:rPr>
          <w:rFonts w:ascii="Book Antiqua" w:eastAsia="宋体" w:hAnsi="Book Antiqua" w:cs="宋体"/>
          <w:sz w:val="24"/>
          <w:lang w:eastAsia="zh-CN"/>
        </w:rPr>
        <w:t>Yiu</w:t>
      </w:r>
      <w:proofErr w:type="spellEnd"/>
      <w:r w:rsidRPr="007A45CD">
        <w:rPr>
          <w:rFonts w:ascii="Book Antiqua" w:eastAsia="宋体" w:hAnsi="Book Antiqua" w:cs="宋体"/>
          <w:sz w:val="24"/>
          <w:lang w:eastAsia="zh-CN"/>
        </w:rPr>
        <w:t xml:space="preserve"> KK, Wong VW, </w:t>
      </w:r>
      <w:proofErr w:type="spellStart"/>
      <w:r w:rsidRPr="007A45CD">
        <w:rPr>
          <w:rFonts w:ascii="Book Antiqua" w:eastAsia="宋体" w:hAnsi="Book Antiqua" w:cs="宋体"/>
          <w:sz w:val="24"/>
          <w:lang w:eastAsia="zh-CN"/>
        </w:rPr>
        <w:t>Tsoi</w:t>
      </w:r>
      <w:proofErr w:type="spellEnd"/>
      <w:r w:rsidRPr="007A45CD">
        <w:rPr>
          <w:rFonts w:ascii="Book Antiqua" w:eastAsia="宋体" w:hAnsi="Book Antiqua" w:cs="宋体"/>
          <w:sz w:val="24"/>
          <w:lang w:eastAsia="zh-CN"/>
        </w:rPr>
        <w:t xml:space="preserve"> KK, Chan HL. Meta-analysis: reduction in hepatic events following interferon-</w:t>
      </w:r>
      <w:proofErr w:type="spellStart"/>
      <w:r w:rsidRPr="007A45CD">
        <w:rPr>
          <w:rFonts w:ascii="Book Antiqua" w:eastAsia="宋体" w:hAnsi="Book Antiqua" w:cs="宋体"/>
          <w:sz w:val="24"/>
          <w:lang w:eastAsia="zh-CN"/>
        </w:rPr>
        <w:t>alfa</w:t>
      </w:r>
      <w:proofErr w:type="spellEnd"/>
      <w:r w:rsidRPr="007A45CD">
        <w:rPr>
          <w:rFonts w:ascii="Book Antiqua" w:eastAsia="宋体" w:hAnsi="Book Antiqua" w:cs="宋体"/>
          <w:sz w:val="24"/>
          <w:lang w:eastAsia="zh-CN"/>
        </w:rPr>
        <w:t xml:space="preserve"> therapy of chronic hepatitis B. </w:t>
      </w:r>
      <w:r w:rsidRPr="007A45CD">
        <w:rPr>
          <w:rFonts w:ascii="Book Antiqua" w:eastAsia="宋体" w:hAnsi="Book Antiqua" w:cs="宋体"/>
          <w:i/>
          <w:iCs/>
          <w:sz w:val="24"/>
          <w:lang w:eastAsia="zh-CN"/>
        </w:rPr>
        <w:t xml:space="preserve">Aliment </w:t>
      </w:r>
      <w:proofErr w:type="spellStart"/>
      <w:r w:rsidRPr="007A45CD">
        <w:rPr>
          <w:rFonts w:ascii="Book Antiqua" w:eastAsia="宋体" w:hAnsi="Book Antiqua" w:cs="宋体"/>
          <w:i/>
          <w:iCs/>
          <w:sz w:val="24"/>
          <w:lang w:eastAsia="zh-CN"/>
        </w:rPr>
        <w:t>Pharmacol</w:t>
      </w:r>
      <w:proofErr w:type="spellEnd"/>
      <w:r w:rsidRPr="007A45CD">
        <w:rPr>
          <w:rFonts w:ascii="Book Antiqua" w:eastAsia="宋体" w:hAnsi="Book Antiqua" w:cs="宋体"/>
          <w:i/>
          <w:iCs/>
          <w:sz w:val="24"/>
          <w:lang w:eastAsia="zh-CN"/>
        </w:rPr>
        <w:t xml:space="preserve"> </w:t>
      </w:r>
      <w:proofErr w:type="spellStart"/>
      <w:r w:rsidRPr="007A45CD">
        <w:rPr>
          <w:rFonts w:ascii="Book Antiqua" w:eastAsia="宋体" w:hAnsi="Book Antiqua" w:cs="宋体"/>
          <w:i/>
          <w:iCs/>
          <w:sz w:val="24"/>
          <w:lang w:eastAsia="zh-CN"/>
        </w:rPr>
        <w:t>Ther</w:t>
      </w:r>
      <w:proofErr w:type="spellEnd"/>
      <w:r w:rsidRPr="007A45CD">
        <w:rPr>
          <w:rFonts w:ascii="Book Antiqua" w:eastAsia="宋体" w:hAnsi="Book Antiqua" w:cs="宋体"/>
          <w:sz w:val="24"/>
          <w:lang w:eastAsia="zh-CN"/>
        </w:rPr>
        <w:t xml:space="preserve"> 2010; </w:t>
      </w:r>
      <w:r w:rsidRPr="007A45CD">
        <w:rPr>
          <w:rFonts w:ascii="Book Antiqua" w:eastAsia="宋体" w:hAnsi="Book Antiqua" w:cs="宋体"/>
          <w:b/>
          <w:bCs/>
          <w:sz w:val="24"/>
          <w:lang w:eastAsia="zh-CN"/>
        </w:rPr>
        <w:t>32</w:t>
      </w:r>
      <w:r w:rsidRPr="007A45CD">
        <w:rPr>
          <w:rFonts w:ascii="Book Antiqua" w:eastAsia="宋体" w:hAnsi="Book Antiqua" w:cs="宋体"/>
          <w:sz w:val="24"/>
          <w:lang w:eastAsia="zh-CN"/>
        </w:rPr>
        <w:t>: 1059-1068 [PMID: 20807216 DOI: 10.1111/j.1365-2036.2010.04447.x]</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t xml:space="preserve">22 </w:t>
      </w:r>
      <w:proofErr w:type="spellStart"/>
      <w:r w:rsidRPr="007A45CD">
        <w:rPr>
          <w:rFonts w:ascii="Book Antiqua" w:eastAsia="宋体" w:hAnsi="Book Antiqua" w:cs="宋体"/>
          <w:b/>
          <w:bCs/>
          <w:sz w:val="24"/>
          <w:lang w:eastAsia="zh-CN"/>
        </w:rPr>
        <w:t>Liaw</w:t>
      </w:r>
      <w:proofErr w:type="spellEnd"/>
      <w:r w:rsidRPr="007A45CD">
        <w:rPr>
          <w:rFonts w:ascii="Book Antiqua" w:eastAsia="宋体" w:hAnsi="Book Antiqua" w:cs="宋体"/>
          <w:b/>
          <w:bCs/>
          <w:sz w:val="24"/>
          <w:lang w:eastAsia="zh-CN"/>
        </w:rPr>
        <w:t xml:space="preserve"> YF</w:t>
      </w:r>
      <w:r w:rsidRPr="007A45CD">
        <w:rPr>
          <w:rFonts w:ascii="Book Antiqua" w:eastAsia="宋体" w:hAnsi="Book Antiqua" w:cs="宋体"/>
          <w:sz w:val="24"/>
          <w:lang w:eastAsia="zh-CN"/>
        </w:rPr>
        <w:t xml:space="preserve">, Sheen IS, Lee CM, </w:t>
      </w:r>
      <w:proofErr w:type="spellStart"/>
      <w:r w:rsidRPr="007A45CD">
        <w:rPr>
          <w:rFonts w:ascii="Book Antiqua" w:eastAsia="宋体" w:hAnsi="Book Antiqua" w:cs="宋体"/>
          <w:sz w:val="24"/>
          <w:lang w:eastAsia="zh-CN"/>
        </w:rPr>
        <w:t>Akarca</w:t>
      </w:r>
      <w:proofErr w:type="spellEnd"/>
      <w:r w:rsidRPr="007A45CD">
        <w:rPr>
          <w:rFonts w:ascii="Book Antiqua" w:eastAsia="宋体" w:hAnsi="Book Antiqua" w:cs="宋体"/>
          <w:sz w:val="24"/>
          <w:lang w:eastAsia="zh-CN"/>
        </w:rPr>
        <w:t xml:space="preserve"> US, </w:t>
      </w:r>
      <w:proofErr w:type="spellStart"/>
      <w:r w:rsidRPr="007A45CD">
        <w:rPr>
          <w:rFonts w:ascii="Book Antiqua" w:eastAsia="宋体" w:hAnsi="Book Antiqua" w:cs="宋体"/>
          <w:sz w:val="24"/>
          <w:lang w:eastAsia="zh-CN"/>
        </w:rPr>
        <w:t>Papatheodoridis</w:t>
      </w:r>
      <w:proofErr w:type="spellEnd"/>
      <w:r w:rsidRPr="007A45CD">
        <w:rPr>
          <w:rFonts w:ascii="Book Antiqua" w:eastAsia="宋体" w:hAnsi="Book Antiqua" w:cs="宋体"/>
          <w:sz w:val="24"/>
          <w:lang w:eastAsia="zh-CN"/>
        </w:rPr>
        <w:t xml:space="preserve"> GV, Suet-</w:t>
      </w:r>
      <w:proofErr w:type="spellStart"/>
      <w:r w:rsidRPr="007A45CD">
        <w:rPr>
          <w:rFonts w:ascii="Book Antiqua" w:eastAsia="宋体" w:hAnsi="Book Antiqua" w:cs="宋体"/>
          <w:sz w:val="24"/>
          <w:lang w:eastAsia="zh-CN"/>
        </w:rPr>
        <w:t>Hing</w:t>
      </w:r>
      <w:proofErr w:type="spellEnd"/>
      <w:r w:rsidRPr="007A45CD">
        <w:rPr>
          <w:rFonts w:ascii="Book Antiqua" w:eastAsia="宋体" w:hAnsi="Book Antiqua" w:cs="宋体"/>
          <w:sz w:val="24"/>
          <w:lang w:eastAsia="zh-CN"/>
        </w:rPr>
        <w:t xml:space="preserve"> Wong F, Chang TT, </w:t>
      </w:r>
      <w:proofErr w:type="spellStart"/>
      <w:r w:rsidRPr="007A45CD">
        <w:rPr>
          <w:rFonts w:ascii="Book Antiqua" w:eastAsia="宋体" w:hAnsi="Book Antiqua" w:cs="宋体"/>
          <w:sz w:val="24"/>
          <w:lang w:eastAsia="zh-CN"/>
        </w:rPr>
        <w:t>Horban</w:t>
      </w:r>
      <w:proofErr w:type="spellEnd"/>
      <w:r w:rsidRPr="007A45CD">
        <w:rPr>
          <w:rFonts w:ascii="Book Antiqua" w:eastAsia="宋体" w:hAnsi="Book Antiqua" w:cs="宋体"/>
          <w:sz w:val="24"/>
          <w:lang w:eastAsia="zh-CN"/>
        </w:rPr>
        <w:t xml:space="preserve"> A, Wang C, Kwan P, </w:t>
      </w:r>
      <w:proofErr w:type="spellStart"/>
      <w:r w:rsidRPr="007A45CD">
        <w:rPr>
          <w:rFonts w:ascii="Book Antiqua" w:eastAsia="宋体" w:hAnsi="Book Antiqua" w:cs="宋体"/>
          <w:sz w:val="24"/>
          <w:lang w:eastAsia="zh-CN"/>
        </w:rPr>
        <w:t>Buti</w:t>
      </w:r>
      <w:proofErr w:type="spellEnd"/>
      <w:r w:rsidRPr="007A45CD">
        <w:rPr>
          <w:rFonts w:ascii="Book Antiqua" w:eastAsia="宋体" w:hAnsi="Book Antiqua" w:cs="宋体"/>
          <w:sz w:val="24"/>
          <w:lang w:eastAsia="zh-CN"/>
        </w:rPr>
        <w:t xml:space="preserve"> M, Prieto M, Berg T, </w:t>
      </w:r>
      <w:proofErr w:type="spellStart"/>
      <w:r w:rsidRPr="007A45CD">
        <w:rPr>
          <w:rFonts w:ascii="Book Antiqua" w:eastAsia="宋体" w:hAnsi="Book Antiqua" w:cs="宋体"/>
          <w:sz w:val="24"/>
          <w:lang w:eastAsia="zh-CN"/>
        </w:rPr>
        <w:t>Kitrinos</w:t>
      </w:r>
      <w:proofErr w:type="spellEnd"/>
      <w:r w:rsidRPr="007A45CD">
        <w:rPr>
          <w:rFonts w:ascii="Book Antiqua" w:eastAsia="宋体" w:hAnsi="Book Antiqua" w:cs="宋体"/>
          <w:sz w:val="24"/>
          <w:lang w:eastAsia="zh-CN"/>
        </w:rPr>
        <w:t xml:space="preserve"> K, </w:t>
      </w:r>
      <w:proofErr w:type="spellStart"/>
      <w:r w:rsidRPr="007A45CD">
        <w:rPr>
          <w:rFonts w:ascii="Book Antiqua" w:eastAsia="宋体" w:hAnsi="Book Antiqua" w:cs="宋体"/>
          <w:sz w:val="24"/>
          <w:lang w:eastAsia="zh-CN"/>
        </w:rPr>
        <w:t>Peschell</w:t>
      </w:r>
      <w:proofErr w:type="spellEnd"/>
      <w:r w:rsidRPr="007A45CD">
        <w:rPr>
          <w:rFonts w:ascii="Book Antiqua" w:eastAsia="宋体" w:hAnsi="Book Antiqua" w:cs="宋体"/>
          <w:sz w:val="24"/>
          <w:lang w:eastAsia="zh-CN"/>
        </w:rPr>
        <w:t xml:space="preserve"> K, </w:t>
      </w:r>
      <w:proofErr w:type="spellStart"/>
      <w:r w:rsidRPr="007A45CD">
        <w:rPr>
          <w:rFonts w:ascii="Book Antiqua" w:eastAsia="宋体" w:hAnsi="Book Antiqua" w:cs="宋体"/>
          <w:sz w:val="24"/>
          <w:lang w:eastAsia="zh-CN"/>
        </w:rPr>
        <w:t>Mondou</w:t>
      </w:r>
      <w:proofErr w:type="spellEnd"/>
      <w:r w:rsidRPr="007A45CD">
        <w:rPr>
          <w:rFonts w:ascii="Book Antiqua" w:eastAsia="宋体" w:hAnsi="Book Antiqua" w:cs="宋体"/>
          <w:sz w:val="24"/>
          <w:lang w:eastAsia="zh-CN"/>
        </w:rPr>
        <w:t xml:space="preserve"> E, Frederick D, Rousseau F, Schiff ER. </w:t>
      </w:r>
      <w:proofErr w:type="spellStart"/>
      <w:proofErr w:type="gramStart"/>
      <w:r w:rsidRPr="007A45CD">
        <w:rPr>
          <w:rFonts w:ascii="Book Antiqua" w:eastAsia="宋体" w:hAnsi="Book Antiqua" w:cs="宋体"/>
          <w:sz w:val="24"/>
          <w:lang w:eastAsia="zh-CN"/>
        </w:rPr>
        <w:t>Tenofovir</w:t>
      </w:r>
      <w:proofErr w:type="spellEnd"/>
      <w:r w:rsidRPr="007A45CD">
        <w:rPr>
          <w:rFonts w:ascii="Book Antiqua" w:eastAsia="宋体" w:hAnsi="Book Antiqua" w:cs="宋体"/>
          <w:sz w:val="24"/>
          <w:lang w:eastAsia="zh-CN"/>
        </w:rPr>
        <w:t xml:space="preserve"> </w:t>
      </w:r>
      <w:proofErr w:type="spellStart"/>
      <w:r w:rsidRPr="007A45CD">
        <w:rPr>
          <w:rFonts w:ascii="Book Antiqua" w:eastAsia="宋体" w:hAnsi="Book Antiqua" w:cs="宋体"/>
          <w:sz w:val="24"/>
          <w:lang w:eastAsia="zh-CN"/>
        </w:rPr>
        <w:t>disoproxil</w:t>
      </w:r>
      <w:proofErr w:type="spellEnd"/>
      <w:r w:rsidRPr="007A45CD">
        <w:rPr>
          <w:rFonts w:ascii="Book Antiqua" w:eastAsia="宋体" w:hAnsi="Book Antiqua" w:cs="宋体"/>
          <w:sz w:val="24"/>
          <w:lang w:eastAsia="zh-CN"/>
        </w:rPr>
        <w:t xml:space="preserve"> </w:t>
      </w:r>
      <w:proofErr w:type="spellStart"/>
      <w:r w:rsidRPr="007A45CD">
        <w:rPr>
          <w:rFonts w:ascii="Book Antiqua" w:eastAsia="宋体" w:hAnsi="Book Antiqua" w:cs="宋体"/>
          <w:sz w:val="24"/>
          <w:lang w:eastAsia="zh-CN"/>
        </w:rPr>
        <w:t>fumarate</w:t>
      </w:r>
      <w:proofErr w:type="spellEnd"/>
      <w:r w:rsidRPr="007A45CD">
        <w:rPr>
          <w:rFonts w:ascii="Book Antiqua" w:eastAsia="宋体" w:hAnsi="Book Antiqua" w:cs="宋体"/>
          <w:sz w:val="24"/>
          <w:lang w:eastAsia="zh-CN"/>
        </w:rPr>
        <w:t xml:space="preserve"> (TDF), </w:t>
      </w:r>
      <w:proofErr w:type="spellStart"/>
      <w:r w:rsidRPr="007A45CD">
        <w:rPr>
          <w:rFonts w:ascii="Book Antiqua" w:eastAsia="宋体" w:hAnsi="Book Antiqua" w:cs="宋体"/>
          <w:sz w:val="24"/>
          <w:lang w:eastAsia="zh-CN"/>
        </w:rPr>
        <w:t>emtricitabine</w:t>
      </w:r>
      <w:proofErr w:type="spellEnd"/>
      <w:r w:rsidRPr="007A45CD">
        <w:rPr>
          <w:rFonts w:ascii="Book Antiqua" w:eastAsia="宋体" w:hAnsi="Book Antiqua" w:cs="宋体"/>
          <w:sz w:val="24"/>
          <w:lang w:eastAsia="zh-CN"/>
        </w:rPr>
        <w:t xml:space="preserve">/TDF, and </w:t>
      </w:r>
      <w:proofErr w:type="spellStart"/>
      <w:r w:rsidRPr="007A45CD">
        <w:rPr>
          <w:rFonts w:ascii="Book Antiqua" w:eastAsia="宋体" w:hAnsi="Book Antiqua" w:cs="宋体"/>
          <w:sz w:val="24"/>
          <w:lang w:eastAsia="zh-CN"/>
        </w:rPr>
        <w:t>entecavir</w:t>
      </w:r>
      <w:proofErr w:type="spellEnd"/>
      <w:r w:rsidRPr="007A45CD">
        <w:rPr>
          <w:rFonts w:ascii="Book Antiqua" w:eastAsia="宋体" w:hAnsi="Book Antiqua" w:cs="宋体"/>
          <w:sz w:val="24"/>
          <w:lang w:eastAsia="zh-CN"/>
        </w:rPr>
        <w:t xml:space="preserve"> in patients with decompensated chronic hepatitis B liver disease.</w:t>
      </w:r>
      <w:proofErr w:type="gramEnd"/>
      <w:r w:rsidRPr="007A45CD">
        <w:rPr>
          <w:rFonts w:ascii="Book Antiqua" w:eastAsia="宋体" w:hAnsi="Book Antiqua" w:cs="宋体"/>
          <w:sz w:val="24"/>
          <w:lang w:eastAsia="zh-CN"/>
        </w:rPr>
        <w:t xml:space="preserve"> </w:t>
      </w:r>
      <w:proofErr w:type="spellStart"/>
      <w:r w:rsidRPr="007A45CD">
        <w:rPr>
          <w:rFonts w:ascii="Book Antiqua" w:eastAsia="宋体" w:hAnsi="Book Antiqua" w:cs="宋体"/>
          <w:i/>
          <w:iCs/>
          <w:sz w:val="24"/>
          <w:lang w:eastAsia="zh-CN"/>
        </w:rPr>
        <w:t>Hepatology</w:t>
      </w:r>
      <w:proofErr w:type="spellEnd"/>
      <w:r w:rsidRPr="007A45CD">
        <w:rPr>
          <w:rFonts w:ascii="Book Antiqua" w:eastAsia="宋体" w:hAnsi="Book Antiqua" w:cs="宋体"/>
          <w:sz w:val="24"/>
          <w:lang w:eastAsia="zh-CN"/>
        </w:rPr>
        <w:t xml:space="preserve"> 2011; </w:t>
      </w:r>
      <w:r w:rsidRPr="007A45CD">
        <w:rPr>
          <w:rFonts w:ascii="Book Antiqua" w:eastAsia="宋体" w:hAnsi="Book Antiqua" w:cs="宋体"/>
          <w:b/>
          <w:bCs/>
          <w:sz w:val="24"/>
          <w:lang w:eastAsia="zh-CN"/>
        </w:rPr>
        <w:t>53</w:t>
      </w:r>
      <w:r w:rsidRPr="007A45CD">
        <w:rPr>
          <w:rFonts w:ascii="Book Antiqua" w:eastAsia="宋体" w:hAnsi="Book Antiqua" w:cs="宋体"/>
          <w:sz w:val="24"/>
          <w:lang w:eastAsia="zh-CN"/>
        </w:rPr>
        <w:t>: 62-72 [PMID: 21254162 DOI: 10.1002/hep.23952]</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t xml:space="preserve">23 </w:t>
      </w:r>
      <w:r w:rsidRPr="007A45CD">
        <w:rPr>
          <w:rFonts w:ascii="Book Antiqua" w:eastAsia="宋体" w:hAnsi="Book Antiqua" w:cs="宋体"/>
          <w:b/>
          <w:bCs/>
          <w:sz w:val="24"/>
          <w:lang w:eastAsia="zh-CN"/>
        </w:rPr>
        <w:t>Kimura F</w:t>
      </w:r>
      <w:r w:rsidRPr="007A45CD">
        <w:rPr>
          <w:rFonts w:ascii="Book Antiqua" w:eastAsia="宋体" w:hAnsi="Book Antiqua" w:cs="宋体"/>
          <w:sz w:val="24"/>
          <w:lang w:eastAsia="zh-CN"/>
        </w:rPr>
        <w:t xml:space="preserve">, Shimizu H, </w:t>
      </w:r>
      <w:proofErr w:type="spellStart"/>
      <w:r w:rsidRPr="007A45CD">
        <w:rPr>
          <w:rFonts w:ascii="Book Antiqua" w:eastAsia="宋体" w:hAnsi="Book Antiqua" w:cs="宋体"/>
          <w:sz w:val="24"/>
          <w:lang w:eastAsia="zh-CN"/>
        </w:rPr>
        <w:t>Yoshidome</w:t>
      </w:r>
      <w:proofErr w:type="spellEnd"/>
      <w:r w:rsidRPr="007A45CD">
        <w:rPr>
          <w:rFonts w:ascii="Book Antiqua" w:eastAsia="宋体" w:hAnsi="Book Antiqua" w:cs="宋体"/>
          <w:sz w:val="24"/>
          <w:lang w:eastAsia="zh-CN"/>
        </w:rPr>
        <w:t xml:space="preserve"> H, </w:t>
      </w:r>
      <w:proofErr w:type="spellStart"/>
      <w:r w:rsidRPr="007A45CD">
        <w:rPr>
          <w:rFonts w:ascii="Book Antiqua" w:eastAsia="宋体" w:hAnsi="Book Antiqua" w:cs="宋体"/>
          <w:sz w:val="24"/>
          <w:lang w:eastAsia="zh-CN"/>
        </w:rPr>
        <w:t>Ohtsuka</w:t>
      </w:r>
      <w:proofErr w:type="spellEnd"/>
      <w:r w:rsidRPr="007A45CD">
        <w:rPr>
          <w:rFonts w:ascii="Book Antiqua" w:eastAsia="宋体" w:hAnsi="Book Antiqua" w:cs="宋体"/>
          <w:sz w:val="24"/>
          <w:lang w:eastAsia="zh-CN"/>
        </w:rPr>
        <w:t xml:space="preserve"> M, Miyazaki M. Immunosuppression following surgical and traumatic injury. </w:t>
      </w:r>
      <w:proofErr w:type="spellStart"/>
      <w:r w:rsidRPr="007A45CD">
        <w:rPr>
          <w:rFonts w:ascii="Book Antiqua" w:eastAsia="宋体" w:hAnsi="Book Antiqua" w:cs="宋体"/>
          <w:i/>
          <w:iCs/>
          <w:sz w:val="24"/>
          <w:lang w:eastAsia="zh-CN"/>
        </w:rPr>
        <w:t>Surg</w:t>
      </w:r>
      <w:proofErr w:type="spellEnd"/>
      <w:r w:rsidRPr="007A45CD">
        <w:rPr>
          <w:rFonts w:ascii="Book Antiqua" w:eastAsia="宋体" w:hAnsi="Book Antiqua" w:cs="宋体"/>
          <w:i/>
          <w:iCs/>
          <w:sz w:val="24"/>
          <w:lang w:eastAsia="zh-CN"/>
        </w:rPr>
        <w:t xml:space="preserve"> Today</w:t>
      </w:r>
      <w:r w:rsidRPr="007A45CD">
        <w:rPr>
          <w:rFonts w:ascii="Book Antiqua" w:eastAsia="宋体" w:hAnsi="Book Antiqua" w:cs="宋体"/>
          <w:sz w:val="24"/>
          <w:lang w:eastAsia="zh-CN"/>
        </w:rPr>
        <w:t xml:space="preserve"> 2010; </w:t>
      </w:r>
      <w:r w:rsidRPr="007A45CD">
        <w:rPr>
          <w:rFonts w:ascii="Book Antiqua" w:eastAsia="宋体" w:hAnsi="Book Antiqua" w:cs="宋体"/>
          <w:b/>
          <w:bCs/>
          <w:sz w:val="24"/>
          <w:lang w:eastAsia="zh-CN"/>
        </w:rPr>
        <w:t>40</w:t>
      </w:r>
      <w:r w:rsidRPr="007A45CD">
        <w:rPr>
          <w:rFonts w:ascii="Book Antiqua" w:eastAsia="宋体" w:hAnsi="Book Antiqua" w:cs="宋体"/>
          <w:sz w:val="24"/>
          <w:lang w:eastAsia="zh-CN"/>
        </w:rPr>
        <w:t>: 793-808 [PMID: 20740341 DOI: 10.1007/s00595-010-4323-z]</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t xml:space="preserve">24 </w:t>
      </w:r>
      <w:r w:rsidRPr="007A45CD">
        <w:rPr>
          <w:rFonts w:ascii="Book Antiqua" w:eastAsia="宋体" w:hAnsi="Book Antiqua" w:cs="宋体"/>
          <w:b/>
          <w:bCs/>
          <w:sz w:val="24"/>
          <w:lang w:eastAsia="zh-CN"/>
        </w:rPr>
        <w:t>Huang L</w:t>
      </w:r>
      <w:r w:rsidRPr="007A45CD">
        <w:rPr>
          <w:rFonts w:ascii="Book Antiqua" w:eastAsia="宋体" w:hAnsi="Book Antiqua" w:cs="宋体"/>
          <w:sz w:val="24"/>
          <w:lang w:eastAsia="zh-CN"/>
        </w:rPr>
        <w:t xml:space="preserve">, Li J, Lau WY, Yan J, Zhou F, Liu C, Zhang X, Shen J, Wu M, Yan Y. Perioperative reactivation of hepatitis B virus replication in patients undergoing partial </w:t>
      </w:r>
      <w:proofErr w:type="spellStart"/>
      <w:r w:rsidRPr="007A45CD">
        <w:rPr>
          <w:rFonts w:ascii="Book Antiqua" w:eastAsia="宋体" w:hAnsi="Book Antiqua" w:cs="宋体"/>
          <w:sz w:val="24"/>
          <w:lang w:eastAsia="zh-CN"/>
        </w:rPr>
        <w:t>hepatectomy</w:t>
      </w:r>
      <w:proofErr w:type="spellEnd"/>
      <w:r w:rsidRPr="007A45CD">
        <w:rPr>
          <w:rFonts w:ascii="Book Antiqua" w:eastAsia="宋体" w:hAnsi="Book Antiqua" w:cs="宋体"/>
          <w:sz w:val="24"/>
          <w:lang w:eastAsia="zh-CN"/>
        </w:rPr>
        <w:t xml:space="preserve"> for hepatocellular carcinoma. </w:t>
      </w:r>
      <w:r w:rsidRPr="007A45CD">
        <w:rPr>
          <w:rFonts w:ascii="Book Antiqua" w:eastAsia="宋体" w:hAnsi="Book Antiqua" w:cs="宋体"/>
          <w:i/>
          <w:iCs/>
          <w:sz w:val="24"/>
          <w:lang w:eastAsia="zh-CN"/>
        </w:rPr>
        <w:t xml:space="preserve">J </w:t>
      </w:r>
      <w:proofErr w:type="spellStart"/>
      <w:r w:rsidRPr="007A45CD">
        <w:rPr>
          <w:rFonts w:ascii="Book Antiqua" w:eastAsia="宋体" w:hAnsi="Book Antiqua" w:cs="宋体"/>
          <w:i/>
          <w:iCs/>
          <w:sz w:val="24"/>
          <w:lang w:eastAsia="zh-CN"/>
        </w:rPr>
        <w:t>Gastroenterol</w:t>
      </w:r>
      <w:proofErr w:type="spellEnd"/>
      <w:r w:rsidRPr="007A45CD">
        <w:rPr>
          <w:rFonts w:ascii="Book Antiqua" w:eastAsia="宋体" w:hAnsi="Book Antiqua" w:cs="宋体"/>
          <w:i/>
          <w:iCs/>
          <w:sz w:val="24"/>
          <w:lang w:eastAsia="zh-CN"/>
        </w:rPr>
        <w:t xml:space="preserve"> </w:t>
      </w:r>
      <w:proofErr w:type="spellStart"/>
      <w:r w:rsidRPr="007A45CD">
        <w:rPr>
          <w:rFonts w:ascii="Book Antiqua" w:eastAsia="宋体" w:hAnsi="Book Antiqua" w:cs="宋体"/>
          <w:i/>
          <w:iCs/>
          <w:sz w:val="24"/>
          <w:lang w:eastAsia="zh-CN"/>
        </w:rPr>
        <w:t>Hepatol</w:t>
      </w:r>
      <w:proofErr w:type="spellEnd"/>
      <w:r w:rsidRPr="007A45CD">
        <w:rPr>
          <w:rFonts w:ascii="Book Antiqua" w:eastAsia="宋体" w:hAnsi="Book Antiqua" w:cs="宋体"/>
          <w:sz w:val="24"/>
          <w:lang w:eastAsia="zh-CN"/>
        </w:rPr>
        <w:t xml:space="preserve"> 2012; </w:t>
      </w:r>
      <w:r w:rsidRPr="007A45CD">
        <w:rPr>
          <w:rFonts w:ascii="Book Antiqua" w:eastAsia="宋体" w:hAnsi="Book Antiqua" w:cs="宋体"/>
          <w:b/>
          <w:bCs/>
          <w:sz w:val="24"/>
          <w:lang w:eastAsia="zh-CN"/>
        </w:rPr>
        <w:t>27</w:t>
      </w:r>
      <w:r w:rsidRPr="007A45CD">
        <w:rPr>
          <w:rFonts w:ascii="Book Antiqua" w:eastAsia="宋体" w:hAnsi="Book Antiqua" w:cs="宋体"/>
          <w:sz w:val="24"/>
          <w:lang w:eastAsia="zh-CN"/>
        </w:rPr>
        <w:t>: 158-164 [PMID: 21871026 DOI: 10.1111/j.1440-1746.2011.06888.x]</w:t>
      </w:r>
    </w:p>
    <w:p w:rsidR="00237276" w:rsidRPr="007A45CD" w:rsidRDefault="00237276" w:rsidP="00F46F62">
      <w:pPr>
        <w:spacing w:line="360" w:lineRule="auto"/>
        <w:jc w:val="both"/>
        <w:rPr>
          <w:rFonts w:ascii="Book Antiqua" w:eastAsia="宋体" w:hAnsi="Book Antiqua" w:cs="宋体"/>
          <w:sz w:val="24"/>
          <w:lang w:eastAsia="zh-CN"/>
        </w:rPr>
      </w:pPr>
      <w:proofErr w:type="gramStart"/>
      <w:r w:rsidRPr="007A45CD">
        <w:rPr>
          <w:rFonts w:ascii="Book Antiqua" w:eastAsia="宋体" w:hAnsi="Book Antiqua" w:cs="宋体"/>
          <w:sz w:val="24"/>
          <w:lang w:eastAsia="zh-CN"/>
        </w:rPr>
        <w:t xml:space="preserve">25 </w:t>
      </w:r>
      <w:r w:rsidRPr="007A45CD">
        <w:rPr>
          <w:rFonts w:ascii="Book Antiqua" w:eastAsia="宋体" w:hAnsi="Book Antiqua" w:cs="宋体"/>
          <w:b/>
          <w:bCs/>
          <w:sz w:val="24"/>
          <w:lang w:eastAsia="zh-CN"/>
        </w:rPr>
        <w:t>Wong GL</w:t>
      </w:r>
      <w:r w:rsidRPr="007A45CD">
        <w:rPr>
          <w:rFonts w:ascii="Book Antiqua" w:eastAsia="宋体" w:hAnsi="Book Antiqua" w:cs="宋体"/>
          <w:sz w:val="24"/>
          <w:lang w:eastAsia="zh-CN"/>
        </w:rPr>
        <w:t>.</w:t>
      </w:r>
      <w:proofErr w:type="gramEnd"/>
      <w:r w:rsidRPr="007A45CD">
        <w:rPr>
          <w:rFonts w:ascii="Book Antiqua" w:eastAsia="宋体" w:hAnsi="Book Antiqua" w:cs="宋体"/>
          <w:sz w:val="24"/>
          <w:lang w:eastAsia="zh-CN"/>
        </w:rPr>
        <w:t xml:space="preserve"> How does hepatitis B virus infection react to hepatocellular carcinoma treatment? </w:t>
      </w:r>
      <w:r w:rsidRPr="007A45CD">
        <w:rPr>
          <w:rFonts w:ascii="Book Antiqua" w:eastAsia="宋体" w:hAnsi="Book Antiqua" w:cs="宋体"/>
          <w:i/>
          <w:iCs/>
          <w:sz w:val="24"/>
          <w:lang w:eastAsia="zh-CN"/>
        </w:rPr>
        <w:t xml:space="preserve">J </w:t>
      </w:r>
      <w:proofErr w:type="spellStart"/>
      <w:r w:rsidRPr="007A45CD">
        <w:rPr>
          <w:rFonts w:ascii="Book Antiqua" w:eastAsia="宋体" w:hAnsi="Book Antiqua" w:cs="宋体"/>
          <w:i/>
          <w:iCs/>
          <w:sz w:val="24"/>
          <w:lang w:eastAsia="zh-CN"/>
        </w:rPr>
        <w:t>Gastroenterol</w:t>
      </w:r>
      <w:proofErr w:type="spellEnd"/>
      <w:r w:rsidRPr="007A45CD">
        <w:rPr>
          <w:rFonts w:ascii="Book Antiqua" w:eastAsia="宋体" w:hAnsi="Book Antiqua" w:cs="宋体"/>
          <w:i/>
          <w:iCs/>
          <w:sz w:val="24"/>
          <w:lang w:eastAsia="zh-CN"/>
        </w:rPr>
        <w:t xml:space="preserve"> </w:t>
      </w:r>
      <w:proofErr w:type="spellStart"/>
      <w:r w:rsidRPr="007A45CD">
        <w:rPr>
          <w:rFonts w:ascii="Book Antiqua" w:eastAsia="宋体" w:hAnsi="Book Antiqua" w:cs="宋体"/>
          <w:i/>
          <w:iCs/>
          <w:sz w:val="24"/>
          <w:lang w:eastAsia="zh-CN"/>
        </w:rPr>
        <w:t>Hepatol</w:t>
      </w:r>
      <w:proofErr w:type="spellEnd"/>
      <w:r w:rsidRPr="007A45CD">
        <w:rPr>
          <w:rFonts w:ascii="Book Antiqua" w:eastAsia="宋体" w:hAnsi="Book Antiqua" w:cs="宋体"/>
          <w:sz w:val="24"/>
          <w:lang w:eastAsia="zh-CN"/>
        </w:rPr>
        <w:t xml:space="preserve"> 2012; </w:t>
      </w:r>
      <w:r w:rsidRPr="007A45CD">
        <w:rPr>
          <w:rFonts w:ascii="Book Antiqua" w:eastAsia="宋体" w:hAnsi="Book Antiqua" w:cs="宋体"/>
          <w:b/>
          <w:bCs/>
          <w:sz w:val="24"/>
          <w:lang w:eastAsia="zh-CN"/>
        </w:rPr>
        <w:t>27</w:t>
      </w:r>
      <w:r w:rsidRPr="007A45CD">
        <w:rPr>
          <w:rFonts w:ascii="Book Antiqua" w:eastAsia="宋体" w:hAnsi="Book Antiqua" w:cs="宋体"/>
          <w:sz w:val="24"/>
          <w:lang w:eastAsia="zh-CN"/>
        </w:rPr>
        <w:t>: 1-2 [PMID: 22188022 DOI: 10.1111/j.1440-1746.2011.06950.x]</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t xml:space="preserve">26 </w:t>
      </w:r>
      <w:proofErr w:type="spellStart"/>
      <w:r w:rsidRPr="007A45CD">
        <w:rPr>
          <w:rFonts w:ascii="Book Antiqua" w:eastAsia="宋体" w:hAnsi="Book Antiqua" w:cs="宋体"/>
          <w:b/>
          <w:bCs/>
          <w:sz w:val="24"/>
          <w:lang w:eastAsia="zh-CN"/>
        </w:rPr>
        <w:t>Thia</w:t>
      </w:r>
      <w:proofErr w:type="spellEnd"/>
      <w:r w:rsidRPr="007A45CD">
        <w:rPr>
          <w:rFonts w:ascii="Book Antiqua" w:eastAsia="宋体" w:hAnsi="Book Antiqua" w:cs="宋体"/>
          <w:b/>
          <w:bCs/>
          <w:sz w:val="24"/>
          <w:lang w:eastAsia="zh-CN"/>
        </w:rPr>
        <w:t xml:space="preserve"> TJ</w:t>
      </w:r>
      <w:r w:rsidRPr="007A45CD">
        <w:rPr>
          <w:rFonts w:ascii="Book Antiqua" w:eastAsia="宋体" w:hAnsi="Book Antiqua" w:cs="宋体"/>
          <w:sz w:val="24"/>
          <w:lang w:eastAsia="zh-CN"/>
        </w:rPr>
        <w:t xml:space="preserve">, </w:t>
      </w:r>
      <w:proofErr w:type="spellStart"/>
      <w:r w:rsidRPr="007A45CD">
        <w:rPr>
          <w:rFonts w:ascii="Book Antiqua" w:eastAsia="宋体" w:hAnsi="Book Antiqua" w:cs="宋体"/>
          <w:sz w:val="24"/>
          <w:lang w:eastAsia="zh-CN"/>
        </w:rPr>
        <w:t>Lui</w:t>
      </w:r>
      <w:proofErr w:type="spellEnd"/>
      <w:r w:rsidRPr="007A45CD">
        <w:rPr>
          <w:rFonts w:ascii="Book Antiqua" w:eastAsia="宋体" w:hAnsi="Book Antiqua" w:cs="宋体"/>
          <w:sz w:val="24"/>
          <w:lang w:eastAsia="zh-CN"/>
        </w:rPr>
        <w:t xml:space="preserve"> HF, </w:t>
      </w:r>
      <w:proofErr w:type="spellStart"/>
      <w:r w:rsidRPr="007A45CD">
        <w:rPr>
          <w:rFonts w:ascii="Book Antiqua" w:eastAsia="宋体" w:hAnsi="Book Antiqua" w:cs="宋体"/>
          <w:sz w:val="24"/>
          <w:lang w:eastAsia="zh-CN"/>
        </w:rPr>
        <w:t>Ooi</w:t>
      </w:r>
      <w:proofErr w:type="spellEnd"/>
      <w:r w:rsidRPr="007A45CD">
        <w:rPr>
          <w:rFonts w:ascii="Book Antiqua" w:eastAsia="宋体" w:hAnsi="Book Antiqua" w:cs="宋体"/>
          <w:sz w:val="24"/>
          <w:lang w:eastAsia="zh-CN"/>
        </w:rPr>
        <w:t xml:space="preserve"> LL, Chung YF, Chow PK, </w:t>
      </w:r>
      <w:proofErr w:type="spellStart"/>
      <w:r w:rsidRPr="007A45CD">
        <w:rPr>
          <w:rFonts w:ascii="Book Antiqua" w:eastAsia="宋体" w:hAnsi="Book Antiqua" w:cs="宋体"/>
          <w:sz w:val="24"/>
          <w:lang w:eastAsia="zh-CN"/>
        </w:rPr>
        <w:t>Cheow</w:t>
      </w:r>
      <w:proofErr w:type="spellEnd"/>
      <w:r w:rsidRPr="007A45CD">
        <w:rPr>
          <w:rFonts w:ascii="Book Antiqua" w:eastAsia="宋体" w:hAnsi="Book Antiqua" w:cs="宋体"/>
          <w:sz w:val="24"/>
          <w:lang w:eastAsia="zh-CN"/>
        </w:rPr>
        <w:t xml:space="preserve"> PC, Tan YM, Chow WC. </w:t>
      </w:r>
      <w:proofErr w:type="gramStart"/>
      <w:r w:rsidRPr="007A45CD">
        <w:rPr>
          <w:rFonts w:ascii="Book Antiqua" w:eastAsia="宋体" w:hAnsi="Book Antiqua" w:cs="宋体"/>
          <w:sz w:val="24"/>
          <w:lang w:eastAsia="zh-CN"/>
        </w:rPr>
        <w:t xml:space="preserve">A study into the risk of exacerbation of chronic hepatitis B after liver </w:t>
      </w:r>
      <w:r w:rsidRPr="007A45CD">
        <w:rPr>
          <w:rFonts w:ascii="Book Antiqua" w:eastAsia="宋体" w:hAnsi="Book Antiqua" w:cs="宋体"/>
          <w:sz w:val="24"/>
          <w:lang w:eastAsia="zh-CN"/>
        </w:rPr>
        <w:lastRenderedPageBreak/>
        <w:t>resection for hepatocellular carcinoma.</w:t>
      </w:r>
      <w:proofErr w:type="gramEnd"/>
      <w:r w:rsidRPr="007A45CD">
        <w:rPr>
          <w:rFonts w:ascii="Book Antiqua" w:eastAsia="宋体" w:hAnsi="Book Antiqua" w:cs="宋体"/>
          <w:sz w:val="24"/>
          <w:lang w:eastAsia="zh-CN"/>
        </w:rPr>
        <w:t xml:space="preserve"> </w:t>
      </w:r>
      <w:r w:rsidRPr="007A45CD">
        <w:rPr>
          <w:rFonts w:ascii="Book Antiqua" w:eastAsia="宋体" w:hAnsi="Book Antiqua" w:cs="宋体"/>
          <w:i/>
          <w:iCs/>
          <w:sz w:val="24"/>
          <w:lang w:eastAsia="zh-CN"/>
        </w:rPr>
        <w:t xml:space="preserve">J </w:t>
      </w:r>
      <w:proofErr w:type="spellStart"/>
      <w:r w:rsidRPr="007A45CD">
        <w:rPr>
          <w:rFonts w:ascii="Book Antiqua" w:eastAsia="宋体" w:hAnsi="Book Antiqua" w:cs="宋体"/>
          <w:i/>
          <w:iCs/>
          <w:sz w:val="24"/>
          <w:lang w:eastAsia="zh-CN"/>
        </w:rPr>
        <w:t>Gastrointest</w:t>
      </w:r>
      <w:proofErr w:type="spellEnd"/>
      <w:r w:rsidRPr="007A45CD">
        <w:rPr>
          <w:rFonts w:ascii="Book Antiqua" w:eastAsia="宋体" w:hAnsi="Book Antiqua" w:cs="宋体"/>
          <w:i/>
          <w:iCs/>
          <w:sz w:val="24"/>
          <w:lang w:eastAsia="zh-CN"/>
        </w:rPr>
        <w:t xml:space="preserve"> </w:t>
      </w:r>
      <w:proofErr w:type="spellStart"/>
      <w:r w:rsidRPr="007A45CD">
        <w:rPr>
          <w:rFonts w:ascii="Book Antiqua" w:eastAsia="宋体" w:hAnsi="Book Antiqua" w:cs="宋体"/>
          <w:i/>
          <w:iCs/>
          <w:sz w:val="24"/>
          <w:lang w:eastAsia="zh-CN"/>
        </w:rPr>
        <w:t>Surg</w:t>
      </w:r>
      <w:proofErr w:type="spellEnd"/>
      <w:r w:rsidRPr="007A45CD">
        <w:rPr>
          <w:rFonts w:ascii="Book Antiqua" w:eastAsia="宋体" w:hAnsi="Book Antiqua" w:cs="宋体"/>
          <w:sz w:val="24"/>
          <w:lang w:eastAsia="zh-CN"/>
        </w:rPr>
        <w:t xml:space="preserve"> 2007; </w:t>
      </w:r>
      <w:r w:rsidRPr="007A45CD">
        <w:rPr>
          <w:rFonts w:ascii="Book Antiqua" w:eastAsia="宋体" w:hAnsi="Book Antiqua" w:cs="宋体"/>
          <w:b/>
          <w:bCs/>
          <w:sz w:val="24"/>
          <w:lang w:eastAsia="zh-CN"/>
        </w:rPr>
        <w:t>11</w:t>
      </w:r>
      <w:r w:rsidRPr="007A45CD">
        <w:rPr>
          <w:rFonts w:ascii="Book Antiqua" w:eastAsia="宋体" w:hAnsi="Book Antiqua" w:cs="宋体"/>
          <w:sz w:val="24"/>
          <w:lang w:eastAsia="zh-CN"/>
        </w:rPr>
        <w:t>: 612-618 [PMID: 17468919 DOI: 10.1007/s11605-007-0121-3]</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t xml:space="preserve">27 </w:t>
      </w:r>
      <w:r w:rsidRPr="007A45CD">
        <w:rPr>
          <w:rFonts w:ascii="Book Antiqua" w:eastAsia="宋体" w:hAnsi="Book Antiqua" w:cs="宋体"/>
          <w:b/>
          <w:bCs/>
          <w:sz w:val="24"/>
          <w:lang w:eastAsia="zh-CN"/>
        </w:rPr>
        <w:t>Chen CJ</w:t>
      </w:r>
      <w:r w:rsidRPr="007A45CD">
        <w:rPr>
          <w:rFonts w:ascii="Book Antiqua" w:eastAsia="宋体" w:hAnsi="Book Antiqua" w:cs="宋体"/>
          <w:sz w:val="24"/>
          <w:lang w:eastAsia="zh-CN"/>
        </w:rPr>
        <w:t xml:space="preserve">, Yang HI. </w:t>
      </w:r>
      <w:proofErr w:type="gramStart"/>
      <w:r w:rsidRPr="007A45CD">
        <w:rPr>
          <w:rFonts w:ascii="Book Antiqua" w:eastAsia="宋体" w:hAnsi="Book Antiqua" w:cs="宋体"/>
          <w:sz w:val="24"/>
          <w:lang w:eastAsia="zh-CN"/>
        </w:rPr>
        <w:t xml:space="preserve">Natural history of chronic hepatitis B </w:t>
      </w:r>
      <w:proofErr w:type="spellStart"/>
      <w:r w:rsidRPr="007A45CD">
        <w:rPr>
          <w:rFonts w:ascii="Book Antiqua" w:eastAsia="宋体" w:hAnsi="Book Antiqua" w:cs="宋体"/>
          <w:sz w:val="24"/>
          <w:lang w:eastAsia="zh-CN"/>
        </w:rPr>
        <w:t>REVEALed</w:t>
      </w:r>
      <w:proofErr w:type="spellEnd"/>
      <w:r w:rsidRPr="007A45CD">
        <w:rPr>
          <w:rFonts w:ascii="Book Antiqua" w:eastAsia="宋体" w:hAnsi="Book Antiqua" w:cs="宋体"/>
          <w:sz w:val="24"/>
          <w:lang w:eastAsia="zh-CN"/>
        </w:rPr>
        <w:t>.</w:t>
      </w:r>
      <w:proofErr w:type="gramEnd"/>
      <w:r w:rsidRPr="007A45CD">
        <w:rPr>
          <w:rFonts w:ascii="Book Antiqua" w:eastAsia="宋体" w:hAnsi="Book Antiqua" w:cs="宋体"/>
          <w:sz w:val="24"/>
          <w:lang w:eastAsia="zh-CN"/>
        </w:rPr>
        <w:t xml:space="preserve"> </w:t>
      </w:r>
      <w:r w:rsidRPr="007A45CD">
        <w:rPr>
          <w:rFonts w:ascii="Book Antiqua" w:eastAsia="宋体" w:hAnsi="Book Antiqua" w:cs="宋体"/>
          <w:i/>
          <w:iCs/>
          <w:sz w:val="24"/>
          <w:lang w:eastAsia="zh-CN"/>
        </w:rPr>
        <w:t xml:space="preserve">J </w:t>
      </w:r>
      <w:proofErr w:type="spellStart"/>
      <w:r w:rsidRPr="007A45CD">
        <w:rPr>
          <w:rFonts w:ascii="Book Antiqua" w:eastAsia="宋体" w:hAnsi="Book Antiqua" w:cs="宋体"/>
          <w:i/>
          <w:iCs/>
          <w:sz w:val="24"/>
          <w:lang w:eastAsia="zh-CN"/>
        </w:rPr>
        <w:t>Gastroenterol</w:t>
      </w:r>
      <w:proofErr w:type="spellEnd"/>
      <w:r w:rsidRPr="007A45CD">
        <w:rPr>
          <w:rFonts w:ascii="Book Antiqua" w:eastAsia="宋体" w:hAnsi="Book Antiqua" w:cs="宋体"/>
          <w:i/>
          <w:iCs/>
          <w:sz w:val="24"/>
          <w:lang w:eastAsia="zh-CN"/>
        </w:rPr>
        <w:t xml:space="preserve"> </w:t>
      </w:r>
      <w:proofErr w:type="spellStart"/>
      <w:r w:rsidRPr="007A45CD">
        <w:rPr>
          <w:rFonts w:ascii="Book Antiqua" w:eastAsia="宋体" w:hAnsi="Book Antiqua" w:cs="宋体"/>
          <w:i/>
          <w:iCs/>
          <w:sz w:val="24"/>
          <w:lang w:eastAsia="zh-CN"/>
        </w:rPr>
        <w:t>Hepatol</w:t>
      </w:r>
      <w:proofErr w:type="spellEnd"/>
      <w:r w:rsidRPr="007A45CD">
        <w:rPr>
          <w:rFonts w:ascii="Book Antiqua" w:eastAsia="宋体" w:hAnsi="Book Antiqua" w:cs="宋体"/>
          <w:sz w:val="24"/>
          <w:lang w:eastAsia="zh-CN"/>
        </w:rPr>
        <w:t xml:space="preserve"> 2011; </w:t>
      </w:r>
      <w:r w:rsidRPr="007A45CD">
        <w:rPr>
          <w:rFonts w:ascii="Book Antiqua" w:eastAsia="宋体" w:hAnsi="Book Antiqua" w:cs="宋体"/>
          <w:b/>
          <w:bCs/>
          <w:sz w:val="24"/>
          <w:lang w:eastAsia="zh-CN"/>
        </w:rPr>
        <w:t>26</w:t>
      </w:r>
      <w:r w:rsidRPr="007A45CD">
        <w:rPr>
          <w:rFonts w:ascii="Book Antiqua" w:eastAsia="宋体" w:hAnsi="Book Antiqua" w:cs="宋体"/>
          <w:sz w:val="24"/>
          <w:lang w:eastAsia="zh-CN"/>
        </w:rPr>
        <w:t>: 628-638 [PMID: 21323729 DOI: 10.1111/j.1440-1746.2011.06695.x]</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t xml:space="preserve">28 </w:t>
      </w:r>
      <w:r w:rsidRPr="007A45CD">
        <w:rPr>
          <w:rFonts w:ascii="Book Antiqua" w:eastAsia="宋体" w:hAnsi="Book Antiqua" w:cs="宋体"/>
          <w:b/>
          <w:bCs/>
          <w:sz w:val="24"/>
          <w:lang w:eastAsia="zh-CN"/>
        </w:rPr>
        <w:t>Huang L</w:t>
      </w:r>
      <w:r w:rsidRPr="007A45CD">
        <w:rPr>
          <w:rFonts w:ascii="Book Antiqua" w:eastAsia="宋体" w:hAnsi="Book Antiqua" w:cs="宋体"/>
          <w:sz w:val="24"/>
          <w:lang w:eastAsia="zh-CN"/>
        </w:rPr>
        <w:t xml:space="preserve">, Li J, Yan J, Sun J, Zhang X, Wu M, Yan Y. Antiviral therapy decreases viral reactivation in patients with hepatitis B virus-related hepatocellular carcinoma undergoing </w:t>
      </w:r>
      <w:proofErr w:type="spellStart"/>
      <w:r w:rsidRPr="007A45CD">
        <w:rPr>
          <w:rFonts w:ascii="Book Antiqua" w:eastAsia="宋体" w:hAnsi="Book Antiqua" w:cs="宋体"/>
          <w:sz w:val="24"/>
          <w:lang w:eastAsia="zh-CN"/>
        </w:rPr>
        <w:t>hepatectomy</w:t>
      </w:r>
      <w:proofErr w:type="spellEnd"/>
      <w:r w:rsidRPr="007A45CD">
        <w:rPr>
          <w:rFonts w:ascii="Book Antiqua" w:eastAsia="宋体" w:hAnsi="Book Antiqua" w:cs="宋体"/>
          <w:sz w:val="24"/>
          <w:lang w:eastAsia="zh-CN"/>
        </w:rPr>
        <w:t xml:space="preserve">: a randomized controlled trial. </w:t>
      </w:r>
      <w:r w:rsidRPr="007A45CD">
        <w:rPr>
          <w:rFonts w:ascii="Book Antiqua" w:eastAsia="宋体" w:hAnsi="Book Antiqua" w:cs="宋体"/>
          <w:i/>
          <w:iCs/>
          <w:sz w:val="24"/>
          <w:lang w:eastAsia="zh-CN"/>
        </w:rPr>
        <w:t xml:space="preserve">J Viral </w:t>
      </w:r>
      <w:proofErr w:type="spellStart"/>
      <w:r w:rsidRPr="007A45CD">
        <w:rPr>
          <w:rFonts w:ascii="Book Antiqua" w:eastAsia="宋体" w:hAnsi="Book Antiqua" w:cs="宋体"/>
          <w:i/>
          <w:iCs/>
          <w:sz w:val="24"/>
          <w:lang w:eastAsia="zh-CN"/>
        </w:rPr>
        <w:t>Hepat</w:t>
      </w:r>
      <w:proofErr w:type="spellEnd"/>
      <w:r w:rsidRPr="007A45CD">
        <w:rPr>
          <w:rFonts w:ascii="Book Antiqua" w:eastAsia="宋体" w:hAnsi="Book Antiqua" w:cs="宋体"/>
          <w:sz w:val="24"/>
          <w:lang w:eastAsia="zh-CN"/>
        </w:rPr>
        <w:t xml:space="preserve"> 2013; </w:t>
      </w:r>
      <w:r w:rsidRPr="007A45CD">
        <w:rPr>
          <w:rFonts w:ascii="Book Antiqua" w:eastAsia="宋体" w:hAnsi="Book Antiqua" w:cs="宋体"/>
          <w:b/>
          <w:bCs/>
          <w:sz w:val="24"/>
          <w:lang w:eastAsia="zh-CN"/>
        </w:rPr>
        <w:t>20</w:t>
      </w:r>
      <w:r w:rsidRPr="007A45CD">
        <w:rPr>
          <w:rFonts w:ascii="Book Antiqua" w:eastAsia="宋体" w:hAnsi="Book Antiqua" w:cs="宋体"/>
          <w:sz w:val="24"/>
          <w:lang w:eastAsia="zh-CN"/>
        </w:rPr>
        <w:t>: 336-342 [PMID: 23565616 DOI: 10.1111/jvh.12036]</w:t>
      </w:r>
    </w:p>
    <w:p w:rsidR="00237276" w:rsidRPr="007A45CD" w:rsidRDefault="00237276" w:rsidP="00F46F62">
      <w:pPr>
        <w:spacing w:line="360" w:lineRule="auto"/>
        <w:jc w:val="both"/>
        <w:rPr>
          <w:rFonts w:ascii="Book Antiqua" w:eastAsia="宋体" w:hAnsi="Book Antiqua" w:cs="宋体"/>
          <w:sz w:val="24"/>
          <w:lang w:eastAsia="zh-CN"/>
        </w:rPr>
      </w:pPr>
      <w:proofErr w:type="gramStart"/>
      <w:r w:rsidRPr="007A45CD">
        <w:rPr>
          <w:rFonts w:ascii="Book Antiqua" w:eastAsia="宋体" w:hAnsi="Book Antiqua" w:cs="宋体"/>
          <w:sz w:val="24"/>
          <w:lang w:eastAsia="zh-CN"/>
        </w:rPr>
        <w:t xml:space="preserve">29 </w:t>
      </w:r>
      <w:r w:rsidRPr="007A45CD">
        <w:rPr>
          <w:rFonts w:ascii="Book Antiqua" w:eastAsia="宋体" w:hAnsi="Book Antiqua" w:cs="宋体"/>
          <w:b/>
          <w:bCs/>
          <w:sz w:val="24"/>
          <w:lang w:eastAsia="zh-CN"/>
        </w:rPr>
        <w:t>Jang JW</w:t>
      </w:r>
      <w:r w:rsidRPr="007A45CD">
        <w:rPr>
          <w:rFonts w:ascii="Book Antiqua" w:eastAsia="宋体" w:hAnsi="Book Antiqua" w:cs="宋体"/>
          <w:sz w:val="24"/>
          <w:lang w:eastAsia="zh-CN"/>
        </w:rPr>
        <w:t xml:space="preserve">, Choi JY, </w:t>
      </w:r>
      <w:proofErr w:type="spellStart"/>
      <w:r w:rsidRPr="007A45CD">
        <w:rPr>
          <w:rFonts w:ascii="Book Antiqua" w:eastAsia="宋体" w:hAnsi="Book Antiqua" w:cs="宋体"/>
          <w:sz w:val="24"/>
          <w:lang w:eastAsia="zh-CN"/>
        </w:rPr>
        <w:t>Bae</w:t>
      </w:r>
      <w:proofErr w:type="spellEnd"/>
      <w:r w:rsidRPr="007A45CD">
        <w:rPr>
          <w:rFonts w:ascii="Book Antiqua" w:eastAsia="宋体" w:hAnsi="Book Antiqua" w:cs="宋体"/>
          <w:sz w:val="24"/>
          <w:lang w:eastAsia="zh-CN"/>
        </w:rPr>
        <w:t xml:space="preserve"> SH, Yoon SK, Chang UI, Kim CW, Cho SH, Han JY, Lee YS.</w:t>
      </w:r>
      <w:proofErr w:type="gramEnd"/>
      <w:r w:rsidRPr="007A45CD">
        <w:rPr>
          <w:rFonts w:ascii="Book Antiqua" w:eastAsia="宋体" w:hAnsi="Book Antiqua" w:cs="宋体"/>
          <w:sz w:val="24"/>
          <w:lang w:eastAsia="zh-CN"/>
        </w:rPr>
        <w:t xml:space="preserve"> </w:t>
      </w:r>
      <w:proofErr w:type="gramStart"/>
      <w:r w:rsidRPr="007A45CD">
        <w:rPr>
          <w:rFonts w:ascii="Book Antiqua" w:eastAsia="宋体" w:hAnsi="Book Antiqua" w:cs="宋体"/>
          <w:sz w:val="24"/>
          <w:lang w:eastAsia="zh-CN"/>
        </w:rPr>
        <w:t xml:space="preserve">A randomized controlled study of preemptive lamivudine in patients receiving </w:t>
      </w:r>
      <w:proofErr w:type="spellStart"/>
      <w:r w:rsidRPr="007A45CD">
        <w:rPr>
          <w:rFonts w:ascii="Book Antiqua" w:eastAsia="宋体" w:hAnsi="Book Antiqua" w:cs="宋体"/>
          <w:sz w:val="24"/>
          <w:lang w:eastAsia="zh-CN"/>
        </w:rPr>
        <w:t>transarterial</w:t>
      </w:r>
      <w:proofErr w:type="spellEnd"/>
      <w:r w:rsidRPr="007A45CD">
        <w:rPr>
          <w:rFonts w:ascii="Book Antiqua" w:eastAsia="宋体" w:hAnsi="Book Antiqua" w:cs="宋体"/>
          <w:sz w:val="24"/>
          <w:lang w:eastAsia="zh-CN"/>
        </w:rPr>
        <w:t xml:space="preserve"> chemo-</w:t>
      </w:r>
      <w:proofErr w:type="spellStart"/>
      <w:r w:rsidRPr="007A45CD">
        <w:rPr>
          <w:rFonts w:ascii="Book Antiqua" w:eastAsia="宋体" w:hAnsi="Book Antiqua" w:cs="宋体"/>
          <w:sz w:val="24"/>
          <w:lang w:eastAsia="zh-CN"/>
        </w:rPr>
        <w:t>lipiodolization</w:t>
      </w:r>
      <w:proofErr w:type="spellEnd"/>
      <w:r w:rsidRPr="007A45CD">
        <w:rPr>
          <w:rFonts w:ascii="Book Antiqua" w:eastAsia="宋体" w:hAnsi="Book Antiqua" w:cs="宋体"/>
          <w:sz w:val="24"/>
          <w:lang w:eastAsia="zh-CN"/>
        </w:rPr>
        <w:t>.</w:t>
      </w:r>
      <w:proofErr w:type="gramEnd"/>
      <w:r w:rsidRPr="007A45CD">
        <w:rPr>
          <w:rFonts w:ascii="Book Antiqua" w:eastAsia="宋体" w:hAnsi="Book Antiqua" w:cs="宋体"/>
          <w:sz w:val="24"/>
          <w:lang w:eastAsia="zh-CN"/>
        </w:rPr>
        <w:t xml:space="preserve"> </w:t>
      </w:r>
      <w:proofErr w:type="spellStart"/>
      <w:r w:rsidRPr="007A45CD">
        <w:rPr>
          <w:rFonts w:ascii="Book Antiqua" w:eastAsia="宋体" w:hAnsi="Book Antiqua" w:cs="宋体"/>
          <w:i/>
          <w:iCs/>
          <w:sz w:val="24"/>
          <w:lang w:eastAsia="zh-CN"/>
        </w:rPr>
        <w:t>Hepatology</w:t>
      </w:r>
      <w:proofErr w:type="spellEnd"/>
      <w:r w:rsidRPr="007A45CD">
        <w:rPr>
          <w:rFonts w:ascii="Book Antiqua" w:eastAsia="宋体" w:hAnsi="Book Antiqua" w:cs="宋体"/>
          <w:sz w:val="24"/>
          <w:lang w:eastAsia="zh-CN"/>
        </w:rPr>
        <w:t xml:space="preserve"> 2006; </w:t>
      </w:r>
      <w:r w:rsidRPr="007A45CD">
        <w:rPr>
          <w:rFonts w:ascii="Book Antiqua" w:eastAsia="宋体" w:hAnsi="Book Antiqua" w:cs="宋体"/>
          <w:b/>
          <w:bCs/>
          <w:sz w:val="24"/>
          <w:lang w:eastAsia="zh-CN"/>
        </w:rPr>
        <w:t>43</w:t>
      </w:r>
      <w:r w:rsidRPr="007A45CD">
        <w:rPr>
          <w:rFonts w:ascii="Book Antiqua" w:eastAsia="宋体" w:hAnsi="Book Antiqua" w:cs="宋体"/>
          <w:sz w:val="24"/>
          <w:lang w:eastAsia="zh-CN"/>
        </w:rPr>
        <w:t>: 233-240 [PMID: 16440357 DOI: 10.1002/hep.21024]</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t xml:space="preserve">30 </w:t>
      </w:r>
      <w:proofErr w:type="spellStart"/>
      <w:r w:rsidRPr="007A45CD">
        <w:rPr>
          <w:rFonts w:ascii="Book Antiqua" w:eastAsia="宋体" w:hAnsi="Book Antiqua" w:cs="宋体"/>
          <w:b/>
          <w:bCs/>
          <w:sz w:val="24"/>
          <w:lang w:eastAsia="zh-CN"/>
        </w:rPr>
        <w:t>Koda</w:t>
      </w:r>
      <w:proofErr w:type="spellEnd"/>
      <w:r w:rsidRPr="007A45CD">
        <w:rPr>
          <w:rFonts w:ascii="Book Antiqua" w:eastAsia="宋体" w:hAnsi="Book Antiqua" w:cs="宋体"/>
          <w:b/>
          <w:bCs/>
          <w:sz w:val="24"/>
          <w:lang w:eastAsia="zh-CN"/>
        </w:rPr>
        <w:t xml:space="preserve"> M</w:t>
      </w:r>
      <w:r w:rsidRPr="007A45CD">
        <w:rPr>
          <w:rFonts w:ascii="Book Antiqua" w:eastAsia="宋体" w:hAnsi="Book Antiqua" w:cs="宋体"/>
          <w:sz w:val="24"/>
          <w:lang w:eastAsia="zh-CN"/>
        </w:rPr>
        <w:t xml:space="preserve">, </w:t>
      </w:r>
      <w:proofErr w:type="spellStart"/>
      <w:r w:rsidRPr="007A45CD">
        <w:rPr>
          <w:rFonts w:ascii="Book Antiqua" w:eastAsia="宋体" w:hAnsi="Book Antiqua" w:cs="宋体"/>
          <w:sz w:val="24"/>
          <w:lang w:eastAsia="zh-CN"/>
        </w:rPr>
        <w:t>Nagahara</w:t>
      </w:r>
      <w:proofErr w:type="spellEnd"/>
      <w:r w:rsidRPr="007A45CD">
        <w:rPr>
          <w:rFonts w:ascii="Book Antiqua" w:eastAsia="宋体" w:hAnsi="Book Antiqua" w:cs="宋体"/>
          <w:sz w:val="24"/>
          <w:lang w:eastAsia="zh-CN"/>
        </w:rPr>
        <w:t xml:space="preserve"> T, </w:t>
      </w:r>
      <w:proofErr w:type="spellStart"/>
      <w:r w:rsidRPr="007A45CD">
        <w:rPr>
          <w:rFonts w:ascii="Book Antiqua" w:eastAsia="宋体" w:hAnsi="Book Antiqua" w:cs="宋体"/>
          <w:sz w:val="24"/>
          <w:lang w:eastAsia="zh-CN"/>
        </w:rPr>
        <w:t>Matono</w:t>
      </w:r>
      <w:proofErr w:type="spellEnd"/>
      <w:r w:rsidRPr="007A45CD">
        <w:rPr>
          <w:rFonts w:ascii="Book Antiqua" w:eastAsia="宋体" w:hAnsi="Book Antiqua" w:cs="宋体"/>
          <w:sz w:val="24"/>
          <w:lang w:eastAsia="zh-CN"/>
        </w:rPr>
        <w:t xml:space="preserve"> T, Sugihara T, </w:t>
      </w:r>
      <w:proofErr w:type="spellStart"/>
      <w:r w:rsidRPr="007A45CD">
        <w:rPr>
          <w:rFonts w:ascii="Book Antiqua" w:eastAsia="宋体" w:hAnsi="Book Antiqua" w:cs="宋体"/>
          <w:sz w:val="24"/>
          <w:lang w:eastAsia="zh-CN"/>
        </w:rPr>
        <w:t>Mandai</w:t>
      </w:r>
      <w:proofErr w:type="spellEnd"/>
      <w:r w:rsidRPr="007A45CD">
        <w:rPr>
          <w:rFonts w:ascii="Book Antiqua" w:eastAsia="宋体" w:hAnsi="Book Antiqua" w:cs="宋体"/>
          <w:sz w:val="24"/>
          <w:lang w:eastAsia="zh-CN"/>
        </w:rPr>
        <w:t xml:space="preserve"> M, Ueki M, </w:t>
      </w:r>
      <w:proofErr w:type="spellStart"/>
      <w:r w:rsidRPr="007A45CD">
        <w:rPr>
          <w:rFonts w:ascii="Book Antiqua" w:eastAsia="宋体" w:hAnsi="Book Antiqua" w:cs="宋体"/>
          <w:sz w:val="24"/>
          <w:lang w:eastAsia="zh-CN"/>
        </w:rPr>
        <w:t>Ohyama</w:t>
      </w:r>
      <w:proofErr w:type="spellEnd"/>
      <w:r w:rsidRPr="007A45CD">
        <w:rPr>
          <w:rFonts w:ascii="Book Antiqua" w:eastAsia="宋体" w:hAnsi="Book Antiqua" w:cs="宋体"/>
          <w:sz w:val="24"/>
          <w:lang w:eastAsia="zh-CN"/>
        </w:rPr>
        <w:t xml:space="preserve"> K, </w:t>
      </w:r>
      <w:proofErr w:type="spellStart"/>
      <w:r w:rsidRPr="007A45CD">
        <w:rPr>
          <w:rFonts w:ascii="Book Antiqua" w:eastAsia="宋体" w:hAnsi="Book Antiqua" w:cs="宋体"/>
          <w:sz w:val="24"/>
          <w:lang w:eastAsia="zh-CN"/>
        </w:rPr>
        <w:t>Hosho</w:t>
      </w:r>
      <w:proofErr w:type="spellEnd"/>
      <w:r w:rsidRPr="007A45CD">
        <w:rPr>
          <w:rFonts w:ascii="Book Antiqua" w:eastAsia="宋体" w:hAnsi="Book Antiqua" w:cs="宋体"/>
          <w:sz w:val="24"/>
          <w:lang w:eastAsia="zh-CN"/>
        </w:rPr>
        <w:t xml:space="preserve"> K, Okano J, </w:t>
      </w:r>
      <w:proofErr w:type="spellStart"/>
      <w:r w:rsidRPr="007A45CD">
        <w:rPr>
          <w:rFonts w:ascii="Book Antiqua" w:eastAsia="宋体" w:hAnsi="Book Antiqua" w:cs="宋体"/>
          <w:sz w:val="24"/>
          <w:lang w:eastAsia="zh-CN"/>
        </w:rPr>
        <w:t>Kishimoto</w:t>
      </w:r>
      <w:proofErr w:type="spellEnd"/>
      <w:r w:rsidRPr="007A45CD">
        <w:rPr>
          <w:rFonts w:ascii="Book Antiqua" w:eastAsia="宋体" w:hAnsi="Book Antiqua" w:cs="宋体"/>
          <w:sz w:val="24"/>
          <w:lang w:eastAsia="zh-CN"/>
        </w:rPr>
        <w:t xml:space="preserve"> Y, </w:t>
      </w:r>
      <w:proofErr w:type="spellStart"/>
      <w:r w:rsidRPr="007A45CD">
        <w:rPr>
          <w:rFonts w:ascii="Book Antiqua" w:eastAsia="宋体" w:hAnsi="Book Antiqua" w:cs="宋体"/>
          <w:sz w:val="24"/>
          <w:lang w:eastAsia="zh-CN"/>
        </w:rPr>
        <w:t>Kono</w:t>
      </w:r>
      <w:proofErr w:type="spellEnd"/>
      <w:r w:rsidRPr="007A45CD">
        <w:rPr>
          <w:rFonts w:ascii="Book Antiqua" w:eastAsia="宋体" w:hAnsi="Book Antiqua" w:cs="宋体"/>
          <w:sz w:val="24"/>
          <w:lang w:eastAsia="zh-CN"/>
        </w:rPr>
        <w:t xml:space="preserve"> M, Maruyama S, </w:t>
      </w:r>
      <w:proofErr w:type="spellStart"/>
      <w:r w:rsidRPr="007A45CD">
        <w:rPr>
          <w:rFonts w:ascii="Book Antiqua" w:eastAsia="宋体" w:hAnsi="Book Antiqua" w:cs="宋体"/>
          <w:sz w:val="24"/>
          <w:lang w:eastAsia="zh-CN"/>
        </w:rPr>
        <w:t>Murawaki</w:t>
      </w:r>
      <w:proofErr w:type="spellEnd"/>
      <w:r w:rsidRPr="007A45CD">
        <w:rPr>
          <w:rFonts w:ascii="Book Antiqua" w:eastAsia="宋体" w:hAnsi="Book Antiqua" w:cs="宋体"/>
          <w:sz w:val="24"/>
          <w:lang w:eastAsia="zh-CN"/>
        </w:rPr>
        <w:t xml:space="preserve"> Y. Nucleotide analogs for patients with HBV-related hepatocellular carcinoma increase the survival rate through improved liver function. </w:t>
      </w:r>
      <w:r w:rsidRPr="007A45CD">
        <w:rPr>
          <w:rFonts w:ascii="Book Antiqua" w:eastAsia="宋体" w:hAnsi="Book Antiqua" w:cs="宋体"/>
          <w:i/>
          <w:iCs/>
          <w:sz w:val="24"/>
          <w:lang w:eastAsia="zh-CN"/>
        </w:rPr>
        <w:t>Intern Med</w:t>
      </w:r>
      <w:r w:rsidRPr="007A45CD">
        <w:rPr>
          <w:rFonts w:ascii="Book Antiqua" w:eastAsia="宋体" w:hAnsi="Book Antiqua" w:cs="宋体"/>
          <w:sz w:val="24"/>
          <w:lang w:eastAsia="zh-CN"/>
        </w:rPr>
        <w:t xml:space="preserve"> 2009; </w:t>
      </w:r>
      <w:r w:rsidRPr="007A45CD">
        <w:rPr>
          <w:rFonts w:ascii="Book Antiqua" w:eastAsia="宋体" w:hAnsi="Book Antiqua" w:cs="宋体"/>
          <w:b/>
          <w:bCs/>
          <w:sz w:val="24"/>
          <w:lang w:eastAsia="zh-CN"/>
        </w:rPr>
        <w:t>48</w:t>
      </w:r>
      <w:r w:rsidRPr="007A45CD">
        <w:rPr>
          <w:rFonts w:ascii="Book Antiqua" w:eastAsia="宋体" w:hAnsi="Book Antiqua" w:cs="宋体"/>
          <w:sz w:val="24"/>
          <w:lang w:eastAsia="zh-CN"/>
        </w:rPr>
        <w:t>: 11-17 [PMID: 19122351]</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t xml:space="preserve">31 </w:t>
      </w:r>
      <w:r w:rsidRPr="007A45CD">
        <w:rPr>
          <w:rFonts w:ascii="Book Antiqua" w:eastAsia="宋体" w:hAnsi="Book Antiqua" w:cs="宋体"/>
          <w:b/>
          <w:bCs/>
          <w:sz w:val="24"/>
          <w:lang w:eastAsia="zh-CN"/>
        </w:rPr>
        <w:t>Hung IF</w:t>
      </w:r>
      <w:r w:rsidRPr="007A45CD">
        <w:rPr>
          <w:rFonts w:ascii="Book Antiqua" w:eastAsia="宋体" w:hAnsi="Book Antiqua" w:cs="宋体"/>
          <w:sz w:val="24"/>
          <w:lang w:eastAsia="zh-CN"/>
        </w:rPr>
        <w:t xml:space="preserve">, Poon RT, Lai CL, Fung J, Fan ST, Yuen MF. Recurrence of hepatitis B-related hepatocellular carcinoma is associated with high viral load at the time of resection. </w:t>
      </w:r>
      <w:r w:rsidRPr="007A45CD">
        <w:rPr>
          <w:rFonts w:ascii="Book Antiqua" w:eastAsia="宋体" w:hAnsi="Book Antiqua" w:cs="宋体"/>
          <w:i/>
          <w:iCs/>
          <w:sz w:val="24"/>
          <w:lang w:eastAsia="zh-CN"/>
        </w:rPr>
        <w:t xml:space="preserve">Am J </w:t>
      </w:r>
      <w:proofErr w:type="spellStart"/>
      <w:r w:rsidRPr="007A45CD">
        <w:rPr>
          <w:rFonts w:ascii="Book Antiqua" w:eastAsia="宋体" w:hAnsi="Book Antiqua" w:cs="宋体"/>
          <w:i/>
          <w:iCs/>
          <w:sz w:val="24"/>
          <w:lang w:eastAsia="zh-CN"/>
        </w:rPr>
        <w:t>Gastroenterol</w:t>
      </w:r>
      <w:proofErr w:type="spellEnd"/>
      <w:r w:rsidRPr="007A45CD">
        <w:rPr>
          <w:rFonts w:ascii="Book Antiqua" w:eastAsia="宋体" w:hAnsi="Book Antiqua" w:cs="宋体"/>
          <w:sz w:val="24"/>
          <w:lang w:eastAsia="zh-CN"/>
        </w:rPr>
        <w:t xml:space="preserve"> 2008; </w:t>
      </w:r>
      <w:r w:rsidRPr="007A45CD">
        <w:rPr>
          <w:rFonts w:ascii="Book Antiqua" w:eastAsia="宋体" w:hAnsi="Book Antiqua" w:cs="宋体"/>
          <w:b/>
          <w:bCs/>
          <w:sz w:val="24"/>
          <w:lang w:eastAsia="zh-CN"/>
        </w:rPr>
        <w:t>103</w:t>
      </w:r>
      <w:r w:rsidRPr="007A45CD">
        <w:rPr>
          <w:rFonts w:ascii="Book Antiqua" w:eastAsia="宋体" w:hAnsi="Book Antiqua" w:cs="宋体"/>
          <w:sz w:val="24"/>
          <w:lang w:eastAsia="zh-CN"/>
        </w:rPr>
        <w:t>: 1663-1673 [PMID: 18616655 DOI: 10.1111/j.1572-0241.2008.01872.x]</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t xml:space="preserve">32 </w:t>
      </w:r>
      <w:r w:rsidRPr="007A45CD">
        <w:rPr>
          <w:rFonts w:ascii="Book Antiqua" w:eastAsia="宋体" w:hAnsi="Book Antiqua" w:cs="宋体"/>
          <w:b/>
          <w:bCs/>
          <w:sz w:val="24"/>
          <w:lang w:eastAsia="zh-CN"/>
        </w:rPr>
        <w:t>Kim BK</w:t>
      </w:r>
      <w:r w:rsidRPr="007A45CD">
        <w:rPr>
          <w:rFonts w:ascii="Book Antiqua" w:eastAsia="宋体" w:hAnsi="Book Antiqua" w:cs="宋体"/>
          <w:sz w:val="24"/>
          <w:lang w:eastAsia="zh-CN"/>
        </w:rPr>
        <w:t xml:space="preserve">, Park JY, Kim do Y, Kim JK, Kim KS, Choi JS, Moon BS, Han KH, Chon CY, Moon YM, </w:t>
      </w:r>
      <w:proofErr w:type="spellStart"/>
      <w:r w:rsidRPr="007A45CD">
        <w:rPr>
          <w:rFonts w:ascii="Book Antiqua" w:eastAsia="宋体" w:hAnsi="Book Antiqua" w:cs="宋体"/>
          <w:sz w:val="24"/>
          <w:lang w:eastAsia="zh-CN"/>
        </w:rPr>
        <w:t>Ahn</w:t>
      </w:r>
      <w:proofErr w:type="spellEnd"/>
      <w:r w:rsidRPr="007A45CD">
        <w:rPr>
          <w:rFonts w:ascii="Book Antiqua" w:eastAsia="宋体" w:hAnsi="Book Antiqua" w:cs="宋体"/>
          <w:sz w:val="24"/>
          <w:lang w:eastAsia="zh-CN"/>
        </w:rPr>
        <w:t xml:space="preserve"> SH. Persistent hepatitis B viral replication affects recurrence of hepatocellular carcinoma after curative resection. </w:t>
      </w:r>
      <w:r w:rsidRPr="007A45CD">
        <w:rPr>
          <w:rFonts w:ascii="Book Antiqua" w:eastAsia="宋体" w:hAnsi="Book Antiqua" w:cs="宋体"/>
          <w:i/>
          <w:iCs/>
          <w:sz w:val="24"/>
          <w:lang w:eastAsia="zh-CN"/>
        </w:rPr>
        <w:t xml:space="preserve">Liver </w:t>
      </w:r>
      <w:proofErr w:type="spellStart"/>
      <w:r w:rsidRPr="007A45CD">
        <w:rPr>
          <w:rFonts w:ascii="Book Antiqua" w:eastAsia="宋体" w:hAnsi="Book Antiqua" w:cs="宋体"/>
          <w:i/>
          <w:iCs/>
          <w:sz w:val="24"/>
          <w:lang w:eastAsia="zh-CN"/>
        </w:rPr>
        <w:t>Int</w:t>
      </w:r>
      <w:proofErr w:type="spellEnd"/>
      <w:r w:rsidRPr="007A45CD">
        <w:rPr>
          <w:rFonts w:ascii="Book Antiqua" w:eastAsia="宋体" w:hAnsi="Book Antiqua" w:cs="宋体"/>
          <w:sz w:val="24"/>
          <w:lang w:eastAsia="zh-CN"/>
        </w:rPr>
        <w:t xml:space="preserve"> 2008; </w:t>
      </w:r>
      <w:r w:rsidRPr="007A45CD">
        <w:rPr>
          <w:rFonts w:ascii="Book Antiqua" w:eastAsia="宋体" w:hAnsi="Book Antiqua" w:cs="宋体"/>
          <w:b/>
          <w:bCs/>
          <w:sz w:val="24"/>
          <w:lang w:eastAsia="zh-CN"/>
        </w:rPr>
        <w:t>28</w:t>
      </w:r>
      <w:r w:rsidRPr="007A45CD">
        <w:rPr>
          <w:rFonts w:ascii="Book Antiqua" w:eastAsia="宋体" w:hAnsi="Book Antiqua" w:cs="宋体"/>
          <w:sz w:val="24"/>
          <w:lang w:eastAsia="zh-CN"/>
        </w:rPr>
        <w:t>: 393-401 [PMID: 18028321 DOI: 10.1111/j.1478-3231.2007.01625.x]</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t xml:space="preserve">33 </w:t>
      </w:r>
      <w:r w:rsidRPr="007A45CD">
        <w:rPr>
          <w:rFonts w:ascii="Book Antiqua" w:eastAsia="宋体" w:hAnsi="Book Antiqua" w:cs="宋体"/>
          <w:b/>
          <w:bCs/>
          <w:sz w:val="24"/>
          <w:lang w:eastAsia="zh-CN"/>
        </w:rPr>
        <w:t>Li N</w:t>
      </w:r>
      <w:r w:rsidRPr="007A45CD">
        <w:rPr>
          <w:rFonts w:ascii="Book Antiqua" w:eastAsia="宋体" w:hAnsi="Book Antiqua" w:cs="宋体"/>
          <w:sz w:val="24"/>
          <w:lang w:eastAsia="zh-CN"/>
        </w:rPr>
        <w:t xml:space="preserve">, Lai EC, Shi J, </w:t>
      </w:r>
      <w:proofErr w:type="spellStart"/>
      <w:r w:rsidRPr="007A45CD">
        <w:rPr>
          <w:rFonts w:ascii="Book Antiqua" w:eastAsia="宋体" w:hAnsi="Book Antiqua" w:cs="宋体"/>
          <w:sz w:val="24"/>
          <w:lang w:eastAsia="zh-CN"/>
        </w:rPr>
        <w:t>Guo</w:t>
      </w:r>
      <w:proofErr w:type="spellEnd"/>
      <w:r w:rsidRPr="007A45CD">
        <w:rPr>
          <w:rFonts w:ascii="Book Antiqua" w:eastAsia="宋体" w:hAnsi="Book Antiqua" w:cs="宋体"/>
          <w:sz w:val="24"/>
          <w:lang w:eastAsia="zh-CN"/>
        </w:rPr>
        <w:t xml:space="preserve"> WX, </w:t>
      </w:r>
      <w:proofErr w:type="spellStart"/>
      <w:r w:rsidRPr="007A45CD">
        <w:rPr>
          <w:rFonts w:ascii="Book Antiqua" w:eastAsia="宋体" w:hAnsi="Book Antiqua" w:cs="宋体"/>
          <w:sz w:val="24"/>
          <w:lang w:eastAsia="zh-CN"/>
        </w:rPr>
        <w:t>Xue</w:t>
      </w:r>
      <w:proofErr w:type="spellEnd"/>
      <w:r w:rsidRPr="007A45CD">
        <w:rPr>
          <w:rFonts w:ascii="Book Antiqua" w:eastAsia="宋体" w:hAnsi="Book Antiqua" w:cs="宋体"/>
          <w:sz w:val="24"/>
          <w:lang w:eastAsia="zh-CN"/>
        </w:rPr>
        <w:t xml:space="preserve"> J, Huang B, Lau WY, Wu MC, Cheng SQ. </w:t>
      </w:r>
      <w:proofErr w:type="gramStart"/>
      <w:r w:rsidRPr="007A45CD">
        <w:rPr>
          <w:rFonts w:ascii="Book Antiqua" w:eastAsia="宋体" w:hAnsi="Book Antiqua" w:cs="宋体"/>
          <w:sz w:val="24"/>
          <w:lang w:eastAsia="zh-CN"/>
        </w:rPr>
        <w:t>A comparative study of antiviral therapy after resection of hepatocellular carcinoma in the immune-active phase of hepatitis B virus infection.</w:t>
      </w:r>
      <w:proofErr w:type="gramEnd"/>
      <w:r w:rsidRPr="007A45CD">
        <w:rPr>
          <w:rFonts w:ascii="Book Antiqua" w:eastAsia="宋体" w:hAnsi="Book Antiqua" w:cs="宋体"/>
          <w:sz w:val="24"/>
          <w:lang w:eastAsia="zh-CN"/>
        </w:rPr>
        <w:t xml:space="preserve"> </w:t>
      </w:r>
      <w:r w:rsidRPr="007A45CD">
        <w:rPr>
          <w:rFonts w:ascii="Book Antiqua" w:eastAsia="宋体" w:hAnsi="Book Antiqua" w:cs="宋体"/>
          <w:i/>
          <w:iCs/>
          <w:sz w:val="24"/>
          <w:lang w:eastAsia="zh-CN"/>
        </w:rPr>
        <w:t xml:space="preserve">Ann </w:t>
      </w:r>
      <w:proofErr w:type="spellStart"/>
      <w:r w:rsidRPr="007A45CD">
        <w:rPr>
          <w:rFonts w:ascii="Book Antiqua" w:eastAsia="宋体" w:hAnsi="Book Antiqua" w:cs="宋体"/>
          <w:i/>
          <w:iCs/>
          <w:sz w:val="24"/>
          <w:lang w:eastAsia="zh-CN"/>
        </w:rPr>
        <w:t>Surg</w:t>
      </w:r>
      <w:proofErr w:type="spellEnd"/>
      <w:r w:rsidRPr="007A45CD">
        <w:rPr>
          <w:rFonts w:ascii="Book Antiqua" w:eastAsia="宋体" w:hAnsi="Book Antiqua" w:cs="宋体"/>
          <w:i/>
          <w:iCs/>
          <w:sz w:val="24"/>
          <w:lang w:eastAsia="zh-CN"/>
        </w:rPr>
        <w:t xml:space="preserve"> </w:t>
      </w:r>
      <w:proofErr w:type="spellStart"/>
      <w:r w:rsidRPr="007A45CD">
        <w:rPr>
          <w:rFonts w:ascii="Book Antiqua" w:eastAsia="宋体" w:hAnsi="Book Antiqua" w:cs="宋体"/>
          <w:i/>
          <w:iCs/>
          <w:sz w:val="24"/>
          <w:lang w:eastAsia="zh-CN"/>
        </w:rPr>
        <w:t>Oncol</w:t>
      </w:r>
      <w:proofErr w:type="spellEnd"/>
      <w:r w:rsidRPr="007A45CD">
        <w:rPr>
          <w:rFonts w:ascii="Book Antiqua" w:eastAsia="宋体" w:hAnsi="Book Antiqua" w:cs="宋体"/>
          <w:sz w:val="24"/>
          <w:lang w:eastAsia="zh-CN"/>
        </w:rPr>
        <w:t xml:space="preserve"> 2010; </w:t>
      </w:r>
      <w:r w:rsidRPr="007A45CD">
        <w:rPr>
          <w:rFonts w:ascii="Book Antiqua" w:eastAsia="宋体" w:hAnsi="Book Antiqua" w:cs="宋体"/>
          <w:b/>
          <w:bCs/>
          <w:sz w:val="24"/>
          <w:lang w:eastAsia="zh-CN"/>
        </w:rPr>
        <w:t>17</w:t>
      </w:r>
      <w:r w:rsidRPr="007A45CD">
        <w:rPr>
          <w:rFonts w:ascii="Book Antiqua" w:eastAsia="宋体" w:hAnsi="Book Antiqua" w:cs="宋体"/>
          <w:sz w:val="24"/>
          <w:lang w:eastAsia="zh-CN"/>
        </w:rPr>
        <w:t>: 179-185 [PMID: 19727956 DOI: 10.1245/s10434-009-0694-z]</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lastRenderedPageBreak/>
        <w:t xml:space="preserve">34 </w:t>
      </w:r>
      <w:proofErr w:type="spellStart"/>
      <w:r w:rsidRPr="007A45CD">
        <w:rPr>
          <w:rFonts w:ascii="Book Antiqua" w:eastAsia="宋体" w:hAnsi="Book Antiqua" w:cs="宋体"/>
          <w:b/>
          <w:bCs/>
          <w:sz w:val="24"/>
          <w:lang w:eastAsia="zh-CN"/>
        </w:rPr>
        <w:t>Chuma</w:t>
      </w:r>
      <w:proofErr w:type="spellEnd"/>
      <w:r w:rsidRPr="007A45CD">
        <w:rPr>
          <w:rFonts w:ascii="Book Antiqua" w:eastAsia="宋体" w:hAnsi="Book Antiqua" w:cs="宋体"/>
          <w:b/>
          <w:bCs/>
          <w:sz w:val="24"/>
          <w:lang w:eastAsia="zh-CN"/>
        </w:rPr>
        <w:t xml:space="preserve"> M</w:t>
      </w:r>
      <w:r w:rsidRPr="007A45CD">
        <w:rPr>
          <w:rFonts w:ascii="Book Antiqua" w:eastAsia="宋体" w:hAnsi="Book Antiqua" w:cs="宋体"/>
          <w:sz w:val="24"/>
          <w:lang w:eastAsia="zh-CN"/>
        </w:rPr>
        <w:t xml:space="preserve">, </w:t>
      </w:r>
      <w:proofErr w:type="spellStart"/>
      <w:r w:rsidRPr="007A45CD">
        <w:rPr>
          <w:rFonts w:ascii="Book Antiqua" w:eastAsia="宋体" w:hAnsi="Book Antiqua" w:cs="宋体"/>
          <w:sz w:val="24"/>
          <w:lang w:eastAsia="zh-CN"/>
        </w:rPr>
        <w:t>Hige</w:t>
      </w:r>
      <w:proofErr w:type="spellEnd"/>
      <w:r w:rsidRPr="007A45CD">
        <w:rPr>
          <w:rFonts w:ascii="Book Antiqua" w:eastAsia="宋体" w:hAnsi="Book Antiqua" w:cs="宋体"/>
          <w:sz w:val="24"/>
          <w:lang w:eastAsia="zh-CN"/>
        </w:rPr>
        <w:t xml:space="preserve"> S, </w:t>
      </w:r>
      <w:proofErr w:type="spellStart"/>
      <w:r w:rsidRPr="007A45CD">
        <w:rPr>
          <w:rFonts w:ascii="Book Antiqua" w:eastAsia="宋体" w:hAnsi="Book Antiqua" w:cs="宋体"/>
          <w:sz w:val="24"/>
          <w:lang w:eastAsia="zh-CN"/>
        </w:rPr>
        <w:t>Kamiyama</w:t>
      </w:r>
      <w:proofErr w:type="spellEnd"/>
      <w:r w:rsidRPr="007A45CD">
        <w:rPr>
          <w:rFonts w:ascii="Book Antiqua" w:eastAsia="宋体" w:hAnsi="Book Antiqua" w:cs="宋体"/>
          <w:sz w:val="24"/>
          <w:lang w:eastAsia="zh-CN"/>
        </w:rPr>
        <w:t xml:space="preserve"> T, Meguro T, </w:t>
      </w:r>
      <w:proofErr w:type="spellStart"/>
      <w:r w:rsidRPr="007A45CD">
        <w:rPr>
          <w:rFonts w:ascii="Book Antiqua" w:eastAsia="宋体" w:hAnsi="Book Antiqua" w:cs="宋体"/>
          <w:sz w:val="24"/>
          <w:lang w:eastAsia="zh-CN"/>
        </w:rPr>
        <w:t>Nagasaka</w:t>
      </w:r>
      <w:proofErr w:type="spellEnd"/>
      <w:r w:rsidRPr="007A45CD">
        <w:rPr>
          <w:rFonts w:ascii="Book Antiqua" w:eastAsia="宋体" w:hAnsi="Book Antiqua" w:cs="宋体"/>
          <w:sz w:val="24"/>
          <w:lang w:eastAsia="zh-CN"/>
        </w:rPr>
        <w:t xml:space="preserve"> A, Nakanishi K, Yamamoto Y, Nakanishi M, </w:t>
      </w:r>
      <w:proofErr w:type="spellStart"/>
      <w:r w:rsidRPr="007A45CD">
        <w:rPr>
          <w:rFonts w:ascii="Book Antiqua" w:eastAsia="宋体" w:hAnsi="Book Antiqua" w:cs="宋体"/>
          <w:sz w:val="24"/>
          <w:lang w:eastAsia="zh-CN"/>
        </w:rPr>
        <w:t>Kohara</w:t>
      </w:r>
      <w:proofErr w:type="spellEnd"/>
      <w:r w:rsidRPr="007A45CD">
        <w:rPr>
          <w:rFonts w:ascii="Book Antiqua" w:eastAsia="宋体" w:hAnsi="Book Antiqua" w:cs="宋体"/>
          <w:sz w:val="24"/>
          <w:lang w:eastAsia="zh-CN"/>
        </w:rPr>
        <w:t xml:space="preserve"> T, </w:t>
      </w:r>
      <w:proofErr w:type="spellStart"/>
      <w:r w:rsidRPr="007A45CD">
        <w:rPr>
          <w:rFonts w:ascii="Book Antiqua" w:eastAsia="宋体" w:hAnsi="Book Antiqua" w:cs="宋体"/>
          <w:sz w:val="24"/>
          <w:lang w:eastAsia="zh-CN"/>
        </w:rPr>
        <w:t>Sho</w:t>
      </w:r>
      <w:proofErr w:type="spellEnd"/>
      <w:r w:rsidRPr="007A45CD">
        <w:rPr>
          <w:rFonts w:ascii="Book Antiqua" w:eastAsia="宋体" w:hAnsi="Book Antiqua" w:cs="宋体"/>
          <w:sz w:val="24"/>
          <w:lang w:eastAsia="zh-CN"/>
        </w:rPr>
        <w:t xml:space="preserve"> T, Yamamoto K, </w:t>
      </w:r>
      <w:proofErr w:type="spellStart"/>
      <w:r w:rsidRPr="007A45CD">
        <w:rPr>
          <w:rFonts w:ascii="Book Antiqua" w:eastAsia="宋体" w:hAnsi="Book Antiqua" w:cs="宋体"/>
          <w:sz w:val="24"/>
          <w:lang w:eastAsia="zh-CN"/>
        </w:rPr>
        <w:t>Horimoto</w:t>
      </w:r>
      <w:proofErr w:type="spellEnd"/>
      <w:r w:rsidRPr="007A45CD">
        <w:rPr>
          <w:rFonts w:ascii="Book Antiqua" w:eastAsia="宋体" w:hAnsi="Book Antiqua" w:cs="宋体"/>
          <w:sz w:val="24"/>
          <w:lang w:eastAsia="zh-CN"/>
        </w:rPr>
        <w:t xml:space="preserve"> H, Kobayashi T, </w:t>
      </w:r>
      <w:proofErr w:type="spellStart"/>
      <w:r w:rsidRPr="007A45CD">
        <w:rPr>
          <w:rFonts w:ascii="Book Antiqua" w:eastAsia="宋体" w:hAnsi="Book Antiqua" w:cs="宋体"/>
          <w:sz w:val="24"/>
          <w:lang w:eastAsia="zh-CN"/>
        </w:rPr>
        <w:t>Yokoo</w:t>
      </w:r>
      <w:proofErr w:type="spellEnd"/>
      <w:r w:rsidRPr="007A45CD">
        <w:rPr>
          <w:rFonts w:ascii="Book Antiqua" w:eastAsia="宋体" w:hAnsi="Book Antiqua" w:cs="宋体"/>
          <w:sz w:val="24"/>
          <w:lang w:eastAsia="zh-CN"/>
        </w:rPr>
        <w:t xml:space="preserve"> H, Matsushita M, </w:t>
      </w:r>
      <w:proofErr w:type="spellStart"/>
      <w:r w:rsidRPr="007A45CD">
        <w:rPr>
          <w:rFonts w:ascii="Book Antiqua" w:eastAsia="宋体" w:hAnsi="Book Antiqua" w:cs="宋体"/>
          <w:sz w:val="24"/>
          <w:lang w:eastAsia="zh-CN"/>
        </w:rPr>
        <w:t>Todo</w:t>
      </w:r>
      <w:proofErr w:type="spellEnd"/>
      <w:r w:rsidRPr="007A45CD">
        <w:rPr>
          <w:rFonts w:ascii="Book Antiqua" w:eastAsia="宋体" w:hAnsi="Book Antiqua" w:cs="宋体"/>
          <w:sz w:val="24"/>
          <w:lang w:eastAsia="zh-CN"/>
        </w:rPr>
        <w:t xml:space="preserve"> S, </w:t>
      </w:r>
      <w:proofErr w:type="spellStart"/>
      <w:r w:rsidRPr="007A45CD">
        <w:rPr>
          <w:rFonts w:ascii="Book Antiqua" w:eastAsia="宋体" w:hAnsi="Book Antiqua" w:cs="宋体"/>
          <w:sz w:val="24"/>
          <w:lang w:eastAsia="zh-CN"/>
        </w:rPr>
        <w:t>Asaka</w:t>
      </w:r>
      <w:proofErr w:type="spellEnd"/>
      <w:r w:rsidRPr="007A45CD">
        <w:rPr>
          <w:rFonts w:ascii="Book Antiqua" w:eastAsia="宋体" w:hAnsi="Book Antiqua" w:cs="宋体"/>
          <w:sz w:val="24"/>
          <w:lang w:eastAsia="zh-CN"/>
        </w:rPr>
        <w:t xml:space="preserve"> M. </w:t>
      </w:r>
      <w:proofErr w:type="gramStart"/>
      <w:r w:rsidRPr="007A45CD">
        <w:rPr>
          <w:rFonts w:ascii="Book Antiqua" w:eastAsia="宋体" w:hAnsi="Book Antiqua" w:cs="宋体"/>
          <w:sz w:val="24"/>
          <w:lang w:eastAsia="zh-CN"/>
        </w:rPr>
        <w:t>The influence of hepatitis B DNA level and antiviral therapy on recurrence after initial curative treatment in patients with hepatocellular carcinoma.</w:t>
      </w:r>
      <w:proofErr w:type="gramEnd"/>
      <w:r w:rsidRPr="007A45CD">
        <w:rPr>
          <w:rFonts w:ascii="Book Antiqua" w:eastAsia="宋体" w:hAnsi="Book Antiqua" w:cs="宋体"/>
          <w:sz w:val="24"/>
          <w:lang w:eastAsia="zh-CN"/>
        </w:rPr>
        <w:t xml:space="preserve"> </w:t>
      </w:r>
      <w:r w:rsidRPr="007A45CD">
        <w:rPr>
          <w:rFonts w:ascii="Book Antiqua" w:eastAsia="宋体" w:hAnsi="Book Antiqua" w:cs="宋体"/>
          <w:i/>
          <w:iCs/>
          <w:sz w:val="24"/>
          <w:lang w:eastAsia="zh-CN"/>
        </w:rPr>
        <w:t xml:space="preserve">J </w:t>
      </w:r>
      <w:proofErr w:type="spellStart"/>
      <w:r w:rsidRPr="007A45CD">
        <w:rPr>
          <w:rFonts w:ascii="Book Antiqua" w:eastAsia="宋体" w:hAnsi="Book Antiqua" w:cs="宋体"/>
          <w:i/>
          <w:iCs/>
          <w:sz w:val="24"/>
          <w:lang w:eastAsia="zh-CN"/>
        </w:rPr>
        <w:t>Gastroenterol</w:t>
      </w:r>
      <w:proofErr w:type="spellEnd"/>
      <w:r w:rsidRPr="007A45CD">
        <w:rPr>
          <w:rFonts w:ascii="Book Antiqua" w:eastAsia="宋体" w:hAnsi="Book Antiqua" w:cs="宋体"/>
          <w:sz w:val="24"/>
          <w:lang w:eastAsia="zh-CN"/>
        </w:rPr>
        <w:t xml:space="preserve"> 2009; </w:t>
      </w:r>
      <w:r w:rsidRPr="007A45CD">
        <w:rPr>
          <w:rFonts w:ascii="Book Antiqua" w:eastAsia="宋体" w:hAnsi="Book Antiqua" w:cs="宋体"/>
          <w:b/>
          <w:bCs/>
          <w:sz w:val="24"/>
          <w:lang w:eastAsia="zh-CN"/>
        </w:rPr>
        <w:t>44</w:t>
      </w:r>
      <w:r w:rsidRPr="007A45CD">
        <w:rPr>
          <w:rFonts w:ascii="Book Antiqua" w:eastAsia="宋体" w:hAnsi="Book Antiqua" w:cs="宋体"/>
          <w:sz w:val="24"/>
          <w:lang w:eastAsia="zh-CN"/>
        </w:rPr>
        <w:t>: 991-999 [PMID: 19554391 DOI: 10.1007/s00535-009-0093-z]</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t xml:space="preserve">35 </w:t>
      </w:r>
      <w:proofErr w:type="spellStart"/>
      <w:r w:rsidRPr="007A45CD">
        <w:rPr>
          <w:rFonts w:ascii="Book Antiqua" w:eastAsia="宋体" w:hAnsi="Book Antiqua" w:cs="宋体"/>
          <w:b/>
          <w:bCs/>
          <w:sz w:val="24"/>
          <w:lang w:eastAsia="zh-CN"/>
        </w:rPr>
        <w:t>Kuzuya</w:t>
      </w:r>
      <w:proofErr w:type="spellEnd"/>
      <w:r w:rsidRPr="007A45CD">
        <w:rPr>
          <w:rFonts w:ascii="Book Antiqua" w:eastAsia="宋体" w:hAnsi="Book Antiqua" w:cs="宋体"/>
          <w:b/>
          <w:bCs/>
          <w:sz w:val="24"/>
          <w:lang w:eastAsia="zh-CN"/>
        </w:rPr>
        <w:t xml:space="preserve"> T</w:t>
      </w:r>
      <w:r w:rsidRPr="007A45CD">
        <w:rPr>
          <w:rFonts w:ascii="Book Antiqua" w:eastAsia="宋体" w:hAnsi="Book Antiqua" w:cs="宋体"/>
          <w:sz w:val="24"/>
          <w:lang w:eastAsia="zh-CN"/>
        </w:rPr>
        <w:t xml:space="preserve">, Katano Y, </w:t>
      </w:r>
      <w:proofErr w:type="spellStart"/>
      <w:r w:rsidRPr="007A45CD">
        <w:rPr>
          <w:rFonts w:ascii="Book Antiqua" w:eastAsia="宋体" w:hAnsi="Book Antiqua" w:cs="宋体"/>
          <w:sz w:val="24"/>
          <w:lang w:eastAsia="zh-CN"/>
        </w:rPr>
        <w:t>Kumada</w:t>
      </w:r>
      <w:proofErr w:type="spellEnd"/>
      <w:r w:rsidRPr="007A45CD">
        <w:rPr>
          <w:rFonts w:ascii="Book Antiqua" w:eastAsia="宋体" w:hAnsi="Book Antiqua" w:cs="宋体"/>
          <w:sz w:val="24"/>
          <w:lang w:eastAsia="zh-CN"/>
        </w:rPr>
        <w:t xml:space="preserve"> T, Toyoda H, Nakano I, </w:t>
      </w:r>
      <w:proofErr w:type="spellStart"/>
      <w:r w:rsidRPr="007A45CD">
        <w:rPr>
          <w:rFonts w:ascii="Book Antiqua" w:eastAsia="宋体" w:hAnsi="Book Antiqua" w:cs="宋体"/>
          <w:sz w:val="24"/>
          <w:lang w:eastAsia="zh-CN"/>
        </w:rPr>
        <w:t>Hirooka</w:t>
      </w:r>
      <w:proofErr w:type="spellEnd"/>
      <w:r w:rsidRPr="007A45CD">
        <w:rPr>
          <w:rFonts w:ascii="Book Antiqua" w:eastAsia="宋体" w:hAnsi="Book Antiqua" w:cs="宋体"/>
          <w:sz w:val="24"/>
          <w:lang w:eastAsia="zh-CN"/>
        </w:rPr>
        <w:t xml:space="preserve"> Y, </w:t>
      </w:r>
      <w:proofErr w:type="spellStart"/>
      <w:r w:rsidRPr="007A45CD">
        <w:rPr>
          <w:rFonts w:ascii="Book Antiqua" w:eastAsia="宋体" w:hAnsi="Book Antiqua" w:cs="宋体"/>
          <w:sz w:val="24"/>
          <w:lang w:eastAsia="zh-CN"/>
        </w:rPr>
        <w:t>Itoh</w:t>
      </w:r>
      <w:proofErr w:type="spellEnd"/>
      <w:r w:rsidRPr="007A45CD">
        <w:rPr>
          <w:rFonts w:ascii="Book Antiqua" w:eastAsia="宋体" w:hAnsi="Book Antiqua" w:cs="宋体"/>
          <w:sz w:val="24"/>
          <w:lang w:eastAsia="zh-CN"/>
        </w:rPr>
        <w:t xml:space="preserve"> A, </w:t>
      </w:r>
      <w:proofErr w:type="spellStart"/>
      <w:r w:rsidRPr="007A45CD">
        <w:rPr>
          <w:rFonts w:ascii="Book Antiqua" w:eastAsia="宋体" w:hAnsi="Book Antiqua" w:cs="宋体"/>
          <w:sz w:val="24"/>
          <w:lang w:eastAsia="zh-CN"/>
        </w:rPr>
        <w:t>Ishigami</w:t>
      </w:r>
      <w:proofErr w:type="spellEnd"/>
      <w:r w:rsidRPr="007A45CD">
        <w:rPr>
          <w:rFonts w:ascii="Book Antiqua" w:eastAsia="宋体" w:hAnsi="Book Antiqua" w:cs="宋体"/>
          <w:sz w:val="24"/>
          <w:lang w:eastAsia="zh-CN"/>
        </w:rPr>
        <w:t xml:space="preserve"> M, Hayashi K, Honda T, </w:t>
      </w:r>
      <w:proofErr w:type="spellStart"/>
      <w:r w:rsidRPr="007A45CD">
        <w:rPr>
          <w:rFonts w:ascii="Book Antiqua" w:eastAsia="宋体" w:hAnsi="Book Antiqua" w:cs="宋体"/>
          <w:sz w:val="24"/>
          <w:lang w:eastAsia="zh-CN"/>
        </w:rPr>
        <w:t>Goto</w:t>
      </w:r>
      <w:proofErr w:type="spellEnd"/>
      <w:r w:rsidRPr="007A45CD">
        <w:rPr>
          <w:rFonts w:ascii="Book Antiqua" w:eastAsia="宋体" w:hAnsi="Book Antiqua" w:cs="宋体"/>
          <w:sz w:val="24"/>
          <w:lang w:eastAsia="zh-CN"/>
        </w:rPr>
        <w:t xml:space="preserve"> H. Efficacy of antiviral therapy with lamivudine after initial treatment for hepatitis B virus-related hepatocellular carcinoma. </w:t>
      </w:r>
      <w:r w:rsidRPr="007A45CD">
        <w:rPr>
          <w:rFonts w:ascii="Book Antiqua" w:eastAsia="宋体" w:hAnsi="Book Antiqua" w:cs="宋体"/>
          <w:i/>
          <w:iCs/>
          <w:sz w:val="24"/>
          <w:lang w:eastAsia="zh-CN"/>
        </w:rPr>
        <w:t xml:space="preserve">J </w:t>
      </w:r>
      <w:proofErr w:type="spellStart"/>
      <w:r w:rsidRPr="007A45CD">
        <w:rPr>
          <w:rFonts w:ascii="Book Antiqua" w:eastAsia="宋体" w:hAnsi="Book Antiqua" w:cs="宋体"/>
          <w:i/>
          <w:iCs/>
          <w:sz w:val="24"/>
          <w:lang w:eastAsia="zh-CN"/>
        </w:rPr>
        <w:t>Gastroenterol</w:t>
      </w:r>
      <w:proofErr w:type="spellEnd"/>
      <w:r w:rsidRPr="007A45CD">
        <w:rPr>
          <w:rFonts w:ascii="Book Antiqua" w:eastAsia="宋体" w:hAnsi="Book Antiqua" w:cs="宋体"/>
          <w:i/>
          <w:iCs/>
          <w:sz w:val="24"/>
          <w:lang w:eastAsia="zh-CN"/>
        </w:rPr>
        <w:t xml:space="preserve"> </w:t>
      </w:r>
      <w:proofErr w:type="spellStart"/>
      <w:r w:rsidRPr="007A45CD">
        <w:rPr>
          <w:rFonts w:ascii="Book Antiqua" w:eastAsia="宋体" w:hAnsi="Book Antiqua" w:cs="宋体"/>
          <w:i/>
          <w:iCs/>
          <w:sz w:val="24"/>
          <w:lang w:eastAsia="zh-CN"/>
        </w:rPr>
        <w:t>Hepatol</w:t>
      </w:r>
      <w:proofErr w:type="spellEnd"/>
      <w:r w:rsidRPr="007A45CD">
        <w:rPr>
          <w:rFonts w:ascii="Book Antiqua" w:eastAsia="宋体" w:hAnsi="Book Antiqua" w:cs="宋体"/>
          <w:sz w:val="24"/>
          <w:lang w:eastAsia="zh-CN"/>
        </w:rPr>
        <w:t xml:space="preserve"> 2007; </w:t>
      </w:r>
      <w:r w:rsidRPr="007A45CD">
        <w:rPr>
          <w:rFonts w:ascii="Book Antiqua" w:eastAsia="宋体" w:hAnsi="Book Antiqua" w:cs="宋体"/>
          <w:b/>
          <w:bCs/>
          <w:sz w:val="24"/>
          <w:lang w:eastAsia="zh-CN"/>
        </w:rPr>
        <w:t>22</w:t>
      </w:r>
      <w:r w:rsidRPr="007A45CD">
        <w:rPr>
          <w:rFonts w:ascii="Book Antiqua" w:eastAsia="宋体" w:hAnsi="Book Antiqua" w:cs="宋体"/>
          <w:sz w:val="24"/>
          <w:lang w:eastAsia="zh-CN"/>
        </w:rPr>
        <w:t>: 1929-1935 [PMID: 17914972 DOI: 10.1111/j.1440-1746.2006.04707.x]</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t xml:space="preserve">36 </w:t>
      </w:r>
      <w:r w:rsidRPr="007A45CD">
        <w:rPr>
          <w:rFonts w:ascii="Book Antiqua" w:eastAsia="宋体" w:hAnsi="Book Antiqua" w:cs="宋体"/>
          <w:b/>
          <w:bCs/>
          <w:sz w:val="24"/>
          <w:lang w:eastAsia="zh-CN"/>
        </w:rPr>
        <w:t>Kubo S</w:t>
      </w:r>
      <w:r w:rsidRPr="007A45CD">
        <w:rPr>
          <w:rFonts w:ascii="Book Antiqua" w:eastAsia="宋体" w:hAnsi="Book Antiqua" w:cs="宋体"/>
          <w:sz w:val="24"/>
          <w:lang w:eastAsia="zh-CN"/>
        </w:rPr>
        <w:t xml:space="preserve">, Tanaka H, </w:t>
      </w:r>
      <w:proofErr w:type="spellStart"/>
      <w:r w:rsidRPr="007A45CD">
        <w:rPr>
          <w:rFonts w:ascii="Book Antiqua" w:eastAsia="宋体" w:hAnsi="Book Antiqua" w:cs="宋体"/>
          <w:sz w:val="24"/>
          <w:lang w:eastAsia="zh-CN"/>
        </w:rPr>
        <w:t>Takemura</w:t>
      </w:r>
      <w:proofErr w:type="spellEnd"/>
      <w:r w:rsidRPr="007A45CD">
        <w:rPr>
          <w:rFonts w:ascii="Book Antiqua" w:eastAsia="宋体" w:hAnsi="Book Antiqua" w:cs="宋体"/>
          <w:sz w:val="24"/>
          <w:lang w:eastAsia="zh-CN"/>
        </w:rPr>
        <w:t xml:space="preserve"> S, Yamamoto S, Hai S, Ichikawa T, </w:t>
      </w:r>
      <w:proofErr w:type="spellStart"/>
      <w:r w:rsidRPr="007A45CD">
        <w:rPr>
          <w:rFonts w:ascii="Book Antiqua" w:eastAsia="宋体" w:hAnsi="Book Antiqua" w:cs="宋体"/>
          <w:sz w:val="24"/>
          <w:lang w:eastAsia="zh-CN"/>
        </w:rPr>
        <w:t>Kodai</w:t>
      </w:r>
      <w:proofErr w:type="spellEnd"/>
      <w:r w:rsidRPr="007A45CD">
        <w:rPr>
          <w:rFonts w:ascii="Book Antiqua" w:eastAsia="宋体" w:hAnsi="Book Antiqua" w:cs="宋体"/>
          <w:sz w:val="24"/>
          <w:lang w:eastAsia="zh-CN"/>
        </w:rPr>
        <w:t xml:space="preserve"> S, </w:t>
      </w:r>
      <w:proofErr w:type="spellStart"/>
      <w:r w:rsidRPr="007A45CD">
        <w:rPr>
          <w:rFonts w:ascii="Book Antiqua" w:eastAsia="宋体" w:hAnsi="Book Antiqua" w:cs="宋体"/>
          <w:sz w:val="24"/>
          <w:lang w:eastAsia="zh-CN"/>
        </w:rPr>
        <w:t>Shinkawa</w:t>
      </w:r>
      <w:proofErr w:type="spellEnd"/>
      <w:r w:rsidRPr="007A45CD">
        <w:rPr>
          <w:rFonts w:ascii="Book Antiqua" w:eastAsia="宋体" w:hAnsi="Book Antiqua" w:cs="宋体"/>
          <w:sz w:val="24"/>
          <w:lang w:eastAsia="zh-CN"/>
        </w:rPr>
        <w:t xml:space="preserve"> H, </w:t>
      </w:r>
      <w:proofErr w:type="spellStart"/>
      <w:r w:rsidRPr="007A45CD">
        <w:rPr>
          <w:rFonts w:ascii="Book Antiqua" w:eastAsia="宋体" w:hAnsi="Book Antiqua" w:cs="宋体"/>
          <w:sz w:val="24"/>
          <w:lang w:eastAsia="zh-CN"/>
        </w:rPr>
        <w:t>Sakaguchi</w:t>
      </w:r>
      <w:proofErr w:type="spellEnd"/>
      <w:r w:rsidRPr="007A45CD">
        <w:rPr>
          <w:rFonts w:ascii="Book Antiqua" w:eastAsia="宋体" w:hAnsi="Book Antiqua" w:cs="宋体"/>
          <w:sz w:val="24"/>
          <w:lang w:eastAsia="zh-CN"/>
        </w:rPr>
        <w:t xml:space="preserve"> H, </w:t>
      </w:r>
      <w:proofErr w:type="spellStart"/>
      <w:r w:rsidRPr="007A45CD">
        <w:rPr>
          <w:rFonts w:ascii="Book Antiqua" w:eastAsia="宋体" w:hAnsi="Book Antiqua" w:cs="宋体"/>
          <w:sz w:val="24"/>
          <w:lang w:eastAsia="zh-CN"/>
        </w:rPr>
        <w:t>Tamori</w:t>
      </w:r>
      <w:proofErr w:type="spellEnd"/>
      <w:r w:rsidRPr="007A45CD">
        <w:rPr>
          <w:rFonts w:ascii="Book Antiqua" w:eastAsia="宋体" w:hAnsi="Book Antiqua" w:cs="宋体"/>
          <w:sz w:val="24"/>
          <w:lang w:eastAsia="zh-CN"/>
        </w:rPr>
        <w:t xml:space="preserve"> A, </w:t>
      </w:r>
      <w:proofErr w:type="spellStart"/>
      <w:r w:rsidRPr="007A45CD">
        <w:rPr>
          <w:rFonts w:ascii="Book Antiqua" w:eastAsia="宋体" w:hAnsi="Book Antiqua" w:cs="宋体"/>
          <w:sz w:val="24"/>
          <w:lang w:eastAsia="zh-CN"/>
        </w:rPr>
        <w:t>Habu</w:t>
      </w:r>
      <w:proofErr w:type="spellEnd"/>
      <w:r w:rsidRPr="007A45CD">
        <w:rPr>
          <w:rFonts w:ascii="Book Antiqua" w:eastAsia="宋体" w:hAnsi="Book Antiqua" w:cs="宋体"/>
          <w:sz w:val="24"/>
          <w:lang w:eastAsia="zh-CN"/>
        </w:rPr>
        <w:t xml:space="preserve"> D, </w:t>
      </w:r>
      <w:proofErr w:type="spellStart"/>
      <w:r w:rsidRPr="007A45CD">
        <w:rPr>
          <w:rFonts w:ascii="Book Antiqua" w:eastAsia="宋体" w:hAnsi="Book Antiqua" w:cs="宋体"/>
          <w:sz w:val="24"/>
          <w:lang w:eastAsia="zh-CN"/>
        </w:rPr>
        <w:t>Nishiguchi</w:t>
      </w:r>
      <w:proofErr w:type="spellEnd"/>
      <w:r w:rsidRPr="007A45CD">
        <w:rPr>
          <w:rFonts w:ascii="Book Antiqua" w:eastAsia="宋体" w:hAnsi="Book Antiqua" w:cs="宋体"/>
          <w:sz w:val="24"/>
          <w:lang w:eastAsia="zh-CN"/>
        </w:rPr>
        <w:t xml:space="preserve"> S. Effects of lamivudine on outcome after liver resection for hepatocellular carcinoma in patients with active replication of hepatitis B virus. </w:t>
      </w:r>
      <w:proofErr w:type="spellStart"/>
      <w:r w:rsidRPr="007A45CD">
        <w:rPr>
          <w:rFonts w:ascii="Book Antiqua" w:eastAsia="宋体" w:hAnsi="Book Antiqua" w:cs="宋体"/>
          <w:i/>
          <w:iCs/>
          <w:sz w:val="24"/>
          <w:lang w:eastAsia="zh-CN"/>
        </w:rPr>
        <w:t>Hepatol</w:t>
      </w:r>
      <w:proofErr w:type="spellEnd"/>
      <w:r w:rsidRPr="007A45CD">
        <w:rPr>
          <w:rFonts w:ascii="Book Antiqua" w:eastAsia="宋体" w:hAnsi="Book Antiqua" w:cs="宋体"/>
          <w:i/>
          <w:iCs/>
          <w:sz w:val="24"/>
          <w:lang w:eastAsia="zh-CN"/>
        </w:rPr>
        <w:t xml:space="preserve"> Res</w:t>
      </w:r>
      <w:r w:rsidRPr="007A45CD">
        <w:rPr>
          <w:rFonts w:ascii="Book Antiqua" w:eastAsia="宋体" w:hAnsi="Book Antiqua" w:cs="宋体"/>
          <w:sz w:val="24"/>
          <w:lang w:eastAsia="zh-CN"/>
        </w:rPr>
        <w:t xml:space="preserve"> 2007; </w:t>
      </w:r>
      <w:r w:rsidRPr="007A45CD">
        <w:rPr>
          <w:rFonts w:ascii="Book Antiqua" w:eastAsia="宋体" w:hAnsi="Book Antiqua" w:cs="宋体"/>
          <w:b/>
          <w:bCs/>
          <w:sz w:val="24"/>
          <w:lang w:eastAsia="zh-CN"/>
        </w:rPr>
        <w:t>37</w:t>
      </w:r>
      <w:r w:rsidRPr="007A45CD">
        <w:rPr>
          <w:rFonts w:ascii="Book Antiqua" w:eastAsia="宋体" w:hAnsi="Book Antiqua" w:cs="宋体"/>
          <w:sz w:val="24"/>
          <w:lang w:eastAsia="zh-CN"/>
        </w:rPr>
        <w:t>: 94-100 [PMID: 17300703 DOI: 10.1111/j.1872-034X.2007.00013.x]</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t xml:space="preserve">37 </w:t>
      </w:r>
      <w:proofErr w:type="spellStart"/>
      <w:r w:rsidRPr="007A45CD">
        <w:rPr>
          <w:rFonts w:ascii="Book Antiqua" w:eastAsia="宋体" w:hAnsi="Book Antiqua" w:cs="宋体"/>
          <w:b/>
          <w:bCs/>
          <w:sz w:val="24"/>
          <w:lang w:eastAsia="zh-CN"/>
        </w:rPr>
        <w:t>Piao</w:t>
      </w:r>
      <w:proofErr w:type="spellEnd"/>
      <w:r w:rsidRPr="007A45CD">
        <w:rPr>
          <w:rFonts w:ascii="Book Antiqua" w:eastAsia="宋体" w:hAnsi="Book Antiqua" w:cs="宋体"/>
          <w:b/>
          <w:bCs/>
          <w:sz w:val="24"/>
          <w:lang w:eastAsia="zh-CN"/>
        </w:rPr>
        <w:t xml:space="preserve"> CY</w:t>
      </w:r>
      <w:r w:rsidRPr="007A45CD">
        <w:rPr>
          <w:rFonts w:ascii="Book Antiqua" w:eastAsia="宋体" w:hAnsi="Book Antiqua" w:cs="宋体"/>
          <w:sz w:val="24"/>
          <w:lang w:eastAsia="zh-CN"/>
        </w:rPr>
        <w:t xml:space="preserve">, Fujioka S, Iwasaki Y, </w:t>
      </w:r>
      <w:proofErr w:type="spellStart"/>
      <w:r w:rsidRPr="007A45CD">
        <w:rPr>
          <w:rFonts w:ascii="Book Antiqua" w:eastAsia="宋体" w:hAnsi="Book Antiqua" w:cs="宋体"/>
          <w:sz w:val="24"/>
          <w:lang w:eastAsia="zh-CN"/>
        </w:rPr>
        <w:t>Fujio</w:t>
      </w:r>
      <w:proofErr w:type="spellEnd"/>
      <w:r w:rsidRPr="007A45CD">
        <w:rPr>
          <w:rFonts w:ascii="Book Antiqua" w:eastAsia="宋体" w:hAnsi="Book Antiqua" w:cs="宋体"/>
          <w:sz w:val="24"/>
          <w:lang w:eastAsia="zh-CN"/>
        </w:rPr>
        <w:t xml:space="preserve"> K, </w:t>
      </w:r>
      <w:proofErr w:type="spellStart"/>
      <w:r w:rsidRPr="007A45CD">
        <w:rPr>
          <w:rFonts w:ascii="Book Antiqua" w:eastAsia="宋体" w:hAnsi="Book Antiqua" w:cs="宋体"/>
          <w:sz w:val="24"/>
          <w:lang w:eastAsia="zh-CN"/>
        </w:rPr>
        <w:t>Kaneyoshi</w:t>
      </w:r>
      <w:proofErr w:type="spellEnd"/>
      <w:r w:rsidRPr="007A45CD">
        <w:rPr>
          <w:rFonts w:ascii="Book Antiqua" w:eastAsia="宋体" w:hAnsi="Book Antiqua" w:cs="宋体"/>
          <w:sz w:val="24"/>
          <w:lang w:eastAsia="zh-CN"/>
        </w:rPr>
        <w:t xml:space="preserve"> T, Araki Y, Hashimoto K, </w:t>
      </w:r>
      <w:proofErr w:type="spellStart"/>
      <w:r w:rsidRPr="007A45CD">
        <w:rPr>
          <w:rFonts w:ascii="Book Antiqua" w:eastAsia="宋体" w:hAnsi="Book Antiqua" w:cs="宋体"/>
          <w:sz w:val="24"/>
          <w:lang w:eastAsia="zh-CN"/>
        </w:rPr>
        <w:t>Senoh</w:t>
      </w:r>
      <w:proofErr w:type="spellEnd"/>
      <w:r w:rsidRPr="007A45CD">
        <w:rPr>
          <w:rFonts w:ascii="Book Antiqua" w:eastAsia="宋体" w:hAnsi="Book Antiqua" w:cs="宋体"/>
          <w:sz w:val="24"/>
          <w:lang w:eastAsia="zh-CN"/>
        </w:rPr>
        <w:t xml:space="preserve"> T, Terada R, Nishida T, </w:t>
      </w:r>
      <w:proofErr w:type="spellStart"/>
      <w:r w:rsidRPr="007A45CD">
        <w:rPr>
          <w:rFonts w:ascii="Book Antiqua" w:eastAsia="宋体" w:hAnsi="Book Antiqua" w:cs="宋体"/>
          <w:sz w:val="24"/>
          <w:lang w:eastAsia="zh-CN"/>
        </w:rPr>
        <w:t>Kobashi</w:t>
      </w:r>
      <w:proofErr w:type="spellEnd"/>
      <w:r w:rsidRPr="007A45CD">
        <w:rPr>
          <w:rFonts w:ascii="Book Antiqua" w:eastAsia="宋体" w:hAnsi="Book Antiqua" w:cs="宋体"/>
          <w:sz w:val="24"/>
          <w:lang w:eastAsia="zh-CN"/>
        </w:rPr>
        <w:t xml:space="preserve"> H, </w:t>
      </w:r>
      <w:proofErr w:type="spellStart"/>
      <w:r w:rsidRPr="007A45CD">
        <w:rPr>
          <w:rFonts w:ascii="Book Antiqua" w:eastAsia="宋体" w:hAnsi="Book Antiqua" w:cs="宋体"/>
          <w:sz w:val="24"/>
          <w:lang w:eastAsia="zh-CN"/>
        </w:rPr>
        <w:t>Sakaguchi</w:t>
      </w:r>
      <w:proofErr w:type="spellEnd"/>
      <w:r w:rsidRPr="007A45CD">
        <w:rPr>
          <w:rFonts w:ascii="Book Antiqua" w:eastAsia="宋体" w:hAnsi="Book Antiqua" w:cs="宋体"/>
          <w:sz w:val="24"/>
          <w:lang w:eastAsia="zh-CN"/>
        </w:rPr>
        <w:t xml:space="preserve"> K, </w:t>
      </w:r>
      <w:proofErr w:type="spellStart"/>
      <w:r w:rsidRPr="007A45CD">
        <w:rPr>
          <w:rFonts w:ascii="Book Antiqua" w:eastAsia="宋体" w:hAnsi="Book Antiqua" w:cs="宋体"/>
          <w:sz w:val="24"/>
          <w:lang w:eastAsia="zh-CN"/>
        </w:rPr>
        <w:t>Shiratori</w:t>
      </w:r>
      <w:proofErr w:type="spellEnd"/>
      <w:r w:rsidRPr="007A45CD">
        <w:rPr>
          <w:rFonts w:ascii="Book Antiqua" w:eastAsia="宋体" w:hAnsi="Book Antiqua" w:cs="宋体"/>
          <w:sz w:val="24"/>
          <w:lang w:eastAsia="zh-CN"/>
        </w:rPr>
        <w:t xml:space="preserve"> Y. Lamivudine treatment in patients with HBV-related hepatocellular carcinoma--using an untreated, matched control cohort. </w:t>
      </w:r>
      <w:proofErr w:type="spellStart"/>
      <w:r w:rsidRPr="007A45CD">
        <w:rPr>
          <w:rFonts w:ascii="Book Antiqua" w:eastAsia="宋体" w:hAnsi="Book Antiqua" w:cs="宋体"/>
          <w:i/>
          <w:iCs/>
          <w:sz w:val="24"/>
          <w:lang w:eastAsia="zh-CN"/>
        </w:rPr>
        <w:t>Acta</w:t>
      </w:r>
      <w:proofErr w:type="spellEnd"/>
      <w:r w:rsidRPr="007A45CD">
        <w:rPr>
          <w:rFonts w:ascii="Book Antiqua" w:eastAsia="宋体" w:hAnsi="Book Antiqua" w:cs="宋体"/>
          <w:i/>
          <w:iCs/>
          <w:sz w:val="24"/>
          <w:lang w:eastAsia="zh-CN"/>
        </w:rPr>
        <w:t xml:space="preserve"> Med Okayama</w:t>
      </w:r>
      <w:r w:rsidRPr="007A45CD">
        <w:rPr>
          <w:rFonts w:ascii="Book Antiqua" w:eastAsia="宋体" w:hAnsi="Book Antiqua" w:cs="宋体"/>
          <w:sz w:val="24"/>
          <w:lang w:eastAsia="zh-CN"/>
        </w:rPr>
        <w:t xml:space="preserve"> 2005; </w:t>
      </w:r>
      <w:r w:rsidRPr="007A45CD">
        <w:rPr>
          <w:rFonts w:ascii="Book Antiqua" w:eastAsia="宋体" w:hAnsi="Book Antiqua" w:cs="宋体"/>
          <w:b/>
          <w:bCs/>
          <w:sz w:val="24"/>
          <w:lang w:eastAsia="zh-CN"/>
        </w:rPr>
        <w:t>59</w:t>
      </w:r>
      <w:r w:rsidRPr="007A45CD">
        <w:rPr>
          <w:rFonts w:ascii="Book Antiqua" w:eastAsia="宋体" w:hAnsi="Book Antiqua" w:cs="宋体"/>
          <w:sz w:val="24"/>
          <w:lang w:eastAsia="zh-CN"/>
        </w:rPr>
        <w:t>: 217-224 [PMID: 16286955]</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t xml:space="preserve">38 </w:t>
      </w:r>
      <w:proofErr w:type="spellStart"/>
      <w:r w:rsidRPr="007A45CD">
        <w:rPr>
          <w:rFonts w:ascii="Book Antiqua" w:eastAsia="宋体" w:hAnsi="Book Antiqua" w:cs="宋体"/>
          <w:b/>
          <w:bCs/>
          <w:sz w:val="24"/>
          <w:lang w:eastAsia="zh-CN"/>
        </w:rPr>
        <w:t>Shuqun</w:t>
      </w:r>
      <w:proofErr w:type="spellEnd"/>
      <w:r w:rsidRPr="007A45CD">
        <w:rPr>
          <w:rFonts w:ascii="Book Antiqua" w:eastAsia="宋体" w:hAnsi="Book Antiqua" w:cs="宋体"/>
          <w:b/>
          <w:bCs/>
          <w:sz w:val="24"/>
          <w:lang w:eastAsia="zh-CN"/>
        </w:rPr>
        <w:t xml:space="preserve"> C</w:t>
      </w:r>
      <w:r w:rsidRPr="007A45CD">
        <w:rPr>
          <w:rFonts w:ascii="Book Antiqua" w:eastAsia="宋体" w:hAnsi="Book Antiqua" w:cs="宋体"/>
          <w:sz w:val="24"/>
          <w:lang w:eastAsia="zh-CN"/>
        </w:rPr>
        <w:t xml:space="preserve">, </w:t>
      </w:r>
      <w:proofErr w:type="spellStart"/>
      <w:r w:rsidRPr="007A45CD">
        <w:rPr>
          <w:rFonts w:ascii="Book Antiqua" w:eastAsia="宋体" w:hAnsi="Book Antiqua" w:cs="宋体"/>
          <w:sz w:val="24"/>
          <w:lang w:eastAsia="zh-CN"/>
        </w:rPr>
        <w:t>Mengchao</w:t>
      </w:r>
      <w:proofErr w:type="spellEnd"/>
      <w:r w:rsidRPr="007A45CD">
        <w:rPr>
          <w:rFonts w:ascii="Book Antiqua" w:eastAsia="宋体" w:hAnsi="Book Antiqua" w:cs="宋体"/>
          <w:sz w:val="24"/>
          <w:lang w:eastAsia="zh-CN"/>
        </w:rPr>
        <w:t xml:space="preserve"> W, Han C, Feng S, </w:t>
      </w:r>
      <w:proofErr w:type="spellStart"/>
      <w:r w:rsidRPr="007A45CD">
        <w:rPr>
          <w:rFonts w:ascii="Book Antiqua" w:eastAsia="宋体" w:hAnsi="Book Antiqua" w:cs="宋体"/>
          <w:sz w:val="24"/>
          <w:lang w:eastAsia="zh-CN"/>
        </w:rPr>
        <w:t>Jiahe</w:t>
      </w:r>
      <w:proofErr w:type="spellEnd"/>
      <w:r w:rsidRPr="007A45CD">
        <w:rPr>
          <w:rFonts w:ascii="Book Antiqua" w:eastAsia="宋体" w:hAnsi="Book Antiqua" w:cs="宋体"/>
          <w:sz w:val="24"/>
          <w:lang w:eastAsia="zh-CN"/>
        </w:rPr>
        <w:t xml:space="preserve"> Y, </w:t>
      </w:r>
      <w:proofErr w:type="spellStart"/>
      <w:r w:rsidRPr="007A45CD">
        <w:rPr>
          <w:rFonts w:ascii="Book Antiqua" w:eastAsia="宋体" w:hAnsi="Book Antiqua" w:cs="宋体"/>
          <w:sz w:val="24"/>
          <w:lang w:eastAsia="zh-CN"/>
        </w:rPr>
        <w:t>Wenming</w:t>
      </w:r>
      <w:proofErr w:type="spellEnd"/>
      <w:r w:rsidRPr="007A45CD">
        <w:rPr>
          <w:rFonts w:ascii="Book Antiqua" w:eastAsia="宋体" w:hAnsi="Book Antiqua" w:cs="宋体"/>
          <w:sz w:val="24"/>
          <w:lang w:eastAsia="zh-CN"/>
        </w:rPr>
        <w:t xml:space="preserve"> C, </w:t>
      </w:r>
      <w:proofErr w:type="spellStart"/>
      <w:r w:rsidRPr="007A45CD">
        <w:rPr>
          <w:rFonts w:ascii="Book Antiqua" w:eastAsia="宋体" w:hAnsi="Book Antiqua" w:cs="宋体"/>
          <w:sz w:val="24"/>
          <w:lang w:eastAsia="zh-CN"/>
        </w:rPr>
        <w:t>Zhengfeng</w:t>
      </w:r>
      <w:proofErr w:type="spellEnd"/>
      <w:r w:rsidRPr="007A45CD">
        <w:rPr>
          <w:rFonts w:ascii="Book Antiqua" w:eastAsia="宋体" w:hAnsi="Book Antiqua" w:cs="宋体"/>
          <w:sz w:val="24"/>
          <w:lang w:eastAsia="zh-CN"/>
        </w:rPr>
        <w:t xml:space="preserve"> Y, </w:t>
      </w:r>
      <w:proofErr w:type="spellStart"/>
      <w:r w:rsidRPr="007A45CD">
        <w:rPr>
          <w:rFonts w:ascii="Book Antiqua" w:eastAsia="宋体" w:hAnsi="Book Antiqua" w:cs="宋体"/>
          <w:sz w:val="24"/>
          <w:lang w:eastAsia="zh-CN"/>
        </w:rPr>
        <w:t>Yuxiang</w:t>
      </w:r>
      <w:proofErr w:type="spellEnd"/>
      <w:r w:rsidRPr="007A45CD">
        <w:rPr>
          <w:rFonts w:ascii="Book Antiqua" w:eastAsia="宋体" w:hAnsi="Book Antiqua" w:cs="宋体"/>
          <w:sz w:val="24"/>
          <w:lang w:eastAsia="zh-CN"/>
        </w:rPr>
        <w:t xml:space="preserve"> Z, </w:t>
      </w:r>
      <w:proofErr w:type="spellStart"/>
      <w:r w:rsidRPr="007A45CD">
        <w:rPr>
          <w:rFonts w:ascii="Book Antiqua" w:eastAsia="宋体" w:hAnsi="Book Antiqua" w:cs="宋体"/>
          <w:sz w:val="24"/>
          <w:lang w:eastAsia="zh-CN"/>
        </w:rPr>
        <w:t>Peijun</w:t>
      </w:r>
      <w:proofErr w:type="spellEnd"/>
      <w:r w:rsidRPr="007A45CD">
        <w:rPr>
          <w:rFonts w:ascii="Book Antiqua" w:eastAsia="宋体" w:hAnsi="Book Antiqua" w:cs="宋体"/>
          <w:sz w:val="24"/>
          <w:lang w:eastAsia="zh-CN"/>
        </w:rPr>
        <w:t xml:space="preserve"> W. Antiviral therapy using lamivudine and </w:t>
      </w:r>
      <w:proofErr w:type="spellStart"/>
      <w:r w:rsidRPr="007A45CD">
        <w:rPr>
          <w:rFonts w:ascii="Book Antiqua" w:eastAsia="宋体" w:hAnsi="Book Antiqua" w:cs="宋体"/>
          <w:sz w:val="24"/>
          <w:lang w:eastAsia="zh-CN"/>
        </w:rPr>
        <w:t>thymosin</w:t>
      </w:r>
      <w:proofErr w:type="spellEnd"/>
      <w:r w:rsidRPr="007A45CD">
        <w:rPr>
          <w:rFonts w:ascii="Book Antiqua" w:eastAsia="宋体" w:hAnsi="Book Antiqua" w:cs="宋体"/>
          <w:sz w:val="24"/>
          <w:lang w:eastAsia="zh-CN"/>
        </w:rPr>
        <w:t xml:space="preserve"> alpha1 for hepatocellular carcinoma coexisting with chronic hepatitis B infection. </w:t>
      </w:r>
      <w:proofErr w:type="spellStart"/>
      <w:r w:rsidRPr="007A45CD">
        <w:rPr>
          <w:rFonts w:ascii="Book Antiqua" w:eastAsia="宋体" w:hAnsi="Book Antiqua" w:cs="宋体"/>
          <w:i/>
          <w:iCs/>
          <w:sz w:val="24"/>
          <w:lang w:eastAsia="zh-CN"/>
        </w:rPr>
        <w:t>Hepatogastroenterology</w:t>
      </w:r>
      <w:proofErr w:type="spellEnd"/>
      <w:r w:rsidRPr="007A45CD">
        <w:rPr>
          <w:rFonts w:ascii="Book Antiqua" w:eastAsia="宋体" w:hAnsi="Book Antiqua" w:cs="宋体"/>
          <w:sz w:val="24"/>
          <w:lang w:eastAsia="zh-CN"/>
        </w:rPr>
        <w:t xml:space="preserve"> 2006; </w:t>
      </w:r>
      <w:r w:rsidRPr="007A45CD">
        <w:rPr>
          <w:rFonts w:ascii="Book Antiqua" w:eastAsia="宋体" w:hAnsi="Book Antiqua" w:cs="宋体"/>
          <w:b/>
          <w:bCs/>
          <w:sz w:val="24"/>
          <w:lang w:eastAsia="zh-CN"/>
        </w:rPr>
        <w:t>53</w:t>
      </w:r>
      <w:r w:rsidRPr="007A45CD">
        <w:rPr>
          <w:rFonts w:ascii="Book Antiqua" w:eastAsia="宋体" w:hAnsi="Book Antiqua" w:cs="宋体"/>
          <w:sz w:val="24"/>
          <w:lang w:eastAsia="zh-CN"/>
        </w:rPr>
        <w:t>: 249-252 [PMID: 16608033]</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t xml:space="preserve">39 </w:t>
      </w:r>
      <w:r w:rsidRPr="007A45CD">
        <w:rPr>
          <w:rFonts w:ascii="Book Antiqua" w:eastAsia="宋体" w:hAnsi="Book Antiqua" w:cs="宋体"/>
          <w:b/>
          <w:bCs/>
          <w:sz w:val="24"/>
          <w:lang w:eastAsia="zh-CN"/>
        </w:rPr>
        <w:t>Miao RY</w:t>
      </w:r>
      <w:r w:rsidRPr="007A45CD">
        <w:rPr>
          <w:rFonts w:ascii="Book Antiqua" w:eastAsia="宋体" w:hAnsi="Book Antiqua" w:cs="宋体"/>
          <w:sz w:val="24"/>
          <w:lang w:eastAsia="zh-CN"/>
        </w:rPr>
        <w:t xml:space="preserve">, Zhao HT, Yang HY, Mao YL, Lu X, Zhao Y, Liu CN, </w:t>
      </w:r>
      <w:proofErr w:type="spellStart"/>
      <w:r w:rsidRPr="007A45CD">
        <w:rPr>
          <w:rFonts w:ascii="Book Antiqua" w:eastAsia="宋体" w:hAnsi="Book Antiqua" w:cs="宋体"/>
          <w:sz w:val="24"/>
          <w:lang w:eastAsia="zh-CN"/>
        </w:rPr>
        <w:t>Zhong</w:t>
      </w:r>
      <w:proofErr w:type="spellEnd"/>
      <w:r w:rsidRPr="007A45CD">
        <w:rPr>
          <w:rFonts w:ascii="Book Antiqua" w:eastAsia="宋体" w:hAnsi="Book Antiqua" w:cs="宋体"/>
          <w:sz w:val="24"/>
          <w:lang w:eastAsia="zh-CN"/>
        </w:rPr>
        <w:t xml:space="preserve"> SX, Sang XT, Huang JF. Postoperative adjuvant antiviral therapy for hepatitis B/C virus-related hepatocellular carcinoma: a meta-analysis. </w:t>
      </w:r>
      <w:r w:rsidRPr="007A45CD">
        <w:rPr>
          <w:rFonts w:ascii="Book Antiqua" w:eastAsia="宋体" w:hAnsi="Book Antiqua" w:cs="宋体"/>
          <w:i/>
          <w:iCs/>
          <w:sz w:val="24"/>
          <w:lang w:eastAsia="zh-CN"/>
        </w:rPr>
        <w:t xml:space="preserve">World J </w:t>
      </w:r>
      <w:proofErr w:type="spellStart"/>
      <w:r w:rsidRPr="007A45CD">
        <w:rPr>
          <w:rFonts w:ascii="Book Antiqua" w:eastAsia="宋体" w:hAnsi="Book Antiqua" w:cs="宋体"/>
          <w:i/>
          <w:iCs/>
          <w:sz w:val="24"/>
          <w:lang w:eastAsia="zh-CN"/>
        </w:rPr>
        <w:t>Gastroenterol</w:t>
      </w:r>
      <w:proofErr w:type="spellEnd"/>
      <w:r w:rsidRPr="007A45CD">
        <w:rPr>
          <w:rFonts w:ascii="Book Antiqua" w:eastAsia="宋体" w:hAnsi="Book Antiqua" w:cs="宋体"/>
          <w:sz w:val="24"/>
          <w:lang w:eastAsia="zh-CN"/>
        </w:rPr>
        <w:t xml:space="preserve"> 2010; </w:t>
      </w:r>
      <w:r w:rsidRPr="007A45CD">
        <w:rPr>
          <w:rFonts w:ascii="Book Antiqua" w:eastAsia="宋体" w:hAnsi="Book Antiqua" w:cs="宋体"/>
          <w:b/>
          <w:bCs/>
          <w:sz w:val="24"/>
          <w:lang w:eastAsia="zh-CN"/>
        </w:rPr>
        <w:t>16</w:t>
      </w:r>
      <w:r w:rsidRPr="007A45CD">
        <w:rPr>
          <w:rFonts w:ascii="Book Antiqua" w:eastAsia="宋体" w:hAnsi="Book Antiqua" w:cs="宋体"/>
          <w:sz w:val="24"/>
          <w:lang w:eastAsia="zh-CN"/>
        </w:rPr>
        <w:t>: 2931-2942 [PMID: 20556841]</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lastRenderedPageBreak/>
        <w:t xml:space="preserve">40 </w:t>
      </w:r>
      <w:r w:rsidRPr="007A45CD">
        <w:rPr>
          <w:rFonts w:ascii="Book Antiqua" w:eastAsia="宋体" w:hAnsi="Book Antiqua" w:cs="宋体"/>
          <w:b/>
          <w:bCs/>
          <w:sz w:val="24"/>
          <w:lang w:eastAsia="zh-CN"/>
        </w:rPr>
        <w:t>Wong JS</w:t>
      </w:r>
      <w:r w:rsidRPr="007A45CD">
        <w:rPr>
          <w:rFonts w:ascii="Book Antiqua" w:eastAsia="宋体" w:hAnsi="Book Antiqua" w:cs="宋体"/>
          <w:sz w:val="24"/>
          <w:lang w:eastAsia="zh-CN"/>
        </w:rPr>
        <w:t xml:space="preserve">, Wong GL, </w:t>
      </w:r>
      <w:proofErr w:type="spellStart"/>
      <w:r w:rsidRPr="007A45CD">
        <w:rPr>
          <w:rFonts w:ascii="Book Antiqua" w:eastAsia="宋体" w:hAnsi="Book Antiqua" w:cs="宋体"/>
          <w:sz w:val="24"/>
          <w:lang w:eastAsia="zh-CN"/>
        </w:rPr>
        <w:t>Tsoi</w:t>
      </w:r>
      <w:proofErr w:type="spellEnd"/>
      <w:r w:rsidRPr="007A45CD">
        <w:rPr>
          <w:rFonts w:ascii="Book Antiqua" w:eastAsia="宋体" w:hAnsi="Book Antiqua" w:cs="宋体"/>
          <w:sz w:val="24"/>
          <w:lang w:eastAsia="zh-CN"/>
        </w:rPr>
        <w:t xml:space="preserve"> KK, Wong VW, Cheung SY, Chong CN, Wong J, Lee KF, Lai PB, Chan HL. Meta-analysis: the efficacy of anti-viral therapy in prevention of recurrence after curative treatment of chronic hepatitis B-related hepatocellular carcinoma. </w:t>
      </w:r>
      <w:r w:rsidRPr="007A45CD">
        <w:rPr>
          <w:rFonts w:ascii="Book Antiqua" w:eastAsia="宋体" w:hAnsi="Book Antiqua" w:cs="宋体"/>
          <w:i/>
          <w:iCs/>
          <w:sz w:val="24"/>
          <w:lang w:eastAsia="zh-CN"/>
        </w:rPr>
        <w:t xml:space="preserve">Aliment </w:t>
      </w:r>
      <w:proofErr w:type="spellStart"/>
      <w:r w:rsidRPr="007A45CD">
        <w:rPr>
          <w:rFonts w:ascii="Book Antiqua" w:eastAsia="宋体" w:hAnsi="Book Antiqua" w:cs="宋体"/>
          <w:i/>
          <w:iCs/>
          <w:sz w:val="24"/>
          <w:lang w:eastAsia="zh-CN"/>
        </w:rPr>
        <w:t>Pharmacol</w:t>
      </w:r>
      <w:proofErr w:type="spellEnd"/>
      <w:r w:rsidRPr="007A45CD">
        <w:rPr>
          <w:rFonts w:ascii="Book Antiqua" w:eastAsia="宋体" w:hAnsi="Book Antiqua" w:cs="宋体"/>
          <w:i/>
          <w:iCs/>
          <w:sz w:val="24"/>
          <w:lang w:eastAsia="zh-CN"/>
        </w:rPr>
        <w:t xml:space="preserve"> </w:t>
      </w:r>
      <w:proofErr w:type="spellStart"/>
      <w:r w:rsidRPr="007A45CD">
        <w:rPr>
          <w:rFonts w:ascii="Book Antiqua" w:eastAsia="宋体" w:hAnsi="Book Antiqua" w:cs="宋体"/>
          <w:i/>
          <w:iCs/>
          <w:sz w:val="24"/>
          <w:lang w:eastAsia="zh-CN"/>
        </w:rPr>
        <w:t>Ther</w:t>
      </w:r>
      <w:proofErr w:type="spellEnd"/>
      <w:r w:rsidRPr="007A45CD">
        <w:rPr>
          <w:rFonts w:ascii="Book Antiqua" w:eastAsia="宋体" w:hAnsi="Book Antiqua" w:cs="宋体"/>
          <w:sz w:val="24"/>
          <w:lang w:eastAsia="zh-CN"/>
        </w:rPr>
        <w:t xml:space="preserve"> 2011; </w:t>
      </w:r>
      <w:r w:rsidRPr="007A45CD">
        <w:rPr>
          <w:rFonts w:ascii="Book Antiqua" w:eastAsia="宋体" w:hAnsi="Book Antiqua" w:cs="宋体"/>
          <w:b/>
          <w:bCs/>
          <w:sz w:val="24"/>
          <w:lang w:eastAsia="zh-CN"/>
        </w:rPr>
        <w:t>33</w:t>
      </w:r>
      <w:r w:rsidRPr="007A45CD">
        <w:rPr>
          <w:rFonts w:ascii="Book Antiqua" w:eastAsia="宋体" w:hAnsi="Book Antiqua" w:cs="宋体"/>
          <w:sz w:val="24"/>
          <w:lang w:eastAsia="zh-CN"/>
        </w:rPr>
        <w:t>: 1104-1112 [PMID: 21488914 DOI: 10.1111/j.1365-2036.2011.04634.x]</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t xml:space="preserve">41 </w:t>
      </w:r>
      <w:r w:rsidRPr="007A45CD">
        <w:rPr>
          <w:rFonts w:ascii="Book Antiqua" w:eastAsia="宋体" w:hAnsi="Book Antiqua" w:cs="宋体"/>
          <w:b/>
          <w:bCs/>
          <w:sz w:val="24"/>
          <w:lang w:eastAsia="zh-CN"/>
        </w:rPr>
        <w:t>Wu CY</w:t>
      </w:r>
      <w:r w:rsidRPr="007A45CD">
        <w:rPr>
          <w:rFonts w:ascii="Book Antiqua" w:eastAsia="宋体" w:hAnsi="Book Antiqua" w:cs="宋体"/>
          <w:sz w:val="24"/>
          <w:lang w:eastAsia="zh-CN"/>
        </w:rPr>
        <w:t xml:space="preserve">, Chen YJ, Ho HJ, Hsu YC, </w:t>
      </w:r>
      <w:proofErr w:type="spellStart"/>
      <w:r w:rsidRPr="007A45CD">
        <w:rPr>
          <w:rFonts w:ascii="Book Antiqua" w:eastAsia="宋体" w:hAnsi="Book Antiqua" w:cs="宋体"/>
          <w:sz w:val="24"/>
          <w:lang w:eastAsia="zh-CN"/>
        </w:rPr>
        <w:t>Kuo</w:t>
      </w:r>
      <w:proofErr w:type="spellEnd"/>
      <w:r w:rsidRPr="007A45CD">
        <w:rPr>
          <w:rFonts w:ascii="Book Antiqua" w:eastAsia="宋体" w:hAnsi="Book Antiqua" w:cs="宋体"/>
          <w:sz w:val="24"/>
          <w:lang w:eastAsia="zh-CN"/>
        </w:rPr>
        <w:t xml:space="preserve"> KN, Wu MS, Lin JT. Association between nucleoside analogues and risk of hepatitis B virus–related hepatocellular carcinoma recurrence following liver resection. </w:t>
      </w:r>
      <w:r w:rsidRPr="007A45CD">
        <w:rPr>
          <w:rFonts w:ascii="Book Antiqua" w:eastAsia="宋体" w:hAnsi="Book Antiqua" w:cs="宋体"/>
          <w:i/>
          <w:iCs/>
          <w:sz w:val="24"/>
          <w:lang w:eastAsia="zh-CN"/>
        </w:rPr>
        <w:t>JAMA</w:t>
      </w:r>
      <w:r w:rsidRPr="007A45CD">
        <w:rPr>
          <w:rFonts w:ascii="Book Antiqua" w:eastAsia="宋体" w:hAnsi="Book Antiqua" w:cs="宋体"/>
          <w:sz w:val="24"/>
          <w:lang w:eastAsia="zh-CN"/>
        </w:rPr>
        <w:t xml:space="preserve"> 2012; </w:t>
      </w:r>
      <w:r w:rsidRPr="007A45CD">
        <w:rPr>
          <w:rFonts w:ascii="Book Antiqua" w:eastAsia="宋体" w:hAnsi="Book Antiqua" w:cs="宋体"/>
          <w:b/>
          <w:bCs/>
          <w:sz w:val="24"/>
          <w:lang w:eastAsia="zh-CN"/>
        </w:rPr>
        <w:t>308</w:t>
      </w:r>
      <w:r w:rsidRPr="007A45CD">
        <w:rPr>
          <w:rFonts w:ascii="Book Antiqua" w:eastAsia="宋体" w:hAnsi="Book Antiqua" w:cs="宋体"/>
          <w:sz w:val="24"/>
          <w:lang w:eastAsia="zh-CN"/>
        </w:rPr>
        <w:t>: 1906-1914 [PMID: 23162861]</w:t>
      </w:r>
    </w:p>
    <w:p w:rsidR="00237276" w:rsidRPr="007A45CD" w:rsidRDefault="00237276" w:rsidP="00F46F62">
      <w:pPr>
        <w:spacing w:line="360" w:lineRule="auto"/>
        <w:jc w:val="both"/>
        <w:rPr>
          <w:rFonts w:ascii="Book Antiqua" w:eastAsia="宋体" w:hAnsi="Book Antiqua" w:cs="宋体"/>
          <w:sz w:val="24"/>
          <w:lang w:eastAsia="zh-CN"/>
        </w:rPr>
      </w:pPr>
      <w:proofErr w:type="gramStart"/>
      <w:r w:rsidRPr="007A45CD">
        <w:rPr>
          <w:rFonts w:ascii="Book Antiqua" w:eastAsia="宋体" w:hAnsi="Book Antiqua" w:cs="宋体"/>
          <w:sz w:val="24"/>
          <w:lang w:eastAsia="zh-CN"/>
        </w:rPr>
        <w:t xml:space="preserve">42 </w:t>
      </w:r>
      <w:proofErr w:type="spellStart"/>
      <w:r w:rsidRPr="007A45CD">
        <w:rPr>
          <w:rFonts w:ascii="Book Antiqua" w:eastAsia="宋体" w:hAnsi="Book Antiqua" w:cs="宋体"/>
          <w:b/>
          <w:bCs/>
          <w:sz w:val="24"/>
          <w:lang w:eastAsia="zh-CN"/>
        </w:rPr>
        <w:t>Lok</w:t>
      </w:r>
      <w:proofErr w:type="spellEnd"/>
      <w:r w:rsidRPr="007A45CD">
        <w:rPr>
          <w:rFonts w:ascii="Book Antiqua" w:eastAsia="宋体" w:hAnsi="Book Antiqua" w:cs="宋体"/>
          <w:b/>
          <w:bCs/>
          <w:sz w:val="24"/>
          <w:lang w:eastAsia="zh-CN"/>
        </w:rPr>
        <w:t xml:space="preserve"> AS</w:t>
      </w:r>
      <w:r w:rsidRPr="007A45CD">
        <w:rPr>
          <w:rFonts w:ascii="Book Antiqua" w:eastAsia="宋体" w:hAnsi="Book Antiqua" w:cs="宋体"/>
          <w:sz w:val="24"/>
          <w:lang w:eastAsia="zh-CN"/>
        </w:rPr>
        <w:t>.</w:t>
      </w:r>
      <w:proofErr w:type="gramEnd"/>
      <w:r w:rsidRPr="007A45CD">
        <w:rPr>
          <w:rFonts w:ascii="Book Antiqua" w:eastAsia="宋体" w:hAnsi="Book Antiqua" w:cs="宋体"/>
          <w:sz w:val="24"/>
          <w:lang w:eastAsia="zh-CN"/>
        </w:rPr>
        <w:t xml:space="preserve"> Does antiviral therapy prevent recurrence of hepatitis B virus–related hepatocellular carcinoma after curative liver resection? </w:t>
      </w:r>
      <w:r w:rsidRPr="007A45CD">
        <w:rPr>
          <w:rFonts w:ascii="Book Antiqua" w:eastAsia="宋体" w:hAnsi="Book Antiqua" w:cs="宋体"/>
          <w:i/>
          <w:iCs/>
          <w:sz w:val="24"/>
          <w:lang w:eastAsia="zh-CN"/>
        </w:rPr>
        <w:t>JAMA</w:t>
      </w:r>
      <w:r w:rsidRPr="007A45CD">
        <w:rPr>
          <w:rFonts w:ascii="Book Antiqua" w:eastAsia="宋体" w:hAnsi="Book Antiqua" w:cs="宋体"/>
          <w:sz w:val="24"/>
          <w:lang w:eastAsia="zh-CN"/>
        </w:rPr>
        <w:t xml:space="preserve"> 2012; </w:t>
      </w:r>
      <w:r w:rsidRPr="007A45CD">
        <w:rPr>
          <w:rFonts w:ascii="Book Antiqua" w:eastAsia="宋体" w:hAnsi="Book Antiqua" w:cs="宋体"/>
          <w:b/>
          <w:bCs/>
          <w:sz w:val="24"/>
          <w:lang w:eastAsia="zh-CN"/>
        </w:rPr>
        <w:t>308</w:t>
      </w:r>
      <w:r w:rsidRPr="007A45CD">
        <w:rPr>
          <w:rFonts w:ascii="Book Antiqua" w:eastAsia="宋体" w:hAnsi="Book Antiqua" w:cs="宋体"/>
          <w:sz w:val="24"/>
          <w:lang w:eastAsia="zh-CN"/>
        </w:rPr>
        <w:t>: 1922-1924 [PMID: 23147511 DOI: 10.1001/jama.2012.12971]</w:t>
      </w:r>
    </w:p>
    <w:p w:rsidR="00237276" w:rsidRPr="005F6C67" w:rsidRDefault="00237276" w:rsidP="00F46F62">
      <w:pPr>
        <w:spacing w:line="360" w:lineRule="auto"/>
        <w:jc w:val="both"/>
        <w:rPr>
          <w:rFonts w:ascii="Book Antiqua" w:eastAsia="宋体" w:hAnsi="Book Antiqua" w:cs="宋体"/>
          <w:sz w:val="24"/>
          <w:lang w:val="de-DE" w:eastAsia="zh-CN"/>
        </w:rPr>
      </w:pPr>
      <w:r w:rsidRPr="007A45CD">
        <w:rPr>
          <w:rFonts w:ascii="Book Antiqua" w:eastAsia="宋体" w:hAnsi="Book Antiqua" w:cs="宋体"/>
          <w:sz w:val="24"/>
          <w:lang w:eastAsia="zh-CN"/>
        </w:rPr>
        <w:t xml:space="preserve">43 </w:t>
      </w:r>
      <w:proofErr w:type="spellStart"/>
      <w:r w:rsidRPr="007A45CD">
        <w:rPr>
          <w:rFonts w:ascii="Book Antiqua" w:eastAsia="宋体" w:hAnsi="Book Antiqua" w:cs="宋体"/>
          <w:b/>
          <w:sz w:val="24"/>
          <w:lang w:eastAsia="zh-CN"/>
        </w:rPr>
        <w:t>Liaw</w:t>
      </w:r>
      <w:proofErr w:type="spellEnd"/>
      <w:r w:rsidRPr="007A45CD">
        <w:rPr>
          <w:rFonts w:ascii="Book Antiqua" w:eastAsia="宋体" w:hAnsi="Book Antiqua" w:cs="宋体"/>
          <w:b/>
          <w:sz w:val="24"/>
          <w:lang w:eastAsia="zh-CN"/>
        </w:rPr>
        <w:t xml:space="preserve"> YF</w:t>
      </w:r>
      <w:r w:rsidRPr="007A45CD">
        <w:rPr>
          <w:rFonts w:ascii="Book Antiqua" w:eastAsia="宋体" w:hAnsi="Book Antiqua" w:cs="宋体"/>
          <w:sz w:val="24"/>
          <w:lang w:eastAsia="zh-CN"/>
        </w:rPr>
        <w:t xml:space="preserve">, Kao JH, </w:t>
      </w:r>
      <w:proofErr w:type="spellStart"/>
      <w:r w:rsidRPr="007A45CD">
        <w:rPr>
          <w:rFonts w:ascii="Book Antiqua" w:eastAsia="宋体" w:hAnsi="Book Antiqua" w:cs="宋体"/>
          <w:sz w:val="24"/>
          <w:lang w:eastAsia="zh-CN"/>
        </w:rPr>
        <w:t>Piratvisuth</w:t>
      </w:r>
      <w:proofErr w:type="spellEnd"/>
      <w:r w:rsidRPr="007A45CD">
        <w:rPr>
          <w:rFonts w:ascii="Book Antiqua" w:eastAsia="宋体" w:hAnsi="Book Antiqua" w:cs="宋体"/>
          <w:sz w:val="24"/>
          <w:lang w:eastAsia="zh-CN"/>
        </w:rPr>
        <w:t xml:space="preserve"> T, Chan HLY, </w:t>
      </w:r>
      <w:proofErr w:type="spellStart"/>
      <w:r w:rsidRPr="007A45CD">
        <w:rPr>
          <w:rFonts w:ascii="Book Antiqua" w:eastAsia="宋体" w:hAnsi="Book Antiqua" w:cs="宋体"/>
          <w:sz w:val="24"/>
          <w:lang w:eastAsia="zh-CN"/>
        </w:rPr>
        <w:t>Chien</w:t>
      </w:r>
      <w:proofErr w:type="spellEnd"/>
      <w:r w:rsidRPr="007A45CD">
        <w:rPr>
          <w:rFonts w:ascii="Book Antiqua" w:eastAsia="宋体" w:hAnsi="Book Antiqua" w:cs="宋体"/>
          <w:sz w:val="24"/>
          <w:lang w:eastAsia="zh-CN"/>
        </w:rPr>
        <w:t xml:space="preserve"> RN, Liu CJ, </w:t>
      </w:r>
      <w:proofErr w:type="spellStart"/>
      <w:r w:rsidRPr="007A45CD">
        <w:rPr>
          <w:rFonts w:ascii="Book Antiqua" w:eastAsia="宋体" w:hAnsi="Book Antiqua" w:cs="宋体"/>
          <w:sz w:val="24"/>
          <w:lang w:eastAsia="zh-CN"/>
        </w:rPr>
        <w:t>Gane</w:t>
      </w:r>
      <w:proofErr w:type="spellEnd"/>
      <w:r w:rsidRPr="007A45CD">
        <w:rPr>
          <w:rFonts w:ascii="Book Antiqua" w:eastAsia="宋体" w:hAnsi="Book Antiqua" w:cs="宋体"/>
          <w:sz w:val="24"/>
          <w:lang w:eastAsia="zh-CN"/>
        </w:rPr>
        <w:t xml:space="preserve"> E, </w:t>
      </w:r>
      <w:proofErr w:type="spellStart"/>
      <w:r w:rsidRPr="007A45CD">
        <w:rPr>
          <w:rFonts w:ascii="Book Antiqua" w:eastAsia="宋体" w:hAnsi="Book Antiqua" w:cs="宋体"/>
          <w:sz w:val="24"/>
          <w:lang w:eastAsia="zh-CN"/>
        </w:rPr>
        <w:t>Locarnini</w:t>
      </w:r>
      <w:proofErr w:type="spellEnd"/>
      <w:r w:rsidRPr="007A45CD">
        <w:rPr>
          <w:rFonts w:ascii="Book Antiqua" w:eastAsia="宋体" w:hAnsi="Book Antiqua" w:cs="宋体"/>
          <w:sz w:val="24"/>
          <w:lang w:eastAsia="zh-CN"/>
        </w:rPr>
        <w:t xml:space="preserve"> S, Lim SG, Han KH, </w:t>
      </w:r>
      <w:proofErr w:type="spellStart"/>
      <w:r w:rsidRPr="007A45CD">
        <w:rPr>
          <w:rFonts w:ascii="Book Antiqua" w:eastAsia="宋体" w:hAnsi="Book Antiqua" w:cs="宋体"/>
          <w:sz w:val="24"/>
          <w:lang w:eastAsia="zh-CN"/>
        </w:rPr>
        <w:t>Amarapurkar</w:t>
      </w:r>
      <w:proofErr w:type="spellEnd"/>
      <w:r w:rsidRPr="007A45CD">
        <w:rPr>
          <w:rFonts w:ascii="Book Antiqua" w:eastAsia="宋体" w:hAnsi="Book Antiqua" w:cs="宋体"/>
          <w:sz w:val="24"/>
          <w:lang w:eastAsia="zh-CN"/>
        </w:rPr>
        <w:t xml:space="preserve"> D, </w:t>
      </w:r>
      <w:proofErr w:type="spellStart"/>
      <w:r w:rsidRPr="007A45CD">
        <w:rPr>
          <w:rFonts w:ascii="Book Antiqua" w:eastAsia="宋体" w:hAnsi="Book Antiqua" w:cs="宋体"/>
          <w:sz w:val="24"/>
          <w:lang w:eastAsia="zh-CN"/>
        </w:rPr>
        <w:t>Cooksley</w:t>
      </w:r>
      <w:proofErr w:type="spellEnd"/>
      <w:r w:rsidRPr="007A45CD">
        <w:rPr>
          <w:rFonts w:ascii="Book Antiqua" w:eastAsia="宋体" w:hAnsi="Book Antiqua" w:cs="宋体"/>
          <w:sz w:val="24"/>
          <w:lang w:eastAsia="zh-CN"/>
        </w:rPr>
        <w:t xml:space="preserve"> G, Jafri W, Mohamed R, </w:t>
      </w:r>
      <w:proofErr w:type="spellStart"/>
      <w:r w:rsidRPr="007A45CD">
        <w:rPr>
          <w:rFonts w:ascii="Book Antiqua" w:eastAsia="宋体" w:hAnsi="Book Antiqua" w:cs="宋体"/>
          <w:sz w:val="24"/>
          <w:lang w:eastAsia="zh-CN"/>
        </w:rPr>
        <w:t>Hou</w:t>
      </w:r>
      <w:proofErr w:type="spellEnd"/>
      <w:r w:rsidRPr="007A45CD">
        <w:rPr>
          <w:rFonts w:ascii="Book Antiqua" w:eastAsia="宋体" w:hAnsi="Book Antiqua" w:cs="宋体"/>
          <w:sz w:val="24"/>
          <w:lang w:eastAsia="zh-CN"/>
        </w:rPr>
        <w:t xml:space="preserve"> JL, Chuang WL, </w:t>
      </w:r>
      <w:proofErr w:type="spellStart"/>
      <w:r w:rsidRPr="007A45CD">
        <w:rPr>
          <w:rFonts w:ascii="Book Antiqua" w:eastAsia="宋体" w:hAnsi="Book Antiqua" w:cs="宋体"/>
          <w:sz w:val="24"/>
          <w:lang w:eastAsia="zh-CN"/>
        </w:rPr>
        <w:t>Lesmana</w:t>
      </w:r>
      <w:proofErr w:type="spellEnd"/>
      <w:r w:rsidRPr="007A45CD">
        <w:rPr>
          <w:rFonts w:ascii="Book Antiqua" w:eastAsia="宋体" w:hAnsi="Book Antiqua" w:cs="宋体"/>
          <w:sz w:val="24"/>
          <w:lang w:eastAsia="zh-CN"/>
        </w:rPr>
        <w:t xml:space="preserve"> LA, </w:t>
      </w:r>
      <w:proofErr w:type="spellStart"/>
      <w:r w:rsidRPr="007A45CD">
        <w:rPr>
          <w:rFonts w:ascii="Book Antiqua" w:eastAsia="宋体" w:hAnsi="Book Antiqua" w:cs="宋体"/>
          <w:sz w:val="24"/>
          <w:lang w:eastAsia="zh-CN"/>
        </w:rPr>
        <w:t>Sollano</w:t>
      </w:r>
      <w:proofErr w:type="spellEnd"/>
      <w:r w:rsidRPr="007A45CD">
        <w:rPr>
          <w:rFonts w:ascii="Book Antiqua" w:eastAsia="宋体" w:hAnsi="Book Antiqua" w:cs="宋体"/>
          <w:sz w:val="24"/>
          <w:lang w:eastAsia="zh-CN"/>
        </w:rPr>
        <w:t xml:space="preserve"> JD, </w:t>
      </w:r>
      <w:proofErr w:type="spellStart"/>
      <w:r w:rsidRPr="007A45CD">
        <w:rPr>
          <w:rFonts w:ascii="Book Antiqua" w:eastAsia="宋体" w:hAnsi="Book Antiqua" w:cs="宋体"/>
          <w:sz w:val="24"/>
          <w:lang w:eastAsia="zh-CN"/>
        </w:rPr>
        <w:t>Suh</w:t>
      </w:r>
      <w:proofErr w:type="spellEnd"/>
      <w:r w:rsidRPr="007A45CD">
        <w:rPr>
          <w:rFonts w:ascii="Book Antiqua" w:eastAsia="宋体" w:hAnsi="Book Antiqua" w:cs="宋体"/>
          <w:sz w:val="24"/>
          <w:lang w:eastAsia="zh-CN"/>
        </w:rPr>
        <w:t xml:space="preserve"> DJ, </w:t>
      </w:r>
      <w:proofErr w:type="spellStart"/>
      <w:r w:rsidRPr="007A45CD">
        <w:rPr>
          <w:rFonts w:ascii="Book Antiqua" w:eastAsia="宋体" w:hAnsi="Book Antiqua" w:cs="宋体"/>
          <w:sz w:val="24"/>
          <w:lang w:eastAsia="zh-CN"/>
        </w:rPr>
        <w:t>Omata</w:t>
      </w:r>
      <w:proofErr w:type="spellEnd"/>
      <w:r w:rsidRPr="007A45CD">
        <w:rPr>
          <w:rFonts w:ascii="Book Antiqua" w:eastAsia="宋体" w:hAnsi="Book Antiqua" w:cs="宋体"/>
          <w:sz w:val="24"/>
          <w:lang w:eastAsia="zh-CN"/>
        </w:rPr>
        <w:t xml:space="preserve"> M. Asian-Pacific consensus statement on the management of chronic hepatitis B: a 2012 update. </w:t>
      </w:r>
      <w:r w:rsidRPr="005F6C67">
        <w:rPr>
          <w:rFonts w:ascii="Book Antiqua" w:eastAsia="宋体" w:hAnsi="Book Antiqua" w:cs="宋体"/>
          <w:i/>
          <w:sz w:val="24"/>
          <w:lang w:val="de-DE" w:eastAsia="zh-CN"/>
        </w:rPr>
        <w:t xml:space="preserve">Hepatol Int </w:t>
      </w:r>
      <w:r w:rsidRPr="005F6C67">
        <w:rPr>
          <w:rFonts w:ascii="Book Antiqua" w:eastAsia="宋体" w:hAnsi="Book Antiqua" w:cs="宋体"/>
          <w:sz w:val="24"/>
          <w:lang w:val="de-DE" w:eastAsia="zh-CN"/>
        </w:rPr>
        <w:t xml:space="preserve">2012; </w:t>
      </w:r>
      <w:r w:rsidRPr="005F6C67">
        <w:rPr>
          <w:rFonts w:ascii="Book Antiqua" w:eastAsia="宋体" w:hAnsi="Book Antiqua" w:cs="宋体"/>
          <w:b/>
          <w:sz w:val="24"/>
          <w:lang w:val="de-DE" w:eastAsia="zh-CN"/>
        </w:rPr>
        <w:t>6</w:t>
      </w:r>
      <w:r w:rsidRPr="005F6C67">
        <w:rPr>
          <w:rFonts w:ascii="Book Antiqua" w:eastAsia="宋体" w:hAnsi="Book Antiqua" w:cs="宋体"/>
          <w:sz w:val="24"/>
          <w:lang w:val="de-DE" w:eastAsia="zh-CN"/>
        </w:rPr>
        <w:t>: 809-810</w:t>
      </w:r>
    </w:p>
    <w:p w:rsidR="00237276" w:rsidRPr="007A45CD" w:rsidRDefault="00237276" w:rsidP="00F46F62">
      <w:pPr>
        <w:spacing w:line="360" w:lineRule="auto"/>
        <w:jc w:val="both"/>
        <w:rPr>
          <w:rFonts w:ascii="Book Antiqua" w:eastAsia="宋体" w:hAnsi="Book Antiqua" w:cs="宋体"/>
          <w:sz w:val="24"/>
          <w:lang w:eastAsia="zh-CN"/>
        </w:rPr>
      </w:pPr>
      <w:r w:rsidRPr="005F6C67">
        <w:rPr>
          <w:rFonts w:ascii="Book Antiqua" w:eastAsia="宋体" w:hAnsi="Book Antiqua" w:cs="宋体"/>
          <w:sz w:val="24"/>
          <w:lang w:val="de-DE" w:eastAsia="zh-CN"/>
        </w:rPr>
        <w:t xml:space="preserve">44 </w:t>
      </w:r>
      <w:r w:rsidRPr="005F6C67">
        <w:rPr>
          <w:rFonts w:ascii="Book Antiqua" w:eastAsia="宋体" w:hAnsi="Book Antiqua" w:cs="宋体"/>
          <w:b/>
          <w:bCs/>
          <w:sz w:val="24"/>
          <w:lang w:val="de-DE" w:eastAsia="zh-CN"/>
        </w:rPr>
        <w:t>Breitenstein S</w:t>
      </w:r>
      <w:r w:rsidRPr="005F6C67">
        <w:rPr>
          <w:rFonts w:ascii="Book Antiqua" w:eastAsia="宋体" w:hAnsi="Book Antiqua" w:cs="宋体"/>
          <w:sz w:val="24"/>
          <w:lang w:val="de-DE" w:eastAsia="zh-CN"/>
        </w:rPr>
        <w:t xml:space="preserve">, Dimitroulis D, Petrowsky H, Puhan MA, Müllhaupt B, Clavien PA. </w:t>
      </w:r>
      <w:proofErr w:type="gramStart"/>
      <w:r w:rsidRPr="007A45CD">
        <w:rPr>
          <w:rFonts w:ascii="Book Antiqua" w:eastAsia="宋体" w:hAnsi="Book Antiqua" w:cs="宋体"/>
          <w:sz w:val="24"/>
          <w:lang w:eastAsia="zh-CN"/>
        </w:rPr>
        <w:t>Systematic review and meta-analysis of interferon after curative treatment of hepatocellular carcinoma in patients with viral hepatitis.</w:t>
      </w:r>
      <w:proofErr w:type="gramEnd"/>
      <w:r w:rsidRPr="007A45CD">
        <w:rPr>
          <w:rFonts w:ascii="Book Antiqua" w:eastAsia="宋体" w:hAnsi="Book Antiqua" w:cs="宋体"/>
          <w:sz w:val="24"/>
          <w:lang w:eastAsia="zh-CN"/>
        </w:rPr>
        <w:t xml:space="preserve"> </w:t>
      </w:r>
      <w:r w:rsidRPr="007A45CD">
        <w:rPr>
          <w:rFonts w:ascii="Book Antiqua" w:eastAsia="宋体" w:hAnsi="Book Antiqua" w:cs="宋体"/>
          <w:i/>
          <w:iCs/>
          <w:sz w:val="24"/>
          <w:lang w:eastAsia="zh-CN"/>
        </w:rPr>
        <w:t xml:space="preserve">Br J </w:t>
      </w:r>
      <w:proofErr w:type="spellStart"/>
      <w:r w:rsidRPr="007A45CD">
        <w:rPr>
          <w:rFonts w:ascii="Book Antiqua" w:eastAsia="宋体" w:hAnsi="Book Antiqua" w:cs="宋体"/>
          <w:i/>
          <w:iCs/>
          <w:sz w:val="24"/>
          <w:lang w:eastAsia="zh-CN"/>
        </w:rPr>
        <w:t>Surg</w:t>
      </w:r>
      <w:proofErr w:type="spellEnd"/>
      <w:r w:rsidRPr="007A45CD">
        <w:rPr>
          <w:rFonts w:ascii="Book Antiqua" w:eastAsia="宋体" w:hAnsi="Book Antiqua" w:cs="宋体"/>
          <w:sz w:val="24"/>
          <w:lang w:eastAsia="zh-CN"/>
        </w:rPr>
        <w:t xml:space="preserve"> 2009; </w:t>
      </w:r>
      <w:r w:rsidRPr="007A45CD">
        <w:rPr>
          <w:rFonts w:ascii="Book Antiqua" w:eastAsia="宋体" w:hAnsi="Book Antiqua" w:cs="宋体"/>
          <w:b/>
          <w:bCs/>
          <w:sz w:val="24"/>
          <w:lang w:eastAsia="zh-CN"/>
        </w:rPr>
        <w:t>96</w:t>
      </w:r>
      <w:r w:rsidRPr="007A45CD">
        <w:rPr>
          <w:rFonts w:ascii="Book Antiqua" w:eastAsia="宋体" w:hAnsi="Book Antiqua" w:cs="宋体"/>
          <w:sz w:val="24"/>
          <w:lang w:eastAsia="zh-CN"/>
        </w:rPr>
        <w:t>: 975-981 [PMID: 19672926 DOI: 10.1002/bjs.6731]</w:t>
      </w:r>
    </w:p>
    <w:p w:rsidR="00237276" w:rsidRPr="007A45CD" w:rsidRDefault="00237276" w:rsidP="00F46F62">
      <w:pPr>
        <w:spacing w:line="360" w:lineRule="auto"/>
        <w:jc w:val="both"/>
        <w:rPr>
          <w:rFonts w:ascii="Book Antiqua" w:eastAsia="宋体" w:hAnsi="Book Antiqua" w:cs="宋体"/>
          <w:sz w:val="24"/>
          <w:lang w:eastAsia="zh-CN"/>
        </w:rPr>
      </w:pPr>
      <w:proofErr w:type="gramStart"/>
      <w:r w:rsidRPr="007A45CD">
        <w:rPr>
          <w:rFonts w:ascii="Book Antiqua" w:eastAsia="宋体" w:hAnsi="Book Antiqua" w:cs="宋体"/>
          <w:sz w:val="24"/>
          <w:lang w:eastAsia="zh-CN"/>
        </w:rPr>
        <w:t xml:space="preserve">45 </w:t>
      </w:r>
      <w:r w:rsidRPr="007A45CD">
        <w:rPr>
          <w:rFonts w:ascii="Book Antiqua" w:eastAsia="宋体" w:hAnsi="Book Antiqua" w:cs="宋体"/>
          <w:b/>
          <w:bCs/>
          <w:sz w:val="24"/>
          <w:lang w:eastAsia="zh-CN"/>
        </w:rPr>
        <w:t>Lau WY</w:t>
      </w:r>
      <w:r w:rsidRPr="007A45CD">
        <w:rPr>
          <w:rFonts w:ascii="Book Antiqua" w:eastAsia="宋体" w:hAnsi="Book Antiqua" w:cs="宋体"/>
          <w:sz w:val="24"/>
          <w:lang w:eastAsia="zh-CN"/>
        </w:rPr>
        <w:t>, Lai EC, Lau SH.</w:t>
      </w:r>
      <w:proofErr w:type="gramEnd"/>
      <w:r w:rsidRPr="007A45CD">
        <w:rPr>
          <w:rFonts w:ascii="Book Antiqua" w:eastAsia="宋体" w:hAnsi="Book Antiqua" w:cs="宋体"/>
          <w:sz w:val="24"/>
          <w:lang w:eastAsia="zh-CN"/>
        </w:rPr>
        <w:t xml:space="preserve"> The current role of </w:t>
      </w:r>
      <w:proofErr w:type="spellStart"/>
      <w:r w:rsidRPr="007A45CD">
        <w:rPr>
          <w:rFonts w:ascii="Book Antiqua" w:eastAsia="宋体" w:hAnsi="Book Antiqua" w:cs="宋体"/>
          <w:sz w:val="24"/>
          <w:lang w:eastAsia="zh-CN"/>
        </w:rPr>
        <w:t>neoadjuvant</w:t>
      </w:r>
      <w:proofErr w:type="spellEnd"/>
      <w:r w:rsidRPr="007A45CD">
        <w:rPr>
          <w:rFonts w:ascii="Book Antiqua" w:eastAsia="宋体" w:hAnsi="Book Antiqua" w:cs="宋体"/>
          <w:sz w:val="24"/>
          <w:lang w:eastAsia="zh-CN"/>
        </w:rPr>
        <w:t xml:space="preserve">/adjuvant/chemoprevention therapy in partial </w:t>
      </w:r>
      <w:proofErr w:type="spellStart"/>
      <w:r w:rsidRPr="007A45CD">
        <w:rPr>
          <w:rFonts w:ascii="Book Antiqua" w:eastAsia="宋体" w:hAnsi="Book Antiqua" w:cs="宋体"/>
          <w:sz w:val="24"/>
          <w:lang w:eastAsia="zh-CN"/>
        </w:rPr>
        <w:t>hepatectomy</w:t>
      </w:r>
      <w:proofErr w:type="spellEnd"/>
      <w:r w:rsidRPr="007A45CD">
        <w:rPr>
          <w:rFonts w:ascii="Book Antiqua" w:eastAsia="宋体" w:hAnsi="Book Antiqua" w:cs="宋体"/>
          <w:sz w:val="24"/>
          <w:lang w:eastAsia="zh-CN"/>
        </w:rPr>
        <w:t xml:space="preserve"> for hepatocellular carcinoma: a systematic review. </w:t>
      </w:r>
      <w:proofErr w:type="spellStart"/>
      <w:r w:rsidRPr="007A45CD">
        <w:rPr>
          <w:rFonts w:ascii="Book Antiqua" w:eastAsia="宋体" w:hAnsi="Book Antiqua" w:cs="宋体"/>
          <w:i/>
          <w:iCs/>
          <w:sz w:val="24"/>
          <w:lang w:eastAsia="zh-CN"/>
        </w:rPr>
        <w:t>Hepatobiliary</w:t>
      </w:r>
      <w:proofErr w:type="spellEnd"/>
      <w:r w:rsidRPr="007A45CD">
        <w:rPr>
          <w:rFonts w:ascii="Book Antiqua" w:eastAsia="宋体" w:hAnsi="Book Antiqua" w:cs="宋体"/>
          <w:i/>
          <w:iCs/>
          <w:sz w:val="24"/>
          <w:lang w:eastAsia="zh-CN"/>
        </w:rPr>
        <w:t xml:space="preserve"> </w:t>
      </w:r>
      <w:proofErr w:type="spellStart"/>
      <w:r w:rsidRPr="007A45CD">
        <w:rPr>
          <w:rFonts w:ascii="Book Antiqua" w:eastAsia="宋体" w:hAnsi="Book Antiqua" w:cs="宋体"/>
          <w:i/>
          <w:iCs/>
          <w:sz w:val="24"/>
          <w:lang w:eastAsia="zh-CN"/>
        </w:rPr>
        <w:t>Pancreat</w:t>
      </w:r>
      <w:proofErr w:type="spellEnd"/>
      <w:r w:rsidRPr="007A45CD">
        <w:rPr>
          <w:rFonts w:ascii="Book Antiqua" w:eastAsia="宋体" w:hAnsi="Book Antiqua" w:cs="宋体"/>
          <w:i/>
          <w:iCs/>
          <w:sz w:val="24"/>
          <w:lang w:eastAsia="zh-CN"/>
        </w:rPr>
        <w:t xml:space="preserve"> Dis </w:t>
      </w:r>
      <w:proofErr w:type="spellStart"/>
      <w:r w:rsidRPr="007A45CD">
        <w:rPr>
          <w:rFonts w:ascii="Book Antiqua" w:eastAsia="宋体" w:hAnsi="Book Antiqua" w:cs="宋体"/>
          <w:i/>
          <w:iCs/>
          <w:sz w:val="24"/>
          <w:lang w:eastAsia="zh-CN"/>
        </w:rPr>
        <w:t>Int</w:t>
      </w:r>
      <w:proofErr w:type="spellEnd"/>
      <w:r w:rsidRPr="007A45CD">
        <w:rPr>
          <w:rFonts w:ascii="Book Antiqua" w:eastAsia="宋体" w:hAnsi="Book Antiqua" w:cs="宋体"/>
          <w:sz w:val="24"/>
          <w:lang w:eastAsia="zh-CN"/>
        </w:rPr>
        <w:t xml:space="preserve"> 2009; </w:t>
      </w:r>
      <w:r w:rsidRPr="007A45CD">
        <w:rPr>
          <w:rFonts w:ascii="Book Antiqua" w:eastAsia="宋体" w:hAnsi="Book Antiqua" w:cs="宋体"/>
          <w:b/>
          <w:bCs/>
          <w:sz w:val="24"/>
          <w:lang w:eastAsia="zh-CN"/>
        </w:rPr>
        <w:t>8</w:t>
      </w:r>
      <w:r w:rsidRPr="007A45CD">
        <w:rPr>
          <w:rFonts w:ascii="Book Antiqua" w:eastAsia="宋体" w:hAnsi="Book Antiqua" w:cs="宋体"/>
          <w:sz w:val="24"/>
          <w:lang w:eastAsia="zh-CN"/>
        </w:rPr>
        <w:t>: 124-133 [PMID: 19357024]</w:t>
      </w:r>
    </w:p>
    <w:p w:rsidR="00237276" w:rsidRPr="007A45CD" w:rsidRDefault="00237276" w:rsidP="00F46F62">
      <w:pPr>
        <w:spacing w:line="360" w:lineRule="auto"/>
        <w:jc w:val="both"/>
        <w:rPr>
          <w:rFonts w:ascii="Book Antiqua" w:eastAsia="宋体" w:hAnsi="Book Antiqua" w:cs="宋体"/>
          <w:sz w:val="24"/>
          <w:lang w:eastAsia="zh-CN"/>
        </w:rPr>
      </w:pPr>
      <w:proofErr w:type="gramStart"/>
      <w:r w:rsidRPr="007A45CD">
        <w:rPr>
          <w:rFonts w:ascii="Book Antiqua" w:eastAsia="宋体" w:hAnsi="Book Antiqua" w:cs="宋体"/>
          <w:sz w:val="24"/>
          <w:lang w:eastAsia="zh-CN"/>
        </w:rPr>
        <w:t xml:space="preserve">46 </w:t>
      </w:r>
      <w:proofErr w:type="spellStart"/>
      <w:r w:rsidRPr="007A45CD">
        <w:rPr>
          <w:rFonts w:ascii="Book Antiqua" w:eastAsia="宋体" w:hAnsi="Book Antiqua" w:cs="宋体"/>
          <w:b/>
          <w:bCs/>
          <w:sz w:val="24"/>
          <w:lang w:eastAsia="zh-CN"/>
        </w:rPr>
        <w:t>Nevens</w:t>
      </w:r>
      <w:proofErr w:type="spellEnd"/>
      <w:r w:rsidRPr="007A45CD">
        <w:rPr>
          <w:rFonts w:ascii="Book Antiqua" w:eastAsia="宋体" w:hAnsi="Book Antiqua" w:cs="宋体"/>
          <w:b/>
          <w:bCs/>
          <w:sz w:val="24"/>
          <w:lang w:eastAsia="zh-CN"/>
        </w:rPr>
        <w:t xml:space="preserve"> F</w:t>
      </w:r>
      <w:r w:rsidRPr="007A45CD">
        <w:rPr>
          <w:rFonts w:ascii="Book Antiqua" w:eastAsia="宋体" w:hAnsi="Book Antiqua" w:cs="宋体"/>
          <w:sz w:val="24"/>
          <w:lang w:eastAsia="zh-CN"/>
        </w:rPr>
        <w:t xml:space="preserve">, </w:t>
      </w:r>
      <w:proofErr w:type="spellStart"/>
      <w:r w:rsidRPr="007A45CD">
        <w:rPr>
          <w:rFonts w:ascii="Book Antiqua" w:eastAsia="宋体" w:hAnsi="Book Antiqua" w:cs="宋体"/>
          <w:sz w:val="24"/>
          <w:lang w:eastAsia="zh-CN"/>
        </w:rPr>
        <w:t>Goubau</w:t>
      </w:r>
      <w:proofErr w:type="spellEnd"/>
      <w:r w:rsidRPr="007A45CD">
        <w:rPr>
          <w:rFonts w:ascii="Book Antiqua" w:eastAsia="宋体" w:hAnsi="Book Antiqua" w:cs="宋体"/>
          <w:sz w:val="24"/>
          <w:lang w:eastAsia="zh-CN"/>
        </w:rPr>
        <w:t xml:space="preserve"> P, Van </w:t>
      </w:r>
      <w:proofErr w:type="spellStart"/>
      <w:r w:rsidRPr="007A45CD">
        <w:rPr>
          <w:rFonts w:ascii="Book Antiqua" w:eastAsia="宋体" w:hAnsi="Book Antiqua" w:cs="宋体"/>
          <w:sz w:val="24"/>
          <w:lang w:eastAsia="zh-CN"/>
        </w:rPr>
        <w:t>Eyken</w:t>
      </w:r>
      <w:proofErr w:type="spellEnd"/>
      <w:r w:rsidRPr="007A45CD">
        <w:rPr>
          <w:rFonts w:ascii="Book Antiqua" w:eastAsia="宋体" w:hAnsi="Book Antiqua" w:cs="宋体"/>
          <w:sz w:val="24"/>
          <w:lang w:eastAsia="zh-CN"/>
        </w:rPr>
        <w:t xml:space="preserve"> P, </w:t>
      </w:r>
      <w:proofErr w:type="spellStart"/>
      <w:r w:rsidRPr="007A45CD">
        <w:rPr>
          <w:rFonts w:ascii="Book Antiqua" w:eastAsia="宋体" w:hAnsi="Book Antiqua" w:cs="宋体"/>
          <w:sz w:val="24"/>
          <w:lang w:eastAsia="zh-CN"/>
        </w:rPr>
        <w:t>Desmyter</w:t>
      </w:r>
      <w:proofErr w:type="spellEnd"/>
      <w:r w:rsidRPr="007A45CD">
        <w:rPr>
          <w:rFonts w:ascii="Book Antiqua" w:eastAsia="宋体" w:hAnsi="Book Antiqua" w:cs="宋体"/>
          <w:sz w:val="24"/>
          <w:lang w:eastAsia="zh-CN"/>
        </w:rPr>
        <w:t xml:space="preserve"> J, </w:t>
      </w:r>
      <w:proofErr w:type="spellStart"/>
      <w:r w:rsidRPr="007A45CD">
        <w:rPr>
          <w:rFonts w:ascii="Book Antiqua" w:eastAsia="宋体" w:hAnsi="Book Antiqua" w:cs="宋体"/>
          <w:sz w:val="24"/>
          <w:lang w:eastAsia="zh-CN"/>
        </w:rPr>
        <w:t>Desmet</w:t>
      </w:r>
      <w:proofErr w:type="spellEnd"/>
      <w:r w:rsidRPr="007A45CD">
        <w:rPr>
          <w:rFonts w:ascii="Book Antiqua" w:eastAsia="宋体" w:hAnsi="Book Antiqua" w:cs="宋体"/>
          <w:sz w:val="24"/>
          <w:lang w:eastAsia="zh-CN"/>
        </w:rPr>
        <w:t xml:space="preserve"> V, </w:t>
      </w:r>
      <w:proofErr w:type="spellStart"/>
      <w:r w:rsidRPr="007A45CD">
        <w:rPr>
          <w:rFonts w:ascii="Book Antiqua" w:eastAsia="宋体" w:hAnsi="Book Antiqua" w:cs="宋体"/>
          <w:sz w:val="24"/>
          <w:lang w:eastAsia="zh-CN"/>
        </w:rPr>
        <w:t>Fevery</w:t>
      </w:r>
      <w:proofErr w:type="spellEnd"/>
      <w:r w:rsidRPr="007A45CD">
        <w:rPr>
          <w:rFonts w:ascii="Book Antiqua" w:eastAsia="宋体" w:hAnsi="Book Antiqua" w:cs="宋体"/>
          <w:sz w:val="24"/>
          <w:lang w:eastAsia="zh-CN"/>
        </w:rPr>
        <w:t xml:space="preserve"> J. Treatment of decompensated viral hepatitis B-induced cirrhosis with low doses of interferon alpha.</w:t>
      </w:r>
      <w:proofErr w:type="gramEnd"/>
      <w:r w:rsidRPr="007A45CD">
        <w:rPr>
          <w:rFonts w:ascii="Book Antiqua" w:eastAsia="宋体" w:hAnsi="Book Antiqua" w:cs="宋体"/>
          <w:sz w:val="24"/>
          <w:lang w:eastAsia="zh-CN"/>
        </w:rPr>
        <w:t xml:space="preserve"> </w:t>
      </w:r>
      <w:r w:rsidRPr="007A45CD">
        <w:rPr>
          <w:rFonts w:ascii="Book Antiqua" w:eastAsia="宋体" w:hAnsi="Book Antiqua" w:cs="宋体"/>
          <w:i/>
          <w:iCs/>
          <w:sz w:val="24"/>
          <w:lang w:eastAsia="zh-CN"/>
        </w:rPr>
        <w:t>Liver</w:t>
      </w:r>
      <w:r w:rsidRPr="007A45CD">
        <w:rPr>
          <w:rFonts w:ascii="Book Antiqua" w:eastAsia="宋体" w:hAnsi="Book Antiqua" w:cs="宋体"/>
          <w:sz w:val="24"/>
          <w:lang w:eastAsia="zh-CN"/>
        </w:rPr>
        <w:t xml:space="preserve"> 1993; </w:t>
      </w:r>
      <w:r w:rsidRPr="007A45CD">
        <w:rPr>
          <w:rFonts w:ascii="Book Antiqua" w:eastAsia="宋体" w:hAnsi="Book Antiqua" w:cs="宋体"/>
          <w:b/>
          <w:bCs/>
          <w:sz w:val="24"/>
          <w:lang w:eastAsia="zh-CN"/>
        </w:rPr>
        <w:t>13</w:t>
      </w:r>
      <w:r w:rsidRPr="007A45CD">
        <w:rPr>
          <w:rFonts w:ascii="Book Antiqua" w:eastAsia="宋体" w:hAnsi="Book Antiqua" w:cs="宋体"/>
          <w:sz w:val="24"/>
          <w:lang w:eastAsia="zh-CN"/>
        </w:rPr>
        <w:t>: 15-19 [PMID: 8455421]</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t xml:space="preserve">47 </w:t>
      </w:r>
      <w:proofErr w:type="spellStart"/>
      <w:r w:rsidRPr="007A45CD">
        <w:rPr>
          <w:rFonts w:ascii="Book Antiqua" w:eastAsia="宋体" w:hAnsi="Book Antiqua" w:cs="宋体"/>
          <w:b/>
          <w:bCs/>
          <w:sz w:val="24"/>
          <w:lang w:eastAsia="zh-CN"/>
        </w:rPr>
        <w:t>Liaw</w:t>
      </w:r>
      <w:proofErr w:type="spellEnd"/>
      <w:r w:rsidRPr="007A45CD">
        <w:rPr>
          <w:rFonts w:ascii="Book Antiqua" w:eastAsia="宋体" w:hAnsi="Book Antiqua" w:cs="宋体"/>
          <w:b/>
          <w:bCs/>
          <w:sz w:val="24"/>
          <w:lang w:eastAsia="zh-CN"/>
        </w:rPr>
        <w:t xml:space="preserve"> YF</w:t>
      </w:r>
      <w:r w:rsidRPr="007A45CD">
        <w:rPr>
          <w:rFonts w:ascii="Book Antiqua" w:eastAsia="宋体" w:hAnsi="Book Antiqua" w:cs="宋体"/>
          <w:sz w:val="24"/>
          <w:lang w:eastAsia="zh-CN"/>
        </w:rPr>
        <w:t xml:space="preserve">, Leung NW, Chang TT, Guan R, Tai DI, Ng KY, </w:t>
      </w:r>
      <w:proofErr w:type="spellStart"/>
      <w:r w:rsidRPr="007A45CD">
        <w:rPr>
          <w:rFonts w:ascii="Book Antiqua" w:eastAsia="宋体" w:hAnsi="Book Antiqua" w:cs="宋体"/>
          <w:sz w:val="24"/>
          <w:lang w:eastAsia="zh-CN"/>
        </w:rPr>
        <w:t>Chien</w:t>
      </w:r>
      <w:proofErr w:type="spellEnd"/>
      <w:r w:rsidRPr="007A45CD">
        <w:rPr>
          <w:rFonts w:ascii="Book Antiqua" w:eastAsia="宋体" w:hAnsi="Book Antiqua" w:cs="宋体"/>
          <w:sz w:val="24"/>
          <w:lang w:eastAsia="zh-CN"/>
        </w:rPr>
        <w:t xml:space="preserve"> RN, Dent J, Roman L, </w:t>
      </w:r>
      <w:proofErr w:type="spellStart"/>
      <w:r w:rsidRPr="007A45CD">
        <w:rPr>
          <w:rFonts w:ascii="Book Antiqua" w:eastAsia="宋体" w:hAnsi="Book Antiqua" w:cs="宋体"/>
          <w:sz w:val="24"/>
          <w:lang w:eastAsia="zh-CN"/>
        </w:rPr>
        <w:t>Edmundson</w:t>
      </w:r>
      <w:proofErr w:type="spellEnd"/>
      <w:r w:rsidRPr="007A45CD">
        <w:rPr>
          <w:rFonts w:ascii="Book Antiqua" w:eastAsia="宋体" w:hAnsi="Book Antiqua" w:cs="宋体"/>
          <w:sz w:val="24"/>
          <w:lang w:eastAsia="zh-CN"/>
        </w:rPr>
        <w:t xml:space="preserve"> S, Lai CL. Effects of extended lamivudine therapy in </w:t>
      </w:r>
      <w:r w:rsidRPr="007A45CD">
        <w:rPr>
          <w:rFonts w:ascii="Book Antiqua" w:eastAsia="宋体" w:hAnsi="Book Antiqua" w:cs="宋体"/>
          <w:sz w:val="24"/>
          <w:lang w:eastAsia="zh-CN"/>
        </w:rPr>
        <w:lastRenderedPageBreak/>
        <w:t xml:space="preserve">Asian patients with chronic hepatitis B. Asia Hepatitis Lamivudine Study Group. </w:t>
      </w:r>
      <w:r w:rsidRPr="007A45CD">
        <w:rPr>
          <w:rFonts w:ascii="Book Antiqua" w:eastAsia="宋体" w:hAnsi="Book Antiqua" w:cs="宋体"/>
          <w:i/>
          <w:iCs/>
          <w:sz w:val="24"/>
          <w:lang w:eastAsia="zh-CN"/>
        </w:rPr>
        <w:t>Gastroenterology</w:t>
      </w:r>
      <w:r w:rsidRPr="007A45CD">
        <w:rPr>
          <w:rFonts w:ascii="Book Antiqua" w:eastAsia="宋体" w:hAnsi="Book Antiqua" w:cs="宋体"/>
          <w:sz w:val="24"/>
          <w:lang w:eastAsia="zh-CN"/>
        </w:rPr>
        <w:t xml:space="preserve"> 2000; </w:t>
      </w:r>
      <w:r w:rsidRPr="007A45CD">
        <w:rPr>
          <w:rFonts w:ascii="Book Antiqua" w:eastAsia="宋体" w:hAnsi="Book Antiqua" w:cs="宋体"/>
          <w:b/>
          <w:bCs/>
          <w:sz w:val="24"/>
          <w:lang w:eastAsia="zh-CN"/>
        </w:rPr>
        <w:t>119</w:t>
      </w:r>
      <w:r w:rsidRPr="007A45CD">
        <w:rPr>
          <w:rFonts w:ascii="Book Antiqua" w:eastAsia="宋体" w:hAnsi="Book Antiqua" w:cs="宋体"/>
          <w:sz w:val="24"/>
          <w:lang w:eastAsia="zh-CN"/>
        </w:rPr>
        <w:t>: 172-180 [PMID: 10889166]</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t xml:space="preserve">48 </w:t>
      </w:r>
      <w:r w:rsidRPr="007A45CD">
        <w:rPr>
          <w:rFonts w:ascii="Book Antiqua" w:eastAsia="宋体" w:hAnsi="Book Antiqua" w:cs="宋体"/>
          <w:b/>
          <w:bCs/>
          <w:sz w:val="24"/>
          <w:lang w:eastAsia="zh-CN"/>
        </w:rPr>
        <w:t>Villeneuve JP</w:t>
      </w:r>
      <w:r w:rsidRPr="007A45CD">
        <w:rPr>
          <w:rFonts w:ascii="Book Antiqua" w:eastAsia="宋体" w:hAnsi="Book Antiqua" w:cs="宋体"/>
          <w:sz w:val="24"/>
          <w:lang w:eastAsia="zh-CN"/>
        </w:rPr>
        <w:t xml:space="preserve">, </w:t>
      </w:r>
      <w:proofErr w:type="spellStart"/>
      <w:r w:rsidRPr="007A45CD">
        <w:rPr>
          <w:rFonts w:ascii="Book Antiqua" w:eastAsia="宋体" w:hAnsi="Book Antiqua" w:cs="宋体"/>
          <w:sz w:val="24"/>
          <w:lang w:eastAsia="zh-CN"/>
        </w:rPr>
        <w:t>Condreay</w:t>
      </w:r>
      <w:proofErr w:type="spellEnd"/>
      <w:r w:rsidRPr="007A45CD">
        <w:rPr>
          <w:rFonts w:ascii="Book Antiqua" w:eastAsia="宋体" w:hAnsi="Book Antiqua" w:cs="宋体"/>
          <w:sz w:val="24"/>
          <w:lang w:eastAsia="zh-CN"/>
        </w:rPr>
        <w:t xml:space="preserve"> LD, Willems B, </w:t>
      </w:r>
      <w:proofErr w:type="spellStart"/>
      <w:r w:rsidRPr="007A45CD">
        <w:rPr>
          <w:rFonts w:ascii="Book Antiqua" w:eastAsia="宋体" w:hAnsi="Book Antiqua" w:cs="宋体"/>
          <w:sz w:val="24"/>
          <w:lang w:eastAsia="zh-CN"/>
        </w:rPr>
        <w:t>Pomier-Layrargues</w:t>
      </w:r>
      <w:proofErr w:type="spellEnd"/>
      <w:r w:rsidRPr="007A45CD">
        <w:rPr>
          <w:rFonts w:ascii="Book Antiqua" w:eastAsia="宋体" w:hAnsi="Book Antiqua" w:cs="宋体"/>
          <w:sz w:val="24"/>
          <w:lang w:eastAsia="zh-CN"/>
        </w:rPr>
        <w:t xml:space="preserve"> G, </w:t>
      </w:r>
      <w:proofErr w:type="spellStart"/>
      <w:r w:rsidRPr="007A45CD">
        <w:rPr>
          <w:rFonts w:ascii="Book Antiqua" w:eastAsia="宋体" w:hAnsi="Book Antiqua" w:cs="宋体"/>
          <w:sz w:val="24"/>
          <w:lang w:eastAsia="zh-CN"/>
        </w:rPr>
        <w:t>Fenyves</w:t>
      </w:r>
      <w:proofErr w:type="spellEnd"/>
      <w:r w:rsidRPr="007A45CD">
        <w:rPr>
          <w:rFonts w:ascii="Book Antiqua" w:eastAsia="宋体" w:hAnsi="Book Antiqua" w:cs="宋体"/>
          <w:sz w:val="24"/>
          <w:lang w:eastAsia="zh-CN"/>
        </w:rPr>
        <w:t xml:space="preserve"> D, </w:t>
      </w:r>
      <w:proofErr w:type="spellStart"/>
      <w:r w:rsidRPr="007A45CD">
        <w:rPr>
          <w:rFonts w:ascii="Book Antiqua" w:eastAsia="宋体" w:hAnsi="Book Antiqua" w:cs="宋体"/>
          <w:sz w:val="24"/>
          <w:lang w:eastAsia="zh-CN"/>
        </w:rPr>
        <w:t>Bilodeau</w:t>
      </w:r>
      <w:proofErr w:type="spellEnd"/>
      <w:r w:rsidRPr="007A45CD">
        <w:rPr>
          <w:rFonts w:ascii="Book Antiqua" w:eastAsia="宋体" w:hAnsi="Book Antiqua" w:cs="宋体"/>
          <w:sz w:val="24"/>
          <w:lang w:eastAsia="zh-CN"/>
        </w:rPr>
        <w:t xml:space="preserve"> M, Leduc R, </w:t>
      </w:r>
      <w:proofErr w:type="spellStart"/>
      <w:r w:rsidRPr="007A45CD">
        <w:rPr>
          <w:rFonts w:ascii="Book Antiqua" w:eastAsia="宋体" w:hAnsi="Book Antiqua" w:cs="宋体"/>
          <w:sz w:val="24"/>
          <w:lang w:eastAsia="zh-CN"/>
        </w:rPr>
        <w:t>Peltekian</w:t>
      </w:r>
      <w:proofErr w:type="spellEnd"/>
      <w:r w:rsidRPr="007A45CD">
        <w:rPr>
          <w:rFonts w:ascii="Book Antiqua" w:eastAsia="宋体" w:hAnsi="Book Antiqua" w:cs="宋体"/>
          <w:sz w:val="24"/>
          <w:lang w:eastAsia="zh-CN"/>
        </w:rPr>
        <w:t xml:space="preserve"> K, Wong F, Margulies M, </w:t>
      </w:r>
      <w:proofErr w:type="spellStart"/>
      <w:r w:rsidRPr="007A45CD">
        <w:rPr>
          <w:rFonts w:ascii="Book Antiqua" w:eastAsia="宋体" w:hAnsi="Book Antiqua" w:cs="宋体"/>
          <w:sz w:val="24"/>
          <w:lang w:eastAsia="zh-CN"/>
        </w:rPr>
        <w:t>Heathcote</w:t>
      </w:r>
      <w:proofErr w:type="spellEnd"/>
      <w:r w:rsidRPr="007A45CD">
        <w:rPr>
          <w:rFonts w:ascii="Book Antiqua" w:eastAsia="宋体" w:hAnsi="Book Antiqua" w:cs="宋体"/>
          <w:sz w:val="24"/>
          <w:lang w:eastAsia="zh-CN"/>
        </w:rPr>
        <w:t xml:space="preserve"> EJ. Lamivudine treatment for decompensated cirrhosis resulting from chronic hepatitis B. </w:t>
      </w:r>
      <w:proofErr w:type="spellStart"/>
      <w:r w:rsidRPr="007A45CD">
        <w:rPr>
          <w:rFonts w:ascii="Book Antiqua" w:eastAsia="宋体" w:hAnsi="Book Antiqua" w:cs="宋体"/>
          <w:i/>
          <w:iCs/>
          <w:sz w:val="24"/>
          <w:lang w:eastAsia="zh-CN"/>
        </w:rPr>
        <w:t>Hepatology</w:t>
      </w:r>
      <w:proofErr w:type="spellEnd"/>
      <w:r w:rsidRPr="007A45CD">
        <w:rPr>
          <w:rFonts w:ascii="Book Antiqua" w:eastAsia="宋体" w:hAnsi="Book Antiqua" w:cs="宋体"/>
          <w:sz w:val="24"/>
          <w:lang w:eastAsia="zh-CN"/>
        </w:rPr>
        <w:t xml:space="preserve"> 2000; </w:t>
      </w:r>
      <w:r w:rsidRPr="007A45CD">
        <w:rPr>
          <w:rFonts w:ascii="Book Antiqua" w:eastAsia="宋体" w:hAnsi="Book Antiqua" w:cs="宋体"/>
          <w:b/>
          <w:bCs/>
          <w:sz w:val="24"/>
          <w:lang w:eastAsia="zh-CN"/>
        </w:rPr>
        <w:t>31</w:t>
      </w:r>
      <w:r w:rsidRPr="007A45CD">
        <w:rPr>
          <w:rFonts w:ascii="Book Antiqua" w:eastAsia="宋体" w:hAnsi="Book Antiqua" w:cs="宋体"/>
          <w:sz w:val="24"/>
          <w:lang w:eastAsia="zh-CN"/>
        </w:rPr>
        <w:t>: 207-210 [PMID: 10613747 DOI: 10.1002/hep.510310130]</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t xml:space="preserve">49 </w:t>
      </w:r>
      <w:r w:rsidRPr="007A45CD">
        <w:rPr>
          <w:rFonts w:ascii="Book Antiqua" w:eastAsia="宋体" w:hAnsi="Book Antiqua" w:cs="宋体"/>
          <w:b/>
          <w:bCs/>
          <w:sz w:val="24"/>
          <w:lang w:eastAsia="zh-CN"/>
        </w:rPr>
        <w:t>Chan HL</w:t>
      </w:r>
      <w:r w:rsidRPr="007A45CD">
        <w:rPr>
          <w:rFonts w:ascii="Book Antiqua" w:eastAsia="宋体" w:hAnsi="Book Antiqua" w:cs="宋体"/>
          <w:sz w:val="24"/>
          <w:lang w:eastAsia="zh-CN"/>
        </w:rPr>
        <w:t xml:space="preserve">, Chen YC, </w:t>
      </w:r>
      <w:proofErr w:type="spellStart"/>
      <w:r w:rsidRPr="007A45CD">
        <w:rPr>
          <w:rFonts w:ascii="Book Antiqua" w:eastAsia="宋体" w:hAnsi="Book Antiqua" w:cs="宋体"/>
          <w:sz w:val="24"/>
          <w:lang w:eastAsia="zh-CN"/>
        </w:rPr>
        <w:t>Gane</w:t>
      </w:r>
      <w:proofErr w:type="spellEnd"/>
      <w:r w:rsidRPr="007A45CD">
        <w:rPr>
          <w:rFonts w:ascii="Book Antiqua" w:eastAsia="宋体" w:hAnsi="Book Antiqua" w:cs="宋体"/>
          <w:sz w:val="24"/>
          <w:lang w:eastAsia="zh-CN"/>
        </w:rPr>
        <w:t xml:space="preserve"> EJ, </w:t>
      </w:r>
      <w:proofErr w:type="spellStart"/>
      <w:r w:rsidRPr="007A45CD">
        <w:rPr>
          <w:rFonts w:ascii="Book Antiqua" w:eastAsia="宋体" w:hAnsi="Book Antiqua" w:cs="宋体"/>
          <w:sz w:val="24"/>
          <w:lang w:eastAsia="zh-CN"/>
        </w:rPr>
        <w:t>Sarin</w:t>
      </w:r>
      <w:proofErr w:type="spellEnd"/>
      <w:r w:rsidRPr="007A45CD">
        <w:rPr>
          <w:rFonts w:ascii="Book Antiqua" w:eastAsia="宋体" w:hAnsi="Book Antiqua" w:cs="宋体"/>
          <w:sz w:val="24"/>
          <w:lang w:eastAsia="zh-CN"/>
        </w:rPr>
        <w:t xml:space="preserve"> SK, </w:t>
      </w:r>
      <w:proofErr w:type="spellStart"/>
      <w:r w:rsidRPr="007A45CD">
        <w:rPr>
          <w:rFonts w:ascii="Book Antiqua" w:eastAsia="宋体" w:hAnsi="Book Antiqua" w:cs="宋体"/>
          <w:sz w:val="24"/>
          <w:lang w:eastAsia="zh-CN"/>
        </w:rPr>
        <w:t>Suh</w:t>
      </w:r>
      <w:proofErr w:type="spellEnd"/>
      <w:r w:rsidRPr="007A45CD">
        <w:rPr>
          <w:rFonts w:ascii="Book Antiqua" w:eastAsia="宋体" w:hAnsi="Book Antiqua" w:cs="宋体"/>
          <w:sz w:val="24"/>
          <w:lang w:eastAsia="zh-CN"/>
        </w:rPr>
        <w:t xml:space="preserve"> DJ, </w:t>
      </w:r>
      <w:proofErr w:type="spellStart"/>
      <w:r w:rsidRPr="007A45CD">
        <w:rPr>
          <w:rFonts w:ascii="Book Antiqua" w:eastAsia="宋体" w:hAnsi="Book Antiqua" w:cs="宋体"/>
          <w:sz w:val="24"/>
          <w:lang w:eastAsia="zh-CN"/>
        </w:rPr>
        <w:t>Piratvisuth</w:t>
      </w:r>
      <w:proofErr w:type="spellEnd"/>
      <w:r w:rsidRPr="007A45CD">
        <w:rPr>
          <w:rFonts w:ascii="Book Antiqua" w:eastAsia="宋体" w:hAnsi="Book Antiqua" w:cs="宋体"/>
          <w:sz w:val="24"/>
          <w:lang w:eastAsia="zh-CN"/>
        </w:rPr>
        <w:t xml:space="preserve"> T, </w:t>
      </w:r>
      <w:proofErr w:type="spellStart"/>
      <w:r w:rsidRPr="007A45CD">
        <w:rPr>
          <w:rFonts w:ascii="Book Antiqua" w:eastAsia="宋体" w:hAnsi="Book Antiqua" w:cs="宋体"/>
          <w:sz w:val="24"/>
          <w:lang w:eastAsia="zh-CN"/>
        </w:rPr>
        <w:t>Prabhakar</w:t>
      </w:r>
      <w:proofErr w:type="spellEnd"/>
      <w:r w:rsidRPr="007A45CD">
        <w:rPr>
          <w:rFonts w:ascii="Book Antiqua" w:eastAsia="宋体" w:hAnsi="Book Antiqua" w:cs="宋体"/>
          <w:sz w:val="24"/>
          <w:lang w:eastAsia="zh-CN"/>
        </w:rPr>
        <w:t xml:space="preserve"> B, Hwang SG, </w:t>
      </w:r>
      <w:proofErr w:type="spellStart"/>
      <w:r w:rsidRPr="007A45CD">
        <w:rPr>
          <w:rFonts w:ascii="Book Antiqua" w:eastAsia="宋体" w:hAnsi="Book Antiqua" w:cs="宋体"/>
          <w:sz w:val="24"/>
          <w:lang w:eastAsia="zh-CN"/>
        </w:rPr>
        <w:t>Choudhuri</w:t>
      </w:r>
      <w:proofErr w:type="spellEnd"/>
      <w:r w:rsidRPr="007A45CD">
        <w:rPr>
          <w:rFonts w:ascii="Book Antiqua" w:eastAsia="宋体" w:hAnsi="Book Antiqua" w:cs="宋体"/>
          <w:sz w:val="24"/>
          <w:lang w:eastAsia="zh-CN"/>
        </w:rPr>
        <w:t xml:space="preserve"> G, </w:t>
      </w:r>
      <w:proofErr w:type="spellStart"/>
      <w:r w:rsidRPr="007A45CD">
        <w:rPr>
          <w:rFonts w:ascii="Book Antiqua" w:eastAsia="宋体" w:hAnsi="Book Antiqua" w:cs="宋体"/>
          <w:sz w:val="24"/>
          <w:lang w:eastAsia="zh-CN"/>
        </w:rPr>
        <w:t>Safadi</w:t>
      </w:r>
      <w:proofErr w:type="spellEnd"/>
      <w:r w:rsidRPr="007A45CD">
        <w:rPr>
          <w:rFonts w:ascii="Book Antiqua" w:eastAsia="宋体" w:hAnsi="Book Antiqua" w:cs="宋体"/>
          <w:sz w:val="24"/>
          <w:lang w:eastAsia="zh-CN"/>
        </w:rPr>
        <w:t xml:space="preserve"> R, </w:t>
      </w:r>
      <w:proofErr w:type="spellStart"/>
      <w:r w:rsidRPr="007A45CD">
        <w:rPr>
          <w:rFonts w:ascii="Book Antiqua" w:eastAsia="宋体" w:hAnsi="Book Antiqua" w:cs="宋体"/>
          <w:sz w:val="24"/>
          <w:lang w:eastAsia="zh-CN"/>
        </w:rPr>
        <w:t>Tanwandee</w:t>
      </w:r>
      <w:proofErr w:type="spellEnd"/>
      <w:r w:rsidRPr="007A45CD">
        <w:rPr>
          <w:rFonts w:ascii="Book Antiqua" w:eastAsia="宋体" w:hAnsi="Book Antiqua" w:cs="宋体"/>
          <w:sz w:val="24"/>
          <w:lang w:eastAsia="zh-CN"/>
        </w:rPr>
        <w:t xml:space="preserve"> T, </w:t>
      </w:r>
      <w:proofErr w:type="spellStart"/>
      <w:r w:rsidRPr="007A45CD">
        <w:rPr>
          <w:rFonts w:ascii="Book Antiqua" w:eastAsia="宋体" w:hAnsi="Book Antiqua" w:cs="宋体"/>
          <w:sz w:val="24"/>
          <w:lang w:eastAsia="zh-CN"/>
        </w:rPr>
        <w:t>Chutaputti</w:t>
      </w:r>
      <w:proofErr w:type="spellEnd"/>
      <w:r w:rsidRPr="007A45CD">
        <w:rPr>
          <w:rFonts w:ascii="Book Antiqua" w:eastAsia="宋体" w:hAnsi="Book Antiqua" w:cs="宋体"/>
          <w:sz w:val="24"/>
          <w:lang w:eastAsia="zh-CN"/>
        </w:rPr>
        <w:t xml:space="preserve"> A, </w:t>
      </w:r>
      <w:proofErr w:type="spellStart"/>
      <w:r w:rsidRPr="007A45CD">
        <w:rPr>
          <w:rFonts w:ascii="Book Antiqua" w:eastAsia="宋体" w:hAnsi="Book Antiqua" w:cs="宋体"/>
          <w:sz w:val="24"/>
          <w:lang w:eastAsia="zh-CN"/>
        </w:rPr>
        <w:t>Yurdaydin</w:t>
      </w:r>
      <w:proofErr w:type="spellEnd"/>
      <w:r w:rsidRPr="007A45CD">
        <w:rPr>
          <w:rFonts w:ascii="Book Antiqua" w:eastAsia="宋体" w:hAnsi="Book Antiqua" w:cs="宋体"/>
          <w:sz w:val="24"/>
          <w:lang w:eastAsia="zh-CN"/>
        </w:rPr>
        <w:t xml:space="preserve"> C, </w:t>
      </w:r>
      <w:proofErr w:type="spellStart"/>
      <w:r w:rsidRPr="007A45CD">
        <w:rPr>
          <w:rFonts w:ascii="Book Antiqua" w:eastAsia="宋体" w:hAnsi="Book Antiqua" w:cs="宋体"/>
          <w:sz w:val="24"/>
          <w:lang w:eastAsia="zh-CN"/>
        </w:rPr>
        <w:t>Bao</w:t>
      </w:r>
      <w:proofErr w:type="spellEnd"/>
      <w:r w:rsidRPr="007A45CD">
        <w:rPr>
          <w:rFonts w:ascii="Book Antiqua" w:eastAsia="宋体" w:hAnsi="Book Antiqua" w:cs="宋体"/>
          <w:sz w:val="24"/>
          <w:lang w:eastAsia="zh-CN"/>
        </w:rPr>
        <w:t xml:space="preserve"> W, Avila C, </w:t>
      </w:r>
      <w:proofErr w:type="spellStart"/>
      <w:r w:rsidRPr="007A45CD">
        <w:rPr>
          <w:rFonts w:ascii="Book Antiqua" w:eastAsia="宋体" w:hAnsi="Book Antiqua" w:cs="宋体"/>
          <w:sz w:val="24"/>
          <w:lang w:eastAsia="zh-CN"/>
        </w:rPr>
        <w:t>Trylesinski</w:t>
      </w:r>
      <w:proofErr w:type="spellEnd"/>
      <w:r w:rsidRPr="007A45CD">
        <w:rPr>
          <w:rFonts w:ascii="Book Antiqua" w:eastAsia="宋体" w:hAnsi="Book Antiqua" w:cs="宋体"/>
          <w:sz w:val="24"/>
          <w:lang w:eastAsia="zh-CN"/>
        </w:rPr>
        <w:t xml:space="preserve"> A. Randomized clinical trial: efficacy and safety of </w:t>
      </w:r>
      <w:proofErr w:type="spellStart"/>
      <w:r w:rsidRPr="007A45CD">
        <w:rPr>
          <w:rFonts w:ascii="Book Antiqua" w:eastAsia="宋体" w:hAnsi="Book Antiqua" w:cs="宋体"/>
          <w:sz w:val="24"/>
          <w:lang w:eastAsia="zh-CN"/>
        </w:rPr>
        <w:t>telbivudine</w:t>
      </w:r>
      <w:proofErr w:type="spellEnd"/>
      <w:r w:rsidRPr="007A45CD">
        <w:rPr>
          <w:rFonts w:ascii="Book Antiqua" w:eastAsia="宋体" w:hAnsi="Book Antiqua" w:cs="宋体"/>
          <w:sz w:val="24"/>
          <w:lang w:eastAsia="zh-CN"/>
        </w:rPr>
        <w:t xml:space="preserve"> and lamivudine in treatment-naïve patients with HBV-related decompensated cirrhosis. </w:t>
      </w:r>
      <w:r w:rsidRPr="007A45CD">
        <w:rPr>
          <w:rFonts w:ascii="Book Antiqua" w:eastAsia="宋体" w:hAnsi="Book Antiqua" w:cs="宋体"/>
          <w:i/>
          <w:iCs/>
          <w:sz w:val="24"/>
          <w:lang w:eastAsia="zh-CN"/>
        </w:rPr>
        <w:t xml:space="preserve">J Viral </w:t>
      </w:r>
      <w:proofErr w:type="spellStart"/>
      <w:r w:rsidRPr="007A45CD">
        <w:rPr>
          <w:rFonts w:ascii="Book Antiqua" w:eastAsia="宋体" w:hAnsi="Book Antiqua" w:cs="宋体"/>
          <w:i/>
          <w:iCs/>
          <w:sz w:val="24"/>
          <w:lang w:eastAsia="zh-CN"/>
        </w:rPr>
        <w:t>Hepat</w:t>
      </w:r>
      <w:proofErr w:type="spellEnd"/>
      <w:r w:rsidRPr="007A45CD">
        <w:rPr>
          <w:rFonts w:ascii="Book Antiqua" w:eastAsia="宋体" w:hAnsi="Book Antiqua" w:cs="宋体"/>
          <w:sz w:val="24"/>
          <w:lang w:eastAsia="zh-CN"/>
        </w:rPr>
        <w:t xml:space="preserve"> 2012; </w:t>
      </w:r>
      <w:r w:rsidRPr="007A45CD">
        <w:rPr>
          <w:rFonts w:ascii="Book Antiqua" w:eastAsia="宋体" w:hAnsi="Book Antiqua" w:cs="宋体"/>
          <w:b/>
          <w:bCs/>
          <w:sz w:val="24"/>
          <w:lang w:eastAsia="zh-CN"/>
        </w:rPr>
        <w:t>19</w:t>
      </w:r>
      <w:r w:rsidRPr="007A45CD">
        <w:rPr>
          <w:rFonts w:ascii="Book Antiqua" w:eastAsia="宋体" w:hAnsi="Book Antiqua" w:cs="宋体"/>
          <w:sz w:val="24"/>
          <w:lang w:eastAsia="zh-CN"/>
        </w:rPr>
        <w:t>: 732-743 [PMID: 22967105 DOI: 10.1111/j.1365-2893.2012.01600.x]</w:t>
      </w:r>
    </w:p>
    <w:p w:rsidR="00237276" w:rsidRPr="007A45CD" w:rsidRDefault="00237276" w:rsidP="00F46F62">
      <w:pPr>
        <w:spacing w:line="360" w:lineRule="auto"/>
        <w:jc w:val="both"/>
        <w:rPr>
          <w:rFonts w:ascii="Book Antiqua" w:eastAsia="宋体" w:hAnsi="Book Antiqua" w:cs="宋体"/>
          <w:sz w:val="24"/>
          <w:lang w:eastAsia="zh-CN"/>
        </w:rPr>
      </w:pPr>
      <w:r w:rsidRPr="007A45CD">
        <w:rPr>
          <w:rFonts w:ascii="Book Antiqua" w:eastAsia="宋体" w:hAnsi="Book Antiqua" w:cs="宋体"/>
          <w:sz w:val="24"/>
          <w:lang w:eastAsia="zh-CN"/>
        </w:rPr>
        <w:t xml:space="preserve">50 </w:t>
      </w:r>
      <w:r w:rsidRPr="007A45CD">
        <w:rPr>
          <w:rFonts w:ascii="Book Antiqua" w:eastAsia="宋体" w:hAnsi="Book Antiqua" w:cs="宋体"/>
          <w:b/>
          <w:bCs/>
          <w:sz w:val="24"/>
          <w:lang w:eastAsia="zh-CN"/>
        </w:rPr>
        <w:t>Schwartz JD</w:t>
      </w:r>
      <w:r w:rsidRPr="007A45CD">
        <w:rPr>
          <w:rFonts w:ascii="Book Antiqua" w:eastAsia="宋体" w:hAnsi="Book Antiqua" w:cs="宋体"/>
          <w:sz w:val="24"/>
          <w:lang w:eastAsia="zh-CN"/>
        </w:rPr>
        <w:t xml:space="preserve">, Schwartz M, </w:t>
      </w:r>
      <w:proofErr w:type="spellStart"/>
      <w:r w:rsidRPr="007A45CD">
        <w:rPr>
          <w:rFonts w:ascii="Book Antiqua" w:eastAsia="宋体" w:hAnsi="Book Antiqua" w:cs="宋体"/>
          <w:sz w:val="24"/>
          <w:lang w:eastAsia="zh-CN"/>
        </w:rPr>
        <w:t>Mandeli</w:t>
      </w:r>
      <w:proofErr w:type="spellEnd"/>
      <w:r w:rsidRPr="007A45CD">
        <w:rPr>
          <w:rFonts w:ascii="Book Antiqua" w:eastAsia="宋体" w:hAnsi="Book Antiqua" w:cs="宋体"/>
          <w:sz w:val="24"/>
          <w:lang w:eastAsia="zh-CN"/>
        </w:rPr>
        <w:t xml:space="preserve"> J, Sung M. </w:t>
      </w:r>
      <w:proofErr w:type="spellStart"/>
      <w:r w:rsidRPr="007A45CD">
        <w:rPr>
          <w:rFonts w:ascii="Book Antiqua" w:eastAsia="宋体" w:hAnsi="Book Antiqua" w:cs="宋体"/>
          <w:sz w:val="24"/>
          <w:lang w:eastAsia="zh-CN"/>
        </w:rPr>
        <w:t>Neoadjuvant</w:t>
      </w:r>
      <w:proofErr w:type="spellEnd"/>
      <w:r w:rsidRPr="007A45CD">
        <w:rPr>
          <w:rFonts w:ascii="Book Antiqua" w:eastAsia="宋体" w:hAnsi="Book Antiqua" w:cs="宋体"/>
          <w:sz w:val="24"/>
          <w:lang w:eastAsia="zh-CN"/>
        </w:rPr>
        <w:t xml:space="preserve"> and adjuvant therapy for </w:t>
      </w:r>
      <w:proofErr w:type="spellStart"/>
      <w:r w:rsidRPr="007A45CD">
        <w:rPr>
          <w:rFonts w:ascii="Book Antiqua" w:eastAsia="宋体" w:hAnsi="Book Antiqua" w:cs="宋体"/>
          <w:sz w:val="24"/>
          <w:lang w:eastAsia="zh-CN"/>
        </w:rPr>
        <w:t>resectable</w:t>
      </w:r>
      <w:proofErr w:type="spellEnd"/>
      <w:r w:rsidRPr="007A45CD">
        <w:rPr>
          <w:rFonts w:ascii="Book Antiqua" w:eastAsia="宋体" w:hAnsi="Book Antiqua" w:cs="宋体"/>
          <w:sz w:val="24"/>
          <w:lang w:eastAsia="zh-CN"/>
        </w:rPr>
        <w:t xml:space="preserve"> hepatocellular carcinoma: review of the </w:t>
      </w:r>
      <w:proofErr w:type="spellStart"/>
      <w:r w:rsidRPr="007A45CD">
        <w:rPr>
          <w:rFonts w:ascii="Book Antiqua" w:eastAsia="宋体" w:hAnsi="Book Antiqua" w:cs="宋体"/>
          <w:sz w:val="24"/>
          <w:lang w:eastAsia="zh-CN"/>
        </w:rPr>
        <w:t>randomised</w:t>
      </w:r>
      <w:proofErr w:type="spellEnd"/>
      <w:r w:rsidRPr="007A45CD">
        <w:rPr>
          <w:rFonts w:ascii="Book Antiqua" w:eastAsia="宋体" w:hAnsi="Book Antiqua" w:cs="宋体"/>
          <w:sz w:val="24"/>
          <w:lang w:eastAsia="zh-CN"/>
        </w:rPr>
        <w:t xml:space="preserve"> clinical trials. </w:t>
      </w:r>
      <w:r w:rsidRPr="007A45CD">
        <w:rPr>
          <w:rFonts w:ascii="Book Antiqua" w:eastAsia="宋体" w:hAnsi="Book Antiqua" w:cs="宋体"/>
          <w:i/>
          <w:iCs/>
          <w:sz w:val="24"/>
          <w:lang w:eastAsia="zh-CN"/>
        </w:rPr>
        <w:t xml:space="preserve">Lancet </w:t>
      </w:r>
      <w:proofErr w:type="spellStart"/>
      <w:r w:rsidRPr="007A45CD">
        <w:rPr>
          <w:rFonts w:ascii="Book Antiqua" w:eastAsia="宋体" w:hAnsi="Book Antiqua" w:cs="宋体"/>
          <w:i/>
          <w:iCs/>
          <w:sz w:val="24"/>
          <w:lang w:eastAsia="zh-CN"/>
        </w:rPr>
        <w:t>Oncol</w:t>
      </w:r>
      <w:proofErr w:type="spellEnd"/>
      <w:r w:rsidRPr="007A45CD">
        <w:rPr>
          <w:rFonts w:ascii="Book Antiqua" w:eastAsia="宋体" w:hAnsi="Book Antiqua" w:cs="宋体"/>
          <w:sz w:val="24"/>
          <w:lang w:eastAsia="zh-CN"/>
        </w:rPr>
        <w:t xml:space="preserve"> 2002; </w:t>
      </w:r>
      <w:r w:rsidRPr="007A45CD">
        <w:rPr>
          <w:rFonts w:ascii="Book Antiqua" w:eastAsia="宋体" w:hAnsi="Book Antiqua" w:cs="宋体"/>
          <w:b/>
          <w:bCs/>
          <w:sz w:val="24"/>
          <w:lang w:eastAsia="zh-CN"/>
        </w:rPr>
        <w:t>3</w:t>
      </w:r>
      <w:r w:rsidRPr="007A45CD">
        <w:rPr>
          <w:rFonts w:ascii="Book Antiqua" w:eastAsia="宋体" w:hAnsi="Book Antiqua" w:cs="宋体"/>
          <w:sz w:val="24"/>
          <w:lang w:eastAsia="zh-CN"/>
        </w:rPr>
        <w:t>: 593-603 [PMID: 12372721]</w:t>
      </w:r>
    </w:p>
    <w:p w:rsidR="00237276" w:rsidRPr="007A45CD" w:rsidRDefault="00237276" w:rsidP="00791F56">
      <w:pPr>
        <w:spacing w:line="360" w:lineRule="auto"/>
        <w:jc w:val="right"/>
        <w:rPr>
          <w:rFonts w:ascii="Book Antiqua" w:eastAsia="宋体" w:hAnsi="Book Antiqua" w:cs="宋体"/>
          <w:sz w:val="24"/>
          <w:lang w:eastAsia="zh-CN"/>
        </w:rPr>
      </w:pPr>
      <w:bookmarkStart w:id="9" w:name="OLE_LINK32"/>
      <w:bookmarkStart w:id="10" w:name="OLE_LINK33"/>
      <w:bookmarkStart w:id="11" w:name="OLE_LINK13"/>
      <w:bookmarkStart w:id="12" w:name="OLE_LINK14"/>
      <w:bookmarkStart w:id="13" w:name="OLE_LINK43"/>
      <w:bookmarkStart w:id="14" w:name="OLE_LINK46"/>
      <w:bookmarkStart w:id="15" w:name="OLE_LINK63"/>
      <w:bookmarkStart w:id="16" w:name="OLE_LINK70"/>
      <w:r w:rsidRPr="007A45CD">
        <w:rPr>
          <w:rFonts w:ascii="Book Antiqua" w:hAnsi="Book Antiqua" w:cs="宋体"/>
          <w:b/>
          <w:sz w:val="24"/>
        </w:rPr>
        <w:t>P-Reviewers:</w:t>
      </w:r>
      <w:r w:rsidRPr="007A45CD">
        <w:rPr>
          <w:rFonts w:ascii="Book Antiqua" w:hAnsi="Book Antiqua"/>
          <w:sz w:val="24"/>
        </w:rPr>
        <w:t xml:space="preserve"> </w:t>
      </w:r>
      <w:proofErr w:type="spellStart"/>
      <w:r w:rsidRPr="007A45CD">
        <w:rPr>
          <w:rFonts w:ascii="Book Antiqua" w:hAnsi="Book Antiqua"/>
          <w:sz w:val="24"/>
        </w:rPr>
        <w:t>Staufer</w:t>
      </w:r>
      <w:proofErr w:type="spellEnd"/>
      <w:r w:rsidRPr="007A45CD">
        <w:rPr>
          <w:rFonts w:ascii="Book Antiqua" w:hAnsi="Book Antiqua"/>
          <w:sz w:val="24"/>
        </w:rPr>
        <w:t xml:space="preserve"> K</w:t>
      </w:r>
      <w:r w:rsidRPr="007A45CD">
        <w:rPr>
          <w:rFonts w:ascii="Book Antiqua" w:hAnsi="Book Antiqua" w:cs="宋体"/>
          <w:sz w:val="24"/>
        </w:rPr>
        <w:t>,</w:t>
      </w:r>
      <w:r w:rsidRPr="007A45CD">
        <w:rPr>
          <w:rFonts w:ascii="Book Antiqua" w:hAnsi="Book Antiqua"/>
          <w:sz w:val="24"/>
        </w:rPr>
        <w:t xml:space="preserve"> </w:t>
      </w:r>
      <w:r w:rsidRPr="007A45CD">
        <w:rPr>
          <w:rFonts w:ascii="Book Antiqua" w:hAnsi="Book Antiqua" w:cs="宋体"/>
          <w:sz w:val="24"/>
        </w:rPr>
        <w:t>Wu</w:t>
      </w:r>
      <w:r w:rsidRPr="007A45CD">
        <w:rPr>
          <w:rFonts w:ascii="Book Antiqua" w:eastAsia="宋体" w:hAnsi="Book Antiqua" w:cs="宋体"/>
          <w:sz w:val="24"/>
          <w:lang w:eastAsia="zh-CN"/>
        </w:rPr>
        <w:t xml:space="preserve"> </w:t>
      </w:r>
      <w:r w:rsidRPr="007A45CD">
        <w:rPr>
          <w:rFonts w:ascii="Book Antiqua" w:hAnsi="Book Antiqua" w:cs="宋体"/>
          <w:sz w:val="24"/>
        </w:rPr>
        <w:t>WZ,</w:t>
      </w:r>
      <w:r w:rsidRPr="007A45CD">
        <w:rPr>
          <w:rFonts w:ascii="Book Antiqua" w:eastAsia="宋体" w:hAnsi="Book Antiqua" w:cs="宋体"/>
          <w:sz w:val="24"/>
          <w:lang w:eastAsia="zh-CN"/>
        </w:rPr>
        <w:t xml:space="preserve"> </w:t>
      </w:r>
      <w:r w:rsidRPr="007A45CD">
        <w:rPr>
          <w:rFonts w:ascii="Book Antiqua" w:hAnsi="Book Antiqua" w:cs="宋体"/>
          <w:sz w:val="24"/>
        </w:rPr>
        <w:t xml:space="preserve">Yu ZT </w:t>
      </w:r>
    </w:p>
    <w:p w:rsidR="00237276" w:rsidRPr="007A45CD" w:rsidRDefault="00237276" w:rsidP="00791F56">
      <w:pPr>
        <w:spacing w:line="360" w:lineRule="auto"/>
        <w:jc w:val="right"/>
        <w:rPr>
          <w:rFonts w:ascii="Book Antiqua" w:hAnsi="Book Antiqua" w:cs="宋体"/>
          <w:sz w:val="24"/>
        </w:rPr>
      </w:pPr>
      <w:r w:rsidRPr="007A45CD">
        <w:rPr>
          <w:rFonts w:ascii="Book Antiqua" w:hAnsi="Book Antiqua" w:cs="宋体"/>
          <w:b/>
          <w:sz w:val="24"/>
        </w:rPr>
        <w:t>S-Editor:</w:t>
      </w:r>
      <w:r w:rsidRPr="007A45CD">
        <w:rPr>
          <w:rFonts w:ascii="Book Antiqua" w:hAnsi="Book Antiqua" w:cs="宋体"/>
          <w:sz w:val="24"/>
        </w:rPr>
        <w:t xml:space="preserve"> </w:t>
      </w:r>
      <w:proofErr w:type="spellStart"/>
      <w:r w:rsidRPr="007A45CD">
        <w:rPr>
          <w:rFonts w:ascii="Book Antiqua" w:hAnsi="Book Antiqua" w:cs="宋体"/>
          <w:sz w:val="24"/>
        </w:rPr>
        <w:t>Zhai</w:t>
      </w:r>
      <w:proofErr w:type="spellEnd"/>
      <w:r w:rsidRPr="007A45CD">
        <w:rPr>
          <w:rFonts w:ascii="Book Antiqua" w:hAnsi="Book Antiqua" w:cs="宋体"/>
          <w:sz w:val="24"/>
        </w:rPr>
        <w:t xml:space="preserve"> HH</w:t>
      </w:r>
      <w:r w:rsidRPr="007A45CD">
        <w:rPr>
          <w:rFonts w:ascii="Book Antiqua" w:hAnsi="Book Antiqua" w:cs="宋体"/>
          <w:b/>
          <w:sz w:val="24"/>
        </w:rPr>
        <w:t xml:space="preserve"> L-Editor: E-Editor:</w:t>
      </w:r>
      <w:bookmarkEnd w:id="9"/>
      <w:bookmarkEnd w:id="10"/>
    </w:p>
    <w:bookmarkEnd w:id="11"/>
    <w:bookmarkEnd w:id="12"/>
    <w:bookmarkEnd w:id="13"/>
    <w:bookmarkEnd w:id="14"/>
    <w:bookmarkEnd w:id="15"/>
    <w:bookmarkEnd w:id="16"/>
    <w:p w:rsidR="00237276" w:rsidRPr="007A45CD" w:rsidRDefault="00237276" w:rsidP="00F46F62">
      <w:pPr>
        <w:spacing w:line="360" w:lineRule="auto"/>
        <w:jc w:val="both"/>
        <w:rPr>
          <w:rFonts w:ascii="Book Antiqua" w:eastAsia="宋体" w:hAnsi="Book Antiqua"/>
          <w:b/>
          <w:sz w:val="24"/>
          <w:lang w:eastAsia="zh-CN"/>
        </w:rPr>
      </w:pPr>
    </w:p>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sz w:val="24"/>
          <w:lang w:val="en-GB"/>
        </w:rPr>
        <w:br w:type="page"/>
      </w:r>
      <w:r w:rsidRPr="007A45CD">
        <w:rPr>
          <w:rFonts w:ascii="Book Antiqua" w:hAnsi="Book Antiqua" w:cs="Tahoma"/>
          <w:b/>
          <w:sz w:val="24"/>
        </w:rPr>
        <w:lastRenderedPageBreak/>
        <w:t xml:space="preserve">Table 1 </w:t>
      </w:r>
      <w:r w:rsidRPr="007A45CD">
        <w:rPr>
          <w:rFonts w:ascii="Book Antiqua" w:hAnsi="Book Antiqua" w:cs="Helvetica"/>
          <w:b/>
          <w:sz w:val="24"/>
        </w:rPr>
        <w:t xml:space="preserve">Summary of studies comparing the impact of anti-viral treatment </w:t>
      </w:r>
      <w:r w:rsidRPr="007A45CD">
        <w:rPr>
          <w:rFonts w:ascii="Book Antiqua" w:hAnsi="Book Antiqua" w:cs="Helvetica"/>
          <w:b/>
          <w:i/>
          <w:sz w:val="24"/>
        </w:rPr>
        <w:t>vs</w:t>
      </w:r>
      <w:r w:rsidRPr="007A45CD">
        <w:rPr>
          <w:rFonts w:ascii="Book Antiqua" w:hAnsi="Book Antiqua" w:cs="Helvetica"/>
          <w:b/>
          <w:sz w:val="24"/>
        </w:rPr>
        <w:t xml:space="preserve"> no treatment in hepatocellular carcinoma recurrence</w:t>
      </w:r>
    </w:p>
    <w:p w:rsidR="00237276" w:rsidRPr="007A45CD" w:rsidRDefault="00237276" w:rsidP="00F46F62">
      <w:pPr>
        <w:pStyle w:val="Default"/>
        <w:spacing w:line="360" w:lineRule="auto"/>
        <w:jc w:val="both"/>
        <w:rPr>
          <w:rFonts w:ascii="Book Antiqua" w:hAnsi="Book Antiqua" w:cs="Tahoma"/>
          <w:sz w:val="24"/>
        </w:rPr>
      </w:pPr>
    </w:p>
    <w:tbl>
      <w:tblPr>
        <w:tblW w:w="8704" w:type="dxa"/>
        <w:tblInd w:w="-108" w:type="dxa"/>
        <w:tblLayout w:type="fixed"/>
        <w:tblCellMar>
          <w:left w:w="0" w:type="dxa"/>
          <w:right w:w="0" w:type="dxa"/>
        </w:tblCellMar>
        <w:tblLook w:val="0000" w:firstRow="0" w:lastRow="0" w:firstColumn="0" w:lastColumn="0" w:noHBand="0" w:noVBand="0"/>
      </w:tblPr>
      <w:tblGrid>
        <w:gridCol w:w="1531"/>
        <w:gridCol w:w="1843"/>
        <w:gridCol w:w="943"/>
        <w:gridCol w:w="992"/>
        <w:gridCol w:w="850"/>
        <w:gridCol w:w="993"/>
        <w:gridCol w:w="1522"/>
        <w:gridCol w:w="30"/>
      </w:tblGrid>
      <w:tr w:rsidR="00237276" w:rsidRPr="00043465" w:rsidTr="00706A8A">
        <w:tc>
          <w:tcPr>
            <w:tcW w:w="1531" w:type="dxa"/>
            <w:vMerge w:val="restart"/>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Study</w:t>
            </w:r>
          </w:p>
        </w:tc>
        <w:tc>
          <w:tcPr>
            <w:tcW w:w="1843" w:type="dxa"/>
            <w:vMerge w:val="restart"/>
            <w:tcBorders>
              <w:top w:val="single" w:sz="4" w:space="0" w:color="000000"/>
              <w:left w:val="single" w:sz="4" w:space="0" w:color="000000"/>
              <w:right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Antiviral</w:t>
            </w:r>
          </w:p>
        </w:tc>
        <w:tc>
          <w:tcPr>
            <w:tcW w:w="1935" w:type="dxa"/>
            <w:gridSpan w:val="2"/>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Treated with antiviral</w:t>
            </w:r>
          </w:p>
        </w:tc>
        <w:tc>
          <w:tcPr>
            <w:tcW w:w="1843" w:type="dxa"/>
            <w:gridSpan w:val="2"/>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Untreated</w:t>
            </w:r>
          </w:p>
        </w:tc>
        <w:tc>
          <w:tcPr>
            <w:tcW w:w="1522" w:type="dxa"/>
            <w:vMerge w:val="restart"/>
            <w:tcBorders>
              <w:top w:val="single" w:sz="4" w:space="0" w:color="000000"/>
              <w:left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 xml:space="preserve">OR </w:t>
            </w:r>
          </w:p>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(95%CI)</w:t>
            </w:r>
          </w:p>
        </w:tc>
        <w:tc>
          <w:tcPr>
            <w:tcW w:w="30" w:type="dxa"/>
            <w:tcBorders>
              <w:left w:val="single" w:sz="4" w:space="0" w:color="000000"/>
            </w:tcBorders>
          </w:tcPr>
          <w:p w:rsidR="00237276" w:rsidRPr="007A45CD" w:rsidRDefault="00237276" w:rsidP="00F46F62">
            <w:pPr>
              <w:pStyle w:val="Default"/>
              <w:snapToGrid w:val="0"/>
              <w:spacing w:line="360" w:lineRule="auto"/>
              <w:jc w:val="both"/>
              <w:rPr>
                <w:rFonts w:ascii="Book Antiqua" w:hAnsi="Book Antiqua" w:cs="Helvetica"/>
                <w:sz w:val="24"/>
              </w:rPr>
            </w:pPr>
          </w:p>
        </w:tc>
      </w:tr>
      <w:tr w:rsidR="00237276" w:rsidRPr="00043465" w:rsidTr="00706A8A">
        <w:tblPrEx>
          <w:tblCellMar>
            <w:left w:w="108" w:type="dxa"/>
            <w:right w:w="108" w:type="dxa"/>
          </w:tblCellMar>
        </w:tblPrEx>
        <w:trPr>
          <w:gridAfter w:val="1"/>
          <w:wAfter w:w="30" w:type="dxa"/>
        </w:trPr>
        <w:tc>
          <w:tcPr>
            <w:tcW w:w="1531" w:type="dxa"/>
            <w:vMerge/>
            <w:tcBorders>
              <w:top w:val="single" w:sz="4" w:space="0" w:color="000000"/>
              <w:left w:val="single" w:sz="4" w:space="0" w:color="000000"/>
              <w:bottom w:val="single" w:sz="4" w:space="0" w:color="000000"/>
            </w:tcBorders>
          </w:tcPr>
          <w:p w:rsidR="00237276" w:rsidRPr="007A45CD" w:rsidRDefault="00237276" w:rsidP="00F46F62">
            <w:pPr>
              <w:pStyle w:val="Default"/>
              <w:snapToGrid w:val="0"/>
              <w:spacing w:line="360" w:lineRule="auto"/>
              <w:jc w:val="both"/>
              <w:rPr>
                <w:rFonts w:ascii="Book Antiqua" w:hAnsi="Book Antiqua" w:cs="Helvetica"/>
                <w:sz w:val="24"/>
              </w:rPr>
            </w:pPr>
          </w:p>
        </w:tc>
        <w:tc>
          <w:tcPr>
            <w:tcW w:w="1843" w:type="dxa"/>
            <w:vMerge/>
            <w:tcBorders>
              <w:left w:val="single" w:sz="4" w:space="0" w:color="000000"/>
              <w:bottom w:val="single" w:sz="4" w:space="0" w:color="000000"/>
              <w:right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p>
        </w:tc>
        <w:tc>
          <w:tcPr>
            <w:tcW w:w="943"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Total</w:t>
            </w:r>
          </w:p>
        </w:tc>
        <w:tc>
          <w:tcPr>
            <w:tcW w:w="992"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Events</w:t>
            </w:r>
          </w:p>
        </w:tc>
        <w:tc>
          <w:tcPr>
            <w:tcW w:w="850"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Total</w:t>
            </w:r>
          </w:p>
        </w:tc>
        <w:tc>
          <w:tcPr>
            <w:tcW w:w="993"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Events</w:t>
            </w:r>
          </w:p>
        </w:tc>
        <w:tc>
          <w:tcPr>
            <w:tcW w:w="1522" w:type="dxa"/>
            <w:vMerge/>
            <w:tcBorders>
              <w:left w:val="single" w:sz="4" w:space="0" w:color="000000"/>
              <w:bottom w:val="single" w:sz="4" w:space="0" w:color="000000"/>
            </w:tcBorders>
          </w:tcPr>
          <w:p w:rsidR="00237276" w:rsidRPr="007A45CD" w:rsidRDefault="00237276" w:rsidP="00F46F62">
            <w:pPr>
              <w:pStyle w:val="Default"/>
              <w:snapToGrid w:val="0"/>
              <w:spacing w:line="360" w:lineRule="auto"/>
              <w:jc w:val="both"/>
              <w:rPr>
                <w:rFonts w:ascii="Book Antiqua" w:hAnsi="Book Antiqua" w:cs="Helvetica"/>
                <w:sz w:val="24"/>
              </w:rPr>
            </w:pPr>
          </w:p>
        </w:tc>
      </w:tr>
      <w:tr w:rsidR="00237276" w:rsidRPr="00043465" w:rsidTr="00706A8A">
        <w:tblPrEx>
          <w:tblCellMar>
            <w:left w:w="108" w:type="dxa"/>
            <w:right w:w="108" w:type="dxa"/>
          </w:tblCellMar>
        </w:tblPrEx>
        <w:trPr>
          <w:gridAfter w:val="1"/>
          <w:wAfter w:w="30" w:type="dxa"/>
        </w:trPr>
        <w:tc>
          <w:tcPr>
            <w:tcW w:w="1531"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 xml:space="preserve">Wu </w:t>
            </w:r>
            <w:r w:rsidRPr="007A45CD">
              <w:rPr>
                <w:rFonts w:ascii="Book Antiqua" w:eastAsia="宋体" w:hAnsi="Book Antiqua" w:cs="Helvetica"/>
                <w:i/>
                <w:sz w:val="24"/>
                <w:lang w:eastAsia="zh-CN"/>
              </w:rPr>
              <w:t>et al</w:t>
            </w:r>
            <w:r w:rsidRPr="007A45CD">
              <w:rPr>
                <w:rFonts w:ascii="Book Antiqua" w:eastAsia="宋体" w:hAnsi="Book Antiqua" w:cs="Helvetica"/>
                <w:noProof/>
                <w:sz w:val="24"/>
                <w:vertAlign w:val="superscript"/>
                <w:lang w:eastAsia="zh-CN"/>
              </w:rPr>
              <w:t>[41]</w:t>
            </w:r>
          </w:p>
        </w:tc>
        <w:tc>
          <w:tcPr>
            <w:tcW w:w="1843" w:type="dxa"/>
            <w:tcBorders>
              <w:top w:val="single" w:sz="4" w:space="0" w:color="000000"/>
              <w:left w:val="single" w:sz="4" w:space="0" w:color="000000"/>
              <w:bottom w:val="single" w:sz="4" w:space="0" w:color="000000"/>
              <w:right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sz w:val="24"/>
              </w:rPr>
              <w:t>Nucleoside analogue</w:t>
            </w:r>
          </w:p>
        </w:tc>
        <w:tc>
          <w:tcPr>
            <w:tcW w:w="943"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518</w:t>
            </w:r>
          </w:p>
        </w:tc>
        <w:tc>
          <w:tcPr>
            <w:tcW w:w="992"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106</w:t>
            </w:r>
          </w:p>
        </w:tc>
        <w:tc>
          <w:tcPr>
            <w:tcW w:w="850"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4051</w:t>
            </w:r>
          </w:p>
        </w:tc>
        <w:tc>
          <w:tcPr>
            <w:tcW w:w="993"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1765</w:t>
            </w:r>
          </w:p>
        </w:tc>
        <w:tc>
          <w:tcPr>
            <w:tcW w:w="1522" w:type="dxa"/>
            <w:tcBorders>
              <w:top w:val="single" w:sz="4" w:space="0" w:color="000000"/>
              <w:left w:val="single" w:sz="4" w:space="0" w:color="000000"/>
              <w:bottom w:val="single" w:sz="4" w:space="0" w:color="000000"/>
              <w:right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 xml:space="preserve">0.67 </w:t>
            </w:r>
          </w:p>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(0.55-0.81)</w:t>
            </w:r>
          </w:p>
        </w:tc>
      </w:tr>
      <w:tr w:rsidR="00237276" w:rsidRPr="00043465" w:rsidTr="00706A8A">
        <w:tblPrEx>
          <w:tblCellMar>
            <w:left w:w="108" w:type="dxa"/>
            <w:right w:w="108" w:type="dxa"/>
          </w:tblCellMar>
        </w:tblPrEx>
        <w:trPr>
          <w:gridAfter w:val="1"/>
          <w:wAfter w:w="30" w:type="dxa"/>
        </w:trPr>
        <w:tc>
          <w:tcPr>
            <w:tcW w:w="1531"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 xml:space="preserve">Li </w:t>
            </w:r>
            <w:r w:rsidRPr="007A45CD">
              <w:rPr>
                <w:rFonts w:ascii="Book Antiqua" w:eastAsia="宋体" w:hAnsi="Book Antiqua" w:cs="Helvetica"/>
                <w:i/>
                <w:sz w:val="24"/>
                <w:lang w:eastAsia="zh-CN"/>
              </w:rPr>
              <w:t>et al</w:t>
            </w:r>
            <w:r w:rsidRPr="007A45CD">
              <w:rPr>
                <w:rFonts w:ascii="Book Antiqua" w:hAnsi="Book Antiqua" w:cs="Helvetica"/>
                <w:noProof/>
                <w:sz w:val="24"/>
                <w:vertAlign w:val="superscript"/>
              </w:rPr>
              <w:t>[33]</w:t>
            </w:r>
          </w:p>
        </w:tc>
        <w:tc>
          <w:tcPr>
            <w:tcW w:w="1843" w:type="dxa"/>
            <w:tcBorders>
              <w:top w:val="single" w:sz="4" w:space="0" w:color="000000"/>
              <w:left w:val="single" w:sz="4" w:space="0" w:color="000000"/>
              <w:bottom w:val="single" w:sz="4" w:space="0" w:color="000000"/>
              <w:right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sz w:val="24"/>
              </w:rPr>
              <w:t>Lamivudine</w:t>
            </w:r>
          </w:p>
        </w:tc>
        <w:tc>
          <w:tcPr>
            <w:tcW w:w="943"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43</w:t>
            </w:r>
          </w:p>
        </w:tc>
        <w:tc>
          <w:tcPr>
            <w:tcW w:w="992"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33</w:t>
            </w:r>
          </w:p>
        </w:tc>
        <w:tc>
          <w:tcPr>
            <w:tcW w:w="850"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36</w:t>
            </w:r>
          </w:p>
        </w:tc>
        <w:tc>
          <w:tcPr>
            <w:tcW w:w="993"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33</w:t>
            </w:r>
          </w:p>
        </w:tc>
        <w:tc>
          <w:tcPr>
            <w:tcW w:w="1522" w:type="dxa"/>
            <w:tcBorders>
              <w:top w:val="single" w:sz="4" w:space="0" w:color="000000"/>
              <w:left w:val="single" w:sz="4" w:space="0" w:color="000000"/>
              <w:bottom w:val="single" w:sz="4" w:space="0" w:color="000000"/>
              <w:right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 xml:space="preserve">0.30 </w:t>
            </w:r>
          </w:p>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(0.08-1.19)</w:t>
            </w:r>
          </w:p>
        </w:tc>
      </w:tr>
      <w:tr w:rsidR="00237276" w:rsidRPr="00043465" w:rsidTr="00706A8A">
        <w:tblPrEx>
          <w:tblCellMar>
            <w:left w:w="108" w:type="dxa"/>
            <w:right w:w="108" w:type="dxa"/>
          </w:tblCellMar>
        </w:tblPrEx>
        <w:trPr>
          <w:gridAfter w:val="1"/>
          <w:wAfter w:w="30" w:type="dxa"/>
        </w:trPr>
        <w:tc>
          <w:tcPr>
            <w:tcW w:w="1531"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proofErr w:type="spellStart"/>
            <w:r w:rsidRPr="007A45CD">
              <w:rPr>
                <w:rFonts w:ascii="Book Antiqua" w:hAnsi="Book Antiqua" w:cs="Helvetica"/>
                <w:sz w:val="24"/>
              </w:rPr>
              <w:t>Koda</w:t>
            </w:r>
            <w:proofErr w:type="spellEnd"/>
            <w:r w:rsidRPr="007A45CD">
              <w:rPr>
                <w:rFonts w:ascii="Book Antiqua" w:hAnsi="Book Antiqua" w:cs="Helvetica"/>
                <w:sz w:val="24"/>
              </w:rPr>
              <w:t xml:space="preserve"> </w:t>
            </w:r>
            <w:r w:rsidRPr="007A45CD">
              <w:rPr>
                <w:rFonts w:ascii="Book Antiqua" w:eastAsia="宋体" w:hAnsi="Book Antiqua" w:cs="Helvetica"/>
                <w:i/>
                <w:sz w:val="24"/>
                <w:lang w:eastAsia="zh-CN"/>
              </w:rPr>
              <w:t>et al</w:t>
            </w:r>
            <w:r w:rsidRPr="007A45CD">
              <w:rPr>
                <w:rFonts w:ascii="Book Antiqua" w:hAnsi="Book Antiqua" w:cs="Helvetica"/>
                <w:sz w:val="24"/>
                <w:vertAlign w:val="superscript"/>
              </w:rPr>
              <w:t>[</w:t>
            </w:r>
            <w:r w:rsidRPr="007A45CD">
              <w:rPr>
                <w:rFonts w:ascii="Book Antiqua" w:hAnsi="Book Antiqua" w:cs="Helvetica"/>
                <w:noProof/>
                <w:sz w:val="24"/>
                <w:vertAlign w:val="superscript"/>
              </w:rPr>
              <w:t>30]</w:t>
            </w:r>
          </w:p>
        </w:tc>
        <w:tc>
          <w:tcPr>
            <w:tcW w:w="1843" w:type="dxa"/>
            <w:tcBorders>
              <w:top w:val="single" w:sz="4" w:space="0" w:color="000000"/>
              <w:left w:val="single" w:sz="4" w:space="0" w:color="000000"/>
              <w:bottom w:val="single" w:sz="4" w:space="0" w:color="000000"/>
              <w:right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sz w:val="24"/>
              </w:rPr>
              <w:t>Nucleoside analogue</w:t>
            </w:r>
          </w:p>
        </w:tc>
        <w:tc>
          <w:tcPr>
            <w:tcW w:w="943"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22</w:t>
            </w:r>
          </w:p>
        </w:tc>
        <w:tc>
          <w:tcPr>
            <w:tcW w:w="992"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17</w:t>
            </w:r>
          </w:p>
        </w:tc>
        <w:tc>
          <w:tcPr>
            <w:tcW w:w="850"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14</w:t>
            </w:r>
          </w:p>
        </w:tc>
        <w:tc>
          <w:tcPr>
            <w:tcW w:w="993"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12</w:t>
            </w:r>
          </w:p>
        </w:tc>
        <w:tc>
          <w:tcPr>
            <w:tcW w:w="1522" w:type="dxa"/>
            <w:tcBorders>
              <w:top w:val="single" w:sz="4" w:space="0" w:color="000000"/>
              <w:left w:val="single" w:sz="4" w:space="0" w:color="000000"/>
              <w:bottom w:val="single" w:sz="4" w:space="0" w:color="000000"/>
              <w:right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 xml:space="preserve">0.57 </w:t>
            </w:r>
          </w:p>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(0.09-3.42)</w:t>
            </w:r>
          </w:p>
        </w:tc>
      </w:tr>
      <w:tr w:rsidR="00237276" w:rsidRPr="00043465" w:rsidTr="00706A8A">
        <w:tblPrEx>
          <w:tblCellMar>
            <w:left w:w="108" w:type="dxa"/>
            <w:right w:w="108" w:type="dxa"/>
          </w:tblCellMar>
        </w:tblPrEx>
        <w:trPr>
          <w:gridAfter w:val="1"/>
          <w:wAfter w:w="30" w:type="dxa"/>
        </w:trPr>
        <w:tc>
          <w:tcPr>
            <w:tcW w:w="1531"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proofErr w:type="spellStart"/>
            <w:r w:rsidRPr="007A45CD">
              <w:rPr>
                <w:rFonts w:ascii="Book Antiqua" w:hAnsi="Book Antiqua" w:cs="Helvetica"/>
                <w:sz w:val="24"/>
              </w:rPr>
              <w:t>Chuma</w:t>
            </w:r>
            <w:proofErr w:type="spellEnd"/>
            <w:r w:rsidRPr="007A45CD">
              <w:rPr>
                <w:rFonts w:ascii="Book Antiqua" w:hAnsi="Book Antiqua" w:cs="Helvetica"/>
                <w:sz w:val="24"/>
              </w:rPr>
              <w:t xml:space="preserve"> </w:t>
            </w:r>
            <w:r w:rsidRPr="007A45CD">
              <w:rPr>
                <w:rFonts w:ascii="Book Antiqua" w:eastAsia="宋体" w:hAnsi="Book Antiqua" w:cs="Helvetica"/>
                <w:i/>
                <w:sz w:val="24"/>
                <w:lang w:eastAsia="zh-CN"/>
              </w:rPr>
              <w:t>et al</w:t>
            </w:r>
            <w:r w:rsidRPr="007A45CD">
              <w:rPr>
                <w:rFonts w:ascii="Book Antiqua" w:hAnsi="Book Antiqua" w:cs="Helvetica"/>
                <w:noProof/>
                <w:sz w:val="24"/>
                <w:vertAlign w:val="superscript"/>
              </w:rPr>
              <w:t>[34]</w:t>
            </w:r>
          </w:p>
        </w:tc>
        <w:tc>
          <w:tcPr>
            <w:tcW w:w="1843" w:type="dxa"/>
            <w:tcBorders>
              <w:top w:val="single" w:sz="4" w:space="0" w:color="000000"/>
              <w:left w:val="single" w:sz="4" w:space="0" w:color="000000"/>
              <w:bottom w:val="single" w:sz="4" w:space="0" w:color="000000"/>
              <w:right w:val="single" w:sz="4" w:space="0" w:color="000000"/>
            </w:tcBorders>
          </w:tcPr>
          <w:p w:rsidR="00237276" w:rsidRPr="007A45CD" w:rsidRDefault="00237276" w:rsidP="00F46F62">
            <w:pPr>
              <w:pStyle w:val="af"/>
              <w:spacing w:before="0" w:beforeAutospacing="0" w:after="0" w:afterAutospacing="0" w:line="360" w:lineRule="auto"/>
              <w:jc w:val="both"/>
              <w:rPr>
                <w:rFonts w:ascii="Book Antiqua" w:hAnsi="Book Antiqua"/>
                <w:sz w:val="24"/>
                <w:szCs w:val="24"/>
              </w:rPr>
            </w:pPr>
            <w:r w:rsidRPr="007A45CD">
              <w:rPr>
                <w:rFonts w:ascii="Book Antiqua" w:hAnsi="Book Antiqua"/>
                <w:sz w:val="24"/>
                <w:szCs w:val="24"/>
              </w:rPr>
              <w:t xml:space="preserve">Lamivudine, </w:t>
            </w:r>
            <w:proofErr w:type="spellStart"/>
            <w:r w:rsidRPr="007A45CD">
              <w:rPr>
                <w:rFonts w:ascii="Book Antiqua" w:hAnsi="Book Antiqua"/>
                <w:sz w:val="24"/>
                <w:szCs w:val="24"/>
              </w:rPr>
              <w:t>Adefovir</w:t>
            </w:r>
            <w:proofErr w:type="spellEnd"/>
            <w:r w:rsidRPr="007A45CD">
              <w:rPr>
                <w:rFonts w:ascii="Book Antiqua" w:hAnsi="Book Antiqua"/>
                <w:sz w:val="24"/>
                <w:szCs w:val="24"/>
              </w:rPr>
              <w:t xml:space="preserve"> </w:t>
            </w:r>
            <w:proofErr w:type="spellStart"/>
            <w:r w:rsidRPr="007A45CD">
              <w:rPr>
                <w:rFonts w:ascii="Book Antiqua" w:hAnsi="Book Antiqua"/>
                <w:sz w:val="24"/>
                <w:szCs w:val="24"/>
              </w:rPr>
              <w:t>dipivoxil</w:t>
            </w:r>
            <w:proofErr w:type="spellEnd"/>
            <w:r w:rsidRPr="007A45CD">
              <w:rPr>
                <w:rFonts w:ascii="Book Antiqua" w:hAnsi="Book Antiqua"/>
                <w:sz w:val="24"/>
                <w:szCs w:val="24"/>
              </w:rPr>
              <w:t xml:space="preserve"> or </w:t>
            </w:r>
            <w:proofErr w:type="spellStart"/>
            <w:r w:rsidRPr="007A45CD">
              <w:rPr>
                <w:rFonts w:ascii="Book Antiqua" w:hAnsi="Book Antiqua"/>
                <w:sz w:val="24"/>
                <w:szCs w:val="24"/>
              </w:rPr>
              <w:t>Entecavir</w:t>
            </w:r>
            <w:proofErr w:type="spellEnd"/>
            <w:r w:rsidRPr="007A45CD">
              <w:rPr>
                <w:rFonts w:ascii="Book Antiqua" w:hAnsi="Book Antiqua"/>
                <w:sz w:val="24"/>
                <w:szCs w:val="24"/>
              </w:rPr>
              <w:t xml:space="preserve"> </w:t>
            </w:r>
          </w:p>
        </w:tc>
        <w:tc>
          <w:tcPr>
            <w:tcW w:w="943"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20</w:t>
            </w:r>
          </w:p>
        </w:tc>
        <w:tc>
          <w:tcPr>
            <w:tcW w:w="992"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8</w:t>
            </w:r>
          </w:p>
        </w:tc>
        <w:tc>
          <w:tcPr>
            <w:tcW w:w="850"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64</w:t>
            </w:r>
          </w:p>
        </w:tc>
        <w:tc>
          <w:tcPr>
            <w:tcW w:w="993"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22</w:t>
            </w:r>
          </w:p>
        </w:tc>
        <w:tc>
          <w:tcPr>
            <w:tcW w:w="1522" w:type="dxa"/>
            <w:tcBorders>
              <w:top w:val="single" w:sz="4" w:space="0" w:color="000000"/>
              <w:left w:val="single" w:sz="4" w:space="0" w:color="000000"/>
              <w:bottom w:val="single" w:sz="4" w:space="0" w:color="000000"/>
              <w:right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2.57</w:t>
            </w:r>
          </w:p>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(1.34-4.94)</w:t>
            </w:r>
          </w:p>
        </w:tc>
      </w:tr>
      <w:tr w:rsidR="00237276" w:rsidRPr="00043465" w:rsidTr="00706A8A">
        <w:tblPrEx>
          <w:tblCellMar>
            <w:left w:w="108" w:type="dxa"/>
            <w:right w:w="108" w:type="dxa"/>
          </w:tblCellMar>
        </w:tblPrEx>
        <w:trPr>
          <w:gridAfter w:val="1"/>
          <w:wAfter w:w="30" w:type="dxa"/>
        </w:trPr>
        <w:tc>
          <w:tcPr>
            <w:tcW w:w="1531"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 xml:space="preserve">Hung </w:t>
            </w:r>
            <w:r w:rsidRPr="007A45CD">
              <w:rPr>
                <w:rFonts w:ascii="Book Antiqua" w:eastAsia="宋体" w:hAnsi="Book Antiqua" w:cs="Helvetica"/>
                <w:i/>
                <w:sz w:val="24"/>
                <w:lang w:eastAsia="zh-CN"/>
              </w:rPr>
              <w:t>et al</w:t>
            </w:r>
            <w:r w:rsidRPr="007A45CD">
              <w:rPr>
                <w:rFonts w:ascii="Book Antiqua" w:hAnsi="Book Antiqua" w:cs="Helvetica"/>
                <w:noProof/>
                <w:sz w:val="24"/>
                <w:vertAlign w:val="superscript"/>
              </w:rPr>
              <w:t>[31]</w:t>
            </w:r>
          </w:p>
        </w:tc>
        <w:tc>
          <w:tcPr>
            <w:tcW w:w="1843" w:type="dxa"/>
            <w:tcBorders>
              <w:top w:val="single" w:sz="4" w:space="0" w:color="000000"/>
              <w:left w:val="single" w:sz="4" w:space="0" w:color="000000"/>
              <w:bottom w:val="single" w:sz="4" w:space="0" w:color="000000"/>
              <w:right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sz w:val="24"/>
              </w:rPr>
              <w:t>Lamivudine</w:t>
            </w:r>
          </w:p>
        </w:tc>
        <w:tc>
          <w:tcPr>
            <w:tcW w:w="943"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10</w:t>
            </w:r>
          </w:p>
        </w:tc>
        <w:tc>
          <w:tcPr>
            <w:tcW w:w="992"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0</w:t>
            </w:r>
          </w:p>
        </w:tc>
        <w:tc>
          <w:tcPr>
            <w:tcW w:w="850"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62</w:t>
            </w:r>
          </w:p>
        </w:tc>
        <w:tc>
          <w:tcPr>
            <w:tcW w:w="993"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30</w:t>
            </w:r>
          </w:p>
        </w:tc>
        <w:tc>
          <w:tcPr>
            <w:tcW w:w="1522" w:type="dxa"/>
            <w:tcBorders>
              <w:top w:val="single" w:sz="4" w:space="0" w:color="000000"/>
              <w:left w:val="single" w:sz="4" w:space="0" w:color="000000"/>
              <w:bottom w:val="single" w:sz="4" w:space="0" w:color="000000"/>
              <w:right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 xml:space="preserve">0.05 </w:t>
            </w:r>
          </w:p>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(0.00-0.90)</w:t>
            </w:r>
          </w:p>
        </w:tc>
      </w:tr>
      <w:tr w:rsidR="00237276" w:rsidRPr="00043465" w:rsidTr="00706A8A">
        <w:tblPrEx>
          <w:tblCellMar>
            <w:left w:w="108" w:type="dxa"/>
            <w:right w:w="108" w:type="dxa"/>
          </w:tblCellMar>
        </w:tblPrEx>
        <w:trPr>
          <w:gridAfter w:val="1"/>
          <w:wAfter w:w="30" w:type="dxa"/>
        </w:trPr>
        <w:tc>
          <w:tcPr>
            <w:tcW w:w="1531"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proofErr w:type="spellStart"/>
            <w:r w:rsidRPr="007A45CD">
              <w:rPr>
                <w:rFonts w:ascii="Book Antiqua" w:hAnsi="Book Antiqua" w:cs="Helvetica"/>
                <w:sz w:val="24"/>
              </w:rPr>
              <w:t>Kuzuya</w:t>
            </w:r>
            <w:proofErr w:type="spellEnd"/>
            <w:r w:rsidRPr="007A45CD">
              <w:rPr>
                <w:rFonts w:ascii="Book Antiqua" w:hAnsi="Book Antiqua" w:cs="Helvetica"/>
                <w:sz w:val="24"/>
              </w:rPr>
              <w:t xml:space="preserve"> </w:t>
            </w:r>
            <w:r w:rsidRPr="007A45CD">
              <w:rPr>
                <w:rFonts w:ascii="Book Antiqua" w:eastAsia="宋体" w:hAnsi="Book Antiqua" w:cs="Helvetica"/>
                <w:i/>
                <w:sz w:val="24"/>
                <w:lang w:eastAsia="zh-CN"/>
              </w:rPr>
              <w:t>et al</w:t>
            </w:r>
            <w:r w:rsidRPr="007A45CD">
              <w:rPr>
                <w:rFonts w:ascii="Book Antiqua" w:hAnsi="Book Antiqua" w:cs="Helvetica"/>
                <w:noProof/>
                <w:sz w:val="24"/>
                <w:vertAlign w:val="superscript"/>
              </w:rPr>
              <w:t>[35]</w:t>
            </w:r>
          </w:p>
        </w:tc>
        <w:tc>
          <w:tcPr>
            <w:tcW w:w="1843" w:type="dxa"/>
            <w:tcBorders>
              <w:top w:val="single" w:sz="4" w:space="0" w:color="000000"/>
              <w:left w:val="single" w:sz="4" w:space="0" w:color="000000"/>
              <w:bottom w:val="single" w:sz="4" w:space="0" w:color="000000"/>
              <w:right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sz w:val="24"/>
              </w:rPr>
              <w:t>Lamivudine</w:t>
            </w:r>
          </w:p>
        </w:tc>
        <w:tc>
          <w:tcPr>
            <w:tcW w:w="943"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16</w:t>
            </w:r>
          </w:p>
        </w:tc>
        <w:tc>
          <w:tcPr>
            <w:tcW w:w="992"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7</w:t>
            </w:r>
          </w:p>
        </w:tc>
        <w:tc>
          <w:tcPr>
            <w:tcW w:w="850"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33</w:t>
            </w:r>
          </w:p>
        </w:tc>
        <w:tc>
          <w:tcPr>
            <w:tcW w:w="993"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15</w:t>
            </w:r>
          </w:p>
        </w:tc>
        <w:tc>
          <w:tcPr>
            <w:tcW w:w="1522" w:type="dxa"/>
            <w:tcBorders>
              <w:top w:val="single" w:sz="4" w:space="0" w:color="000000"/>
              <w:left w:val="single" w:sz="4" w:space="0" w:color="000000"/>
              <w:bottom w:val="single" w:sz="4" w:space="0" w:color="000000"/>
              <w:right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 xml:space="preserve">0.93 </w:t>
            </w:r>
          </w:p>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(0.28-3.11)</w:t>
            </w:r>
          </w:p>
        </w:tc>
      </w:tr>
      <w:tr w:rsidR="00237276" w:rsidRPr="00043465" w:rsidTr="00706A8A">
        <w:tblPrEx>
          <w:tblCellMar>
            <w:left w:w="108" w:type="dxa"/>
            <w:right w:w="108" w:type="dxa"/>
          </w:tblCellMar>
        </w:tblPrEx>
        <w:trPr>
          <w:gridAfter w:val="1"/>
          <w:wAfter w:w="30" w:type="dxa"/>
        </w:trPr>
        <w:tc>
          <w:tcPr>
            <w:tcW w:w="1531"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 xml:space="preserve">Kubo </w:t>
            </w:r>
            <w:r w:rsidRPr="007A45CD">
              <w:rPr>
                <w:rFonts w:ascii="Book Antiqua" w:eastAsia="宋体" w:hAnsi="Book Antiqua" w:cs="Helvetica"/>
                <w:i/>
                <w:sz w:val="24"/>
                <w:lang w:eastAsia="zh-CN"/>
              </w:rPr>
              <w:t>et al</w:t>
            </w:r>
            <w:r w:rsidRPr="007A45CD">
              <w:rPr>
                <w:rFonts w:ascii="Book Antiqua" w:hAnsi="Book Antiqua" w:cs="Helvetica"/>
                <w:noProof/>
                <w:sz w:val="24"/>
                <w:vertAlign w:val="superscript"/>
              </w:rPr>
              <w:t>[36]</w:t>
            </w:r>
          </w:p>
        </w:tc>
        <w:tc>
          <w:tcPr>
            <w:tcW w:w="1843" w:type="dxa"/>
            <w:tcBorders>
              <w:top w:val="single" w:sz="4" w:space="0" w:color="000000"/>
              <w:left w:val="single" w:sz="4" w:space="0" w:color="000000"/>
              <w:bottom w:val="single" w:sz="4" w:space="0" w:color="000000"/>
              <w:right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sz w:val="24"/>
              </w:rPr>
              <w:t>Lamivudine</w:t>
            </w:r>
          </w:p>
        </w:tc>
        <w:tc>
          <w:tcPr>
            <w:tcW w:w="943"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14</w:t>
            </w:r>
          </w:p>
        </w:tc>
        <w:tc>
          <w:tcPr>
            <w:tcW w:w="992"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2</w:t>
            </w:r>
          </w:p>
        </w:tc>
        <w:tc>
          <w:tcPr>
            <w:tcW w:w="850"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10</w:t>
            </w:r>
          </w:p>
        </w:tc>
        <w:tc>
          <w:tcPr>
            <w:tcW w:w="993"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5</w:t>
            </w:r>
          </w:p>
        </w:tc>
        <w:tc>
          <w:tcPr>
            <w:tcW w:w="1522" w:type="dxa"/>
            <w:tcBorders>
              <w:top w:val="single" w:sz="4" w:space="0" w:color="000000"/>
              <w:left w:val="single" w:sz="4" w:space="0" w:color="000000"/>
              <w:bottom w:val="single" w:sz="4" w:space="0" w:color="000000"/>
              <w:right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 xml:space="preserve">0.17 </w:t>
            </w:r>
          </w:p>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(0.02-1.16)</w:t>
            </w:r>
          </w:p>
        </w:tc>
      </w:tr>
      <w:tr w:rsidR="00237276" w:rsidRPr="00043465" w:rsidTr="00706A8A">
        <w:tblPrEx>
          <w:tblCellMar>
            <w:left w:w="108" w:type="dxa"/>
            <w:right w:w="108" w:type="dxa"/>
          </w:tblCellMar>
        </w:tblPrEx>
        <w:trPr>
          <w:gridAfter w:val="1"/>
          <w:wAfter w:w="30" w:type="dxa"/>
        </w:trPr>
        <w:tc>
          <w:tcPr>
            <w:tcW w:w="1531"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proofErr w:type="spellStart"/>
            <w:r w:rsidRPr="007A45CD">
              <w:rPr>
                <w:rFonts w:ascii="Book Antiqua" w:hAnsi="Book Antiqua" w:cs="Helvetica"/>
                <w:sz w:val="24"/>
              </w:rPr>
              <w:t>Shuqun</w:t>
            </w:r>
            <w:proofErr w:type="spellEnd"/>
            <w:r w:rsidRPr="007A45CD">
              <w:rPr>
                <w:rFonts w:ascii="Book Antiqua" w:hAnsi="Book Antiqua" w:cs="Helvetica"/>
                <w:sz w:val="24"/>
              </w:rPr>
              <w:t xml:space="preserve"> </w:t>
            </w:r>
            <w:r w:rsidRPr="007A45CD">
              <w:rPr>
                <w:rFonts w:ascii="Book Antiqua" w:eastAsia="宋体" w:hAnsi="Book Antiqua" w:cs="Helvetica"/>
                <w:i/>
                <w:sz w:val="24"/>
                <w:lang w:eastAsia="zh-CN"/>
              </w:rPr>
              <w:t>et al</w:t>
            </w:r>
            <w:r w:rsidRPr="007A45CD">
              <w:rPr>
                <w:rFonts w:ascii="Book Antiqua" w:hAnsi="Book Antiqua" w:cs="Helvetica"/>
                <w:noProof/>
                <w:sz w:val="24"/>
                <w:vertAlign w:val="superscript"/>
              </w:rPr>
              <w:t>[38]</w:t>
            </w:r>
          </w:p>
        </w:tc>
        <w:tc>
          <w:tcPr>
            <w:tcW w:w="1843" w:type="dxa"/>
            <w:tcBorders>
              <w:top w:val="single" w:sz="4" w:space="0" w:color="000000"/>
              <w:left w:val="single" w:sz="4" w:space="0" w:color="000000"/>
              <w:bottom w:val="single" w:sz="4" w:space="0" w:color="000000"/>
              <w:right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sz w:val="24"/>
              </w:rPr>
              <w:t xml:space="preserve">Lamivudine and </w:t>
            </w:r>
            <w:proofErr w:type="spellStart"/>
            <w:r w:rsidRPr="007A45CD">
              <w:rPr>
                <w:rFonts w:ascii="Book Antiqua" w:hAnsi="Book Antiqua"/>
                <w:sz w:val="24"/>
              </w:rPr>
              <w:t>thymosin</w:t>
            </w:r>
            <w:proofErr w:type="spellEnd"/>
            <w:r w:rsidRPr="007A45CD">
              <w:rPr>
                <w:rFonts w:ascii="Book Antiqua" w:hAnsi="Book Antiqua"/>
                <w:sz w:val="24"/>
              </w:rPr>
              <w:t xml:space="preserve"> alpha1</w:t>
            </w:r>
          </w:p>
        </w:tc>
        <w:tc>
          <w:tcPr>
            <w:tcW w:w="943"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16</w:t>
            </w:r>
          </w:p>
        </w:tc>
        <w:tc>
          <w:tcPr>
            <w:tcW w:w="992"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14</w:t>
            </w:r>
          </w:p>
        </w:tc>
        <w:tc>
          <w:tcPr>
            <w:tcW w:w="850"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17</w:t>
            </w:r>
          </w:p>
        </w:tc>
        <w:tc>
          <w:tcPr>
            <w:tcW w:w="993"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17</w:t>
            </w:r>
          </w:p>
        </w:tc>
        <w:tc>
          <w:tcPr>
            <w:tcW w:w="1522" w:type="dxa"/>
            <w:tcBorders>
              <w:top w:val="single" w:sz="4" w:space="0" w:color="000000"/>
              <w:left w:val="single" w:sz="4" w:space="0" w:color="000000"/>
              <w:bottom w:val="single" w:sz="4" w:space="0" w:color="000000"/>
              <w:right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 xml:space="preserve">0.17 </w:t>
            </w:r>
          </w:p>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(0.01-3.73)</w:t>
            </w:r>
          </w:p>
        </w:tc>
      </w:tr>
      <w:tr w:rsidR="00237276" w:rsidRPr="00043465" w:rsidTr="00706A8A">
        <w:tblPrEx>
          <w:tblCellMar>
            <w:left w:w="108" w:type="dxa"/>
            <w:right w:w="108" w:type="dxa"/>
          </w:tblCellMar>
        </w:tblPrEx>
        <w:trPr>
          <w:gridAfter w:val="1"/>
          <w:wAfter w:w="30" w:type="dxa"/>
        </w:trPr>
        <w:tc>
          <w:tcPr>
            <w:tcW w:w="1531"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proofErr w:type="spellStart"/>
            <w:r w:rsidRPr="007A45CD">
              <w:rPr>
                <w:rFonts w:ascii="Book Antiqua" w:hAnsi="Book Antiqua" w:cs="Helvetica"/>
                <w:sz w:val="24"/>
              </w:rPr>
              <w:t>Piao</w:t>
            </w:r>
            <w:proofErr w:type="spellEnd"/>
            <w:r w:rsidRPr="007A45CD">
              <w:rPr>
                <w:rFonts w:ascii="Book Antiqua" w:hAnsi="Book Antiqua" w:cs="Helvetica"/>
                <w:sz w:val="24"/>
              </w:rPr>
              <w:t xml:space="preserve"> </w:t>
            </w:r>
            <w:r w:rsidRPr="007A45CD">
              <w:rPr>
                <w:rFonts w:ascii="Book Antiqua" w:eastAsia="宋体" w:hAnsi="Book Antiqua" w:cs="Helvetica"/>
                <w:i/>
                <w:sz w:val="24"/>
                <w:lang w:eastAsia="zh-CN"/>
              </w:rPr>
              <w:t>et al</w:t>
            </w:r>
            <w:r w:rsidRPr="007A45CD">
              <w:rPr>
                <w:rFonts w:ascii="Book Antiqua" w:hAnsi="Book Antiqua" w:cs="Helvetica"/>
                <w:noProof/>
                <w:sz w:val="24"/>
                <w:vertAlign w:val="superscript"/>
              </w:rPr>
              <w:t>[37]</w:t>
            </w:r>
          </w:p>
        </w:tc>
        <w:tc>
          <w:tcPr>
            <w:tcW w:w="1843" w:type="dxa"/>
            <w:tcBorders>
              <w:top w:val="single" w:sz="4" w:space="0" w:color="000000"/>
              <w:left w:val="single" w:sz="4" w:space="0" w:color="000000"/>
              <w:bottom w:val="single" w:sz="4" w:space="0" w:color="000000"/>
              <w:right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sz w:val="24"/>
              </w:rPr>
              <w:t>Lamivudine</w:t>
            </w:r>
          </w:p>
        </w:tc>
        <w:tc>
          <w:tcPr>
            <w:tcW w:w="943"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30</w:t>
            </w:r>
          </w:p>
        </w:tc>
        <w:tc>
          <w:tcPr>
            <w:tcW w:w="992"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14</w:t>
            </w:r>
          </w:p>
        </w:tc>
        <w:tc>
          <w:tcPr>
            <w:tcW w:w="850"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40</w:t>
            </w:r>
          </w:p>
        </w:tc>
        <w:tc>
          <w:tcPr>
            <w:tcW w:w="993" w:type="dxa"/>
            <w:tcBorders>
              <w:top w:val="single" w:sz="4" w:space="0" w:color="000000"/>
              <w:left w:val="single" w:sz="4" w:space="0" w:color="000000"/>
              <w:bottom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26</w:t>
            </w:r>
          </w:p>
        </w:tc>
        <w:tc>
          <w:tcPr>
            <w:tcW w:w="1522" w:type="dxa"/>
            <w:tcBorders>
              <w:top w:val="single" w:sz="4" w:space="0" w:color="000000"/>
              <w:left w:val="single" w:sz="4" w:space="0" w:color="000000"/>
              <w:bottom w:val="single" w:sz="4" w:space="0" w:color="000000"/>
              <w:right w:val="single" w:sz="4" w:space="0" w:color="000000"/>
            </w:tcBorders>
          </w:tcPr>
          <w:p w:rsidR="00237276" w:rsidRPr="007A45CD" w:rsidRDefault="00237276" w:rsidP="00F46F62">
            <w:pPr>
              <w:pStyle w:val="Default"/>
              <w:spacing w:line="360" w:lineRule="auto"/>
              <w:jc w:val="both"/>
              <w:rPr>
                <w:rFonts w:ascii="Book Antiqua" w:hAnsi="Book Antiqua" w:cs="Helvetica"/>
                <w:sz w:val="24"/>
              </w:rPr>
            </w:pPr>
            <w:r w:rsidRPr="007A45CD">
              <w:rPr>
                <w:rFonts w:ascii="Book Antiqua" w:hAnsi="Book Antiqua" w:cs="Helvetica"/>
                <w:sz w:val="24"/>
              </w:rPr>
              <w:t>0.47</w:t>
            </w:r>
          </w:p>
          <w:p w:rsidR="00237276" w:rsidRPr="007A45CD" w:rsidRDefault="00237276" w:rsidP="00F46F62">
            <w:pPr>
              <w:pStyle w:val="Default"/>
              <w:spacing w:line="360" w:lineRule="auto"/>
              <w:jc w:val="both"/>
              <w:rPr>
                <w:rFonts w:ascii="Book Antiqua" w:hAnsi="Book Antiqua"/>
                <w:sz w:val="24"/>
              </w:rPr>
            </w:pPr>
            <w:r w:rsidRPr="007A45CD">
              <w:rPr>
                <w:rFonts w:ascii="Book Antiqua" w:hAnsi="Book Antiqua" w:cs="Helvetica"/>
                <w:sz w:val="24"/>
              </w:rPr>
              <w:t>(0.18-1.19)</w:t>
            </w:r>
          </w:p>
        </w:tc>
      </w:tr>
    </w:tbl>
    <w:p w:rsidR="00237276" w:rsidRPr="007A45CD" w:rsidRDefault="00237276" w:rsidP="00791F56">
      <w:pPr>
        <w:spacing w:line="360" w:lineRule="auto"/>
        <w:jc w:val="both"/>
        <w:rPr>
          <w:rFonts w:ascii="Book Antiqua" w:eastAsia="宋体" w:hAnsi="Book Antiqua"/>
          <w:sz w:val="24"/>
          <w:lang w:val="en-GB" w:eastAsia="zh-CN"/>
        </w:rPr>
      </w:pPr>
    </w:p>
    <w:sectPr w:rsidR="00237276" w:rsidRPr="007A45CD" w:rsidSect="007F521E">
      <w:pgSz w:w="11900" w:h="16840"/>
      <w:pgMar w:top="1440" w:right="1800" w:bottom="1440" w:left="1800" w:header="708" w:footer="708" w:gutter="0"/>
      <w:cols w:space="708"/>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F2C" w:rsidRDefault="006F1F2C" w:rsidP="0031375B">
      <w:r>
        <w:separator/>
      </w:r>
    </w:p>
  </w:endnote>
  <w:endnote w:type="continuationSeparator" w:id="0">
    <w:p w:rsidR="006F1F2C" w:rsidRDefault="006F1F2C" w:rsidP="0031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20002A87" w:usb1="80000000" w:usb2="00000008" w:usb3="00000000" w:csb0="000001FF" w:csb1="00000000"/>
  </w:font>
  <w:font w:name="BatangChe">
    <w:panose1 w:val="02030609000101010101"/>
    <w:charset w:val="81"/>
    <w:family w:val="modern"/>
    <w:pitch w:val="fixed"/>
    <w:sig w:usb0="B00002AF" w:usb1="69D77CFB" w:usb2="00000030" w:usb3="00000000" w:csb0="0008009F" w:csb1="00000000"/>
  </w:font>
  <w:font w:name="TwCenMT-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F2C" w:rsidRDefault="006F1F2C" w:rsidP="0031375B">
      <w:r>
        <w:separator/>
      </w:r>
    </w:p>
  </w:footnote>
  <w:footnote w:type="continuationSeparator" w:id="0">
    <w:p w:rsidR="006F1F2C" w:rsidRDefault="006F1F2C" w:rsidP="00313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A4E7DB3"/>
    <w:multiLevelType w:val="hybridMultilevel"/>
    <w:tmpl w:val="080403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3213D8"/>
    <w:multiLevelType w:val="hybridMultilevel"/>
    <w:tmpl w:val="15ACD3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0701243"/>
    <w:multiLevelType w:val="hybridMultilevel"/>
    <w:tmpl w:val="A5B481A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22432053"/>
    <w:multiLevelType w:val="hybridMultilevel"/>
    <w:tmpl w:val="A956C1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FF7164"/>
    <w:multiLevelType w:val="hybridMultilevel"/>
    <w:tmpl w:val="CAF0E2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EF426E"/>
    <w:multiLevelType w:val="hybridMultilevel"/>
    <w:tmpl w:val="7D1AE3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8610D92"/>
    <w:multiLevelType w:val="hybridMultilevel"/>
    <w:tmpl w:val="BE7887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BEA4BC9"/>
    <w:multiLevelType w:val="hybridMultilevel"/>
    <w:tmpl w:val="2D8830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70F70A60"/>
    <w:multiLevelType w:val="hybridMultilevel"/>
    <w:tmpl w:val="5B64A7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9"/>
  </w:num>
  <w:num w:numId="4">
    <w:abstractNumId w:val="0"/>
  </w:num>
  <w:num w:numId="5">
    <w:abstractNumId w:val="8"/>
  </w:num>
  <w:num w:numId="6">
    <w:abstractNumId w:val="7"/>
  </w:num>
  <w:num w:numId="7">
    <w:abstractNumId w:val="3"/>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T????????????"/>
  </w:docVars>
  <w:rsids>
    <w:rsidRoot w:val="007F521E"/>
    <w:rsid w:val="0002789C"/>
    <w:rsid w:val="00043465"/>
    <w:rsid w:val="000626B2"/>
    <w:rsid w:val="001000EA"/>
    <w:rsid w:val="001610F4"/>
    <w:rsid w:val="0018663F"/>
    <w:rsid w:val="00237276"/>
    <w:rsid w:val="002C5800"/>
    <w:rsid w:val="0031375B"/>
    <w:rsid w:val="00330CCA"/>
    <w:rsid w:val="005173FA"/>
    <w:rsid w:val="005918F4"/>
    <w:rsid w:val="005C0784"/>
    <w:rsid w:val="005D0EA3"/>
    <w:rsid w:val="005F6C67"/>
    <w:rsid w:val="00651104"/>
    <w:rsid w:val="006D6C35"/>
    <w:rsid w:val="006F1F2C"/>
    <w:rsid w:val="00703A7F"/>
    <w:rsid w:val="00706A8A"/>
    <w:rsid w:val="00776506"/>
    <w:rsid w:val="00791F56"/>
    <w:rsid w:val="007A45CD"/>
    <w:rsid w:val="007F521E"/>
    <w:rsid w:val="008A62C2"/>
    <w:rsid w:val="00902A44"/>
    <w:rsid w:val="009139EF"/>
    <w:rsid w:val="00AD1841"/>
    <w:rsid w:val="00B059D8"/>
    <w:rsid w:val="00B560CA"/>
    <w:rsid w:val="00BA5C33"/>
    <w:rsid w:val="00BF5E9F"/>
    <w:rsid w:val="00C92751"/>
    <w:rsid w:val="00CB06E4"/>
    <w:rsid w:val="00CD2C61"/>
    <w:rsid w:val="00D061A2"/>
    <w:rsid w:val="00D2107B"/>
    <w:rsid w:val="00DB269E"/>
    <w:rsid w:val="00DB2AD7"/>
    <w:rsid w:val="00E667F2"/>
    <w:rsid w:val="00ED00F4"/>
    <w:rsid w:val="00F46F62"/>
    <w:rsid w:val="00F60DCA"/>
    <w:rsid w:val="00F70F01"/>
    <w:rsid w:val="00F75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F521E"/>
    <w:rPr>
      <w:rFonts w:ascii="Arial" w:eastAsia="PMingLiU" w:hAnsi="Arial"/>
      <w:kern w:val="0"/>
      <w:sz w:val="22"/>
      <w:szCs w:val="24"/>
      <w:lang w:eastAsia="en-US"/>
    </w:rPr>
  </w:style>
  <w:style w:type="paragraph" w:styleId="1">
    <w:name w:val="heading 1"/>
    <w:basedOn w:val="a"/>
    <w:next w:val="a"/>
    <w:link w:val="1Char"/>
    <w:uiPriority w:val="99"/>
    <w:qFormat/>
    <w:rsid w:val="007F521E"/>
    <w:pPr>
      <w:keepNext/>
      <w:keepLines/>
      <w:spacing w:line="360" w:lineRule="auto"/>
      <w:jc w:val="both"/>
      <w:outlineLvl w:val="0"/>
    </w:pPr>
    <w:rPr>
      <w:rFonts w:ascii="Book Antiqua" w:eastAsia="黑体" w:hAnsi="Book Antiqua"/>
      <w:b/>
      <w:bCs/>
      <w:caps/>
      <w:sz w:val="20"/>
      <w:szCs w:val="20"/>
      <w:lang w:val="en-C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F521E"/>
    <w:rPr>
      <w:rFonts w:ascii="Book Antiqua" w:eastAsia="黑体" w:hAnsi="Book Antiqua" w:cs="Times New Roman"/>
      <w:b/>
      <w:bCs/>
      <w:caps/>
      <w:sz w:val="20"/>
      <w:szCs w:val="20"/>
      <w:lang w:val="en-CA" w:eastAsia="zh-CN"/>
    </w:rPr>
  </w:style>
  <w:style w:type="character" w:styleId="a3">
    <w:name w:val="Hyperlink"/>
    <w:basedOn w:val="a0"/>
    <w:uiPriority w:val="99"/>
    <w:rsid w:val="007F521E"/>
    <w:rPr>
      <w:rFonts w:cs="Times New Roman"/>
      <w:color w:val="0000FF"/>
      <w:u w:val="single"/>
    </w:rPr>
  </w:style>
  <w:style w:type="paragraph" w:styleId="a4">
    <w:name w:val="List Paragraph"/>
    <w:basedOn w:val="a"/>
    <w:uiPriority w:val="99"/>
    <w:qFormat/>
    <w:rsid w:val="007F521E"/>
    <w:pPr>
      <w:spacing w:line="276" w:lineRule="auto"/>
      <w:ind w:left="720"/>
      <w:contextualSpacing/>
    </w:pPr>
    <w:rPr>
      <w:rFonts w:ascii="Cambria" w:eastAsia="宋体" w:hAnsi="Cambria" w:cs="Cambria"/>
      <w:sz w:val="24"/>
      <w:szCs w:val="22"/>
      <w:lang w:eastAsia="zh-TW"/>
    </w:rPr>
  </w:style>
  <w:style w:type="table" w:styleId="a5">
    <w:name w:val="Table Grid"/>
    <w:basedOn w:val="a1"/>
    <w:uiPriority w:val="99"/>
    <w:rsid w:val="007F521E"/>
    <w:rPr>
      <w:rFonts w:cs="Cambria"/>
      <w:kern w:val="0"/>
      <w:sz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Light Shading"/>
    <w:basedOn w:val="a1"/>
    <w:uiPriority w:val="99"/>
    <w:rsid w:val="007F521E"/>
    <w:rPr>
      <w:rFonts w:cs="Cambria"/>
      <w:color w:val="000000"/>
      <w:kern w:val="0"/>
      <w:sz w:val="20"/>
      <w:lang w:eastAsia="zh-TW"/>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Cambria"/>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mbria"/>
        <w:b/>
        <w:bCs/>
      </w:rPr>
      <w:tblPr/>
      <w:tcPr>
        <w:tcBorders>
          <w:top w:val="single" w:sz="8" w:space="0" w:color="000000"/>
          <w:left w:val="nil"/>
          <w:bottom w:val="single" w:sz="8" w:space="0" w:color="000000"/>
          <w:right w:val="nil"/>
          <w:insideH w:val="nil"/>
          <w:insideV w:val="nil"/>
        </w:tcBorders>
      </w:tcPr>
    </w:tblStylePr>
    <w:tblStylePr w:type="firstCol">
      <w:rPr>
        <w:rFonts w:cs="Cambria"/>
        <w:b/>
        <w:bCs/>
      </w:rPr>
    </w:tblStylePr>
    <w:tblStylePr w:type="lastCol">
      <w:rPr>
        <w:rFonts w:cs="Cambria"/>
        <w:b/>
        <w:bCs/>
      </w:rPr>
    </w:tblStylePr>
    <w:tblStylePr w:type="band1Vert">
      <w:rPr>
        <w:rFonts w:cs="Cambria"/>
      </w:rPr>
      <w:tblPr/>
      <w:tcPr>
        <w:tcBorders>
          <w:left w:val="nil"/>
          <w:right w:val="nil"/>
          <w:insideH w:val="nil"/>
          <w:insideV w:val="nil"/>
        </w:tcBorders>
        <w:shd w:val="clear" w:color="auto" w:fill="C0C0C0"/>
      </w:tcPr>
    </w:tblStylePr>
    <w:tblStylePr w:type="band1Horz">
      <w:rPr>
        <w:rFonts w:cs="Cambria"/>
      </w:rPr>
      <w:tblPr/>
      <w:tcPr>
        <w:tcBorders>
          <w:left w:val="nil"/>
          <w:right w:val="nil"/>
          <w:insideH w:val="nil"/>
          <w:insideV w:val="nil"/>
        </w:tcBorders>
        <w:shd w:val="clear" w:color="auto" w:fill="C0C0C0"/>
      </w:tcPr>
    </w:tblStylePr>
  </w:style>
  <w:style w:type="paragraph" w:customStyle="1" w:styleId="Default">
    <w:name w:val="Default"/>
    <w:uiPriority w:val="99"/>
    <w:rsid w:val="007F521E"/>
    <w:pPr>
      <w:suppressAutoHyphens/>
    </w:pPr>
    <w:rPr>
      <w:rFonts w:ascii="Arial" w:eastAsia="PMingLiU" w:hAnsi="Arial" w:cs="Arial"/>
      <w:kern w:val="1"/>
      <w:sz w:val="22"/>
      <w:szCs w:val="24"/>
      <w:lang w:eastAsia="ar-SA"/>
    </w:rPr>
  </w:style>
  <w:style w:type="character" w:customStyle="1" w:styleId="Char">
    <w:name w:val="批注文字 Char"/>
    <w:basedOn w:val="a0"/>
    <w:link w:val="a7"/>
    <w:uiPriority w:val="99"/>
    <w:locked/>
    <w:rsid w:val="007F521E"/>
    <w:rPr>
      <w:rFonts w:ascii="Times New Roman" w:hAnsi="Times New Roman" w:cs="Times New Roman"/>
      <w:sz w:val="20"/>
      <w:szCs w:val="20"/>
      <w:lang w:eastAsia="pt-PT"/>
    </w:rPr>
  </w:style>
  <w:style w:type="paragraph" w:styleId="a7">
    <w:name w:val="annotation text"/>
    <w:basedOn w:val="a"/>
    <w:link w:val="Char"/>
    <w:uiPriority w:val="99"/>
    <w:rsid w:val="007F521E"/>
    <w:rPr>
      <w:rFonts w:ascii="Times New Roman" w:eastAsia="宋体" w:hAnsi="Times New Roman"/>
      <w:sz w:val="20"/>
      <w:szCs w:val="20"/>
      <w:lang w:eastAsia="pt-PT"/>
    </w:rPr>
  </w:style>
  <w:style w:type="character" w:customStyle="1" w:styleId="CommentTextChar1">
    <w:name w:val="Comment Text Char1"/>
    <w:basedOn w:val="a0"/>
    <w:uiPriority w:val="99"/>
    <w:semiHidden/>
    <w:rsid w:val="007F521E"/>
    <w:rPr>
      <w:rFonts w:ascii="Arial" w:eastAsia="PMingLiU" w:hAnsi="Arial" w:cs="Times New Roman"/>
      <w:lang w:eastAsia="en-US"/>
    </w:rPr>
  </w:style>
  <w:style w:type="character" w:customStyle="1" w:styleId="Char1">
    <w:name w:val="批注文字 Char1"/>
    <w:basedOn w:val="a0"/>
    <w:uiPriority w:val="99"/>
    <w:rsid w:val="007F521E"/>
    <w:rPr>
      <w:rFonts w:ascii="Arial" w:hAnsi="Arial" w:cs="Times New Roman"/>
      <w:sz w:val="22"/>
    </w:rPr>
  </w:style>
  <w:style w:type="character" w:styleId="a8">
    <w:name w:val="annotation reference"/>
    <w:basedOn w:val="a0"/>
    <w:uiPriority w:val="99"/>
    <w:rsid w:val="007F521E"/>
    <w:rPr>
      <w:rFonts w:cs="Times New Roman"/>
      <w:sz w:val="16"/>
      <w:szCs w:val="16"/>
    </w:rPr>
  </w:style>
  <w:style w:type="paragraph" w:styleId="a9">
    <w:name w:val="Balloon Text"/>
    <w:basedOn w:val="a"/>
    <w:link w:val="Char0"/>
    <w:uiPriority w:val="99"/>
    <w:rsid w:val="007F521E"/>
    <w:rPr>
      <w:sz w:val="18"/>
      <w:szCs w:val="18"/>
    </w:rPr>
  </w:style>
  <w:style w:type="character" w:customStyle="1" w:styleId="Char0">
    <w:name w:val="批注框文本 Char"/>
    <w:basedOn w:val="a0"/>
    <w:link w:val="a9"/>
    <w:uiPriority w:val="99"/>
    <w:locked/>
    <w:rsid w:val="007F521E"/>
    <w:rPr>
      <w:rFonts w:ascii="Arial" w:eastAsia="PMingLiU" w:hAnsi="Arial" w:cs="Times New Roman"/>
      <w:sz w:val="18"/>
      <w:szCs w:val="18"/>
      <w:lang w:eastAsia="en-US"/>
    </w:rPr>
  </w:style>
  <w:style w:type="paragraph" w:styleId="aa">
    <w:name w:val="annotation subject"/>
    <w:basedOn w:val="a7"/>
    <w:next w:val="a7"/>
    <w:link w:val="Char2"/>
    <w:uiPriority w:val="99"/>
    <w:rsid w:val="007F521E"/>
    <w:rPr>
      <w:rFonts w:ascii="Arial" w:eastAsia="PMingLiU" w:hAnsi="Arial"/>
      <w:b/>
      <w:bCs/>
      <w:sz w:val="22"/>
      <w:lang w:eastAsia="en-US"/>
    </w:rPr>
  </w:style>
  <w:style w:type="character" w:customStyle="1" w:styleId="Char2">
    <w:name w:val="批注主题 Char"/>
    <w:basedOn w:val="Char"/>
    <w:link w:val="aa"/>
    <w:uiPriority w:val="99"/>
    <w:locked/>
    <w:rsid w:val="007F521E"/>
    <w:rPr>
      <w:rFonts w:ascii="Arial" w:eastAsia="PMingLiU" w:hAnsi="Arial" w:cs="Times New Roman"/>
      <w:b/>
      <w:bCs/>
      <w:sz w:val="20"/>
      <w:szCs w:val="20"/>
      <w:lang w:eastAsia="en-US"/>
    </w:rPr>
  </w:style>
  <w:style w:type="character" w:styleId="ab">
    <w:name w:val="FollowedHyperlink"/>
    <w:basedOn w:val="a0"/>
    <w:uiPriority w:val="99"/>
    <w:rsid w:val="007F521E"/>
    <w:rPr>
      <w:rFonts w:cs="Times New Roman"/>
      <w:color w:val="800080"/>
      <w:u w:val="single"/>
    </w:rPr>
  </w:style>
  <w:style w:type="paragraph" w:styleId="ac">
    <w:name w:val="Revision"/>
    <w:hidden/>
    <w:uiPriority w:val="99"/>
    <w:rsid w:val="007F521E"/>
    <w:rPr>
      <w:rFonts w:ascii="Arial" w:eastAsia="PMingLiU" w:hAnsi="Arial"/>
      <w:kern w:val="0"/>
      <w:sz w:val="22"/>
      <w:szCs w:val="24"/>
      <w:lang w:eastAsia="en-US"/>
    </w:rPr>
  </w:style>
  <w:style w:type="character" w:customStyle="1" w:styleId="InternetLink">
    <w:name w:val="Internet Link"/>
    <w:uiPriority w:val="99"/>
    <w:rsid w:val="007F521E"/>
    <w:rPr>
      <w:color w:val="000080"/>
      <w:u w:val="single"/>
    </w:rPr>
  </w:style>
  <w:style w:type="paragraph" w:styleId="ad">
    <w:name w:val="header"/>
    <w:basedOn w:val="a"/>
    <w:link w:val="Char3"/>
    <w:uiPriority w:val="99"/>
    <w:rsid w:val="007F521E"/>
    <w:pPr>
      <w:tabs>
        <w:tab w:val="center" w:pos="4320"/>
        <w:tab w:val="right" w:pos="8640"/>
      </w:tabs>
    </w:pPr>
  </w:style>
  <w:style w:type="character" w:customStyle="1" w:styleId="Char3">
    <w:name w:val="页眉 Char"/>
    <w:basedOn w:val="a0"/>
    <w:link w:val="ad"/>
    <w:uiPriority w:val="99"/>
    <w:locked/>
    <w:rsid w:val="007F521E"/>
    <w:rPr>
      <w:rFonts w:ascii="Arial" w:eastAsia="PMingLiU" w:hAnsi="Arial" w:cs="Times New Roman"/>
      <w:sz w:val="22"/>
      <w:lang w:eastAsia="en-US"/>
    </w:rPr>
  </w:style>
  <w:style w:type="paragraph" w:styleId="ae">
    <w:name w:val="footer"/>
    <w:basedOn w:val="a"/>
    <w:link w:val="Char4"/>
    <w:uiPriority w:val="99"/>
    <w:rsid w:val="007F521E"/>
    <w:pPr>
      <w:tabs>
        <w:tab w:val="center" w:pos="4320"/>
        <w:tab w:val="right" w:pos="8640"/>
      </w:tabs>
    </w:pPr>
  </w:style>
  <w:style w:type="character" w:customStyle="1" w:styleId="Char4">
    <w:name w:val="页脚 Char"/>
    <w:basedOn w:val="a0"/>
    <w:link w:val="ae"/>
    <w:uiPriority w:val="99"/>
    <w:locked/>
    <w:rsid w:val="007F521E"/>
    <w:rPr>
      <w:rFonts w:ascii="Arial" w:eastAsia="PMingLiU" w:hAnsi="Arial" w:cs="Times New Roman"/>
      <w:sz w:val="22"/>
      <w:lang w:eastAsia="en-US"/>
    </w:rPr>
  </w:style>
  <w:style w:type="paragraph" w:customStyle="1" w:styleId="EndNoteBibliographyTitle">
    <w:name w:val="EndNote Bibliography Title"/>
    <w:basedOn w:val="a"/>
    <w:uiPriority w:val="99"/>
    <w:rsid w:val="007F521E"/>
    <w:pPr>
      <w:jc w:val="center"/>
    </w:pPr>
    <w:rPr>
      <w:rFonts w:ascii="Cambria" w:hAnsi="Cambria"/>
      <w:sz w:val="24"/>
    </w:rPr>
  </w:style>
  <w:style w:type="paragraph" w:customStyle="1" w:styleId="EndNoteBibliography">
    <w:name w:val="EndNote Bibliography"/>
    <w:basedOn w:val="a"/>
    <w:uiPriority w:val="99"/>
    <w:rsid w:val="007F521E"/>
    <w:rPr>
      <w:rFonts w:ascii="Cambria" w:hAnsi="Cambria"/>
      <w:sz w:val="24"/>
    </w:rPr>
  </w:style>
  <w:style w:type="paragraph" w:styleId="af">
    <w:name w:val="Normal (Web)"/>
    <w:basedOn w:val="a"/>
    <w:uiPriority w:val="99"/>
    <w:rsid w:val="007F521E"/>
    <w:pPr>
      <w:spacing w:before="100" w:beforeAutospacing="1" w:after="100" w:afterAutospacing="1"/>
    </w:pPr>
    <w:rPr>
      <w:rFonts w:ascii="Times" w:hAnsi="Times"/>
      <w:sz w:val="20"/>
      <w:szCs w:val="20"/>
      <w:lang w:val="en-GB"/>
    </w:rPr>
  </w:style>
  <w:style w:type="paragraph" w:styleId="af0">
    <w:name w:val="Plain Text"/>
    <w:basedOn w:val="a"/>
    <w:link w:val="Char5"/>
    <w:uiPriority w:val="99"/>
    <w:rsid w:val="0031375B"/>
    <w:pPr>
      <w:widowControl w:val="0"/>
      <w:jc w:val="both"/>
    </w:pPr>
    <w:rPr>
      <w:rFonts w:ascii="宋体" w:eastAsia="宋体" w:hAnsi="Courier New" w:cs="Courier New"/>
      <w:kern w:val="2"/>
      <w:sz w:val="21"/>
      <w:szCs w:val="21"/>
      <w:lang w:eastAsia="zh-CN"/>
    </w:rPr>
  </w:style>
  <w:style w:type="character" w:customStyle="1" w:styleId="Char5">
    <w:name w:val="纯文本 Char"/>
    <w:basedOn w:val="a0"/>
    <w:link w:val="af0"/>
    <w:uiPriority w:val="99"/>
    <w:locked/>
    <w:rsid w:val="0031375B"/>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F521E"/>
    <w:rPr>
      <w:rFonts w:ascii="Arial" w:eastAsia="PMingLiU" w:hAnsi="Arial"/>
      <w:kern w:val="0"/>
      <w:sz w:val="22"/>
      <w:szCs w:val="24"/>
      <w:lang w:eastAsia="en-US"/>
    </w:rPr>
  </w:style>
  <w:style w:type="paragraph" w:styleId="1">
    <w:name w:val="heading 1"/>
    <w:basedOn w:val="a"/>
    <w:next w:val="a"/>
    <w:link w:val="1Char"/>
    <w:uiPriority w:val="99"/>
    <w:qFormat/>
    <w:rsid w:val="007F521E"/>
    <w:pPr>
      <w:keepNext/>
      <w:keepLines/>
      <w:spacing w:line="360" w:lineRule="auto"/>
      <w:jc w:val="both"/>
      <w:outlineLvl w:val="0"/>
    </w:pPr>
    <w:rPr>
      <w:rFonts w:ascii="Book Antiqua" w:eastAsia="黑体" w:hAnsi="Book Antiqua"/>
      <w:b/>
      <w:bCs/>
      <w:caps/>
      <w:sz w:val="20"/>
      <w:szCs w:val="20"/>
      <w:lang w:val="en-C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F521E"/>
    <w:rPr>
      <w:rFonts w:ascii="Book Antiqua" w:eastAsia="黑体" w:hAnsi="Book Antiqua" w:cs="Times New Roman"/>
      <w:b/>
      <w:bCs/>
      <w:caps/>
      <w:sz w:val="20"/>
      <w:szCs w:val="20"/>
      <w:lang w:val="en-CA" w:eastAsia="zh-CN"/>
    </w:rPr>
  </w:style>
  <w:style w:type="character" w:styleId="a3">
    <w:name w:val="Hyperlink"/>
    <w:basedOn w:val="a0"/>
    <w:uiPriority w:val="99"/>
    <w:rsid w:val="007F521E"/>
    <w:rPr>
      <w:rFonts w:cs="Times New Roman"/>
      <w:color w:val="0000FF"/>
      <w:u w:val="single"/>
    </w:rPr>
  </w:style>
  <w:style w:type="paragraph" w:styleId="a4">
    <w:name w:val="List Paragraph"/>
    <w:basedOn w:val="a"/>
    <w:uiPriority w:val="99"/>
    <w:qFormat/>
    <w:rsid w:val="007F521E"/>
    <w:pPr>
      <w:spacing w:line="276" w:lineRule="auto"/>
      <w:ind w:left="720"/>
      <w:contextualSpacing/>
    </w:pPr>
    <w:rPr>
      <w:rFonts w:ascii="Cambria" w:eastAsia="宋体" w:hAnsi="Cambria" w:cs="Cambria"/>
      <w:sz w:val="24"/>
      <w:szCs w:val="22"/>
      <w:lang w:eastAsia="zh-TW"/>
    </w:rPr>
  </w:style>
  <w:style w:type="table" w:styleId="a5">
    <w:name w:val="Table Grid"/>
    <w:basedOn w:val="a1"/>
    <w:uiPriority w:val="99"/>
    <w:rsid w:val="007F521E"/>
    <w:rPr>
      <w:rFonts w:cs="Cambria"/>
      <w:kern w:val="0"/>
      <w:sz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Light Shading"/>
    <w:basedOn w:val="a1"/>
    <w:uiPriority w:val="99"/>
    <w:rsid w:val="007F521E"/>
    <w:rPr>
      <w:rFonts w:cs="Cambria"/>
      <w:color w:val="000000"/>
      <w:kern w:val="0"/>
      <w:sz w:val="20"/>
      <w:lang w:eastAsia="zh-TW"/>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Cambria"/>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mbria"/>
        <w:b/>
        <w:bCs/>
      </w:rPr>
      <w:tblPr/>
      <w:tcPr>
        <w:tcBorders>
          <w:top w:val="single" w:sz="8" w:space="0" w:color="000000"/>
          <w:left w:val="nil"/>
          <w:bottom w:val="single" w:sz="8" w:space="0" w:color="000000"/>
          <w:right w:val="nil"/>
          <w:insideH w:val="nil"/>
          <w:insideV w:val="nil"/>
        </w:tcBorders>
      </w:tcPr>
    </w:tblStylePr>
    <w:tblStylePr w:type="firstCol">
      <w:rPr>
        <w:rFonts w:cs="Cambria"/>
        <w:b/>
        <w:bCs/>
      </w:rPr>
    </w:tblStylePr>
    <w:tblStylePr w:type="lastCol">
      <w:rPr>
        <w:rFonts w:cs="Cambria"/>
        <w:b/>
        <w:bCs/>
      </w:rPr>
    </w:tblStylePr>
    <w:tblStylePr w:type="band1Vert">
      <w:rPr>
        <w:rFonts w:cs="Cambria"/>
      </w:rPr>
      <w:tblPr/>
      <w:tcPr>
        <w:tcBorders>
          <w:left w:val="nil"/>
          <w:right w:val="nil"/>
          <w:insideH w:val="nil"/>
          <w:insideV w:val="nil"/>
        </w:tcBorders>
        <w:shd w:val="clear" w:color="auto" w:fill="C0C0C0"/>
      </w:tcPr>
    </w:tblStylePr>
    <w:tblStylePr w:type="band1Horz">
      <w:rPr>
        <w:rFonts w:cs="Cambria"/>
      </w:rPr>
      <w:tblPr/>
      <w:tcPr>
        <w:tcBorders>
          <w:left w:val="nil"/>
          <w:right w:val="nil"/>
          <w:insideH w:val="nil"/>
          <w:insideV w:val="nil"/>
        </w:tcBorders>
        <w:shd w:val="clear" w:color="auto" w:fill="C0C0C0"/>
      </w:tcPr>
    </w:tblStylePr>
  </w:style>
  <w:style w:type="paragraph" w:customStyle="1" w:styleId="Default">
    <w:name w:val="Default"/>
    <w:uiPriority w:val="99"/>
    <w:rsid w:val="007F521E"/>
    <w:pPr>
      <w:suppressAutoHyphens/>
    </w:pPr>
    <w:rPr>
      <w:rFonts w:ascii="Arial" w:eastAsia="PMingLiU" w:hAnsi="Arial" w:cs="Arial"/>
      <w:kern w:val="1"/>
      <w:sz w:val="22"/>
      <w:szCs w:val="24"/>
      <w:lang w:eastAsia="ar-SA"/>
    </w:rPr>
  </w:style>
  <w:style w:type="character" w:customStyle="1" w:styleId="Char">
    <w:name w:val="批注文字 Char"/>
    <w:basedOn w:val="a0"/>
    <w:link w:val="a7"/>
    <w:uiPriority w:val="99"/>
    <w:locked/>
    <w:rsid w:val="007F521E"/>
    <w:rPr>
      <w:rFonts w:ascii="Times New Roman" w:hAnsi="Times New Roman" w:cs="Times New Roman"/>
      <w:sz w:val="20"/>
      <w:szCs w:val="20"/>
      <w:lang w:eastAsia="pt-PT"/>
    </w:rPr>
  </w:style>
  <w:style w:type="paragraph" w:styleId="a7">
    <w:name w:val="annotation text"/>
    <w:basedOn w:val="a"/>
    <w:link w:val="Char"/>
    <w:uiPriority w:val="99"/>
    <w:rsid w:val="007F521E"/>
    <w:rPr>
      <w:rFonts w:ascii="Times New Roman" w:eastAsia="宋体" w:hAnsi="Times New Roman"/>
      <w:sz w:val="20"/>
      <w:szCs w:val="20"/>
      <w:lang w:eastAsia="pt-PT"/>
    </w:rPr>
  </w:style>
  <w:style w:type="character" w:customStyle="1" w:styleId="CommentTextChar1">
    <w:name w:val="Comment Text Char1"/>
    <w:basedOn w:val="a0"/>
    <w:uiPriority w:val="99"/>
    <w:semiHidden/>
    <w:rsid w:val="007F521E"/>
    <w:rPr>
      <w:rFonts w:ascii="Arial" w:eastAsia="PMingLiU" w:hAnsi="Arial" w:cs="Times New Roman"/>
      <w:lang w:eastAsia="en-US"/>
    </w:rPr>
  </w:style>
  <w:style w:type="character" w:customStyle="1" w:styleId="Char1">
    <w:name w:val="批注文字 Char1"/>
    <w:basedOn w:val="a0"/>
    <w:uiPriority w:val="99"/>
    <w:rsid w:val="007F521E"/>
    <w:rPr>
      <w:rFonts w:ascii="Arial" w:hAnsi="Arial" w:cs="Times New Roman"/>
      <w:sz w:val="22"/>
    </w:rPr>
  </w:style>
  <w:style w:type="character" w:styleId="a8">
    <w:name w:val="annotation reference"/>
    <w:basedOn w:val="a0"/>
    <w:uiPriority w:val="99"/>
    <w:rsid w:val="007F521E"/>
    <w:rPr>
      <w:rFonts w:cs="Times New Roman"/>
      <w:sz w:val="16"/>
      <w:szCs w:val="16"/>
    </w:rPr>
  </w:style>
  <w:style w:type="paragraph" w:styleId="a9">
    <w:name w:val="Balloon Text"/>
    <w:basedOn w:val="a"/>
    <w:link w:val="Char0"/>
    <w:uiPriority w:val="99"/>
    <w:rsid w:val="007F521E"/>
    <w:rPr>
      <w:sz w:val="18"/>
      <w:szCs w:val="18"/>
    </w:rPr>
  </w:style>
  <w:style w:type="character" w:customStyle="1" w:styleId="Char0">
    <w:name w:val="批注框文本 Char"/>
    <w:basedOn w:val="a0"/>
    <w:link w:val="a9"/>
    <w:uiPriority w:val="99"/>
    <w:locked/>
    <w:rsid w:val="007F521E"/>
    <w:rPr>
      <w:rFonts w:ascii="Arial" w:eastAsia="PMingLiU" w:hAnsi="Arial" w:cs="Times New Roman"/>
      <w:sz w:val="18"/>
      <w:szCs w:val="18"/>
      <w:lang w:eastAsia="en-US"/>
    </w:rPr>
  </w:style>
  <w:style w:type="paragraph" w:styleId="aa">
    <w:name w:val="annotation subject"/>
    <w:basedOn w:val="a7"/>
    <w:next w:val="a7"/>
    <w:link w:val="Char2"/>
    <w:uiPriority w:val="99"/>
    <w:rsid w:val="007F521E"/>
    <w:rPr>
      <w:rFonts w:ascii="Arial" w:eastAsia="PMingLiU" w:hAnsi="Arial"/>
      <w:b/>
      <w:bCs/>
      <w:sz w:val="22"/>
      <w:lang w:eastAsia="en-US"/>
    </w:rPr>
  </w:style>
  <w:style w:type="character" w:customStyle="1" w:styleId="Char2">
    <w:name w:val="批注主题 Char"/>
    <w:basedOn w:val="Char"/>
    <w:link w:val="aa"/>
    <w:uiPriority w:val="99"/>
    <w:locked/>
    <w:rsid w:val="007F521E"/>
    <w:rPr>
      <w:rFonts w:ascii="Arial" w:eastAsia="PMingLiU" w:hAnsi="Arial" w:cs="Times New Roman"/>
      <w:b/>
      <w:bCs/>
      <w:sz w:val="20"/>
      <w:szCs w:val="20"/>
      <w:lang w:eastAsia="en-US"/>
    </w:rPr>
  </w:style>
  <w:style w:type="character" w:styleId="ab">
    <w:name w:val="FollowedHyperlink"/>
    <w:basedOn w:val="a0"/>
    <w:uiPriority w:val="99"/>
    <w:rsid w:val="007F521E"/>
    <w:rPr>
      <w:rFonts w:cs="Times New Roman"/>
      <w:color w:val="800080"/>
      <w:u w:val="single"/>
    </w:rPr>
  </w:style>
  <w:style w:type="paragraph" w:styleId="ac">
    <w:name w:val="Revision"/>
    <w:hidden/>
    <w:uiPriority w:val="99"/>
    <w:rsid w:val="007F521E"/>
    <w:rPr>
      <w:rFonts w:ascii="Arial" w:eastAsia="PMingLiU" w:hAnsi="Arial"/>
      <w:kern w:val="0"/>
      <w:sz w:val="22"/>
      <w:szCs w:val="24"/>
      <w:lang w:eastAsia="en-US"/>
    </w:rPr>
  </w:style>
  <w:style w:type="character" w:customStyle="1" w:styleId="InternetLink">
    <w:name w:val="Internet Link"/>
    <w:uiPriority w:val="99"/>
    <w:rsid w:val="007F521E"/>
    <w:rPr>
      <w:color w:val="000080"/>
      <w:u w:val="single"/>
    </w:rPr>
  </w:style>
  <w:style w:type="paragraph" w:styleId="ad">
    <w:name w:val="header"/>
    <w:basedOn w:val="a"/>
    <w:link w:val="Char3"/>
    <w:uiPriority w:val="99"/>
    <w:rsid w:val="007F521E"/>
    <w:pPr>
      <w:tabs>
        <w:tab w:val="center" w:pos="4320"/>
        <w:tab w:val="right" w:pos="8640"/>
      </w:tabs>
    </w:pPr>
  </w:style>
  <w:style w:type="character" w:customStyle="1" w:styleId="Char3">
    <w:name w:val="页眉 Char"/>
    <w:basedOn w:val="a0"/>
    <w:link w:val="ad"/>
    <w:uiPriority w:val="99"/>
    <w:locked/>
    <w:rsid w:val="007F521E"/>
    <w:rPr>
      <w:rFonts w:ascii="Arial" w:eastAsia="PMingLiU" w:hAnsi="Arial" w:cs="Times New Roman"/>
      <w:sz w:val="22"/>
      <w:lang w:eastAsia="en-US"/>
    </w:rPr>
  </w:style>
  <w:style w:type="paragraph" w:styleId="ae">
    <w:name w:val="footer"/>
    <w:basedOn w:val="a"/>
    <w:link w:val="Char4"/>
    <w:uiPriority w:val="99"/>
    <w:rsid w:val="007F521E"/>
    <w:pPr>
      <w:tabs>
        <w:tab w:val="center" w:pos="4320"/>
        <w:tab w:val="right" w:pos="8640"/>
      </w:tabs>
    </w:pPr>
  </w:style>
  <w:style w:type="character" w:customStyle="1" w:styleId="Char4">
    <w:name w:val="页脚 Char"/>
    <w:basedOn w:val="a0"/>
    <w:link w:val="ae"/>
    <w:uiPriority w:val="99"/>
    <w:locked/>
    <w:rsid w:val="007F521E"/>
    <w:rPr>
      <w:rFonts w:ascii="Arial" w:eastAsia="PMingLiU" w:hAnsi="Arial" w:cs="Times New Roman"/>
      <w:sz w:val="22"/>
      <w:lang w:eastAsia="en-US"/>
    </w:rPr>
  </w:style>
  <w:style w:type="paragraph" w:customStyle="1" w:styleId="EndNoteBibliographyTitle">
    <w:name w:val="EndNote Bibliography Title"/>
    <w:basedOn w:val="a"/>
    <w:uiPriority w:val="99"/>
    <w:rsid w:val="007F521E"/>
    <w:pPr>
      <w:jc w:val="center"/>
    </w:pPr>
    <w:rPr>
      <w:rFonts w:ascii="Cambria" w:hAnsi="Cambria"/>
      <w:sz w:val="24"/>
    </w:rPr>
  </w:style>
  <w:style w:type="paragraph" w:customStyle="1" w:styleId="EndNoteBibliography">
    <w:name w:val="EndNote Bibliography"/>
    <w:basedOn w:val="a"/>
    <w:uiPriority w:val="99"/>
    <w:rsid w:val="007F521E"/>
    <w:rPr>
      <w:rFonts w:ascii="Cambria" w:hAnsi="Cambria"/>
      <w:sz w:val="24"/>
    </w:rPr>
  </w:style>
  <w:style w:type="paragraph" w:styleId="af">
    <w:name w:val="Normal (Web)"/>
    <w:basedOn w:val="a"/>
    <w:uiPriority w:val="99"/>
    <w:rsid w:val="007F521E"/>
    <w:pPr>
      <w:spacing w:before="100" w:beforeAutospacing="1" w:after="100" w:afterAutospacing="1"/>
    </w:pPr>
    <w:rPr>
      <w:rFonts w:ascii="Times" w:hAnsi="Times"/>
      <w:sz w:val="20"/>
      <w:szCs w:val="20"/>
      <w:lang w:val="en-GB"/>
    </w:rPr>
  </w:style>
  <w:style w:type="paragraph" w:styleId="af0">
    <w:name w:val="Plain Text"/>
    <w:basedOn w:val="a"/>
    <w:link w:val="Char5"/>
    <w:uiPriority w:val="99"/>
    <w:rsid w:val="0031375B"/>
    <w:pPr>
      <w:widowControl w:val="0"/>
      <w:jc w:val="both"/>
    </w:pPr>
    <w:rPr>
      <w:rFonts w:ascii="宋体" w:eastAsia="宋体" w:hAnsi="Courier New" w:cs="Courier New"/>
      <w:kern w:val="2"/>
      <w:sz w:val="21"/>
      <w:szCs w:val="21"/>
      <w:lang w:eastAsia="zh-CN"/>
    </w:rPr>
  </w:style>
  <w:style w:type="character" w:customStyle="1" w:styleId="Char5">
    <w:name w:val="纯文本 Char"/>
    <w:basedOn w:val="a0"/>
    <w:link w:val="af0"/>
    <w:uiPriority w:val="99"/>
    <w:locked/>
    <w:rsid w:val="0031375B"/>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86688">
      <w:marLeft w:val="0"/>
      <w:marRight w:val="0"/>
      <w:marTop w:val="0"/>
      <w:marBottom w:val="0"/>
      <w:divBdr>
        <w:top w:val="none" w:sz="0" w:space="0" w:color="auto"/>
        <w:left w:val="none" w:sz="0" w:space="0" w:color="auto"/>
        <w:bottom w:val="none" w:sz="0" w:space="0" w:color="auto"/>
        <w:right w:val="none" w:sz="0" w:space="0" w:color="auto"/>
      </w:divBdr>
      <w:divsChild>
        <w:div w:id="531386694">
          <w:marLeft w:val="0"/>
          <w:marRight w:val="0"/>
          <w:marTop w:val="0"/>
          <w:marBottom w:val="0"/>
          <w:divBdr>
            <w:top w:val="none" w:sz="0" w:space="0" w:color="auto"/>
            <w:left w:val="none" w:sz="0" w:space="0" w:color="auto"/>
            <w:bottom w:val="none" w:sz="0" w:space="0" w:color="auto"/>
            <w:right w:val="none" w:sz="0" w:space="0" w:color="auto"/>
          </w:divBdr>
          <w:divsChild>
            <w:div w:id="531386676">
              <w:marLeft w:val="0"/>
              <w:marRight w:val="0"/>
              <w:marTop w:val="0"/>
              <w:marBottom w:val="0"/>
              <w:divBdr>
                <w:top w:val="none" w:sz="0" w:space="0" w:color="auto"/>
                <w:left w:val="none" w:sz="0" w:space="0" w:color="auto"/>
                <w:bottom w:val="none" w:sz="0" w:space="0" w:color="auto"/>
                <w:right w:val="none" w:sz="0" w:space="0" w:color="auto"/>
              </w:divBdr>
            </w:div>
            <w:div w:id="531386677">
              <w:marLeft w:val="0"/>
              <w:marRight w:val="0"/>
              <w:marTop w:val="0"/>
              <w:marBottom w:val="0"/>
              <w:divBdr>
                <w:top w:val="none" w:sz="0" w:space="0" w:color="auto"/>
                <w:left w:val="none" w:sz="0" w:space="0" w:color="auto"/>
                <w:bottom w:val="none" w:sz="0" w:space="0" w:color="auto"/>
                <w:right w:val="none" w:sz="0" w:space="0" w:color="auto"/>
              </w:divBdr>
            </w:div>
            <w:div w:id="531386679">
              <w:marLeft w:val="0"/>
              <w:marRight w:val="0"/>
              <w:marTop w:val="0"/>
              <w:marBottom w:val="0"/>
              <w:divBdr>
                <w:top w:val="none" w:sz="0" w:space="0" w:color="auto"/>
                <w:left w:val="none" w:sz="0" w:space="0" w:color="auto"/>
                <w:bottom w:val="none" w:sz="0" w:space="0" w:color="auto"/>
                <w:right w:val="none" w:sz="0" w:space="0" w:color="auto"/>
              </w:divBdr>
            </w:div>
            <w:div w:id="531386680">
              <w:marLeft w:val="0"/>
              <w:marRight w:val="0"/>
              <w:marTop w:val="0"/>
              <w:marBottom w:val="0"/>
              <w:divBdr>
                <w:top w:val="none" w:sz="0" w:space="0" w:color="auto"/>
                <w:left w:val="none" w:sz="0" w:space="0" w:color="auto"/>
                <w:bottom w:val="none" w:sz="0" w:space="0" w:color="auto"/>
                <w:right w:val="none" w:sz="0" w:space="0" w:color="auto"/>
              </w:divBdr>
            </w:div>
            <w:div w:id="531386681">
              <w:marLeft w:val="0"/>
              <w:marRight w:val="0"/>
              <w:marTop w:val="0"/>
              <w:marBottom w:val="0"/>
              <w:divBdr>
                <w:top w:val="none" w:sz="0" w:space="0" w:color="auto"/>
                <w:left w:val="none" w:sz="0" w:space="0" w:color="auto"/>
                <w:bottom w:val="none" w:sz="0" w:space="0" w:color="auto"/>
                <w:right w:val="none" w:sz="0" w:space="0" w:color="auto"/>
              </w:divBdr>
            </w:div>
            <w:div w:id="531386683">
              <w:marLeft w:val="0"/>
              <w:marRight w:val="0"/>
              <w:marTop w:val="0"/>
              <w:marBottom w:val="0"/>
              <w:divBdr>
                <w:top w:val="none" w:sz="0" w:space="0" w:color="auto"/>
                <w:left w:val="none" w:sz="0" w:space="0" w:color="auto"/>
                <w:bottom w:val="none" w:sz="0" w:space="0" w:color="auto"/>
                <w:right w:val="none" w:sz="0" w:space="0" w:color="auto"/>
              </w:divBdr>
            </w:div>
            <w:div w:id="531386684">
              <w:marLeft w:val="0"/>
              <w:marRight w:val="0"/>
              <w:marTop w:val="0"/>
              <w:marBottom w:val="0"/>
              <w:divBdr>
                <w:top w:val="none" w:sz="0" w:space="0" w:color="auto"/>
                <w:left w:val="none" w:sz="0" w:space="0" w:color="auto"/>
                <w:bottom w:val="none" w:sz="0" w:space="0" w:color="auto"/>
                <w:right w:val="none" w:sz="0" w:space="0" w:color="auto"/>
              </w:divBdr>
            </w:div>
            <w:div w:id="531386685">
              <w:marLeft w:val="0"/>
              <w:marRight w:val="0"/>
              <w:marTop w:val="0"/>
              <w:marBottom w:val="0"/>
              <w:divBdr>
                <w:top w:val="none" w:sz="0" w:space="0" w:color="auto"/>
                <w:left w:val="none" w:sz="0" w:space="0" w:color="auto"/>
                <w:bottom w:val="none" w:sz="0" w:space="0" w:color="auto"/>
                <w:right w:val="none" w:sz="0" w:space="0" w:color="auto"/>
              </w:divBdr>
            </w:div>
            <w:div w:id="531386686">
              <w:marLeft w:val="0"/>
              <w:marRight w:val="0"/>
              <w:marTop w:val="0"/>
              <w:marBottom w:val="0"/>
              <w:divBdr>
                <w:top w:val="none" w:sz="0" w:space="0" w:color="auto"/>
                <w:left w:val="none" w:sz="0" w:space="0" w:color="auto"/>
                <w:bottom w:val="none" w:sz="0" w:space="0" w:color="auto"/>
                <w:right w:val="none" w:sz="0" w:space="0" w:color="auto"/>
              </w:divBdr>
            </w:div>
            <w:div w:id="531386687">
              <w:marLeft w:val="0"/>
              <w:marRight w:val="0"/>
              <w:marTop w:val="0"/>
              <w:marBottom w:val="0"/>
              <w:divBdr>
                <w:top w:val="none" w:sz="0" w:space="0" w:color="auto"/>
                <w:left w:val="none" w:sz="0" w:space="0" w:color="auto"/>
                <w:bottom w:val="none" w:sz="0" w:space="0" w:color="auto"/>
                <w:right w:val="none" w:sz="0" w:space="0" w:color="auto"/>
              </w:divBdr>
            </w:div>
            <w:div w:id="531386690">
              <w:marLeft w:val="0"/>
              <w:marRight w:val="0"/>
              <w:marTop w:val="0"/>
              <w:marBottom w:val="0"/>
              <w:divBdr>
                <w:top w:val="none" w:sz="0" w:space="0" w:color="auto"/>
                <w:left w:val="none" w:sz="0" w:space="0" w:color="auto"/>
                <w:bottom w:val="none" w:sz="0" w:space="0" w:color="auto"/>
                <w:right w:val="none" w:sz="0" w:space="0" w:color="auto"/>
              </w:divBdr>
            </w:div>
            <w:div w:id="531386691">
              <w:marLeft w:val="0"/>
              <w:marRight w:val="0"/>
              <w:marTop w:val="0"/>
              <w:marBottom w:val="0"/>
              <w:divBdr>
                <w:top w:val="none" w:sz="0" w:space="0" w:color="auto"/>
                <w:left w:val="none" w:sz="0" w:space="0" w:color="auto"/>
                <w:bottom w:val="none" w:sz="0" w:space="0" w:color="auto"/>
                <w:right w:val="none" w:sz="0" w:space="0" w:color="auto"/>
              </w:divBdr>
            </w:div>
            <w:div w:id="531386692">
              <w:marLeft w:val="0"/>
              <w:marRight w:val="0"/>
              <w:marTop w:val="0"/>
              <w:marBottom w:val="0"/>
              <w:divBdr>
                <w:top w:val="none" w:sz="0" w:space="0" w:color="auto"/>
                <w:left w:val="none" w:sz="0" w:space="0" w:color="auto"/>
                <w:bottom w:val="none" w:sz="0" w:space="0" w:color="auto"/>
                <w:right w:val="none" w:sz="0" w:space="0" w:color="auto"/>
              </w:divBdr>
            </w:div>
            <w:div w:id="531386693">
              <w:marLeft w:val="0"/>
              <w:marRight w:val="0"/>
              <w:marTop w:val="0"/>
              <w:marBottom w:val="0"/>
              <w:divBdr>
                <w:top w:val="none" w:sz="0" w:space="0" w:color="auto"/>
                <w:left w:val="none" w:sz="0" w:space="0" w:color="auto"/>
                <w:bottom w:val="none" w:sz="0" w:space="0" w:color="auto"/>
                <w:right w:val="none" w:sz="0" w:space="0" w:color="auto"/>
              </w:divBdr>
            </w:div>
            <w:div w:id="531386696">
              <w:marLeft w:val="0"/>
              <w:marRight w:val="0"/>
              <w:marTop w:val="0"/>
              <w:marBottom w:val="0"/>
              <w:divBdr>
                <w:top w:val="none" w:sz="0" w:space="0" w:color="auto"/>
                <w:left w:val="none" w:sz="0" w:space="0" w:color="auto"/>
                <w:bottom w:val="none" w:sz="0" w:space="0" w:color="auto"/>
                <w:right w:val="none" w:sz="0" w:space="0" w:color="auto"/>
              </w:divBdr>
            </w:div>
            <w:div w:id="531386697">
              <w:marLeft w:val="0"/>
              <w:marRight w:val="0"/>
              <w:marTop w:val="0"/>
              <w:marBottom w:val="0"/>
              <w:divBdr>
                <w:top w:val="none" w:sz="0" w:space="0" w:color="auto"/>
                <w:left w:val="none" w:sz="0" w:space="0" w:color="auto"/>
                <w:bottom w:val="none" w:sz="0" w:space="0" w:color="auto"/>
                <w:right w:val="none" w:sz="0" w:space="0" w:color="auto"/>
              </w:divBdr>
            </w:div>
            <w:div w:id="531386698">
              <w:marLeft w:val="0"/>
              <w:marRight w:val="0"/>
              <w:marTop w:val="0"/>
              <w:marBottom w:val="0"/>
              <w:divBdr>
                <w:top w:val="none" w:sz="0" w:space="0" w:color="auto"/>
                <w:left w:val="none" w:sz="0" w:space="0" w:color="auto"/>
                <w:bottom w:val="none" w:sz="0" w:space="0" w:color="auto"/>
                <w:right w:val="none" w:sz="0" w:space="0" w:color="auto"/>
              </w:divBdr>
            </w:div>
            <w:div w:id="531386699">
              <w:marLeft w:val="0"/>
              <w:marRight w:val="0"/>
              <w:marTop w:val="0"/>
              <w:marBottom w:val="0"/>
              <w:divBdr>
                <w:top w:val="none" w:sz="0" w:space="0" w:color="auto"/>
                <w:left w:val="none" w:sz="0" w:space="0" w:color="auto"/>
                <w:bottom w:val="none" w:sz="0" w:space="0" w:color="auto"/>
                <w:right w:val="none" w:sz="0" w:space="0" w:color="auto"/>
              </w:divBdr>
            </w:div>
            <w:div w:id="531386700">
              <w:marLeft w:val="0"/>
              <w:marRight w:val="0"/>
              <w:marTop w:val="0"/>
              <w:marBottom w:val="0"/>
              <w:divBdr>
                <w:top w:val="none" w:sz="0" w:space="0" w:color="auto"/>
                <w:left w:val="none" w:sz="0" w:space="0" w:color="auto"/>
                <w:bottom w:val="none" w:sz="0" w:space="0" w:color="auto"/>
                <w:right w:val="none" w:sz="0" w:space="0" w:color="auto"/>
              </w:divBdr>
            </w:div>
            <w:div w:id="531386701">
              <w:marLeft w:val="0"/>
              <w:marRight w:val="0"/>
              <w:marTop w:val="0"/>
              <w:marBottom w:val="0"/>
              <w:divBdr>
                <w:top w:val="none" w:sz="0" w:space="0" w:color="auto"/>
                <w:left w:val="none" w:sz="0" w:space="0" w:color="auto"/>
                <w:bottom w:val="none" w:sz="0" w:space="0" w:color="auto"/>
                <w:right w:val="none" w:sz="0" w:space="0" w:color="auto"/>
              </w:divBdr>
            </w:div>
            <w:div w:id="531386702">
              <w:marLeft w:val="0"/>
              <w:marRight w:val="0"/>
              <w:marTop w:val="0"/>
              <w:marBottom w:val="0"/>
              <w:divBdr>
                <w:top w:val="none" w:sz="0" w:space="0" w:color="auto"/>
                <w:left w:val="none" w:sz="0" w:space="0" w:color="auto"/>
                <w:bottom w:val="none" w:sz="0" w:space="0" w:color="auto"/>
                <w:right w:val="none" w:sz="0" w:space="0" w:color="auto"/>
              </w:divBdr>
            </w:div>
            <w:div w:id="531386703">
              <w:marLeft w:val="0"/>
              <w:marRight w:val="0"/>
              <w:marTop w:val="0"/>
              <w:marBottom w:val="0"/>
              <w:divBdr>
                <w:top w:val="none" w:sz="0" w:space="0" w:color="auto"/>
                <w:left w:val="none" w:sz="0" w:space="0" w:color="auto"/>
                <w:bottom w:val="none" w:sz="0" w:space="0" w:color="auto"/>
                <w:right w:val="none" w:sz="0" w:space="0" w:color="auto"/>
              </w:divBdr>
            </w:div>
            <w:div w:id="531386704">
              <w:marLeft w:val="0"/>
              <w:marRight w:val="0"/>
              <w:marTop w:val="0"/>
              <w:marBottom w:val="0"/>
              <w:divBdr>
                <w:top w:val="none" w:sz="0" w:space="0" w:color="auto"/>
                <w:left w:val="none" w:sz="0" w:space="0" w:color="auto"/>
                <w:bottom w:val="none" w:sz="0" w:space="0" w:color="auto"/>
                <w:right w:val="none" w:sz="0" w:space="0" w:color="auto"/>
              </w:divBdr>
            </w:div>
            <w:div w:id="531386705">
              <w:marLeft w:val="0"/>
              <w:marRight w:val="0"/>
              <w:marTop w:val="0"/>
              <w:marBottom w:val="0"/>
              <w:divBdr>
                <w:top w:val="none" w:sz="0" w:space="0" w:color="auto"/>
                <w:left w:val="none" w:sz="0" w:space="0" w:color="auto"/>
                <w:bottom w:val="none" w:sz="0" w:space="0" w:color="auto"/>
                <w:right w:val="none" w:sz="0" w:space="0" w:color="auto"/>
              </w:divBdr>
            </w:div>
            <w:div w:id="531386706">
              <w:marLeft w:val="0"/>
              <w:marRight w:val="0"/>
              <w:marTop w:val="0"/>
              <w:marBottom w:val="0"/>
              <w:divBdr>
                <w:top w:val="none" w:sz="0" w:space="0" w:color="auto"/>
                <w:left w:val="none" w:sz="0" w:space="0" w:color="auto"/>
                <w:bottom w:val="none" w:sz="0" w:space="0" w:color="auto"/>
                <w:right w:val="none" w:sz="0" w:space="0" w:color="auto"/>
              </w:divBdr>
            </w:div>
            <w:div w:id="531386709">
              <w:marLeft w:val="0"/>
              <w:marRight w:val="0"/>
              <w:marTop w:val="0"/>
              <w:marBottom w:val="0"/>
              <w:divBdr>
                <w:top w:val="none" w:sz="0" w:space="0" w:color="auto"/>
                <w:left w:val="none" w:sz="0" w:space="0" w:color="auto"/>
                <w:bottom w:val="none" w:sz="0" w:space="0" w:color="auto"/>
                <w:right w:val="none" w:sz="0" w:space="0" w:color="auto"/>
              </w:divBdr>
            </w:div>
            <w:div w:id="531386710">
              <w:marLeft w:val="0"/>
              <w:marRight w:val="0"/>
              <w:marTop w:val="0"/>
              <w:marBottom w:val="0"/>
              <w:divBdr>
                <w:top w:val="none" w:sz="0" w:space="0" w:color="auto"/>
                <w:left w:val="none" w:sz="0" w:space="0" w:color="auto"/>
                <w:bottom w:val="none" w:sz="0" w:space="0" w:color="auto"/>
                <w:right w:val="none" w:sz="0" w:space="0" w:color="auto"/>
              </w:divBdr>
            </w:div>
            <w:div w:id="531386711">
              <w:marLeft w:val="0"/>
              <w:marRight w:val="0"/>
              <w:marTop w:val="0"/>
              <w:marBottom w:val="0"/>
              <w:divBdr>
                <w:top w:val="none" w:sz="0" w:space="0" w:color="auto"/>
                <w:left w:val="none" w:sz="0" w:space="0" w:color="auto"/>
                <w:bottom w:val="none" w:sz="0" w:space="0" w:color="auto"/>
                <w:right w:val="none" w:sz="0" w:space="0" w:color="auto"/>
              </w:divBdr>
            </w:div>
            <w:div w:id="531386712">
              <w:marLeft w:val="0"/>
              <w:marRight w:val="0"/>
              <w:marTop w:val="0"/>
              <w:marBottom w:val="0"/>
              <w:divBdr>
                <w:top w:val="none" w:sz="0" w:space="0" w:color="auto"/>
                <w:left w:val="none" w:sz="0" w:space="0" w:color="auto"/>
                <w:bottom w:val="none" w:sz="0" w:space="0" w:color="auto"/>
                <w:right w:val="none" w:sz="0" w:space="0" w:color="auto"/>
              </w:divBdr>
            </w:div>
            <w:div w:id="531386713">
              <w:marLeft w:val="0"/>
              <w:marRight w:val="0"/>
              <w:marTop w:val="0"/>
              <w:marBottom w:val="0"/>
              <w:divBdr>
                <w:top w:val="none" w:sz="0" w:space="0" w:color="auto"/>
                <w:left w:val="none" w:sz="0" w:space="0" w:color="auto"/>
                <w:bottom w:val="none" w:sz="0" w:space="0" w:color="auto"/>
                <w:right w:val="none" w:sz="0" w:space="0" w:color="auto"/>
              </w:divBdr>
            </w:div>
            <w:div w:id="531386714">
              <w:marLeft w:val="0"/>
              <w:marRight w:val="0"/>
              <w:marTop w:val="0"/>
              <w:marBottom w:val="0"/>
              <w:divBdr>
                <w:top w:val="none" w:sz="0" w:space="0" w:color="auto"/>
                <w:left w:val="none" w:sz="0" w:space="0" w:color="auto"/>
                <w:bottom w:val="none" w:sz="0" w:space="0" w:color="auto"/>
                <w:right w:val="none" w:sz="0" w:space="0" w:color="auto"/>
              </w:divBdr>
            </w:div>
            <w:div w:id="531386715">
              <w:marLeft w:val="0"/>
              <w:marRight w:val="0"/>
              <w:marTop w:val="0"/>
              <w:marBottom w:val="0"/>
              <w:divBdr>
                <w:top w:val="none" w:sz="0" w:space="0" w:color="auto"/>
                <w:left w:val="none" w:sz="0" w:space="0" w:color="auto"/>
                <w:bottom w:val="none" w:sz="0" w:space="0" w:color="auto"/>
                <w:right w:val="none" w:sz="0" w:space="0" w:color="auto"/>
              </w:divBdr>
            </w:div>
            <w:div w:id="531386716">
              <w:marLeft w:val="0"/>
              <w:marRight w:val="0"/>
              <w:marTop w:val="0"/>
              <w:marBottom w:val="0"/>
              <w:divBdr>
                <w:top w:val="none" w:sz="0" w:space="0" w:color="auto"/>
                <w:left w:val="none" w:sz="0" w:space="0" w:color="auto"/>
                <w:bottom w:val="none" w:sz="0" w:space="0" w:color="auto"/>
                <w:right w:val="none" w:sz="0" w:space="0" w:color="auto"/>
              </w:divBdr>
            </w:div>
            <w:div w:id="531386717">
              <w:marLeft w:val="0"/>
              <w:marRight w:val="0"/>
              <w:marTop w:val="0"/>
              <w:marBottom w:val="0"/>
              <w:divBdr>
                <w:top w:val="none" w:sz="0" w:space="0" w:color="auto"/>
                <w:left w:val="none" w:sz="0" w:space="0" w:color="auto"/>
                <w:bottom w:val="none" w:sz="0" w:space="0" w:color="auto"/>
                <w:right w:val="none" w:sz="0" w:space="0" w:color="auto"/>
              </w:divBdr>
            </w:div>
            <w:div w:id="531386718">
              <w:marLeft w:val="0"/>
              <w:marRight w:val="0"/>
              <w:marTop w:val="0"/>
              <w:marBottom w:val="0"/>
              <w:divBdr>
                <w:top w:val="none" w:sz="0" w:space="0" w:color="auto"/>
                <w:left w:val="none" w:sz="0" w:space="0" w:color="auto"/>
                <w:bottom w:val="none" w:sz="0" w:space="0" w:color="auto"/>
                <w:right w:val="none" w:sz="0" w:space="0" w:color="auto"/>
              </w:divBdr>
            </w:div>
            <w:div w:id="531386719">
              <w:marLeft w:val="0"/>
              <w:marRight w:val="0"/>
              <w:marTop w:val="0"/>
              <w:marBottom w:val="0"/>
              <w:divBdr>
                <w:top w:val="none" w:sz="0" w:space="0" w:color="auto"/>
                <w:left w:val="none" w:sz="0" w:space="0" w:color="auto"/>
                <w:bottom w:val="none" w:sz="0" w:space="0" w:color="auto"/>
                <w:right w:val="none" w:sz="0" w:space="0" w:color="auto"/>
              </w:divBdr>
            </w:div>
            <w:div w:id="531386720">
              <w:marLeft w:val="0"/>
              <w:marRight w:val="0"/>
              <w:marTop w:val="0"/>
              <w:marBottom w:val="0"/>
              <w:divBdr>
                <w:top w:val="none" w:sz="0" w:space="0" w:color="auto"/>
                <w:left w:val="none" w:sz="0" w:space="0" w:color="auto"/>
                <w:bottom w:val="none" w:sz="0" w:space="0" w:color="auto"/>
                <w:right w:val="none" w:sz="0" w:space="0" w:color="auto"/>
              </w:divBdr>
            </w:div>
            <w:div w:id="531386722">
              <w:marLeft w:val="0"/>
              <w:marRight w:val="0"/>
              <w:marTop w:val="0"/>
              <w:marBottom w:val="0"/>
              <w:divBdr>
                <w:top w:val="none" w:sz="0" w:space="0" w:color="auto"/>
                <w:left w:val="none" w:sz="0" w:space="0" w:color="auto"/>
                <w:bottom w:val="none" w:sz="0" w:space="0" w:color="auto"/>
                <w:right w:val="none" w:sz="0" w:space="0" w:color="auto"/>
              </w:divBdr>
            </w:div>
            <w:div w:id="531386723">
              <w:marLeft w:val="0"/>
              <w:marRight w:val="0"/>
              <w:marTop w:val="0"/>
              <w:marBottom w:val="0"/>
              <w:divBdr>
                <w:top w:val="none" w:sz="0" w:space="0" w:color="auto"/>
                <w:left w:val="none" w:sz="0" w:space="0" w:color="auto"/>
                <w:bottom w:val="none" w:sz="0" w:space="0" w:color="auto"/>
                <w:right w:val="none" w:sz="0" w:space="0" w:color="auto"/>
              </w:divBdr>
            </w:div>
            <w:div w:id="531386724">
              <w:marLeft w:val="0"/>
              <w:marRight w:val="0"/>
              <w:marTop w:val="0"/>
              <w:marBottom w:val="0"/>
              <w:divBdr>
                <w:top w:val="none" w:sz="0" w:space="0" w:color="auto"/>
                <w:left w:val="none" w:sz="0" w:space="0" w:color="auto"/>
                <w:bottom w:val="none" w:sz="0" w:space="0" w:color="auto"/>
                <w:right w:val="none" w:sz="0" w:space="0" w:color="auto"/>
              </w:divBdr>
            </w:div>
            <w:div w:id="531386726">
              <w:marLeft w:val="0"/>
              <w:marRight w:val="0"/>
              <w:marTop w:val="0"/>
              <w:marBottom w:val="0"/>
              <w:divBdr>
                <w:top w:val="none" w:sz="0" w:space="0" w:color="auto"/>
                <w:left w:val="none" w:sz="0" w:space="0" w:color="auto"/>
                <w:bottom w:val="none" w:sz="0" w:space="0" w:color="auto"/>
                <w:right w:val="none" w:sz="0" w:space="0" w:color="auto"/>
              </w:divBdr>
            </w:div>
            <w:div w:id="531386727">
              <w:marLeft w:val="0"/>
              <w:marRight w:val="0"/>
              <w:marTop w:val="0"/>
              <w:marBottom w:val="0"/>
              <w:divBdr>
                <w:top w:val="none" w:sz="0" w:space="0" w:color="auto"/>
                <w:left w:val="none" w:sz="0" w:space="0" w:color="auto"/>
                <w:bottom w:val="none" w:sz="0" w:space="0" w:color="auto"/>
                <w:right w:val="none" w:sz="0" w:space="0" w:color="auto"/>
              </w:divBdr>
            </w:div>
            <w:div w:id="531386728">
              <w:marLeft w:val="0"/>
              <w:marRight w:val="0"/>
              <w:marTop w:val="0"/>
              <w:marBottom w:val="0"/>
              <w:divBdr>
                <w:top w:val="none" w:sz="0" w:space="0" w:color="auto"/>
                <w:left w:val="none" w:sz="0" w:space="0" w:color="auto"/>
                <w:bottom w:val="none" w:sz="0" w:space="0" w:color="auto"/>
                <w:right w:val="none" w:sz="0" w:space="0" w:color="auto"/>
              </w:divBdr>
            </w:div>
            <w:div w:id="531386730">
              <w:marLeft w:val="0"/>
              <w:marRight w:val="0"/>
              <w:marTop w:val="0"/>
              <w:marBottom w:val="0"/>
              <w:divBdr>
                <w:top w:val="none" w:sz="0" w:space="0" w:color="auto"/>
                <w:left w:val="none" w:sz="0" w:space="0" w:color="auto"/>
                <w:bottom w:val="none" w:sz="0" w:space="0" w:color="auto"/>
                <w:right w:val="none" w:sz="0" w:space="0" w:color="auto"/>
              </w:divBdr>
            </w:div>
            <w:div w:id="531386731">
              <w:marLeft w:val="0"/>
              <w:marRight w:val="0"/>
              <w:marTop w:val="0"/>
              <w:marBottom w:val="0"/>
              <w:divBdr>
                <w:top w:val="none" w:sz="0" w:space="0" w:color="auto"/>
                <w:left w:val="none" w:sz="0" w:space="0" w:color="auto"/>
                <w:bottom w:val="none" w:sz="0" w:space="0" w:color="auto"/>
                <w:right w:val="none" w:sz="0" w:space="0" w:color="auto"/>
              </w:divBdr>
            </w:div>
            <w:div w:id="531386732">
              <w:marLeft w:val="0"/>
              <w:marRight w:val="0"/>
              <w:marTop w:val="0"/>
              <w:marBottom w:val="0"/>
              <w:divBdr>
                <w:top w:val="none" w:sz="0" w:space="0" w:color="auto"/>
                <w:left w:val="none" w:sz="0" w:space="0" w:color="auto"/>
                <w:bottom w:val="none" w:sz="0" w:space="0" w:color="auto"/>
                <w:right w:val="none" w:sz="0" w:space="0" w:color="auto"/>
              </w:divBdr>
            </w:div>
            <w:div w:id="531386733">
              <w:marLeft w:val="0"/>
              <w:marRight w:val="0"/>
              <w:marTop w:val="0"/>
              <w:marBottom w:val="0"/>
              <w:divBdr>
                <w:top w:val="none" w:sz="0" w:space="0" w:color="auto"/>
                <w:left w:val="none" w:sz="0" w:space="0" w:color="auto"/>
                <w:bottom w:val="none" w:sz="0" w:space="0" w:color="auto"/>
                <w:right w:val="none" w:sz="0" w:space="0" w:color="auto"/>
              </w:divBdr>
            </w:div>
            <w:div w:id="531386734">
              <w:marLeft w:val="0"/>
              <w:marRight w:val="0"/>
              <w:marTop w:val="0"/>
              <w:marBottom w:val="0"/>
              <w:divBdr>
                <w:top w:val="none" w:sz="0" w:space="0" w:color="auto"/>
                <w:left w:val="none" w:sz="0" w:space="0" w:color="auto"/>
                <w:bottom w:val="none" w:sz="0" w:space="0" w:color="auto"/>
                <w:right w:val="none" w:sz="0" w:space="0" w:color="auto"/>
              </w:divBdr>
            </w:div>
            <w:div w:id="531386735">
              <w:marLeft w:val="0"/>
              <w:marRight w:val="0"/>
              <w:marTop w:val="0"/>
              <w:marBottom w:val="0"/>
              <w:divBdr>
                <w:top w:val="none" w:sz="0" w:space="0" w:color="auto"/>
                <w:left w:val="none" w:sz="0" w:space="0" w:color="auto"/>
                <w:bottom w:val="none" w:sz="0" w:space="0" w:color="auto"/>
                <w:right w:val="none" w:sz="0" w:space="0" w:color="auto"/>
              </w:divBdr>
            </w:div>
            <w:div w:id="5313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6708">
      <w:marLeft w:val="0"/>
      <w:marRight w:val="0"/>
      <w:marTop w:val="0"/>
      <w:marBottom w:val="0"/>
      <w:divBdr>
        <w:top w:val="none" w:sz="0" w:space="0" w:color="auto"/>
        <w:left w:val="none" w:sz="0" w:space="0" w:color="auto"/>
        <w:bottom w:val="none" w:sz="0" w:space="0" w:color="auto"/>
        <w:right w:val="none" w:sz="0" w:space="0" w:color="auto"/>
      </w:divBdr>
      <w:divsChild>
        <w:div w:id="531386729">
          <w:marLeft w:val="0"/>
          <w:marRight w:val="1"/>
          <w:marTop w:val="0"/>
          <w:marBottom w:val="0"/>
          <w:divBdr>
            <w:top w:val="none" w:sz="0" w:space="0" w:color="auto"/>
            <w:left w:val="none" w:sz="0" w:space="0" w:color="auto"/>
            <w:bottom w:val="none" w:sz="0" w:space="0" w:color="auto"/>
            <w:right w:val="none" w:sz="0" w:space="0" w:color="auto"/>
          </w:divBdr>
          <w:divsChild>
            <w:div w:id="531386695">
              <w:marLeft w:val="0"/>
              <w:marRight w:val="0"/>
              <w:marTop w:val="0"/>
              <w:marBottom w:val="0"/>
              <w:divBdr>
                <w:top w:val="none" w:sz="0" w:space="0" w:color="auto"/>
                <w:left w:val="none" w:sz="0" w:space="0" w:color="auto"/>
                <w:bottom w:val="none" w:sz="0" w:space="0" w:color="auto"/>
                <w:right w:val="none" w:sz="0" w:space="0" w:color="auto"/>
              </w:divBdr>
              <w:divsChild>
                <w:div w:id="531386689">
                  <w:marLeft w:val="0"/>
                  <w:marRight w:val="1"/>
                  <w:marTop w:val="0"/>
                  <w:marBottom w:val="0"/>
                  <w:divBdr>
                    <w:top w:val="none" w:sz="0" w:space="0" w:color="auto"/>
                    <w:left w:val="none" w:sz="0" w:space="0" w:color="auto"/>
                    <w:bottom w:val="none" w:sz="0" w:space="0" w:color="auto"/>
                    <w:right w:val="none" w:sz="0" w:space="0" w:color="auto"/>
                  </w:divBdr>
                  <w:divsChild>
                    <w:div w:id="531386707">
                      <w:marLeft w:val="0"/>
                      <w:marRight w:val="0"/>
                      <w:marTop w:val="0"/>
                      <w:marBottom w:val="0"/>
                      <w:divBdr>
                        <w:top w:val="none" w:sz="0" w:space="0" w:color="auto"/>
                        <w:left w:val="none" w:sz="0" w:space="0" w:color="auto"/>
                        <w:bottom w:val="none" w:sz="0" w:space="0" w:color="auto"/>
                        <w:right w:val="none" w:sz="0" w:space="0" w:color="auto"/>
                      </w:divBdr>
                      <w:divsChild>
                        <w:div w:id="531386682">
                          <w:marLeft w:val="0"/>
                          <w:marRight w:val="0"/>
                          <w:marTop w:val="0"/>
                          <w:marBottom w:val="0"/>
                          <w:divBdr>
                            <w:top w:val="none" w:sz="0" w:space="0" w:color="auto"/>
                            <w:left w:val="none" w:sz="0" w:space="0" w:color="auto"/>
                            <w:bottom w:val="none" w:sz="0" w:space="0" w:color="auto"/>
                            <w:right w:val="none" w:sz="0" w:space="0" w:color="auto"/>
                          </w:divBdr>
                          <w:divsChild>
                            <w:div w:id="531386721">
                              <w:marLeft w:val="0"/>
                              <w:marRight w:val="0"/>
                              <w:marTop w:val="120"/>
                              <w:marBottom w:val="360"/>
                              <w:divBdr>
                                <w:top w:val="none" w:sz="0" w:space="0" w:color="auto"/>
                                <w:left w:val="none" w:sz="0" w:space="0" w:color="auto"/>
                                <w:bottom w:val="none" w:sz="0" w:space="0" w:color="auto"/>
                                <w:right w:val="none" w:sz="0" w:space="0" w:color="auto"/>
                              </w:divBdr>
                              <w:divsChild>
                                <w:div w:id="531386725">
                                  <w:marLeft w:val="0"/>
                                  <w:marRight w:val="0"/>
                                  <w:marTop w:val="0"/>
                                  <w:marBottom w:val="0"/>
                                  <w:divBdr>
                                    <w:top w:val="none" w:sz="0" w:space="0" w:color="auto"/>
                                    <w:left w:val="none" w:sz="0" w:space="0" w:color="auto"/>
                                    <w:bottom w:val="none" w:sz="0" w:space="0" w:color="auto"/>
                                    <w:right w:val="none" w:sz="0" w:space="0" w:color="auto"/>
                                  </w:divBdr>
                                  <w:divsChild>
                                    <w:div w:id="5313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ongcn@surgery.cuhk.edu.h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5450</Words>
  <Characters>31068</Characters>
  <Application>Microsoft Office Word</Application>
  <DocSecurity>0</DocSecurity>
  <Lines>258</Lines>
  <Paragraphs>72</Paragraphs>
  <ScaleCrop>false</ScaleCrop>
  <Company>Hewlett-Packard Company</Company>
  <LinksUpToDate>false</LinksUpToDate>
  <CharactersWithSpaces>36446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Charing Chong</dc:creator>
  <cp:lastModifiedBy>LS Ma</cp:lastModifiedBy>
  <cp:revision>2</cp:revision>
  <dcterms:created xsi:type="dcterms:W3CDTF">2014-03-18T22:29:00Z</dcterms:created>
  <dcterms:modified xsi:type="dcterms:W3CDTF">2014-03-18T22:29:00Z</dcterms:modified>
</cp:coreProperties>
</file>