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3D" w:rsidRPr="003A2925" w:rsidRDefault="0094763D" w:rsidP="00651039">
      <w:pPr>
        <w:adjustRightInd w:val="0"/>
        <w:snapToGrid w:val="0"/>
        <w:spacing w:after="0" w:line="360" w:lineRule="auto"/>
        <w:jc w:val="both"/>
        <w:rPr>
          <w:rFonts w:ascii="Book Antiqua" w:hAnsi="Book Antiqua" w:cs="Book Antiqua"/>
          <w:i/>
          <w:iCs/>
          <w:sz w:val="24"/>
          <w:szCs w:val="24"/>
        </w:rPr>
      </w:pPr>
      <w:bookmarkStart w:id="0" w:name="OLE_LINK350"/>
      <w:bookmarkStart w:id="1" w:name="OLE_LINK378"/>
      <w:bookmarkStart w:id="2" w:name="OLE_LINK388"/>
      <w:bookmarkStart w:id="3" w:name="OLE_LINK392"/>
      <w:bookmarkStart w:id="4" w:name="OLE_LINK370"/>
      <w:bookmarkStart w:id="5" w:name="OLE_LINK372"/>
      <w:r w:rsidRPr="004A4BAA">
        <w:rPr>
          <w:rFonts w:ascii="Book Antiqua" w:hAnsi="Book Antiqua" w:cs="Book Antiqua"/>
          <w:b/>
          <w:bCs/>
          <w:color w:val="0000FF"/>
          <w:sz w:val="24"/>
          <w:szCs w:val="24"/>
        </w:rPr>
        <w:t xml:space="preserve">Name of journal: </w:t>
      </w:r>
      <w:r w:rsidRPr="003A2925">
        <w:rPr>
          <w:rFonts w:ascii="Book Antiqua" w:hAnsi="Book Antiqua" w:cs="Book Antiqua"/>
          <w:i/>
          <w:iCs/>
          <w:sz w:val="24"/>
          <w:szCs w:val="24"/>
        </w:rPr>
        <w:t>World Journal of Gastroenterology</w:t>
      </w:r>
    </w:p>
    <w:p w:rsidR="0094763D" w:rsidRPr="003A2925" w:rsidRDefault="0094763D" w:rsidP="00651039">
      <w:pPr>
        <w:adjustRightInd w:val="0"/>
        <w:snapToGrid w:val="0"/>
        <w:spacing w:after="0" w:line="360" w:lineRule="auto"/>
        <w:jc w:val="both"/>
        <w:rPr>
          <w:rFonts w:ascii="Book Antiqua" w:hAnsi="Book Antiqua" w:cs="Book Antiqua"/>
          <w:b/>
          <w:bCs/>
          <w:i/>
          <w:iCs/>
          <w:sz w:val="24"/>
          <w:szCs w:val="24"/>
          <w:lang w:eastAsia="zh-CN"/>
        </w:rPr>
      </w:pPr>
      <w:r w:rsidRPr="004A4BAA">
        <w:rPr>
          <w:rFonts w:ascii="Book Antiqua" w:hAnsi="Book Antiqua" w:cs="Book Antiqua"/>
          <w:b/>
          <w:bCs/>
          <w:color w:val="0000FF"/>
          <w:sz w:val="24"/>
          <w:szCs w:val="24"/>
        </w:rPr>
        <w:t>ESPS Manuscript NO:</w:t>
      </w:r>
      <w:r w:rsidRPr="003A2925">
        <w:rPr>
          <w:rFonts w:ascii="Book Antiqua" w:hAnsi="Book Antiqua" w:cs="Book Antiqua"/>
          <w:b/>
          <w:bCs/>
          <w:sz w:val="24"/>
          <w:szCs w:val="24"/>
        </w:rPr>
        <w:t xml:space="preserve"> </w:t>
      </w:r>
      <w:r w:rsidRPr="003A2925">
        <w:rPr>
          <w:rFonts w:ascii="Book Antiqua" w:hAnsi="Book Antiqua" w:cs="Book Antiqua"/>
          <w:b/>
          <w:bCs/>
          <w:sz w:val="24"/>
          <w:szCs w:val="24"/>
          <w:lang w:eastAsia="zh-CN"/>
        </w:rPr>
        <w:t>723</w:t>
      </w:r>
    </w:p>
    <w:p w:rsidR="0094763D" w:rsidRPr="003A2925" w:rsidRDefault="0094763D" w:rsidP="00651039">
      <w:pPr>
        <w:suppressAutoHyphens/>
        <w:autoSpaceDE w:val="0"/>
        <w:autoSpaceDN w:val="0"/>
        <w:adjustRightInd w:val="0"/>
        <w:snapToGrid w:val="0"/>
        <w:spacing w:after="0" w:line="360" w:lineRule="auto"/>
        <w:jc w:val="both"/>
        <w:rPr>
          <w:rFonts w:ascii="Book Antiqua" w:hAnsi="Book Antiqua" w:cs="Book Antiqua"/>
          <w:b/>
          <w:bCs/>
          <w:sz w:val="24"/>
          <w:szCs w:val="24"/>
          <w:lang w:eastAsia="zh-CN"/>
        </w:rPr>
      </w:pPr>
      <w:r w:rsidRPr="004A4BAA">
        <w:rPr>
          <w:rFonts w:ascii="Book Antiqua" w:hAnsi="Book Antiqua" w:cs="Book Antiqua"/>
          <w:b/>
          <w:bCs/>
          <w:color w:val="0000FF"/>
          <w:sz w:val="24"/>
          <w:szCs w:val="24"/>
        </w:rPr>
        <w:t xml:space="preserve">Columns: </w:t>
      </w:r>
      <w:r w:rsidRPr="003A2925">
        <w:rPr>
          <w:rFonts w:ascii="Book Antiqua" w:hAnsi="Book Antiqua" w:cs="Book Antiqua"/>
          <w:b/>
          <w:bCs/>
          <w:sz w:val="24"/>
          <w:szCs w:val="24"/>
          <w:lang w:eastAsia="zh-CN"/>
        </w:rPr>
        <w:t>BRIEF ARTICLE</w:t>
      </w:r>
    </w:p>
    <w:bookmarkEnd w:id="0"/>
    <w:bookmarkEnd w:id="1"/>
    <w:bookmarkEnd w:id="2"/>
    <w:bookmarkEnd w:id="3"/>
    <w:bookmarkEnd w:id="4"/>
    <w:bookmarkEnd w:id="5"/>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eastAsia="zh-CN"/>
        </w:rPr>
      </w:pP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eastAsia="zh-CN"/>
        </w:rPr>
      </w:pPr>
      <w:r w:rsidRPr="003A2925">
        <w:rPr>
          <w:rFonts w:ascii="Book Antiqua" w:hAnsi="Book Antiqua" w:cs="Book Antiqua"/>
          <w:b/>
          <w:bCs/>
          <w:sz w:val="24"/>
          <w:szCs w:val="24"/>
          <w:lang w:val="en-US"/>
        </w:rPr>
        <w:t>Gastrointestinal side effects in children with Wilson´s disease treated with zinc sulphate</w:t>
      </w: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eastAsia="zh-CN"/>
        </w:rPr>
      </w:pP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eastAsia="zh-CN"/>
        </w:rPr>
      </w:pPr>
      <w:r w:rsidRPr="003A2925">
        <w:rPr>
          <w:rFonts w:ascii="Book Antiqua" w:hAnsi="Book Antiqua" w:cs="Book Antiqua"/>
          <w:b/>
          <w:bCs/>
          <w:sz w:val="24"/>
          <w:szCs w:val="24"/>
          <w:lang w:val="en-US"/>
        </w:rPr>
        <w:t xml:space="preserve">Wiernicka A </w:t>
      </w:r>
      <w:r w:rsidRPr="003A2925">
        <w:rPr>
          <w:rFonts w:ascii="Book Antiqua" w:hAnsi="Book Antiqua" w:cs="Book Antiqua"/>
          <w:b/>
          <w:bCs/>
          <w:i/>
          <w:iCs/>
          <w:sz w:val="24"/>
          <w:szCs w:val="24"/>
          <w:lang w:val="en-US"/>
        </w:rPr>
        <w:t xml:space="preserve">et al. </w:t>
      </w:r>
      <w:r w:rsidRPr="003A2925">
        <w:rPr>
          <w:rFonts w:ascii="Book Antiqua" w:hAnsi="Book Antiqua" w:cs="Book Antiqua"/>
          <w:sz w:val="24"/>
          <w:szCs w:val="24"/>
          <w:lang w:val="en-US"/>
        </w:rPr>
        <w:t>Zinc sulphate and significant side effects</w:t>
      </w: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eastAsia="zh-CN"/>
        </w:rPr>
      </w:pPr>
    </w:p>
    <w:p w:rsidR="0094763D" w:rsidRPr="003A2925" w:rsidRDefault="0078031B" w:rsidP="00651039">
      <w:pPr>
        <w:adjustRightInd w:val="0"/>
        <w:snapToGrid w:val="0"/>
        <w:spacing w:after="0" w:line="360" w:lineRule="auto"/>
        <w:jc w:val="both"/>
        <w:rPr>
          <w:rFonts w:ascii="Book Antiqua" w:hAnsi="Book Antiqua" w:cs="Book Antiqua"/>
          <w:sz w:val="24"/>
          <w:szCs w:val="24"/>
          <w:vertAlign w:val="superscript"/>
          <w:lang w:val="pl-PL"/>
        </w:rPr>
      </w:pPr>
      <w:r w:rsidRPr="003A2925">
        <w:rPr>
          <w:rFonts w:ascii="Book Antiqua" w:hAnsi="Book Antiqua" w:cs="Book Antiqua"/>
          <w:sz w:val="24"/>
          <w:szCs w:val="24"/>
          <w:lang w:val="pl-PL"/>
        </w:rPr>
        <w:t>Anna Wiernicka, Wojciech Jańczyk, Maciej Dądalski, Yesim Avsar, Hartmut Schmidt, Piotr Socha</w:t>
      </w:r>
    </w:p>
    <w:p w:rsidR="0094763D" w:rsidRPr="003A2925" w:rsidRDefault="0008325B" w:rsidP="00651039">
      <w:pPr>
        <w:adjustRightInd w:val="0"/>
        <w:snapToGrid w:val="0"/>
        <w:spacing w:after="0" w:line="360" w:lineRule="auto"/>
        <w:jc w:val="both"/>
        <w:rPr>
          <w:rFonts w:ascii="Book Antiqua" w:hAnsi="Book Antiqua" w:cs="Times New Roman"/>
          <w:b/>
          <w:bCs/>
          <w:sz w:val="24"/>
          <w:szCs w:val="24"/>
          <w:lang w:val="pl-PL"/>
        </w:rPr>
      </w:pPr>
      <w:r>
        <w:rPr>
          <w:rFonts w:ascii="Book Antiqua" w:hAnsi="Book Antiqua"/>
          <w:noProof/>
          <w:lang w:val="en-US" w:eastAsia="zh-CN"/>
        </w:rPr>
        <mc:AlternateContent>
          <mc:Choice Requires="wps">
            <w:drawing>
              <wp:anchor distT="4294967295" distB="4294967295" distL="114300" distR="114300" simplePos="0" relativeHeight="251656704" behindDoc="0" locked="0" layoutInCell="1" allowOverlap="1">
                <wp:simplePos x="0" y="0"/>
                <wp:positionH relativeFrom="column">
                  <wp:posOffset>-71755</wp:posOffset>
                </wp:positionH>
                <wp:positionV relativeFrom="paragraph">
                  <wp:posOffset>-1271</wp:posOffset>
                </wp:positionV>
                <wp:extent cx="5943600" cy="0"/>
                <wp:effectExtent l="0" t="1905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pt" to="46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eG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" strokecolor="gray" strokeweight="3pt"/>
            </w:pict>
          </mc:Fallback>
        </mc:AlternateContent>
      </w:r>
    </w:p>
    <w:p w:rsidR="0094763D" w:rsidRPr="003A2925" w:rsidRDefault="0078031B" w:rsidP="00651039">
      <w:pPr>
        <w:adjustRightInd w:val="0"/>
        <w:snapToGrid w:val="0"/>
        <w:spacing w:after="0" w:line="360" w:lineRule="auto"/>
        <w:jc w:val="both"/>
        <w:rPr>
          <w:rFonts w:ascii="Book Antiqua" w:hAnsi="Book Antiqua" w:cs="Book Antiqua"/>
          <w:b/>
          <w:bCs/>
          <w:sz w:val="24"/>
          <w:szCs w:val="24"/>
          <w:lang w:val="pl-PL"/>
        </w:rPr>
      </w:pPr>
      <w:r w:rsidRPr="003A2925">
        <w:rPr>
          <w:rFonts w:ascii="Book Antiqua" w:hAnsi="Book Antiqua" w:cs="Book Antiqua"/>
          <w:b/>
          <w:bCs/>
          <w:sz w:val="24"/>
          <w:szCs w:val="24"/>
          <w:lang w:val="pl-PL"/>
        </w:rPr>
        <w:t>Anna Wiernicka, Wojciech Jańczyk, Maciej Dądalski, Piotr Socha</w:t>
      </w:r>
      <w:r w:rsidRPr="003A2925">
        <w:rPr>
          <w:rFonts w:ascii="Book Antiqua" w:hAnsi="Book Antiqua" w:cs="Book Antiqua"/>
          <w:sz w:val="24"/>
          <w:szCs w:val="24"/>
          <w:lang w:val="pl-PL"/>
        </w:rPr>
        <w:t>,</w:t>
      </w:r>
      <w:r w:rsidRPr="003A2925">
        <w:rPr>
          <w:rFonts w:ascii="Book Antiqua" w:hAnsi="Book Antiqua" w:cs="Book Antiqua"/>
          <w:sz w:val="24"/>
          <w:szCs w:val="24"/>
          <w:vertAlign w:val="superscript"/>
          <w:lang w:val="pl-PL"/>
        </w:rPr>
        <w:t xml:space="preserve"> </w:t>
      </w:r>
      <w:r w:rsidRPr="003A2925">
        <w:rPr>
          <w:rFonts w:ascii="Book Antiqua" w:hAnsi="Book Antiqua" w:cs="Book Antiqua"/>
          <w:sz w:val="24"/>
          <w:szCs w:val="24"/>
          <w:lang w:val="pl-PL"/>
        </w:rPr>
        <w:t>Department of Gastroenterology, Hepatology and Malnutrition, The Children</w:t>
      </w:r>
      <w:r w:rsidR="0094763D" w:rsidRPr="003A2925">
        <w:rPr>
          <w:rFonts w:ascii="Book Antiqua" w:hAnsi="Book Antiqua" w:cs="Book Antiqua"/>
          <w:sz w:val="24"/>
          <w:szCs w:val="24"/>
          <w:lang w:val="pl-PL"/>
        </w:rPr>
        <w:t>’</w:t>
      </w:r>
      <w:r w:rsidRPr="003A2925">
        <w:rPr>
          <w:rFonts w:ascii="Book Antiqua" w:hAnsi="Book Antiqua" w:cs="Book Antiqua"/>
          <w:sz w:val="24"/>
          <w:szCs w:val="24"/>
          <w:lang w:val="pl-PL"/>
        </w:rPr>
        <w:t xml:space="preserve">s Memorial Health Institute, </w:t>
      </w:r>
      <w:r w:rsidR="0094763D" w:rsidRPr="003A2925">
        <w:rPr>
          <w:rFonts w:ascii="Book Antiqua" w:hAnsi="Book Antiqua" w:cs="Book Antiqua"/>
          <w:sz w:val="24"/>
          <w:szCs w:val="24"/>
          <w:lang w:val="pl-PL"/>
        </w:rPr>
        <w:t>04-730</w:t>
      </w:r>
      <w:r w:rsidR="0094763D" w:rsidRPr="003A2925">
        <w:rPr>
          <w:rFonts w:ascii="Book Antiqua" w:hAnsi="Book Antiqua" w:cs="Book Antiqua"/>
          <w:sz w:val="24"/>
          <w:szCs w:val="24"/>
          <w:lang w:val="pl-PL" w:eastAsia="zh-CN"/>
        </w:rPr>
        <w:t xml:space="preserve"> </w:t>
      </w:r>
      <w:r w:rsidRPr="003A2925">
        <w:rPr>
          <w:rFonts w:ascii="Book Antiqua" w:hAnsi="Book Antiqua" w:cs="Book Antiqua"/>
          <w:sz w:val="24"/>
          <w:szCs w:val="24"/>
          <w:lang w:val="pl-PL"/>
        </w:rPr>
        <w:t>Warsaw, Poland</w:t>
      </w:r>
    </w:p>
    <w:p w:rsidR="0094763D" w:rsidRPr="003A2925" w:rsidRDefault="0094763D" w:rsidP="00651039">
      <w:pPr>
        <w:adjustRightInd w:val="0"/>
        <w:snapToGrid w:val="0"/>
        <w:spacing w:after="0" w:line="360" w:lineRule="auto"/>
        <w:jc w:val="both"/>
        <w:rPr>
          <w:rFonts w:ascii="Book Antiqua" w:hAnsi="Book Antiqua" w:cs="Book Antiqua"/>
          <w:sz w:val="24"/>
          <w:szCs w:val="24"/>
          <w:lang w:val="pl-PL"/>
        </w:rPr>
      </w:pPr>
    </w:p>
    <w:p w:rsidR="0094763D" w:rsidRPr="003A2925" w:rsidRDefault="0078031B" w:rsidP="00651039">
      <w:pPr>
        <w:adjustRightInd w:val="0"/>
        <w:snapToGrid w:val="0"/>
        <w:spacing w:after="0" w:line="360" w:lineRule="auto"/>
        <w:jc w:val="both"/>
        <w:rPr>
          <w:rFonts w:ascii="Book Antiqua" w:hAnsi="Book Antiqua" w:cs="Book Antiqua"/>
          <w:sz w:val="24"/>
          <w:szCs w:val="24"/>
          <w:shd w:val="clear" w:color="auto" w:fill="FFFFFF"/>
          <w:lang w:val="de-DE"/>
        </w:rPr>
      </w:pPr>
      <w:r w:rsidRPr="003A2925">
        <w:rPr>
          <w:rFonts w:ascii="Book Antiqua" w:hAnsi="Book Antiqua" w:cs="Book Antiqua"/>
          <w:b/>
          <w:bCs/>
          <w:sz w:val="24"/>
          <w:szCs w:val="24"/>
          <w:lang w:val="de-DE"/>
        </w:rPr>
        <w:t>Yesim Avsar, Hartmut Schmidt</w:t>
      </w:r>
      <w:r w:rsidRPr="003A2925">
        <w:rPr>
          <w:rFonts w:ascii="Book Antiqua" w:hAnsi="Book Antiqua" w:cs="Book Antiqua"/>
          <w:sz w:val="24"/>
          <w:szCs w:val="24"/>
          <w:lang w:val="de-DE"/>
        </w:rPr>
        <w:t>,</w:t>
      </w:r>
      <w:r w:rsidR="0094763D" w:rsidRPr="003A2925">
        <w:rPr>
          <w:rFonts w:ascii="Book Antiqua" w:hAnsi="Book Antiqua" w:cs="Book Antiqua"/>
          <w:sz w:val="24"/>
          <w:szCs w:val="24"/>
          <w:lang w:val="de-DE"/>
        </w:rPr>
        <w:t xml:space="preserve"> Klinik und Poliklinik für Transplantationsmedizin</w:t>
      </w:r>
      <w:r w:rsidR="0094763D" w:rsidRPr="003A2925">
        <w:rPr>
          <w:rFonts w:ascii="Book Antiqua" w:hAnsi="Book Antiqua" w:cs="Book Antiqua"/>
          <w:sz w:val="24"/>
          <w:szCs w:val="24"/>
          <w:shd w:val="clear" w:color="auto" w:fill="FFFFFF"/>
          <w:lang w:val="de-DE"/>
        </w:rPr>
        <w:t>, University Hospital of Muenster, 48149 Muenster</w:t>
      </w:r>
      <w:r w:rsidR="0094763D" w:rsidRPr="003A2925">
        <w:rPr>
          <w:rFonts w:ascii="Book Antiqua" w:hAnsi="Book Antiqua" w:cs="Book Antiqua"/>
          <w:sz w:val="24"/>
          <w:szCs w:val="24"/>
          <w:shd w:val="clear" w:color="auto" w:fill="FFFFFF"/>
          <w:lang w:val="de-DE" w:eastAsia="zh-CN"/>
        </w:rPr>
        <w:t xml:space="preserve">, </w:t>
      </w:r>
      <w:r w:rsidR="0094763D" w:rsidRPr="003A2925">
        <w:rPr>
          <w:rFonts w:ascii="Book Antiqua" w:hAnsi="Book Antiqua" w:cs="Book Antiqua"/>
          <w:sz w:val="24"/>
          <w:szCs w:val="24"/>
          <w:shd w:val="clear" w:color="auto" w:fill="FFFFFF"/>
          <w:lang w:val="de-DE"/>
        </w:rPr>
        <w:t>Germany</w:t>
      </w:r>
    </w:p>
    <w:p w:rsidR="0094763D" w:rsidRPr="003A2925" w:rsidRDefault="0094763D" w:rsidP="00651039">
      <w:pPr>
        <w:adjustRightInd w:val="0"/>
        <w:snapToGrid w:val="0"/>
        <w:spacing w:after="0" w:line="360" w:lineRule="auto"/>
        <w:jc w:val="both"/>
        <w:rPr>
          <w:rFonts w:ascii="Book Antiqua" w:hAnsi="Book Antiqua" w:cs="Book Antiqua"/>
          <w:sz w:val="24"/>
          <w:szCs w:val="24"/>
          <w:shd w:val="clear" w:color="auto" w:fill="FFFFFF"/>
          <w:lang w:val="de-DE"/>
        </w:rPr>
      </w:pPr>
    </w:p>
    <w:p w:rsidR="0094763D" w:rsidRPr="003A2925" w:rsidRDefault="0094763D" w:rsidP="00651039">
      <w:pPr>
        <w:adjustRightInd w:val="0"/>
        <w:snapToGrid w:val="0"/>
        <w:spacing w:after="0" w:line="360" w:lineRule="auto"/>
        <w:jc w:val="both"/>
        <w:rPr>
          <w:rFonts w:ascii="Book Antiqua" w:hAnsi="Book Antiqua" w:cs="Book Antiqua"/>
          <w:sz w:val="24"/>
          <w:szCs w:val="24"/>
        </w:rPr>
      </w:pPr>
      <w:r w:rsidRPr="003A2925">
        <w:rPr>
          <w:rFonts w:ascii="Book Antiqua" w:hAnsi="Book Antiqua" w:cs="Book Antiqua"/>
          <w:b/>
          <w:bCs/>
          <w:sz w:val="24"/>
          <w:szCs w:val="24"/>
        </w:rPr>
        <w:t xml:space="preserve">Author contributions: </w:t>
      </w:r>
      <w:r w:rsidRPr="003A2925">
        <w:rPr>
          <w:rFonts w:ascii="Book Antiqua" w:hAnsi="Book Antiqua" w:cs="Book Antiqua"/>
          <w:sz w:val="24"/>
          <w:szCs w:val="24"/>
        </w:rPr>
        <w:t>Socha P designed the study</w:t>
      </w:r>
      <w:r w:rsidRPr="003A2925">
        <w:rPr>
          <w:rFonts w:ascii="Book Antiqua" w:hAnsi="Book Antiqua" w:cs="Book Antiqua"/>
          <w:sz w:val="24"/>
          <w:szCs w:val="24"/>
          <w:lang w:eastAsia="zh-CN"/>
        </w:rPr>
        <w:t>;</w:t>
      </w:r>
      <w:r w:rsidRPr="003A2925">
        <w:rPr>
          <w:rFonts w:ascii="Book Antiqua" w:hAnsi="Book Antiqua" w:cs="Book Antiqua"/>
          <w:sz w:val="24"/>
          <w:szCs w:val="24"/>
        </w:rPr>
        <w:t xml:space="preserve"> Wiernicka A was responsible for the review of the literature, interpretation of data and initial preparation of the paper</w:t>
      </w:r>
      <w:r w:rsidRPr="003A2925">
        <w:rPr>
          <w:rFonts w:ascii="Book Antiqua" w:hAnsi="Book Antiqua" w:cs="Book Antiqua"/>
          <w:sz w:val="24"/>
          <w:szCs w:val="24"/>
          <w:lang w:eastAsia="zh-CN"/>
        </w:rPr>
        <w:t>;</w:t>
      </w:r>
      <w:r w:rsidRPr="003A2925">
        <w:rPr>
          <w:rFonts w:ascii="Book Antiqua" w:hAnsi="Book Antiqua" w:cs="Book Antiqua"/>
          <w:sz w:val="24"/>
          <w:szCs w:val="24"/>
        </w:rPr>
        <w:t xml:space="preserve"> Dądalski M analyzed the data</w:t>
      </w:r>
      <w:r w:rsidRPr="003A2925">
        <w:rPr>
          <w:rFonts w:ascii="Book Antiqua" w:hAnsi="Book Antiqua" w:cs="Book Antiqua"/>
          <w:sz w:val="24"/>
          <w:szCs w:val="24"/>
          <w:lang w:eastAsia="zh-CN"/>
        </w:rPr>
        <w:t>;</w:t>
      </w:r>
      <w:r w:rsidRPr="003A2925">
        <w:rPr>
          <w:rFonts w:ascii="Book Antiqua" w:hAnsi="Book Antiqua" w:cs="Book Antiqua"/>
          <w:sz w:val="24"/>
          <w:szCs w:val="24"/>
        </w:rPr>
        <w:t xml:space="preserve"> Schmidt H performed the genetic analysis</w:t>
      </w:r>
      <w:r w:rsidR="001A2E63" w:rsidRPr="003A2925">
        <w:rPr>
          <w:rFonts w:ascii="Book Antiqua" w:hAnsi="Book Antiqua" w:cs="Book Antiqua"/>
          <w:sz w:val="24"/>
          <w:szCs w:val="24"/>
          <w:lang w:eastAsia="zh-CN"/>
        </w:rPr>
        <w:t>;</w:t>
      </w:r>
      <w:r w:rsidRPr="003A2925">
        <w:rPr>
          <w:rFonts w:ascii="Book Antiqua" w:hAnsi="Book Antiqua" w:cs="Book Antiqua"/>
          <w:sz w:val="24"/>
          <w:szCs w:val="24"/>
        </w:rPr>
        <w:t xml:space="preserve"> Avsar Y and Jańczyk W were involved in editing the manuscript</w:t>
      </w:r>
      <w:r w:rsidRPr="003A2925">
        <w:rPr>
          <w:rFonts w:ascii="Book Antiqua" w:hAnsi="Book Antiqua" w:cs="Book Antiqua"/>
          <w:sz w:val="24"/>
          <w:szCs w:val="24"/>
          <w:lang w:eastAsia="zh-CN"/>
        </w:rPr>
        <w:t>;</w:t>
      </w:r>
      <w:r w:rsidRPr="003A2925">
        <w:rPr>
          <w:rFonts w:ascii="Book Antiqua" w:hAnsi="Book Antiqua" w:cs="Book Antiqua"/>
          <w:sz w:val="24"/>
          <w:szCs w:val="24"/>
        </w:rPr>
        <w:t xml:space="preserve"> Socha P, Avsar Y prepared final version of the manuscript.</w:t>
      </w:r>
      <w:r w:rsidR="00256E2A" w:rsidRPr="003A2925">
        <w:rPr>
          <w:rFonts w:ascii="Book Antiqua" w:hAnsi="Book Antiqua" w:cs="Book Antiqua"/>
          <w:sz w:val="24"/>
          <w:szCs w:val="24"/>
        </w:rPr>
        <w:t xml:space="preserve"> </w:t>
      </w:r>
      <w:r w:rsidRPr="003A2925">
        <w:rPr>
          <w:rFonts w:ascii="Book Antiqua" w:hAnsi="Book Antiqua" w:cs="Book Antiqua"/>
          <w:sz w:val="24"/>
          <w:szCs w:val="24"/>
        </w:rPr>
        <w:t xml:space="preserve"> </w:t>
      </w:r>
    </w:p>
    <w:p w:rsidR="0094763D" w:rsidRPr="003A2925" w:rsidRDefault="0094763D" w:rsidP="00651039">
      <w:pPr>
        <w:adjustRightInd w:val="0"/>
        <w:snapToGrid w:val="0"/>
        <w:spacing w:after="0" w:line="360" w:lineRule="auto"/>
        <w:jc w:val="both"/>
        <w:rPr>
          <w:rFonts w:ascii="Book Antiqua" w:hAnsi="Book Antiqua" w:cs="Book Antiqua"/>
          <w:b/>
          <w:bCs/>
          <w:sz w:val="24"/>
          <w:szCs w:val="24"/>
        </w:rPr>
      </w:pP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eastAsia="zh-CN"/>
        </w:rPr>
      </w:pPr>
      <w:r w:rsidRPr="003A2925">
        <w:rPr>
          <w:rFonts w:ascii="Book Antiqua" w:hAnsi="Book Antiqua" w:cs="Book Antiqua"/>
          <w:b/>
          <w:bCs/>
          <w:sz w:val="24"/>
          <w:szCs w:val="24"/>
        </w:rPr>
        <w:t>Correspondence to:</w:t>
      </w:r>
      <w:r w:rsidR="0078031B" w:rsidRPr="003A2925">
        <w:rPr>
          <w:rFonts w:ascii="Book Antiqua" w:hAnsi="Book Antiqua" w:cs="Book Antiqua"/>
          <w:b/>
          <w:bCs/>
          <w:sz w:val="24"/>
          <w:szCs w:val="24"/>
          <w:lang w:val="en-US"/>
        </w:rPr>
        <w:t xml:space="preserve"> </w:t>
      </w:r>
      <w:r w:rsidRPr="003A2925">
        <w:rPr>
          <w:rFonts w:ascii="Book Antiqua" w:hAnsi="Book Antiqua" w:cs="Book Antiqua"/>
          <w:b/>
          <w:bCs/>
          <w:sz w:val="24"/>
          <w:szCs w:val="24"/>
        </w:rPr>
        <w:t>Piotr Socha, Prof</w:t>
      </w:r>
      <w:r w:rsidRPr="003A2925">
        <w:rPr>
          <w:rFonts w:ascii="Book Antiqua" w:hAnsi="Book Antiqua" w:cs="Book Antiqua"/>
          <w:b/>
          <w:bCs/>
          <w:sz w:val="24"/>
          <w:szCs w:val="24"/>
          <w:lang w:eastAsia="zh-CN"/>
        </w:rPr>
        <w:t>essor,</w:t>
      </w:r>
      <w:r w:rsidRPr="003A2925">
        <w:rPr>
          <w:rFonts w:ascii="Book Antiqua" w:hAnsi="Book Antiqua" w:cs="Book Antiqua"/>
          <w:b/>
          <w:bCs/>
          <w:sz w:val="24"/>
          <w:szCs w:val="24"/>
        </w:rPr>
        <w:t xml:space="preserve"> </w:t>
      </w:r>
      <w:r w:rsidRPr="003A2925">
        <w:rPr>
          <w:rFonts w:ascii="Book Antiqua" w:hAnsi="Book Antiqua" w:cs="Book Antiqua"/>
          <w:sz w:val="24"/>
          <w:szCs w:val="24"/>
        </w:rPr>
        <w:t xml:space="preserve">Department of Gastroenterology, Hepatology and Malnutrition, Children's Memorial Health Institute, Al. </w:t>
      </w:r>
      <w:r w:rsidRPr="003A2925">
        <w:rPr>
          <w:rFonts w:ascii="Book Antiqua" w:hAnsi="Book Antiqua" w:cs="Book Antiqua"/>
          <w:sz w:val="24"/>
          <w:szCs w:val="24"/>
          <w:lang w:val="pl-PL"/>
        </w:rPr>
        <w:t>Dzieci Polskich 20, 04-730 Warsaw, Poland</w:t>
      </w:r>
      <w:r w:rsidRPr="003A2925">
        <w:rPr>
          <w:rFonts w:ascii="Book Antiqua" w:hAnsi="Book Antiqua" w:cs="Book Antiqua"/>
          <w:sz w:val="24"/>
          <w:szCs w:val="24"/>
          <w:lang w:val="pl-PL" w:eastAsia="zh-CN"/>
        </w:rPr>
        <w:t xml:space="preserve">. </w:t>
      </w:r>
      <w:hyperlink r:id="rId9" w:history="1">
        <w:r w:rsidRPr="003A2925">
          <w:rPr>
            <w:rStyle w:val="a5"/>
            <w:rFonts w:ascii="Book Antiqua" w:hAnsi="Book Antiqua" w:cs="Book Antiqua"/>
            <w:color w:val="auto"/>
            <w:sz w:val="24"/>
            <w:szCs w:val="24"/>
            <w:lang w:val="en-US"/>
          </w:rPr>
          <w:t>p.socha@czd.pl</w:t>
        </w:r>
      </w:hyperlink>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eastAsia="zh-CN"/>
        </w:rPr>
      </w:pPr>
    </w:p>
    <w:p w:rsidR="0094763D" w:rsidRPr="003A2925" w:rsidRDefault="0078031B" w:rsidP="00651039">
      <w:pPr>
        <w:adjustRightInd w:val="0"/>
        <w:snapToGrid w:val="0"/>
        <w:spacing w:after="0" w:line="360" w:lineRule="auto"/>
        <w:jc w:val="both"/>
        <w:rPr>
          <w:rFonts w:ascii="Book Antiqua" w:hAnsi="Book Antiqua" w:cs="Book Antiqua"/>
          <w:sz w:val="24"/>
          <w:szCs w:val="24"/>
          <w:lang w:val="en-US"/>
        </w:rPr>
      </w:pPr>
      <w:r w:rsidRPr="003A2925">
        <w:rPr>
          <w:rFonts w:ascii="Book Antiqua" w:hAnsi="Book Antiqua" w:cs="Book Antiqua"/>
          <w:b/>
          <w:bCs/>
          <w:sz w:val="24"/>
          <w:szCs w:val="24"/>
          <w:lang w:val="en-US"/>
        </w:rPr>
        <w:t>Telephone</w:t>
      </w:r>
      <w:r w:rsidRPr="003A2925">
        <w:rPr>
          <w:rFonts w:ascii="Book Antiqua" w:hAnsi="Book Antiqua" w:cs="Book Antiqua"/>
          <w:sz w:val="24"/>
          <w:szCs w:val="24"/>
          <w:lang w:val="en-US"/>
        </w:rPr>
        <w:t>: +48</w:t>
      </w:r>
      <w:r w:rsidRPr="003A2925">
        <w:rPr>
          <w:rFonts w:ascii="Book Antiqua" w:hAnsi="Book Antiqua" w:cs="Book Antiqua"/>
          <w:sz w:val="24"/>
          <w:szCs w:val="24"/>
          <w:lang w:val="en-US" w:eastAsia="zh-CN"/>
        </w:rPr>
        <w:t>-</w:t>
      </w:r>
      <w:r w:rsidRPr="003A2925">
        <w:rPr>
          <w:rFonts w:ascii="Book Antiqua" w:hAnsi="Book Antiqua" w:cs="Book Antiqua"/>
          <w:sz w:val="24"/>
          <w:szCs w:val="24"/>
          <w:lang w:val="en-US"/>
        </w:rPr>
        <w:t>22</w:t>
      </w:r>
      <w:r w:rsidRPr="003A2925">
        <w:rPr>
          <w:rFonts w:ascii="Book Antiqua" w:hAnsi="Book Antiqua" w:cs="Book Antiqua"/>
          <w:sz w:val="24"/>
          <w:szCs w:val="24"/>
          <w:lang w:val="en-US" w:eastAsia="zh-CN"/>
        </w:rPr>
        <w:t>-</w:t>
      </w:r>
      <w:r w:rsidRPr="003A2925">
        <w:rPr>
          <w:rFonts w:ascii="Book Antiqua" w:hAnsi="Book Antiqua" w:cs="Book Antiqua"/>
          <w:sz w:val="24"/>
          <w:szCs w:val="24"/>
          <w:lang w:val="en-US"/>
        </w:rPr>
        <w:t>8157384</w:t>
      </w:r>
      <w:r w:rsidR="00256E2A" w:rsidRPr="003A2925">
        <w:rPr>
          <w:rFonts w:ascii="Book Antiqua" w:hAnsi="Book Antiqua" w:cs="Book Antiqua"/>
          <w:sz w:val="24"/>
          <w:szCs w:val="24"/>
          <w:lang w:val="en-US"/>
        </w:rPr>
        <w:t xml:space="preserve"> </w:t>
      </w:r>
      <w:r w:rsidR="00256E2A" w:rsidRPr="003A2925">
        <w:rPr>
          <w:rFonts w:ascii="Book Antiqua" w:hAnsi="Book Antiqua" w:cs="Book Antiqua"/>
          <w:sz w:val="24"/>
          <w:szCs w:val="24"/>
          <w:lang w:val="en-US" w:eastAsia="zh-CN"/>
        </w:rPr>
        <w:t xml:space="preserve">         </w:t>
      </w:r>
      <w:r w:rsidRPr="003A2925">
        <w:rPr>
          <w:rFonts w:ascii="Book Antiqua" w:hAnsi="Book Antiqua" w:cs="Book Antiqua"/>
          <w:sz w:val="24"/>
          <w:szCs w:val="24"/>
          <w:lang w:val="en-US" w:eastAsia="zh-CN"/>
        </w:rPr>
        <w:t xml:space="preserve"> </w:t>
      </w:r>
      <w:r w:rsidRPr="003A2925">
        <w:rPr>
          <w:rFonts w:ascii="Book Antiqua" w:hAnsi="Book Antiqua" w:cs="Book Antiqua"/>
          <w:b/>
          <w:bCs/>
          <w:sz w:val="24"/>
          <w:szCs w:val="24"/>
          <w:lang w:val="en-US"/>
        </w:rPr>
        <w:t>Fax:</w:t>
      </w:r>
      <w:r w:rsidR="001A2E63" w:rsidRPr="003A2925">
        <w:rPr>
          <w:rFonts w:ascii="Book Antiqua" w:hAnsi="Book Antiqua" w:cs="Book Antiqua"/>
          <w:b/>
          <w:bCs/>
          <w:sz w:val="24"/>
          <w:szCs w:val="24"/>
          <w:lang w:val="en-US" w:eastAsia="zh-CN"/>
        </w:rPr>
        <w:t xml:space="preserve"> </w:t>
      </w:r>
      <w:r w:rsidRPr="003A2925">
        <w:rPr>
          <w:rFonts w:ascii="Book Antiqua" w:hAnsi="Book Antiqua" w:cs="Book Antiqua"/>
          <w:sz w:val="24"/>
          <w:szCs w:val="24"/>
          <w:lang w:val="en-US"/>
        </w:rPr>
        <w:t>+</w:t>
      </w:r>
      <w:r w:rsidRPr="003A2925">
        <w:rPr>
          <w:rFonts w:ascii="Book Antiqua" w:hAnsi="Book Antiqua" w:cs="Book Antiqua"/>
          <w:b/>
          <w:bCs/>
          <w:sz w:val="24"/>
          <w:szCs w:val="24"/>
          <w:lang w:val="en-US" w:eastAsia="zh-CN"/>
        </w:rPr>
        <w:t xml:space="preserve"> </w:t>
      </w:r>
      <w:r w:rsidRPr="003A2925">
        <w:rPr>
          <w:rFonts w:ascii="Book Antiqua" w:hAnsi="Book Antiqua" w:cs="Book Antiqua"/>
          <w:sz w:val="24"/>
          <w:szCs w:val="24"/>
          <w:lang w:val="en-US"/>
        </w:rPr>
        <w:t>48</w:t>
      </w:r>
      <w:r w:rsidRPr="003A2925">
        <w:rPr>
          <w:rFonts w:ascii="Book Antiqua" w:hAnsi="Book Antiqua" w:cs="Book Antiqua"/>
          <w:sz w:val="24"/>
          <w:szCs w:val="24"/>
          <w:lang w:val="en-US" w:eastAsia="zh-CN"/>
        </w:rPr>
        <w:t>-</w:t>
      </w:r>
      <w:r w:rsidRPr="003A2925">
        <w:rPr>
          <w:rFonts w:ascii="Book Antiqua" w:hAnsi="Book Antiqua" w:cs="Book Antiqua"/>
          <w:sz w:val="24"/>
          <w:szCs w:val="24"/>
          <w:lang w:val="en-US"/>
        </w:rPr>
        <w:t>22</w:t>
      </w:r>
      <w:r w:rsidRPr="003A2925">
        <w:rPr>
          <w:rFonts w:ascii="Book Antiqua" w:hAnsi="Book Antiqua" w:cs="Book Antiqua"/>
          <w:sz w:val="24"/>
          <w:szCs w:val="24"/>
          <w:lang w:val="en-US" w:eastAsia="zh-CN"/>
        </w:rPr>
        <w:t>-</w:t>
      </w:r>
      <w:r w:rsidRPr="003A2925">
        <w:rPr>
          <w:rFonts w:ascii="Book Antiqua" w:hAnsi="Book Antiqua" w:cs="Book Antiqua"/>
          <w:sz w:val="24"/>
          <w:szCs w:val="24"/>
          <w:lang w:val="en-US"/>
        </w:rPr>
        <w:t xml:space="preserve">8157382 </w:t>
      </w:r>
    </w:p>
    <w:p w:rsidR="0094763D" w:rsidRPr="003A2925" w:rsidRDefault="0094763D" w:rsidP="00651039">
      <w:pPr>
        <w:adjustRightInd w:val="0"/>
        <w:snapToGrid w:val="0"/>
        <w:spacing w:after="0" w:line="360" w:lineRule="auto"/>
        <w:jc w:val="both"/>
        <w:rPr>
          <w:rFonts w:ascii="Book Antiqua" w:hAnsi="Book Antiqua" w:cs="Book Antiqua"/>
          <w:bCs/>
          <w:sz w:val="24"/>
          <w:szCs w:val="24"/>
          <w:lang w:eastAsia="zh-CN"/>
        </w:rPr>
      </w:pPr>
      <w:bookmarkStart w:id="6" w:name="OLE_LINK25"/>
      <w:bookmarkStart w:id="7" w:name="OLE_LINK26"/>
      <w:bookmarkStart w:id="8" w:name="OLE_LINK145"/>
      <w:bookmarkStart w:id="9" w:name="OLE_LINK215"/>
      <w:bookmarkStart w:id="10" w:name="OLE_LINK352"/>
      <w:bookmarkStart w:id="11" w:name="OLE_LINK364"/>
      <w:bookmarkStart w:id="12" w:name="OLE_LINK383"/>
      <w:bookmarkStart w:id="13" w:name="OLE_LINK361"/>
      <w:r w:rsidRPr="003A2925">
        <w:rPr>
          <w:rFonts w:ascii="Book Antiqua" w:hAnsi="Book Antiqua" w:cs="Book Antiqua"/>
          <w:b/>
          <w:bCs/>
          <w:sz w:val="24"/>
          <w:szCs w:val="24"/>
        </w:rPr>
        <w:t>Received:</w:t>
      </w:r>
      <w:r w:rsidR="001A2E63" w:rsidRPr="003A2925">
        <w:rPr>
          <w:rFonts w:ascii="Book Antiqua" w:hAnsi="Book Antiqua" w:cs="Book Antiqua"/>
          <w:b/>
          <w:bCs/>
          <w:sz w:val="24"/>
          <w:szCs w:val="24"/>
          <w:lang w:eastAsia="zh-CN"/>
        </w:rPr>
        <w:t xml:space="preserve"> </w:t>
      </w:r>
      <w:r w:rsidR="006207CF" w:rsidRPr="003A2925">
        <w:rPr>
          <w:rFonts w:ascii="Book Antiqua" w:hAnsi="Book Antiqua" w:cs="Book Antiqua"/>
          <w:bCs/>
          <w:sz w:val="24"/>
          <w:szCs w:val="24"/>
          <w:lang w:eastAsia="zh-CN"/>
        </w:rPr>
        <w:t>October 15, 2012</w:t>
      </w:r>
      <w:r w:rsidR="00256E2A" w:rsidRPr="003A2925">
        <w:rPr>
          <w:rFonts w:ascii="Book Antiqua" w:hAnsi="Book Antiqua" w:cs="Book Antiqua"/>
          <w:b/>
          <w:bCs/>
          <w:sz w:val="24"/>
          <w:szCs w:val="24"/>
          <w:lang w:eastAsia="zh-CN"/>
        </w:rPr>
        <w:t xml:space="preserve">      </w:t>
      </w:r>
      <w:r w:rsidRPr="003A2925">
        <w:rPr>
          <w:rFonts w:ascii="Book Antiqua" w:hAnsi="Book Antiqua" w:cs="Book Antiqua"/>
          <w:b/>
          <w:bCs/>
          <w:sz w:val="24"/>
          <w:szCs w:val="24"/>
        </w:rPr>
        <w:t xml:space="preserve"> Revised:</w:t>
      </w:r>
      <w:bookmarkEnd w:id="6"/>
      <w:bookmarkEnd w:id="7"/>
      <w:r w:rsidRPr="003A2925">
        <w:rPr>
          <w:rFonts w:ascii="Book Antiqua" w:hAnsi="Book Antiqua" w:cs="Book Antiqua"/>
          <w:b/>
          <w:bCs/>
          <w:sz w:val="24"/>
          <w:szCs w:val="24"/>
        </w:rPr>
        <w:t xml:space="preserve"> </w:t>
      </w:r>
      <w:bookmarkStart w:id="14" w:name="OLE_LINK616"/>
      <w:bookmarkStart w:id="15" w:name="OLE_LINK617"/>
      <w:bookmarkStart w:id="16" w:name="OLE_LINK618"/>
      <w:bookmarkStart w:id="17" w:name="OLE_LINK103"/>
      <w:bookmarkStart w:id="18" w:name="OLE_LINK104"/>
      <w:bookmarkStart w:id="19" w:name="OLE_LINK69"/>
      <w:bookmarkStart w:id="20" w:name="OLE_LINK70"/>
      <w:r w:rsidR="006207CF" w:rsidRPr="003A2925">
        <w:rPr>
          <w:rFonts w:ascii="Book Antiqua" w:hAnsi="Book Antiqua" w:cs="Book Antiqua"/>
          <w:bCs/>
          <w:sz w:val="24"/>
          <w:szCs w:val="24"/>
          <w:lang w:eastAsia="zh-CN"/>
        </w:rPr>
        <w:t>February 6, 2013</w:t>
      </w:r>
      <w:bookmarkEnd w:id="14"/>
      <w:bookmarkEnd w:id="15"/>
      <w:bookmarkEnd w:id="16"/>
    </w:p>
    <w:p w:rsidR="00E80AD0" w:rsidRPr="002557F8" w:rsidRDefault="0094763D" w:rsidP="00E80AD0">
      <w:pPr>
        <w:rPr>
          <w:rFonts w:ascii="Book Antiqua" w:hAnsi="Book Antiqua"/>
          <w:sz w:val="24"/>
          <w:szCs w:val="24"/>
        </w:rPr>
      </w:pPr>
      <w:bookmarkStart w:id="21" w:name="OLE_LINK303"/>
      <w:bookmarkStart w:id="22" w:name="OLE_LINK304"/>
      <w:r w:rsidRPr="003A2925">
        <w:rPr>
          <w:rFonts w:ascii="Book Antiqua" w:hAnsi="Book Antiqua" w:cs="Book Antiqua"/>
          <w:b/>
          <w:bCs/>
          <w:sz w:val="24"/>
          <w:szCs w:val="24"/>
        </w:rPr>
        <w:lastRenderedPageBreak/>
        <w:t xml:space="preserve">Accepted: </w:t>
      </w:r>
      <w:r w:rsidR="00E80AD0" w:rsidRPr="002557F8">
        <w:rPr>
          <w:rFonts w:ascii="Book Antiqua" w:hAnsi="Book Antiqua"/>
          <w:sz w:val="24"/>
          <w:szCs w:val="24"/>
        </w:rPr>
        <w:t>March 6, 2013</w:t>
      </w:r>
    </w:p>
    <w:p w:rsidR="0094763D" w:rsidRPr="003A2925" w:rsidRDefault="0094763D" w:rsidP="00651039">
      <w:pPr>
        <w:adjustRightInd w:val="0"/>
        <w:snapToGrid w:val="0"/>
        <w:spacing w:after="0" w:line="360" w:lineRule="auto"/>
        <w:jc w:val="both"/>
        <w:rPr>
          <w:rFonts w:ascii="Book Antiqua" w:hAnsi="Book Antiqua" w:cs="Book Antiqua"/>
          <w:b/>
          <w:bCs/>
          <w:sz w:val="24"/>
          <w:szCs w:val="24"/>
        </w:rPr>
      </w:pPr>
      <w:bookmarkStart w:id="23" w:name="_GoBack"/>
      <w:bookmarkEnd w:id="23"/>
      <w:r w:rsidRPr="003A2925">
        <w:rPr>
          <w:rFonts w:ascii="Book Antiqua" w:hAnsi="Book Antiqua" w:cs="Book Antiqua"/>
          <w:b/>
          <w:bCs/>
          <w:sz w:val="24"/>
          <w:szCs w:val="24"/>
        </w:rPr>
        <w:t xml:space="preserve">Published online: </w:t>
      </w:r>
      <w:bookmarkEnd w:id="17"/>
      <w:bookmarkEnd w:id="18"/>
    </w:p>
    <w:bookmarkEnd w:id="8"/>
    <w:bookmarkEnd w:id="9"/>
    <w:bookmarkEnd w:id="10"/>
    <w:bookmarkEnd w:id="11"/>
    <w:bookmarkEnd w:id="12"/>
    <w:bookmarkEnd w:id="13"/>
    <w:bookmarkEnd w:id="19"/>
    <w:bookmarkEnd w:id="20"/>
    <w:bookmarkEnd w:id="21"/>
    <w:bookmarkEnd w:id="22"/>
    <w:p w:rsidR="006207CF" w:rsidRPr="003A2925" w:rsidRDefault="006207CF" w:rsidP="00651039">
      <w:pPr>
        <w:adjustRightInd w:val="0"/>
        <w:snapToGrid w:val="0"/>
        <w:spacing w:after="0" w:line="360" w:lineRule="auto"/>
        <w:jc w:val="both"/>
        <w:rPr>
          <w:rFonts w:ascii="Book Antiqua" w:hAnsi="Book Antiqua" w:cs="Book Antiqua"/>
          <w:b/>
          <w:bCs/>
          <w:sz w:val="24"/>
          <w:szCs w:val="24"/>
          <w:lang w:val="en-US" w:eastAsia="zh-CN"/>
        </w:rPr>
      </w:pPr>
    </w:p>
    <w:p w:rsidR="006207CF" w:rsidRPr="003A2925" w:rsidRDefault="006207CF" w:rsidP="00651039">
      <w:pPr>
        <w:adjustRightInd w:val="0"/>
        <w:snapToGrid w:val="0"/>
        <w:spacing w:after="0" w:line="360" w:lineRule="auto"/>
        <w:jc w:val="both"/>
        <w:rPr>
          <w:rFonts w:ascii="Book Antiqua" w:hAnsi="Book Antiqua" w:cs="Book Antiqua"/>
          <w:b/>
          <w:bCs/>
          <w:sz w:val="24"/>
          <w:szCs w:val="24"/>
          <w:lang w:val="en-US" w:eastAsia="zh-CN"/>
        </w:rPr>
      </w:pP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rPr>
      </w:pPr>
      <w:r w:rsidRPr="003A2925">
        <w:rPr>
          <w:rFonts w:ascii="Book Antiqua" w:hAnsi="Book Antiqua" w:cs="Book Antiqua"/>
          <w:b/>
          <w:bCs/>
          <w:sz w:val="24"/>
          <w:szCs w:val="24"/>
          <w:lang w:val="en-US"/>
        </w:rPr>
        <w:t xml:space="preserve">Abstract: </w:t>
      </w: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rPr>
      </w:pPr>
      <w:r w:rsidRPr="003A2925">
        <w:rPr>
          <w:rFonts w:ascii="Book Antiqua" w:hAnsi="Book Antiqua" w:cs="Book Antiqua"/>
          <w:b/>
          <w:bCs/>
          <w:sz w:val="24"/>
          <w:szCs w:val="24"/>
          <w:lang w:val="en-US"/>
        </w:rPr>
        <w:t>AIM:</w:t>
      </w:r>
      <w:r w:rsidRPr="003A2925">
        <w:rPr>
          <w:rFonts w:ascii="Book Antiqua" w:hAnsi="Book Antiqua" w:cs="Book Antiqua"/>
          <w:sz w:val="24"/>
          <w:szCs w:val="24"/>
          <w:lang w:val="en-US"/>
        </w:rPr>
        <w:t xml:space="preserve"> To investigate the side effects of a zinc sulphate therapy in a cohort of Polish pediatric patients with Wilson’s disease.</w:t>
      </w:r>
      <w:r w:rsidR="00256E2A" w:rsidRPr="003A2925">
        <w:rPr>
          <w:rFonts w:ascii="Book Antiqua" w:hAnsi="Book Antiqua" w:cs="Book Antiqua"/>
          <w:sz w:val="24"/>
          <w:szCs w:val="24"/>
          <w:lang w:val="en-US"/>
        </w:rPr>
        <w:t xml:space="preserve"> </w:t>
      </w: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rPr>
      </w:pP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rPr>
      </w:pPr>
      <w:r w:rsidRPr="003A2925">
        <w:rPr>
          <w:rFonts w:ascii="Book Antiqua" w:hAnsi="Book Antiqua" w:cs="Book Antiqua"/>
          <w:b/>
          <w:bCs/>
          <w:sz w:val="24"/>
          <w:szCs w:val="24"/>
          <w:lang w:val="en-US"/>
        </w:rPr>
        <w:t>METHODS:</w:t>
      </w:r>
      <w:r w:rsidRPr="003A2925">
        <w:rPr>
          <w:rFonts w:ascii="Book Antiqua" w:hAnsi="Book Antiqua" w:cs="Book Antiqua"/>
          <w:sz w:val="24"/>
          <w:szCs w:val="24"/>
          <w:lang w:val="en-US"/>
        </w:rPr>
        <w:t xml:space="preserve"> We retrospectively analyzed a cohort of 53 pediatric patients with Wilson´s disease treated at </w:t>
      </w:r>
      <w:r w:rsidRPr="003A2925">
        <w:rPr>
          <w:rFonts w:ascii="Book Antiqua" w:hAnsi="Book Antiqua" w:cs="Book Antiqua"/>
          <w:sz w:val="24"/>
          <w:szCs w:val="24"/>
        </w:rPr>
        <w:t xml:space="preserve">the Children’s Memorial Health Institute in Warsaw, Poland between </w:t>
      </w:r>
      <w:r w:rsidRPr="003A2925">
        <w:rPr>
          <w:rFonts w:ascii="Book Antiqua" w:hAnsi="Book Antiqua" w:cs="Book Antiqua"/>
          <w:sz w:val="24"/>
          <w:szCs w:val="24"/>
          <w:lang w:val="en-US"/>
        </w:rPr>
        <w:t xml:space="preserve">the years </w:t>
      </w:r>
      <w:r w:rsidRPr="003A2925">
        <w:rPr>
          <w:rFonts w:ascii="Book Antiqua" w:hAnsi="Book Antiqua" w:cs="Book Antiqua"/>
          <w:sz w:val="24"/>
          <w:szCs w:val="24"/>
        </w:rPr>
        <w:t xml:space="preserve">1996 and 2011 </w:t>
      </w:r>
      <w:r w:rsidRPr="003A2925">
        <w:rPr>
          <w:rFonts w:ascii="Book Antiqua" w:hAnsi="Book Antiqua" w:cs="Book Antiqua"/>
          <w:sz w:val="24"/>
          <w:szCs w:val="24"/>
          <w:lang w:val="en-US"/>
        </w:rPr>
        <w:t xml:space="preserve">with zinc sulphate. Patients were diagnosed with Wilson’s disease </w:t>
      </w:r>
      <w:r w:rsidRPr="003A2925">
        <w:rPr>
          <w:rFonts w:ascii="Book Antiqua" w:hAnsi="Book Antiqua" w:cs="Book Antiqua"/>
          <w:sz w:val="24"/>
          <w:szCs w:val="24"/>
        </w:rPr>
        <w:t xml:space="preserve">according to the scoring system of Ferenci, with 49 cases confirmed by mutation analysis. Data about the dosage scheme of zinc sulphate, side effects and efficacy and toxicity of the treatment were collected and recorded in the patient’s medical chart at each visit to the </w:t>
      </w:r>
      <w:r w:rsidRPr="003A2925">
        <w:rPr>
          <w:rFonts w:ascii="Book Antiqua" w:hAnsi="Book Antiqua" w:cs="Book Antiqua"/>
          <w:sz w:val="24"/>
          <w:szCs w:val="24"/>
          <w:lang w:val="en-US"/>
        </w:rPr>
        <w:t>hospital</w:t>
      </w:r>
      <w:r w:rsidRPr="003A2925">
        <w:rPr>
          <w:rFonts w:ascii="Book Antiqua" w:hAnsi="Book Antiqua" w:cs="Book Antiqua"/>
          <w:sz w:val="24"/>
          <w:szCs w:val="24"/>
        </w:rPr>
        <w:t xml:space="preserve">. </w:t>
      </w: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rPr>
      </w:pP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rPr>
      </w:pPr>
      <w:r w:rsidRPr="003A2925">
        <w:rPr>
          <w:rFonts w:ascii="Book Antiqua" w:hAnsi="Book Antiqua" w:cs="Book Antiqua"/>
          <w:b/>
          <w:bCs/>
          <w:sz w:val="24"/>
          <w:szCs w:val="24"/>
          <w:lang w:val="en-US"/>
        </w:rPr>
        <w:t>RESULTS:</w:t>
      </w:r>
      <w:r w:rsidRPr="003A2925">
        <w:rPr>
          <w:rFonts w:ascii="Book Antiqua" w:hAnsi="Book Antiqua" w:cs="Book Antiqua"/>
          <w:sz w:val="24"/>
          <w:szCs w:val="24"/>
          <w:lang w:val="en-US"/>
        </w:rPr>
        <w:t xml:space="preserve"> Mean age of diagnosis for the entire cohort was 10 y</w:t>
      </w:r>
      <w:r w:rsidRPr="003A2925">
        <w:rPr>
          <w:rFonts w:ascii="Book Antiqua" w:hAnsi="Book Antiqua" w:cs="Book Antiqua"/>
          <w:sz w:val="24"/>
          <w:szCs w:val="24"/>
          <w:lang w:val="en-US" w:eastAsia="zh-CN"/>
        </w:rPr>
        <w:t>ea</w:t>
      </w:r>
      <w:r w:rsidRPr="003A2925">
        <w:rPr>
          <w:rFonts w:ascii="Book Antiqua" w:hAnsi="Book Antiqua" w:cs="Book Antiqua"/>
          <w:sz w:val="24"/>
          <w:szCs w:val="24"/>
          <w:lang w:val="en-US"/>
        </w:rPr>
        <w:t>rs (</w:t>
      </w:r>
      <w:r w:rsidRPr="003A2925">
        <w:rPr>
          <w:rFonts w:ascii="Book Antiqua" w:hAnsi="Book Antiqua" w:cs="Book Antiqua"/>
          <w:sz w:val="24"/>
          <w:szCs w:val="24"/>
          <w:lang w:val="en-US" w:eastAsia="zh-CN"/>
        </w:rPr>
        <w:t xml:space="preserve">range, </w:t>
      </w:r>
      <w:r w:rsidRPr="003A2925">
        <w:rPr>
          <w:rFonts w:ascii="Book Antiqua" w:hAnsi="Book Antiqua" w:cs="Book Antiqua"/>
          <w:sz w:val="24"/>
          <w:szCs w:val="24"/>
          <w:lang w:val="en-US"/>
        </w:rPr>
        <w:t>2.5-17 y</w:t>
      </w:r>
      <w:r w:rsidRPr="003A2925">
        <w:rPr>
          <w:rFonts w:ascii="Book Antiqua" w:hAnsi="Book Antiqua" w:cs="Book Antiqua"/>
          <w:sz w:val="24"/>
          <w:szCs w:val="24"/>
          <w:lang w:val="en-US" w:eastAsia="zh-CN"/>
        </w:rPr>
        <w:t>ea</w:t>
      </w:r>
      <w:r w:rsidRPr="003A2925">
        <w:rPr>
          <w:rFonts w:ascii="Book Antiqua" w:hAnsi="Book Antiqua" w:cs="Book Antiqua"/>
          <w:sz w:val="24"/>
          <w:szCs w:val="24"/>
          <w:lang w:val="en-US"/>
        </w:rPr>
        <w:t>rs). Duration of treatment with zinc sulfate was 83.3 wk (</w:t>
      </w:r>
      <w:r w:rsidRPr="003A2925">
        <w:rPr>
          <w:rFonts w:ascii="Book Antiqua" w:hAnsi="Book Antiqua" w:cs="Book Antiqua"/>
          <w:sz w:val="24"/>
          <w:szCs w:val="24"/>
          <w:lang w:val="en-US" w:eastAsia="zh-CN"/>
        </w:rPr>
        <w:t xml:space="preserve">range, </w:t>
      </w:r>
      <w:r w:rsidRPr="003A2925">
        <w:rPr>
          <w:rFonts w:ascii="Book Antiqua" w:hAnsi="Book Antiqua" w:cs="Book Antiqua"/>
          <w:sz w:val="24"/>
          <w:szCs w:val="24"/>
          <w:lang w:val="en-US"/>
        </w:rPr>
        <w:t>8</w:t>
      </w:r>
      <w:r w:rsidRPr="003A2925">
        <w:rPr>
          <w:rFonts w:ascii="Book Antiqua" w:hAnsi="Book Antiqua" w:cs="Book Antiqua"/>
          <w:sz w:val="24"/>
          <w:szCs w:val="24"/>
        </w:rPr>
        <w:t>-</w:t>
      </w:r>
      <w:r w:rsidRPr="003A2925">
        <w:rPr>
          <w:rFonts w:ascii="Book Antiqua" w:hAnsi="Book Antiqua" w:cs="Book Antiqua"/>
          <w:sz w:val="24"/>
          <w:szCs w:val="24"/>
          <w:lang w:val="en-US"/>
        </w:rPr>
        <w:t xml:space="preserve">344 wk). Side effects, all of gastrointestinal origin, were observed in 21 patients (40% - 9 males and 12 females), irrespective of the duration of therapy. </w:t>
      </w:r>
      <w:r w:rsidR="008825CE" w:rsidRPr="003A2925">
        <w:rPr>
          <w:rFonts w:ascii="Book Antiqua" w:hAnsi="Book Antiqua" w:cs="Book Antiqua"/>
          <w:sz w:val="24"/>
          <w:szCs w:val="24"/>
          <w:lang w:val="en-US" w:eastAsia="zh-CN"/>
        </w:rPr>
        <w:t>Thirteen</w:t>
      </w:r>
      <w:r w:rsidRPr="003A2925">
        <w:rPr>
          <w:rFonts w:ascii="Book Antiqua" w:hAnsi="Book Antiqua" w:cs="Book Antiqua"/>
          <w:sz w:val="24"/>
          <w:szCs w:val="24"/>
          <w:lang w:val="en-US"/>
        </w:rPr>
        <w:t xml:space="preserve"> out of 21 patients were over the age of 10</w:t>
      </w:r>
      <w:r w:rsidR="00754372" w:rsidRPr="003A2925">
        <w:rPr>
          <w:rFonts w:ascii="Book Antiqua" w:hAnsi="Book Antiqua" w:cs="Book Antiqua"/>
          <w:sz w:val="24"/>
          <w:szCs w:val="24"/>
          <w:lang w:val="en-US" w:eastAsia="zh-CN"/>
        </w:rPr>
        <w:t xml:space="preserve"> years</w:t>
      </w:r>
      <w:r w:rsidRPr="003A2925">
        <w:rPr>
          <w:rFonts w:ascii="Book Antiqua" w:hAnsi="Book Antiqua" w:cs="Book Antiqua"/>
          <w:sz w:val="24"/>
          <w:szCs w:val="24"/>
          <w:lang w:val="en-US"/>
        </w:rPr>
        <w:t>. The most common ATP7B mutation was p.H1069Q. Esophagogastroduodenoscopy, performed in 7 patients (</w:t>
      </w:r>
      <w:r w:rsidR="00256E2A" w:rsidRPr="003A2925">
        <w:rPr>
          <w:rFonts w:ascii="Book Antiqua" w:hAnsi="Book Antiqua" w:cs="Book Antiqua"/>
          <w:sz w:val="24"/>
          <w:szCs w:val="24"/>
          <w:lang w:val="en-US" w:eastAsia="zh-CN"/>
        </w:rPr>
        <w:t>33.3%</w:t>
      </w:r>
      <w:r w:rsidRPr="003A2925">
        <w:rPr>
          <w:rFonts w:ascii="Book Antiqua" w:hAnsi="Book Antiqua" w:cs="Book Antiqua"/>
          <w:sz w:val="24"/>
          <w:szCs w:val="24"/>
          <w:lang w:val="en-US"/>
        </w:rPr>
        <w:t>) suffering from persistent and severe abdominal pain, revealed gastrointestinal ulcerations or erosions with negative</w:t>
      </w:r>
      <w:r w:rsidRPr="003A2925">
        <w:rPr>
          <w:rFonts w:ascii="Book Antiqua" w:hAnsi="Book Antiqua" w:cs="Book Antiqua"/>
          <w:i/>
          <w:sz w:val="24"/>
          <w:szCs w:val="24"/>
          <w:lang w:val="en-US"/>
        </w:rPr>
        <w:t xml:space="preserve"> </w:t>
      </w:r>
      <w:bookmarkStart w:id="24" w:name="OLE_LINK529"/>
      <w:r w:rsidR="00754372" w:rsidRPr="003A2925">
        <w:rPr>
          <w:rFonts w:ascii="Book Antiqua" w:hAnsi="Book Antiqua" w:cs="Book Antiqua"/>
          <w:i/>
          <w:sz w:val="24"/>
          <w:szCs w:val="24"/>
          <w:lang w:val="en-US"/>
        </w:rPr>
        <w:t>Helicobacter pylori</w:t>
      </w:r>
      <w:r w:rsidR="00754372" w:rsidRPr="003A2925">
        <w:rPr>
          <w:rFonts w:ascii="Book Antiqua" w:hAnsi="Book Antiqua" w:cs="Book Antiqua"/>
          <w:sz w:val="24"/>
          <w:szCs w:val="24"/>
          <w:lang w:val="en-US"/>
        </w:rPr>
        <w:t xml:space="preserve"> </w:t>
      </w:r>
      <w:bookmarkEnd w:id="24"/>
      <w:r w:rsidRPr="003A2925">
        <w:rPr>
          <w:rFonts w:ascii="Book Antiqua" w:hAnsi="Book Antiqua" w:cs="Book Antiqua"/>
          <w:sz w:val="24"/>
          <w:szCs w:val="24"/>
          <w:lang w:val="en-US"/>
        </w:rPr>
        <w:t>tests in all subjects investigated. The above mentioned 7 patients were treated with proton pump inhibitors. Three of those experienced resolution of symptoms, whereas</w:t>
      </w:r>
      <w:r w:rsidR="005F34C6" w:rsidRPr="003A2925">
        <w:rPr>
          <w:rFonts w:ascii="Book Antiqua" w:hAnsi="Book Antiqua" w:cs="Book Antiqua"/>
          <w:sz w:val="24"/>
          <w:szCs w:val="24"/>
          <w:lang w:val="en-US"/>
        </w:rPr>
        <w:t xml:space="preserve"> </w:t>
      </w:r>
      <w:bookmarkStart w:id="25" w:name="OLE_LINK530"/>
      <w:bookmarkStart w:id="26" w:name="OLE_LINK531"/>
      <w:r w:rsidR="005F34C6" w:rsidRPr="003A2925">
        <w:rPr>
          <w:rFonts w:ascii="Book Antiqua" w:hAnsi="Book Antiqua" w:cs="Book Antiqua"/>
          <w:sz w:val="24"/>
          <w:szCs w:val="24"/>
          <w:lang w:val="en-US"/>
        </w:rPr>
        <w:t>proton-pump inhibitors</w:t>
      </w:r>
      <w:r w:rsidRPr="003A2925">
        <w:rPr>
          <w:rFonts w:ascii="Book Antiqua" w:hAnsi="Book Antiqua" w:cs="Book Antiqua"/>
          <w:sz w:val="24"/>
          <w:szCs w:val="24"/>
          <w:lang w:val="en-US"/>
        </w:rPr>
        <w:t xml:space="preserve"> failed to alleviate</w:t>
      </w:r>
      <w:bookmarkEnd w:id="25"/>
      <w:bookmarkEnd w:id="26"/>
      <w:r w:rsidRPr="003A2925">
        <w:rPr>
          <w:rFonts w:ascii="Book Antiqua" w:hAnsi="Book Antiqua" w:cs="Book Antiqua"/>
          <w:sz w:val="24"/>
          <w:szCs w:val="24"/>
          <w:lang w:val="en-US"/>
        </w:rPr>
        <w:t xml:space="preserve"> symptoms of the remaining four children and conversion of therapy to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 xml:space="preserve">-penicillamine was needed. </w:t>
      </w: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rPr>
      </w:pPr>
    </w:p>
    <w:p w:rsidR="0094763D" w:rsidRPr="003A2925" w:rsidRDefault="0094763D" w:rsidP="00651039">
      <w:pPr>
        <w:adjustRightInd w:val="0"/>
        <w:snapToGrid w:val="0"/>
        <w:spacing w:after="0" w:line="360" w:lineRule="auto"/>
        <w:jc w:val="both"/>
        <w:rPr>
          <w:rFonts w:ascii="Book Antiqua" w:hAnsi="Book Antiqua" w:cs="Book Antiqua"/>
          <w:bCs/>
          <w:sz w:val="24"/>
          <w:szCs w:val="24"/>
          <w:lang w:val="en-US" w:eastAsia="zh-CN"/>
        </w:rPr>
      </w:pPr>
      <w:r w:rsidRPr="003A2925">
        <w:rPr>
          <w:rFonts w:ascii="Book Antiqua" w:hAnsi="Book Antiqua" w:cs="Book Antiqua"/>
          <w:b/>
          <w:bCs/>
          <w:sz w:val="24"/>
          <w:szCs w:val="24"/>
          <w:lang w:val="en-US"/>
        </w:rPr>
        <w:lastRenderedPageBreak/>
        <w:t>CONCLUSION:</w:t>
      </w:r>
      <w:r w:rsidRPr="003A2925">
        <w:rPr>
          <w:rFonts w:ascii="Book Antiqua" w:hAnsi="Book Antiqua" w:cs="Book Antiqua"/>
          <w:sz w:val="24"/>
          <w:szCs w:val="24"/>
          <w:lang w:val="en-US"/>
        </w:rPr>
        <w:t xml:space="preserve"> </w:t>
      </w:r>
      <w:r w:rsidRPr="003A2925">
        <w:rPr>
          <w:rFonts w:ascii="Book Antiqua" w:hAnsi="Book Antiqua" w:cs="Book Antiqua"/>
          <w:bCs/>
          <w:sz w:val="24"/>
          <w:szCs w:val="24"/>
          <w:lang w:val="en-US" w:eastAsia="zh-CN"/>
        </w:rPr>
        <w:t>Zinc sulphate appears to cause significant gastrointestinal side effects, which children on therapy for Wilson’s disease should be closely monitored for.</w:t>
      </w:r>
      <w:r w:rsidR="00256E2A" w:rsidRPr="003A2925">
        <w:rPr>
          <w:rFonts w:ascii="Book Antiqua" w:hAnsi="Book Antiqua" w:cs="Book Antiqua"/>
          <w:bCs/>
          <w:sz w:val="24"/>
          <w:szCs w:val="24"/>
          <w:lang w:val="en-US" w:eastAsia="zh-CN"/>
        </w:rPr>
        <w:t xml:space="preserve"> </w:t>
      </w: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eastAsia="zh-CN"/>
        </w:rPr>
      </w:pPr>
    </w:p>
    <w:p w:rsidR="0094763D" w:rsidRPr="003A2925" w:rsidRDefault="0094763D" w:rsidP="00651039">
      <w:pPr>
        <w:adjustRightInd w:val="0"/>
        <w:snapToGrid w:val="0"/>
        <w:spacing w:after="0" w:line="360" w:lineRule="auto"/>
        <w:jc w:val="both"/>
        <w:rPr>
          <w:rFonts w:ascii="Book Antiqua" w:hAnsi="Book Antiqua" w:cs="Book Antiqua"/>
          <w:sz w:val="24"/>
          <w:szCs w:val="24"/>
          <w:lang w:eastAsia="zh-CN"/>
        </w:rPr>
      </w:pPr>
      <w:bookmarkStart w:id="27" w:name="OLE_LINK98"/>
      <w:bookmarkStart w:id="28" w:name="OLE_LINK156"/>
      <w:bookmarkStart w:id="29" w:name="OLE_LINK196"/>
      <w:bookmarkStart w:id="30" w:name="OLE_LINK217"/>
      <w:bookmarkStart w:id="31" w:name="OLE_LINK242"/>
      <w:bookmarkStart w:id="32" w:name="OLE_LINK247"/>
      <w:bookmarkStart w:id="33" w:name="OLE_LINK311"/>
      <w:bookmarkStart w:id="34" w:name="OLE_LINK312"/>
      <w:bookmarkStart w:id="35" w:name="OLE_LINK325"/>
      <w:bookmarkStart w:id="36" w:name="OLE_LINK330"/>
      <w:r w:rsidRPr="003A2925">
        <w:rPr>
          <w:rFonts w:ascii="Book Antiqua" w:hAnsi="Book Antiqua" w:cs="Book Antiqua"/>
          <w:sz w:val="24"/>
          <w:szCs w:val="24"/>
        </w:rPr>
        <w:t>© 201</w:t>
      </w:r>
      <w:r w:rsidRPr="003A2925">
        <w:rPr>
          <w:rFonts w:ascii="Book Antiqua" w:hAnsi="Book Antiqua" w:cs="Book Antiqua"/>
          <w:sz w:val="24"/>
          <w:szCs w:val="24"/>
          <w:lang w:eastAsia="zh-CN"/>
        </w:rPr>
        <w:t>3</w:t>
      </w:r>
      <w:r w:rsidRPr="003A2925">
        <w:rPr>
          <w:rFonts w:ascii="Book Antiqua" w:hAnsi="Book Antiqua" w:cs="Book Antiqua"/>
          <w:sz w:val="24"/>
          <w:szCs w:val="24"/>
        </w:rPr>
        <w:t xml:space="preserve"> Baishideng. All rights reserved. </w:t>
      </w:r>
      <w:bookmarkEnd w:id="27"/>
      <w:bookmarkEnd w:id="28"/>
      <w:bookmarkEnd w:id="29"/>
      <w:bookmarkEnd w:id="30"/>
      <w:bookmarkEnd w:id="31"/>
      <w:bookmarkEnd w:id="32"/>
      <w:bookmarkEnd w:id="33"/>
      <w:bookmarkEnd w:id="34"/>
      <w:bookmarkEnd w:id="35"/>
      <w:bookmarkEnd w:id="36"/>
    </w:p>
    <w:p w:rsidR="00256E2A" w:rsidRPr="003A2925" w:rsidRDefault="00256E2A" w:rsidP="00651039">
      <w:pPr>
        <w:adjustRightInd w:val="0"/>
        <w:snapToGrid w:val="0"/>
        <w:spacing w:after="0" w:line="360" w:lineRule="auto"/>
        <w:jc w:val="both"/>
        <w:rPr>
          <w:rFonts w:ascii="Book Antiqua" w:hAnsi="Book Antiqua" w:cs="Book Antiqua"/>
          <w:sz w:val="24"/>
          <w:szCs w:val="24"/>
          <w:lang w:eastAsia="zh-CN"/>
        </w:rPr>
      </w:pP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rPr>
      </w:pPr>
      <w:r w:rsidRPr="003A2925">
        <w:rPr>
          <w:rFonts w:ascii="Book Antiqua" w:hAnsi="Book Antiqua" w:cs="Book Antiqua"/>
          <w:b/>
          <w:bCs/>
          <w:sz w:val="24"/>
          <w:szCs w:val="24"/>
          <w:lang w:val="en-US"/>
        </w:rPr>
        <w:t xml:space="preserve">Key words: </w:t>
      </w:r>
      <w:r w:rsidRPr="003A2925">
        <w:rPr>
          <w:rFonts w:ascii="Book Antiqua" w:hAnsi="Book Antiqua" w:cs="Book Antiqua"/>
          <w:sz w:val="24"/>
          <w:szCs w:val="24"/>
          <w:lang w:val="en-US"/>
        </w:rPr>
        <w:t>Wilson’s disease; Zinc; Abdominal pain; Gastrointestinal ulcer; Therapy</w:t>
      </w:r>
    </w:p>
    <w:p w:rsidR="0094763D" w:rsidRPr="003A2925" w:rsidRDefault="0094763D" w:rsidP="00651039">
      <w:pPr>
        <w:adjustRightInd w:val="0"/>
        <w:snapToGrid w:val="0"/>
        <w:spacing w:after="0" w:line="360" w:lineRule="auto"/>
        <w:jc w:val="both"/>
        <w:rPr>
          <w:rFonts w:ascii="Book Antiqua" w:hAnsi="Book Antiqua" w:cs="Times New Roman"/>
          <w:sz w:val="24"/>
          <w:szCs w:val="24"/>
          <w:lang w:val="en-US"/>
        </w:rPr>
      </w:pPr>
    </w:p>
    <w:p w:rsidR="0078031B" w:rsidRPr="003A2925" w:rsidRDefault="0094763D" w:rsidP="00256E2A">
      <w:pPr>
        <w:adjustRightInd w:val="0"/>
        <w:snapToGrid w:val="0"/>
        <w:spacing w:after="0" w:line="360" w:lineRule="auto"/>
        <w:jc w:val="both"/>
        <w:rPr>
          <w:rFonts w:ascii="Book Antiqua" w:hAnsi="Book Antiqua" w:cs="Book Antiqua"/>
          <w:sz w:val="24"/>
          <w:szCs w:val="24"/>
          <w:lang w:val="en-US"/>
        </w:rPr>
      </w:pPr>
      <w:r w:rsidRPr="003A2925">
        <w:rPr>
          <w:rFonts w:ascii="Book Antiqua" w:hAnsi="Book Antiqua" w:cs="Book Antiqua"/>
          <w:b/>
          <w:bCs/>
          <w:sz w:val="24"/>
          <w:szCs w:val="24"/>
        </w:rPr>
        <w:t>Core tip:</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The present study demonstrates a considerably higher rate and severity of gastrointestinal adverse effects secondary to zinc sulphate therapy in pediatric patients as previously reported. A total of 40% of our treated patients experienced gastrointestinal symptoms, of which the more severe cases were associated with endoscopically evident gastric ulcerations and erosions. Furthermore it was shown, that proton pump inhibitors were not effective in treating patients with severe zinc associated gastrointestinal side effects, requiring a switch to an alternative treatment regimen.</w:t>
      </w:r>
      <w:r w:rsidR="00256E2A" w:rsidRPr="003A2925">
        <w:rPr>
          <w:rFonts w:ascii="Book Antiqua" w:hAnsi="Book Antiqua" w:cs="Book Antiqua"/>
          <w:sz w:val="24"/>
          <w:szCs w:val="24"/>
          <w:lang w:val="en-US"/>
        </w:rPr>
        <w:t xml:space="preserve"> </w:t>
      </w:r>
    </w:p>
    <w:p w:rsidR="0094763D" w:rsidRPr="003A2925" w:rsidRDefault="0094763D" w:rsidP="00651039">
      <w:pPr>
        <w:tabs>
          <w:tab w:val="left" w:pos="1650"/>
        </w:tabs>
        <w:adjustRightInd w:val="0"/>
        <w:snapToGrid w:val="0"/>
        <w:spacing w:after="0" w:line="360" w:lineRule="auto"/>
        <w:jc w:val="both"/>
        <w:rPr>
          <w:rFonts w:ascii="Book Antiqua" w:hAnsi="Book Antiqua" w:cs="Book Antiqua"/>
          <w:sz w:val="24"/>
          <w:szCs w:val="24"/>
          <w:lang w:val="en-US"/>
        </w:rPr>
      </w:pPr>
    </w:p>
    <w:p w:rsidR="0094763D" w:rsidRPr="003A2925" w:rsidRDefault="0078031B" w:rsidP="00651039">
      <w:pPr>
        <w:adjustRightInd w:val="0"/>
        <w:snapToGrid w:val="0"/>
        <w:spacing w:after="0" w:line="360" w:lineRule="auto"/>
        <w:jc w:val="both"/>
        <w:rPr>
          <w:rFonts w:ascii="Book Antiqua" w:hAnsi="Book Antiqua" w:cs="Book Antiqua"/>
          <w:sz w:val="24"/>
          <w:szCs w:val="24"/>
          <w:lang w:val="en-US" w:eastAsia="zh-CN"/>
        </w:rPr>
      </w:pPr>
      <w:bookmarkStart w:id="37" w:name="OLE_LINK389"/>
      <w:bookmarkStart w:id="38" w:name="OLE_LINK391"/>
      <w:bookmarkStart w:id="39" w:name="OLE_LINK335"/>
      <w:bookmarkStart w:id="40" w:name="OLE_LINK336"/>
      <w:bookmarkStart w:id="41" w:name="OLE_LINK99"/>
      <w:bookmarkStart w:id="42" w:name="OLE_LINK100"/>
      <w:bookmarkStart w:id="43" w:name="OLE_LINK271"/>
      <w:bookmarkStart w:id="44" w:name="OLE_LINK272"/>
      <w:bookmarkStart w:id="45" w:name="OLE_LINK300"/>
      <w:bookmarkStart w:id="46" w:name="OLE_LINK302"/>
      <w:r w:rsidRPr="003A2925">
        <w:rPr>
          <w:rFonts w:ascii="Book Antiqua" w:hAnsi="Book Antiqua" w:cs="Book Antiqua"/>
          <w:sz w:val="24"/>
          <w:szCs w:val="24"/>
        </w:rPr>
        <w:t>Wiernicka</w:t>
      </w:r>
      <w:r w:rsidR="0094763D" w:rsidRPr="003A2925">
        <w:rPr>
          <w:rFonts w:ascii="Book Antiqua" w:hAnsi="Book Antiqua" w:cs="Book Antiqua"/>
          <w:sz w:val="24"/>
          <w:szCs w:val="24"/>
        </w:rPr>
        <w:t xml:space="preserve"> A, </w:t>
      </w:r>
      <w:r w:rsidRPr="003A2925">
        <w:rPr>
          <w:rFonts w:ascii="Book Antiqua" w:hAnsi="Book Antiqua" w:cs="Book Antiqua"/>
          <w:sz w:val="24"/>
          <w:szCs w:val="24"/>
        </w:rPr>
        <w:t>Ja</w:t>
      </w:r>
      <w:r w:rsidR="0094763D" w:rsidRPr="003A2925">
        <w:rPr>
          <w:rFonts w:ascii="Book Antiqua" w:hAnsi="Book Antiqua" w:cs="宋体"/>
          <w:sz w:val="24"/>
          <w:szCs w:val="24"/>
        </w:rPr>
        <w:t>ń</w:t>
      </w:r>
      <w:r w:rsidRPr="003A2925">
        <w:rPr>
          <w:rFonts w:ascii="Book Antiqua" w:hAnsi="Book Antiqua" w:cs="Book Antiqua"/>
          <w:sz w:val="24"/>
          <w:szCs w:val="24"/>
        </w:rPr>
        <w:t>czyk</w:t>
      </w:r>
      <w:r w:rsidR="0094763D" w:rsidRPr="003A2925">
        <w:rPr>
          <w:rFonts w:ascii="Book Antiqua" w:hAnsi="Book Antiqua" w:cs="Book Antiqua"/>
          <w:sz w:val="24"/>
          <w:szCs w:val="24"/>
        </w:rPr>
        <w:t xml:space="preserve"> W, </w:t>
      </w:r>
      <w:r w:rsidRPr="003A2925">
        <w:rPr>
          <w:rFonts w:ascii="Book Antiqua" w:hAnsi="Book Antiqua" w:cs="Book Antiqua"/>
          <w:sz w:val="24"/>
          <w:szCs w:val="24"/>
        </w:rPr>
        <w:t>Dądalski</w:t>
      </w:r>
      <w:r w:rsidR="0094763D" w:rsidRPr="003A2925">
        <w:rPr>
          <w:rFonts w:ascii="Book Antiqua" w:hAnsi="Book Antiqua" w:cs="Book Antiqua"/>
          <w:sz w:val="24"/>
          <w:szCs w:val="24"/>
        </w:rPr>
        <w:t xml:space="preserve"> M</w:t>
      </w:r>
      <w:r w:rsidR="00256E2A" w:rsidRPr="003A2925">
        <w:rPr>
          <w:rFonts w:ascii="Book Antiqua" w:hAnsi="Book Antiqua" w:cs="Book Antiqua"/>
          <w:sz w:val="24"/>
          <w:szCs w:val="24"/>
        </w:rPr>
        <w:t>,</w:t>
      </w:r>
      <w:r w:rsidRPr="003A2925">
        <w:rPr>
          <w:rFonts w:ascii="Book Antiqua" w:hAnsi="Book Antiqua" w:cs="Book Antiqua"/>
          <w:sz w:val="24"/>
          <w:szCs w:val="24"/>
        </w:rPr>
        <w:t xml:space="preserve"> Avsar</w:t>
      </w:r>
      <w:r w:rsidR="0094763D" w:rsidRPr="003A2925">
        <w:rPr>
          <w:rFonts w:ascii="Book Antiqua" w:hAnsi="Book Antiqua" w:cs="Book Antiqua"/>
          <w:sz w:val="24"/>
          <w:szCs w:val="24"/>
        </w:rPr>
        <w:t xml:space="preserve"> Y</w:t>
      </w:r>
      <w:r w:rsidRPr="003A2925">
        <w:rPr>
          <w:rFonts w:ascii="Book Antiqua" w:hAnsi="Book Antiqua" w:cs="Book Antiqua"/>
          <w:sz w:val="24"/>
          <w:szCs w:val="24"/>
        </w:rPr>
        <w:t>, Schmidt</w:t>
      </w:r>
      <w:r w:rsidR="0094763D" w:rsidRPr="003A2925">
        <w:rPr>
          <w:rFonts w:ascii="Book Antiqua" w:hAnsi="Book Antiqua" w:cs="Book Antiqua"/>
          <w:sz w:val="24"/>
          <w:szCs w:val="24"/>
        </w:rPr>
        <w:t xml:space="preserve"> H,</w:t>
      </w:r>
      <w:r w:rsidR="00256E2A" w:rsidRPr="003A2925">
        <w:rPr>
          <w:rFonts w:ascii="Book Antiqua" w:hAnsi="Book Antiqua" w:cs="Book Antiqua"/>
          <w:sz w:val="24"/>
          <w:szCs w:val="24"/>
        </w:rPr>
        <w:t xml:space="preserve"> </w:t>
      </w:r>
      <w:r w:rsidRPr="003A2925">
        <w:rPr>
          <w:rFonts w:ascii="Book Antiqua" w:hAnsi="Book Antiqua" w:cs="Book Antiqua"/>
          <w:sz w:val="24"/>
          <w:szCs w:val="24"/>
        </w:rPr>
        <w:t>Socha</w:t>
      </w:r>
      <w:r w:rsidR="0094763D" w:rsidRPr="003A2925">
        <w:rPr>
          <w:rFonts w:ascii="Book Antiqua" w:hAnsi="Book Antiqua" w:cs="Book Antiqua"/>
          <w:sz w:val="24"/>
          <w:szCs w:val="24"/>
        </w:rPr>
        <w:t xml:space="preserve"> P. </w:t>
      </w:r>
      <w:r w:rsidRPr="003A2925">
        <w:rPr>
          <w:rFonts w:ascii="Book Antiqua" w:hAnsi="Book Antiqua" w:cs="Book Antiqua"/>
          <w:sz w:val="24"/>
          <w:szCs w:val="24"/>
          <w:lang w:val="en-US"/>
        </w:rPr>
        <w:t>Gastrointestinal side effects in children with Wilson´s disease treated with zinc sulphate</w:t>
      </w:r>
      <w:r w:rsidR="0094763D" w:rsidRPr="003A2925">
        <w:rPr>
          <w:rFonts w:ascii="Book Antiqua" w:hAnsi="Book Antiqua" w:cs="Book Antiqua"/>
          <w:sz w:val="24"/>
          <w:szCs w:val="24"/>
          <w:lang w:val="en-US"/>
        </w:rPr>
        <w:t>.</w:t>
      </w:r>
      <w:bookmarkEnd w:id="37"/>
      <w:bookmarkEnd w:id="38"/>
      <w:r w:rsidR="0094763D" w:rsidRPr="003A2925">
        <w:rPr>
          <w:rFonts w:ascii="Book Antiqua" w:hAnsi="Book Antiqua" w:cs="Book Antiqua"/>
          <w:sz w:val="24"/>
          <w:szCs w:val="24"/>
          <w:lang w:val="en-US" w:eastAsia="zh-CN"/>
        </w:rPr>
        <w:t xml:space="preserve"> </w:t>
      </w:r>
    </w:p>
    <w:p w:rsidR="0094763D" w:rsidRPr="003A2925" w:rsidRDefault="0094763D" w:rsidP="00651039">
      <w:pPr>
        <w:adjustRightInd w:val="0"/>
        <w:snapToGrid w:val="0"/>
        <w:spacing w:after="0" w:line="360" w:lineRule="auto"/>
        <w:jc w:val="both"/>
        <w:rPr>
          <w:rFonts w:ascii="Book Antiqua" w:hAnsi="Book Antiqua" w:cs="Book Antiqua"/>
          <w:sz w:val="24"/>
          <w:szCs w:val="24"/>
          <w:vertAlign w:val="superscript"/>
        </w:rPr>
      </w:pPr>
      <w:r w:rsidRPr="003A2925">
        <w:rPr>
          <w:rFonts w:ascii="Book Antiqua" w:hAnsi="Book Antiqua" w:cs="Book Antiqua"/>
          <w:i/>
          <w:iCs/>
          <w:sz w:val="24"/>
          <w:szCs w:val="24"/>
        </w:rPr>
        <w:t>World J Gastroenterol</w:t>
      </w:r>
      <w:r w:rsidRPr="003A2925">
        <w:rPr>
          <w:rFonts w:ascii="Book Antiqua" w:hAnsi="Book Antiqua" w:cs="Book Antiqua"/>
          <w:sz w:val="24"/>
          <w:szCs w:val="24"/>
        </w:rPr>
        <w:t xml:space="preserve"> </w:t>
      </w:r>
      <w:bookmarkEnd w:id="39"/>
      <w:bookmarkEnd w:id="40"/>
      <w:r w:rsidRPr="003A2925">
        <w:rPr>
          <w:rFonts w:ascii="Book Antiqua" w:hAnsi="Book Antiqua" w:cs="Book Antiqua"/>
          <w:sz w:val="24"/>
          <w:szCs w:val="24"/>
        </w:rPr>
        <w:t xml:space="preserve">2013; </w:t>
      </w:r>
    </w:p>
    <w:p w:rsidR="0094763D" w:rsidRPr="003A2925" w:rsidRDefault="0094763D" w:rsidP="00651039">
      <w:pPr>
        <w:pStyle w:val="p0"/>
        <w:adjustRightInd w:val="0"/>
        <w:snapToGrid w:val="0"/>
        <w:spacing w:line="360" w:lineRule="auto"/>
        <w:jc w:val="both"/>
        <w:rPr>
          <w:rFonts w:ascii="Book Antiqua" w:hAnsi="Book Antiqua" w:cs="Book Antiqua"/>
          <w:sz w:val="24"/>
          <w:szCs w:val="24"/>
        </w:rPr>
      </w:pPr>
      <w:r w:rsidRPr="003A2925">
        <w:rPr>
          <w:rFonts w:ascii="Book Antiqua" w:hAnsi="Book Antiqua" w:cs="Book Antiqua"/>
          <w:b/>
          <w:bCs/>
          <w:sz w:val="24"/>
          <w:szCs w:val="24"/>
        </w:rPr>
        <w:t>Available from:</w:t>
      </w:r>
      <w:r w:rsidRPr="003A2925">
        <w:rPr>
          <w:rFonts w:ascii="Book Antiqua" w:hAnsi="Book Antiqua" w:cs="Book Antiqua"/>
          <w:sz w:val="24"/>
          <w:szCs w:val="24"/>
        </w:rPr>
        <w:t xml:space="preserve"> URL: http://www.wjgnet.com/esps/ </w:t>
      </w:r>
    </w:p>
    <w:bookmarkEnd w:id="41"/>
    <w:bookmarkEnd w:id="42"/>
    <w:bookmarkEnd w:id="43"/>
    <w:bookmarkEnd w:id="44"/>
    <w:bookmarkEnd w:id="45"/>
    <w:bookmarkEnd w:id="46"/>
    <w:p w:rsidR="0094763D" w:rsidRPr="003A2925" w:rsidRDefault="0078031B" w:rsidP="00651039">
      <w:pPr>
        <w:pStyle w:val="p0"/>
        <w:adjustRightInd w:val="0"/>
        <w:snapToGrid w:val="0"/>
        <w:spacing w:line="360" w:lineRule="auto"/>
        <w:jc w:val="both"/>
        <w:rPr>
          <w:rFonts w:ascii="Book Antiqua" w:hAnsi="Book Antiqua" w:cs="Book Antiqua"/>
          <w:sz w:val="24"/>
          <w:szCs w:val="24"/>
          <w:lang w:val="pt-PT"/>
        </w:rPr>
      </w:pPr>
      <w:r w:rsidRPr="003A2925">
        <w:rPr>
          <w:rFonts w:ascii="Book Antiqua" w:hAnsi="Book Antiqua" w:cs="Book Antiqua"/>
          <w:b/>
          <w:bCs/>
          <w:kern w:val="2"/>
          <w:sz w:val="24"/>
          <w:szCs w:val="24"/>
          <w:lang w:val="pt-PT"/>
        </w:rPr>
        <w:t xml:space="preserve">DOI: </w:t>
      </w:r>
      <w:r w:rsidRPr="003A2925">
        <w:rPr>
          <w:rFonts w:ascii="Book Antiqua" w:hAnsi="Book Antiqua" w:cs="Book Antiqua"/>
          <w:kern w:val="2"/>
          <w:sz w:val="24"/>
          <w:szCs w:val="24"/>
          <w:lang w:val="pt-PT"/>
        </w:rPr>
        <w:t>http://dx.doi.org/10.3748/wjg.v19.i0.0000</w:t>
      </w:r>
    </w:p>
    <w:p w:rsidR="0094763D" w:rsidRPr="003A2925" w:rsidRDefault="0094763D" w:rsidP="00651039">
      <w:pPr>
        <w:adjustRightInd w:val="0"/>
        <w:snapToGrid w:val="0"/>
        <w:spacing w:after="0" w:line="360" w:lineRule="auto"/>
        <w:jc w:val="both"/>
        <w:rPr>
          <w:rFonts w:ascii="Book Antiqua" w:hAnsi="Book Antiqua" w:cs="Times New Roman"/>
          <w:sz w:val="24"/>
          <w:szCs w:val="24"/>
          <w:lang w:val="pt-PT"/>
        </w:rPr>
      </w:pPr>
    </w:p>
    <w:p w:rsidR="0094763D" w:rsidRPr="003A2925" w:rsidRDefault="0094763D" w:rsidP="00651039">
      <w:pPr>
        <w:adjustRightInd w:val="0"/>
        <w:snapToGrid w:val="0"/>
        <w:spacing w:after="0" w:line="360" w:lineRule="auto"/>
        <w:jc w:val="both"/>
        <w:rPr>
          <w:rFonts w:ascii="Book Antiqua" w:hAnsi="Book Antiqua" w:cs="Times New Roman"/>
          <w:sz w:val="24"/>
          <w:szCs w:val="24"/>
          <w:lang w:val="pt-PT"/>
        </w:rPr>
      </w:pP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pt-PT" w:eastAsia="zh-CN"/>
        </w:rPr>
      </w:pPr>
    </w:p>
    <w:p w:rsidR="00BF7429" w:rsidRPr="003A2925" w:rsidRDefault="00BF7429">
      <w:pPr>
        <w:spacing w:after="0" w:line="240" w:lineRule="auto"/>
        <w:rPr>
          <w:rFonts w:ascii="Book Antiqua" w:hAnsi="Book Antiqua" w:cs="Book Antiqua"/>
          <w:b/>
          <w:bCs/>
          <w:sz w:val="24"/>
          <w:szCs w:val="24"/>
        </w:rPr>
      </w:pPr>
      <w:r w:rsidRPr="003A2925">
        <w:rPr>
          <w:rFonts w:ascii="Book Antiqua" w:hAnsi="Book Antiqua" w:cs="Book Antiqua"/>
          <w:b/>
          <w:bCs/>
          <w:sz w:val="24"/>
          <w:szCs w:val="24"/>
        </w:rPr>
        <w:br w:type="page"/>
      </w:r>
    </w:p>
    <w:p w:rsidR="0094763D" w:rsidRPr="003A2925" w:rsidRDefault="00BF7429" w:rsidP="00651039">
      <w:pPr>
        <w:adjustRightInd w:val="0"/>
        <w:snapToGrid w:val="0"/>
        <w:spacing w:after="0" w:line="360" w:lineRule="auto"/>
        <w:jc w:val="both"/>
        <w:rPr>
          <w:rFonts w:ascii="Book Antiqua" w:hAnsi="Book Antiqua" w:cs="Book Antiqua"/>
          <w:b/>
          <w:bCs/>
          <w:sz w:val="24"/>
          <w:szCs w:val="24"/>
          <w:lang w:eastAsia="zh-CN"/>
        </w:rPr>
      </w:pPr>
      <w:r w:rsidRPr="003A2925">
        <w:rPr>
          <w:rFonts w:ascii="Book Antiqua" w:hAnsi="Book Antiqua" w:cs="Book Antiqua"/>
          <w:b/>
          <w:bCs/>
          <w:sz w:val="24"/>
          <w:szCs w:val="24"/>
        </w:rPr>
        <w:lastRenderedPageBreak/>
        <w:t>INTRODUCTION</w:t>
      </w:r>
    </w:p>
    <w:p w:rsidR="0094763D" w:rsidRPr="003A2925" w:rsidRDefault="0094763D" w:rsidP="00651039">
      <w:pPr>
        <w:autoSpaceDE w:val="0"/>
        <w:autoSpaceDN w:val="0"/>
        <w:adjustRightInd w:val="0"/>
        <w:snapToGrid w:val="0"/>
        <w:spacing w:after="0" w:line="360" w:lineRule="auto"/>
        <w:jc w:val="both"/>
        <w:rPr>
          <w:rFonts w:ascii="Book Antiqua" w:hAnsi="Book Antiqua" w:cs="Book Antiqua"/>
          <w:sz w:val="24"/>
          <w:szCs w:val="24"/>
          <w:lang w:val="en-US"/>
        </w:rPr>
      </w:pPr>
      <w:r w:rsidRPr="003A2925">
        <w:rPr>
          <w:rFonts w:ascii="Book Antiqua" w:hAnsi="Book Antiqua" w:cs="Book Antiqua"/>
          <w:sz w:val="24"/>
          <w:szCs w:val="24"/>
        </w:rPr>
        <w:t>Wilson</w:t>
      </w:r>
      <w:r w:rsidRPr="003A2925">
        <w:rPr>
          <w:rFonts w:ascii="Book Antiqua" w:hAnsi="Book Antiqua" w:cs="Book Antiqua"/>
          <w:sz w:val="24"/>
          <w:szCs w:val="24"/>
          <w:lang w:val="en-US"/>
        </w:rPr>
        <w:t>'s</w:t>
      </w:r>
      <w:r w:rsidRPr="003A2925">
        <w:rPr>
          <w:rFonts w:ascii="Book Antiqua" w:hAnsi="Book Antiqua" w:cs="Book Antiqua"/>
          <w:sz w:val="24"/>
          <w:szCs w:val="24"/>
        </w:rPr>
        <w:t xml:space="preserve"> disease is an autosomal recessive disorder of copper metabolism</w:t>
      </w:r>
      <w:r w:rsidRPr="003A2925">
        <w:rPr>
          <w:rFonts w:ascii="Book Antiqua" w:hAnsi="Book Antiqua" w:cs="Book Antiqua"/>
          <w:sz w:val="24"/>
          <w:szCs w:val="24"/>
          <w:lang w:val="en-US"/>
        </w:rPr>
        <w:t>,</w:t>
      </w:r>
      <w:r w:rsidRPr="003A2925">
        <w:rPr>
          <w:rFonts w:ascii="Book Antiqua" w:hAnsi="Book Antiqua" w:cs="Book Antiqua"/>
          <w:sz w:val="24"/>
          <w:szCs w:val="24"/>
        </w:rPr>
        <w:t xml:space="preserve"> which results </w:t>
      </w:r>
      <w:r w:rsidRPr="003A2925">
        <w:rPr>
          <w:rFonts w:ascii="Book Antiqua" w:hAnsi="Book Antiqua" w:cs="Book Antiqua"/>
          <w:sz w:val="24"/>
          <w:szCs w:val="24"/>
          <w:lang w:val="en-US"/>
        </w:rPr>
        <w:t>in</w:t>
      </w:r>
      <w:r w:rsidRPr="003A2925">
        <w:rPr>
          <w:rFonts w:ascii="Book Antiqua" w:hAnsi="Book Antiqua" w:cs="Book Antiqua"/>
          <w:sz w:val="24"/>
          <w:szCs w:val="24"/>
        </w:rPr>
        <w:t xml:space="preserve"> impaired copper excretion </w:t>
      </w:r>
      <w:r w:rsidRPr="003A2925">
        <w:rPr>
          <w:rFonts w:ascii="Book Antiqua" w:hAnsi="Book Antiqua" w:cs="Book Antiqua"/>
          <w:sz w:val="24"/>
          <w:szCs w:val="24"/>
          <w:lang w:val="en-US"/>
        </w:rPr>
        <w:t>by the</w:t>
      </w:r>
      <w:r w:rsidRPr="003A2925">
        <w:rPr>
          <w:rFonts w:ascii="Book Antiqua" w:hAnsi="Book Antiqua" w:cs="Book Antiqua"/>
          <w:sz w:val="24"/>
          <w:szCs w:val="24"/>
        </w:rPr>
        <w:t xml:space="preserve"> liver. Toxic copper accumulates both in the liver and in the central nervous system. Various therapies are used</w:t>
      </w:r>
      <w:r w:rsidRPr="003A2925">
        <w:rPr>
          <w:rFonts w:ascii="Book Antiqua" w:hAnsi="Book Antiqua" w:cs="Book Antiqua"/>
          <w:sz w:val="24"/>
          <w:szCs w:val="24"/>
          <w:lang w:val="en-US"/>
        </w:rPr>
        <w:t>,</w:t>
      </w:r>
      <w:r w:rsidRPr="003A2925">
        <w:rPr>
          <w:rFonts w:ascii="Book Antiqua" w:hAnsi="Book Antiqua" w:cs="Book Antiqua"/>
          <w:sz w:val="24"/>
          <w:szCs w:val="24"/>
        </w:rPr>
        <w:t xml:space="preserve"> which include copper chelators like </w:t>
      </w:r>
      <w:r w:rsidRPr="003A2925">
        <w:rPr>
          <w:rFonts w:ascii="Book Antiqua" w:hAnsi="Book Antiqua" w:cs="Book Antiqua"/>
          <w:i/>
          <w:sz w:val="24"/>
          <w:szCs w:val="24"/>
        </w:rPr>
        <w:t>D</w:t>
      </w:r>
      <w:r w:rsidRPr="003A2925">
        <w:rPr>
          <w:rFonts w:ascii="Book Antiqua" w:hAnsi="Book Antiqua" w:cs="Book Antiqua"/>
          <w:sz w:val="24"/>
          <w:szCs w:val="24"/>
        </w:rPr>
        <w:t>-penicillamine and trientine or tetrathiomolybdate, as well as zinc preparations</w:t>
      </w:r>
      <w:r w:rsidRPr="003A2925">
        <w:rPr>
          <w:rFonts w:ascii="Book Antiqua" w:hAnsi="Book Antiqua" w:cs="Book Antiqua"/>
          <w:sz w:val="24"/>
          <w:szCs w:val="24"/>
          <w:lang w:val="en-US"/>
        </w:rPr>
        <w:t>, such as</w:t>
      </w:r>
      <w:r w:rsidRPr="003A2925">
        <w:rPr>
          <w:rFonts w:ascii="Book Antiqua" w:hAnsi="Book Antiqua" w:cs="Book Antiqua"/>
          <w:sz w:val="24"/>
          <w:szCs w:val="24"/>
        </w:rPr>
        <w:t xml:space="preserve"> zinc sulphate and zinc acetate. Liver transplantation is used mainly </w:t>
      </w:r>
      <w:r w:rsidRPr="003A2925">
        <w:rPr>
          <w:rFonts w:ascii="Book Antiqua" w:hAnsi="Book Antiqua" w:cs="Book Antiqua"/>
          <w:sz w:val="24"/>
          <w:szCs w:val="24"/>
          <w:lang w:val="en-US"/>
        </w:rPr>
        <w:t>in</w:t>
      </w:r>
      <w:r w:rsidRPr="003A2925">
        <w:rPr>
          <w:rFonts w:ascii="Book Antiqua" w:hAnsi="Book Antiqua" w:cs="Book Antiqua"/>
        </w:rPr>
        <w:t xml:space="preserve"> acute liver failure</w:t>
      </w:r>
      <w:r w:rsidRPr="003A2925">
        <w:rPr>
          <w:rFonts w:ascii="Book Antiqua" w:hAnsi="Book Antiqua" w:cs="Book Antiqua"/>
          <w:sz w:val="24"/>
          <w:szCs w:val="24"/>
        </w:rPr>
        <w:t>. In Poland trientine is not registered and the most popular drugs are</w:t>
      </w:r>
      <w:r w:rsidRPr="003A2925">
        <w:rPr>
          <w:rFonts w:ascii="Book Antiqua" w:hAnsi="Book Antiqua" w:cs="Book Antiqua"/>
          <w:b/>
          <w:bCs/>
          <w:sz w:val="24"/>
          <w:szCs w:val="24"/>
        </w:rPr>
        <w:t xml:space="preserve"> </w:t>
      </w:r>
      <w:r w:rsidRPr="003A2925">
        <w:rPr>
          <w:rFonts w:ascii="Book Antiqua" w:hAnsi="Book Antiqua" w:cs="Book Antiqua"/>
          <w:i/>
          <w:sz w:val="24"/>
          <w:szCs w:val="24"/>
        </w:rPr>
        <w:t>D</w:t>
      </w:r>
      <w:r w:rsidRPr="003A2925">
        <w:rPr>
          <w:rFonts w:ascii="Book Antiqua" w:hAnsi="Book Antiqua" w:cs="Book Antiqua"/>
          <w:sz w:val="24"/>
          <w:szCs w:val="24"/>
        </w:rPr>
        <w:t xml:space="preserve">-penicillamine (Cuprenil®, Teva Pharmaceuticals Polska) and zinc </w:t>
      </w:r>
      <w:r w:rsidRPr="003A2925">
        <w:rPr>
          <w:rFonts w:ascii="Book Antiqua" w:hAnsi="Book Antiqua" w:cs="Book Antiqua"/>
          <w:sz w:val="24"/>
          <w:szCs w:val="24"/>
          <w:lang w:val="en-US"/>
        </w:rPr>
        <w:t>sulphate</w:t>
      </w:r>
      <w:r w:rsidRPr="003A2925">
        <w:rPr>
          <w:rFonts w:ascii="Book Antiqua" w:hAnsi="Book Antiqua" w:cs="Book Antiqua"/>
          <w:sz w:val="24"/>
          <w:szCs w:val="24"/>
        </w:rPr>
        <w:t xml:space="preserve"> (Zincteral®, Teva Pharmaceuticals Polska). Zinc acetate (Wilzin®, Orphan Europe) is registered but not </w:t>
      </w:r>
      <w:r w:rsidRPr="003A2925">
        <w:rPr>
          <w:rFonts w:ascii="Book Antiqua" w:hAnsi="Book Antiqua" w:cs="Book Antiqua"/>
          <w:sz w:val="24"/>
          <w:szCs w:val="24"/>
          <w:lang w:val="en-US"/>
        </w:rPr>
        <w:t>commonly</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use</w:t>
      </w:r>
      <w:r w:rsidRPr="003A2925">
        <w:rPr>
          <w:rFonts w:ascii="Book Antiqua" w:hAnsi="Book Antiqua" w:cs="Book Antiqua"/>
          <w:sz w:val="24"/>
          <w:szCs w:val="24"/>
        </w:rPr>
        <w:t xml:space="preserve">d </w:t>
      </w:r>
      <w:r w:rsidRPr="003A2925">
        <w:rPr>
          <w:rFonts w:ascii="Book Antiqua" w:hAnsi="Book Antiqua" w:cs="Book Antiqua"/>
          <w:sz w:val="24"/>
          <w:szCs w:val="24"/>
          <w:lang w:val="en-US"/>
        </w:rPr>
        <w:t>due to its high costs, which are not covered by the state and often unaffordable for patients</w:t>
      </w:r>
      <w:bookmarkStart w:id="47" w:name="_Ref316573742"/>
      <w:r w:rsidRPr="003A2925">
        <w:rPr>
          <w:rFonts w:ascii="Book Antiqua" w:hAnsi="Book Antiqua" w:cs="Book Antiqua"/>
          <w:sz w:val="24"/>
          <w:szCs w:val="24"/>
          <w:lang w:val="en-US"/>
        </w:rPr>
        <w:t xml:space="preserve">. </w:t>
      </w:r>
    </w:p>
    <w:p w:rsidR="0094763D" w:rsidRPr="003A2925" w:rsidRDefault="0094763D" w:rsidP="00651039">
      <w:pPr>
        <w:autoSpaceDE w:val="0"/>
        <w:autoSpaceDN w:val="0"/>
        <w:adjustRightInd w:val="0"/>
        <w:snapToGrid w:val="0"/>
        <w:spacing w:after="0" w:line="360" w:lineRule="auto"/>
        <w:ind w:firstLineChars="50" w:firstLine="120"/>
        <w:jc w:val="both"/>
        <w:rPr>
          <w:rFonts w:ascii="Book Antiqua" w:hAnsi="Book Antiqua" w:cs="Book Antiqua"/>
          <w:sz w:val="24"/>
          <w:szCs w:val="24"/>
          <w:lang w:val="en-US"/>
        </w:rPr>
      </w:pPr>
      <w:r w:rsidRPr="003A2925">
        <w:rPr>
          <w:rFonts w:ascii="Book Antiqua" w:hAnsi="Book Antiqua" w:cs="Book Antiqua"/>
          <w:sz w:val="24"/>
          <w:szCs w:val="24"/>
          <w:lang w:val="en-US"/>
        </w:rPr>
        <w:t xml:space="preserve">The most common side effects of zinc therapy described are nausea and abdominal pain. Other complications, secondary to zinc-induced copper deficiency such as hematologic abnormalities, specifically leukopenia (fever, chills, sore throat), neutropenia (oropharyngeal ulcers) and sideroblastic anemia (fatigue, general weakness) </w:t>
      </w:r>
      <w:r w:rsidR="00011743" w:rsidRPr="003A2925">
        <w:rPr>
          <w:rFonts w:ascii="Book Antiqua" w:hAnsi="Book Antiqua" w:cs="Book Antiqua"/>
          <w:sz w:val="24"/>
          <w:szCs w:val="24"/>
          <w:lang w:val="en-US"/>
        </w:rPr>
        <w:t>are very uncommon but may occur</w:t>
      </w:r>
      <w:bookmarkStart w:id="48" w:name="OLE_LINK539"/>
      <w:bookmarkStart w:id="49" w:name="OLE_LINK540"/>
      <w:r w:rsidR="00011743" w:rsidRPr="003A2925">
        <w:rPr>
          <w:rFonts w:ascii="Book Antiqua" w:hAnsi="Book Antiqua" w:cs="Book Antiqua"/>
          <w:sz w:val="24"/>
          <w:szCs w:val="24"/>
          <w:vertAlign w:val="superscript"/>
          <w:lang w:val="en-US" w:eastAsia="zh-CN"/>
        </w:rPr>
        <w:t>[1-3]</w:t>
      </w:r>
      <w:bookmarkEnd w:id="48"/>
      <w:bookmarkEnd w:id="49"/>
      <w:r w:rsidRPr="003A2925">
        <w:rPr>
          <w:rFonts w:ascii="Book Antiqua" w:hAnsi="Book Antiqua" w:cs="Book Antiqua"/>
          <w:sz w:val="24"/>
          <w:szCs w:val="24"/>
          <w:lang w:val="en-US"/>
        </w:rPr>
        <w:t>. A mild, harmless increase in serum amylase and lipase concentrations</w:t>
      </w:r>
      <w:r w:rsidRPr="003A2925">
        <w:rPr>
          <w:rFonts w:ascii="Book Antiqua" w:hAnsi="Book Antiqua" w:cs="Book Antiqua"/>
          <w:sz w:val="24"/>
          <w:szCs w:val="24"/>
          <w:lang w:val="en-US" w:eastAsia="pl-PL"/>
        </w:rPr>
        <w:t xml:space="preserve"> without clinical or radiologic evidence of pancreatitis</w:t>
      </w:r>
      <w:r w:rsidR="003C7F8C" w:rsidRPr="003A2925">
        <w:rPr>
          <w:rFonts w:ascii="Book Antiqua" w:hAnsi="Book Antiqua" w:cs="Book Antiqua"/>
          <w:sz w:val="24"/>
          <w:szCs w:val="24"/>
          <w:vertAlign w:val="superscript"/>
          <w:lang w:val="en-US" w:eastAsia="zh-CN"/>
        </w:rPr>
        <w:t>[4]</w:t>
      </w:r>
      <w:r w:rsidRPr="003A2925">
        <w:rPr>
          <w:rFonts w:ascii="Book Antiqua" w:hAnsi="Book Antiqua" w:cs="Book Antiqua"/>
          <w:sz w:val="24"/>
          <w:szCs w:val="24"/>
          <w:lang w:val="en-US"/>
        </w:rPr>
        <w:t xml:space="preserve"> and a 20% reduction of high-density lipoprotein cholesterol in male patients (associated with reduction in total cholesterol) have been described</w:t>
      </w:r>
      <w:r w:rsidR="003C7F8C" w:rsidRPr="003A2925">
        <w:rPr>
          <w:rFonts w:ascii="Book Antiqua" w:hAnsi="Book Antiqua" w:cs="Book Antiqua"/>
          <w:sz w:val="24"/>
          <w:szCs w:val="24"/>
          <w:vertAlign w:val="superscript"/>
          <w:lang w:val="en-US" w:eastAsia="zh-CN"/>
        </w:rPr>
        <w:t>[5]</w:t>
      </w:r>
      <w:r w:rsidRPr="003A2925">
        <w:rPr>
          <w:rFonts w:ascii="Book Antiqua" w:hAnsi="Book Antiqua" w:cs="Book Antiqua"/>
          <w:sz w:val="24"/>
          <w:szCs w:val="24"/>
          <w:lang w:val="en-US"/>
        </w:rPr>
        <w:t xml:space="preserve">. </w:t>
      </w:r>
      <w:r w:rsidRPr="003A2925">
        <w:rPr>
          <w:rFonts w:ascii="Book Antiqua" w:hAnsi="Book Antiqua" w:cs="Book Antiqua"/>
          <w:sz w:val="24"/>
          <w:szCs w:val="24"/>
          <w:lang w:val="en-US" w:eastAsia="pl-PL"/>
        </w:rPr>
        <w:t>Zinc may have immunosuppressant effects and reduce leukocyte chemotaxis, however one study found no adverse effects on lymphocyte function with chronic</w:t>
      </w:r>
      <w:r w:rsidRPr="003A2925">
        <w:rPr>
          <w:rFonts w:ascii="Book Antiqua" w:hAnsi="Book Antiqua" w:cs="Book Antiqua"/>
          <w:sz w:val="24"/>
          <w:szCs w:val="24"/>
          <w:lang w:val="en-US"/>
        </w:rPr>
        <w:t xml:space="preserve"> use</w:t>
      </w:r>
      <w:r w:rsidR="003C7F8C" w:rsidRPr="003A2925">
        <w:rPr>
          <w:rFonts w:ascii="Book Antiqua" w:hAnsi="Book Antiqua" w:cs="Book Antiqua"/>
          <w:sz w:val="24"/>
          <w:szCs w:val="24"/>
          <w:vertAlign w:val="superscript"/>
          <w:lang w:val="en-US" w:eastAsia="zh-CN"/>
        </w:rPr>
        <w:t>[6]</w:t>
      </w:r>
      <w:r w:rsidRPr="003A2925">
        <w:rPr>
          <w:rFonts w:ascii="Book Antiqua" w:hAnsi="Book Antiqua" w:cs="Book Antiqua"/>
          <w:sz w:val="24"/>
          <w:szCs w:val="24"/>
          <w:lang w:val="en-US"/>
        </w:rPr>
        <w:t xml:space="preserve">. </w:t>
      </w:r>
    </w:p>
    <w:p w:rsidR="0094763D" w:rsidRPr="003A2925" w:rsidRDefault="0094763D" w:rsidP="00651039">
      <w:pPr>
        <w:autoSpaceDE w:val="0"/>
        <w:autoSpaceDN w:val="0"/>
        <w:adjustRightInd w:val="0"/>
        <w:snapToGrid w:val="0"/>
        <w:spacing w:after="0" w:line="360" w:lineRule="auto"/>
        <w:ind w:firstLineChars="50" w:firstLine="120"/>
        <w:jc w:val="both"/>
        <w:rPr>
          <w:rFonts w:ascii="Book Antiqua" w:hAnsi="Book Antiqua" w:cs="Book Antiqua"/>
          <w:sz w:val="24"/>
          <w:szCs w:val="24"/>
          <w:lang w:val="en-US"/>
        </w:rPr>
      </w:pPr>
      <w:r w:rsidRPr="003A2925">
        <w:rPr>
          <w:rFonts w:ascii="Book Antiqua" w:hAnsi="Book Antiqua" w:cs="Book Antiqua"/>
          <w:sz w:val="24"/>
          <w:szCs w:val="24"/>
        </w:rPr>
        <w:t xml:space="preserve">Although many potential adverse effects of zinc therapy </w:t>
      </w:r>
      <w:r w:rsidRPr="003A2925">
        <w:rPr>
          <w:rFonts w:ascii="Book Antiqua" w:hAnsi="Book Antiqua" w:cs="Book Antiqua"/>
          <w:sz w:val="24"/>
          <w:szCs w:val="24"/>
          <w:lang w:val="en-US"/>
        </w:rPr>
        <w:t>have been described,</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zinc</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sulphate</w:t>
      </w:r>
      <w:r w:rsidRPr="003A2925">
        <w:rPr>
          <w:rFonts w:ascii="Book Antiqua" w:hAnsi="Book Antiqua" w:cs="Book Antiqua"/>
          <w:sz w:val="24"/>
          <w:szCs w:val="24"/>
        </w:rPr>
        <w:t xml:space="preserve"> is </w:t>
      </w:r>
      <w:r w:rsidRPr="003A2925">
        <w:rPr>
          <w:rFonts w:ascii="Book Antiqua" w:hAnsi="Book Antiqua" w:cs="Book Antiqua"/>
          <w:sz w:val="24"/>
          <w:szCs w:val="24"/>
          <w:lang w:val="en-US"/>
        </w:rPr>
        <w:t>regarded</w:t>
      </w:r>
      <w:r w:rsidRPr="003A2925">
        <w:rPr>
          <w:rFonts w:ascii="Book Antiqua" w:hAnsi="Book Antiqua" w:cs="Book Antiqua"/>
          <w:sz w:val="24"/>
          <w:szCs w:val="24"/>
        </w:rPr>
        <w:t xml:space="preserve"> to be an overall </w:t>
      </w:r>
      <w:r w:rsidRPr="003A2925">
        <w:rPr>
          <w:rFonts w:ascii="Book Antiqua" w:hAnsi="Book Antiqua" w:cs="Book Antiqua"/>
          <w:sz w:val="24"/>
          <w:szCs w:val="24"/>
          <w:lang w:val="en-US"/>
        </w:rPr>
        <w:t>safe</w:t>
      </w:r>
      <w:r w:rsidRPr="003A2925">
        <w:rPr>
          <w:rFonts w:ascii="Book Antiqua" w:hAnsi="Book Antiqua" w:cs="Book Antiqua"/>
          <w:sz w:val="24"/>
          <w:szCs w:val="24"/>
        </w:rPr>
        <w:t xml:space="preserve"> and </w:t>
      </w:r>
      <w:r w:rsidRPr="003A2925">
        <w:rPr>
          <w:rFonts w:ascii="Book Antiqua" w:hAnsi="Book Antiqua" w:cs="Book Antiqua"/>
          <w:sz w:val="24"/>
          <w:szCs w:val="24"/>
          <w:lang w:val="en-US"/>
        </w:rPr>
        <w:t>well</w:t>
      </w:r>
      <w:r w:rsidRPr="003A2925">
        <w:rPr>
          <w:rFonts w:ascii="Book Antiqua" w:hAnsi="Book Antiqua" w:cs="Book Antiqua"/>
          <w:sz w:val="24"/>
          <w:szCs w:val="24"/>
        </w:rPr>
        <w:t>-tolerated</w:t>
      </w:r>
      <w:r w:rsidRPr="003A2925">
        <w:rPr>
          <w:rFonts w:ascii="Book Antiqua" w:hAnsi="Book Antiqua" w:cs="Book Antiqua"/>
          <w:sz w:val="24"/>
          <w:szCs w:val="24"/>
          <w:lang w:val="en-US"/>
        </w:rPr>
        <w:t xml:space="preserve"> drug. According to Wiggelinkhuizen’s systematic review</w:t>
      </w:r>
      <w:r w:rsidR="0064746E" w:rsidRPr="003A2925">
        <w:rPr>
          <w:rFonts w:ascii="Book Antiqua" w:hAnsi="Book Antiqua" w:cs="Book Antiqua"/>
          <w:sz w:val="24"/>
          <w:szCs w:val="24"/>
          <w:vertAlign w:val="superscript"/>
          <w:lang w:val="en-US" w:eastAsia="zh-CN"/>
        </w:rPr>
        <w:t>[7]</w:t>
      </w:r>
      <w:r w:rsidR="00C66827" w:rsidRPr="003A2925">
        <w:rPr>
          <w:rFonts w:ascii="Book Antiqua" w:hAnsi="Book Antiqua" w:cs="Book Antiqua"/>
          <w:sz w:val="24"/>
          <w:szCs w:val="24"/>
          <w:lang w:val="en-US" w:eastAsia="zh-CN"/>
        </w:rPr>
        <w:t xml:space="preserve">, </w:t>
      </w:r>
      <w:r w:rsidRPr="003A2925">
        <w:rPr>
          <w:rFonts w:ascii="Book Antiqua" w:hAnsi="Book Antiqua" w:cs="Book Antiqua"/>
          <w:sz w:val="24"/>
          <w:szCs w:val="24"/>
          <w:lang w:val="en-US"/>
        </w:rPr>
        <w:t>12</w:t>
      </w:r>
      <w:r w:rsidRPr="003A2925">
        <w:rPr>
          <w:rFonts w:ascii="Book Antiqua" w:hAnsi="Book Antiqua" w:cs="Book Antiqua"/>
          <w:sz w:val="24"/>
          <w:szCs w:val="24"/>
          <w:lang w:val="en-US" w:eastAsia="zh-CN"/>
        </w:rPr>
        <w:t>.</w:t>
      </w:r>
      <w:r w:rsidRPr="003A2925">
        <w:rPr>
          <w:rFonts w:ascii="Book Antiqua" w:hAnsi="Book Antiqua" w:cs="Book Antiqua"/>
          <w:sz w:val="24"/>
          <w:szCs w:val="24"/>
          <w:lang w:val="en-US"/>
        </w:rPr>
        <w:t>5% of adult patients with Wilson´s disease suffered from side effects secondary to zinc therapy, all of gastrointestinal origin. There are only few studies focusing on pediatric patients, most of them reporting gastrointestinal adverse effects of zinc sulphate or acetate in children to be uncommon and mild, generally handled by changing dosage scheme or resolving spontaneously</w:t>
      </w:r>
      <w:r w:rsidR="00FD2FD4" w:rsidRPr="003A2925">
        <w:rPr>
          <w:rFonts w:ascii="Book Antiqua" w:hAnsi="Book Antiqua" w:cs="Book Antiqua"/>
          <w:sz w:val="24"/>
          <w:szCs w:val="24"/>
          <w:vertAlign w:val="superscript"/>
          <w:lang w:val="en-US" w:eastAsia="zh-CN"/>
        </w:rPr>
        <w:t>[8-12]</w:t>
      </w:r>
      <w:r w:rsidRPr="003A2925">
        <w:rPr>
          <w:rFonts w:ascii="Book Antiqua" w:hAnsi="Book Antiqua" w:cs="Book Antiqua"/>
          <w:sz w:val="24"/>
          <w:szCs w:val="24"/>
          <w:lang w:val="en-US"/>
        </w:rPr>
        <w:t xml:space="preserve">. However, the analysis of our cohort with 53 pediatric patients with Wilson’s disease led to differing results. Gastrointestinal side effects were </w:t>
      </w:r>
      <w:r w:rsidRPr="003A2925">
        <w:rPr>
          <w:rFonts w:ascii="Book Antiqua" w:hAnsi="Book Antiqua" w:cs="Book Antiqua"/>
          <w:sz w:val="24"/>
          <w:szCs w:val="24"/>
          <w:lang w:val="en-US"/>
        </w:rPr>
        <w:lastRenderedPageBreak/>
        <w:t>detected in a considerably greater proportion of patients and range of severity was clearly wider, with some cases associated with severe and poorly tolerated symptoms and endoscopically evident ulcerations, a finding not been described earlier. Based on this detailed retrospective analysis of Polish children, we raised the concern about the safety of zinc sulphate therapy in pediatric patients with Wilson’s disease.</w:t>
      </w:r>
    </w:p>
    <w:p w:rsidR="0094763D" w:rsidRPr="003A2925" w:rsidRDefault="0094763D" w:rsidP="00651039">
      <w:pPr>
        <w:autoSpaceDE w:val="0"/>
        <w:autoSpaceDN w:val="0"/>
        <w:adjustRightInd w:val="0"/>
        <w:snapToGrid w:val="0"/>
        <w:spacing w:after="0" w:line="360" w:lineRule="auto"/>
        <w:jc w:val="both"/>
        <w:rPr>
          <w:rFonts w:ascii="Book Antiqua" w:hAnsi="Book Antiqua" w:cs="Book Antiqua"/>
          <w:sz w:val="24"/>
          <w:szCs w:val="24"/>
          <w:lang w:val="en-US"/>
        </w:rPr>
        <w:sectPr w:rsidR="0094763D" w:rsidRPr="003A2925" w:rsidSect="005B0A6F">
          <w:endnotePr>
            <w:numFmt w:val="decimal"/>
          </w:endnotePr>
          <w:pgSz w:w="11906" w:h="16838"/>
          <w:pgMar w:top="1418" w:right="1418" w:bottom="1418" w:left="1418" w:header="709" w:footer="709" w:gutter="0"/>
          <w:cols w:space="708"/>
          <w:docGrid w:linePitch="360"/>
        </w:sectPr>
      </w:pPr>
    </w:p>
    <w:bookmarkEnd w:id="47"/>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AU"/>
        </w:rPr>
      </w:pP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rPr>
      </w:pPr>
      <w:r w:rsidRPr="003A2925">
        <w:rPr>
          <w:rFonts w:ascii="Book Antiqua" w:hAnsi="Book Antiqua" w:cs="Book Antiqua"/>
          <w:b/>
          <w:bCs/>
          <w:sz w:val="24"/>
          <w:szCs w:val="24"/>
          <w:lang w:val="en-AU"/>
        </w:rPr>
        <w:t>MATERIALS AND METHODS</w:t>
      </w:r>
      <w:r w:rsidRPr="003A2925">
        <w:rPr>
          <w:rFonts w:ascii="Book Antiqua" w:hAnsi="Book Antiqua" w:cs="Book Antiqua"/>
          <w:b/>
          <w:bCs/>
          <w:sz w:val="24"/>
          <w:szCs w:val="24"/>
          <w:lang w:val="en-US"/>
        </w:rPr>
        <w:t xml:space="preserve"> </w:t>
      </w: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eastAsia="zh-CN"/>
        </w:rPr>
      </w:pPr>
      <w:r w:rsidRPr="003A2925">
        <w:rPr>
          <w:rFonts w:ascii="Book Antiqua" w:hAnsi="Book Antiqua" w:cs="Book Antiqua"/>
          <w:sz w:val="24"/>
          <w:szCs w:val="24"/>
          <w:lang w:val="en-US"/>
        </w:rPr>
        <w:t xml:space="preserve">The study included 53 patients with hepatic presentation of Wilson's disease treated at </w:t>
      </w:r>
      <w:r w:rsidRPr="003A2925">
        <w:rPr>
          <w:rFonts w:ascii="Book Antiqua" w:hAnsi="Book Antiqua" w:cs="Book Antiqua"/>
          <w:sz w:val="24"/>
          <w:szCs w:val="24"/>
        </w:rPr>
        <w:t xml:space="preserve">the Children’s Memorial Health Institute in Warsaw, Poland between </w:t>
      </w:r>
      <w:r w:rsidRPr="003A2925">
        <w:rPr>
          <w:rFonts w:ascii="Book Antiqua" w:hAnsi="Book Antiqua" w:cs="Book Antiqua"/>
          <w:sz w:val="24"/>
          <w:szCs w:val="24"/>
          <w:lang w:val="en-US"/>
        </w:rPr>
        <w:t xml:space="preserve">the years </w:t>
      </w:r>
      <w:r w:rsidRPr="003A2925">
        <w:rPr>
          <w:rFonts w:ascii="Book Antiqua" w:hAnsi="Book Antiqua" w:cs="Book Antiqua"/>
          <w:sz w:val="24"/>
          <w:szCs w:val="24"/>
        </w:rPr>
        <w:t xml:space="preserve">1996 and 2011. Wilson’s disease was </w:t>
      </w:r>
      <w:r w:rsidRPr="003A2925">
        <w:rPr>
          <w:rFonts w:ascii="Book Antiqua" w:hAnsi="Book Antiqua" w:cs="Book Antiqua"/>
          <w:sz w:val="24"/>
          <w:szCs w:val="24"/>
          <w:lang w:val="en-US"/>
        </w:rPr>
        <w:t>diagnosed</w:t>
      </w:r>
      <w:r w:rsidRPr="003A2925">
        <w:rPr>
          <w:rFonts w:ascii="Book Antiqua" w:hAnsi="Book Antiqua" w:cs="Book Antiqua"/>
          <w:sz w:val="24"/>
          <w:szCs w:val="24"/>
        </w:rPr>
        <w:t xml:space="preserve"> according to the scoring system of Ferenci</w:t>
      </w:r>
      <w:r w:rsidR="00FD2FD4" w:rsidRPr="003A2925">
        <w:rPr>
          <w:rFonts w:ascii="Book Antiqua" w:hAnsi="Book Antiqua" w:cs="Book Antiqua"/>
          <w:sz w:val="24"/>
          <w:szCs w:val="24"/>
          <w:vertAlign w:val="superscript"/>
          <w:lang w:val="en-US" w:eastAsia="zh-CN"/>
        </w:rPr>
        <w:t>[13,14]</w:t>
      </w:r>
      <w:r w:rsidRPr="003A2925">
        <w:rPr>
          <w:rFonts w:ascii="Book Antiqua" w:hAnsi="Book Antiqua" w:cs="Book Antiqua"/>
          <w:sz w:val="24"/>
          <w:szCs w:val="24"/>
        </w:rPr>
        <w:t>, with confirmation by mutational analysis in 49 cases.</w:t>
      </w:r>
      <w:r w:rsidRPr="003A2925" w:rsidDel="00DC6B27">
        <w:rPr>
          <w:rFonts w:ascii="Book Antiqua" w:hAnsi="Book Antiqua" w:cs="Book Antiqua"/>
          <w:sz w:val="24"/>
          <w:szCs w:val="24"/>
        </w:rPr>
        <w:t xml:space="preserve"> </w:t>
      </w:r>
      <w:r w:rsidRPr="003A2925">
        <w:rPr>
          <w:rFonts w:ascii="Book Antiqua" w:hAnsi="Book Antiqua" w:cs="Book Antiqua"/>
          <w:sz w:val="24"/>
          <w:szCs w:val="24"/>
        </w:rPr>
        <w:t xml:space="preserve">All patients treated with zinc sulphate were selected to the main analysis. </w:t>
      </w:r>
      <w:r w:rsidRPr="003A2925">
        <w:rPr>
          <w:rFonts w:ascii="Book Antiqua" w:hAnsi="Book Antiqua" w:cs="Book Antiqua"/>
          <w:sz w:val="24"/>
          <w:szCs w:val="24"/>
          <w:lang w:val="en-US"/>
        </w:rPr>
        <w:t xml:space="preserve">Zinc sulphate was used as first choice therapy for 50/53 cases and 3/53 patients were initiated on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-penicillamine and later switched to zinc sulphate as a maintenance therapy</w:t>
      </w:r>
      <w:r w:rsidR="00816BF5" w:rsidRPr="003A2925">
        <w:rPr>
          <w:rFonts w:ascii="Book Antiqua" w:hAnsi="Book Antiqua" w:cs="Book Antiqua"/>
          <w:sz w:val="24"/>
          <w:szCs w:val="24"/>
          <w:lang w:val="en-US" w:eastAsia="zh-CN"/>
        </w:rPr>
        <w:t xml:space="preserve"> </w:t>
      </w:r>
      <w:r w:rsidR="00816BF5" w:rsidRPr="003A2925">
        <w:rPr>
          <w:rFonts w:ascii="Book Antiqua" w:hAnsi="Book Antiqua" w:cs="Book Antiqua"/>
          <w:sz w:val="24"/>
          <w:szCs w:val="24"/>
        </w:rPr>
        <w:t xml:space="preserve">(Table </w:t>
      </w:r>
      <w:r w:rsidR="006A431E" w:rsidRPr="003A2925">
        <w:rPr>
          <w:rFonts w:ascii="Book Antiqua" w:hAnsi="Book Antiqua" w:cs="Book Antiqua" w:hint="eastAsia"/>
          <w:sz w:val="24"/>
          <w:szCs w:val="24"/>
          <w:lang w:eastAsia="zh-CN"/>
        </w:rPr>
        <w:t>1</w:t>
      </w:r>
      <w:r w:rsidR="00816BF5" w:rsidRPr="003A2925">
        <w:rPr>
          <w:rFonts w:ascii="Book Antiqua" w:hAnsi="Book Antiqua" w:cs="Book Antiqua"/>
          <w:sz w:val="24"/>
          <w:szCs w:val="24"/>
        </w:rPr>
        <w:t>)</w:t>
      </w:r>
      <w:r w:rsidRPr="003A2925">
        <w:rPr>
          <w:rFonts w:ascii="Book Antiqua" w:hAnsi="Book Antiqua" w:cs="Book Antiqua"/>
          <w:sz w:val="24"/>
          <w:szCs w:val="24"/>
        </w:rPr>
        <w:t>. Data about dosage scheme of zinc sulphate and adverse effects during therapy were collected and recorded in the patient’s medical chart at each hospital visit. The Local Ethics Committee approved the study. Zinc sulphate was administered at a dose of 135 mg of elemental zinc daily in three divided doses</w:t>
      </w:r>
      <w:r w:rsidRPr="003A2925">
        <w:rPr>
          <w:rFonts w:ascii="Book Antiqua" w:hAnsi="Book Antiqua" w:cs="Book Antiqua"/>
          <w:sz w:val="24"/>
          <w:szCs w:val="24"/>
          <w:lang w:val="en-US"/>
        </w:rPr>
        <w:t xml:space="preserve"> for children with a body weight more than 50 kg</w:t>
      </w:r>
      <w:r w:rsidRPr="003A2925">
        <w:rPr>
          <w:rFonts w:ascii="Book Antiqua" w:hAnsi="Book Antiqua" w:cs="Book Antiqua"/>
          <w:sz w:val="24"/>
          <w:szCs w:val="24"/>
        </w:rPr>
        <w:t xml:space="preserve">. Three patients (males, 14, 15 and 16 years old) received a different zinc sulphate regiment with 180 mg of elemental zinc daily. The dose for younger and smaller children dosage was twice daily 45 mg of elemental zinc. One 9-year old patient was given a daily dose of 45 mg of elemental zinc. At each visit (for the first year of therapy once every 3 mo, subsequently twice a year) patients were followed for efficacy and toxicity of treatment </w:t>
      </w:r>
      <w:r w:rsidRPr="003A2925">
        <w:rPr>
          <w:rFonts w:ascii="Book Antiqua" w:hAnsi="Book Antiqua" w:cs="Book Antiqua"/>
          <w:sz w:val="24"/>
          <w:szCs w:val="24"/>
          <w:lang w:val="en-US" w:eastAsia="pl-PL"/>
        </w:rPr>
        <w:t>by measuring liver function tests (alanine transaminase, bilirubin), complete blood count and coagulation parameters, and by physical examination.</w:t>
      </w:r>
      <w:r w:rsidRPr="003A2925">
        <w:rPr>
          <w:rFonts w:ascii="Book Antiqua" w:hAnsi="Book Antiqua" w:cs="Book Antiqua"/>
          <w:sz w:val="24"/>
          <w:szCs w:val="24"/>
          <w:lang w:val="en-US"/>
        </w:rPr>
        <w:t xml:space="preserve"> Adequacy of zinc therapy was monitored with zinc serum levels and with </w:t>
      </w:r>
      <w:r w:rsidRPr="003A2925">
        <w:rPr>
          <w:rFonts w:ascii="Book Antiqua" w:hAnsi="Book Antiqua" w:cs="Book Antiqua"/>
          <w:sz w:val="24"/>
          <w:szCs w:val="24"/>
          <w:lang w:val="en-US" w:eastAsia="pl-PL"/>
        </w:rPr>
        <w:t xml:space="preserve">24-h urinary excretion of copper. Zinc serum levels less than 125 </w:t>
      </w:r>
      <w:bookmarkStart w:id="50" w:name="OLE_LINK190"/>
      <w:bookmarkStart w:id="51" w:name="OLE_LINK191"/>
      <w:bookmarkStart w:id="52" w:name="OLE_LINK236"/>
      <w:bookmarkStart w:id="53" w:name="OLE_LINK238"/>
      <w:bookmarkStart w:id="54" w:name="OLE_LINK262"/>
      <w:r w:rsidRPr="003A2925">
        <w:rPr>
          <w:rFonts w:ascii="Book Antiqua" w:hAnsi="Book Antiqua" w:cs="Book Antiqua"/>
          <w:sz w:val="24"/>
          <w:szCs w:val="24"/>
        </w:rPr>
        <w:t>μ</w:t>
      </w:r>
      <w:bookmarkEnd w:id="50"/>
      <w:bookmarkEnd w:id="51"/>
      <w:bookmarkEnd w:id="52"/>
      <w:bookmarkEnd w:id="53"/>
      <w:bookmarkEnd w:id="54"/>
      <w:r w:rsidRPr="003A2925">
        <w:rPr>
          <w:rFonts w:ascii="Book Antiqua" w:hAnsi="Book Antiqua" w:cs="Book Antiqua"/>
          <w:sz w:val="24"/>
          <w:szCs w:val="24"/>
          <w:lang w:eastAsia="zh-CN"/>
        </w:rPr>
        <w:t>g</w:t>
      </w:r>
      <w:r w:rsidRPr="003A2925">
        <w:rPr>
          <w:rFonts w:ascii="Book Antiqua" w:hAnsi="Book Antiqua" w:cs="Book Antiqua"/>
          <w:sz w:val="24"/>
          <w:szCs w:val="24"/>
          <w:lang w:eastAsia="pl-PL"/>
        </w:rPr>
        <w:t>/d</w:t>
      </w:r>
      <w:r w:rsidRPr="003A2925">
        <w:rPr>
          <w:rFonts w:ascii="Book Antiqua" w:hAnsi="Book Antiqua" w:cs="Book Antiqua"/>
          <w:sz w:val="24"/>
          <w:szCs w:val="24"/>
          <w:lang w:eastAsia="zh-CN"/>
        </w:rPr>
        <w:t>L</w:t>
      </w:r>
      <w:r w:rsidRPr="003A2925">
        <w:rPr>
          <w:rFonts w:ascii="Book Antiqua" w:hAnsi="Book Antiqua" w:cs="Book Antiqua"/>
          <w:sz w:val="24"/>
          <w:szCs w:val="24"/>
          <w:lang w:eastAsia="pl-PL"/>
        </w:rPr>
        <w:t xml:space="preserve"> and urine copper above 75 </w:t>
      </w:r>
      <w:r w:rsidRPr="003A2925">
        <w:rPr>
          <w:rFonts w:ascii="Book Antiqua" w:hAnsi="Book Antiqua" w:cs="Book Antiqua"/>
          <w:sz w:val="24"/>
          <w:szCs w:val="24"/>
          <w:lang w:val="pl-PL" w:eastAsia="pl-PL"/>
        </w:rPr>
        <w:t>μ</w:t>
      </w:r>
      <w:r w:rsidRPr="003A2925">
        <w:rPr>
          <w:rFonts w:ascii="Book Antiqua" w:hAnsi="Book Antiqua" w:cs="Book Antiqua"/>
          <w:sz w:val="24"/>
          <w:szCs w:val="24"/>
          <w:lang w:val="en-US" w:eastAsia="pl-PL"/>
        </w:rPr>
        <w:t>g/</w:t>
      </w:r>
      <w:r w:rsidRPr="003A2925">
        <w:rPr>
          <w:rFonts w:ascii="Book Antiqua" w:hAnsi="Book Antiqua" w:cs="Book Antiqua"/>
          <w:sz w:val="24"/>
          <w:szCs w:val="24"/>
          <w:lang w:val="en-US" w:eastAsia="zh-CN"/>
        </w:rPr>
        <w:t xml:space="preserve">d </w:t>
      </w:r>
      <w:r w:rsidRPr="003A2925">
        <w:rPr>
          <w:rFonts w:ascii="Book Antiqua" w:hAnsi="Book Antiqua" w:cs="Book Antiqua"/>
          <w:sz w:val="24"/>
          <w:szCs w:val="24"/>
          <w:lang w:val="en-US" w:eastAsia="pl-PL"/>
        </w:rPr>
        <w:t xml:space="preserve">were defined as treatment failure, suggesting non-response or </w:t>
      </w:r>
      <w:r w:rsidRPr="003A2925">
        <w:rPr>
          <w:rFonts w:ascii="Book Antiqua" w:hAnsi="Book Antiqua" w:cs="Book Antiqua"/>
          <w:sz w:val="24"/>
          <w:szCs w:val="24"/>
          <w:lang w:eastAsia="pl-PL"/>
        </w:rPr>
        <w:t xml:space="preserve">non-compliance. </w:t>
      </w:r>
      <w:r w:rsidRPr="003A2925">
        <w:rPr>
          <w:rFonts w:ascii="Book Antiqua" w:hAnsi="Book Antiqua" w:cs="Book Antiqua"/>
          <w:sz w:val="24"/>
          <w:szCs w:val="24"/>
          <w:lang w:val="en-US" w:eastAsia="pl-PL"/>
        </w:rPr>
        <w:t>Patients</w:t>
      </w:r>
      <w:r w:rsidRPr="003A2925">
        <w:rPr>
          <w:rFonts w:ascii="Book Antiqua" w:hAnsi="Book Antiqua" w:cs="Book Antiqua"/>
          <w:sz w:val="24"/>
          <w:szCs w:val="24"/>
          <w:lang w:eastAsia="pl-PL"/>
        </w:rPr>
        <w:t xml:space="preserve"> </w:t>
      </w:r>
      <w:r w:rsidRPr="003A2925">
        <w:rPr>
          <w:rFonts w:ascii="Book Antiqua" w:hAnsi="Book Antiqua" w:cs="Book Antiqua"/>
          <w:sz w:val="24"/>
          <w:szCs w:val="24"/>
          <w:lang w:val="en-US" w:eastAsia="pl-PL"/>
        </w:rPr>
        <w:t>with</w:t>
      </w:r>
      <w:r w:rsidRPr="003A2925">
        <w:rPr>
          <w:rFonts w:ascii="Book Antiqua" w:hAnsi="Book Antiqua" w:cs="Book Antiqua"/>
          <w:sz w:val="24"/>
          <w:szCs w:val="24"/>
          <w:lang w:eastAsia="pl-PL"/>
        </w:rPr>
        <w:t xml:space="preserve"> </w:t>
      </w:r>
      <w:r w:rsidRPr="003A2925">
        <w:rPr>
          <w:rFonts w:ascii="Book Antiqua" w:hAnsi="Book Antiqua" w:cs="Book Antiqua"/>
          <w:sz w:val="24"/>
          <w:szCs w:val="24"/>
          <w:lang w:val="en-US" w:eastAsia="pl-PL"/>
        </w:rPr>
        <w:t>poor</w:t>
      </w:r>
      <w:r w:rsidRPr="003A2925">
        <w:rPr>
          <w:rFonts w:ascii="Book Antiqua" w:hAnsi="Book Antiqua" w:cs="Book Antiqua"/>
          <w:sz w:val="24"/>
          <w:szCs w:val="24"/>
          <w:lang w:eastAsia="pl-PL"/>
        </w:rPr>
        <w:t xml:space="preserve"> </w:t>
      </w:r>
      <w:r w:rsidRPr="003A2925">
        <w:rPr>
          <w:rFonts w:ascii="Book Antiqua" w:hAnsi="Book Antiqua" w:cs="Book Antiqua"/>
          <w:sz w:val="24"/>
          <w:szCs w:val="24"/>
          <w:lang w:val="en-US" w:eastAsia="pl-PL"/>
        </w:rPr>
        <w:t>tolerance</w:t>
      </w:r>
      <w:r w:rsidRPr="003A2925">
        <w:rPr>
          <w:rFonts w:ascii="Book Antiqua" w:hAnsi="Book Antiqua" w:cs="Book Antiqua"/>
          <w:sz w:val="24"/>
          <w:szCs w:val="24"/>
          <w:lang w:eastAsia="pl-PL"/>
        </w:rPr>
        <w:t xml:space="preserve"> </w:t>
      </w:r>
      <w:r w:rsidRPr="003A2925">
        <w:rPr>
          <w:rFonts w:ascii="Book Antiqua" w:hAnsi="Book Antiqua" w:cs="Book Antiqua"/>
          <w:sz w:val="24"/>
          <w:szCs w:val="24"/>
          <w:lang w:val="en-US" w:eastAsia="pl-PL"/>
        </w:rPr>
        <w:t>for</w:t>
      </w:r>
      <w:r w:rsidRPr="003A2925">
        <w:rPr>
          <w:rFonts w:ascii="Book Antiqua" w:hAnsi="Book Antiqua" w:cs="Book Antiqua"/>
          <w:sz w:val="24"/>
          <w:szCs w:val="24"/>
          <w:lang w:eastAsia="pl-PL"/>
        </w:rPr>
        <w:t xml:space="preserve"> zinc </w:t>
      </w:r>
      <w:r w:rsidRPr="003A2925">
        <w:rPr>
          <w:rFonts w:ascii="Book Antiqua" w:hAnsi="Book Antiqua" w:cs="Book Antiqua"/>
          <w:sz w:val="24"/>
          <w:szCs w:val="24"/>
          <w:lang w:val="en-US" w:eastAsia="pl-PL"/>
        </w:rPr>
        <w:t>sulphate were started on</w:t>
      </w:r>
      <w:r w:rsidRPr="003A2925">
        <w:rPr>
          <w:rFonts w:ascii="Book Antiqua" w:hAnsi="Book Antiqua" w:cs="Book Antiqua"/>
          <w:sz w:val="24"/>
          <w:szCs w:val="24"/>
          <w:lang w:eastAsia="pl-PL"/>
        </w:rPr>
        <w:t xml:space="preserve"> </w:t>
      </w:r>
      <w:r w:rsidRPr="003A2925">
        <w:rPr>
          <w:rFonts w:ascii="Book Antiqua" w:hAnsi="Book Antiqua" w:cs="Book Antiqua"/>
          <w:sz w:val="24"/>
          <w:szCs w:val="24"/>
        </w:rPr>
        <w:t xml:space="preserve">zinc </w:t>
      </w:r>
      <w:r w:rsidRPr="003A2925">
        <w:rPr>
          <w:rFonts w:ascii="Book Antiqua" w:hAnsi="Book Antiqua" w:cs="Book Antiqua"/>
          <w:sz w:val="24"/>
          <w:szCs w:val="24"/>
          <w:lang w:val="en-US"/>
        </w:rPr>
        <w:t>acetate</w:t>
      </w:r>
      <w:r w:rsidRPr="003A2925">
        <w:rPr>
          <w:rFonts w:ascii="Book Antiqua" w:hAnsi="Book Antiqua" w:cs="Book Antiqua"/>
          <w:sz w:val="24"/>
          <w:szCs w:val="24"/>
        </w:rPr>
        <w:t xml:space="preserve"> or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w:t>
      </w:r>
      <w:r w:rsidRPr="003A2925">
        <w:rPr>
          <w:rFonts w:ascii="Book Antiqua" w:hAnsi="Book Antiqua" w:cs="Book Antiqua"/>
          <w:sz w:val="24"/>
          <w:szCs w:val="24"/>
        </w:rPr>
        <w:t>penicillamine.</w:t>
      </w:r>
      <w:r w:rsidRPr="003A2925">
        <w:rPr>
          <w:rFonts w:ascii="Book Antiqua" w:hAnsi="Book Antiqua" w:cs="Book Antiqua"/>
          <w:sz w:val="24"/>
          <w:szCs w:val="24"/>
          <w:lang w:val="en-US"/>
        </w:rPr>
        <w:t xml:space="preserve"> </w:t>
      </w: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eastAsia="zh-CN"/>
        </w:rPr>
      </w:pPr>
    </w:p>
    <w:p w:rsidR="0094763D" w:rsidRPr="003A2925" w:rsidRDefault="0094763D" w:rsidP="00651039">
      <w:pPr>
        <w:adjustRightInd w:val="0"/>
        <w:snapToGrid w:val="0"/>
        <w:spacing w:after="0" w:line="360" w:lineRule="auto"/>
        <w:jc w:val="both"/>
        <w:rPr>
          <w:rFonts w:ascii="Book Antiqua" w:hAnsi="Book Antiqua" w:cs="Book Antiqua"/>
          <w:b/>
          <w:bCs/>
          <w:i/>
          <w:iCs/>
          <w:sz w:val="24"/>
          <w:szCs w:val="24"/>
        </w:rPr>
      </w:pPr>
      <w:bookmarkStart w:id="55" w:name="OLE_LINK107"/>
      <w:bookmarkStart w:id="56" w:name="OLE_LINK130"/>
      <w:bookmarkStart w:id="57" w:name="OLE_LINK284"/>
      <w:r w:rsidRPr="003A2925">
        <w:rPr>
          <w:rFonts w:ascii="Book Antiqua" w:hAnsi="Book Antiqua" w:cs="Book Antiqua"/>
          <w:b/>
          <w:bCs/>
          <w:i/>
          <w:iCs/>
          <w:sz w:val="24"/>
          <w:szCs w:val="24"/>
        </w:rPr>
        <w:t>Statistical analysis</w:t>
      </w:r>
    </w:p>
    <w:bookmarkEnd w:id="55"/>
    <w:bookmarkEnd w:id="56"/>
    <w:bookmarkEnd w:id="57"/>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eastAsia="zh-CN"/>
        </w:rPr>
      </w:pPr>
      <w:r w:rsidRPr="003A2925">
        <w:rPr>
          <w:rFonts w:ascii="Book Antiqua" w:hAnsi="Book Antiqua" w:cs="Book Antiqua"/>
          <w:sz w:val="24"/>
          <w:szCs w:val="24"/>
        </w:rPr>
        <w:t xml:space="preserve">The data were collected from patient’s medical charts and analyzed retrospectively. Patients who underwent upper tract endoscopy </w:t>
      </w:r>
      <w:r w:rsidRPr="003A2925">
        <w:rPr>
          <w:rFonts w:ascii="Book Antiqua" w:hAnsi="Book Antiqua" w:cs="Book Antiqua"/>
          <w:sz w:val="24"/>
          <w:szCs w:val="24"/>
          <w:lang w:val="en-US"/>
        </w:rPr>
        <w:t>due to persistent</w:t>
      </w:r>
      <w:r w:rsidRPr="003A2925">
        <w:rPr>
          <w:rFonts w:ascii="Book Antiqua" w:hAnsi="Book Antiqua" w:cs="Book Antiqua"/>
          <w:sz w:val="24"/>
          <w:szCs w:val="24"/>
        </w:rPr>
        <w:t xml:space="preserve"> abdominal pain were </w:t>
      </w:r>
      <w:r w:rsidRPr="003A2925">
        <w:rPr>
          <w:rFonts w:ascii="Book Antiqua" w:hAnsi="Book Antiqua" w:cs="Book Antiqua"/>
          <w:sz w:val="24"/>
          <w:szCs w:val="24"/>
          <w:lang w:val="en-US"/>
        </w:rPr>
        <w:t>carefully</w:t>
      </w:r>
      <w:r w:rsidRPr="003A2925">
        <w:rPr>
          <w:rFonts w:ascii="Book Antiqua" w:hAnsi="Book Antiqua" w:cs="Book Antiqua"/>
          <w:sz w:val="24"/>
          <w:szCs w:val="24"/>
        </w:rPr>
        <w:t xml:space="preserve"> described. The frequency of findings was presented in numbers and in percentages. Conclusions were based on careful description of findings, as low numbers of patients with presented features did not allow performing statistical analysis.</w:t>
      </w: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eastAsia="zh-CN"/>
        </w:rPr>
      </w:pP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rPr>
      </w:pPr>
      <w:r w:rsidRPr="003A2925">
        <w:rPr>
          <w:rFonts w:ascii="Book Antiqua" w:hAnsi="Book Antiqua" w:cs="Book Antiqua"/>
          <w:b/>
          <w:bCs/>
          <w:sz w:val="24"/>
          <w:szCs w:val="24"/>
          <w:lang w:val="en-US"/>
        </w:rPr>
        <w:t>RESULTS</w:t>
      </w: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rPr>
      </w:pPr>
      <w:r w:rsidRPr="003A2925">
        <w:rPr>
          <w:rFonts w:ascii="Book Antiqua" w:hAnsi="Book Antiqua" w:cs="Book Antiqua"/>
          <w:sz w:val="24"/>
          <w:szCs w:val="24"/>
          <w:lang w:val="en-US"/>
        </w:rPr>
        <w:t xml:space="preserve">Characteristics of patients presenting with side effects during treatment with zinc sulphate are illustrated in Table </w:t>
      </w:r>
      <w:r w:rsidR="006A431E" w:rsidRPr="003A2925">
        <w:rPr>
          <w:rFonts w:ascii="Book Antiqua" w:hAnsi="Book Antiqua" w:cs="Book Antiqua" w:hint="eastAsia"/>
          <w:sz w:val="24"/>
          <w:szCs w:val="24"/>
          <w:lang w:val="en-US" w:eastAsia="zh-CN"/>
        </w:rPr>
        <w:t>2</w:t>
      </w:r>
      <w:r w:rsidRPr="003A2925">
        <w:rPr>
          <w:rFonts w:ascii="Book Antiqua" w:hAnsi="Book Antiqua" w:cs="Book Antiqua"/>
          <w:sz w:val="24"/>
          <w:szCs w:val="24"/>
          <w:lang w:val="en-US"/>
        </w:rPr>
        <w:t xml:space="preserve">. Mean age of diagnosis </w:t>
      </w:r>
      <w:r w:rsidR="00FD2FD4" w:rsidRPr="003A2925">
        <w:rPr>
          <w:rFonts w:ascii="Book Antiqua" w:hAnsi="Book Antiqua" w:cs="Book Antiqua"/>
          <w:sz w:val="24"/>
          <w:szCs w:val="24"/>
          <w:lang w:val="en-US"/>
        </w:rPr>
        <w:t>for our cohort of 53 patients</w:t>
      </w:r>
      <w:r w:rsidRPr="003A2925">
        <w:rPr>
          <w:rFonts w:ascii="Book Antiqua" w:hAnsi="Book Antiqua" w:cs="Book Antiqua"/>
          <w:sz w:val="24"/>
          <w:szCs w:val="24"/>
          <w:lang w:val="en-US"/>
        </w:rPr>
        <w:t>was 10 y</w:t>
      </w:r>
      <w:r w:rsidRPr="003A2925">
        <w:rPr>
          <w:rFonts w:ascii="Book Antiqua" w:hAnsi="Book Antiqua" w:cs="Book Antiqua"/>
          <w:sz w:val="24"/>
          <w:szCs w:val="24"/>
          <w:lang w:val="en-US" w:eastAsia="zh-CN"/>
        </w:rPr>
        <w:t>ea</w:t>
      </w:r>
      <w:r w:rsidRPr="003A2925">
        <w:rPr>
          <w:rFonts w:ascii="Book Antiqua" w:hAnsi="Book Antiqua" w:cs="Book Antiqua"/>
          <w:sz w:val="24"/>
          <w:szCs w:val="24"/>
          <w:lang w:val="en-US"/>
        </w:rPr>
        <w:t>rs (</w:t>
      </w:r>
      <w:r w:rsidRPr="003A2925">
        <w:rPr>
          <w:rFonts w:ascii="Book Antiqua" w:hAnsi="Book Antiqua" w:cs="Book Antiqua"/>
          <w:sz w:val="24"/>
          <w:szCs w:val="24"/>
          <w:lang w:val="en-US" w:eastAsia="zh-CN"/>
        </w:rPr>
        <w:t xml:space="preserve">range </w:t>
      </w:r>
      <w:r w:rsidRPr="003A2925">
        <w:rPr>
          <w:rFonts w:ascii="Book Antiqua" w:hAnsi="Book Antiqua" w:cs="Book Antiqua"/>
          <w:sz w:val="24"/>
          <w:szCs w:val="24"/>
          <w:lang w:val="en-US"/>
        </w:rPr>
        <w:t>2.5-17 y</w:t>
      </w:r>
      <w:r w:rsidRPr="003A2925">
        <w:rPr>
          <w:rFonts w:ascii="Book Antiqua" w:hAnsi="Book Antiqua" w:cs="Book Antiqua"/>
          <w:sz w:val="24"/>
          <w:szCs w:val="24"/>
          <w:lang w:val="en-US" w:eastAsia="zh-CN"/>
        </w:rPr>
        <w:t>ea</w:t>
      </w:r>
      <w:r w:rsidRPr="003A2925">
        <w:rPr>
          <w:rFonts w:ascii="Book Antiqua" w:hAnsi="Book Antiqua" w:cs="Book Antiqua"/>
          <w:sz w:val="24"/>
          <w:szCs w:val="24"/>
          <w:lang w:val="en-US"/>
        </w:rPr>
        <w:t xml:space="preserve">rs). Median duration of treatment with zinc sulfate was 83.3 </w:t>
      </w:r>
      <w:r w:rsidR="00FD2FD4" w:rsidRPr="003A2925">
        <w:rPr>
          <w:rFonts w:ascii="Book Antiqua" w:hAnsi="Book Antiqua" w:cs="Book Antiqua"/>
          <w:sz w:val="24"/>
          <w:szCs w:val="24"/>
          <w:lang w:val="en-US"/>
        </w:rPr>
        <w:t>w</w:t>
      </w:r>
      <w:r w:rsidRPr="003A2925">
        <w:rPr>
          <w:rFonts w:ascii="Book Antiqua" w:hAnsi="Book Antiqua" w:cs="Book Antiqua"/>
          <w:sz w:val="24"/>
          <w:szCs w:val="24"/>
          <w:lang w:val="en-US"/>
        </w:rPr>
        <w:t>k (</w:t>
      </w:r>
      <w:r w:rsidRPr="003A2925">
        <w:rPr>
          <w:rFonts w:ascii="Book Antiqua" w:hAnsi="Book Antiqua" w:cs="Book Antiqua"/>
          <w:sz w:val="24"/>
          <w:szCs w:val="24"/>
          <w:lang w:val="en-US" w:eastAsia="zh-CN"/>
        </w:rPr>
        <w:t xml:space="preserve">range, </w:t>
      </w:r>
      <w:r w:rsidRPr="003A2925">
        <w:rPr>
          <w:rFonts w:ascii="Book Antiqua" w:hAnsi="Book Antiqua" w:cs="Book Antiqua"/>
          <w:sz w:val="24"/>
          <w:szCs w:val="24"/>
          <w:lang w:val="en-US"/>
        </w:rPr>
        <w:t>8</w:t>
      </w:r>
      <w:r w:rsidRPr="003A2925">
        <w:rPr>
          <w:rFonts w:ascii="Book Antiqua" w:hAnsi="Book Antiqua" w:cs="Book Antiqua"/>
          <w:sz w:val="24"/>
          <w:szCs w:val="24"/>
        </w:rPr>
        <w:t>-</w:t>
      </w:r>
      <w:r w:rsidRPr="003A2925">
        <w:rPr>
          <w:rFonts w:ascii="Book Antiqua" w:hAnsi="Book Antiqua" w:cs="Book Antiqua"/>
          <w:sz w:val="24"/>
          <w:szCs w:val="24"/>
          <w:lang w:val="en-US"/>
        </w:rPr>
        <w:t xml:space="preserve">344 </w:t>
      </w:r>
      <w:r w:rsidR="00FD2FD4" w:rsidRPr="003A2925">
        <w:rPr>
          <w:rFonts w:ascii="Book Antiqua" w:hAnsi="Book Antiqua" w:cs="Book Antiqua"/>
          <w:sz w:val="24"/>
          <w:szCs w:val="24"/>
          <w:lang w:val="en-US"/>
        </w:rPr>
        <w:t>w</w:t>
      </w:r>
      <w:r w:rsidRPr="003A2925">
        <w:rPr>
          <w:rFonts w:ascii="Book Antiqua" w:hAnsi="Book Antiqua" w:cs="Book Antiqua"/>
          <w:sz w:val="24"/>
          <w:szCs w:val="24"/>
          <w:lang w:val="en-US"/>
        </w:rPr>
        <w:t>k). Side effects secondary to zinc sulphate were observed in 21 children (21/53</w:t>
      </w:r>
      <w:r w:rsidR="004833C0" w:rsidRPr="003A2925">
        <w:rPr>
          <w:rFonts w:ascii="Book Antiqua" w:hAnsi="Book Antiqua" w:cs="Book Antiqua"/>
          <w:sz w:val="24"/>
          <w:szCs w:val="24"/>
          <w:lang w:val="en-US" w:eastAsia="zh-CN"/>
        </w:rPr>
        <w:t xml:space="preserve">, </w:t>
      </w:r>
      <w:r w:rsidRPr="003A2925">
        <w:rPr>
          <w:rFonts w:ascii="Book Antiqua" w:hAnsi="Book Antiqua" w:cs="Book Antiqua"/>
          <w:sz w:val="24"/>
          <w:szCs w:val="24"/>
          <w:lang w:val="en-US"/>
        </w:rPr>
        <w:t>40% of investigated children</w:t>
      </w:r>
      <w:r w:rsidR="004833C0" w:rsidRPr="003A2925">
        <w:rPr>
          <w:rFonts w:ascii="Book Antiqua" w:hAnsi="Book Antiqua" w:cs="Book Antiqua"/>
          <w:sz w:val="24"/>
          <w:szCs w:val="24"/>
          <w:lang w:val="en-US" w:eastAsia="zh-CN"/>
        </w:rPr>
        <w:t xml:space="preserve">, </w:t>
      </w:r>
      <w:r w:rsidRPr="003A2925">
        <w:rPr>
          <w:rFonts w:ascii="Book Antiqua" w:hAnsi="Book Antiqua" w:cs="Book Antiqua"/>
          <w:sz w:val="24"/>
          <w:szCs w:val="24"/>
          <w:lang w:val="en-US"/>
        </w:rPr>
        <w:t>9 males, 12 females</w:t>
      </w:r>
      <w:r w:rsidR="004833C0" w:rsidRPr="003A2925">
        <w:rPr>
          <w:rFonts w:ascii="Book Antiqua" w:hAnsi="Book Antiqua" w:cs="Book Antiqua"/>
          <w:sz w:val="24"/>
          <w:szCs w:val="24"/>
          <w:lang w:val="en-US"/>
        </w:rPr>
        <w:t>; 13/21</w:t>
      </w:r>
      <w:r w:rsidR="004833C0" w:rsidRPr="003A2925">
        <w:rPr>
          <w:rFonts w:ascii="Book Antiqua" w:hAnsi="Book Antiqua" w:cs="Book Antiqua"/>
          <w:sz w:val="24"/>
          <w:szCs w:val="24"/>
          <w:lang w:val="en-US" w:eastAsia="zh-CN"/>
        </w:rPr>
        <w:t xml:space="preserve">, </w:t>
      </w:r>
      <w:r w:rsidRPr="003A2925">
        <w:rPr>
          <w:rFonts w:ascii="Book Antiqua" w:hAnsi="Book Antiqua" w:cs="Book Antiqua"/>
          <w:sz w:val="24"/>
          <w:szCs w:val="24"/>
          <w:lang w:val="en-US"/>
        </w:rPr>
        <w:t xml:space="preserve">62% aged over 10 years), all symptoms were of gastrointestinal origin: abdominal pain, nausea or vomiting. Adverse effects associated with alternative therapies were noted as well within this group of 21 patients: rash (1 patient) and abdominal pain (1 patient) on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 xml:space="preserve">-penicillamine and elevated transaminases with zinc acetate treatment (1 patient). </w:t>
      </w:r>
    </w:p>
    <w:p w:rsidR="0094763D" w:rsidRPr="003A2925" w:rsidRDefault="0078031B" w:rsidP="00A03FA3">
      <w:pPr>
        <w:adjustRightInd w:val="0"/>
        <w:snapToGrid w:val="0"/>
        <w:spacing w:after="0" w:line="360" w:lineRule="auto"/>
        <w:ind w:firstLineChars="100" w:firstLine="240"/>
        <w:jc w:val="both"/>
        <w:rPr>
          <w:rFonts w:ascii="Book Antiqua" w:hAnsi="Book Antiqua" w:cs="Book Antiqua"/>
          <w:sz w:val="24"/>
          <w:szCs w:val="24"/>
          <w:lang w:val="en-US"/>
        </w:rPr>
      </w:pPr>
      <w:bookmarkStart w:id="58" w:name="OLE_LINK606"/>
      <w:bookmarkStart w:id="59" w:name="OLE_LINK607"/>
      <w:r w:rsidRPr="003A2925">
        <w:rPr>
          <w:rFonts w:ascii="Book Antiqua" w:hAnsi="Book Antiqua" w:cs="Book Antiqua"/>
          <w:sz w:val="24"/>
          <w:szCs w:val="24"/>
          <w:lang w:val="en-US"/>
        </w:rPr>
        <w:t>Esophagogastroduodenoscopy</w:t>
      </w:r>
      <w:bookmarkEnd w:id="58"/>
      <w:bookmarkEnd w:id="59"/>
      <w:r w:rsidRPr="003A2925">
        <w:rPr>
          <w:rFonts w:ascii="Book Antiqua" w:hAnsi="Book Antiqua" w:cs="Book Antiqua"/>
          <w:sz w:val="24"/>
          <w:szCs w:val="24"/>
          <w:lang w:val="en-US"/>
        </w:rPr>
        <w:t xml:space="preserve"> (</w:t>
      </w:r>
      <w:bookmarkStart w:id="60" w:name="OLE_LINK559"/>
      <w:bookmarkStart w:id="61" w:name="OLE_LINK560"/>
      <w:bookmarkStart w:id="62" w:name="OLE_LINK561"/>
      <w:bookmarkStart w:id="63" w:name="OLE_LINK562"/>
      <w:r w:rsidRPr="003A2925">
        <w:rPr>
          <w:rFonts w:ascii="Book Antiqua" w:hAnsi="Book Antiqua" w:cs="Book Antiqua"/>
          <w:sz w:val="24"/>
          <w:szCs w:val="24"/>
          <w:lang w:val="en-US"/>
        </w:rPr>
        <w:t>EGD</w:t>
      </w:r>
      <w:bookmarkEnd w:id="60"/>
      <w:bookmarkEnd w:id="61"/>
      <w:bookmarkEnd w:id="62"/>
      <w:bookmarkEnd w:id="63"/>
      <w:r w:rsidRPr="003A2925">
        <w:rPr>
          <w:rFonts w:ascii="Book Antiqua" w:hAnsi="Book Antiqua" w:cs="Book Antiqua"/>
          <w:sz w:val="24"/>
          <w:szCs w:val="24"/>
          <w:lang w:val="en-US"/>
        </w:rPr>
        <w:t>) was performed in seven children (7/21</w:t>
      </w:r>
      <w:r w:rsidRPr="003A2925">
        <w:rPr>
          <w:rFonts w:ascii="Book Antiqua" w:hAnsi="Book Antiqua" w:cs="Book Antiqua"/>
          <w:sz w:val="24"/>
          <w:szCs w:val="24"/>
          <w:lang w:val="en-US" w:eastAsia="zh-CN"/>
        </w:rPr>
        <w:t xml:space="preserve">, </w:t>
      </w:r>
      <w:r w:rsidRPr="003A2925">
        <w:rPr>
          <w:rFonts w:ascii="Book Antiqua" w:hAnsi="Book Antiqua" w:cs="Book Antiqua"/>
          <w:sz w:val="24"/>
          <w:szCs w:val="24"/>
          <w:lang w:val="en-US"/>
        </w:rPr>
        <w:t>33%</w:t>
      </w:r>
      <w:r w:rsidRPr="003A2925">
        <w:rPr>
          <w:rFonts w:ascii="Book Antiqua" w:hAnsi="Book Antiqua" w:cs="Book Antiqua"/>
          <w:sz w:val="24"/>
          <w:szCs w:val="24"/>
          <w:lang w:val="en-US" w:eastAsia="zh-CN"/>
        </w:rPr>
        <w:t xml:space="preserve">, </w:t>
      </w:r>
      <w:r w:rsidRPr="003A2925">
        <w:rPr>
          <w:rFonts w:ascii="Book Antiqua" w:hAnsi="Book Antiqua" w:cs="Book Antiqua"/>
          <w:sz w:val="24"/>
          <w:szCs w:val="24"/>
          <w:lang w:val="en-US"/>
        </w:rPr>
        <w:t xml:space="preserve">6 females, 1 male) experiencing persistent and severe abdominal pain. Gastritis with ulcerations or erosion was evident in all cases. There was no </w:t>
      </w:r>
      <w:bookmarkStart w:id="64" w:name="OLE_LINK565"/>
      <w:bookmarkStart w:id="65" w:name="OLE_LINK566"/>
      <w:r w:rsidRPr="003A2925">
        <w:rPr>
          <w:rFonts w:ascii="Book Antiqua" w:hAnsi="Book Antiqua" w:cs="Book Antiqua"/>
          <w:sz w:val="24"/>
          <w:szCs w:val="24"/>
          <w:lang w:val="en-US"/>
        </w:rPr>
        <w:t xml:space="preserve">history </w:t>
      </w:r>
      <w:r w:rsidR="003B6F60" w:rsidRPr="003A2925">
        <w:rPr>
          <w:rFonts w:ascii="Book Antiqua" w:hAnsi="Book Antiqua" w:cs="Book Antiqua"/>
          <w:sz w:val="24"/>
          <w:szCs w:val="24"/>
          <w:lang w:val="en-US"/>
        </w:rPr>
        <w:t>of nonsteroidal antiinflammatory drugs</w:t>
      </w:r>
      <w:r w:rsidRPr="003A2925">
        <w:rPr>
          <w:rFonts w:ascii="Book Antiqua" w:hAnsi="Book Antiqua" w:cs="Book Antiqua"/>
          <w:sz w:val="24"/>
          <w:szCs w:val="24"/>
          <w:lang w:val="en-US"/>
        </w:rPr>
        <w:t xml:space="preserve"> use in any of the cases</w:t>
      </w:r>
      <w:bookmarkEnd w:id="64"/>
      <w:bookmarkEnd w:id="65"/>
      <w:r w:rsidRPr="003A2925">
        <w:rPr>
          <w:rFonts w:ascii="Book Antiqua" w:hAnsi="Book Antiqua" w:cs="Book Antiqua"/>
          <w:sz w:val="24"/>
          <w:szCs w:val="24"/>
          <w:lang w:val="en-US"/>
        </w:rPr>
        <w:t>.</w:t>
      </w:r>
      <w:r w:rsidRPr="003A2925">
        <w:rPr>
          <w:rFonts w:ascii="Book Antiqua" w:hAnsi="Book Antiqua" w:cs="Book Antiqua"/>
          <w:sz w:val="24"/>
          <w:szCs w:val="24"/>
        </w:rPr>
        <w:t xml:space="preserve"> Histopathology of biopsies showed mild to moderate lymphocytic infiltrations. </w:t>
      </w:r>
      <w:r w:rsidRPr="003A2925">
        <w:rPr>
          <w:rFonts w:ascii="Book Antiqua" w:hAnsi="Book Antiqua" w:cs="Book Antiqua"/>
          <w:sz w:val="24"/>
          <w:szCs w:val="24"/>
          <w:lang w:val="en-US"/>
        </w:rPr>
        <w:t xml:space="preserve">All subjects investigated tested negative for </w:t>
      </w:r>
      <w:bookmarkStart w:id="66" w:name="OLE_LINK567"/>
      <w:r w:rsidR="003B6F60" w:rsidRPr="003A2925">
        <w:rPr>
          <w:rFonts w:ascii="Book Antiqua" w:hAnsi="Book Antiqua" w:cs="Book Antiqua"/>
          <w:i/>
          <w:sz w:val="24"/>
          <w:szCs w:val="24"/>
          <w:lang w:val="en-US"/>
        </w:rPr>
        <w:t>Helicobacter pylori</w:t>
      </w:r>
      <w:r w:rsidR="003B6F60" w:rsidRPr="003A2925">
        <w:rPr>
          <w:rFonts w:ascii="Book Antiqua" w:hAnsi="Book Antiqua" w:cs="Book Antiqua"/>
          <w:sz w:val="24"/>
          <w:szCs w:val="24"/>
          <w:lang w:val="en-US"/>
        </w:rPr>
        <w:t xml:space="preserve"> </w:t>
      </w:r>
      <w:r w:rsidR="003B6F60" w:rsidRPr="003A2925">
        <w:rPr>
          <w:rFonts w:ascii="Book Antiqua" w:hAnsi="Book Antiqua" w:cs="Book Antiqua"/>
          <w:sz w:val="24"/>
          <w:szCs w:val="24"/>
          <w:lang w:val="en-US" w:eastAsia="zh-CN"/>
        </w:rPr>
        <w:t>(</w:t>
      </w:r>
      <w:r w:rsidRPr="003A2925">
        <w:rPr>
          <w:rFonts w:ascii="Book Antiqua" w:hAnsi="Book Antiqua" w:cs="Book Antiqua"/>
          <w:i/>
          <w:iCs/>
          <w:sz w:val="24"/>
          <w:szCs w:val="24"/>
          <w:lang w:val="en-US"/>
        </w:rPr>
        <w:t>H. pylori</w:t>
      </w:r>
      <w:bookmarkEnd w:id="66"/>
      <w:r w:rsidR="003B6F60" w:rsidRPr="003A2925">
        <w:rPr>
          <w:rFonts w:ascii="Book Antiqua" w:hAnsi="Book Antiqua" w:cs="Book Antiqua"/>
          <w:iCs/>
          <w:sz w:val="24"/>
          <w:szCs w:val="24"/>
          <w:lang w:val="en-US" w:eastAsia="zh-CN"/>
        </w:rPr>
        <w:t>)</w:t>
      </w:r>
      <w:r w:rsidRPr="003A2925">
        <w:rPr>
          <w:rFonts w:ascii="Book Antiqua" w:hAnsi="Book Antiqua" w:cs="Book Antiqua"/>
          <w:iCs/>
          <w:sz w:val="24"/>
          <w:szCs w:val="24"/>
          <w:lang w:val="en-US"/>
        </w:rPr>
        <w:t>.</w:t>
      </w:r>
      <w:r w:rsidRPr="003A2925">
        <w:rPr>
          <w:rFonts w:ascii="Book Antiqua" w:hAnsi="Book Antiqua" w:cs="Book Antiqua"/>
          <w:i/>
          <w:iCs/>
          <w:sz w:val="24"/>
          <w:szCs w:val="24"/>
          <w:lang w:val="en-US"/>
        </w:rPr>
        <w:t xml:space="preserve"> </w:t>
      </w:r>
      <w:r w:rsidRPr="003A2925">
        <w:rPr>
          <w:rFonts w:ascii="Book Antiqua" w:hAnsi="Book Antiqua" w:cs="Book Antiqua"/>
          <w:sz w:val="24"/>
          <w:szCs w:val="24"/>
          <w:lang w:val="en-US"/>
        </w:rPr>
        <w:t>Tests were performed</w:t>
      </w:r>
      <w:r w:rsidRPr="003A2925">
        <w:rPr>
          <w:rFonts w:ascii="Book Antiqua" w:hAnsi="Book Antiqua" w:cs="Book Antiqua"/>
          <w:i/>
          <w:iCs/>
          <w:sz w:val="24"/>
          <w:szCs w:val="24"/>
          <w:lang w:val="en-US"/>
        </w:rPr>
        <w:t xml:space="preserve"> </w:t>
      </w:r>
      <w:r w:rsidRPr="003A2925">
        <w:rPr>
          <w:rFonts w:ascii="Book Antiqua" w:hAnsi="Book Antiqua" w:cs="Book Antiqua"/>
          <w:sz w:val="24"/>
          <w:szCs w:val="24"/>
          <w:lang w:val="en-US"/>
        </w:rPr>
        <w:t xml:space="preserve">during endoscopy by urea test (Table </w:t>
      </w:r>
      <w:r w:rsidR="006A431E" w:rsidRPr="003A2925">
        <w:rPr>
          <w:rFonts w:ascii="Book Antiqua" w:hAnsi="Book Antiqua" w:cs="Book Antiqua" w:hint="eastAsia"/>
          <w:sz w:val="24"/>
          <w:szCs w:val="24"/>
          <w:lang w:val="en-US" w:eastAsia="zh-CN"/>
        </w:rPr>
        <w:t>3</w:t>
      </w:r>
      <w:r w:rsidR="00D47025" w:rsidRPr="003A2925">
        <w:rPr>
          <w:rFonts w:ascii="Book Antiqua" w:hAnsi="Book Antiqua" w:cs="Book Antiqua"/>
          <w:sz w:val="24"/>
          <w:szCs w:val="24"/>
          <w:lang w:val="en-US" w:eastAsia="zh-CN"/>
        </w:rPr>
        <w:t xml:space="preserve"> and</w:t>
      </w:r>
      <w:r w:rsidRPr="003A2925">
        <w:rPr>
          <w:rFonts w:ascii="Book Antiqua" w:hAnsi="Book Antiqua" w:cs="Book Antiqua"/>
          <w:sz w:val="24"/>
          <w:szCs w:val="24"/>
          <w:lang w:val="en-US"/>
        </w:rPr>
        <w:t xml:space="preserve"> Figure 1). Three of these seven patients experienced resolution of symptoms on </w:t>
      </w:r>
      <w:bookmarkStart w:id="67" w:name="OLE_LINK610"/>
      <w:bookmarkStart w:id="68" w:name="OLE_LINK611"/>
      <w:r w:rsidRPr="003A2925">
        <w:rPr>
          <w:rFonts w:ascii="Book Antiqua" w:hAnsi="Book Antiqua" w:cs="Book Antiqua"/>
          <w:sz w:val="24"/>
          <w:szCs w:val="24"/>
          <w:lang w:val="en-US"/>
        </w:rPr>
        <w:t>proton pump inhibitor</w:t>
      </w:r>
      <w:bookmarkEnd w:id="67"/>
      <w:bookmarkEnd w:id="68"/>
      <w:r w:rsidRPr="003A2925">
        <w:rPr>
          <w:rFonts w:ascii="Book Antiqua" w:hAnsi="Book Antiqua" w:cs="Book Antiqua"/>
          <w:sz w:val="24"/>
          <w:szCs w:val="24"/>
          <w:lang w:val="en-US"/>
        </w:rPr>
        <w:t>s</w:t>
      </w:r>
      <w:r w:rsidR="00D47025" w:rsidRPr="003A2925">
        <w:rPr>
          <w:rFonts w:ascii="Book Antiqua" w:hAnsi="Book Antiqua" w:cs="Book Antiqua"/>
          <w:sz w:val="24"/>
          <w:szCs w:val="24"/>
        </w:rPr>
        <w:t xml:space="preserve"> </w:t>
      </w:r>
      <w:r w:rsidR="00D47025" w:rsidRPr="003A2925">
        <w:rPr>
          <w:rFonts w:ascii="Book Antiqua" w:hAnsi="Book Antiqua" w:cs="Book Antiqua"/>
          <w:sz w:val="24"/>
          <w:szCs w:val="24"/>
          <w:lang w:eastAsia="zh-CN"/>
        </w:rPr>
        <w:t>(</w:t>
      </w:r>
      <w:r w:rsidR="00D47025" w:rsidRPr="003A2925">
        <w:rPr>
          <w:rFonts w:ascii="Book Antiqua" w:hAnsi="Book Antiqua" w:cs="Book Antiqua"/>
          <w:sz w:val="24"/>
          <w:szCs w:val="24"/>
        </w:rPr>
        <w:t>PPIs</w:t>
      </w:r>
      <w:r w:rsidR="00D47025" w:rsidRPr="003A2925">
        <w:rPr>
          <w:rFonts w:ascii="Book Antiqua" w:hAnsi="Book Antiqua" w:cs="Book Antiqua"/>
          <w:sz w:val="24"/>
          <w:szCs w:val="24"/>
          <w:lang w:eastAsia="zh-CN"/>
        </w:rPr>
        <w:t>)</w:t>
      </w:r>
      <w:r w:rsidRPr="003A2925">
        <w:rPr>
          <w:rFonts w:ascii="Book Antiqua" w:hAnsi="Book Antiqua" w:cs="Book Antiqua"/>
          <w:sz w:val="24"/>
          <w:szCs w:val="24"/>
          <w:lang w:val="en-US"/>
        </w:rPr>
        <w:t xml:space="preserve"> (</w:t>
      </w:r>
      <w:r w:rsidRPr="003A2925">
        <w:rPr>
          <w:rFonts w:ascii="Book Antiqua" w:hAnsi="Book Antiqua" w:cs="Book Antiqua"/>
          <w:sz w:val="24"/>
          <w:szCs w:val="24"/>
        </w:rPr>
        <w:t xml:space="preserve">three month therapy: 1 patient; six-week therapy: 1 patient; unknown therapy duration due to lack of data: 1 patient). Adverse effects while on </w:t>
      </w:r>
      <w:bookmarkStart w:id="69" w:name="OLE_LINK568"/>
      <w:bookmarkStart w:id="70" w:name="OLE_LINK569"/>
      <w:bookmarkStart w:id="71" w:name="OLE_LINK570"/>
      <w:bookmarkStart w:id="72" w:name="OLE_LINK571"/>
      <w:bookmarkStart w:id="73" w:name="OLE_LINK572"/>
      <w:r w:rsidRPr="003A2925">
        <w:rPr>
          <w:rFonts w:ascii="Book Antiqua" w:hAnsi="Book Antiqua" w:cs="Book Antiqua"/>
          <w:sz w:val="24"/>
          <w:szCs w:val="24"/>
        </w:rPr>
        <w:t>PPI</w:t>
      </w:r>
      <w:bookmarkEnd w:id="69"/>
      <w:bookmarkEnd w:id="70"/>
      <w:r w:rsidRPr="003A2925">
        <w:rPr>
          <w:rFonts w:ascii="Book Antiqua" w:hAnsi="Book Antiqua" w:cs="Book Antiqua"/>
          <w:sz w:val="24"/>
          <w:szCs w:val="24"/>
        </w:rPr>
        <w:t>s</w:t>
      </w:r>
      <w:bookmarkEnd w:id="71"/>
      <w:bookmarkEnd w:id="72"/>
      <w:bookmarkEnd w:id="73"/>
      <w:r w:rsidRPr="003A2925">
        <w:rPr>
          <w:rFonts w:ascii="Book Antiqua" w:hAnsi="Book Antiqua" w:cs="Book Antiqua"/>
          <w:sz w:val="24"/>
          <w:szCs w:val="24"/>
        </w:rPr>
        <w:t xml:space="preserve"> or recurrence of symptoms with discontinuation of </w:t>
      </w:r>
      <w:r w:rsidRPr="003A2925">
        <w:rPr>
          <w:rFonts w:ascii="Book Antiqua" w:hAnsi="Book Antiqua" w:cs="Book Antiqua"/>
          <w:sz w:val="24"/>
          <w:szCs w:val="24"/>
        </w:rPr>
        <w:lastRenderedPageBreak/>
        <w:t>PPIs were not observed.</w:t>
      </w:r>
      <w:r w:rsidRPr="003A2925">
        <w:rPr>
          <w:rFonts w:ascii="Book Antiqua" w:hAnsi="Book Antiqua" w:cs="Book Antiqua"/>
          <w:sz w:val="24"/>
          <w:szCs w:val="24"/>
          <w:lang w:val="en-US"/>
        </w:rPr>
        <w:t xml:space="preserve"> Effectiveness of therapy was confirmed by follow up EGD in one case. </w:t>
      </w:r>
    </w:p>
    <w:p w:rsidR="0094763D" w:rsidRPr="003A2925" w:rsidRDefault="0094763D" w:rsidP="00A03FA3">
      <w:pPr>
        <w:adjustRightInd w:val="0"/>
        <w:snapToGrid w:val="0"/>
        <w:spacing w:after="0" w:line="360" w:lineRule="auto"/>
        <w:ind w:firstLineChars="100" w:firstLine="240"/>
        <w:jc w:val="both"/>
        <w:rPr>
          <w:rFonts w:ascii="Book Antiqua" w:hAnsi="Book Antiqua" w:cs="Book Antiqua"/>
          <w:sz w:val="24"/>
          <w:szCs w:val="24"/>
          <w:lang w:val="en-US"/>
        </w:rPr>
      </w:pPr>
      <w:r w:rsidRPr="003A2925">
        <w:rPr>
          <w:rFonts w:ascii="Book Antiqua" w:hAnsi="Book Antiqua" w:cs="Book Antiqua"/>
          <w:sz w:val="24"/>
          <w:szCs w:val="24"/>
          <w:lang w:val="en-US"/>
        </w:rPr>
        <w:t xml:space="preserve">Treatment with PPIs failed to alleviate symptoms of the remaining four patients, requiring a switch to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 xml:space="preserve">-penicillamine. Follow up EGDs were performed on two of these four patients. </w:t>
      </w:r>
    </w:p>
    <w:p w:rsidR="0094763D" w:rsidRPr="003A2925" w:rsidRDefault="0094763D" w:rsidP="00A03FA3">
      <w:pPr>
        <w:adjustRightInd w:val="0"/>
        <w:snapToGrid w:val="0"/>
        <w:spacing w:after="0" w:line="360" w:lineRule="auto"/>
        <w:ind w:firstLineChars="100" w:firstLine="240"/>
        <w:jc w:val="both"/>
        <w:rPr>
          <w:rFonts w:ascii="Book Antiqua" w:hAnsi="Book Antiqua" w:cs="Book Antiqua"/>
          <w:sz w:val="24"/>
          <w:szCs w:val="24"/>
          <w:lang w:val="en-US"/>
        </w:rPr>
      </w:pPr>
      <w:r w:rsidRPr="003A2925">
        <w:rPr>
          <w:rFonts w:ascii="Book Antiqua" w:hAnsi="Book Antiqua" w:cs="Book Antiqua"/>
          <w:sz w:val="24"/>
          <w:szCs w:val="24"/>
          <w:lang w:val="en-US"/>
        </w:rPr>
        <w:t xml:space="preserve">One of the remaining 14 patients presented with GERD symptoms and improved clinically on PPIs, an EGD was not performed. </w:t>
      </w:r>
    </w:p>
    <w:p w:rsidR="0094763D" w:rsidRPr="003A2925" w:rsidRDefault="0094763D" w:rsidP="00A03FA3">
      <w:pPr>
        <w:adjustRightInd w:val="0"/>
        <w:snapToGrid w:val="0"/>
        <w:spacing w:after="0" w:line="360" w:lineRule="auto"/>
        <w:ind w:firstLineChars="100" w:firstLine="240"/>
        <w:jc w:val="both"/>
        <w:rPr>
          <w:rFonts w:ascii="Book Antiqua" w:hAnsi="Book Antiqua" w:cs="Book Antiqua"/>
          <w:sz w:val="24"/>
          <w:szCs w:val="24"/>
          <w:lang w:val="en-US"/>
        </w:rPr>
      </w:pPr>
      <w:r w:rsidRPr="003A2925">
        <w:rPr>
          <w:rFonts w:ascii="Book Antiqua" w:hAnsi="Book Antiqua" w:cs="Book Antiqua"/>
          <w:sz w:val="24"/>
          <w:szCs w:val="24"/>
          <w:lang w:val="en-US"/>
        </w:rPr>
        <w:t xml:space="preserve">Three other patients experienced amelioration of symptoms following a conversion to zinc acetate. Two of the latter mentioned three cases had initially been converted to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 xml:space="preserve">-penicillamine. However side effects, such as rash in one case and abdominal pain in the other, required a second switch to zinc acetate. With eight patients, amelioration of clinical symptoms was achieved after converting therapy to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 xml:space="preserve">-penicillamine. One of those eight cases, although remission of gastrointestinal symptoms had been attained after switching from zinc sulphate to acetate, elevated transaminases necessitated another switch to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 xml:space="preserve">-penicillamine. Two other patients improved on the alternative zinc sulphate dosage scheme. </w:t>
      </w:r>
    </w:p>
    <w:p w:rsidR="0094763D" w:rsidRPr="003A2925" w:rsidRDefault="006A431E" w:rsidP="006F387C">
      <w:pPr>
        <w:adjustRightInd w:val="0"/>
        <w:snapToGrid w:val="0"/>
        <w:spacing w:after="0" w:line="360" w:lineRule="auto"/>
        <w:ind w:firstLineChars="100" w:firstLine="240"/>
        <w:jc w:val="both"/>
        <w:rPr>
          <w:rFonts w:ascii="Book Antiqua" w:hAnsi="Book Antiqua" w:cs="Book Antiqua"/>
          <w:sz w:val="24"/>
          <w:szCs w:val="24"/>
        </w:rPr>
      </w:pPr>
      <w:r w:rsidRPr="003A2925">
        <w:rPr>
          <w:rFonts w:ascii="Book Antiqua" w:hAnsi="Book Antiqua" w:cs="Book Antiqua" w:hint="eastAsia"/>
          <w:sz w:val="24"/>
          <w:szCs w:val="24"/>
          <w:lang w:eastAsia="zh-CN"/>
        </w:rPr>
        <w:t>Table</w:t>
      </w:r>
      <w:r w:rsidR="006F387C" w:rsidRPr="003A2925">
        <w:rPr>
          <w:rFonts w:ascii="Book Antiqua" w:hAnsi="Book Antiqua" w:cs="Book Antiqua"/>
          <w:sz w:val="24"/>
          <w:szCs w:val="24"/>
          <w:lang w:eastAsia="zh-CN"/>
        </w:rPr>
        <w:t xml:space="preserve"> </w:t>
      </w:r>
      <w:r w:rsidR="0094763D" w:rsidRPr="003A2925">
        <w:rPr>
          <w:rFonts w:ascii="Book Antiqua" w:hAnsi="Book Antiqua" w:cs="Book Antiqua"/>
          <w:sz w:val="24"/>
          <w:szCs w:val="24"/>
        </w:rPr>
        <w:t>4 illustrates the distrubution of mutations between the two groups</w:t>
      </w:r>
      <w:r w:rsidR="006F387C" w:rsidRPr="003A2925">
        <w:rPr>
          <w:rFonts w:ascii="Book Antiqua" w:hAnsi="Book Antiqua" w:cs="Book Antiqua"/>
          <w:sz w:val="24"/>
          <w:szCs w:val="24"/>
          <w:lang w:eastAsia="zh-CN"/>
        </w:rPr>
        <w:t>:</w:t>
      </w:r>
      <w:r w:rsidR="0094763D" w:rsidRPr="003A2925">
        <w:rPr>
          <w:rFonts w:ascii="Book Antiqua" w:hAnsi="Book Antiqua" w:cs="Book Antiqua"/>
          <w:sz w:val="24"/>
          <w:szCs w:val="24"/>
        </w:rPr>
        <w:t xml:space="preserve"> patients with and without side effects during zinc sulphate therapy. However conclusions regarding susceptibility towards adverse effects cannot be drawn from this data. </w:t>
      </w: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eastAsia="zh-CN"/>
        </w:rPr>
      </w:pP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rPr>
      </w:pPr>
      <w:r w:rsidRPr="003A2925">
        <w:rPr>
          <w:rFonts w:ascii="Book Antiqua" w:hAnsi="Book Antiqua" w:cs="Book Antiqua"/>
          <w:b/>
          <w:bCs/>
          <w:sz w:val="24"/>
          <w:szCs w:val="24"/>
          <w:lang w:val="en-US"/>
        </w:rPr>
        <w:t>DISCUSSION</w:t>
      </w: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rPr>
      </w:pPr>
      <w:r w:rsidRPr="003A2925">
        <w:rPr>
          <w:rFonts w:ascii="Book Antiqua" w:hAnsi="Book Antiqua" w:cs="Book Antiqua"/>
          <w:sz w:val="24"/>
          <w:szCs w:val="24"/>
          <w:lang w:val="en-US"/>
        </w:rPr>
        <w:t>The first line therapy for asymptomatic patients and for those with mild hepatic disease is zinc sulphate. It is also being used as a maintenance therapy for patients, whose hepatic symptoms improved under</w:t>
      </w:r>
      <w:r w:rsidRPr="003A2925">
        <w:rPr>
          <w:rFonts w:ascii="Book Antiqua" w:hAnsi="Book Antiqua" w:cs="Book Antiqua"/>
          <w:i/>
          <w:sz w:val="24"/>
          <w:szCs w:val="24"/>
          <w:lang w:val="en-US"/>
        </w:rPr>
        <w:t xml:space="preserve"> D</w:t>
      </w:r>
      <w:r w:rsidRPr="003A2925">
        <w:rPr>
          <w:rFonts w:ascii="Book Antiqua" w:hAnsi="Book Antiqua" w:cs="Book Antiqua"/>
          <w:sz w:val="24"/>
          <w:szCs w:val="24"/>
          <w:lang w:val="en-US"/>
        </w:rPr>
        <w:t>-penicillamine</w:t>
      </w:r>
      <w:r w:rsidR="002B31F7" w:rsidRPr="003A2925">
        <w:rPr>
          <w:rFonts w:ascii="Book Antiqua" w:hAnsi="Book Antiqua" w:cs="Book Antiqua"/>
          <w:sz w:val="24"/>
          <w:szCs w:val="24"/>
          <w:vertAlign w:val="superscript"/>
          <w:lang w:val="en-US" w:eastAsia="zh-CN"/>
        </w:rPr>
        <w:t xml:space="preserve"> [15,16]</w:t>
      </w:r>
      <w:r w:rsidRPr="003A2925">
        <w:rPr>
          <w:rFonts w:ascii="Book Antiqua" w:hAnsi="Book Antiqua" w:cs="Book Antiqua"/>
          <w:sz w:val="24"/>
          <w:szCs w:val="24"/>
          <w:lang w:val="en-US"/>
        </w:rPr>
        <w:t>. Another indication for zinc sulphate is the presentation of neurological symptoms</w:t>
      </w:r>
      <w:r w:rsidR="002B31F7" w:rsidRPr="003A2925">
        <w:rPr>
          <w:rFonts w:ascii="Book Antiqua" w:hAnsi="Book Antiqua" w:cs="Book Antiqua"/>
          <w:sz w:val="24"/>
          <w:szCs w:val="24"/>
          <w:vertAlign w:val="superscript"/>
          <w:lang w:val="en-US" w:eastAsia="zh-CN"/>
        </w:rPr>
        <w:t>[16,17]</w:t>
      </w:r>
      <w:r w:rsidRPr="003A2925">
        <w:rPr>
          <w:rFonts w:ascii="Book Antiqua" w:hAnsi="Book Antiqua" w:cs="Book Antiqua"/>
          <w:sz w:val="24"/>
          <w:szCs w:val="24"/>
          <w:lang w:val="en-US"/>
        </w:rPr>
        <w:t xml:space="preserve">. The guidelines of </w:t>
      </w:r>
      <w:r w:rsidRPr="003A2925">
        <w:rPr>
          <w:rFonts w:ascii="Book Antiqua" w:hAnsi="Book Antiqua" w:cs="Book Antiqua"/>
          <w:sz w:val="24"/>
          <w:szCs w:val="24"/>
          <w:lang w:val="en-US" w:eastAsia="pl-PL"/>
        </w:rPr>
        <w:t>the American Association for the Study of Liver Diseases recommend a daily dose for older children and adults of 150 mg in three divided doses</w:t>
      </w:r>
      <w:r w:rsidR="002B31F7" w:rsidRPr="003A2925">
        <w:rPr>
          <w:rFonts w:ascii="Book Antiqua" w:hAnsi="Book Antiqua" w:cs="Book Antiqua"/>
          <w:sz w:val="24"/>
          <w:szCs w:val="24"/>
          <w:vertAlign w:val="superscript"/>
          <w:lang w:val="en-US" w:eastAsia="zh-CN"/>
        </w:rPr>
        <w:t>[18,19]</w:t>
      </w:r>
      <w:r w:rsidRPr="003A2925">
        <w:rPr>
          <w:rFonts w:ascii="Book Antiqua" w:hAnsi="Book Antiqua" w:cs="Book Antiqua"/>
          <w:sz w:val="24"/>
          <w:szCs w:val="24"/>
          <w:lang w:val="en-US"/>
        </w:rPr>
        <w:t>. However, c</w:t>
      </w:r>
      <w:r w:rsidRPr="003A2925">
        <w:rPr>
          <w:rFonts w:ascii="Book Antiqua" w:hAnsi="Book Antiqua" w:cs="Book Antiqua"/>
          <w:sz w:val="24"/>
          <w:szCs w:val="24"/>
          <w:lang w:val="en-US" w:eastAsia="pl-PL"/>
        </w:rPr>
        <w:t>ompliance with the three times per day dosage may be problematic, and it has to be taken at least twice daily to be effective</w:t>
      </w:r>
      <w:r w:rsidR="002B31F7" w:rsidRPr="003A2925">
        <w:rPr>
          <w:rFonts w:ascii="Book Antiqua" w:hAnsi="Book Antiqua" w:cs="Book Antiqua"/>
          <w:sz w:val="24"/>
          <w:szCs w:val="24"/>
          <w:vertAlign w:val="superscript"/>
          <w:lang w:val="en-US" w:eastAsia="zh-CN"/>
        </w:rPr>
        <w:t>[15,18,19]</w:t>
      </w:r>
      <w:r w:rsidRPr="003A2925">
        <w:rPr>
          <w:rFonts w:ascii="Book Antiqua" w:hAnsi="Book Antiqua" w:cs="Book Antiqua"/>
          <w:sz w:val="24"/>
          <w:szCs w:val="24"/>
          <w:lang w:val="en-US" w:eastAsia="pl-PL"/>
        </w:rPr>
        <w:t>. For smaller children, with a body weight under 50 kg, the dose is 75 mg/d in three divided doses</w:t>
      </w:r>
      <w:r w:rsidR="00DD7291" w:rsidRPr="003A2925">
        <w:rPr>
          <w:rFonts w:ascii="Book Antiqua" w:hAnsi="Book Antiqua" w:cs="Book Antiqua"/>
          <w:sz w:val="24"/>
          <w:szCs w:val="24"/>
          <w:vertAlign w:val="superscript"/>
          <w:lang w:val="en-US" w:eastAsia="zh-CN"/>
        </w:rPr>
        <w:t>[18-20]</w:t>
      </w:r>
      <w:r w:rsidRPr="003A2925">
        <w:rPr>
          <w:rFonts w:ascii="Book Antiqua" w:hAnsi="Book Antiqua" w:cs="Book Antiqua"/>
          <w:sz w:val="24"/>
          <w:szCs w:val="24"/>
          <w:lang w:val="en-US" w:eastAsia="pl-PL"/>
        </w:rPr>
        <w:t xml:space="preserve">. The dose for children under 5 years of age is not well defined. It is worth noting that taking zinc </w:t>
      </w:r>
      <w:r w:rsidRPr="003A2925">
        <w:rPr>
          <w:rFonts w:ascii="Book Antiqua" w:hAnsi="Book Antiqua" w:cs="Book Antiqua"/>
          <w:sz w:val="24"/>
          <w:szCs w:val="24"/>
          <w:lang w:val="en-US" w:eastAsia="pl-PL"/>
        </w:rPr>
        <w:lastRenderedPageBreak/>
        <w:t>with food interferes with its absorption</w:t>
      </w:r>
      <w:r w:rsidR="00DD7291" w:rsidRPr="003A2925">
        <w:rPr>
          <w:rFonts w:ascii="Book Antiqua" w:hAnsi="Book Antiqua" w:cs="Book Antiqua"/>
          <w:sz w:val="24"/>
          <w:szCs w:val="24"/>
          <w:vertAlign w:val="superscript"/>
          <w:lang w:val="en-US" w:eastAsia="zh-CN"/>
        </w:rPr>
        <w:t>[21]</w:t>
      </w:r>
      <w:r w:rsidRPr="003A2925">
        <w:rPr>
          <w:rFonts w:ascii="Book Antiqua" w:hAnsi="Book Antiqua" w:cs="Book Antiqua"/>
          <w:sz w:val="24"/>
          <w:szCs w:val="24"/>
          <w:lang w:val="en-US" w:eastAsia="pl-PL"/>
        </w:rPr>
        <w:t xml:space="preserve"> and therefore with the effectiveness of treatment. Adequacy of treatment with zinc sulphate can be estimated by measuring serum zinc levels or 24-h urinary zinc excretion. Other goals of treatment monitoring are to ensure patients compliance with therapy, and identify adverse side effects. Patients should be monitored at least twice a year. More frequent observation is needed during the initial phase of treatment, for patients experiencing worsening of symptoms or side effects and for those suspected of noncompliance with therapy</w:t>
      </w:r>
      <w:bookmarkStart w:id="74" w:name="OLE_LINK545"/>
      <w:bookmarkStart w:id="75" w:name="OLE_LINK546"/>
      <w:r w:rsidR="00DD7291" w:rsidRPr="003A2925">
        <w:rPr>
          <w:rFonts w:ascii="Book Antiqua" w:hAnsi="Book Antiqua" w:cs="Book Antiqua"/>
          <w:sz w:val="24"/>
          <w:szCs w:val="24"/>
          <w:vertAlign w:val="superscript"/>
          <w:lang w:val="en-US" w:eastAsia="zh-CN"/>
        </w:rPr>
        <w:t>[18,19]</w:t>
      </w:r>
      <w:bookmarkEnd w:id="74"/>
      <w:bookmarkEnd w:id="75"/>
      <w:r w:rsidRPr="003A2925">
        <w:rPr>
          <w:rFonts w:ascii="Book Antiqua" w:hAnsi="Book Antiqua" w:cs="Book Antiqua"/>
          <w:sz w:val="24"/>
          <w:szCs w:val="24"/>
          <w:lang w:val="en-US" w:eastAsia="pl-PL"/>
        </w:rPr>
        <w:t xml:space="preserve">. Brewer </w:t>
      </w:r>
      <w:r w:rsidRPr="003A2925">
        <w:rPr>
          <w:rFonts w:ascii="Book Antiqua" w:hAnsi="Book Antiqua" w:cs="Book Antiqua"/>
          <w:i/>
          <w:iCs/>
          <w:sz w:val="24"/>
          <w:szCs w:val="24"/>
          <w:lang w:val="en-US" w:eastAsia="pl-PL"/>
        </w:rPr>
        <w:t>et al</w:t>
      </w:r>
      <w:r w:rsidR="00DD7291" w:rsidRPr="003A2925">
        <w:rPr>
          <w:rFonts w:ascii="Book Antiqua" w:hAnsi="Book Antiqua" w:cs="Book Antiqua"/>
          <w:sz w:val="24"/>
          <w:szCs w:val="24"/>
          <w:vertAlign w:val="superscript"/>
          <w:lang w:val="en-US" w:eastAsia="zh-CN"/>
        </w:rPr>
        <w:t>[20]</w:t>
      </w:r>
      <w:r w:rsidRPr="003A2925">
        <w:rPr>
          <w:rFonts w:ascii="Book Antiqua" w:hAnsi="Book Antiqua" w:cs="Book Antiqua"/>
          <w:sz w:val="24"/>
          <w:szCs w:val="24"/>
          <w:lang w:val="en-US" w:eastAsia="pl-PL"/>
        </w:rPr>
        <w:t xml:space="preserve"> advise to test zinc serum and urine copper levels during therapy. A zinc serum level less than 125 </w:t>
      </w:r>
      <w:r w:rsidRPr="003A2925">
        <w:rPr>
          <w:rFonts w:ascii="Book Antiqua" w:hAnsi="Book Antiqua" w:cs="Book Antiqua"/>
          <w:sz w:val="24"/>
          <w:szCs w:val="24"/>
        </w:rPr>
        <w:t>μ</w:t>
      </w:r>
      <w:r w:rsidRPr="003A2925">
        <w:rPr>
          <w:rFonts w:ascii="Book Antiqua" w:hAnsi="Book Antiqua" w:cs="Book Antiqua"/>
          <w:sz w:val="24"/>
          <w:szCs w:val="24"/>
          <w:lang w:val="en-US" w:eastAsia="pl-PL"/>
        </w:rPr>
        <w:t xml:space="preserve">g/dL generally indicates poor compliance. According to the authors the best monitoring tool may be following urine copper levels, with maximum levels around 50 </w:t>
      </w:r>
      <w:r w:rsidRPr="003A2925">
        <w:rPr>
          <w:rFonts w:ascii="Book Antiqua" w:hAnsi="Book Antiqua" w:cs="Book Antiqua"/>
          <w:sz w:val="24"/>
          <w:szCs w:val="24"/>
          <w:lang w:val="pl-PL" w:eastAsia="pl-PL"/>
        </w:rPr>
        <w:t>μ</w:t>
      </w:r>
      <w:r w:rsidRPr="003A2925">
        <w:rPr>
          <w:rFonts w:ascii="Book Antiqua" w:hAnsi="Book Antiqua" w:cs="Book Antiqua"/>
          <w:sz w:val="24"/>
          <w:szCs w:val="24"/>
          <w:lang w:val="en-US" w:eastAsia="pl-PL"/>
        </w:rPr>
        <w:t>g/</w:t>
      </w:r>
      <w:r w:rsidRPr="003A2925">
        <w:rPr>
          <w:rFonts w:ascii="Book Antiqua" w:hAnsi="Book Antiqua" w:cs="Book Antiqua"/>
          <w:sz w:val="24"/>
          <w:szCs w:val="24"/>
          <w:lang w:val="en-US" w:eastAsia="zh-CN"/>
        </w:rPr>
        <w:t>d</w:t>
      </w:r>
      <w:r w:rsidRPr="003A2925">
        <w:rPr>
          <w:rFonts w:ascii="Book Antiqua" w:hAnsi="Book Antiqua" w:cs="Book Antiqua"/>
          <w:sz w:val="24"/>
          <w:szCs w:val="24"/>
          <w:lang w:val="en-US" w:eastAsia="pl-PL"/>
        </w:rPr>
        <w:t xml:space="preserve">. </w:t>
      </w:r>
      <w:bookmarkStart w:id="76" w:name="OLE_LINK543"/>
      <w:bookmarkStart w:id="77" w:name="OLE_LINK544"/>
      <w:bookmarkStart w:id="78" w:name="OLE_LINK541"/>
      <w:bookmarkStart w:id="79" w:name="OLE_LINK542"/>
      <w:r w:rsidRPr="003A2925">
        <w:rPr>
          <w:rFonts w:ascii="Book Antiqua" w:hAnsi="Book Antiqua" w:cs="Book Antiqua"/>
          <w:sz w:val="24"/>
          <w:szCs w:val="24"/>
          <w:lang w:val="en-US" w:eastAsia="pl-PL"/>
        </w:rPr>
        <w:t>Robert</w:t>
      </w:r>
      <w:bookmarkEnd w:id="76"/>
      <w:bookmarkEnd w:id="77"/>
      <w:r w:rsidRPr="003A2925">
        <w:rPr>
          <w:rFonts w:ascii="Book Antiqua" w:hAnsi="Book Antiqua" w:cs="Book Antiqua"/>
          <w:sz w:val="24"/>
          <w:szCs w:val="24"/>
          <w:lang w:val="en-US" w:eastAsia="pl-PL"/>
        </w:rPr>
        <w:t>s</w:t>
      </w:r>
      <w:bookmarkEnd w:id="78"/>
      <w:bookmarkEnd w:id="79"/>
      <w:r w:rsidRPr="003A2925">
        <w:rPr>
          <w:rFonts w:ascii="Book Antiqua" w:hAnsi="Book Antiqua" w:cs="Book Antiqua"/>
          <w:sz w:val="24"/>
          <w:szCs w:val="24"/>
          <w:lang w:val="en-US" w:eastAsia="pl-PL"/>
        </w:rPr>
        <w:t xml:space="preserve"> </w:t>
      </w:r>
      <w:r w:rsidRPr="003A2925">
        <w:rPr>
          <w:rFonts w:ascii="Book Antiqua" w:hAnsi="Book Antiqua" w:cs="Book Antiqua"/>
          <w:i/>
          <w:sz w:val="24"/>
          <w:szCs w:val="24"/>
          <w:lang w:val="en-US" w:eastAsia="pl-PL"/>
        </w:rPr>
        <w:t>et al</w:t>
      </w:r>
      <w:r w:rsidR="00B73905" w:rsidRPr="003A2925">
        <w:rPr>
          <w:rFonts w:ascii="Book Antiqua" w:hAnsi="Book Antiqua" w:cs="Book Antiqua"/>
          <w:sz w:val="24"/>
          <w:szCs w:val="24"/>
          <w:vertAlign w:val="superscript"/>
          <w:lang w:val="en-US" w:eastAsia="zh-CN"/>
        </w:rPr>
        <w:t>[18,19]</w:t>
      </w:r>
      <w:r w:rsidRPr="003A2925">
        <w:rPr>
          <w:rFonts w:ascii="Book Antiqua" w:hAnsi="Book Antiqua" w:cs="Book Antiqua"/>
          <w:sz w:val="24"/>
          <w:szCs w:val="24"/>
          <w:lang w:val="en-US" w:eastAsia="pl-PL"/>
        </w:rPr>
        <w:t xml:space="preserve"> recommend that urinary copper excretion should not exceed 75 </w:t>
      </w:r>
      <w:r w:rsidRPr="003A2925">
        <w:rPr>
          <w:rFonts w:ascii="Book Antiqua" w:hAnsi="Book Antiqua" w:cs="Book Antiqua"/>
          <w:sz w:val="24"/>
          <w:szCs w:val="24"/>
          <w:lang w:val="pl-PL" w:eastAsia="pl-PL"/>
        </w:rPr>
        <w:t>μ</w:t>
      </w:r>
      <w:r w:rsidRPr="003A2925">
        <w:rPr>
          <w:rFonts w:ascii="Book Antiqua" w:hAnsi="Book Antiqua" w:cs="Book Antiqua"/>
          <w:sz w:val="24"/>
          <w:szCs w:val="24"/>
          <w:lang w:val="en-US" w:eastAsia="pl-PL"/>
        </w:rPr>
        <w:t>g/</w:t>
      </w:r>
      <w:r w:rsidRPr="003A2925">
        <w:rPr>
          <w:rFonts w:ascii="Book Antiqua" w:hAnsi="Book Antiqua" w:cs="Book Antiqua"/>
          <w:sz w:val="24"/>
          <w:szCs w:val="24"/>
          <w:lang w:val="en-US" w:eastAsia="zh-CN"/>
        </w:rPr>
        <w:t>d</w:t>
      </w:r>
      <w:r w:rsidRPr="003A2925">
        <w:rPr>
          <w:rFonts w:ascii="Book Antiqua" w:hAnsi="Book Antiqua" w:cs="Book Antiqua"/>
          <w:sz w:val="24"/>
          <w:szCs w:val="24"/>
          <w:lang w:val="en-US" w:eastAsia="pl-PL"/>
        </w:rPr>
        <w:t xml:space="preserve"> on a stable treatment. </w:t>
      </w:r>
      <w:r w:rsidRPr="003A2925">
        <w:rPr>
          <w:rFonts w:ascii="Book Antiqua" w:hAnsi="Book Antiqua" w:cs="Book Antiqua"/>
          <w:sz w:val="24"/>
          <w:szCs w:val="24"/>
          <w:lang w:val="en-US"/>
        </w:rPr>
        <w:t xml:space="preserve">Many studies report sustained elevation of </w:t>
      </w:r>
      <w:bookmarkStart w:id="80" w:name="OLE_LINK574"/>
      <w:bookmarkStart w:id="81" w:name="OLE_LINK575"/>
      <w:r w:rsidR="006F387C" w:rsidRPr="003A2925">
        <w:rPr>
          <w:rFonts w:ascii="Book Antiqua" w:hAnsi="Book Antiqua" w:cs="Book Antiqua"/>
          <w:sz w:val="24"/>
          <w:szCs w:val="24"/>
          <w:lang w:val="en-US"/>
        </w:rPr>
        <w:t>alanine aminotransferase</w:t>
      </w:r>
      <w:r w:rsidRPr="003A2925">
        <w:rPr>
          <w:rFonts w:ascii="Book Antiqua" w:hAnsi="Book Antiqua" w:cs="Book Antiqua"/>
          <w:sz w:val="24"/>
          <w:szCs w:val="24"/>
          <w:lang w:val="en-US"/>
        </w:rPr>
        <w:t xml:space="preserve"> during zinc therapy</w:t>
      </w:r>
      <w:bookmarkEnd w:id="80"/>
      <w:bookmarkEnd w:id="81"/>
      <w:r w:rsidRPr="003A2925">
        <w:rPr>
          <w:rFonts w:ascii="Book Antiqua" w:hAnsi="Book Antiqua" w:cs="Book Antiqua"/>
          <w:sz w:val="24"/>
          <w:szCs w:val="24"/>
          <w:lang w:val="en-US"/>
        </w:rPr>
        <w:t xml:space="preserve">, which may indicate poor compliance and which may results in fewer and milder side effects. </w:t>
      </w:r>
      <w:r w:rsidRPr="003A2925">
        <w:rPr>
          <w:rFonts w:ascii="Book Antiqua" w:hAnsi="Book Antiqua" w:cs="Book Antiqua"/>
          <w:sz w:val="24"/>
          <w:szCs w:val="24"/>
          <w:lang w:val="en-US" w:eastAsia="pl-PL"/>
        </w:rPr>
        <w:t>Our patients mostly adhered to zinc therapy but many of them presented sporadically with increased copper excretion in the urine indicating treatment failure.</w:t>
      </w:r>
    </w:p>
    <w:p w:rsidR="0094763D" w:rsidRPr="003A2925" w:rsidRDefault="0094763D" w:rsidP="00651039">
      <w:pPr>
        <w:autoSpaceDE w:val="0"/>
        <w:autoSpaceDN w:val="0"/>
        <w:adjustRightInd w:val="0"/>
        <w:snapToGrid w:val="0"/>
        <w:spacing w:after="0" w:line="360" w:lineRule="auto"/>
        <w:ind w:firstLineChars="50" w:firstLine="120"/>
        <w:jc w:val="both"/>
        <w:rPr>
          <w:rFonts w:ascii="Book Antiqua" w:hAnsi="Book Antiqua" w:cs="Book Antiqua"/>
          <w:sz w:val="24"/>
          <w:szCs w:val="24"/>
          <w:lang w:val="en-US" w:eastAsia="zh-CN"/>
        </w:rPr>
      </w:pPr>
      <w:r w:rsidRPr="003A2925">
        <w:rPr>
          <w:rFonts w:ascii="Book Antiqua" w:hAnsi="Book Antiqua" w:cs="Book Antiqua"/>
          <w:sz w:val="24"/>
          <w:szCs w:val="24"/>
          <w:lang w:val="en-US"/>
        </w:rPr>
        <w:t xml:space="preserve">There are only few studies focusing on side effects of zinc therapy in pediatric patients with Wilson´s disease, and those available studying only small numbers of patients. Abdel Ghaffar </w:t>
      </w:r>
      <w:r w:rsidRPr="003A2925">
        <w:rPr>
          <w:rFonts w:ascii="Book Antiqua" w:hAnsi="Book Antiqua" w:cs="Book Antiqua"/>
          <w:i/>
          <w:sz w:val="24"/>
          <w:szCs w:val="24"/>
          <w:lang w:val="en-US"/>
        </w:rPr>
        <w:t>et al</w:t>
      </w:r>
      <w:r w:rsidR="00547A39" w:rsidRPr="003A2925">
        <w:rPr>
          <w:rFonts w:ascii="Book Antiqua" w:hAnsi="Book Antiqua" w:cs="Book Antiqua"/>
          <w:sz w:val="24"/>
          <w:szCs w:val="24"/>
          <w:vertAlign w:val="superscript"/>
          <w:lang w:val="en-US" w:eastAsia="zh-CN"/>
        </w:rPr>
        <w:t>[11]</w:t>
      </w:r>
      <w:r w:rsidRPr="003A2925">
        <w:rPr>
          <w:rFonts w:ascii="Book Antiqua" w:hAnsi="Book Antiqua" w:cs="Book Antiqua"/>
          <w:sz w:val="24"/>
          <w:szCs w:val="24"/>
          <w:lang w:val="en-US"/>
        </w:rPr>
        <w:t xml:space="preserve"> described nine Egyptian children with Wilson´s disease on a zinc sulphate monotherapy and reported vomiting and epigastric pain, which improved when zinc was taken with a small amount of protein. Most studies however analyzed effectiveness and safety of zinc acetate, which is known to be better tolerated than zinc sulphate. </w:t>
      </w:r>
      <w:bookmarkStart w:id="82" w:name="OLE_LINK691"/>
      <w:bookmarkStart w:id="83" w:name="OLE_LINK692"/>
      <w:r w:rsidRPr="003A2925">
        <w:rPr>
          <w:rFonts w:ascii="Book Antiqua" w:hAnsi="Book Antiqua" w:cs="Book Antiqua"/>
          <w:sz w:val="24"/>
          <w:szCs w:val="24"/>
          <w:lang w:val="en-US"/>
        </w:rPr>
        <w:t>Brewer</w:t>
      </w:r>
      <w:bookmarkEnd w:id="82"/>
      <w:bookmarkEnd w:id="83"/>
      <w:r w:rsidRPr="003A2925">
        <w:rPr>
          <w:rFonts w:ascii="Book Antiqua" w:hAnsi="Book Antiqua" w:cs="Book Antiqua"/>
          <w:sz w:val="24"/>
          <w:szCs w:val="24"/>
          <w:lang w:val="en-US"/>
        </w:rPr>
        <w:t xml:space="preserve"> </w:t>
      </w:r>
      <w:r w:rsidRPr="003A2925">
        <w:rPr>
          <w:rFonts w:ascii="Book Antiqua" w:hAnsi="Book Antiqua" w:cs="Book Antiqua"/>
          <w:i/>
          <w:sz w:val="24"/>
          <w:szCs w:val="24"/>
          <w:lang w:val="en-US"/>
        </w:rPr>
        <w:t>et al</w:t>
      </w:r>
      <w:bookmarkStart w:id="84" w:name="OLE_LINK547"/>
      <w:bookmarkStart w:id="85" w:name="OLE_LINK548"/>
      <w:r w:rsidR="00547A39" w:rsidRPr="003A2925">
        <w:rPr>
          <w:rFonts w:ascii="Book Antiqua" w:hAnsi="Book Antiqua" w:cs="Book Antiqua"/>
          <w:sz w:val="24"/>
          <w:szCs w:val="24"/>
          <w:vertAlign w:val="superscript"/>
          <w:lang w:val="en-US" w:eastAsia="zh-CN"/>
        </w:rPr>
        <w:t>[20]</w:t>
      </w:r>
      <w:bookmarkEnd w:id="84"/>
      <w:bookmarkEnd w:id="85"/>
      <w:r w:rsidRPr="003A2925">
        <w:rPr>
          <w:rFonts w:ascii="Book Antiqua" w:hAnsi="Book Antiqua" w:cs="Book Antiqua"/>
          <w:sz w:val="24"/>
          <w:szCs w:val="24"/>
          <w:lang w:val="en-US"/>
        </w:rPr>
        <w:t xml:space="preserve"> treated 34 children with zinc acetate, with the only side effect being mild gastric irritation in four patients. These were handled by taking the first dose mid-morning, rather than on arising. In cases more difficult to treat, zinc was taken with a small protein meal.</w:t>
      </w:r>
      <w:r w:rsidRPr="003A2925">
        <w:rPr>
          <w:rFonts w:ascii="Book Antiqua" w:hAnsi="Book Antiqua" w:cs="Book Antiqua"/>
          <w:sz w:val="24"/>
          <w:szCs w:val="24"/>
          <w:lang w:val="en-US" w:eastAsia="zh-CN"/>
        </w:rPr>
        <w:t xml:space="preserve"> Only mild nausea was described by </w:t>
      </w:r>
      <w:r w:rsidR="004A4BAA" w:rsidRPr="004A4BAA">
        <w:rPr>
          <w:rFonts w:ascii="Book Antiqua" w:eastAsia="宋体" w:hAnsi="Book Antiqua" w:cs="宋体"/>
          <w:bCs/>
          <w:sz w:val="24"/>
          <w:szCs w:val="24"/>
          <w:lang w:val="en-US" w:eastAsia="zh-CN"/>
        </w:rPr>
        <w:t>Mizuochi</w:t>
      </w:r>
      <w:r w:rsidRPr="004A4BAA">
        <w:rPr>
          <w:rFonts w:ascii="Book Antiqua" w:hAnsi="Book Antiqua" w:cs="Book Antiqua"/>
          <w:i/>
          <w:sz w:val="24"/>
          <w:szCs w:val="24"/>
          <w:lang w:val="en-US"/>
        </w:rPr>
        <w:t xml:space="preserve"> </w:t>
      </w:r>
      <w:r w:rsidRPr="003A2925">
        <w:rPr>
          <w:rFonts w:ascii="Book Antiqua" w:hAnsi="Book Antiqua" w:cs="Book Antiqua"/>
          <w:i/>
          <w:sz w:val="24"/>
          <w:szCs w:val="24"/>
          <w:lang w:val="en-US"/>
        </w:rPr>
        <w:t>et al</w:t>
      </w:r>
      <w:r w:rsidR="00547A39" w:rsidRPr="003A2925">
        <w:rPr>
          <w:rFonts w:ascii="Book Antiqua" w:hAnsi="Book Antiqua" w:cs="Book Antiqua"/>
          <w:sz w:val="24"/>
          <w:szCs w:val="24"/>
          <w:vertAlign w:val="superscript"/>
          <w:lang w:val="en-US" w:eastAsia="zh-CN"/>
        </w:rPr>
        <w:t>[10]</w:t>
      </w:r>
      <w:r w:rsidR="00547A39" w:rsidRPr="003A2925">
        <w:rPr>
          <w:rFonts w:ascii="Book Antiqua" w:hAnsi="Book Antiqua" w:cs="Book Antiqua"/>
          <w:i/>
          <w:sz w:val="24"/>
          <w:szCs w:val="24"/>
          <w:lang w:val="en-US" w:eastAsia="zh-CN"/>
        </w:rPr>
        <w:t xml:space="preserve"> </w:t>
      </w:r>
      <w:r w:rsidRPr="003A2925">
        <w:rPr>
          <w:rFonts w:ascii="Book Antiqua" w:hAnsi="Book Antiqua" w:cs="Book Antiqua"/>
          <w:sz w:val="24"/>
          <w:szCs w:val="24"/>
          <w:lang w:val="en-US"/>
        </w:rPr>
        <w:t>in three of four children treated with zinc acetate, while</w:t>
      </w:r>
      <w:r w:rsidRPr="003A2925">
        <w:rPr>
          <w:rFonts w:ascii="Book Antiqua" w:hAnsi="Book Antiqua" w:cs="Book Antiqua"/>
          <w:sz w:val="24"/>
          <w:szCs w:val="24"/>
          <w:lang w:val="en-US" w:eastAsia="pl-PL"/>
        </w:rPr>
        <w:t xml:space="preserve"> </w:t>
      </w:r>
      <w:bookmarkStart w:id="86" w:name="OLE_LINK549"/>
      <w:bookmarkStart w:id="87" w:name="OLE_LINK550"/>
      <w:r w:rsidR="004A4BAA">
        <w:rPr>
          <w:rFonts w:ascii="Book Antiqua" w:hAnsi="Book Antiqua" w:cs="Book Antiqua"/>
          <w:sz w:val="24"/>
          <w:szCs w:val="24"/>
          <w:lang w:val="en-US"/>
        </w:rPr>
        <w:t>Brewer</w:t>
      </w:r>
      <w:r w:rsidR="004A4BAA" w:rsidRPr="003A2925">
        <w:rPr>
          <w:rFonts w:ascii="Book Antiqua" w:hAnsi="Book Antiqua" w:cs="Book Antiqua"/>
          <w:i/>
          <w:sz w:val="24"/>
          <w:szCs w:val="24"/>
          <w:lang w:val="en-US" w:eastAsia="pl-PL"/>
        </w:rPr>
        <w:t xml:space="preserve"> </w:t>
      </w:r>
      <w:r w:rsidRPr="003A2925">
        <w:rPr>
          <w:rFonts w:ascii="Book Antiqua" w:hAnsi="Book Antiqua" w:cs="Book Antiqua"/>
          <w:i/>
          <w:sz w:val="24"/>
          <w:szCs w:val="24"/>
          <w:lang w:val="en-US" w:eastAsia="pl-PL"/>
        </w:rPr>
        <w:t>et al</w:t>
      </w:r>
      <w:bookmarkStart w:id="88" w:name="OLE_LINK551"/>
      <w:bookmarkStart w:id="89" w:name="OLE_LINK552"/>
      <w:bookmarkEnd w:id="86"/>
      <w:bookmarkEnd w:id="87"/>
      <w:r w:rsidR="00800A51" w:rsidRPr="003A2925">
        <w:rPr>
          <w:rFonts w:ascii="Book Antiqua" w:hAnsi="Book Antiqua" w:cs="Book Antiqua"/>
          <w:sz w:val="24"/>
          <w:szCs w:val="24"/>
          <w:vertAlign w:val="superscript"/>
          <w:lang w:val="en-US" w:eastAsia="zh-CN"/>
        </w:rPr>
        <w:t>[20]</w:t>
      </w:r>
      <w:bookmarkEnd w:id="88"/>
      <w:bookmarkEnd w:id="89"/>
      <w:r w:rsidR="00547A39" w:rsidRPr="003A2925">
        <w:rPr>
          <w:rFonts w:ascii="Book Antiqua" w:hAnsi="Book Antiqua" w:cs="Book Antiqua"/>
          <w:i/>
          <w:sz w:val="24"/>
          <w:szCs w:val="24"/>
          <w:lang w:val="en-US" w:eastAsia="zh-CN"/>
        </w:rPr>
        <w:t xml:space="preserve"> </w:t>
      </w:r>
      <w:r w:rsidRPr="003A2925">
        <w:rPr>
          <w:rFonts w:ascii="Book Antiqua" w:hAnsi="Book Antiqua" w:cs="Book Antiqua"/>
          <w:sz w:val="24"/>
          <w:szCs w:val="24"/>
          <w:lang w:val="en-US" w:eastAsia="pl-PL"/>
        </w:rPr>
        <w:t xml:space="preserve">did not observe any adverse effects secondary to zinc acetate in eleven pediatric patients. </w:t>
      </w:r>
    </w:p>
    <w:p w:rsidR="0094763D" w:rsidRPr="003A2925" w:rsidRDefault="0094763D" w:rsidP="00651039">
      <w:pPr>
        <w:autoSpaceDE w:val="0"/>
        <w:autoSpaceDN w:val="0"/>
        <w:adjustRightInd w:val="0"/>
        <w:snapToGrid w:val="0"/>
        <w:spacing w:after="0" w:line="360" w:lineRule="auto"/>
        <w:ind w:firstLineChars="50" w:firstLine="120"/>
        <w:jc w:val="both"/>
        <w:rPr>
          <w:rFonts w:ascii="Book Antiqua" w:hAnsi="Book Antiqua" w:cs="Book Antiqua"/>
          <w:sz w:val="24"/>
          <w:szCs w:val="24"/>
          <w:lang w:val="en-US" w:eastAsia="pl-PL"/>
        </w:rPr>
      </w:pPr>
      <w:r w:rsidRPr="003A2925">
        <w:rPr>
          <w:rFonts w:ascii="Book Antiqua" w:hAnsi="Book Antiqua" w:cs="Book Antiqua"/>
          <w:sz w:val="24"/>
          <w:szCs w:val="24"/>
          <w:lang w:val="en-US" w:eastAsia="pl-PL"/>
        </w:rPr>
        <w:lastRenderedPageBreak/>
        <w:t>More data</w:t>
      </w:r>
      <w:r w:rsidRPr="003A2925">
        <w:rPr>
          <w:rFonts w:ascii="Book Antiqua" w:hAnsi="Book Antiqua" w:cs="Book Antiqua"/>
          <w:sz w:val="24"/>
          <w:szCs w:val="24"/>
        </w:rPr>
        <w:t xml:space="preserve"> is available about zinc associated </w:t>
      </w:r>
      <w:r w:rsidRPr="003A2925">
        <w:rPr>
          <w:rFonts w:ascii="Book Antiqua" w:hAnsi="Book Antiqua" w:cs="Book Antiqua"/>
          <w:sz w:val="24"/>
          <w:szCs w:val="24"/>
          <w:lang w:val="en-US"/>
        </w:rPr>
        <w:t>adverse effec</w:t>
      </w:r>
      <w:r w:rsidRPr="003A2925">
        <w:rPr>
          <w:rFonts w:ascii="Book Antiqua" w:hAnsi="Book Antiqua" w:cs="Book Antiqua"/>
          <w:sz w:val="24"/>
          <w:szCs w:val="24"/>
        </w:rPr>
        <w:t>t</w:t>
      </w:r>
      <w:r w:rsidRPr="003A2925">
        <w:rPr>
          <w:rFonts w:ascii="Book Antiqua" w:hAnsi="Book Antiqua" w:cs="Book Antiqua"/>
          <w:sz w:val="24"/>
          <w:szCs w:val="24"/>
          <w:lang w:val="en-US"/>
        </w:rPr>
        <w:t>s</w:t>
      </w:r>
      <w:r w:rsidRPr="003A2925">
        <w:rPr>
          <w:rFonts w:ascii="Book Antiqua" w:hAnsi="Book Antiqua" w:cs="Book Antiqua"/>
          <w:sz w:val="24"/>
          <w:szCs w:val="24"/>
        </w:rPr>
        <w:t xml:space="preserve"> in adults. Clinical data of 117 Wilson’s disease patients were analyzed retrospectively by Bruha</w:t>
      </w:r>
      <w:r w:rsidR="00800A51" w:rsidRPr="003A2925">
        <w:rPr>
          <w:rFonts w:ascii="Book Antiqua" w:hAnsi="Book Antiqua" w:cs="Book Antiqua"/>
          <w:i/>
          <w:sz w:val="24"/>
          <w:szCs w:val="24"/>
          <w:lang w:val="en-US" w:eastAsia="pl-PL"/>
        </w:rPr>
        <w:t xml:space="preserve"> et al</w:t>
      </w:r>
      <w:r w:rsidR="00800A51" w:rsidRPr="003A2925">
        <w:rPr>
          <w:rFonts w:ascii="Book Antiqua" w:hAnsi="Book Antiqua" w:cs="Book Antiqua"/>
          <w:sz w:val="24"/>
          <w:szCs w:val="24"/>
          <w:vertAlign w:val="superscript"/>
          <w:lang w:val="en-US" w:eastAsia="zh-CN"/>
        </w:rPr>
        <w:t>[22]</w:t>
      </w:r>
      <w:r w:rsidRPr="003A2925">
        <w:rPr>
          <w:rFonts w:ascii="Book Antiqua" w:hAnsi="Book Antiqua" w:cs="Book Antiqua"/>
          <w:sz w:val="24"/>
          <w:szCs w:val="24"/>
        </w:rPr>
        <w:t>. S</w:t>
      </w:r>
      <w:r w:rsidRPr="003A2925">
        <w:rPr>
          <w:rFonts w:ascii="Book Antiqua" w:hAnsi="Book Antiqua" w:cs="Book Antiqua"/>
          <w:sz w:val="24"/>
          <w:szCs w:val="24"/>
          <w:lang w:val="en-US"/>
        </w:rPr>
        <w:t>ide effects associated with zinc sulphate were mild with only 5 patients requiring a switch to zinc acetate (four cases due to gastrointestinal intolerance, one patient due to eosinophilia). No adverse events were noted for zinc acetate therapy.</w:t>
      </w:r>
      <w:r w:rsidRPr="003A2925">
        <w:rPr>
          <w:rFonts w:ascii="Book Antiqua" w:hAnsi="Book Antiqua" w:cs="Book Antiqua"/>
          <w:sz w:val="24"/>
          <w:szCs w:val="24"/>
          <w:lang w:val="en-US" w:eastAsia="pl-PL"/>
        </w:rPr>
        <w:t xml:space="preserve"> </w:t>
      </w:r>
    </w:p>
    <w:p w:rsidR="0094763D" w:rsidRPr="003A2925" w:rsidRDefault="0094763D" w:rsidP="00651039">
      <w:pPr>
        <w:autoSpaceDE w:val="0"/>
        <w:autoSpaceDN w:val="0"/>
        <w:adjustRightInd w:val="0"/>
        <w:snapToGrid w:val="0"/>
        <w:spacing w:after="0" w:line="360" w:lineRule="auto"/>
        <w:ind w:firstLineChars="50" w:firstLine="120"/>
        <w:jc w:val="both"/>
        <w:rPr>
          <w:rFonts w:ascii="Book Antiqua" w:hAnsi="Book Antiqua" w:cs="Book Antiqua"/>
          <w:sz w:val="24"/>
          <w:szCs w:val="24"/>
          <w:lang w:val="en-US" w:eastAsia="pl-PL"/>
        </w:rPr>
      </w:pPr>
      <w:r w:rsidRPr="003A2925">
        <w:rPr>
          <w:rFonts w:ascii="Book Antiqua" w:hAnsi="Book Antiqua" w:cs="Book Antiqua"/>
          <w:sz w:val="24"/>
          <w:szCs w:val="24"/>
          <w:lang w:val="en-US" w:eastAsia="pl-PL"/>
        </w:rPr>
        <w:t xml:space="preserve">In a systematic study of Japanese patients with Wilson’s disease zinc acetate was shown to be safe and efficacious. </w:t>
      </w:r>
      <w:r w:rsidRPr="003A2925">
        <w:rPr>
          <w:rFonts w:ascii="Book Antiqua" w:hAnsi="Book Antiqua" w:cs="Book Antiqua"/>
          <w:sz w:val="24"/>
          <w:szCs w:val="24"/>
          <w:lang w:val="en-US"/>
        </w:rPr>
        <w:t>Although more than 50% (20 patients) of their patients experienced adverse effects, including gastrointestinal symptoms and decreased blood iron levels, reported events were mild and patients were able to be continued on the zinc treatment</w:t>
      </w:r>
      <w:r w:rsidR="00084F02" w:rsidRPr="003A2925">
        <w:rPr>
          <w:rFonts w:ascii="Book Antiqua" w:hAnsi="Book Antiqua" w:cs="Book Antiqua"/>
          <w:sz w:val="24"/>
          <w:szCs w:val="24"/>
          <w:vertAlign w:val="superscript"/>
          <w:lang w:val="en-US" w:eastAsia="zh-CN"/>
        </w:rPr>
        <w:t>[23]</w:t>
      </w:r>
      <w:r w:rsidRPr="003A2925">
        <w:rPr>
          <w:rFonts w:ascii="Book Antiqua" w:hAnsi="Book Antiqua" w:cs="Book Antiqua"/>
          <w:sz w:val="24"/>
          <w:szCs w:val="24"/>
          <w:lang w:val="en-US"/>
        </w:rPr>
        <w:t>.</w:t>
      </w:r>
    </w:p>
    <w:p w:rsidR="0094763D" w:rsidRPr="003A2925" w:rsidRDefault="0094763D" w:rsidP="00651039">
      <w:pPr>
        <w:autoSpaceDE w:val="0"/>
        <w:autoSpaceDN w:val="0"/>
        <w:adjustRightInd w:val="0"/>
        <w:snapToGrid w:val="0"/>
        <w:spacing w:after="0" w:line="360" w:lineRule="auto"/>
        <w:ind w:firstLineChars="50" w:firstLine="120"/>
        <w:jc w:val="both"/>
        <w:rPr>
          <w:rFonts w:ascii="Book Antiqua" w:hAnsi="Book Antiqua" w:cs="Book Antiqua"/>
          <w:sz w:val="24"/>
          <w:szCs w:val="24"/>
        </w:rPr>
      </w:pPr>
      <w:r w:rsidRPr="003A2925">
        <w:rPr>
          <w:rFonts w:ascii="Book Antiqua" w:hAnsi="Book Antiqua" w:cs="Book Antiqua"/>
          <w:sz w:val="24"/>
          <w:szCs w:val="24"/>
          <w:lang w:val="en-US"/>
        </w:rPr>
        <w:t>The present study demonstrates side effects secondary to zinc sulphate therapy in 40% of treated patients, considerably higher compared to previous reports</w:t>
      </w:r>
      <w:r w:rsidR="00084F02" w:rsidRPr="003A2925">
        <w:rPr>
          <w:rFonts w:ascii="Book Antiqua" w:hAnsi="Book Antiqua" w:cs="Book Antiqua"/>
          <w:sz w:val="24"/>
          <w:szCs w:val="24"/>
          <w:vertAlign w:val="superscript"/>
          <w:lang w:val="en-US" w:eastAsia="zh-CN"/>
        </w:rPr>
        <w:t>[6,7,11,24]</w:t>
      </w:r>
      <w:r w:rsidRPr="003A2925">
        <w:rPr>
          <w:rFonts w:ascii="Book Antiqua" w:hAnsi="Book Antiqua" w:cs="Book Antiqua"/>
          <w:sz w:val="24"/>
          <w:szCs w:val="24"/>
          <w:lang w:val="en-US"/>
        </w:rPr>
        <w:t xml:space="preserve">. Complaints were of gastrointestinal origin: epigastric pain, vomiting, nausea or loss of appetite. Seven of these 21 symptomatic children were diagnosed with gastric ulcerations or erosions with negative </w:t>
      </w:r>
      <w:r w:rsidRPr="003A2925">
        <w:rPr>
          <w:rFonts w:ascii="Book Antiqua" w:hAnsi="Book Antiqua" w:cs="Book Antiqua"/>
          <w:i/>
          <w:sz w:val="24"/>
          <w:szCs w:val="24"/>
          <w:lang w:val="en-US"/>
        </w:rPr>
        <w:t>H. pylori</w:t>
      </w:r>
      <w:r w:rsidRPr="003A2925">
        <w:rPr>
          <w:rFonts w:ascii="Book Antiqua" w:hAnsi="Book Antiqua" w:cs="Book Antiqua"/>
          <w:sz w:val="24"/>
          <w:szCs w:val="24"/>
          <w:lang w:val="en-US"/>
        </w:rPr>
        <w:t xml:space="preserve"> tests and were started on proton pump inhibitors. While three of those patients were relieved of their symptoms, PPIs failed to be effective for the other four, requiring a conversion of their therapy from zinc sulphate to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 xml:space="preserve">-penicillamine (Table </w:t>
      </w:r>
      <w:r w:rsidR="006A431E" w:rsidRPr="003A2925">
        <w:rPr>
          <w:rFonts w:ascii="Book Antiqua" w:hAnsi="Book Antiqua" w:cs="Book Antiqua" w:hint="eastAsia"/>
          <w:sz w:val="24"/>
          <w:szCs w:val="24"/>
          <w:lang w:val="en-US" w:eastAsia="zh-CN"/>
        </w:rPr>
        <w:t>2</w:t>
      </w:r>
      <w:r w:rsidRPr="003A2925">
        <w:rPr>
          <w:rFonts w:ascii="Book Antiqua" w:hAnsi="Book Antiqua" w:cs="Book Antiqua"/>
          <w:sz w:val="24"/>
          <w:szCs w:val="24"/>
          <w:lang w:val="en-US"/>
        </w:rPr>
        <w:t>). Most studies report gastrointestinal adverse effects of zinc sulphate or acetate in children to be mild and generally handled by changing the dosage scheme or even resolving spontaneously</w:t>
      </w:r>
      <w:r w:rsidR="00ED1B35" w:rsidRPr="003A2925">
        <w:rPr>
          <w:rFonts w:ascii="Book Antiqua" w:hAnsi="Book Antiqua" w:cs="Book Antiqua"/>
          <w:sz w:val="24"/>
          <w:szCs w:val="24"/>
          <w:vertAlign w:val="superscript"/>
          <w:lang w:val="en-US" w:eastAsia="zh-CN"/>
        </w:rPr>
        <w:t>[10,11]</w:t>
      </w:r>
      <w:r w:rsidRPr="003A2925">
        <w:rPr>
          <w:rFonts w:ascii="Book Antiqua" w:hAnsi="Book Antiqua" w:cs="Book Antiqua"/>
          <w:sz w:val="24"/>
          <w:szCs w:val="24"/>
          <w:lang w:val="en-US"/>
        </w:rPr>
        <w:t>. This maneuver proved to be effective in only two of our patients. One child with abdominal pain experienced relief of symptoms when zinc was taken with a small protein meal given early in the morning and in one case first dose of zinc was taken 30 min after the meal. Still, there are very few reports on side effects of zinc therapy in children. Adult patients with Wilson’s disease experienced mild side effects secondary to zinc sulphate and treatment was converted from zinc sulphate to acetate or gluconate</w:t>
      </w:r>
      <w:r w:rsidR="00ED1B35" w:rsidRPr="003A2925">
        <w:rPr>
          <w:rFonts w:ascii="Book Antiqua" w:hAnsi="Book Antiqua" w:cs="Book Antiqua"/>
          <w:sz w:val="24"/>
          <w:szCs w:val="24"/>
          <w:vertAlign w:val="superscript"/>
          <w:lang w:val="en-US" w:eastAsia="zh-CN"/>
        </w:rPr>
        <w:t>[9,22]</w:t>
      </w:r>
      <w:r w:rsidRPr="003A2925">
        <w:rPr>
          <w:rFonts w:ascii="Book Antiqua" w:hAnsi="Book Antiqua" w:cs="Book Antiqua"/>
          <w:sz w:val="24"/>
          <w:szCs w:val="24"/>
          <w:lang w:val="en-US"/>
        </w:rPr>
        <w:t xml:space="preserve">, in selected cases a switch to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-penicillamine was necessary</w:t>
      </w:r>
      <w:r w:rsidR="00ED1B35" w:rsidRPr="003A2925">
        <w:rPr>
          <w:rFonts w:ascii="Book Antiqua" w:hAnsi="Book Antiqua" w:cs="Book Antiqua"/>
          <w:sz w:val="24"/>
          <w:szCs w:val="24"/>
          <w:vertAlign w:val="superscript"/>
          <w:lang w:val="en-US" w:eastAsia="zh-CN"/>
        </w:rPr>
        <w:t>[24]</w:t>
      </w:r>
      <w:r w:rsidRPr="003A2925">
        <w:rPr>
          <w:rFonts w:ascii="Book Antiqua" w:hAnsi="Book Antiqua" w:cs="Book Antiqua"/>
          <w:sz w:val="24"/>
          <w:szCs w:val="24"/>
          <w:lang w:val="en-US"/>
        </w:rPr>
        <w:t>. Treatment with zinc acetate resulted in only mild complaints and patients were able to continue therapy without any modifications. In his systematic review of zinc sulphate therapy, Wiggelinkhuizen describes that 12</w:t>
      </w:r>
      <w:r w:rsidR="00ED1B35" w:rsidRPr="003A2925">
        <w:rPr>
          <w:rFonts w:ascii="Book Antiqua" w:hAnsi="Book Antiqua" w:cs="Book Antiqua"/>
          <w:sz w:val="24"/>
          <w:szCs w:val="24"/>
          <w:lang w:val="en-US" w:eastAsia="zh-CN"/>
        </w:rPr>
        <w:t>.</w:t>
      </w:r>
      <w:r w:rsidRPr="003A2925">
        <w:rPr>
          <w:rFonts w:ascii="Book Antiqua" w:hAnsi="Book Antiqua" w:cs="Book Antiqua"/>
          <w:sz w:val="24"/>
          <w:szCs w:val="24"/>
          <w:lang w:val="en-US"/>
        </w:rPr>
        <w:t xml:space="preserve">5% (28/224) of patients suffered from side effects, all of gastrointestinal origin and in only two cases discontinuation of therapy was </w:t>
      </w:r>
      <w:r w:rsidRPr="003A2925">
        <w:rPr>
          <w:rFonts w:ascii="Book Antiqua" w:hAnsi="Book Antiqua" w:cs="Book Antiqua"/>
          <w:sz w:val="24"/>
          <w:szCs w:val="24"/>
          <w:lang w:val="en-US"/>
        </w:rPr>
        <w:lastRenderedPageBreak/>
        <w:t>required</w:t>
      </w:r>
      <w:r w:rsidR="002525D4" w:rsidRPr="003A2925">
        <w:rPr>
          <w:rFonts w:ascii="Book Antiqua" w:hAnsi="Book Antiqua" w:cs="Book Antiqua"/>
          <w:sz w:val="24"/>
          <w:szCs w:val="24"/>
          <w:vertAlign w:val="superscript"/>
          <w:lang w:val="en-US" w:eastAsia="zh-CN"/>
        </w:rPr>
        <w:t>[7]</w:t>
      </w:r>
      <w:r w:rsidRPr="003A2925">
        <w:rPr>
          <w:rFonts w:ascii="Book Antiqua" w:hAnsi="Book Antiqua" w:cs="Book Antiqua"/>
          <w:sz w:val="24"/>
          <w:szCs w:val="24"/>
          <w:lang w:val="en-US"/>
        </w:rPr>
        <w:t xml:space="preserve">. However, in the present study, therapy had to be converted from zinc sulphate to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 xml:space="preserve">-penicillamine in twelve patients and to zinc acetate in three other probands. </w:t>
      </w:r>
      <w:r w:rsidRPr="003A2925">
        <w:rPr>
          <w:rFonts w:ascii="Book Antiqua" w:hAnsi="Book Antiqua" w:cs="Book Antiqua"/>
          <w:sz w:val="24"/>
          <w:szCs w:val="24"/>
        </w:rPr>
        <w:t>One child (</w:t>
      </w:r>
      <w:r w:rsidRPr="003A2925">
        <w:rPr>
          <w:rFonts w:ascii="Book Antiqua" w:hAnsi="Book Antiqua" w:cs="Book Antiqua"/>
          <w:sz w:val="24"/>
          <w:szCs w:val="24"/>
          <w:lang w:eastAsia="zh-CN"/>
        </w:rPr>
        <w:t>T</w:t>
      </w:r>
      <w:r w:rsidRPr="003A2925">
        <w:rPr>
          <w:rFonts w:ascii="Book Antiqua" w:hAnsi="Book Antiqua" w:cs="Book Antiqua"/>
          <w:sz w:val="24"/>
          <w:szCs w:val="24"/>
        </w:rPr>
        <w:t xml:space="preserve">able </w:t>
      </w:r>
      <w:r w:rsidR="006A431E" w:rsidRPr="003A2925">
        <w:rPr>
          <w:rFonts w:ascii="Book Antiqua" w:hAnsi="Book Antiqua" w:cs="Book Antiqua" w:hint="eastAsia"/>
          <w:sz w:val="24"/>
          <w:szCs w:val="24"/>
          <w:lang w:eastAsia="zh-CN"/>
        </w:rPr>
        <w:t>2</w:t>
      </w:r>
      <w:r w:rsidRPr="003A2925">
        <w:rPr>
          <w:rFonts w:ascii="Book Antiqua" w:hAnsi="Book Antiqua" w:cs="Book Antiqua"/>
          <w:sz w:val="24"/>
          <w:szCs w:val="24"/>
        </w:rPr>
        <w:t xml:space="preserve">) was converted to </w:t>
      </w:r>
      <w:r w:rsidRPr="003A2925">
        <w:rPr>
          <w:rFonts w:ascii="Book Antiqua" w:hAnsi="Book Antiqua" w:cs="Book Antiqua"/>
          <w:i/>
          <w:sz w:val="24"/>
          <w:szCs w:val="24"/>
        </w:rPr>
        <w:t>D</w:t>
      </w:r>
      <w:r w:rsidRPr="003A2925">
        <w:rPr>
          <w:rFonts w:ascii="Book Antiqua" w:hAnsi="Book Antiqua" w:cs="Book Antiqua"/>
          <w:sz w:val="24"/>
          <w:szCs w:val="24"/>
        </w:rPr>
        <w:t xml:space="preserve">-penicillamine after a failed attempt to treat with zinc acetate and two patients were switched to zinc acetate after unsuccessful </w:t>
      </w:r>
      <w:r w:rsidRPr="003A2925">
        <w:rPr>
          <w:rFonts w:ascii="Book Antiqua" w:hAnsi="Book Antiqua" w:cs="Book Antiqua"/>
          <w:i/>
          <w:sz w:val="24"/>
          <w:szCs w:val="24"/>
        </w:rPr>
        <w:t>D</w:t>
      </w:r>
      <w:r w:rsidRPr="003A2925">
        <w:rPr>
          <w:rFonts w:ascii="Book Antiqua" w:hAnsi="Book Antiqua" w:cs="Book Antiqua"/>
          <w:sz w:val="24"/>
          <w:szCs w:val="24"/>
        </w:rPr>
        <w:t xml:space="preserve">-penicillamine therapy. </w:t>
      </w:r>
    </w:p>
    <w:p w:rsidR="0094763D" w:rsidRPr="003A2925" w:rsidRDefault="0094763D" w:rsidP="00651039">
      <w:pPr>
        <w:autoSpaceDE w:val="0"/>
        <w:autoSpaceDN w:val="0"/>
        <w:adjustRightInd w:val="0"/>
        <w:snapToGrid w:val="0"/>
        <w:spacing w:after="0" w:line="360" w:lineRule="auto"/>
        <w:ind w:firstLineChars="50" w:firstLine="120"/>
        <w:jc w:val="both"/>
        <w:rPr>
          <w:rFonts w:ascii="Book Antiqua" w:hAnsi="Book Antiqua" w:cs="Book Antiqua"/>
          <w:sz w:val="24"/>
          <w:szCs w:val="24"/>
          <w:lang w:val="en-US"/>
        </w:rPr>
      </w:pPr>
      <w:r w:rsidRPr="003A2925">
        <w:rPr>
          <w:rFonts w:ascii="Book Antiqua" w:hAnsi="Book Antiqua" w:cs="Book Antiqua"/>
          <w:sz w:val="24"/>
          <w:szCs w:val="24"/>
        </w:rPr>
        <w:t>We described the distribution of genetic mutations between the two groups of patients, those who experienced side effects and the ones that remained asymptomatic throughout the therapy (</w:t>
      </w:r>
      <w:r w:rsidR="006A431E" w:rsidRPr="003A2925">
        <w:rPr>
          <w:rFonts w:ascii="Book Antiqua" w:hAnsi="Book Antiqua" w:cs="Book Antiqua" w:hint="eastAsia"/>
          <w:sz w:val="24"/>
          <w:szCs w:val="24"/>
          <w:lang w:eastAsia="zh-CN"/>
        </w:rPr>
        <w:t>Table</w:t>
      </w:r>
      <w:r w:rsidRPr="003A2925">
        <w:rPr>
          <w:rFonts w:ascii="Book Antiqua" w:hAnsi="Book Antiqua" w:cs="Book Antiqua"/>
          <w:sz w:val="24"/>
          <w:szCs w:val="24"/>
        </w:rPr>
        <w:t xml:space="preserve"> 4). However, due to the small number of patients, conclusions regarding susceptibility towards adverse effects cannot be drawn from this data. </w:t>
      </w:r>
    </w:p>
    <w:p w:rsidR="0094763D" w:rsidRPr="003A2925" w:rsidRDefault="0094763D" w:rsidP="002525D4">
      <w:pPr>
        <w:adjustRightInd w:val="0"/>
        <w:snapToGrid w:val="0"/>
        <w:spacing w:after="0" w:line="360" w:lineRule="auto"/>
        <w:ind w:firstLineChars="100" w:firstLine="240"/>
        <w:jc w:val="both"/>
        <w:rPr>
          <w:rFonts w:ascii="Book Antiqua" w:hAnsi="Book Antiqua" w:cs="Book Antiqua"/>
          <w:sz w:val="24"/>
          <w:szCs w:val="24"/>
        </w:rPr>
      </w:pPr>
      <w:r w:rsidRPr="003A2925">
        <w:rPr>
          <w:rFonts w:ascii="Book Antiqua" w:hAnsi="Book Antiqua" w:cs="Book Antiqua"/>
          <w:sz w:val="24"/>
          <w:szCs w:val="24"/>
        </w:rPr>
        <w:t xml:space="preserve">EGD </w:t>
      </w:r>
      <w:r w:rsidRPr="003A2925">
        <w:rPr>
          <w:rFonts w:ascii="Book Antiqua" w:hAnsi="Book Antiqua" w:cs="Book Antiqua"/>
          <w:sz w:val="24"/>
          <w:szCs w:val="24"/>
          <w:lang w:val="en-US"/>
        </w:rPr>
        <w:t>in</w:t>
      </w:r>
      <w:r w:rsidRPr="003A2925">
        <w:rPr>
          <w:rFonts w:ascii="Book Antiqua" w:hAnsi="Book Antiqua" w:cs="Book Antiqua"/>
          <w:sz w:val="24"/>
          <w:szCs w:val="24"/>
        </w:rPr>
        <w:t xml:space="preserve"> children</w:t>
      </w:r>
      <w:r w:rsidRPr="003A2925">
        <w:rPr>
          <w:rFonts w:ascii="Book Antiqua" w:hAnsi="Book Antiqua" w:cs="Book Antiqua"/>
          <w:sz w:val="24"/>
          <w:szCs w:val="24"/>
          <w:lang w:val="en-US"/>
        </w:rPr>
        <w:t xml:space="preserve"> is indicated</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only in the presence of severe</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 xml:space="preserve">symptoms and in younger children endotracheal intubation is required to perform an endoscopy. </w:t>
      </w:r>
      <w:r w:rsidRPr="003A2925">
        <w:rPr>
          <w:rFonts w:ascii="Book Antiqua" w:hAnsi="Book Antiqua" w:cs="Book Antiqua"/>
          <w:sz w:val="24"/>
          <w:szCs w:val="24"/>
        </w:rPr>
        <w:t>Therefore, there are very little data available on endoscopic findings especially in young</w:t>
      </w:r>
      <w:r w:rsidRPr="003A2925">
        <w:rPr>
          <w:rFonts w:ascii="Book Antiqua" w:hAnsi="Book Antiqua" w:cs="Book Antiqua"/>
          <w:sz w:val="24"/>
          <w:szCs w:val="24"/>
          <w:lang w:val="en-US"/>
        </w:rPr>
        <w:t>er</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children</w:t>
      </w:r>
      <w:r w:rsidRPr="003A2925">
        <w:rPr>
          <w:rFonts w:ascii="Book Antiqua" w:hAnsi="Book Antiqua" w:cs="Book Antiqua"/>
          <w:sz w:val="24"/>
          <w:szCs w:val="24"/>
        </w:rPr>
        <w:t xml:space="preserve">. We </w:t>
      </w:r>
      <w:r w:rsidRPr="003A2925">
        <w:rPr>
          <w:rFonts w:ascii="Book Antiqua" w:hAnsi="Book Antiqua" w:cs="Book Antiqua"/>
          <w:sz w:val="24"/>
          <w:szCs w:val="24"/>
          <w:lang w:val="en-US"/>
        </w:rPr>
        <w:t>decided</w:t>
      </w:r>
      <w:r w:rsidRPr="003A2925">
        <w:rPr>
          <w:rFonts w:ascii="Book Antiqua" w:hAnsi="Book Antiqua" w:cs="Book Antiqua"/>
          <w:sz w:val="24"/>
          <w:szCs w:val="24"/>
        </w:rPr>
        <w:t xml:space="preserve"> to </w:t>
      </w:r>
      <w:r w:rsidRPr="003A2925">
        <w:rPr>
          <w:rFonts w:ascii="Book Antiqua" w:hAnsi="Book Antiqua" w:cs="Book Antiqua"/>
          <w:sz w:val="24"/>
          <w:szCs w:val="24"/>
          <w:lang w:val="en-US"/>
        </w:rPr>
        <w:t>perform</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endoscopy</w:t>
      </w:r>
      <w:r w:rsidRPr="003A2925">
        <w:rPr>
          <w:rFonts w:ascii="Book Antiqua" w:hAnsi="Book Antiqua" w:cs="Book Antiqua"/>
          <w:sz w:val="24"/>
          <w:szCs w:val="24"/>
        </w:rPr>
        <w:t xml:space="preserve"> only in those cases where side effects </w:t>
      </w:r>
      <w:r w:rsidRPr="003A2925">
        <w:rPr>
          <w:rFonts w:ascii="Book Antiqua" w:hAnsi="Book Antiqua" w:cs="Book Antiqua"/>
          <w:sz w:val="24"/>
          <w:szCs w:val="24"/>
          <w:lang w:val="en-US"/>
        </w:rPr>
        <w:t>were expected to cause</w:t>
      </w:r>
      <w:r w:rsidRPr="003A2925">
        <w:rPr>
          <w:rFonts w:ascii="Book Antiqua" w:hAnsi="Book Antiqua" w:cs="Book Antiqua"/>
          <w:sz w:val="24"/>
          <w:szCs w:val="24"/>
        </w:rPr>
        <w:t xml:space="preserve"> a </w:t>
      </w:r>
      <w:r w:rsidRPr="003A2925">
        <w:rPr>
          <w:rFonts w:ascii="Book Antiqua" w:hAnsi="Book Antiqua" w:cs="Book Antiqua"/>
          <w:sz w:val="24"/>
          <w:szCs w:val="24"/>
          <w:lang w:val="en-US"/>
        </w:rPr>
        <w:t>withdrawal</w:t>
      </w:r>
      <w:r w:rsidRPr="003A2925">
        <w:rPr>
          <w:rFonts w:ascii="Book Antiqua" w:hAnsi="Book Antiqua" w:cs="Book Antiqua"/>
          <w:sz w:val="24"/>
          <w:szCs w:val="24"/>
        </w:rPr>
        <w:t xml:space="preserve"> of treatment</w:t>
      </w:r>
      <w:r w:rsidRPr="003A2925">
        <w:rPr>
          <w:rFonts w:ascii="Book Antiqua" w:hAnsi="Book Antiqua" w:cs="Book Antiqua"/>
          <w:sz w:val="24"/>
          <w:szCs w:val="24"/>
          <w:lang w:val="en-US"/>
        </w:rPr>
        <w:t>. To our knowledge this is the first study to document gastric ulcerations</w:t>
      </w:r>
      <w:r w:rsidRPr="003A2925">
        <w:rPr>
          <w:rFonts w:ascii="Book Antiqua" w:hAnsi="Book Antiqua" w:cs="Book Antiqua"/>
          <w:sz w:val="24"/>
          <w:szCs w:val="24"/>
        </w:rPr>
        <w:t xml:space="preserve"> as a </w:t>
      </w:r>
      <w:r w:rsidRPr="003A2925">
        <w:rPr>
          <w:rFonts w:ascii="Book Antiqua" w:hAnsi="Book Antiqua" w:cs="Book Antiqua"/>
          <w:sz w:val="24"/>
          <w:szCs w:val="24"/>
          <w:lang w:val="en-US"/>
        </w:rPr>
        <w:t>significant</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complication of zinc</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 xml:space="preserve">treatment </w:t>
      </w:r>
      <w:r w:rsidRPr="003A2925">
        <w:rPr>
          <w:rFonts w:ascii="Book Antiqua" w:hAnsi="Book Antiqua" w:cs="Book Antiqua"/>
          <w:sz w:val="24"/>
          <w:szCs w:val="24"/>
        </w:rPr>
        <w:t xml:space="preserve">in </w:t>
      </w:r>
      <w:r w:rsidRPr="003A2925">
        <w:rPr>
          <w:rFonts w:ascii="Book Antiqua" w:hAnsi="Book Antiqua" w:cs="Book Antiqua"/>
          <w:sz w:val="24"/>
          <w:szCs w:val="24"/>
          <w:lang w:val="en-US"/>
        </w:rPr>
        <w:t>Wilson's</w:t>
      </w:r>
      <w:r w:rsidRPr="003A2925">
        <w:rPr>
          <w:rFonts w:ascii="Book Antiqua" w:hAnsi="Book Antiqua" w:cs="Book Antiqua"/>
          <w:sz w:val="24"/>
          <w:szCs w:val="24"/>
        </w:rPr>
        <w:t xml:space="preserve"> disease patients. In the present study we recorded severe side effects secondary to zinc sulphate in seven out of 21 patients and EDG performed in all </w:t>
      </w:r>
      <w:r w:rsidRPr="003A2925">
        <w:rPr>
          <w:rFonts w:ascii="Book Antiqua" w:hAnsi="Book Antiqua" w:cs="Book Antiqua"/>
          <w:sz w:val="24"/>
          <w:szCs w:val="24"/>
          <w:lang w:val="en-US"/>
        </w:rPr>
        <w:t xml:space="preserve">cases revealed gastritis with mucosal ulceration or erosion. </w:t>
      </w:r>
      <w:r w:rsidRPr="003A2925">
        <w:rPr>
          <w:rFonts w:ascii="Book Antiqua" w:hAnsi="Book Antiqua" w:cs="Book Antiqua"/>
          <w:i/>
          <w:iCs/>
          <w:sz w:val="24"/>
          <w:szCs w:val="24"/>
          <w:lang w:val="en-US"/>
        </w:rPr>
        <w:t>H. pylori</w:t>
      </w:r>
      <w:r w:rsidRPr="003A2925">
        <w:rPr>
          <w:rFonts w:ascii="Book Antiqua" w:hAnsi="Book Antiqua" w:cs="Book Antiqua"/>
          <w:sz w:val="24"/>
          <w:szCs w:val="24"/>
          <w:lang w:val="en-US"/>
        </w:rPr>
        <w:t xml:space="preserve"> test was negative in all subjects investigated. </w:t>
      </w:r>
      <w:r w:rsidRPr="003A2925">
        <w:rPr>
          <w:rFonts w:ascii="Book Antiqua" w:hAnsi="Book Antiqua" w:cs="Book Antiqua"/>
          <w:sz w:val="24"/>
          <w:szCs w:val="24"/>
        </w:rPr>
        <w:t xml:space="preserve">Histopathology of biopses was unspecific, showing mild to moderate lymphocytic infiltrations. A case report from 1978 by </w:t>
      </w:r>
      <w:bookmarkStart w:id="90" w:name="OLE_LINK553"/>
      <w:bookmarkStart w:id="91" w:name="OLE_LINK554"/>
      <w:r w:rsidRPr="003A2925">
        <w:rPr>
          <w:rFonts w:ascii="Book Antiqua" w:hAnsi="Book Antiqua" w:cs="Book Antiqua"/>
          <w:sz w:val="24"/>
          <w:szCs w:val="24"/>
        </w:rPr>
        <w:t>Moore</w:t>
      </w:r>
      <w:bookmarkStart w:id="92" w:name="OLE_LINK555"/>
      <w:bookmarkStart w:id="93" w:name="OLE_LINK556"/>
      <w:bookmarkEnd w:id="90"/>
      <w:bookmarkEnd w:id="91"/>
      <w:r w:rsidR="001F43FA" w:rsidRPr="003A2925">
        <w:rPr>
          <w:rFonts w:ascii="Book Antiqua" w:hAnsi="Book Antiqua" w:cs="Book Antiqua"/>
          <w:sz w:val="24"/>
          <w:szCs w:val="24"/>
          <w:vertAlign w:val="superscript"/>
          <w:lang w:eastAsia="zh-CN"/>
        </w:rPr>
        <w:t>[25]</w:t>
      </w:r>
      <w:bookmarkEnd w:id="92"/>
      <w:bookmarkEnd w:id="93"/>
      <w:r w:rsidRPr="003A2925">
        <w:rPr>
          <w:rFonts w:ascii="Book Antiqua" w:hAnsi="Book Antiqua" w:cs="Book Antiqua"/>
          <w:sz w:val="24"/>
          <w:szCs w:val="24"/>
        </w:rPr>
        <w:t>, about a 15 year old girl who had been taking zink sulphate for acne, was the first to describe hemorrhagic gastric erosions associated with zinc sulphate therapy. The ulcerative effect of zinc sulphate was thought to be secondary to the corrosive zinc chloride, which is most likely formed by the action of gastric hydrochloric acid on zinc sulphate</w:t>
      </w:r>
      <w:r w:rsidR="001F43FA" w:rsidRPr="003A2925">
        <w:rPr>
          <w:rFonts w:ascii="Book Antiqua" w:hAnsi="Book Antiqua" w:cs="Book Antiqua"/>
          <w:sz w:val="24"/>
          <w:szCs w:val="24"/>
          <w:vertAlign w:val="superscript"/>
          <w:lang w:eastAsia="zh-CN"/>
        </w:rPr>
        <w:t>[26]</w:t>
      </w:r>
      <w:r w:rsidRPr="003A2925">
        <w:rPr>
          <w:rFonts w:ascii="Book Antiqua" w:hAnsi="Book Antiqua" w:cs="Book Antiqua"/>
          <w:sz w:val="24"/>
          <w:szCs w:val="24"/>
        </w:rPr>
        <w:t>.</w:t>
      </w:r>
      <w:r w:rsidR="00256E2A" w:rsidRPr="003A2925">
        <w:rPr>
          <w:rFonts w:ascii="Book Antiqua" w:hAnsi="Book Antiqua" w:cs="Book Antiqua"/>
          <w:sz w:val="24"/>
          <w:szCs w:val="24"/>
        </w:rPr>
        <w:t xml:space="preserve"> </w:t>
      </w:r>
      <w:r w:rsidRPr="003A2925">
        <w:rPr>
          <w:rFonts w:ascii="Book Antiqua" w:hAnsi="Book Antiqua" w:cs="Book Antiqua"/>
          <w:sz w:val="24"/>
          <w:szCs w:val="24"/>
        </w:rPr>
        <w:t xml:space="preserve">This could explain its isolated effect on the gastric mucosa, leaving the duodenal mucosa intact. </w:t>
      </w:r>
    </w:p>
    <w:p w:rsidR="0094763D" w:rsidRPr="003A2925" w:rsidRDefault="0094763D" w:rsidP="001F43FA">
      <w:pPr>
        <w:adjustRightInd w:val="0"/>
        <w:snapToGrid w:val="0"/>
        <w:spacing w:after="0" w:line="360" w:lineRule="auto"/>
        <w:ind w:firstLineChars="100" w:firstLine="240"/>
        <w:jc w:val="both"/>
        <w:rPr>
          <w:rFonts w:ascii="Book Antiqua" w:hAnsi="Book Antiqua" w:cs="Book Antiqua"/>
          <w:sz w:val="24"/>
          <w:szCs w:val="24"/>
        </w:rPr>
      </w:pPr>
      <w:r w:rsidRPr="003A2925">
        <w:rPr>
          <w:rFonts w:ascii="Book Antiqua" w:hAnsi="Book Antiqua" w:cs="Book Antiqua"/>
          <w:sz w:val="24"/>
          <w:szCs w:val="24"/>
          <w:lang w:val="en-US"/>
        </w:rPr>
        <w:t xml:space="preserve">Taking into account the fact that peptic ulcer disease is uncommon in children </w:t>
      </w:r>
      <w:r w:rsidRPr="003A2925">
        <w:rPr>
          <w:rFonts w:ascii="Book Antiqua" w:hAnsi="Book Antiqua" w:cs="Book Antiqua"/>
          <w:sz w:val="24"/>
          <w:szCs w:val="24"/>
          <w:lang w:val="en-US" w:eastAsia="pl-PL"/>
        </w:rPr>
        <w:t>with an estimated prevalence of 1 in 3000 hospital admissions</w:t>
      </w:r>
      <w:r w:rsidR="001F43FA" w:rsidRPr="003A2925">
        <w:rPr>
          <w:rFonts w:ascii="Book Antiqua" w:hAnsi="Book Antiqua" w:cs="Book Antiqua"/>
          <w:sz w:val="24"/>
          <w:szCs w:val="24"/>
          <w:vertAlign w:val="superscript"/>
          <w:lang w:eastAsia="zh-CN"/>
        </w:rPr>
        <w:t>[27]</w:t>
      </w:r>
      <w:r w:rsidRPr="003A2925">
        <w:rPr>
          <w:rFonts w:ascii="Book Antiqua" w:hAnsi="Book Antiqua" w:cs="Book Antiqua"/>
          <w:sz w:val="24"/>
          <w:szCs w:val="24"/>
          <w:lang w:val="en-US" w:eastAsia="pl-PL"/>
        </w:rPr>
        <w:t>,</w:t>
      </w:r>
      <w:r w:rsidRPr="003A2925">
        <w:rPr>
          <w:rFonts w:ascii="Book Antiqua" w:hAnsi="Book Antiqua" w:cs="Book Antiqua"/>
          <w:sz w:val="24"/>
          <w:szCs w:val="24"/>
          <w:lang w:val="en-US"/>
        </w:rPr>
        <w:t xml:space="preserve"> the high frequency of peptic ulcer disease observed in our study was disquieting. Epidemiological studies show a constant increase in incidence and prevalence of peptic ulcer disease in </w:t>
      </w:r>
      <w:r w:rsidRPr="003A2925">
        <w:rPr>
          <w:rFonts w:ascii="Book Antiqua" w:hAnsi="Book Antiqua" w:cs="Book Antiqua"/>
          <w:sz w:val="24"/>
          <w:szCs w:val="24"/>
          <w:lang w:val="en-US"/>
        </w:rPr>
        <w:lastRenderedPageBreak/>
        <w:t>children</w:t>
      </w:r>
      <w:r w:rsidR="001F43FA" w:rsidRPr="003A2925">
        <w:rPr>
          <w:rFonts w:ascii="Book Antiqua" w:hAnsi="Book Antiqua" w:cs="Book Antiqua"/>
          <w:sz w:val="24"/>
          <w:szCs w:val="24"/>
          <w:vertAlign w:val="superscript"/>
          <w:lang w:eastAsia="zh-CN"/>
        </w:rPr>
        <w:t>[28]</w:t>
      </w:r>
      <w:r w:rsidRPr="003A2925">
        <w:rPr>
          <w:rFonts w:ascii="Book Antiqua" w:hAnsi="Book Antiqua" w:cs="Book Antiqua"/>
          <w:sz w:val="24"/>
          <w:szCs w:val="24"/>
          <w:lang w:val="en-US"/>
        </w:rPr>
        <w:t xml:space="preserve">. </w:t>
      </w:r>
      <w:r w:rsidRPr="003A2925">
        <w:rPr>
          <w:rFonts w:ascii="Book Antiqua" w:hAnsi="Book Antiqua" w:cs="Book Antiqua"/>
          <w:sz w:val="24"/>
          <w:szCs w:val="24"/>
          <w:lang w:val="en-US" w:eastAsia="pl-PL"/>
        </w:rPr>
        <w:t>Symptoms in children with suspected peptic ulcer disease commonly include pain associated with food intake, vomiting, bleeding, and a positive family history, and are crucial factors for the diagnosis of peptic ulcer disease in childhood. Poorly localized abdominal pain of a dull character is the most common symptom, but may be localized to the epigastric or periumbilical area in some cases. Unequivocal epigastric pain is relatively uncommon in children and should always prompt further investigation</w:t>
      </w:r>
      <w:r w:rsidR="001F43FA" w:rsidRPr="003A2925">
        <w:rPr>
          <w:rFonts w:ascii="Book Antiqua" w:hAnsi="Book Antiqua" w:cs="Book Antiqua"/>
          <w:sz w:val="24"/>
          <w:szCs w:val="24"/>
          <w:vertAlign w:val="superscript"/>
          <w:lang w:eastAsia="zh-CN"/>
        </w:rPr>
        <w:t>[27]</w:t>
      </w:r>
      <w:r w:rsidRPr="003A2925">
        <w:rPr>
          <w:rFonts w:ascii="Book Antiqua" w:hAnsi="Book Antiqua" w:cs="Book Antiqua"/>
          <w:sz w:val="24"/>
          <w:szCs w:val="24"/>
          <w:lang w:val="en-US" w:eastAsia="pl-PL"/>
        </w:rPr>
        <w:t>.</w:t>
      </w:r>
      <w:r w:rsidRPr="003A2925">
        <w:rPr>
          <w:rFonts w:ascii="Book Antiqua" w:hAnsi="Book Antiqua" w:cs="Book Antiqua"/>
          <w:sz w:val="24"/>
          <w:szCs w:val="24"/>
          <w:lang w:val="en-US" w:eastAsia="zh-CN"/>
        </w:rPr>
        <w:t xml:space="preserve"> </w:t>
      </w:r>
      <w:r w:rsidRPr="003A2925">
        <w:rPr>
          <w:rFonts w:ascii="Book Antiqua" w:hAnsi="Book Antiqua" w:cs="Book Antiqua"/>
          <w:sz w:val="24"/>
          <w:szCs w:val="24"/>
          <w:lang w:val="en-US" w:eastAsia="pl-PL"/>
        </w:rPr>
        <w:t>Esophagogastroduodenoscopy is the diagnostic procedure of choice for children with suspected peptic ulcer. Non-</w:t>
      </w:r>
      <w:r w:rsidRPr="003A2925">
        <w:rPr>
          <w:rFonts w:ascii="Book Antiqua" w:hAnsi="Book Antiqua" w:cs="Book Antiqua"/>
          <w:i/>
          <w:sz w:val="24"/>
          <w:szCs w:val="24"/>
          <w:lang w:val="en-US" w:eastAsia="pl-PL"/>
        </w:rPr>
        <w:t>H. pylori</w:t>
      </w:r>
      <w:r w:rsidRPr="003A2925">
        <w:rPr>
          <w:rFonts w:ascii="Book Antiqua" w:hAnsi="Book Antiqua" w:cs="Book Antiqua"/>
          <w:sz w:val="24"/>
          <w:szCs w:val="24"/>
          <w:lang w:val="en-US" w:eastAsia="pl-PL"/>
        </w:rPr>
        <w:t xml:space="preserve"> ulcer disease can be treated effectively with acid-suppression (proton pump inhibitors, histamine 2 receptor inhibitors)</w:t>
      </w:r>
      <w:r w:rsidR="001F43FA" w:rsidRPr="003A2925">
        <w:rPr>
          <w:rFonts w:ascii="Book Antiqua" w:hAnsi="Book Antiqua" w:cs="Book Antiqua"/>
          <w:sz w:val="24"/>
          <w:szCs w:val="24"/>
          <w:vertAlign w:val="superscript"/>
          <w:lang w:eastAsia="zh-CN"/>
        </w:rPr>
        <w:t>[27]</w:t>
      </w:r>
      <w:r w:rsidRPr="003A2925">
        <w:rPr>
          <w:rFonts w:ascii="Book Antiqua" w:hAnsi="Book Antiqua" w:cs="Book Antiqua"/>
          <w:sz w:val="24"/>
          <w:szCs w:val="24"/>
          <w:lang w:val="en-US" w:eastAsia="pl-PL"/>
        </w:rPr>
        <w:t xml:space="preserve">. Our data however demonstrate a failure of PPIs in severe cases of </w:t>
      </w:r>
      <w:r w:rsidRPr="003A2925">
        <w:rPr>
          <w:rFonts w:ascii="Book Antiqua" w:hAnsi="Book Antiqua" w:cs="Book Antiqua"/>
          <w:sz w:val="24"/>
          <w:szCs w:val="24"/>
        </w:rPr>
        <w:t xml:space="preserve">zinc sulphate related abdominal </w:t>
      </w:r>
      <w:r w:rsidRPr="003A2925">
        <w:rPr>
          <w:rFonts w:ascii="Book Antiqua" w:hAnsi="Book Antiqua" w:cs="Book Antiqua"/>
          <w:sz w:val="24"/>
          <w:szCs w:val="24"/>
          <w:lang w:val="en-US"/>
        </w:rPr>
        <w:t xml:space="preserve">symptoms. Four of our seven patients </w:t>
      </w:r>
      <w:r w:rsidRPr="003A2925">
        <w:rPr>
          <w:rFonts w:ascii="Book Antiqua" w:hAnsi="Book Antiqua" w:cs="Book Antiqua"/>
          <w:sz w:val="24"/>
          <w:szCs w:val="24"/>
        </w:rPr>
        <w:t xml:space="preserve">with gastrointestinal </w:t>
      </w:r>
      <w:r w:rsidRPr="003A2925">
        <w:rPr>
          <w:rFonts w:ascii="Book Antiqua" w:hAnsi="Book Antiqua" w:cs="Book Antiqua"/>
          <w:sz w:val="24"/>
          <w:szCs w:val="24"/>
          <w:lang w:val="en-US"/>
        </w:rPr>
        <w:t xml:space="preserve">ulcerations or erosions needed to be switched to </w:t>
      </w:r>
      <w:r w:rsidRPr="003A2925">
        <w:rPr>
          <w:rFonts w:ascii="Book Antiqua" w:hAnsi="Book Antiqua" w:cs="Book Antiqua"/>
          <w:i/>
          <w:sz w:val="24"/>
          <w:szCs w:val="24"/>
          <w:lang w:val="en-US"/>
        </w:rPr>
        <w:t>D</w:t>
      </w:r>
      <w:r w:rsidRPr="003A2925">
        <w:rPr>
          <w:rFonts w:ascii="Book Antiqua" w:hAnsi="Book Antiqua" w:cs="Book Antiqua"/>
          <w:sz w:val="24"/>
          <w:szCs w:val="24"/>
          <w:lang w:val="en-US"/>
        </w:rPr>
        <w:t>-penicillamine due to uncontrollable symptoms despite a treatment with PPIs.</w:t>
      </w:r>
    </w:p>
    <w:p w:rsidR="0094763D" w:rsidRPr="003A2925" w:rsidRDefault="0094763D" w:rsidP="00651039">
      <w:pPr>
        <w:adjustRightInd w:val="0"/>
        <w:snapToGrid w:val="0"/>
        <w:spacing w:after="0" w:line="360" w:lineRule="auto"/>
        <w:ind w:firstLineChars="50" w:firstLine="120"/>
        <w:jc w:val="both"/>
        <w:rPr>
          <w:rFonts w:ascii="Book Antiqua" w:hAnsi="Book Antiqua" w:cs="Book Antiqua"/>
          <w:sz w:val="24"/>
          <w:szCs w:val="24"/>
        </w:rPr>
      </w:pPr>
      <w:r w:rsidRPr="003A2925">
        <w:rPr>
          <w:rFonts w:ascii="Book Antiqua" w:hAnsi="Book Antiqua" w:cs="Book Antiqua"/>
          <w:sz w:val="24"/>
          <w:szCs w:val="24"/>
        </w:rPr>
        <w:t xml:space="preserve">Zinc sulphate is still a commonly used drug </w:t>
      </w:r>
      <w:r w:rsidRPr="003A2925">
        <w:rPr>
          <w:rFonts w:ascii="Book Antiqua" w:hAnsi="Book Antiqua" w:cs="Book Antiqua"/>
          <w:sz w:val="24"/>
          <w:szCs w:val="24"/>
          <w:lang w:val="en-US"/>
        </w:rPr>
        <w:t xml:space="preserve">to treat </w:t>
      </w:r>
      <w:r w:rsidRPr="003A2925">
        <w:rPr>
          <w:rFonts w:ascii="Book Antiqua" w:hAnsi="Book Antiqua" w:cs="Book Antiqua"/>
          <w:sz w:val="24"/>
          <w:szCs w:val="24"/>
        </w:rPr>
        <w:t>Wilson´s disease</w:t>
      </w:r>
      <w:r w:rsidRPr="003A2925">
        <w:rPr>
          <w:rFonts w:ascii="Book Antiqua" w:hAnsi="Book Antiqua" w:cs="Book Antiqua"/>
          <w:sz w:val="24"/>
          <w:szCs w:val="24"/>
          <w:lang w:val="en-US"/>
        </w:rPr>
        <w:t>,</w:t>
      </w:r>
      <w:r w:rsidRPr="003A2925">
        <w:rPr>
          <w:rFonts w:ascii="Book Antiqua" w:hAnsi="Book Antiqua" w:cs="Book Antiqua"/>
          <w:sz w:val="24"/>
          <w:szCs w:val="24"/>
        </w:rPr>
        <w:t xml:space="preserve"> especially in patients who otherwise cannot afford therapy. Therefore, it is very important to assess its efficacy and tolerability. Gastrointestinal side effects especially in children are not well studied. They may cause incompliance</w:t>
      </w:r>
      <w:r w:rsidRPr="003A2925">
        <w:rPr>
          <w:rFonts w:ascii="Book Antiqua" w:hAnsi="Book Antiqua" w:cs="Book Antiqua"/>
          <w:sz w:val="24"/>
          <w:szCs w:val="24"/>
          <w:lang w:val="en-US"/>
        </w:rPr>
        <w:t>, which seems to be a</w:t>
      </w:r>
      <w:r w:rsidRPr="003A2925">
        <w:rPr>
          <w:rFonts w:ascii="Book Antiqua" w:hAnsi="Book Antiqua" w:cs="Book Antiqua"/>
          <w:sz w:val="24"/>
          <w:szCs w:val="24"/>
        </w:rPr>
        <w:t xml:space="preserve"> major reason </w:t>
      </w:r>
      <w:r w:rsidRPr="003A2925">
        <w:rPr>
          <w:rFonts w:ascii="Book Antiqua" w:hAnsi="Book Antiqua" w:cs="Book Antiqua"/>
          <w:sz w:val="24"/>
          <w:szCs w:val="24"/>
          <w:lang w:val="en-US"/>
        </w:rPr>
        <w:t>for</w:t>
      </w:r>
      <w:r w:rsidRPr="003A2925">
        <w:rPr>
          <w:rFonts w:ascii="Book Antiqua" w:hAnsi="Book Antiqua" w:cs="Book Antiqua"/>
          <w:sz w:val="24"/>
          <w:szCs w:val="24"/>
        </w:rPr>
        <w:t xml:space="preserve"> treatment failure</w:t>
      </w:r>
      <w:r w:rsidR="00C66827" w:rsidRPr="003A2925">
        <w:rPr>
          <w:rFonts w:ascii="Book Antiqua" w:hAnsi="Book Antiqua" w:cs="Book Antiqua"/>
          <w:sz w:val="24"/>
          <w:szCs w:val="24"/>
          <w:vertAlign w:val="superscript"/>
          <w:lang w:eastAsia="zh-CN"/>
        </w:rPr>
        <w:t>[29,30]</w:t>
      </w:r>
      <w:r w:rsidRPr="003A2925">
        <w:rPr>
          <w:rFonts w:ascii="Book Antiqua" w:hAnsi="Book Antiqua" w:cs="Book Antiqua"/>
          <w:sz w:val="24"/>
          <w:szCs w:val="24"/>
        </w:rPr>
        <w:t xml:space="preserve">. To address this problem we performed endoscopy in selected symptomatic patients and identified gastric ulcer disease as the underlying cause of symptoms in 7/21 patients. </w:t>
      </w:r>
    </w:p>
    <w:p w:rsidR="0094763D" w:rsidRPr="003A2925" w:rsidRDefault="0094763D" w:rsidP="00651039">
      <w:pPr>
        <w:adjustRightInd w:val="0"/>
        <w:snapToGrid w:val="0"/>
        <w:spacing w:after="0" w:line="360" w:lineRule="auto"/>
        <w:ind w:firstLineChars="50" w:firstLine="120"/>
        <w:jc w:val="both"/>
        <w:rPr>
          <w:rFonts w:ascii="Book Antiqua" w:hAnsi="Book Antiqua" w:cs="Book Antiqua"/>
          <w:sz w:val="24"/>
          <w:szCs w:val="24"/>
        </w:rPr>
      </w:pPr>
      <w:r w:rsidRPr="003A2925">
        <w:rPr>
          <w:rFonts w:ascii="Book Antiqua" w:hAnsi="Book Antiqua" w:cs="Book Antiqua"/>
          <w:sz w:val="24"/>
          <w:szCs w:val="24"/>
        </w:rPr>
        <w:t xml:space="preserve">The limitation of our study is </w:t>
      </w:r>
      <w:r w:rsidRPr="003A2925">
        <w:rPr>
          <w:rFonts w:ascii="Book Antiqua" w:hAnsi="Book Antiqua" w:cs="Book Antiqua"/>
          <w:sz w:val="24"/>
          <w:szCs w:val="24"/>
          <w:lang w:val="en-US"/>
        </w:rPr>
        <w:t>the</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retrospective</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character of data</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analysis</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and</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the relatively</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small</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size of the patient</w:t>
      </w:r>
      <w:r w:rsidRPr="003A2925">
        <w:rPr>
          <w:rFonts w:ascii="Book Antiqua" w:hAnsi="Book Antiqua" w:cs="Book Antiqua"/>
          <w:sz w:val="24"/>
          <w:szCs w:val="24"/>
        </w:rPr>
        <w:t xml:space="preserve"> group. However, this rare disease limits the options to perform randomized prospective trials. </w:t>
      </w:r>
    </w:p>
    <w:p w:rsidR="0094763D" w:rsidRPr="003A2925" w:rsidRDefault="0094763D" w:rsidP="00651039">
      <w:pPr>
        <w:adjustRightInd w:val="0"/>
        <w:snapToGrid w:val="0"/>
        <w:spacing w:after="0" w:line="360" w:lineRule="auto"/>
        <w:ind w:firstLineChars="50" w:firstLine="120"/>
        <w:jc w:val="both"/>
        <w:rPr>
          <w:rFonts w:ascii="Book Antiqua" w:hAnsi="Book Antiqua" w:cs="Book Antiqua"/>
          <w:sz w:val="24"/>
          <w:szCs w:val="24"/>
        </w:rPr>
      </w:pPr>
      <w:r w:rsidRPr="003A2925">
        <w:rPr>
          <w:rFonts w:ascii="Book Antiqua" w:hAnsi="Book Antiqua" w:cs="Book Antiqua"/>
          <w:sz w:val="24"/>
          <w:szCs w:val="24"/>
          <w:lang w:val="en-US"/>
        </w:rPr>
        <w:t>Adverse reactions such as abdominal pain, nausea and even gastritis are common in children with Wilson’s disease treated with zinc sulphate. They may occur at different stages of therapy. The high frequency of gastritis in patients with chronic abdominal pain indicates the need to perform gastroscopy in selected patients. Discontinuation of zinc sulphate is often inevitable and conversion to D-penicillamine or zinc acetate may be a safer option for these patients. Zinc sulphate appears to cause significant side effects, which should be seriously considered during monitoring the therapy of Wilson’s disease.</w:t>
      </w: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rPr>
      </w:pP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rPr>
      </w:pPr>
      <w:r w:rsidRPr="003A2925">
        <w:rPr>
          <w:rFonts w:ascii="Book Antiqua" w:hAnsi="Book Antiqua" w:cs="Book Antiqua"/>
          <w:b/>
          <w:bCs/>
          <w:sz w:val="24"/>
          <w:szCs w:val="24"/>
          <w:lang w:val="en-US"/>
        </w:rPr>
        <w:t>COMMENTS</w:t>
      </w:r>
    </w:p>
    <w:p w:rsidR="0094763D" w:rsidRPr="003A2925" w:rsidRDefault="0094763D" w:rsidP="00651039">
      <w:pPr>
        <w:adjustRightInd w:val="0"/>
        <w:snapToGrid w:val="0"/>
        <w:spacing w:after="0" w:line="360" w:lineRule="auto"/>
        <w:jc w:val="both"/>
        <w:rPr>
          <w:rFonts w:ascii="Book Antiqua" w:hAnsi="Book Antiqua" w:cs="Book Antiqua"/>
          <w:b/>
          <w:bCs/>
          <w:i/>
          <w:iCs/>
          <w:sz w:val="24"/>
          <w:szCs w:val="24"/>
        </w:rPr>
      </w:pPr>
      <w:r w:rsidRPr="003A2925">
        <w:rPr>
          <w:rFonts w:ascii="Book Antiqua" w:hAnsi="Book Antiqua" w:cs="Book Antiqua"/>
          <w:b/>
          <w:bCs/>
          <w:i/>
          <w:iCs/>
          <w:sz w:val="24"/>
          <w:szCs w:val="24"/>
        </w:rPr>
        <w:t>Background</w:t>
      </w: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eastAsia="zh-CN"/>
        </w:rPr>
      </w:pPr>
      <w:r w:rsidRPr="003A2925">
        <w:rPr>
          <w:rFonts w:ascii="Book Antiqua" w:hAnsi="Book Antiqua" w:cs="Book Antiqua"/>
          <w:sz w:val="24"/>
          <w:szCs w:val="24"/>
          <w:lang w:val="en-US"/>
        </w:rPr>
        <w:t>Wilson’s disease represents a metabolic disorder caused by excessive accumulation of copper in tissues. Penicillamine and zinc compounds are used in therapy. Due to costs and availability zinc sulphate is commonly used for treating Wilson´s disease in Poland. It is regarded safe and well tolerated, but there are little data available on side effects, especially in children.</w:t>
      </w:r>
    </w:p>
    <w:p w:rsidR="0094763D" w:rsidRPr="003A2925" w:rsidRDefault="0094763D" w:rsidP="00651039">
      <w:pPr>
        <w:adjustRightInd w:val="0"/>
        <w:snapToGrid w:val="0"/>
        <w:spacing w:after="0" w:line="360" w:lineRule="auto"/>
        <w:jc w:val="both"/>
        <w:rPr>
          <w:rFonts w:ascii="Book Antiqua" w:hAnsi="Book Antiqua" w:cs="Book Antiqua"/>
          <w:sz w:val="24"/>
          <w:szCs w:val="24"/>
          <w:lang w:eastAsia="zh-CN"/>
        </w:rPr>
      </w:pPr>
    </w:p>
    <w:p w:rsidR="0094763D" w:rsidRPr="003A2925" w:rsidRDefault="0094763D" w:rsidP="00651039">
      <w:pPr>
        <w:adjustRightInd w:val="0"/>
        <w:snapToGrid w:val="0"/>
        <w:spacing w:after="0" w:line="360" w:lineRule="auto"/>
        <w:jc w:val="both"/>
        <w:rPr>
          <w:rFonts w:ascii="Book Antiqua" w:hAnsi="Book Antiqua" w:cs="Book Antiqua"/>
          <w:b/>
          <w:bCs/>
          <w:i/>
          <w:iCs/>
          <w:sz w:val="24"/>
          <w:szCs w:val="24"/>
        </w:rPr>
      </w:pPr>
      <w:r w:rsidRPr="003A2925">
        <w:rPr>
          <w:rFonts w:ascii="Book Antiqua" w:hAnsi="Book Antiqua" w:cs="Book Antiqua"/>
          <w:b/>
          <w:bCs/>
          <w:i/>
          <w:iCs/>
          <w:sz w:val="24"/>
          <w:szCs w:val="24"/>
        </w:rPr>
        <w:t>Research frontiers</w:t>
      </w:r>
    </w:p>
    <w:p w:rsidR="0094763D" w:rsidRPr="003A2925" w:rsidRDefault="0094763D" w:rsidP="00651039">
      <w:pPr>
        <w:autoSpaceDE w:val="0"/>
        <w:autoSpaceDN w:val="0"/>
        <w:adjustRightInd w:val="0"/>
        <w:snapToGrid w:val="0"/>
        <w:spacing w:after="0" w:line="360" w:lineRule="auto"/>
        <w:jc w:val="both"/>
        <w:rPr>
          <w:rFonts w:ascii="Book Antiqua" w:hAnsi="Book Antiqua" w:cs="Book Antiqua"/>
          <w:sz w:val="24"/>
          <w:szCs w:val="24"/>
          <w:lang w:val="en-US"/>
        </w:rPr>
      </w:pPr>
      <w:r w:rsidRPr="003A2925">
        <w:rPr>
          <w:rFonts w:ascii="Book Antiqua" w:hAnsi="Book Antiqua" w:cs="Book Antiqua"/>
          <w:sz w:val="24"/>
          <w:szCs w:val="24"/>
          <w:lang w:val="en-US"/>
        </w:rPr>
        <w:t>The most common side effect of zinc therapy described is nausea and abdominal pain. Other uncommon complications are: hematologic abnormalities, specifically leucopenia, neutropenia and sideroblastic anemia, a mild increase in serum amylase and lipase concentrations</w:t>
      </w:r>
      <w:r w:rsidRPr="003A2925">
        <w:rPr>
          <w:rFonts w:ascii="Book Antiqua" w:hAnsi="Book Antiqua" w:cs="Book Antiqua"/>
          <w:sz w:val="24"/>
          <w:szCs w:val="24"/>
          <w:lang w:val="en-US" w:eastAsia="pl-PL"/>
        </w:rPr>
        <w:t xml:space="preserve"> without clinical or radiologic evidence of pancreatitis</w:t>
      </w:r>
      <w:r w:rsidRPr="003A2925">
        <w:rPr>
          <w:rFonts w:ascii="Book Antiqua" w:hAnsi="Book Antiqua" w:cs="Book Antiqua"/>
          <w:sz w:val="24"/>
          <w:szCs w:val="24"/>
          <w:lang w:val="en-US"/>
        </w:rPr>
        <w:t xml:space="preserve">, 20% reduction of high-density lipoprotein cholesterol in male patients (but with reduction in total cholesterol) or </w:t>
      </w:r>
      <w:r w:rsidRPr="003A2925">
        <w:rPr>
          <w:rFonts w:ascii="Book Antiqua" w:hAnsi="Book Antiqua" w:cs="Book Antiqua"/>
          <w:sz w:val="24"/>
          <w:szCs w:val="24"/>
          <w:lang w:val="en-US" w:eastAsia="pl-PL"/>
        </w:rPr>
        <w:t xml:space="preserve">reduction leukocyte chemotaxis. </w:t>
      </w:r>
      <w:r w:rsidRPr="003A2925">
        <w:rPr>
          <w:rFonts w:ascii="Book Antiqua" w:hAnsi="Book Antiqua" w:cs="Book Antiqua"/>
          <w:sz w:val="24"/>
          <w:szCs w:val="24"/>
        </w:rPr>
        <w:t>According</w:t>
      </w:r>
      <w:r w:rsidRPr="003A2925">
        <w:rPr>
          <w:rFonts w:ascii="Book Antiqua" w:hAnsi="Book Antiqua" w:cs="Book Antiqua"/>
          <w:sz w:val="24"/>
          <w:szCs w:val="24"/>
          <w:lang w:val="en-US"/>
        </w:rPr>
        <w:t xml:space="preserve"> to the results of Wiggelinkhuizen’s systematic review in adult patients with Wilson´s disease 12</w:t>
      </w:r>
      <w:r w:rsidRPr="003A2925">
        <w:rPr>
          <w:rFonts w:ascii="Book Antiqua" w:hAnsi="Book Antiqua" w:cs="Book Antiqua"/>
          <w:sz w:val="24"/>
          <w:szCs w:val="24"/>
          <w:lang w:val="en-US" w:eastAsia="zh-CN"/>
        </w:rPr>
        <w:t>.</w:t>
      </w:r>
      <w:r w:rsidRPr="003A2925">
        <w:rPr>
          <w:rFonts w:ascii="Book Antiqua" w:hAnsi="Book Antiqua" w:cs="Book Antiqua"/>
          <w:sz w:val="24"/>
          <w:szCs w:val="24"/>
          <w:lang w:val="en-US"/>
        </w:rPr>
        <w:t>5% of them suffered from side effects of zinc therapy, all of gastrointestinal origin</w:t>
      </w:r>
      <w:r w:rsidRPr="003A2925">
        <w:rPr>
          <w:rFonts w:ascii="Book Antiqua" w:hAnsi="Book Antiqua" w:cs="Book Antiqua"/>
          <w:sz w:val="24"/>
          <w:szCs w:val="24"/>
        </w:rPr>
        <w:t xml:space="preserve">. </w:t>
      </w:r>
      <w:r w:rsidRPr="003A2925">
        <w:rPr>
          <w:rFonts w:ascii="Book Antiqua" w:hAnsi="Book Antiqua" w:cs="Book Antiqua"/>
          <w:sz w:val="24"/>
          <w:szCs w:val="24"/>
          <w:lang w:val="en-US"/>
        </w:rPr>
        <w:t>There are only few studies focusing on pediatric patients but most of them report gastrointestinal adverse effects of zinc sulphate or acetate in children also to be uncommon and mild, generally handled by changing dosage scheme or resolved spontaneously.</w:t>
      </w:r>
    </w:p>
    <w:p w:rsidR="0094763D" w:rsidRPr="003A2925" w:rsidRDefault="0094763D" w:rsidP="00651039">
      <w:pPr>
        <w:autoSpaceDE w:val="0"/>
        <w:autoSpaceDN w:val="0"/>
        <w:adjustRightInd w:val="0"/>
        <w:snapToGrid w:val="0"/>
        <w:spacing w:after="0" w:line="360" w:lineRule="auto"/>
        <w:jc w:val="both"/>
        <w:rPr>
          <w:rFonts w:ascii="Book Antiqua" w:hAnsi="Book Antiqua" w:cs="Book Antiqua"/>
          <w:sz w:val="24"/>
          <w:szCs w:val="24"/>
          <w:lang w:val="en-US"/>
        </w:rPr>
      </w:pPr>
    </w:p>
    <w:p w:rsidR="0094763D" w:rsidRPr="003A2925" w:rsidRDefault="0094763D" w:rsidP="00651039">
      <w:pPr>
        <w:adjustRightInd w:val="0"/>
        <w:snapToGrid w:val="0"/>
        <w:spacing w:after="0" w:line="360" w:lineRule="auto"/>
        <w:jc w:val="both"/>
        <w:rPr>
          <w:rFonts w:ascii="Book Antiqua" w:hAnsi="Book Antiqua" w:cs="Book Antiqua"/>
          <w:b/>
          <w:bCs/>
          <w:i/>
          <w:iCs/>
          <w:sz w:val="24"/>
          <w:szCs w:val="24"/>
        </w:rPr>
      </w:pPr>
      <w:r w:rsidRPr="003A2925">
        <w:rPr>
          <w:rFonts w:ascii="Book Antiqua" w:hAnsi="Book Antiqua" w:cs="Book Antiqua"/>
          <w:b/>
          <w:bCs/>
          <w:i/>
          <w:iCs/>
          <w:sz w:val="24"/>
          <w:szCs w:val="24"/>
        </w:rPr>
        <w:t>Innovations and breakthroughs</w:t>
      </w: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eastAsia="zh-CN"/>
        </w:rPr>
      </w:pPr>
      <w:r w:rsidRPr="003A2925">
        <w:rPr>
          <w:rFonts w:ascii="Book Antiqua" w:hAnsi="Book Antiqua" w:cs="Book Antiqua"/>
          <w:sz w:val="24"/>
          <w:szCs w:val="24"/>
          <w:lang w:val="en-US"/>
        </w:rPr>
        <w:t xml:space="preserve">The present study demonstrates side effects secondary to zinc sulphate therapy in 40% of treated patients, which is higher compared to previous reports. The common complaints were of gastrointestinal origin: epigastric pain, vomiting, nausea or loss of appetite. Our clinical observation led to conclusions that some side effects seemed to be poorly tolerated by children and endoscopic investigations revealed ulcerations which had not been described earlier. Apart from that </w:t>
      </w:r>
      <w:r w:rsidR="00C407FB" w:rsidRPr="003A2925">
        <w:rPr>
          <w:rFonts w:ascii="Book Antiqua" w:hAnsi="Book Antiqua" w:cs="Book Antiqua"/>
          <w:sz w:val="24"/>
          <w:szCs w:val="24"/>
          <w:lang w:eastAsia="zh-CN"/>
        </w:rPr>
        <w:t>authors</w:t>
      </w:r>
      <w:r w:rsidRPr="003A2925">
        <w:rPr>
          <w:rFonts w:ascii="Book Antiqua" w:hAnsi="Book Antiqua" w:cs="Book Antiqua"/>
          <w:sz w:val="24"/>
          <w:szCs w:val="24"/>
        </w:rPr>
        <w:t xml:space="preserve"> have some evidence derived from this analysis that proton pump inhibitors may not be effective in zinc </w:t>
      </w:r>
      <w:r w:rsidRPr="003A2925">
        <w:rPr>
          <w:rFonts w:ascii="Book Antiqua" w:hAnsi="Book Antiqua" w:cs="Book Antiqua"/>
          <w:sz w:val="24"/>
          <w:szCs w:val="24"/>
        </w:rPr>
        <w:lastRenderedPageBreak/>
        <w:t xml:space="preserve">sulphate treated children </w:t>
      </w:r>
      <w:r w:rsidRPr="003A2925">
        <w:rPr>
          <w:rFonts w:ascii="Book Antiqua" w:hAnsi="Book Antiqua" w:cs="Book Antiqua"/>
          <w:sz w:val="24"/>
          <w:szCs w:val="24"/>
          <w:lang w:val="en-US"/>
        </w:rPr>
        <w:t xml:space="preserve">experiencing </w:t>
      </w:r>
      <w:r w:rsidRPr="003A2925">
        <w:rPr>
          <w:rFonts w:ascii="Book Antiqua" w:hAnsi="Book Antiqua" w:cs="Book Antiqua"/>
          <w:sz w:val="24"/>
          <w:szCs w:val="24"/>
        </w:rPr>
        <w:t xml:space="preserve">persistent abdominal </w:t>
      </w:r>
      <w:r w:rsidRPr="003A2925">
        <w:rPr>
          <w:rFonts w:ascii="Book Antiqua" w:hAnsi="Book Antiqua" w:cs="Book Antiqua"/>
          <w:sz w:val="24"/>
          <w:szCs w:val="24"/>
          <w:lang w:val="en-US"/>
        </w:rPr>
        <w:t>symptoms and modification of treatment is necessary.</w:t>
      </w:r>
    </w:p>
    <w:p w:rsidR="0094763D" w:rsidRPr="003A2925" w:rsidRDefault="0094763D" w:rsidP="00651039">
      <w:pPr>
        <w:adjustRightInd w:val="0"/>
        <w:snapToGrid w:val="0"/>
        <w:spacing w:after="0" w:line="360" w:lineRule="auto"/>
        <w:jc w:val="both"/>
        <w:rPr>
          <w:rFonts w:ascii="Book Antiqua" w:hAnsi="Book Antiqua" w:cs="Book Antiqua"/>
          <w:b/>
          <w:bCs/>
          <w:i/>
          <w:iCs/>
          <w:sz w:val="24"/>
          <w:szCs w:val="24"/>
          <w:lang w:eastAsia="zh-CN"/>
        </w:rPr>
      </w:pPr>
    </w:p>
    <w:p w:rsidR="0094763D" w:rsidRPr="003A2925" w:rsidRDefault="0094763D" w:rsidP="00651039">
      <w:pPr>
        <w:adjustRightInd w:val="0"/>
        <w:snapToGrid w:val="0"/>
        <w:spacing w:after="0" w:line="360" w:lineRule="auto"/>
        <w:jc w:val="both"/>
        <w:rPr>
          <w:rFonts w:ascii="Book Antiqua" w:hAnsi="Book Antiqua" w:cs="Book Antiqua"/>
          <w:b/>
          <w:bCs/>
          <w:i/>
          <w:iCs/>
          <w:sz w:val="24"/>
          <w:szCs w:val="24"/>
        </w:rPr>
      </w:pPr>
      <w:r w:rsidRPr="003A2925">
        <w:rPr>
          <w:rFonts w:ascii="Book Antiqua" w:hAnsi="Book Antiqua" w:cs="Book Antiqua"/>
          <w:b/>
          <w:bCs/>
          <w:i/>
          <w:iCs/>
          <w:sz w:val="24"/>
          <w:szCs w:val="24"/>
        </w:rPr>
        <w:t xml:space="preserve">Applications </w:t>
      </w:r>
    </w:p>
    <w:p w:rsidR="0094763D" w:rsidRPr="003A2925" w:rsidRDefault="0094763D" w:rsidP="00651039">
      <w:pPr>
        <w:adjustRightInd w:val="0"/>
        <w:snapToGrid w:val="0"/>
        <w:spacing w:after="0" w:line="360" w:lineRule="auto"/>
        <w:jc w:val="both"/>
        <w:rPr>
          <w:rFonts w:ascii="Book Antiqua" w:hAnsi="Book Antiqua" w:cs="Book Antiqua"/>
          <w:sz w:val="24"/>
          <w:szCs w:val="24"/>
          <w:lang w:val="en-US"/>
        </w:rPr>
      </w:pPr>
      <w:r w:rsidRPr="003A2925">
        <w:rPr>
          <w:rFonts w:ascii="Book Antiqua" w:hAnsi="Book Antiqua" w:cs="Book Antiqua"/>
          <w:sz w:val="24"/>
          <w:szCs w:val="24"/>
        </w:rPr>
        <w:t>The study results suggest that</w:t>
      </w:r>
      <w:r w:rsidRPr="003A2925">
        <w:rPr>
          <w:rFonts w:ascii="Book Antiqua" w:hAnsi="Book Antiqua" w:cs="Book Antiqua"/>
          <w:sz w:val="24"/>
          <w:szCs w:val="24"/>
          <w:lang w:val="en-US"/>
        </w:rPr>
        <w:t xml:space="preserve"> zinc sulphate can cause significant side effects as gastritis or gastric ulcer which should be seriously considered during monitoring the therapy of Wilson’s disease in children. The high frequency of gastritis in patients with chronic abdominal pain indicates the need to perform gastroscopy in selected patients. Discontinuation of zinc sulphate is often inevitable and conversion to penicillamine or zinc acetate may be a safer option for these patients. </w:t>
      </w:r>
    </w:p>
    <w:p w:rsidR="0094763D" w:rsidRPr="003A2925" w:rsidRDefault="0094763D" w:rsidP="00651039">
      <w:pPr>
        <w:adjustRightInd w:val="0"/>
        <w:snapToGrid w:val="0"/>
        <w:spacing w:after="0" w:line="360" w:lineRule="auto"/>
        <w:jc w:val="both"/>
        <w:rPr>
          <w:rFonts w:ascii="Book Antiqua" w:hAnsi="Book Antiqua" w:cs="Book Antiqua"/>
          <w:b/>
          <w:bCs/>
          <w:i/>
          <w:iCs/>
          <w:sz w:val="24"/>
          <w:szCs w:val="24"/>
        </w:rPr>
      </w:pPr>
    </w:p>
    <w:p w:rsidR="0094763D" w:rsidRPr="003A2925" w:rsidRDefault="0094763D" w:rsidP="00651039">
      <w:pPr>
        <w:adjustRightInd w:val="0"/>
        <w:snapToGrid w:val="0"/>
        <w:spacing w:after="0" w:line="360" w:lineRule="auto"/>
        <w:jc w:val="both"/>
        <w:rPr>
          <w:rFonts w:ascii="Book Antiqua" w:hAnsi="Book Antiqua" w:cs="Book Antiqua"/>
          <w:b/>
          <w:bCs/>
          <w:i/>
          <w:iCs/>
          <w:sz w:val="24"/>
          <w:szCs w:val="24"/>
        </w:rPr>
      </w:pPr>
      <w:r w:rsidRPr="003A2925">
        <w:rPr>
          <w:rFonts w:ascii="Book Antiqua" w:hAnsi="Book Antiqua" w:cs="Book Antiqua"/>
          <w:b/>
          <w:bCs/>
          <w:i/>
          <w:iCs/>
          <w:sz w:val="24"/>
          <w:szCs w:val="24"/>
        </w:rPr>
        <w:t>Peer review</w:t>
      </w:r>
    </w:p>
    <w:p w:rsidR="0094763D" w:rsidRPr="003A2925" w:rsidRDefault="00C407FB" w:rsidP="00651039">
      <w:pPr>
        <w:adjustRightInd w:val="0"/>
        <w:snapToGrid w:val="0"/>
        <w:spacing w:after="0" w:line="360" w:lineRule="auto"/>
        <w:jc w:val="both"/>
        <w:rPr>
          <w:rFonts w:ascii="Book Antiqua" w:hAnsi="Book Antiqua" w:cs="Book Antiqua"/>
          <w:bCs/>
          <w:iCs/>
          <w:sz w:val="24"/>
          <w:szCs w:val="24"/>
          <w:lang w:eastAsia="zh-CN"/>
        </w:rPr>
      </w:pPr>
      <w:r w:rsidRPr="003A2925">
        <w:rPr>
          <w:rFonts w:ascii="Book Antiqua" w:hAnsi="Book Antiqua" w:cs="Book Antiqua"/>
          <w:bCs/>
          <w:iCs/>
          <w:sz w:val="24"/>
          <w:szCs w:val="24"/>
        </w:rPr>
        <w:t xml:space="preserve">The submitted manuscript is tackling an important issue in the treatement and management of </w:t>
      </w:r>
      <w:bookmarkStart w:id="94" w:name="OLE_LINK576"/>
      <w:bookmarkStart w:id="95" w:name="OLE_LINK577"/>
      <w:r w:rsidR="002766D0" w:rsidRPr="003A2925">
        <w:rPr>
          <w:rFonts w:ascii="Book Antiqua" w:hAnsi="Book Antiqua" w:cs="Book Antiqua"/>
          <w:bCs/>
          <w:iCs/>
          <w:sz w:val="24"/>
          <w:szCs w:val="24"/>
        </w:rPr>
        <w:t xml:space="preserve">Wilson's disease </w:t>
      </w:r>
      <w:r w:rsidRPr="003A2925">
        <w:rPr>
          <w:rFonts w:ascii="Book Antiqua" w:hAnsi="Book Antiqua" w:cs="Book Antiqua"/>
          <w:bCs/>
          <w:iCs/>
          <w:sz w:val="24"/>
          <w:szCs w:val="24"/>
        </w:rPr>
        <w:t>patients</w:t>
      </w:r>
      <w:bookmarkEnd w:id="94"/>
      <w:bookmarkEnd w:id="95"/>
      <w:r w:rsidRPr="003A2925">
        <w:rPr>
          <w:rFonts w:ascii="Book Antiqua" w:hAnsi="Book Antiqua" w:cs="Book Antiqua"/>
          <w:bCs/>
          <w:iCs/>
          <w:sz w:val="24"/>
          <w:szCs w:val="24"/>
        </w:rPr>
        <w:t xml:space="preserve">. It is worth publishing with minor changes attending to some issues and raised concerns that are uploaded to both the editor and the author.   </w:t>
      </w:r>
    </w:p>
    <w:p w:rsidR="002766D0" w:rsidRPr="003A2925" w:rsidRDefault="002766D0" w:rsidP="00651039">
      <w:pPr>
        <w:adjustRightInd w:val="0"/>
        <w:snapToGrid w:val="0"/>
        <w:spacing w:after="0" w:line="360" w:lineRule="auto"/>
        <w:jc w:val="both"/>
        <w:rPr>
          <w:rFonts w:ascii="Book Antiqua" w:hAnsi="Book Antiqua" w:cs="Book Antiqua"/>
          <w:bCs/>
          <w:iCs/>
          <w:sz w:val="24"/>
          <w:szCs w:val="24"/>
          <w:lang w:eastAsia="zh-CN"/>
        </w:rPr>
      </w:pPr>
    </w:p>
    <w:p w:rsidR="002766D0" w:rsidRPr="003A2925" w:rsidRDefault="002766D0" w:rsidP="00651039">
      <w:pPr>
        <w:adjustRightInd w:val="0"/>
        <w:snapToGrid w:val="0"/>
        <w:spacing w:after="0" w:line="360" w:lineRule="auto"/>
        <w:jc w:val="both"/>
        <w:rPr>
          <w:rFonts w:ascii="Book Antiqua" w:hAnsi="Book Antiqua" w:cs="Book Antiqua"/>
          <w:b/>
          <w:bCs/>
          <w:iCs/>
          <w:sz w:val="24"/>
          <w:szCs w:val="24"/>
          <w:lang w:eastAsia="zh-CN"/>
        </w:rPr>
      </w:pPr>
      <w:r w:rsidRPr="003A2925">
        <w:rPr>
          <w:rFonts w:ascii="Book Antiqua" w:hAnsi="Book Antiqua" w:cs="Book Antiqua"/>
          <w:b/>
          <w:bCs/>
          <w:iCs/>
          <w:sz w:val="24"/>
          <w:szCs w:val="24"/>
          <w:lang w:eastAsia="zh-CN"/>
        </w:rPr>
        <w:t>REFERENCES</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 xml:space="preserve">1 </w:t>
      </w:r>
      <w:r w:rsidRPr="003A2925">
        <w:rPr>
          <w:rFonts w:ascii="Book Antiqua" w:eastAsia="宋体" w:hAnsi="Book Antiqua" w:cs="宋体"/>
          <w:b/>
          <w:bCs/>
          <w:sz w:val="24"/>
          <w:szCs w:val="24"/>
          <w:lang w:val="en-US" w:eastAsia="zh-CN"/>
        </w:rPr>
        <w:t>Fosmire GJ</w:t>
      </w:r>
      <w:r w:rsidRPr="003A2925">
        <w:rPr>
          <w:rFonts w:ascii="Book Antiqua" w:eastAsia="宋体" w:hAnsi="Book Antiqua" w:cs="宋体"/>
          <w:sz w:val="24"/>
          <w:szCs w:val="24"/>
          <w:lang w:val="en-US" w:eastAsia="zh-CN"/>
        </w:rPr>
        <w:t xml:space="preserve">. Zinc toxicity. </w:t>
      </w:r>
      <w:r w:rsidRPr="003A2925">
        <w:rPr>
          <w:rFonts w:ascii="Book Antiqua" w:eastAsia="宋体" w:hAnsi="Book Antiqua" w:cs="宋体"/>
          <w:i/>
          <w:iCs/>
          <w:sz w:val="24"/>
          <w:szCs w:val="24"/>
          <w:lang w:val="en-US" w:eastAsia="zh-CN"/>
        </w:rPr>
        <w:t>Am J Clin Nutr</w:t>
      </w:r>
      <w:r w:rsidRPr="003A2925">
        <w:rPr>
          <w:rFonts w:ascii="Book Antiqua" w:eastAsia="宋体" w:hAnsi="Book Antiqua" w:cs="宋体"/>
          <w:sz w:val="24"/>
          <w:szCs w:val="24"/>
          <w:lang w:val="en-US" w:eastAsia="zh-CN"/>
        </w:rPr>
        <w:t xml:space="preserve"> 1990; </w:t>
      </w:r>
      <w:r w:rsidRPr="003A2925">
        <w:rPr>
          <w:rFonts w:ascii="Book Antiqua" w:eastAsia="宋体" w:hAnsi="Book Antiqua" w:cs="宋体"/>
          <w:b/>
          <w:bCs/>
          <w:sz w:val="24"/>
          <w:szCs w:val="24"/>
          <w:lang w:val="en-US" w:eastAsia="zh-CN"/>
        </w:rPr>
        <w:t>51</w:t>
      </w:r>
      <w:r w:rsidRPr="003A2925">
        <w:rPr>
          <w:rFonts w:ascii="Book Antiqua" w:eastAsia="宋体" w:hAnsi="Book Antiqua" w:cs="宋体"/>
          <w:sz w:val="24"/>
          <w:szCs w:val="24"/>
          <w:lang w:val="en-US" w:eastAsia="zh-CN"/>
        </w:rPr>
        <w:t>: 225-227 [PMID: 2407097]</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 xml:space="preserve">2 </w:t>
      </w:r>
      <w:r w:rsidRPr="003A2925">
        <w:rPr>
          <w:rFonts w:ascii="Book Antiqua" w:eastAsia="宋体" w:hAnsi="Book Antiqua" w:cs="宋体"/>
          <w:b/>
          <w:bCs/>
          <w:sz w:val="24"/>
          <w:szCs w:val="24"/>
          <w:lang w:val="en-US" w:eastAsia="zh-CN"/>
        </w:rPr>
        <w:t>Hoffman HN</w:t>
      </w:r>
      <w:r w:rsidRPr="003A2925">
        <w:rPr>
          <w:rFonts w:ascii="Book Antiqua" w:eastAsia="宋体" w:hAnsi="Book Antiqua" w:cs="宋体"/>
          <w:sz w:val="24"/>
          <w:szCs w:val="24"/>
          <w:lang w:val="en-US" w:eastAsia="zh-CN"/>
        </w:rPr>
        <w:t xml:space="preserve">, Phyliky RL, Fleming CR. Zinc-induced copper deficiency. </w:t>
      </w:r>
      <w:r w:rsidRPr="003A2925">
        <w:rPr>
          <w:rFonts w:ascii="Book Antiqua" w:eastAsia="宋体" w:hAnsi="Book Antiqua" w:cs="宋体"/>
          <w:i/>
          <w:iCs/>
          <w:sz w:val="24"/>
          <w:szCs w:val="24"/>
          <w:lang w:val="en-US" w:eastAsia="zh-CN"/>
        </w:rPr>
        <w:t>Gastroenterology</w:t>
      </w:r>
      <w:r w:rsidRPr="003A2925">
        <w:rPr>
          <w:rFonts w:ascii="Book Antiqua" w:eastAsia="宋体" w:hAnsi="Book Antiqua" w:cs="宋体"/>
          <w:sz w:val="24"/>
          <w:szCs w:val="24"/>
          <w:lang w:val="en-US" w:eastAsia="zh-CN"/>
        </w:rPr>
        <w:t xml:space="preserve"> 1988; </w:t>
      </w:r>
      <w:r w:rsidRPr="003A2925">
        <w:rPr>
          <w:rFonts w:ascii="Book Antiqua" w:eastAsia="宋体" w:hAnsi="Book Antiqua" w:cs="宋体"/>
          <w:b/>
          <w:bCs/>
          <w:sz w:val="24"/>
          <w:szCs w:val="24"/>
          <w:lang w:val="en-US" w:eastAsia="zh-CN"/>
        </w:rPr>
        <w:t>94</w:t>
      </w:r>
      <w:r w:rsidRPr="003A2925">
        <w:rPr>
          <w:rFonts w:ascii="Book Antiqua" w:eastAsia="宋体" w:hAnsi="Book Antiqua" w:cs="宋体"/>
          <w:sz w:val="24"/>
          <w:szCs w:val="24"/>
          <w:lang w:val="en-US" w:eastAsia="zh-CN"/>
        </w:rPr>
        <w:t>: 508-512 [PMID: 3335323]</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 xml:space="preserve">3 </w:t>
      </w:r>
      <w:r w:rsidRPr="003A2925">
        <w:rPr>
          <w:rFonts w:ascii="Book Antiqua" w:eastAsia="宋体" w:hAnsi="Book Antiqua" w:cs="宋体"/>
          <w:b/>
          <w:bCs/>
          <w:sz w:val="24"/>
          <w:szCs w:val="24"/>
          <w:lang w:val="en-US" w:eastAsia="zh-CN"/>
        </w:rPr>
        <w:t>Broun ER</w:t>
      </w:r>
      <w:r w:rsidRPr="003A2925">
        <w:rPr>
          <w:rFonts w:ascii="Book Antiqua" w:eastAsia="宋体" w:hAnsi="Book Antiqua" w:cs="宋体"/>
          <w:sz w:val="24"/>
          <w:szCs w:val="24"/>
          <w:lang w:val="en-US" w:eastAsia="zh-CN"/>
        </w:rPr>
        <w:t xml:space="preserve">, Greist A, Tricot G, Hoffman R. Excessive zinc ingestion. A reversible cause of sideroblastic anemia and bone marrow depression. </w:t>
      </w:r>
      <w:r w:rsidRPr="003A2925">
        <w:rPr>
          <w:rFonts w:ascii="Book Antiqua" w:eastAsia="宋体" w:hAnsi="Book Antiqua" w:cs="宋体"/>
          <w:i/>
          <w:iCs/>
          <w:sz w:val="24"/>
          <w:szCs w:val="24"/>
          <w:lang w:val="en-US" w:eastAsia="zh-CN"/>
        </w:rPr>
        <w:t>JAMA</w:t>
      </w:r>
      <w:r w:rsidRPr="003A2925">
        <w:rPr>
          <w:rFonts w:ascii="Book Antiqua" w:eastAsia="宋体" w:hAnsi="Book Antiqua" w:cs="宋体"/>
          <w:sz w:val="24"/>
          <w:szCs w:val="24"/>
          <w:lang w:val="en-US" w:eastAsia="zh-CN"/>
        </w:rPr>
        <w:t xml:space="preserve"> 1990; </w:t>
      </w:r>
      <w:r w:rsidRPr="003A2925">
        <w:rPr>
          <w:rFonts w:ascii="Book Antiqua" w:eastAsia="宋体" w:hAnsi="Book Antiqua" w:cs="宋体"/>
          <w:b/>
          <w:bCs/>
          <w:sz w:val="24"/>
          <w:szCs w:val="24"/>
          <w:lang w:val="en-US" w:eastAsia="zh-CN"/>
        </w:rPr>
        <w:t>264</w:t>
      </w:r>
      <w:r w:rsidRPr="003A2925">
        <w:rPr>
          <w:rFonts w:ascii="Book Antiqua" w:eastAsia="宋体" w:hAnsi="Book Antiqua" w:cs="宋体"/>
          <w:sz w:val="24"/>
          <w:szCs w:val="24"/>
          <w:lang w:val="en-US" w:eastAsia="zh-CN"/>
        </w:rPr>
        <w:t>: 1441-1443 [PMID: 2094240]</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 xml:space="preserve">4 </w:t>
      </w:r>
      <w:r w:rsidRPr="003A2925">
        <w:rPr>
          <w:rFonts w:ascii="Book Antiqua" w:eastAsia="宋体" w:hAnsi="Book Antiqua" w:cs="宋体"/>
          <w:b/>
          <w:bCs/>
          <w:sz w:val="24"/>
          <w:szCs w:val="24"/>
          <w:lang w:val="en-US" w:eastAsia="zh-CN"/>
        </w:rPr>
        <w:t>Yuzbasiyan-Gurkan V</w:t>
      </w:r>
      <w:r w:rsidRPr="003A2925">
        <w:rPr>
          <w:rFonts w:ascii="Book Antiqua" w:eastAsia="宋体" w:hAnsi="Book Antiqua" w:cs="宋体"/>
          <w:sz w:val="24"/>
          <w:szCs w:val="24"/>
          <w:lang w:val="en-US" w:eastAsia="zh-CN"/>
        </w:rPr>
        <w:t xml:space="preserve">, Brewer GJ, Abrams GD, Main B, Giacherio D. Treatment of Wilson's disease with zinc. V. Changes in serum levels of lipase, amylase, and alkaline phosphatase in patients with Wilson's disease. </w:t>
      </w:r>
      <w:r w:rsidRPr="003A2925">
        <w:rPr>
          <w:rFonts w:ascii="Book Antiqua" w:eastAsia="宋体" w:hAnsi="Book Antiqua" w:cs="宋体"/>
          <w:i/>
          <w:iCs/>
          <w:sz w:val="24"/>
          <w:szCs w:val="24"/>
          <w:lang w:val="en-US" w:eastAsia="zh-CN"/>
        </w:rPr>
        <w:t>J Lab Clin Med</w:t>
      </w:r>
      <w:r w:rsidRPr="003A2925">
        <w:rPr>
          <w:rFonts w:ascii="Book Antiqua" w:eastAsia="宋体" w:hAnsi="Book Antiqua" w:cs="宋体"/>
          <w:sz w:val="24"/>
          <w:szCs w:val="24"/>
          <w:lang w:val="en-US" w:eastAsia="zh-CN"/>
        </w:rPr>
        <w:t xml:space="preserve"> 1989; </w:t>
      </w:r>
      <w:r w:rsidRPr="003A2925">
        <w:rPr>
          <w:rFonts w:ascii="Book Antiqua" w:eastAsia="宋体" w:hAnsi="Book Antiqua" w:cs="宋体"/>
          <w:b/>
          <w:bCs/>
          <w:sz w:val="24"/>
          <w:szCs w:val="24"/>
          <w:lang w:val="en-US" w:eastAsia="zh-CN"/>
        </w:rPr>
        <w:t>114</w:t>
      </w:r>
      <w:r w:rsidRPr="003A2925">
        <w:rPr>
          <w:rFonts w:ascii="Book Antiqua" w:eastAsia="宋体" w:hAnsi="Book Antiqua" w:cs="宋体"/>
          <w:sz w:val="24"/>
          <w:szCs w:val="24"/>
          <w:lang w:val="en-US" w:eastAsia="zh-CN"/>
        </w:rPr>
        <w:t>: 520-526 [PMID: 2478644]</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 xml:space="preserve">5 </w:t>
      </w:r>
      <w:r w:rsidRPr="003A2925">
        <w:rPr>
          <w:rFonts w:ascii="Book Antiqua" w:eastAsia="宋体" w:hAnsi="Book Antiqua" w:cs="宋体"/>
          <w:b/>
          <w:bCs/>
          <w:sz w:val="24"/>
          <w:szCs w:val="24"/>
          <w:lang w:val="en-US" w:eastAsia="zh-CN"/>
        </w:rPr>
        <w:t>Brewer GJ</w:t>
      </w:r>
      <w:r w:rsidRPr="003A2925">
        <w:rPr>
          <w:rFonts w:ascii="Book Antiqua" w:eastAsia="宋体" w:hAnsi="Book Antiqua" w:cs="宋体"/>
          <w:sz w:val="24"/>
          <w:szCs w:val="24"/>
          <w:lang w:val="en-US" w:eastAsia="zh-CN"/>
        </w:rPr>
        <w:t xml:space="preserve">, Yuzbasiyan-Gurkan V, Johnson V. Treatment of Wilson's disease with zinc. IX: Response of serum lipids. </w:t>
      </w:r>
      <w:r w:rsidRPr="003A2925">
        <w:rPr>
          <w:rFonts w:ascii="Book Antiqua" w:eastAsia="宋体" w:hAnsi="Book Antiqua" w:cs="宋体"/>
          <w:i/>
          <w:iCs/>
          <w:sz w:val="24"/>
          <w:szCs w:val="24"/>
          <w:lang w:val="en-US" w:eastAsia="zh-CN"/>
        </w:rPr>
        <w:t>J Lab Clin Med</w:t>
      </w:r>
      <w:r w:rsidRPr="003A2925">
        <w:rPr>
          <w:rFonts w:ascii="Book Antiqua" w:eastAsia="宋体" w:hAnsi="Book Antiqua" w:cs="宋体"/>
          <w:sz w:val="24"/>
          <w:szCs w:val="24"/>
          <w:lang w:val="en-US" w:eastAsia="zh-CN"/>
        </w:rPr>
        <w:t xml:space="preserve"> 1991; </w:t>
      </w:r>
      <w:r w:rsidRPr="003A2925">
        <w:rPr>
          <w:rFonts w:ascii="Book Antiqua" w:eastAsia="宋体" w:hAnsi="Book Antiqua" w:cs="宋体"/>
          <w:b/>
          <w:bCs/>
          <w:sz w:val="24"/>
          <w:szCs w:val="24"/>
          <w:lang w:val="en-US" w:eastAsia="zh-CN"/>
        </w:rPr>
        <w:t>118</w:t>
      </w:r>
      <w:r w:rsidRPr="003A2925">
        <w:rPr>
          <w:rFonts w:ascii="Book Antiqua" w:eastAsia="宋体" w:hAnsi="Book Antiqua" w:cs="宋体"/>
          <w:sz w:val="24"/>
          <w:szCs w:val="24"/>
          <w:lang w:val="en-US" w:eastAsia="zh-CN"/>
        </w:rPr>
        <w:t>: 466-470 [PMID: 1940587]</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 xml:space="preserve">6 </w:t>
      </w:r>
      <w:r w:rsidRPr="003A2925">
        <w:rPr>
          <w:rFonts w:ascii="Book Antiqua" w:eastAsia="宋体" w:hAnsi="Book Antiqua" w:cs="宋体"/>
          <w:b/>
          <w:bCs/>
          <w:sz w:val="24"/>
          <w:szCs w:val="24"/>
          <w:lang w:val="en-US" w:eastAsia="zh-CN"/>
        </w:rPr>
        <w:t>Brewer GJ</w:t>
      </w:r>
      <w:r w:rsidRPr="003A2925">
        <w:rPr>
          <w:rFonts w:ascii="Book Antiqua" w:eastAsia="宋体" w:hAnsi="Book Antiqua" w:cs="宋体"/>
          <w:sz w:val="24"/>
          <w:szCs w:val="24"/>
          <w:lang w:val="en-US" w:eastAsia="zh-CN"/>
        </w:rPr>
        <w:t xml:space="preserve">, Johnson V, Kaplan J. Treatment of Wilson's disease with zinc: XIV. Studies of the effect of zinc on lymphocyte function. </w:t>
      </w:r>
      <w:r w:rsidRPr="003A2925">
        <w:rPr>
          <w:rFonts w:ascii="Book Antiqua" w:eastAsia="宋体" w:hAnsi="Book Antiqua" w:cs="宋体"/>
          <w:i/>
          <w:iCs/>
          <w:sz w:val="24"/>
          <w:szCs w:val="24"/>
          <w:lang w:val="en-US" w:eastAsia="zh-CN"/>
        </w:rPr>
        <w:t>J Lab Clin Med</w:t>
      </w:r>
      <w:r w:rsidRPr="003A2925">
        <w:rPr>
          <w:rFonts w:ascii="Book Antiqua" w:eastAsia="宋体" w:hAnsi="Book Antiqua" w:cs="宋体"/>
          <w:sz w:val="24"/>
          <w:szCs w:val="24"/>
          <w:lang w:val="en-US" w:eastAsia="zh-CN"/>
        </w:rPr>
        <w:t xml:space="preserve"> 1997; </w:t>
      </w:r>
      <w:r w:rsidRPr="003A2925">
        <w:rPr>
          <w:rFonts w:ascii="Book Antiqua" w:eastAsia="宋体" w:hAnsi="Book Antiqua" w:cs="宋体"/>
          <w:b/>
          <w:bCs/>
          <w:sz w:val="24"/>
          <w:szCs w:val="24"/>
          <w:lang w:val="en-US" w:eastAsia="zh-CN"/>
        </w:rPr>
        <w:t>129</w:t>
      </w:r>
      <w:r w:rsidRPr="003A2925">
        <w:rPr>
          <w:rFonts w:ascii="Book Antiqua" w:eastAsia="宋体" w:hAnsi="Book Antiqua" w:cs="宋体"/>
          <w:sz w:val="24"/>
          <w:szCs w:val="24"/>
          <w:lang w:val="en-US" w:eastAsia="zh-CN"/>
        </w:rPr>
        <w:t>: 649-652 [PMID: 9178732 DOI: 10.1016/S0022-2143(97)90200-6]</w:t>
      </w:r>
    </w:p>
    <w:p w:rsidR="00C33F14" w:rsidRPr="003A2925" w:rsidRDefault="00C33F14" w:rsidP="00C33F14">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hint="eastAsia"/>
          <w:sz w:val="24"/>
          <w:szCs w:val="24"/>
          <w:lang w:val="en-US" w:eastAsia="zh-CN"/>
        </w:rPr>
        <w:t>7</w:t>
      </w:r>
      <w:r w:rsidRPr="003A2925">
        <w:rPr>
          <w:rFonts w:ascii="Book Antiqua" w:eastAsia="宋体" w:hAnsi="Book Antiqua" w:cs="宋体"/>
          <w:sz w:val="24"/>
          <w:szCs w:val="24"/>
          <w:lang w:val="en-US" w:eastAsia="zh-CN"/>
        </w:rPr>
        <w:t xml:space="preserve"> </w:t>
      </w:r>
      <w:bookmarkStart w:id="96" w:name="OLE_LINK579"/>
      <w:bookmarkStart w:id="97" w:name="OLE_LINK580"/>
      <w:r w:rsidRPr="003A2925">
        <w:rPr>
          <w:rFonts w:ascii="Book Antiqua" w:eastAsia="宋体" w:hAnsi="Book Antiqua" w:cs="宋体"/>
          <w:b/>
          <w:sz w:val="24"/>
          <w:szCs w:val="24"/>
          <w:lang w:val="en-US" w:eastAsia="zh-CN"/>
        </w:rPr>
        <w:t>Wiggelinkhuizen M</w:t>
      </w:r>
      <w:r w:rsidRPr="003A2925">
        <w:rPr>
          <w:rFonts w:ascii="Book Antiqua" w:eastAsia="宋体" w:hAnsi="Book Antiqua" w:cs="宋体"/>
          <w:sz w:val="24"/>
          <w:szCs w:val="24"/>
          <w:lang w:val="en-US" w:eastAsia="zh-CN"/>
        </w:rPr>
        <w:t xml:space="preserve">, Tilanus MEC, Bollen &amp; Houwen RHJ. Systematic review: clinical efficacy of chelator agents and zinc in the initial treatment of Wilson disease. </w:t>
      </w:r>
      <w:r w:rsidRPr="003A2925">
        <w:rPr>
          <w:rFonts w:ascii="Book Antiqua" w:eastAsia="宋体" w:hAnsi="Book Antiqua" w:cs="宋体"/>
          <w:i/>
          <w:sz w:val="24"/>
          <w:szCs w:val="24"/>
          <w:lang w:val="en-US" w:eastAsia="zh-CN"/>
        </w:rPr>
        <w:t xml:space="preserve">Alim Pharmacol Therapeut </w:t>
      </w:r>
      <w:r w:rsidRPr="003A2925">
        <w:rPr>
          <w:rFonts w:ascii="Book Antiqua" w:eastAsia="宋体" w:hAnsi="Book Antiqua" w:cs="宋体"/>
          <w:sz w:val="24"/>
          <w:szCs w:val="24"/>
          <w:lang w:val="en-US" w:eastAsia="zh-CN"/>
        </w:rPr>
        <w:t>2009</w:t>
      </w:r>
      <w:r w:rsidRPr="003A2925">
        <w:rPr>
          <w:rFonts w:ascii="Book Antiqua" w:eastAsia="宋体" w:hAnsi="Book Antiqua" w:cs="宋体" w:hint="eastAsia"/>
          <w:sz w:val="24"/>
          <w:szCs w:val="24"/>
          <w:lang w:val="en-US" w:eastAsia="zh-CN"/>
        </w:rPr>
        <w:t>;</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sz w:val="24"/>
          <w:szCs w:val="24"/>
          <w:lang w:val="en-US" w:eastAsia="zh-CN"/>
        </w:rPr>
        <w:t>29</w:t>
      </w:r>
      <w:r w:rsidRPr="003A2925">
        <w:rPr>
          <w:rFonts w:ascii="Book Antiqua" w:eastAsia="宋体" w:hAnsi="Book Antiqua" w:cs="宋体"/>
          <w:sz w:val="24"/>
          <w:szCs w:val="24"/>
          <w:lang w:val="en-US" w:eastAsia="zh-CN"/>
        </w:rPr>
        <w:t>:</w:t>
      </w:r>
      <w:r w:rsidRPr="003A2925">
        <w:rPr>
          <w:rFonts w:ascii="Book Antiqua" w:eastAsia="宋体" w:hAnsi="Book Antiqua" w:cs="宋体" w:hint="eastAsia"/>
          <w:sz w:val="24"/>
          <w:szCs w:val="24"/>
          <w:lang w:val="en-US" w:eastAsia="zh-CN"/>
        </w:rPr>
        <w:t xml:space="preserve"> </w:t>
      </w:r>
      <w:r w:rsidRPr="003A2925">
        <w:rPr>
          <w:rFonts w:ascii="Book Antiqua" w:eastAsia="宋体" w:hAnsi="Book Antiqua" w:cs="宋体"/>
          <w:sz w:val="24"/>
          <w:szCs w:val="24"/>
          <w:lang w:val="en-US" w:eastAsia="zh-CN"/>
        </w:rPr>
        <w:t>947-</w:t>
      </w:r>
      <w:r w:rsidRPr="003A2925">
        <w:rPr>
          <w:rFonts w:ascii="Book Antiqua" w:eastAsia="宋体" w:hAnsi="Book Antiqua" w:cs="宋体" w:hint="eastAsia"/>
          <w:sz w:val="24"/>
          <w:szCs w:val="24"/>
          <w:lang w:val="en-US" w:eastAsia="zh-CN"/>
        </w:rPr>
        <w:t>9</w:t>
      </w:r>
      <w:r w:rsidRPr="003A2925">
        <w:rPr>
          <w:rFonts w:ascii="Book Antiqua" w:eastAsia="宋体" w:hAnsi="Book Antiqua" w:cs="宋体"/>
          <w:sz w:val="24"/>
          <w:szCs w:val="24"/>
          <w:lang w:val="en-US" w:eastAsia="zh-CN"/>
        </w:rPr>
        <w:t xml:space="preserve">58 </w:t>
      </w:r>
      <w:bookmarkEnd w:id="96"/>
      <w:bookmarkEnd w:id="97"/>
      <w:r w:rsidRPr="003A2925">
        <w:rPr>
          <w:rFonts w:ascii="Book Antiqua" w:eastAsia="宋体" w:hAnsi="Book Antiqua" w:cs="宋体"/>
          <w:sz w:val="24"/>
          <w:szCs w:val="24"/>
          <w:lang w:val="en-US" w:eastAsia="zh-CN"/>
        </w:rPr>
        <w:t>[</w:t>
      </w:r>
      <w:bookmarkStart w:id="98" w:name="OLE_LINK578"/>
      <w:r w:rsidRPr="003A2925">
        <w:rPr>
          <w:rFonts w:ascii="Book Antiqua" w:eastAsia="宋体" w:hAnsi="Book Antiqua" w:cs="宋体"/>
          <w:sz w:val="24"/>
          <w:szCs w:val="24"/>
          <w:lang w:val="en-US" w:eastAsia="zh-CN"/>
        </w:rPr>
        <w:t>PMID: 192110288</w:t>
      </w:r>
      <w:bookmarkEnd w:id="98"/>
      <w:r w:rsidRPr="003A2925">
        <w:rPr>
          <w:rFonts w:ascii="Book Antiqua" w:eastAsia="宋体" w:hAnsi="Book Antiqua" w:cs="宋体"/>
          <w:sz w:val="24"/>
          <w:szCs w:val="24"/>
          <w:lang w:val="en-US" w:eastAsia="zh-CN"/>
        </w:rPr>
        <w:t xml:space="preserve"> DOI: 10.1111/j.1365-2036.2009.03959.x]</w:t>
      </w:r>
    </w:p>
    <w:p w:rsidR="002766D0" w:rsidRPr="003A2925" w:rsidRDefault="00C33F14"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hint="eastAsia"/>
          <w:sz w:val="24"/>
          <w:szCs w:val="24"/>
          <w:lang w:val="en-US" w:eastAsia="zh-CN"/>
        </w:rPr>
        <w:lastRenderedPageBreak/>
        <w:t>8</w:t>
      </w:r>
      <w:r w:rsidR="002766D0" w:rsidRPr="003A2925">
        <w:rPr>
          <w:rFonts w:ascii="Book Antiqua" w:eastAsia="宋体" w:hAnsi="Book Antiqua" w:cs="宋体"/>
          <w:b/>
          <w:sz w:val="24"/>
          <w:szCs w:val="24"/>
          <w:lang w:val="en-US" w:eastAsia="zh-CN"/>
        </w:rPr>
        <w:t xml:space="preserve"> Lapere D</w:t>
      </w:r>
      <w:r w:rsidR="002766D0" w:rsidRPr="003A2925">
        <w:rPr>
          <w:rFonts w:ascii="Book Antiqua" w:eastAsia="宋体" w:hAnsi="Book Antiqua" w:cs="宋体"/>
          <w:sz w:val="24"/>
          <w:szCs w:val="24"/>
          <w:lang w:val="en-US" w:eastAsia="zh-CN"/>
        </w:rPr>
        <w:t>, Gottrand F, Debray D, et al. Efficacy and tolerance of zinc in the treatment of Wilson disease. Journal of Pediatric Gastroenterology and Nutrition. Conference: European Society for Paediatric Gastroenterology, Hepatology, and Nutrition Annual Meeting Istanbul Turkey. Conference Start: 20100609 Conference End: 20100612. Conference Publication: (var.pagings). 50 (pp E154-E155), 2010. Date of Publication: June 2010</w:t>
      </w:r>
    </w:p>
    <w:p w:rsidR="002766D0" w:rsidRPr="003A2925" w:rsidRDefault="00C33F14"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hint="eastAsia"/>
          <w:sz w:val="24"/>
          <w:szCs w:val="24"/>
          <w:lang w:val="en-US" w:eastAsia="zh-CN"/>
        </w:rPr>
        <w:t>9</w:t>
      </w:r>
      <w:r w:rsidR="002766D0" w:rsidRPr="003A2925">
        <w:rPr>
          <w:rFonts w:ascii="Book Antiqua" w:eastAsia="宋体" w:hAnsi="Book Antiqua" w:cs="宋体"/>
          <w:sz w:val="24"/>
          <w:szCs w:val="24"/>
          <w:lang w:val="en-US" w:eastAsia="zh-CN"/>
        </w:rPr>
        <w:t xml:space="preserve"> </w:t>
      </w:r>
      <w:r w:rsidR="002766D0" w:rsidRPr="003A2925">
        <w:rPr>
          <w:rFonts w:ascii="Book Antiqua" w:eastAsia="宋体" w:hAnsi="Book Antiqua" w:cs="宋体"/>
          <w:b/>
          <w:bCs/>
          <w:sz w:val="24"/>
          <w:szCs w:val="24"/>
          <w:lang w:val="en-US" w:eastAsia="zh-CN"/>
        </w:rPr>
        <w:t>Linn FH</w:t>
      </w:r>
      <w:r w:rsidR="002766D0" w:rsidRPr="003A2925">
        <w:rPr>
          <w:rFonts w:ascii="Book Antiqua" w:eastAsia="宋体" w:hAnsi="Book Antiqua" w:cs="宋体"/>
          <w:sz w:val="24"/>
          <w:szCs w:val="24"/>
          <w:lang w:val="en-US" w:eastAsia="zh-CN"/>
        </w:rPr>
        <w:t xml:space="preserve">, Houwen RH, van Hattum J, van der Kleij S, van Erpecum KJ. Long-term exclusive zinc monotherapy in symptomatic Wilson disease: experience in 17 patients. </w:t>
      </w:r>
      <w:r w:rsidR="002766D0" w:rsidRPr="003A2925">
        <w:rPr>
          <w:rFonts w:ascii="Book Antiqua" w:eastAsia="宋体" w:hAnsi="Book Antiqua" w:cs="宋体"/>
          <w:i/>
          <w:iCs/>
          <w:sz w:val="24"/>
          <w:szCs w:val="24"/>
          <w:lang w:val="en-US" w:eastAsia="zh-CN"/>
        </w:rPr>
        <w:t>Hepatology</w:t>
      </w:r>
      <w:r w:rsidR="002766D0" w:rsidRPr="003A2925">
        <w:rPr>
          <w:rFonts w:ascii="Book Antiqua" w:eastAsia="宋体" w:hAnsi="Book Antiqua" w:cs="宋体"/>
          <w:sz w:val="24"/>
          <w:szCs w:val="24"/>
          <w:lang w:val="en-US" w:eastAsia="zh-CN"/>
        </w:rPr>
        <w:t xml:space="preserve"> 2009; </w:t>
      </w:r>
      <w:r w:rsidR="002766D0" w:rsidRPr="003A2925">
        <w:rPr>
          <w:rFonts w:ascii="Book Antiqua" w:eastAsia="宋体" w:hAnsi="Book Antiqua" w:cs="宋体"/>
          <w:b/>
          <w:bCs/>
          <w:sz w:val="24"/>
          <w:szCs w:val="24"/>
          <w:lang w:val="en-US" w:eastAsia="zh-CN"/>
        </w:rPr>
        <w:t>50</w:t>
      </w:r>
      <w:r w:rsidR="002766D0" w:rsidRPr="003A2925">
        <w:rPr>
          <w:rFonts w:ascii="Book Antiqua" w:eastAsia="宋体" w:hAnsi="Book Antiqua" w:cs="宋体"/>
          <w:sz w:val="24"/>
          <w:szCs w:val="24"/>
          <w:lang w:val="en-US" w:eastAsia="zh-CN"/>
        </w:rPr>
        <w:t>: 1442-1452 [PMID: 19731238 DOI: 10.1002/hep.23182]</w:t>
      </w:r>
    </w:p>
    <w:p w:rsidR="002766D0" w:rsidRPr="003A2925" w:rsidRDefault="00C33F14"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hint="eastAsia"/>
          <w:sz w:val="24"/>
          <w:szCs w:val="24"/>
          <w:lang w:val="en-US" w:eastAsia="zh-CN"/>
        </w:rPr>
        <w:t>10</w:t>
      </w:r>
      <w:r w:rsidR="002766D0" w:rsidRPr="003A2925">
        <w:rPr>
          <w:rFonts w:ascii="Book Antiqua" w:eastAsia="宋体" w:hAnsi="Book Antiqua" w:cs="宋体"/>
          <w:sz w:val="24"/>
          <w:szCs w:val="24"/>
          <w:lang w:val="en-US" w:eastAsia="zh-CN"/>
        </w:rPr>
        <w:t xml:space="preserve"> </w:t>
      </w:r>
      <w:bookmarkStart w:id="99" w:name="OLE_LINK689"/>
      <w:bookmarkStart w:id="100" w:name="OLE_LINK690"/>
      <w:r w:rsidR="002766D0" w:rsidRPr="003A2925">
        <w:rPr>
          <w:rFonts w:ascii="Book Antiqua" w:eastAsia="宋体" w:hAnsi="Book Antiqua" w:cs="宋体"/>
          <w:b/>
          <w:bCs/>
          <w:sz w:val="24"/>
          <w:szCs w:val="24"/>
          <w:lang w:val="en-US" w:eastAsia="zh-CN"/>
        </w:rPr>
        <w:t xml:space="preserve">Mizuochi </w:t>
      </w:r>
      <w:bookmarkEnd w:id="99"/>
      <w:bookmarkEnd w:id="100"/>
      <w:r w:rsidR="002766D0" w:rsidRPr="003A2925">
        <w:rPr>
          <w:rFonts w:ascii="Book Antiqua" w:eastAsia="宋体" w:hAnsi="Book Antiqua" w:cs="宋体"/>
          <w:b/>
          <w:bCs/>
          <w:sz w:val="24"/>
          <w:szCs w:val="24"/>
          <w:lang w:val="en-US" w:eastAsia="zh-CN"/>
        </w:rPr>
        <w:t>T</w:t>
      </w:r>
      <w:r w:rsidR="002766D0" w:rsidRPr="003A2925">
        <w:rPr>
          <w:rFonts w:ascii="Book Antiqua" w:eastAsia="宋体" w:hAnsi="Book Antiqua" w:cs="宋体"/>
          <w:sz w:val="24"/>
          <w:szCs w:val="24"/>
          <w:lang w:val="en-US" w:eastAsia="zh-CN"/>
        </w:rPr>
        <w:t xml:space="preserve">, Kimura A, Shimizu N, Nishiura H, Matsushita M, Yoshino M. Zinc monotherapy from time of diagnosis for young pediatric patients with presymptomatic Wilson disease. </w:t>
      </w:r>
      <w:r w:rsidR="002766D0" w:rsidRPr="003A2925">
        <w:rPr>
          <w:rFonts w:ascii="Book Antiqua" w:eastAsia="宋体" w:hAnsi="Book Antiqua" w:cs="宋体"/>
          <w:i/>
          <w:iCs/>
          <w:sz w:val="24"/>
          <w:szCs w:val="24"/>
          <w:lang w:val="en-US" w:eastAsia="zh-CN"/>
        </w:rPr>
        <w:t>J Pediatr Gastroenterol Nutr</w:t>
      </w:r>
      <w:r w:rsidR="002766D0" w:rsidRPr="003A2925">
        <w:rPr>
          <w:rFonts w:ascii="Book Antiqua" w:eastAsia="宋体" w:hAnsi="Book Antiqua" w:cs="宋体"/>
          <w:sz w:val="24"/>
          <w:szCs w:val="24"/>
          <w:lang w:val="en-US" w:eastAsia="zh-CN"/>
        </w:rPr>
        <w:t xml:space="preserve"> 2011; </w:t>
      </w:r>
      <w:r w:rsidR="002766D0" w:rsidRPr="003A2925">
        <w:rPr>
          <w:rFonts w:ascii="Book Antiqua" w:eastAsia="宋体" w:hAnsi="Book Antiqua" w:cs="宋体"/>
          <w:b/>
          <w:bCs/>
          <w:sz w:val="24"/>
          <w:szCs w:val="24"/>
          <w:lang w:val="en-US" w:eastAsia="zh-CN"/>
        </w:rPr>
        <w:t>53</w:t>
      </w:r>
      <w:r w:rsidR="002766D0" w:rsidRPr="003A2925">
        <w:rPr>
          <w:rFonts w:ascii="Book Antiqua" w:eastAsia="宋体" w:hAnsi="Book Antiqua" w:cs="宋体"/>
          <w:sz w:val="24"/>
          <w:szCs w:val="24"/>
          <w:lang w:val="en-US" w:eastAsia="zh-CN"/>
        </w:rPr>
        <w:t>: 365-367 [PMID: 21970993 DOI: 10.1097/MPG.0b013e31821d5abe]</w:t>
      </w:r>
    </w:p>
    <w:p w:rsidR="00CE65F2" w:rsidRPr="003A2925" w:rsidRDefault="00CE65F2" w:rsidP="00CE65F2">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hint="eastAsia"/>
          <w:sz w:val="24"/>
          <w:szCs w:val="24"/>
          <w:lang w:val="en-US" w:eastAsia="zh-CN"/>
        </w:rPr>
        <w:t>11</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Abdel Ghaffar TY</w:t>
      </w:r>
      <w:r w:rsidRPr="003A2925">
        <w:rPr>
          <w:rFonts w:ascii="Book Antiqua" w:eastAsia="宋体" w:hAnsi="Book Antiqua" w:cs="宋体"/>
          <w:sz w:val="24"/>
          <w:szCs w:val="24"/>
          <w:lang w:val="en-US" w:eastAsia="zh-CN"/>
        </w:rPr>
        <w:t xml:space="preserve">, Elsayed SM, Elnaghy S, Shadeed A, Elsobky ES, Schmidt H. Phenotypic and genetic characterization of a cohort of pediatric Wilson disease patients. </w:t>
      </w:r>
      <w:r w:rsidRPr="003A2925">
        <w:rPr>
          <w:rFonts w:ascii="Book Antiqua" w:eastAsia="宋体" w:hAnsi="Book Antiqua" w:cs="宋体"/>
          <w:i/>
          <w:iCs/>
          <w:sz w:val="24"/>
          <w:szCs w:val="24"/>
          <w:lang w:val="en-US" w:eastAsia="zh-CN"/>
        </w:rPr>
        <w:t>BMC Pediatr</w:t>
      </w:r>
      <w:r w:rsidRPr="003A2925">
        <w:rPr>
          <w:rFonts w:ascii="Book Antiqua" w:eastAsia="宋体" w:hAnsi="Book Antiqua" w:cs="宋体"/>
          <w:sz w:val="24"/>
          <w:szCs w:val="24"/>
          <w:lang w:val="en-US" w:eastAsia="zh-CN"/>
        </w:rPr>
        <w:t xml:space="preserve"> 2011; </w:t>
      </w:r>
      <w:r w:rsidRPr="003A2925">
        <w:rPr>
          <w:rFonts w:ascii="Book Antiqua" w:eastAsia="宋体" w:hAnsi="Book Antiqua" w:cs="宋体"/>
          <w:b/>
          <w:bCs/>
          <w:sz w:val="24"/>
          <w:szCs w:val="24"/>
          <w:lang w:val="en-US" w:eastAsia="zh-CN"/>
        </w:rPr>
        <w:t>11</w:t>
      </w:r>
      <w:r w:rsidRPr="003A2925">
        <w:rPr>
          <w:rFonts w:ascii="Book Antiqua" w:eastAsia="宋体" w:hAnsi="Book Antiqua" w:cs="宋体"/>
          <w:sz w:val="24"/>
          <w:szCs w:val="24"/>
          <w:lang w:val="en-US" w:eastAsia="zh-CN"/>
        </w:rPr>
        <w:t>: 56 [PMID: 21682854 DOI: 10.1186/1471-2431-11-56]</w:t>
      </w:r>
    </w:p>
    <w:p w:rsidR="00CE65F2" w:rsidRPr="003A2925" w:rsidRDefault="00CE65F2" w:rsidP="00CE65F2">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hint="eastAsia"/>
          <w:sz w:val="24"/>
          <w:szCs w:val="24"/>
          <w:lang w:val="en-US" w:eastAsia="zh-CN"/>
        </w:rPr>
        <w:t>12</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Wang LC</w:t>
      </w:r>
      <w:r w:rsidRPr="003A2925">
        <w:rPr>
          <w:rFonts w:ascii="Book Antiqua" w:eastAsia="宋体" w:hAnsi="Book Antiqua" w:cs="宋体"/>
          <w:sz w:val="24"/>
          <w:szCs w:val="24"/>
          <w:lang w:val="en-US" w:eastAsia="zh-CN"/>
        </w:rPr>
        <w:t xml:space="preserve">, Wang JD, Tsai CR, Cheng SB, Lin CC. Clinical features and therapeutic response in Taiwanese children with Wilson's disease: 12 years of experience in a single center. </w:t>
      </w:r>
      <w:r w:rsidRPr="003A2925">
        <w:rPr>
          <w:rFonts w:ascii="Book Antiqua" w:eastAsia="宋体" w:hAnsi="Book Antiqua" w:cs="宋体"/>
          <w:i/>
          <w:iCs/>
          <w:sz w:val="24"/>
          <w:szCs w:val="24"/>
          <w:lang w:val="en-US" w:eastAsia="zh-CN"/>
        </w:rPr>
        <w:t>Pediatr Neonatol</w:t>
      </w:r>
      <w:r w:rsidRPr="003A2925">
        <w:rPr>
          <w:rFonts w:ascii="Book Antiqua" w:eastAsia="宋体" w:hAnsi="Book Antiqua" w:cs="宋体"/>
          <w:sz w:val="24"/>
          <w:szCs w:val="24"/>
          <w:lang w:val="en-US" w:eastAsia="zh-CN"/>
        </w:rPr>
        <w:t xml:space="preserve"> 2010; </w:t>
      </w:r>
      <w:r w:rsidRPr="003A2925">
        <w:rPr>
          <w:rFonts w:ascii="Book Antiqua" w:eastAsia="宋体" w:hAnsi="Book Antiqua" w:cs="宋体"/>
          <w:b/>
          <w:bCs/>
          <w:sz w:val="24"/>
          <w:szCs w:val="24"/>
          <w:lang w:val="en-US" w:eastAsia="zh-CN"/>
        </w:rPr>
        <w:t>51</w:t>
      </w:r>
      <w:r w:rsidRPr="003A2925">
        <w:rPr>
          <w:rFonts w:ascii="Book Antiqua" w:eastAsia="宋体" w:hAnsi="Book Antiqua" w:cs="宋体"/>
          <w:sz w:val="24"/>
          <w:szCs w:val="24"/>
          <w:lang w:val="en-US" w:eastAsia="zh-CN"/>
        </w:rPr>
        <w:t>: 124-129 [PMID: 20417464 DOI: 10.1016/S1875-9572(10)60022-8]</w:t>
      </w:r>
    </w:p>
    <w:p w:rsidR="002766D0" w:rsidRPr="003A2925" w:rsidRDefault="00CE65F2"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hint="eastAsia"/>
          <w:sz w:val="24"/>
          <w:szCs w:val="24"/>
          <w:lang w:val="en-US" w:eastAsia="zh-CN"/>
        </w:rPr>
        <w:t>13</w:t>
      </w:r>
      <w:bookmarkStart w:id="101" w:name="OLE_LINK614"/>
      <w:bookmarkStart w:id="102" w:name="OLE_LINK615"/>
      <w:r w:rsidR="002766D0" w:rsidRPr="003A2925">
        <w:rPr>
          <w:rFonts w:ascii="Book Antiqua" w:eastAsia="宋体" w:hAnsi="Book Antiqua" w:cs="宋体"/>
          <w:sz w:val="24"/>
          <w:szCs w:val="24"/>
          <w:lang w:val="en-US" w:eastAsia="zh-CN"/>
        </w:rPr>
        <w:t xml:space="preserve"> 8th International Conference on Wilson Disease and Menkes Disease. Leipzig, Germany, April 16-18, 2001. Abstracts. </w:t>
      </w:r>
      <w:r w:rsidR="002766D0" w:rsidRPr="003A2925">
        <w:rPr>
          <w:rFonts w:ascii="Book Antiqua" w:eastAsia="宋体" w:hAnsi="Book Antiqua" w:cs="宋体"/>
          <w:i/>
          <w:iCs/>
          <w:sz w:val="24"/>
          <w:szCs w:val="24"/>
          <w:lang w:val="en-US" w:eastAsia="zh-CN"/>
        </w:rPr>
        <w:t>Z Gastroenterol</w:t>
      </w:r>
      <w:r w:rsidR="002766D0" w:rsidRPr="003A2925">
        <w:rPr>
          <w:rFonts w:ascii="Book Antiqua" w:eastAsia="宋体" w:hAnsi="Book Antiqua" w:cs="宋体"/>
          <w:sz w:val="24"/>
          <w:szCs w:val="24"/>
          <w:lang w:val="en-US" w:eastAsia="zh-CN"/>
        </w:rPr>
        <w:t xml:space="preserve"> 2001; </w:t>
      </w:r>
      <w:r w:rsidR="002766D0" w:rsidRPr="003A2925">
        <w:rPr>
          <w:rFonts w:ascii="Book Antiqua" w:eastAsia="宋体" w:hAnsi="Book Antiqua" w:cs="宋体"/>
          <w:b/>
          <w:bCs/>
          <w:sz w:val="24"/>
          <w:szCs w:val="24"/>
          <w:lang w:val="en-US" w:eastAsia="zh-CN"/>
        </w:rPr>
        <w:t>39</w:t>
      </w:r>
      <w:r w:rsidR="002766D0" w:rsidRPr="003A2925">
        <w:rPr>
          <w:rFonts w:ascii="Book Antiqua" w:eastAsia="宋体" w:hAnsi="Book Antiqua" w:cs="宋体"/>
          <w:sz w:val="24"/>
          <w:szCs w:val="24"/>
          <w:lang w:val="en-US" w:eastAsia="zh-CN"/>
        </w:rPr>
        <w:t>: 245-260</w:t>
      </w:r>
      <w:bookmarkEnd w:id="101"/>
      <w:bookmarkEnd w:id="102"/>
      <w:r w:rsidR="002766D0" w:rsidRPr="003A2925">
        <w:rPr>
          <w:rFonts w:ascii="Book Antiqua" w:eastAsia="宋体" w:hAnsi="Book Antiqua" w:cs="宋体"/>
          <w:sz w:val="24"/>
          <w:szCs w:val="24"/>
          <w:lang w:val="en-US" w:eastAsia="zh-CN"/>
        </w:rPr>
        <w:t xml:space="preserve"> [PMID: 11444216]</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1</w:t>
      </w:r>
      <w:r w:rsidR="007F600C" w:rsidRPr="003A2925">
        <w:rPr>
          <w:rFonts w:ascii="Book Antiqua" w:eastAsia="宋体" w:hAnsi="Book Antiqua" w:cs="宋体" w:hint="eastAsia"/>
          <w:sz w:val="24"/>
          <w:szCs w:val="24"/>
          <w:lang w:val="en-US" w:eastAsia="zh-CN"/>
        </w:rPr>
        <w:t>4</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Ferenci P</w:t>
      </w:r>
      <w:r w:rsidRPr="003A2925">
        <w:rPr>
          <w:rFonts w:ascii="Book Antiqua" w:eastAsia="宋体" w:hAnsi="Book Antiqua" w:cs="宋体"/>
          <w:sz w:val="24"/>
          <w:szCs w:val="24"/>
          <w:lang w:val="en-US" w:eastAsia="zh-CN"/>
        </w:rPr>
        <w:t xml:space="preserve">, Caca K, Loudianos G, Mieli-Vergani G, Tanner S, Sternlieb I, Schilsky M, Cox D, Berr F. Diagnosis and phenotypic classification of Wilson disease. </w:t>
      </w:r>
      <w:r w:rsidRPr="003A2925">
        <w:rPr>
          <w:rFonts w:ascii="Book Antiqua" w:eastAsia="宋体" w:hAnsi="Book Antiqua" w:cs="宋体"/>
          <w:i/>
          <w:iCs/>
          <w:sz w:val="24"/>
          <w:szCs w:val="24"/>
          <w:lang w:val="en-US" w:eastAsia="zh-CN"/>
        </w:rPr>
        <w:t>Liver Int</w:t>
      </w:r>
      <w:r w:rsidRPr="003A2925">
        <w:rPr>
          <w:rFonts w:ascii="Book Antiqua" w:eastAsia="宋体" w:hAnsi="Book Antiqua" w:cs="宋体"/>
          <w:sz w:val="24"/>
          <w:szCs w:val="24"/>
          <w:lang w:val="en-US" w:eastAsia="zh-CN"/>
        </w:rPr>
        <w:t xml:space="preserve"> 2003; </w:t>
      </w:r>
      <w:r w:rsidRPr="003A2925">
        <w:rPr>
          <w:rFonts w:ascii="Book Antiqua" w:eastAsia="宋体" w:hAnsi="Book Antiqua" w:cs="宋体"/>
          <w:b/>
          <w:bCs/>
          <w:sz w:val="24"/>
          <w:szCs w:val="24"/>
          <w:lang w:val="en-US" w:eastAsia="zh-CN"/>
        </w:rPr>
        <w:t>23</w:t>
      </w:r>
      <w:r w:rsidRPr="003A2925">
        <w:rPr>
          <w:rFonts w:ascii="Book Antiqua" w:eastAsia="宋体" w:hAnsi="Book Antiqua" w:cs="宋体"/>
          <w:sz w:val="24"/>
          <w:szCs w:val="24"/>
          <w:lang w:val="en-US" w:eastAsia="zh-CN"/>
        </w:rPr>
        <w:t>: 139-142 [PMID: 12955875]</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1</w:t>
      </w:r>
      <w:r w:rsidR="007F600C" w:rsidRPr="003A2925">
        <w:rPr>
          <w:rFonts w:ascii="Book Antiqua" w:eastAsia="宋体" w:hAnsi="Book Antiqua" w:cs="宋体" w:hint="eastAsia"/>
          <w:sz w:val="24"/>
          <w:szCs w:val="24"/>
          <w:lang w:val="en-US" w:eastAsia="zh-CN"/>
        </w:rPr>
        <w:t>5</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Brewer GJ</w:t>
      </w:r>
      <w:r w:rsidRPr="003A2925">
        <w:rPr>
          <w:rFonts w:ascii="Book Antiqua" w:eastAsia="宋体" w:hAnsi="Book Antiqua" w:cs="宋体"/>
          <w:sz w:val="24"/>
          <w:szCs w:val="24"/>
          <w:lang w:val="en-US" w:eastAsia="zh-CN"/>
        </w:rPr>
        <w:t xml:space="preserve">, Dick RD, Johnson VD, Brunberg JA, Kluin KJ, Fink JK. Treatment of Wilson's disease with zinc: XV long-term follow-up studies. </w:t>
      </w:r>
      <w:r w:rsidRPr="003A2925">
        <w:rPr>
          <w:rFonts w:ascii="Book Antiqua" w:eastAsia="宋体" w:hAnsi="Book Antiqua" w:cs="宋体"/>
          <w:i/>
          <w:iCs/>
          <w:sz w:val="24"/>
          <w:szCs w:val="24"/>
          <w:lang w:val="en-US" w:eastAsia="zh-CN"/>
        </w:rPr>
        <w:t>J Lab Clin Med</w:t>
      </w:r>
      <w:r w:rsidRPr="003A2925">
        <w:rPr>
          <w:rFonts w:ascii="Book Antiqua" w:eastAsia="宋体" w:hAnsi="Book Antiqua" w:cs="宋体"/>
          <w:sz w:val="24"/>
          <w:szCs w:val="24"/>
          <w:lang w:val="en-US" w:eastAsia="zh-CN"/>
        </w:rPr>
        <w:t xml:space="preserve"> 1998; </w:t>
      </w:r>
      <w:r w:rsidRPr="003A2925">
        <w:rPr>
          <w:rFonts w:ascii="Book Antiqua" w:eastAsia="宋体" w:hAnsi="Book Antiqua" w:cs="宋体"/>
          <w:b/>
          <w:bCs/>
          <w:sz w:val="24"/>
          <w:szCs w:val="24"/>
          <w:lang w:val="en-US" w:eastAsia="zh-CN"/>
        </w:rPr>
        <w:t>132</w:t>
      </w:r>
      <w:r w:rsidRPr="003A2925">
        <w:rPr>
          <w:rFonts w:ascii="Book Antiqua" w:eastAsia="宋体" w:hAnsi="Book Antiqua" w:cs="宋体"/>
          <w:sz w:val="24"/>
          <w:szCs w:val="24"/>
          <w:lang w:val="en-US" w:eastAsia="zh-CN"/>
        </w:rPr>
        <w:t>: 264-278 [PMID: 9794697 DOI: 10.1016/S0022-2143(98)90039-7]</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1</w:t>
      </w:r>
      <w:r w:rsidR="007F600C" w:rsidRPr="003A2925">
        <w:rPr>
          <w:rFonts w:ascii="Book Antiqua" w:eastAsia="宋体" w:hAnsi="Book Antiqua" w:cs="宋体" w:hint="eastAsia"/>
          <w:sz w:val="24"/>
          <w:szCs w:val="24"/>
          <w:lang w:val="en-US" w:eastAsia="zh-CN"/>
        </w:rPr>
        <w:t>6</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Medici V</w:t>
      </w:r>
      <w:r w:rsidRPr="003A2925">
        <w:rPr>
          <w:rFonts w:ascii="Book Antiqua" w:eastAsia="宋体" w:hAnsi="Book Antiqua" w:cs="宋体"/>
          <w:sz w:val="24"/>
          <w:szCs w:val="24"/>
          <w:lang w:val="en-US" w:eastAsia="zh-CN"/>
        </w:rPr>
        <w:t xml:space="preserve">, Rossaro L, Sturniolo GC. Wilson disease--a practical approach to diagnosis, treatment and follow-up. </w:t>
      </w:r>
      <w:r w:rsidRPr="003A2925">
        <w:rPr>
          <w:rFonts w:ascii="Book Antiqua" w:eastAsia="宋体" w:hAnsi="Book Antiqua" w:cs="宋体"/>
          <w:i/>
          <w:iCs/>
          <w:sz w:val="24"/>
          <w:szCs w:val="24"/>
          <w:lang w:val="en-US" w:eastAsia="zh-CN"/>
        </w:rPr>
        <w:t>Dig Liver Dis</w:t>
      </w:r>
      <w:r w:rsidRPr="003A2925">
        <w:rPr>
          <w:rFonts w:ascii="Book Antiqua" w:eastAsia="宋体" w:hAnsi="Book Antiqua" w:cs="宋体"/>
          <w:sz w:val="24"/>
          <w:szCs w:val="24"/>
          <w:lang w:val="en-US" w:eastAsia="zh-CN"/>
        </w:rPr>
        <w:t xml:space="preserve"> 2007; </w:t>
      </w:r>
      <w:r w:rsidRPr="003A2925">
        <w:rPr>
          <w:rFonts w:ascii="Book Antiqua" w:eastAsia="宋体" w:hAnsi="Book Antiqua" w:cs="宋体"/>
          <w:b/>
          <w:bCs/>
          <w:sz w:val="24"/>
          <w:szCs w:val="24"/>
          <w:lang w:val="en-US" w:eastAsia="zh-CN"/>
        </w:rPr>
        <w:t>39</w:t>
      </w:r>
      <w:r w:rsidRPr="003A2925">
        <w:rPr>
          <w:rFonts w:ascii="Book Antiqua" w:eastAsia="宋体" w:hAnsi="Book Antiqua" w:cs="宋体"/>
          <w:sz w:val="24"/>
          <w:szCs w:val="24"/>
          <w:lang w:val="en-US" w:eastAsia="zh-CN"/>
        </w:rPr>
        <w:t>: 601-609 [PMID: 17382611 DOI: 10.1016/j.dld.2006.12.095]</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1</w:t>
      </w:r>
      <w:r w:rsidR="007F600C" w:rsidRPr="003A2925">
        <w:rPr>
          <w:rFonts w:ascii="Book Antiqua" w:eastAsia="宋体" w:hAnsi="Book Antiqua" w:cs="宋体" w:hint="eastAsia"/>
          <w:sz w:val="24"/>
          <w:szCs w:val="24"/>
          <w:lang w:val="en-US" w:eastAsia="zh-CN"/>
        </w:rPr>
        <w:t>7</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Medici V</w:t>
      </w:r>
      <w:r w:rsidRPr="003A2925">
        <w:rPr>
          <w:rFonts w:ascii="Book Antiqua" w:eastAsia="宋体" w:hAnsi="Book Antiqua" w:cs="宋体"/>
          <w:sz w:val="24"/>
          <w:szCs w:val="24"/>
          <w:lang w:val="en-US" w:eastAsia="zh-CN"/>
        </w:rPr>
        <w:t xml:space="preserve">, Trevisan CP, D'Incà R, Barollo M, Zancan L, Fagiuoli S, Martines D, Irato P, Sturniolo GC. Diagnosis and management of Wilson's disease: results of a single center experience. </w:t>
      </w:r>
      <w:r w:rsidRPr="003A2925">
        <w:rPr>
          <w:rFonts w:ascii="Book Antiqua" w:eastAsia="宋体" w:hAnsi="Book Antiqua" w:cs="宋体"/>
          <w:i/>
          <w:iCs/>
          <w:sz w:val="24"/>
          <w:szCs w:val="24"/>
          <w:lang w:val="en-US" w:eastAsia="zh-CN"/>
        </w:rPr>
        <w:t>J Clin Gastroenterol</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hint="eastAsia"/>
          <w:sz w:val="24"/>
          <w:szCs w:val="24"/>
          <w:lang w:val="en-US" w:eastAsia="zh-CN"/>
        </w:rPr>
        <w:t>2006</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40</w:t>
      </w:r>
      <w:r w:rsidRPr="003A2925">
        <w:rPr>
          <w:rFonts w:ascii="Book Antiqua" w:eastAsia="宋体" w:hAnsi="Book Antiqua" w:cs="宋体"/>
          <w:sz w:val="24"/>
          <w:szCs w:val="24"/>
          <w:lang w:val="en-US" w:eastAsia="zh-CN"/>
        </w:rPr>
        <w:t>: 936-941 [PMID: 17063115]</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1</w:t>
      </w:r>
      <w:r w:rsidR="007F600C" w:rsidRPr="003A2925">
        <w:rPr>
          <w:rFonts w:ascii="Book Antiqua" w:eastAsia="宋体" w:hAnsi="Book Antiqua" w:cs="宋体" w:hint="eastAsia"/>
          <w:sz w:val="24"/>
          <w:szCs w:val="24"/>
          <w:lang w:val="en-US" w:eastAsia="zh-CN"/>
        </w:rPr>
        <w:t>8</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Roberts EA</w:t>
      </w:r>
      <w:r w:rsidRPr="003A2925">
        <w:rPr>
          <w:rFonts w:ascii="Book Antiqua" w:eastAsia="宋体" w:hAnsi="Book Antiqua" w:cs="宋体"/>
          <w:sz w:val="24"/>
          <w:szCs w:val="24"/>
          <w:lang w:val="en-US" w:eastAsia="zh-CN"/>
        </w:rPr>
        <w:t xml:space="preserve">, Schilsky ML. A practice guideline on Wilson disease. </w:t>
      </w:r>
      <w:r w:rsidRPr="003A2925">
        <w:rPr>
          <w:rFonts w:ascii="Book Antiqua" w:eastAsia="宋体" w:hAnsi="Book Antiqua" w:cs="宋体"/>
          <w:i/>
          <w:iCs/>
          <w:sz w:val="24"/>
          <w:szCs w:val="24"/>
          <w:lang w:val="en-US" w:eastAsia="zh-CN"/>
        </w:rPr>
        <w:t>Hepatology</w:t>
      </w:r>
      <w:r w:rsidRPr="003A2925">
        <w:rPr>
          <w:rFonts w:ascii="Book Antiqua" w:eastAsia="宋体" w:hAnsi="Book Antiqua" w:cs="宋体"/>
          <w:sz w:val="24"/>
          <w:szCs w:val="24"/>
          <w:lang w:val="en-US" w:eastAsia="zh-CN"/>
        </w:rPr>
        <w:t xml:space="preserve"> 2003; </w:t>
      </w:r>
      <w:r w:rsidRPr="003A2925">
        <w:rPr>
          <w:rFonts w:ascii="Book Antiqua" w:eastAsia="宋体" w:hAnsi="Book Antiqua" w:cs="宋体"/>
          <w:b/>
          <w:bCs/>
          <w:sz w:val="24"/>
          <w:szCs w:val="24"/>
          <w:lang w:val="en-US" w:eastAsia="zh-CN"/>
        </w:rPr>
        <w:t>37</w:t>
      </w:r>
      <w:r w:rsidRPr="003A2925">
        <w:rPr>
          <w:rFonts w:ascii="Book Antiqua" w:eastAsia="宋体" w:hAnsi="Book Antiqua" w:cs="宋体"/>
          <w:sz w:val="24"/>
          <w:szCs w:val="24"/>
          <w:lang w:val="en-US" w:eastAsia="zh-CN"/>
        </w:rPr>
        <w:t>: 1475-1492 [PMID: 12774027 DOI: 10.1053/jhep.2003.50252]</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1</w:t>
      </w:r>
      <w:r w:rsidR="007F600C" w:rsidRPr="003A2925">
        <w:rPr>
          <w:rFonts w:ascii="Book Antiqua" w:eastAsia="宋体" w:hAnsi="Book Antiqua" w:cs="宋体" w:hint="eastAsia"/>
          <w:sz w:val="24"/>
          <w:szCs w:val="24"/>
          <w:lang w:val="en-US" w:eastAsia="zh-CN"/>
        </w:rPr>
        <w:t>9</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Roberts EA</w:t>
      </w:r>
      <w:r w:rsidRPr="003A2925">
        <w:rPr>
          <w:rFonts w:ascii="Book Antiqua" w:eastAsia="宋体" w:hAnsi="Book Antiqua" w:cs="宋体"/>
          <w:sz w:val="24"/>
          <w:szCs w:val="24"/>
          <w:lang w:val="en-US" w:eastAsia="zh-CN"/>
        </w:rPr>
        <w:t xml:space="preserve">, Schilsky ML. Diagnosis and treatment of Wilson disease: an update. </w:t>
      </w:r>
      <w:r w:rsidRPr="003A2925">
        <w:rPr>
          <w:rFonts w:ascii="Book Antiqua" w:eastAsia="宋体" w:hAnsi="Book Antiqua" w:cs="宋体"/>
          <w:i/>
          <w:iCs/>
          <w:sz w:val="24"/>
          <w:szCs w:val="24"/>
          <w:lang w:val="en-US" w:eastAsia="zh-CN"/>
        </w:rPr>
        <w:t>Hepatology</w:t>
      </w:r>
      <w:r w:rsidRPr="003A2925">
        <w:rPr>
          <w:rFonts w:ascii="Book Antiqua" w:eastAsia="宋体" w:hAnsi="Book Antiqua" w:cs="宋体"/>
          <w:sz w:val="24"/>
          <w:szCs w:val="24"/>
          <w:lang w:val="en-US" w:eastAsia="zh-CN"/>
        </w:rPr>
        <w:t xml:space="preserve"> 2008; </w:t>
      </w:r>
      <w:r w:rsidRPr="003A2925">
        <w:rPr>
          <w:rFonts w:ascii="Book Antiqua" w:eastAsia="宋体" w:hAnsi="Book Antiqua" w:cs="宋体"/>
          <w:b/>
          <w:bCs/>
          <w:sz w:val="24"/>
          <w:szCs w:val="24"/>
          <w:lang w:val="en-US" w:eastAsia="zh-CN"/>
        </w:rPr>
        <w:t>47</w:t>
      </w:r>
      <w:r w:rsidRPr="003A2925">
        <w:rPr>
          <w:rFonts w:ascii="Book Antiqua" w:eastAsia="宋体" w:hAnsi="Book Antiqua" w:cs="宋体"/>
          <w:sz w:val="24"/>
          <w:szCs w:val="24"/>
          <w:lang w:val="en-US" w:eastAsia="zh-CN"/>
        </w:rPr>
        <w:t>: 2089-2111 [PMID: 18506894 DOI: 10.1002/hep.22261]</w:t>
      </w:r>
    </w:p>
    <w:p w:rsidR="002766D0" w:rsidRPr="003A2925" w:rsidRDefault="007F600C"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hint="eastAsia"/>
          <w:sz w:val="24"/>
          <w:szCs w:val="24"/>
          <w:lang w:val="en-US" w:eastAsia="zh-CN"/>
        </w:rPr>
        <w:t>20</w:t>
      </w:r>
      <w:r w:rsidR="002766D0" w:rsidRPr="003A2925">
        <w:rPr>
          <w:rFonts w:ascii="Book Antiqua" w:eastAsia="宋体" w:hAnsi="Book Antiqua" w:cs="宋体"/>
          <w:sz w:val="24"/>
          <w:szCs w:val="24"/>
          <w:lang w:val="en-US" w:eastAsia="zh-CN"/>
        </w:rPr>
        <w:t xml:space="preserve"> </w:t>
      </w:r>
      <w:r w:rsidR="002766D0" w:rsidRPr="003A2925">
        <w:rPr>
          <w:rFonts w:ascii="Book Antiqua" w:eastAsia="宋体" w:hAnsi="Book Antiqua" w:cs="宋体"/>
          <w:b/>
          <w:bCs/>
          <w:sz w:val="24"/>
          <w:szCs w:val="24"/>
          <w:lang w:val="en-US" w:eastAsia="zh-CN"/>
        </w:rPr>
        <w:t>Brewer GJ</w:t>
      </w:r>
      <w:r w:rsidR="002766D0" w:rsidRPr="003A2925">
        <w:rPr>
          <w:rFonts w:ascii="Book Antiqua" w:eastAsia="宋体" w:hAnsi="Book Antiqua" w:cs="宋体"/>
          <w:sz w:val="24"/>
          <w:szCs w:val="24"/>
          <w:lang w:val="en-US" w:eastAsia="zh-CN"/>
        </w:rPr>
        <w:t xml:space="preserve">, Dick RD, Johnson VD, Fink JK, Kluin KJ, Daniels S. Treatment of Wilson's disease with zinc XVI: treatment during the pediatric years. </w:t>
      </w:r>
      <w:r w:rsidR="002766D0" w:rsidRPr="003A2925">
        <w:rPr>
          <w:rFonts w:ascii="Book Antiqua" w:eastAsia="宋体" w:hAnsi="Book Antiqua" w:cs="宋体"/>
          <w:i/>
          <w:iCs/>
          <w:sz w:val="24"/>
          <w:szCs w:val="24"/>
          <w:lang w:val="en-US" w:eastAsia="zh-CN"/>
        </w:rPr>
        <w:t>J Lab Clin Med</w:t>
      </w:r>
      <w:r w:rsidR="002766D0" w:rsidRPr="003A2925">
        <w:rPr>
          <w:rFonts w:ascii="Book Antiqua" w:eastAsia="宋体" w:hAnsi="Book Antiqua" w:cs="宋体"/>
          <w:sz w:val="24"/>
          <w:szCs w:val="24"/>
          <w:lang w:val="en-US" w:eastAsia="zh-CN"/>
        </w:rPr>
        <w:t xml:space="preserve"> 2001; </w:t>
      </w:r>
      <w:r w:rsidR="002766D0" w:rsidRPr="003A2925">
        <w:rPr>
          <w:rFonts w:ascii="Book Antiqua" w:eastAsia="宋体" w:hAnsi="Book Antiqua" w:cs="宋体"/>
          <w:b/>
          <w:bCs/>
          <w:sz w:val="24"/>
          <w:szCs w:val="24"/>
          <w:lang w:val="en-US" w:eastAsia="zh-CN"/>
        </w:rPr>
        <w:t>137</w:t>
      </w:r>
      <w:r w:rsidR="002766D0" w:rsidRPr="003A2925">
        <w:rPr>
          <w:rFonts w:ascii="Book Antiqua" w:eastAsia="宋体" w:hAnsi="Book Antiqua" w:cs="宋体"/>
          <w:sz w:val="24"/>
          <w:szCs w:val="24"/>
          <w:lang w:val="en-US" w:eastAsia="zh-CN"/>
        </w:rPr>
        <w:t>: 191-198 [PMID: 11241029 DOI: 10.1067/mlc.2001.113037]</w:t>
      </w:r>
    </w:p>
    <w:p w:rsidR="002766D0" w:rsidRPr="003A2925" w:rsidRDefault="007F600C"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hint="eastAsia"/>
          <w:sz w:val="24"/>
          <w:szCs w:val="24"/>
          <w:lang w:val="en-US" w:eastAsia="zh-CN"/>
        </w:rPr>
        <w:t>21</w:t>
      </w:r>
      <w:r w:rsidR="002766D0" w:rsidRPr="003A2925">
        <w:rPr>
          <w:rFonts w:ascii="Book Antiqua" w:eastAsia="宋体" w:hAnsi="Book Antiqua" w:cs="宋体"/>
          <w:sz w:val="24"/>
          <w:szCs w:val="24"/>
          <w:lang w:val="en-US" w:eastAsia="zh-CN"/>
        </w:rPr>
        <w:t xml:space="preserve"> </w:t>
      </w:r>
      <w:r w:rsidR="002766D0" w:rsidRPr="003A2925">
        <w:rPr>
          <w:rFonts w:ascii="Book Antiqua" w:eastAsia="宋体" w:hAnsi="Book Antiqua" w:cs="宋体"/>
          <w:b/>
          <w:sz w:val="24"/>
          <w:szCs w:val="24"/>
          <w:lang w:val="en-US" w:eastAsia="zh-CN"/>
        </w:rPr>
        <w:t>Pecoud A</w:t>
      </w:r>
      <w:r w:rsidR="002766D0" w:rsidRPr="003A2925">
        <w:rPr>
          <w:rFonts w:ascii="Book Antiqua" w:eastAsia="宋体" w:hAnsi="Book Antiqua" w:cs="宋体"/>
          <w:sz w:val="24"/>
          <w:szCs w:val="24"/>
          <w:lang w:val="en-US" w:eastAsia="zh-CN"/>
        </w:rPr>
        <w:t>, Dozel F, Schelling JL. The effect of foodstuffs on the absorption of zinc sulfate.</w:t>
      </w:r>
      <w:r w:rsidR="002766D0" w:rsidRPr="003A2925">
        <w:rPr>
          <w:rFonts w:ascii="Book Antiqua" w:eastAsia="宋体" w:hAnsi="Book Antiqua" w:cs="宋体"/>
          <w:i/>
          <w:sz w:val="24"/>
          <w:szCs w:val="24"/>
          <w:lang w:val="en-US" w:eastAsia="zh-CN"/>
        </w:rPr>
        <w:t xml:space="preserve"> Clin Pharmacol Ther</w:t>
      </w:r>
      <w:r w:rsidR="002766D0" w:rsidRPr="003A2925">
        <w:rPr>
          <w:rFonts w:ascii="Book Antiqua" w:eastAsia="宋体" w:hAnsi="Book Antiqua" w:cs="宋体"/>
          <w:sz w:val="24"/>
          <w:szCs w:val="24"/>
          <w:lang w:val="en-US" w:eastAsia="zh-CN"/>
        </w:rPr>
        <w:t xml:space="preserve"> 1975; </w:t>
      </w:r>
      <w:r w:rsidR="002766D0" w:rsidRPr="003A2925">
        <w:rPr>
          <w:rFonts w:ascii="Book Antiqua" w:eastAsia="宋体" w:hAnsi="Book Antiqua" w:cs="宋体"/>
          <w:b/>
          <w:sz w:val="24"/>
          <w:szCs w:val="24"/>
          <w:lang w:val="en-US" w:eastAsia="zh-CN"/>
        </w:rPr>
        <w:t>17</w:t>
      </w:r>
      <w:r w:rsidR="002766D0" w:rsidRPr="003A2925">
        <w:rPr>
          <w:rFonts w:ascii="Book Antiqua" w:eastAsia="宋体" w:hAnsi="Book Antiqua" w:cs="宋体"/>
          <w:sz w:val="24"/>
          <w:szCs w:val="24"/>
          <w:lang w:val="en-US" w:eastAsia="zh-CN"/>
        </w:rPr>
        <w:t>: 469</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2</w:t>
      </w:r>
      <w:r w:rsidR="007F600C" w:rsidRPr="003A2925">
        <w:rPr>
          <w:rFonts w:ascii="Book Antiqua" w:eastAsia="宋体" w:hAnsi="Book Antiqua" w:cs="宋体" w:hint="eastAsia"/>
          <w:sz w:val="24"/>
          <w:szCs w:val="24"/>
          <w:lang w:val="en-US" w:eastAsia="zh-CN"/>
        </w:rPr>
        <w:t>2</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Bruha R</w:t>
      </w:r>
      <w:r w:rsidRPr="003A2925">
        <w:rPr>
          <w:rFonts w:ascii="Book Antiqua" w:eastAsia="宋体" w:hAnsi="Book Antiqua" w:cs="宋体"/>
          <w:sz w:val="24"/>
          <w:szCs w:val="24"/>
          <w:lang w:val="en-US" w:eastAsia="zh-CN"/>
        </w:rPr>
        <w:t xml:space="preserve">, Marecek Z, Pospisilova L, Nevsimalova S, Vitek L, Martasek P, Nevoral J, Petrtyl J, Urbanek P, Jiraskova A, Ferenci P. Long-term follow-up of Wilson disease: </w:t>
      </w:r>
      <w:r w:rsidRPr="003A2925">
        <w:rPr>
          <w:rFonts w:ascii="Book Antiqua" w:eastAsia="宋体" w:hAnsi="Book Antiqua" w:cs="宋体"/>
          <w:sz w:val="24"/>
          <w:szCs w:val="24"/>
          <w:lang w:val="en-US" w:eastAsia="zh-CN"/>
        </w:rPr>
        <w:lastRenderedPageBreak/>
        <w:t xml:space="preserve">natural history, treatment, mutations analysis and phenotypic correlation. </w:t>
      </w:r>
      <w:r w:rsidRPr="003A2925">
        <w:rPr>
          <w:rFonts w:ascii="Book Antiqua" w:eastAsia="宋体" w:hAnsi="Book Antiqua" w:cs="宋体"/>
          <w:i/>
          <w:iCs/>
          <w:sz w:val="24"/>
          <w:szCs w:val="24"/>
          <w:lang w:val="en-US" w:eastAsia="zh-CN"/>
        </w:rPr>
        <w:t>Liver Int</w:t>
      </w:r>
      <w:r w:rsidRPr="003A2925">
        <w:rPr>
          <w:rFonts w:ascii="Book Antiqua" w:eastAsia="宋体" w:hAnsi="Book Antiqua" w:cs="宋体"/>
          <w:sz w:val="24"/>
          <w:szCs w:val="24"/>
          <w:lang w:val="en-US" w:eastAsia="zh-CN"/>
        </w:rPr>
        <w:t xml:space="preserve"> 2011; </w:t>
      </w:r>
      <w:r w:rsidRPr="003A2925">
        <w:rPr>
          <w:rFonts w:ascii="Book Antiqua" w:eastAsia="宋体" w:hAnsi="Book Antiqua" w:cs="宋体"/>
          <w:b/>
          <w:bCs/>
          <w:sz w:val="24"/>
          <w:szCs w:val="24"/>
          <w:lang w:val="en-US" w:eastAsia="zh-CN"/>
        </w:rPr>
        <w:t>31</w:t>
      </w:r>
      <w:r w:rsidRPr="003A2925">
        <w:rPr>
          <w:rFonts w:ascii="Book Antiqua" w:eastAsia="宋体" w:hAnsi="Book Antiqua" w:cs="宋体"/>
          <w:sz w:val="24"/>
          <w:szCs w:val="24"/>
          <w:lang w:val="en-US" w:eastAsia="zh-CN"/>
        </w:rPr>
        <w:t>: 83-91 [PMID: 20958917 DOI: 10.1111/j.1478-3231.2010.02354.x.]</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2</w:t>
      </w:r>
      <w:r w:rsidR="007F600C" w:rsidRPr="003A2925">
        <w:rPr>
          <w:rFonts w:ascii="Book Antiqua" w:eastAsia="宋体" w:hAnsi="Book Antiqua" w:cs="宋体" w:hint="eastAsia"/>
          <w:sz w:val="24"/>
          <w:szCs w:val="24"/>
          <w:lang w:val="en-US" w:eastAsia="zh-CN"/>
        </w:rPr>
        <w:t>3</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Shimizu N</w:t>
      </w:r>
      <w:r w:rsidRPr="003A2925">
        <w:rPr>
          <w:rFonts w:ascii="Book Antiqua" w:eastAsia="宋体" w:hAnsi="Book Antiqua" w:cs="宋体"/>
          <w:sz w:val="24"/>
          <w:szCs w:val="24"/>
          <w:lang w:val="en-US" w:eastAsia="zh-CN"/>
        </w:rPr>
        <w:t xml:space="preserve">, Fujiwara J, Ohnishi S, Sato M, Kodama H, Kohsaka T, Inui A, Fujisawa T, Tamai H, Ida S, Itoh S, Ito M, Horiike N, Harada M, Yoshino M, Aoki T. Effects of long-term zinc treatment in Japanese patients with Wilson disease: efficacy, stability, and copper metabolism. </w:t>
      </w:r>
      <w:r w:rsidRPr="003A2925">
        <w:rPr>
          <w:rFonts w:ascii="Book Antiqua" w:eastAsia="宋体" w:hAnsi="Book Antiqua" w:cs="宋体"/>
          <w:i/>
          <w:iCs/>
          <w:sz w:val="24"/>
          <w:szCs w:val="24"/>
          <w:lang w:val="en-US" w:eastAsia="zh-CN"/>
        </w:rPr>
        <w:t>Transl Res</w:t>
      </w:r>
      <w:r w:rsidRPr="003A2925">
        <w:rPr>
          <w:rFonts w:ascii="Book Antiqua" w:eastAsia="宋体" w:hAnsi="Book Antiqua" w:cs="宋体"/>
          <w:sz w:val="24"/>
          <w:szCs w:val="24"/>
          <w:lang w:val="en-US" w:eastAsia="zh-CN"/>
        </w:rPr>
        <w:t xml:space="preserve"> 2010; </w:t>
      </w:r>
      <w:r w:rsidRPr="003A2925">
        <w:rPr>
          <w:rFonts w:ascii="Book Antiqua" w:eastAsia="宋体" w:hAnsi="Book Antiqua" w:cs="宋体"/>
          <w:b/>
          <w:bCs/>
          <w:sz w:val="24"/>
          <w:szCs w:val="24"/>
          <w:lang w:val="en-US" w:eastAsia="zh-CN"/>
        </w:rPr>
        <w:t>156</w:t>
      </w:r>
      <w:r w:rsidRPr="003A2925">
        <w:rPr>
          <w:rFonts w:ascii="Book Antiqua" w:eastAsia="宋体" w:hAnsi="Book Antiqua" w:cs="宋体"/>
          <w:sz w:val="24"/>
          <w:szCs w:val="24"/>
          <w:lang w:val="en-US" w:eastAsia="zh-CN"/>
        </w:rPr>
        <w:t>: 350-357 [PMID: 21078496 DOI: 10.1016/j.trsl.2010.08.007]</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 xml:space="preserve">24 </w:t>
      </w:r>
      <w:r w:rsidRPr="003A2925">
        <w:rPr>
          <w:rFonts w:ascii="Book Antiqua" w:eastAsia="宋体" w:hAnsi="Book Antiqua" w:cs="宋体"/>
          <w:b/>
          <w:bCs/>
          <w:sz w:val="24"/>
          <w:szCs w:val="24"/>
          <w:lang w:val="en-US" w:eastAsia="zh-CN"/>
        </w:rPr>
        <w:t>Czlonkowska A</w:t>
      </w:r>
      <w:r w:rsidRPr="003A2925">
        <w:rPr>
          <w:rFonts w:ascii="Book Antiqua" w:eastAsia="宋体" w:hAnsi="Book Antiqua" w:cs="宋体"/>
          <w:sz w:val="24"/>
          <w:szCs w:val="24"/>
          <w:lang w:val="en-US" w:eastAsia="zh-CN"/>
        </w:rPr>
        <w:t xml:space="preserve">, Gajda J, Rodo M. Effects of long-term treatment in Wilson's disease with D-penicillamine and zinc sulphate. </w:t>
      </w:r>
      <w:r w:rsidRPr="003A2925">
        <w:rPr>
          <w:rFonts w:ascii="Book Antiqua" w:eastAsia="宋体" w:hAnsi="Book Antiqua" w:cs="宋体"/>
          <w:i/>
          <w:iCs/>
          <w:sz w:val="24"/>
          <w:szCs w:val="24"/>
          <w:lang w:val="en-US" w:eastAsia="zh-CN"/>
        </w:rPr>
        <w:t>J Neurol</w:t>
      </w:r>
      <w:r w:rsidRPr="003A2925">
        <w:rPr>
          <w:rFonts w:ascii="Book Antiqua" w:eastAsia="宋体" w:hAnsi="Book Antiqua" w:cs="宋体"/>
          <w:sz w:val="24"/>
          <w:szCs w:val="24"/>
          <w:lang w:val="en-US" w:eastAsia="zh-CN"/>
        </w:rPr>
        <w:t xml:space="preserve"> 1996; </w:t>
      </w:r>
      <w:r w:rsidRPr="003A2925">
        <w:rPr>
          <w:rFonts w:ascii="Book Antiqua" w:eastAsia="宋体" w:hAnsi="Book Antiqua" w:cs="宋体"/>
          <w:b/>
          <w:bCs/>
          <w:sz w:val="24"/>
          <w:szCs w:val="24"/>
          <w:lang w:val="en-US" w:eastAsia="zh-CN"/>
        </w:rPr>
        <w:t>243</w:t>
      </w:r>
      <w:r w:rsidRPr="003A2925">
        <w:rPr>
          <w:rFonts w:ascii="Book Antiqua" w:eastAsia="宋体" w:hAnsi="Book Antiqua" w:cs="宋体"/>
          <w:sz w:val="24"/>
          <w:szCs w:val="24"/>
          <w:lang w:val="en-US" w:eastAsia="zh-CN"/>
        </w:rPr>
        <w:t>: 269-273 [PMID: 8936358]</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 xml:space="preserve">25 </w:t>
      </w:r>
      <w:r w:rsidRPr="003A2925">
        <w:rPr>
          <w:rFonts w:ascii="Book Antiqua" w:eastAsia="宋体" w:hAnsi="Book Antiqua" w:cs="宋体"/>
          <w:b/>
          <w:bCs/>
          <w:sz w:val="24"/>
          <w:szCs w:val="24"/>
          <w:lang w:val="en-US" w:eastAsia="zh-CN"/>
        </w:rPr>
        <w:t>Moore R</w:t>
      </w:r>
      <w:r w:rsidRPr="003A2925">
        <w:rPr>
          <w:rFonts w:ascii="Book Antiqua" w:eastAsia="宋体" w:hAnsi="Book Antiqua" w:cs="宋体"/>
          <w:sz w:val="24"/>
          <w:szCs w:val="24"/>
          <w:lang w:val="en-US" w:eastAsia="zh-CN"/>
        </w:rPr>
        <w:t xml:space="preserve">. Bleeding gastric erosion after oral zinc sulphate. </w:t>
      </w:r>
      <w:r w:rsidRPr="003A2925">
        <w:rPr>
          <w:rFonts w:ascii="Book Antiqua" w:eastAsia="宋体" w:hAnsi="Book Antiqua" w:cs="宋体"/>
          <w:i/>
          <w:iCs/>
          <w:sz w:val="24"/>
          <w:szCs w:val="24"/>
          <w:lang w:val="en-US" w:eastAsia="zh-CN"/>
        </w:rPr>
        <w:t>Br Med J</w:t>
      </w:r>
      <w:r w:rsidRPr="003A2925">
        <w:rPr>
          <w:rFonts w:ascii="Book Antiqua" w:eastAsia="宋体" w:hAnsi="Book Antiqua" w:cs="宋体"/>
          <w:sz w:val="24"/>
          <w:szCs w:val="24"/>
          <w:lang w:val="en-US" w:eastAsia="zh-CN"/>
        </w:rPr>
        <w:t xml:space="preserve"> 1978; </w:t>
      </w:r>
      <w:r w:rsidRPr="003A2925">
        <w:rPr>
          <w:rFonts w:ascii="Book Antiqua" w:eastAsia="宋体" w:hAnsi="Book Antiqua" w:cs="宋体"/>
          <w:b/>
          <w:bCs/>
          <w:sz w:val="24"/>
          <w:szCs w:val="24"/>
          <w:lang w:val="en-US" w:eastAsia="zh-CN"/>
        </w:rPr>
        <w:t>1</w:t>
      </w:r>
      <w:r w:rsidRPr="003A2925">
        <w:rPr>
          <w:rFonts w:ascii="Book Antiqua" w:eastAsia="宋体" w:hAnsi="Book Antiqua" w:cs="宋体"/>
          <w:sz w:val="24"/>
          <w:szCs w:val="24"/>
          <w:lang w:val="en-US" w:eastAsia="zh-CN"/>
        </w:rPr>
        <w:t>: 754 [PMID: 147123 DOI: 10.1136/bmj.1.6115.754]</w:t>
      </w:r>
    </w:p>
    <w:p w:rsidR="000D29FB" w:rsidRPr="003A2925" w:rsidRDefault="002766D0" w:rsidP="002766D0">
      <w:pPr>
        <w:spacing w:after="0" w:line="240" w:lineRule="auto"/>
        <w:rPr>
          <w:rFonts w:ascii="Book Antiqua" w:hAnsi="Book Antiqua"/>
          <w:sz w:val="24"/>
          <w:szCs w:val="24"/>
          <w:lang w:eastAsia="zh-CN"/>
        </w:rPr>
      </w:pPr>
      <w:r w:rsidRPr="003A2925">
        <w:rPr>
          <w:rFonts w:ascii="Book Antiqua" w:eastAsia="宋体" w:hAnsi="Book Antiqua" w:cs="宋体"/>
          <w:sz w:val="24"/>
          <w:szCs w:val="24"/>
          <w:lang w:val="en-US" w:eastAsia="zh-CN"/>
        </w:rPr>
        <w:t>26</w:t>
      </w:r>
      <w:r w:rsidR="000D29FB" w:rsidRPr="003A2925">
        <w:rPr>
          <w:rFonts w:ascii="Book Antiqua" w:hAnsi="Book Antiqua"/>
          <w:b/>
          <w:bCs/>
          <w:sz w:val="24"/>
          <w:szCs w:val="24"/>
        </w:rPr>
        <w:t>Molokhia MM</w:t>
      </w:r>
      <w:r w:rsidR="000D29FB" w:rsidRPr="003A2925">
        <w:rPr>
          <w:rFonts w:ascii="Book Antiqua" w:hAnsi="Book Antiqua"/>
          <w:sz w:val="24"/>
          <w:szCs w:val="24"/>
        </w:rPr>
        <w:t xml:space="preserve">, Portnoy B. Bleeding gastric erosion after oral zinc sulphate. </w:t>
      </w:r>
      <w:r w:rsidR="000D29FB" w:rsidRPr="003A2925">
        <w:rPr>
          <w:rFonts w:ascii="Book Antiqua" w:hAnsi="Book Antiqua"/>
          <w:i/>
          <w:iCs/>
          <w:sz w:val="24"/>
          <w:szCs w:val="24"/>
        </w:rPr>
        <w:t>Br Med J</w:t>
      </w:r>
      <w:r w:rsidR="000D29FB" w:rsidRPr="003A2925">
        <w:rPr>
          <w:rFonts w:ascii="Book Antiqua" w:hAnsi="Book Antiqua"/>
          <w:sz w:val="24"/>
          <w:szCs w:val="24"/>
        </w:rPr>
        <w:t xml:space="preserve"> 1978; </w:t>
      </w:r>
      <w:r w:rsidR="000D29FB" w:rsidRPr="003A2925">
        <w:rPr>
          <w:rFonts w:ascii="Book Antiqua" w:hAnsi="Book Antiqua"/>
          <w:b/>
          <w:bCs/>
          <w:sz w:val="24"/>
          <w:szCs w:val="24"/>
        </w:rPr>
        <w:t>1</w:t>
      </w:r>
      <w:r w:rsidR="000D29FB" w:rsidRPr="003A2925">
        <w:rPr>
          <w:rFonts w:ascii="Book Antiqua" w:hAnsi="Book Antiqua"/>
          <w:sz w:val="24"/>
          <w:szCs w:val="24"/>
        </w:rPr>
        <w:t>: 1145 [PMID: 305805 DOI: 10.1136/bmj.1.6120.1145]</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27</w:t>
      </w:r>
      <w:r w:rsidRPr="003A2925">
        <w:rPr>
          <w:rFonts w:ascii="Book Antiqua" w:eastAsia="宋体" w:hAnsi="Book Antiqua" w:cs="宋体"/>
          <w:b/>
          <w:sz w:val="24"/>
          <w:szCs w:val="24"/>
          <w:lang w:val="en-US" w:eastAsia="zh-CN"/>
        </w:rPr>
        <w:t xml:space="preserve"> </w:t>
      </w:r>
      <w:bookmarkStart w:id="103" w:name="OLE_LINK583"/>
      <w:r w:rsidRPr="003A2925">
        <w:rPr>
          <w:rFonts w:ascii="Book Antiqua" w:eastAsia="宋体" w:hAnsi="Book Antiqua" w:cs="宋体"/>
          <w:b/>
          <w:sz w:val="24"/>
          <w:szCs w:val="24"/>
          <w:lang w:val="en-US" w:eastAsia="zh-CN"/>
        </w:rPr>
        <w:t>Sulllivan PB</w:t>
      </w:r>
      <w:r w:rsidRPr="003A2925">
        <w:rPr>
          <w:rFonts w:ascii="Book Antiqua" w:eastAsia="宋体" w:hAnsi="Book Antiqua" w:cs="宋体"/>
          <w:sz w:val="24"/>
          <w:szCs w:val="24"/>
          <w:lang w:val="en-US" w:eastAsia="zh-CN"/>
        </w:rPr>
        <w:t xml:space="preserve">. Peptic ulcer disease in children. </w:t>
      </w:r>
      <w:bookmarkStart w:id="104" w:name="OLE_LINK586"/>
      <w:bookmarkStart w:id="105" w:name="OLE_LINK587"/>
      <w:r w:rsidRPr="003A2925">
        <w:rPr>
          <w:rFonts w:ascii="Book Antiqua" w:eastAsia="宋体" w:hAnsi="Book Antiqua" w:cs="宋体"/>
          <w:i/>
          <w:sz w:val="24"/>
          <w:szCs w:val="24"/>
          <w:lang w:val="en-US" w:eastAsia="zh-CN"/>
        </w:rPr>
        <w:t>Paediatrics and Child Health</w:t>
      </w:r>
      <w:bookmarkEnd w:id="104"/>
      <w:bookmarkEnd w:id="105"/>
      <w:r w:rsidRPr="003A2925">
        <w:rPr>
          <w:rFonts w:ascii="Book Antiqua" w:eastAsia="宋体" w:hAnsi="Book Antiqua" w:cs="宋体"/>
          <w:sz w:val="24"/>
          <w:szCs w:val="24"/>
          <w:lang w:val="en-US" w:eastAsia="zh-CN"/>
        </w:rPr>
        <w:t xml:space="preserve"> </w:t>
      </w:r>
      <w:bookmarkEnd w:id="103"/>
      <w:r w:rsidR="004E1890" w:rsidRPr="003A2925">
        <w:rPr>
          <w:rFonts w:ascii="Book Antiqua" w:eastAsia="宋体" w:hAnsi="Book Antiqua" w:cs="宋体" w:hint="eastAsia"/>
          <w:sz w:val="24"/>
          <w:szCs w:val="24"/>
          <w:lang w:val="en-US" w:eastAsia="zh-CN"/>
        </w:rPr>
        <w:t xml:space="preserve">2010; </w:t>
      </w:r>
      <w:r w:rsidR="004E1890" w:rsidRPr="003A2925">
        <w:rPr>
          <w:rFonts w:ascii="Book Antiqua" w:eastAsia="宋体" w:hAnsi="Book Antiqua" w:cs="宋体"/>
          <w:b/>
          <w:sz w:val="24"/>
          <w:szCs w:val="24"/>
          <w:lang w:val="en-US" w:eastAsia="zh-CN"/>
        </w:rPr>
        <w:t>10</w:t>
      </w:r>
      <w:r w:rsidR="004E1890" w:rsidRPr="003A2925">
        <w:rPr>
          <w:rFonts w:ascii="Book Antiqua" w:eastAsia="宋体" w:hAnsi="Book Antiqua" w:cs="宋体" w:hint="eastAsia"/>
          <w:sz w:val="24"/>
          <w:szCs w:val="24"/>
          <w:lang w:val="en-US" w:eastAsia="zh-CN"/>
        </w:rPr>
        <w:t>:</w:t>
      </w:r>
      <w:r w:rsidRPr="003A2925">
        <w:rPr>
          <w:rFonts w:ascii="Book Antiqua" w:eastAsia="宋体" w:hAnsi="Book Antiqua" w:cs="宋体"/>
          <w:sz w:val="24"/>
          <w:szCs w:val="24"/>
          <w:lang w:val="en-US" w:eastAsia="zh-CN"/>
        </w:rPr>
        <w:t xml:space="preserve"> 462-464, October 2010 doi: 10.1016/j.paed.2010.04.002</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 xml:space="preserve">28 </w:t>
      </w:r>
      <w:r w:rsidRPr="003A2925">
        <w:rPr>
          <w:rFonts w:ascii="Book Antiqua" w:eastAsia="宋体" w:hAnsi="Book Antiqua" w:cs="宋体"/>
          <w:b/>
          <w:bCs/>
          <w:sz w:val="24"/>
          <w:szCs w:val="24"/>
          <w:lang w:val="en-US" w:eastAsia="zh-CN"/>
        </w:rPr>
        <w:t>Sultz HA</w:t>
      </w:r>
      <w:r w:rsidRPr="003A2925">
        <w:rPr>
          <w:rFonts w:ascii="Book Antiqua" w:eastAsia="宋体" w:hAnsi="Book Antiqua" w:cs="宋体"/>
          <w:sz w:val="24"/>
          <w:szCs w:val="24"/>
          <w:lang w:val="en-US" w:eastAsia="zh-CN"/>
        </w:rPr>
        <w:t xml:space="preserve">, Schlesinger ER, Feldman JG, Mosher WE. The epidemiology of peptic ulcer in childhood. </w:t>
      </w:r>
      <w:r w:rsidRPr="003A2925">
        <w:rPr>
          <w:rFonts w:ascii="Book Antiqua" w:eastAsia="宋体" w:hAnsi="Book Antiqua" w:cs="宋体"/>
          <w:i/>
          <w:iCs/>
          <w:sz w:val="24"/>
          <w:szCs w:val="24"/>
          <w:lang w:val="en-US" w:eastAsia="zh-CN"/>
        </w:rPr>
        <w:t>Am J Public Health Nations Health</w:t>
      </w:r>
      <w:r w:rsidRPr="003A2925">
        <w:rPr>
          <w:rFonts w:ascii="Book Antiqua" w:eastAsia="宋体" w:hAnsi="Book Antiqua" w:cs="宋体"/>
          <w:sz w:val="24"/>
          <w:szCs w:val="24"/>
          <w:lang w:val="en-US" w:eastAsia="zh-CN"/>
        </w:rPr>
        <w:t xml:space="preserve"> 1970; </w:t>
      </w:r>
      <w:r w:rsidRPr="003A2925">
        <w:rPr>
          <w:rFonts w:ascii="Book Antiqua" w:eastAsia="宋体" w:hAnsi="Book Antiqua" w:cs="宋体"/>
          <w:b/>
          <w:bCs/>
          <w:sz w:val="24"/>
          <w:szCs w:val="24"/>
          <w:lang w:val="en-US" w:eastAsia="zh-CN"/>
        </w:rPr>
        <w:t>60</w:t>
      </w:r>
      <w:r w:rsidRPr="003A2925">
        <w:rPr>
          <w:rFonts w:ascii="Book Antiqua" w:eastAsia="宋体" w:hAnsi="Book Antiqua" w:cs="宋体"/>
          <w:sz w:val="24"/>
          <w:szCs w:val="24"/>
          <w:lang w:val="en-US" w:eastAsia="zh-CN"/>
        </w:rPr>
        <w:t>: 492-498 [PMID: 5461528 DOI: 10.2105/AJPH.60.3.492]</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 xml:space="preserve">29 </w:t>
      </w:r>
      <w:r w:rsidRPr="003A2925">
        <w:rPr>
          <w:rFonts w:ascii="Book Antiqua" w:eastAsia="宋体" w:hAnsi="Book Antiqua" w:cs="宋体"/>
          <w:b/>
          <w:bCs/>
          <w:sz w:val="24"/>
          <w:szCs w:val="24"/>
          <w:lang w:val="en-US" w:eastAsia="zh-CN"/>
        </w:rPr>
        <w:t>Mase</w:t>
      </w:r>
      <w:r w:rsidRPr="003A2925">
        <w:rPr>
          <w:rFonts w:ascii="Book Antiqua" w:eastAsia="MS Mincho" w:hAnsi="Book Antiqua" w:cs="MS Mincho"/>
          <w:b/>
          <w:bCs/>
          <w:sz w:val="24"/>
          <w:szCs w:val="24"/>
          <w:lang w:val="en-US" w:eastAsia="zh-CN"/>
        </w:rPr>
        <w:t>ł</w:t>
      </w:r>
      <w:r w:rsidRPr="003A2925">
        <w:rPr>
          <w:rFonts w:ascii="Book Antiqua" w:eastAsia="宋体" w:hAnsi="Book Antiqua" w:cs="宋体"/>
          <w:b/>
          <w:bCs/>
          <w:sz w:val="24"/>
          <w:szCs w:val="24"/>
          <w:lang w:val="en-US" w:eastAsia="zh-CN"/>
        </w:rPr>
        <w:t>bas W</w:t>
      </w:r>
      <w:r w:rsidRPr="003A2925">
        <w:rPr>
          <w:rFonts w:ascii="Book Antiqua" w:eastAsia="宋体" w:hAnsi="Book Antiqua" w:cs="宋体"/>
          <w:sz w:val="24"/>
          <w:szCs w:val="24"/>
          <w:lang w:val="en-US" w:eastAsia="zh-CN"/>
        </w:rPr>
        <w:t>, Chabik G, Cz</w:t>
      </w:r>
      <w:r w:rsidRPr="003A2925">
        <w:rPr>
          <w:rFonts w:ascii="Book Antiqua" w:eastAsia="MS Mincho" w:hAnsi="Book Antiqua" w:cs="MS Mincho"/>
          <w:sz w:val="24"/>
          <w:szCs w:val="24"/>
          <w:lang w:val="en-US" w:eastAsia="zh-CN"/>
        </w:rPr>
        <w:t>ł</w:t>
      </w:r>
      <w:r w:rsidRPr="003A2925">
        <w:rPr>
          <w:rFonts w:ascii="Book Antiqua" w:eastAsia="宋体" w:hAnsi="Book Antiqua" w:cs="宋体"/>
          <w:sz w:val="24"/>
          <w:szCs w:val="24"/>
          <w:lang w:val="en-US" w:eastAsia="zh-CN"/>
        </w:rPr>
        <w:t xml:space="preserve">onkowska A. Persistence with treatment in patients with Wilson disease. </w:t>
      </w:r>
      <w:r w:rsidRPr="003A2925">
        <w:rPr>
          <w:rFonts w:ascii="Book Antiqua" w:eastAsia="宋体" w:hAnsi="Book Antiqua" w:cs="宋体"/>
          <w:i/>
          <w:iCs/>
          <w:sz w:val="24"/>
          <w:szCs w:val="24"/>
          <w:lang w:val="en-US" w:eastAsia="zh-CN"/>
        </w:rPr>
        <w:t>Neurol Neurochir Pol</w:t>
      </w:r>
      <w:r w:rsidRPr="003A2925">
        <w:rPr>
          <w:rFonts w:ascii="Book Antiqua" w:eastAsia="宋体" w:hAnsi="Book Antiqua" w:cs="宋体"/>
          <w:sz w:val="24"/>
          <w:szCs w:val="24"/>
          <w:lang w:val="en-US" w:eastAsia="zh-CN"/>
        </w:rPr>
        <w:t xml:space="preserve"> </w:t>
      </w:r>
      <w:r w:rsidR="004A4BAA">
        <w:rPr>
          <w:rFonts w:ascii="Book Antiqua" w:eastAsia="宋体" w:hAnsi="Book Antiqua" w:cs="宋体" w:hint="eastAsia"/>
          <w:sz w:val="24"/>
          <w:szCs w:val="24"/>
          <w:lang w:val="en-US" w:eastAsia="zh-CN"/>
        </w:rPr>
        <w:t>2010</w:t>
      </w:r>
      <w:r w:rsidRPr="003A2925">
        <w:rPr>
          <w:rFonts w:ascii="Book Antiqua" w:eastAsia="宋体" w:hAnsi="Book Antiqua" w:cs="宋体"/>
          <w:sz w:val="24"/>
          <w:szCs w:val="24"/>
          <w:lang w:val="en-US" w:eastAsia="zh-CN"/>
        </w:rPr>
        <w:t xml:space="preserve">; </w:t>
      </w:r>
      <w:r w:rsidRPr="003A2925">
        <w:rPr>
          <w:rFonts w:ascii="Book Antiqua" w:eastAsia="宋体" w:hAnsi="Book Antiqua" w:cs="宋体"/>
          <w:b/>
          <w:bCs/>
          <w:sz w:val="24"/>
          <w:szCs w:val="24"/>
          <w:lang w:val="en-US" w:eastAsia="zh-CN"/>
        </w:rPr>
        <w:t>44</w:t>
      </w:r>
      <w:r w:rsidRPr="003A2925">
        <w:rPr>
          <w:rFonts w:ascii="Book Antiqua" w:eastAsia="宋体" w:hAnsi="Book Antiqua" w:cs="宋体"/>
          <w:sz w:val="24"/>
          <w:szCs w:val="24"/>
          <w:lang w:val="en-US" w:eastAsia="zh-CN"/>
        </w:rPr>
        <w:t>: 260-263 [PMID: 20625962]</w:t>
      </w:r>
    </w:p>
    <w:p w:rsidR="002766D0" w:rsidRPr="003A2925" w:rsidRDefault="002766D0" w:rsidP="002766D0">
      <w:pPr>
        <w:spacing w:after="0" w:line="240" w:lineRule="auto"/>
        <w:rPr>
          <w:rFonts w:ascii="Book Antiqua" w:eastAsia="宋体" w:hAnsi="Book Antiqua" w:cs="宋体"/>
          <w:sz w:val="24"/>
          <w:szCs w:val="24"/>
          <w:lang w:val="en-US" w:eastAsia="zh-CN"/>
        </w:rPr>
      </w:pPr>
      <w:r w:rsidRPr="003A2925">
        <w:rPr>
          <w:rFonts w:ascii="Book Antiqua" w:eastAsia="宋体" w:hAnsi="Book Antiqua" w:cs="宋体"/>
          <w:sz w:val="24"/>
          <w:szCs w:val="24"/>
          <w:lang w:val="en-US" w:eastAsia="zh-CN"/>
        </w:rPr>
        <w:t xml:space="preserve">30 </w:t>
      </w:r>
      <w:r w:rsidRPr="003A2925">
        <w:rPr>
          <w:rFonts w:ascii="Book Antiqua" w:eastAsia="宋体" w:hAnsi="Book Antiqua" w:cs="宋体"/>
          <w:b/>
          <w:bCs/>
          <w:sz w:val="24"/>
          <w:szCs w:val="24"/>
          <w:lang w:val="en-US" w:eastAsia="zh-CN"/>
        </w:rPr>
        <w:t>Walshe JM</w:t>
      </w:r>
      <w:r w:rsidRPr="003A2925">
        <w:rPr>
          <w:rFonts w:ascii="Book Antiqua" w:eastAsia="宋体" w:hAnsi="Book Antiqua" w:cs="宋体"/>
          <w:sz w:val="24"/>
          <w:szCs w:val="24"/>
          <w:lang w:val="en-US" w:eastAsia="zh-CN"/>
        </w:rPr>
        <w:t xml:space="preserve">. Cause of death in Wilson disease. </w:t>
      </w:r>
      <w:r w:rsidRPr="003A2925">
        <w:rPr>
          <w:rFonts w:ascii="Book Antiqua" w:eastAsia="宋体" w:hAnsi="Book Antiqua" w:cs="宋体"/>
          <w:i/>
          <w:iCs/>
          <w:sz w:val="24"/>
          <w:szCs w:val="24"/>
          <w:lang w:val="en-US" w:eastAsia="zh-CN"/>
        </w:rPr>
        <w:t>Mov Disord</w:t>
      </w:r>
      <w:r w:rsidRPr="003A2925">
        <w:rPr>
          <w:rFonts w:ascii="Book Antiqua" w:eastAsia="宋体" w:hAnsi="Book Antiqua" w:cs="宋体"/>
          <w:sz w:val="24"/>
          <w:szCs w:val="24"/>
          <w:lang w:val="en-US" w:eastAsia="zh-CN"/>
        </w:rPr>
        <w:t xml:space="preserve"> 2007; </w:t>
      </w:r>
      <w:r w:rsidRPr="003A2925">
        <w:rPr>
          <w:rFonts w:ascii="Book Antiqua" w:eastAsia="宋体" w:hAnsi="Book Antiqua" w:cs="宋体"/>
          <w:b/>
          <w:bCs/>
          <w:sz w:val="24"/>
          <w:szCs w:val="24"/>
          <w:lang w:val="en-US" w:eastAsia="zh-CN"/>
        </w:rPr>
        <w:t>22</w:t>
      </w:r>
      <w:r w:rsidRPr="003A2925">
        <w:rPr>
          <w:rFonts w:ascii="Book Antiqua" w:eastAsia="宋体" w:hAnsi="Book Antiqua" w:cs="宋体"/>
          <w:sz w:val="24"/>
          <w:szCs w:val="24"/>
          <w:lang w:val="en-US" w:eastAsia="zh-CN"/>
        </w:rPr>
        <w:t>: 2216-2220 [PMID: 17712859 DOI: 10.1002/mds.21693]</w:t>
      </w:r>
    </w:p>
    <w:p w:rsidR="002766D0" w:rsidRPr="003A2925" w:rsidRDefault="002766D0" w:rsidP="00651039">
      <w:pPr>
        <w:adjustRightInd w:val="0"/>
        <w:snapToGrid w:val="0"/>
        <w:spacing w:after="0" w:line="360" w:lineRule="auto"/>
        <w:jc w:val="both"/>
        <w:rPr>
          <w:rFonts w:ascii="Book Antiqua" w:hAnsi="Book Antiqua" w:cs="Book Antiqua"/>
          <w:b/>
          <w:bCs/>
          <w:iCs/>
          <w:sz w:val="24"/>
          <w:szCs w:val="24"/>
          <w:lang w:val="en-US" w:eastAsia="zh-CN"/>
        </w:rPr>
      </w:pPr>
    </w:p>
    <w:p w:rsidR="004E1890" w:rsidRPr="003A2925" w:rsidRDefault="004E1890" w:rsidP="00A17B7B">
      <w:pPr>
        <w:tabs>
          <w:tab w:val="left" w:pos="180"/>
          <w:tab w:val="left" w:pos="360"/>
        </w:tabs>
        <w:adjustRightInd w:val="0"/>
        <w:snapToGrid w:val="0"/>
        <w:spacing w:line="360" w:lineRule="auto"/>
        <w:jc w:val="right"/>
        <w:rPr>
          <w:rFonts w:ascii="Book Antiqua" w:hAnsi="Book Antiqua" w:cs="Tahoma"/>
          <w:b/>
          <w:sz w:val="24"/>
        </w:rPr>
      </w:pPr>
      <w:bookmarkStart w:id="106" w:name="OLE_LINK874"/>
      <w:bookmarkStart w:id="107" w:name="OLE_LINK875"/>
      <w:bookmarkStart w:id="108" w:name="OLE_LINK347"/>
      <w:bookmarkStart w:id="109" w:name="OLE_LINK384"/>
      <w:bookmarkStart w:id="110" w:name="OLE_LINK557"/>
      <w:bookmarkStart w:id="111" w:name="OLE_LINK558"/>
      <w:bookmarkStart w:id="112" w:name="OLE_LINK631"/>
      <w:bookmarkStart w:id="113" w:name="OLE_LINK632"/>
      <w:bookmarkStart w:id="114" w:name="OLE_LINK386"/>
      <w:bookmarkStart w:id="115" w:name="OLE_LINK431"/>
      <w:bookmarkStart w:id="116" w:name="OLE_LINK564"/>
      <w:bookmarkStart w:id="117" w:name="OLE_LINK493"/>
      <w:bookmarkStart w:id="118" w:name="OLE_LINK442"/>
      <w:bookmarkStart w:id="119" w:name="OLE_LINK668"/>
      <w:bookmarkStart w:id="120" w:name="OLE_LINK669"/>
      <w:bookmarkStart w:id="121" w:name="OLE_LINK725"/>
      <w:bookmarkStart w:id="122" w:name="OLE_LINK489"/>
      <w:bookmarkStart w:id="123" w:name="OLE_LINK602"/>
      <w:bookmarkStart w:id="124" w:name="OLE_LINK658"/>
      <w:bookmarkStart w:id="125" w:name="OLE_LINK747"/>
      <w:bookmarkStart w:id="126" w:name="OLE_LINK897"/>
      <w:bookmarkStart w:id="127" w:name="OLE_LINK523"/>
      <w:r w:rsidRPr="003A2925">
        <w:rPr>
          <w:rFonts w:ascii="Book Antiqua" w:hAnsi="Book Antiqua" w:cs="Tahoma"/>
          <w:b/>
          <w:sz w:val="24"/>
        </w:rPr>
        <w:t>P-Reviewer</w:t>
      </w:r>
      <w:r w:rsidR="00A17B7B" w:rsidRPr="003A2925">
        <w:rPr>
          <w:rFonts w:ascii="Book Antiqua" w:hAnsi="Book Antiqua" w:cs="Tahoma" w:hint="eastAsia"/>
          <w:b/>
          <w:sz w:val="24"/>
          <w:lang w:eastAsia="zh-CN"/>
        </w:rPr>
        <w:t xml:space="preserve">s </w:t>
      </w:r>
      <w:r w:rsidR="00A17B7B" w:rsidRPr="003A2925">
        <w:rPr>
          <w:rFonts w:ascii="Book Antiqua" w:hAnsi="Book Antiqua" w:cs="Tahoma"/>
          <w:sz w:val="24"/>
          <w:lang w:eastAsia="zh-CN"/>
        </w:rPr>
        <w:t>Bruha R, Usta J</w:t>
      </w:r>
      <w:r w:rsidRPr="003A2925">
        <w:rPr>
          <w:rFonts w:ascii="Book Antiqua" w:hAnsi="Book Antiqua" w:cs="Tahoma"/>
          <w:sz w:val="24"/>
        </w:rPr>
        <w:t xml:space="preserve"> </w:t>
      </w:r>
      <w:r w:rsidRPr="003A2925">
        <w:rPr>
          <w:rFonts w:ascii="Book Antiqua" w:hAnsi="Book Antiqua" w:cs="Tahoma"/>
          <w:b/>
          <w:sz w:val="24"/>
        </w:rPr>
        <w:t xml:space="preserve">S-Editor </w:t>
      </w:r>
      <w:r w:rsidRPr="003A2925">
        <w:rPr>
          <w:rFonts w:ascii="Book Antiqua" w:hAnsi="Book Antiqua" w:cs="Tahoma"/>
          <w:sz w:val="24"/>
        </w:rPr>
        <w:t xml:space="preserve">Gou SX </w:t>
      </w:r>
      <w:r w:rsidRPr="003A2925">
        <w:rPr>
          <w:rFonts w:ascii="Book Antiqua" w:hAnsi="Book Antiqua" w:cs="Tahoma"/>
          <w:b/>
          <w:sz w:val="24"/>
        </w:rPr>
        <w:t xml:space="preserve">  L-Editor    E-Edito</w:t>
      </w:r>
      <w:bookmarkEnd w:id="106"/>
      <w:bookmarkEnd w:id="107"/>
      <w:r w:rsidRPr="003A2925">
        <w:rPr>
          <w:rFonts w:ascii="Book Antiqua" w:hAnsi="Book Antiqua" w:cs="Tahoma"/>
          <w:b/>
          <w:sz w:val="24"/>
        </w:rPr>
        <w:t>r</w:t>
      </w: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4E1890" w:rsidRPr="003A2925" w:rsidRDefault="004E1890" w:rsidP="00651039">
      <w:pPr>
        <w:adjustRightInd w:val="0"/>
        <w:snapToGrid w:val="0"/>
        <w:spacing w:after="0" w:line="360" w:lineRule="auto"/>
        <w:jc w:val="both"/>
        <w:rPr>
          <w:rFonts w:ascii="Book Antiqua" w:hAnsi="Book Antiqua" w:cs="Book Antiqua"/>
          <w:b/>
          <w:bCs/>
          <w:iCs/>
          <w:sz w:val="24"/>
          <w:szCs w:val="24"/>
          <w:lang w:eastAsia="zh-CN"/>
        </w:rPr>
      </w:pPr>
    </w:p>
    <w:p w:rsidR="002667BC" w:rsidRPr="003A2925" w:rsidRDefault="0094763D" w:rsidP="00651039">
      <w:pPr>
        <w:adjustRightInd w:val="0"/>
        <w:snapToGrid w:val="0"/>
        <w:spacing w:after="0" w:line="360" w:lineRule="auto"/>
        <w:jc w:val="both"/>
        <w:rPr>
          <w:rFonts w:ascii="Book Antiqua" w:hAnsi="Book Antiqua" w:cs="Book Antiqua"/>
          <w:b/>
          <w:bCs/>
          <w:iCs/>
          <w:sz w:val="24"/>
          <w:szCs w:val="24"/>
          <w:lang w:eastAsia="zh-CN"/>
        </w:rPr>
      </w:pPr>
      <w:r w:rsidRPr="003A2925">
        <w:rPr>
          <w:rFonts w:ascii="Book Antiqua" w:hAnsi="Book Antiqua" w:cs="Book Antiqua"/>
          <w:b/>
          <w:bCs/>
          <w:i/>
          <w:iCs/>
          <w:sz w:val="24"/>
          <w:szCs w:val="24"/>
        </w:rPr>
        <w:br w:type="page"/>
      </w:r>
      <w:r w:rsidR="002667BC" w:rsidRPr="003A2925">
        <w:rPr>
          <w:rFonts w:ascii="Book Antiqua" w:hAnsi="Book Antiqua" w:cs="Book Antiqua" w:hint="eastAsia"/>
          <w:b/>
          <w:bCs/>
          <w:iCs/>
          <w:sz w:val="24"/>
          <w:szCs w:val="24"/>
          <w:lang w:eastAsia="zh-CN"/>
        </w:rPr>
        <w:lastRenderedPageBreak/>
        <w:t>A</w:t>
      </w:r>
      <w:r w:rsidR="002667BC" w:rsidRPr="003A2925">
        <w:rPr>
          <w:rFonts w:ascii="Book Antiqua" w:hAnsi="Book Antiqua"/>
          <w:noProof/>
          <w:sz w:val="24"/>
          <w:lang w:val="en-US" w:eastAsia="zh-CN"/>
        </w:rPr>
        <w:drawing>
          <wp:inline distT="0" distB="0" distL="0" distR="0">
            <wp:extent cx="3457575" cy="3619500"/>
            <wp:effectExtent l="19050" t="0" r="9525"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srcRect/>
                    <a:stretch>
                      <a:fillRect/>
                    </a:stretch>
                  </pic:blipFill>
                  <pic:spPr bwMode="auto">
                    <a:xfrm>
                      <a:off x="0" y="0"/>
                      <a:ext cx="3457575" cy="3619500"/>
                    </a:xfrm>
                    <a:prstGeom prst="rect">
                      <a:avLst/>
                    </a:prstGeom>
                    <a:noFill/>
                    <a:ln w="9525">
                      <a:noFill/>
                      <a:miter lim="800000"/>
                      <a:headEnd/>
                      <a:tailEnd/>
                    </a:ln>
                  </pic:spPr>
                </pic:pic>
              </a:graphicData>
            </a:graphic>
          </wp:inline>
        </w:drawing>
      </w:r>
    </w:p>
    <w:p w:rsidR="002667BC" w:rsidRPr="003A2925" w:rsidRDefault="002667BC" w:rsidP="00651039">
      <w:pPr>
        <w:adjustRightInd w:val="0"/>
        <w:snapToGrid w:val="0"/>
        <w:spacing w:after="0" w:line="360" w:lineRule="auto"/>
        <w:jc w:val="both"/>
        <w:rPr>
          <w:rFonts w:ascii="Book Antiqua" w:hAnsi="Book Antiqua" w:cs="Book Antiqua"/>
          <w:b/>
          <w:bCs/>
          <w:iCs/>
          <w:sz w:val="24"/>
          <w:szCs w:val="24"/>
          <w:lang w:eastAsia="zh-CN"/>
        </w:rPr>
      </w:pPr>
    </w:p>
    <w:p w:rsidR="002667BC" w:rsidRPr="003A2925" w:rsidRDefault="002667BC" w:rsidP="00651039">
      <w:pPr>
        <w:adjustRightInd w:val="0"/>
        <w:snapToGrid w:val="0"/>
        <w:spacing w:after="0" w:line="360" w:lineRule="auto"/>
        <w:jc w:val="both"/>
        <w:rPr>
          <w:rFonts w:ascii="Book Antiqua" w:hAnsi="Book Antiqua" w:cs="Book Antiqua"/>
          <w:b/>
          <w:bCs/>
          <w:iCs/>
          <w:sz w:val="24"/>
          <w:szCs w:val="24"/>
          <w:lang w:eastAsia="zh-CN"/>
        </w:rPr>
      </w:pPr>
      <w:r w:rsidRPr="003A2925">
        <w:rPr>
          <w:rFonts w:ascii="Book Antiqua" w:hAnsi="Book Antiqua" w:cs="Book Antiqua" w:hint="eastAsia"/>
          <w:b/>
          <w:bCs/>
          <w:iCs/>
          <w:sz w:val="24"/>
          <w:szCs w:val="24"/>
          <w:lang w:eastAsia="zh-CN"/>
        </w:rPr>
        <w:t>B</w:t>
      </w:r>
      <w:r w:rsidRPr="003A2925">
        <w:rPr>
          <w:noProof/>
          <w:lang w:val="en-US" w:eastAsia="zh-CN"/>
        </w:rPr>
        <w:drawing>
          <wp:inline distT="0" distB="0" distL="0" distR="0">
            <wp:extent cx="3438525" cy="3581400"/>
            <wp:effectExtent l="19050" t="0" r="9525" b="0"/>
            <wp:docPr id="2" name="Obraz 10" descr="Sk+-rska_Karolina_Gastroskopia_20090226_1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Sk+-rska_Karolina_Gastroskopia_20090226_13051"/>
                    <pic:cNvPicPr>
                      <a:picLocks noChangeAspect="1" noChangeArrowheads="1"/>
                    </pic:cNvPicPr>
                  </pic:nvPicPr>
                  <pic:blipFill>
                    <a:blip r:embed="rId11"/>
                    <a:srcRect/>
                    <a:stretch>
                      <a:fillRect/>
                    </a:stretch>
                  </pic:blipFill>
                  <pic:spPr bwMode="auto">
                    <a:xfrm>
                      <a:off x="0" y="0"/>
                      <a:ext cx="3438525" cy="3581400"/>
                    </a:xfrm>
                    <a:prstGeom prst="rect">
                      <a:avLst/>
                    </a:prstGeom>
                    <a:noFill/>
                    <a:ln w="9525">
                      <a:noFill/>
                      <a:miter lim="800000"/>
                      <a:headEnd/>
                      <a:tailEnd/>
                    </a:ln>
                  </pic:spPr>
                </pic:pic>
              </a:graphicData>
            </a:graphic>
          </wp:inline>
        </w:drawing>
      </w: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rPr>
      </w:pPr>
      <w:r w:rsidRPr="003A2925">
        <w:rPr>
          <w:rFonts w:ascii="Book Antiqua" w:hAnsi="Book Antiqua" w:cs="Book Antiqua"/>
          <w:b/>
          <w:bCs/>
          <w:sz w:val="24"/>
          <w:szCs w:val="24"/>
          <w:lang w:val="en-US"/>
        </w:rPr>
        <w:t>Figure 1 Endoscopic image</w:t>
      </w:r>
      <w:r w:rsidRPr="003A2925">
        <w:rPr>
          <w:rFonts w:ascii="Book Antiqua" w:hAnsi="Book Antiqua" w:cs="Book Antiqua"/>
          <w:b/>
          <w:bCs/>
          <w:sz w:val="24"/>
          <w:szCs w:val="24"/>
          <w:lang w:val="en-US" w:eastAsia="zh-CN"/>
        </w:rPr>
        <w:t xml:space="preserve">. </w:t>
      </w:r>
      <w:r w:rsidRPr="003A2925">
        <w:rPr>
          <w:rFonts w:ascii="Book Antiqua" w:hAnsi="Book Antiqua" w:cs="Book Antiqua"/>
          <w:sz w:val="24"/>
          <w:szCs w:val="24"/>
          <w:lang w:val="en-US"/>
        </w:rPr>
        <w:t>A: Endoscopic image of patient 6. Deep ulcer on the minor curvature of the stomach</w:t>
      </w:r>
      <w:r w:rsidRPr="003A2925">
        <w:rPr>
          <w:rFonts w:ascii="Book Antiqua" w:hAnsi="Book Antiqua" w:cs="Book Antiqua"/>
          <w:sz w:val="24"/>
          <w:szCs w:val="24"/>
          <w:lang w:val="en-US" w:eastAsia="zh-CN"/>
        </w:rPr>
        <w:t xml:space="preserve">; </w:t>
      </w:r>
      <w:r w:rsidRPr="003A2925">
        <w:rPr>
          <w:rFonts w:ascii="Book Antiqua" w:hAnsi="Book Antiqua" w:cs="Book Antiqua"/>
          <w:sz w:val="24"/>
          <w:szCs w:val="24"/>
          <w:lang w:val="en-US"/>
        </w:rPr>
        <w:t>B: Endoscopic image of patient 1. Flat mucosal ulcerations of the greater curvature of the stomach, about 1 cm in diameter covered with a flat fibrous coating.</w:t>
      </w:r>
    </w:p>
    <w:p w:rsidR="0094763D" w:rsidRPr="003A2925" w:rsidRDefault="0094763D" w:rsidP="00651039">
      <w:pPr>
        <w:adjustRightInd w:val="0"/>
        <w:snapToGrid w:val="0"/>
        <w:spacing w:after="0" w:line="360" w:lineRule="auto"/>
        <w:jc w:val="both"/>
        <w:rPr>
          <w:rFonts w:ascii="Book Antiqua" w:hAnsi="Book Antiqua" w:cs="Book Antiqua"/>
          <w:b/>
          <w:bCs/>
          <w:i/>
          <w:iCs/>
          <w:sz w:val="24"/>
          <w:szCs w:val="24"/>
          <w:lang w:eastAsia="zh-CN"/>
        </w:rPr>
        <w:sectPr w:rsidR="0094763D" w:rsidRPr="003A2925">
          <w:endnotePr>
            <w:numFmt w:val="decimal"/>
          </w:endnotePr>
          <w:type w:val="continuous"/>
          <w:pgSz w:w="11906" w:h="16838"/>
          <w:pgMar w:top="1417" w:right="1417" w:bottom="1417" w:left="1417" w:header="708" w:footer="708" w:gutter="0"/>
          <w:cols w:space="708"/>
          <w:docGrid w:linePitch="360"/>
        </w:sectPr>
      </w:pPr>
    </w:p>
    <w:p w:rsidR="006A431E" w:rsidRPr="003A2925" w:rsidRDefault="006A431E" w:rsidP="006A431E">
      <w:pPr>
        <w:adjustRightInd w:val="0"/>
        <w:snapToGrid w:val="0"/>
        <w:spacing w:after="0" w:line="360" w:lineRule="auto"/>
        <w:jc w:val="both"/>
        <w:rPr>
          <w:rFonts w:ascii="Book Antiqua" w:hAnsi="Book Antiqua" w:cs="Times New Roman"/>
          <w:b/>
          <w:sz w:val="24"/>
          <w:szCs w:val="24"/>
        </w:rPr>
      </w:pPr>
      <w:r w:rsidRPr="003A2925">
        <w:rPr>
          <w:rFonts w:ascii="Book Antiqua" w:hAnsi="Book Antiqua"/>
          <w:b/>
          <w:noProof/>
          <w:sz w:val="24"/>
          <w:szCs w:val="24"/>
          <w:lang w:eastAsia="pl-PL"/>
        </w:rPr>
        <w:lastRenderedPageBreak/>
        <w:t xml:space="preserve">Table </w:t>
      </w:r>
      <w:r w:rsidRPr="003A2925">
        <w:rPr>
          <w:rFonts w:ascii="Book Antiqua" w:hAnsi="Book Antiqua" w:hint="eastAsia"/>
          <w:b/>
          <w:noProof/>
          <w:sz w:val="24"/>
          <w:szCs w:val="24"/>
          <w:lang w:eastAsia="zh-CN"/>
        </w:rPr>
        <w:t>1</w:t>
      </w:r>
      <w:r w:rsidRPr="003A2925">
        <w:rPr>
          <w:rFonts w:ascii="Book Antiqua" w:hAnsi="Book Antiqua"/>
          <w:b/>
          <w:noProof/>
          <w:sz w:val="24"/>
          <w:szCs w:val="24"/>
          <w:lang w:eastAsia="zh-CN"/>
        </w:rPr>
        <w:t xml:space="preserve"> </w:t>
      </w:r>
      <w:r w:rsidRPr="003A2925">
        <w:rPr>
          <w:rFonts w:ascii="Book Antiqua" w:hAnsi="Book Antiqua" w:cs="Book Antiqua"/>
          <w:b/>
          <w:sz w:val="24"/>
          <w:szCs w:val="24"/>
          <w:lang w:val="en-US"/>
        </w:rPr>
        <w:t>ATP7B mutations in patients with Wilson’s disease treated with zinc sulphate</w:t>
      </w:r>
    </w:p>
    <w:tbl>
      <w:tblPr>
        <w:tblW w:w="6133" w:type="dxa"/>
        <w:tblBorders>
          <w:top w:val="single" w:sz="4" w:space="0" w:color="000000" w:themeColor="text1"/>
          <w:bottom w:val="single" w:sz="4" w:space="0" w:color="000000" w:themeColor="text1"/>
        </w:tblBorders>
        <w:tblLook w:val="00A0" w:firstRow="1" w:lastRow="0" w:firstColumn="1" w:lastColumn="0" w:noHBand="0" w:noVBand="0"/>
      </w:tblPr>
      <w:tblGrid>
        <w:gridCol w:w="3985"/>
        <w:gridCol w:w="2148"/>
      </w:tblGrid>
      <w:tr w:rsidR="003A2925" w:rsidRPr="003A2925" w:rsidTr="006A431E">
        <w:trPr>
          <w:trHeight w:val="285"/>
        </w:trPr>
        <w:tc>
          <w:tcPr>
            <w:tcW w:w="3985" w:type="dxa"/>
            <w:tcBorders>
              <w:top w:val="single" w:sz="4" w:space="0" w:color="000000" w:themeColor="text1"/>
              <w:left w:val="nil"/>
              <w:bottom w:val="single" w:sz="4" w:space="0" w:color="000000" w:themeColor="text1"/>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b/>
                <w:bCs/>
                <w:sz w:val="24"/>
                <w:szCs w:val="24"/>
                <w:lang w:val="pl-PL" w:eastAsia="pl-PL"/>
              </w:rPr>
            </w:pPr>
            <w:r w:rsidRPr="003A2925">
              <w:rPr>
                <w:rFonts w:ascii="Book Antiqua" w:hAnsi="Book Antiqua" w:cs="Czcionka tekstu podstawowego"/>
                <w:b/>
                <w:bCs/>
                <w:sz w:val="24"/>
                <w:szCs w:val="24"/>
                <w:lang w:val="pl-PL" w:eastAsia="pl-PL"/>
              </w:rPr>
              <w:t>Mutation analysis</w:t>
            </w:r>
          </w:p>
        </w:tc>
        <w:tc>
          <w:tcPr>
            <w:tcW w:w="2148" w:type="dxa"/>
            <w:tcBorders>
              <w:top w:val="single" w:sz="4" w:space="0" w:color="000000" w:themeColor="text1"/>
              <w:left w:val="nil"/>
              <w:bottom w:val="single" w:sz="4" w:space="0" w:color="000000" w:themeColor="text1"/>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b/>
                <w:bCs/>
                <w:i/>
                <w:sz w:val="24"/>
                <w:szCs w:val="24"/>
                <w:lang w:val="pl-PL" w:eastAsia="pl-PL"/>
              </w:rPr>
            </w:pPr>
            <w:bookmarkStart w:id="128" w:name="OLE_LINK612"/>
            <w:bookmarkStart w:id="129" w:name="OLE_LINK613"/>
            <w:r w:rsidRPr="003A2925">
              <w:rPr>
                <w:rFonts w:ascii="Book Antiqua" w:hAnsi="Book Antiqua" w:cs="Czcionka tekstu podstawowego"/>
                <w:b/>
                <w:bCs/>
                <w:i/>
                <w:sz w:val="24"/>
                <w:szCs w:val="24"/>
                <w:lang w:val="pl-PL" w:eastAsia="pl-PL"/>
              </w:rPr>
              <w:t>n</w:t>
            </w:r>
            <w:bookmarkEnd w:id="128"/>
            <w:bookmarkEnd w:id="129"/>
          </w:p>
        </w:tc>
      </w:tr>
      <w:tr w:rsidR="003A2925" w:rsidRPr="003A2925" w:rsidTr="006A431E">
        <w:trPr>
          <w:trHeight w:val="285"/>
        </w:trPr>
        <w:tc>
          <w:tcPr>
            <w:tcW w:w="3985" w:type="dxa"/>
            <w:tcBorders>
              <w:top w:val="single" w:sz="4" w:space="0" w:color="000000" w:themeColor="text1"/>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Verdana"/>
                <w:sz w:val="24"/>
                <w:szCs w:val="24"/>
                <w:lang w:val="pl-PL" w:eastAsia="pl-PL"/>
              </w:rPr>
            </w:pPr>
            <w:r w:rsidRPr="003A2925">
              <w:rPr>
                <w:rFonts w:ascii="Book Antiqua" w:hAnsi="Book Antiqua" w:cs="Verdana"/>
                <w:sz w:val="24"/>
                <w:szCs w:val="24"/>
                <w:lang w:val="pl-PL" w:eastAsia="pl-PL"/>
              </w:rPr>
              <w:t>p.H1069Q/p.H1069Q</w:t>
            </w:r>
          </w:p>
        </w:tc>
        <w:tc>
          <w:tcPr>
            <w:tcW w:w="2148" w:type="dxa"/>
            <w:tcBorders>
              <w:top w:val="single" w:sz="4" w:space="0" w:color="000000" w:themeColor="text1"/>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22</w:t>
            </w:r>
          </w:p>
        </w:tc>
      </w:tr>
      <w:tr w:rsidR="003A2925" w:rsidRPr="003A2925" w:rsidTr="006A431E">
        <w:trPr>
          <w:trHeight w:val="285"/>
        </w:trPr>
        <w:tc>
          <w:tcPr>
            <w:tcW w:w="3985"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Arial"/>
                <w:sz w:val="24"/>
                <w:szCs w:val="24"/>
                <w:lang w:val="en-US" w:eastAsia="pl-PL"/>
              </w:rPr>
            </w:pPr>
            <w:r w:rsidRPr="003A2925">
              <w:rPr>
                <w:rFonts w:ascii="Book Antiqua" w:hAnsi="Book Antiqua" w:cs="Arial"/>
                <w:sz w:val="24"/>
                <w:szCs w:val="24"/>
                <w:lang w:val="en-US" w:eastAsia="pl-PL"/>
              </w:rPr>
              <w:t>diagnosis not confirmed by mutation analysis</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285"/>
        </w:trPr>
        <w:tc>
          <w:tcPr>
            <w:tcW w:w="3985"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Verdana"/>
                <w:sz w:val="24"/>
                <w:szCs w:val="24"/>
                <w:lang w:val="pl-PL" w:eastAsia="pl-PL"/>
              </w:rPr>
            </w:pPr>
            <w:r w:rsidRPr="003A2925">
              <w:rPr>
                <w:rFonts w:ascii="Book Antiqua" w:hAnsi="Book Antiqua" w:cs="Verdana"/>
                <w:sz w:val="24"/>
                <w:szCs w:val="24"/>
                <w:lang w:val="pl-PL" w:eastAsia="pl-PL"/>
              </w:rPr>
              <w:t>p.H1069Q/-</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7</w:t>
            </w:r>
          </w:p>
        </w:tc>
      </w:tr>
      <w:tr w:rsidR="003A2925" w:rsidRPr="003A2925" w:rsidTr="006A431E">
        <w:trPr>
          <w:trHeight w:val="285"/>
        </w:trPr>
        <w:tc>
          <w:tcPr>
            <w:tcW w:w="3985"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Verdana"/>
                <w:sz w:val="24"/>
                <w:szCs w:val="24"/>
                <w:lang w:val="pl-PL" w:eastAsia="pl-PL"/>
              </w:rPr>
            </w:pPr>
            <w:r w:rsidRPr="003A2925">
              <w:rPr>
                <w:rFonts w:ascii="Book Antiqua" w:hAnsi="Book Antiqua" w:cs="Verdana"/>
                <w:sz w:val="24"/>
                <w:szCs w:val="24"/>
                <w:lang w:val="pl-PL" w:eastAsia="pl-PL"/>
              </w:rPr>
              <w:t>p.H1069Q/ p.Q1351X</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2</w:t>
            </w:r>
          </w:p>
        </w:tc>
      </w:tr>
      <w:tr w:rsidR="003A2925" w:rsidRPr="003A2925" w:rsidTr="006A431E">
        <w:trPr>
          <w:trHeight w:val="285"/>
        </w:trPr>
        <w:tc>
          <w:tcPr>
            <w:tcW w:w="3985"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Verdana"/>
                <w:sz w:val="24"/>
                <w:szCs w:val="24"/>
                <w:lang w:val="pl-PL" w:eastAsia="pl-PL"/>
              </w:rPr>
            </w:pPr>
            <w:r w:rsidRPr="003A2925">
              <w:rPr>
                <w:rFonts w:ascii="Book Antiqua" w:hAnsi="Book Antiqua" w:cs="Verdana"/>
                <w:sz w:val="24"/>
                <w:szCs w:val="24"/>
                <w:lang w:val="pl-PL" w:eastAsia="pl-PL"/>
              </w:rPr>
              <w:t>p.H1069Q/p.A1135fs</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2</w:t>
            </w:r>
          </w:p>
        </w:tc>
      </w:tr>
      <w:tr w:rsidR="003A2925" w:rsidRPr="003A2925" w:rsidTr="006A431E">
        <w:trPr>
          <w:trHeight w:val="285"/>
        </w:trPr>
        <w:tc>
          <w:tcPr>
            <w:tcW w:w="3985" w:type="dxa"/>
            <w:tcBorders>
              <w:top w:val="nil"/>
              <w:left w:val="nil"/>
              <w:bottom w:val="nil"/>
              <w:right w:val="nil"/>
            </w:tcBorders>
            <w:hideMark/>
          </w:tcPr>
          <w:p w:rsidR="006A431E" w:rsidRPr="003A2925" w:rsidRDefault="006A431E">
            <w:pPr>
              <w:adjustRightInd w:val="0"/>
              <w:snapToGrid w:val="0"/>
              <w:spacing w:after="0" w:line="360" w:lineRule="auto"/>
              <w:jc w:val="both"/>
              <w:rPr>
                <w:rFonts w:ascii="Book Antiqua" w:hAnsi="Book Antiqua" w:cs="Book Antiqua"/>
                <w:sz w:val="24"/>
                <w:szCs w:val="24"/>
                <w:lang w:val="pl-PL" w:eastAsia="pl-PL"/>
              </w:rPr>
            </w:pPr>
            <w:r w:rsidRPr="003A2925">
              <w:rPr>
                <w:rFonts w:ascii="Book Antiqua" w:hAnsi="Book Antiqua" w:cs="Book Antiqua"/>
                <w:sz w:val="24"/>
                <w:szCs w:val="24"/>
                <w:lang w:val="pl-PL" w:eastAsia="pl-PL"/>
              </w:rPr>
              <w:t>p.V845fs/ -</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2</w:t>
            </w:r>
          </w:p>
        </w:tc>
      </w:tr>
      <w:tr w:rsidR="003A2925" w:rsidRPr="003A2925" w:rsidTr="006A431E">
        <w:trPr>
          <w:trHeight w:val="285"/>
        </w:trPr>
        <w:tc>
          <w:tcPr>
            <w:tcW w:w="3985"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Verdana"/>
                <w:sz w:val="24"/>
                <w:szCs w:val="24"/>
                <w:lang w:val="pl-PL" w:eastAsia="pl-PL"/>
              </w:rPr>
            </w:pPr>
            <w:r w:rsidRPr="003A2925">
              <w:rPr>
                <w:rFonts w:ascii="Book Antiqua" w:hAnsi="Book Antiqua" w:cs="Verdana"/>
                <w:sz w:val="24"/>
                <w:szCs w:val="24"/>
                <w:lang w:val="pl-PL" w:eastAsia="pl-PL"/>
              </w:rPr>
              <w:t>p.H1069Q/p.E507fs</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285"/>
        </w:trPr>
        <w:tc>
          <w:tcPr>
            <w:tcW w:w="3985"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Verdana"/>
                <w:sz w:val="24"/>
                <w:szCs w:val="24"/>
                <w:lang w:val="pl-PL" w:eastAsia="pl-PL"/>
              </w:rPr>
            </w:pPr>
            <w:r w:rsidRPr="003A2925">
              <w:rPr>
                <w:rFonts w:ascii="Book Antiqua" w:hAnsi="Book Antiqua" w:cs="Verdana"/>
                <w:sz w:val="24"/>
                <w:szCs w:val="24"/>
                <w:lang w:val="pl-PL" w:eastAsia="pl-PL"/>
              </w:rPr>
              <w:t>P.H1069Q/ p.C985Y</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285"/>
        </w:trPr>
        <w:tc>
          <w:tcPr>
            <w:tcW w:w="3985"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Verdana"/>
                <w:sz w:val="24"/>
                <w:szCs w:val="24"/>
                <w:lang w:val="pl-PL" w:eastAsia="pl-PL"/>
              </w:rPr>
            </w:pPr>
            <w:r w:rsidRPr="003A2925">
              <w:rPr>
                <w:rFonts w:ascii="Book Antiqua" w:hAnsi="Book Antiqua" w:cs="Verdana"/>
                <w:sz w:val="24"/>
                <w:szCs w:val="24"/>
                <w:lang w:val="pl-PL" w:eastAsia="pl-PL"/>
              </w:rPr>
              <w:t>p.H1069Q/ p.L1325fs</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285"/>
        </w:trPr>
        <w:tc>
          <w:tcPr>
            <w:tcW w:w="3985"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Verdana"/>
                <w:sz w:val="24"/>
                <w:szCs w:val="24"/>
                <w:lang w:val="pl-PL" w:eastAsia="pl-PL"/>
              </w:rPr>
            </w:pPr>
            <w:r w:rsidRPr="003A2925">
              <w:rPr>
                <w:rFonts w:ascii="Book Antiqua" w:hAnsi="Book Antiqua" w:cs="Verdana"/>
                <w:sz w:val="24"/>
                <w:szCs w:val="24"/>
                <w:lang w:val="pl-PL" w:eastAsia="pl-PL"/>
              </w:rPr>
              <w:t>p.H1969Q/ p.W779X</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300"/>
        </w:trPr>
        <w:tc>
          <w:tcPr>
            <w:tcW w:w="3985"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Verdana"/>
                <w:sz w:val="24"/>
                <w:szCs w:val="24"/>
                <w:lang w:val="pl-PL" w:eastAsia="pl-PL"/>
              </w:rPr>
            </w:pPr>
            <w:r w:rsidRPr="003A2925">
              <w:rPr>
                <w:rFonts w:ascii="Book Antiqua" w:hAnsi="Book Antiqua" w:cs="Verdana"/>
                <w:sz w:val="24"/>
                <w:szCs w:val="24"/>
                <w:lang w:val="pl-PL" w:eastAsia="pl-PL"/>
              </w:rPr>
              <w:t>p.H1069Q/p.R969Q</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300"/>
        </w:trPr>
        <w:tc>
          <w:tcPr>
            <w:tcW w:w="3985" w:type="dxa"/>
            <w:tcBorders>
              <w:top w:val="nil"/>
              <w:left w:val="nil"/>
              <w:bottom w:val="nil"/>
              <w:right w:val="nil"/>
            </w:tcBorders>
            <w:hideMark/>
          </w:tcPr>
          <w:p w:rsidR="006A431E" w:rsidRPr="003A2925" w:rsidRDefault="006A431E">
            <w:pPr>
              <w:adjustRightInd w:val="0"/>
              <w:snapToGrid w:val="0"/>
              <w:spacing w:after="0" w:line="360" w:lineRule="auto"/>
              <w:jc w:val="both"/>
              <w:rPr>
                <w:rFonts w:ascii="Book Antiqua" w:hAnsi="Book Antiqua" w:cs="Book Antiqua"/>
                <w:sz w:val="24"/>
                <w:szCs w:val="24"/>
                <w:lang w:val="pl-PL" w:eastAsia="pl-PL"/>
              </w:rPr>
            </w:pPr>
            <w:r w:rsidRPr="003A2925">
              <w:rPr>
                <w:rFonts w:ascii="Book Antiqua" w:hAnsi="Book Antiqua" w:cs="Book Antiqua"/>
                <w:sz w:val="24"/>
                <w:szCs w:val="24"/>
                <w:lang w:val="pl-PL" w:eastAsia="pl-PL"/>
              </w:rPr>
              <w:t>p.H1069Q/ p.T737I</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300"/>
        </w:trPr>
        <w:tc>
          <w:tcPr>
            <w:tcW w:w="3985" w:type="dxa"/>
            <w:tcBorders>
              <w:top w:val="nil"/>
              <w:left w:val="nil"/>
              <w:bottom w:val="nil"/>
              <w:right w:val="nil"/>
            </w:tcBorders>
            <w:hideMark/>
          </w:tcPr>
          <w:p w:rsidR="006A431E" w:rsidRPr="003A2925" w:rsidRDefault="006A431E">
            <w:pPr>
              <w:adjustRightInd w:val="0"/>
              <w:snapToGrid w:val="0"/>
              <w:spacing w:after="0" w:line="360" w:lineRule="auto"/>
              <w:jc w:val="both"/>
              <w:rPr>
                <w:rFonts w:ascii="Book Antiqua" w:hAnsi="Book Antiqua" w:cs="Book Antiqua"/>
                <w:sz w:val="24"/>
                <w:szCs w:val="24"/>
                <w:lang w:val="pl-PL" w:eastAsia="pl-PL"/>
              </w:rPr>
            </w:pPr>
            <w:r w:rsidRPr="003A2925">
              <w:rPr>
                <w:rFonts w:ascii="Book Antiqua" w:hAnsi="Book Antiqua" w:cs="Book Antiqua"/>
                <w:sz w:val="24"/>
                <w:szCs w:val="24"/>
                <w:lang w:val="pl-PL" w:eastAsia="pl-PL"/>
              </w:rPr>
              <w:t>p.H1069Q/ p.P1273L</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300"/>
        </w:trPr>
        <w:tc>
          <w:tcPr>
            <w:tcW w:w="3985" w:type="dxa"/>
            <w:tcBorders>
              <w:top w:val="nil"/>
              <w:left w:val="nil"/>
              <w:bottom w:val="nil"/>
              <w:right w:val="nil"/>
            </w:tcBorders>
            <w:hideMark/>
          </w:tcPr>
          <w:p w:rsidR="006A431E" w:rsidRPr="003A2925" w:rsidRDefault="006A431E">
            <w:pPr>
              <w:adjustRightInd w:val="0"/>
              <w:snapToGrid w:val="0"/>
              <w:spacing w:after="0" w:line="360" w:lineRule="auto"/>
              <w:jc w:val="both"/>
              <w:rPr>
                <w:rFonts w:ascii="Book Antiqua" w:hAnsi="Book Antiqua" w:cs="Book Antiqua"/>
                <w:sz w:val="24"/>
                <w:szCs w:val="24"/>
                <w:lang w:val="pl-PL" w:eastAsia="pl-PL"/>
              </w:rPr>
            </w:pPr>
            <w:r w:rsidRPr="003A2925">
              <w:rPr>
                <w:rFonts w:ascii="Book Antiqua" w:hAnsi="Book Antiqua" w:cs="Book Antiqua"/>
                <w:sz w:val="24"/>
                <w:szCs w:val="24"/>
                <w:lang w:val="pl-PL" w:eastAsia="pl-PL"/>
              </w:rPr>
              <w:t>p.H1069Q/ p.V772_I774del</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285"/>
        </w:trPr>
        <w:tc>
          <w:tcPr>
            <w:tcW w:w="3985" w:type="dxa"/>
            <w:tcBorders>
              <w:top w:val="nil"/>
              <w:left w:val="nil"/>
              <w:bottom w:val="nil"/>
              <w:right w:val="nil"/>
            </w:tcBorders>
            <w:hideMark/>
          </w:tcPr>
          <w:p w:rsidR="006A431E" w:rsidRPr="003A2925" w:rsidRDefault="006A431E">
            <w:pPr>
              <w:adjustRightInd w:val="0"/>
              <w:snapToGrid w:val="0"/>
              <w:spacing w:after="0" w:line="360" w:lineRule="auto"/>
              <w:jc w:val="both"/>
              <w:rPr>
                <w:rFonts w:ascii="Book Antiqua" w:hAnsi="Book Antiqua" w:cs="Book Antiqua"/>
                <w:sz w:val="24"/>
                <w:szCs w:val="24"/>
                <w:lang w:val="pl-PL" w:eastAsia="pl-PL"/>
              </w:rPr>
            </w:pPr>
            <w:r w:rsidRPr="003A2925">
              <w:rPr>
                <w:rFonts w:ascii="Book Antiqua" w:hAnsi="Book Antiqua" w:cs="Book Antiqua"/>
                <w:sz w:val="24"/>
                <w:szCs w:val="24"/>
                <w:lang w:val="pl-PL" w:eastAsia="pl-PL"/>
              </w:rPr>
              <w:t>p.H1069Q/p.Arg969Gln</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285"/>
        </w:trPr>
        <w:tc>
          <w:tcPr>
            <w:tcW w:w="3985" w:type="dxa"/>
            <w:tcBorders>
              <w:top w:val="nil"/>
              <w:left w:val="nil"/>
              <w:bottom w:val="nil"/>
              <w:right w:val="nil"/>
            </w:tcBorders>
            <w:hideMark/>
          </w:tcPr>
          <w:p w:rsidR="006A431E" w:rsidRPr="003A2925" w:rsidRDefault="006A431E">
            <w:pPr>
              <w:adjustRightInd w:val="0"/>
              <w:snapToGrid w:val="0"/>
              <w:spacing w:after="0" w:line="360" w:lineRule="auto"/>
              <w:jc w:val="both"/>
              <w:rPr>
                <w:rFonts w:ascii="Book Antiqua" w:hAnsi="Book Antiqua" w:cs="Book Antiqua"/>
                <w:sz w:val="24"/>
                <w:szCs w:val="24"/>
                <w:lang w:val="pl-PL" w:eastAsia="pl-PL"/>
              </w:rPr>
            </w:pPr>
            <w:r w:rsidRPr="003A2925">
              <w:rPr>
                <w:rFonts w:ascii="Book Antiqua" w:hAnsi="Book Antiqua" w:cs="Book Antiqua"/>
                <w:sz w:val="24"/>
                <w:szCs w:val="24"/>
                <w:lang w:val="pl-PL" w:eastAsia="pl-PL"/>
              </w:rPr>
              <w:t>p.H1069Q/ p.G1341R</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285"/>
        </w:trPr>
        <w:tc>
          <w:tcPr>
            <w:tcW w:w="3985"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Verdana"/>
                <w:sz w:val="24"/>
                <w:szCs w:val="24"/>
                <w:lang w:val="pl-PL" w:eastAsia="pl-PL"/>
              </w:rPr>
            </w:pPr>
            <w:r w:rsidRPr="003A2925">
              <w:rPr>
                <w:rFonts w:ascii="Book Antiqua" w:hAnsi="Book Antiqua" w:cs="Verdana"/>
                <w:sz w:val="24"/>
                <w:szCs w:val="24"/>
                <w:lang w:val="pl-PL" w:eastAsia="pl-PL"/>
              </w:rPr>
              <w:t>p.A1135fs/p.A1135fs</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300"/>
        </w:trPr>
        <w:tc>
          <w:tcPr>
            <w:tcW w:w="3985"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Verdana"/>
                <w:sz w:val="24"/>
                <w:szCs w:val="24"/>
                <w:lang w:val="pl-PL" w:eastAsia="pl-PL"/>
              </w:rPr>
            </w:pPr>
            <w:r w:rsidRPr="003A2925">
              <w:rPr>
                <w:rFonts w:ascii="Book Antiqua" w:hAnsi="Book Antiqua" w:cs="Verdana"/>
                <w:sz w:val="24"/>
                <w:szCs w:val="24"/>
                <w:lang w:val="pl-PL" w:eastAsia="pl-PL"/>
              </w:rPr>
              <w:lastRenderedPageBreak/>
              <w:t xml:space="preserve">p.A1135fs/p.R1319X </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300"/>
        </w:trPr>
        <w:tc>
          <w:tcPr>
            <w:tcW w:w="3985" w:type="dxa"/>
            <w:tcBorders>
              <w:top w:val="nil"/>
              <w:left w:val="nil"/>
              <w:bottom w:val="nil"/>
              <w:right w:val="nil"/>
            </w:tcBorders>
            <w:hideMark/>
          </w:tcPr>
          <w:p w:rsidR="006A431E" w:rsidRPr="003A2925" w:rsidRDefault="006A431E">
            <w:pPr>
              <w:adjustRightInd w:val="0"/>
              <w:snapToGrid w:val="0"/>
              <w:spacing w:after="0" w:line="360" w:lineRule="auto"/>
              <w:jc w:val="both"/>
              <w:rPr>
                <w:rFonts w:ascii="Book Antiqua" w:hAnsi="Book Antiqua" w:cs="Book Antiqua"/>
                <w:sz w:val="24"/>
                <w:szCs w:val="24"/>
                <w:lang w:val="pl-PL" w:eastAsia="pl-PL"/>
              </w:rPr>
            </w:pPr>
            <w:r w:rsidRPr="003A2925">
              <w:rPr>
                <w:rFonts w:ascii="Book Antiqua" w:hAnsi="Book Antiqua" w:cs="Book Antiqua"/>
                <w:sz w:val="24"/>
                <w:szCs w:val="24"/>
                <w:lang w:val="pl-PL" w:eastAsia="pl-PL"/>
              </w:rPr>
              <w:t>p.G1158fs/ p.G1158fs</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300"/>
        </w:trPr>
        <w:tc>
          <w:tcPr>
            <w:tcW w:w="3985" w:type="dxa"/>
            <w:tcBorders>
              <w:top w:val="nil"/>
              <w:left w:val="nil"/>
              <w:bottom w:val="nil"/>
              <w:right w:val="nil"/>
            </w:tcBorders>
            <w:hideMark/>
          </w:tcPr>
          <w:p w:rsidR="006A431E" w:rsidRPr="003A2925" w:rsidRDefault="006A431E">
            <w:pPr>
              <w:adjustRightInd w:val="0"/>
              <w:snapToGrid w:val="0"/>
              <w:spacing w:after="0" w:line="360" w:lineRule="auto"/>
              <w:jc w:val="both"/>
              <w:rPr>
                <w:rFonts w:ascii="Book Antiqua" w:hAnsi="Book Antiqua" w:cs="Book Antiqua"/>
                <w:sz w:val="24"/>
                <w:szCs w:val="24"/>
                <w:lang w:val="pl-PL" w:eastAsia="pl-PL"/>
              </w:rPr>
            </w:pPr>
            <w:r w:rsidRPr="003A2925">
              <w:rPr>
                <w:rFonts w:ascii="Book Antiqua" w:hAnsi="Book Antiqua" w:cs="Book Antiqua"/>
                <w:sz w:val="24"/>
                <w:szCs w:val="24"/>
                <w:lang w:val="pl-PL" w:eastAsia="pl-PL"/>
              </w:rPr>
              <w:t>p.W779X/ p.W779R</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300"/>
        </w:trPr>
        <w:tc>
          <w:tcPr>
            <w:tcW w:w="3985" w:type="dxa"/>
            <w:tcBorders>
              <w:top w:val="nil"/>
              <w:left w:val="nil"/>
              <w:bottom w:val="nil"/>
              <w:right w:val="nil"/>
            </w:tcBorders>
            <w:hideMark/>
          </w:tcPr>
          <w:p w:rsidR="006A431E" w:rsidRPr="003A2925" w:rsidRDefault="006A431E">
            <w:pPr>
              <w:adjustRightInd w:val="0"/>
              <w:snapToGrid w:val="0"/>
              <w:spacing w:after="0" w:line="360" w:lineRule="auto"/>
              <w:jc w:val="both"/>
              <w:rPr>
                <w:rFonts w:ascii="Book Antiqua" w:hAnsi="Book Antiqua" w:cs="Book Antiqua"/>
                <w:sz w:val="24"/>
                <w:szCs w:val="24"/>
                <w:lang w:val="pl-PL" w:eastAsia="pl-PL"/>
              </w:rPr>
            </w:pPr>
            <w:r w:rsidRPr="003A2925">
              <w:rPr>
                <w:rFonts w:ascii="Book Antiqua" w:hAnsi="Book Antiqua" w:cs="Book Antiqua"/>
                <w:sz w:val="24"/>
                <w:szCs w:val="24"/>
                <w:lang w:val="pl-PL" w:eastAsia="pl-PL"/>
              </w:rPr>
              <w:t>p.Q1351X / -</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3A2925" w:rsidRPr="003A2925" w:rsidTr="006A431E">
        <w:trPr>
          <w:trHeight w:val="300"/>
        </w:trPr>
        <w:tc>
          <w:tcPr>
            <w:tcW w:w="3985" w:type="dxa"/>
            <w:tcBorders>
              <w:top w:val="nil"/>
              <w:left w:val="nil"/>
              <w:bottom w:val="nil"/>
              <w:right w:val="nil"/>
            </w:tcBorders>
            <w:hideMark/>
          </w:tcPr>
          <w:p w:rsidR="006A431E" w:rsidRPr="003A2925" w:rsidRDefault="006A431E">
            <w:pPr>
              <w:adjustRightInd w:val="0"/>
              <w:snapToGrid w:val="0"/>
              <w:spacing w:after="0" w:line="360" w:lineRule="auto"/>
              <w:jc w:val="both"/>
              <w:rPr>
                <w:rFonts w:ascii="Book Antiqua" w:hAnsi="Book Antiqua" w:cs="Book Antiqua"/>
                <w:sz w:val="24"/>
                <w:szCs w:val="24"/>
                <w:lang w:val="pl-PL" w:eastAsia="pl-PL"/>
              </w:rPr>
            </w:pPr>
            <w:r w:rsidRPr="003A2925">
              <w:rPr>
                <w:rFonts w:ascii="Book Antiqua" w:hAnsi="Book Antiqua" w:cs="Book Antiqua"/>
                <w:sz w:val="24"/>
                <w:szCs w:val="24"/>
                <w:lang w:val="pl-PL" w:eastAsia="pl-PL"/>
              </w:rPr>
              <w:t>p.A1135fs/ -</w:t>
            </w:r>
          </w:p>
        </w:tc>
        <w:tc>
          <w:tcPr>
            <w:tcW w:w="2148" w:type="dxa"/>
            <w:tcBorders>
              <w:top w:val="nil"/>
              <w:left w:val="nil"/>
              <w:bottom w:val="nil"/>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r w:rsidR="006A431E" w:rsidRPr="003A2925" w:rsidTr="006A431E">
        <w:trPr>
          <w:trHeight w:val="300"/>
        </w:trPr>
        <w:tc>
          <w:tcPr>
            <w:tcW w:w="3985" w:type="dxa"/>
            <w:tcBorders>
              <w:top w:val="nil"/>
              <w:left w:val="nil"/>
              <w:bottom w:val="single" w:sz="4" w:space="0" w:color="000000" w:themeColor="text1"/>
              <w:right w:val="nil"/>
            </w:tcBorders>
            <w:hideMark/>
          </w:tcPr>
          <w:p w:rsidR="006A431E" w:rsidRPr="003A2925" w:rsidRDefault="006A431E">
            <w:pPr>
              <w:adjustRightInd w:val="0"/>
              <w:snapToGrid w:val="0"/>
              <w:spacing w:after="0" w:line="360" w:lineRule="auto"/>
              <w:jc w:val="both"/>
              <w:rPr>
                <w:rFonts w:ascii="Book Antiqua" w:hAnsi="Book Antiqua" w:cs="Book Antiqua"/>
                <w:sz w:val="24"/>
                <w:szCs w:val="24"/>
                <w:lang w:val="pl-PL" w:eastAsia="pl-PL"/>
              </w:rPr>
            </w:pPr>
            <w:r w:rsidRPr="003A2925">
              <w:rPr>
                <w:rFonts w:ascii="Book Antiqua" w:hAnsi="Book Antiqua" w:cs="Book Antiqua"/>
                <w:sz w:val="24"/>
                <w:szCs w:val="24"/>
                <w:lang w:val="pl-PL" w:eastAsia="pl-PL"/>
              </w:rPr>
              <w:t>p.N1270S/-</w:t>
            </w:r>
          </w:p>
        </w:tc>
        <w:tc>
          <w:tcPr>
            <w:tcW w:w="2148" w:type="dxa"/>
            <w:tcBorders>
              <w:top w:val="nil"/>
              <w:left w:val="nil"/>
              <w:bottom w:val="single" w:sz="4" w:space="0" w:color="000000" w:themeColor="text1"/>
              <w:right w:val="nil"/>
            </w:tcBorders>
            <w:noWrap/>
            <w:hideMark/>
          </w:tcPr>
          <w:p w:rsidR="006A431E" w:rsidRPr="003A2925" w:rsidRDefault="006A431E">
            <w:pPr>
              <w:adjustRightInd w:val="0"/>
              <w:snapToGrid w:val="0"/>
              <w:spacing w:after="0" w:line="360" w:lineRule="auto"/>
              <w:jc w:val="both"/>
              <w:rPr>
                <w:rFonts w:ascii="Book Antiqua" w:hAnsi="Book Antiqua" w:cs="Czcionka tekstu podstawowego"/>
                <w:sz w:val="24"/>
                <w:szCs w:val="24"/>
                <w:lang w:val="pl-PL" w:eastAsia="pl-PL"/>
              </w:rPr>
            </w:pPr>
            <w:r w:rsidRPr="003A2925">
              <w:rPr>
                <w:rFonts w:ascii="Book Antiqua" w:hAnsi="Book Antiqua" w:cs="Czcionka tekstu podstawowego"/>
                <w:sz w:val="24"/>
                <w:szCs w:val="24"/>
                <w:lang w:val="pl-PL" w:eastAsia="pl-PL"/>
              </w:rPr>
              <w:t>1</w:t>
            </w:r>
          </w:p>
        </w:tc>
      </w:tr>
    </w:tbl>
    <w:p w:rsidR="006A431E" w:rsidRPr="003A2925" w:rsidRDefault="006A431E" w:rsidP="00651039">
      <w:pPr>
        <w:adjustRightInd w:val="0"/>
        <w:snapToGrid w:val="0"/>
        <w:spacing w:after="0" w:line="360" w:lineRule="auto"/>
        <w:jc w:val="both"/>
        <w:rPr>
          <w:rFonts w:ascii="Book Antiqua" w:hAnsi="Book Antiqua" w:cs="Book Antiqua"/>
          <w:b/>
          <w:bCs/>
          <w:sz w:val="24"/>
          <w:szCs w:val="24"/>
          <w:lang w:val="en-US" w:eastAsia="zh-CN"/>
        </w:rPr>
      </w:pPr>
    </w:p>
    <w:p w:rsidR="006A431E" w:rsidRPr="003A2925" w:rsidRDefault="006A431E" w:rsidP="00651039">
      <w:pPr>
        <w:adjustRightInd w:val="0"/>
        <w:snapToGrid w:val="0"/>
        <w:spacing w:after="0" w:line="360" w:lineRule="auto"/>
        <w:jc w:val="both"/>
        <w:rPr>
          <w:rFonts w:ascii="Book Antiqua" w:hAnsi="Book Antiqua" w:cs="Book Antiqua"/>
          <w:b/>
          <w:bCs/>
          <w:sz w:val="24"/>
          <w:szCs w:val="24"/>
          <w:lang w:val="en-US" w:eastAsia="zh-CN"/>
        </w:rPr>
      </w:pP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 xml:space="preserve">Table </w:t>
      </w:r>
      <w:r w:rsidR="006A431E" w:rsidRPr="003A2925">
        <w:rPr>
          <w:rFonts w:ascii="Book Antiqua" w:hAnsi="Book Antiqua" w:cs="Book Antiqua" w:hint="eastAsia"/>
          <w:b/>
          <w:bCs/>
          <w:sz w:val="24"/>
          <w:szCs w:val="24"/>
          <w:lang w:val="en-US" w:eastAsia="zh-CN"/>
        </w:rPr>
        <w:t>2</w:t>
      </w:r>
      <w:r w:rsidR="004876B3" w:rsidRPr="003A2925">
        <w:rPr>
          <w:rFonts w:ascii="Book Antiqua" w:hAnsi="Book Antiqua" w:cs="Book Antiqua" w:hint="eastAsia"/>
          <w:b/>
          <w:bCs/>
          <w:sz w:val="24"/>
          <w:szCs w:val="24"/>
          <w:lang w:val="en-US" w:eastAsia="zh-CN"/>
        </w:rPr>
        <w:t xml:space="preserve"> </w:t>
      </w:r>
      <w:r w:rsidRPr="003A2925">
        <w:rPr>
          <w:rFonts w:ascii="Book Antiqua" w:hAnsi="Book Antiqua" w:cs="Book Antiqua"/>
          <w:b/>
          <w:sz w:val="24"/>
          <w:szCs w:val="24"/>
          <w:lang w:val="en-US" w:eastAsia="pl-PL"/>
        </w:rPr>
        <w:t>Characteristic of patients with side effects during zinc therapy</w:t>
      </w:r>
    </w:p>
    <w:tbl>
      <w:tblPr>
        <w:tblW w:w="0" w:type="auto"/>
        <w:tblInd w:w="-176" w:type="dxa"/>
        <w:tblBorders>
          <w:top w:val="single" w:sz="4" w:space="0" w:color="auto"/>
          <w:bottom w:val="single" w:sz="4" w:space="0" w:color="auto"/>
        </w:tblBorders>
        <w:tblLayout w:type="fixed"/>
        <w:tblLook w:val="00A0" w:firstRow="1" w:lastRow="0" w:firstColumn="1" w:lastColumn="0" w:noHBand="0" w:noVBand="0"/>
      </w:tblPr>
      <w:tblGrid>
        <w:gridCol w:w="467"/>
        <w:gridCol w:w="450"/>
        <w:gridCol w:w="2965"/>
        <w:gridCol w:w="1985"/>
        <w:gridCol w:w="936"/>
        <w:gridCol w:w="1310"/>
        <w:gridCol w:w="2803"/>
        <w:gridCol w:w="1192"/>
        <w:gridCol w:w="3098"/>
        <w:gridCol w:w="2772"/>
        <w:gridCol w:w="1129"/>
        <w:gridCol w:w="1129"/>
      </w:tblGrid>
      <w:tr w:rsidR="003A2925" w:rsidRPr="003A2925" w:rsidTr="0098654F">
        <w:trPr>
          <w:trHeight w:val="272"/>
        </w:trPr>
        <w:tc>
          <w:tcPr>
            <w:tcW w:w="467" w:type="dxa"/>
            <w:tcBorders>
              <w:bottom w:val="single" w:sz="4" w:space="0" w:color="auto"/>
            </w:tcBorders>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zh-CN"/>
              </w:rPr>
            </w:pPr>
          </w:p>
        </w:tc>
        <w:tc>
          <w:tcPr>
            <w:tcW w:w="450" w:type="dxa"/>
            <w:tcBorders>
              <w:bottom w:val="single" w:sz="4" w:space="0" w:color="auto"/>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b/>
                <w:bCs/>
                <w:sz w:val="24"/>
                <w:szCs w:val="24"/>
                <w:lang w:eastAsia="pl-PL"/>
              </w:rPr>
            </w:pPr>
            <w:r w:rsidRPr="003A2925">
              <w:rPr>
                <w:rFonts w:ascii="Book Antiqua" w:hAnsi="Book Antiqua" w:cs="Book Antiqua"/>
                <w:b/>
                <w:bCs/>
                <w:sz w:val="24"/>
                <w:szCs w:val="24"/>
                <w:lang w:eastAsia="pl-PL"/>
              </w:rPr>
              <w:t>sex</w:t>
            </w:r>
          </w:p>
        </w:tc>
        <w:tc>
          <w:tcPr>
            <w:tcW w:w="2965" w:type="dxa"/>
            <w:tcBorders>
              <w:bottom w:val="single" w:sz="4" w:space="0" w:color="auto"/>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b/>
                <w:bCs/>
                <w:sz w:val="24"/>
                <w:szCs w:val="24"/>
                <w:lang w:eastAsia="pl-PL"/>
              </w:rPr>
            </w:pPr>
            <w:r w:rsidRPr="003A2925">
              <w:rPr>
                <w:rFonts w:ascii="Book Antiqua" w:hAnsi="Book Antiqua" w:cs="Book Antiqua"/>
                <w:b/>
                <w:bCs/>
                <w:sz w:val="24"/>
                <w:szCs w:val="24"/>
                <w:lang w:eastAsia="pl-PL"/>
              </w:rPr>
              <w:t>Age of onset of symptoms (years)</w:t>
            </w:r>
          </w:p>
        </w:tc>
        <w:tc>
          <w:tcPr>
            <w:tcW w:w="1985" w:type="dxa"/>
            <w:tcBorders>
              <w:bottom w:val="single" w:sz="4" w:space="0" w:color="auto"/>
            </w:tcBorders>
            <w:shd w:val="clear" w:color="auto" w:fill="auto"/>
            <w:noWrap/>
          </w:tcPr>
          <w:p w:rsidR="0094763D" w:rsidRPr="003A2925" w:rsidRDefault="008661D4" w:rsidP="002667BC">
            <w:pPr>
              <w:adjustRightInd w:val="0"/>
              <w:snapToGrid w:val="0"/>
              <w:spacing w:after="0" w:line="360" w:lineRule="auto"/>
              <w:jc w:val="center"/>
              <w:rPr>
                <w:rFonts w:ascii="Book Antiqua" w:hAnsi="Book Antiqua" w:cs="Book Antiqua"/>
                <w:b/>
                <w:bCs/>
                <w:sz w:val="24"/>
                <w:szCs w:val="24"/>
                <w:lang w:eastAsia="pl-PL"/>
              </w:rPr>
            </w:pPr>
            <w:r w:rsidRPr="003A2925">
              <w:rPr>
                <w:rFonts w:ascii="Book Antiqua" w:hAnsi="Book Antiqua" w:cs="Book Antiqua"/>
                <w:b/>
                <w:bCs/>
                <w:sz w:val="24"/>
                <w:szCs w:val="24"/>
                <w:lang w:eastAsia="pl-PL"/>
              </w:rPr>
              <w:t>Age of diagnosis (yr</w:t>
            </w:r>
            <w:r w:rsidR="0094763D" w:rsidRPr="003A2925">
              <w:rPr>
                <w:rFonts w:ascii="Book Antiqua" w:hAnsi="Book Antiqua" w:cs="Book Antiqua"/>
                <w:b/>
                <w:bCs/>
                <w:sz w:val="24"/>
                <w:szCs w:val="24"/>
                <w:lang w:eastAsia="pl-PL"/>
              </w:rPr>
              <w:t>)</w:t>
            </w:r>
          </w:p>
        </w:tc>
        <w:tc>
          <w:tcPr>
            <w:tcW w:w="2246" w:type="dxa"/>
            <w:gridSpan w:val="2"/>
            <w:tcBorders>
              <w:bottom w:val="single" w:sz="4" w:space="0" w:color="auto"/>
            </w:tcBorders>
            <w:shd w:val="clear" w:color="auto" w:fill="auto"/>
          </w:tcPr>
          <w:p w:rsidR="0094763D" w:rsidRPr="003A2925" w:rsidRDefault="0094763D" w:rsidP="002667BC">
            <w:pPr>
              <w:tabs>
                <w:tab w:val="left" w:pos="180"/>
                <w:tab w:val="center" w:pos="915"/>
              </w:tabs>
              <w:adjustRightInd w:val="0"/>
              <w:snapToGrid w:val="0"/>
              <w:spacing w:after="0" w:line="360" w:lineRule="auto"/>
              <w:jc w:val="center"/>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Mutation analysis</w:t>
            </w:r>
          </w:p>
        </w:tc>
        <w:tc>
          <w:tcPr>
            <w:tcW w:w="2803" w:type="dxa"/>
            <w:tcBorders>
              <w:bottom w:val="single" w:sz="4" w:space="0" w:color="auto"/>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Zinc sulphate therapy- dosage scheme</w:t>
            </w:r>
          </w:p>
        </w:tc>
        <w:tc>
          <w:tcPr>
            <w:tcW w:w="1192" w:type="dxa"/>
            <w:tcBorders>
              <w:bottom w:val="single" w:sz="4" w:space="0" w:color="auto"/>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b/>
                <w:bCs/>
                <w:sz w:val="24"/>
                <w:szCs w:val="24"/>
                <w:lang w:eastAsia="pl-PL"/>
              </w:rPr>
            </w:pPr>
            <w:r w:rsidRPr="003A2925">
              <w:rPr>
                <w:rFonts w:ascii="Book Antiqua" w:hAnsi="Book Antiqua" w:cs="Book Antiqua"/>
                <w:b/>
                <w:bCs/>
                <w:sz w:val="24"/>
                <w:szCs w:val="24"/>
                <w:lang w:eastAsia="pl-PL"/>
              </w:rPr>
              <w:t>Treatment History</w:t>
            </w:r>
          </w:p>
        </w:tc>
        <w:tc>
          <w:tcPr>
            <w:tcW w:w="3098" w:type="dxa"/>
            <w:tcBorders>
              <w:bottom w:val="single" w:sz="4" w:space="0" w:color="auto"/>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Cause of conversion to d-penicillamine</w:t>
            </w:r>
          </w:p>
        </w:tc>
        <w:tc>
          <w:tcPr>
            <w:tcW w:w="2772" w:type="dxa"/>
            <w:tcBorders>
              <w:bottom w:val="single" w:sz="4" w:space="0" w:color="auto"/>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Cause of conversion to zinc acetate</w:t>
            </w:r>
          </w:p>
        </w:tc>
        <w:tc>
          <w:tcPr>
            <w:tcW w:w="1129" w:type="dxa"/>
            <w:tcBorders>
              <w:bottom w:val="single" w:sz="4" w:space="0" w:color="auto"/>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Cause of additional intervention</w:t>
            </w:r>
          </w:p>
        </w:tc>
        <w:tc>
          <w:tcPr>
            <w:tcW w:w="1129" w:type="dxa"/>
            <w:tcBorders>
              <w:bottom w:val="single" w:sz="4" w:space="0" w:color="auto"/>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Endoscopic examination</w:t>
            </w:r>
          </w:p>
        </w:tc>
      </w:tr>
      <w:tr w:rsidR="003A2925" w:rsidRPr="003A2925" w:rsidTr="0098654F">
        <w:trPr>
          <w:trHeight w:val="272"/>
        </w:trPr>
        <w:tc>
          <w:tcPr>
            <w:tcW w:w="467" w:type="dxa"/>
            <w:tcBorders>
              <w:top w:val="single" w:sz="4" w:space="0" w:color="auto"/>
              <w:bottom w:val="nil"/>
            </w:tcBorders>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1</w:t>
            </w:r>
          </w:p>
        </w:tc>
        <w:tc>
          <w:tcPr>
            <w:tcW w:w="450" w:type="dxa"/>
            <w:tcBorders>
              <w:top w:val="single" w:sz="4" w:space="0" w:color="auto"/>
              <w:bottom w:val="nil"/>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M</w:t>
            </w:r>
          </w:p>
        </w:tc>
        <w:tc>
          <w:tcPr>
            <w:tcW w:w="2965" w:type="dxa"/>
            <w:tcBorders>
              <w:top w:val="single" w:sz="4" w:space="0" w:color="auto"/>
              <w:bottom w:val="nil"/>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7</w:t>
            </w:r>
          </w:p>
        </w:tc>
        <w:tc>
          <w:tcPr>
            <w:tcW w:w="1985" w:type="dxa"/>
            <w:tcBorders>
              <w:top w:val="single" w:sz="4" w:space="0" w:color="auto"/>
              <w:bottom w:val="nil"/>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8</w:t>
            </w:r>
          </w:p>
        </w:tc>
        <w:tc>
          <w:tcPr>
            <w:tcW w:w="936" w:type="dxa"/>
            <w:tcBorders>
              <w:top w:val="single" w:sz="4" w:space="0" w:color="auto"/>
              <w:bottom w:val="nil"/>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p.V845fs</w:t>
            </w:r>
          </w:p>
        </w:tc>
        <w:tc>
          <w:tcPr>
            <w:tcW w:w="1310" w:type="dxa"/>
            <w:tcBorders>
              <w:top w:val="single" w:sz="4" w:space="0" w:color="auto"/>
              <w:bottom w:val="nil"/>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2803" w:type="dxa"/>
            <w:tcBorders>
              <w:top w:val="single" w:sz="4" w:space="0" w:color="auto"/>
              <w:bottom w:val="nil"/>
            </w:tcBorders>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2</w:t>
            </w:r>
            <w:r w:rsidR="00FE0155" w:rsidRPr="003A2925">
              <w:rPr>
                <w:rFonts w:ascii="Book Antiqua" w:hAnsi="Book Antiqua" w:cs="Book Antiqua" w:hint="eastAsia"/>
                <w:sz w:val="24"/>
                <w:szCs w:val="24"/>
                <w:lang w:eastAsia="zh-CN"/>
              </w:rPr>
              <w:t xml:space="preserve"> </w:t>
            </w:r>
            <w:bookmarkStart w:id="130" w:name="OLE_LINK593"/>
            <w:bookmarkStart w:id="131" w:name="OLE_LINK594"/>
            <w:r w:rsidR="00FE0155" w:rsidRPr="003A2925">
              <w:rPr>
                <w:rFonts w:ascii="Book Antiqua" w:hAnsi="Book Antiqua" w:cs="Book Antiqua"/>
                <w:sz w:val="24"/>
                <w:szCs w:val="24"/>
                <w:lang w:eastAsia="pl-PL"/>
              </w:rPr>
              <w:t>×</w:t>
            </w:r>
            <w:bookmarkEnd w:id="130"/>
            <w:bookmarkEnd w:id="131"/>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tcBorders>
              <w:top w:val="single" w:sz="4" w:space="0" w:color="auto"/>
              <w:bottom w:val="nil"/>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ZS – P – ZA</w:t>
            </w:r>
          </w:p>
        </w:tc>
        <w:tc>
          <w:tcPr>
            <w:tcW w:w="3098" w:type="dxa"/>
            <w:tcBorders>
              <w:top w:val="single" w:sz="4" w:space="0" w:color="auto"/>
              <w:bottom w:val="nil"/>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2772" w:type="dxa"/>
            <w:tcBorders>
              <w:top w:val="single" w:sz="4" w:space="0" w:color="auto"/>
              <w:bottom w:val="nil"/>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Rash</w:t>
            </w:r>
          </w:p>
        </w:tc>
        <w:tc>
          <w:tcPr>
            <w:tcW w:w="1129" w:type="dxa"/>
            <w:tcBorders>
              <w:top w:val="single" w:sz="4" w:space="0" w:color="auto"/>
              <w:bottom w:val="nil"/>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tcBorders>
              <w:top w:val="single" w:sz="4" w:space="0" w:color="auto"/>
              <w:bottom w:val="nil"/>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98654F">
        <w:trPr>
          <w:trHeight w:val="257"/>
        </w:trPr>
        <w:tc>
          <w:tcPr>
            <w:tcW w:w="467" w:type="dxa"/>
            <w:tcBorders>
              <w:top w:val="nil"/>
            </w:tcBorders>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2</w:t>
            </w:r>
          </w:p>
        </w:tc>
        <w:tc>
          <w:tcPr>
            <w:tcW w:w="450" w:type="dxa"/>
            <w:tcBorders>
              <w:top w:val="nil"/>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tcBorders>
              <w:top w:val="nil"/>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Asymptomatic, positive family history</w:t>
            </w:r>
          </w:p>
        </w:tc>
        <w:tc>
          <w:tcPr>
            <w:tcW w:w="1985" w:type="dxa"/>
            <w:tcBorders>
              <w:top w:val="nil"/>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15</w:t>
            </w:r>
          </w:p>
        </w:tc>
        <w:tc>
          <w:tcPr>
            <w:tcW w:w="936" w:type="dxa"/>
            <w:tcBorders>
              <w:top w:val="nil"/>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p.V845fs</w:t>
            </w:r>
          </w:p>
        </w:tc>
        <w:tc>
          <w:tcPr>
            <w:tcW w:w="1310" w:type="dxa"/>
            <w:tcBorders>
              <w:top w:val="nil"/>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2803" w:type="dxa"/>
            <w:tcBorders>
              <w:top w:val="nil"/>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bookmarkStart w:id="132" w:name="OLE_LINK595"/>
            <w:bookmarkStart w:id="133" w:name="OLE_LINK596"/>
            <w:bookmarkStart w:id="134" w:name="OLE_LINK597"/>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bookmarkEnd w:id="132"/>
            <w:bookmarkEnd w:id="133"/>
            <w:bookmarkEnd w:id="134"/>
            <w:r w:rsidRPr="003A2925">
              <w:rPr>
                <w:rFonts w:ascii="Book Antiqua" w:hAnsi="Book Antiqua" w:cs="Book Antiqua"/>
                <w:sz w:val="24"/>
                <w:szCs w:val="24"/>
                <w:lang w:eastAsia="pl-PL"/>
              </w:rPr>
              <w:t>45 mg</w:t>
            </w:r>
          </w:p>
        </w:tc>
        <w:tc>
          <w:tcPr>
            <w:tcW w:w="1192" w:type="dxa"/>
            <w:tcBorders>
              <w:top w:val="nil"/>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ZS – P – ZA</w:t>
            </w:r>
          </w:p>
        </w:tc>
        <w:tc>
          <w:tcPr>
            <w:tcW w:w="3098" w:type="dxa"/>
            <w:tcBorders>
              <w:top w:val="nil"/>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2772" w:type="dxa"/>
            <w:tcBorders>
              <w:top w:val="nil"/>
            </w:tcBorders>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1129" w:type="dxa"/>
            <w:tcBorders>
              <w:top w:val="nil"/>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tcBorders>
              <w:top w:val="nil"/>
            </w:tcBorders>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3</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M</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 xml:space="preserve">Asymptomatic, positive </w:t>
            </w:r>
            <w:r w:rsidRPr="003A2925">
              <w:rPr>
                <w:rFonts w:ascii="Book Antiqua" w:hAnsi="Book Antiqua" w:cs="Book Antiqua"/>
                <w:sz w:val="24"/>
                <w:szCs w:val="24"/>
                <w:lang w:val="en-US" w:eastAsia="pl-PL"/>
              </w:rPr>
              <w:lastRenderedPageBreak/>
              <w:t>family history</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lastRenderedPageBreak/>
              <w:t>6</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p.Q13</w:t>
            </w:r>
            <w:r w:rsidRPr="003A2925">
              <w:rPr>
                <w:rFonts w:ascii="Book Antiqua" w:hAnsi="Book Antiqua" w:cs="Book Antiqua"/>
                <w:sz w:val="24"/>
                <w:szCs w:val="24"/>
                <w:lang w:eastAsia="pl-PL"/>
              </w:rPr>
              <w:lastRenderedPageBreak/>
              <w:t>51X</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lastRenderedPageBreak/>
              <w:t>-</w:t>
            </w:r>
          </w:p>
        </w:tc>
        <w:tc>
          <w:tcPr>
            <w:tcW w:w="2803"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ZS – P</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lastRenderedPageBreak/>
              <w:t>4</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M</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7</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16</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p.W779X</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p.W779R</w:t>
            </w:r>
          </w:p>
        </w:tc>
        <w:tc>
          <w:tcPr>
            <w:tcW w:w="2803"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ZS – P</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Abdominal pain, loss of appetite</w:t>
            </w: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No</w:t>
            </w:r>
          </w:p>
        </w:tc>
      </w:tr>
      <w:tr w:rsidR="003A2925" w:rsidRPr="003A2925" w:rsidTr="0098654F">
        <w:trPr>
          <w:trHeight w:val="972"/>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5</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7</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9</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p.H1069Q</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p.H1069Q</w:t>
            </w:r>
          </w:p>
        </w:tc>
        <w:tc>
          <w:tcPr>
            <w:tcW w:w="2803"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ZS – P</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Vomiting</w:t>
            </w: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98654F">
        <w:trPr>
          <w:trHeight w:val="422"/>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6</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M</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Lack of data</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12</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p.H1069Q</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p.P1273L</w:t>
            </w:r>
          </w:p>
        </w:tc>
        <w:tc>
          <w:tcPr>
            <w:tcW w:w="2803"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ZS + PPI</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 xml:space="preserve">Abdominal pain, Symptoms of </w:t>
            </w:r>
            <w:bookmarkStart w:id="135" w:name="OLE_LINK598"/>
            <w:bookmarkStart w:id="136" w:name="OLE_LINK599"/>
            <w:r w:rsidRPr="003A2925">
              <w:rPr>
                <w:rFonts w:ascii="Book Antiqua" w:hAnsi="Book Antiqua" w:cs="Book Antiqua"/>
                <w:sz w:val="24"/>
                <w:szCs w:val="24"/>
                <w:lang w:val="en-US" w:eastAsia="pl-PL"/>
              </w:rPr>
              <w:t>GERD</w:t>
            </w:r>
            <w:bookmarkEnd w:id="135"/>
            <w:bookmarkEnd w:id="136"/>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No</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7</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M</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11</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12</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2803"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ZS - ADS</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8</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11</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11</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p.N1270S</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2803"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ZS – P</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Nausea</w:t>
            </w: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9</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M</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12</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13,5</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p.G1158fs</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p.G1158fs</w:t>
            </w:r>
          </w:p>
        </w:tc>
        <w:tc>
          <w:tcPr>
            <w:tcW w:w="2803"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5</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ZS – P</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Nausea, Vomiting</w:t>
            </w: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10</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13</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14</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p.H1069Q</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p.Q1351X</w:t>
            </w:r>
          </w:p>
        </w:tc>
        <w:tc>
          <w:tcPr>
            <w:tcW w:w="2803"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ZS – ZA</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Nausea</w:t>
            </w: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11</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Lack of data</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12</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w:t>
            </w:r>
            <w:r w:rsidRPr="003A2925">
              <w:rPr>
                <w:rFonts w:ascii="Book Antiqua" w:hAnsi="Book Antiqua" w:cs="Book Antiqua"/>
                <w:sz w:val="24"/>
                <w:szCs w:val="24"/>
                <w:lang w:eastAsia="pl-PL"/>
              </w:rPr>
              <w:lastRenderedPageBreak/>
              <w:t>69Q</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lastRenderedPageBreak/>
              <w:t>p.T737I</w:t>
            </w:r>
          </w:p>
        </w:tc>
        <w:tc>
          <w:tcPr>
            <w:tcW w:w="2803"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ZS – P</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Nausea</w:t>
            </w: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lastRenderedPageBreak/>
              <w:t>12</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M</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8</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13</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p.H1069Q</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p.V772_I774del</w:t>
            </w:r>
          </w:p>
        </w:tc>
        <w:tc>
          <w:tcPr>
            <w:tcW w:w="2803"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P – ZS – ADS</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Nausea</w:t>
            </w: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No</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13</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7</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7</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p.H1069Q</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p.G1341R</w:t>
            </w:r>
          </w:p>
        </w:tc>
        <w:tc>
          <w:tcPr>
            <w:tcW w:w="2803"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2</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ZS – P</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14</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M</w:t>
            </w:r>
          </w:p>
        </w:tc>
        <w:tc>
          <w:tcPr>
            <w:tcW w:w="296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7</w:t>
            </w:r>
          </w:p>
        </w:tc>
        <w:tc>
          <w:tcPr>
            <w:tcW w:w="1985"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7</w:t>
            </w:r>
          </w:p>
        </w:tc>
        <w:tc>
          <w:tcPr>
            <w:tcW w:w="936"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p.A1135fs</w:t>
            </w:r>
          </w:p>
        </w:tc>
        <w:tc>
          <w:tcPr>
            <w:tcW w:w="1310"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2803"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2</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ZS – ZA – P</w:t>
            </w:r>
          </w:p>
        </w:tc>
        <w:tc>
          <w:tcPr>
            <w:tcW w:w="3098"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Elevated transaminases</w:t>
            </w:r>
          </w:p>
        </w:tc>
        <w:tc>
          <w:tcPr>
            <w:tcW w:w="2772"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15</w:t>
            </w:r>
          </w:p>
        </w:tc>
        <w:tc>
          <w:tcPr>
            <w:tcW w:w="450" w:type="dxa"/>
            <w:shd w:val="clear" w:color="auto" w:fill="auto"/>
            <w:noWrap/>
          </w:tcPr>
          <w:p w:rsidR="0094763D" w:rsidRPr="003A2925" w:rsidRDefault="0094763D" w:rsidP="002667BC">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Asymptomatic, positive family history</w:t>
            </w:r>
          </w:p>
        </w:tc>
        <w:tc>
          <w:tcPr>
            <w:tcW w:w="198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5</w:t>
            </w:r>
          </w:p>
        </w:tc>
        <w:tc>
          <w:tcPr>
            <w:tcW w:w="936"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p.H1069Q</w:t>
            </w:r>
          </w:p>
        </w:tc>
        <w:tc>
          <w:tcPr>
            <w:tcW w:w="1310"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p.H1069Q</w:t>
            </w:r>
          </w:p>
        </w:tc>
        <w:tc>
          <w:tcPr>
            <w:tcW w:w="2803"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2</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 xml:space="preserve">ZS </w:t>
            </w:r>
            <w:r w:rsidR="008B2301" w:rsidRPr="003A2925">
              <w:rPr>
                <w:rFonts w:ascii="Book Antiqua" w:hAnsi="Book Antiqua" w:cs="Book Antiqua"/>
                <w:sz w:val="24"/>
                <w:szCs w:val="24"/>
                <w:lang w:val="en-US" w:eastAsia="pl-PL"/>
              </w:rPr>
              <w:t>+ PPI</w:t>
            </w:r>
            <w:r w:rsidRPr="003A2925">
              <w:rPr>
                <w:rFonts w:ascii="Book Antiqua" w:hAnsi="Book Antiqua" w:cs="Book Antiqua"/>
                <w:sz w:val="24"/>
                <w:szCs w:val="24"/>
                <w:lang w:val="en-US" w:eastAsia="pl-PL"/>
              </w:rPr>
              <w:t>– P</w:t>
            </w:r>
          </w:p>
        </w:tc>
        <w:tc>
          <w:tcPr>
            <w:tcW w:w="3098"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2772"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16</w:t>
            </w:r>
          </w:p>
        </w:tc>
        <w:tc>
          <w:tcPr>
            <w:tcW w:w="450"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8</w:t>
            </w:r>
          </w:p>
        </w:tc>
        <w:tc>
          <w:tcPr>
            <w:tcW w:w="198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8</w:t>
            </w:r>
          </w:p>
        </w:tc>
        <w:tc>
          <w:tcPr>
            <w:tcW w:w="936"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p.H1069Q</w:t>
            </w:r>
          </w:p>
        </w:tc>
        <w:tc>
          <w:tcPr>
            <w:tcW w:w="1310"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p.H1069Q</w:t>
            </w:r>
          </w:p>
        </w:tc>
        <w:tc>
          <w:tcPr>
            <w:tcW w:w="2803"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2</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 xml:space="preserve">ZS </w:t>
            </w:r>
            <w:r w:rsidR="008B2301" w:rsidRPr="003A2925">
              <w:rPr>
                <w:rFonts w:ascii="Book Antiqua" w:hAnsi="Book Antiqua" w:cs="Book Antiqua"/>
                <w:sz w:val="24"/>
                <w:szCs w:val="24"/>
                <w:lang w:val="en-US" w:eastAsia="pl-PL"/>
              </w:rPr>
              <w:t>+PPI</w:t>
            </w:r>
            <w:r w:rsidRPr="003A2925">
              <w:rPr>
                <w:rFonts w:ascii="Book Antiqua" w:hAnsi="Book Antiqua" w:cs="Book Antiqua"/>
                <w:sz w:val="24"/>
                <w:szCs w:val="24"/>
                <w:lang w:val="en-US" w:eastAsia="pl-PL"/>
              </w:rPr>
              <w:t>– P</w:t>
            </w:r>
          </w:p>
        </w:tc>
        <w:tc>
          <w:tcPr>
            <w:tcW w:w="3098"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2772"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17</w:t>
            </w:r>
          </w:p>
        </w:tc>
        <w:tc>
          <w:tcPr>
            <w:tcW w:w="450"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14</w:t>
            </w:r>
          </w:p>
        </w:tc>
        <w:tc>
          <w:tcPr>
            <w:tcW w:w="198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14</w:t>
            </w:r>
          </w:p>
        </w:tc>
        <w:tc>
          <w:tcPr>
            <w:tcW w:w="936"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1310"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2803"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ZS + PPI</w:t>
            </w:r>
          </w:p>
        </w:tc>
        <w:tc>
          <w:tcPr>
            <w:tcW w:w="3098"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2772"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18</w:t>
            </w:r>
          </w:p>
        </w:tc>
        <w:tc>
          <w:tcPr>
            <w:tcW w:w="450"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12</w:t>
            </w:r>
          </w:p>
        </w:tc>
        <w:tc>
          <w:tcPr>
            <w:tcW w:w="198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12</w:t>
            </w:r>
          </w:p>
        </w:tc>
        <w:tc>
          <w:tcPr>
            <w:tcW w:w="936"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1310"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2803"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 xml:space="preserve">ZS </w:t>
            </w:r>
            <w:r w:rsidR="008B2301" w:rsidRPr="003A2925">
              <w:rPr>
                <w:rFonts w:ascii="Book Antiqua" w:hAnsi="Book Antiqua" w:cs="Book Antiqua"/>
                <w:sz w:val="24"/>
                <w:szCs w:val="24"/>
                <w:lang w:val="en-US" w:eastAsia="pl-PL"/>
              </w:rPr>
              <w:t xml:space="preserve">+PPI </w:t>
            </w:r>
            <w:r w:rsidRPr="003A2925">
              <w:rPr>
                <w:rFonts w:ascii="Book Antiqua" w:hAnsi="Book Antiqua" w:cs="Book Antiqua"/>
                <w:sz w:val="24"/>
                <w:szCs w:val="24"/>
                <w:lang w:val="en-US" w:eastAsia="pl-PL"/>
              </w:rPr>
              <w:t>– P</w:t>
            </w:r>
          </w:p>
        </w:tc>
        <w:tc>
          <w:tcPr>
            <w:tcW w:w="3098"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2772"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19</w:t>
            </w:r>
          </w:p>
        </w:tc>
        <w:tc>
          <w:tcPr>
            <w:tcW w:w="450"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sz w:val="24"/>
                <w:szCs w:val="24"/>
                <w:lang w:eastAsia="pl-PL"/>
              </w:rPr>
            </w:pPr>
            <w:r w:rsidRPr="003A2925">
              <w:rPr>
                <w:rFonts w:ascii="Book Antiqua" w:hAnsi="Book Antiqua" w:cs="Book Antiqua"/>
                <w:sz w:val="24"/>
                <w:szCs w:val="24"/>
                <w:lang w:eastAsia="pl-PL"/>
              </w:rPr>
              <w:t>M</w:t>
            </w:r>
          </w:p>
        </w:tc>
        <w:tc>
          <w:tcPr>
            <w:tcW w:w="296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Asymptomatic, positive family history</w:t>
            </w:r>
          </w:p>
        </w:tc>
        <w:tc>
          <w:tcPr>
            <w:tcW w:w="198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Lack of data</w:t>
            </w:r>
          </w:p>
        </w:tc>
        <w:tc>
          <w:tcPr>
            <w:tcW w:w="936"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1310"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2803"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2</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 xml:space="preserve">ZS </w:t>
            </w:r>
            <w:r w:rsidR="008B2301" w:rsidRPr="003A2925">
              <w:rPr>
                <w:rFonts w:ascii="Book Antiqua" w:hAnsi="Book Antiqua" w:cs="Book Antiqua"/>
                <w:sz w:val="24"/>
                <w:szCs w:val="24"/>
                <w:lang w:val="en-US" w:eastAsia="pl-PL"/>
              </w:rPr>
              <w:t xml:space="preserve">+PPI </w:t>
            </w:r>
            <w:r w:rsidRPr="003A2925">
              <w:rPr>
                <w:rFonts w:ascii="Book Antiqua" w:hAnsi="Book Antiqua" w:cs="Book Antiqua"/>
                <w:sz w:val="24"/>
                <w:szCs w:val="24"/>
                <w:lang w:val="en-US" w:eastAsia="pl-PL"/>
              </w:rPr>
              <w:t>– P</w:t>
            </w:r>
          </w:p>
        </w:tc>
        <w:tc>
          <w:tcPr>
            <w:tcW w:w="3098"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2772"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20</w:t>
            </w:r>
          </w:p>
        </w:tc>
        <w:tc>
          <w:tcPr>
            <w:tcW w:w="450"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10</w:t>
            </w:r>
          </w:p>
        </w:tc>
        <w:tc>
          <w:tcPr>
            <w:tcW w:w="198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10</w:t>
            </w:r>
          </w:p>
        </w:tc>
        <w:tc>
          <w:tcPr>
            <w:tcW w:w="936"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p.H1069Q</w:t>
            </w:r>
          </w:p>
        </w:tc>
        <w:tc>
          <w:tcPr>
            <w:tcW w:w="1310"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2803"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val="en-US" w:eastAsia="pl-PL"/>
              </w:rPr>
              <w:t>ZS + PPI</w:t>
            </w:r>
          </w:p>
        </w:tc>
        <w:tc>
          <w:tcPr>
            <w:tcW w:w="3098"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2772"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Abdominal pain</w:t>
            </w: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r>
      <w:tr w:rsidR="003A2925" w:rsidRPr="003A2925" w:rsidTr="0098654F">
        <w:trPr>
          <w:trHeight w:val="257"/>
        </w:trPr>
        <w:tc>
          <w:tcPr>
            <w:tcW w:w="467"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21</w:t>
            </w:r>
          </w:p>
        </w:tc>
        <w:tc>
          <w:tcPr>
            <w:tcW w:w="450"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sz w:val="24"/>
                <w:szCs w:val="24"/>
                <w:lang w:eastAsia="pl-PL"/>
              </w:rPr>
            </w:pPr>
            <w:r w:rsidRPr="003A2925">
              <w:rPr>
                <w:rFonts w:ascii="Book Antiqua" w:hAnsi="Book Antiqua" w:cs="Book Antiqua"/>
                <w:sz w:val="24"/>
                <w:szCs w:val="24"/>
                <w:lang w:eastAsia="pl-PL"/>
              </w:rPr>
              <w:t>F</w:t>
            </w:r>
          </w:p>
        </w:tc>
        <w:tc>
          <w:tcPr>
            <w:tcW w:w="296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9</w:t>
            </w:r>
          </w:p>
        </w:tc>
        <w:tc>
          <w:tcPr>
            <w:tcW w:w="1985"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9</w:t>
            </w:r>
          </w:p>
        </w:tc>
        <w:tc>
          <w:tcPr>
            <w:tcW w:w="936"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1310"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2803"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w:t>
            </w:r>
            <w:r w:rsidR="00FE0155" w:rsidRPr="003A2925">
              <w:rPr>
                <w:rFonts w:ascii="Book Antiqua" w:hAnsi="Book Antiqua" w:cs="Book Antiqua" w:hint="eastAsia"/>
                <w:sz w:val="24"/>
                <w:szCs w:val="24"/>
                <w:lang w:eastAsia="zh-CN"/>
              </w:rPr>
              <w:t xml:space="preserve"> </w:t>
            </w:r>
            <w:r w:rsidR="00FE0155" w:rsidRPr="003A2925">
              <w:rPr>
                <w:rFonts w:ascii="Book Antiqua" w:hAnsi="Book Antiqua" w:cs="Book Antiqua"/>
                <w:sz w:val="24"/>
                <w:szCs w:val="24"/>
                <w:lang w:eastAsia="pl-PL"/>
              </w:rPr>
              <w:t>×</w:t>
            </w:r>
            <w:r w:rsidR="00FE0155"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45 mg</w:t>
            </w:r>
          </w:p>
        </w:tc>
        <w:tc>
          <w:tcPr>
            <w:tcW w:w="1192"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ZS + PPI</w:t>
            </w:r>
          </w:p>
        </w:tc>
        <w:tc>
          <w:tcPr>
            <w:tcW w:w="3098"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2772" w:type="dxa"/>
            <w:shd w:val="clear" w:color="auto" w:fill="auto"/>
            <w:noWrap/>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Abdomi</w:t>
            </w:r>
            <w:r w:rsidRPr="003A2925">
              <w:rPr>
                <w:rFonts w:ascii="Book Antiqua" w:hAnsi="Book Antiqua" w:cs="Book Antiqua"/>
                <w:sz w:val="24"/>
                <w:szCs w:val="24"/>
                <w:lang w:eastAsia="pl-PL"/>
              </w:rPr>
              <w:lastRenderedPageBreak/>
              <w:t>nal pain</w:t>
            </w:r>
          </w:p>
        </w:tc>
        <w:tc>
          <w:tcPr>
            <w:tcW w:w="1129" w:type="dxa"/>
            <w:shd w:val="clear" w:color="auto" w:fill="auto"/>
          </w:tcPr>
          <w:p w:rsidR="0094763D" w:rsidRPr="003A2925" w:rsidRDefault="0094763D" w:rsidP="00FE0155">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lastRenderedPageBreak/>
              <w:t>Yes</w:t>
            </w:r>
          </w:p>
        </w:tc>
      </w:tr>
    </w:tbl>
    <w:p w:rsidR="00764401" w:rsidRPr="003A2925" w:rsidRDefault="0094763D" w:rsidP="00764401">
      <w:pPr>
        <w:adjustRightInd w:val="0"/>
        <w:snapToGrid w:val="0"/>
        <w:spacing w:after="0" w:line="360" w:lineRule="auto"/>
        <w:jc w:val="both"/>
        <w:rPr>
          <w:rFonts w:ascii="Book Antiqua" w:hAnsi="Book Antiqua" w:cs="Book Antiqua"/>
          <w:sz w:val="24"/>
          <w:szCs w:val="24"/>
          <w:lang w:val="en-US" w:eastAsia="zh-CN"/>
        </w:rPr>
      </w:pPr>
      <w:r w:rsidRPr="003A2925">
        <w:rPr>
          <w:rFonts w:ascii="Book Antiqua" w:hAnsi="Book Antiqua" w:cs="Book Antiqua"/>
          <w:sz w:val="24"/>
          <w:szCs w:val="24"/>
          <w:lang w:eastAsia="pl-PL"/>
        </w:rPr>
        <w:lastRenderedPageBreak/>
        <w:t>ZS</w:t>
      </w:r>
      <w:r w:rsidR="0098654F" w:rsidRPr="003A2925">
        <w:rPr>
          <w:rFonts w:ascii="Book Antiqua" w:hAnsi="Book Antiqua" w:cs="Book Antiqua" w:hint="eastAsia"/>
          <w:sz w:val="24"/>
          <w:szCs w:val="24"/>
          <w:lang w:eastAsia="zh-CN"/>
        </w:rPr>
        <w:t xml:space="preserve">: </w:t>
      </w:r>
      <w:r w:rsidR="0098654F" w:rsidRPr="003A2925">
        <w:rPr>
          <w:rFonts w:ascii="Book Antiqua" w:hAnsi="Book Antiqua" w:cs="Book Antiqua"/>
          <w:sz w:val="24"/>
          <w:szCs w:val="24"/>
          <w:lang w:eastAsia="pl-PL"/>
        </w:rPr>
        <w:t>Z</w:t>
      </w:r>
      <w:r w:rsidRPr="003A2925">
        <w:rPr>
          <w:rFonts w:ascii="Book Antiqua" w:hAnsi="Book Antiqua" w:cs="Book Antiqua"/>
          <w:sz w:val="24"/>
          <w:szCs w:val="24"/>
          <w:lang w:eastAsia="pl-PL"/>
        </w:rPr>
        <w:t>inc sulphate therapy</w:t>
      </w:r>
      <w:r w:rsidR="0098654F" w:rsidRPr="003A2925">
        <w:rPr>
          <w:rFonts w:ascii="Book Antiqua" w:hAnsi="Book Antiqua" w:cs="Book Antiqua" w:hint="eastAsia"/>
          <w:sz w:val="24"/>
          <w:szCs w:val="24"/>
          <w:lang w:eastAsia="zh-CN"/>
        </w:rPr>
        <w:t>;</w:t>
      </w:r>
      <w:r w:rsidR="0098654F" w:rsidRPr="003A2925">
        <w:rPr>
          <w:rFonts w:ascii="Book Antiqua" w:hAnsi="Book Antiqua" w:cs="Book Antiqua"/>
          <w:sz w:val="24"/>
          <w:szCs w:val="24"/>
          <w:lang w:eastAsia="pl-PL"/>
        </w:rPr>
        <w:t xml:space="preserve"> </w:t>
      </w:r>
      <w:r w:rsidRPr="003A2925">
        <w:rPr>
          <w:rFonts w:ascii="Book Antiqua" w:hAnsi="Book Antiqua" w:cs="Book Antiqua"/>
          <w:sz w:val="24"/>
          <w:szCs w:val="24"/>
          <w:lang w:eastAsia="pl-PL"/>
        </w:rPr>
        <w:t>P</w:t>
      </w:r>
      <w:r w:rsidR="0098654F" w:rsidRPr="003A2925">
        <w:rPr>
          <w:rFonts w:ascii="Book Antiqua" w:hAnsi="Book Antiqua" w:cs="Book Antiqua" w:hint="eastAsia"/>
          <w:sz w:val="24"/>
          <w:szCs w:val="24"/>
          <w:lang w:eastAsia="zh-CN"/>
        </w:rPr>
        <w:t>:</w:t>
      </w:r>
      <w:r w:rsidRPr="003A2925">
        <w:rPr>
          <w:rFonts w:ascii="Book Antiqua" w:hAnsi="Book Antiqua" w:cs="Book Antiqua"/>
          <w:sz w:val="24"/>
          <w:szCs w:val="24"/>
          <w:lang w:eastAsia="pl-PL"/>
        </w:rPr>
        <w:t xml:space="preserve"> </w:t>
      </w:r>
      <w:r w:rsidR="0098654F" w:rsidRPr="003A2925">
        <w:rPr>
          <w:rFonts w:ascii="Book Antiqua" w:hAnsi="Book Antiqua" w:cs="Book Antiqua" w:hint="eastAsia"/>
          <w:i/>
          <w:sz w:val="24"/>
          <w:szCs w:val="24"/>
          <w:lang w:eastAsia="zh-CN"/>
        </w:rPr>
        <w:t>D</w:t>
      </w:r>
      <w:r w:rsidR="0098654F" w:rsidRPr="003A2925">
        <w:rPr>
          <w:rFonts w:ascii="Book Antiqua" w:hAnsi="Book Antiqua" w:cs="Book Antiqua"/>
          <w:sz w:val="24"/>
          <w:szCs w:val="24"/>
          <w:lang w:eastAsia="pl-PL"/>
        </w:rPr>
        <w:t>-penicillamine therapy</w:t>
      </w:r>
      <w:r w:rsidR="0098654F" w:rsidRPr="003A2925">
        <w:rPr>
          <w:rFonts w:ascii="Book Antiqua" w:hAnsi="Book Antiqua" w:cs="Book Antiqua" w:hint="eastAsia"/>
          <w:sz w:val="24"/>
          <w:szCs w:val="24"/>
          <w:lang w:eastAsia="zh-CN"/>
        </w:rPr>
        <w:t>;</w:t>
      </w:r>
      <w:r w:rsidR="0098654F" w:rsidRPr="003A2925">
        <w:rPr>
          <w:rFonts w:ascii="Book Antiqua" w:hAnsi="Book Antiqua" w:cs="Book Antiqua"/>
          <w:sz w:val="24"/>
          <w:szCs w:val="24"/>
          <w:lang w:eastAsia="pl-PL"/>
        </w:rPr>
        <w:t xml:space="preserve"> </w:t>
      </w:r>
      <w:r w:rsidRPr="003A2925">
        <w:rPr>
          <w:rFonts w:ascii="Book Antiqua" w:hAnsi="Book Antiqua" w:cs="Book Antiqua"/>
          <w:sz w:val="24"/>
          <w:szCs w:val="24"/>
          <w:lang w:eastAsia="pl-PL"/>
        </w:rPr>
        <w:t>ZA</w:t>
      </w:r>
      <w:r w:rsidR="0098654F" w:rsidRPr="003A2925">
        <w:rPr>
          <w:rFonts w:ascii="Book Antiqua" w:hAnsi="Book Antiqua" w:cs="Book Antiqua" w:hint="eastAsia"/>
          <w:sz w:val="24"/>
          <w:szCs w:val="24"/>
          <w:lang w:eastAsia="zh-CN"/>
        </w:rPr>
        <w:t>:</w:t>
      </w:r>
      <w:r w:rsidRPr="003A2925">
        <w:rPr>
          <w:rFonts w:ascii="Book Antiqua" w:hAnsi="Book Antiqua" w:cs="Book Antiqua"/>
          <w:sz w:val="24"/>
          <w:szCs w:val="24"/>
          <w:lang w:eastAsia="pl-PL"/>
        </w:rPr>
        <w:t xml:space="preserve"> </w:t>
      </w:r>
      <w:r w:rsidR="0098654F" w:rsidRPr="003A2925">
        <w:rPr>
          <w:rFonts w:ascii="Book Antiqua" w:hAnsi="Book Antiqua" w:cs="Book Antiqua"/>
          <w:sz w:val="24"/>
          <w:szCs w:val="24"/>
          <w:lang w:eastAsia="pl-PL"/>
        </w:rPr>
        <w:t>Z</w:t>
      </w:r>
      <w:r w:rsidRPr="003A2925">
        <w:rPr>
          <w:rFonts w:ascii="Book Antiqua" w:hAnsi="Book Antiqua" w:cs="Book Antiqua"/>
          <w:sz w:val="24"/>
          <w:szCs w:val="24"/>
          <w:lang w:eastAsia="pl-PL"/>
        </w:rPr>
        <w:t>inc acetate therapy</w:t>
      </w:r>
      <w:r w:rsidR="0098654F" w:rsidRPr="003A2925">
        <w:rPr>
          <w:rFonts w:ascii="Book Antiqua" w:hAnsi="Book Antiqua" w:cs="Book Antiqua" w:hint="eastAsia"/>
          <w:sz w:val="24"/>
          <w:szCs w:val="24"/>
          <w:lang w:eastAsia="zh-CN"/>
        </w:rPr>
        <w:t>;</w:t>
      </w:r>
      <w:r w:rsidR="0098654F" w:rsidRPr="003A2925">
        <w:rPr>
          <w:rFonts w:ascii="Book Antiqua" w:hAnsi="Book Antiqua" w:cs="Book Antiqua"/>
          <w:sz w:val="24"/>
          <w:szCs w:val="24"/>
          <w:lang w:eastAsia="pl-PL"/>
        </w:rPr>
        <w:t xml:space="preserve"> </w:t>
      </w:r>
      <w:r w:rsidRPr="003A2925">
        <w:rPr>
          <w:rFonts w:ascii="Book Antiqua" w:hAnsi="Book Antiqua" w:cs="Book Antiqua"/>
          <w:sz w:val="24"/>
          <w:szCs w:val="24"/>
          <w:lang w:eastAsia="pl-PL"/>
        </w:rPr>
        <w:t>PPI</w:t>
      </w:r>
      <w:r w:rsidR="0098654F" w:rsidRPr="003A2925">
        <w:rPr>
          <w:rFonts w:ascii="Book Antiqua" w:hAnsi="Book Antiqua" w:cs="Book Antiqua" w:hint="eastAsia"/>
          <w:sz w:val="24"/>
          <w:szCs w:val="24"/>
          <w:lang w:eastAsia="zh-CN"/>
        </w:rPr>
        <w:t>:</w:t>
      </w:r>
      <w:r w:rsidRPr="003A2925">
        <w:rPr>
          <w:rFonts w:ascii="Book Antiqua" w:hAnsi="Book Antiqua" w:cs="Book Antiqua"/>
          <w:sz w:val="24"/>
          <w:szCs w:val="24"/>
          <w:lang w:eastAsia="pl-PL"/>
        </w:rPr>
        <w:t xml:space="preserve"> </w:t>
      </w:r>
      <w:r w:rsidR="0098654F" w:rsidRPr="003A2925">
        <w:rPr>
          <w:rFonts w:ascii="Book Antiqua" w:hAnsi="Book Antiqua" w:cs="Book Antiqua"/>
          <w:sz w:val="24"/>
          <w:szCs w:val="24"/>
          <w:lang w:eastAsia="pl-PL"/>
        </w:rPr>
        <w:t>P</w:t>
      </w:r>
      <w:r w:rsidRPr="003A2925">
        <w:rPr>
          <w:rFonts w:ascii="Book Antiqua" w:hAnsi="Book Antiqua" w:cs="Book Antiqua"/>
          <w:sz w:val="24"/>
          <w:szCs w:val="24"/>
          <w:lang w:eastAsia="pl-PL"/>
        </w:rPr>
        <w:t>roton pomp inhibitor therapy</w:t>
      </w:r>
      <w:r w:rsidR="0098654F" w:rsidRPr="003A2925">
        <w:rPr>
          <w:rFonts w:ascii="Book Antiqua" w:hAnsi="Book Antiqua" w:cs="Book Antiqua" w:hint="eastAsia"/>
          <w:sz w:val="24"/>
          <w:szCs w:val="24"/>
          <w:lang w:eastAsia="zh-CN"/>
        </w:rPr>
        <w:t xml:space="preserve">; </w:t>
      </w:r>
      <w:r w:rsidRPr="003A2925">
        <w:rPr>
          <w:rFonts w:ascii="Book Antiqua" w:hAnsi="Book Antiqua" w:cs="Book Antiqua"/>
          <w:sz w:val="24"/>
          <w:szCs w:val="24"/>
          <w:lang w:eastAsia="pl-PL"/>
        </w:rPr>
        <w:t>ADS</w:t>
      </w:r>
      <w:r w:rsidR="0098654F" w:rsidRPr="003A2925">
        <w:rPr>
          <w:rFonts w:ascii="Book Antiqua" w:hAnsi="Book Antiqua" w:cs="Book Antiqua" w:hint="eastAsia"/>
          <w:sz w:val="24"/>
          <w:szCs w:val="24"/>
          <w:lang w:eastAsia="zh-CN"/>
        </w:rPr>
        <w:t>:</w:t>
      </w:r>
      <w:r w:rsidRPr="003A2925">
        <w:rPr>
          <w:rFonts w:ascii="Book Antiqua" w:hAnsi="Book Antiqua" w:cs="Book Antiqua"/>
          <w:sz w:val="24"/>
          <w:szCs w:val="24"/>
          <w:lang w:eastAsia="pl-PL"/>
        </w:rPr>
        <w:t xml:space="preserve"> </w:t>
      </w:r>
      <w:r w:rsidR="0098654F" w:rsidRPr="003A2925">
        <w:rPr>
          <w:rFonts w:ascii="Book Antiqua" w:hAnsi="Book Antiqua" w:cs="Book Antiqua"/>
          <w:sz w:val="24"/>
          <w:szCs w:val="24"/>
          <w:lang w:eastAsia="pl-PL"/>
        </w:rPr>
        <w:t>A</w:t>
      </w:r>
      <w:r w:rsidRPr="003A2925">
        <w:rPr>
          <w:rFonts w:ascii="Book Antiqua" w:hAnsi="Book Antiqua" w:cs="Book Antiqua"/>
          <w:sz w:val="24"/>
          <w:szCs w:val="24"/>
          <w:lang w:eastAsia="pl-PL"/>
        </w:rPr>
        <w:t>lternative dosage scheme</w:t>
      </w:r>
      <w:r w:rsidR="0098654F" w:rsidRPr="003A2925">
        <w:rPr>
          <w:rFonts w:ascii="Book Antiqua" w:hAnsi="Book Antiqua" w:cs="Book Antiqua" w:hint="eastAsia"/>
          <w:sz w:val="24"/>
          <w:szCs w:val="24"/>
          <w:lang w:eastAsia="zh-CN"/>
        </w:rPr>
        <w:t>;</w:t>
      </w:r>
      <w:r w:rsidR="0098654F" w:rsidRPr="003A2925">
        <w:rPr>
          <w:rFonts w:ascii="Book Antiqua" w:hAnsi="Book Antiqua" w:cs="Book Antiqua"/>
          <w:sz w:val="24"/>
          <w:szCs w:val="24"/>
          <w:lang w:val="en-US" w:eastAsia="pl-PL"/>
        </w:rPr>
        <w:t xml:space="preserve"> GERD</w:t>
      </w:r>
      <w:r w:rsidR="0098654F" w:rsidRPr="003A2925">
        <w:rPr>
          <w:rFonts w:ascii="Book Antiqua" w:hAnsi="Book Antiqua" w:cs="Book Antiqua" w:hint="eastAsia"/>
          <w:sz w:val="24"/>
          <w:szCs w:val="24"/>
          <w:lang w:val="en-US" w:eastAsia="zh-CN"/>
        </w:rPr>
        <w:t>:</w:t>
      </w:r>
      <w:r w:rsidR="00764401" w:rsidRPr="003A2925">
        <w:t xml:space="preserve"> </w:t>
      </w:r>
    </w:p>
    <w:p w:rsidR="0094763D" w:rsidRPr="003A2925" w:rsidRDefault="00764401" w:rsidP="00764401">
      <w:pPr>
        <w:adjustRightInd w:val="0"/>
        <w:snapToGrid w:val="0"/>
        <w:spacing w:after="0" w:line="360" w:lineRule="auto"/>
        <w:jc w:val="both"/>
        <w:rPr>
          <w:rFonts w:ascii="Book Antiqua" w:hAnsi="Book Antiqua" w:cs="Book Antiqua"/>
          <w:sz w:val="24"/>
          <w:szCs w:val="24"/>
          <w:lang w:eastAsia="zh-CN"/>
        </w:rPr>
      </w:pPr>
      <w:r w:rsidRPr="003A2925">
        <w:rPr>
          <w:rFonts w:ascii="Book Antiqua" w:hAnsi="Book Antiqua" w:cs="Book Antiqua"/>
          <w:sz w:val="24"/>
          <w:szCs w:val="24"/>
          <w:lang w:val="en-US" w:eastAsia="zh-CN"/>
        </w:rPr>
        <w:t>Gastroesophageal reflux disease</w:t>
      </w:r>
      <w:r w:rsidRPr="003A2925">
        <w:rPr>
          <w:rFonts w:ascii="Book Antiqua" w:hAnsi="Book Antiqua" w:cs="Book Antiqua" w:hint="eastAsia"/>
          <w:sz w:val="24"/>
          <w:szCs w:val="24"/>
          <w:lang w:val="en-US" w:eastAsia="zh-CN"/>
        </w:rPr>
        <w:t>.</w:t>
      </w:r>
    </w:p>
    <w:p w:rsidR="0094763D" w:rsidRPr="003A2925" w:rsidRDefault="0094763D" w:rsidP="00651039">
      <w:pPr>
        <w:adjustRightInd w:val="0"/>
        <w:snapToGrid w:val="0"/>
        <w:spacing w:after="0" w:line="360" w:lineRule="auto"/>
        <w:jc w:val="both"/>
        <w:rPr>
          <w:rFonts w:ascii="Book Antiqua" w:eastAsia="Times New Roman" w:hAnsi="Book Antiqua" w:cs="Times New Roman"/>
          <w:sz w:val="24"/>
          <w:szCs w:val="24"/>
          <w:lang w:eastAsia="pl-PL"/>
        </w:rPr>
      </w:pPr>
    </w:p>
    <w:p w:rsidR="0094763D" w:rsidRPr="003A2925" w:rsidRDefault="0094763D" w:rsidP="00651039">
      <w:pPr>
        <w:adjustRightInd w:val="0"/>
        <w:snapToGrid w:val="0"/>
        <w:spacing w:after="0" w:line="360" w:lineRule="auto"/>
        <w:jc w:val="both"/>
        <w:rPr>
          <w:rFonts w:ascii="Book Antiqua" w:hAnsi="Book Antiqua" w:cs="Times New Roman"/>
          <w:i/>
          <w:iCs/>
          <w:sz w:val="24"/>
          <w:szCs w:val="24"/>
          <w:lang w:eastAsia="zh-CN"/>
        </w:rPr>
      </w:pPr>
    </w:p>
    <w:p w:rsidR="0094763D" w:rsidRPr="003A2925" w:rsidRDefault="0094763D" w:rsidP="00651039">
      <w:pPr>
        <w:adjustRightInd w:val="0"/>
        <w:snapToGrid w:val="0"/>
        <w:spacing w:after="0" w:line="360" w:lineRule="auto"/>
        <w:jc w:val="both"/>
        <w:rPr>
          <w:rFonts w:ascii="Book Antiqua" w:hAnsi="Book Antiqua" w:cs="Times New Roman"/>
          <w:i/>
          <w:iCs/>
          <w:sz w:val="24"/>
          <w:szCs w:val="24"/>
          <w:lang w:eastAsia="zh-CN"/>
        </w:rPr>
      </w:pPr>
    </w:p>
    <w:p w:rsidR="0094763D" w:rsidRPr="003A2925" w:rsidRDefault="0094763D" w:rsidP="00651039">
      <w:pPr>
        <w:adjustRightInd w:val="0"/>
        <w:snapToGrid w:val="0"/>
        <w:spacing w:after="0" w:line="360" w:lineRule="auto"/>
        <w:jc w:val="both"/>
        <w:rPr>
          <w:rFonts w:ascii="Book Antiqua" w:hAnsi="Book Antiqua" w:cs="Times New Roman"/>
          <w:i/>
          <w:iCs/>
          <w:sz w:val="24"/>
          <w:szCs w:val="24"/>
          <w:lang w:eastAsia="zh-CN"/>
        </w:rPr>
      </w:pPr>
    </w:p>
    <w:p w:rsidR="0094763D" w:rsidRPr="003A2925" w:rsidRDefault="0094763D" w:rsidP="00651039">
      <w:pPr>
        <w:adjustRightInd w:val="0"/>
        <w:snapToGrid w:val="0"/>
        <w:spacing w:after="0" w:line="360" w:lineRule="auto"/>
        <w:jc w:val="both"/>
        <w:rPr>
          <w:rFonts w:ascii="Book Antiqua" w:hAnsi="Book Antiqua" w:cs="Times New Roman"/>
          <w:i/>
          <w:iCs/>
          <w:sz w:val="24"/>
          <w:szCs w:val="24"/>
          <w:lang w:eastAsia="zh-CN"/>
        </w:rPr>
      </w:pPr>
    </w:p>
    <w:p w:rsidR="0094763D" w:rsidRPr="003A2925" w:rsidRDefault="0094763D" w:rsidP="00651039">
      <w:pPr>
        <w:adjustRightInd w:val="0"/>
        <w:snapToGrid w:val="0"/>
        <w:spacing w:after="0" w:line="360" w:lineRule="auto"/>
        <w:jc w:val="both"/>
        <w:rPr>
          <w:rFonts w:ascii="Book Antiqua" w:hAnsi="Book Antiqua" w:cs="Times New Roman"/>
          <w:i/>
          <w:iCs/>
          <w:sz w:val="24"/>
          <w:szCs w:val="24"/>
          <w:lang w:eastAsia="zh-CN"/>
        </w:rPr>
        <w:sectPr w:rsidR="0094763D" w:rsidRPr="003A2925" w:rsidSect="004876B3">
          <w:endnotePr>
            <w:numFmt w:val="decimal"/>
          </w:endnotePr>
          <w:pgSz w:w="22680" w:h="11906" w:orient="landscape"/>
          <w:pgMar w:top="1418" w:right="1418" w:bottom="1418" w:left="1418" w:header="709" w:footer="709" w:gutter="0"/>
          <w:cols w:space="708"/>
          <w:docGrid w:linePitch="360"/>
        </w:sectPr>
      </w:pPr>
    </w:p>
    <w:p w:rsidR="0094763D" w:rsidRPr="003A2925" w:rsidRDefault="0094763D" w:rsidP="00651039">
      <w:pPr>
        <w:adjustRightInd w:val="0"/>
        <w:snapToGrid w:val="0"/>
        <w:spacing w:after="0" w:line="360" w:lineRule="auto"/>
        <w:ind w:hanging="110"/>
        <w:jc w:val="both"/>
        <w:rPr>
          <w:rFonts w:ascii="Book Antiqua" w:hAnsi="Book Antiqua" w:cs="Book Antiqua"/>
          <w:b/>
          <w:sz w:val="24"/>
          <w:szCs w:val="24"/>
          <w:lang w:val="en-US" w:eastAsia="zh-CN"/>
        </w:rPr>
      </w:pPr>
      <w:r w:rsidRPr="003A2925">
        <w:rPr>
          <w:rFonts w:ascii="Book Antiqua" w:hAnsi="Book Antiqua" w:cs="Book Antiqua"/>
          <w:b/>
          <w:bCs/>
          <w:sz w:val="24"/>
          <w:szCs w:val="24"/>
          <w:lang w:val="en-US"/>
        </w:rPr>
        <w:lastRenderedPageBreak/>
        <w:t xml:space="preserve">Table </w:t>
      </w:r>
      <w:r w:rsidR="006A431E" w:rsidRPr="003A2925">
        <w:rPr>
          <w:rFonts w:ascii="Book Antiqua" w:hAnsi="Book Antiqua" w:cs="Book Antiqua" w:hint="eastAsia"/>
          <w:b/>
          <w:bCs/>
          <w:sz w:val="24"/>
          <w:szCs w:val="24"/>
          <w:lang w:val="en-US" w:eastAsia="zh-CN"/>
        </w:rPr>
        <w:t>3</w:t>
      </w:r>
      <w:r w:rsidRPr="003A2925">
        <w:rPr>
          <w:rFonts w:ascii="Book Antiqua" w:hAnsi="Book Antiqua" w:cs="Book Antiqua"/>
          <w:sz w:val="24"/>
          <w:szCs w:val="24"/>
          <w:lang w:val="en-US"/>
        </w:rPr>
        <w:t xml:space="preserve"> </w:t>
      </w:r>
      <w:r w:rsidRPr="003A2925">
        <w:rPr>
          <w:rFonts w:ascii="Book Antiqua" w:hAnsi="Book Antiqua" w:cs="Book Antiqua"/>
          <w:b/>
          <w:sz w:val="24"/>
          <w:szCs w:val="24"/>
          <w:lang w:val="en-US"/>
        </w:rPr>
        <w:t>Characteristic of patients</w:t>
      </w:r>
      <w:r w:rsidR="00764401" w:rsidRPr="003A2925">
        <w:rPr>
          <w:rFonts w:ascii="Book Antiqua" w:hAnsi="Book Antiqua" w:cs="Book Antiqua"/>
          <w:b/>
          <w:sz w:val="24"/>
          <w:szCs w:val="24"/>
          <w:lang w:val="en-US"/>
        </w:rPr>
        <w:t xml:space="preserve"> with persistent abdominal pain</w:t>
      </w:r>
    </w:p>
    <w:tbl>
      <w:tblPr>
        <w:tblW w:w="14990" w:type="dxa"/>
        <w:tblLook w:val="00A0" w:firstRow="1" w:lastRow="0" w:firstColumn="1" w:lastColumn="0" w:noHBand="0" w:noVBand="0"/>
      </w:tblPr>
      <w:tblGrid>
        <w:gridCol w:w="989"/>
        <w:gridCol w:w="1470"/>
        <w:gridCol w:w="1403"/>
        <w:gridCol w:w="1576"/>
        <w:gridCol w:w="1590"/>
        <w:gridCol w:w="1576"/>
        <w:gridCol w:w="1576"/>
        <w:gridCol w:w="1658"/>
        <w:gridCol w:w="1576"/>
        <w:gridCol w:w="1576"/>
      </w:tblGrid>
      <w:tr w:rsidR="003A2925" w:rsidRPr="003A2925" w:rsidTr="00E87583">
        <w:trPr>
          <w:trHeight w:val="690"/>
        </w:trPr>
        <w:tc>
          <w:tcPr>
            <w:tcW w:w="989" w:type="dxa"/>
            <w:tcBorders>
              <w:top w:val="single" w:sz="4" w:space="0" w:color="auto"/>
              <w:bottom w:val="single" w:sz="4" w:space="0" w:color="auto"/>
            </w:tcBorders>
          </w:tcPr>
          <w:p w:rsidR="0094763D" w:rsidRPr="003A2925" w:rsidRDefault="00764401" w:rsidP="00651039">
            <w:pPr>
              <w:adjustRightInd w:val="0"/>
              <w:snapToGrid w:val="0"/>
              <w:spacing w:after="0" w:line="360" w:lineRule="auto"/>
              <w:jc w:val="both"/>
              <w:rPr>
                <w:rFonts w:ascii="Book Antiqua" w:hAnsi="Book Antiqua" w:cs="Book Antiqua"/>
                <w:b/>
                <w:bCs/>
                <w:sz w:val="24"/>
                <w:szCs w:val="24"/>
                <w:lang w:eastAsia="zh-CN"/>
              </w:rPr>
            </w:pPr>
            <w:r w:rsidRPr="003A2925">
              <w:rPr>
                <w:rFonts w:ascii="Book Antiqua" w:hAnsi="Book Antiqua" w:cs="Book Antiqua"/>
                <w:b/>
                <w:bCs/>
                <w:sz w:val="24"/>
                <w:szCs w:val="24"/>
                <w:lang w:eastAsia="pl-PL"/>
              </w:rPr>
              <w:t>Patient</w:t>
            </w:r>
          </w:p>
          <w:p w:rsidR="00764401" w:rsidRPr="003A2925" w:rsidRDefault="00764401" w:rsidP="00651039">
            <w:pPr>
              <w:adjustRightInd w:val="0"/>
              <w:snapToGrid w:val="0"/>
              <w:spacing w:after="0" w:line="360" w:lineRule="auto"/>
              <w:jc w:val="both"/>
              <w:rPr>
                <w:rFonts w:ascii="Book Antiqua" w:hAnsi="Book Antiqua" w:cs="Book Antiqua"/>
                <w:b/>
                <w:bCs/>
                <w:sz w:val="24"/>
                <w:szCs w:val="24"/>
                <w:lang w:val="en-US" w:eastAsia="zh-CN"/>
              </w:rPr>
            </w:pPr>
            <w:r w:rsidRPr="003A2925">
              <w:rPr>
                <w:rFonts w:ascii="Book Antiqua" w:hAnsi="Book Antiqua" w:cs="Book Antiqua" w:hint="eastAsia"/>
                <w:b/>
                <w:bCs/>
                <w:sz w:val="24"/>
                <w:szCs w:val="24"/>
                <w:lang w:eastAsia="zh-CN"/>
              </w:rPr>
              <w:t>No.</w:t>
            </w:r>
          </w:p>
        </w:tc>
        <w:tc>
          <w:tcPr>
            <w:tcW w:w="1470" w:type="dxa"/>
            <w:tcBorders>
              <w:top w:val="single" w:sz="4" w:space="0" w:color="auto"/>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Abdominal pain before zinc sulphate therapy</w:t>
            </w:r>
          </w:p>
          <w:p w:rsidR="0094763D" w:rsidRPr="003A2925" w:rsidRDefault="0094763D" w:rsidP="008661D4">
            <w:pPr>
              <w:adjustRightInd w:val="0"/>
              <w:snapToGrid w:val="0"/>
              <w:spacing w:after="0" w:line="360" w:lineRule="auto"/>
              <w:jc w:val="center"/>
              <w:rPr>
                <w:rFonts w:ascii="Book Antiqua" w:hAnsi="Book Antiqua" w:cs="Book Antiqua"/>
                <w:b/>
                <w:bCs/>
                <w:sz w:val="24"/>
                <w:szCs w:val="24"/>
                <w:lang w:val="en-US" w:eastAsia="pl-PL"/>
              </w:rPr>
            </w:pPr>
          </w:p>
        </w:tc>
        <w:tc>
          <w:tcPr>
            <w:tcW w:w="1403" w:type="dxa"/>
            <w:tcBorders>
              <w:top w:val="single" w:sz="4" w:space="0" w:color="auto"/>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Duration of zinc sulphate therapy before abdominal pain occurred (weeks)</w:t>
            </w:r>
          </w:p>
        </w:tc>
        <w:tc>
          <w:tcPr>
            <w:tcW w:w="1576" w:type="dxa"/>
            <w:tcBorders>
              <w:top w:val="single" w:sz="4" w:space="0" w:color="auto"/>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b/>
                <w:bCs/>
                <w:sz w:val="24"/>
                <w:szCs w:val="24"/>
                <w:lang w:eastAsia="pl-PL"/>
              </w:rPr>
            </w:pPr>
            <w:bookmarkStart w:id="137" w:name="OLE_LINK600"/>
            <w:bookmarkStart w:id="138" w:name="OLE_LINK601"/>
            <w:r w:rsidRPr="003A2925">
              <w:rPr>
                <w:rFonts w:ascii="Book Antiqua" w:hAnsi="Book Antiqua" w:cs="Book Antiqua"/>
                <w:b/>
                <w:bCs/>
                <w:sz w:val="24"/>
                <w:szCs w:val="24"/>
                <w:lang w:eastAsia="pl-PL"/>
              </w:rPr>
              <w:t>EGD</w:t>
            </w:r>
          </w:p>
          <w:bookmarkEnd w:id="137"/>
          <w:bookmarkEnd w:id="138"/>
          <w:p w:rsidR="0094763D" w:rsidRPr="003A2925" w:rsidRDefault="0094763D" w:rsidP="008661D4">
            <w:pPr>
              <w:adjustRightInd w:val="0"/>
              <w:snapToGrid w:val="0"/>
              <w:spacing w:after="0" w:line="360" w:lineRule="auto"/>
              <w:jc w:val="center"/>
              <w:rPr>
                <w:rFonts w:ascii="Book Antiqua" w:hAnsi="Book Antiqua" w:cs="Book Antiqua"/>
                <w:b/>
                <w:bCs/>
                <w:sz w:val="24"/>
                <w:szCs w:val="24"/>
                <w:lang w:eastAsia="pl-PL"/>
              </w:rPr>
            </w:pPr>
            <w:r w:rsidRPr="003A2925">
              <w:rPr>
                <w:rFonts w:ascii="Book Antiqua" w:hAnsi="Book Antiqua" w:cs="Book Antiqua"/>
                <w:b/>
                <w:bCs/>
                <w:sz w:val="24"/>
                <w:szCs w:val="24"/>
                <w:lang w:eastAsia="pl-PL"/>
              </w:rPr>
              <w:t>before intervention</w:t>
            </w:r>
          </w:p>
          <w:p w:rsidR="0094763D" w:rsidRPr="003A2925" w:rsidRDefault="0094763D" w:rsidP="008661D4">
            <w:pPr>
              <w:adjustRightInd w:val="0"/>
              <w:snapToGrid w:val="0"/>
              <w:spacing w:after="0" w:line="360" w:lineRule="auto"/>
              <w:jc w:val="center"/>
              <w:rPr>
                <w:rFonts w:ascii="Book Antiqua" w:hAnsi="Book Antiqua" w:cs="Book Antiqua"/>
                <w:b/>
                <w:bCs/>
                <w:sz w:val="24"/>
                <w:szCs w:val="24"/>
                <w:lang w:eastAsia="pl-PL"/>
              </w:rPr>
            </w:pPr>
          </w:p>
        </w:tc>
        <w:tc>
          <w:tcPr>
            <w:tcW w:w="1590" w:type="dxa"/>
            <w:tcBorders>
              <w:top w:val="single" w:sz="4" w:space="0" w:color="auto"/>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b/>
                <w:bCs/>
                <w:sz w:val="24"/>
                <w:szCs w:val="24"/>
                <w:lang w:eastAsia="pl-PL"/>
              </w:rPr>
            </w:pPr>
            <w:r w:rsidRPr="003A2925">
              <w:rPr>
                <w:rFonts w:ascii="Book Antiqua" w:hAnsi="Book Antiqua" w:cs="Book Antiqua"/>
                <w:b/>
                <w:bCs/>
                <w:sz w:val="24"/>
                <w:szCs w:val="24"/>
                <w:lang w:eastAsia="pl-PL"/>
              </w:rPr>
              <w:t>Intervention</w:t>
            </w:r>
          </w:p>
        </w:tc>
        <w:tc>
          <w:tcPr>
            <w:tcW w:w="1576" w:type="dxa"/>
            <w:tcBorders>
              <w:top w:val="single" w:sz="4" w:space="0" w:color="auto"/>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b/>
                <w:bCs/>
                <w:sz w:val="24"/>
                <w:szCs w:val="24"/>
                <w:lang w:eastAsia="pl-PL"/>
              </w:rPr>
            </w:pPr>
            <w:r w:rsidRPr="003A2925">
              <w:rPr>
                <w:rFonts w:ascii="Book Antiqua" w:hAnsi="Book Antiqua" w:cs="Book Antiqua"/>
                <w:b/>
                <w:bCs/>
                <w:sz w:val="24"/>
                <w:szCs w:val="24"/>
                <w:lang w:eastAsia="pl-PL"/>
              </w:rPr>
              <w:t>Abdominal pain after intervention</w:t>
            </w:r>
          </w:p>
        </w:tc>
        <w:tc>
          <w:tcPr>
            <w:tcW w:w="1576" w:type="dxa"/>
            <w:tcBorders>
              <w:top w:val="single" w:sz="4" w:space="0" w:color="auto"/>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b/>
                <w:bCs/>
                <w:sz w:val="24"/>
                <w:szCs w:val="24"/>
                <w:lang w:eastAsia="pl-PL"/>
              </w:rPr>
            </w:pPr>
            <w:r w:rsidRPr="003A2925">
              <w:rPr>
                <w:rFonts w:ascii="Book Antiqua" w:hAnsi="Book Antiqua" w:cs="Book Antiqua"/>
                <w:b/>
                <w:bCs/>
                <w:sz w:val="24"/>
                <w:szCs w:val="24"/>
                <w:lang w:eastAsia="pl-PL"/>
              </w:rPr>
              <w:t>EDG after intervention</w:t>
            </w:r>
          </w:p>
        </w:tc>
        <w:tc>
          <w:tcPr>
            <w:tcW w:w="1658" w:type="dxa"/>
            <w:tcBorders>
              <w:top w:val="single" w:sz="4" w:space="0" w:color="auto"/>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b/>
                <w:bCs/>
                <w:sz w:val="24"/>
                <w:szCs w:val="24"/>
                <w:lang w:eastAsia="pl-PL"/>
              </w:rPr>
            </w:pPr>
            <w:r w:rsidRPr="003A2925">
              <w:rPr>
                <w:rFonts w:ascii="Book Antiqua" w:hAnsi="Book Antiqua" w:cs="Book Antiqua"/>
                <w:b/>
                <w:bCs/>
                <w:sz w:val="24"/>
                <w:szCs w:val="24"/>
                <w:lang w:eastAsia="pl-PL"/>
              </w:rPr>
              <w:t>Additional intervention</w:t>
            </w:r>
          </w:p>
        </w:tc>
        <w:tc>
          <w:tcPr>
            <w:tcW w:w="1576" w:type="dxa"/>
            <w:tcBorders>
              <w:top w:val="single" w:sz="4" w:space="0" w:color="auto"/>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Abdominal pain after additional intervention</w:t>
            </w:r>
          </w:p>
        </w:tc>
        <w:tc>
          <w:tcPr>
            <w:tcW w:w="1576" w:type="dxa"/>
            <w:tcBorders>
              <w:top w:val="single" w:sz="4" w:space="0" w:color="auto"/>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b/>
                <w:bCs/>
                <w:sz w:val="24"/>
                <w:szCs w:val="24"/>
                <w:lang w:eastAsia="pl-PL"/>
              </w:rPr>
            </w:pPr>
            <w:r w:rsidRPr="003A2925">
              <w:rPr>
                <w:rFonts w:ascii="Book Antiqua" w:hAnsi="Book Antiqua" w:cs="Book Antiqua"/>
                <w:b/>
                <w:bCs/>
                <w:sz w:val="24"/>
                <w:szCs w:val="24"/>
                <w:lang w:eastAsia="pl-PL"/>
              </w:rPr>
              <w:t>EGD after additional intervention</w:t>
            </w:r>
          </w:p>
        </w:tc>
      </w:tr>
      <w:tr w:rsidR="003A2925" w:rsidRPr="003A2925" w:rsidTr="00E87583">
        <w:trPr>
          <w:trHeight w:val="690"/>
        </w:trPr>
        <w:tc>
          <w:tcPr>
            <w:tcW w:w="989" w:type="dxa"/>
            <w:tcBorders>
              <w:top w:val="single" w:sz="4" w:space="0" w:color="auto"/>
            </w:tcBorders>
          </w:tcPr>
          <w:p w:rsidR="0094763D" w:rsidRPr="003A2925" w:rsidRDefault="0094763D" w:rsidP="00764401">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 xml:space="preserve">  1</w:t>
            </w:r>
          </w:p>
        </w:tc>
        <w:tc>
          <w:tcPr>
            <w:tcW w:w="1470" w:type="dxa"/>
            <w:tcBorders>
              <w:top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c>
          <w:tcPr>
            <w:tcW w:w="1403" w:type="dxa"/>
            <w:tcBorders>
              <w:top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Lack of data</w:t>
            </w:r>
          </w:p>
        </w:tc>
        <w:tc>
          <w:tcPr>
            <w:tcW w:w="1576" w:type="dxa"/>
            <w:tcBorders>
              <w:top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Gastritis with mucosal ulceration</w:t>
            </w:r>
          </w:p>
        </w:tc>
        <w:tc>
          <w:tcPr>
            <w:tcW w:w="1590" w:type="dxa"/>
            <w:tcBorders>
              <w:top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PPI</w:t>
            </w:r>
          </w:p>
        </w:tc>
        <w:tc>
          <w:tcPr>
            <w:tcW w:w="1576" w:type="dxa"/>
            <w:tcBorders>
              <w:top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c>
          <w:tcPr>
            <w:tcW w:w="1576" w:type="dxa"/>
            <w:tcBorders>
              <w:top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Ulcer scar</w:t>
            </w:r>
          </w:p>
        </w:tc>
        <w:tc>
          <w:tcPr>
            <w:tcW w:w="1658" w:type="dxa"/>
            <w:tcBorders>
              <w:top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val="en-US" w:eastAsia="pl-PL"/>
              </w:rPr>
            </w:pPr>
            <w:r w:rsidRPr="003A2925">
              <w:rPr>
                <w:rFonts w:ascii="Book Antiqua" w:hAnsi="Book Antiqua" w:cs="Book Antiqua"/>
                <w:sz w:val="24"/>
                <w:szCs w:val="24"/>
                <w:lang w:val="en-US" w:eastAsia="pl-PL"/>
              </w:rPr>
              <w:t>No</w:t>
            </w:r>
          </w:p>
        </w:tc>
        <w:tc>
          <w:tcPr>
            <w:tcW w:w="1576" w:type="dxa"/>
            <w:tcBorders>
              <w:top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1576" w:type="dxa"/>
            <w:tcBorders>
              <w:top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r>
      <w:tr w:rsidR="003A2925" w:rsidRPr="003A2925" w:rsidTr="00764401">
        <w:trPr>
          <w:trHeight w:val="690"/>
        </w:trPr>
        <w:tc>
          <w:tcPr>
            <w:tcW w:w="989" w:type="dxa"/>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2</w:t>
            </w:r>
          </w:p>
        </w:tc>
        <w:tc>
          <w:tcPr>
            <w:tcW w:w="1470"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403"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96</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Gastritis with mucosal ulceration</w:t>
            </w:r>
          </w:p>
        </w:tc>
        <w:tc>
          <w:tcPr>
            <w:tcW w:w="1590"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PPI</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658"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r>
      <w:tr w:rsidR="003A2925" w:rsidRPr="003A2925" w:rsidTr="00764401">
        <w:trPr>
          <w:trHeight w:val="690"/>
        </w:trPr>
        <w:tc>
          <w:tcPr>
            <w:tcW w:w="989" w:type="dxa"/>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3</w:t>
            </w:r>
          </w:p>
        </w:tc>
        <w:tc>
          <w:tcPr>
            <w:tcW w:w="1470"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403"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28</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Gastritis with mucosal ulceration</w:t>
            </w:r>
          </w:p>
        </w:tc>
        <w:tc>
          <w:tcPr>
            <w:tcW w:w="1590"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PPI</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Gastritis with mucosal ulceration</w:t>
            </w:r>
          </w:p>
        </w:tc>
        <w:tc>
          <w:tcPr>
            <w:tcW w:w="1658"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Conversion to d-penicillamine</w:t>
            </w:r>
          </w:p>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764401">
        <w:trPr>
          <w:trHeight w:val="690"/>
        </w:trPr>
        <w:tc>
          <w:tcPr>
            <w:tcW w:w="989" w:type="dxa"/>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4</w:t>
            </w:r>
          </w:p>
        </w:tc>
        <w:tc>
          <w:tcPr>
            <w:tcW w:w="1470"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403"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144</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Gastritis with mucosal ulceration</w:t>
            </w:r>
          </w:p>
        </w:tc>
        <w:tc>
          <w:tcPr>
            <w:tcW w:w="1590"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PPI</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Gastritis</w:t>
            </w:r>
          </w:p>
        </w:tc>
        <w:tc>
          <w:tcPr>
            <w:tcW w:w="1658"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Conversion to d-penicillamine</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r>
      <w:tr w:rsidR="003A2925" w:rsidRPr="003A2925" w:rsidTr="00764401">
        <w:trPr>
          <w:trHeight w:val="690"/>
        </w:trPr>
        <w:tc>
          <w:tcPr>
            <w:tcW w:w="989" w:type="dxa"/>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5</w:t>
            </w:r>
          </w:p>
        </w:tc>
        <w:tc>
          <w:tcPr>
            <w:tcW w:w="1470"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403"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12</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Gastritis with mucosal erosion</w:t>
            </w:r>
          </w:p>
        </w:tc>
        <w:tc>
          <w:tcPr>
            <w:tcW w:w="1590"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PPI</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658"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w:t>
            </w:r>
          </w:p>
        </w:tc>
      </w:tr>
      <w:tr w:rsidR="003A2925" w:rsidRPr="003A2925" w:rsidTr="00E87583">
        <w:trPr>
          <w:trHeight w:val="690"/>
        </w:trPr>
        <w:tc>
          <w:tcPr>
            <w:tcW w:w="989" w:type="dxa"/>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6</w:t>
            </w:r>
          </w:p>
        </w:tc>
        <w:tc>
          <w:tcPr>
            <w:tcW w:w="1470"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403"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96</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 xml:space="preserve">Gastritis with </w:t>
            </w:r>
            <w:r w:rsidRPr="003A2925">
              <w:rPr>
                <w:rFonts w:ascii="Book Antiqua" w:hAnsi="Book Antiqua" w:cs="Book Antiqua"/>
                <w:sz w:val="24"/>
                <w:szCs w:val="24"/>
                <w:lang w:eastAsia="pl-PL"/>
              </w:rPr>
              <w:lastRenderedPageBreak/>
              <w:t>mucosal ulceration</w:t>
            </w:r>
          </w:p>
        </w:tc>
        <w:tc>
          <w:tcPr>
            <w:tcW w:w="1590"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lastRenderedPageBreak/>
              <w:t>PPI</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658"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Conversion to d-</w:t>
            </w:r>
            <w:r w:rsidRPr="003A2925">
              <w:rPr>
                <w:rFonts w:ascii="Book Antiqua" w:hAnsi="Book Antiqua" w:cs="Book Antiqua"/>
                <w:sz w:val="24"/>
                <w:szCs w:val="24"/>
                <w:lang w:eastAsia="pl-PL"/>
              </w:rPr>
              <w:lastRenderedPageBreak/>
              <w:t>penicillamine</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lastRenderedPageBreak/>
              <w:t>No</w:t>
            </w:r>
          </w:p>
        </w:tc>
        <w:tc>
          <w:tcPr>
            <w:tcW w:w="1576" w:type="dxa"/>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Normal findings</w:t>
            </w:r>
          </w:p>
        </w:tc>
      </w:tr>
      <w:tr w:rsidR="003A2925" w:rsidRPr="003A2925" w:rsidTr="00E87583">
        <w:trPr>
          <w:trHeight w:val="414"/>
        </w:trPr>
        <w:tc>
          <w:tcPr>
            <w:tcW w:w="989" w:type="dxa"/>
            <w:tcBorders>
              <w:bottom w:val="single" w:sz="4" w:space="0" w:color="auto"/>
            </w:tcBorders>
          </w:tcPr>
          <w:p w:rsidR="0078031B" w:rsidRPr="003A2925" w:rsidRDefault="0094763D" w:rsidP="00651039">
            <w:pPr>
              <w:adjustRightInd w:val="0"/>
              <w:snapToGrid w:val="0"/>
              <w:spacing w:after="0" w:line="360" w:lineRule="auto"/>
              <w:ind w:left="-218" w:firstLine="218"/>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lastRenderedPageBreak/>
              <w:t>7</w:t>
            </w:r>
          </w:p>
        </w:tc>
        <w:tc>
          <w:tcPr>
            <w:tcW w:w="1470" w:type="dxa"/>
            <w:tcBorders>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403" w:type="dxa"/>
            <w:tcBorders>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96</w:t>
            </w:r>
          </w:p>
        </w:tc>
        <w:tc>
          <w:tcPr>
            <w:tcW w:w="1576" w:type="dxa"/>
            <w:tcBorders>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Gastritis with mucosal erosion</w:t>
            </w:r>
          </w:p>
        </w:tc>
        <w:tc>
          <w:tcPr>
            <w:tcW w:w="1590" w:type="dxa"/>
            <w:tcBorders>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bookmarkStart w:id="139" w:name="OLE_LINK603"/>
            <w:bookmarkStart w:id="140" w:name="OLE_LINK604"/>
            <w:bookmarkStart w:id="141" w:name="OLE_LINK605"/>
            <w:r w:rsidRPr="003A2925">
              <w:rPr>
                <w:rFonts w:ascii="Book Antiqua" w:hAnsi="Book Antiqua" w:cs="Book Antiqua"/>
                <w:sz w:val="24"/>
                <w:szCs w:val="24"/>
                <w:lang w:eastAsia="pl-PL"/>
              </w:rPr>
              <w:t>PPI</w:t>
            </w:r>
            <w:bookmarkEnd w:id="139"/>
            <w:bookmarkEnd w:id="140"/>
            <w:bookmarkEnd w:id="141"/>
          </w:p>
        </w:tc>
        <w:tc>
          <w:tcPr>
            <w:tcW w:w="1576" w:type="dxa"/>
            <w:tcBorders>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Yes</w:t>
            </w:r>
          </w:p>
        </w:tc>
        <w:tc>
          <w:tcPr>
            <w:tcW w:w="1576" w:type="dxa"/>
            <w:tcBorders>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658" w:type="dxa"/>
            <w:tcBorders>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Conversion to d-penicillamine</w:t>
            </w:r>
          </w:p>
        </w:tc>
        <w:tc>
          <w:tcPr>
            <w:tcW w:w="1576" w:type="dxa"/>
            <w:tcBorders>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w:t>
            </w:r>
          </w:p>
        </w:tc>
        <w:tc>
          <w:tcPr>
            <w:tcW w:w="1576" w:type="dxa"/>
            <w:tcBorders>
              <w:bottom w:val="single" w:sz="4" w:space="0" w:color="auto"/>
            </w:tcBorders>
          </w:tcPr>
          <w:p w:rsidR="0094763D" w:rsidRPr="003A2925" w:rsidRDefault="0094763D" w:rsidP="008661D4">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Normal findings</w:t>
            </w:r>
          </w:p>
        </w:tc>
      </w:tr>
    </w:tbl>
    <w:p w:rsidR="008661D4" w:rsidRPr="003A2925" w:rsidRDefault="008661D4" w:rsidP="008661D4">
      <w:pPr>
        <w:adjustRightInd w:val="0"/>
        <w:snapToGrid w:val="0"/>
        <w:spacing w:after="0" w:line="360" w:lineRule="auto"/>
        <w:rPr>
          <w:rFonts w:ascii="Book Antiqua" w:hAnsi="Book Antiqua" w:cs="Book Antiqua"/>
          <w:b/>
          <w:bCs/>
          <w:sz w:val="24"/>
          <w:szCs w:val="24"/>
          <w:lang w:eastAsia="zh-CN"/>
        </w:rPr>
      </w:pPr>
      <w:r w:rsidRPr="003A2925">
        <w:rPr>
          <w:rFonts w:ascii="Book Antiqua" w:hAnsi="Book Antiqua" w:cs="Book Antiqua"/>
          <w:bCs/>
          <w:sz w:val="24"/>
          <w:szCs w:val="24"/>
          <w:lang w:eastAsia="pl-PL"/>
        </w:rPr>
        <w:t>EGD</w:t>
      </w:r>
      <w:r w:rsidRPr="003A2925">
        <w:rPr>
          <w:rFonts w:ascii="Book Antiqua" w:hAnsi="Book Antiqua" w:cs="Book Antiqua" w:hint="eastAsia"/>
          <w:bCs/>
          <w:sz w:val="24"/>
          <w:szCs w:val="24"/>
          <w:lang w:eastAsia="zh-CN"/>
        </w:rPr>
        <w:t>:</w:t>
      </w:r>
      <w:r w:rsidRPr="003A2925">
        <w:rPr>
          <w:rFonts w:ascii="Book Antiqua" w:hAnsi="Book Antiqua" w:cs="Book Antiqua"/>
          <w:sz w:val="24"/>
          <w:szCs w:val="24"/>
          <w:lang w:val="en-US"/>
        </w:rPr>
        <w:t xml:space="preserve"> Esophagogastroduodenoscopy</w:t>
      </w:r>
      <w:r w:rsidRPr="003A2925">
        <w:rPr>
          <w:rFonts w:ascii="Book Antiqua" w:hAnsi="Book Antiqua" w:cs="Book Antiqua" w:hint="eastAsia"/>
          <w:bCs/>
          <w:sz w:val="24"/>
          <w:szCs w:val="24"/>
          <w:lang w:eastAsia="zh-CN"/>
        </w:rPr>
        <w:t>;</w:t>
      </w:r>
      <w:bookmarkStart w:id="142" w:name="OLE_LINK608"/>
      <w:bookmarkStart w:id="143" w:name="OLE_LINK609"/>
      <w:r w:rsidRPr="003A2925">
        <w:rPr>
          <w:rFonts w:ascii="Book Antiqua" w:hAnsi="Book Antiqua" w:cs="Book Antiqua" w:hint="eastAsia"/>
          <w:bCs/>
          <w:sz w:val="24"/>
          <w:szCs w:val="24"/>
          <w:lang w:eastAsia="zh-CN"/>
        </w:rPr>
        <w:t xml:space="preserve"> </w:t>
      </w:r>
      <w:r w:rsidRPr="003A2925">
        <w:rPr>
          <w:rFonts w:ascii="Book Antiqua" w:hAnsi="Book Antiqua" w:cs="Book Antiqua"/>
          <w:sz w:val="24"/>
          <w:szCs w:val="24"/>
          <w:lang w:eastAsia="pl-PL"/>
        </w:rPr>
        <w:t>PPI</w:t>
      </w:r>
      <w:bookmarkEnd w:id="142"/>
      <w:bookmarkEnd w:id="143"/>
      <w:r w:rsidRPr="003A2925">
        <w:rPr>
          <w:rFonts w:ascii="Book Antiqua" w:hAnsi="Book Antiqua" w:cs="Book Antiqua" w:hint="eastAsia"/>
          <w:sz w:val="24"/>
          <w:szCs w:val="24"/>
          <w:lang w:eastAsia="zh-CN"/>
        </w:rPr>
        <w:t>:</w:t>
      </w:r>
      <w:r w:rsidR="00E87583" w:rsidRPr="003A2925">
        <w:rPr>
          <w:rFonts w:ascii="Book Antiqua" w:hAnsi="Book Antiqua" w:cs="Book Antiqua"/>
          <w:sz w:val="24"/>
          <w:szCs w:val="24"/>
          <w:lang w:val="en-US"/>
        </w:rPr>
        <w:t xml:space="preserve"> Proton pump inhibitor</w:t>
      </w:r>
      <w:r w:rsidRPr="003A2925">
        <w:rPr>
          <w:rFonts w:ascii="Book Antiqua" w:hAnsi="Book Antiqua" w:cs="Book Antiqua" w:hint="eastAsia"/>
          <w:sz w:val="24"/>
          <w:szCs w:val="24"/>
          <w:lang w:eastAsia="zh-CN"/>
        </w:rPr>
        <w:t>.</w:t>
      </w:r>
    </w:p>
    <w:p w:rsidR="008661D4" w:rsidRPr="003A2925" w:rsidRDefault="008661D4" w:rsidP="00651039">
      <w:pPr>
        <w:adjustRightInd w:val="0"/>
        <w:snapToGrid w:val="0"/>
        <w:spacing w:after="0" w:line="360" w:lineRule="auto"/>
        <w:jc w:val="both"/>
        <w:rPr>
          <w:rFonts w:ascii="Book Antiqua" w:hAnsi="Book Antiqua" w:cs="Book Antiqua"/>
          <w:b/>
          <w:bCs/>
          <w:sz w:val="24"/>
          <w:szCs w:val="24"/>
          <w:lang w:val="en-US" w:eastAsia="zh-CN"/>
        </w:rPr>
      </w:pPr>
    </w:p>
    <w:p w:rsidR="0094763D" w:rsidRPr="003A2925" w:rsidRDefault="0094763D" w:rsidP="00651039">
      <w:pPr>
        <w:adjustRightInd w:val="0"/>
        <w:snapToGrid w:val="0"/>
        <w:spacing w:after="0" w:line="360" w:lineRule="auto"/>
        <w:jc w:val="both"/>
        <w:rPr>
          <w:rFonts w:ascii="Book Antiqua" w:hAnsi="Book Antiqua" w:cs="Times New Roman"/>
          <w:noProof/>
          <w:sz w:val="24"/>
          <w:szCs w:val="24"/>
          <w:lang w:val="en-US" w:eastAsia="zh-CN"/>
        </w:rPr>
      </w:pPr>
    </w:p>
    <w:p w:rsidR="0094763D" w:rsidRPr="003A2925" w:rsidRDefault="006A431E" w:rsidP="00651039">
      <w:pPr>
        <w:adjustRightInd w:val="0"/>
        <w:snapToGrid w:val="0"/>
        <w:spacing w:after="0" w:line="360" w:lineRule="auto"/>
        <w:jc w:val="both"/>
        <w:rPr>
          <w:rFonts w:ascii="Book Antiqua" w:hAnsi="Book Antiqua"/>
          <w:b/>
          <w:noProof/>
          <w:sz w:val="24"/>
          <w:szCs w:val="24"/>
          <w:lang w:val="en-US" w:eastAsia="zh-CN"/>
        </w:rPr>
      </w:pPr>
      <w:r w:rsidRPr="003A2925">
        <w:rPr>
          <w:rFonts w:ascii="Book Antiqua" w:hAnsi="Book Antiqua"/>
          <w:b/>
          <w:noProof/>
          <w:sz w:val="24"/>
          <w:szCs w:val="24"/>
          <w:lang w:val="en-US" w:eastAsia="pl-PL"/>
        </w:rPr>
        <w:t>Table 4</w:t>
      </w:r>
      <w:r w:rsidRPr="003A2925">
        <w:rPr>
          <w:rFonts w:ascii="Book Antiqua" w:hAnsi="Book Antiqua" w:cs="Book Antiqua"/>
          <w:b/>
          <w:sz w:val="24"/>
          <w:szCs w:val="24"/>
          <w:lang w:val="en-US"/>
        </w:rPr>
        <w:t xml:space="preserve"> Characteristic of mutation analysis in two groups of patients with Wilson’s disease: with and without side effects during zinc sulphate therapy</w:t>
      </w:r>
      <w:r w:rsidRPr="003A2925">
        <w:rPr>
          <w:rFonts w:ascii="Book Antiqua" w:hAnsi="Book Antiqua" w:cs="Book Antiqua" w:hint="eastAsia"/>
          <w:b/>
          <w:sz w:val="24"/>
          <w:szCs w:val="24"/>
          <w:lang w:val="en-US" w:eastAsia="zh-CN"/>
        </w:rPr>
        <w:t xml:space="preserve"> (</w:t>
      </w:r>
      <w:r w:rsidRPr="003A2925">
        <w:rPr>
          <w:rFonts w:ascii="Book Antiqua" w:hAnsi="Book Antiqua" w:cs="Czcionka tekstu podstawowego"/>
          <w:b/>
          <w:bCs/>
          <w:i/>
          <w:sz w:val="24"/>
          <w:szCs w:val="24"/>
          <w:lang w:val="pl-PL" w:eastAsia="pl-PL"/>
        </w:rPr>
        <w:t>n</w:t>
      </w:r>
      <w:r w:rsidRPr="003A2925">
        <w:rPr>
          <w:rFonts w:ascii="Book Antiqua" w:hAnsi="Book Antiqua" w:cs="Book Antiqua" w:hint="eastAsia"/>
          <w:b/>
          <w:sz w:val="24"/>
          <w:szCs w:val="24"/>
          <w:lang w:val="en-US" w:eastAsia="zh-CN"/>
        </w:rPr>
        <w:t>)</w:t>
      </w:r>
    </w:p>
    <w:tbl>
      <w:tblPr>
        <w:tblW w:w="9464" w:type="dxa"/>
        <w:tblBorders>
          <w:top w:val="single" w:sz="4" w:space="0" w:color="auto"/>
          <w:bottom w:val="single" w:sz="4" w:space="0" w:color="auto"/>
        </w:tblBorders>
        <w:tblLook w:val="00A0" w:firstRow="1" w:lastRow="0" w:firstColumn="1" w:lastColumn="0" w:noHBand="0" w:noVBand="0"/>
      </w:tblPr>
      <w:tblGrid>
        <w:gridCol w:w="3897"/>
        <w:gridCol w:w="2732"/>
        <w:gridCol w:w="2835"/>
      </w:tblGrid>
      <w:tr w:rsidR="003A2925" w:rsidRPr="003A2925" w:rsidTr="006A431E">
        <w:trPr>
          <w:trHeight w:val="450"/>
        </w:trPr>
        <w:tc>
          <w:tcPr>
            <w:tcW w:w="3897" w:type="dxa"/>
            <w:tcBorders>
              <w:top w:val="single" w:sz="4" w:space="0" w:color="auto"/>
              <w:bottom w:val="single" w:sz="4" w:space="0" w:color="auto"/>
            </w:tcBorders>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pl-PL"/>
              </w:rPr>
            </w:pPr>
            <w:r w:rsidRPr="003A2925">
              <w:rPr>
                <w:rFonts w:ascii="Book Antiqua" w:hAnsi="Book Antiqua" w:cs="Book Antiqua"/>
                <w:b/>
                <w:bCs/>
                <w:sz w:val="24"/>
                <w:szCs w:val="24"/>
                <w:lang w:eastAsia="pl-PL"/>
              </w:rPr>
              <w:t>Mutation analysis</w:t>
            </w:r>
          </w:p>
        </w:tc>
        <w:tc>
          <w:tcPr>
            <w:tcW w:w="2732" w:type="dxa"/>
            <w:tcBorders>
              <w:top w:val="single" w:sz="4" w:space="0" w:color="auto"/>
              <w:bottom w:val="single" w:sz="4" w:space="0" w:color="auto"/>
            </w:tcBorders>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Number of patients without side effects during zinc sulphate therapy</w:t>
            </w:r>
          </w:p>
        </w:tc>
        <w:tc>
          <w:tcPr>
            <w:tcW w:w="2835" w:type="dxa"/>
            <w:tcBorders>
              <w:top w:val="single" w:sz="4" w:space="0" w:color="auto"/>
              <w:bottom w:val="single" w:sz="4" w:space="0" w:color="auto"/>
            </w:tcBorders>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b/>
                <w:bCs/>
                <w:sz w:val="24"/>
                <w:szCs w:val="24"/>
                <w:lang w:val="en-US" w:eastAsia="pl-PL"/>
              </w:rPr>
            </w:pPr>
            <w:r w:rsidRPr="003A2925">
              <w:rPr>
                <w:rFonts w:ascii="Book Antiqua" w:hAnsi="Book Antiqua" w:cs="Book Antiqua"/>
                <w:b/>
                <w:bCs/>
                <w:sz w:val="24"/>
                <w:szCs w:val="24"/>
                <w:lang w:val="en-US" w:eastAsia="pl-PL"/>
              </w:rPr>
              <w:t>Number of patients with side effects during zinc sulphate therapy</w:t>
            </w:r>
          </w:p>
        </w:tc>
      </w:tr>
      <w:tr w:rsidR="003A2925" w:rsidRPr="003A2925" w:rsidTr="006A431E">
        <w:trPr>
          <w:trHeight w:val="285"/>
        </w:trPr>
        <w:tc>
          <w:tcPr>
            <w:tcW w:w="3897" w:type="dxa"/>
            <w:tcBorders>
              <w:top w:val="single" w:sz="4" w:space="0" w:color="auto"/>
            </w:tcBorders>
            <w:shd w:val="clear" w:color="auto" w:fill="auto"/>
            <w:noWrap/>
          </w:tcPr>
          <w:p w:rsidR="0094763D" w:rsidRPr="003A2925" w:rsidRDefault="006A431E" w:rsidP="006A431E">
            <w:pPr>
              <w:adjustRightInd w:val="0"/>
              <w:snapToGrid w:val="0"/>
              <w:spacing w:after="0" w:line="360" w:lineRule="auto"/>
              <w:rPr>
                <w:rFonts w:ascii="Book Antiqua" w:hAnsi="Book Antiqua" w:cs="Book Antiqua"/>
                <w:sz w:val="24"/>
                <w:szCs w:val="24"/>
                <w:lang w:val="en-US" w:eastAsia="pl-PL"/>
              </w:rPr>
            </w:pPr>
            <w:r w:rsidRPr="003A2925">
              <w:rPr>
                <w:rFonts w:ascii="Book Antiqua" w:hAnsi="Book Antiqua" w:cs="Book Antiqua"/>
                <w:sz w:val="24"/>
                <w:szCs w:val="24"/>
                <w:lang w:val="en-US" w:eastAsia="pl-PL"/>
              </w:rPr>
              <w:t xml:space="preserve">Homozygous </w:t>
            </w:r>
            <w:r w:rsidR="0094763D" w:rsidRPr="003A2925">
              <w:rPr>
                <w:rFonts w:ascii="Book Antiqua" w:hAnsi="Book Antiqua" w:cs="Book Antiqua"/>
                <w:sz w:val="24"/>
                <w:szCs w:val="24"/>
                <w:lang w:val="en-US" w:eastAsia="pl-PL"/>
              </w:rPr>
              <w:t>for p.H1069Q mutation</w:t>
            </w:r>
          </w:p>
        </w:tc>
        <w:tc>
          <w:tcPr>
            <w:tcW w:w="2732" w:type="dxa"/>
            <w:tcBorders>
              <w:top w:val="single" w:sz="4" w:space="0" w:color="auto"/>
            </w:tcBorders>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16</w:t>
            </w:r>
          </w:p>
        </w:tc>
        <w:tc>
          <w:tcPr>
            <w:tcW w:w="2835" w:type="dxa"/>
            <w:tcBorders>
              <w:top w:val="single" w:sz="4" w:space="0" w:color="auto"/>
            </w:tcBorders>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3</w:t>
            </w:r>
          </w:p>
        </w:tc>
      </w:tr>
      <w:tr w:rsidR="003A2925" w:rsidRPr="003A2925" w:rsidTr="006A431E">
        <w:trPr>
          <w:trHeight w:val="285"/>
        </w:trPr>
        <w:tc>
          <w:tcPr>
            <w:tcW w:w="3897" w:type="dxa"/>
            <w:shd w:val="clear" w:color="auto" w:fill="auto"/>
            <w:noWrap/>
          </w:tcPr>
          <w:p w:rsidR="0094763D" w:rsidRPr="003A2925" w:rsidRDefault="006A431E" w:rsidP="006A431E">
            <w:pPr>
              <w:adjustRightInd w:val="0"/>
              <w:snapToGrid w:val="0"/>
              <w:spacing w:after="0" w:line="360" w:lineRule="auto"/>
              <w:rPr>
                <w:rFonts w:ascii="Book Antiqua" w:hAnsi="Book Antiqua" w:cs="Book Antiqua"/>
                <w:sz w:val="24"/>
                <w:szCs w:val="24"/>
                <w:lang w:val="en-US" w:eastAsia="pl-PL"/>
              </w:rPr>
            </w:pPr>
            <w:r w:rsidRPr="003A2925">
              <w:rPr>
                <w:rFonts w:ascii="Book Antiqua" w:hAnsi="Book Antiqua" w:cs="Book Antiqua"/>
                <w:sz w:val="24"/>
                <w:szCs w:val="24"/>
                <w:lang w:val="en-US" w:eastAsia="pl-PL"/>
              </w:rPr>
              <w:t xml:space="preserve">Compound </w:t>
            </w:r>
            <w:r w:rsidR="0094763D" w:rsidRPr="003A2925">
              <w:rPr>
                <w:rFonts w:ascii="Book Antiqua" w:hAnsi="Book Antiqua" w:cs="Book Antiqua"/>
                <w:sz w:val="24"/>
                <w:szCs w:val="24"/>
                <w:lang w:val="en-US" w:eastAsia="pl-PL"/>
              </w:rPr>
              <w:t>heterozygous for p.H1069Q mutation</w:t>
            </w:r>
          </w:p>
        </w:tc>
        <w:tc>
          <w:tcPr>
            <w:tcW w:w="2732" w:type="dxa"/>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8</w:t>
            </w:r>
          </w:p>
        </w:tc>
        <w:tc>
          <w:tcPr>
            <w:tcW w:w="2835" w:type="dxa"/>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5</w:t>
            </w:r>
          </w:p>
        </w:tc>
      </w:tr>
      <w:tr w:rsidR="003A2925" w:rsidRPr="003A2925" w:rsidTr="006A431E">
        <w:trPr>
          <w:trHeight w:val="285"/>
        </w:trPr>
        <w:tc>
          <w:tcPr>
            <w:tcW w:w="3897" w:type="dxa"/>
            <w:shd w:val="clear" w:color="auto" w:fill="auto"/>
            <w:noWrap/>
          </w:tcPr>
          <w:p w:rsidR="0094763D" w:rsidRPr="003A2925" w:rsidRDefault="006A431E" w:rsidP="006A431E">
            <w:pPr>
              <w:adjustRightInd w:val="0"/>
              <w:snapToGrid w:val="0"/>
              <w:spacing w:after="0" w:line="360" w:lineRule="auto"/>
              <w:rPr>
                <w:rFonts w:ascii="Book Antiqua" w:hAnsi="Book Antiqua" w:cs="Book Antiqua"/>
                <w:sz w:val="24"/>
                <w:szCs w:val="24"/>
                <w:lang w:val="en-US" w:eastAsia="pl-PL"/>
              </w:rPr>
            </w:pPr>
            <w:r w:rsidRPr="003A2925">
              <w:rPr>
                <w:rFonts w:ascii="Book Antiqua" w:hAnsi="Book Antiqua" w:cs="Book Antiqua"/>
                <w:sz w:val="24"/>
                <w:szCs w:val="24"/>
                <w:lang w:val="en-US" w:eastAsia="pl-PL"/>
              </w:rPr>
              <w:t xml:space="preserve">Carrier </w:t>
            </w:r>
            <w:r w:rsidR="0094763D" w:rsidRPr="003A2925">
              <w:rPr>
                <w:rFonts w:ascii="Book Antiqua" w:hAnsi="Book Antiqua" w:cs="Book Antiqua"/>
                <w:sz w:val="24"/>
                <w:szCs w:val="24"/>
                <w:lang w:val="en-US" w:eastAsia="pl-PL"/>
              </w:rPr>
              <w:t>for p.H1069Q mutation</w:t>
            </w:r>
          </w:p>
        </w:tc>
        <w:tc>
          <w:tcPr>
            <w:tcW w:w="2732" w:type="dxa"/>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4</w:t>
            </w:r>
          </w:p>
        </w:tc>
        <w:tc>
          <w:tcPr>
            <w:tcW w:w="2835" w:type="dxa"/>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1</w:t>
            </w:r>
          </w:p>
        </w:tc>
      </w:tr>
      <w:tr w:rsidR="003A2925" w:rsidRPr="003A2925" w:rsidTr="006A431E">
        <w:trPr>
          <w:trHeight w:val="285"/>
        </w:trPr>
        <w:tc>
          <w:tcPr>
            <w:tcW w:w="3897" w:type="dxa"/>
            <w:shd w:val="clear" w:color="auto" w:fill="auto"/>
            <w:noWrap/>
          </w:tcPr>
          <w:p w:rsidR="0094763D" w:rsidRPr="003A2925" w:rsidRDefault="006A431E" w:rsidP="006A431E">
            <w:pPr>
              <w:adjustRightInd w:val="0"/>
              <w:snapToGrid w:val="0"/>
              <w:spacing w:after="0" w:line="360" w:lineRule="auto"/>
              <w:rPr>
                <w:rFonts w:ascii="Book Antiqua" w:hAnsi="Book Antiqua" w:cs="Book Antiqua"/>
                <w:sz w:val="24"/>
                <w:szCs w:val="24"/>
                <w:lang w:val="en-US" w:eastAsia="pl-PL"/>
              </w:rPr>
            </w:pPr>
            <w:r w:rsidRPr="003A2925">
              <w:rPr>
                <w:rFonts w:ascii="Book Antiqua" w:hAnsi="Book Antiqua" w:cs="Book Antiqua"/>
                <w:sz w:val="24"/>
                <w:szCs w:val="24"/>
                <w:lang w:val="en-US" w:eastAsia="pl-PL"/>
              </w:rPr>
              <w:t xml:space="preserve">Carrier </w:t>
            </w:r>
            <w:r w:rsidR="0094763D" w:rsidRPr="003A2925">
              <w:rPr>
                <w:rFonts w:ascii="Book Antiqua" w:hAnsi="Book Antiqua" w:cs="Book Antiqua"/>
                <w:sz w:val="24"/>
                <w:szCs w:val="24"/>
                <w:lang w:val="en-US" w:eastAsia="pl-PL"/>
              </w:rPr>
              <w:t>for a mutation other than p.H1069Q</w:t>
            </w:r>
          </w:p>
        </w:tc>
        <w:tc>
          <w:tcPr>
            <w:tcW w:w="2732" w:type="dxa"/>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0</w:t>
            </w:r>
          </w:p>
        </w:tc>
        <w:tc>
          <w:tcPr>
            <w:tcW w:w="2835" w:type="dxa"/>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5</w:t>
            </w:r>
          </w:p>
        </w:tc>
      </w:tr>
      <w:tr w:rsidR="003A2925" w:rsidRPr="003A2925" w:rsidTr="006A431E">
        <w:trPr>
          <w:trHeight w:val="285"/>
        </w:trPr>
        <w:tc>
          <w:tcPr>
            <w:tcW w:w="3897" w:type="dxa"/>
            <w:shd w:val="clear" w:color="auto" w:fill="auto"/>
            <w:noWrap/>
          </w:tcPr>
          <w:p w:rsidR="0094763D" w:rsidRPr="003A2925" w:rsidRDefault="006A431E" w:rsidP="006A431E">
            <w:pPr>
              <w:adjustRightInd w:val="0"/>
              <w:snapToGrid w:val="0"/>
              <w:spacing w:after="0" w:line="360" w:lineRule="auto"/>
              <w:rPr>
                <w:rFonts w:ascii="Book Antiqua" w:hAnsi="Book Antiqua" w:cs="Book Antiqua"/>
                <w:sz w:val="24"/>
                <w:szCs w:val="24"/>
                <w:lang w:val="en-US" w:eastAsia="pl-PL"/>
              </w:rPr>
            </w:pPr>
            <w:r w:rsidRPr="003A2925">
              <w:rPr>
                <w:rFonts w:ascii="Book Antiqua" w:hAnsi="Book Antiqua" w:cs="Book Antiqua"/>
                <w:sz w:val="24"/>
                <w:szCs w:val="24"/>
                <w:lang w:val="en-US" w:eastAsia="pl-PL"/>
              </w:rPr>
              <w:t xml:space="preserve">Mutation </w:t>
            </w:r>
            <w:r w:rsidR="0094763D" w:rsidRPr="003A2925">
              <w:rPr>
                <w:rFonts w:ascii="Book Antiqua" w:hAnsi="Book Antiqua" w:cs="Book Antiqua"/>
                <w:sz w:val="24"/>
                <w:szCs w:val="24"/>
                <w:lang w:val="en-US" w:eastAsia="pl-PL"/>
              </w:rPr>
              <w:t>other than p.H1069Q on two alleles</w:t>
            </w:r>
          </w:p>
        </w:tc>
        <w:tc>
          <w:tcPr>
            <w:tcW w:w="2732" w:type="dxa"/>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2</w:t>
            </w:r>
          </w:p>
        </w:tc>
        <w:tc>
          <w:tcPr>
            <w:tcW w:w="2835" w:type="dxa"/>
            <w:shd w:val="clear" w:color="auto" w:fill="auto"/>
            <w:noWrap/>
          </w:tcPr>
          <w:p w:rsidR="0094763D" w:rsidRPr="003A2925" w:rsidRDefault="0094763D" w:rsidP="006A431E">
            <w:pPr>
              <w:adjustRightInd w:val="0"/>
              <w:snapToGrid w:val="0"/>
              <w:spacing w:after="0" w:line="360" w:lineRule="auto"/>
              <w:jc w:val="center"/>
              <w:rPr>
                <w:rFonts w:ascii="Book Antiqua" w:hAnsi="Book Antiqua" w:cs="Book Antiqua"/>
                <w:sz w:val="24"/>
                <w:szCs w:val="24"/>
                <w:lang w:eastAsia="pl-PL"/>
              </w:rPr>
            </w:pPr>
            <w:r w:rsidRPr="003A2925">
              <w:rPr>
                <w:rFonts w:ascii="Book Antiqua" w:hAnsi="Book Antiqua" w:cs="Book Antiqua"/>
                <w:sz w:val="24"/>
                <w:szCs w:val="24"/>
                <w:lang w:eastAsia="pl-PL"/>
              </w:rPr>
              <w:t>2</w:t>
            </w:r>
          </w:p>
        </w:tc>
      </w:tr>
      <w:tr w:rsidR="0094763D" w:rsidRPr="003A2925" w:rsidTr="006A431E">
        <w:trPr>
          <w:trHeight w:val="285"/>
        </w:trPr>
        <w:tc>
          <w:tcPr>
            <w:tcW w:w="3897" w:type="dxa"/>
            <w:shd w:val="clear" w:color="auto" w:fill="auto"/>
            <w:noWrap/>
          </w:tcPr>
          <w:p w:rsidR="0094763D" w:rsidRPr="003A2925" w:rsidRDefault="006A431E" w:rsidP="006A431E">
            <w:pPr>
              <w:adjustRightInd w:val="0"/>
              <w:snapToGrid w:val="0"/>
              <w:spacing w:after="0" w:line="360" w:lineRule="auto"/>
              <w:rPr>
                <w:rFonts w:ascii="Book Antiqua" w:hAnsi="Book Antiqua" w:cs="Book Antiqua"/>
                <w:sz w:val="24"/>
                <w:szCs w:val="24"/>
                <w:lang w:eastAsia="pl-PL"/>
              </w:rPr>
            </w:pPr>
            <w:r w:rsidRPr="003A2925">
              <w:rPr>
                <w:rFonts w:ascii="Book Antiqua" w:hAnsi="Book Antiqua" w:cs="Book Antiqua"/>
                <w:sz w:val="24"/>
                <w:szCs w:val="24"/>
                <w:lang w:eastAsia="pl-PL"/>
              </w:rPr>
              <w:t>Lack of data</w:t>
            </w:r>
          </w:p>
        </w:tc>
        <w:tc>
          <w:tcPr>
            <w:tcW w:w="2732"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sz w:val="24"/>
                <w:szCs w:val="24"/>
                <w:lang w:eastAsia="pl-PL"/>
              </w:rPr>
            </w:pPr>
            <w:r w:rsidRPr="003A2925">
              <w:rPr>
                <w:rFonts w:ascii="Book Antiqua" w:hAnsi="Book Antiqua" w:cs="Book Antiqua"/>
                <w:sz w:val="24"/>
                <w:szCs w:val="24"/>
                <w:lang w:eastAsia="pl-PL"/>
              </w:rPr>
              <w:t>2</w:t>
            </w:r>
          </w:p>
        </w:tc>
        <w:tc>
          <w:tcPr>
            <w:tcW w:w="2835" w:type="dxa"/>
            <w:shd w:val="clear" w:color="auto" w:fill="auto"/>
            <w:noWrap/>
          </w:tcPr>
          <w:p w:rsidR="0094763D" w:rsidRPr="003A2925" w:rsidRDefault="0094763D" w:rsidP="00651039">
            <w:pPr>
              <w:adjustRightInd w:val="0"/>
              <w:snapToGrid w:val="0"/>
              <w:spacing w:after="0" w:line="360" w:lineRule="auto"/>
              <w:jc w:val="both"/>
              <w:rPr>
                <w:rFonts w:ascii="Book Antiqua" w:hAnsi="Book Antiqua" w:cs="Book Antiqua"/>
                <w:sz w:val="24"/>
                <w:szCs w:val="24"/>
                <w:lang w:eastAsia="pl-PL"/>
              </w:rPr>
            </w:pPr>
            <w:r w:rsidRPr="003A2925">
              <w:rPr>
                <w:rFonts w:ascii="Book Antiqua" w:hAnsi="Book Antiqua" w:cs="Book Antiqua"/>
                <w:sz w:val="24"/>
                <w:szCs w:val="24"/>
                <w:lang w:eastAsia="pl-PL"/>
              </w:rPr>
              <w:t>5</w:t>
            </w:r>
          </w:p>
        </w:tc>
      </w:tr>
    </w:tbl>
    <w:p w:rsidR="0094763D" w:rsidRPr="003A2925" w:rsidRDefault="0094763D" w:rsidP="00651039">
      <w:pPr>
        <w:adjustRightInd w:val="0"/>
        <w:snapToGrid w:val="0"/>
        <w:spacing w:after="0" w:line="360" w:lineRule="auto"/>
        <w:jc w:val="both"/>
        <w:rPr>
          <w:rFonts w:ascii="Book Antiqua" w:hAnsi="Book Antiqua" w:cs="Times New Roman"/>
          <w:sz w:val="24"/>
          <w:szCs w:val="24"/>
          <w:lang w:val="en-US"/>
        </w:rPr>
      </w:pPr>
    </w:p>
    <w:p w:rsidR="0094763D" w:rsidRPr="003A2925" w:rsidRDefault="0094763D" w:rsidP="00651039">
      <w:pPr>
        <w:adjustRightInd w:val="0"/>
        <w:snapToGrid w:val="0"/>
        <w:spacing w:after="0" w:line="360" w:lineRule="auto"/>
        <w:jc w:val="both"/>
        <w:rPr>
          <w:rFonts w:ascii="Book Antiqua" w:hAnsi="Book Antiqua" w:cs="Book Antiqua"/>
          <w:sz w:val="24"/>
          <w:szCs w:val="24"/>
          <w:lang w:eastAsia="pl-PL"/>
        </w:rPr>
      </w:pPr>
    </w:p>
    <w:p w:rsidR="0094763D" w:rsidRPr="003A2925" w:rsidRDefault="0094763D" w:rsidP="00651039">
      <w:pPr>
        <w:adjustRightInd w:val="0"/>
        <w:snapToGrid w:val="0"/>
        <w:spacing w:after="0" w:line="360" w:lineRule="auto"/>
        <w:jc w:val="both"/>
        <w:rPr>
          <w:rFonts w:ascii="Book Antiqua" w:hAnsi="Book Antiqua" w:cs="Book Antiqua"/>
          <w:b/>
          <w:bCs/>
          <w:sz w:val="24"/>
          <w:szCs w:val="24"/>
          <w:lang w:eastAsia="zh-CN"/>
        </w:rPr>
      </w:pPr>
    </w:p>
    <w:sectPr w:rsidR="0094763D" w:rsidRPr="003A2925" w:rsidSect="004876B3">
      <w:pgSz w:w="22680" w:h="16838"/>
      <w:pgMar w:top="1417" w:right="26" w:bottom="1134" w:left="23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DA" w:rsidRDefault="000A06DA">
      <w:pPr>
        <w:spacing w:after="0" w:line="240" w:lineRule="auto"/>
        <w:rPr>
          <w:rFonts w:cs="Times New Roman"/>
        </w:rPr>
      </w:pPr>
      <w:r>
        <w:rPr>
          <w:rFonts w:cs="Times New Roman"/>
        </w:rPr>
        <w:separator/>
      </w:r>
    </w:p>
  </w:endnote>
  <w:endnote w:type="continuationSeparator" w:id="0">
    <w:p w:rsidR="000A06DA" w:rsidRDefault="000A06D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DA" w:rsidRDefault="000A06DA">
      <w:pPr>
        <w:spacing w:after="0" w:line="240" w:lineRule="auto"/>
        <w:rPr>
          <w:rFonts w:cs="Times New Roman"/>
        </w:rPr>
      </w:pPr>
      <w:r>
        <w:rPr>
          <w:rFonts w:cs="Times New Roman"/>
        </w:rPr>
        <w:separator/>
      </w:r>
    </w:p>
  </w:footnote>
  <w:footnote w:type="continuationSeparator" w:id="0">
    <w:p w:rsidR="000A06DA" w:rsidRDefault="000A06D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4440E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47169F5E"/>
    <w:lvl w:ilvl="0">
      <w:start w:val="1"/>
      <w:numFmt w:val="decimal"/>
      <w:lvlText w:val="%1."/>
      <w:lvlJc w:val="left"/>
      <w:pPr>
        <w:tabs>
          <w:tab w:val="num" w:pos="1492"/>
        </w:tabs>
        <w:ind w:left="1492" w:hanging="360"/>
      </w:pPr>
    </w:lvl>
  </w:abstractNum>
  <w:abstractNum w:abstractNumId="2">
    <w:nsid w:val="FFFFFF7D"/>
    <w:multiLevelType w:val="singleLevel"/>
    <w:tmpl w:val="19202A02"/>
    <w:lvl w:ilvl="0">
      <w:start w:val="1"/>
      <w:numFmt w:val="decimal"/>
      <w:lvlText w:val="%1."/>
      <w:lvlJc w:val="left"/>
      <w:pPr>
        <w:tabs>
          <w:tab w:val="num" w:pos="1209"/>
        </w:tabs>
        <w:ind w:left="1209" w:hanging="360"/>
      </w:pPr>
    </w:lvl>
  </w:abstractNum>
  <w:abstractNum w:abstractNumId="3">
    <w:nsid w:val="FFFFFF7E"/>
    <w:multiLevelType w:val="singleLevel"/>
    <w:tmpl w:val="2278D204"/>
    <w:lvl w:ilvl="0">
      <w:start w:val="1"/>
      <w:numFmt w:val="decimal"/>
      <w:lvlText w:val="%1."/>
      <w:lvlJc w:val="left"/>
      <w:pPr>
        <w:tabs>
          <w:tab w:val="num" w:pos="926"/>
        </w:tabs>
        <w:ind w:left="926" w:hanging="360"/>
      </w:pPr>
    </w:lvl>
  </w:abstractNum>
  <w:abstractNum w:abstractNumId="4">
    <w:nsid w:val="FFFFFF7F"/>
    <w:multiLevelType w:val="singleLevel"/>
    <w:tmpl w:val="1FA8F116"/>
    <w:lvl w:ilvl="0">
      <w:start w:val="1"/>
      <w:numFmt w:val="decimal"/>
      <w:lvlText w:val="%1."/>
      <w:lvlJc w:val="left"/>
      <w:pPr>
        <w:tabs>
          <w:tab w:val="num" w:pos="643"/>
        </w:tabs>
        <w:ind w:left="643" w:hanging="360"/>
      </w:pPr>
    </w:lvl>
  </w:abstractNum>
  <w:abstractNum w:abstractNumId="5">
    <w:nsid w:val="FFFFFF80"/>
    <w:multiLevelType w:val="singleLevel"/>
    <w:tmpl w:val="B756E212"/>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BD38A1FC"/>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FB687ED8"/>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A7A28468"/>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576E9CD8"/>
    <w:lvl w:ilvl="0">
      <w:start w:val="1"/>
      <w:numFmt w:val="decimal"/>
      <w:lvlText w:val="%1."/>
      <w:lvlJc w:val="left"/>
      <w:pPr>
        <w:tabs>
          <w:tab w:val="num" w:pos="360"/>
        </w:tabs>
        <w:ind w:left="360" w:hanging="360"/>
      </w:pPr>
    </w:lvl>
  </w:abstractNum>
  <w:abstractNum w:abstractNumId="10">
    <w:nsid w:val="FFFFFF89"/>
    <w:multiLevelType w:val="singleLevel"/>
    <w:tmpl w:val="44AE1E3E"/>
    <w:lvl w:ilvl="0">
      <w:start w:val="1"/>
      <w:numFmt w:val="bullet"/>
      <w:lvlText w:val=""/>
      <w:lvlJc w:val="left"/>
      <w:pPr>
        <w:tabs>
          <w:tab w:val="num" w:pos="360"/>
        </w:tabs>
        <w:ind w:left="360" w:hanging="360"/>
      </w:pPr>
      <w:rPr>
        <w:rFonts w:ascii="Symbol" w:hAnsi="Symbol" w:cs="Symbol" w:hint="default"/>
      </w:rPr>
    </w:lvl>
  </w:abstractNum>
  <w:abstractNum w:abstractNumId="11">
    <w:nsid w:val="15367AC1"/>
    <w:multiLevelType w:val="hybridMultilevel"/>
    <w:tmpl w:val="2E98C722"/>
    <w:lvl w:ilvl="0" w:tplc="F93E5A4C">
      <w:start w:val="1"/>
      <w:numFmt w:val="bullet"/>
      <w:lvlText w:val=""/>
      <w:lvlJc w:val="left"/>
      <w:pPr>
        <w:tabs>
          <w:tab w:val="num" w:pos="720"/>
        </w:tabs>
        <w:ind w:left="720" w:hanging="360"/>
      </w:pPr>
      <w:rPr>
        <w:rFonts w:ascii="Wingdings" w:hAnsi="Wingdings" w:cs="Wingdings" w:hint="default"/>
      </w:rPr>
    </w:lvl>
    <w:lvl w:ilvl="1" w:tplc="A6DE2988" w:tentative="1">
      <w:start w:val="1"/>
      <w:numFmt w:val="bullet"/>
      <w:lvlText w:val=""/>
      <w:lvlJc w:val="left"/>
      <w:pPr>
        <w:tabs>
          <w:tab w:val="num" w:pos="1440"/>
        </w:tabs>
        <w:ind w:left="1440" w:hanging="360"/>
      </w:pPr>
      <w:rPr>
        <w:rFonts w:ascii="Wingdings" w:hAnsi="Wingdings" w:cs="Wingdings" w:hint="default"/>
      </w:rPr>
    </w:lvl>
    <w:lvl w:ilvl="2" w:tplc="A4942E10" w:tentative="1">
      <w:start w:val="1"/>
      <w:numFmt w:val="bullet"/>
      <w:lvlText w:val=""/>
      <w:lvlJc w:val="left"/>
      <w:pPr>
        <w:tabs>
          <w:tab w:val="num" w:pos="2160"/>
        </w:tabs>
        <w:ind w:left="2160" w:hanging="360"/>
      </w:pPr>
      <w:rPr>
        <w:rFonts w:ascii="Wingdings" w:hAnsi="Wingdings" w:cs="Wingdings" w:hint="default"/>
      </w:rPr>
    </w:lvl>
    <w:lvl w:ilvl="3" w:tplc="7952B7C4" w:tentative="1">
      <w:start w:val="1"/>
      <w:numFmt w:val="bullet"/>
      <w:lvlText w:val=""/>
      <w:lvlJc w:val="left"/>
      <w:pPr>
        <w:tabs>
          <w:tab w:val="num" w:pos="2880"/>
        </w:tabs>
        <w:ind w:left="2880" w:hanging="360"/>
      </w:pPr>
      <w:rPr>
        <w:rFonts w:ascii="Wingdings" w:hAnsi="Wingdings" w:cs="Wingdings" w:hint="default"/>
      </w:rPr>
    </w:lvl>
    <w:lvl w:ilvl="4" w:tplc="91CCD950" w:tentative="1">
      <w:start w:val="1"/>
      <w:numFmt w:val="bullet"/>
      <w:lvlText w:val=""/>
      <w:lvlJc w:val="left"/>
      <w:pPr>
        <w:tabs>
          <w:tab w:val="num" w:pos="3600"/>
        </w:tabs>
        <w:ind w:left="3600" w:hanging="360"/>
      </w:pPr>
      <w:rPr>
        <w:rFonts w:ascii="Wingdings" w:hAnsi="Wingdings" w:cs="Wingdings" w:hint="default"/>
      </w:rPr>
    </w:lvl>
    <w:lvl w:ilvl="5" w:tplc="672EDFC0" w:tentative="1">
      <w:start w:val="1"/>
      <w:numFmt w:val="bullet"/>
      <w:lvlText w:val=""/>
      <w:lvlJc w:val="left"/>
      <w:pPr>
        <w:tabs>
          <w:tab w:val="num" w:pos="4320"/>
        </w:tabs>
        <w:ind w:left="4320" w:hanging="360"/>
      </w:pPr>
      <w:rPr>
        <w:rFonts w:ascii="Wingdings" w:hAnsi="Wingdings" w:cs="Wingdings" w:hint="default"/>
      </w:rPr>
    </w:lvl>
    <w:lvl w:ilvl="6" w:tplc="4E3E09EE" w:tentative="1">
      <w:start w:val="1"/>
      <w:numFmt w:val="bullet"/>
      <w:lvlText w:val=""/>
      <w:lvlJc w:val="left"/>
      <w:pPr>
        <w:tabs>
          <w:tab w:val="num" w:pos="5040"/>
        </w:tabs>
        <w:ind w:left="5040" w:hanging="360"/>
      </w:pPr>
      <w:rPr>
        <w:rFonts w:ascii="Wingdings" w:hAnsi="Wingdings" w:cs="Wingdings" w:hint="default"/>
      </w:rPr>
    </w:lvl>
    <w:lvl w:ilvl="7" w:tplc="73CCEE76" w:tentative="1">
      <w:start w:val="1"/>
      <w:numFmt w:val="bullet"/>
      <w:lvlText w:val=""/>
      <w:lvlJc w:val="left"/>
      <w:pPr>
        <w:tabs>
          <w:tab w:val="num" w:pos="5760"/>
        </w:tabs>
        <w:ind w:left="5760" w:hanging="360"/>
      </w:pPr>
      <w:rPr>
        <w:rFonts w:ascii="Wingdings" w:hAnsi="Wingdings" w:cs="Wingdings" w:hint="default"/>
      </w:rPr>
    </w:lvl>
    <w:lvl w:ilvl="8" w:tplc="A5FE9E30"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6E21B7D"/>
    <w:multiLevelType w:val="hybridMultilevel"/>
    <w:tmpl w:val="5C6C27A2"/>
    <w:lvl w:ilvl="0" w:tplc="6B1C90E6">
      <w:start w:val="1"/>
      <w:numFmt w:val="decimal"/>
      <w:lvlText w:val="%1."/>
      <w:lvlJc w:val="left"/>
      <w:pPr>
        <w:ind w:left="720" w:hanging="360"/>
      </w:pPr>
      <w:rPr>
        <w:rFonts w:hint="default"/>
      </w:rPr>
    </w:lvl>
    <w:lvl w:ilvl="1" w:tplc="6892FFF6" w:tentative="1">
      <w:start w:val="1"/>
      <w:numFmt w:val="lowerLetter"/>
      <w:lvlText w:val="%2."/>
      <w:lvlJc w:val="left"/>
      <w:pPr>
        <w:ind w:left="1440" w:hanging="360"/>
      </w:pPr>
    </w:lvl>
    <w:lvl w:ilvl="2" w:tplc="16A4DE28" w:tentative="1">
      <w:start w:val="1"/>
      <w:numFmt w:val="lowerRoman"/>
      <w:lvlText w:val="%3."/>
      <w:lvlJc w:val="right"/>
      <w:pPr>
        <w:ind w:left="2160" w:hanging="180"/>
      </w:pPr>
    </w:lvl>
    <w:lvl w:ilvl="3" w:tplc="4C28136A" w:tentative="1">
      <w:start w:val="1"/>
      <w:numFmt w:val="decimal"/>
      <w:lvlText w:val="%4."/>
      <w:lvlJc w:val="left"/>
      <w:pPr>
        <w:ind w:left="2880" w:hanging="360"/>
      </w:pPr>
    </w:lvl>
    <w:lvl w:ilvl="4" w:tplc="3CD8815A" w:tentative="1">
      <w:start w:val="1"/>
      <w:numFmt w:val="lowerLetter"/>
      <w:lvlText w:val="%5."/>
      <w:lvlJc w:val="left"/>
      <w:pPr>
        <w:ind w:left="3600" w:hanging="360"/>
      </w:pPr>
    </w:lvl>
    <w:lvl w:ilvl="5" w:tplc="E7F2B9AA" w:tentative="1">
      <w:start w:val="1"/>
      <w:numFmt w:val="lowerRoman"/>
      <w:lvlText w:val="%6."/>
      <w:lvlJc w:val="right"/>
      <w:pPr>
        <w:ind w:left="4320" w:hanging="180"/>
      </w:pPr>
    </w:lvl>
    <w:lvl w:ilvl="6" w:tplc="659EE59C" w:tentative="1">
      <w:start w:val="1"/>
      <w:numFmt w:val="decimal"/>
      <w:lvlText w:val="%7."/>
      <w:lvlJc w:val="left"/>
      <w:pPr>
        <w:ind w:left="5040" w:hanging="360"/>
      </w:pPr>
    </w:lvl>
    <w:lvl w:ilvl="7" w:tplc="47120754" w:tentative="1">
      <w:start w:val="1"/>
      <w:numFmt w:val="lowerLetter"/>
      <w:lvlText w:val="%8."/>
      <w:lvlJc w:val="left"/>
      <w:pPr>
        <w:ind w:left="5760" w:hanging="360"/>
      </w:pPr>
    </w:lvl>
    <w:lvl w:ilvl="8" w:tplc="6046D160" w:tentative="1">
      <w:start w:val="1"/>
      <w:numFmt w:val="lowerRoman"/>
      <w:lvlText w:val="%9."/>
      <w:lvlJc w:val="right"/>
      <w:pPr>
        <w:ind w:left="6480" w:hanging="180"/>
      </w:pPr>
    </w:lvl>
  </w:abstractNum>
  <w:abstractNum w:abstractNumId="13">
    <w:nsid w:val="17B777A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8457D02"/>
    <w:multiLevelType w:val="hybridMultilevel"/>
    <w:tmpl w:val="342E28D0"/>
    <w:lvl w:ilvl="0" w:tplc="121C2B86">
      <w:start w:val="1"/>
      <w:numFmt w:val="bullet"/>
      <w:lvlText w:val=""/>
      <w:lvlJc w:val="left"/>
      <w:pPr>
        <w:tabs>
          <w:tab w:val="num" w:pos="720"/>
        </w:tabs>
        <w:ind w:left="720" w:hanging="360"/>
      </w:pPr>
      <w:rPr>
        <w:rFonts w:ascii="Wingdings" w:hAnsi="Wingdings" w:cs="Wingdings" w:hint="default"/>
      </w:rPr>
    </w:lvl>
    <w:lvl w:ilvl="1" w:tplc="22882A78" w:tentative="1">
      <w:start w:val="1"/>
      <w:numFmt w:val="bullet"/>
      <w:lvlText w:val=""/>
      <w:lvlJc w:val="left"/>
      <w:pPr>
        <w:tabs>
          <w:tab w:val="num" w:pos="1440"/>
        </w:tabs>
        <w:ind w:left="1440" w:hanging="360"/>
      </w:pPr>
      <w:rPr>
        <w:rFonts w:ascii="Wingdings" w:hAnsi="Wingdings" w:cs="Wingdings" w:hint="default"/>
      </w:rPr>
    </w:lvl>
    <w:lvl w:ilvl="2" w:tplc="B318323E" w:tentative="1">
      <w:start w:val="1"/>
      <w:numFmt w:val="bullet"/>
      <w:lvlText w:val=""/>
      <w:lvlJc w:val="left"/>
      <w:pPr>
        <w:tabs>
          <w:tab w:val="num" w:pos="2160"/>
        </w:tabs>
        <w:ind w:left="2160" w:hanging="360"/>
      </w:pPr>
      <w:rPr>
        <w:rFonts w:ascii="Wingdings" w:hAnsi="Wingdings" w:cs="Wingdings" w:hint="default"/>
      </w:rPr>
    </w:lvl>
    <w:lvl w:ilvl="3" w:tplc="F404E1CE" w:tentative="1">
      <w:start w:val="1"/>
      <w:numFmt w:val="bullet"/>
      <w:lvlText w:val=""/>
      <w:lvlJc w:val="left"/>
      <w:pPr>
        <w:tabs>
          <w:tab w:val="num" w:pos="2880"/>
        </w:tabs>
        <w:ind w:left="2880" w:hanging="360"/>
      </w:pPr>
      <w:rPr>
        <w:rFonts w:ascii="Wingdings" w:hAnsi="Wingdings" w:cs="Wingdings" w:hint="default"/>
      </w:rPr>
    </w:lvl>
    <w:lvl w:ilvl="4" w:tplc="58C62D30" w:tentative="1">
      <w:start w:val="1"/>
      <w:numFmt w:val="bullet"/>
      <w:lvlText w:val=""/>
      <w:lvlJc w:val="left"/>
      <w:pPr>
        <w:tabs>
          <w:tab w:val="num" w:pos="3600"/>
        </w:tabs>
        <w:ind w:left="3600" w:hanging="360"/>
      </w:pPr>
      <w:rPr>
        <w:rFonts w:ascii="Wingdings" w:hAnsi="Wingdings" w:cs="Wingdings" w:hint="default"/>
      </w:rPr>
    </w:lvl>
    <w:lvl w:ilvl="5" w:tplc="10468948" w:tentative="1">
      <w:start w:val="1"/>
      <w:numFmt w:val="bullet"/>
      <w:lvlText w:val=""/>
      <w:lvlJc w:val="left"/>
      <w:pPr>
        <w:tabs>
          <w:tab w:val="num" w:pos="4320"/>
        </w:tabs>
        <w:ind w:left="4320" w:hanging="360"/>
      </w:pPr>
      <w:rPr>
        <w:rFonts w:ascii="Wingdings" w:hAnsi="Wingdings" w:cs="Wingdings" w:hint="default"/>
      </w:rPr>
    </w:lvl>
    <w:lvl w:ilvl="6" w:tplc="2CD8B318" w:tentative="1">
      <w:start w:val="1"/>
      <w:numFmt w:val="bullet"/>
      <w:lvlText w:val=""/>
      <w:lvlJc w:val="left"/>
      <w:pPr>
        <w:tabs>
          <w:tab w:val="num" w:pos="5040"/>
        </w:tabs>
        <w:ind w:left="5040" w:hanging="360"/>
      </w:pPr>
      <w:rPr>
        <w:rFonts w:ascii="Wingdings" w:hAnsi="Wingdings" w:cs="Wingdings" w:hint="default"/>
      </w:rPr>
    </w:lvl>
    <w:lvl w:ilvl="7" w:tplc="21B6C492" w:tentative="1">
      <w:start w:val="1"/>
      <w:numFmt w:val="bullet"/>
      <w:lvlText w:val=""/>
      <w:lvlJc w:val="left"/>
      <w:pPr>
        <w:tabs>
          <w:tab w:val="num" w:pos="5760"/>
        </w:tabs>
        <w:ind w:left="5760" w:hanging="360"/>
      </w:pPr>
      <w:rPr>
        <w:rFonts w:ascii="Wingdings" w:hAnsi="Wingdings" w:cs="Wingdings" w:hint="default"/>
      </w:rPr>
    </w:lvl>
    <w:lvl w:ilvl="8" w:tplc="BC3CC0A2"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D20F34"/>
    <w:multiLevelType w:val="hybridMultilevel"/>
    <w:tmpl w:val="593CEC56"/>
    <w:lvl w:ilvl="0" w:tplc="823847F4">
      <w:start w:val="5"/>
      <w:numFmt w:val="bullet"/>
      <w:lvlText w:val="-"/>
      <w:lvlJc w:val="left"/>
      <w:pPr>
        <w:ind w:left="720" w:hanging="360"/>
      </w:pPr>
      <w:rPr>
        <w:rFonts w:ascii="Calibri" w:eastAsia="Times New Roman" w:hAnsi="Calibri" w:hint="default"/>
      </w:rPr>
    </w:lvl>
    <w:lvl w:ilvl="1" w:tplc="BA9ECA14" w:tentative="1">
      <w:start w:val="1"/>
      <w:numFmt w:val="bullet"/>
      <w:lvlText w:val="o"/>
      <w:lvlJc w:val="left"/>
      <w:pPr>
        <w:ind w:left="1440" w:hanging="360"/>
      </w:pPr>
      <w:rPr>
        <w:rFonts w:ascii="Courier New" w:hAnsi="Courier New" w:cs="Courier New" w:hint="default"/>
      </w:rPr>
    </w:lvl>
    <w:lvl w:ilvl="2" w:tplc="F1B6527E" w:tentative="1">
      <w:start w:val="1"/>
      <w:numFmt w:val="bullet"/>
      <w:lvlText w:val=""/>
      <w:lvlJc w:val="left"/>
      <w:pPr>
        <w:ind w:left="2160" w:hanging="360"/>
      </w:pPr>
      <w:rPr>
        <w:rFonts w:ascii="Wingdings" w:hAnsi="Wingdings" w:cs="Wingdings" w:hint="default"/>
      </w:rPr>
    </w:lvl>
    <w:lvl w:ilvl="3" w:tplc="3C5E75A4" w:tentative="1">
      <w:start w:val="1"/>
      <w:numFmt w:val="bullet"/>
      <w:lvlText w:val=""/>
      <w:lvlJc w:val="left"/>
      <w:pPr>
        <w:ind w:left="2880" w:hanging="360"/>
      </w:pPr>
      <w:rPr>
        <w:rFonts w:ascii="Symbol" w:hAnsi="Symbol" w:cs="Symbol" w:hint="default"/>
      </w:rPr>
    </w:lvl>
    <w:lvl w:ilvl="4" w:tplc="75803084" w:tentative="1">
      <w:start w:val="1"/>
      <w:numFmt w:val="bullet"/>
      <w:lvlText w:val="o"/>
      <w:lvlJc w:val="left"/>
      <w:pPr>
        <w:ind w:left="3600" w:hanging="360"/>
      </w:pPr>
      <w:rPr>
        <w:rFonts w:ascii="Courier New" w:hAnsi="Courier New" w:cs="Courier New" w:hint="default"/>
      </w:rPr>
    </w:lvl>
    <w:lvl w:ilvl="5" w:tplc="A760ADC8" w:tentative="1">
      <w:start w:val="1"/>
      <w:numFmt w:val="bullet"/>
      <w:lvlText w:val=""/>
      <w:lvlJc w:val="left"/>
      <w:pPr>
        <w:ind w:left="4320" w:hanging="360"/>
      </w:pPr>
      <w:rPr>
        <w:rFonts w:ascii="Wingdings" w:hAnsi="Wingdings" w:cs="Wingdings" w:hint="default"/>
      </w:rPr>
    </w:lvl>
    <w:lvl w:ilvl="6" w:tplc="6FB6F52C" w:tentative="1">
      <w:start w:val="1"/>
      <w:numFmt w:val="bullet"/>
      <w:lvlText w:val=""/>
      <w:lvlJc w:val="left"/>
      <w:pPr>
        <w:ind w:left="5040" w:hanging="360"/>
      </w:pPr>
      <w:rPr>
        <w:rFonts w:ascii="Symbol" w:hAnsi="Symbol" w:cs="Symbol" w:hint="default"/>
      </w:rPr>
    </w:lvl>
    <w:lvl w:ilvl="7" w:tplc="287C93B4" w:tentative="1">
      <w:start w:val="1"/>
      <w:numFmt w:val="bullet"/>
      <w:lvlText w:val="o"/>
      <w:lvlJc w:val="left"/>
      <w:pPr>
        <w:ind w:left="5760" w:hanging="360"/>
      </w:pPr>
      <w:rPr>
        <w:rFonts w:ascii="Courier New" w:hAnsi="Courier New" w:cs="Courier New" w:hint="default"/>
      </w:rPr>
    </w:lvl>
    <w:lvl w:ilvl="8" w:tplc="D76E19FC" w:tentative="1">
      <w:start w:val="1"/>
      <w:numFmt w:val="bullet"/>
      <w:lvlText w:val=""/>
      <w:lvlJc w:val="left"/>
      <w:pPr>
        <w:ind w:left="6480" w:hanging="360"/>
      </w:pPr>
      <w:rPr>
        <w:rFonts w:ascii="Wingdings" w:hAnsi="Wingdings" w:cs="Wingdings" w:hint="default"/>
      </w:rPr>
    </w:lvl>
  </w:abstractNum>
  <w:abstractNum w:abstractNumId="16">
    <w:nsid w:val="64BE1709"/>
    <w:multiLevelType w:val="hybridMultilevel"/>
    <w:tmpl w:val="5C6C27A2"/>
    <w:lvl w:ilvl="0" w:tplc="E01C5250">
      <w:start w:val="1"/>
      <w:numFmt w:val="decimal"/>
      <w:lvlText w:val="%1."/>
      <w:lvlJc w:val="left"/>
      <w:pPr>
        <w:ind w:left="720" w:hanging="360"/>
      </w:pPr>
      <w:rPr>
        <w:rFonts w:hint="default"/>
      </w:rPr>
    </w:lvl>
    <w:lvl w:ilvl="1" w:tplc="5924547C" w:tentative="1">
      <w:start w:val="1"/>
      <w:numFmt w:val="lowerLetter"/>
      <w:lvlText w:val="%2."/>
      <w:lvlJc w:val="left"/>
      <w:pPr>
        <w:ind w:left="1440" w:hanging="360"/>
      </w:pPr>
    </w:lvl>
    <w:lvl w:ilvl="2" w:tplc="85E2D4A4" w:tentative="1">
      <w:start w:val="1"/>
      <w:numFmt w:val="lowerRoman"/>
      <w:lvlText w:val="%3."/>
      <w:lvlJc w:val="right"/>
      <w:pPr>
        <w:ind w:left="2160" w:hanging="180"/>
      </w:pPr>
    </w:lvl>
    <w:lvl w:ilvl="3" w:tplc="1CE87B68" w:tentative="1">
      <w:start w:val="1"/>
      <w:numFmt w:val="decimal"/>
      <w:lvlText w:val="%4."/>
      <w:lvlJc w:val="left"/>
      <w:pPr>
        <w:ind w:left="2880" w:hanging="360"/>
      </w:pPr>
    </w:lvl>
    <w:lvl w:ilvl="4" w:tplc="E4DEDC68" w:tentative="1">
      <w:start w:val="1"/>
      <w:numFmt w:val="lowerLetter"/>
      <w:lvlText w:val="%5."/>
      <w:lvlJc w:val="left"/>
      <w:pPr>
        <w:ind w:left="3600" w:hanging="360"/>
      </w:pPr>
    </w:lvl>
    <w:lvl w:ilvl="5" w:tplc="1D6E846E" w:tentative="1">
      <w:start w:val="1"/>
      <w:numFmt w:val="lowerRoman"/>
      <w:lvlText w:val="%6."/>
      <w:lvlJc w:val="right"/>
      <w:pPr>
        <w:ind w:left="4320" w:hanging="180"/>
      </w:pPr>
    </w:lvl>
    <w:lvl w:ilvl="6" w:tplc="F0E6329A" w:tentative="1">
      <w:start w:val="1"/>
      <w:numFmt w:val="decimal"/>
      <w:lvlText w:val="%7."/>
      <w:lvlJc w:val="left"/>
      <w:pPr>
        <w:ind w:left="5040" w:hanging="360"/>
      </w:pPr>
    </w:lvl>
    <w:lvl w:ilvl="7" w:tplc="C220BDAC" w:tentative="1">
      <w:start w:val="1"/>
      <w:numFmt w:val="lowerLetter"/>
      <w:lvlText w:val="%8."/>
      <w:lvlJc w:val="left"/>
      <w:pPr>
        <w:ind w:left="5760" w:hanging="360"/>
      </w:pPr>
    </w:lvl>
    <w:lvl w:ilvl="8" w:tplc="E196BB32" w:tentative="1">
      <w:start w:val="1"/>
      <w:numFmt w:val="lowerRoman"/>
      <w:lvlText w:val="%9."/>
      <w:lvlJc w:val="right"/>
      <w:pPr>
        <w:ind w:left="6480" w:hanging="180"/>
      </w:pPr>
    </w:lvl>
  </w:abstractNum>
  <w:abstractNum w:abstractNumId="17">
    <w:nsid w:val="75162751"/>
    <w:multiLevelType w:val="hybridMultilevel"/>
    <w:tmpl w:val="5C6C27A2"/>
    <w:lvl w:ilvl="0" w:tplc="A72E1432">
      <w:start w:val="1"/>
      <w:numFmt w:val="decimal"/>
      <w:lvlText w:val="%1."/>
      <w:lvlJc w:val="left"/>
      <w:pPr>
        <w:ind w:left="720" w:hanging="360"/>
      </w:pPr>
      <w:rPr>
        <w:rFonts w:hint="default"/>
      </w:rPr>
    </w:lvl>
    <w:lvl w:ilvl="1" w:tplc="2690D970" w:tentative="1">
      <w:start w:val="1"/>
      <w:numFmt w:val="lowerLetter"/>
      <w:lvlText w:val="%2."/>
      <w:lvlJc w:val="left"/>
      <w:pPr>
        <w:ind w:left="1440" w:hanging="360"/>
      </w:pPr>
    </w:lvl>
    <w:lvl w:ilvl="2" w:tplc="48EAD074" w:tentative="1">
      <w:start w:val="1"/>
      <w:numFmt w:val="lowerRoman"/>
      <w:lvlText w:val="%3."/>
      <w:lvlJc w:val="right"/>
      <w:pPr>
        <w:ind w:left="2160" w:hanging="180"/>
      </w:pPr>
    </w:lvl>
    <w:lvl w:ilvl="3" w:tplc="A8D46844" w:tentative="1">
      <w:start w:val="1"/>
      <w:numFmt w:val="decimal"/>
      <w:lvlText w:val="%4."/>
      <w:lvlJc w:val="left"/>
      <w:pPr>
        <w:ind w:left="2880" w:hanging="360"/>
      </w:pPr>
    </w:lvl>
    <w:lvl w:ilvl="4" w:tplc="92F428DA" w:tentative="1">
      <w:start w:val="1"/>
      <w:numFmt w:val="lowerLetter"/>
      <w:lvlText w:val="%5."/>
      <w:lvlJc w:val="left"/>
      <w:pPr>
        <w:ind w:left="3600" w:hanging="360"/>
      </w:pPr>
    </w:lvl>
    <w:lvl w:ilvl="5" w:tplc="B3D8F49A" w:tentative="1">
      <w:start w:val="1"/>
      <w:numFmt w:val="lowerRoman"/>
      <w:lvlText w:val="%6."/>
      <w:lvlJc w:val="right"/>
      <w:pPr>
        <w:ind w:left="4320" w:hanging="180"/>
      </w:pPr>
    </w:lvl>
    <w:lvl w:ilvl="6" w:tplc="7730E29A" w:tentative="1">
      <w:start w:val="1"/>
      <w:numFmt w:val="decimal"/>
      <w:lvlText w:val="%7."/>
      <w:lvlJc w:val="left"/>
      <w:pPr>
        <w:ind w:left="5040" w:hanging="360"/>
      </w:pPr>
    </w:lvl>
    <w:lvl w:ilvl="7" w:tplc="D15A1248" w:tentative="1">
      <w:start w:val="1"/>
      <w:numFmt w:val="lowerLetter"/>
      <w:lvlText w:val="%8."/>
      <w:lvlJc w:val="left"/>
      <w:pPr>
        <w:ind w:left="5760" w:hanging="360"/>
      </w:pPr>
    </w:lvl>
    <w:lvl w:ilvl="8" w:tplc="C4C0A7A6"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17"/>
  </w:num>
  <w:num w:numId="5">
    <w:abstractNumId w:val="14"/>
  </w:num>
  <w:num w:numId="6">
    <w:abstractNumId w:val="15"/>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9">
    <w:abstractNumId w:val="1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0">
    <w:abstractNumId w:val="1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3A"/>
    <w:rsid w:val="00000C0C"/>
    <w:rsid w:val="00003E75"/>
    <w:rsid w:val="00011743"/>
    <w:rsid w:val="0001484E"/>
    <w:rsid w:val="000204C7"/>
    <w:rsid w:val="00025418"/>
    <w:rsid w:val="00034B2F"/>
    <w:rsid w:val="000367AA"/>
    <w:rsid w:val="00042190"/>
    <w:rsid w:val="00046128"/>
    <w:rsid w:val="00046853"/>
    <w:rsid w:val="00046DB2"/>
    <w:rsid w:val="00047C84"/>
    <w:rsid w:val="00051664"/>
    <w:rsid w:val="000622BE"/>
    <w:rsid w:val="00067FC2"/>
    <w:rsid w:val="00072A90"/>
    <w:rsid w:val="00072AF7"/>
    <w:rsid w:val="00076DE4"/>
    <w:rsid w:val="000770C3"/>
    <w:rsid w:val="00080FA8"/>
    <w:rsid w:val="0008325B"/>
    <w:rsid w:val="00084F02"/>
    <w:rsid w:val="00086C7A"/>
    <w:rsid w:val="000904AD"/>
    <w:rsid w:val="000910CF"/>
    <w:rsid w:val="00093D90"/>
    <w:rsid w:val="000943AD"/>
    <w:rsid w:val="00097690"/>
    <w:rsid w:val="000A06DA"/>
    <w:rsid w:val="000B03C4"/>
    <w:rsid w:val="000B5C29"/>
    <w:rsid w:val="000D29FB"/>
    <w:rsid w:val="000D3689"/>
    <w:rsid w:val="000D4554"/>
    <w:rsid w:val="000D6F7A"/>
    <w:rsid w:val="000E4636"/>
    <w:rsid w:val="000E764C"/>
    <w:rsid w:val="000F212C"/>
    <w:rsid w:val="000F2C3A"/>
    <w:rsid w:val="000F73E7"/>
    <w:rsid w:val="00101812"/>
    <w:rsid w:val="00102443"/>
    <w:rsid w:val="00115B9A"/>
    <w:rsid w:val="00124F9F"/>
    <w:rsid w:val="00127480"/>
    <w:rsid w:val="00131C62"/>
    <w:rsid w:val="001345D2"/>
    <w:rsid w:val="001422F0"/>
    <w:rsid w:val="00150F14"/>
    <w:rsid w:val="00151879"/>
    <w:rsid w:val="00154E76"/>
    <w:rsid w:val="00155C00"/>
    <w:rsid w:val="001604A6"/>
    <w:rsid w:val="00160638"/>
    <w:rsid w:val="00160AC7"/>
    <w:rsid w:val="00160D12"/>
    <w:rsid w:val="00166BF2"/>
    <w:rsid w:val="00173E9F"/>
    <w:rsid w:val="0018528B"/>
    <w:rsid w:val="00191ADF"/>
    <w:rsid w:val="0019483A"/>
    <w:rsid w:val="001953CF"/>
    <w:rsid w:val="001A2E63"/>
    <w:rsid w:val="001A4202"/>
    <w:rsid w:val="001A7E78"/>
    <w:rsid w:val="001B0697"/>
    <w:rsid w:val="001B33BF"/>
    <w:rsid w:val="001B47FC"/>
    <w:rsid w:val="001C3070"/>
    <w:rsid w:val="001C403B"/>
    <w:rsid w:val="001E5037"/>
    <w:rsid w:val="001F0DAD"/>
    <w:rsid w:val="001F118C"/>
    <w:rsid w:val="001F14F0"/>
    <w:rsid w:val="001F2CD5"/>
    <w:rsid w:val="001F43FA"/>
    <w:rsid w:val="00204AAF"/>
    <w:rsid w:val="00207AEF"/>
    <w:rsid w:val="00207DBC"/>
    <w:rsid w:val="002170C7"/>
    <w:rsid w:val="0022013A"/>
    <w:rsid w:val="00222788"/>
    <w:rsid w:val="00222E96"/>
    <w:rsid w:val="002243C4"/>
    <w:rsid w:val="00225A75"/>
    <w:rsid w:val="0022624D"/>
    <w:rsid w:val="00226A8B"/>
    <w:rsid w:val="00231638"/>
    <w:rsid w:val="00232791"/>
    <w:rsid w:val="00234332"/>
    <w:rsid w:val="00235F8A"/>
    <w:rsid w:val="0023753D"/>
    <w:rsid w:val="002376C0"/>
    <w:rsid w:val="002377C2"/>
    <w:rsid w:val="002525D4"/>
    <w:rsid w:val="00253BC6"/>
    <w:rsid w:val="00253DF4"/>
    <w:rsid w:val="00254A88"/>
    <w:rsid w:val="00256E2A"/>
    <w:rsid w:val="00257E18"/>
    <w:rsid w:val="0026015E"/>
    <w:rsid w:val="002606DD"/>
    <w:rsid w:val="00263475"/>
    <w:rsid w:val="002667BC"/>
    <w:rsid w:val="002715B0"/>
    <w:rsid w:val="00272CD9"/>
    <w:rsid w:val="002766D0"/>
    <w:rsid w:val="00277BDE"/>
    <w:rsid w:val="0028295B"/>
    <w:rsid w:val="00286279"/>
    <w:rsid w:val="00287DFA"/>
    <w:rsid w:val="002A0B2E"/>
    <w:rsid w:val="002A142B"/>
    <w:rsid w:val="002A3F6D"/>
    <w:rsid w:val="002B2373"/>
    <w:rsid w:val="002B262D"/>
    <w:rsid w:val="002B31F7"/>
    <w:rsid w:val="002B6B40"/>
    <w:rsid w:val="002C5A8A"/>
    <w:rsid w:val="002D3DEF"/>
    <w:rsid w:val="002D78BD"/>
    <w:rsid w:val="002E3A20"/>
    <w:rsid w:val="002E5634"/>
    <w:rsid w:val="002E6D58"/>
    <w:rsid w:val="002E6D77"/>
    <w:rsid w:val="002F4587"/>
    <w:rsid w:val="00301994"/>
    <w:rsid w:val="00304FC9"/>
    <w:rsid w:val="00307DB5"/>
    <w:rsid w:val="00313FEF"/>
    <w:rsid w:val="00316463"/>
    <w:rsid w:val="0032097C"/>
    <w:rsid w:val="003211FF"/>
    <w:rsid w:val="00321C61"/>
    <w:rsid w:val="003226F6"/>
    <w:rsid w:val="003321A1"/>
    <w:rsid w:val="0033287B"/>
    <w:rsid w:val="0033339D"/>
    <w:rsid w:val="0033750B"/>
    <w:rsid w:val="003446F0"/>
    <w:rsid w:val="003472FA"/>
    <w:rsid w:val="00354F54"/>
    <w:rsid w:val="00360776"/>
    <w:rsid w:val="00361CD8"/>
    <w:rsid w:val="003635E2"/>
    <w:rsid w:val="00365231"/>
    <w:rsid w:val="003739EC"/>
    <w:rsid w:val="00375F96"/>
    <w:rsid w:val="00381A09"/>
    <w:rsid w:val="00382192"/>
    <w:rsid w:val="003822E2"/>
    <w:rsid w:val="00384017"/>
    <w:rsid w:val="0038592D"/>
    <w:rsid w:val="00387D7A"/>
    <w:rsid w:val="00391F40"/>
    <w:rsid w:val="0039286B"/>
    <w:rsid w:val="003A2925"/>
    <w:rsid w:val="003A430C"/>
    <w:rsid w:val="003B6F60"/>
    <w:rsid w:val="003C105F"/>
    <w:rsid w:val="003C343C"/>
    <w:rsid w:val="003C70D3"/>
    <w:rsid w:val="003C7F8C"/>
    <w:rsid w:val="003D1C32"/>
    <w:rsid w:val="003E1C1C"/>
    <w:rsid w:val="003E44C8"/>
    <w:rsid w:val="003E70A2"/>
    <w:rsid w:val="003F22B9"/>
    <w:rsid w:val="003F5665"/>
    <w:rsid w:val="00402ADF"/>
    <w:rsid w:val="00403F4E"/>
    <w:rsid w:val="004050F7"/>
    <w:rsid w:val="00407B68"/>
    <w:rsid w:val="004119B6"/>
    <w:rsid w:val="00412FCA"/>
    <w:rsid w:val="004131E5"/>
    <w:rsid w:val="00415882"/>
    <w:rsid w:val="00417ABD"/>
    <w:rsid w:val="00422A3D"/>
    <w:rsid w:val="00434B8D"/>
    <w:rsid w:val="00436204"/>
    <w:rsid w:val="00437522"/>
    <w:rsid w:val="00440E04"/>
    <w:rsid w:val="00441391"/>
    <w:rsid w:val="004413B8"/>
    <w:rsid w:val="004426FA"/>
    <w:rsid w:val="004433FB"/>
    <w:rsid w:val="00444B94"/>
    <w:rsid w:val="00451548"/>
    <w:rsid w:val="004578F4"/>
    <w:rsid w:val="00457C76"/>
    <w:rsid w:val="00461449"/>
    <w:rsid w:val="00462058"/>
    <w:rsid w:val="00463F28"/>
    <w:rsid w:val="0046524F"/>
    <w:rsid w:val="0047146E"/>
    <w:rsid w:val="0047328D"/>
    <w:rsid w:val="00475A10"/>
    <w:rsid w:val="004833C0"/>
    <w:rsid w:val="00486D03"/>
    <w:rsid w:val="004876B3"/>
    <w:rsid w:val="004903E9"/>
    <w:rsid w:val="00490420"/>
    <w:rsid w:val="00491D1B"/>
    <w:rsid w:val="00494493"/>
    <w:rsid w:val="004A333A"/>
    <w:rsid w:val="004A3D69"/>
    <w:rsid w:val="004A4BAA"/>
    <w:rsid w:val="004B57F2"/>
    <w:rsid w:val="004C36E3"/>
    <w:rsid w:val="004C4DF4"/>
    <w:rsid w:val="004C564B"/>
    <w:rsid w:val="004D4FC4"/>
    <w:rsid w:val="004D5E72"/>
    <w:rsid w:val="004E1890"/>
    <w:rsid w:val="004E5AB6"/>
    <w:rsid w:val="004E607A"/>
    <w:rsid w:val="00501774"/>
    <w:rsid w:val="00502951"/>
    <w:rsid w:val="005049F3"/>
    <w:rsid w:val="00505BFC"/>
    <w:rsid w:val="005061C7"/>
    <w:rsid w:val="00506F79"/>
    <w:rsid w:val="00515CCC"/>
    <w:rsid w:val="005233DD"/>
    <w:rsid w:val="00530616"/>
    <w:rsid w:val="00542813"/>
    <w:rsid w:val="00547933"/>
    <w:rsid w:val="00547A39"/>
    <w:rsid w:val="00550CF8"/>
    <w:rsid w:val="00554856"/>
    <w:rsid w:val="00565DD2"/>
    <w:rsid w:val="00565FF2"/>
    <w:rsid w:val="0056726E"/>
    <w:rsid w:val="00567B84"/>
    <w:rsid w:val="00570BA4"/>
    <w:rsid w:val="005712B9"/>
    <w:rsid w:val="00571CB2"/>
    <w:rsid w:val="00572026"/>
    <w:rsid w:val="005736B8"/>
    <w:rsid w:val="00582EE3"/>
    <w:rsid w:val="0058562F"/>
    <w:rsid w:val="00590827"/>
    <w:rsid w:val="0059206A"/>
    <w:rsid w:val="005954BA"/>
    <w:rsid w:val="005979CE"/>
    <w:rsid w:val="005A782A"/>
    <w:rsid w:val="005B0A6F"/>
    <w:rsid w:val="005B2CB5"/>
    <w:rsid w:val="005B6D9B"/>
    <w:rsid w:val="005B7B45"/>
    <w:rsid w:val="005C0826"/>
    <w:rsid w:val="005C1A34"/>
    <w:rsid w:val="005C2CD1"/>
    <w:rsid w:val="005C40B5"/>
    <w:rsid w:val="005D0B2A"/>
    <w:rsid w:val="005E0294"/>
    <w:rsid w:val="005E3416"/>
    <w:rsid w:val="005E6107"/>
    <w:rsid w:val="005E64BD"/>
    <w:rsid w:val="005F00F6"/>
    <w:rsid w:val="005F34C6"/>
    <w:rsid w:val="005F4213"/>
    <w:rsid w:val="005F4B01"/>
    <w:rsid w:val="00606638"/>
    <w:rsid w:val="00613470"/>
    <w:rsid w:val="0061373C"/>
    <w:rsid w:val="006207CF"/>
    <w:rsid w:val="006209BF"/>
    <w:rsid w:val="00621D82"/>
    <w:rsid w:val="00622FC1"/>
    <w:rsid w:val="00624926"/>
    <w:rsid w:val="00625353"/>
    <w:rsid w:val="00625A55"/>
    <w:rsid w:val="00625C96"/>
    <w:rsid w:val="00626E5F"/>
    <w:rsid w:val="006330EB"/>
    <w:rsid w:val="00636B5D"/>
    <w:rsid w:val="0064108D"/>
    <w:rsid w:val="00642862"/>
    <w:rsid w:val="0064528C"/>
    <w:rsid w:val="00646DD8"/>
    <w:rsid w:val="0064746E"/>
    <w:rsid w:val="00650628"/>
    <w:rsid w:val="00650D52"/>
    <w:rsid w:val="00651039"/>
    <w:rsid w:val="00655D87"/>
    <w:rsid w:val="00657084"/>
    <w:rsid w:val="0066399A"/>
    <w:rsid w:val="006649A7"/>
    <w:rsid w:val="00671353"/>
    <w:rsid w:val="00671D3A"/>
    <w:rsid w:val="00685399"/>
    <w:rsid w:val="0068591A"/>
    <w:rsid w:val="00687AF7"/>
    <w:rsid w:val="00692BF6"/>
    <w:rsid w:val="00693A89"/>
    <w:rsid w:val="00694537"/>
    <w:rsid w:val="006A431E"/>
    <w:rsid w:val="006A45F8"/>
    <w:rsid w:val="006B62C7"/>
    <w:rsid w:val="006C31B4"/>
    <w:rsid w:val="006C3BB0"/>
    <w:rsid w:val="006C3E5A"/>
    <w:rsid w:val="006D54C5"/>
    <w:rsid w:val="006E3E1F"/>
    <w:rsid w:val="006E7265"/>
    <w:rsid w:val="006E7966"/>
    <w:rsid w:val="006F147C"/>
    <w:rsid w:val="006F387C"/>
    <w:rsid w:val="006F71DE"/>
    <w:rsid w:val="00700677"/>
    <w:rsid w:val="00702C10"/>
    <w:rsid w:val="0070327E"/>
    <w:rsid w:val="0070328B"/>
    <w:rsid w:val="00704602"/>
    <w:rsid w:val="00716F44"/>
    <w:rsid w:val="00717D72"/>
    <w:rsid w:val="00726267"/>
    <w:rsid w:val="007315ED"/>
    <w:rsid w:val="007319BC"/>
    <w:rsid w:val="00732057"/>
    <w:rsid w:val="00735B67"/>
    <w:rsid w:val="00737268"/>
    <w:rsid w:val="007412DE"/>
    <w:rsid w:val="00747135"/>
    <w:rsid w:val="00754372"/>
    <w:rsid w:val="00755336"/>
    <w:rsid w:val="00760634"/>
    <w:rsid w:val="00760796"/>
    <w:rsid w:val="00763493"/>
    <w:rsid w:val="00764401"/>
    <w:rsid w:val="0077010D"/>
    <w:rsid w:val="00775841"/>
    <w:rsid w:val="0077638C"/>
    <w:rsid w:val="0078031B"/>
    <w:rsid w:val="00781EB8"/>
    <w:rsid w:val="0078204C"/>
    <w:rsid w:val="00782A5C"/>
    <w:rsid w:val="0079014F"/>
    <w:rsid w:val="007907EA"/>
    <w:rsid w:val="00794CF1"/>
    <w:rsid w:val="007954A6"/>
    <w:rsid w:val="007A01A7"/>
    <w:rsid w:val="007A029A"/>
    <w:rsid w:val="007A02FF"/>
    <w:rsid w:val="007B7F3E"/>
    <w:rsid w:val="007C05D7"/>
    <w:rsid w:val="007C5CAB"/>
    <w:rsid w:val="007D15D0"/>
    <w:rsid w:val="007D169D"/>
    <w:rsid w:val="007D2D42"/>
    <w:rsid w:val="007D4E8B"/>
    <w:rsid w:val="007D6AE4"/>
    <w:rsid w:val="007E3CAD"/>
    <w:rsid w:val="007E620F"/>
    <w:rsid w:val="007E6497"/>
    <w:rsid w:val="007E6ADA"/>
    <w:rsid w:val="007F546E"/>
    <w:rsid w:val="007F600C"/>
    <w:rsid w:val="00800A51"/>
    <w:rsid w:val="00801EF5"/>
    <w:rsid w:val="0080278E"/>
    <w:rsid w:val="00807722"/>
    <w:rsid w:val="00816BF5"/>
    <w:rsid w:val="00822286"/>
    <w:rsid w:val="00822972"/>
    <w:rsid w:val="008260A9"/>
    <w:rsid w:val="00833B53"/>
    <w:rsid w:val="0084785B"/>
    <w:rsid w:val="00857C3B"/>
    <w:rsid w:val="00861FB7"/>
    <w:rsid w:val="008661D4"/>
    <w:rsid w:val="0087019A"/>
    <w:rsid w:val="0087354B"/>
    <w:rsid w:val="00876AF6"/>
    <w:rsid w:val="008825CE"/>
    <w:rsid w:val="0088669E"/>
    <w:rsid w:val="0089136B"/>
    <w:rsid w:val="00891490"/>
    <w:rsid w:val="008952BF"/>
    <w:rsid w:val="008A296C"/>
    <w:rsid w:val="008A2DC7"/>
    <w:rsid w:val="008A4140"/>
    <w:rsid w:val="008A55A8"/>
    <w:rsid w:val="008A56F6"/>
    <w:rsid w:val="008B11F3"/>
    <w:rsid w:val="008B2301"/>
    <w:rsid w:val="008B33C9"/>
    <w:rsid w:val="008B4D2A"/>
    <w:rsid w:val="008C43C4"/>
    <w:rsid w:val="008C4DA9"/>
    <w:rsid w:val="008C5377"/>
    <w:rsid w:val="008D7816"/>
    <w:rsid w:val="008E0E78"/>
    <w:rsid w:val="008E12B4"/>
    <w:rsid w:val="008E23B9"/>
    <w:rsid w:val="008E4178"/>
    <w:rsid w:val="008E6363"/>
    <w:rsid w:val="008E77E4"/>
    <w:rsid w:val="008E7E33"/>
    <w:rsid w:val="008F687D"/>
    <w:rsid w:val="008F776B"/>
    <w:rsid w:val="00900581"/>
    <w:rsid w:val="00904E92"/>
    <w:rsid w:val="00906DA7"/>
    <w:rsid w:val="00912103"/>
    <w:rsid w:val="009124CB"/>
    <w:rsid w:val="00914FE4"/>
    <w:rsid w:val="00915226"/>
    <w:rsid w:val="0092214A"/>
    <w:rsid w:val="00925836"/>
    <w:rsid w:val="0092749B"/>
    <w:rsid w:val="00931FA9"/>
    <w:rsid w:val="00940A08"/>
    <w:rsid w:val="00942F59"/>
    <w:rsid w:val="00946CD0"/>
    <w:rsid w:val="0094763D"/>
    <w:rsid w:val="0095103A"/>
    <w:rsid w:val="00951E79"/>
    <w:rsid w:val="0095331E"/>
    <w:rsid w:val="00954A0F"/>
    <w:rsid w:val="009614BD"/>
    <w:rsid w:val="0096206A"/>
    <w:rsid w:val="009674FD"/>
    <w:rsid w:val="00975B17"/>
    <w:rsid w:val="009765F1"/>
    <w:rsid w:val="009775C1"/>
    <w:rsid w:val="00977FA4"/>
    <w:rsid w:val="00980FC0"/>
    <w:rsid w:val="0098654F"/>
    <w:rsid w:val="00987BA7"/>
    <w:rsid w:val="00993812"/>
    <w:rsid w:val="009A0C22"/>
    <w:rsid w:val="009A6854"/>
    <w:rsid w:val="009B0ED0"/>
    <w:rsid w:val="009B1FB6"/>
    <w:rsid w:val="009B677E"/>
    <w:rsid w:val="009C14FF"/>
    <w:rsid w:val="009C3F54"/>
    <w:rsid w:val="009C4464"/>
    <w:rsid w:val="009C4EDA"/>
    <w:rsid w:val="009C7B6D"/>
    <w:rsid w:val="009D35A5"/>
    <w:rsid w:val="009E3508"/>
    <w:rsid w:val="009E5462"/>
    <w:rsid w:val="009E6E52"/>
    <w:rsid w:val="009F2095"/>
    <w:rsid w:val="009F33D6"/>
    <w:rsid w:val="009F3822"/>
    <w:rsid w:val="00A005B0"/>
    <w:rsid w:val="00A01E6C"/>
    <w:rsid w:val="00A02067"/>
    <w:rsid w:val="00A03FA3"/>
    <w:rsid w:val="00A117BA"/>
    <w:rsid w:val="00A146DC"/>
    <w:rsid w:val="00A14D36"/>
    <w:rsid w:val="00A15EED"/>
    <w:rsid w:val="00A17B7B"/>
    <w:rsid w:val="00A20564"/>
    <w:rsid w:val="00A25046"/>
    <w:rsid w:val="00A25051"/>
    <w:rsid w:val="00A259E0"/>
    <w:rsid w:val="00A30D27"/>
    <w:rsid w:val="00A40145"/>
    <w:rsid w:val="00A560D3"/>
    <w:rsid w:val="00A64310"/>
    <w:rsid w:val="00A70FFA"/>
    <w:rsid w:val="00A715BE"/>
    <w:rsid w:val="00A7168E"/>
    <w:rsid w:val="00A74CEF"/>
    <w:rsid w:val="00A8342E"/>
    <w:rsid w:val="00A83FA7"/>
    <w:rsid w:val="00A8576E"/>
    <w:rsid w:val="00A85E80"/>
    <w:rsid w:val="00AA0A1B"/>
    <w:rsid w:val="00AA3451"/>
    <w:rsid w:val="00AA3E8A"/>
    <w:rsid w:val="00AA59B7"/>
    <w:rsid w:val="00AB16AD"/>
    <w:rsid w:val="00AB5C8D"/>
    <w:rsid w:val="00AD4781"/>
    <w:rsid w:val="00AD5C1B"/>
    <w:rsid w:val="00AD6B22"/>
    <w:rsid w:val="00AE0EA1"/>
    <w:rsid w:val="00AE38CC"/>
    <w:rsid w:val="00AE5247"/>
    <w:rsid w:val="00AE59FD"/>
    <w:rsid w:val="00AE7D57"/>
    <w:rsid w:val="00AF3170"/>
    <w:rsid w:val="00AF674F"/>
    <w:rsid w:val="00B00668"/>
    <w:rsid w:val="00B00D0C"/>
    <w:rsid w:val="00B057E6"/>
    <w:rsid w:val="00B107BF"/>
    <w:rsid w:val="00B11849"/>
    <w:rsid w:val="00B22BDE"/>
    <w:rsid w:val="00B24931"/>
    <w:rsid w:val="00B25D8D"/>
    <w:rsid w:val="00B27069"/>
    <w:rsid w:val="00B270B2"/>
    <w:rsid w:val="00B30DBD"/>
    <w:rsid w:val="00B4122A"/>
    <w:rsid w:val="00B431A5"/>
    <w:rsid w:val="00B435A4"/>
    <w:rsid w:val="00B4447F"/>
    <w:rsid w:val="00B47846"/>
    <w:rsid w:val="00B55424"/>
    <w:rsid w:val="00B56590"/>
    <w:rsid w:val="00B5780E"/>
    <w:rsid w:val="00B73905"/>
    <w:rsid w:val="00B7397E"/>
    <w:rsid w:val="00B743CC"/>
    <w:rsid w:val="00B779D7"/>
    <w:rsid w:val="00B808C3"/>
    <w:rsid w:val="00B8395F"/>
    <w:rsid w:val="00B83D39"/>
    <w:rsid w:val="00B86C48"/>
    <w:rsid w:val="00B91197"/>
    <w:rsid w:val="00B92549"/>
    <w:rsid w:val="00B953BB"/>
    <w:rsid w:val="00B95517"/>
    <w:rsid w:val="00B97990"/>
    <w:rsid w:val="00B97FA5"/>
    <w:rsid w:val="00BA0226"/>
    <w:rsid w:val="00BA0623"/>
    <w:rsid w:val="00BA3260"/>
    <w:rsid w:val="00BA3991"/>
    <w:rsid w:val="00BB1B6C"/>
    <w:rsid w:val="00BB306F"/>
    <w:rsid w:val="00BB4CB9"/>
    <w:rsid w:val="00BC02B5"/>
    <w:rsid w:val="00BC099C"/>
    <w:rsid w:val="00BD4233"/>
    <w:rsid w:val="00BE2D84"/>
    <w:rsid w:val="00BE31C6"/>
    <w:rsid w:val="00BE6CF3"/>
    <w:rsid w:val="00BF0228"/>
    <w:rsid w:val="00BF1909"/>
    <w:rsid w:val="00BF1C93"/>
    <w:rsid w:val="00BF6C27"/>
    <w:rsid w:val="00BF7429"/>
    <w:rsid w:val="00C03F4E"/>
    <w:rsid w:val="00C047C3"/>
    <w:rsid w:val="00C134B6"/>
    <w:rsid w:val="00C13BA6"/>
    <w:rsid w:val="00C1479E"/>
    <w:rsid w:val="00C15239"/>
    <w:rsid w:val="00C165FB"/>
    <w:rsid w:val="00C17388"/>
    <w:rsid w:val="00C30A78"/>
    <w:rsid w:val="00C30E5B"/>
    <w:rsid w:val="00C3234B"/>
    <w:rsid w:val="00C33F14"/>
    <w:rsid w:val="00C407FB"/>
    <w:rsid w:val="00C40C3B"/>
    <w:rsid w:val="00C42912"/>
    <w:rsid w:val="00C43A60"/>
    <w:rsid w:val="00C46D7D"/>
    <w:rsid w:val="00C52922"/>
    <w:rsid w:val="00C55CA4"/>
    <w:rsid w:val="00C55F21"/>
    <w:rsid w:val="00C5604F"/>
    <w:rsid w:val="00C63E23"/>
    <w:rsid w:val="00C650F5"/>
    <w:rsid w:val="00C66827"/>
    <w:rsid w:val="00C737D1"/>
    <w:rsid w:val="00C76AA2"/>
    <w:rsid w:val="00C77CCE"/>
    <w:rsid w:val="00C82455"/>
    <w:rsid w:val="00C8292B"/>
    <w:rsid w:val="00C90E6A"/>
    <w:rsid w:val="00CB2E57"/>
    <w:rsid w:val="00CB4479"/>
    <w:rsid w:val="00CB7607"/>
    <w:rsid w:val="00CC1ACB"/>
    <w:rsid w:val="00CC35AB"/>
    <w:rsid w:val="00CC4B7F"/>
    <w:rsid w:val="00CC63A8"/>
    <w:rsid w:val="00CC74FE"/>
    <w:rsid w:val="00CD7EBE"/>
    <w:rsid w:val="00CE527F"/>
    <w:rsid w:val="00CE65F2"/>
    <w:rsid w:val="00CF4100"/>
    <w:rsid w:val="00CF4F41"/>
    <w:rsid w:val="00CF58FB"/>
    <w:rsid w:val="00CF6025"/>
    <w:rsid w:val="00D01161"/>
    <w:rsid w:val="00D03DBE"/>
    <w:rsid w:val="00D143E2"/>
    <w:rsid w:val="00D20AC6"/>
    <w:rsid w:val="00D20B69"/>
    <w:rsid w:val="00D220A9"/>
    <w:rsid w:val="00D22D8B"/>
    <w:rsid w:val="00D24928"/>
    <w:rsid w:val="00D32451"/>
    <w:rsid w:val="00D33F6E"/>
    <w:rsid w:val="00D36FF5"/>
    <w:rsid w:val="00D379BC"/>
    <w:rsid w:val="00D41812"/>
    <w:rsid w:val="00D41C77"/>
    <w:rsid w:val="00D45140"/>
    <w:rsid w:val="00D47025"/>
    <w:rsid w:val="00D524D0"/>
    <w:rsid w:val="00D5514E"/>
    <w:rsid w:val="00D55FF1"/>
    <w:rsid w:val="00D606FA"/>
    <w:rsid w:val="00D62C29"/>
    <w:rsid w:val="00D630C7"/>
    <w:rsid w:val="00D668C6"/>
    <w:rsid w:val="00D66FAF"/>
    <w:rsid w:val="00D6758D"/>
    <w:rsid w:val="00D74582"/>
    <w:rsid w:val="00D74762"/>
    <w:rsid w:val="00D747BC"/>
    <w:rsid w:val="00D75116"/>
    <w:rsid w:val="00D75B45"/>
    <w:rsid w:val="00D815E5"/>
    <w:rsid w:val="00D85CAD"/>
    <w:rsid w:val="00D85CE7"/>
    <w:rsid w:val="00D871EF"/>
    <w:rsid w:val="00D90488"/>
    <w:rsid w:val="00D94943"/>
    <w:rsid w:val="00D957C1"/>
    <w:rsid w:val="00D95C60"/>
    <w:rsid w:val="00D964CD"/>
    <w:rsid w:val="00D9781A"/>
    <w:rsid w:val="00DA09F1"/>
    <w:rsid w:val="00DA12BA"/>
    <w:rsid w:val="00DA489A"/>
    <w:rsid w:val="00DA55B2"/>
    <w:rsid w:val="00DA60D8"/>
    <w:rsid w:val="00DB31D2"/>
    <w:rsid w:val="00DB35C9"/>
    <w:rsid w:val="00DC53CE"/>
    <w:rsid w:val="00DC5ECD"/>
    <w:rsid w:val="00DC6B27"/>
    <w:rsid w:val="00DC7A37"/>
    <w:rsid w:val="00DD0B41"/>
    <w:rsid w:val="00DD37CB"/>
    <w:rsid w:val="00DD7291"/>
    <w:rsid w:val="00DE5D36"/>
    <w:rsid w:val="00DE6446"/>
    <w:rsid w:val="00DE64F2"/>
    <w:rsid w:val="00DF5B1A"/>
    <w:rsid w:val="00E0224D"/>
    <w:rsid w:val="00E03A23"/>
    <w:rsid w:val="00E11BC7"/>
    <w:rsid w:val="00E21CAA"/>
    <w:rsid w:val="00E22548"/>
    <w:rsid w:val="00E3360E"/>
    <w:rsid w:val="00E42C3D"/>
    <w:rsid w:val="00E44C5D"/>
    <w:rsid w:val="00E56437"/>
    <w:rsid w:val="00E62580"/>
    <w:rsid w:val="00E630EF"/>
    <w:rsid w:val="00E676BC"/>
    <w:rsid w:val="00E73B9C"/>
    <w:rsid w:val="00E76723"/>
    <w:rsid w:val="00E778CB"/>
    <w:rsid w:val="00E80AD0"/>
    <w:rsid w:val="00E8179A"/>
    <w:rsid w:val="00E81B20"/>
    <w:rsid w:val="00E8329A"/>
    <w:rsid w:val="00E847B6"/>
    <w:rsid w:val="00E85620"/>
    <w:rsid w:val="00E857B2"/>
    <w:rsid w:val="00E87583"/>
    <w:rsid w:val="00E87DA7"/>
    <w:rsid w:val="00E90AF2"/>
    <w:rsid w:val="00E9294C"/>
    <w:rsid w:val="00E94646"/>
    <w:rsid w:val="00E95054"/>
    <w:rsid w:val="00EA3EFE"/>
    <w:rsid w:val="00EA5093"/>
    <w:rsid w:val="00EB0E52"/>
    <w:rsid w:val="00EB52B5"/>
    <w:rsid w:val="00EB52FA"/>
    <w:rsid w:val="00EC0386"/>
    <w:rsid w:val="00EC1037"/>
    <w:rsid w:val="00EC3B37"/>
    <w:rsid w:val="00ED1B35"/>
    <w:rsid w:val="00ED2017"/>
    <w:rsid w:val="00ED224D"/>
    <w:rsid w:val="00ED3993"/>
    <w:rsid w:val="00ED3C39"/>
    <w:rsid w:val="00ED679A"/>
    <w:rsid w:val="00EE0A8D"/>
    <w:rsid w:val="00EE5E3E"/>
    <w:rsid w:val="00EE76AE"/>
    <w:rsid w:val="00EF2468"/>
    <w:rsid w:val="00EF3F79"/>
    <w:rsid w:val="00EF6AF7"/>
    <w:rsid w:val="00F04610"/>
    <w:rsid w:val="00F06E33"/>
    <w:rsid w:val="00F07033"/>
    <w:rsid w:val="00F13802"/>
    <w:rsid w:val="00F14FB1"/>
    <w:rsid w:val="00F163D4"/>
    <w:rsid w:val="00F41712"/>
    <w:rsid w:val="00F45F42"/>
    <w:rsid w:val="00F55BE0"/>
    <w:rsid w:val="00F65232"/>
    <w:rsid w:val="00F8187D"/>
    <w:rsid w:val="00F82A13"/>
    <w:rsid w:val="00F84868"/>
    <w:rsid w:val="00F876CC"/>
    <w:rsid w:val="00F87B07"/>
    <w:rsid w:val="00F90EB8"/>
    <w:rsid w:val="00F91C87"/>
    <w:rsid w:val="00F924EA"/>
    <w:rsid w:val="00F93C70"/>
    <w:rsid w:val="00F9582B"/>
    <w:rsid w:val="00F96E86"/>
    <w:rsid w:val="00F9713E"/>
    <w:rsid w:val="00F97EA4"/>
    <w:rsid w:val="00FA266D"/>
    <w:rsid w:val="00FA2C63"/>
    <w:rsid w:val="00FA7535"/>
    <w:rsid w:val="00FB29B0"/>
    <w:rsid w:val="00FC14B2"/>
    <w:rsid w:val="00FC3E15"/>
    <w:rsid w:val="00FC4470"/>
    <w:rsid w:val="00FC5204"/>
    <w:rsid w:val="00FC5B70"/>
    <w:rsid w:val="00FC7342"/>
    <w:rsid w:val="00FD060C"/>
    <w:rsid w:val="00FD2FD4"/>
    <w:rsid w:val="00FD3014"/>
    <w:rsid w:val="00FE0155"/>
    <w:rsid w:val="00FE3C96"/>
    <w:rsid w:val="00FF0779"/>
    <w:rsid w:val="00FF375B"/>
    <w:rsid w:val="00FF492E"/>
    <w:rsid w:val="00FF6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3A"/>
    <w:pPr>
      <w:spacing w:after="200" w:line="276" w:lineRule="auto"/>
    </w:pPr>
    <w:rPr>
      <w:rFonts w:cs="Calibri"/>
      <w:lang w:val="en-GB" w:eastAsia="en-US"/>
    </w:rPr>
  </w:style>
  <w:style w:type="paragraph" w:styleId="1">
    <w:name w:val="heading 1"/>
    <w:basedOn w:val="a"/>
    <w:next w:val="a"/>
    <w:link w:val="1Char"/>
    <w:uiPriority w:val="99"/>
    <w:qFormat/>
    <w:rsid w:val="004A333A"/>
    <w:pPr>
      <w:keepNext/>
      <w:keepLines/>
      <w:spacing w:before="480" w:after="0"/>
      <w:outlineLvl w:val="0"/>
    </w:pPr>
    <w:rPr>
      <w:rFonts w:ascii="Cambria" w:hAnsi="Cambria" w:cs="Cambria"/>
      <w:b/>
      <w:bCs/>
      <w:color w:val="365F91"/>
      <w:sz w:val="28"/>
      <w:szCs w:val="28"/>
      <w:lang w:val="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E12B4"/>
    <w:rPr>
      <w:rFonts w:ascii="Cambria" w:hAnsi="Cambria" w:cs="Cambria"/>
      <w:b/>
      <w:bCs/>
      <w:kern w:val="32"/>
      <w:sz w:val="32"/>
      <w:szCs w:val="32"/>
      <w:lang w:val="en-GB" w:eastAsia="en-US"/>
    </w:rPr>
  </w:style>
  <w:style w:type="paragraph" w:styleId="a3">
    <w:name w:val="Balloon Text"/>
    <w:basedOn w:val="a"/>
    <w:link w:val="Char"/>
    <w:uiPriority w:val="99"/>
    <w:semiHidden/>
    <w:rsid w:val="0019483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19483A"/>
    <w:rPr>
      <w:rFonts w:ascii="Tahoma" w:hAnsi="Tahoma" w:cs="Tahoma"/>
      <w:sz w:val="16"/>
      <w:szCs w:val="16"/>
      <w:lang w:val="en-GB" w:eastAsia="en-US"/>
    </w:rPr>
  </w:style>
  <w:style w:type="paragraph" w:styleId="a4">
    <w:name w:val="Normal (Web)"/>
    <w:basedOn w:val="a"/>
    <w:uiPriority w:val="99"/>
    <w:semiHidden/>
    <w:rsid w:val="004A333A"/>
    <w:pPr>
      <w:spacing w:before="100" w:beforeAutospacing="1" w:after="100" w:afterAutospacing="1" w:line="240" w:lineRule="auto"/>
    </w:pPr>
    <w:rPr>
      <w:rFonts w:ascii="Times New Roman" w:hAnsi="Times New Roman" w:cs="Times New Roman"/>
      <w:sz w:val="24"/>
      <w:szCs w:val="24"/>
      <w:lang w:eastAsia="pl-PL"/>
    </w:rPr>
  </w:style>
  <w:style w:type="character" w:styleId="a5">
    <w:name w:val="Hyperlink"/>
    <w:basedOn w:val="a0"/>
    <w:uiPriority w:val="99"/>
    <w:semiHidden/>
    <w:rsid w:val="004A333A"/>
    <w:rPr>
      <w:color w:val="0000FF"/>
      <w:u w:val="single"/>
    </w:rPr>
  </w:style>
  <w:style w:type="character" w:styleId="a6">
    <w:name w:val="annotation reference"/>
    <w:basedOn w:val="a0"/>
    <w:uiPriority w:val="99"/>
    <w:semiHidden/>
    <w:rsid w:val="004A333A"/>
    <w:rPr>
      <w:sz w:val="16"/>
      <w:szCs w:val="16"/>
    </w:rPr>
  </w:style>
  <w:style w:type="paragraph" w:styleId="a7">
    <w:name w:val="annotation text"/>
    <w:basedOn w:val="a"/>
    <w:link w:val="Char0"/>
    <w:uiPriority w:val="99"/>
    <w:semiHidden/>
    <w:rsid w:val="004A333A"/>
    <w:rPr>
      <w:sz w:val="20"/>
      <w:szCs w:val="20"/>
      <w:lang w:val="de-DE"/>
    </w:rPr>
  </w:style>
  <w:style w:type="character" w:customStyle="1" w:styleId="Char0">
    <w:name w:val="批注文字 Char"/>
    <w:basedOn w:val="a0"/>
    <w:link w:val="a7"/>
    <w:uiPriority w:val="99"/>
    <w:rsid w:val="00354F54"/>
    <w:rPr>
      <w:lang w:eastAsia="en-US"/>
    </w:rPr>
  </w:style>
  <w:style w:type="character" w:customStyle="1" w:styleId="TekstkomentarzaZnak">
    <w:name w:val="Tekst komentarza Znak"/>
    <w:uiPriority w:val="99"/>
    <w:semiHidden/>
    <w:rsid w:val="004A333A"/>
    <w:rPr>
      <w:lang w:eastAsia="en-US"/>
    </w:rPr>
  </w:style>
  <w:style w:type="paragraph" w:customStyle="1" w:styleId="Tematkomentarza1">
    <w:name w:val="Temat komentarza1"/>
    <w:basedOn w:val="a7"/>
    <w:next w:val="a7"/>
    <w:uiPriority w:val="99"/>
    <w:semiHidden/>
    <w:rsid w:val="004A333A"/>
    <w:rPr>
      <w:b/>
      <w:bCs/>
    </w:rPr>
  </w:style>
  <w:style w:type="character" w:customStyle="1" w:styleId="TematkomentarzaZnak">
    <w:name w:val="Temat komentarza Znak"/>
    <w:uiPriority w:val="99"/>
    <w:semiHidden/>
    <w:rsid w:val="004A333A"/>
    <w:rPr>
      <w:b/>
      <w:bCs/>
      <w:lang w:eastAsia="en-US"/>
    </w:rPr>
  </w:style>
  <w:style w:type="paragraph" w:customStyle="1" w:styleId="Tekstdymka1">
    <w:name w:val="Tekst dymka1"/>
    <w:basedOn w:val="a"/>
    <w:uiPriority w:val="99"/>
    <w:semiHidden/>
    <w:rsid w:val="004A333A"/>
    <w:pPr>
      <w:spacing w:after="0" w:line="240" w:lineRule="auto"/>
    </w:pPr>
    <w:rPr>
      <w:rFonts w:ascii="Tahoma" w:hAnsi="Tahoma" w:cs="Tahoma"/>
      <w:sz w:val="16"/>
      <w:szCs w:val="16"/>
    </w:rPr>
  </w:style>
  <w:style w:type="character" w:customStyle="1" w:styleId="TekstdymkaZnak">
    <w:name w:val="Tekst dymka Znak"/>
    <w:uiPriority w:val="99"/>
    <w:semiHidden/>
    <w:rsid w:val="004A333A"/>
    <w:rPr>
      <w:rFonts w:ascii="Tahoma" w:hAnsi="Tahoma" w:cs="Tahoma"/>
      <w:sz w:val="16"/>
      <w:szCs w:val="16"/>
      <w:lang w:eastAsia="en-US"/>
    </w:rPr>
  </w:style>
  <w:style w:type="paragraph" w:styleId="a8">
    <w:name w:val="footnote text"/>
    <w:basedOn w:val="a"/>
    <w:link w:val="Char1"/>
    <w:uiPriority w:val="99"/>
    <w:semiHidden/>
    <w:rsid w:val="004A333A"/>
    <w:rPr>
      <w:sz w:val="20"/>
      <w:szCs w:val="20"/>
    </w:rPr>
  </w:style>
  <w:style w:type="character" w:customStyle="1" w:styleId="Char1">
    <w:name w:val="脚注文本 Char"/>
    <w:basedOn w:val="a0"/>
    <w:link w:val="a8"/>
    <w:uiPriority w:val="99"/>
    <w:semiHidden/>
    <w:rsid w:val="008E12B4"/>
    <w:rPr>
      <w:sz w:val="20"/>
      <w:szCs w:val="20"/>
      <w:lang w:val="en-GB" w:eastAsia="en-US"/>
    </w:rPr>
  </w:style>
  <w:style w:type="character" w:customStyle="1" w:styleId="TekstprzypisudolnegoZnak">
    <w:name w:val="Tekst przypisu dolnego Znak"/>
    <w:uiPriority w:val="99"/>
    <w:rsid w:val="004A333A"/>
    <w:rPr>
      <w:lang w:val="en-GB" w:eastAsia="en-US"/>
    </w:rPr>
  </w:style>
  <w:style w:type="character" w:styleId="a9">
    <w:name w:val="footnote reference"/>
    <w:basedOn w:val="a0"/>
    <w:uiPriority w:val="99"/>
    <w:semiHidden/>
    <w:rsid w:val="004A333A"/>
    <w:rPr>
      <w:vertAlign w:val="superscript"/>
    </w:rPr>
  </w:style>
  <w:style w:type="paragraph" w:styleId="aa">
    <w:name w:val="endnote text"/>
    <w:basedOn w:val="a"/>
    <w:link w:val="Char2"/>
    <w:uiPriority w:val="99"/>
    <w:semiHidden/>
    <w:rsid w:val="004A333A"/>
    <w:rPr>
      <w:sz w:val="20"/>
      <w:szCs w:val="20"/>
    </w:rPr>
  </w:style>
  <w:style w:type="character" w:customStyle="1" w:styleId="Char2">
    <w:name w:val="尾注文本 Char"/>
    <w:basedOn w:val="a0"/>
    <w:link w:val="aa"/>
    <w:uiPriority w:val="99"/>
    <w:semiHidden/>
    <w:rsid w:val="008E12B4"/>
    <w:rPr>
      <w:sz w:val="20"/>
      <w:szCs w:val="20"/>
      <w:lang w:val="en-GB" w:eastAsia="en-US"/>
    </w:rPr>
  </w:style>
  <w:style w:type="character" w:customStyle="1" w:styleId="TekstprzypisukocowegoZnak">
    <w:name w:val="Tekst przypisu końcowego Znak"/>
    <w:uiPriority w:val="99"/>
    <w:rsid w:val="004A333A"/>
    <w:rPr>
      <w:lang w:val="en-GB" w:eastAsia="en-US"/>
    </w:rPr>
  </w:style>
  <w:style w:type="character" w:styleId="ab">
    <w:name w:val="endnote reference"/>
    <w:basedOn w:val="a0"/>
    <w:uiPriority w:val="99"/>
    <w:semiHidden/>
    <w:rsid w:val="004A333A"/>
    <w:rPr>
      <w:vertAlign w:val="superscript"/>
    </w:rPr>
  </w:style>
  <w:style w:type="character" w:customStyle="1" w:styleId="bibrecord-highlight-user">
    <w:name w:val="bibrecord-highlight-user"/>
    <w:basedOn w:val="a0"/>
    <w:uiPriority w:val="99"/>
    <w:rsid w:val="004A333A"/>
  </w:style>
  <w:style w:type="character" w:customStyle="1" w:styleId="titles-source">
    <w:name w:val="titles-source"/>
    <w:basedOn w:val="a0"/>
    <w:uiPriority w:val="99"/>
    <w:rsid w:val="004A333A"/>
  </w:style>
  <w:style w:type="paragraph" w:customStyle="1" w:styleId="Default">
    <w:name w:val="Default"/>
    <w:rsid w:val="004A333A"/>
    <w:pPr>
      <w:autoSpaceDE w:val="0"/>
      <w:autoSpaceDN w:val="0"/>
      <w:adjustRightInd w:val="0"/>
      <w:spacing w:after="120"/>
    </w:pPr>
    <w:rPr>
      <w:rFonts w:ascii="Arial" w:hAnsi="Arial" w:cs="Arial"/>
      <w:color w:val="000000"/>
      <w:sz w:val="24"/>
      <w:szCs w:val="24"/>
      <w:lang w:val="pl-PL" w:eastAsia="pl-PL"/>
    </w:rPr>
  </w:style>
  <w:style w:type="character" w:customStyle="1" w:styleId="titles-title">
    <w:name w:val="titles-title"/>
    <w:basedOn w:val="a0"/>
    <w:uiPriority w:val="99"/>
    <w:rsid w:val="004A333A"/>
  </w:style>
  <w:style w:type="character" w:customStyle="1" w:styleId="titles-dbsegment">
    <w:name w:val="titles-dbsegment"/>
    <w:basedOn w:val="a0"/>
    <w:uiPriority w:val="99"/>
    <w:rsid w:val="004A333A"/>
  </w:style>
  <w:style w:type="character" w:customStyle="1" w:styleId="titles-pt">
    <w:name w:val="titles-pt"/>
    <w:basedOn w:val="a0"/>
    <w:uiPriority w:val="99"/>
    <w:rsid w:val="004A333A"/>
  </w:style>
  <w:style w:type="character" w:customStyle="1" w:styleId="titles-fieldcode">
    <w:name w:val="titles-fieldcode"/>
    <w:basedOn w:val="a0"/>
    <w:uiPriority w:val="99"/>
    <w:rsid w:val="004A333A"/>
  </w:style>
  <w:style w:type="paragraph" w:styleId="HTML">
    <w:name w:val="HTML Preformatted"/>
    <w:basedOn w:val="a"/>
    <w:link w:val="HTMLChar"/>
    <w:uiPriority w:val="99"/>
    <w:semiHidden/>
    <w:rsid w:val="004A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Char">
    <w:name w:val="HTML 预设格式 Char"/>
    <w:basedOn w:val="a0"/>
    <w:link w:val="HTML"/>
    <w:uiPriority w:val="99"/>
    <w:semiHidden/>
    <w:rsid w:val="008E12B4"/>
    <w:rPr>
      <w:rFonts w:ascii="Courier New" w:hAnsi="Courier New" w:cs="Courier New"/>
      <w:sz w:val="20"/>
      <w:szCs w:val="20"/>
      <w:lang w:val="en-GB" w:eastAsia="en-US"/>
    </w:rPr>
  </w:style>
  <w:style w:type="character" w:customStyle="1" w:styleId="HTML-wstpniesformatowanyZnak">
    <w:name w:val="HTML - wstępnie sformatowany Znak"/>
    <w:uiPriority w:val="99"/>
    <w:rsid w:val="004A333A"/>
    <w:rPr>
      <w:rFonts w:ascii="Courier New" w:hAnsi="Courier New" w:cs="Courier New"/>
    </w:rPr>
  </w:style>
  <w:style w:type="character" w:customStyle="1" w:styleId="citation-abbreviation">
    <w:name w:val="citation-abbreviation"/>
    <w:basedOn w:val="a0"/>
    <w:uiPriority w:val="99"/>
    <w:rsid w:val="004A333A"/>
  </w:style>
  <w:style w:type="character" w:customStyle="1" w:styleId="citation-publication-date">
    <w:name w:val="citation-publication-date"/>
    <w:basedOn w:val="a0"/>
    <w:uiPriority w:val="99"/>
    <w:rsid w:val="004A333A"/>
  </w:style>
  <w:style w:type="character" w:customStyle="1" w:styleId="citation-volume">
    <w:name w:val="citation-volume"/>
    <w:basedOn w:val="a0"/>
    <w:uiPriority w:val="99"/>
    <w:rsid w:val="004A333A"/>
  </w:style>
  <w:style w:type="character" w:customStyle="1" w:styleId="citation-issue">
    <w:name w:val="citation-issue"/>
    <w:basedOn w:val="a0"/>
    <w:uiPriority w:val="99"/>
    <w:rsid w:val="004A333A"/>
  </w:style>
  <w:style w:type="character" w:customStyle="1" w:styleId="citation-flpages">
    <w:name w:val="citation-flpages"/>
    <w:basedOn w:val="a0"/>
    <w:uiPriority w:val="99"/>
    <w:rsid w:val="004A333A"/>
  </w:style>
  <w:style w:type="character" w:customStyle="1" w:styleId="fm-citation-ids-label">
    <w:name w:val="fm-citation-ids-label"/>
    <w:basedOn w:val="a0"/>
    <w:uiPriority w:val="99"/>
    <w:rsid w:val="004A333A"/>
  </w:style>
  <w:style w:type="paragraph" w:customStyle="1" w:styleId="Poprawka1">
    <w:name w:val="Poprawka1"/>
    <w:hidden/>
    <w:uiPriority w:val="99"/>
    <w:semiHidden/>
    <w:rsid w:val="004A333A"/>
    <w:pPr>
      <w:spacing w:after="120"/>
    </w:pPr>
    <w:rPr>
      <w:rFonts w:cs="Calibri"/>
      <w:lang w:val="en-GB" w:eastAsia="en-US"/>
    </w:rPr>
  </w:style>
  <w:style w:type="character" w:customStyle="1" w:styleId="Nagwek1Znak">
    <w:name w:val="Nagłówek 1 Znak"/>
    <w:uiPriority w:val="99"/>
    <w:rsid w:val="004A333A"/>
    <w:rPr>
      <w:rFonts w:ascii="Cambria" w:hAnsi="Cambria" w:cs="Cambria"/>
      <w:b/>
      <w:bCs/>
      <w:color w:val="365F91"/>
      <w:sz w:val="28"/>
      <w:szCs w:val="28"/>
      <w:lang w:eastAsia="en-US"/>
    </w:rPr>
  </w:style>
  <w:style w:type="paragraph" w:styleId="ac">
    <w:name w:val="annotation subject"/>
    <w:basedOn w:val="a7"/>
    <w:next w:val="a7"/>
    <w:link w:val="Char3"/>
    <w:uiPriority w:val="99"/>
    <w:semiHidden/>
    <w:rsid w:val="00354F54"/>
  </w:style>
  <w:style w:type="character" w:customStyle="1" w:styleId="Char3">
    <w:name w:val="批注主题 Char"/>
    <w:basedOn w:val="Char0"/>
    <w:link w:val="ac"/>
    <w:uiPriority w:val="99"/>
    <w:rsid w:val="00354F54"/>
    <w:rPr>
      <w:lang w:eastAsia="en-US"/>
    </w:rPr>
  </w:style>
  <w:style w:type="paragraph" w:styleId="ad">
    <w:name w:val="header"/>
    <w:basedOn w:val="a"/>
    <w:link w:val="Char4"/>
    <w:uiPriority w:val="99"/>
    <w:semiHidden/>
    <w:rsid w:val="00124F9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d"/>
    <w:uiPriority w:val="99"/>
    <w:semiHidden/>
    <w:rsid w:val="00124F9F"/>
    <w:rPr>
      <w:sz w:val="18"/>
      <w:szCs w:val="18"/>
      <w:lang w:val="en-GB" w:eastAsia="en-US"/>
    </w:rPr>
  </w:style>
  <w:style w:type="paragraph" w:styleId="ae">
    <w:name w:val="footer"/>
    <w:basedOn w:val="a"/>
    <w:link w:val="Char5"/>
    <w:uiPriority w:val="99"/>
    <w:semiHidden/>
    <w:rsid w:val="00124F9F"/>
    <w:pPr>
      <w:tabs>
        <w:tab w:val="center" w:pos="4153"/>
        <w:tab w:val="right" w:pos="8306"/>
      </w:tabs>
      <w:snapToGrid w:val="0"/>
      <w:spacing w:line="240" w:lineRule="auto"/>
    </w:pPr>
    <w:rPr>
      <w:sz w:val="18"/>
      <w:szCs w:val="18"/>
    </w:rPr>
  </w:style>
  <w:style w:type="character" w:customStyle="1" w:styleId="Char5">
    <w:name w:val="页脚 Char"/>
    <w:basedOn w:val="a0"/>
    <w:link w:val="ae"/>
    <w:uiPriority w:val="99"/>
    <w:semiHidden/>
    <w:rsid w:val="00124F9F"/>
    <w:rPr>
      <w:sz w:val="18"/>
      <w:szCs w:val="18"/>
      <w:lang w:val="en-GB" w:eastAsia="en-US"/>
    </w:rPr>
  </w:style>
  <w:style w:type="character" w:customStyle="1" w:styleId="Char10">
    <w:name w:val="批注文字 Char1"/>
    <w:uiPriority w:val="99"/>
    <w:semiHidden/>
    <w:rsid w:val="00124F9F"/>
    <w:rPr>
      <w:rFonts w:eastAsia="宋体"/>
      <w:kern w:val="2"/>
      <w:sz w:val="24"/>
      <w:szCs w:val="24"/>
      <w:lang w:val="en-US" w:eastAsia="zh-CN"/>
    </w:rPr>
  </w:style>
  <w:style w:type="paragraph" w:customStyle="1" w:styleId="p0">
    <w:name w:val="p0"/>
    <w:basedOn w:val="a"/>
    <w:uiPriority w:val="99"/>
    <w:rsid w:val="0022013A"/>
    <w:pPr>
      <w:spacing w:after="0" w:line="240" w:lineRule="atLeast"/>
    </w:pPr>
    <w:rPr>
      <w:rFonts w:ascii="Century" w:hAnsi="Century" w:cs="Century"/>
      <w:sz w:val="21"/>
      <w:szCs w:val="21"/>
      <w:lang w:val="en-US" w:eastAsia="zh-CN"/>
    </w:rPr>
  </w:style>
  <w:style w:type="paragraph" w:styleId="af">
    <w:name w:val="Plain Text"/>
    <w:basedOn w:val="a"/>
    <w:link w:val="Char6"/>
    <w:uiPriority w:val="99"/>
    <w:rsid w:val="0046524F"/>
    <w:pPr>
      <w:widowControl w:val="0"/>
      <w:spacing w:after="0" w:line="240" w:lineRule="auto"/>
      <w:jc w:val="both"/>
    </w:pPr>
    <w:rPr>
      <w:rFonts w:ascii="宋体" w:hAnsi="Courier New" w:cs="宋体"/>
      <w:kern w:val="2"/>
      <w:sz w:val="21"/>
      <w:szCs w:val="21"/>
      <w:lang w:val="de-DE" w:eastAsia="de-DE"/>
    </w:rPr>
  </w:style>
  <w:style w:type="character" w:customStyle="1" w:styleId="Char6">
    <w:name w:val="纯文本 Char"/>
    <w:basedOn w:val="a0"/>
    <w:link w:val="af"/>
    <w:uiPriority w:val="99"/>
    <w:rsid w:val="0046524F"/>
    <w:rPr>
      <w:rFonts w:ascii="宋体" w:eastAsia="宋体" w:hAnsi="Courier New" w:cs="宋体"/>
      <w:kern w:val="2"/>
      <w:sz w:val="21"/>
      <w:szCs w:val="21"/>
    </w:rPr>
  </w:style>
  <w:style w:type="paragraph" w:styleId="af0">
    <w:name w:val="Revision"/>
    <w:hidden/>
    <w:uiPriority w:val="99"/>
    <w:semiHidden/>
    <w:rsid w:val="00461449"/>
    <w:rPr>
      <w:rFonts w:cs="Calibri"/>
      <w:lang w:val="en-GB" w:eastAsia="en-US"/>
    </w:rPr>
  </w:style>
  <w:style w:type="character" w:styleId="af1">
    <w:name w:val="Emphasis"/>
    <w:basedOn w:val="a0"/>
    <w:uiPriority w:val="99"/>
    <w:qFormat/>
    <w:rsid w:val="00B435A4"/>
    <w:rPr>
      <w:i/>
      <w:iCs/>
    </w:rPr>
  </w:style>
  <w:style w:type="table" w:customStyle="1" w:styleId="Jasnecieniowanieakcent11">
    <w:name w:val="Jasne cieniowanie — akcent 11"/>
    <w:uiPriority w:val="99"/>
    <w:rsid w:val="00B7397E"/>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absnonlinkmetadata">
    <w:name w:val="abs_nonlink_metadata"/>
    <w:basedOn w:val="a0"/>
    <w:uiPriority w:val="99"/>
    <w:rsid w:val="00072AF7"/>
  </w:style>
  <w:style w:type="table" w:styleId="af2">
    <w:name w:val="Table Grid"/>
    <w:basedOn w:val="a1"/>
    <w:uiPriority w:val="99"/>
    <w:rsid w:val="004433F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列表 - 强调文字颜色 11"/>
    <w:basedOn w:val="a1"/>
    <w:uiPriority w:val="99"/>
    <w:rsid w:val="004433FB"/>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0">
    <w:name w:val="标题1"/>
    <w:basedOn w:val="a"/>
    <w:rsid w:val="00A14D3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esc">
    <w:name w:val="desc"/>
    <w:basedOn w:val="a"/>
    <w:rsid w:val="00A14D3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etails">
    <w:name w:val="details"/>
    <w:basedOn w:val="a"/>
    <w:rsid w:val="00A14D3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jrnl">
    <w:name w:val="jrnl"/>
    <w:basedOn w:val="a0"/>
    <w:rsid w:val="00A14D36"/>
  </w:style>
  <w:style w:type="character" w:customStyle="1" w:styleId="slug-doi">
    <w:name w:val="slug-doi"/>
    <w:basedOn w:val="a0"/>
    <w:rsid w:val="0018528B"/>
  </w:style>
  <w:style w:type="paragraph" w:customStyle="1" w:styleId="Styl1">
    <w:name w:val="Styl1"/>
    <w:basedOn w:val="aa"/>
    <w:qFormat/>
    <w:rsid w:val="009C14FF"/>
    <w:pPr>
      <w:spacing w:after="0" w:line="240" w:lineRule="auto"/>
      <w:ind w:left="709" w:hanging="709"/>
    </w:pPr>
    <w:rPr>
      <w:rFonts w:asciiTheme="minorHAnsi" w:hAnsiTheme="minorHAnsi"/>
      <w:color w:val="0066FF"/>
      <w:szCs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3A"/>
    <w:pPr>
      <w:spacing w:after="200" w:line="276" w:lineRule="auto"/>
    </w:pPr>
    <w:rPr>
      <w:rFonts w:cs="Calibri"/>
      <w:lang w:val="en-GB" w:eastAsia="en-US"/>
    </w:rPr>
  </w:style>
  <w:style w:type="paragraph" w:styleId="1">
    <w:name w:val="heading 1"/>
    <w:basedOn w:val="a"/>
    <w:next w:val="a"/>
    <w:link w:val="1Char"/>
    <w:uiPriority w:val="99"/>
    <w:qFormat/>
    <w:rsid w:val="004A333A"/>
    <w:pPr>
      <w:keepNext/>
      <w:keepLines/>
      <w:spacing w:before="480" w:after="0"/>
      <w:outlineLvl w:val="0"/>
    </w:pPr>
    <w:rPr>
      <w:rFonts w:ascii="Cambria" w:hAnsi="Cambria" w:cs="Cambria"/>
      <w:b/>
      <w:bCs/>
      <w:color w:val="365F91"/>
      <w:sz w:val="28"/>
      <w:szCs w:val="28"/>
      <w:lang w:val="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E12B4"/>
    <w:rPr>
      <w:rFonts w:ascii="Cambria" w:hAnsi="Cambria" w:cs="Cambria"/>
      <w:b/>
      <w:bCs/>
      <w:kern w:val="32"/>
      <w:sz w:val="32"/>
      <w:szCs w:val="32"/>
      <w:lang w:val="en-GB" w:eastAsia="en-US"/>
    </w:rPr>
  </w:style>
  <w:style w:type="paragraph" w:styleId="a3">
    <w:name w:val="Balloon Text"/>
    <w:basedOn w:val="a"/>
    <w:link w:val="Char"/>
    <w:uiPriority w:val="99"/>
    <w:semiHidden/>
    <w:rsid w:val="0019483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19483A"/>
    <w:rPr>
      <w:rFonts w:ascii="Tahoma" w:hAnsi="Tahoma" w:cs="Tahoma"/>
      <w:sz w:val="16"/>
      <w:szCs w:val="16"/>
      <w:lang w:val="en-GB" w:eastAsia="en-US"/>
    </w:rPr>
  </w:style>
  <w:style w:type="paragraph" w:styleId="a4">
    <w:name w:val="Normal (Web)"/>
    <w:basedOn w:val="a"/>
    <w:uiPriority w:val="99"/>
    <w:semiHidden/>
    <w:rsid w:val="004A333A"/>
    <w:pPr>
      <w:spacing w:before="100" w:beforeAutospacing="1" w:after="100" w:afterAutospacing="1" w:line="240" w:lineRule="auto"/>
    </w:pPr>
    <w:rPr>
      <w:rFonts w:ascii="Times New Roman" w:hAnsi="Times New Roman" w:cs="Times New Roman"/>
      <w:sz w:val="24"/>
      <w:szCs w:val="24"/>
      <w:lang w:eastAsia="pl-PL"/>
    </w:rPr>
  </w:style>
  <w:style w:type="character" w:styleId="a5">
    <w:name w:val="Hyperlink"/>
    <w:basedOn w:val="a0"/>
    <w:uiPriority w:val="99"/>
    <w:semiHidden/>
    <w:rsid w:val="004A333A"/>
    <w:rPr>
      <w:color w:val="0000FF"/>
      <w:u w:val="single"/>
    </w:rPr>
  </w:style>
  <w:style w:type="character" w:styleId="a6">
    <w:name w:val="annotation reference"/>
    <w:basedOn w:val="a0"/>
    <w:uiPriority w:val="99"/>
    <w:semiHidden/>
    <w:rsid w:val="004A333A"/>
    <w:rPr>
      <w:sz w:val="16"/>
      <w:szCs w:val="16"/>
    </w:rPr>
  </w:style>
  <w:style w:type="paragraph" w:styleId="a7">
    <w:name w:val="annotation text"/>
    <w:basedOn w:val="a"/>
    <w:link w:val="Char0"/>
    <w:uiPriority w:val="99"/>
    <w:semiHidden/>
    <w:rsid w:val="004A333A"/>
    <w:rPr>
      <w:sz w:val="20"/>
      <w:szCs w:val="20"/>
      <w:lang w:val="de-DE"/>
    </w:rPr>
  </w:style>
  <w:style w:type="character" w:customStyle="1" w:styleId="Char0">
    <w:name w:val="批注文字 Char"/>
    <w:basedOn w:val="a0"/>
    <w:link w:val="a7"/>
    <w:uiPriority w:val="99"/>
    <w:rsid w:val="00354F54"/>
    <w:rPr>
      <w:lang w:eastAsia="en-US"/>
    </w:rPr>
  </w:style>
  <w:style w:type="character" w:customStyle="1" w:styleId="TekstkomentarzaZnak">
    <w:name w:val="Tekst komentarza Znak"/>
    <w:uiPriority w:val="99"/>
    <w:semiHidden/>
    <w:rsid w:val="004A333A"/>
    <w:rPr>
      <w:lang w:eastAsia="en-US"/>
    </w:rPr>
  </w:style>
  <w:style w:type="paragraph" w:customStyle="1" w:styleId="Tematkomentarza1">
    <w:name w:val="Temat komentarza1"/>
    <w:basedOn w:val="a7"/>
    <w:next w:val="a7"/>
    <w:uiPriority w:val="99"/>
    <w:semiHidden/>
    <w:rsid w:val="004A333A"/>
    <w:rPr>
      <w:b/>
      <w:bCs/>
    </w:rPr>
  </w:style>
  <w:style w:type="character" w:customStyle="1" w:styleId="TematkomentarzaZnak">
    <w:name w:val="Temat komentarza Znak"/>
    <w:uiPriority w:val="99"/>
    <w:semiHidden/>
    <w:rsid w:val="004A333A"/>
    <w:rPr>
      <w:b/>
      <w:bCs/>
      <w:lang w:eastAsia="en-US"/>
    </w:rPr>
  </w:style>
  <w:style w:type="paragraph" w:customStyle="1" w:styleId="Tekstdymka1">
    <w:name w:val="Tekst dymka1"/>
    <w:basedOn w:val="a"/>
    <w:uiPriority w:val="99"/>
    <w:semiHidden/>
    <w:rsid w:val="004A333A"/>
    <w:pPr>
      <w:spacing w:after="0" w:line="240" w:lineRule="auto"/>
    </w:pPr>
    <w:rPr>
      <w:rFonts w:ascii="Tahoma" w:hAnsi="Tahoma" w:cs="Tahoma"/>
      <w:sz w:val="16"/>
      <w:szCs w:val="16"/>
    </w:rPr>
  </w:style>
  <w:style w:type="character" w:customStyle="1" w:styleId="TekstdymkaZnak">
    <w:name w:val="Tekst dymka Znak"/>
    <w:uiPriority w:val="99"/>
    <w:semiHidden/>
    <w:rsid w:val="004A333A"/>
    <w:rPr>
      <w:rFonts w:ascii="Tahoma" w:hAnsi="Tahoma" w:cs="Tahoma"/>
      <w:sz w:val="16"/>
      <w:szCs w:val="16"/>
      <w:lang w:eastAsia="en-US"/>
    </w:rPr>
  </w:style>
  <w:style w:type="paragraph" w:styleId="a8">
    <w:name w:val="footnote text"/>
    <w:basedOn w:val="a"/>
    <w:link w:val="Char1"/>
    <w:uiPriority w:val="99"/>
    <w:semiHidden/>
    <w:rsid w:val="004A333A"/>
    <w:rPr>
      <w:sz w:val="20"/>
      <w:szCs w:val="20"/>
    </w:rPr>
  </w:style>
  <w:style w:type="character" w:customStyle="1" w:styleId="Char1">
    <w:name w:val="脚注文本 Char"/>
    <w:basedOn w:val="a0"/>
    <w:link w:val="a8"/>
    <w:uiPriority w:val="99"/>
    <w:semiHidden/>
    <w:rsid w:val="008E12B4"/>
    <w:rPr>
      <w:sz w:val="20"/>
      <w:szCs w:val="20"/>
      <w:lang w:val="en-GB" w:eastAsia="en-US"/>
    </w:rPr>
  </w:style>
  <w:style w:type="character" w:customStyle="1" w:styleId="TekstprzypisudolnegoZnak">
    <w:name w:val="Tekst przypisu dolnego Znak"/>
    <w:uiPriority w:val="99"/>
    <w:rsid w:val="004A333A"/>
    <w:rPr>
      <w:lang w:val="en-GB" w:eastAsia="en-US"/>
    </w:rPr>
  </w:style>
  <w:style w:type="character" w:styleId="a9">
    <w:name w:val="footnote reference"/>
    <w:basedOn w:val="a0"/>
    <w:uiPriority w:val="99"/>
    <w:semiHidden/>
    <w:rsid w:val="004A333A"/>
    <w:rPr>
      <w:vertAlign w:val="superscript"/>
    </w:rPr>
  </w:style>
  <w:style w:type="paragraph" w:styleId="aa">
    <w:name w:val="endnote text"/>
    <w:basedOn w:val="a"/>
    <w:link w:val="Char2"/>
    <w:uiPriority w:val="99"/>
    <w:semiHidden/>
    <w:rsid w:val="004A333A"/>
    <w:rPr>
      <w:sz w:val="20"/>
      <w:szCs w:val="20"/>
    </w:rPr>
  </w:style>
  <w:style w:type="character" w:customStyle="1" w:styleId="Char2">
    <w:name w:val="尾注文本 Char"/>
    <w:basedOn w:val="a0"/>
    <w:link w:val="aa"/>
    <w:uiPriority w:val="99"/>
    <w:semiHidden/>
    <w:rsid w:val="008E12B4"/>
    <w:rPr>
      <w:sz w:val="20"/>
      <w:szCs w:val="20"/>
      <w:lang w:val="en-GB" w:eastAsia="en-US"/>
    </w:rPr>
  </w:style>
  <w:style w:type="character" w:customStyle="1" w:styleId="TekstprzypisukocowegoZnak">
    <w:name w:val="Tekst przypisu końcowego Znak"/>
    <w:uiPriority w:val="99"/>
    <w:rsid w:val="004A333A"/>
    <w:rPr>
      <w:lang w:val="en-GB" w:eastAsia="en-US"/>
    </w:rPr>
  </w:style>
  <w:style w:type="character" w:styleId="ab">
    <w:name w:val="endnote reference"/>
    <w:basedOn w:val="a0"/>
    <w:uiPriority w:val="99"/>
    <w:semiHidden/>
    <w:rsid w:val="004A333A"/>
    <w:rPr>
      <w:vertAlign w:val="superscript"/>
    </w:rPr>
  </w:style>
  <w:style w:type="character" w:customStyle="1" w:styleId="bibrecord-highlight-user">
    <w:name w:val="bibrecord-highlight-user"/>
    <w:basedOn w:val="a0"/>
    <w:uiPriority w:val="99"/>
    <w:rsid w:val="004A333A"/>
  </w:style>
  <w:style w:type="character" w:customStyle="1" w:styleId="titles-source">
    <w:name w:val="titles-source"/>
    <w:basedOn w:val="a0"/>
    <w:uiPriority w:val="99"/>
    <w:rsid w:val="004A333A"/>
  </w:style>
  <w:style w:type="paragraph" w:customStyle="1" w:styleId="Default">
    <w:name w:val="Default"/>
    <w:rsid w:val="004A333A"/>
    <w:pPr>
      <w:autoSpaceDE w:val="0"/>
      <w:autoSpaceDN w:val="0"/>
      <w:adjustRightInd w:val="0"/>
      <w:spacing w:after="120"/>
    </w:pPr>
    <w:rPr>
      <w:rFonts w:ascii="Arial" w:hAnsi="Arial" w:cs="Arial"/>
      <w:color w:val="000000"/>
      <w:sz w:val="24"/>
      <w:szCs w:val="24"/>
      <w:lang w:val="pl-PL" w:eastAsia="pl-PL"/>
    </w:rPr>
  </w:style>
  <w:style w:type="character" w:customStyle="1" w:styleId="titles-title">
    <w:name w:val="titles-title"/>
    <w:basedOn w:val="a0"/>
    <w:uiPriority w:val="99"/>
    <w:rsid w:val="004A333A"/>
  </w:style>
  <w:style w:type="character" w:customStyle="1" w:styleId="titles-dbsegment">
    <w:name w:val="titles-dbsegment"/>
    <w:basedOn w:val="a0"/>
    <w:uiPriority w:val="99"/>
    <w:rsid w:val="004A333A"/>
  </w:style>
  <w:style w:type="character" w:customStyle="1" w:styleId="titles-pt">
    <w:name w:val="titles-pt"/>
    <w:basedOn w:val="a0"/>
    <w:uiPriority w:val="99"/>
    <w:rsid w:val="004A333A"/>
  </w:style>
  <w:style w:type="character" w:customStyle="1" w:styleId="titles-fieldcode">
    <w:name w:val="titles-fieldcode"/>
    <w:basedOn w:val="a0"/>
    <w:uiPriority w:val="99"/>
    <w:rsid w:val="004A333A"/>
  </w:style>
  <w:style w:type="paragraph" w:styleId="HTML">
    <w:name w:val="HTML Preformatted"/>
    <w:basedOn w:val="a"/>
    <w:link w:val="HTMLChar"/>
    <w:uiPriority w:val="99"/>
    <w:semiHidden/>
    <w:rsid w:val="004A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Char">
    <w:name w:val="HTML 预设格式 Char"/>
    <w:basedOn w:val="a0"/>
    <w:link w:val="HTML"/>
    <w:uiPriority w:val="99"/>
    <w:semiHidden/>
    <w:rsid w:val="008E12B4"/>
    <w:rPr>
      <w:rFonts w:ascii="Courier New" w:hAnsi="Courier New" w:cs="Courier New"/>
      <w:sz w:val="20"/>
      <w:szCs w:val="20"/>
      <w:lang w:val="en-GB" w:eastAsia="en-US"/>
    </w:rPr>
  </w:style>
  <w:style w:type="character" w:customStyle="1" w:styleId="HTML-wstpniesformatowanyZnak">
    <w:name w:val="HTML - wstępnie sformatowany Znak"/>
    <w:uiPriority w:val="99"/>
    <w:rsid w:val="004A333A"/>
    <w:rPr>
      <w:rFonts w:ascii="Courier New" w:hAnsi="Courier New" w:cs="Courier New"/>
    </w:rPr>
  </w:style>
  <w:style w:type="character" w:customStyle="1" w:styleId="citation-abbreviation">
    <w:name w:val="citation-abbreviation"/>
    <w:basedOn w:val="a0"/>
    <w:uiPriority w:val="99"/>
    <w:rsid w:val="004A333A"/>
  </w:style>
  <w:style w:type="character" w:customStyle="1" w:styleId="citation-publication-date">
    <w:name w:val="citation-publication-date"/>
    <w:basedOn w:val="a0"/>
    <w:uiPriority w:val="99"/>
    <w:rsid w:val="004A333A"/>
  </w:style>
  <w:style w:type="character" w:customStyle="1" w:styleId="citation-volume">
    <w:name w:val="citation-volume"/>
    <w:basedOn w:val="a0"/>
    <w:uiPriority w:val="99"/>
    <w:rsid w:val="004A333A"/>
  </w:style>
  <w:style w:type="character" w:customStyle="1" w:styleId="citation-issue">
    <w:name w:val="citation-issue"/>
    <w:basedOn w:val="a0"/>
    <w:uiPriority w:val="99"/>
    <w:rsid w:val="004A333A"/>
  </w:style>
  <w:style w:type="character" w:customStyle="1" w:styleId="citation-flpages">
    <w:name w:val="citation-flpages"/>
    <w:basedOn w:val="a0"/>
    <w:uiPriority w:val="99"/>
    <w:rsid w:val="004A333A"/>
  </w:style>
  <w:style w:type="character" w:customStyle="1" w:styleId="fm-citation-ids-label">
    <w:name w:val="fm-citation-ids-label"/>
    <w:basedOn w:val="a0"/>
    <w:uiPriority w:val="99"/>
    <w:rsid w:val="004A333A"/>
  </w:style>
  <w:style w:type="paragraph" w:customStyle="1" w:styleId="Poprawka1">
    <w:name w:val="Poprawka1"/>
    <w:hidden/>
    <w:uiPriority w:val="99"/>
    <w:semiHidden/>
    <w:rsid w:val="004A333A"/>
    <w:pPr>
      <w:spacing w:after="120"/>
    </w:pPr>
    <w:rPr>
      <w:rFonts w:cs="Calibri"/>
      <w:lang w:val="en-GB" w:eastAsia="en-US"/>
    </w:rPr>
  </w:style>
  <w:style w:type="character" w:customStyle="1" w:styleId="Nagwek1Znak">
    <w:name w:val="Nagłówek 1 Znak"/>
    <w:uiPriority w:val="99"/>
    <w:rsid w:val="004A333A"/>
    <w:rPr>
      <w:rFonts w:ascii="Cambria" w:hAnsi="Cambria" w:cs="Cambria"/>
      <w:b/>
      <w:bCs/>
      <w:color w:val="365F91"/>
      <w:sz w:val="28"/>
      <w:szCs w:val="28"/>
      <w:lang w:eastAsia="en-US"/>
    </w:rPr>
  </w:style>
  <w:style w:type="paragraph" w:styleId="ac">
    <w:name w:val="annotation subject"/>
    <w:basedOn w:val="a7"/>
    <w:next w:val="a7"/>
    <w:link w:val="Char3"/>
    <w:uiPriority w:val="99"/>
    <w:semiHidden/>
    <w:rsid w:val="00354F54"/>
  </w:style>
  <w:style w:type="character" w:customStyle="1" w:styleId="Char3">
    <w:name w:val="批注主题 Char"/>
    <w:basedOn w:val="Char0"/>
    <w:link w:val="ac"/>
    <w:uiPriority w:val="99"/>
    <w:rsid w:val="00354F54"/>
    <w:rPr>
      <w:lang w:eastAsia="en-US"/>
    </w:rPr>
  </w:style>
  <w:style w:type="paragraph" w:styleId="ad">
    <w:name w:val="header"/>
    <w:basedOn w:val="a"/>
    <w:link w:val="Char4"/>
    <w:uiPriority w:val="99"/>
    <w:semiHidden/>
    <w:rsid w:val="00124F9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d"/>
    <w:uiPriority w:val="99"/>
    <w:semiHidden/>
    <w:rsid w:val="00124F9F"/>
    <w:rPr>
      <w:sz w:val="18"/>
      <w:szCs w:val="18"/>
      <w:lang w:val="en-GB" w:eastAsia="en-US"/>
    </w:rPr>
  </w:style>
  <w:style w:type="paragraph" w:styleId="ae">
    <w:name w:val="footer"/>
    <w:basedOn w:val="a"/>
    <w:link w:val="Char5"/>
    <w:uiPriority w:val="99"/>
    <w:semiHidden/>
    <w:rsid w:val="00124F9F"/>
    <w:pPr>
      <w:tabs>
        <w:tab w:val="center" w:pos="4153"/>
        <w:tab w:val="right" w:pos="8306"/>
      </w:tabs>
      <w:snapToGrid w:val="0"/>
      <w:spacing w:line="240" w:lineRule="auto"/>
    </w:pPr>
    <w:rPr>
      <w:sz w:val="18"/>
      <w:szCs w:val="18"/>
    </w:rPr>
  </w:style>
  <w:style w:type="character" w:customStyle="1" w:styleId="Char5">
    <w:name w:val="页脚 Char"/>
    <w:basedOn w:val="a0"/>
    <w:link w:val="ae"/>
    <w:uiPriority w:val="99"/>
    <w:semiHidden/>
    <w:rsid w:val="00124F9F"/>
    <w:rPr>
      <w:sz w:val="18"/>
      <w:szCs w:val="18"/>
      <w:lang w:val="en-GB" w:eastAsia="en-US"/>
    </w:rPr>
  </w:style>
  <w:style w:type="character" w:customStyle="1" w:styleId="Char10">
    <w:name w:val="批注文字 Char1"/>
    <w:uiPriority w:val="99"/>
    <w:semiHidden/>
    <w:rsid w:val="00124F9F"/>
    <w:rPr>
      <w:rFonts w:eastAsia="宋体"/>
      <w:kern w:val="2"/>
      <w:sz w:val="24"/>
      <w:szCs w:val="24"/>
      <w:lang w:val="en-US" w:eastAsia="zh-CN"/>
    </w:rPr>
  </w:style>
  <w:style w:type="paragraph" w:customStyle="1" w:styleId="p0">
    <w:name w:val="p0"/>
    <w:basedOn w:val="a"/>
    <w:uiPriority w:val="99"/>
    <w:rsid w:val="0022013A"/>
    <w:pPr>
      <w:spacing w:after="0" w:line="240" w:lineRule="atLeast"/>
    </w:pPr>
    <w:rPr>
      <w:rFonts w:ascii="Century" w:hAnsi="Century" w:cs="Century"/>
      <w:sz w:val="21"/>
      <w:szCs w:val="21"/>
      <w:lang w:val="en-US" w:eastAsia="zh-CN"/>
    </w:rPr>
  </w:style>
  <w:style w:type="paragraph" w:styleId="af">
    <w:name w:val="Plain Text"/>
    <w:basedOn w:val="a"/>
    <w:link w:val="Char6"/>
    <w:uiPriority w:val="99"/>
    <w:rsid w:val="0046524F"/>
    <w:pPr>
      <w:widowControl w:val="0"/>
      <w:spacing w:after="0" w:line="240" w:lineRule="auto"/>
      <w:jc w:val="both"/>
    </w:pPr>
    <w:rPr>
      <w:rFonts w:ascii="宋体" w:hAnsi="Courier New" w:cs="宋体"/>
      <w:kern w:val="2"/>
      <w:sz w:val="21"/>
      <w:szCs w:val="21"/>
      <w:lang w:val="de-DE" w:eastAsia="de-DE"/>
    </w:rPr>
  </w:style>
  <w:style w:type="character" w:customStyle="1" w:styleId="Char6">
    <w:name w:val="纯文本 Char"/>
    <w:basedOn w:val="a0"/>
    <w:link w:val="af"/>
    <w:uiPriority w:val="99"/>
    <w:rsid w:val="0046524F"/>
    <w:rPr>
      <w:rFonts w:ascii="宋体" w:eastAsia="宋体" w:hAnsi="Courier New" w:cs="宋体"/>
      <w:kern w:val="2"/>
      <w:sz w:val="21"/>
      <w:szCs w:val="21"/>
    </w:rPr>
  </w:style>
  <w:style w:type="paragraph" w:styleId="af0">
    <w:name w:val="Revision"/>
    <w:hidden/>
    <w:uiPriority w:val="99"/>
    <w:semiHidden/>
    <w:rsid w:val="00461449"/>
    <w:rPr>
      <w:rFonts w:cs="Calibri"/>
      <w:lang w:val="en-GB" w:eastAsia="en-US"/>
    </w:rPr>
  </w:style>
  <w:style w:type="character" w:styleId="af1">
    <w:name w:val="Emphasis"/>
    <w:basedOn w:val="a0"/>
    <w:uiPriority w:val="99"/>
    <w:qFormat/>
    <w:rsid w:val="00B435A4"/>
    <w:rPr>
      <w:i/>
      <w:iCs/>
    </w:rPr>
  </w:style>
  <w:style w:type="table" w:customStyle="1" w:styleId="Jasnecieniowanieakcent11">
    <w:name w:val="Jasne cieniowanie — akcent 11"/>
    <w:uiPriority w:val="99"/>
    <w:rsid w:val="00B7397E"/>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absnonlinkmetadata">
    <w:name w:val="abs_nonlink_metadata"/>
    <w:basedOn w:val="a0"/>
    <w:uiPriority w:val="99"/>
    <w:rsid w:val="00072AF7"/>
  </w:style>
  <w:style w:type="table" w:styleId="af2">
    <w:name w:val="Table Grid"/>
    <w:basedOn w:val="a1"/>
    <w:uiPriority w:val="99"/>
    <w:rsid w:val="004433F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列表 - 强调文字颜色 11"/>
    <w:basedOn w:val="a1"/>
    <w:uiPriority w:val="99"/>
    <w:rsid w:val="004433FB"/>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0">
    <w:name w:val="标题1"/>
    <w:basedOn w:val="a"/>
    <w:rsid w:val="00A14D3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esc">
    <w:name w:val="desc"/>
    <w:basedOn w:val="a"/>
    <w:rsid w:val="00A14D3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etails">
    <w:name w:val="details"/>
    <w:basedOn w:val="a"/>
    <w:rsid w:val="00A14D3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jrnl">
    <w:name w:val="jrnl"/>
    <w:basedOn w:val="a0"/>
    <w:rsid w:val="00A14D36"/>
  </w:style>
  <w:style w:type="character" w:customStyle="1" w:styleId="slug-doi">
    <w:name w:val="slug-doi"/>
    <w:basedOn w:val="a0"/>
    <w:rsid w:val="0018528B"/>
  </w:style>
  <w:style w:type="paragraph" w:customStyle="1" w:styleId="Styl1">
    <w:name w:val="Styl1"/>
    <w:basedOn w:val="aa"/>
    <w:qFormat/>
    <w:rsid w:val="009C14FF"/>
    <w:pPr>
      <w:spacing w:after="0" w:line="240" w:lineRule="auto"/>
      <w:ind w:left="709" w:hanging="709"/>
    </w:pPr>
    <w:rPr>
      <w:rFonts w:asciiTheme="minorHAnsi" w:hAnsiTheme="minorHAnsi"/>
      <w:color w:val="0066FF"/>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08498">
      <w:bodyDiv w:val="1"/>
      <w:marLeft w:val="0"/>
      <w:marRight w:val="0"/>
      <w:marTop w:val="0"/>
      <w:marBottom w:val="0"/>
      <w:divBdr>
        <w:top w:val="none" w:sz="0" w:space="0" w:color="auto"/>
        <w:left w:val="none" w:sz="0" w:space="0" w:color="auto"/>
        <w:bottom w:val="none" w:sz="0" w:space="0" w:color="auto"/>
        <w:right w:val="none" w:sz="0" w:space="0" w:color="auto"/>
      </w:divBdr>
    </w:div>
    <w:div w:id="1019163946">
      <w:bodyDiv w:val="1"/>
      <w:marLeft w:val="0"/>
      <w:marRight w:val="0"/>
      <w:marTop w:val="0"/>
      <w:marBottom w:val="0"/>
      <w:divBdr>
        <w:top w:val="none" w:sz="0" w:space="0" w:color="auto"/>
        <w:left w:val="none" w:sz="0" w:space="0" w:color="auto"/>
        <w:bottom w:val="none" w:sz="0" w:space="0" w:color="auto"/>
        <w:right w:val="none" w:sz="0" w:space="0" w:color="auto"/>
      </w:divBdr>
    </w:div>
    <w:div w:id="1157578868">
      <w:bodyDiv w:val="1"/>
      <w:marLeft w:val="0"/>
      <w:marRight w:val="0"/>
      <w:marTop w:val="0"/>
      <w:marBottom w:val="0"/>
      <w:divBdr>
        <w:top w:val="none" w:sz="0" w:space="0" w:color="auto"/>
        <w:left w:val="none" w:sz="0" w:space="0" w:color="auto"/>
        <w:bottom w:val="none" w:sz="0" w:space="0" w:color="auto"/>
        <w:right w:val="none" w:sz="0" w:space="0" w:color="auto"/>
      </w:divBdr>
      <w:divsChild>
        <w:div w:id="2003390404">
          <w:marLeft w:val="0"/>
          <w:marRight w:val="0"/>
          <w:marTop w:val="0"/>
          <w:marBottom w:val="0"/>
          <w:divBdr>
            <w:top w:val="none" w:sz="0" w:space="0" w:color="auto"/>
            <w:left w:val="none" w:sz="0" w:space="0" w:color="auto"/>
            <w:bottom w:val="none" w:sz="0" w:space="0" w:color="auto"/>
            <w:right w:val="none" w:sz="0" w:space="0" w:color="auto"/>
          </w:divBdr>
          <w:divsChild>
            <w:div w:id="1228683304">
              <w:marLeft w:val="0"/>
              <w:marRight w:val="0"/>
              <w:marTop w:val="0"/>
              <w:marBottom w:val="0"/>
              <w:divBdr>
                <w:top w:val="none" w:sz="0" w:space="0" w:color="auto"/>
                <w:left w:val="none" w:sz="0" w:space="0" w:color="auto"/>
                <w:bottom w:val="none" w:sz="0" w:space="0" w:color="auto"/>
                <w:right w:val="none" w:sz="0" w:space="0" w:color="auto"/>
              </w:divBdr>
            </w:div>
            <w:div w:id="2060784053">
              <w:marLeft w:val="0"/>
              <w:marRight w:val="0"/>
              <w:marTop w:val="0"/>
              <w:marBottom w:val="0"/>
              <w:divBdr>
                <w:top w:val="none" w:sz="0" w:space="0" w:color="auto"/>
                <w:left w:val="none" w:sz="0" w:space="0" w:color="auto"/>
                <w:bottom w:val="none" w:sz="0" w:space="0" w:color="auto"/>
                <w:right w:val="none" w:sz="0" w:space="0" w:color="auto"/>
              </w:divBdr>
            </w:div>
            <w:div w:id="1663656994">
              <w:marLeft w:val="0"/>
              <w:marRight w:val="0"/>
              <w:marTop w:val="0"/>
              <w:marBottom w:val="0"/>
              <w:divBdr>
                <w:top w:val="none" w:sz="0" w:space="0" w:color="auto"/>
                <w:left w:val="none" w:sz="0" w:space="0" w:color="auto"/>
                <w:bottom w:val="none" w:sz="0" w:space="0" w:color="auto"/>
                <w:right w:val="none" w:sz="0" w:space="0" w:color="auto"/>
              </w:divBdr>
            </w:div>
            <w:div w:id="309678362">
              <w:marLeft w:val="0"/>
              <w:marRight w:val="0"/>
              <w:marTop w:val="0"/>
              <w:marBottom w:val="0"/>
              <w:divBdr>
                <w:top w:val="none" w:sz="0" w:space="0" w:color="auto"/>
                <w:left w:val="none" w:sz="0" w:space="0" w:color="auto"/>
                <w:bottom w:val="none" w:sz="0" w:space="0" w:color="auto"/>
                <w:right w:val="none" w:sz="0" w:space="0" w:color="auto"/>
              </w:divBdr>
            </w:div>
            <w:div w:id="1641885210">
              <w:marLeft w:val="0"/>
              <w:marRight w:val="0"/>
              <w:marTop w:val="0"/>
              <w:marBottom w:val="0"/>
              <w:divBdr>
                <w:top w:val="none" w:sz="0" w:space="0" w:color="auto"/>
                <w:left w:val="none" w:sz="0" w:space="0" w:color="auto"/>
                <w:bottom w:val="none" w:sz="0" w:space="0" w:color="auto"/>
                <w:right w:val="none" w:sz="0" w:space="0" w:color="auto"/>
              </w:divBdr>
            </w:div>
            <w:div w:id="990209455">
              <w:marLeft w:val="0"/>
              <w:marRight w:val="0"/>
              <w:marTop w:val="0"/>
              <w:marBottom w:val="0"/>
              <w:divBdr>
                <w:top w:val="none" w:sz="0" w:space="0" w:color="auto"/>
                <w:left w:val="none" w:sz="0" w:space="0" w:color="auto"/>
                <w:bottom w:val="none" w:sz="0" w:space="0" w:color="auto"/>
                <w:right w:val="none" w:sz="0" w:space="0" w:color="auto"/>
              </w:divBdr>
            </w:div>
            <w:div w:id="357465704">
              <w:marLeft w:val="0"/>
              <w:marRight w:val="0"/>
              <w:marTop w:val="0"/>
              <w:marBottom w:val="0"/>
              <w:divBdr>
                <w:top w:val="none" w:sz="0" w:space="0" w:color="auto"/>
                <w:left w:val="none" w:sz="0" w:space="0" w:color="auto"/>
                <w:bottom w:val="none" w:sz="0" w:space="0" w:color="auto"/>
                <w:right w:val="none" w:sz="0" w:space="0" w:color="auto"/>
              </w:divBdr>
            </w:div>
            <w:div w:id="2094621576">
              <w:marLeft w:val="0"/>
              <w:marRight w:val="0"/>
              <w:marTop w:val="0"/>
              <w:marBottom w:val="0"/>
              <w:divBdr>
                <w:top w:val="none" w:sz="0" w:space="0" w:color="auto"/>
                <w:left w:val="none" w:sz="0" w:space="0" w:color="auto"/>
                <w:bottom w:val="none" w:sz="0" w:space="0" w:color="auto"/>
                <w:right w:val="none" w:sz="0" w:space="0" w:color="auto"/>
              </w:divBdr>
            </w:div>
            <w:div w:id="2147234387">
              <w:marLeft w:val="0"/>
              <w:marRight w:val="0"/>
              <w:marTop w:val="0"/>
              <w:marBottom w:val="0"/>
              <w:divBdr>
                <w:top w:val="none" w:sz="0" w:space="0" w:color="auto"/>
                <w:left w:val="none" w:sz="0" w:space="0" w:color="auto"/>
                <w:bottom w:val="none" w:sz="0" w:space="0" w:color="auto"/>
                <w:right w:val="none" w:sz="0" w:space="0" w:color="auto"/>
              </w:divBdr>
            </w:div>
            <w:div w:id="508831970">
              <w:marLeft w:val="0"/>
              <w:marRight w:val="0"/>
              <w:marTop w:val="0"/>
              <w:marBottom w:val="0"/>
              <w:divBdr>
                <w:top w:val="none" w:sz="0" w:space="0" w:color="auto"/>
                <w:left w:val="none" w:sz="0" w:space="0" w:color="auto"/>
                <w:bottom w:val="none" w:sz="0" w:space="0" w:color="auto"/>
                <w:right w:val="none" w:sz="0" w:space="0" w:color="auto"/>
              </w:divBdr>
            </w:div>
            <w:div w:id="188180790">
              <w:marLeft w:val="0"/>
              <w:marRight w:val="0"/>
              <w:marTop w:val="0"/>
              <w:marBottom w:val="0"/>
              <w:divBdr>
                <w:top w:val="none" w:sz="0" w:space="0" w:color="auto"/>
                <w:left w:val="none" w:sz="0" w:space="0" w:color="auto"/>
                <w:bottom w:val="none" w:sz="0" w:space="0" w:color="auto"/>
                <w:right w:val="none" w:sz="0" w:space="0" w:color="auto"/>
              </w:divBdr>
            </w:div>
            <w:div w:id="1744911426">
              <w:marLeft w:val="0"/>
              <w:marRight w:val="0"/>
              <w:marTop w:val="0"/>
              <w:marBottom w:val="0"/>
              <w:divBdr>
                <w:top w:val="none" w:sz="0" w:space="0" w:color="auto"/>
                <w:left w:val="none" w:sz="0" w:space="0" w:color="auto"/>
                <w:bottom w:val="none" w:sz="0" w:space="0" w:color="auto"/>
                <w:right w:val="none" w:sz="0" w:space="0" w:color="auto"/>
              </w:divBdr>
            </w:div>
            <w:div w:id="1074007686">
              <w:marLeft w:val="0"/>
              <w:marRight w:val="0"/>
              <w:marTop w:val="0"/>
              <w:marBottom w:val="0"/>
              <w:divBdr>
                <w:top w:val="none" w:sz="0" w:space="0" w:color="auto"/>
                <w:left w:val="none" w:sz="0" w:space="0" w:color="auto"/>
                <w:bottom w:val="none" w:sz="0" w:space="0" w:color="auto"/>
                <w:right w:val="none" w:sz="0" w:space="0" w:color="auto"/>
              </w:divBdr>
            </w:div>
            <w:div w:id="702021778">
              <w:marLeft w:val="0"/>
              <w:marRight w:val="0"/>
              <w:marTop w:val="0"/>
              <w:marBottom w:val="0"/>
              <w:divBdr>
                <w:top w:val="none" w:sz="0" w:space="0" w:color="auto"/>
                <w:left w:val="none" w:sz="0" w:space="0" w:color="auto"/>
                <w:bottom w:val="none" w:sz="0" w:space="0" w:color="auto"/>
                <w:right w:val="none" w:sz="0" w:space="0" w:color="auto"/>
              </w:divBdr>
            </w:div>
            <w:div w:id="2057006217">
              <w:marLeft w:val="0"/>
              <w:marRight w:val="0"/>
              <w:marTop w:val="0"/>
              <w:marBottom w:val="0"/>
              <w:divBdr>
                <w:top w:val="none" w:sz="0" w:space="0" w:color="auto"/>
                <w:left w:val="none" w:sz="0" w:space="0" w:color="auto"/>
                <w:bottom w:val="none" w:sz="0" w:space="0" w:color="auto"/>
                <w:right w:val="none" w:sz="0" w:space="0" w:color="auto"/>
              </w:divBdr>
            </w:div>
            <w:div w:id="1673679107">
              <w:marLeft w:val="0"/>
              <w:marRight w:val="0"/>
              <w:marTop w:val="0"/>
              <w:marBottom w:val="0"/>
              <w:divBdr>
                <w:top w:val="none" w:sz="0" w:space="0" w:color="auto"/>
                <w:left w:val="none" w:sz="0" w:space="0" w:color="auto"/>
                <w:bottom w:val="none" w:sz="0" w:space="0" w:color="auto"/>
                <w:right w:val="none" w:sz="0" w:space="0" w:color="auto"/>
              </w:divBdr>
            </w:div>
            <w:div w:id="49574948">
              <w:marLeft w:val="0"/>
              <w:marRight w:val="0"/>
              <w:marTop w:val="0"/>
              <w:marBottom w:val="0"/>
              <w:divBdr>
                <w:top w:val="none" w:sz="0" w:space="0" w:color="auto"/>
                <w:left w:val="none" w:sz="0" w:space="0" w:color="auto"/>
                <w:bottom w:val="none" w:sz="0" w:space="0" w:color="auto"/>
                <w:right w:val="none" w:sz="0" w:space="0" w:color="auto"/>
              </w:divBdr>
            </w:div>
            <w:div w:id="829521831">
              <w:marLeft w:val="0"/>
              <w:marRight w:val="0"/>
              <w:marTop w:val="0"/>
              <w:marBottom w:val="0"/>
              <w:divBdr>
                <w:top w:val="none" w:sz="0" w:space="0" w:color="auto"/>
                <w:left w:val="none" w:sz="0" w:space="0" w:color="auto"/>
                <w:bottom w:val="none" w:sz="0" w:space="0" w:color="auto"/>
                <w:right w:val="none" w:sz="0" w:space="0" w:color="auto"/>
              </w:divBdr>
            </w:div>
            <w:div w:id="1675109995">
              <w:marLeft w:val="0"/>
              <w:marRight w:val="0"/>
              <w:marTop w:val="0"/>
              <w:marBottom w:val="0"/>
              <w:divBdr>
                <w:top w:val="none" w:sz="0" w:space="0" w:color="auto"/>
                <w:left w:val="none" w:sz="0" w:space="0" w:color="auto"/>
                <w:bottom w:val="none" w:sz="0" w:space="0" w:color="auto"/>
                <w:right w:val="none" w:sz="0" w:space="0" w:color="auto"/>
              </w:divBdr>
            </w:div>
            <w:div w:id="1803303430">
              <w:marLeft w:val="0"/>
              <w:marRight w:val="0"/>
              <w:marTop w:val="0"/>
              <w:marBottom w:val="0"/>
              <w:divBdr>
                <w:top w:val="none" w:sz="0" w:space="0" w:color="auto"/>
                <w:left w:val="none" w:sz="0" w:space="0" w:color="auto"/>
                <w:bottom w:val="none" w:sz="0" w:space="0" w:color="auto"/>
                <w:right w:val="none" w:sz="0" w:space="0" w:color="auto"/>
              </w:divBdr>
            </w:div>
            <w:div w:id="481504329">
              <w:marLeft w:val="0"/>
              <w:marRight w:val="0"/>
              <w:marTop w:val="0"/>
              <w:marBottom w:val="0"/>
              <w:divBdr>
                <w:top w:val="none" w:sz="0" w:space="0" w:color="auto"/>
                <w:left w:val="none" w:sz="0" w:space="0" w:color="auto"/>
                <w:bottom w:val="none" w:sz="0" w:space="0" w:color="auto"/>
                <w:right w:val="none" w:sz="0" w:space="0" w:color="auto"/>
              </w:divBdr>
            </w:div>
            <w:div w:id="2101368886">
              <w:marLeft w:val="0"/>
              <w:marRight w:val="0"/>
              <w:marTop w:val="0"/>
              <w:marBottom w:val="0"/>
              <w:divBdr>
                <w:top w:val="none" w:sz="0" w:space="0" w:color="auto"/>
                <w:left w:val="none" w:sz="0" w:space="0" w:color="auto"/>
                <w:bottom w:val="none" w:sz="0" w:space="0" w:color="auto"/>
                <w:right w:val="none" w:sz="0" w:space="0" w:color="auto"/>
              </w:divBdr>
            </w:div>
            <w:div w:id="1006782328">
              <w:marLeft w:val="0"/>
              <w:marRight w:val="0"/>
              <w:marTop w:val="0"/>
              <w:marBottom w:val="0"/>
              <w:divBdr>
                <w:top w:val="none" w:sz="0" w:space="0" w:color="auto"/>
                <w:left w:val="none" w:sz="0" w:space="0" w:color="auto"/>
                <w:bottom w:val="none" w:sz="0" w:space="0" w:color="auto"/>
                <w:right w:val="none" w:sz="0" w:space="0" w:color="auto"/>
              </w:divBdr>
            </w:div>
            <w:div w:id="1659845891">
              <w:marLeft w:val="0"/>
              <w:marRight w:val="0"/>
              <w:marTop w:val="0"/>
              <w:marBottom w:val="0"/>
              <w:divBdr>
                <w:top w:val="none" w:sz="0" w:space="0" w:color="auto"/>
                <w:left w:val="none" w:sz="0" w:space="0" w:color="auto"/>
                <w:bottom w:val="none" w:sz="0" w:space="0" w:color="auto"/>
                <w:right w:val="none" w:sz="0" w:space="0" w:color="auto"/>
              </w:divBdr>
            </w:div>
            <w:div w:id="1120535123">
              <w:marLeft w:val="0"/>
              <w:marRight w:val="0"/>
              <w:marTop w:val="0"/>
              <w:marBottom w:val="0"/>
              <w:divBdr>
                <w:top w:val="none" w:sz="0" w:space="0" w:color="auto"/>
                <w:left w:val="none" w:sz="0" w:space="0" w:color="auto"/>
                <w:bottom w:val="none" w:sz="0" w:space="0" w:color="auto"/>
                <w:right w:val="none" w:sz="0" w:space="0" w:color="auto"/>
              </w:divBdr>
            </w:div>
            <w:div w:id="774982584">
              <w:marLeft w:val="0"/>
              <w:marRight w:val="0"/>
              <w:marTop w:val="0"/>
              <w:marBottom w:val="0"/>
              <w:divBdr>
                <w:top w:val="none" w:sz="0" w:space="0" w:color="auto"/>
                <w:left w:val="none" w:sz="0" w:space="0" w:color="auto"/>
                <w:bottom w:val="none" w:sz="0" w:space="0" w:color="auto"/>
                <w:right w:val="none" w:sz="0" w:space="0" w:color="auto"/>
              </w:divBdr>
            </w:div>
            <w:div w:id="1912228259">
              <w:marLeft w:val="0"/>
              <w:marRight w:val="0"/>
              <w:marTop w:val="0"/>
              <w:marBottom w:val="0"/>
              <w:divBdr>
                <w:top w:val="none" w:sz="0" w:space="0" w:color="auto"/>
                <w:left w:val="none" w:sz="0" w:space="0" w:color="auto"/>
                <w:bottom w:val="none" w:sz="0" w:space="0" w:color="auto"/>
                <w:right w:val="none" w:sz="0" w:space="0" w:color="auto"/>
              </w:divBdr>
            </w:div>
            <w:div w:id="89934208">
              <w:marLeft w:val="0"/>
              <w:marRight w:val="0"/>
              <w:marTop w:val="0"/>
              <w:marBottom w:val="0"/>
              <w:divBdr>
                <w:top w:val="none" w:sz="0" w:space="0" w:color="auto"/>
                <w:left w:val="none" w:sz="0" w:space="0" w:color="auto"/>
                <w:bottom w:val="none" w:sz="0" w:space="0" w:color="auto"/>
                <w:right w:val="none" w:sz="0" w:space="0" w:color="auto"/>
              </w:divBdr>
            </w:div>
            <w:div w:id="1559978991">
              <w:marLeft w:val="0"/>
              <w:marRight w:val="0"/>
              <w:marTop w:val="0"/>
              <w:marBottom w:val="0"/>
              <w:divBdr>
                <w:top w:val="none" w:sz="0" w:space="0" w:color="auto"/>
                <w:left w:val="none" w:sz="0" w:space="0" w:color="auto"/>
                <w:bottom w:val="none" w:sz="0" w:space="0" w:color="auto"/>
                <w:right w:val="none" w:sz="0" w:space="0" w:color="auto"/>
              </w:divBdr>
            </w:div>
            <w:div w:id="16074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9122">
      <w:bodyDiv w:val="1"/>
      <w:marLeft w:val="0"/>
      <w:marRight w:val="0"/>
      <w:marTop w:val="0"/>
      <w:marBottom w:val="0"/>
      <w:divBdr>
        <w:top w:val="none" w:sz="0" w:space="0" w:color="auto"/>
        <w:left w:val="none" w:sz="0" w:space="0" w:color="auto"/>
        <w:bottom w:val="none" w:sz="0" w:space="0" w:color="auto"/>
        <w:right w:val="none" w:sz="0" w:space="0" w:color="auto"/>
      </w:divBdr>
    </w:div>
    <w:div w:id="1582137116">
      <w:bodyDiv w:val="1"/>
      <w:marLeft w:val="0"/>
      <w:marRight w:val="0"/>
      <w:marTop w:val="0"/>
      <w:marBottom w:val="0"/>
      <w:divBdr>
        <w:top w:val="none" w:sz="0" w:space="0" w:color="auto"/>
        <w:left w:val="none" w:sz="0" w:space="0" w:color="auto"/>
        <w:bottom w:val="none" w:sz="0" w:space="0" w:color="auto"/>
        <w:right w:val="none" w:sz="0" w:space="0" w:color="auto"/>
      </w:divBdr>
      <w:divsChild>
        <w:div w:id="1288005278">
          <w:marLeft w:val="0"/>
          <w:marRight w:val="0"/>
          <w:marTop w:val="0"/>
          <w:marBottom w:val="0"/>
          <w:divBdr>
            <w:top w:val="none" w:sz="0" w:space="0" w:color="auto"/>
            <w:left w:val="none" w:sz="0" w:space="0" w:color="auto"/>
            <w:bottom w:val="none" w:sz="0" w:space="0" w:color="auto"/>
            <w:right w:val="none" w:sz="0" w:space="0" w:color="auto"/>
          </w:divBdr>
        </w:div>
      </w:divsChild>
    </w:div>
    <w:div w:id="1941445526">
      <w:bodyDiv w:val="1"/>
      <w:marLeft w:val="0"/>
      <w:marRight w:val="0"/>
      <w:marTop w:val="0"/>
      <w:marBottom w:val="0"/>
      <w:divBdr>
        <w:top w:val="none" w:sz="0" w:space="0" w:color="auto"/>
        <w:left w:val="none" w:sz="0" w:space="0" w:color="auto"/>
        <w:bottom w:val="none" w:sz="0" w:space="0" w:color="auto"/>
        <w:right w:val="none" w:sz="0" w:space="0" w:color="auto"/>
      </w:divBdr>
    </w:div>
    <w:div w:id="2092122562">
      <w:bodyDiv w:val="1"/>
      <w:marLeft w:val="0"/>
      <w:marRight w:val="0"/>
      <w:marTop w:val="0"/>
      <w:marBottom w:val="0"/>
      <w:divBdr>
        <w:top w:val="none" w:sz="0" w:space="0" w:color="auto"/>
        <w:left w:val="none" w:sz="0" w:space="0" w:color="auto"/>
        <w:bottom w:val="none" w:sz="0" w:space="0" w:color="auto"/>
        <w:right w:val="none" w:sz="0" w:space="0" w:color="auto"/>
      </w:divBdr>
    </w:div>
    <w:div w:id="2133815810">
      <w:marLeft w:val="0"/>
      <w:marRight w:val="0"/>
      <w:marTop w:val="0"/>
      <w:marBottom w:val="0"/>
      <w:divBdr>
        <w:top w:val="none" w:sz="0" w:space="0" w:color="auto"/>
        <w:left w:val="none" w:sz="0" w:space="0" w:color="auto"/>
        <w:bottom w:val="none" w:sz="0" w:space="0" w:color="auto"/>
        <w:right w:val="none" w:sz="0" w:space="0" w:color="auto"/>
      </w:divBdr>
    </w:div>
    <w:div w:id="2133815811">
      <w:marLeft w:val="0"/>
      <w:marRight w:val="0"/>
      <w:marTop w:val="0"/>
      <w:marBottom w:val="0"/>
      <w:divBdr>
        <w:top w:val="none" w:sz="0" w:space="0" w:color="auto"/>
        <w:left w:val="none" w:sz="0" w:space="0" w:color="auto"/>
        <w:bottom w:val="none" w:sz="0" w:space="0" w:color="auto"/>
        <w:right w:val="none" w:sz="0" w:space="0" w:color="auto"/>
      </w:divBdr>
      <w:divsChild>
        <w:div w:id="2133815821">
          <w:marLeft w:val="0"/>
          <w:marRight w:val="0"/>
          <w:marTop w:val="0"/>
          <w:marBottom w:val="0"/>
          <w:divBdr>
            <w:top w:val="none" w:sz="0" w:space="0" w:color="auto"/>
            <w:left w:val="none" w:sz="0" w:space="0" w:color="auto"/>
            <w:bottom w:val="none" w:sz="0" w:space="0" w:color="auto"/>
            <w:right w:val="none" w:sz="0" w:space="0" w:color="auto"/>
          </w:divBdr>
          <w:divsChild>
            <w:div w:id="2133815837">
              <w:marLeft w:val="0"/>
              <w:marRight w:val="0"/>
              <w:marTop w:val="0"/>
              <w:marBottom w:val="0"/>
              <w:divBdr>
                <w:top w:val="none" w:sz="0" w:space="0" w:color="auto"/>
                <w:left w:val="none" w:sz="0" w:space="0" w:color="auto"/>
                <w:bottom w:val="none" w:sz="0" w:space="0" w:color="auto"/>
                <w:right w:val="none" w:sz="0" w:space="0" w:color="auto"/>
              </w:divBdr>
              <w:divsChild>
                <w:div w:id="2133815819">
                  <w:marLeft w:val="0"/>
                  <w:marRight w:val="0"/>
                  <w:marTop w:val="0"/>
                  <w:marBottom w:val="0"/>
                  <w:divBdr>
                    <w:top w:val="none" w:sz="0" w:space="0" w:color="auto"/>
                    <w:left w:val="none" w:sz="0" w:space="0" w:color="auto"/>
                    <w:bottom w:val="none" w:sz="0" w:space="0" w:color="auto"/>
                    <w:right w:val="none" w:sz="0" w:space="0" w:color="auto"/>
                  </w:divBdr>
                  <w:divsChild>
                    <w:div w:id="2133815802">
                      <w:marLeft w:val="0"/>
                      <w:marRight w:val="0"/>
                      <w:marTop w:val="0"/>
                      <w:marBottom w:val="0"/>
                      <w:divBdr>
                        <w:top w:val="none" w:sz="0" w:space="0" w:color="auto"/>
                        <w:left w:val="none" w:sz="0" w:space="0" w:color="auto"/>
                        <w:bottom w:val="none" w:sz="0" w:space="0" w:color="auto"/>
                        <w:right w:val="none" w:sz="0" w:space="0" w:color="auto"/>
                      </w:divBdr>
                      <w:divsChild>
                        <w:div w:id="21338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836">
                  <w:marLeft w:val="0"/>
                  <w:marRight w:val="0"/>
                  <w:marTop w:val="0"/>
                  <w:marBottom w:val="0"/>
                  <w:divBdr>
                    <w:top w:val="none" w:sz="0" w:space="0" w:color="auto"/>
                    <w:left w:val="none" w:sz="0" w:space="0" w:color="auto"/>
                    <w:bottom w:val="none" w:sz="0" w:space="0" w:color="auto"/>
                    <w:right w:val="none" w:sz="0" w:space="0" w:color="auto"/>
                  </w:divBdr>
                  <w:divsChild>
                    <w:div w:id="2133815832">
                      <w:marLeft w:val="0"/>
                      <w:marRight w:val="0"/>
                      <w:marTop w:val="0"/>
                      <w:marBottom w:val="0"/>
                      <w:divBdr>
                        <w:top w:val="none" w:sz="0" w:space="0" w:color="auto"/>
                        <w:left w:val="none" w:sz="0" w:space="0" w:color="auto"/>
                        <w:bottom w:val="none" w:sz="0" w:space="0" w:color="auto"/>
                        <w:right w:val="none" w:sz="0" w:space="0" w:color="auto"/>
                      </w:divBdr>
                      <w:divsChild>
                        <w:div w:id="21338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15822">
          <w:marLeft w:val="0"/>
          <w:marRight w:val="0"/>
          <w:marTop w:val="0"/>
          <w:marBottom w:val="0"/>
          <w:divBdr>
            <w:top w:val="none" w:sz="0" w:space="0" w:color="auto"/>
            <w:left w:val="none" w:sz="0" w:space="0" w:color="auto"/>
            <w:bottom w:val="none" w:sz="0" w:space="0" w:color="auto"/>
            <w:right w:val="none" w:sz="0" w:space="0" w:color="auto"/>
          </w:divBdr>
          <w:divsChild>
            <w:div w:id="21338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813">
      <w:marLeft w:val="0"/>
      <w:marRight w:val="0"/>
      <w:marTop w:val="0"/>
      <w:marBottom w:val="0"/>
      <w:divBdr>
        <w:top w:val="none" w:sz="0" w:space="0" w:color="auto"/>
        <w:left w:val="none" w:sz="0" w:space="0" w:color="auto"/>
        <w:bottom w:val="none" w:sz="0" w:space="0" w:color="auto"/>
        <w:right w:val="none" w:sz="0" w:space="0" w:color="auto"/>
      </w:divBdr>
      <w:divsChild>
        <w:div w:id="2133815805">
          <w:marLeft w:val="0"/>
          <w:marRight w:val="0"/>
          <w:marTop w:val="0"/>
          <w:marBottom w:val="0"/>
          <w:divBdr>
            <w:top w:val="none" w:sz="0" w:space="0" w:color="auto"/>
            <w:left w:val="none" w:sz="0" w:space="0" w:color="auto"/>
            <w:bottom w:val="none" w:sz="0" w:space="0" w:color="auto"/>
            <w:right w:val="none" w:sz="0" w:space="0" w:color="auto"/>
          </w:divBdr>
        </w:div>
      </w:divsChild>
    </w:div>
    <w:div w:id="2133815815">
      <w:marLeft w:val="0"/>
      <w:marRight w:val="0"/>
      <w:marTop w:val="0"/>
      <w:marBottom w:val="0"/>
      <w:divBdr>
        <w:top w:val="none" w:sz="0" w:space="0" w:color="auto"/>
        <w:left w:val="none" w:sz="0" w:space="0" w:color="auto"/>
        <w:bottom w:val="none" w:sz="0" w:space="0" w:color="auto"/>
        <w:right w:val="none" w:sz="0" w:space="0" w:color="auto"/>
      </w:divBdr>
      <w:divsChild>
        <w:div w:id="2133815801">
          <w:marLeft w:val="0"/>
          <w:marRight w:val="0"/>
          <w:marTop w:val="0"/>
          <w:marBottom w:val="0"/>
          <w:divBdr>
            <w:top w:val="none" w:sz="0" w:space="0" w:color="auto"/>
            <w:left w:val="none" w:sz="0" w:space="0" w:color="auto"/>
            <w:bottom w:val="none" w:sz="0" w:space="0" w:color="auto"/>
            <w:right w:val="none" w:sz="0" w:space="0" w:color="auto"/>
          </w:divBdr>
          <w:divsChild>
            <w:div w:id="2133815831">
              <w:marLeft w:val="0"/>
              <w:marRight w:val="0"/>
              <w:marTop w:val="0"/>
              <w:marBottom w:val="0"/>
              <w:divBdr>
                <w:top w:val="none" w:sz="0" w:space="0" w:color="auto"/>
                <w:left w:val="none" w:sz="0" w:space="0" w:color="auto"/>
                <w:bottom w:val="none" w:sz="0" w:space="0" w:color="auto"/>
                <w:right w:val="none" w:sz="0" w:space="0" w:color="auto"/>
              </w:divBdr>
              <w:divsChild>
                <w:div w:id="2133815814">
                  <w:marLeft w:val="0"/>
                  <w:marRight w:val="0"/>
                  <w:marTop w:val="0"/>
                  <w:marBottom w:val="0"/>
                  <w:divBdr>
                    <w:top w:val="none" w:sz="0" w:space="0" w:color="auto"/>
                    <w:left w:val="none" w:sz="0" w:space="0" w:color="auto"/>
                    <w:bottom w:val="none" w:sz="0" w:space="0" w:color="auto"/>
                    <w:right w:val="none" w:sz="0" w:space="0" w:color="auto"/>
                  </w:divBdr>
                  <w:divsChild>
                    <w:div w:id="2133815825">
                      <w:marLeft w:val="0"/>
                      <w:marRight w:val="0"/>
                      <w:marTop w:val="0"/>
                      <w:marBottom w:val="0"/>
                      <w:divBdr>
                        <w:top w:val="none" w:sz="0" w:space="0" w:color="auto"/>
                        <w:left w:val="none" w:sz="0" w:space="0" w:color="auto"/>
                        <w:bottom w:val="none" w:sz="0" w:space="0" w:color="auto"/>
                        <w:right w:val="none" w:sz="0" w:space="0" w:color="auto"/>
                      </w:divBdr>
                      <w:divsChild>
                        <w:div w:id="2133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833">
                  <w:marLeft w:val="0"/>
                  <w:marRight w:val="0"/>
                  <w:marTop w:val="0"/>
                  <w:marBottom w:val="0"/>
                  <w:divBdr>
                    <w:top w:val="none" w:sz="0" w:space="0" w:color="auto"/>
                    <w:left w:val="none" w:sz="0" w:space="0" w:color="auto"/>
                    <w:bottom w:val="none" w:sz="0" w:space="0" w:color="auto"/>
                    <w:right w:val="none" w:sz="0" w:space="0" w:color="auto"/>
                  </w:divBdr>
                  <w:divsChild>
                    <w:div w:id="2133815803">
                      <w:marLeft w:val="0"/>
                      <w:marRight w:val="0"/>
                      <w:marTop w:val="0"/>
                      <w:marBottom w:val="0"/>
                      <w:divBdr>
                        <w:top w:val="none" w:sz="0" w:space="0" w:color="auto"/>
                        <w:left w:val="none" w:sz="0" w:space="0" w:color="auto"/>
                        <w:bottom w:val="none" w:sz="0" w:space="0" w:color="auto"/>
                        <w:right w:val="none" w:sz="0" w:space="0" w:color="auto"/>
                      </w:divBdr>
                      <w:divsChild>
                        <w:div w:id="21338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15804">
          <w:marLeft w:val="0"/>
          <w:marRight w:val="0"/>
          <w:marTop w:val="0"/>
          <w:marBottom w:val="0"/>
          <w:divBdr>
            <w:top w:val="none" w:sz="0" w:space="0" w:color="auto"/>
            <w:left w:val="none" w:sz="0" w:space="0" w:color="auto"/>
            <w:bottom w:val="none" w:sz="0" w:space="0" w:color="auto"/>
            <w:right w:val="none" w:sz="0" w:space="0" w:color="auto"/>
          </w:divBdr>
          <w:divsChild>
            <w:div w:id="21338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818">
      <w:marLeft w:val="0"/>
      <w:marRight w:val="0"/>
      <w:marTop w:val="0"/>
      <w:marBottom w:val="0"/>
      <w:divBdr>
        <w:top w:val="none" w:sz="0" w:space="0" w:color="auto"/>
        <w:left w:val="none" w:sz="0" w:space="0" w:color="auto"/>
        <w:bottom w:val="none" w:sz="0" w:space="0" w:color="auto"/>
        <w:right w:val="none" w:sz="0" w:space="0" w:color="auto"/>
      </w:divBdr>
    </w:div>
    <w:div w:id="2133815823">
      <w:marLeft w:val="0"/>
      <w:marRight w:val="0"/>
      <w:marTop w:val="0"/>
      <w:marBottom w:val="0"/>
      <w:divBdr>
        <w:top w:val="none" w:sz="0" w:space="0" w:color="auto"/>
        <w:left w:val="none" w:sz="0" w:space="0" w:color="auto"/>
        <w:bottom w:val="none" w:sz="0" w:space="0" w:color="auto"/>
        <w:right w:val="none" w:sz="0" w:space="0" w:color="auto"/>
      </w:divBdr>
      <w:divsChild>
        <w:div w:id="2133815812">
          <w:marLeft w:val="0"/>
          <w:marRight w:val="0"/>
          <w:marTop w:val="0"/>
          <w:marBottom w:val="0"/>
          <w:divBdr>
            <w:top w:val="none" w:sz="0" w:space="0" w:color="auto"/>
            <w:left w:val="none" w:sz="0" w:space="0" w:color="auto"/>
            <w:bottom w:val="none" w:sz="0" w:space="0" w:color="auto"/>
            <w:right w:val="none" w:sz="0" w:space="0" w:color="auto"/>
          </w:divBdr>
          <w:divsChild>
            <w:div w:id="2133815807">
              <w:marLeft w:val="0"/>
              <w:marRight w:val="0"/>
              <w:marTop w:val="0"/>
              <w:marBottom w:val="0"/>
              <w:divBdr>
                <w:top w:val="none" w:sz="0" w:space="0" w:color="auto"/>
                <w:left w:val="none" w:sz="0" w:space="0" w:color="auto"/>
                <w:bottom w:val="none" w:sz="0" w:space="0" w:color="auto"/>
                <w:right w:val="none" w:sz="0" w:space="0" w:color="auto"/>
              </w:divBdr>
            </w:div>
            <w:div w:id="2133815808">
              <w:marLeft w:val="0"/>
              <w:marRight w:val="0"/>
              <w:marTop w:val="0"/>
              <w:marBottom w:val="0"/>
              <w:divBdr>
                <w:top w:val="none" w:sz="0" w:space="0" w:color="auto"/>
                <w:left w:val="none" w:sz="0" w:space="0" w:color="auto"/>
                <w:bottom w:val="none" w:sz="0" w:space="0" w:color="auto"/>
                <w:right w:val="none" w:sz="0" w:space="0" w:color="auto"/>
              </w:divBdr>
            </w:div>
          </w:divsChild>
        </w:div>
        <w:div w:id="2133815826">
          <w:marLeft w:val="0"/>
          <w:marRight w:val="0"/>
          <w:marTop w:val="0"/>
          <w:marBottom w:val="0"/>
          <w:divBdr>
            <w:top w:val="none" w:sz="0" w:space="0" w:color="auto"/>
            <w:left w:val="none" w:sz="0" w:space="0" w:color="auto"/>
            <w:bottom w:val="none" w:sz="0" w:space="0" w:color="auto"/>
            <w:right w:val="none" w:sz="0" w:space="0" w:color="auto"/>
          </w:divBdr>
        </w:div>
      </w:divsChild>
    </w:div>
    <w:div w:id="2133815824">
      <w:marLeft w:val="0"/>
      <w:marRight w:val="0"/>
      <w:marTop w:val="0"/>
      <w:marBottom w:val="0"/>
      <w:divBdr>
        <w:top w:val="none" w:sz="0" w:space="0" w:color="auto"/>
        <w:left w:val="none" w:sz="0" w:space="0" w:color="auto"/>
        <w:bottom w:val="none" w:sz="0" w:space="0" w:color="auto"/>
        <w:right w:val="none" w:sz="0" w:space="0" w:color="auto"/>
      </w:divBdr>
    </w:div>
    <w:div w:id="2133815828">
      <w:marLeft w:val="0"/>
      <w:marRight w:val="0"/>
      <w:marTop w:val="0"/>
      <w:marBottom w:val="0"/>
      <w:divBdr>
        <w:top w:val="none" w:sz="0" w:space="0" w:color="auto"/>
        <w:left w:val="none" w:sz="0" w:space="0" w:color="auto"/>
        <w:bottom w:val="none" w:sz="0" w:space="0" w:color="auto"/>
        <w:right w:val="none" w:sz="0" w:space="0" w:color="auto"/>
      </w:divBdr>
    </w:div>
    <w:div w:id="2133815830">
      <w:marLeft w:val="0"/>
      <w:marRight w:val="0"/>
      <w:marTop w:val="0"/>
      <w:marBottom w:val="0"/>
      <w:divBdr>
        <w:top w:val="none" w:sz="0" w:space="0" w:color="auto"/>
        <w:left w:val="none" w:sz="0" w:space="0" w:color="auto"/>
        <w:bottom w:val="none" w:sz="0" w:space="0" w:color="auto"/>
        <w:right w:val="none" w:sz="0" w:space="0" w:color="auto"/>
      </w:divBdr>
    </w:div>
    <w:div w:id="2133815835">
      <w:marLeft w:val="0"/>
      <w:marRight w:val="0"/>
      <w:marTop w:val="0"/>
      <w:marBottom w:val="0"/>
      <w:divBdr>
        <w:top w:val="none" w:sz="0" w:space="0" w:color="auto"/>
        <w:left w:val="none" w:sz="0" w:space="0" w:color="auto"/>
        <w:bottom w:val="none" w:sz="0" w:space="0" w:color="auto"/>
        <w:right w:val="none" w:sz="0" w:space="0" w:color="auto"/>
      </w:divBdr>
      <w:divsChild>
        <w:div w:id="2133815809">
          <w:marLeft w:val="0"/>
          <w:marRight w:val="0"/>
          <w:marTop w:val="0"/>
          <w:marBottom w:val="0"/>
          <w:divBdr>
            <w:top w:val="none" w:sz="0" w:space="0" w:color="auto"/>
            <w:left w:val="none" w:sz="0" w:space="0" w:color="auto"/>
            <w:bottom w:val="none" w:sz="0" w:space="0" w:color="auto"/>
            <w:right w:val="none" w:sz="0" w:space="0" w:color="auto"/>
          </w:divBdr>
        </w:div>
        <w:div w:id="2133815817">
          <w:marLeft w:val="0"/>
          <w:marRight w:val="0"/>
          <w:marTop w:val="0"/>
          <w:marBottom w:val="0"/>
          <w:divBdr>
            <w:top w:val="none" w:sz="0" w:space="0" w:color="auto"/>
            <w:left w:val="none" w:sz="0" w:space="0" w:color="auto"/>
            <w:bottom w:val="none" w:sz="0" w:space="0" w:color="auto"/>
            <w:right w:val="none" w:sz="0" w:space="0" w:color="auto"/>
          </w:divBdr>
          <w:divsChild>
            <w:div w:id="2133815827">
              <w:marLeft w:val="0"/>
              <w:marRight w:val="0"/>
              <w:marTop w:val="0"/>
              <w:marBottom w:val="0"/>
              <w:divBdr>
                <w:top w:val="none" w:sz="0" w:space="0" w:color="auto"/>
                <w:left w:val="none" w:sz="0" w:space="0" w:color="auto"/>
                <w:bottom w:val="none" w:sz="0" w:space="0" w:color="auto"/>
                <w:right w:val="none" w:sz="0" w:space="0" w:color="auto"/>
              </w:divBdr>
            </w:div>
            <w:div w:id="21338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socha@cz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21CDC28-C7BF-413B-A677-39ABFFB8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5464</Words>
  <Characters>31151</Characters>
  <Application>Microsoft Office Word</Application>
  <DocSecurity>0</DocSecurity>
  <Lines>259</Lines>
  <Paragraphs>73</Paragraphs>
  <ScaleCrop>false</ScaleCrop>
  <HeadingPairs>
    <vt:vector size="2" baseType="variant">
      <vt:variant>
        <vt:lpstr>Tytuł</vt:lpstr>
      </vt:variant>
      <vt:variant>
        <vt:i4>1</vt:i4>
      </vt:variant>
    </vt:vector>
  </HeadingPairs>
  <TitlesOfParts>
    <vt:vector size="1" baseType="lpstr">
      <vt:lpstr>Gastrointestinal side effects are common in children with Wilson´s disease treated with zinc sulphate</vt:lpstr>
    </vt:vector>
  </TitlesOfParts>
  <Company>TOSHIBA</Company>
  <LinksUpToDate>false</LinksUpToDate>
  <CharactersWithSpaces>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Gastrointestinal side effects are common in children with Wilson´s disease treated with zinc sulphate</dc:title>
  <dc:creator>Windows User</dc:creator>
  <cp:lastModifiedBy>LS Ma</cp:lastModifiedBy>
  <cp:revision>2</cp:revision>
  <cp:lastPrinted>2013-02-04T16:10:00Z</cp:lastPrinted>
  <dcterms:created xsi:type="dcterms:W3CDTF">2013-03-06T04:23:00Z</dcterms:created>
  <dcterms:modified xsi:type="dcterms:W3CDTF">2013-03-06T04:23:00Z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